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36"/>
        <w:gridCol w:w="2487"/>
        <w:gridCol w:w="1724"/>
        <w:gridCol w:w="3555"/>
        <w:gridCol w:w="38"/>
      </w:tblGrid>
      <w:tr w:rsidR="00346C62" w:rsidRPr="0098621D">
        <w:trPr>
          <w:cantSplit/>
        </w:trPr>
        <w:tc>
          <w:tcPr>
            <w:tcW w:w="6071" w:type="dxa"/>
            <w:gridSpan w:val="3"/>
            <w:tcBorders>
              <w:top w:val="nil"/>
              <w:left w:val="nil"/>
              <w:bottom w:val="nil"/>
              <w:right w:val="nil"/>
            </w:tcBorders>
          </w:tcPr>
          <w:p w:rsidR="00346C62" w:rsidRPr="0098621D" w:rsidRDefault="005723B3" w:rsidP="00215746">
            <w:pPr>
              <w:pStyle w:val="Kopfzeile1"/>
            </w:pPr>
            <w:r>
              <w:rPr>
                <w:noProof/>
                <w:lang w:val="fr-FR" w:eastAsia="fr-FR"/>
              </w:rPr>
              <w:drawing>
                <wp:inline distT="0" distB="0" distL="0" distR="0" wp14:anchorId="1B1F7EA1" wp14:editId="22499F36">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rPr>
            </w:pPr>
          </w:p>
        </w:tc>
        <w:tc>
          <w:tcPr>
            <w:tcW w:w="3569" w:type="dxa"/>
            <w:gridSpan w:val="2"/>
            <w:tcBorders>
              <w:top w:val="nil"/>
              <w:left w:val="nil"/>
              <w:bottom w:val="nil"/>
              <w:right w:val="nil"/>
            </w:tcBorders>
          </w:tcPr>
          <w:p w:rsidR="00346C62" w:rsidRPr="00346C62" w:rsidRDefault="0098621D" w:rsidP="001D77D7">
            <w:pPr>
              <w:pStyle w:val="Kopfzeile1"/>
              <w:tabs>
                <w:tab w:val="clear" w:pos="4536"/>
                <w:tab w:val="right" w:pos="3357"/>
              </w:tabs>
            </w:pPr>
            <w:r>
              <w:tab/>
            </w:r>
            <w:r w:rsidR="00533846">
              <w:t>Doc</w:t>
            </w:r>
            <w:r w:rsidR="00ED7AEC">
              <w:t>. ECC(1</w:t>
            </w:r>
            <w:r w:rsidR="00BE306E">
              <w:t>5</w:t>
            </w:r>
            <w:r w:rsidR="00ED7AEC">
              <w:t>)</w:t>
            </w:r>
            <w:r w:rsidR="001D77D7">
              <w:t>052</w:t>
            </w:r>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BE306E" w:rsidP="00BE306E">
            <w:pPr>
              <w:pStyle w:val="Kopfzeile1"/>
            </w:pPr>
            <w:r>
              <w:t>40</w:t>
            </w:r>
            <w:r w:rsidR="001F724C" w:rsidRPr="001F724C">
              <w:rPr>
                <w:vertAlign w:val="superscript"/>
              </w:rPr>
              <w:t>th</w:t>
            </w:r>
            <w:r w:rsidR="001F724C">
              <w:t xml:space="preserve"> </w:t>
            </w:r>
            <w:r w:rsidR="001E0E49" w:rsidRPr="00D149DA">
              <w:t>Meeting</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BE306E" w:rsidP="00BE306E">
            <w:pPr>
              <w:pStyle w:val="Kopfzeile1"/>
            </w:pPr>
            <w:r>
              <w:t>Helsinki, 30 June – 3 July 2015</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F05B26" w:rsidRPr="0098621D">
        <w:tblPrEx>
          <w:tblCellMar>
            <w:left w:w="108" w:type="dxa"/>
            <w:right w:w="108" w:type="dxa"/>
          </w:tblCellMar>
        </w:tblPrEx>
        <w:trPr>
          <w:gridAfter w:val="1"/>
          <w:wAfter w:w="38" w:type="dxa"/>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rPr>
            </w:pP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Date issued:</w:t>
            </w:r>
            <w:r w:rsidR="005269EA" w:rsidRPr="00D149DA">
              <w:t xml:space="preserve"> </w:t>
            </w:r>
          </w:p>
        </w:tc>
        <w:tc>
          <w:tcPr>
            <w:tcW w:w="7797" w:type="dxa"/>
            <w:gridSpan w:val="3"/>
            <w:tcBorders>
              <w:top w:val="nil"/>
              <w:left w:val="nil"/>
              <w:bottom w:val="nil"/>
              <w:right w:val="nil"/>
            </w:tcBorders>
            <w:vAlign w:val="center"/>
          </w:tcPr>
          <w:p w:rsidR="00F05B26" w:rsidRPr="0098621D" w:rsidRDefault="00552EE0" w:rsidP="00CA2792">
            <w:pPr>
              <w:pStyle w:val="Kopfzeile1"/>
            </w:pPr>
            <w:r>
              <w:t>23</w:t>
            </w:r>
            <w:r w:rsidR="00697E9B">
              <w:t xml:space="preserve"> June </w:t>
            </w:r>
            <w:r w:rsidR="00A82B1F">
              <w:t>201</w:t>
            </w:r>
            <w:r w:rsidR="00CA2792">
              <w:t>5</w:t>
            </w:r>
            <w:bookmarkStart w:id="0" w:name="_GoBack"/>
            <w:bookmarkEnd w:id="0"/>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Source:</w:t>
            </w:r>
            <w:r w:rsidR="00ED7AEC" w:rsidRPr="00D149DA">
              <w:t xml:space="preserve"> </w:t>
            </w:r>
          </w:p>
        </w:tc>
        <w:tc>
          <w:tcPr>
            <w:tcW w:w="7797" w:type="dxa"/>
            <w:gridSpan w:val="3"/>
            <w:tcBorders>
              <w:top w:val="nil"/>
              <w:left w:val="nil"/>
              <w:bottom w:val="nil"/>
              <w:right w:val="nil"/>
            </w:tcBorders>
            <w:vAlign w:val="center"/>
          </w:tcPr>
          <w:p w:rsidR="00F05B26" w:rsidRPr="0098621D" w:rsidRDefault="00A82B1F" w:rsidP="00215746">
            <w:pPr>
              <w:pStyle w:val="Kopfzeile1"/>
            </w:pPr>
            <w:r>
              <w:t>ECO</w:t>
            </w: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Subject:</w:t>
            </w:r>
            <w:r w:rsidR="005269EA" w:rsidRPr="00D149DA">
              <w:t xml:space="preserve"> </w:t>
            </w:r>
          </w:p>
        </w:tc>
        <w:tc>
          <w:tcPr>
            <w:tcW w:w="7797" w:type="dxa"/>
            <w:gridSpan w:val="3"/>
            <w:tcBorders>
              <w:top w:val="nil"/>
              <w:left w:val="nil"/>
              <w:bottom w:val="nil"/>
              <w:right w:val="nil"/>
            </w:tcBorders>
            <w:vAlign w:val="center"/>
          </w:tcPr>
          <w:p w:rsidR="00F05B26" w:rsidRPr="001E0E49" w:rsidRDefault="00A82B1F" w:rsidP="001E0E49">
            <w:pPr>
              <w:pStyle w:val="Kopfzeile1"/>
            </w:pPr>
            <w:r w:rsidRPr="00A82B1F">
              <w:t>ECO Bulletin on on</w:t>
            </w:r>
            <w:r>
              <w:t>-</w:t>
            </w:r>
            <w:r w:rsidRPr="00A82B1F">
              <w:t>going/new issues in other regions or organisations</w:t>
            </w:r>
          </w:p>
        </w:tc>
      </w:tr>
      <w:tr w:rsidR="00493F86" w:rsidRPr="0098621D" w:rsidTr="00FF320E">
        <w:tblPrEx>
          <w:tblCellMar>
            <w:left w:w="108" w:type="dxa"/>
            <w:right w:w="108" w:type="dxa"/>
          </w:tblCellMar>
        </w:tblPrEx>
        <w:trPr>
          <w:gridAfter w:val="1"/>
          <w:wAfter w:w="38" w:type="dxa"/>
          <w:cantSplit/>
          <w:trHeight w:val="1040"/>
        </w:trPr>
        <w:tc>
          <w:tcPr>
            <w:tcW w:w="9640" w:type="dxa"/>
            <w:gridSpan w:val="4"/>
            <w:tcBorders>
              <w:top w:val="nil"/>
              <w:left w:val="nil"/>
              <w:bottom w:val="nil"/>
              <w:right w:val="nil"/>
            </w:tcBorders>
            <w:vAlign w:val="center"/>
          </w:tcPr>
          <w:p w:rsidR="00493F86" w:rsidRPr="006D7413" w:rsidRDefault="005723B3" w:rsidP="00FF320E">
            <w:pPr>
              <w:rPr>
                <w:rFonts w:cs="Arial"/>
                <w:szCs w:val="24"/>
              </w:rPr>
            </w:pPr>
            <w:r>
              <w:rPr>
                <w:noProof/>
                <w:lang w:val="fr-FR" w:eastAsia="fr-FR"/>
              </w:rPr>
              <mc:AlternateContent>
                <mc:Choice Requires="wps">
                  <w:drawing>
                    <wp:anchor distT="0" distB="0" distL="114300" distR="114300" simplePos="0" relativeHeight="251657728" behindDoc="1" locked="0" layoutInCell="1" allowOverlap="1" wp14:anchorId="4A4845BF" wp14:editId="51A895C4">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C4857" w:rsidRPr="00254FD9" w:rsidRDefault="00DC4857"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DC4857" w:rsidRPr="00254FD9" w:rsidRDefault="00DC4857"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r>
              <w:t>Group membership</w:t>
            </w:r>
            <w:r w:rsidR="00493F86" w:rsidRPr="0016435A">
              <w:t xml:space="preserve"> required</w:t>
            </w:r>
            <w:r>
              <w:t xml:space="preserve"> </w:t>
            </w:r>
            <w:proofErr w:type="gramStart"/>
            <w:r>
              <w:t>to read</w:t>
            </w:r>
            <w:proofErr w:type="gramEnd"/>
            <w:r>
              <w:t>? (Y/N)</w:t>
            </w:r>
          </w:p>
          <w:p w:rsidR="00493F86" w:rsidRPr="00DD103C" w:rsidRDefault="00493F86" w:rsidP="00FF320E">
            <w:pPr>
              <w:pStyle w:val="Header1"/>
              <w:rPr>
                <w:lang w:eastAsia="de-DE"/>
              </w:rPr>
            </w:pPr>
          </w:p>
        </w:tc>
      </w:tr>
      <w:tr w:rsidR="00493F86" w:rsidRPr="0098621D" w:rsidTr="00FF320E">
        <w:tblPrEx>
          <w:tblCellMar>
            <w:left w:w="108" w:type="dxa"/>
            <w:right w:w="108" w:type="dxa"/>
          </w:tblCellMar>
        </w:tblPrEx>
        <w:trPr>
          <w:gridAfter w:val="1"/>
          <w:wAfter w:w="38" w:type="dxa"/>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rPr>
                <w:lang w:eastAsia="de-DE"/>
              </w:rPr>
            </w:pPr>
          </w:p>
          <w:p w:rsidR="00493F86" w:rsidRPr="0098621D" w:rsidRDefault="00493F86" w:rsidP="00FF320E">
            <w:pPr>
              <w:pStyle w:val="Header1"/>
              <w:rPr>
                <w:sz w:val="8"/>
                <w:lang w:eastAsia="de-DE"/>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5"/>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1E0E49" w:rsidRPr="00523220"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5"/>
            <w:tcBorders>
              <w:top w:val="nil"/>
              <w:bottom w:val="single" w:sz="4" w:space="0" w:color="auto"/>
            </w:tcBorders>
          </w:tcPr>
          <w:p w:rsidR="001E0E49" w:rsidRPr="00523220" w:rsidRDefault="00A82B1F" w:rsidP="008E4001">
            <w:r w:rsidRPr="00523220">
              <w:t xml:space="preserve">This </w:t>
            </w:r>
            <w:r w:rsidR="00977355" w:rsidRPr="00523220">
              <w:t xml:space="preserve">ECO Bulletin </w:t>
            </w:r>
            <w:r w:rsidRPr="00523220">
              <w:t xml:space="preserve">provides a summary update on aspects of </w:t>
            </w:r>
            <w:r w:rsidR="008E4001" w:rsidRPr="00523220">
              <w:t xml:space="preserve">progress </w:t>
            </w:r>
            <w:r w:rsidR="00061978" w:rsidRPr="00523220">
              <w:t xml:space="preserve">in spectrum management </w:t>
            </w:r>
            <w:r w:rsidR="00D765E7" w:rsidRPr="00523220">
              <w:t>outside the CEPT</w:t>
            </w:r>
            <w:r w:rsidRPr="00523220">
              <w:t>. The</w:t>
            </w:r>
            <w:r w:rsidR="008E4001" w:rsidRPr="00523220">
              <w:t xml:space="preserve"> items </w:t>
            </w:r>
            <w:r w:rsidR="00421CAC" w:rsidRPr="00523220">
              <w:t xml:space="preserve">in this bulletin </w:t>
            </w:r>
            <w:r w:rsidR="008E4001" w:rsidRPr="00523220">
              <w:t>include:</w:t>
            </w:r>
          </w:p>
          <w:p w:rsidR="00BE306E" w:rsidRPr="00BE306E" w:rsidRDefault="00BE306E" w:rsidP="00CE062C">
            <w:pPr>
              <w:pStyle w:val="Paragraphedeliste"/>
              <w:numPr>
                <w:ilvl w:val="0"/>
                <w:numId w:val="18"/>
              </w:numPr>
            </w:pPr>
            <w:r w:rsidRPr="00BE306E">
              <w:t xml:space="preserve">Update from APT (new APT Reports, </w:t>
            </w:r>
            <w:r w:rsidR="00CE062C">
              <w:t xml:space="preserve">circular letter on </w:t>
            </w:r>
            <w:r w:rsidR="00CE062C" w:rsidRPr="00CE062C">
              <w:t>Wireless Power Transmissions (WPT)</w:t>
            </w:r>
            <w:r w:rsidR="00CE062C">
              <w:t>, AFIS</w:t>
            </w:r>
            <w:r w:rsidRPr="00BE306E">
              <w:t xml:space="preserve"> etc.);</w:t>
            </w:r>
          </w:p>
          <w:p w:rsidR="000526E6" w:rsidRDefault="000526E6" w:rsidP="007601AD">
            <w:pPr>
              <w:pStyle w:val="Paragraphedeliste"/>
              <w:numPr>
                <w:ilvl w:val="0"/>
                <w:numId w:val="18"/>
              </w:numPr>
            </w:pPr>
            <w:r>
              <w:t>Developments on BB-DA2GC (FCC and APT)</w:t>
            </w:r>
          </w:p>
          <w:p w:rsidR="00CE062C" w:rsidRDefault="00CE062C" w:rsidP="00CE062C">
            <w:pPr>
              <w:pStyle w:val="Paragraphedeliste"/>
              <w:numPr>
                <w:ilvl w:val="0"/>
                <w:numId w:val="18"/>
              </w:numPr>
            </w:pPr>
            <w:r w:rsidRPr="00CE062C">
              <w:t>FCC Emergency Alert System (EAS)</w:t>
            </w:r>
            <w:r>
              <w:t xml:space="preserve">; </w:t>
            </w:r>
          </w:p>
          <w:p w:rsidR="00452E46" w:rsidRPr="00CE062C" w:rsidRDefault="00452E46" w:rsidP="00452E46">
            <w:pPr>
              <w:pStyle w:val="Paragraphedeliste"/>
              <w:numPr>
                <w:ilvl w:val="0"/>
                <w:numId w:val="18"/>
              </w:numPr>
            </w:pPr>
            <w:r w:rsidRPr="00452E46">
              <w:t>IETF: Managing, Ordering, Distributing, Exposing, &amp; Registering telephone Numbers (MODERN)</w:t>
            </w:r>
            <w:r>
              <w:t>;</w:t>
            </w:r>
          </w:p>
          <w:p w:rsidR="00100372" w:rsidRPr="00523220" w:rsidRDefault="00CE062C" w:rsidP="00100372">
            <w:pPr>
              <w:pStyle w:val="Paragraphedeliste"/>
              <w:numPr>
                <w:ilvl w:val="0"/>
                <w:numId w:val="18"/>
              </w:numPr>
            </w:pPr>
            <w:r w:rsidRPr="00CE062C">
              <w:t>White Space Use in the USA</w:t>
            </w:r>
            <w:r>
              <w:t xml:space="preserve"> – Challenges</w:t>
            </w:r>
            <w:r w:rsidR="006B2227" w:rsidRPr="00523220">
              <w:t>;</w:t>
            </w:r>
          </w:p>
          <w:p w:rsidR="00677187" w:rsidRDefault="00CA4241" w:rsidP="00CA4241">
            <w:pPr>
              <w:pStyle w:val="Paragraphedeliste"/>
              <w:numPr>
                <w:ilvl w:val="0"/>
                <w:numId w:val="18"/>
              </w:numPr>
            </w:pPr>
            <w:r>
              <w:t xml:space="preserve">Canada: revised ruling for </w:t>
            </w:r>
            <w:r w:rsidRPr="00CA4241">
              <w:t xml:space="preserve">licence-exemption of </w:t>
            </w:r>
            <w:proofErr w:type="spellStart"/>
            <w:r w:rsidRPr="00CA4241">
              <w:t>RadioLan</w:t>
            </w:r>
            <w:proofErr w:type="spellEnd"/>
            <w:r w:rsidRPr="00CA4241">
              <w:t xml:space="preserve"> Devices</w:t>
            </w:r>
          </w:p>
          <w:p w:rsidR="00677187" w:rsidRDefault="00CA4241" w:rsidP="00CA4241">
            <w:pPr>
              <w:pStyle w:val="Paragraphedeliste"/>
              <w:numPr>
                <w:ilvl w:val="0"/>
                <w:numId w:val="18"/>
              </w:numPr>
            </w:pPr>
            <w:r w:rsidRPr="00CA4241">
              <w:t>FCC 76-81 GHz band</w:t>
            </w:r>
            <w:r>
              <w:t xml:space="preserve"> - consultation</w:t>
            </w:r>
            <w:r w:rsidR="00677187">
              <w:t>;</w:t>
            </w:r>
          </w:p>
          <w:p w:rsidR="006933B2" w:rsidRDefault="006933B2" w:rsidP="00CA4241">
            <w:pPr>
              <w:pStyle w:val="Paragraphedeliste"/>
              <w:numPr>
                <w:ilvl w:val="0"/>
                <w:numId w:val="18"/>
              </w:numPr>
            </w:pPr>
            <w:r w:rsidRPr="006933B2">
              <w:t>3GPP - Licensed-Assisted Access</w:t>
            </w:r>
            <w:r>
              <w:t>;</w:t>
            </w:r>
          </w:p>
          <w:p w:rsidR="00677187" w:rsidRDefault="00CA4241" w:rsidP="00CA4241">
            <w:pPr>
              <w:pStyle w:val="Paragraphedeliste"/>
              <w:numPr>
                <w:ilvl w:val="0"/>
                <w:numId w:val="18"/>
              </w:numPr>
            </w:pPr>
            <w:r w:rsidRPr="00CA4241">
              <w:t>FCC Report and Order regarding 3550-3700 MHz (Spectrum Access System ‘SAS’)</w:t>
            </w:r>
            <w:r w:rsidR="00677187">
              <w:t>;</w:t>
            </w:r>
          </w:p>
          <w:p w:rsidR="00CA4241" w:rsidRPr="00CA4241" w:rsidRDefault="00CA4241" w:rsidP="00CA4241">
            <w:pPr>
              <w:pStyle w:val="Paragraphedeliste"/>
              <w:numPr>
                <w:ilvl w:val="0"/>
                <w:numId w:val="18"/>
              </w:numPr>
            </w:pPr>
            <w:r w:rsidRPr="00CA4241">
              <w:t>Canada: spectrum auction 2500-2690 MHz</w:t>
            </w:r>
          </w:p>
          <w:p w:rsidR="00677187" w:rsidRPr="00677187" w:rsidRDefault="00CA4241" w:rsidP="00677187">
            <w:pPr>
              <w:pStyle w:val="Paragraphedeliste"/>
              <w:numPr>
                <w:ilvl w:val="0"/>
                <w:numId w:val="18"/>
              </w:numPr>
            </w:pPr>
            <w:r>
              <w:t>India: spectrum auction (several bands)</w:t>
            </w:r>
            <w:r w:rsidR="00677187">
              <w:t>;</w:t>
            </w:r>
          </w:p>
          <w:p w:rsidR="00677187" w:rsidRDefault="00677187" w:rsidP="00F52194">
            <w:pPr>
              <w:pStyle w:val="Paragraphedeliste"/>
              <w:numPr>
                <w:ilvl w:val="0"/>
                <w:numId w:val="18"/>
              </w:numPr>
            </w:pPr>
            <w:r w:rsidRPr="00677187">
              <w:t>FCC –</w:t>
            </w:r>
            <w:r w:rsidR="00CA4241">
              <w:t xml:space="preserve">NGSO ESOMPs </w:t>
            </w:r>
            <w:r w:rsidR="00F52194">
              <w:t>– O3b (</w:t>
            </w:r>
            <w:r w:rsidR="00F52194" w:rsidRPr="00F52194">
              <w:t>27.6-28.35 GHz (Earth-to-space) and 17.8-18.3 GHz (Space-to-Earth)</w:t>
            </w:r>
            <w:r>
              <w:t>;</w:t>
            </w:r>
          </w:p>
          <w:p w:rsidR="003162AF" w:rsidRPr="003162AF" w:rsidRDefault="00CA4241" w:rsidP="00F52194">
            <w:pPr>
              <w:pStyle w:val="Paragraphedeliste"/>
              <w:numPr>
                <w:ilvl w:val="0"/>
                <w:numId w:val="18"/>
              </w:numPr>
            </w:pPr>
            <w:r>
              <w:t>Developments NGSO</w:t>
            </w:r>
            <w:r w:rsidR="00F52194">
              <w:t xml:space="preserve"> in </w:t>
            </w:r>
            <w:r w:rsidR="00F52194" w:rsidRPr="00F52194">
              <w:t>11-14 GHz frequency bands</w:t>
            </w:r>
            <w:r w:rsidR="003162AF" w:rsidRPr="003162AF">
              <w:t xml:space="preserve">: </w:t>
            </w:r>
            <w:proofErr w:type="spellStart"/>
            <w:r w:rsidR="003162AF" w:rsidRPr="003162AF">
              <w:t>OneWeb</w:t>
            </w:r>
            <w:proofErr w:type="spellEnd"/>
          </w:p>
          <w:p w:rsidR="00976BDD" w:rsidRDefault="003162AF" w:rsidP="00CA4241">
            <w:pPr>
              <w:pStyle w:val="Paragraphedeliste"/>
              <w:numPr>
                <w:ilvl w:val="0"/>
                <w:numId w:val="18"/>
              </w:numPr>
            </w:pPr>
            <w:r w:rsidRPr="003162AF">
              <w:t>FCC: Google supports HAPS</w:t>
            </w:r>
          </w:p>
          <w:p w:rsidR="00ED74CB" w:rsidRDefault="00ED74CB" w:rsidP="00ED74CB">
            <w:pPr>
              <w:pStyle w:val="Paragraphedeliste"/>
              <w:numPr>
                <w:ilvl w:val="0"/>
                <w:numId w:val="18"/>
              </w:numPr>
            </w:pPr>
            <w:r w:rsidRPr="00ED74CB">
              <w:t xml:space="preserve">FCC Part 15 Regulation </w:t>
            </w:r>
            <w:r w:rsidR="003162AF">
              <w:t>–</w:t>
            </w:r>
            <w:r w:rsidRPr="00ED74CB">
              <w:t xml:space="preserve"> Update</w:t>
            </w:r>
            <w:r w:rsidR="003162AF">
              <w:t xml:space="preserve"> (SRD and UWB)</w:t>
            </w:r>
          </w:p>
          <w:p w:rsidR="00CF4246" w:rsidRPr="00523220" w:rsidRDefault="00CF4246" w:rsidP="00ED74CB">
            <w:pPr>
              <w:pStyle w:val="Paragraphedeliste"/>
              <w:numPr>
                <w:ilvl w:val="0"/>
                <w:numId w:val="18"/>
              </w:numPr>
            </w:pPr>
            <w:r>
              <w:t>FCC Waiver Request – Medical UWB applications</w:t>
            </w:r>
          </w:p>
        </w:tc>
      </w:tr>
    </w:tbl>
    <w:p w:rsidR="00421CAC" w:rsidRPr="00523220" w:rsidRDefault="00421CAC">
      <w:r w:rsidRPr="00523220">
        <w:rPr>
          <w:b/>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1E0E49" w:rsidRPr="00523220" w:rsidTr="004002F7">
        <w:trPr>
          <w:cantSplit/>
          <w:trHeight w:val="443"/>
        </w:trPr>
        <w:tc>
          <w:tcPr>
            <w:tcW w:w="9640" w:type="dxa"/>
            <w:tcBorders>
              <w:bottom w:val="nil"/>
            </w:tcBorders>
          </w:tcPr>
          <w:p w:rsidR="001E0E49" w:rsidRPr="00523220" w:rsidRDefault="001E0E49" w:rsidP="001E0E49">
            <w:pPr>
              <w:pStyle w:val="Kopfzeile1"/>
            </w:pPr>
            <w:r w:rsidRPr="00523220">
              <w:lastRenderedPageBreak/>
              <w:t xml:space="preserve">Proposal: </w:t>
            </w:r>
          </w:p>
        </w:tc>
      </w:tr>
      <w:tr w:rsidR="001E0E49" w:rsidRPr="00523220" w:rsidTr="004002F7">
        <w:trPr>
          <w:cantSplit/>
          <w:trHeight w:val="945"/>
        </w:trPr>
        <w:tc>
          <w:tcPr>
            <w:tcW w:w="9640" w:type="dxa"/>
            <w:tcBorders>
              <w:top w:val="nil"/>
              <w:bottom w:val="single" w:sz="4" w:space="0" w:color="auto"/>
            </w:tcBorders>
          </w:tcPr>
          <w:p w:rsidR="00977355" w:rsidRPr="00523220" w:rsidRDefault="00A82B1F" w:rsidP="001E0E49">
            <w:r w:rsidRPr="00523220">
              <w:t>Thi</w:t>
            </w:r>
            <w:r w:rsidR="00154CD8">
              <w:t>s bulletin is to note by the ECC Plenary</w:t>
            </w:r>
            <w:r w:rsidRPr="00523220">
              <w:t>. More detailed input on some of the subjects covered is being input to the groups dealing with the respective subject</w:t>
            </w:r>
            <w:r w:rsidR="00E2376B" w:rsidRPr="00523220">
              <w:t>s</w:t>
            </w:r>
            <w:r w:rsidRPr="00523220">
              <w:t>.</w:t>
            </w:r>
          </w:p>
          <w:p w:rsidR="003162AF" w:rsidRDefault="00690A9D" w:rsidP="00980A99">
            <w:r w:rsidRPr="00523220">
              <w:t xml:space="preserve">Several </w:t>
            </w:r>
            <w:r w:rsidR="00980A99" w:rsidRPr="00523220">
              <w:t xml:space="preserve">of the </w:t>
            </w:r>
            <w:r w:rsidRPr="00523220">
              <w:t xml:space="preserve">issues </w:t>
            </w:r>
            <w:r w:rsidR="00154CD8">
              <w:t xml:space="preserve">covered in this bulletin </w:t>
            </w:r>
            <w:r w:rsidR="00980A99" w:rsidRPr="00523220">
              <w:t>should be noted or discussed at the respective WG/ PT level</w:t>
            </w:r>
            <w:r w:rsidR="00154CD8">
              <w:t xml:space="preserve">. This includes </w:t>
            </w:r>
            <w:r w:rsidR="00980A99" w:rsidRPr="00523220">
              <w:t xml:space="preserve">information related to </w:t>
            </w:r>
            <w:r w:rsidR="003162AF">
              <w:t xml:space="preserve">SRDs and UWB </w:t>
            </w:r>
            <w:r w:rsidR="006C794F">
              <w:t xml:space="preserve">of interest in </w:t>
            </w:r>
            <w:r w:rsidR="003162AF">
              <w:t>SRD/MG or satellite service related info in FM PT44</w:t>
            </w:r>
            <w:r w:rsidR="00452E46">
              <w:t xml:space="preserve"> as well as EAS and IETF MODERN of interest in WG </w:t>
            </w:r>
            <w:proofErr w:type="spellStart"/>
            <w:r w:rsidR="00452E46">
              <w:t>NaN</w:t>
            </w:r>
            <w:proofErr w:type="spellEnd"/>
            <w:r w:rsidR="00452E46">
              <w:t>.</w:t>
            </w:r>
          </w:p>
          <w:p w:rsidR="00890C4D" w:rsidRDefault="00982D6E" w:rsidP="00980A99">
            <w:r>
              <w:t xml:space="preserve">The </w:t>
            </w:r>
            <w:r w:rsidR="00144E84">
              <w:t>report and order</w:t>
            </w:r>
            <w:r>
              <w:t xml:space="preserve"> of the FCC for </w:t>
            </w:r>
            <w:r w:rsidR="00144E84">
              <w:t xml:space="preserve">the </w:t>
            </w:r>
            <w:r>
              <w:t xml:space="preserve">new Part 96 on SAS (Spectrum Access Systems) </w:t>
            </w:r>
            <w:r w:rsidR="00144E84">
              <w:t xml:space="preserve">in 3550-3700 MHz </w:t>
            </w:r>
            <w:r>
              <w:t xml:space="preserve">is proposed to </w:t>
            </w:r>
            <w:r w:rsidR="0036330C">
              <w:t>be noted</w:t>
            </w:r>
            <w:r>
              <w:t xml:space="preserve"> in the ECC since it combines priority access (similar to LSA) and </w:t>
            </w:r>
            <w:r w:rsidR="006C794F">
              <w:t xml:space="preserve">also </w:t>
            </w:r>
            <w:r>
              <w:t xml:space="preserve">general authorised use in a way that could possibly lead to </w:t>
            </w:r>
            <w:r w:rsidR="0036330C">
              <w:t xml:space="preserve">an even </w:t>
            </w:r>
            <w:r>
              <w:t>more efficient use of the spectrum</w:t>
            </w:r>
            <w:r w:rsidR="0036330C">
              <w:t xml:space="preserve"> by using a geolocation database approach. So far, no request has been made by the European standardisation or </w:t>
            </w:r>
            <w:r w:rsidR="00035EF9">
              <w:t>stakeholders</w:t>
            </w:r>
            <w:r w:rsidR="0036330C">
              <w:t xml:space="preserve"> </w:t>
            </w:r>
            <w:r w:rsidR="00AF4355">
              <w:t>triggering the ECC to conduct similar considerations.</w:t>
            </w:r>
          </w:p>
          <w:p w:rsidR="00E2376B" w:rsidRPr="00523220" w:rsidRDefault="00890C4D" w:rsidP="00144E84">
            <w:r>
              <w:t xml:space="preserve">Some topics were covered in the ECC-ECC-IC </w:t>
            </w:r>
            <w:r w:rsidR="00144E84">
              <w:t xml:space="preserve">information exchange / liaison </w:t>
            </w:r>
            <w:r>
              <w:t xml:space="preserve">meeting in </w:t>
            </w:r>
            <w:r w:rsidR="00144E84">
              <w:t>May</w:t>
            </w:r>
            <w:r>
              <w:t xml:space="preserve"> 201</w:t>
            </w:r>
            <w:r w:rsidR="00144E84">
              <w:t xml:space="preserve">5. </w:t>
            </w:r>
          </w:p>
        </w:tc>
      </w:tr>
      <w:tr w:rsidR="001E0E49" w:rsidRPr="00523220" w:rsidTr="004002F7">
        <w:trPr>
          <w:cantSplit/>
          <w:trHeight w:val="431"/>
        </w:trPr>
        <w:tc>
          <w:tcPr>
            <w:tcW w:w="9640" w:type="dxa"/>
            <w:tcBorders>
              <w:bottom w:val="nil"/>
            </w:tcBorders>
          </w:tcPr>
          <w:p w:rsidR="001E0E49" w:rsidRPr="00523220" w:rsidRDefault="001E0E49" w:rsidP="001E0E49">
            <w:pPr>
              <w:pStyle w:val="Kopfzeile1"/>
            </w:pPr>
            <w:r w:rsidRPr="00523220">
              <w:t>Background:</w:t>
            </w:r>
            <w:r w:rsidR="00ED7AEC" w:rsidRPr="00523220">
              <w:t xml:space="preserve"> </w:t>
            </w:r>
          </w:p>
        </w:tc>
      </w:tr>
      <w:tr w:rsidR="001E0E49" w:rsidRPr="00523220" w:rsidTr="004002F7">
        <w:trPr>
          <w:cantSplit/>
          <w:trHeight w:val="784"/>
        </w:trPr>
        <w:tc>
          <w:tcPr>
            <w:tcW w:w="9640" w:type="dxa"/>
            <w:tcBorders>
              <w:top w:val="nil"/>
              <w:bottom w:val="single" w:sz="4" w:space="0" w:color="auto"/>
            </w:tcBorders>
          </w:tcPr>
          <w:p w:rsidR="000B27FA" w:rsidRPr="00523220" w:rsidRDefault="00A82B1F" w:rsidP="004002F7">
            <w:pPr>
              <w:rPr>
                <w:bCs/>
                <w:szCs w:val="24"/>
              </w:rPr>
            </w:pPr>
            <w:r w:rsidRPr="00523220">
              <w:rPr>
                <w:bCs/>
                <w:szCs w:val="24"/>
              </w:rPr>
              <w:t xml:space="preserve">The Office brings to each ECC meeting a bulletin on activities in radio communications in other world regions, where a regulatory dimension is raised (e.g. by innovative services or technology). </w:t>
            </w:r>
          </w:p>
          <w:p w:rsidR="001E0E49" w:rsidRPr="00523220" w:rsidRDefault="00A82B1F" w:rsidP="004002F7">
            <w:pPr>
              <w:rPr>
                <w:bCs/>
                <w:szCs w:val="24"/>
              </w:rPr>
            </w:pPr>
            <w:r w:rsidRPr="00523220">
              <w:rPr>
                <w:bCs/>
                <w:szCs w:val="24"/>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E43F97" w:rsidRPr="00523220" w:rsidRDefault="00E43F97" w:rsidP="00E71841">
      <w:pPr>
        <w:ind w:left="360"/>
        <w:rPr>
          <w:b/>
          <w:sz w:val="28"/>
          <w:szCs w:val="28"/>
        </w:rPr>
      </w:pPr>
    </w:p>
    <w:p w:rsidR="00E71841" w:rsidRPr="00523220" w:rsidRDefault="00E43F97" w:rsidP="00E71841">
      <w:pPr>
        <w:ind w:left="360"/>
        <w:rPr>
          <w:b/>
          <w:sz w:val="28"/>
          <w:szCs w:val="28"/>
        </w:rPr>
      </w:pPr>
      <w:r w:rsidRPr="00523220">
        <w:rPr>
          <w:b/>
          <w:sz w:val="28"/>
          <w:szCs w:val="28"/>
        </w:rPr>
        <w:br w:type="page"/>
      </w:r>
    </w:p>
    <w:p w:rsidR="006C7D8C" w:rsidRDefault="006C7D8C" w:rsidP="007C415E">
      <w:pPr>
        <w:rPr>
          <w:lang w:val="en-US"/>
        </w:rPr>
      </w:pPr>
    </w:p>
    <w:p w:rsidR="006C7D8C" w:rsidRPr="006C7D8C" w:rsidRDefault="006C7D8C" w:rsidP="006C7D8C">
      <w:pPr>
        <w:pStyle w:val="Paragraphedeliste"/>
        <w:numPr>
          <w:ilvl w:val="0"/>
          <w:numId w:val="33"/>
        </w:numPr>
        <w:spacing w:after="0"/>
        <w:rPr>
          <w:b/>
          <w:sz w:val="28"/>
          <w:szCs w:val="28"/>
        </w:rPr>
      </w:pPr>
      <w:r w:rsidRPr="006C7D8C">
        <w:rPr>
          <w:b/>
          <w:sz w:val="28"/>
          <w:szCs w:val="28"/>
        </w:rPr>
        <w:t>1</w:t>
      </w:r>
      <w:r w:rsidR="000526E6">
        <w:rPr>
          <w:b/>
          <w:sz w:val="28"/>
          <w:szCs w:val="28"/>
        </w:rPr>
        <w:t>8</w:t>
      </w:r>
      <w:r w:rsidRPr="006C7D8C">
        <w:rPr>
          <w:b/>
          <w:sz w:val="28"/>
          <w:szCs w:val="28"/>
        </w:rPr>
        <w:t>th Meeting of the APT Wireless Group (AWG-1</w:t>
      </w:r>
      <w:r w:rsidR="000526E6">
        <w:rPr>
          <w:b/>
          <w:sz w:val="28"/>
          <w:szCs w:val="28"/>
        </w:rPr>
        <w:t>8</w:t>
      </w:r>
      <w:r w:rsidRPr="006C7D8C">
        <w:rPr>
          <w:b/>
          <w:sz w:val="28"/>
          <w:szCs w:val="28"/>
        </w:rPr>
        <w:t>)</w:t>
      </w:r>
    </w:p>
    <w:p w:rsidR="006C7D8C" w:rsidRDefault="006C7D8C" w:rsidP="006C7D8C">
      <w:pPr>
        <w:spacing w:after="0"/>
        <w:rPr>
          <w:b/>
          <w:sz w:val="28"/>
          <w:szCs w:val="28"/>
          <w:lang w:val="en-US"/>
        </w:rPr>
      </w:pPr>
    </w:p>
    <w:p w:rsidR="00270D2F" w:rsidRDefault="00270D2F" w:rsidP="00270D2F">
      <w:r w:rsidRPr="00916B79">
        <w:t xml:space="preserve">The Asia-Pacific </w:t>
      </w:r>
      <w:proofErr w:type="spellStart"/>
      <w:r w:rsidRPr="00916B79">
        <w:t>Telecommunity</w:t>
      </w:r>
      <w:proofErr w:type="spellEnd"/>
      <w:r w:rsidRPr="00916B79">
        <w:t xml:space="preserve"> (APT) organi</w:t>
      </w:r>
      <w:r>
        <w:t>s</w:t>
      </w:r>
      <w:r w:rsidRPr="00916B79">
        <w:t>ed the 1</w:t>
      </w:r>
      <w:r w:rsidR="00BE306E">
        <w:t>8</w:t>
      </w:r>
      <w:r w:rsidRPr="00916B79">
        <w:t>th Meeting of the APT Wireless Group (AWG-1</w:t>
      </w:r>
      <w:r w:rsidR="00BE306E">
        <w:t>8</w:t>
      </w:r>
      <w:r w:rsidRPr="00916B79">
        <w:t xml:space="preserve">) </w:t>
      </w:r>
      <w:r w:rsidR="00BE306E">
        <w:t>on 9</w:t>
      </w:r>
      <w:r w:rsidRPr="00EB6FB1">
        <w:t xml:space="preserve"> – </w:t>
      </w:r>
      <w:r w:rsidR="00BE306E">
        <w:t>13</w:t>
      </w:r>
      <w:r w:rsidRPr="00EB6FB1">
        <w:t xml:space="preserve"> March 201</w:t>
      </w:r>
      <w:r w:rsidR="00BE306E">
        <w:t>5</w:t>
      </w:r>
      <w:r w:rsidRPr="00EB6FB1">
        <w:t xml:space="preserve">, </w:t>
      </w:r>
      <w:r w:rsidR="00BE306E" w:rsidRPr="00BE306E">
        <w:t>Kyoto, Japan</w:t>
      </w:r>
      <w:r w:rsidRPr="00916B79">
        <w:t>.</w:t>
      </w:r>
    </w:p>
    <w:p w:rsidR="00270D2F" w:rsidRDefault="00270D2F" w:rsidP="00270D2F">
      <w:r>
        <w:t>The summary records are here embedded:</w:t>
      </w:r>
    </w:p>
    <w:bookmarkStart w:id="1" w:name="_MON_1495863735"/>
    <w:bookmarkEnd w:id="1"/>
    <w:p w:rsidR="00270D2F" w:rsidRDefault="00BE306E" w:rsidP="00270D2F">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10" o:title=""/>
          </v:shape>
          <o:OLEObject Type="Embed" ProgID="Word.Document.12" ShapeID="_x0000_i1025" DrawAspect="Icon" ObjectID="_1496564058" r:id="rId11">
            <o:FieldCodes>\s</o:FieldCodes>
          </o:OLEObject>
        </w:object>
      </w:r>
    </w:p>
    <w:p w:rsidR="006F1829" w:rsidRDefault="006F1829" w:rsidP="00270D2F"/>
    <w:p w:rsidR="006F1829" w:rsidRDefault="006F1829" w:rsidP="00270D2F">
      <w:r>
        <w:t>The Office also received on 12 June 2015 a reply from APT on the AFIS (APT Frequency Information System). AFIS will be included on the APT homepage soon. A new section will be added to reflect the content of APT Report 15 (see below). Implementation information according APT Report 35 on SRDs has been updated (see below). All the new APT Reports have been added to the AFIS.</w:t>
      </w:r>
    </w:p>
    <w:p w:rsidR="006C7D8C" w:rsidRDefault="006C7D8C" w:rsidP="006C7D8C">
      <w:r>
        <w:t xml:space="preserve">The recent </w:t>
      </w:r>
      <w:r w:rsidRPr="006F70A7">
        <w:rPr>
          <w:b/>
        </w:rPr>
        <w:t>APT e-Newsletters</w:t>
      </w:r>
      <w:r>
        <w:t xml:space="preserve"> are available under: </w:t>
      </w:r>
      <w:hyperlink r:id="rId12" w:history="1">
        <w:r w:rsidRPr="00567DD6">
          <w:rPr>
            <w:rStyle w:val="Lienhypertexte"/>
          </w:rPr>
          <w:t>http://www.apt.int/Publications</w:t>
        </w:r>
      </w:hyperlink>
      <w:r>
        <w:t xml:space="preserve"> </w:t>
      </w:r>
      <w:r w:rsidR="00270D2F">
        <w:t>(at the bottom of the page)</w:t>
      </w:r>
    </w:p>
    <w:p w:rsidR="00277CF8" w:rsidRDefault="00277CF8" w:rsidP="00277CF8">
      <w:r>
        <w:t>The following new (or newly revised) APT Reports have been approved:</w:t>
      </w:r>
    </w:p>
    <w:p w:rsidR="00277CF8" w:rsidRDefault="00277CF8" w:rsidP="00277CF8"/>
    <w:tbl>
      <w:tblPr>
        <w:tblpPr w:leftFromText="45" w:rightFromText="45" w:vertAnchor="text"/>
        <w:tblW w:w="5323" w:type="pct"/>
        <w:tblCellSpacing w:w="7" w:type="dxa"/>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2042"/>
        <w:gridCol w:w="6917"/>
        <w:gridCol w:w="1191"/>
      </w:tblGrid>
      <w:tr w:rsidR="006F1829" w:rsidTr="00DC4857">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BE306E" w:rsidRDefault="00E13138" w:rsidP="00BE306E">
            <w:pPr>
              <w:spacing w:line="312" w:lineRule="auto"/>
              <w:rPr>
                <w:rFonts w:cs="Arial"/>
                <w:sz w:val="18"/>
                <w:szCs w:val="18"/>
              </w:rPr>
            </w:pPr>
            <w:hyperlink r:id="rId13" w:history="1">
              <w:r w:rsidR="00BE306E">
                <w:rPr>
                  <w:rStyle w:val="Lienhypertexte"/>
                  <w:rFonts w:cs="Arial"/>
                </w:rPr>
                <w:t>APT/AWG/REP-07 (Rev.3)</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BE306E" w:rsidRPr="00BE306E" w:rsidRDefault="00BE306E" w:rsidP="00BE306E">
            <w:pPr>
              <w:spacing w:line="312" w:lineRule="auto"/>
              <w:rPr>
                <w:rFonts w:cs="Arial"/>
                <w:color w:val="000000"/>
              </w:rPr>
            </w:pPr>
            <w:r>
              <w:rPr>
                <w:rFonts w:cs="Arial"/>
                <w:color w:val="000000"/>
              </w:rPr>
              <w:t>APT Survey Report on Operation of Short-Range Devices (SRDs)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BE306E" w:rsidRDefault="00BE306E" w:rsidP="00BE306E">
            <w:pPr>
              <w:spacing w:line="312" w:lineRule="auto"/>
              <w:jc w:val="center"/>
              <w:rPr>
                <w:rFonts w:cs="Arial"/>
                <w:sz w:val="18"/>
                <w:szCs w:val="18"/>
              </w:rPr>
            </w:pPr>
            <w:r>
              <w:rPr>
                <w:rFonts w:cs="Arial"/>
                <w:color w:val="000000"/>
              </w:rPr>
              <w:t>Revised 03/2015</w:t>
            </w:r>
          </w:p>
        </w:tc>
      </w:tr>
      <w:tr w:rsidR="006F1829" w:rsidTr="00DC4857">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BE306E" w:rsidRDefault="00E13138" w:rsidP="00BE306E">
            <w:pPr>
              <w:spacing w:line="312" w:lineRule="auto"/>
              <w:rPr>
                <w:rFonts w:cs="Arial"/>
                <w:sz w:val="18"/>
                <w:szCs w:val="18"/>
              </w:rPr>
            </w:pPr>
            <w:hyperlink r:id="rId14" w:history="1">
              <w:r w:rsidR="00BE306E">
                <w:rPr>
                  <w:rStyle w:val="Lienhypertexte"/>
                  <w:rFonts w:cs="Arial"/>
                </w:rPr>
                <w:t>APT/AWG/REP-15 (Rev.2)</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BE306E" w:rsidRDefault="00BE306E" w:rsidP="00BE306E">
            <w:pPr>
              <w:spacing w:line="312" w:lineRule="auto"/>
              <w:rPr>
                <w:rFonts w:cs="Arial"/>
                <w:color w:val="000000"/>
              </w:rPr>
            </w:pPr>
            <w:r>
              <w:rPr>
                <w:rFonts w:cs="Arial"/>
                <w:color w:val="000000"/>
              </w:rPr>
              <w:t>APT Report on "Information of Mobile Operator's Frequencies, Technologies and License Durations in Asia Pacific Countries"</w:t>
            </w:r>
          </w:p>
          <w:p w:rsidR="00BE306E" w:rsidRDefault="00BE306E" w:rsidP="006F1829">
            <w:pPr>
              <w:spacing w:line="312" w:lineRule="auto"/>
              <w:rPr>
                <w:rFonts w:cs="Arial"/>
                <w:sz w:val="18"/>
                <w:szCs w:val="18"/>
              </w:rPr>
            </w:pPr>
            <w:r>
              <w:rPr>
                <w:rFonts w:cs="Arial"/>
                <w:color w:val="000000"/>
              </w:rPr>
              <w:t xml:space="preserve">Note: It is intended to include the licensing information in APT Report 15 in the APT frequency information system AFIS </w:t>
            </w:r>
            <w:r w:rsidR="006F1829">
              <w:rPr>
                <w:rFonts w:cs="Arial"/>
                <w:color w:val="000000"/>
              </w:rPr>
              <w:t>(</w:t>
            </w:r>
            <w:hyperlink r:id="rId15" w:history="1">
              <w:r w:rsidR="006F1829" w:rsidRPr="00B659C7">
                <w:rPr>
                  <w:rStyle w:val="Lienhypertexte"/>
                  <w:rFonts w:cs="Arial"/>
                </w:rPr>
                <w:t>http://www.aptafis.org/</w:t>
              </w:r>
            </w:hyperlink>
            <w:r w:rsidR="006F1829">
              <w:rPr>
                <w:rFonts w:cs="Arial"/>
                <w:color w:val="000000"/>
              </w:rPr>
              <w:t xml:space="preserve">) </w:t>
            </w:r>
            <w:r>
              <w:rPr>
                <w:rFonts w:cs="Arial"/>
                <w:color w:val="000000"/>
              </w:rPr>
              <w:t xml:space="preserve">in the near future </w:t>
            </w:r>
            <w:r w:rsidR="006F1829">
              <w:rPr>
                <w:rFonts w:cs="Arial"/>
                <w:color w:val="000000"/>
              </w:rPr>
              <w:t>similar to ECO Report 03 in EFIS.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BE306E" w:rsidRDefault="00BE306E" w:rsidP="00BE306E">
            <w:pPr>
              <w:spacing w:line="312" w:lineRule="auto"/>
              <w:jc w:val="center"/>
              <w:rPr>
                <w:rFonts w:cs="Arial"/>
                <w:sz w:val="18"/>
                <w:szCs w:val="18"/>
              </w:rPr>
            </w:pPr>
            <w:r>
              <w:rPr>
                <w:rFonts w:cs="Arial"/>
                <w:color w:val="000000"/>
              </w:rPr>
              <w:t>Revised 03/2015</w:t>
            </w:r>
          </w:p>
        </w:tc>
      </w:tr>
      <w:tr w:rsidR="006F1829" w:rsidTr="00DC4857">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16" w:history="1">
              <w:r w:rsidR="006F1829">
                <w:rPr>
                  <w:rStyle w:val="Lienhypertexte"/>
                  <w:rFonts w:cs="Arial"/>
                </w:rPr>
                <w:t>APT/AWG/REP-31 (Rev.1)</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rPr>
                <w:rFonts w:cs="Arial"/>
                <w:sz w:val="18"/>
                <w:szCs w:val="18"/>
              </w:rPr>
            </w:pPr>
            <w:r>
              <w:rPr>
                <w:rFonts w:cs="Arial"/>
                <w:color w:val="000000"/>
              </w:rPr>
              <w:t>APT Survey Report on "Introduction, Application, Issues and Technology for Short Range Devices (SRDs)"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jc w:val="center"/>
              <w:rPr>
                <w:rFonts w:cs="Arial"/>
                <w:sz w:val="18"/>
                <w:szCs w:val="18"/>
              </w:rPr>
            </w:pPr>
            <w:r>
              <w:rPr>
                <w:rFonts w:cs="Arial"/>
                <w:color w:val="000000"/>
              </w:rPr>
              <w:t>Revised 03/2015</w:t>
            </w:r>
          </w:p>
        </w:tc>
      </w:tr>
      <w:tr w:rsidR="006F1829" w:rsidTr="00DC4857">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17" w:history="1">
              <w:r w:rsidR="006F1829">
                <w:rPr>
                  <w:rStyle w:val="Lienhypertexte"/>
                  <w:rFonts w:cs="Arial"/>
                </w:rPr>
                <w:t>APT/AWG/REP-35 (Rev.1)</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rPr>
                <w:rFonts w:cs="Arial"/>
                <w:color w:val="000000"/>
              </w:rPr>
            </w:pPr>
            <w:r>
              <w:rPr>
                <w:rFonts w:cs="Arial"/>
                <w:color w:val="000000"/>
              </w:rPr>
              <w:t>APT Report on “Frequency bands for harmonized use of SRDs”</w:t>
            </w:r>
          </w:p>
          <w:p w:rsidR="006F1829" w:rsidRDefault="006F1829" w:rsidP="00E333C9">
            <w:pPr>
              <w:spacing w:line="312" w:lineRule="auto"/>
              <w:rPr>
                <w:rFonts w:cs="Arial"/>
                <w:sz w:val="18"/>
                <w:szCs w:val="18"/>
              </w:rPr>
            </w:pPr>
            <w:r>
              <w:rPr>
                <w:rFonts w:cs="Arial"/>
                <w:color w:val="000000"/>
              </w:rPr>
              <w:t>Note: Implementation information on SR</w:t>
            </w:r>
            <w:r w:rsidR="00E333C9">
              <w:rPr>
                <w:rFonts w:cs="Arial"/>
                <w:color w:val="000000"/>
              </w:rPr>
              <w:t>D</w:t>
            </w:r>
            <w:r>
              <w:rPr>
                <w:rFonts w:cs="Arial"/>
                <w:color w:val="000000"/>
              </w:rPr>
              <w:t>s according to APT Report 35 has been updated in the APT frequency information system AFIS (</w:t>
            </w:r>
            <w:hyperlink r:id="rId18" w:history="1">
              <w:r w:rsidRPr="00B659C7">
                <w:rPr>
                  <w:rStyle w:val="Lienhypertexte"/>
                  <w:rFonts w:cs="Arial"/>
                </w:rPr>
                <w:t>http://www.aptafis.org/</w:t>
              </w:r>
            </w:hyperlink>
            <w:r>
              <w:rPr>
                <w:rFonts w:cs="Arial"/>
                <w:color w:val="000000"/>
              </w:rPr>
              <w:t>).</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jc w:val="center"/>
              <w:rPr>
                <w:rFonts w:cs="Arial"/>
                <w:sz w:val="18"/>
                <w:szCs w:val="18"/>
              </w:rPr>
            </w:pPr>
            <w:r>
              <w:rPr>
                <w:rFonts w:cs="Arial"/>
                <w:color w:val="000000"/>
              </w:rPr>
              <w:t>Revised 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19" w:history="1">
              <w:r w:rsidR="006F1829">
                <w:rPr>
                  <w:rStyle w:val="Lienhypertexte"/>
                  <w:rFonts w:cs="Arial"/>
                </w:rPr>
                <w:t>APT/AWG/REP-58</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E333C9" w:rsidRDefault="006F1829" w:rsidP="00E333C9">
            <w:pPr>
              <w:spacing w:line="312" w:lineRule="auto"/>
              <w:rPr>
                <w:rFonts w:cs="Arial"/>
                <w:sz w:val="18"/>
                <w:szCs w:val="18"/>
              </w:rPr>
            </w:pPr>
            <w:r>
              <w:rPr>
                <w:rFonts w:cs="Arial"/>
                <w:color w:val="000000"/>
              </w:rPr>
              <w:t>APT Report on "The Usage of the Frequency Band 13.75-14 GHZ in the Asia-Pacific Region"</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6F1829" w:rsidP="006F1829">
            <w:pPr>
              <w:spacing w:line="312" w:lineRule="auto"/>
              <w:jc w:val="center"/>
              <w:rPr>
                <w:rFonts w:cs="Arial"/>
                <w:sz w:val="18"/>
                <w:szCs w:val="18"/>
              </w:rPr>
            </w:pPr>
            <w:r>
              <w:rPr>
                <w:rFonts w:cs="Arial"/>
                <w:color w:val="000000"/>
              </w:rPr>
              <w:t>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tcPr>
          <w:p w:rsidR="006F1829" w:rsidRDefault="00E13138" w:rsidP="006F1829">
            <w:pPr>
              <w:spacing w:line="312" w:lineRule="auto"/>
              <w:rPr>
                <w:rFonts w:cs="Arial"/>
                <w:sz w:val="18"/>
                <w:szCs w:val="18"/>
              </w:rPr>
            </w:pPr>
            <w:hyperlink r:id="rId20" w:history="1">
              <w:r w:rsidR="006F1829">
                <w:rPr>
                  <w:rStyle w:val="Lienhypertexte"/>
                  <w:rFonts w:cs="Arial"/>
                </w:rPr>
                <w:t>APT/AWG/REP-59</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tcPr>
          <w:p w:rsidR="006F1829" w:rsidRDefault="006F1829" w:rsidP="006F1829">
            <w:pPr>
              <w:spacing w:line="312" w:lineRule="auto"/>
              <w:rPr>
                <w:rFonts w:cs="Arial"/>
                <w:sz w:val="18"/>
                <w:szCs w:val="18"/>
              </w:rPr>
            </w:pPr>
            <w:r>
              <w:rPr>
                <w:rFonts w:cs="Arial"/>
                <w:color w:val="000000"/>
              </w:rPr>
              <w:t>APT Report on "CRS Deployment Scenarios and Associated Technologies"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tcPr>
          <w:p w:rsidR="006F1829" w:rsidRDefault="006F1829" w:rsidP="006F1829">
            <w:pPr>
              <w:spacing w:line="312" w:lineRule="auto"/>
              <w:jc w:val="center"/>
              <w:rPr>
                <w:rFonts w:cs="Arial"/>
                <w:sz w:val="18"/>
                <w:szCs w:val="18"/>
              </w:rPr>
            </w:pPr>
            <w:r>
              <w:rPr>
                <w:rFonts w:cs="Arial"/>
                <w:color w:val="000000"/>
              </w:rPr>
              <w:t>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tcPr>
          <w:p w:rsidR="006F1829" w:rsidRDefault="00E13138" w:rsidP="006F1829">
            <w:pPr>
              <w:spacing w:line="312" w:lineRule="auto"/>
              <w:rPr>
                <w:rFonts w:cs="Arial"/>
                <w:sz w:val="18"/>
                <w:szCs w:val="18"/>
              </w:rPr>
            </w:pPr>
            <w:hyperlink r:id="rId21" w:history="1">
              <w:r w:rsidR="006F1829">
                <w:rPr>
                  <w:rStyle w:val="Lienhypertexte"/>
                  <w:rFonts w:cs="Arial"/>
                </w:rPr>
                <w:t>APT/AWG/REP-60</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tcPr>
          <w:p w:rsidR="006F1829" w:rsidRDefault="006F1829" w:rsidP="006F1829">
            <w:pPr>
              <w:spacing w:line="312" w:lineRule="auto"/>
              <w:rPr>
                <w:rFonts w:cs="Arial"/>
                <w:sz w:val="18"/>
                <w:szCs w:val="18"/>
              </w:rPr>
            </w:pPr>
            <w:r>
              <w:rPr>
                <w:rFonts w:cs="Arial"/>
                <w:color w:val="000000"/>
              </w:rPr>
              <w:t>APT Report on "Network Synchronization Technologies in Radio Access Networks for IMT TDD Systems"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tcPr>
          <w:p w:rsidR="006F1829" w:rsidRDefault="006F1829" w:rsidP="006F1829">
            <w:pPr>
              <w:spacing w:line="312" w:lineRule="auto"/>
              <w:jc w:val="center"/>
              <w:rPr>
                <w:rFonts w:cs="Arial"/>
                <w:sz w:val="18"/>
                <w:szCs w:val="18"/>
              </w:rPr>
            </w:pPr>
            <w:r>
              <w:rPr>
                <w:rFonts w:cs="Arial"/>
                <w:color w:val="000000"/>
              </w:rPr>
              <w:t>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22" w:history="1">
              <w:r w:rsidR="006F1829">
                <w:rPr>
                  <w:rStyle w:val="Lienhypertexte"/>
                  <w:rFonts w:cs="Arial"/>
                </w:rPr>
                <w:t>APT/AWG/REP-61</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rPr>
                <w:rFonts w:cs="Arial"/>
                <w:sz w:val="18"/>
                <w:szCs w:val="18"/>
              </w:rPr>
            </w:pPr>
            <w:r>
              <w:rPr>
                <w:rFonts w:cs="Arial"/>
                <w:color w:val="000000"/>
              </w:rPr>
              <w:t>APT Report on "The Usage of Road Sensor Network in APT Member Countries"</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6F1829" w:rsidP="006F1829">
            <w:pPr>
              <w:spacing w:line="312" w:lineRule="auto"/>
              <w:jc w:val="center"/>
              <w:rPr>
                <w:rFonts w:cs="Arial"/>
                <w:sz w:val="18"/>
                <w:szCs w:val="18"/>
              </w:rPr>
            </w:pPr>
            <w:r>
              <w:rPr>
                <w:rFonts w:cs="Arial"/>
                <w:color w:val="000000"/>
              </w:rPr>
              <w:t>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23" w:history="1">
              <w:r w:rsidR="006F1829">
                <w:rPr>
                  <w:rStyle w:val="Lienhypertexte"/>
                  <w:rFonts w:cs="Arial"/>
                </w:rPr>
                <w:t>APT/AWG/REP-62</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rPr>
                <w:rFonts w:cs="Arial"/>
                <w:sz w:val="18"/>
                <w:szCs w:val="18"/>
              </w:rPr>
            </w:pPr>
            <w:r>
              <w:rPr>
                <w:rFonts w:cs="Arial"/>
                <w:color w:val="000000"/>
              </w:rPr>
              <w:t>APT Report on "Wireless Power Transmission (WPT)"</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6F1829" w:rsidP="006F1829">
            <w:pPr>
              <w:spacing w:line="312" w:lineRule="auto"/>
              <w:jc w:val="center"/>
              <w:rPr>
                <w:rFonts w:cs="Arial"/>
                <w:sz w:val="18"/>
                <w:szCs w:val="18"/>
              </w:rPr>
            </w:pPr>
            <w:r>
              <w:rPr>
                <w:rFonts w:cs="Arial"/>
                <w:color w:val="000000"/>
              </w:rPr>
              <w:t>03/2015</w:t>
            </w:r>
          </w:p>
        </w:tc>
      </w:tr>
      <w:tr w:rsidR="006F1829" w:rsidTr="00B83ED4">
        <w:trPr>
          <w:tblCellSpacing w:w="7" w:type="dxa"/>
        </w:trPr>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E13138" w:rsidP="006F1829">
            <w:pPr>
              <w:spacing w:line="312" w:lineRule="auto"/>
              <w:rPr>
                <w:rFonts w:cs="Arial"/>
                <w:sz w:val="18"/>
                <w:szCs w:val="18"/>
              </w:rPr>
            </w:pPr>
            <w:hyperlink r:id="rId24" w:history="1">
              <w:r w:rsidR="006F1829">
                <w:rPr>
                  <w:rStyle w:val="Lienhypertexte"/>
                  <w:rFonts w:cs="Arial"/>
                </w:rPr>
                <w:t>APT/AWG/REP-63</w:t>
              </w:r>
            </w:hyperlink>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vAlign w:val="center"/>
            <w:hideMark/>
          </w:tcPr>
          <w:p w:rsidR="006F1829" w:rsidRDefault="006F1829" w:rsidP="006F1829">
            <w:pPr>
              <w:spacing w:line="312" w:lineRule="auto"/>
              <w:rPr>
                <w:rFonts w:cs="Arial"/>
                <w:sz w:val="18"/>
                <w:szCs w:val="18"/>
              </w:rPr>
            </w:pPr>
            <w:r>
              <w:rPr>
                <w:rFonts w:cs="Arial"/>
                <w:color w:val="000000"/>
              </w:rPr>
              <w:t>APT Survey Report on "Application of Direct Broadband Radio Communication System between Air and Ground"</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60" w:type="dxa"/>
              <w:left w:w="60" w:type="dxa"/>
              <w:bottom w:w="60" w:type="dxa"/>
              <w:right w:w="60" w:type="dxa"/>
            </w:tcMar>
            <w:hideMark/>
          </w:tcPr>
          <w:p w:rsidR="006F1829" w:rsidRDefault="006F1829" w:rsidP="006F1829">
            <w:pPr>
              <w:spacing w:line="312" w:lineRule="auto"/>
              <w:jc w:val="center"/>
              <w:rPr>
                <w:rFonts w:cs="Arial"/>
                <w:sz w:val="18"/>
                <w:szCs w:val="18"/>
              </w:rPr>
            </w:pPr>
            <w:r>
              <w:rPr>
                <w:rFonts w:cs="Arial"/>
                <w:color w:val="000000"/>
              </w:rPr>
              <w:t>03/2015</w:t>
            </w:r>
          </w:p>
        </w:tc>
      </w:tr>
    </w:tbl>
    <w:p w:rsidR="00671707" w:rsidRDefault="00671707" w:rsidP="00277CF8"/>
    <w:p w:rsidR="006F1829" w:rsidRDefault="006F1829" w:rsidP="00277CF8">
      <w:r>
        <w:t xml:space="preserve">APT Reports 7, 31 and 35 </w:t>
      </w:r>
      <w:r w:rsidR="0072376F">
        <w:t>are relevant for information for the SRD/MG, also with regard to the work in ITU-R WP1B on SRD classification (i.e. mapping of categories into a common set of SRD categories for better global harmonisation).</w:t>
      </w:r>
      <w:r w:rsidR="00E333C9">
        <w:t xml:space="preserve"> APT Report 61 is also proposed to be provided to SRD/MG for information on TTT/ITS issues.</w:t>
      </w:r>
      <w:r w:rsidR="00EB2124">
        <w:t xml:space="preserve"> In addition, APT is studying SRD high capacity systems in the range 275-1000 GHz (the Office will forward the information to SRD/MG</w:t>
      </w:r>
      <w:r w:rsidR="000526E6">
        <w:t>, also because a new ITU-R Report has been recently approved in ITU-R SG1</w:t>
      </w:r>
      <w:r w:rsidR="00EB2124">
        <w:t>).</w:t>
      </w:r>
    </w:p>
    <w:p w:rsidR="0072376F" w:rsidRDefault="0072376F" w:rsidP="00277CF8">
      <w:r>
        <w:t xml:space="preserve">Regarding the new APT Report 63 on BB-DA2GC, </w:t>
      </w:r>
      <w:r w:rsidRPr="0072376F">
        <w:t xml:space="preserve">Telstra </w:t>
      </w:r>
      <w:r>
        <w:t xml:space="preserve">(Australia) </w:t>
      </w:r>
      <w:r w:rsidRPr="0072376F">
        <w:t>refers to Europe, Japan favours much higher frequencies and China does not disclose any firm plan information.</w:t>
      </w:r>
    </w:p>
    <w:p w:rsidR="0072376F" w:rsidRDefault="0072376F" w:rsidP="00277CF8">
      <w:r>
        <w:t>The new APT Report 59 describes inter-alia the d</w:t>
      </w:r>
      <w:r w:rsidRPr="0072376F">
        <w:t xml:space="preserve">eployment of </w:t>
      </w:r>
      <w:r>
        <w:t>cognitive radio systems i</w:t>
      </w:r>
      <w:r w:rsidRPr="0072376F">
        <w:t>n IMT to sharing the spectrum with other services</w:t>
      </w:r>
      <w:r>
        <w:t>, e.g. for the provision of small cells.</w:t>
      </w:r>
      <w:r w:rsidR="00CE062C">
        <w:t xml:space="preserve"> T</w:t>
      </w:r>
      <w:r>
        <w:t>his can be of interest for PT1.</w:t>
      </w:r>
    </w:p>
    <w:p w:rsidR="0072376F" w:rsidRDefault="00E333C9" w:rsidP="00277CF8">
      <w:r>
        <w:t>Furthermore, in the context of work in ITU-R WP1A on Wireless Power Transmissions</w:t>
      </w:r>
      <w:r w:rsidR="00EB2124">
        <w:t xml:space="preserve"> (WPT)</w:t>
      </w:r>
      <w:r>
        <w:t xml:space="preserve"> (small devices such as charging electrical appliances, but also charging of e.g. electric car batteries), APT Report 62 should be noted. The Report was provided to ITU-R WP1A and there were also a number of other contributions from APT countries. This subject has the potential to become more relevant for ECC in the future (e.g. with regard to protection of </w:t>
      </w:r>
      <w:proofErr w:type="spellStart"/>
      <w:r>
        <w:t>radiocommunications</w:t>
      </w:r>
      <w:proofErr w:type="spellEnd"/>
      <w:r>
        <w:t xml:space="preserve"> services and radio astronomy).</w:t>
      </w:r>
      <w:r w:rsidR="00EB2124">
        <w:t xml:space="preserve"> APT is even considering the development of a new APT Recommendation on WPT and agreed on the following circular letter:</w:t>
      </w:r>
    </w:p>
    <w:bookmarkStart w:id="2" w:name="_MON_1495866260"/>
    <w:bookmarkEnd w:id="2"/>
    <w:p w:rsidR="00E333C9" w:rsidRDefault="00EB2124" w:rsidP="00277CF8">
      <w:r>
        <w:object w:dxaOrig="1531" w:dyaOrig="990">
          <v:shape id="_x0000_i1026" type="#_x0000_t75" style="width:76.1pt;height:49.6pt" o:ole="">
            <v:imagedata r:id="rId25" o:title=""/>
          </v:shape>
          <o:OLEObject Type="Embed" ProgID="Word.Document.12" ShapeID="_x0000_i1026" DrawAspect="Icon" ObjectID="_1496564059" r:id="rId26">
            <o:FieldCodes>\s</o:FieldCodes>
          </o:OLEObject>
        </w:object>
      </w:r>
    </w:p>
    <w:p w:rsidR="00EB2124" w:rsidRDefault="00EB2124" w:rsidP="00277CF8">
      <w:r>
        <w:t xml:space="preserve">APT is also working on a </w:t>
      </w:r>
      <w:r w:rsidRPr="00EB2124">
        <w:t>Draft New Report on Implementation of Broadband PPDR solutions</w:t>
      </w:r>
      <w:r>
        <w:t>. In this regard, AWG-18 agreed a liaison statement to 3GPP requesting inter-alia information on Release 13 (to be frozen in 2016) on:</w:t>
      </w:r>
    </w:p>
    <w:tbl>
      <w:tblPr>
        <w:tblW w:w="0" w:type="auto"/>
        <w:tblInd w:w="18" w:type="dxa"/>
        <w:tblCellMar>
          <w:left w:w="0" w:type="dxa"/>
          <w:right w:w="0" w:type="dxa"/>
        </w:tblCellMar>
        <w:tblLook w:val="04A0" w:firstRow="1" w:lastRow="0" w:firstColumn="1" w:lastColumn="0" w:noHBand="0" w:noVBand="1"/>
      </w:tblPr>
      <w:tblGrid>
        <w:gridCol w:w="2217"/>
        <w:gridCol w:w="7007"/>
      </w:tblGrid>
      <w:tr w:rsidR="00EB2124" w:rsidRPr="00EB2124" w:rsidTr="00DC4857">
        <w:tc>
          <w:tcPr>
            <w:tcW w:w="2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2124" w:rsidRPr="006C794F" w:rsidRDefault="00EB2124" w:rsidP="00EB2124">
            <w:pPr>
              <w:spacing w:before="100" w:beforeAutospacing="1" w:after="100" w:afterAutospacing="1"/>
              <w:jc w:val="left"/>
              <w:rPr>
                <w:rFonts w:cs="Arial"/>
                <w:szCs w:val="22"/>
                <w:lang w:eastAsia="en-GB"/>
              </w:rPr>
            </w:pPr>
            <w:r w:rsidRPr="006C794F">
              <w:rPr>
                <w:rFonts w:cs="Arial"/>
                <w:szCs w:val="22"/>
                <w:lang w:eastAsia="en-GB"/>
              </w:rPr>
              <w:t>Release 13</w:t>
            </w:r>
          </w:p>
          <w:p w:rsidR="000526E6" w:rsidRPr="006C794F" w:rsidRDefault="000526E6" w:rsidP="00EB2124">
            <w:pPr>
              <w:spacing w:before="100" w:beforeAutospacing="1" w:after="100" w:afterAutospacing="1"/>
              <w:jc w:val="left"/>
              <w:rPr>
                <w:rFonts w:cs="Arial"/>
                <w:sz w:val="24"/>
                <w:szCs w:val="24"/>
                <w:lang w:eastAsia="en-GB"/>
              </w:rPr>
            </w:pPr>
            <w:r w:rsidRPr="006C794F">
              <w:rPr>
                <w:rFonts w:cs="Arial"/>
                <w:szCs w:val="22"/>
                <w:lang w:eastAsia="en-GB"/>
              </w:rPr>
              <w:t>(APT questions to 3GPP to clarify)</w:t>
            </w:r>
          </w:p>
        </w:tc>
        <w:tc>
          <w:tcPr>
            <w:tcW w:w="7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2124" w:rsidRPr="006C794F" w:rsidRDefault="00EB2124" w:rsidP="00EB2124">
            <w:pPr>
              <w:ind w:hanging="357"/>
              <w:jc w:val="left"/>
              <w:rPr>
                <w:rFonts w:cs="Arial"/>
                <w:sz w:val="24"/>
                <w:szCs w:val="24"/>
                <w:lang w:eastAsia="en-GB"/>
              </w:rPr>
            </w:pPr>
            <w:r w:rsidRPr="006C794F">
              <w:rPr>
                <w:rFonts w:cs="Arial"/>
                <w:sz w:val="24"/>
                <w:szCs w:val="24"/>
                <w:lang w:eastAsia="en-GB"/>
              </w:rPr>
              <w:t></w:t>
            </w:r>
            <w:r w:rsidRPr="006C794F">
              <w:rPr>
                <w:rFonts w:cs="Arial"/>
                <w:sz w:val="14"/>
                <w:szCs w:val="14"/>
                <w:lang w:eastAsia="en-GB"/>
              </w:rPr>
              <w:t xml:space="preserve">         </w:t>
            </w:r>
            <w:r w:rsidRPr="006C794F">
              <w:rPr>
                <w:rFonts w:cs="Arial"/>
                <w:sz w:val="24"/>
                <w:szCs w:val="24"/>
                <w:lang w:eastAsia="en-GB"/>
              </w:rPr>
              <w:t>Mission critical push to talk over LTE (MCPTT)</w:t>
            </w:r>
          </w:p>
          <w:p w:rsidR="00EB2124" w:rsidRPr="006C794F" w:rsidRDefault="00EB2124" w:rsidP="00EB2124">
            <w:pPr>
              <w:ind w:hanging="357"/>
              <w:jc w:val="left"/>
              <w:rPr>
                <w:rFonts w:cs="Arial"/>
                <w:sz w:val="24"/>
                <w:szCs w:val="24"/>
                <w:lang w:eastAsia="en-GB"/>
              </w:rPr>
            </w:pPr>
            <w:r w:rsidRPr="006C794F">
              <w:rPr>
                <w:rFonts w:cs="Arial"/>
                <w:sz w:val="24"/>
                <w:szCs w:val="24"/>
                <w:lang w:eastAsia="en-GB"/>
              </w:rPr>
              <w:t></w:t>
            </w:r>
            <w:r w:rsidRPr="006C794F">
              <w:rPr>
                <w:rFonts w:cs="Arial"/>
                <w:sz w:val="14"/>
                <w:szCs w:val="14"/>
                <w:lang w:eastAsia="en-GB"/>
              </w:rPr>
              <w:t xml:space="preserve">         </w:t>
            </w:r>
            <w:r w:rsidRPr="006C794F">
              <w:rPr>
                <w:rFonts w:cs="Arial"/>
                <w:sz w:val="24"/>
                <w:szCs w:val="24"/>
                <w:lang w:eastAsia="en-GB"/>
              </w:rPr>
              <w:t>Specify service requirements for Public Safety operations when E-UTRAN (base station) is isolated</w:t>
            </w:r>
          </w:p>
          <w:p w:rsidR="00EB2124" w:rsidRPr="006C794F" w:rsidRDefault="00EB2124" w:rsidP="00EB2124">
            <w:pPr>
              <w:ind w:hanging="357"/>
              <w:jc w:val="left"/>
              <w:rPr>
                <w:rFonts w:cs="Arial"/>
                <w:sz w:val="24"/>
                <w:szCs w:val="24"/>
                <w:lang w:eastAsia="en-GB"/>
              </w:rPr>
            </w:pPr>
            <w:r w:rsidRPr="006C794F">
              <w:rPr>
                <w:rFonts w:cs="Arial"/>
                <w:sz w:val="24"/>
                <w:szCs w:val="24"/>
                <w:lang w:eastAsia="en-GB"/>
              </w:rPr>
              <w:t></w:t>
            </w:r>
            <w:r w:rsidRPr="006C794F">
              <w:rPr>
                <w:rFonts w:cs="Arial"/>
                <w:sz w:val="14"/>
                <w:szCs w:val="14"/>
                <w:lang w:eastAsia="en-GB"/>
              </w:rPr>
              <w:t xml:space="preserve">         </w:t>
            </w:r>
            <w:r w:rsidRPr="006C794F">
              <w:rPr>
                <w:rFonts w:cs="Arial"/>
                <w:sz w:val="24"/>
                <w:szCs w:val="24"/>
                <w:lang w:eastAsia="en-GB"/>
              </w:rPr>
              <w:t xml:space="preserve">User plane congestion management – develop &amp; specify solutions </w:t>
            </w:r>
          </w:p>
          <w:p w:rsidR="00EB2124" w:rsidRPr="006C794F" w:rsidRDefault="00EB2124" w:rsidP="00EB2124">
            <w:pPr>
              <w:ind w:hanging="357"/>
              <w:jc w:val="left"/>
              <w:rPr>
                <w:rFonts w:cs="Arial"/>
                <w:sz w:val="24"/>
                <w:szCs w:val="24"/>
                <w:lang w:eastAsia="en-GB"/>
              </w:rPr>
            </w:pPr>
            <w:r w:rsidRPr="006C794F">
              <w:rPr>
                <w:rFonts w:cs="Arial"/>
                <w:sz w:val="24"/>
                <w:szCs w:val="24"/>
                <w:lang w:eastAsia="en-GB"/>
              </w:rPr>
              <w:t></w:t>
            </w:r>
            <w:r w:rsidRPr="006C794F">
              <w:rPr>
                <w:rFonts w:cs="Arial"/>
                <w:sz w:val="14"/>
                <w:szCs w:val="14"/>
                <w:lang w:eastAsia="en-GB"/>
              </w:rPr>
              <w:t xml:space="preserve">         </w:t>
            </w:r>
            <w:r w:rsidRPr="006C794F">
              <w:rPr>
                <w:rFonts w:cs="Arial"/>
                <w:sz w:val="24"/>
                <w:szCs w:val="24"/>
                <w:lang w:eastAsia="en-GB"/>
              </w:rPr>
              <w:t>LTE aggregation across 3GPP Bands 1,18 &amp; 28</w:t>
            </w:r>
          </w:p>
        </w:tc>
      </w:tr>
    </w:tbl>
    <w:p w:rsidR="00EB2124" w:rsidRDefault="00EB2124" w:rsidP="00277CF8">
      <w:r>
        <w:t>(</w:t>
      </w:r>
      <w:r w:rsidR="006C794F">
        <w:t>T</w:t>
      </w:r>
      <w:r>
        <w:t>his information/question may also be of interest for FM PT49)</w:t>
      </w:r>
    </w:p>
    <w:p w:rsidR="00EB2124" w:rsidRDefault="00EB2124" w:rsidP="00277CF8"/>
    <w:p w:rsidR="00277CF8" w:rsidRDefault="00277CF8" w:rsidP="00277CF8">
      <w:pPr>
        <w:spacing w:after="0"/>
        <w:jc w:val="left"/>
        <w:rPr>
          <w:lang w:val="en"/>
        </w:rPr>
      </w:pPr>
      <w:r>
        <w:rPr>
          <w:lang w:val="en"/>
        </w:rPr>
        <w:br w:type="page"/>
      </w:r>
    </w:p>
    <w:p w:rsidR="000526E6" w:rsidRDefault="000526E6" w:rsidP="00941053">
      <w:pPr>
        <w:pStyle w:val="Paragraphedeliste"/>
        <w:numPr>
          <w:ilvl w:val="0"/>
          <w:numId w:val="33"/>
        </w:numPr>
        <w:spacing w:after="0"/>
        <w:rPr>
          <w:b/>
          <w:sz w:val="28"/>
          <w:szCs w:val="28"/>
        </w:rPr>
      </w:pPr>
      <w:r>
        <w:rPr>
          <w:b/>
          <w:sz w:val="28"/>
          <w:szCs w:val="28"/>
        </w:rPr>
        <w:lastRenderedPageBreak/>
        <w:t>BB-DA2GC</w:t>
      </w:r>
    </w:p>
    <w:p w:rsidR="000526E6" w:rsidRDefault="000526E6" w:rsidP="000526E6">
      <w:pPr>
        <w:spacing w:after="0"/>
        <w:rPr>
          <w:b/>
          <w:sz w:val="28"/>
          <w:szCs w:val="28"/>
        </w:rPr>
      </w:pPr>
    </w:p>
    <w:p w:rsidR="000526E6" w:rsidRDefault="000526E6" w:rsidP="000526E6">
      <w:r w:rsidRPr="000526E6">
        <w:t xml:space="preserve">As reported </w:t>
      </w:r>
      <w:r>
        <w:t xml:space="preserve">in section </w:t>
      </w:r>
      <w:r w:rsidRPr="000526E6">
        <w:t xml:space="preserve">1. </w:t>
      </w:r>
      <w:proofErr w:type="gramStart"/>
      <w:r>
        <w:t>a</w:t>
      </w:r>
      <w:r w:rsidRPr="000526E6">
        <w:t>bove</w:t>
      </w:r>
      <w:proofErr w:type="gramEnd"/>
      <w:r w:rsidRPr="000526E6">
        <w:t xml:space="preserve">, </w:t>
      </w:r>
      <w:r>
        <w:t xml:space="preserve">APT published APT Report 63. In this Report, </w:t>
      </w:r>
      <w:r w:rsidRPr="000526E6">
        <w:t>Telstra (Australia) refers to Europe, Japan favours much higher frequencies and China does not disclose any firm plan information.</w:t>
      </w:r>
      <w:r>
        <w:t xml:space="preserve"> </w:t>
      </w:r>
    </w:p>
    <w:p w:rsidR="00EE22D6" w:rsidRDefault="00404DC7" w:rsidP="000526E6">
      <w:r>
        <w:t>The topic was addressed d</w:t>
      </w:r>
      <w:r w:rsidR="000526E6" w:rsidRPr="000526E6">
        <w:t xml:space="preserve">uring the </w:t>
      </w:r>
      <w:r w:rsidR="000526E6">
        <w:t xml:space="preserve">recent </w:t>
      </w:r>
      <w:r w:rsidR="000526E6" w:rsidRPr="000526E6">
        <w:t>ECC/</w:t>
      </w:r>
      <w:proofErr w:type="gramStart"/>
      <w:r w:rsidR="000526E6">
        <w:t>FCC(</w:t>
      </w:r>
      <w:proofErr w:type="gramEnd"/>
      <w:r w:rsidR="000526E6">
        <w:t>USA)</w:t>
      </w:r>
      <w:r w:rsidR="000526E6" w:rsidRPr="000526E6">
        <w:t>/</w:t>
      </w:r>
      <w:r w:rsidR="000526E6">
        <w:t>IC(Canada)</w:t>
      </w:r>
      <w:r w:rsidR="000526E6" w:rsidRPr="000526E6">
        <w:t xml:space="preserve"> meeting</w:t>
      </w:r>
      <w:r w:rsidR="000526E6">
        <w:t xml:space="preserve">, </w:t>
      </w:r>
      <w:r>
        <w:t xml:space="preserve">and it was reported </w:t>
      </w:r>
      <w:r w:rsidR="000526E6" w:rsidRPr="000526E6">
        <w:t>that further discussions are necessary before activities on 14 GHz could proceed</w:t>
      </w:r>
      <w:r>
        <w:t xml:space="preserve"> in the USA, </w:t>
      </w:r>
      <w:r w:rsidR="00EE22D6">
        <w:t>in particular to further investigate</w:t>
      </w:r>
      <w:r w:rsidR="000526E6" w:rsidRPr="000526E6">
        <w:t xml:space="preserve"> the potential interferences to the satellite uplink</w:t>
      </w:r>
      <w:r w:rsidR="00170418">
        <w:t>.</w:t>
      </w:r>
      <w:r w:rsidR="000526E6" w:rsidRPr="000526E6">
        <w:t xml:space="preserve"> </w:t>
      </w:r>
    </w:p>
    <w:p w:rsidR="000526E6" w:rsidRDefault="00EE22D6" w:rsidP="000526E6">
      <w:r>
        <w:t xml:space="preserve">In addition, </w:t>
      </w:r>
      <w:r w:rsidR="000526E6">
        <w:t xml:space="preserve"> the situation in the USA </w:t>
      </w:r>
      <w:r>
        <w:t>may be further complicated by</w:t>
      </w:r>
      <w:r w:rsidR="000526E6">
        <w:t xml:space="preserve"> the licence expiration of the ‘</w:t>
      </w:r>
      <w:proofErr w:type="spellStart"/>
      <w:r w:rsidR="000526E6">
        <w:t>Gogo</w:t>
      </w:r>
      <w:proofErr w:type="spellEnd"/>
      <w:r w:rsidR="000526E6">
        <w:t xml:space="preserve">’ licence ’ in 2016, and the continued request from </w:t>
      </w:r>
      <w:r w:rsidR="000526E6" w:rsidRPr="000526E6">
        <w:t>AT&amp;T ask</w:t>
      </w:r>
      <w:r w:rsidR="000526E6">
        <w:t xml:space="preserve">ing </w:t>
      </w:r>
      <w:r w:rsidR="000526E6" w:rsidRPr="000526E6">
        <w:t>the FCC to modify Section 27 of the commission rules to add the definition for an “</w:t>
      </w:r>
      <w:r w:rsidR="000526E6">
        <w:t>a</w:t>
      </w:r>
      <w:r w:rsidR="000526E6" w:rsidRPr="000526E6">
        <w:t>vionics station</w:t>
      </w:r>
      <w:r w:rsidR="00552EE0">
        <w:t>”</w:t>
      </w:r>
      <w:r w:rsidR="000526E6" w:rsidRPr="000526E6">
        <w:t xml:space="preserve">, which the company described as “a station installed on an aircraft that is part of a service using the 2305-2320 MHz and 2345-2360 </w:t>
      </w:r>
      <w:proofErr w:type="spellStart"/>
      <w:r w:rsidR="000526E6" w:rsidRPr="000526E6">
        <w:t>MHz.</w:t>
      </w:r>
      <w:proofErr w:type="spellEnd"/>
      <w:r w:rsidR="000526E6" w:rsidRPr="000526E6">
        <w:t xml:space="preserve"> </w:t>
      </w:r>
      <w:r w:rsidR="00170418">
        <w:t xml:space="preserve">I.e. several technical options </w:t>
      </w:r>
      <w:r w:rsidR="006C794F">
        <w:t xml:space="preserve">for BB-DA2GC </w:t>
      </w:r>
      <w:r w:rsidR="00170418">
        <w:t>are currently</w:t>
      </w:r>
      <w:r w:rsidR="006C794F">
        <w:t>/still</w:t>
      </w:r>
      <w:r w:rsidR="00170418">
        <w:t xml:space="preserve"> under discussions at the FCC.</w:t>
      </w:r>
    </w:p>
    <w:p w:rsidR="000526E6" w:rsidRDefault="006C794F" w:rsidP="000526E6">
      <w:r>
        <w:t>(Note: ECC#40 discussing the final approval of draft ECC Decisions (15</w:t>
      </w:r>
      <w:proofErr w:type="gramStart"/>
      <w:r>
        <w:t>)AA</w:t>
      </w:r>
      <w:proofErr w:type="gramEnd"/>
      <w:r>
        <w:t xml:space="preserve"> and (15)BB)</w:t>
      </w:r>
    </w:p>
    <w:p w:rsidR="006C794F" w:rsidRPr="000526E6" w:rsidRDefault="006C794F" w:rsidP="000526E6"/>
    <w:p w:rsidR="009A0B66" w:rsidRDefault="009A0B66" w:rsidP="006F6EC3">
      <w:pPr>
        <w:pStyle w:val="Paragraphedeliste"/>
        <w:numPr>
          <w:ilvl w:val="0"/>
          <w:numId w:val="33"/>
        </w:numPr>
        <w:spacing w:after="0"/>
        <w:rPr>
          <w:b/>
          <w:sz w:val="28"/>
          <w:szCs w:val="28"/>
        </w:rPr>
      </w:pPr>
      <w:r>
        <w:rPr>
          <w:b/>
          <w:sz w:val="28"/>
          <w:szCs w:val="28"/>
        </w:rPr>
        <w:t xml:space="preserve">FCC </w:t>
      </w:r>
      <w:r w:rsidR="006F6EC3" w:rsidRPr="006F6EC3">
        <w:rPr>
          <w:b/>
          <w:sz w:val="28"/>
          <w:szCs w:val="28"/>
        </w:rPr>
        <w:t>Emergency Alert System (EAS)</w:t>
      </w:r>
    </w:p>
    <w:p w:rsidR="009A0B66" w:rsidRDefault="009A0B66" w:rsidP="009A0B66">
      <w:pPr>
        <w:spacing w:after="0"/>
        <w:rPr>
          <w:b/>
          <w:sz w:val="28"/>
          <w:szCs w:val="28"/>
        </w:rPr>
      </w:pPr>
    </w:p>
    <w:p w:rsidR="009A0B66" w:rsidRPr="006F6EC3" w:rsidRDefault="009A0B66" w:rsidP="006F6EC3">
      <w:r w:rsidRPr="006F6EC3">
        <w:t xml:space="preserve">The FCC released its sixth report </w:t>
      </w:r>
      <w:r w:rsidR="006F6EC3" w:rsidRPr="006F6EC3">
        <w:t xml:space="preserve">and order on 3 June 2015 </w:t>
      </w:r>
      <w:r w:rsidRPr="006F6EC3">
        <w:t xml:space="preserve">to improve operation and exercise of the Emergency Alert System (EAS). The commission said its rules must evolve as legacy networks and services transition to next-generation technologies. </w:t>
      </w:r>
    </w:p>
    <w:p w:rsidR="006F6EC3" w:rsidRPr="009A0B66" w:rsidRDefault="006F6EC3" w:rsidP="009A0B66">
      <w:pPr>
        <w:spacing w:after="0"/>
        <w:rPr>
          <w:b/>
          <w:sz w:val="28"/>
          <w:szCs w:val="28"/>
        </w:rPr>
      </w:pPr>
    </w:p>
    <w:p w:rsidR="009A0B66" w:rsidRPr="006F6EC3" w:rsidRDefault="009A0B66" w:rsidP="006F6EC3">
      <w:r w:rsidRPr="006F6EC3">
        <w:t xml:space="preserve">Specific operational standards </w:t>
      </w:r>
      <w:r w:rsidR="006F6EC3" w:rsidRPr="006F6EC3">
        <w:t xml:space="preserve">are </w:t>
      </w:r>
      <w:r w:rsidRPr="006F6EC3">
        <w:t>included</w:t>
      </w:r>
      <w:r w:rsidR="006F6EC3" w:rsidRPr="006F6EC3">
        <w:t>:</w:t>
      </w:r>
    </w:p>
    <w:p w:rsidR="009A0B66" w:rsidRPr="006F6EC3" w:rsidRDefault="00341823" w:rsidP="006F6EC3">
      <w:pPr>
        <w:pStyle w:val="Paragraphedeliste"/>
        <w:numPr>
          <w:ilvl w:val="0"/>
          <w:numId w:val="45"/>
        </w:numPr>
      </w:pPr>
      <w:r w:rsidRPr="006F6EC3">
        <w:t>A</w:t>
      </w:r>
      <w:r w:rsidR="006F6EC3" w:rsidRPr="006F6EC3">
        <w:t xml:space="preserve"> </w:t>
      </w:r>
      <w:r w:rsidR="009A0B66" w:rsidRPr="006F6EC3">
        <w:t xml:space="preserve">national location code pertaining to every state and county in the </w:t>
      </w:r>
      <w:r w:rsidR="006F6EC3" w:rsidRPr="006F6EC3">
        <w:t>USA. E</w:t>
      </w:r>
      <w:r w:rsidR="009A0B66" w:rsidRPr="006F6EC3">
        <w:t xml:space="preserve">quipment </w:t>
      </w:r>
      <w:r w:rsidR="006F6EC3" w:rsidRPr="006F6EC3">
        <w:t xml:space="preserve">must be </w:t>
      </w:r>
      <w:r w:rsidR="009A0B66" w:rsidRPr="006F6EC3">
        <w:t>capable of processing this location code</w:t>
      </w:r>
      <w:r w:rsidR="006F6EC3" w:rsidRPr="006F6EC3">
        <w:t>. E</w:t>
      </w:r>
      <w:r w:rsidR="009A0B66" w:rsidRPr="006F6EC3">
        <w:t xml:space="preserve">quipment </w:t>
      </w:r>
      <w:r w:rsidR="006F6EC3" w:rsidRPr="006F6EC3">
        <w:t xml:space="preserve">must also </w:t>
      </w:r>
      <w:r w:rsidR="009A0B66" w:rsidRPr="006F6EC3">
        <w:t xml:space="preserve">be capable of processing </w:t>
      </w:r>
      <w:r w:rsidR="006C794F">
        <w:t xml:space="preserve">a </w:t>
      </w:r>
      <w:r w:rsidR="009A0B66" w:rsidRPr="006F6EC3">
        <w:t>national periodic test</w:t>
      </w:r>
      <w:r w:rsidR="006F6EC3" w:rsidRPr="006F6EC3">
        <w:t xml:space="preserve">. The system can be activated on a </w:t>
      </w:r>
      <w:r w:rsidR="009A0B66" w:rsidRPr="006F6EC3">
        <w:t>national, regional, state and local activations;</w:t>
      </w:r>
    </w:p>
    <w:p w:rsidR="006F6EC3" w:rsidRPr="006F6EC3" w:rsidRDefault="009A0B66" w:rsidP="006F6EC3">
      <w:pPr>
        <w:pStyle w:val="Paragraphedeliste"/>
        <w:numPr>
          <w:ilvl w:val="0"/>
          <w:numId w:val="45"/>
        </w:numPr>
      </w:pPr>
      <w:r w:rsidRPr="006F6EC3">
        <w:t>Requires EAS participants to file test data in an electronic test report system (ETRS)</w:t>
      </w:r>
      <w:r w:rsidR="006F6EC3">
        <w:t>;</w:t>
      </w:r>
    </w:p>
    <w:p w:rsidR="009A0B66" w:rsidRPr="006F6EC3" w:rsidRDefault="00341823" w:rsidP="006F6EC3">
      <w:pPr>
        <w:pStyle w:val="Paragraphedeliste"/>
        <w:numPr>
          <w:ilvl w:val="0"/>
          <w:numId w:val="45"/>
        </w:numPr>
      </w:pPr>
      <w:r>
        <w:t>Requires</w:t>
      </w:r>
      <w:r w:rsidR="009A0B66" w:rsidRPr="006F6EC3">
        <w:t xml:space="preserve"> EAS participants to comply with minimum accessibility rules to ensure that EAS visual messages are readable and accessible to all members of the public, including people with disabilities.</w:t>
      </w:r>
    </w:p>
    <w:p w:rsidR="009A0B66" w:rsidRDefault="00E13138" w:rsidP="009A0B66">
      <w:pPr>
        <w:spacing w:after="0"/>
      </w:pPr>
      <w:hyperlink r:id="rId27" w:history="1">
        <w:r w:rsidR="006F6EC3" w:rsidRPr="00ED74CB">
          <w:rPr>
            <w:rStyle w:val="Lienhypertexte"/>
            <w:b/>
            <w:sz w:val="24"/>
            <w:szCs w:val="24"/>
          </w:rPr>
          <w:t>Link to report and order</w:t>
        </w:r>
      </w:hyperlink>
      <w:r w:rsidR="006F6EC3">
        <w:rPr>
          <w:b/>
          <w:sz w:val="28"/>
          <w:szCs w:val="28"/>
        </w:rPr>
        <w:t xml:space="preserve"> </w:t>
      </w:r>
      <w:r w:rsidR="006F6EC3" w:rsidRPr="006F6EC3">
        <w:t>(FCC 15-60)</w:t>
      </w:r>
    </w:p>
    <w:p w:rsidR="00452E46" w:rsidRDefault="00452E46" w:rsidP="009A0B66">
      <w:pPr>
        <w:spacing w:after="0"/>
      </w:pPr>
    </w:p>
    <w:p w:rsidR="00452E46" w:rsidRPr="006F6EC3" w:rsidRDefault="00452E46" w:rsidP="009A0B66">
      <w:pPr>
        <w:spacing w:after="0"/>
      </w:pPr>
      <w:r>
        <w:t xml:space="preserve">EAS may </w:t>
      </w:r>
      <w:r w:rsidRPr="00452E46">
        <w:t>also have a spectrum element e.g. cell broadcasting</w:t>
      </w:r>
      <w:r>
        <w:t>.</w:t>
      </w:r>
    </w:p>
    <w:p w:rsidR="009A0B66" w:rsidRDefault="009A0B66" w:rsidP="009A0B66">
      <w:pPr>
        <w:spacing w:after="0"/>
        <w:rPr>
          <w:b/>
          <w:sz w:val="28"/>
          <w:szCs w:val="28"/>
        </w:rPr>
      </w:pPr>
    </w:p>
    <w:p w:rsidR="006F6EC3" w:rsidRDefault="006F6EC3" w:rsidP="006F6EC3">
      <w:r w:rsidRPr="006F6EC3">
        <w:t>(</w:t>
      </w:r>
      <w:proofErr w:type="gramStart"/>
      <w:r w:rsidRPr="006F6EC3">
        <w:t>for</w:t>
      </w:r>
      <w:proofErr w:type="gramEnd"/>
      <w:r w:rsidRPr="006F6EC3">
        <w:t xml:space="preserve"> </w:t>
      </w:r>
      <w:proofErr w:type="spellStart"/>
      <w:r w:rsidRPr="006F6EC3">
        <w:t>NaN</w:t>
      </w:r>
      <w:proofErr w:type="spellEnd"/>
      <w:r w:rsidRPr="006F6EC3">
        <w:t xml:space="preserve"> PT ES)</w:t>
      </w:r>
    </w:p>
    <w:p w:rsidR="00452E46" w:rsidRDefault="00452E46" w:rsidP="006F6EC3"/>
    <w:p w:rsidR="00452E46" w:rsidRPr="00452E46" w:rsidRDefault="00452E46" w:rsidP="00452E46">
      <w:pPr>
        <w:pStyle w:val="Paragraphedeliste"/>
        <w:numPr>
          <w:ilvl w:val="0"/>
          <w:numId w:val="33"/>
        </w:numPr>
        <w:spacing w:after="0"/>
        <w:rPr>
          <w:b/>
          <w:sz w:val="28"/>
          <w:szCs w:val="28"/>
        </w:rPr>
      </w:pPr>
      <w:r>
        <w:rPr>
          <w:b/>
          <w:sz w:val="28"/>
          <w:szCs w:val="28"/>
        </w:rPr>
        <w:t xml:space="preserve">IETF: </w:t>
      </w:r>
      <w:r w:rsidRPr="00452E46">
        <w:rPr>
          <w:b/>
          <w:sz w:val="28"/>
          <w:szCs w:val="28"/>
        </w:rPr>
        <w:t>Managing, Ordering, Distributing, Exposing, &amp; Registering telephone Numbers (MODERN)</w:t>
      </w:r>
    </w:p>
    <w:p w:rsidR="00452E46" w:rsidRPr="00452E46" w:rsidRDefault="00452E46" w:rsidP="00452E46"/>
    <w:p w:rsidR="00452E46" w:rsidRPr="00452E46" w:rsidRDefault="00452E46" w:rsidP="00452E46">
      <w:r w:rsidRPr="00452E46">
        <w:t>There is another item within IETF which is numbering related and worth mentioning</w:t>
      </w:r>
      <w:r>
        <w:t>:</w:t>
      </w:r>
    </w:p>
    <w:p w:rsidR="00452E46" w:rsidRPr="00452E46" w:rsidRDefault="00452E46" w:rsidP="00452E46"/>
    <w:p w:rsidR="00452E46" w:rsidRPr="00452E46" w:rsidRDefault="00452E46" w:rsidP="00452E46">
      <w:r w:rsidRPr="00452E46">
        <w:t xml:space="preserve">The Internet Engineering Task Force (IETF) has recently established a working group called MODERN. This working group will define a set of Internet-based mechanisms for the purposes of managing and resolving telephone numbers (TNs) in an IP environment. Devices, applications, and network tools increasingly need to manage TNs, including requesting and acquiring TN delegations from authorities. The output of the working group is intended to make distribution, acquisition, and management of TNs simpler for all entities involved. The working </w:t>
      </w:r>
      <w:r w:rsidRPr="00452E46">
        <w:lastRenderedPageBreak/>
        <w:t xml:space="preserve">group will take into consideration existing work by other IETF working groups including STIR, ENUM, SPEERMINT, DRINKS and SCIM. </w:t>
      </w:r>
    </w:p>
    <w:p w:rsidR="00452E46" w:rsidRPr="00452E46" w:rsidRDefault="00452E46" w:rsidP="00452E46">
      <w:r w:rsidRPr="00452E46">
        <w:t>Maintaining reliability, real-time application performance, security and privacy for both the data and the protocol interactions are primary considerations. The working group plans to deliver the following:</w:t>
      </w:r>
    </w:p>
    <w:p w:rsidR="00452E46" w:rsidRPr="00452E46" w:rsidRDefault="00452E46" w:rsidP="00452E46">
      <w:pPr>
        <w:ind w:left="567"/>
      </w:pPr>
      <w:r w:rsidRPr="00452E46">
        <w:t>- An architecture overview, including high level requirements and security/privacy considerations</w:t>
      </w:r>
    </w:p>
    <w:p w:rsidR="00452E46" w:rsidRPr="00452E46" w:rsidRDefault="00452E46" w:rsidP="00452E46">
      <w:pPr>
        <w:ind w:left="567"/>
      </w:pPr>
      <w:r w:rsidRPr="00452E46">
        <w:t xml:space="preserve">- A description of the </w:t>
      </w:r>
      <w:proofErr w:type="spellStart"/>
      <w:r w:rsidRPr="00452E46">
        <w:t>enrollment</w:t>
      </w:r>
      <w:proofErr w:type="spellEnd"/>
      <w:r w:rsidRPr="00452E46">
        <w:t xml:space="preserve"> processes for existing and new TNs including any modifications to metadata related to those TNs</w:t>
      </w:r>
    </w:p>
    <w:p w:rsidR="00452E46" w:rsidRPr="00452E46" w:rsidRDefault="00452E46" w:rsidP="00452E46">
      <w:pPr>
        <w:ind w:left="567"/>
      </w:pPr>
      <w:r w:rsidRPr="00452E46">
        <w:t xml:space="preserve">- A description of protocol mechanisms for accessing contact information associated with </w:t>
      </w:r>
      <w:proofErr w:type="spellStart"/>
      <w:r w:rsidRPr="00452E46">
        <w:t>enrollments</w:t>
      </w:r>
      <w:proofErr w:type="spellEnd"/>
    </w:p>
    <w:p w:rsidR="00452E46" w:rsidRPr="00452E46" w:rsidRDefault="00452E46" w:rsidP="00452E46">
      <w:pPr>
        <w:ind w:left="567"/>
      </w:pPr>
      <w:r w:rsidRPr="00452E46">
        <w:t>- A description of mechanisms for resolving information related to TNs</w:t>
      </w:r>
    </w:p>
    <w:p w:rsidR="00452E46" w:rsidRPr="00452E46" w:rsidRDefault="00452E46" w:rsidP="00452E46"/>
    <w:p w:rsidR="00452E46" w:rsidRPr="00452E46" w:rsidRDefault="00452E46" w:rsidP="00452E46">
      <w:r w:rsidRPr="00452E46">
        <w:t>During preliminary discussions between participants within MODERN,</w:t>
      </w:r>
      <w:r>
        <w:t xml:space="preserve"> </w:t>
      </w:r>
      <w:r w:rsidRPr="00452E46">
        <w:t xml:space="preserve">the decoupling of TN Handling from Service Handling (e.g. Phone) was discussed with a suggestion to delegate responsibility to the end-user. This is an interesting concept and the ECC’s Working Group on Numbering and Networks (WG </w:t>
      </w:r>
      <w:proofErr w:type="spellStart"/>
      <w:proofErr w:type="gramStart"/>
      <w:r w:rsidRPr="00452E46">
        <w:t>NaN</w:t>
      </w:r>
      <w:proofErr w:type="spellEnd"/>
      <w:proofErr w:type="gramEnd"/>
      <w:r w:rsidRPr="00452E46">
        <w:t>) has identified an evolution in the way TNs are used in recent years where the end-user of the number demands increased flexibility. This increased flexibility suggests a decoupling of the rights to use the number from service provision and is an interesting challenge for regulators to determine how TNs are administered in the future.</w:t>
      </w:r>
    </w:p>
    <w:p w:rsidR="00452E46" w:rsidRPr="00452E46" w:rsidRDefault="00452E46" w:rsidP="00452E46">
      <w:r w:rsidRPr="00452E46">
        <w:t xml:space="preserve">No milestones have yet been set for completion of deliverables. Both WG </w:t>
      </w:r>
      <w:proofErr w:type="spellStart"/>
      <w:proofErr w:type="gramStart"/>
      <w:r w:rsidRPr="00452E46">
        <w:t>NaN</w:t>
      </w:r>
      <w:proofErr w:type="spellEnd"/>
      <w:proofErr w:type="gramEnd"/>
      <w:r w:rsidRPr="00452E46">
        <w:t xml:space="preserve"> and ETSI are interested in the work and will monitor it closely. If you would like more information on MODERN please see:</w:t>
      </w:r>
    </w:p>
    <w:p w:rsidR="00452E46" w:rsidRPr="00452E46" w:rsidRDefault="00452E46" w:rsidP="00452E46">
      <w:pPr>
        <w:spacing w:after="0"/>
        <w:jc w:val="left"/>
        <w:rPr>
          <w:rFonts w:ascii="Calibri" w:eastAsia="MS PGothic" w:hAnsi="Calibri" w:cs="MS PGothic"/>
          <w:color w:val="1F497D"/>
          <w:szCs w:val="22"/>
          <w:lang w:val="en-US" w:eastAsia="en-US"/>
        </w:rPr>
      </w:pPr>
    </w:p>
    <w:p w:rsidR="00452E46" w:rsidRPr="00452E46" w:rsidRDefault="00452E46" w:rsidP="00452E46">
      <w:pPr>
        <w:spacing w:after="0"/>
        <w:jc w:val="left"/>
        <w:rPr>
          <w:rFonts w:ascii="Calibri" w:eastAsia="MS PGothic" w:hAnsi="Calibri" w:cs="MS PGothic"/>
          <w:color w:val="1F497D"/>
          <w:szCs w:val="22"/>
          <w:lang w:val="en-US" w:eastAsia="en-US"/>
        </w:rPr>
      </w:pPr>
      <w:r w:rsidRPr="00452E46">
        <w:t>IETF MODERN–WG Charter Proposal:</w:t>
      </w:r>
      <w:r w:rsidRPr="00452E46">
        <w:rPr>
          <w:rFonts w:ascii="Calibri" w:eastAsia="MS PGothic" w:hAnsi="Calibri" w:cs="MS PGothic"/>
          <w:color w:val="1F497D"/>
          <w:szCs w:val="22"/>
          <w:lang w:val="en-US" w:eastAsia="en-US"/>
        </w:rPr>
        <w:t xml:space="preserve"> </w:t>
      </w:r>
      <w:hyperlink r:id="rId28" w:history="1">
        <w:r w:rsidRPr="00452E46">
          <w:rPr>
            <w:rFonts w:ascii="Calibri" w:eastAsia="MS PGothic" w:hAnsi="Calibri" w:cs="MS PGothic"/>
            <w:color w:val="0000FF"/>
            <w:szCs w:val="22"/>
            <w:u w:val="single"/>
            <w:lang w:val="en-US" w:eastAsia="en-US"/>
          </w:rPr>
          <w:t>https://datatracker.ietf.org/wg/modern/charter/</w:t>
        </w:r>
      </w:hyperlink>
      <w:r w:rsidRPr="00452E46">
        <w:rPr>
          <w:rFonts w:ascii="Calibri" w:eastAsia="MS PGothic" w:hAnsi="Calibri" w:cs="MS PGothic"/>
          <w:color w:val="1F497D"/>
          <w:szCs w:val="22"/>
          <w:lang w:val="en-US" w:eastAsia="en-US"/>
        </w:rPr>
        <w:t xml:space="preserve"> </w:t>
      </w:r>
    </w:p>
    <w:p w:rsidR="00452E46" w:rsidRPr="00452E46" w:rsidRDefault="00452E46" w:rsidP="00452E46">
      <w:pPr>
        <w:spacing w:after="0"/>
        <w:jc w:val="left"/>
        <w:rPr>
          <w:rFonts w:ascii="Calibri" w:eastAsia="MS PGothic" w:hAnsi="Calibri" w:cs="MS PGothic"/>
          <w:color w:val="1F497D"/>
          <w:szCs w:val="22"/>
          <w:lang w:val="en-US" w:eastAsia="en-US"/>
        </w:rPr>
      </w:pPr>
      <w:r w:rsidRPr="00452E46">
        <w:t>IETF MODERN-</w:t>
      </w:r>
      <w:r>
        <w:t xml:space="preserve"> </w:t>
      </w:r>
      <w:r w:rsidRPr="00452E46">
        <w:t>Problem</w:t>
      </w:r>
      <w:proofErr w:type="gramStart"/>
      <w:r w:rsidRPr="00452E46">
        <w:t>  Statement</w:t>
      </w:r>
      <w:proofErr w:type="gramEnd"/>
      <w:r w:rsidRPr="00452E46">
        <w:t>:</w:t>
      </w:r>
      <w:r w:rsidRPr="00452E46">
        <w:rPr>
          <w:rFonts w:ascii="Calibri" w:eastAsia="MS PGothic" w:hAnsi="Calibri" w:cs="MS PGothic"/>
          <w:color w:val="1F497D"/>
          <w:szCs w:val="22"/>
          <w:lang w:val="en-US" w:eastAsia="en-US"/>
        </w:rPr>
        <w:t xml:space="preserve"> </w:t>
      </w:r>
      <w:hyperlink r:id="rId29" w:history="1">
        <w:r w:rsidRPr="00452E46">
          <w:rPr>
            <w:rFonts w:ascii="Calibri" w:eastAsia="MS PGothic" w:hAnsi="Calibri" w:cs="MS PGothic"/>
            <w:color w:val="0000FF"/>
            <w:sz w:val="20"/>
            <w:u w:val="single"/>
            <w:lang w:val="en-US" w:eastAsia="en-US"/>
          </w:rPr>
          <w:t>https://tools.ietf.org/html/draft-peterson-modern-problems-00</w:t>
        </w:r>
      </w:hyperlink>
      <w:r w:rsidRPr="00452E46">
        <w:rPr>
          <w:rFonts w:ascii="Calibri" w:eastAsia="MS PGothic" w:hAnsi="Calibri" w:cs="MS PGothic"/>
          <w:color w:val="1F497D"/>
          <w:szCs w:val="22"/>
          <w:lang w:val="en-US" w:eastAsia="en-US"/>
        </w:rPr>
        <w:t xml:space="preserve"> </w:t>
      </w:r>
    </w:p>
    <w:p w:rsidR="00452E46" w:rsidRPr="00452E46" w:rsidRDefault="00452E46" w:rsidP="00452E46">
      <w:pPr>
        <w:spacing w:after="0"/>
        <w:jc w:val="left"/>
        <w:rPr>
          <w:rFonts w:ascii="Calibri" w:eastAsia="MS PGothic" w:hAnsi="Calibri" w:cs="MS PGothic"/>
          <w:color w:val="1F497D"/>
          <w:szCs w:val="22"/>
          <w:lang w:val="en-US" w:eastAsia="en-US"/>
        </w:rPr>
      </w:pPr>
      <w:r w:rsidRPr="00452E46">
        <w:t>IETF MODERN -</w:t>
      </w:r>
      <w:r>
        <w:t xml:space="preserve"> </w:t>
      </w:r>
      <w:proofErr w:type="spellStart"/>
      <w:r w:rsidRPr="00452E46">
        <w:t>BoF</w:t>
      </w:r>
      <w:proofErr w:type="spellEnd"/>
      <w:r w:rsidRPr="00452E46">
        <w:t xml:space="preserve"> Proceedings/Slides:</w:t>
      </w:r>
      <w:r w:rsidRPr="00452E46">
        <w:rPr>
          <w:rFonts w:ascii="Calibri" w:eastAsia="MS PGothic" w:hAnsi="Calibri" w:cs="MS PGothic"/>
          <w:color w:val="1F497D"/>
          <w:szCs w:val="22"/>
          <w:lang w:val="en-US" w:eastAsia="en-US"/>
        </w:rPr>
        <w:t xml:space="preserve"> </w:t>
      </w:r>
      <w:hyperlink r:id="rId30" w:history="1">
        <w:r w:rsidRPr="00452E46">
          <w:rPr>
            <w:rFonts w:ascii="Calibri" w:eastAsia="MS PGothic" w:hAnsi="Calibri" w:cs="MS PGothic"/>
            <w:color w:val="0000FF"/>
            <w:szCs w:val="22"/>
            <w:u w:val="single"/>
            <w:lang w:val="en-US" w:eastAsia="en-US"/>
          </w:rPr>
          <w:t>https://www.ietf.org/proceedings/92/modern.html</w:t>
        </w:r>
      </w:hyperlink>
      <w:r w:rsidRPr="00452E46">
        <w:rPr>
          <w:rFonts w:ascii="Calibri" w:eastAsia="MS PGothic" w:hAnsi="Calibri" w:cs="MS PGothic"/>
          <w:color w:val="1F497D"/>
          <w:szCs w:val="22"/>
          <w:lang w:val="en-US" w:eastAsia="en-US"/>
        </w:rPr>
        <w:t xml:space="preserve"> </w:t>
      </w:r>
    </w:p>
    <w:p w:rsidR="00452E46" w:rsidRPr="00452E46" w:rsidRDefault="00452E46" w:rsidP="00452E46">
      <w:pPr>
        <w:spacing w:after="0"/>
        <w:jc w:val="left"/>
        <w:rPr>
          <w:rFonts w:ascii="Calibri" w:eastAsia="MS PGothic" w:hAnsi="Calibri" w:cs="MS PGothic"/>
          <w:color w:val="1F497D"/>
          <w:szCs w:val="22"/>
          <w:lang w:val="en-US" w:eastAsia="en-US"/>
        </w:rPr>
      </w:pPr>
      <w:r w:rsidRPr="00452E46">
        <w:t xml:space="preserve">RFC 3966 </w:t>
      </w:r>
      <w:proofErr w:type="gramStart"/>
      <w:r w:rsidRPr="00452E46">
        <w:t>The</w:t>
      </w:r>
      <w:proofErr w:type="gramEnd"/>
      <w:r w:rsidRPr="00452E46">
        <w:t xml:space="preserve"> </w:t>
      </w:r>
      <w:proofErr w:type="spellStart"/>
      <w:r w:rsidRPr="00452E46">
        <w:t>tel</w:t>
      </w:r>
      <w:proofErr w:type="spellEnd"/>
      <w:r w:rsidRPr="00452E46">
        <w:t xml:space="preserve"> URI for Telephone Numbers:</w:t>
      </w:r>
      <w:r w:rsidRPr="00452E46">
        <w:rPr>
          <w:rFonts w:ascii="Calibri" w:eastAsia="MS PGothic" w:hAnsi="Calibri" w:cs="MS PGothic"/>
          <w:color w:val="1F497D"/>
          <w:szCs w:val="22"/>
          <w:lang w:val="en-US" w:eastAsia="en-US"/>
        </w:rPr>
        <w:t xml:space="preserve"> </w:t>
      </w:r>
      <w:hyperlink r:id="rId31" w:history="1">
        <w:r w:rsidRPr="00452E46">
          <w:rPr>
            <w:rFonts w:ascii="Calibri" w:eastAsia="MS PGothic" w:hAnsi="Calibri" w:cs="MS PGothic"/>
            <w:color w:val="0000FF"/>
            <w:szCs w:val="22"/>
            <w:u w:val="single"/>
            <w:lang w:val="en-US" w:eastAsia="en-US"/>
          </w:rPr>
          <w:t>https://www.ietf.org/rfc/rfc3966.txt</w:t>
        </w:r>
      </w:hyperlink>
      <w:r w:rsidRPr="00452E46">
        <w:rPr>
          <w:rFonts w:ascii="Calibri" w:eastAsia="MS PGothic" w:hAnsi="Calibri" w:cs="MS PGothic"/>
          <w:color w:val="1F497D"/>
          <w:szCs w:val="22"/>
          <w:lang w:val="en-US" w:eastAsia="en-US"/>
        </w:rPr>
        <w:t xml:space="preserve"> </w:t>
      </w:r>
    </w:p>
    <w:p w:rsidR="006F6EC3" w:rsidRPr="009A0B66" w:rsidRDefault="006F6EC3" w:rsidP="009A0B66">
      <w:pPr>
        <w:spacing w:after="0"/>
        <w:rPr>
          <w:b/>
          <w:sz w:val="28"/>
          <w:szCs w:val="28"/>
        </w:rPr>
      </w:pPr>
    </w:p>
    <w:p w:rsidR="00941053" w:rsidRDefault="006F6EC3" w:rsidP="00941053">
      <w:pPr>
        <w:pStyle w:val="Paragraphedeliste"/>
        <w:numPr>
          <w:ilvl w:val="0"/>
          <w:numId w:val="33"/>
        </w:numPr>
        <w:spacing w:after="0"/>
        <w:rPr>
          <w:b/>
          <w:sz w:val="28"/>
          <w:szCs w:val="28"/>
        </w:rPr>
      </w:pPr>
      <w:r>
        <w:rPr>
          <w:b/>
          <w:sz w:val="28"/>
          <w:szCs w:val="28"/>
        </w:rPr>
        <w:t xml:space="preserve">White </w:t>
      </w:r>
      <w:r w:rsidR="00CE062C">
        <w:rPr>
          <w:b/>
          <w:sz w:val="28"/>
          <w:szCs w:val="28"/>
        </w:rPr>
        <w:t>S</w:t>
      </w:r>
      <w:r>
        <w:rPr>
          <w:b/>
          <w:sz w:val="28"/>
          <w:szCs w:val="28"/>
        </w:rPr>
        <w:t>pace Use</w:t>
      </w:r>
      <w:r w:rsidR="003021C3">
        <w:rPr>
          <w:b/>
          <w:sz w:val="28"/>
          <w:szCs w:val="28"/>
        </w:rPr>
        <w:t xml:space="preserve"> in the USA</w:t>
      </w:r>
    </w:p>
    <w:p w:rsidR="006F6EC3" w:rsidRDefault="006F6EC3" w:rsidP="006F6EC3">
      <w:pPr>
        <w:spacing w:after="0"/>
        <w:rPr>
          <w:b/>
          <w:sz w:val="28"/>
          <w:szCs w:val="28"/>
        </w:rPr>
      </w:pPr>
    </w:p>
    <w:p w:rsidR="003021C3" w:rsidRDefault="003021C3" w:rsidP="003021C3">
      <w:r w:rsidRPr="003021C3">
        <w:t>The National Association of Broadcasters filed an emergency petition to the FCC arguing that the databases that are supposed to map out the devices operating in TV white spaces are in fact full of errors and inaccuracies.</w:t>
      </w:r>
      <w:r>
        <w:t xml:space="preserve"> Note that WSD do not require accurate GPS positioning information in the USA. The petition claims that some </w:t>
      </w:r>
      <w:r w:rsidRPr="003021C3">
        <w:t>users also enter false contact information, so the FCC and licensees do not even know whom to contact to resolve any problems. Petitioner respectfully requests that the Commission suspend operation of the current database as well as its current TVWS expansion Notice and open a rulemaking proceeding to address this pressing concern.</w:t>
      </w:r>
    </w:p>
    <w:p w:rsidR="003021C3" w:rsidRPr="00ED74CB" w:rsidRDefault="00E13138" w:rsidP="003021C3">
      <w:pPr>
        <w:rPr>
          <w:b/>
          <w:sz w:val="24"/>
          <w:szCs w:val="24"/>
        </w:rPr>
      </w:pPr>
      <w:hyperlink r:id="rId32" w:history="1">
        <w:r w:rsidR="003021C3" w:rsidRPr="00ED74CB">
          <w:rPr>
            <w:rStyle w:val="Lienhypertexte"/>
            <w:b/>
            <w:sz w:val="24"/>
            <w:szCs w:val="24"/>
          </w:rPr>
          <w:t>NAB petition</w:t>
        </w:r>
      </w:hyperlink>
    </w:p>
    <w:p w:rsidR="003021C3" w:rsidRPr="003021C3" w:rsidRDefault="003021C3" w:rsidP="003021C3">
      <w:r w:rsidRPr="003021C3">
        <w:t>The issue is critical since a wide range of companies are hoping that the FCC implements database-powered spectrum-sharing technologies more broadly, including potentially in the upcoming incentive auction of 600 MHz spectrum and in the 3.5 GHz band.</w:t>
      </w:r>
    </w:p>
    <w:p w:rsidR="003021C3" w:rsidRPr="003021C3" w:rsidRDefault="003021C3" w:rsidP="003021C3">
      <w:r w:rsidRPr="003021C3">
        <w:t>As already reported in earlier bulletins, the FCC is scheduled to conduct an incentive auction of TV broadcaster's 600 MHz spectrum next year.</w:t>
      </w:r>
    </w:p>
    <w:p w:rsidR="00F31632" w:rsidRPr="009B07DE" w:rsidRDefault="00F31632" w:rsidP="003021C3">
      <w:pPr>
        <w:spacing w:after="0"/>
        <w:rPr>
          <w:b/>
          <w:szCs w:val="22"/>
        </w:rPr>
      </w:pPr>
      <w:r w:rsidRPr="00F31632">
        <w:t>T</w:t>
      </w:r>
      <w:r w:rsidR="003021C3" w:rsidRPr="00F31632">
        <w:t xml:space="preserve">here are currently four companies that operate white spaces databases: </w:t>
      </w:r>
      <w:proofErr w:type="spellStart"/>
      <w:r w:rsidR="003021C3" w:rsidRPr="00F31632">
        <w:t>Telcordia</w:t>
      </w:r>
      <w:proofErr w:type="spellEnd"/>
      <w:r w:rsidR="003021C3" w:rsidRPr="00F31632">
        <w:t>, Spectrum Bridge, Key Bridge and Google</w:t>
      </w:r>
      <w:r w:rsidR="006C794F">
        <w:t>.</w:t>
      </w:r>
      <w:r w:rsidR="003021C3" w:rsidRPr="00F31632">
        <w:t xml:space="preserve"> </w:t>
      </w:r>
      <w:r w:rsidRPr="00F31632">
        <w:t xml:space="preserve">See </w:t>
      </w:r>
      <w:r w:rsidR="009B07DE">
        <w:t xml:space="preserve">here the </w:t>
      </w:r>
      <w:r w:rsidRPr="00F31632">
        <w:t xml:space="preserve">link to </w:t>
      </w:r>
      <w:r w:rsidR="009B07DE">
        <w:t xml:space="preserve">the </w:t>
      </w:r>
      <w:r w:rsidRPr="00F31632">
        <w:t xml:space="preserve">Google WSD database: </w:t>
      </w:r>
      <w:hyperlink r:id="rId33" w:history="1">
        <w:r w:rsidRPr="009B07DE">
          <w:rPr>
            <w:rStyle w:val="Lienhypertexte"/>
            <w:b/>
            <w:szCs w:val="22"/>
          </w:rPr>
          <w:t>https://www.google.com/get/spectrumdatabase/</w:t>
        </w:r>
      </w:hyperlink>
    </w:p>
    <w:p w:rsidR="00F31632" w:rsidRDefault="00F31632" w:rsidP="003021C3">
      <w:pPr>
        <w:spacing w:after="0"/>
        <w:rPr>
          <w:b/>
          <w:sz w:val="28"/>
          <w:szCs w:val="28"/>
        </w:rPr>
      </w:pPr>
    </w:p>
    <w:p w:rsidR="003021C3" w:rsidRDefault="003021C3" w:rsidP="00F31632">
      <w:r w:rsidRPr="00F31632">
        <w:lastRenderedPageBreak/>
        <w:t xml:space="preserve">NAB </w:t>
      </w:r>
      <w:r w:rsidR="00F31632" w:rsidRPr="00F31632">
        <w:t xml:space="preserve">claims in the petition that </w:t>
      </w:r>
      <w:r w:rsidRPr="00F31632">
        <w:t>one-third of the fixed TV</w:t>
      </w:r>
      <w:r w:rsidR="00F31632" w:rsidRPr="00F31632">
        <w:t>WSD</w:t>
      </w:r>
      <w:r w:rsidRPr="00F31632">
        <w:t>s in the database</w:t>
      </w:r>
      <w:r w:rsidR="00F31632" w:rsidRPr="00F31632">
        <w:t>s</w:t>
      </w:r>
      <w:r w:rsidRPr="00F31632">
        <w:t xml:space="preserve"> contain inaccurate location information, including multiple devices registered in the middle of empty fields or to a single family home, and some even registered in foreign countries</w:t>
      </w:r>
      <w:r w:rsidR="00F31632" w:rsidRPr="00F31632">
        <w:t>.</w:t>
      </w:r>
    </w:p>
    <w:p w:rsidR="00F31632" w:rsidRPr="00F31632" w:rsidRDefault="00F31632" w:rsidP="00F31632">
      <w:r>
        <w:t>Note: the overall number of TVWSD in the USA is still considered very small.</w:t>
      </w:r>
    </w:p>
    <w:p w:rsidR="00F31632" w:rsidRDefault="00F31632" w:rsidP="00941053">
      <w:r w:rsidRPr="00F31632">
        <w:t xml:space="preserve">The NAB requests </w:t>
      </w:r>
      <w:r w:rsidR="003021C3" w:rsidRPr="00F31632">
        <w:t>the FCC to add geolocation requirements to white space devices that would automatically provide accurate location information to white space databases.</w:t>
      </w:r>
    </w:p>
    <w:p w:rsidR="00F31632" w:rsidRDefault="00F31632" w:rsidP="00941053"/>
    <w:p w:rsidR="00A15CF7" w:rsidRDefault="00A15CF7" w:rsidP="00A15CF7">
      <w:pPr>
        <w:pStyle w:val="Paragraphedeliste"/>
        <w:numPr>
          <w:ilvl w:val="0"/>
          <w:numId w:val="33"/>
        </w:numPr>
        <w:spacing w:after="0"/>
        <w:rPr>
          <w:b/>
          <w:sz w:val="28"/>
          <w:szCs w:val="28"/>
        </w:rPr>
      </w:pPr>
      <w:r>
        <w:rPr>
          <w:b/>
          <w:sz w:val="28"/>
          <w:szCs w:val="28"/>
        </w:rPr>
        <w:t xml:space="preserve">Canada changed </w:t>
      </w:r>
      <w:r w:rsidRPr="00A15CF7">
        <w:rPr>
          <w:b/>
          <w:sz w:val="28"/>
          <w:szCs w:val="28"/>
        </w:rPr>
        <w:t>RSS-247</w:t>
      </w:r>
      <w:r>
        <w:rPr>
          <w:b/>
          <w:sz w:val="28"/>
          <w:szCs w:val="28"/>
        </w:rPr>
        <w:t xml:space="preserve"> (licence-exemption of </w:t>
      </w:r>
      <w:proofErr w:type="spellStart"/>
      <w:r>
        <w:rPr>
          <w:b/>
          <w:sz w:val="28"/>
          <w:szCs w:val="28"/>
        </w:rPr>
        <w:t>RadioLan</w:t>
      </w:r>
      <w:proofErr w:type="spellEnd"/>
      <w:r>
        <w:rPr>
          <w:b/>
          <w:sz w:val="28"/>
          <w:szCs w:val="28"/>
        </w:rPr>
        <w:t xml:space="preserve"> Devices</w:t>
      </w:r>
      <w:r w:rsidR="00CE062C">
        <w:rPr>
          <w:b/>
          <w:sz w:val="28"/>
          <w:szCs w:val="28"/>
        </w:rPr>
        <w:t>)</w:t>
      </w:r>
    </w:p>
    <w:p w:rsidR="00A15CF7" w:rsidRDefault="00A15CF7" w:rsidP="00A15CF7">
      <w:pPr>
        <w:spacing w:after="0"/>
        <w:rPr>
          <w:b/>
          <w:sz w:val="28"/>
          <w:szCs w:val="28"/>
        </w:rPr>
      </w:pPr>
    </w:p>
    <w:p w:rsidR="00A15CF7" w:rsidRPr="00A15CF7" w:rsidRDefault="00A15CF7" w:rsidP="00A15CF7">
      <w:r w:rsidRPr="00A15CF7">
        <w:t xml:space="preserve">On 28 May 2015, Canada published a revised Radio Standards Specifications RSS-247. The document sets out certification requirements for radio apparatus operating in the bands 902-928 MHz, 2400-2483.5 MHz and 5725-5850 MHz employing frequency hopping, digital modulation and/or a combination (hybrid) of both techniques. It also includes licence-exempt local area network (LE-LAN) devices operating in the bands 5150-5250 MHz, 5250-5350 MHz, 5470-5725 MHz and 5725-5850 </w:t>
      </w:r>
      <w:proofErr w:type="spellStart"/>
      <w:r w:rsidRPr="00A15CF7">
        <w:t>MHz.</w:t>
      </w:r>
      <w:proofErr w:type="spellEnd"/>
      <w:r>
        <w:t xml:space="preserve"> Note that the upper edge was lifted to include channels up to 5850 </w:t>
      </w:r>
      <w:proofErr w:type="spellStart"/>
      <w:r>
        <w:t>MHz.</w:t>
      </w:r>
      <w:proofErr w:type="spellEnd"/>
      <w:r>
        <w:t xml:space="preserve"> DFS procedures have also been modified, including </w:t>
      </w:r>
      <w:r w:rsidRPr="00A15CF7">
        <w:t xml:space="preserve">requirement that all </w:t>
      </w:r>
      <w:r>
        <w:t>R</w:t>
      </w:r>
      <w:r w:rsidRPr="00A15CF7">
        <w:t>LAN devices contain security features to protect against modification of software</w:t>
      </w:r>
      <w:r>
        <w:t xml:space="preserve"> (e.g. DFS manipulation).</w:t>
      </w:r>
    </w:p>
    <w:p w:rsidR="00A15CF7" w:rsidRDefault="00E13138" w:rsidP="00A15CF7">
      <w:pPr>
        <w:spacing w:after="0"/>
        <w:rPr>
          <w:b/>
          <w:sz w:val="28"/>
          <w:szCs w:val="28"/>
        </w:rPr>
      </w:pPr>
      <w:hyperlink r:id="rId34" w:anchor="s5.2" w:history="1">
        <w:proofErr w:type="gramStart"/>
        <w:r w:rsidR="00A15CF7">
          <w:rPr>
            <w:rStyle w:val="Lienhypertexte"/>
            <w:b/>
            <w:sz w:val="28"/>
            <w:szCs w:val="28"/>
          </w:rPr>
          <w:t>Link to RSS-247 webpage.</w:t>
        </w:r>
        <w:proofErr w:type="gramEnd"/>
      </w:hyperlink>
      <w:r w:rsidR="00A15CF7">
        <w:rPr>
          <w:b/>
          <w:sz w:val="28"/>
          <w:szCs w:val="28"/>
        </w:rPr>
        <w:t xml:space="preserve"> </w:t>
      </w:r>
    </w:p>
    <w:p w:rsidR="00A15CF7" w:rsidRPr="00A15CF7" w:rsidRDefault="00A15CF7" w:rsidP="00A15CF7">
      <w:pPr>
        <w:spacing w:after="0"/>
        <w:rPr>
          <w:b/>
          <w:sz w:val="28"/>
          <w:szCs w:val="28"/>
        </w:rPr>
      </w:pPr>
    </w:p>
    <w:p w:rsidR="007044A4" w:rsidRDefault="007044A4" w:rsidP="007044A4">
      <w:pPr>
        <w:pStyle w:val="Paragraphedeliste"/>
        <w:numPr>
          <w:ilvl w:val="0"/>
          <w:numId w:val="33"/>
        </w:numPr>
        <w:spacing w:after="0"/>
        <w:rPr>
          <w:b/>
          <w:sz w:val="28"/>
          <w:szCs w:val="28"/>
        </w:rPr>
      </w:pPr>
      <w:r w:rsidRPr="007044A4">
        <w:rPr>
          <w:b/>
          <w:sz w:val="28"/>
          <w:szCs w:val="28"/>
        </w:rPr>
        <w:t>FCC 76-81 GHz band</w:t>
      </w:r>
    </w:p>
    <w:p w:rsidR="007044A4" w:rsidRPr="007044A4" w:rsidRDefault="007044A4" w:rsidP="007044A4">
      <w:pPr>
        <w:spacing w:after="0"/>
        <w:rPr>
          <w:b/>
          <w:sz w:val="28"/>
          <w:szCs w:val="28"/>
        </w:rPr>
      </w:pPr>
    </w:p>
    <w:p w:rsidR="007044A4" w:rsidRDefault="007044A4" w:rsidP="00DC4857">
      <w:r w:rsidRPr="007044A4">
        <w:t xml:space="preserve">On </w:t>
      </w:r>
      <w:r>
        <w:t xml:space="preserve">5 </w:t>
      </w:r>
      <w:r w:rsidRPr="007044A4">
        <w:t>February 2015</w:t>
      </w:r>
      <w:r>
        <w:t xml:space="preserve">, </w:t>
      </w:r>
      <w:r w:rsidRPr="007044A4">
        <w:t>the FCC issued a</w:t>
      </w:r>
      <w:r>
        <w:t>n NPRM/ Recon</w:t>
      </w:r>
      <w:r w:rsidRPr="007044A4">
        <w:t>sideration to authori</w:t>
      </w:r>
      <w:r>
        <w:t>s</w:t>
      </w:r>
      <w:r w:rsidRPr="007044A4">
        <w:t>e radar applications in the 76-81 GHz band</w:t>
      </w:r>
      <w:r>
        <w:t xml:space="preserve"> (FCC 15-16)</w:t>
      </w:r>
      <w:r w:rsidRPr="007044A4">
        <w:t>.</w:t>
      </w:r>
      <w:r>
        <w:t xml:space="preserve"> </w:t>
      </w:r>
      <w:hyperlink r:id="rId35" w:history="1">
        <w:r w:rsidRPr="00B659C7">
          <w:rPr>
            <w:rStyle w:val="Lienhypertexte"/>
          </w:rPr>
          <w:t>https://apps.fcc.gov/edocs_public/attachmatch/FCC-15-16A1.pdf</w:t>
        </w:r>
      </w:hyperlink>
      <w:r>
        <w:t xml:space="preserve"> </w:t>
      </w:r>
    </w:p>
    <w:p w:rsidR="00DC4857" w:rsidRDefault="00DC4857" w:rsidP="00DC4857">
      <w:r>
        <w:t xml:space="preserve">The regulation in the US in part 95 is targeting to give the application some status </w:t>
      </w:r>
      <w:r w:rsidR="007044A4">
        <w:t xml:space="preserve">(licensed by rule) </w:t>
      </w:r>
      <w:r>
        <w:t>and protection while still is under licence-exemption. If in part 15, no protection at all would be possible.</w:t>
      </w:r>
      <w:r w:rsidR="007044A4">
        <w:t xml:space="preserve"> </w:t>
      </w:r>
      <w:r>
        <w:t>This approach is similar to automotive short range radar in the US operating in 24 GHz (also part 95).</w:t>
      </w:r>
    </w:p>
    <w:p w:rsidR="007044A4" w:rsidRDefault="007044A4" w:rsidP="007044A4">
      <w:r>
        <w:t xml:space="preserve">FCC seeks comment on, among other things, the use of aircraft “wingtip" radars in the 76-77 GHz band: This is already allowed in Europe (76-77 GHz) - Helicopter obstacle avoidance application could also be considered in this context. </w:t>
      </w:r>
      <w:r w:rsidRPr="007044A4">
        <w:t>During the ECC/FCC/IC meeting, the FCC has been informed about helicopter obstacle avoidance radars and the approach foreseen in Europe.</w:t>
      </w:r>
      <w:r>
        <w:t xml:space="preserve"> 76-81 GHz sensors are also of interest to be used in sensor platforms of future cars – inter-alia other sensors (-&gt; autonomous driving).</w:t>
      </w:r>
    </w:p>
    <w:p w:rsidR="007044A4" w:rsidRDefault="00ED74CB" w:rsidP="00DC4857">
      <w:r>
        <w:t xml:space="preserve">Note: </w:t>
      </w:r>
      <w:r w:rsidR="007044A4">
        <w:t xml:space="preserve">Japan has recently </w:t>
      </w:r>
      <w:r>
        <w:t xml:space="preserve">also </w:t>
      </w:r>
      <w:r w:rsidR="007044A4">
        <w:t xml:space="preserve">changed regulation </w:t>
      </w:r>
      <w:r>
        <w:t xml:space="preserve">in this frequency range </w:t>
      </w:r>
      <w:r w:rsidR="007044A4">
        <w:t>to include the whole 76-77 GHz range for automotive radars (before: only 500 MHz</w:t>
      </w:r>
      <w:r w:rsidR="008B593E">
        <w:t xml:space="preserve"> in 76-77 GHz</w:t>
      </w:r>
      <w:r w:rsidR="007044A4">
        <w:t>).</w:t>
      </w:r>
    </w:p>
    <w:p w:rsidR="00DF1FBB" w:rsidRPr="00CF4246" w:rsidRDefault="00DF1FBB" w:rsidP="007601AD">
      <w:pPr>
        <w:rPr>
          <w:lang w:val="en-US"/>
        </w:rPr>
      </w:pPr>
    </w:p>
    <w:p w:rsidR="00B83ED4" w:rsidRPr="0072124A" w:rsidRDefault="006933B2" w:rsidP="008B593E">
      <w:pPr>
        <w:pStyle w:val="Paragraphedeliste"/>
        <w:numPr>
          <w:ilvl w:val="0"/>
          <w:numId w:val="33"/>
        </w:numPr>
        <w:spacing w:after="0"/>
        <w:rPr>
          <w:b/>
          <w:sz w:val="28"/>
          <w:szCs w:val="28"/>
        </w:rPr>
      </w:pPr>
      <w:r>
        <w:rPr>
          <w:b/>
          <w:sz w:val="28"/>
          <w:szCs w:val="28"/>
        </w:rPr>
        <w:t>3</w:t>
      </w:r>
      <w:r w:rsidR="008B593E">
        <w:rPr>
          <w:b/>
          <w:sz w:val="28"/>
          <w:szCs w:val="28"/>
        </w:rPr>
        <w:t>GPP</w:t>
      </w:r>
      <w:r>
        <w:rPr>
          <w:b/>
          <w:sz w:val="28"/>
          <w:szCs w:val="28"/>
        </w:rPr>
        <w:t xml:space="preserve"> - </w:t>
      </w:r>
      <w:r w:rsidR="008B593E" w:rsidRPr="008B593E">
        <w:rPr>
          <w:b/>
          <w:sz w:val="28"/>
          <w:szCs w:val="28"/>
        </w:rPr>
        <w:t>Licensed-Assisted Access</w:t>
      </w:r>
    </w:p>
    <w:p w:rsidR="008B593E" w:rsidRDefault="008B593E" w:rsidP="001D08D5">
      <w:pPr>
        <w:spacing w:before="100" w:beforeAutospacing="1" w:after="100" w:afterAutospacing="1"/>
        <w:jc w:val="left"/>
        <w:rPr>
          <w:lang w:val="en-US"/>
        </w:rPr>
      </w:pPr>
      <w:r w:rsidRPr="008B593E">
        <w:rPr>
          <w:lang w:val="en-US"/>
        </w:rPr>
        <w:t xml:space="preserve">3GPP </w:t>
      </w:r>
      <w:r w:rsidR="006933B2">
        <w:rPr>
          <w:lang w:val="en-US"/>
        </w:rPr>
        <w:t xml:space="preserve">has initiated studies </w:t>
      </w:r>
      <w:r w:rsidRPr="008B593E">
        <w:rPr>
          <w:lang w:val="en-US"/>
        </w:rPr>
        <w:t xml:space="preserve">on Licensed-Assisted Access </w:t>
      </w:r>
      <w:r w:rsidR="006933B2">
        <w:rPr>
          <w:lang w:val="en-US"/>
        </w:rPr>
        <w:t xml:space="preserve">(LAA) </w:t>
      </w:r>
      <w:r w:rsidRPr="008B593E">
        <w:rPr>
          <w:lang w:val="en-US"/>
        </w:rPr>
        <w:t>to Unlicensed Spectrum</w:t>
      </w:r>
      <w:r w:rsidR="006933B2">
        <w:rPr>
          <w:lang w:val="en-US"/>
        </w:rPr>
        <w:t xml:space="preserve">. </w:t>
      </w:r>
      <w:r w:rsidRPr="008B593E">
        <w:rPr>
          <w:lang w:val="en-US"/>
        </w:rPr>
        <w:t xml:space="preserve">IEEE </w:t>
      </w:r>
      <w:r w:rsidR="006933B2">
        <w:rPr>
          <w:lang w:val="en-US"/>
        </w:rPr>
        <w:t xml:space="preserve">has provided </w:t>
      </w:r>
      <w:r w:rsidRPr="008B593E">
        <w:rPr>
          <w:lang w:val="en-US"/>
        </w:rPr>
        <w:t xml:space="preserve">presentation at </w:t>
      </w:r>
      <w:r w:rsidR="006933B2">
        <w:rPr>
          <w:lang w:val="en-US"/>
        </w:rPr>
        <w:t xml:space="preserve">the </w:t>
      </w:r>
      <w:r w:rsidRPr="008B593E">
        <w:rPr>
          <w:lang w:val="en-US"/>
        </w:rPr>
        <w:t>IEEE 802 Interim Session, Vancouver, Canada, May 10-15, 2015</w:t>
      </w:r>
      <w:r w:rsidR="006933B2">
        <w:rPr>
          <w:lang w:val="en-US"/>
        </w:rPr>
        <w:t>, 3GPP RAN meeting</w:t>
      </w:r>
      <w:r>
        <w:rPr>
          <w:lang w:val="en-US"/>
        </w:rPr>
        <w:t>.</w:t>
      </w:r>
    </w:p>
    <w:p w:rsidR="008B593E" w:rsidRDefault="008B593E" w:rsidP="001D08D5">
      <w:pPr>
        <w:spacing w:before="100" w:beforeAutospacing="1" w:after="100" w:afterAutospacing="1"/>
        <w:jc w:val="left"/>
        <w:rPr>
          <w:lang w:val="en-US"/>
        </w:rPr>
      </w:pPr>
      <w:r>
        <w:rPr>
          <w:lang w:val="en-US"/>
        </w:rPr>
        <w:object w:dxaOrig="1531" w:dyaOrig="990">
          <v:shape id="_x0000_i1027" type="#_x0000_t75" style="width:76.1pt;height:49.6pt" o:ole="">
            <v:imagedata r:id="rId36" o:title=""/>
          </v:shape>
          <o:OLEObject Type="Embed" ProgID="AcroExch.Document.11" ShapeID="_x0000_i1027" DrawAspect="Icon" ObjectID="_1496564060" r:id="rId37"/>
        </w:object>
      </w:r>
    </w:p>
    <w:p w:rsidR="006933B2" w:rsidRDefault="006933B2" w:rsidP="001D08D5">
      <w:pPr>
        <w:spacing w:before="100" w:beforeAutospacing="1" w:after="100" w:afterAutospacing="1"/>
        <w:jc w:val="left"/>
        <w:rPr>
          <w:lang w:val="en-US"/>
        </w:rPr>
      </w:pPr>
      <w:r>
        <w:rPr>
          <w:lang w:val="en-US"/>
        </w:rPr>
        <w:t>The following work has been triggered in 3GPP RAN:</w:t>
      </w:r>
    </w:p>
    <w:p w:rsidR="008B593E" w:rsidRPr="006933B2" w:rsidRDefault="008B593E" w:rsidP="006933B2">
      <w:pPr>
        <w:pStyle w:val="Paragraphedeliste"/>
        <w:numPr>
          <w:ilvl w:val="0"/>
          <w:numId w:val="46"/>
        </w:numPr>
        <w:spacing w:before="100" w:beforeAutospacing="1" w:after="100" w:afterAutospacing="1"/>
        <w:jc w:val="left"/>
        <w:rPr>
          <w:lang w:val="en-US"/>
        </w:rPr>
      </w:pPr>
      <w:r w:rsidRPr="006933B2">
        <w:rPr>
          <w:lang w:val="en-US"/>
        </w:rPr>
        <w:lastRenderedPageBreak/>
        <w:t>TR 36.889:“Adjacent channel coexistence analysis between LAA and LAA in unlicensed spectrum</w:t>
      </w:r>
      <w:r w:rsidR="006933B2" w:rsidRPr="006933B2">
        <w:rPr>
          <w:lang w:val="en-US"/>
        </w:rPr>
        <w:t>;</w:t>
      </w:r>
    </w:p>
    <w:p w:rsidR="008B593E" w:rsidRDefault="006933B2" w:rsidP="001D08D5">
      <w:pPr>
        <w:pStyle w:val="Paragraphedeliste"/>
        <w:numPr>
          <w:ilvl w:val="0"/>
          <w:numId w:val="46"/>
        </w:numPr>
        <w:spacing w:before="100" w:beforeAutospacing="1" w:after="100" w:afterAutospacing="1"/>
        <w:jc w:val="left"/>
        <w:rPr>
          <w:rFonts w:cs="Arial"/>
          <w:szCs w:val="22"/>
          <w:lang w:val="en" w:eastAsia="da-DK"/>
        </w:rPr>
      </w:pPr>
      <w:r w:rsidRPr="006933B2">
        <w:rPr>
          <w:rFonts w:cs="Arial"/>
          <w:szCs w:val="22"/>
          <w:lang w:val="en-US" w:eastAsia="da-DK"/>
        </w:rPr>
        <w:t xml:space="preserve">An </w:t>
      </w:r>
      <w:r w:rsidR="008B593E" w:rsidRPr="006933B2">
        <w:rPr>
          <w:rFonts w:cs="Arial"/>
          <w:szCs w:val="22"/>
          <w:lang w:val="en" w:eastAsia="da-DK"/>
        </w:rPr>
        <w:t xml:space="preserve">updated version of the TP for 36.889 on </w:t>
      </w:r>
      <w:r w:rsidRPr="006933B2">
        <w:rPr>
          <w:rFonts w:cs="Arial"/>
          <w:szCs w:val="22"/>
          <w:lang w:val="en" w:eastAsia="da-DK"/>
        </w:rPr>
        <w:t xml:space="preserve">a </w:t>
      </w:r>
      <w:r w:rsidR="00341823" w:rsidRPr="006933B2">
        <w:rPr>
          <w:rFonts w:cs="Arial"/>
          <w:szCs w:val="22"/>
          <w:lang w:val="en" w:eastAsia="da-DK"/>
        </w:rPr>
        <w:t>band plan</w:t>
      </w:r>
      <w:r w:rsidR="008B593E" w:rsidRPr="006933B2">
        <w:rPr>
          <w:rFonts w:cs="Arial"/>
          <w:szCs w:val="22"/>
          <w:lang w:val="en" w:eastAsia="da-DK"/>
        </w:rPr>
        <w:t xml:space="preserve"> for 5GHz LAA operations. </w:t>
      </w:r>
      <w:r w:rsidRPr="006933B2">
        <w:rPr>
          <w:rFonts w:cs="Arial"/>
          <w:szCs w:val="22"/>
          <w:lang w:val="en" w:eastAsia="da-DK"/>
        </w:rPr>
        <w:t xml:space="preserve">In 3GPP, for </w:t>
      </w:r>
      <w:r w:rsidR="008B593E" w:rsidRPr="006933B2">
        <w:rPr>
          <w:rFonts w:cs="Arial"/>
          <w:szCs w:val="22"/>
          <w:lang w:val="en" w:eastAsia="da-DK"/>
        </w:rPr>
        <w:t>LAA UE, it is recommended that radio requirements should be specified such that a single filter implementation for UE across the entire frequency range from 5150 to 5925 MHz is possible</w:t>
      </w:r>
      <w:r w:rsidRPr="006933B2">
        <w:rPr>
          <w:rFonts w:cs="Arial"/>
          <w:szCs w:val="22"/>
          <w:lang w:val="en" w:eastAsia="da-DK"/>
        </w:rPr>
        <w:t>.</w:t>
      </w:r>
    </w:p>
    <w:p w:rsidR="006933B2" w:rsidRPr="006933B2" w:rsidRDefault="006933B2" w:rsidP="006933B2">
      <w:pPr>
        <w:spacing w:before="100" w:beforeAutospacing="1" w:after="100" w:afterAutospacing="1"/>
        <w:jc w:val="left"/>
        <w:rPr>
          <w:rFonts w:cs="Arial"/>
          <w:szCs w:val="22"/>
          <w:lang w:val="en" w:eastAsia="da-DK"/>
        </w:rPr>
      </w:pPr>
      <w:r>
        <w:rPr>
          <w:rFonts w:cs="Arial"/>
          <w:szCs w:val="22"/>
          <w:lang w:val="en" w:eastAsia="da-DK"/>
        </w:rPr>
        <w:t>(</w:t>
      </w:r>
      <w:proofErr w:type="gramStart"/>
      <w:r>
        <w:rPr>
          <w:rFonts w:cs="Arial"/>
          <w:szCs w:val="22"/>
          <w:lang w:val="en" w:eastAsia="da-DK"/>
        </w:rPr>
        <w:t>of</w:t>
      </w:r>
      <w:proofErr w:type="gramEnd"/>
      <w:r>
        <w:rPr>
          <w:rFonts w:cs="Arial"/>
          <w:szCs w:val="22"/>
          <w:lang w:val="en" w:eastAsia="da-DK"/>
        </w:rPr>
        <w:t xml:space="preserve"> interest for FM PT55 and SE PT24</w:t>
      </w:r>
      <w:r w:rsidR="006C794F">
        <w:rPr>
          <w:rFonts w:cs="Arial"/>
          <w:szCs w:val="22"/>
          <w:lang w:val="en" w:eastAsia="da-DK"/>
        </w:rPr>
        <w:t>; first inputs to SE PT24 noted in this context</w:t>
      </w:r>
      <w:r>
        <w:rPr>
          <w:rFonts w:cs="Arial"/>
          <w:szCs w:val="22"/>
          <w:lang w:val="en" w:eastAsia="da-DK"/>
        </w:rPr>
        <w:t>)</w:t>
      </w:r>
    </w:p>
    <w:p w:rsidR="001D08D5" w:rsidRPr="00DF1FBB" w:rsidRDefault="00DF1FBB" w:rsidP="00DF1FBB">
      <w:pPr>
        <w:pStyle w:val="Paragraphedeliste"/>
        <w:numPr>
          <w:ilvl w:val="0"/>
          <w:numId w:val="33"/>
        </w:numPr>
        <w:spacing w:after="0"/>
        <w:rPr>
          <w:b/>
          <w:sz w:val="28"/>
          <w:szCs w:val="28"/>
        </w:rPr>
      </w:pPr>
      <w:r w:rsidRPr="00DF1FBB">
        <w:rPr>
          <w:b/>
          <w:sz w:val="28"/>
          <w:szCs w:val="28"/>
        </w:rPr>
        <w:t xml:space="preserve">FCC </w:t>
      </w:r>
      <w:r w:rsidR="004551D5">
        <w:rPr>
          <w:b/>
          <w:sz w:val="28"/>
          <w:szCs w:val="28"/>
        </w:rPr>
        <w:t>Report and Order re</w:t>
      </w:r>
      <w:r w:rsidRPr="00DF1FBB">
        <w:rPr>
          <w:b/>
          <w:sz w:val="28"/>
          <w:szCs w:val="28"/>
        </w:rPr>
        <w:t>garding 3550-3</w:t>
      </w:r>
      <w:r w:rsidR="004551D5">
        <w:rPr>
          <w:b/>
          <w:sz w:val="28"/>
          <w:szCs w:val="28"/>
        </w:rPr>
        <w:t>700</w:t>
      </w:r>
      <w:r w:rsidRPr="00DF1FBB">
        <w:rPr>
          <w:b/>
          <w:sz w:val="28"/>
          <w:szCs w:val="28"/>
        </w:rPr>
        <w:t xml:space="preserve"> MHz (Spectrum Access System ‘SAS’)</w:t>
      </w:r>
      <w:r w:rsidR="004551D5">
        <w:rPr>
          <w:b/>
          <w:sz w:val="28"/>
          <w:szCs w:val="28"/>
        </w:rPr>
        <w:t xml:space="preserve"> FCC 15-47 </w:t>
      </w:r>
    </w:p>
    <w:p w:rsidR="004551D5" w:rsidRDefault="004551D5" w:rsidP="0072124A">
      <w:pPr>
        <w:spacing w:before="100" w:beforeAutospacing="1" w:after="100" w:afterAutospacing="1"/>
        <w:jc w:val="left"/>
        <w:rPr>
          <w:rFonts w:cs="Arial"/>
          <w:szCs w:val="22"/>
          <w:lang w:val="en" w:eastAsia="da-DK"/>
        </w:rPr>
      </w:pPr>
      <w:r>
        <w:rPr>
          <w:rFonts w:cs="Arial"/>
          <w:szCs w:val="22"/>
          <w:lang w:val="en" w:eastAsia="da-DK"/>
        </w:rPr>
        <w:t xml:space="preserve">On 21 April 2015, the FCC published the Report and Order for the 3550-3700 MHz band. </w:t>
      </w:r>
    </w:p>
    <w:p w:rsidR="004551D5" w:rsidRDefault="00E13138" w:rsidP="0072124A">
      <w:pPr>
        <w:spacing w:before="100" w:beforeAutospacing="1" w:after="100" w:afterAutospacing="1"/>
        <w:jc w:val="left"/>
        <w:rPr>
          <w:rFonts w:cs="Arial"/>
          <w:szCs w:val="22"/>
          <w:lang w:val="en" w:eastAsia="da-DK"/>
        </w:rPr>
      </w:pPr>
      <w:hyperlink r:id="rId38" w:history="1">
        <w:r w:rsidR="004551D5" w:rsidRPr="00B659C7">
          <w:rPr>
            <w:rStyle w:val="Lienhypertexte"/>
            <w:rFonts w:cs="Arial"/>
            <w:szCs w:val="22"/>
            <w:lang w:val="en" w:eastAsia="da-DK"/>
          </w:rPr>
          <w:t>https://apps.fcc.gov/edocs_public/attachmatch/FCC-15-47A1.pdf</w:t>
        </w:r>
      </w:hyperlink>
      <w:r w:rsidR="004551D5">
        <w:rPr>
          <w:rFonts w:cs="Arial"/>
          <w:szCs w:val="22"/>
          <w:lang w:val="en" w:eastAsia="da-DK"/>
        </w:rPr>
        <w:t xml:space="preserve"> </w:t>
      </w:r>
    </w:p>
    <w:p w:rsidR="001D08D5" w:rsidRPr="00DF1FBB" w:rsidRDefault="0072124A" w:rsidP="0072124A">
      <w:pPr>
        <w:spacing w:before="100" w:beforeAutospacing="1" w:after="100" w:afterAutospacing="1"/>
        <w:jc w:val="left"/>
        <w:rPr>
          <w:rFonts w:cs="Arial"/>
          <w:szCs w:val="22"/>
          <w:lang w:val="en" w:eastAsia="da-DK"/>
        </w:rPr>
      </w:pPr>
      <w:r w:rsidRPr="00DF1FBB">
        <w:rPr>
          <w:rFonts w:cs="Arial"/>
          <w:szCs w:val="22"/>
          <w:lang w:val="en" w:eastAsia="da-DK"/>
        </w:rPr>
        <w:t>The 35</w:t>
      </w:r>
      <w:r w:rsidR="004551D5">
        <w:rPr>
          <w:rFonts w:cs="Arial"/>
          <w:szCs w:val="22"/>
          <w:lang w:val="en" w:eastAsia="da-DK"/>
        </w:rPr>
        <w:t>50-3700</w:t>
      </w:r>
      <w:r w:rsidRPr="00DF1FBB">
        <w:rPr>
          <w:rFonts w:cs="Arial"/>
          <w:szCs w:val="22"/>
          <w:lang w:val="en" w:eastAsia="da-DK"/>
        </w:rPr>
        <w:t xml:space="preserve"> </w:t>
      </w:r>
      <w:r w:rsidR="004551D5">
        <w:rPr>
          <w:rFonts w:cs="Arial"/>
          <w:szCs w:val="22"/>
          <w:lang w:val="en" w:eastAsia="da-DK"/>
        </w:rPr>
        <w:t>M</w:t>
      </w:r>
      <w:r w:rsidRPr="00DF1FBB">
        <w:rPr>
          <w:rFonts w:cs="Arial"/>
          <w:szCs w:val="22"/>
          <w:lang w:val="en" w:eastAsia="da-DK"/>
        </w:rPr>
        <w:t>Hz Band is identified in the USA as potentially suitable for commercial broadband use, subject to significant geographic restrictions to protect existing Department of Defense (</w:t>
      </w:r>
      <w:proofErr w:type="gramStart"/>
      <w:r w:rsidRPr="00DF1FBB">
        <w:rPr>
          <w:rFonts w:cs="Arial"/>
          <w:szCs w:val="22"/>
          <w:lang w:val="en" w:eastAsia="da-DK"/>
        </w:rPr>
        <w:t>DoD</w:t>
      </w:r>
      <w:proofErr w:type="gramEnd"/>
      <w:r w:rsidRPr="00DF1FBB">
        <w:rPr>
          <w:rFonts w:cs="Arial"/>
          <w:szCs w:val="22"/>
          <w:lang w:val="en" w:eastAsia="da-DK"/>
        </w:rPr>
        <w:t>) radar and FSS operations and to protect new commercial systems from co-channel interference from high-powered military in-band shipborne and adjacent band DoD ground-based radar systems</w:t>
      </w:r>
      <w:r w:rsidR="00D04E39" w:rsidRPr="00DF1FBB">
        <w:rPr>
          <w:rFonts w:cs="Arial"/>
          <w:szCs w:val="22"/>
          <w:lang w:val="en" w:eastAsia="da-DK"/>
        </w:rPr>
        <w:t xml:space="preserve">. This has already been reported in </w:t>
      </w:r>
      <w:r w:rsidR="004551D5">
        <w:rPr>
          <w:rFonts w:cs="Arial"/>
          <w:szCs w:val="22"/>
          <w:lang w:val="en" w:eastAsia="da-DK"/>
        </w:rPr>
        <w:t xml:space="preserve">an earlier </w:t>
      </w:r>
      <w:r w:rsidR="00D04E39" w:rsidRPr="00DF1FBB">
        <w:rPr>
          <w:rFonts w:cs="Arial"/>
          <w:szCs w:val="22"/>
          <w:lang w:val="en" w:eastAsia="da-DK"/>
        </w:rPr>
        <w:t>ECO bulletin.</w:t>
      </w:r>
    </w:p>
    <w:p w:rsidR="004551D5" w:rsidRDefault="004551D5" w:rsidP="00D04E39">
      <w:pPr>
        <w:spacing w:before="100" w:beforeAutospacing="1" w:after="100" w:afterAutospacing="1"/>
        <w:jc w:val="left"/>
        <w:rPr>
          <w:rFonts w:cs="Arial"/>
          <w:szCs w:val="22"/>
          <w:lang w:val="en" w:eastAsia="da-DK"/>
        </w:rPr>
      </w:pPr>
      <w:r>
        <w:rPr>
          <w:rFonts w:cs="Arial"/>
          <w:szCs w:val="22"/>
          <w:lang w:val="en" w:eastAsia="da-DK"/>
        </w:rPr>
        <w:t xml:space="preserve">Compared to the NPRM published in </w:t>
      </w:r>
      <w:r w:rsidR="00D04E39" w:rsidRPr="00DF1FBB">
        <w:rPr>
          <w:rFonts w:cs="Arial"/>
          <w:szCs w:val="22"/>
          <w:lang w:val="en" w:eastAsia="da-DK"/>
        </w:rPr>
        <w:t xml:space="preserve">April 2014, </w:t>
      </w:r>
      <w:r>
        <w:rPr>
          <w:rFonts w:cs="Arial"/>
          <w:szCs w:val="22"/>
          <w:lang w:val="en" w:eastAsia="da-DK"/>
        </w:rPr>
        <w:t xml:space="preserve">the </w:t>
      </w:r>
      <w:r w:rsidRPr="004551D5">
        <w:rPr>
          <w:rFonts w:cs="Arial"/>
          <w:szCs w:val="22"/>
          <w:lang w:val="en" w:eastAsia="da-DK"/>
        </w:rPr>
        <w:t xml:space="preserve">geographic exclusion zones </w:t>
      </w:r>
      <w:r>
        <w:rPr>
          <w:rFonts w:cs="Arial"/>
          <w:szCs w:val="22"/>
          <w:lang w:val="en" w:eastAsia="da-DK"/>
        </w:rPr>
        <w:t xml:space="preserve">are much greater </w:t>
      </w:r>
      <w:r w:rsidR="00DC4857">
        <w:rPr>
          <w:rFonts w:cs="Arial"/>
          <w:szCs w:val="22"/>
          <w:lang w:val="en" w:eastAsia="da-DK"/>
        </w:rPr>
        <w:t xml:space="preserve">now in the report and order </w:t>
      </w:r>
      <w:r>
        <w:rPr>
          <w:rFonts w:cs="Arial"/>
          <w:szCs w:val="22"/>
          <w:lang w:val="en" w:eastAsia="da-DK"/>
        </w:rPr>
        <w:t xml:space="preserve">(this change resulted from an NTIA input, i.e. based on compatibility studies). </w:t>
      </w:r>
    </w:p>
    <w:p w:rsidR="00DF1FBB" w:rsidRPr="00DF1FBB" w:rsidRDefault="004551D5" w:rsidP="00D04E39">
      <w:pPr>
        <w:spacing w:before="100" w:beforeAutospacing="1" w:after="100" w:afterAutospacing="1"/>
        <w:jc w:val="left"/>
        <w:rPr>
          <w:rFonts w:cs="Arial"/>
          <w:szCs w:val="22"/>
          <w:lang w:val="en" w:eastAsia="da-DK"/>
        </w:rPr>
      </w:pPr>
      <w:r>
        <w:rPr>
          <w:rFonts w:cs="Arial"/>
          <w:szCs w:val="22"/>
          <w:lang w:val="en" w:eastAsia="da-DK"/>
        </w:rPr>
        <w:t>The ‘</w:t>
      </w:r>
      <w:r w:rsidR="00D04E39" w:rsidRPr="00DF1FBB">
        <w:rPr>
          <w:rFonts w:cs="Arial"/>
          <w:szCs w:val="22"/>
          <w:lang w:val="en" w:eastAsia="da-DK"/>
        </w:rPr>
        <w:t>Citizens Broadband Radio Service</w:t>
      </w:r>
      <w:r>
        <w:rPr>
          <w:rFonts w:cs="Arial"/>
          <w:szCs w:val="22"/>
          <w:lang w:val="en" w:eastAsia="da-DK"/>
        </w:rPr>
        <w:t xml:space="preserve">’ in the band </w:t>
      </w:r>
      <w:r w:rsidR="00D04E39" w:rsidRPr="00DF1FBB">
        <w:rPr>
          <w:rFonts w:cs="Arial"/>
          <w:szCs w:val="22"/>
          <w:lang w:val="en" w:eastAsia="da-DK"/>
        </w:rPr>
        <w:t xml:space="preserve">is considered as an ‘innovation band’, </w:t>
      </w:r>
      <w:r w:rsidR="00B53A7B">
        <w:rPr>
          <w:rFonts w:cs="Arial"/>
          <w:szCs w:val="22"/>
          <w:lang w:val="en" w:eastAsia="da-DK"/>
        </w:rPr>
        <w:t>to</w:t>
      </w:r>
      <w:r w:rsidR="00D04E39" w:rsidRPr="00DF1FBB">
        <w:rPr>
          <w:rFonts w:cs="Arial"/>
          <w:szCs w:val="22"/>
          <w:lang w:val="en" w:eastAsia="da-DK"/>
        </w:rPr>
        <w:t xml:space="preserve"> explore new methods of spectrum sharing and promote diverse network technologies, with a focus on relatively low-powered applications. If successful, the spectrum sharing model proposed for this band could ultimately be expanded to other spectrum bands</w:t>
      </w:r>
      <w:r w:rsidR="00B53A7B">
        <w:rPr>
          <w:rFonts w:cs="Arial"/>
          <w:szCs w:val="22"/>
          <w:lang w:val="en" w:eastAsia="da-DK"/>
        </w:rPr>
        <w:t>.</w:t>
      </w:r>
    </w:p>
    <w:p w:rsidR="00DF1FBB" w:rsidRPr="00DF1FBB" w:rsidRDefault="00D04E39" w:rsidP="00D04E39">
      <w:pPr>
        <w:spacing w:before="100" w:beforeAutospacing="1" w:after="100" w:afterAutospacing="1"/>
        <w:jc w:val="left"/>
        <w:rPr>
          <w:rFonts w:cs="Arial"/>
          <w:szCs w:val="22"/>
          <w:lang w:val="en" w:eastAsia="da-DK"/>
        </w:rPr>
      </w:pPr>
      <w:r w:rsidRPr="00DF1FBB">
        <w:rPr>
          <w:rFonts w:cs="Arial"/>
          <w:szCs w:val="22"/>
          <w:lang w:val="en" w:eastAsia="da-DK"/>
        </w:rPr>
        <w:t xml:space="preserve">Specifically, the rules implement a framework to </w:t>
      </w:r>
      <w:proofErr w:type="spellStart"/>
      <w:r w:rsidRPr="00DF1FBB">
        <w:rPr>
          <w:rFonts w:cs="Arial"/>
          <w:szCs w:val="22"/>
          <w:lang w:val="en" w:eastAsia="da-DK"/>
        </w:rPr>
        <w:t>authorise</w:t>
      </w:r>
      <w:proofErr w:type="spellEnd"/>
      <w:r w:rsidRPr="00DF1FBB">
        <w:rPr>
          <w:rFonts w:cs="Arial"/>
          <w:szCs w:val="22"/>
          <w:lang w:val="en" w:eastAsia="da-DK"/>
        </w:rPr>
        <w:t xml:space="preserve"> a variety of small cell and other broadband uses on a shared basis with incumbent federal and non-federal users of the band, with oversight and enforcement through a </w:t>
      </w:r>
      <w:r w:rsidR="00B53A7B">
        <w:rPr>
          <w:rFonts w:cs="Arial"/>
          <w:szCs w:val="22"/>
          <w:lang w:val="en" w:eastAsia="da-DK"/>
        </w:rPr>
        <w:t>“</w:t>
      </w:r>
      <w:r w:rsidRPr="00DF1FBB">
        <w:rPr>
          <w:rFonts w:cs="Arial"/>
          <w:szCs w:val="22"/>
          <w:lang w:val="en" w:eastAsia="da-DK"/>
        </w:rPr>
        <w:t>Spectrum Access System</w:t>
      </w:r>
      <w:proofErr w:type="gramStart"/>
      <w:r w:rsidR="00B53A7B">
        <w:rPr>
          <w:rFonts w:cs="Arial"/>
          <w:szCs w:val="22"/>
          <w:lang w:val="en" w:eastAsia="da-DK"/>
        </w:rPr>
        <w:t>”</w:t>
      </w:r>
      <w:r w:rsidRPr="00DF1FBB">
        <w:rPr>
          <w:rFonts w:cs="Arial"/>
          <w:szCs w:val="22"/>
          <w:lang w:val="en" w:eastAsia="da-DK"/>
        </w:rPr>
        <w:t>(</w:t>
      </w:r>
      <w:proofErr w:type="gramEnd"/>
      <w:r w:rsidRPr="00DF1FBB">
        <w:rPr>
          <w:rFonts w:cs="Arial"/>
          <w:szCs w:val="22"/>
          <w:lang w:val="en" w:eastAsia="da-DK"/>
        </w:rPr>
        <w:t xml:space="preserve">SAS). </w:t>
      </w:r>
      <w:r w:rsidR="00B53A7B">
        <w:rPr>
          <w:rFonts w:cs="Arial"/>
          <w:szCs w:val="22"/>
          <w:lang w:val="en" w:eastAsia="da-DK"/>
        </w:rPr>
        <w:t>T</w:t>
      </w:r>
      <w:r w:rsidRPr="00DF1FBB">
        <w:rPr>
          <w:rFonts w:cs="Arial"/>
          <w:szCs w:val="22"/>
          <w:lang w:val="en" w:eastAsia="da-DK"/>
        </w:rPr>
        <w:t xml:space="preserve">he FCC proposes to establish a three-tiered </w:t>
      </w:r>
      <w:proofErr w:type="spellStart"/>
      <w:r w:rsidRPr="00DF1FBB">
        <w:rPr>
          <w:rFonts w:cs="Arial"/>
          <w:szCs w:val="22"/>
          <w:lang w:val="en" w:eastAsia="da-DK"/>
        </w:rPr>
        <w:t>authorisation</w:t>
      </w:r>
      <w:proofErr w:type="spellEnd"/>
      <w:r w:rsidRPr="00DF1FBB">
        <w:rPr>
          <w:rFonts w:cs="Arial"/>
          <w:szCs w:val="22"/>
          <w:lang w:val="en" w:eastAsia="da-DK"/>
        </w:rPr>
        <w:t xml:space="preserve"> framework – Incumbent Access, Priority Access, and General </w:t>
      </w:r>
      <w:proofErr w:type="spellStart"/>
      <w:r w:rsidRPr="00DF1FBB">
        <w:rPr>
          <w:rFonts w:cs="Arial"/>
          <w:szCs w:val="22"/>
          <w:lang w:val="en" w:eastAsia="da-DK"/>
        </w:rPr>
        <w:t>Authori</w:t>
      </w:r>
      <w:r w:rsidR="00982D6E">
        <w:rPr>
          <w:rFonts w:cs="Arial"/>
          <w:szCs w:val="22"/>
          <w:lang w:val="en" w:eastAsia="da-DK"/>
        </w:rPr>
        <w:t>s</w:t>
      </w:r>
      <w:r w:rsidRPr="00DF1FBB">
        <w:rPr>
          <w:rFonts w:cs="Arial"/>
          <w:szCs w:val="22"/>
          <w:lang w:val="en" w:eastAsia="da-DK"/>
        </w:rPr>
        <w:t>ed</w:t>
      </w:r>
      <w:proofErr w:type="spellEnd"/>
      <w:r w:rsidRPr="00DF1FBB">
        <w:rPr>
          <w:rFonts w:cs="Arial"/>
          <w:szCs w:val="22"/>
          <w:lang w:val="en" w:eastAsia="da-DK"/>
        </w:rPr>
        <w:t xml:space="preserve"> Access (GAA) tiers</w:t>
      </w:r>
      <w:r w:rsidR="00DC4857">
        <w:rPr>
          <w:rFonts w:cs="Arial"/>
          <w:szCs w:val="22"/>
          <w:lang w:val="en" w:eastAsia="da-DK"/>
        </w:rPr>
        <w:t xml:space="preserve"> (over the whole 150 MHz band)</w:t>
      </w:r>
      <w:r w:rsidRPr="00DF1FBB">
        <w:rPr>
          <w:rFonts w:cs="Arial"/>
          <w:szCs w:val="22"/>
          <w:lang w:val="en" w:eastAsia="da-DK"/>
        </w:rPr>
        <w:t xml:space="preserve">. </w:t>
      </w:r>
    </w:p>
    <w:p w:rsidR="004551D5" w:rsidRDefault="00D04E39" w:rsidP="00D04E39">
      <w:pPr>
        <w:spacing w:before="100" w:beforeAutospacing="1" w:after="100" w:afterAutospacing="1"/>
        <w:jc w:val="left"/>
        <w:rPr>
          <w:rFonts w:cs="Arial"/>
          <w:szCs w:val="22"/>
          <w:lang w:val="en" w:eastAsia="da-DK"/>
        </w:rPr>
      </w:pPr>
      <w:r w:rsidRPr="00DF1FBB">
        <w:rPr>
          <w:rFonts w:cs="Arial"/>
          <w:szCs w:val="22"/>
          <w:lang w:val="en" w:eastAsia="da-DK"/>
        </w:rPr>
        <w:t xml:space="preserve">Under this framework, existing primary operations – including </w:t>
      </w:r>
      <w:proofErr w:type="spellStart"/>
      <w:r w:rsidRPr="00DF1FBB">
        <w:rPr>
          <w:rFonts w:cs="Arial"/>
          <w:szCs w:val="22"/>
          <w:lang w:val="en" w:eastAsia="da-DK"/>
        </w:rPr>
        <w:t>authorised</w:t>
      </w:r>
      <w:proofErr w:type="spellEnd"/>
      <w:r w:rsidRPr="00DF1FBB">
        <w:rPr>
          <w:rFonts w:cs="Arial"/>
          <w:szCs w:val="22"/>
          <w:lang w:val="en" w:eastAsia="da-DK"/>
        </w:rPr>
        <w:t xml:space="preserve"> federal users and grandfathered Fixed Satellite Service (FSS) earth stations - compose the Incumbent Access tier and receive protection from harmful interference from Citizens Broadband Radio Service users. </w:t>
      </w:r>
    </w:p>
    <w:p w:rsidR="00B53A7B" w:rsidRDefault="00DF1FBB" w:rsidP="00D04E39">
      <w:pPr>
        <w:spacing w:before="100" w:beforeAutospacing="1" w:after="100" w:afterAutospacing="1"/>
        <w:jc w:val="left"/>
        <w:rPr>
          <w:rFonts w:cs="Arial"/>
          <w:szCs w:val="22"/>
          <w:lang w:val="en" w:eastAsia="da-DK"/>
        </w:rPr>
      </w:pPr>
      <w:r w:rsidRPr="00DF1FBB">
        <w:rPr>
          <w:rFonts w:cs="Arial"/>
          <w:szCs w:val="22"/>
          <w:lang w:val="en" w:eastAsia="da-DK"/>
        </w:rPr>
        <w:t xml:space="preserve">A </w:t>
      </w:r>
      <w:r w:rsidR="00D04E39" w:rsidRPr="00DF1FBB">
        <w:rPr>
          <w:rFonts w:cs="Arial"/>
          <w:szCs w:val="22"/>
          <w:lang w:val="en" w:eastAsia="da-DK"/>
        </w:rPr>
        <w:t>SAS</w:t>
      </w:r>
      <w:r w:rsidRPr="00DF1FBB">
        <w:rPr>
          <w:rFonts w:cs="Arial"/>
          <w:szCs w:val="22"/>
          <w:lang w:val="en" w:eastAsia="da-DK"/>
        </w:rPr>
        <w:t xml:space="preserve"> is intended</w:t>
      </w:r>
      <w:r w:rsidR="00B53A7B">
        <w:rPr>
          <w:rFonts w:cs="Arial"/>
          <w:szCs w:val="22"/>
          <w:lang w:val="en" w:eastAsia="da-DK"/>
        </w:rPr>
        <w:t xml:space="preserve"> to be implemented using databases</w:t>
      </w:r>
      <w:r w:rsidR="00D04E39" w:rsidRPr="00DF1FBB">
        <w:rPr>
          <w:rFonts w:cs="Arial"/>
          <w:szCs w:val="22"/>
          <w:lang w:val="en" w:eastAsia="da-DK"/>
        </w:rPr>
        <w:t>, conceptually similar to, but more</w:t>
      </w:r>
      <w:r w:rsidRPr="00DF1FBB">
        <w:rPr>
          <w:rFonts w:cs="Arial"/>
          <w:szCs w:val="22"/>
          <w:lang w:val="en" w:eastAsia="da-DK"/>
        </w:rPr>
        <w:t xml:space="preserve"> </w:t>
      </w:r>
      <w:r w:rsidR="00D04E39" w:rsidRPr="00DF1FBB">
        <w:rPr>
          <w:rFonts w:cs="Arial"/>
          <w:szCs w:val="22"/>
          <w:lang w:val="en" w:eastAsia="da-DK"/>
        </w:rPr>
        <w:t>advanced than th</w:t>
      </w:r>
      <w:r w:rsidR="00B53A7B">
        <w:rPr>
          <w:rFonts w:cs="Arial"/>
          <w:szCs w:val="22"/>
          <w:lang w:val="en" w:eastAsia="da-DK"/>
        </w:rPr>
        <w:t>os</w:t>
      </w:r>
      <w:r w:rsidR="00D04E39" w:rsidRPr="00DF1FBB">
        <w:rPr>
          <w:rFonts w:cs="Arial"/>
          <w:szCs w:val="22"/>
          <w:lang w:val="en" w:eastAsia="da-DK"/>
        </w:rPr>
        <w:t xml:space="preserve">e used to manage Television White Spaces (TVWS) devices. </w:t>
      </w:r>
    </w:p>
    <w:p w:rsidR="00D04E39" w:rsidRDefault="00B53A7B" w:rsidP="00D04E39">
      <w:pPr>
        <w:spacing w:before="100" w:beforeAutospacing="1" w:after="100" w:afterAutospacing="1"/>
        <w:jc w:val="left"/>
        <w:rPr>
          <w:rFonts w:cs="Arial"/>
          <w:szCs w:val="22"/>
          <w:lang w:val="en" w:eastAsia="da-DK"/>
        </w:rPr>
      </w:pPr>
      <w:r>
        <w:rPr>
          <w:rFonts w:cs="Arial"/>
          <w:szCs w:val="22"/>
          <w:lang w:val="en" w:eastAsia="da-DK"/>
        </w:rPr>
        <w:t xml:space="preserve">There is a variation to Europe’s LSA concept, and also to Europe’s existing </w:t>
      </w:r>
      <w:r w:rsidR="00341823">
        <w:rPr>
          <w:rFonts w:cs="Arial"/>
          <w:szCs w:val="22"/>
          <w:lang w:val="en" w:eastAsia="da-DK"/>
        </w:rPr>
        <w:t>license</w:t>
      </w:r>
      <w:r>
        <w:rPr>
          <w:rFonts w:cs="Arial"/>
          <w:szCs w:val="22"/>
          <w:lang w:val="en" w:eastAsia="da-DK"/>
        </w:rPr>
        <w:t xml:space="preserve">-exempt </w:t>
      </w:r>
      <w:r w:rsidR="00341823">
        <w:rPr>
          <w:rFonts w:cs="Arial"/>
          <w:szCs w:val="22"/>
          <w:lang w:val="en" w:eastAsia="da-DK"/>
        </w:rPr>
        <w:t>environment</w:t>
      </w:r>
      <w:r>
        <w:rPr>
          <w:rFonts w:cs="Arial"/>
          <w:szCs w:val="22"/>
          <w:lang w:val="en" w:eastAsia="da-DK"/>
        </w:rPr>
        <w:t xml:space="preserve">.  </w:t>
      </w:r>
      <w:r w:rsidR="000B39F4">
        <w:rPr>
          <w:rFonts w:cs="Arial"/>
          <w:szCs w:val="22"/>
          <w:lang w:val="en" w:eastAsia="da-DK"/>
        </w:rPr>
        <w:t>T</w:t>
      </w:r>
      <w:r>
        <w:rPr>
          <w:rFonts w:cs="Arial"/>
          <w:szCs w:val="22"/>
          <w:lang w:val="en" w:eastAsia="da-DK"/>
        </w:rPr>
        <w:t>he FCC</w:t>
      </w:r>
      <w:r w:rsidR="00DF1FBB" w:rsidRPr="00DF1FBB">
        <w:rPr>
          <w:rFonts w:cs="Arial"/>
          <w:szCs w:val="22"/>
          <w:lang w:val="en" w:eastAsia="da-DK"/>
        </w:rPr>
        <w:t xml:space="preserve"> </w:t>
      </w:r>
      <w:r w:rsidR="00DC4857">
        <w:rPr>
          <w:rFonts w:cs="Arial"/>
          <w:szCs w:val="22"/>
          <w:lang w:val="en" w:eastAsia="da-DK"/>
        </w:rPr>
        <w:t xml:space="preserve">has </w:t>
      </w:r>
      <w:r w:rsidR="00D04E39" w:rsidRPr="00DF1FBB">
        <w:rPr>
          <w:rFonts w:cs="Arial"/>
          <w:szCs w:val="22"/>
          <w:lang w:val="en" w:eastAsia="da-DK"/>
        </w:rPr>
        <w:t>define</w:t>
      </w:r>
      <w:r w:rsidR="00DC4857">
        <w:rPr>
          <w:rFonts w:cs="Arial"/>
          <w:szCs w:val="22"/>
          <w:lang w:val="en" w:eastAsia="da-DK"/>
        </w:rPr>
        <w:t>d</w:t>
      </w:r>
      <w:r w:rsidR="00D04E39" w:rsidRPr="00DF1FBB">
        <w:rPr>
          <w:rFonts w:cs="Arial"/>
          <w:szCs w:val="22"/>
          <w:lang w:val="en" w:eastAsia="da-DK"/>
        </w:rPr>
        <w:t xml:space="preserve"> Priority Access License</w:t>
      </w:r>
      <w:r w:rsidR="00DF1FBB" w:rsidRPr="00DF1FBB">
        <w:rPr>
          <w:rFonts w:cs="Arial"/>
          <w:szCs w:val="22"/>
          <w:lang w:val="en" w:eastAsia="da-DK"/>
        </w:rPr>
        <w:t>s</w:t>
      </w:r>
      <w:r w:rsidR="00D04E39" w:rsidRPr="00DF1FBB">
        <w:rPr>
          <w:rFonts w:cs="Arial"/>
          <w:szCs w:val="22"/>
          <w:lang w:val="en" w:eastAsia="da-DK"/>
        </w:rPr>
        <w:t xml:space="preserve"> (PAL</w:t>
      </w:r>
      <w:r w:rsidR="00DF1FBB" w:rsidRPr="00DF1FBB">
        <w:rPr>
          <w:rFonts w:cs="Arial"/>
          <w:szCs w:val="22"/>
          <w:lang w:val="en" w:eastAsia="da-DK"/>
        </w:rPr>
        <w:t>s</w:t>
      </w:r>
      <w:r w:rsidR="00D04E39" w:rsidRPr="00DF1FBB">
        <w:rPr>
          <w:rFonts w:cs="Arial"/>
          <w:szCs w:val="22"/>
          <w:lang w:val="en" w:eastAsia="da-DK"/>
        </w:rPr>
        <w:t xml:space="preserve">) as </w:t>
      </w:r>
      <w:proofErr w:type="spellStart"/>
      <w:r w:rsidR="00D04E39" w:rsidRPr="00DF1FBB">
        <w:rPr>
          <w:rFonts w:cs="Arial"/>
          <w:szCs w:val="22"/>
          <w:lang w:val="en" w:eastAsia="da-DK"/>
        </w:rPr>
        <w:t>authori</w:t>
      </w:r>
      <w:r w:rsidR="00DF1FBB" w:rsidRPr="00DF1FBB">
        <w:rPr>
          <w:rFonts w:cs="Arial"/>
          <w:szCs w:val="22"/>
          <w:lang w:val="en" w:eastAsia="da-DK"/>
        </w:rPr>
        <w:t>s</w:t>
      </w:r>
      <w:r w:rsidR="00D04E39" w:rsidRPr="00DF1FBB">
        <w:rPr>
          <w:rFonts w:cs="Arial"/>
          <w:szCs w:val="22"/>
          <w:lang w:val="en" w:eastAsia="da-DK"/>
        </w:rPr>
        <w:t>ation</w:t>
      </w:r>
      <w:r w:rsidR="00DF1FBB" w:rsidRPr="00DF1FBB">
        <w:rPr>
          <w:rFonts w:cs="Arial"/>
          <w:szCs w:val="22"/>
          <w:lang w:val="en" w:eastAsia="da-DK"/>
        </w:rPr>
        <w:t>s</w:t>
      </w:r>
      <w:proofErr w:type="spellEnd"/>
      <w:r w:rsidR="00D04E39" w:rsidRPr="00DF1FBB">
        <w:rPr>
          <w:rFonts w:cs="Arial"/>
          <w:szCs w:val="22"/>
          <w:lang w:val="en" w:eastAsia="da-DK"/>
        </w:rPr>
        <w:t xml:space="preserve"> to</w:t>
      </w:r>
      <w:r w:rsidR="00DF1FBB" w:rsidRPr="00DF1FBB">
        <w:rPr>
          <w:rFonts w:cs="Arial"/>
          <w:szCs w:val="22"/>
          <w:lang w:val="en" w:eastAsia="da-DK"/>
        </w:rPr>
        <w:t xml:space="preserve"> </w:t>
      </w:r>
      <w:r w:rsidR="00D04E39" w:rsidRPr="00DF1FBB">
        <w:rPr>
          <w:rFonts w:cs="Arial"/>
          <w:szCs w:val="22"/>
          <w:lang w:val="en" w:eastAsia="da-DK"/>
        </w:rPr>
        <w:t xml:space="preserve">use for </w:t>
      </w:r>
      <w:r w:rsidR="00DC4857">
        <w:rPr>
          <w:rFonts w:cs="Arial"/>
          <w:szCs w:val="22"/>
          <w:lang w:val="en" w:eastAsia="da-DK"/>
        </w:rPr>
        <w:t xml:space="preserve">three </w:t>
      </w:r>
      <w:r w:rsidR="00D04E39" w:rsidRPr="00DF1FBB">
        <w:rPr>
          <w:rFonts w:cs="Arial"/>
          <w:szCs w:val="22"/>
          <w:lang w:val="en" w:eastAsia="da-DK"/>
        </w:rPr>
        <w:t>year</w:t>
      </w:r>
      <w:r w:rsidR="00DC4857">
        <w:rPr>
          <w:rFonts w:cs="Arial"/>
          <w:szCs w:val="22"/>
          <w:lang w:val="en" w:eastAsia="da-DK"/>
        </w:rPr>
        <w:t>s (this was extended from 1 to 3 years)</w:t>
      </w:r>
      <w:r w:rsidR="00D04E39" w:rsidRPr="00DF1FBB">
        <w:rPr>
          <w:rFonts w:cs="Arial"/>
          <w:szCs w:val="22"/>
          <w:lang w:val="en" w:eastAsia="da-DK"/>
        </w:rPr>
        <w:t xml:space="preserve"> a 10 </w:t>
      </w:r>
      <w:r w:rsidR="00976BDD">
        <w:rPr>
          <w:rFonts w:cs="Arial"/>
          <w:szCs w:val="22"/>
          <w:lang w:val="en" w:eastAsia="da-DK"/>
        </w:rPr>
        <w:t>MHz</w:t>
      </w:r>
      <w:r w:rsidR="00D04E39" w:rsidRPr="00DF1FBB">
        <w:rPr>
          <w:rFonts w:cs="Arial"/>
          <w:szCs w:val="22"/>
          <w:lang w:val="en" w:eastAsia="da-DK"/>
        </w:rPr>
        <w:t xml:space="preserve"> channel in a single </w:t>
      </w:r>
      <w:r w:rsidR="00DF1FBB" w:rsidRPr="00DF1FBB">
        <w:rPr>
          <w:rFonts w:cs="Arial"/>
          <w:szCs w:val="22"/>
          <w:lang w:val="en" w:eastAsia="da-DK"/>
        </w:rPr>
        <w:t xml:space="preserve">defined </w:t>
      </w:r>
      <w:r w:rsidR="00DC4857">
        <w:rPr>
          <w:rFonts w:cs="Arial"/>
          <w:szCs w:val="22"/>
          <w:lang w:val="en" w:eastAsia="da-DK"/>
        </w:rPr>
        <w:t xml:space="preserve">regional </w:t>
      </w:r>
      <w:r w:rsidR="00DF1FBB" w:rsidRPr="00DF1FBB">
        <w:rPr>
          <w:rFonts w:cs="Arial"/>
          <w:szCs w:val="22"/>
          <w:lang w:val="en" w:eastAsia="da-DK"/>
        </w:rPr>
        <w:t>area</w:t>
      </w:r>
      <w:r w:rsidR="00D04E39" w:rsidRPr="00DF1FBB">
        <w:rPr>
          <w:rFonts w:cs="Arial"/>
          <w:szCs w:val="22"/>
          <w:lang w:val="en" w:eastAsia="da-DK"/>
        </w:rPr>
        <w:t xml:space="preserve">. </w:t>
      </w:r>
      <w:proofErr w:type="gramStart"/>
      <w:r w:rsidR="00D04E39" w:rsidRPr="00DF1FBB">
        <w:rPr>
          <w:rFonts w:cs="Arial"/>
          <w:szCs w:val="22"/>
          <w:lang w:val="en" w:eastAsia="da-DK"/>
        </w:rPr>
        <w:t xml:space="preserve">PALs </w:t>
      </w:r>
      <w:r w:rsidR="00DC4857">
        <w:rPr>
          <w:rFonts w:cs="Arial"/>
          <w:szCs w:val="22"/>
          <w:lang w:val="en" w:eastAsia="da-DK"/>
        </w:rPr>
        <w:t>is</w:t>
      </w:r>
      <w:proofErr w:type="gramEnd"/>
      <w:r w:rsidR="00DC4857">
        <w:rPr>
          <w:rFonts w:cs="Arial"/>
          <w:szCs w:val="22"/>
          <w:lang w:val="en" w:eastAsia="da-DK"/>
        </w:rPr>
        <w:t xml:space="preserve"> </w:t>
      </w:r>
      <w:r w:rsidR="00D04E39" w:rsidRPr="00DF1FBB">
        <w:rPr>
          <w:rFonts w:cs="Arial"/>
          <w:szCs w:val="22"/>
          <w:lang w:val="en" w:eastAsia="da-DK"/>
        </w:rPr>
        <w:t>open to any prospective</w:t>
      </w:r>
      <w:r w:rsidR="00DF1FBB" w:rsidRPr="00DF1FBB">
        <w:rPr>
          <w:rFonts w:cs="Arial"/>
          <w:szCs w:val="22"/>
          <w:lang w:val="en" w:eastAsia="da-DK"/>
        </w:rPr>
        <w:t xml:space="preserve"> </w:t>
      </w:r>
      <w:r w:rsidR="00D04E39" w:rsidRPr="00DF1FBB">
        <w:rPr>
          <w:rFonts w:cs="Arial"/>
          <w:szCs w:val="22"/>
          <w:lang w:val="en" w:eastAsia="da-DK"/>
        </w:rPr>
        <w:t>licensee that meets basic FCC qualifications and mutually exclusive applications for PALs would be</w:t>
      </w:r>
      <w:r w:rsidR="00DF1FBB" w:rsidRPr="00DF1FBB">
        <w:rPr>
          <w:rFonts w:cs="Arial"/>
          <w:szCs w:val="22"/>
          <w:lang w:val="en" w:eastAsia="da-DK"/>
        </w:rPr>
        <w:t xml:space="preserve"> </w:t>
      </w:r>
      <w:r w:rsidR="00D04E39" w:rsidRPr="00DF1FBB">
        <w:rPr>
          <w:rFonts w:cs="Arial"/>
          <w:szCs w:val="22"/>
          <w:lang w:val="en" w:eastAsia="da-DK"/>
        </w:rPr>
        <w:t xml:space="preserve">subject to competitive bidding. PAL channels </w:t>
      </w:r>
      <w:r w:rsidR="00DC4857">
        <w:rPr>
          <w:rFonts w:cs="Arial"/>
          <w:szCs w:val="22"/>
          <w:lang w:val="en" w:eastAsia="da-DK"/>
        </w:rPr>
        <w:t>are</w:t>
      </w:r>
      <w:r w:rsidR="00D04E39" w:rsidRPr="00DF1FBB">
        <w:rPr>
          <w:rFonts w:cs="Arial"/>
          <w:szCs w:val="22"/>
          <w:lang w:val="en" w:eastAsia="da-DK"/>
        </w:rPr>
        <w:t xml:space="preserve"> dynamically coordinated by the SAS and the</w:t>
      </w:r>
      <w:r w:rsidR="00DF1FBB" w:rsidRPr="00DF1FBB">
        <w:rPr>
          <w:rFonts w:cs="Arial"/>
          <w:szCs w:val="22"/>
          <w:lang w:val="en" w:eastAsia="da-DK"/>
        </w:rPr>
        <w:t xml:space="preserve"> </w:t>
      </w:r>
      <w:r w:rsidR="00D04E39" w:rsidRPr="00DF1FBB">
        <w:rPr>
          <w:rFonts w:cs="Arial"/>
          <w:szCs w:val="22"/>
          <w:lang w:val="en" w:eastAsia="da-DK"/>
        </w:rPr>
        <w:t xml:space="preserve">exact spectral location of a given PAL </w:t>
      </w:r>
      <w:proofErr w:type="spellStart"/>
      <w:r w:rsidR="00D04E39" w:rsidRPr="00DF1FBB">
        <w:rPr>
          <w:rFonts w:cs="Arial"/>
          <w:szCs w:val="22"/>
          <w:lang w:val="en" w:eastAsia="da-DK"/>
        </w:rPr>
        <w:t>authori</w:t>
      </w:r>
      <w:r w:rsidR="00DF1FBB" w:rsidRPr="00DF1FBB">
        <w:rPr>
          <w:rFonts w:cs="Arial"/>
          <w:szCs w:val="22"/>
          <w:lang w:val="en" w:eastAsia="da-DK"/>
        </w:rPr>
        <w:t>s</w:t>
      </w:r>
      <w:r w:rsidR="00D04E39" w:rsidRPr="00DF1FBB">
        <w:rPr>
          <w:rFonts w:cs="Arial"/>
          <w:szCs w:val="22"/>
          <w:lang w:val="en" w:eastAsia="da-DK"/>
        </w:rPr>
        <w:t>ation</w:t>
      </w:r>
      <w:proofErr w:type="spellEnd"/>
      <w:r w:rsidR="00D04E39" w:rsidRPr="00DF1FBB">
        <w:rPr>
          <w:rFonts w:cs="Arial"/>
          <w:szCs w:val="22"/>
          <w:lang w:val="en" w:eastAsia="da-DK"/>
        </w:rPr>
        <w:t xml:space="preserve"> could shift from time to time as directed by the SAS</w:t>
      </w:r>
      <w:r w:rsidR="00DF1FBB" w:rsidRPr="00DF1FBB">
        <w:rPr>
          <w:rFonts w:cs="Arial"/>
          <w:szCs w:val="22"/>
          <w:lang w:val="en" w:eastAsia="da-DK"/>
        </w:rPr>
        <w:t xml:space="preserve"> </w:t>
      </w:r>
      <w:r w:rsidR="00D04E39" w:rsidRPr="00DF1FBB">
        <w:rPr>
          <w:rFonts w:cs="Arial"/>
          <w:szCs w:val="22"/>
          <w:lang w:val="en" w:eastAsia="da-DK"/>
        </w:rPr>
        <w:t xml:space="preserve">during its </w:t>
      </w:r>
      <w:r w:rsidR="00341823" w:rsidRPr="00DF1FBB">
        <w:rPr>
          <w:rFonts w:cs="Arial"/>
          <w:szCs w:val="22"/>
          <w:lang w:val="en" w:eastAsia="da-DK"/>
        </w:rPr>
        <w:t>licen</w:t>
      </w:r>
      <w:r w:rsidR="00341823">
        <w:rPr>
          <w:rFonts w:cs="Arial"/>
          <w:szCs w:val="22"/>
          <w:lang w:val="en" w:eastAsia="da-DK"/>
        </w:rPr>
        <w:t>s</w:t>
      </w:r>
      <w:r w:rsidR="00341823" w:rsidRPr="00DF1FBB">
        <w:rPr>
          <w:rFonts w:cs="Arial"/>
          <w:szCs w:val="22"/>
          <w:lang w:val="en" w:eastAsia="da-DK"/>
        </w:rPr>
        <w:t>e</w:t>
      </w:r>
      <w:r w:rsidR="00D04E39" w:rsidRPr="00DF1FBB">
        <w:rPr>
          <w:rFonts w:cs="Arial"/>
          <w:szCs w:val="22"/>
          <w:lang w:val="en" w:eastAsia="da-DK"/>
        </w:rPr>
        <w:t xml:space="preserve"> term.</w:t>
      </w:r>
      <w:r w:rsidR="00DC4857">
        <w:rPr>
          <w:rFonts w:cs="Arial"/>
          <w:szCs w:val="22"/>
          <w:lang w:val="en" w:eastAsia="da-DK"/>
        </w:rPr>
        <w:t xml:space="preserve"> </w:t>
      </w:r>
      <w:r w:rsidR="00D04E39" w:rsidRPr="00DF1FBB">
        <w:rPr>
          <w:rFonts w:cs="Arial"/>
          <w:szCs w:val="22"/>
          <w:lang w:val="en" w:eastAsia="da-DK"/>
        </w:rPr>
        <w:t xml:space="preserve">The GAA tier </w:t>
      </w:r>
      <w:r w:rsidR="00DC4857">
        <w:rPr>
          <w:rFonts w:cs="Arial"/>
          <w:szCs w:val="22"/>
          <w:lang w:val="en" w:eastAsia="da-DK"/>
        </w:rPr>
        <w:t xml:space="preserve">is </w:t>
      </w:r>
      <w:r w:rsidR="00D04E39" w:rsidRPr="00DF1FBB">
        <w:rPr>
          <w:rFonts w:cs="Arial"/>
          <w:szCs w:val="22"/>
          <w:lang w:val="en" w:eastAsia="da-DK"/>
        </w:rPr>
        <w:t>licensed-by-rule to permit open, flexible access to the</w:t>
      </w:r>
      <w:r w:rsidR="00DF1FBB" w:rsidRPr="00DF1FBB">
        <w:rPr>
          <w:rFonts w:cs="Arial"/>
          <w:szCs w:val="22"/>
          <w:lang w:val="en" w:eastAsia="da-DK"/>
        </w:rPr>
        <w:t xml:space="preserve"> </w:t>
      </w:r>
      <w:r w:rsidR="00D04E39" w:rsidRPr="00DF1FBB">
        <w:rPr>
          <w:rFonts w:cs="Arial"/>
          <w:szCs w:val="22"/>
          <w:lang w:val="en" w:eastAsia="da-DK"/>
        </w:rPr>
        <w:t xml:space="preserve">band to the widest possible group of potential users. </w:t>
      </w:r>
    </w:p>
    <w:p w:rsidR="0036330C" w:rsidRPr="0036330C" w:rsidRDefault="0036330C" w:rsidP="0036330C">
      <w:pPr>
        <w:spacing w:before="100" w:beforeAutospacing="1" w:after="100" w:afterAutospacing="1"/>
        <w:jc w:val="left"/>
        <w:rPr>
          <w:rFonts w:cs="Arial"/>
          <w:szCs w:val="22"/>
          <w:lang w:val="en" w:eastAsia="da-DK"/>
        </w:rPr>
      </w:pPr>
      <w:r w:rsidRPr="0036330C">
        <w:rPr>
          <w:rFonts w:cs="Arial"/>
          <w:szCs w:val="22"/>
          <w:lang w:val="en" w:eastAsia="da-DK"/>
        </w:rPr>
        <w:lastRenderedPageBreak/>
        <w:t>GAA users will potentially have access to all 150 megahertz in the band in areas where there are no PALs issued or in use and up to 80 megahertz where all PALs are in use</w:t>
      </w:r>
      <w:r>
        <w:rPr>
          <w:rFonts w:cs="Arial"/>
          <w:szCs w:val="22"/>
          <w:lang w:val="en" w:eastAsia="da-DK"/>
        </w:rPr>
        <w:t>.</w:t>
      </w:r>
    </w:p>
    <w:p w:rsidR="0036330C" w:rsidRDefault="0036330C" w:rsidP="0036330C">
      <w:pPr>
        <w:spacing w:before="100" w:beforeAutospacing="1" w:after="100" w:afterAutospacing="1"/>
        <w:jc w:val="left"/>
        <w:rPr>
          <w:rFonts w:cs="Arial"/>
          <w:szCs w:val="22"/>
          <w:lang w:val="en" w:eastAsia="da-DK"/>
        </w:rPr>
      </w:pPr>
      <w:r w:rsidRPr="0036330C">
        <w:rPr>
          <w:rFonts w:cs="Arial"/>
          <w:szCs w:val="22"/>
          <w:lang w:val="en" w:eastAsia="da-DK"/>
        </w:rPr>
        <w:t>Devices operating on a GAA basis must provide the SAS with all information required by the rules – including operator identification, device identification, and geo-location information.</w:t>
      </w:r>
    </w:p>
    <w:p w:rsidR="0036330C" w:rsidRPr="00DF1FBB" w:rsidRDefault="0036330C" w:rsidP="0036330C">
      <w:pPr>
        <w:spacing w:before="100" w:beforeAutospacing="1" w:after="100" w:afterAutospacing="1"/>
        <w:jc w:val="left"/>
        <w:rPr>
          <w:rFonts w:cs="Arial"/>
          <w:szCs w:val="22"/>
          <w:lang w:val="en" w:eastAsia="da-DK"/>
        </w:rPr>
      </w:pPr>
      <w:r>
        <w:rPr>
          <w:rFonts w:cs="Arial"/>
          <w:szCs w:val="22"/>
          <w:lang w:val="en" w:eastAsia="da-DK"/>
        </w:rPr>
        <w:t xml:space="preserve">It is noted that the NTIA has been heavily involved in the USA when defining the new rules. So far, </w:t>
      </w:r>
      <w:proofErr w:type="spellStart"/>
      <w:r>
        <w:rPr>
          <w:rFonts w:cs="Arial"/>
          <w:szCs w:val="22"/>
          <w:lang w:val="en" w:eastAsia="da-DK"/>
        </w:rPr>
        <w:t>standardisation</w:t>
      </w:r>
      <w:proofErr w:type="spellEnd"/>
      <w:r>
        <w:rPr>
          <w:rFonts w:cs="Arial"/>
          <w:szCs w:val="22"/>
          <w:lang w:val="en" w:eastAsia="da-DK"/>
        </w:rPr>
        <w:t xml:space="preserve"> in Europe has not defined a similar request to the CEPT.</w:t>
      </w:r>
    </w:p>
    <w:p w:rsidR="00B07F82" w:rsidRDefault="00DF1FBB" w:rsidP="007601AD">
      <w:r>
        <w:t>(WGFM, PT1</w:t>
      </w:r>
      <w:r w:rsidR="00982D6E">
        <w:t>, SRD/MG</w:t>
      </w:r>
      <w:r>
        <w:t>)</w:t>
      </w:r>
    </w:p>
    <w:p w:rsidR="00A15CF7" w:rsidRDefault="00A15CF7" w:rsidP="00B07F82">
      <w:pPr>
        <w:pStyle w:val="Paragraphedeliste"/>
        <w:numPr>
          <w:ilvl w:val="0"/>
          <w:numId w:val="33"/>
        </w:numPr>
        <w:spacing w:after="0"/>
        <w:rPr>
          <w:b/>
          <w:sz w:val="28"/>
          <w:szCs w:val="28"/>
        </w:rPr>
      </w:pPr>
      <w:r>
        <w:rPr>
          <w:b/>
          <w:sz w:val="28"/>
          <w:szCs w:val="28"/>
        </w:rPr>
        <w:t xml:space="preserve">Canada: </w:t>
      </w:r>
      <w:r w:rsidR="006933B2">
        <w:rPr>
          <w:b/>
          <w:sz w:val="28"/>
          <w:szCs w:val="28"/>
        </w:rPr>
        <w:t>S</w:t>
      </w:r>
      <w:r>
        <w:rPr>
          <w:b/>
          <w:sz w:val="28"/>
          <w:szCs w:val="28"/>
        </w:rPr>
        <w:t xml:space="preserve">pectrum </w:t>
      </w:r>
      <w:r w:rsidR="006933B2">
        <w:rPr>
          <w:b/>
          <w:sz w:val="28"/>
          <w:szCs w:val="28"/>
        </w:rPr>
        <w:t>A</w:t>
      </w:r>
      <w:r>
        <w:rPr>
          <w:b/>
          <w:sz w:val="28"/>
          <w:szCs w:val="28"/>
        </w:rPr>
        <w:t>uction 2500-2690 MHz</w:t>
      </w:r>
    </w:p>
    <w:p w:rsidR="00A15CF7" w:rsidRDefault="00A15CF7" w:rsidP="00A15CF7">
      <w:pPr>
        <w:spacing w:after="0"/>
        <w:rPr>
          <w:b/>
          <w:sz w:val="28"/>
          <w:szCs w:val="28"/>
        </w:rPr>
      </w:pPr>
    </w:p>
    <w:p w:rsidR="006933B2" w:rsidRPr="006933B2" w:rsidRDefault="006933B2" w:rsidP="006933B2">
      <w:pPr>
        <w:spacing w:before="100" w:beforeAutospacing="1" w:after="100" w:afterAutospacing="1"/>
        <w:jc w:val="left"/>
        <w:rPr>
          <w:rFonts w:cs="Arial"/>
          <w:szCs w:val="22"/>
          <w:lang w:val="en" w:eastAsia="da-DK"/>
        </w:rPr>
      </w:pPr>
      <w:r w:rsidRPr="006933B2">
        <w:rPr>
          <w:rFonts w:cs="Arial"/>
          <w:szCs w:val="22"/>
          <w:lang w:val="en" w:eastAsia="da-DK"/>
        </w:rPr>
        <w:t>Industry Canada published on 12 May 2015 the results of the spectrum auction for the 2500-2690 MHz band (auction result of more than 700 million Canadian $)</w:t>
      </w:r>
    </w:p>
    <w:p w:rsidR="00A15CF7" w:rsidRDefault="00E13138" w:rsidP="00A15CF7">
      <w:pPr>
        <w:spacing w:after="0"/>
        <w:rPr>
          <w:b/>
          <w:sz w:val="28"/>
          <w:szCs w:val="28"/>
        </w:rPr>
      </w:pPr>
      <w:hyperlink r:id="rId39" w:history="1">
        <w:r w:rsidR="006933B2">
          <w:rPr>
            <w:rStyle w:val="Lienhypertexte"/>
            <w:b/>
            <w:sz w:val="28"/>
            <w:szCs w:val="28"/>
          </w:rPr>
          <w:t>Link</w:t>
        </w:r>
      </w:hyperlink>
    </w:p>
    <w:p w:rsidR="00A15CF7" w:rsidRPr="00A15CF7" w:rsidRDefault="00A15CF7" w:rsidP="00A15CF7">
      <w:pPr>
        <w:spacing w:after="0"/>
        <w:rPr>
          <w:b/>
          <w:sz w:val="28"/>
          <w:szCs w:val="28"/>
        </w:rPr>
      </w:pPr>
    </w:p>
    <w:p w:rsidR="00B07F82" w:rsidRDefault="00A15CF7" w:rsidP="00B07F82">
      <w:pPr>
        <w:pStyle w:val="Paragraphedeliste"/>
        <w:numPr>
          <w:ilvl w:val="0"/>
          <w:numId w:val="33"/>
        </w:numPr>
        <w:spacing w:after="0"/>
        <w:rPr>
          <w:b/>
          <w:sz w:val="28"/>
          <w:szCs w:val="28"/>
        </w:rPr>
      </w:pPr>
      <w:r>
        <w:rPr>
          <w:b/>
          <w:sz w:val="28"/>
          <w:szCs w:val="28"/>
        </w:rPr>
        <w:t xml:space="preserve">India: </w:t>
      </w:r>
      <w:r w:rsidR="006933B2">
        <w:rPr>
          <w:b/>
          <w:sz w:val="28"/>
          <w:szCs w:val="28"/>
        </w:rPr>
        <w:t>S</w:t>
      </w:r>
      <w:r>
        <w:rPr>
          <w:b/>
          <w:sz w:val="28"/>
          <w:szCs w:val="28"/>
        </w:rPr>
        <w:t xml:space="preserve">pectrum </w:t>
      </w:r>
      <w:r w:rsidR="006933B2">
        <w:rPr>
          <w:b/>
          <w:sz w:val="28"/>
          <w:szCs w:val="28"/>
        </w:rPr>
        <w:t>A</w:t>
      </w:r>
      <w:r>
        <w:rPr>
          <w:b/>
          <w:sz w:val="28"/>
          <w:szCs w:val="28"/>
        </w:rPr>
        <w:t>uction</w:t>
      </w:r>
    </w:p>
    <w:p w:rsidR="00A15CF7" w:rsidRPr="00232036" w:rsidRDefault="00A15CF7" w:rsidP="00232036">
      <w:pPr>
        <w:spacing w:before="100" w:beforeAutospacing="1" w:after="100" w:afterAutospacing="1"/>
        <w:jc w:val="left"/>
        <w:rPr>
          <w:rFonts w:cs="Arial"/>
          <w:szCs w:val="22"/>
          <w:lang w:val="en" w:eastAsia="da-DK"/>
        </w:rPr>
      </w:pPr>
      <w:r w:rsidRPr="00232036">
        <w:rPr>
          <w:rFonts w:cs="Arial"/>
          <w:szCs w:val="22"/>
          <w:lang w:val="en" w:eastAsia="da-DK"/>
        </w:rPr>
        <w:t xml:space="preserve">India's spectrum </w:t>
      </w:r>
      <w:r w:rsidR="00232036" w:rsidRPr="00232036">
        <w:rPr>
          <w:rFonts w:cs="Arial"/>
          <w:szCs w:val="22"/>
          <w:lang w:val="en" w:eastAsia="da-DK"/>
        </w:rPr>
        <w:t>auction ended after nearly 3 weeks a</w:t>
      </w:r>
      <w:r w:rsidR="00232036">
        <w:rPr>
          <w:rFonts w:cs="Arial"/>
          <w:szCs w:val="22"/>
          <w:lang w:val="en" w:eastAsia="da-DK"/>
        </w:rPr>
        <w:t>t</w:t>
      </w:r>
      <w:r w:rsidR="00232036" w:rsidRPr="00232036">
        <w:rPr>
          <w:rFonts w:cs="Arial"/>
          <w:szCs w:val="22"/>
          <w:lang w:val="en" w:eastAsia="da-DK"/>
        </w:rPr>
        <w:t xml:space="preserve"> the end of May 2015 and resulted in more than </w:t>
      </w:r>
      <w:r w:rsidR="00232036" w:rsidRPr="006933B2">
        <w:rPr>
          <w:rFonts w:cs="Arial"/>
          <w:szCs w:val="22"/>
          <w:u w:val="single"/>
          <w:lang w:val="en" w:eastAsia="da-DK"/>
        </w:rPr>
        <w:t xml:space="preserve">15 billion </w:t>
      </w:r>
      <w:proofErr w:type="gramStart"/>
      <w:r w:rsidR="00232036" w:rsidRPr="006933B2">
        <w:rPr>
          <w:rFonts w:cs="Arial"/>
          <w:szCs w:val="22"/>
          <w:u w:val="single"/>
          <w:lang w:val="en" w:eastAsia="da-DK"/>
        </w:rPr>
        <w:t>Euro</w:t>
      </w:r>
      <w:proofErr w:type="gramEnd"/>
      <w:r w:rsidR="00232036" w:rsidRPr="00232036">
        <w:rPr>
          <w:rFonts w:cs="Arial"/>
          <w:szCs w:val="22"/>
          <w:lang w:val="en" w:eastAsia="da-DK"/>
        </w:rPr>
        <w:t xml:space="preserve">. </w:t>
      </w:r>
      <w:r w:rsidRPr="00232036">
        <w:rPr>
          <w:rFonts w:cs="Arial"/>
          <w:szCs w:val="22"/>
          <w:lang w:val="en" w:eastAsia="da-DK"/>
        </w:rPr>
        <w:t xml:space="preserve">The process saw eight operators -- including </w:t>
      </w:r>
      <w:proofErr w:type="spellStart"/>
      <w:r w:rsidRPr="00232036">
        <w:rPr>
          <w:rFonts w:cs="Arial"/>
          <w:szCs w:val="22"/>
          <w:lang w:val="en" w:eastAsia="da-DK"/>
        </w:rPr>
        <w:t>Aircel</w:t>
      </w:r>
      <w:proofErr w:type="spellEnd"/>
      <w:r w:rsidRPr="00232036">
        <w:rPr>
          <w:rFonts w:cs="Arial"/>
          <w:szCs w:val="22"/>
          <w:lang w:val="en" w:eastAsia="da-DK"/>
        </w:rPr>
        <w:t xml:space="preserve"> Ltd. , Bharti Airtel Ltd. (Mumbai: BHARTIARTL), Idea Cellular Ltd. , Reliance Communications Ltd. , Reliance </w:t>
      </w:r>
      <w:proofErr w:type="spellStart"/>
      <w:r w:rsidRPr="00232036">
        <w:rPr>
          <w:rFonts w:cs="Arial"/>
          <w:szCs w:val="22"/>
          <w:lang w:val="en" w:eastAsia="da-DK"/>
        </w:rPr>
        <w:t>Jio</w:t>
      </w:r>
      <w:proofErr w:type="spellEnd"/>
      <w:r w:rsidRPr="00232036">
        <w:rPr>
          <w:rFonts w:cs="Arial"/>
          <w:szCs w:val="22"/>
          <w:lang w:val="en" w:eastAsia="da-DK"/>
        </w:rPr>
        <w:t xml:space="preserve">, Tata Teleservices Ltd. , </w:t>
      </w:r>
      <w:proofErr w:type="spellStart"/>
      <w:r w:rsidRPr="00232036">
        <w:rPr>
          <w:rFonts w:cs="Arial"/>
          <w:szCs w:val="22"/>
          <w:lang w:val="en" w:eastAsia="da-DK"/>
        </w:rPr>
        <w:t>Uninor</w:t>
      </w:r>
      <w:proofErr w:type="spellEnd"/>
      <w:r w:rsidRPr="00232036">
        <w:rPr>
          <w:rFonts w:cs="Arial"/>
          <w:szCs w:val="22"/>
          <w:lang w:val="en" w:eastAsia="da-DK"/>
        </w:rPr>
        <w:t xml:space="preserve"> and Vodafone India -- bid for a total of </w:t>
      </w:r>
      <w:r w:rsidRPr="006933B2">
        <w:rPr>
          <w:rFonts w:cs="Arial"/>
          <w:szCs w:val="22"/>
          <w:u w:val="single"/>
          <w:lang w:val="en" w:eastAsia="da-DK"/>
        </w:rPr>
        <w:t>380.75MHz in the 800MHz, 900MHz, 1800MHz and 2.1GHz spectrum bands.</w:t>
      </w:r>
    </w:p>
    <w:p w:rsidR="00C740CF" w:rsidRDefault="00C740CF" w:rsidP="00B83ED4"/>
    <w:p w:rsidR="00535C85" w:rsidRDefault="006933B2" w:rsidP="00E92AE8">
      <w:pPr>
        <w:pStyle w:val="Paragraphedeliste"/>
        <w:numPr>
          <w:ilvl w:val="0"/>
          <w:numId w:val="33"/>
        </w:numPr>
        <w:spacing w:after="0"/>
        <w:rPr>
          <w:b/>
          <w:sz w:val="28"/>
          <w:szCs w:val="28"/>
        </w:rPr>
      </w:pPr>
      <w:r>
        <w:rPr>
          <w:b/>
          <w:sz w:val="28"/>
          <w:szCs w:val="28"/>
        </w:rPr>
        <w:t>O3B waiver request accepted by the FCC</w:t>
      </w:r>
    </w:p>
    <w:p w:rsidR="00535C85" w:rsidRDefault="00535C85" w:rsidP="00535C85">
      <w:pPr>
        <w:spacing w:after="0"/>
        <w:rPr>
          <w:b/>
          <w:sz w:val="28"/>
          <w:szCs w:val="28"/>
        </w:rPr>
      </w:pPr>
    </w:p>
    <w:p w:rsidR="006933B2" w:rsidRPr="00B3722B" w:rsidRDefault="006933B2" w:rsidP="00B3722B">
      <w:pPr>
        <w:spacing w:before="100" w:beforeAutospacing="1" w:after="100" w:afterAutospacing="1"/>
        <w:jc w:val="left"/>
        <w:rPr>
          <w:rFonts w:cs="Arial"/>
          <w:szCs w:val="22"/>
          <w:lang w:val="en" w:eastAsia="da-DK"/>
        </w:rPr>
      </w:pPr>
      <w:r w:rsidRPr="00B3722B">
        <w:rPr>
          <w:rFonts w:cs="Arial"/>
          <w:szCs w:val="22"/>
          <w:lang w:val="en" w:eastAsia="da-DK"/>
        </w:rPr>
        <w:t>The FCC accepted O3b’s waiver request was placed on 20 May 2015.</w:t>
      </w:r>
    </w:p>
    <w:p w:rsidR="006933B2" w:rsidRPr="00B3722B" w:rsidRDefault="006933B2" w:rsidP="00B3722B">
      <w:pPr>
        <w:spacing w:before="100" w:beforeAutospacing="1" w:after="100" w:afterAutospacing="1"/>
        <w:jc w:val="left"/>
        <w:rPr>
          <w:rFonts w:cs="Arial"/>
          <w:szCs w:val="22"/>
          <w:lang w:val="en" w:eastAsia="da-DK"/>
        </w:rPr>
      </w:pPr>
      <w:r w:rsidRPr="00B3722B">
        <w:rPr>
          <w:rFonts w:cs="Arial"/>
          <w:szCs w:val="22"/>
          <w:lang w:val="en" w:eastAsia="da-DK"/>
        </w:rPr>
        <w:t>No comments or other pleadings have been filed</w:t>
      </w:r>
      <w:r w:rsidR="00B3722B" w:rsidRPr="00B3722B">
        <w:rPr>
          <w:rFonts w:cs="Arial"/>
          <w:szCs w:val="22"/>
          <w:lang w:val="en" w:eastAsia="da-DK"/>
        </w:rPr>
        <w:t xml:space="preserve">. </w:t>
      </w:r>
      <w:r w:rsidRPr="00B3722B">
        <w:rPr>
          <w:rFonts w:cs="Arial"/>
          <w:szCs w:val="22"/>
          <w:lang w:val="en" w:eastAsia="da-DK"/>
        </w:rPr>
        <w:t>Based on O3b’s</w:t>
      </w:r>
      <w:r w:rsidR="00B3722B" w:rsidRPr="00B3722B">
        <w:rPr>
          <w:rFonts w:cs="Arial"/>
          <w:szCs w:val="22"/>
          <w:lang w:val="en" w:eastAsia="da-DK"/>
        </w:rPr>
        <w:t xml:space="preserve"> </w:t>
      </w:r>
      <w:r w:rsidRPr="00B3722B">
        <w:rPr>
          <w:rFonts w:cs="Arial"/>
          <w:szCs w:val="22"/>
          <w:lang w:val="en" w:eastAsia="da-DK"/>
        </w:rPr>
        <w:t xml:space="preserve">information on file with the </w:t>
      </w:r>
      <w:r w:rsidR="00B3722B" w:rsidRPr="00B3722B">
        <w:rPr>
          <w:rFonts w:cs="Arial"/>
          <w:szCs w:val="22"/>
          <w:lang w:val="en" w:eastAsia="da-DK"/>
        </w:rPr>
        <w:t>FCC</w:t>
      </w:r>
      <w:r w:rsidRPr="00B3722B">
        <w:rPr>
          <w:rFonts w:cs="Arial"/>
          <w:szCs w:val="22"/>
          <w:lang w:val="en" w:eastAsia="da-DK"/>
        </w:rPr>
        <w:t xml:space="preserve">, </w:t>
      </w:r>
      <w:r w:rsidR="00B3722B" w:rsidRPr="00B3722B">
        <w:rPr>
          <w:rFonts w:cs="Arial"/>
          <w:szCs w:val="22"/>
          <w:lang w:val="en" w:eastAsia="da-DK"/>
        </w:rPr>
        <w:t xml:space="preserve">it is believed that </w:t>
      </w:r>
      <w:r w:rsidRPr="00B3722B">
        <w:rPr>
          <w:rFonts w:cs="Arial"/>
          <w:szCs w:val="22"/>
          <w:lang w:val="en" w:eastAsia="da-DK"/>
        </w:rPr>
        <w:t>the</w:t>
      </w:r>
      <w:r w:rsidR="00B3722B" w:rsidRPr="00B3722B">
        <w:rPr>
          <w:rFonts w:cs="Arial"/>
          <w:szCs w:val="22"/>
          <w:lang w:val="en" w:eastAsia="da-DK"/>
        </w:rPr>
        <w:t xml:space="preserve"> </w:t>
      </w:r>
      <w:r w:rsidRPr="00B3722B">
        <w:rPr>
          <w:rFonts w:cs="Arial"/>
          <w:szCs w:val="22"/>
          <w:lang w:val="en" w:eastAsia="da-DK"/>
        </w:rPr>
        <w:t>proposed operations do not pose a risk of interference to other users of the band.</w:t>
      </w:r>
      <w:r w:rsidR="00B3722B" w:rsidRPr="00B3722B">
        <w:rPr>
          <w:rFonts w:cs="Arial"/>
          <w:szCs w:val="22"/>
          <w:lang w:val="en" w:eastAsia="da-DK"/>
        </w:rPr>
        <w:t xml:space="preserve"> </w:t>
      </w:r>
      <w:r w:rsidRPr="00B3722B">
        <w:rPr>
          <w:rFonts w:cs="Arial"/>
          <w:szCs w:val="22"/>
          <w:lang w:val="en" w:eastAsia="da-DK"/>
        </w:rPr>
        <w:t xml:space="preserve">Accordingly, </w:t>
      </w:r>
      <w:r w:rsidR="00B3722B" w:rsidRPr="00B3722B">
        <w:rPr>
          <w:rFonts w:cs="Arial"/>
          <w:szCs w:val="22"/>
          <w:lang w:val="en" w:eastAsia="da-DK"/>
        </w:rPr>
        <w:t xml:space="preserve">the FCC </w:t>
      </w:r>
      <w:r w:rsidRPr="00B3722B">
        <w:rPr>
          <w:rFonts w:cs="Arial"/>
          <w:szCs w:val="22"/>
          <w:lang w:val="en" w:eastAsia="da-DK"/>
        </w:rPr>
        <w:t>grant O3b’s waiver request</w:t>
      </w:r>
      <w:r w:rsidR="00B3722B" w:rsidRPr="00B3722B">
        <w:rPr>
          <w:rFonts w:cs="Arial"/>
          <w:szCs w:val="22"/>
          <w:lang w:val="en" w:eastAsia="da-DK"/>
        </w:rPr>
        <w:t xml:space="preserve"> </w:t>
      </w:r>
      <w:r w:rsidRPr="00B3722B">
        <w:rPr>
          <w:rFonts w:cs="Arial"/>
          <w:szCs w:val="22"/>
          <w:lang w:val="en" w:eastAsia="da-DK"/>
        </w:rPr>
        <w:t>conditioned on operations on an unprotected, non-interference basis in the</w:t>
      </w:r>
      <w:r w:rsidR="00B3722B" w:rsidRPr="00B3722B">
        <w:rPr>
          <w:rFonts w:cs="Arial"/>
          <w:szCs w:val="22"/>
          <w:lang w:val="en" w:eastAsia="da-DK"/>
        </w:rPr>
        <w:t xml:space="preserve"> </w:t>
      </w:r>
      <w:r w:rsidRPr="00B3722B">
        <w:rPr>
          <w:rFonts w:cs="Arial"/>
          <w:szCs w:val="22"/>
          <w:lang w:val="en" w:eastAsia="da-DK"/>
        </w:rPr>
        <w:t>27.6-28.35 GHz (Earth-to-space) and 17.8-18.3 GHz</w:t>
      </w:r>
      <w:r w:rsidR="00B3722B">
        <w:rPr>
          <w:rFonts w:cs="Arial"/>
          <w:szCs w:val="22"/>
          <w:lang w:val="en" w:eastAsia="da-DK"/>
        </w:rPr>
        <w:t xml:space="preserve"> </w:t>
      </w:r>
      <w:r w:rsidR="006C794F">
        <w:rPr>
          <w:rFonts w:cs="Arial"/>
          <w:szCs w:val="22"/>
          <w:lang w:val="en" w:eastAsia="da-DK"/>
        </w:rPr>
        <w:t>(Spa</w:t>
      </w:r>
      <w:r w:rsidRPr="00B3722B">
        <w:rPr>
          <w:rFonts w:cs="Arial"/>
          <w:szCs w:val="22"/>
          <w:lang w:val="en" w:eastAsia="da-DK"/>
        </w:rPr>
        <w:t>ce-to-Earth) frequency</w:t>
      </w:r>
      <w:r w:rsidR="00B3722B" w:rsidRPr="00B3722B">
        <w:rPr>
          <w:rFonts w:cs="Arial"/>
          <w:szCs w:val="22"/>
          <w:lang w:val="en" w:eastAsia="da-DK"/>
        </w:rPr>
        <w:t xml:space="preserve"> </w:t>
      </w:r>
      <w:r w:rsidRPr="00B3722B">
        <w:rPr>
          <w:rFonts w:cs="Arial"/>
          <w:szCs w:val="22"/>
          <w:lang w:val="en" w:eastAsia="da-DK"/>
        </w:rPr>
        <w:t>bands.</w:t>
      </w:r>
    </w:p>
    <w:p w:rsidR="00B3722B" w:rsidRPr="00B3722B" w:rsidRDefault="006933B2" w:rsidP="00B3722B">
      <w:pPr>
        <w:spacing w:before="100" w:beforeAutospacing="1" w:after="100" w:afterAutospacing="1"/>
        <w:jc w:val="left"/>
        <w:rPr>
          <w:rFonts w:cs="Arial"/>
          <w:szCs w:val="22"/>
          <w:lang w:val="en" w:eastAsia="da-DK"/>
        </w:rPr>
      </w:pPr>
      <w:r w:rsidRPr="00B3722B">
        <w:rPr>
          <w:rFonts w:cs="Arial"/>
          <w:szCs w:val="22"/>
          <w:lang w:val="en" w:eastAsia="da-DK"/>
        </w:rPr>
        <w:t>O3b’s operations</w:t>
      </w:r>
      <w:r w:rsidR="00B3722B" w:rsidRPr="00B3722B">
        <w:rPr>
          <w:rFonts w:cs="Arial"/>
          <w:szCs w:val="22"/>
          <w:lang w:val="en" w:eastAsia="da-DK"/>
        </w:rPr>
        <w:t xml:space="preserve"> </w:t>
      </w:r>
      <w:r w:rsidRPr="00B3722B">
        <w:rPr>
          <w:rFonts w:cs="Arial"/>
          <w:szCs w:val="22"/>
          <w:lang w:val="en" w:eastAsia="da-DK"/>
        </w:rPr>
        <w:t>on non-U.S. registered maritime vessels</w:t>
      </w:r>
      <w:r w:rsidR="00B3722B" w:rsidRPr="00B3722B">
        <w:rPr>
          <w:rFonts w:cs="Arial"/>
          <w:szCs w:val="22"/>
          <w:lang w:val="en" w:eastAsia="da-DK"/>
        </w:rPr>
        <w:t xml:space="preserve"> </w:t>
      </w:r>
      <w:r w:rsidRPr="00B3722B">
        <w:rPr>
          <w:rFonts w:cs="Arial"/>
          <w:szCs w:val="22"/>
          <w:lang w:val="en" w:eastAsia="da-DK"/>
        </w:rPr>
        <w:t xml:space="preserve">must accept interference from any </w:t>
      </w:r>
      <w:proofErr w:type="spellStart"/>
      <w:r w:rsidRPr="00B3722B">
        <w:rPr>
          <w:rFonts w:cs="Arial"/>
          <w:szCs w:val="22"/>
          <w:lang w:val="en" w:eastAsia="da-DK"/>
        </w:rPr>
        <w:t>authori</w:t>
      </w:r>
      <w:r w:rsidR="00B3722B" w:rsidRPr="00B3722B">
        <w:rPr>
          <w:rFonts w:cs="Arial"/>
          <w:szCs w:val="22"/>
          <w:lang w:val="en" w:eastAsia="da-DK"/>
        </w:rPr>
        <w:t>s</w:t>
      </w:r>
      <w:r w:rsidRPr="00B3722B">
        <w:rPr>
          <w:rFonts w:cs="Arial"/>
          <w:szCs w:val="22"/>
          <w:lang w:val="en" w:eastAsia="da-DK"/>
        </w:rPr>
        <w:t>ed</w:t>
      </w:r>
      <w:proofErr w:type="spellEnd"/>
      <w:r w:rsidRPr="00B3722B">
        <w:rPr>
          <w:rFonts w:cs="Arial"/>
          <w:szCs w:val="22"/>
          <w:lang w:val="en" w:eastAsia="da-DK"/>
        </w:rPr>
        <w:t xml:space="preserve"> users in these bands and may not cause harmful interference to any </w:t>
      </w:r>
      <w:proofErr w:type="spellStart"/>
      <w:r w:rsidRPr="00B3722B">
        <w:rPr>
          <w:rFonts w:cs="Arial"/>
          <w:szCs w:val="22"/>
          <w:lang w:val="en" w:eastAsia="da-DK"/>
        </w:rPr>
        <w:t>authori</w:t>
      </w:r>
      <w:r w:rsidR="00B3722B" w:rsidRPr="00B3722B">
        <w:rPr>
          <w:rFonts w:cs="Arial"/>
          <w:szCs w:val="22"/>
          <w:lang w:val="en" w:eastAsia="da-DK"/>
        </w:rPr>
        <w:t>s</w:t>
      </w:r>
      <w:r w:rsidRPr="00B3722B">
        <w:rPr>
          <w:rFonts w:cs="Arial"/>
          <w:szCs w:val="22"/>
          <w:lang w:val="en" w:eastAsia="da-DK"/>
        </w:rPr>
        <w:t>ed</w:t>
      </w:r>
      <w:proofErr w:type="spellEnd"/>
      <w:r w:rsidRPr="00B3722B">
        <w:rPr>
          <w:rFonts w:cs="Arial"/>
          <w:szCs w:val="22"/>
          <w:lang w:val="en" w:eastAsia="da-DK"/>
        </w:rPr>
        <w:t xml:space="preserve"> user in these bands.</w:t>
      </w:r>
    </w:p>
    <w:p w:rsidR="00535C85" w:rsidRDefault="00E13138" w:rsidP="00535C85">
      <w:pPr>
        <w:spacing w:after="0"/>
        <w:rPr>
          <w:b/>
          <w:sz w:val="28"/>
          <w:szCs w:val="28"/>
        </w:rPr>
      </w:pPr>
      <w:hyperlink r:id="rId40" w:history="1">
        <w:r w:rsidR="00B3722B">
          <w:rPr>
            <w:rStyle w:val="Lienhypertexte"/>
            <w:b/>
            <w:sz w:val="28"/>
            <w:szCs w:val="28"/>
          </w:rPr>
          <w:t>Link</w:t>
        </w:r>
      </w:hyperlink>
    </w:p>
    <w:p w:rsidR="00535C85" w:rsidRPr="00B3722B" w:rsidRDefault="00B3722B" w:rsidP="00B3722B">
      <w:pPr>
        <w:spacing w:before="100" w:beforeAutospacing="1" w:after="100" w:afterAutospacing="1"/>
        <w:jc w:val="left"/>
        <w:rPr>
          <w:rFonts w:cs="Arial"/>
          <w:szCs w:val="22"/>
          <w:lang w:val="en" w:eastAsia="da-DK"/>
        </w:rPr>
      </w:pPr>
      <w:r w:rsidRPr="00B3722B">
        <w:rPr>
          <w:rFonts w:cs="Arial"/>
          <w:szCs w:val="22"/>
          <w:lang w:val="en" w:eastAsia="da-DK"/>
        </w:rPr>
        <w:t>(</w:t>
      </w:r>
      <w:r w:rsidR="006C794F" w:rsidRPr="00B3722B">
        <w:rPr>
          <w:rFonts w:cs="Arial"/>
          <w:szCs w:val="22"/>
          <w:lang w:val="en" w:eastAsia="da-DK"/>
        </w:rPr>
        <w:t>Relates</w:t>
      </w:r>
      <w:r w:rsidRPr="00B3722B">
        <w:rPr>
          <w:rFonts w:cs="Arial"/>
          <w:szCs w:val="22"/>
          <w:lang w:val="en" w:eastAsia="da-DK"/>
        </w:rPr>
        <w:t xml:space="preserve"> to NGSO ESOMPs</w:t>
      </w:r>
      <w:r w:rsidR="006C794F">
        <w:rPr>
          <w:rFonts w:cs="Arial"/>
          <w:szCs w:val="22"/>
          <w:lang w:val="en" w:eastAsia="da-DK"/>
        </w:rPr>
        <w:t xml:space="preserve">; draft new </w:t>
      </w:r>
      <w:r w:rsidRPr="00B3722B">
        <w:rPr>
          <w:rFonts w:cs="Arial"/>
          <w:szCs w:val="22"/>
          <w:lang w:val="en" w:eastAsia="da-DK"/>
        </w:rPr>
        <w:t xml:space="preserve">ECC Decision </w:t>
      </w:r>
      <w:r w:rsidR="006C794F">
        <w:rPr>
          <w:rFonts w:cs="Arial"/>
          <w:szCs w:val="22"/>
          <w:lang w:val="en" w:eastAsia="da-DK"/>
        </w:rPr>
        <w:t>(15</w:t>
      </w:r>
      <w:proofErr w:type="gramStart"/>
      <w:r w:rsidR="006C794F">
        <w:rPr>
          <w:rFonts w:cs="Arial"/>
          <w:szCs w:val="22"/>
          <w:lang w:val="en" w:eastAsia="da-DK"/>
        </w:rPr>
        <w:t>)DD</w:t>
      </w:r>
      <w:proofErr w:type="gramEnd"/>
      <w:r w:rsidR="006C794F">
        <w:rPr>
          <w:rFonts w:cs="Arial"/>
          <w:szCs w:val="22"/>
          <w:lang w:val="en" w:eastAsia="da-DK"/>
        </w:rPr>
        <w:t xml:space="preserve"> </w:t>
      </w:r>
      <w:r w:rsidRPr="00B3722B">
        <w:rPr>
          <w:rFonts w:cs="Arial"/>
          <w:szCs w:val="22"/>
          <w:lang w:val="en" w:eastAsia="da-DK"/>
        </w:rPr>
        <w:t>under final approval at ECC#40)</w:t>
      </w:r>
    </w:p>
    <w:p w:rsidR="00535C85" w:rsidRPr="00535C85" w:rsidRDefault="00535C85" w:rsidP="00535C85">
      <w:pPr>
        <w:spacing w:after="0"/>
        <w:rPr>
          <w:b/>
          <w:sz w:val="28"/>
          <w:szCs w:val="28"/>
        </w:rPr>
      </w:pPr>
    </w:p>
    <w:p w:rsidR="00535C85" w:rsidRDefault="00B3722B" w:rsidP="00F52194">
      <w:pPr>
        <w:pStyle w:val="Paragraphedeliste"/>
        <w:numPr>
          <w:ilvl w:val="0"/>
          <w:numId w:val="33"/>
        </w:numPr>
        <w:spacing w:after="0"/>
        <w:rPr>
          <w:b/>
          <w:sz w:val="28"/>
          <w:szCs w:val="28"/>
        </w:rPr>
      </w:pPr>
      <w:r>
        <w:rPr>
          <w:b/>
          <w:sz w:val="28"/>
          <w:szCs w:val="28"/>
        </w:rPr>
        <w:t xml:space="preserve">NGSO in </w:t>
      </w:r>
      <w:r w:rsidR="00F52194" w:rsidRPr="00F52194">
        <w:rPr>
          <w:b/>
          <w:sz w:val="28"/>
          <w:szCs w:val="28"/>
        </w:rPr>
        <w:t xml:space="preserve">11-14 GHz frequency bands </w:t>
      </w:r>
      <w:r w:rsidR="00F52194">
        <w:rPr>
          <w:b/>
          <w:sz w:val="28"/>
          <w:szCs w:val="28"/>
        </w:rPr>
        <w:t>(</w:t>
      </w:r>
      <w:r>
        <w:rPr>
          <w:b/>
          <w:sz w:val="28"/>
          <w:szCs w:val="28"/>
        </w:rPr>
        <w:t>Ku-Band</w:t>
      </w:r>
      <w:r w:rsidR="00F52194">
        <w:rPr>
          <w:b/>
          <w:sz w:val="28"/>
          <w:szCs w:val="28"/>
        </w:rPr>
        <w:t>)</w:t>
      </w:r>
      <w:r w:rsidR="003162AF">
        <w:rPr>
          <w:b/>
          <w:sz w:val="28"/>
          <w:szCs w:val="28"/>
        </w:rPr>
        <w:t xml:space="preserve">: </w:t>
      </w:r>
      <w:proofErr w:type="spellStart"/>
      <w:r w:rsidR="003162AF">
        <w:rPr>
          <w:b/>
          <w:sz w:val="28"/>
          <w:szCs w:val="28"/>
        </w:rPr>
        <w:t>OneWeb</w:t>
      </w:r>
      <w:proofErr w:type="spellEnd"/>
    </w:p>
    <w:p w:rsidR="003162AF" w:rsidRDefault="003162AF" w:rsidP="00B52E35">
      <w:pPr>
        <w:spacing w:before="100" w:beforeAutospacing="1" w:after="100" w:afterAutospacing="1"/>
        <w:jc w:val="left"/>
        <w:rPr>
          <w:rFonts w:cs="Arial"/>
          <w:szCs w:val="22"/>
          <w:lang w:val="en" w:eastAsia="da-DK"/>
        </w:rPr>
      </w:pPr>
      <w:r>
        <w:rPr>
          <w:rFonts w:cs="Arial"/>
          <w:szCs w:val="22"/>
          <w:lang w:val="en" w:eastAsia="da-DK"/>
        </w:rPr>
        <w:t xml:space="preserve">After the failure of </w:t>
      </w:r>
      <w:proofErr w:type="spellStart"/>
      <w:r>
        <w:rPr>
          <w:rFonts w:cs="Arial"/>
          <w:szCs w:val="22"/>
          <w:lang w:val="en" w:eastAsia="da-DK"/>
        </w:rPr>
        <w:t>Teledesic</w:t>
      </w:r>
      <w:proofErr w:type="spellEnd"/>
      <w:r>
        <w:rPr>
          <w:rFonts w:cs="Arial"/>
          <w:szCs w:val="22"/>
          <w:lang w:val="en" w:eastAsia="da-DK"/>
        </w:rPr>
        <w:t xml:space="preserve">, </w:t>
      </w:r>
      <w:proofErr w:type="spellStart"/>
      <w:r>
        <w:rPr>
          <w:rFonts w:cs="Arial"/>
          <w:szCs w:val="22"/>
          <w:lang w:val="en" w:eastAsia="da-DK"/>
        </w:rPr>
        <w:t>SkyBridge</w:t>
      </w:r>
      <w:proofErr w:type="spellEnd"/>
      <w:r>
        <w:rPr>
          <w:rFonts w:cs="Arial"/>
          <w:szCs w:val="22"/>
          <w:lang w:val="en" w:eastAsia="da-DK"/>
        </w:rPr>
        <w:t xml:space="preserve"> etc. some 10 years ago, it looks like there is a revival of broadband via NGSO satellite plans.</w:t>
      </w:r>
    </w:p>
    <w:p w:rsidR="00535C85"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lastRenderedPageBreak/>
        <w:t xml:space="preserve">The </w:t>
      </w:r>
      <w:proofErr w:type="spellStart"/>
      <w:r w:rsidRPr="00B52E35">
        <w:rPr>
          <w:rFonts w:cs="Arial"/>
          <w:szCs w:val="22"/>
          <w:lang w:val="en" w:eastAsia="da-DK"/>
        </w:rPr>
        <w:t>OneWeb</w:t>
      </w:r>
      <w:proofErr w:type="spellEnd"/>
      <w:r w:rsidRPr="00B52E35">
        <w:rPr>
          <w:rFonts w:cs="Arial"/>
          <w:szCs w:val="22"/>
          <w:lang w:val="en" w:eastAsia="da-DK"/>
        </w:rPr>
        <w:t xml:space="preserve"> satellite constellation—formerly known as </w:t>
      </w:r>
      <w:proofErr w:type="spellStart"/>
      <w:r w:rsidRPr="00B52E35">
        <w:rPr>
          <w:rFonts w:cs="Arial"/>
          <w:szCs w:val="22"/>
          <w:lang w:val="en" w:eastAsia="da-DK"/>
        </w:rPr>
        <w:t>WorldVu</w:t>
      </w:r>
      <w:proofErr w:type="spellEnd"/>
      <w:r w:rsidRPr="00B52E35">
        <w:rPr>
          <w:rFonts w:cs="Arial"/>
          <w:szCs w:val="22"/>
          <w:lang w:val="en" w:eastAsia="da-DK"/>
        </w:rPr>
        <w:t xml:space="preserve">—is a proposed constellation of approximately 700 satellites expected to provide global internet broadband service to individual consumers as early as 2019. The constellation is proposed by the company </w:t>
      </w:r>
      <w:proofErr w:type="spellStart"/>
      <w:r w:rsidRPr="00B52E35">
        <w:rPr>
          <w:rFonts w:cs="Arial"/>
          <w:szCs w:val="22"/>
          <w:lang w:val="en" w:eastAsia="da-DK"/>
        </w:rPr>
        <w:t>WorldVu</w:t>
      </w:r>
      <w:proofErr w:type="spellEnd"/>
      <w:r w:rsidRPr="00B52E35">
        <w:rPr>
          <w:rFonts w:cs="Arial"/>
          <w:szCs w:val="22"/>
          <w:lang w:val="en" w:eastAsia="da-DK"/>
        </w:rPr>
        <w:t xml:space="preserve"> Satellites Ltd., which has used the alternate name L5 in various regulatory filings.</w:t>
      </w:r>
      <w:r>
        <w:rPr>
          <w:rFonts w:cs="Arial"/>
          <w:szCs w:val="22"/>
          <w:lang w:val="en" w:eastAsia="da-DK"/>
        </w:rPr>
        <w:t xml:space="preserve"> </w:t>
      </w:r>
      <w:r w:rsidRPr="00B52E35">
        <w:rPr>
          <w:rFonts w:cs="Arial"/>
          <w:szCs w:val="22"/>
          <w:lang w:val="en" w:eastAsia="da-DK"/>
        </w:rPr>
        <w:t xml:space="preserve">The company plans to orbit a total constellation of </w:t>
      </w:r>
      <w:r w:rsidR="003162AF">
        <w:rPr>
          <w:rFonts w:cs="Arial"/>
          <w:szCs w:val="22"/>
          <w:lang w:val="en" w:eastAsia="da-DK"/>
        </w:rPr>
        <w:t xml:space="preserve">around </w:t>
      </w:r>
      <w:r w:rsidRPr="00B52E35">
        <w:rPr>
          <w:rFonts w:cs="Arial"/>
          <w:szCs w:val="22"/>
          <w:lang w:val="en" w:eastAsia="da-DK"/>
        </w:rPr>
        <w:t xml:space="preserve">700 satellites, operating in circular low Earth orbits of 800 </w:t>
      </w:r>
      <w:r w:rsidR="00341823" w:rsidRPr="00B52E35">
        <w:rPr>
          <w:rFonts w:cs="Arial"/>
          <w:szCs w:val="22"/>
          <w:lang w:val="en" w:eastAsia="da-DK"/>
        </w:rPr>
        <w:t>kilometers</w:t>
      </w:r>
      <w:r w:rsidRPr="00B52E35">
        <w:rPr>
          <w:rFonts w:cs="Arial"/>
          <w:szCs w:val="22"/>
          <w:lang w:val="en" w:eastAsia="da-DK"/>
        </w:rPr>
        <w:t xml:space="preserve"> and 950 </w:t>
      </w:r>
      <w:r w:rsidR="00341823" w:rsidRPr="00B52E35">
        <w:rPr>
          <w:rFonts w:cs="Arial"/>
          <w:szCs w:val="22"/>
          <w:lang w:val="en" w:eastAsia="da-DK"/>
        </w:rPr>
        <w:t>kilometers</w:t>
      </w:r>
      <w:r w:rsidR="006A0526">
        <w:rPr>
          <w:rFonts w:cs="Arial"/>
          <w:szCs w:val="22"/>
          <w:lang w:val="en" w:eastAsia="da-DK"/>
        </w:rPr>
        <w:t xml:space="preserve">. </w:t>
      </w:r>
      <w:r w:rsidR="006A0526" w:rsidRPr="006A0526">
        <w:rPr>
          <w:rFonts w:cs="Arial"/>
          <w:szCs w:val="22"/>
          <w:lang w:val="en" w:eastAsia="da-DK"/>
        </w:rPr>
        <w:t>The communication satellites will operate in the Ku band</w:t>
      </w:r>
      <w:r w:rsidR="00F52194">
        <w:rPr>
          <w:rFonts w:cs="Arial"/>
          <w:szCs w:val="22"/>
          <w:lang w:val="en" w:eastAsia="da-DK"/>
        </w:rPr>
        <w:t xml:space="preserve"> (</w:t>
      </w:r>
      <w:r w:rsidR="00F52194" w:rsidRPr="00F52194">
        <w:rPr>
          <w:rFonts w:cs="Arial"/>
          <w:szCs w:val="22"/>
          <w:lang w:val="en" w:eastAsia="da-DK"/>
        </w:rPr>
        <w:t>11-14 GHz frequency bands</w:t>
      </w:r>
      <w:r w:rsidR="00F52194">
        <w:rPr>
          <w:rFonts w:cs="Arial"/>
          <w:szCs w:val="22"/>
          <w:lang w:val="en" w:eastAsia="da-DK"/>
        </w:rPr>
        <w:t>).</w:t>
      </w:r>
    </w:p>
    <w:p w:rsidR="006A0526" w:rsidRDefault="006A0526" w:rsidP="00B52E35">
      <w:pPr>
        <w:spacing w:before="100" w:beforeAutospacing="1" w:after="100" w:afterAutospacing="1"/>
        <w:jc w:val="left"/>
        <w:rPr>
          <w:rFonts w:cs="Arial"/>
          <w:szCs w:val="22"/>
          <w:lang w:val="en" w:eastAsia="da-DK"/>
        </w:rPr>
      </w:pPr>
      <w:r w:rsidRPr="006A0526">
        <w:rPr>
          <w:rFonts w:cs="Arial"/>
          <w:szCs w:val="22"/>
          <w:lang w:val="en" w:eastAsia="da-DK"/>
        </w:rPr>
        <w:t xml:space="preserve">By June 2014, </w:t>
      </w:r>
      <w:proofErr w:type="spellStart"/>
      <w:r w:rsidRPr="006A0526">
        <w:rPr>
          <w:rFonts w:cs="Arial"/>
          <w:szCs w:val="22"/>
          <w:lang w:val="en" w:eastAsia="da-DK"/>
        </w:rPr>
        <w:t>WorldVu</w:t>
      </w:r>
      <w:proofErr w:type="spellEnd"/>
      <w:r w:rsidRPr="006A0526">
        <w:rPr>
          <w:rFonts w:cs="Arial"/>
          <w:szCs w:val="22"/>
          <w:lang w:val="en" w:eastAsia="da-DK"/>
        </w:rPr>
        <w:t xml:space="preserve"> had acquired the satellite spectrum that was formerly owned by </w:t>
      </w:r>
      <w:proofErr w:type="spellStart"/>
      <w:r w:rsidRPr="006A0526">
        <w:rPr>
          <w:rFonts w:cs="Arial"/>
          <w:szCs w:val="22"/>
          <w:lang w:val="en" w:eastAsia="da-DK"/>
        </w:rPr>
        <w:t>SkyBridge</w:t>
      </w:r>
      <w:proofErr w:type="spellEnd"/>
      <w:r w:rsidRPr="006A0526">
        <w:rPr>
          <w:rFonts w:cs="Arial"/>
          <w:szCs w:val="22"/>
          <w:lang w:val="en" w:eastAsia="da-DK"/>
        </w:rPr>
        <w:t>, a company that previously failed in an attempt to offer broadband internet services via satellite</w:t>
      </w:r>
      <w:r>
        <w:rPr>
          <w:rFonts w:cs="Arial"/>
          <w:szCs w:val="22"/>
          <w:lang w:val="en" w:eastAsia="da-DK"/>
        </w:rPr>
        <w:t xml:space="preserve">. In January 2015, </w:t>
      </w:r>
      <w:proofErr w:type="spellStart"/>
      <w:r w:rsidRPr="006A0526">
        <w:rPr>
          <w:rFonts w:cs="Arial"/>
          <w:szCs w:val="22"/>
          <w:lang w:val="en" w:eastAsia="da-DK"/>
        </w:rPr>
        <w:t>WorldVu</w:t>
      </w:r>
      <w:proofErr w:type="spellEnd"/>
      <w:r w:rsidRPr="006A0526">
        <w:rPr>
          <w:rFonts w:cs="Arial"/>
          <w:szCs w:val="22"/>
          <w:lang w:val="en" w:eastAsia="da-DK"/>
        </w:rPr>
        <w:t xml:space="preserve">, now operating under the name </w:t>
      </w:r>
      <w:proofErr w:type="spellStart"/>
      <w:r w:rsidRPr="006A0526">
        <w:rPr>
          <w:rFonts w:cs="Arial"/>
          <w:szCs w:val="22"/>
          <w:lang w:val="en" w:eastAsia="da-DK"/>
        </w:rPr>
        <w:t>OneWeb</w:t>
      </w:r>
      <w:proofErr w:type="spellEnd"/>
      <w:r w:rsidRPr="006A0526">
        <w:rPr>
          <w:rFonts w:cs="Arial"/>
          <w:szCs w:val="22"/>
          <w:lang w:val="en" w:eastAsia="da-DK"/>
        </w:rPr>
        <w:t xml:space="preserve"> LTD, had secured funding from Virgin Group and Qualcomm to build and launch the constellation</w:t>
      </w:r>
      <w:r>
        <w:rPr>
          <w:rFonts w:cs="Arial"/>
          <w:szCs w:val="22"/>
          <w:lang w:val="en" w:eastAsia="da-DK"/>
        </w:rPr>
        <w:t>.</w:t>
      </w:r>
      <w:r w:rsidRPr="006A0526">
        <w:t xml:space="preserve"> </w:t>
      </w:r>
      <w:r w:rsidRPr="006A0526">
        <w:rPr>
          <w:rFonts w:cs="Arial"/>
          <w:szCs w:val="22"/>
          <w:lang w:val="en" w:eastAsia="da-DK"/>
        </w:rPr>
        <w:t xml:space="preserve">In March 2015, </w:t>
      </w:r>
      <w:proofErr w:type="spellStart"/>
      <w:r w:rsidRPr="006A0526">
        <w:rPr>
          <w:rFonts w:cs="Arial"/>
          <w:szCs w:val="22"/>
          <w:lang w:val="en" w:eastAsia="da-DK"/>
        </w:rPr>
        <w:t>OneWeb</w:t>
      </w:r>
      <w:proofErr w:type="spellEnd"/>
      <w:r w:rsidRPr="006A0526">
        <w:rPr>
          <w:rFonts w:cs="Arial"/>
          <w:szCs w:val="22"/>
          <w:lang w:val="en" w:eastAsia="da-DK"/>
        </w:rPr>
        <w:t xml:space="preserve"> indicated that they intended to select a launc</w:t>
      </w:r>
      <w:r>
        <w:rPr>
          <w:rFonts w:cs="Arial"/>
          <w:szCs w:val="22"/>
          <w:lang w:val="en" w:eastAsia="da-DK"/>
        </w:rPr>
        <w:t xml:space="preserve">h service provider in mid-2015. </w:t>
      </w:r>
      <w:r w:rsidRPr="006A0526">
        <w:rPr>
          <w:rFonts w:cs="Arial"/>
          <w:szCs w:val="22"/>
          <w:lang w:val="en" w:eastAsia="da-DK"/>
        </w:rPr>
        <w:t xml:space="preserve">One advantage </w:t>
      </w:r>
      <w:proofErr w:type="spellStart"/>
      <w:r w:rsidRPr="006A0526">
        <w:rPr>
          <w:rFonts w:cs="Arial"/>
          <w:szCs w:val="22"/>
          <w:lang w:val="en" w:eastAsia="da-DK"/>
        </w:rPr>
        <w:t>WorldVu</w:t>
      </w:r>
      <w:proofErr w:type="spellEnd"/>
      <w:r w:rsidRPr="006A0526">
        <w:rPr>
          <w:rFonts w:cs="Arial"/>
          <w:szCs w:val="22"/>
          <w:lang w:val="en" w:eastAsia="da-DK"/>
        </w:rPr>
        <w:t xml:space="preserve"> will have is that, </w:t>
      </w:r>
      <w:r>
        <w:rPr>
          <w:rFonts w:cs="Arial"/>
          <w:szCs w:val="22"/>
          <w:lang w:val="en" w:eastAsia="da-DK"/>
        </w:rPr>
        <w:t>a</w:t>
      </w:r>
      <w:r w:rsidRPr="006A0526">
        <w:rPr>
          <w:rFonts w:cs="Arial"/>
          <w:szCs w:val="22"/>
          <w:lang w:val="en" w:eastAsia="da-DK"/>
        </w:rPr>
        <w:t xml:space="preserve">s of January 2015, no other competitor has obtained a license from the International Telecommunications Union to operate </w:t>
      </w:r>
      <w:proofErr w:type="gramStart"/>
      <w:r w:rsidRPr="006A0526">
        <w:rPr>
          <w:rFonts w:cs="Arial"/>
          <w:szCs w:val="22"/>
          <w:lang w:val="en" w:eastAsia="da-DK"/>
        </w:rPr>
        <w:t>a</w:t>
      </w:r>
      <w:proofErr w:type="gramEnd"/>
      <w:r w:rsidRPr="006A0526">
        <w:rPr>
          <w:rFonts w:cs="Arial"/>
          <w:szCs w:val="22"/>
          <w:lang w:val="en" w:eastAsia="da-DK"/>
        </w:rPr>
        <w:t xml:space="preserve"> </w:t>
      </w:r>
      <w:r w:rsidR="00F52194" w:rsidRPr="00F52194">
        <w:rPr>
          <w:rFonts w:cs="Arial"/>
          <w:szCs w:val="22"/>
          <w:lang w:val="en" w:eastAsia="da-DK"/>
        </w:rPr>
        <w:t xml:space="preserve">11-14 GHz frequency bands </w:t>
      </w:r>
      <w:r w:rsidR="00F52194">
        <w:rPr>
          <w:rFonts w:cs="Arial"/>
          <w:szCs w:val="22"/>
          <w:lang w:val="en" w:eastAsia="da-DK"/>
        </w:rPr>
        <w:t>(</w:t>
      </w:r>
      <w:r w:rsidRPr="006A0526">
        <w:rPr>
          <w:rFonts w:cs="Arial"/>
          <w:szCs w:val="22"/>
          <w:lang w:val="en" w:eastAsia="da-DK"/>
        </w:rPr>
        <w:t>Ku-band</w:t>
      </w:r>
      <w:r w:rsidR="00F52194">
        <w:rPr>
          <w:rFonts w:cs="Arial"/>
          <w:szCs w:val="22"/>
          <w:lang w:val="en" w:eastAsia="da-DK"/>
        </w:rPr>
        <w:t xml:space="preserve">) </w:t>
      </w:r>
      <w:r w:rsidRPr="006A0526">
        <w:rPr>
          <w:rFonts w:cs="Arial"/>
          <w:szCs w:val="22"/>
          <w:lang w:val="en" w:eastAsia="da-DK"/>
        </w:rPr>
        <w:t>satellite network that is not placed in a geosynchronous orbit</w:t>
      </w:r>
      <w:r>
        <w:rPr>
          <w:rFonts w:cs="Arial"/>
          <w:szCs w:val="22"/>
          <w:lang w:val="en" w:eastAsia="da-DK"/>
        </w:rPr>
        <w:t>.</w:t>
      </w:r>
    </w:p>
    <w:p w:rsidR="001171E7" w:rsidRDefault="001171E7" w:rsidP="00B52E35">
      <w:pPr>
        <w:spacing w:before="100" w:beforeAutospacing="1" w:after="100" w:afterAutospacing="1"/>
        <w:jc w:val="left"/>
        <w:rPr>
          <w:rFonts w:cs="Arial"/>
          <w:szCs w:val="22"/>
          <w:lang w:val="en" w:eastAsia="da-DK"/>
        </w:rPr>
      </w:pPr>
      <w:r>
        <w:rPr>
          <w:rFonts w:cs="Arial"/>
          <w:szCs w:val="22"/>
          <w:lang w:val="en" w:eastAsia="da-DK"/>
        </w:rPr>
        <w:t xml:space="preserve">On 15 June 2015, it was reported that </w:t>
      </w:r>
      <w:proofErr w:type="spellStart"/>
      <w:r>
        <w:rPr>
          <w:rFonts w:cs="Arial"/>
          <w:szCs w:val="22"/>
          <w:lang w:val="en" w:eastAsia="da-DK"/>
        </w:rPr>
        <w:t>OneWeb</w:t>
      </w:r>
      <w:proofErr w:type="spellEnd"/>
      <w:r>
        <w:rPr>
          <w:rFonts w:cs="Arial"/>
          <w:szCs w:val="22"/>
          <w:lang w:val="en" w:eastAsia="da-DK"/>
        </w:rPr>
        <w:t xml:space="preserve"> </w:t>
      </w:r>
      <w:r w:rsidRPr="001171E7">
        <w:rPr>
          <w:rFonts w:cs="Arial"/>
          <w:szCs w:val="22"/>
          <w:lang w:val="en" w:eastAsia="da-DK"/>
        </w:rPr>
        <w:t xml:space="preserve">has selected Airbus </w:t>
      </w:r>
      <w:r w:rsidR="00341823" w:rsidRPr="001171E7">
        <w:rPr>
          <w:rFonts w:cs="Arial"/>
          <w:szCs w:val="22"/>
          <w:lang w:val="en" w:eastAsia="da-DK"/>
        </w:rPr>
        <w:t>Defense</w:t>
      </w:r>
      <w:r w:rsidRPr="001171E7">
        <w:rPr>
          <w:rFonts w:cs="Arial"/>
          <w:szCs w:val="22"/>
          <w:lang w:val="en" w:eastAsia="da-DK"/>
        </w:rPr>
        <w:t xml:space="preserve"> and Space to be its industrial partner</w:t>
      </w:r>
      <w:r>
        <w:rPr>
          <w:rFonts w:cs="Arial"/>
          <w:szCs w:val="22"/>
          <w:lang w:val="en" w:eastAsia="da-DK"/>
        </w:rPr>
        <w:t>/prime contractor for the satellites:</w:t>
      </w:r>
    </w:p>
    <w:p w:rsidR="001171E7" w:rsidRDefault="00E13138" w:rsidP="00B52E35">
      <w:pPr>
        <w:spacing w:before="100" w:beforeAutospacing="1" w:after="100" w:afterAutospacing="1"/>
        <w:jc w:val="left"/>
        <w:rPr>
          <w:rStyle w:val="Lienhypertexte"/>
          <w:rFonts w:cs="Arial"/>
          <w:szCs w:val="22"/>
          <w:lang w:val="en" w:eastAsia="da-DK"/>
        </w:rPr>
      </w:pPr>
      <w:hyperlink r:id="rId41" w:history="1">
        <w:r w:rsidR="001171E7" w:rsidRPr="001171E7">
          <w:rPr>
            <w:rStyle w:val="Lienhypertexte"/>
            <w:rFonts w:cs="Arial"/>
            <w:szCs w:val="22"/>
            <w:lang w:val="en" w:eastAsia="da-DK"/>
          </w:rPr>
          <w:t xml:space="preserve">Link </w:t>
        </w:r>
        <w:proofErr w:type="spellStart"/>
        <w:r w:rsidR="001171E7" w:rsidRPr="001171E7">
          <w:rPr>
            <w:rStyle w:val="Lienhypertexte"/>
            <w:rFonts w:cs="Arial"/>
            <w:szCs w:val="22"/>
            <w:lang w:val="en" w:eastAsia="da-DK"/>
          </w:rPr>
          <w:t>OneWeb</w:t>
        </w:r>
        <w:proofErr w:type="spellEnd"/>
        <w:r w:rsidR="001171E7" w:rsidRPr="001171E7">
          <w:rPr>
            <w:rStyle w:val="Lienhypertexte"/>
            <w:rFonts w:cs="Arial"/>
            <w:szCs w:val="22"/>
            <w:lang w:val="en" w:eastAsia="da-DK"/>
          </w:rPr>
          <w:t xml:space="preserve"> picks Airbus</w:t>
        </w:r>
      </w:hyperlink>
    </w:p>
    <w:p w:rsidR="00F52194" w:rsidRDefault="00E13138" w:rsidP="00B52E35">
      <w:pPr>
        <w:spacing w:before="100" w:beforeAutospacing="1" w:after="100" w:afterAutospacing="1"/>
        <w:jc w:val="left"/>
        <w:rPr>
          <w:rFonts w:cs="Arial"/>
          <w:szCs w:val="22"/>
          <w:lang w:val="en" w:eastAsia="da-DK"/>
        </w:rPr>
      </w:pPr>
      <w:hyperlink r:id="rId42" w:history="1">
        <w:r w:rsidR="00F52194" w:rsidRPr="008E2D96">
          <w:rPr>
            <w:rStyle w:val="Lienhypertexte"/>
            <w:rFonts w:cs="Arial"/>
            <w:szCs w:val="22"/>
            <w:lang w:val="en" w:eastAsia="da-DK"/>
          </w:rPr>
          <w:t>http://www.bbc.com/news/science-environment-33136362</w:t>
        </w:r>
      </w:hyperlink>
      <w:r w:rsidR="00F52194">
        <w:rPr>
          <w:rFonts w:cs="Arial"/>
          <w:szCs w:val="22"/>
          <w:lang w:val="en" w:eastAsia="da-DK"/>
        </w:rPr>
        <w:t xml:space="preserve"> </w:t>
      </w:r>
    </w:p>
    <w:p w:rsidR="00F52194" w:rsidRPr="00F52194" w:rsidRDefault="00F52194" w:rsidP="00F52194">
      <w:pPr>
        <w:spacing w:before="100" w:beforeAutospacing="1" w:after="100" w:afterAutospacing="1"/>
        <w:jc w:val="left"/>
        <w:rPr>
          <w:rFonts w:cs="Arial"/>
          <w:szCs w:val="22"/>
          <w:lang w:val="en" w:eastAsia="da-DK"/>
        </w:rPr>
      </w:pPr>
      <w:r>
        <w:rPr>
          <w:rFonts w:cs="Arial"/>
          <w:szCs w:val="22"/>
          <w:lang w:val="en" w:eastAsia="da-DK"/>
        </w:rPr>
        <w:t>It is reported that s</w:t>
      </w:r>
      <w:r w:rsidRPr="00F52194">
        <w:rPr>
          <w:rFonts w:cs="Arial"/>
          <w:szCs w:val="22"/>
          <w:lang w:val="en" w:eastAsia="da-DK"/>
        </w:rPr>
        <w:t xml:space="preserve">ome of </w:t>
      </w:r>
      <w:proofErr w:type="spellStart"/>
      <w:r w:rsidRPr="00F52194">
        <w:rPr>
          <w:rFonts w:cs="Arial"/>
          <w:szCs w:val="22"/>
          <w:lang w:val="en" w:eastAsia="da-DK"/>
        </w:rPr>
        <w:t>OneWeb’s</w:t>
      </w:r>
      <w:proofErr w:type="spellEnd"/>
      <w:r w:rsidRPr="00F52194">
        <w:rPr>
          <w:rFonts w:cs="Arial"/>
          <w:szCs w:val="22"/>
          <w:lang w:val="en" w:eastAsia="da-DK"/>
        </w:rPr>
        <w:t xml:space="preserve"> satellites would be launched by Branson’s space company Virgin Galactic, which is developing a low-cost, small satellite launcher and trying to put a suborbital passenger spaceship into operation.</w:t>
      </w:r>
      <w:r>
        <w:rPr>
          <w:rFonts w:cs="Arial"/>
          <w:szCs w:val="22"/>
          <w:lang w:val="en" w:eastAsia="da-DK"/>
        </w:rPr>
        <w:t xml:space="preserve"> </w:t>
      </w:r>
      <w:proofErr w:type="spellStart"/>
      <w:r>
        <w:rPr>
          <w:rFonts w:cs="Arial"/>
          <w:szCs w:val="22"/>
          <w:lang w:val="en" w:eastAsia="da-DK"/>
        </w:rPr>
        <w:t>OneWeb’s</w:t>
      </w:r>
      <w:proofErr w:type="spellEnd"/>
      <w:r>
        <w:rPr>
          <w:rFonts w:cs="Arial"/>
          <w:szCs w:val="22"/>
          <w:lang w:val="en" w:eastAsia="da-DK"/>
        </w:rPr>
        <w:t xml:space="preserve"> CEO </w:t>
      </w:r>
      <w:r w:rsidRPr="00F52194">
        <w:rPr>
          <w:rFonts w:cs="Arial"/>
          <w:szCs w:val="22"/>
          <w:lang w:val="en" w:eastAsia="da-DK"/>
        </w:rPr>
        <w:t>Wyler declined to disclose how much Virgin and Qualcomm were investing</w:t>
      </w:r>
      <w:r w:rsidR="00D54F2B">
        <w:rPr>
          <w:rFonts w:cs="Arial"/>
          <w:szCs w:val="22"/>
          <w:lang w:val="en" w:eastAsia="da-DK"/>
        </w:rPr>
        <w:t xml:space="preserve"> so far </w:t>
      </w:r>
      <w:r w:rsidRPr="00F52194">
        <w:rPr>
          <w:rFonts w:cs="Arial"/>
          <w:szCs w:val="22"/>
          <w:lang w:val="en" w:eastAsia="da-DK"/>
        </w:rPr>
        <w:t>in the project. As part of the deal, unveiled in January</w:t>
      </w:r>
      <w:r w:rsidR="00D54F2B">
        <w:rPr>
          <w:rFonts w:cs="Arial"/>
          <w:szCs w:val="22"/>
          <w:lang w:val="en" w:eastAsia="da-DK"/>
        </w:rPr>
        <w:t xml:space="preserve"> 2015</w:t>
      </w:r>
      <w:r w:rsidRPr="00F52194">
        <w:rPr>
          <w:rFonts w:cs="Arial"/>
          <w:szCs w:val="22"/>
          <w:lang w:val="en" w:eastAsia="da-DK"/>
        </w:rPr>
        <w:t xml:space="preserve">, Branson and </w:t>
      </w:r>
      <w:r w:rsidR="00D54F2B">
        <w:rPr>
          <w:rFonts w:cs="Arial"/>
          <w:szCs w:val="22"/>
          <w:lang w:val="en" w:eastAsia="da-DK"/>
        </w:rPr>
        <w:t xml:space="preserve">the </w:t>
      </w:r>
      <w:r w:rsidRPr="00F52194">
        <w:rPr>
          <w:rFonts w:cs="Arial"/>
          <w:szCs w:val="22"/>
          <w:lang w:val="en" w:eastAsia="da-DK"/>
        </w:rPr>
        <w:t xml:space="preserve">Qualcomm </w:t>
      </w:r>
      <w:r w:rsidR="00D54F2B">
        <w:rPr>
          <w:rFonts w:cs="Arial"/>
          <w:szCs w:val="22"/>
          <w:lang w:val="en" w:eastAsia="da-DK"/>
        </w:rPr>
        <w:t>e</w:t>
      </w:r>
      <w:r w:rsidRPr="00F52194">
        <w:rPr>
          <w:rFonts w:cs="Arial"/>
          <w:szCs w:val="22"/>
          <w:lang w:val="en" w:eastAsia="da-DK"/>
        </w:rPr>
        <w:t xml:space="preserve">xecutive chairman Paul Jacobs joined </w:t>
      </w:r>
      <w:proofErr w:type="spellStart"/>
      <w:r w:rsidRPr="00F52194">
        <w:rPr>
          <w:rFonts w:cs="Arial"/>
          <w:szCs w:val="22"/>
          <w:lang w:val="en" w:eastAsia="da-DK"/>
        </w:rPr>
        <w:t>OneWeb’s</w:t>
      </w:r>
      <w:proofErr w:type="spellEnd"/>
      <w:r w:rsidRPr="00F52194">
        <w:rPr>
          <w:rFonts w:cs="Arial"/>
          <w:szCs w:val="22"/>
          <w:lang w:val="en" w:eastAsia="da-DK"/>
        </w:rPr>
        <w:t xml:space="preserve"> board of directors.</w:t>
      </w:r>
    </w:p>
    <w:p w:rsidR="00F52194" w:rsidRDefault="00F52194" w:rsidP="00F52194">
      <w:pPr>
        <w:spacing w:before="100" w:beforeAutospacing="1" w:after="100" w:afterAutospacing="1"/>
        <w:jc w:val="left"/>
        <w:rPr>
          <w:rFonts w:cs="Arial"/>
          <w:szCs w:val="22"/>
          <w:lang w:val="en" w:eastAsia="da-DK"/>
        </w:rPr>
      </w:pPr>
      <w:r w:rsidRPr="00F52194">
        <w:rPr>
          <w:rFonts w:cs="Arial"/>
          <w:szCs w:val="22"/>
          <w:lang w:val="en" w:eastAsia="da-DK"/>
        </w:rPr>
        <w:t xml:space="preserve">Before starting </w:t>
      </w:r>
      <w:proofErr w:type="spellStart"/>
      <w:r w:rsidRPr="00F52194">
        <w:rPr>
          <w:rFonts w:cs="Arial"/>
          <w:szCs w:val="22"/>
          <w:lang w:val="en" w:eastAsia="da-DK"/>
        </w:rPr>
        <w:t>OneWeb</w:t>
      </w:r>
      <w:proofErr w:type="spellEnd"/>
      <w:r w:rsidRPr="00F52194">
        <w:rPr>
          <w:rFonts w:cs="Arial"/>
          <w:szCs w:val="22"/>
          <w:lang w:val="en" w:eastAsia="da-DK"/>
        </w:rPr>
        <w:t xml:space="preserve"> Wyler co-founded the satellite venture O3b Networks and briefly worked at Google on another project to beam internet access from space. Wyler left Google in 2014 to work on his own satellite project, named </w:t>
      </w:r>
      <w:proofErr w:type="spellStart"/>
      <w:r w:rsidRPr="00F52194">
        <w:rPr>
          <w:rFonts w:cs="Arial"/>
          <w:szCs w:val="22"/>
          <w:lang w:val="en" w:eastAsia="da-DK"/>
        </w:rPr>
        <w:t>WorldVu</w:t>
      </w:r>
      <w:proofErr w:type="spellEnd"/>
      <w:r w:rsidRPr="00F52194">
        <w:rPr>
          <w:rFonts w:cs="Arial"/>
          <w:szCs w:val="22"/>
          <w:lang w:val="en" w:eastAsia="da-DK"/>
        </w:rPr>
        <w:t xml:space="preserve">, which later became </w:t>
      </w:r>
      <w:proofErr w:type="spellStart"/>
      <w:r w:rsidRPr="00F52194">
        <w:rPr>
          <w:rFonts w:cs="Arial"/>
          <w:szCs w:val="22"/>
          <w:lang w:val="en" w:eastAsia="da-DK"/>
        </w:rPr>
        <w:t>OneWeb</w:t>
      </w:r>
      <w:proofErr w:type="spellEnd"/>
      <w:r w:rsidRPr="00F52194">
        <w:rPr>
          <w:rFonts w:cs="Arial"/>
          <w:szCs w:val="22"/>
          <w:lang w:val="en" w:eastAsia="da-DK"/>
        </w:rPr>
        <w:t>.</w:t>
      </w:r>
    </w:p>
    <w:p w:rsidR="006A0526" w:rsidRPr="00B52E35" w:rsidRDefault="006A0526" w:rsidP="00B52E35">
      <w:pPr>
        <w:spacing w:before="100" w:beforeAutospacing="1" w:after="100" w:afterAutospacing="1"/>
        <w:jc w:val="left"/>
        <w:rPr>
          <w:rFonts w:cs="Arial"/>
          <w:szCs w:val="22"/>
          <w:lang w:val="en" w:eastAsia="da-DK"/>
        </w:rPr>
      </w:pPr>
      <w:r>
        <w:rPr>
          <w:rFonts w:cs="Arial"/>
          <w:szCs w:val="22"/>
          <w:lang w:val="en" w:eastAsia="da-DK"/>
        </w:rPr>
        <w:t xml:space="preserve">A competitor of </w:t>
      </w:r>
      <w:proofErr w:type="spellStart"/>
      <w:r>
        <w:rPr>
          <w:rFonts w:cs="Arial"/>
          <w:szCs w:val="22"/>
          <w:lang w:val="en" w:eastAsia="da-DK"/>
        </w:rPr>
        <w:t>OneWeb</w:t>
      </w:r>
      <w:proofErr w:type="spellEnd"/>
      <w:r>
        <w:rPr>
          <w:rFonts w:cs="Arial"/>
          <w:szCs w:val="22"/>
          <w:lang w:val="en" w:eastAsia="da-DK"/>
        </w:rPr>
        <w:t xml:space="preserve"> will be Space-X which </w:t>
      </w:r>
      <w:r w:rsidRPr="006A0526">
        <w:rPr>
          <w:rFonts w:cs="Arial"/>
          <w:szCs w:val="22"/>
          <w:lang w:val="en" w:eastAsia="da-DK"/>
        </w:rPr>
        <w:t>raised $1 billion in funding from investors, including Google and Fidelity</w:t>
      </w:r>
      <w:r>
        <w:rPr>
          <w:rFonts w:cs="Arial"/>
          <w:szCs w:val="22"/>
          <w:lang w:val="en" w:eastAsia="da-DK"/>
        </w:rPr>
        <w:t xml:space="preserve"> recently.</w:t>
      </w:r>
      <w:r w:rsidR="003162AF">
        <w:rPr>
          <w:rFonts w:cs="Arial"/>
          <w:szCs w:val="22"/>
          <w:lang w:val="en" w:eastAsia="da-DK"/>
        </w:rPr>
        <w:t xml:space="preserve"> </w:t>
      </w:r>
      <w:proofErr w:type="spellStart"/>
      <w:r w:rsidR="003162AF" w:rsidRPr="003162AF">
        <w:rPr>
          <w:rFonts w:cs="Arial"/>
          <w:szCs w:val="22"/>
          <w:lang w:val="en" w:eastAsia="da-DK"/>
        </w:rPr>
        <w:t>SpaceX</w:t>
      </w:r>
      <w:proofErr w:type="spellEnd"/>
      <w:r w:rsidR="003162AF" w:rsidRPr="003162AF">
        <w:rPr>
          <w:rFonts w:cs="Arial"/>
          <w:szCs w:val="22"/>
          <w:lang w:val="en" w:eastAsia="da-DK"/>
        </w:rPr>
        <w:t xml:space="preserve"> filed an application with the Federal Communications Commission to begin testing such a system</w:t>
      </w:r>
      <w:r w:rsidR="003162AF">
        <w:rPr>
          <w:rFonts w:cs="Arial"/>
          <w:szCs w:val="22"/>
          <w:lang w:val="en" w:eastAsia="da-DK"/>
        </w:rPr>
        <w:t xml:space="preserve">. Space X plans even </w:t>
      </w:r>
      <w:r w:rsidR="003162AF" w:rsidRPr="003162AF">
        <w:rPr>
          <w:rFonts w:cs="Arial"/>
          <w:szCs w:val="22"/>
          <w:lang w:val="en" w:eastAsia="da-DK"/>
        </w:rPr>
        <w:t>calls for launching a constellation of 4</w:t>
      </w:r>
      <w:r w:rsidR="003162AF">
        <w:rPr>
          <w:rFonts w:cs="Arial"/>
          <w:szCs w:val="22"/>
          <w:lang w:val="en" w:eastAsia="da-DK"/>
        </w:rPr>
        <w:t xml:space="preserve"> </w:t>
      </w:r>
      <w:r w:rsidR="003162AF" w:rsidRPr="003162AF">
        <w:rPr>
          <w:rFonts w:cs="Arial"/>
          <w:szCs w:val="22"/>
          <w:lang w:val="en" w:eastAsia="da-DK"/>
        </w:rPr>
        <w:t xml:space="preserve">000 </w:t>
      </w:r>
      <w:r w:rsidR="003162AF">
        <w:rPr>
          <w:rFonts w:cs="Arial"/>
          <w:szCs w:val="22"/>
          <w:lang w:val="en" w:eastAsia="da-DK"/>
        </w:rPr>
        <w:t xml:space="preserve">(very) </w:t>
      </w:r>
      <w:r w:rsidR="003162AF" w:rsidRPr="003162AF">
        <w:rPr>
          <w:rFonts w:cs="Arial"/>
          <w:szCs w:val="22"/>
          <w:lang w:val="en" w:eastAsia="da-DK"/>
        </w:rPr>
        <w:t>small</w:t>
      </w:r>
      <w:r w:rsidR="003162AF">
        <w:rPr>
          <w:rFonts w:cs="Arial"/>
          <w:szCs w:val="22"/>
          <w:lang w:val="en" w:eastAsia="da-DK"/>
        </w:rPr>
        <w:t xml:space="preserve"> satellites.</w:t>
      </w:r>
    </w:p>
    <w:p w:rsidR="00535C85" w:rsidRDefault="00B52E35" w:rsidP="00B52E35">
      <w:r w:rsidRPr="00B52E35">
        <w:t>In relation to th</w:t>
      </w:r>
      <w:r w:rsidR="003162AF">
        <w:t>e above (</w:t>
      </w:r>
      <w:proofErr w:type="spellStart"/>
      <w:r w:rsidR="003162AF">
        <w:t>OneWeb</w:t>
      </w:r>
      <w:proofErr w:type="spellEnd"/>
      <w:r w:rsidR="003162AF">
        <w:t>)</w:t>
      </w:r>
      <w:r w:rsidRPr="00B52E35">
        <w:t>, at the time of writing this bulletin, there are proposals in ETS</w:t>
      </w:r>
      <w:r w:rsidR="00AE229A">
        <w:t>I</w:t>
      </w:r>
      <w:r w:rsidRPr="00B52E35">
        <w:t xml:space="preserve"> for the adoption of new work items for an ETSI </w:t>
      </w:r>
      <w:proofErr w:type="spellStart"/>
      <w:r w:rsidRPr="00B52E35">
        <w:t>SRDoc</w:t>
      </w:r>
      <w:proofErr w:type="spellEnd"/>
      <w:r w:rsidRPr="00B52E35">
        <w:t xml:space="preserve"> as well as creation of a new harmonised European Standard, led by </w:t>
      </w:r>
      <w:proofErr w:type="spellStart"/>
      <w:r w:rsidRPr="00B52E35">
        <w:t>OneWeb</w:t>
      </w:r>
      <w:proofErr w:type="spellEnd"/>
      <w:r w:rsidR="00AE229A">
        <w:t xml:space="preserve"> (originating TC SES)</w:t>
      </w:r>
      <w:r w:rsidRPr="00B52E35">
        <w:t>, for fixed and moving earth stations transmitting towards satellites in non-geostationary orbiting systems (NEST) in the 11-14 GHz frequency band.</w:t>
      </w:r>
      <w:r>
        <w:t xml:space="preserve"> </w:t>
      </w:r>
    </w:p>
    <w:p w:rsidR="00B52E35" w:rsidRDefault="00B52E35" w:rsidP="00B52E35">
      <w:r>
        <w:t>(</w:t>
      </w:r>
      <w:proofErr w:type="gramStart"/>
      <w:r>
        <w:t>for</w:t>
      </w:r>
      <w:proofErr w:type="gramEnd"/>
      <w:r>
        <w:t xml:space="preserve"> information for WGFM and FM PT44)</w:t>
      </w:r>
    </w:p>
    <w:p w:rsidR="003162AF" w:rsidRDefault="003162AF" w:rsidP="00B52E35"/>
    <w:p w:rsidR="00B52E35" w:rsidRPr="003162AF" w:rsidRDefault="00B52E35" w:rsidP="003162AF">
      <w:pPr>
        <w:pStyle w:val="Paragraphedeliste"/>
        <w:numPr>
          <w:ilvl w:val="0"/>
          <w:numId w:val="33"/>
        </w:numPr>
        <w:spacing w:after="0"/>
        <w:rPr>
          <w:b/>
          <w:sz w:val="28"/>
          <w:szCs w:val="28"/>
        </w:rPr>
      </w:pPr>
      <w:r w:rsidRPr="003162AF">
        <w:rPr>
          <w:b/>
          <w:sz w:val="28"/>
          <w:szCs w:val="28"/>
        </w:rPr>
        <w:t>FCC: Google supports HAPS</w:t>
      </w:r>
    </w:p>
    <w:p w:rsidR="00B52E35" w:rsidRPr="00B52E35" w:rsidRDefault="00B52E35" w:rsidP="00B52E35">
      <w:pPr>
        <w:spacing w:before="100" w:beforeAutospacing="1" w:after="100" w:afterAutospacing="1"/>
        <w:jc w:val="left"/>
        <w:rPr>
          <w:rFonts w:cs="Arial"/>
          <w:szCs w:val="22"/>
          <w:lang w:val="en" w:eastAsia="da-DK"/>
        </w:rPr>
      </w:pPr>
      <w:r w:rsidRPr="003162AF">
        <w:rPr>
          <w:rFonts w:cs="Arial"/>
          <w:szCs w:val="22"/>
          <w:lang w:val="en" w:eastAsia="da-DK"/>
        </w:rPr>
        <w:t>Another approach for broadband delivery is supported by Google. Google supp</w:t>
      </w:r>
      <w:r w:rsidRPr="00B52E35">
        <w:rPr>
          <w:rFonts w:cs="Arial"/>
          <w:szCs w:val="22"/>
          <w:lang w:val="en" w:eastAsia="da-DK"/>
        </w:rPr>
        <w:t xml:space="preserve">orts the idea of the FCC </w:t>
      </w:r>
      <w:proofErr w:type="spellStart"/>
      <w:r w:rsidRPr="00B52E35">
        <w:rPr>
          <w:rFonts w:cs="Arial"/>
          <w:szCs w:val="22"/>
          <w:lang w:val="en" w:eastAsia="da-DK"/>
        </w:rPr>
        <w:t>authori</w:t>
      </w:r>
      <w:r w:rsidRPr="003162AF">
        <w:rPr>
          <w:rFonts w:cs="Arial"/>
          <w:szCs w:val="22"/>
          <w:lang w:val="en" w:eastAsia="da-DK"/>
        </w:rPr>
        <w:t>s</w:t>
      </w:r>
      <w:r w:rsidRPr="00B52E35">
        <w:rPr>
          <w:rFonts w:cs="Arial"/>
          <w:szCs w:val="22"/>
          <w:lang w:val="en" w:eastAsia="da-DK"/>
        </w:rPr>
        <w:t>ing</w:t>
      </w:r>
      <w:proofErr w:type="spellEnd"/>
      <w:r w:rsidRPr="00B52E35">
        <w:rPr>
          <w:rFonts w:cs="Arial"/>
          <w:szCs w:val="22"/>
          <w:lang w:val="en" w:eastAsia="da-DK"/>
        </w:rPr>
        <w:t xml:space="preserve"> resources for the study of broadband delivered from high-altitude platform stations (HAPS), which are 20 to 50 kilometers above ground.</w:t>
      </w:r>
      <w:r w:rsidRPr="003162AF">
        <w:rPr>
          <w:rFonts w:cs="Arial"/>
          <w:szCs w:val="22"/>
          <w:lang w:val="en" w:eastAsia="da-DK"/>
        </w:rPr>
        <w:t xml:space="preserve"> </w:t>
      </w:r>
      <w:r w:rsidRPr="00B52E35">
        <w:rPr>
          <w:rFonts w:cs="Arial"/>
          <w:szCs w:val="22"/>
          <w:lang w:val="en" w:eastAsia="da-DK"/>
        </w:rPr>
        <w:t xml:space="preserve">Google says it is developing unmanned aircraft that will circle for months at about 20 kilometers in the stratosphere to maintain coverage of a constant service area on the ground. Such nominally fixed aircraft, which </w:t>
      </w:r>
      <w:r w:rsidRPr="00B52E35">
        <w:rPr>
          <w:rFonts w:cs="Arial"/>
          <w:szCs w:val="22"/>
          <w:lang w:val="en" w:eastAsia="da-DK"/>
        </w:rPr>
        <w:lastRenderedPageBreak/>
        <w:t>could be considered HAPS, are one promising model for delivery of broadband, particularly to underserved communities, according to the search giant.</w:t>
      </w:r>
      <w:r w:rsidRPr="003162AF">
        <w:rPr>
          <w:rFonts w:cs="Arial"/>
          <w:szCs w:val="22"/>
          <w:lang w:val="en" w:eastAsia="da-DK"/>
        </w:rPr>
        <w:t xml:space="preserve"> </w:t>
      </w:r>
      <w:r w:rsidRPr="00B52E35">
        <w:rPr>
          <w:rFonts w:cs="Arial"/>
          <w:szCs w:val="22"/>
          <w:lang w:val="en" w:eastAsia="da-DK"/>
        </w:rPr>
        <w:t xml:space="preserve">In a May 15 meeting with </w:t>
      </w:r>
      <w:r w:rsidRPr="003162AF">
        <w:rPr>
          <w:rFonts w:cs="Arial"/>
          <w:szCs w:val="22"/>
          <w:lang w:val="en" w:eastAsia="da-DK"/>
        </w:rPr>
        <w:t xml:space="preserve">the </w:t>
      </w:r>
      <w:r w:rsidRPr="00B52E35">
        <w:rPr>
          <w:rFonts w:cs="Arial"/>
          <w:szCs w:val="22"/>
          <w:lang w:val="en" w:eastAsia="da-DK"/>
        </w:rPr>
        <w:t>FCC Chairman</w:t>
      </w:r>
      <w:r w:rsidRPr="003162AF">
        <w:rPr>
          <w:rFonts w:cs="Arial"/>
          <w:szCs w:val="22"/>
          <w:lang w:val="en" w:eastAsia="da-DK"/>
        </w:rPr>
        <w:t xml:space="preserve"> it was said that </w:t>
      </w:r>
      <w:r w:rsidRPr="00B52E35">
        <w:rPr>
          <w:rFonts w:cs="Arial"/>
          <w:szCs w:val="22"/>
          <w:lang w:val="en" w:eastAsia="da-DK"/>
        </w:rPr>
        <w:t>Google and others in the U.S. have been investing in unmanned aerial systems (UAS), including for the delivery of broadband communications to underserved communities, and for disaster relief.</w:t>
      </w:r>
    </w:p>
    <w:p w:rsidR="00B52E35" w:rsidRPr="00B52E35"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t>As the ITU</w:t>
      </w:r>
      <w:r w:rsidRPr="003162AF">
        <w:rPr>
          <w:rFonts w:cs="Arial"/>
          <w:szCs w:val="22"/>
          <w:lang w:val="en" w:eastAsia="da-DK"/>
        </w:rPr>
        <w:t>-R</w:t>
      </w:r>
      <w:r w:rsidRPr="00B52E35">
        <w:rPr>
          <w:rFonts w:cs="Arial"/>
          <w:szCs w:val="22"/>
          <w:lang w:val="en" w:eastAsia="da-DK"/>
        </w:rPr>
        <w:t xml:space="preserve"> has</w:t>
      </w:r>
      <w:r w:rsidRPr="00035EF9">
        <w:rPr>
          <w:rFonts w:cs="Arial"/>
          <w:szCs w:val="22"/>
          <w:lang w:eastAsia="da-DK"/>
        </w:rPr>
        <w:t xml:space="preserve"> recognised</w:t>
      </w:r>
      <w:r w:rsidRPr="00B52E35">
        <w:rPr>
          <w:rFonts w:cs="Arial"/>
          <w:szCs w:val="22"/>
          <w:lang w:val="en" w:eastAsia="da-DK"/>
        </w:rPr>
        <w:t>, stations operating at an altitude of approximately 20 km are high enough to provide service to a large footprint but low enough to provide dense coverage at low latency. High-altitude stations, located in the stratosphere above weather incidents, are also resilient to storms below and therefore can be an effective tool during and after a natural disaster, according to Google.</w:t>
      </w:r>
    </w:p>
    <w:p w:rsidR="00B52E35" w:rsidRPr="00B52E35"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t>While tests of unmanned aircraft at high altitudes for broadband Internet service are recent, high altitude base stations have been studied by the ITU for about two decades. HAPS are defined in Article 1.66A of the Radio Regulations "[a] station located on an object at an altitude of 20 to 50 km and at a specified, nominal, fixed point relative to the Earth," the filing states.</w:t>
      </w:r>
    </w:p>
    <w:p w:rsidR="00B52E35" w:rsidRPr="00B52E35"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t>With demand for broadband continuing to grow, the identifications for HAPS, now limited, may need to be expanded, geographically and spectrally, in order to allow lightweight, nominally fixed-position UAS to deliver broadband at current generation speeds, according to Google.</w:t>
      </w:r>
    </w:p>
    <w:p w:rsidR="00B52E35" w:rsidRPr="00B52E35"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t>Google says a HAPS study would continue U.S. leadership in the nascent UAS industry and in broadband technology innovation in general.</w:t>
      </w:r>
    </w:p>
    <w:p w:rsidR="00B52E35" w:rsidRPr="003162AF" w:rsidRDefault="00B52E35" w:rsidP="00B52E35">
      <w:pPr>
        <w:spacing w:before="100" w:beforeAutospacing="1" w:after="100" w:afterAutospacing="1"/>
        <w:jc w:val="left"/>
        <w:rPr>
          <w:rFonts w:cs="Arial"/>
          <w:szCs w:val="22"/>
          <w:lang w:val="en" w:eastAsia="da-DK"/>
        </w:rPr>
      </w:pPr>
      <w:r w:rsidRPr="00B52E35">
        <w:rPr>
          <w:rFonts w:cs="Arial"/>
          <w:szCs w:val="22"/>
          <w:lang w:val="en" w:eastAsia="da-DK"/>
        </w:rPr>
        <w:t>Google's Project Loon is designed to deliver Internet to remote parts of the globe using balloons released into the stratosphere</w:t>
      </w:r>
      <w:r w:rsidRPr="003162AF">
        <w:rPr>
          <w:rFonts w:cs="Arial"/>
          <w:szCs w:val="22"/>
          <w:lang w:val="en" w:eastAsia="da-DK"/>
        </w:rPr>
        <w:t>.</w:t>
      </w:r>
    </w:p>
    <w:p w:rsidR="00B52E35" w:rsidRPr="00B52E35" w:rsidRDefault="00E13138" w:rsidP="00B52E35">
      <w:pPr>
        <w:rPr>
          <w:rFonts w:ascii="Times New Roman" w:hAnsi="Times New Roman"/>
          <w:sz w:val="24"/>
          <w:szCs w:val="24"/>
          <w:lang w:val="en-US" w:eastAsia="da-DK"/>
        </w:rPr>
      </w:pPr>
      <w:hyperlink r:id="rId43" w:history="1">
        <w:r w:rsidR="00B52E35">
          <w:rPr>
            <w:rStyle w:val="Lienhypertexte"/>
            <w:rFonts w:ascii="Times New Roman" w:hAnsi="Times New Roman"/>
            <w:sz w:val="24"/>
            <w:szCs w:val="24"/>
            <w:lang w:val="en-US" w:eastAsia="da-DK"/>
          </w:rPr>
          <w:t>Link</w:t>
        </w:r>
      </w:hyperlink>
      <w:r w:rsidR="00B52E35" w:rsidRPr="00B52E35">
        <w:rPr>
          <w:rFonts w:ascii="Times New Roman" w:hAnsi="Times New Roman"/>
          <w:sz w:val="24"/>
          <w:szCs w:val="24"/>
          <w:lang w:val="en-US" w:eastAsia="da-DK"/>
        </w:rPr>
        <w:t xml:space="preserve"> </w:t>
      </w:r>
    </w:p>
    <w:p w:rsidR="00B52E35" w:rsidRPr="00535C85" w:rsidRDefault="00B52E35" w:rsidP="00535C85">
      <w:pPr>
        <w:spacing w:after="0"/>
        <w:rPr>
          <w:b/>
          <w:sz w:val="28"/>
          <w:szCs w:val="28"/>
        </w:rPr>
      </w:pPr>
    </w:p>
    <w:p w:rsidR="00976BDD" w:rsidRPr="000956E8" w:rsidRDefault="00ED74CB" w:rsidP="000956E8">
      <w:pPr>
        <w:pStyle w:val="Paragraphedeliste"/>
        <w:numPr>
          <w:ilvl w:val="0"/>
          <w:numId w:val="33"/>
        </w:numPr>
        <w:spacing w:after="0"/>
        <w:rPr>
          <w:b/>
          <w:sz w:val="28"/>
          <w:szCs w:val="28"/>
        </w:rPr>
      </w:pPr>
      <w:r>
        <w:rPr>
          <w:b/>
          <w:sz w:val="28"/>
          <w:szCs w:val="28"/>
        </w:rPr>
        <w:t>FCC Part 15 Regulation - Update</w:t>
      </w:r>
    </w:p>
    <w:p w:rsidR="000956E8" w:rsidRDefault="000956E8" w:rsidP="000956E8"/>
    <w:p w:rsidR="00ED74CB" w:rsidRDefault="00ED74CB" w:rsidP="000956E8">
      <w:r>
        <w:t>The FCC has updated the FCC Part 15 data on regulation for SRDs and UWB (June 2015). This can be found under the current links:</w:t>
      </w:r>
    </w:p>
    <w:p w:rsidR="00ED74CB" w:rsidRDefault="00E13138" w:rsidP="000956E8">
      <w:hyperlink r:id="rId44" w:history="1">
        <w:r w:rsidR="006C794F">
          <w:rPr>
            <w:rStyle w:val="Lienhypertexte"/>
          </w:rPr>
          <w:t>Link FCC Part 15 SRD</w:t>
        </w:r>
      </w:hyperlink>
      <w:r w:rsidR="00ED74CB">
        <w:t xml:space="preserve"> (SRD)</w:t>
      </w:r>
    </w:p>
    <w:p w:rsidR="00ED74CB" w:rsidRPr="006C794F" w:rsidRDefault="00E13138" w:rsidP="000956E8">
      <w:pPr>
        <w:rPr>
          <w:lang w:val="en-US"/>
        </w:rPr>
      </w:pPr>
      <w:hyperlink r:id="rId45" w:history="1">
        <w:r w:rsidR="006C794F" w:rsidRPr="006C794F">
          <w:rPr>
            <w:rStyle w:val="Lienhypertexte"/>
            <w:lang w:val="en-US"/>
          </w:rPr>
          <w:t>Link FCC Part 15 UWB</w:t>
        </w:r>
      </w:hyperlink>
      <w:r w:rsidR="00ED74CB" w:rsidRPr="006C794F">
        <w:rPr>
          <w:lang w:val="en-US"/>
        </w:rPr>
        <w:t xml:space="preserve"> (UWB)</w:t>
      </w:r>
    </w:p>
    <w:p w:rsidR="00ED74CB" w:rsidRPr="00ED74CB" w:rsidRDefault="00ED74CB" w:rsidP="00B83ED4">
      <w:pPr>
        <w:rPr>
          <w:lang w:val="en-US"/>
        </w:rPr>
      </w:pPr>
      <w:r w:rsidRPr="00ED74CB">
        <w:rPr>
          <w:lang w:val="en-US"/>
        </w:rPr>
        <w:t xml:space="preserve">This is to provide a direct link to the relevant rulings which may be used, e.g. </w:t>
      </w:r>
      <w:r>
        <w:rPr>
          <w:lang w:val="en-US"/>
        </w:rPr>
        <w:t>in SRD/MG when mapping SRD and UWB categories from different regions.</w:t>
      </w:r>
    </w:p>
    <w:p w:rsidR="00976BDD" w:rsidRDefault="00C24300" w:rsidP="00B83ED4">
      <w:pPr>
        <w:rPr>
          <w:lang w:val="da-DK"/>
        </w:rPr>
      </w:pPr>
      <w:r w:rsidRPr="00C24300">
        <w:rPr>
          <w:lang w:val="da-DK"/>
        </w:rPr>
        <w:t>(WGFM, SRD/MG, WGSE, SE24)</w:t>
      </w:r>
    </w:p>
    <w:p w:rsidR="00CF4246" w:rsidRDefault="00CF4246" w:rsidP="00B83ED4">
      <w:pPr>
        <w:rPr>
          <w:lang w:val="da-DK"/>
        </w:rPr>
      </w:pPr>
    </w:p>
    <w:p w:rsidR="00CF4246" w:rsidRDefault="00CF4246" w:rsidP="00CF4246">
      <w:pPr>
        <w:pStyle w:val="Paragraphedeliste"/>
        <w:numPr>
          <w:ilvl w:val="0"/>
          <w:numId w:val="33"/>
        </w:numPr>
        <w:spacing w:after="0"/>
        <w:rPr>
          <w:b/>
          <w:sz w:val="28"/>
          <w:szCs w:val="28"/>
        </w:rPr>
      </w:pPr>
      <w:r w:rsidRPr="00CF4246">
        <w:rPr>
          <w:b/>
          <w:sz w:val="28"/>
          <w:szCs w:val="28"/>
        </w:rPr>
        <w:t>Medical UWB</w:t>
      </w:r>
      <w:r>
        <w:rPr>
          <w:b/>
          <w:sz w:val="28"/>
          <w:szCs w:val="28"/>
        </w:rPr>
        <w:t>: FCC Waiver Request</w:t>
      </w:r>
    </w:p>
    <w:p w:rsidR="00CF4246" w:rsidRPr="00CF4246" w:rsidRDefault="00CF4246" w:rsidP="00CF4246">
      <w:pPr>
        <w:spacing w:after="0"/>
        <w:rPr>
          <w:b/>
          <w:sz w:val="28"/>
          <w:szCs w:val="28"/>
        </w:rPr>
      </w:pPr>
    </w:p>
    <w:p w:rsidR="00CF4246" w:rsidRPr="00CF4246" w:rsidRDefault="00CF4246" w:rsidP="00CF4246">
      <w:pPr>
        <w:rPr>
          <w:lang w:val="en-US"/>
        </w:rPr>
      </w:pPr>
      <w:r w:rsidRPr="00CF4246">
        <w:rPr>
          <w:lang w:val="en-US"/>
        </w:rPr>
        <w:t>On May 14, 2015,</w:t>
      </w:r>
      <w:r w:rsidRPr="00035EF9">
        <w:t xml:space="preserve"> </w:t>
      </w:r>
      <w:proofErr w:type="spellStart"/>
      <w:r w:rsidRPr="00035EF9">
        <w:t>Kyma</w:t>
      </w:r>
      <w:proofErr w:type="spellEnd"/>
      <w:r w:rsidRPr="00CF4246">
        <w:rPr>
          <w:lang w:val="en-US"/>
        </w:rPr>
        <w:t xml:space="preserve"> Medical Technologies Ltd filed a request for waiver of Sections </w:t>
      </w:r>
    </w:p>
    <w:p w:rsidR="00CF4246" w:rsidRDefault="00CF4246" w:rsidP="00CF4246">
      <w:pPr>
        <w:rPr>
          <w:lang w:val="en-US"/>
        </w:rPr>
      </w:pPr>
      <w:r w:rsidRPr="00CF4246">
        <w:rPr>
          <w:lang w:val="en-US"/>
        </w:rPr>
        <w:t xml:space="preserve">15.503(d), 15.513(a), 15.521(d), and 15.525 of the Commission’s rules to allow the marketing and operation of its stepped frequency ultra-wideband (UWB) medical imaging and diagnostic device known as </w:t>
      </w:r>
      <w:proofErr w:type="spellStart"/>
      <w:r w:rsidRPr="00CF4246">
        <w:rPr>
          <w:lang w:val="en-US"/>
        </w:rPr>
        <w:t>uCor</w:t>
      </w:r>
      <w:proofErr w:type="spellEnd"/>
      <w:r w:rsidRPr="00CF4246">
        <w:rPr>
          <w:lang w:val="en-US"/>
        </w:rPr>
        <w:t xml:space="preserve"> 3.0 (</w:t>
      </w:r>
      <w:proofErr w:type="spellStart"/>
      <w:r w:rsidRPr="00CF4246">
        <w:rPr>
          <w:lang w:val="en-US"/>
        </w:rPr>
        <w:t>uCor</w:t>
      </w:r>
      <w:proofErr w:type="spellEnd"/>
      <w:r w:rsidRPr="00CF4246">
        <w:rPr>
          <w:lang w:val="en-US"/>
        </w:rPr>
        <w:t xml:space="preserve">). </w:t>
      </w:r>
      <w:proofErr w:type="spellStart"/>
      <w:r w:rsidRPr="00CF4246">
        <w:rPr>
          <w:lang w:val="en-US"/>
        </w:rPr>
        <w:t>Kyma</w:t>
      </w:r>
      <w:proofErr w:type="spellEnd"/>
      <w:r w:rsidRPr="00CF4246">
        <w:rPr>
          <w:lang w:val="en-US"/>
        </w:rPr>
        <w:t xml:space="preserve"> states that the </w:t>
      </w:r>
      <w:proofErr w:type="spellStart"/>
      <w:r w:rsidRPr="00CF4246">
        <w:rPr>
          <w:lang w:val="en-US"/>
        </w:rPr>
        <w:t>uCor</w:t>
      </w:r>
      <w:proofErr w:type="spellEnd"/>
      <w:r w:rsidRPr="00CF4246">
        <w:rPr>
          <w:lang w:val="en-US"/>
        </w:rPr>
        <w:t xml:space="preserve"> device is an advanced RF diagnostic device that non-invasively monitors lung fluid levels and trends to treat patients with congestive heart failure. The device employs a very low power RF signal that is directed into the patient’s torso via a small transmitter that is temporarily attached to the skin. Signals from the </w:t>
      </w:r>
      <w:proofErr w:type="spellStart"/>
      <w:r w:rsidRPr="00CF4246">
        <w:rPr>
          <w:lang w:val="en-US"/>
        </w:rPr>
        <w:t>uCor</w:t>
      </w:r>
      <w:proofErr w:type="spellEnd"/>
      <w:r w:rsidRPr="00CF4246">
        <w:rPr>
          <w:lang w:val="en-US"/>
        </w:rPr>
        <w:t xml:space="preserve"> propagate through the chest and lungs and reflect back from the heart. Data collected by the </w:t>
      </w:r>
      <w:proofErr w:type="spellStart"/>
      <w:r w:rsidRPr="00CF4246">
        <w:rPr>
          <w:lang w:val="en-US"/>
        </w:rPr>
        <w:t>uCor</w:t>
      </w:r>
      <w:proofErr w:type="spellEnd"/>
      <w:r w:rsidRPr="00CF4246">
        <w:rPr>
          <w:lang w:val="en-US"/>
        </w:rPr>
        <w:t xml:space="preserve"> is transferred via standard wireless interface over the internet and on to a data center where it can be analyzed by a healthcare provider.</w:t>
      </w:r>
    </w:p>
    <w:p w:rsidR="00CF4246" w:rsidRDefault="00E13138" w:rsidP="00CF4246">
      <w:pPr>
        <w:rPr>
          <w:lang w:val="en-US"/>
        </w:rPr>
      </w:pPr>
      <w:hyperlink r:id="rId46" w:history="1">
        <w:r w:rsidR="00CF4246" w:rsidRPr="00CF4246">
          <w:rPr>
            <w:rStyle w:val="Lienhypertexte"/>
            <w:lang w:val="en-US"/>
          </w:rPr>
          <w:t>Waiver request</w:t>
        </w:r>
      </w:hyperlink>
    </w:p>
    <w:p w:rsidR="00CF4246" w:rsidRDefault="00CF4246" w:rsidP="00CF4246">
      <w:pPr>
        <w:rPr>
          <w:lang w:val="en-US"/>
        </w:rPr>
      </w:pPr>
      <w:r>
        <w:rPr>
          <w:lang w:val="en-US"/>
        </w:rPr>
        <w:t>Foreseen frequency use is in the range 530-</w:t>
      </w:r>
      <w:r w:rsidR="006C794F">
        <w:rPr>
          <w:lang w:val="en-US"/>
        </w:rPr>
        <w:t xml:space="preserve"> </w:t>
      </w:r>
      <w:r>
        <w:rPr>
          <w:lang w:val="en-US"/>
        </w:rPr>
        <w:t>2</w:t>
      </w:r>
      <w:r w:rsidR="006C794F">
        <w:rPr>
          <w:lang w:val="en-US"/>
        </w:rPr>
        <w:t xml:space="preserve"> </w:t>
      </w:r>
      <w:r>
        <w:rPr>
          <w:lang w:val="en-US"/>
        </w:rPr>
        <w:t>100 MHz as well as 3</w:t>
      </w:r>
      <w:r w:rsidR="006C794F">
        <w:rPr>
          <w:lang w:val="en-US"/>
        </w:rPr>
        <w:t xml:space="preserve"> </w:t>
      </w:r>
      <w:r>
        <w:rPr>
          <w:lang w:val="en-US"/>
        </w:rPr>
        <w:t>100-10</w:t>
      </w:r>
      <w:r w:rsidR="006C794F">
        <w:rPr>
          <w:lang w:val="en-US"/>
        </w:rPr>
        <w:t xml:space="preserve"> </w:t>
      </w:r>
      <w:r>
        <w:rPr>
          <w:lang w:val="en-US"/>
        </w:rPr>
        <w:t xml:space="preserve">600 </w:t>
      </w:r>
      <w:proofErr w:type="spellStart"/>
      <w:r>
        <w:rPr>
          <w:lang w:val="en-US"/>
        </w:rPr>
        <w:t>MHz.</w:t>
      </w:r>
      <w:proofErr w:type="spellEnd"/>
    </w:p>
    <w:p w:rsidR="00CF4246" w:rsidRDefault="00CF4246" w:rsidP="00CF4246">
      <w:pPr>
        <w:rPr>
          <w:lang w:val="en-US"/>
        </w:rPr>
      </w:pPr>
      <w:r>
        <w:rPr>
          <w:lang w:val="en-US"/>
        </w:rPr>
        <w:t xml:space="preserve">Note that ETSI is currently also developing also an ETSI </w:t>
      </w:r>
      <w:proofErr w:type="spellStart"/>
      <w:r>
        <w:rPr>
          <w:lang w:val="en-US"/>
        </w:rPr>
        <w:t>SRDoc</w:t>
      </w:r>
      <w:proofErr w:type="spellEnd"/>
      <w:r>
        <w:rPr>
          <w:lang w:val="en-US"/>
        </w:rPr>
        <w:t xml:space="preserve"> for medical UWB applications.</w:t>
      </w:r>
    </w:p>
    <w:p w:rsidR="00CF4246" w:rsidRPr="00CF4246" w:rsidRDefault="00CF4246" w:rsidP="00CF4246">
      <w:pPr>
        <w:rPr>
          <w:lang w:val="da-DK"/>
        </w:rPr>
      </w:pPr>
      <w:r w:rsidRPr="00CF4246">
        <w:rPr>
          <w:lang w:val="da-DK"/>
        </w:rPr>
        <w:t>(WGFM, SRD/MG, WGSE, SE24)</w:t>
      </w:r>
    </w:p>
    <w:sectPr w:rsidR="00CF4246" w:rsidRPr="00CF4246" w:rsidSect="008F677F">
      <w:footerReference w:type="even" r:id="rId47"/>
      <w:footerReference w:type="default" r:id="rId48"/>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38" w:rsidRDefault="00E13138">
      <w:r>
        <w:separator/>
      </w:r>
    </w:p>
  </w:endnote>
  <w:endnote w:type="continuationSeparator" w:id="0">
    <w:p w:rsidR="00E13138" w:rsidRDefault="00E1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57" w:rsidRDefault="00DC4857">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C4857" w:rsidRDefault="00DC48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57" w:rsidRDefault="00DC4857">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1D77D7">
      <w:rPr>
        <w:rStyle w:val="Numrodepage"/>
        <w:noProof/>
        <w:sz w:val="20"/>
      </w:rPr>
      <w:t>12</w:t>
    </w:r>
    <w:r>
      <w:rPr>
        <w:rStyle w:val="Numrodepage"/>
        <w:sz w:val="20"/>
      </w:rPr>
      <w:fldChar w:fldCharType="end"/>
    </w:r>
  </w:p>
  <w:p w:rsidR="00DC4857" w:rsidRDefault="00DC48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38" w:rsidRDefault="00E13138">
      <w:r>
        <w:separator/>
      </w:r>
    </w:p>
  </w:footnote>
  <w:footnote w:type="continuationSeparator" w:id="0">
    <w:p w:rsidR="00E13138" w:rsidRDefault="00E1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D67"/>
    <w:multiLevelType w:val="hybridMultilevel"/>
    <w:tmpl w:val="6E3EB2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8A2819"/>
    <w:multiLevelType w:val="hybridMultilevel"/>
    <w:tmpl w:val="F2DA3988"/>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
    <w:nsid w:val="09F52D34"/>
    <w:multiLevelType w:val="multilevel"/>
    <w:tmpl w:val="9F2C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1E14E0"/>
    <w:multiLevelType w:val="hybridMultilevel"/>
    <w:tmpl w:val="1850F77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nsid w:val="0E3251F3"/>
    <w:multiLevelType w:val="hybridMultilevel"/>
    <w:tmpl w:val="8F60E2D4"/>
    <w:lvl w:ilvl="0" w:tplc="DF1246FC">
      <w:start w:val="1"/>
      <w:numFmt w:val="decimal"/>
      <w:lvlText w:val="%1."/>
      <w:lvlJc w:val="left"/>
      <w:pPr>
        <w:ind w:left="927" w:hanging="360"/>
      </w:p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6">
    <w:nsid w:val="0E807809"/>
    <w:multiLevelType w:val="hybridMultilevel"/>
    <w:tmpl w:val="720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43108"/>
    <w:multiLevelType w:val="hybridMultilevel"/>
    <w:tmpl w:val="5B9CD2A6"/>
    <w:lvl w:ilvl="0" w:tplc="36944DF6">
      <w:start w:val="1"/>
      <w:numFmt w:val="lowerRoman"/>
      <w:lvlText w:val="%1)"/>
      <w:lvlJc w:val="left"/>
      <w:pPr>
        <w:ind w:left="720" w:hanging="360"/>
      </w:pPr>
      <w:rPr>
        <w:rFonts w:ascii="Calibri" w:eastAsia="Calibri" w:hAnsi="Calibri" w:cs="Times New Roman" w:hint="default"/>
      </w:rPr>
    </w:lvl>
    <w:lvl w:ilvl="1" w:tplc="36944DF6">
      <w:start w:val="1"/>
      <w:numFmt w:val="lowerRoman"/>
      <w:lvlText w:val="%2)"/>
      <w:lvlJc w:val="left"/>
      <w:pPr>
        <w:ind w:left="1440" w:hanging="360"/>
      </w:pPr>
      <w:rPr>
        <w:rFonts w:ascii="Calibri" w:eastAsia="Calibri" w:hAnsi="Calibr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322B6B"/>
    <w:multiLevelType w:val="hybridMultilevel"/>
    <w:tmpl w:val="C718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92AEA"/>
    <w:multiLevelType w:val="hybridMultilevel"/>
    <w:tmpl w:val="EC38BD7A"/>
    <w:lvl w:ilvl="0" w:tplc="8E086DAA">
      <w:start w:val="1"/>
      <w:numFmt w:val="decimal"/>
      <w:lvlText w:val="%1."/>
      <w:lvlJc w:val="left"/>
      <w:pPr>
        <w:ind w:left="927" w:hanging="360"/>
      </w:pPr>
      <w:rPr>
        <w:rFonts w:cs="Times New Roman" w:hint="default"/>
        <w:sz w:val="28"/>
        <w:u w:val="non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0">
    <w:nsid w:val="221533FB"/>
    <w:multiLevelType w:val="hybridMultilevel"/>
    <w:tmpl w:val="AD4A6C0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23081DDA"/>
    <w:multiLevelType w:val="hybridMultilevel"/>
    <w:tmpl w:val="F98AA984"/>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2">
    <w:nsid w:val="286270B1"/>
    <w:multiLevelType w:val="hybridMultilevel"/>
    <w:tmpl w:val="BA6AF3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AFC3234"/>
    <w:multiLevelType w:val="hybridMultilevel"/>
    <w:tmpl w:val="E54AD8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nsid w:val="2BB8607D"/>
    <w:multiLevelType w:val="hybridMultilevel"/>
    <w:tmpl w:val="4AA4E2D4"/>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7">
    <w:nsid w:val="33632685"/>
    <w:multiLevelType w:val="hybridMultilevel"/>
    <w:tmpl w:val="E496F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37C7185F"/>
    <w:multiLevelType w:val="multilevel"/>
    <w:tmpl w:val="7642517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3C263D9F"/>
    <w:multiLevelType w:val="multilevel"/>
    <w:tmpl w:val="A0E4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A229D"/>
    <w:multiLevelType w:val="hybridMultilevel"/>
    <w:tmpl w:val="4C049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5A16FF0"/>
    <w:multiLevelType w:val="hybridMultilevel"/>
    <w:tmpl w:val="C9F0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0333B"/>
    <w:multiLevelType w:val="hybridMultilevel"/>
    <w:tmpl w:val="51521BC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6">
    <w:nsid w:val="4B4974F4"/>
    <w:multiLevelType w:val="hybridMultilevel"/>
    <w:tmpl w:val="15D053C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25851A3"/>
    <w:multiLevelType w:val="hybridMultilevel"/>
    <w:tmpl w:val="5B5C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E67627A"/>
    <w:multiLevelType w:val="hybridMultilevel"/>
    <w:tmpl w:val="6ECCD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4FF58AF"/>
    <w:multiLevelType w:val="hybridMultilevel"/>
    <w:tmpl w:val="722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A5474"/>
    <w:multiLevelType w:val="hybridMultilevel"/>
    <w:tmpl w:val="62281D64"/>
    <w:lvl w:ilvl="0" w:tplc="0BC6F722">
      <w:numFmt w:val="bullet"/>
      <w:lvlText w:val=""/>
      <w:lvlJc w:val="left"/>
      <w:pPr>
        <w:ind w:left="720" w:hanging="360"/>
      </w:pPr>
      <w:rPr>
        <w:rFonts w:ascii="Symbol" w:eastAsia="Calibri"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324262"/>
    <w:multiLevelType w:val="hybridMultilevel"/>
    <w:tmpl w:val="EC38BD7A"/>
    <w:lvl w:ilvl="0" w:tplc="8E086DAA">
      <w:start w:val="1"/>
      <w:numFmt w:val="decimal"/>
      <w:lvlText w:val="%1."/>
      <w:lvlJc w:val="left"/>
      <w:pPr>
        <w:ind w:left="927" w:hanging="360"/>
      </w:pPr>
      <w:rPr>
        <w:rFonts w:cs="Times New Roman" w:hint="default"/>
        <w:sz w:val="28"/>
        <w:u w:val="non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5">
    <w:nsid w:val="6BA554F2"/>
    <w:multiLevelType w:val="hybridMultilevel"/>
    <w:tmpl w:val="2A0A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7">
    <w:nsid w:val="79A74A3F"/>
    <w:multiLevelType w:val="hybridMultilevel"/>
    <w:tmpl w:val="2BFCC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E1A0688"/>
    <w:multiLevelType w:val="hybridMultilevel"/>
    <w:tmpl w:val="D012C0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F6E7BE7"/>
    <w:multiLevelType w:val="hybridMultilevel"/>
    <w:tmpl w:val="46DE0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6"/>
  </w:num>
  <w:num w:numId="4">
    <w:abstractNumId w:val="36"/>
  </w:num>
  <w:num w:numId="5">
    <w:abstractNumId w:val="36"/>
  </w:num>
  <w:num w:numId="6">
    <w:abstractNumId w:val="31"/>
  </w:num>
  <w:num w:numId="7">
    <w:abstractNumId w:val="36"/>
  </w:num>
  <w:num w:numId="8">
    <w:abstractNumId w:val="36"/>
  </w:num>
  <w:num w:numId="9">
    <w:abstractNumId w:val="16"/>
  </w:num>
  <w:num w:numId="10">
    <w:abstractNumId w:val="25"/>
  </w:num>
  <w:num w:numId="11">
    <w:abstractNumId w:val="19"/>
  </w:num>
  <w:num w:numId="12">
    <w:abstractNumId w:val="28"/>
  </w:num>
  <w:num w:numId="13">
    <w:abstractNumId w:val="18"/>
  </w:num>
  <w:num w:numId="14">
    <w:abstractNumId w:val="15"/>
  </w:num>
  <w:num w:numId="15">
    <w:abstractNumId w:val="14"/>
  </w:num>
  <w:num w:numId="16">
    <w:abstractNumId w:val="33"/>
  </w:num>
  <w:num w:numId="17">
    <w:abstractNumId w:val="22"/>
  </w:num>
  <w:num w:numId="18">
    <w:abstractNumId w:val="38"/>
  </w:num>
  <w:num w:numId="19">
    <w:abstractNumId w:val="12"/>
  </w:num>
  <w:num w:numId="20">
    <w:abstractNumId w:val="37"/>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num>
  <w:num w:numId="25">
    <w:abstractNumId w:val="23"/>
  </w:num>
  <w:num w:numId="26">
    <w:abstractNumId w:val="35"/>
  </w:num>
  <w:num w:numId="27">
    <w:abstractNumId w:val="8"/>
  </w:num>
  <w:num w:numId="28">
    <w:abstractNumId w:val="5"/>
  </w:num>
  <w:num w:numId="29">
    <w:abstractNumId w:val="21"/>
  </w:num>
  <w:num w:numId="30">
    <w:abstractNumId w:val="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39"/>
  </w:num>
  <w:num w:numId="35">
    <w:abstractNumId w:val="6"/>
  </w:num>
  <w:num w:numId="36">
    <w:abstractNumId w:val="7"/>
  </w:num>
  <w:num w:numId="37">
    <w:abstractNumId w:val="0"/>
  </w:num>
  <w:num w:numId="38">
    <w:abstractNumId w:val="11"/>
  </w:num>
  <w:num w:numId="39">
    <w:abstractNumId w:val="24"/>
  </w:num>
  <w:num w:numId="40">
    <w:abstractNumId w:val="20"/>
  </w:num>
  <w:num w:numId="41">
    <w:abstractNumId w:val="32"/>
  </w:num>
  <w:num w:numId="42">
    <w:abstractNumId w:val="34"/>
  </w:num>
  <w:num w:numId="43">
    <w:abstractNumId w:val="30"/>
  </w:num>
  <w:num w:numId="44">
    <w:abstractNumId w:val="10"/>
  </w:num>
  <w:num w:numId="45">
    <w:abstractNumId w:val="17"/>
  </w:num>
  <w:num w:numId="4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233C6"/>
    <w:rsid w:val="00033112"/>
    <w:rsid w:val="00035EF9"/>
    <w:rsid w:val="000364E2"/>
    <w:rsid w:val="00042E6D"/>
    <w:rsid w:val="000526E6"/>
    <w:rsid w:val="00053EFE"/>
    <w:rsid w:val="0005529F"/>
    <w:rsid w:val="00061978"/>
    <w:rsid w:val="000641A7"/>
    <w:rsid w:val="000671E5"/>
    <w:rsid w:val="00070549"/>
    <w:rsid w:val="00074256"/>
    <w:rsid w:val="00080FDE"/>
    <w:rsid w:val="00086867"/>
    <w:rsid w:val="00092416"/>
    <w:rsid w:val="000956E8"/>
    <w:rsid w:val="00095D52"/>
    <w:rsid w:val="00097E34"/>
    <w:rsid w:val="000B0905"/>
    <w:rsid w:val="000B27FA"/>
    <w:rsid w:val="000B39F4"/>
    <w:rsid w:val="000B787A"/>
    <w:rsid w:val="000C0A61"/>
    <w:rsid w:val="000C2EF7"/>
    <w:rsid w:val="000D0F3C"/>
    <w:rsid w:val="000E346F"/>
    <w:rsid w:val="000F0612"/>
    <w:rsid w:val="000F1373"/>
    <w:rsid w:val="000F46B6"/>
    <w:rsid w:val="000F775A"/>
    <w:rsid w:val="00100372"/>
    <w:rsid w:val="00101F1B"/>
    <w:rsid w:val="00106047"/>
    <w:rsid w:val="00106238"/>
    <w:rsid w:val="00107715"/>
    <w:rsid w:val="00112E59"/>
    <w:rsid w:val="00113B49"/>
    <w:rsid w:val="001171E7"/>
    <w:rsid w:val="00135342"/>
    <w:rsid w:val="00135FE7"/>
    <w:rsid w:val="0013730F"/>
    <w:rsid w:val="00144E84"/>
    <w:rsid w:val="00154CD8"/>
    <w:rsid w:val="00161D26"/>
    <w:rsid w:val="00162CBB"/>
    <w:rsid w:val="0016435A"/>
    <w:rsid w:val="00170418"/>
    <w:rsid w:val="0017696D"/>
    <w:rsid w:val="00176BAF"/>
    <w:rsid w:val="00177DC7"/>
    <w:rsid w:val="00181D23"/>
    <w:rsid w:val="001875C6"/>
    <w:rsid w:val="00193380"/>
    <w:rsid w:val="001A0544"/>
    <w:rsid w:val="001A74FD"/>
    <w:rsid w:val="001A79B6"/>
    <w:rsid w:val="001C02C9"/>
    <w:rsid w:val="001C7C24"/>
    <w:rsid w:val="001D08D5"/>
    <w:rsid w:val="001D181E"/>
    <w:rsid w:val="001D77D7"/>
    <w:rsid w:val="001E0E49"/>
    <w:rsid w:val="001E7B96"/>
    <w:rsid w:val="001F2614"/>
    <w:rsid w:val="001F2856"/>
    <w:rsid w:val="001F2E1A"/>
    <w:rsid w:val="001F724C"/>
    <w:rsid w:val="002007CA"/>
    <w:rsid w:val="00215746"/>
    <w:rsid w:val="00221774"/>
    <w:rsid w:val="00222F7B"/>
    <w:rsid w:val="00225B01"/>
    <w:rsid w:val="00232036"/>
    <w:rsid w:val="0023437A"/>
    <w:rsid w:val="00250F94"/>
    <w:rsid w:val="00257133"/>
    <w:rsid w:val="00260D98"/>
    <w:rsid w:val="0026766F"/>
    <w:rsid w:val="00270D2F"/>
    <w:rsid w:val="00275EE0"/>
    <w:rsid w:val="00276C85"/>
    <w:rsid w:val="00277BC1"/>
    <w:rsid w:val="00277CF8"/>
    <w:rsid w:val="0028051D"/>
    <w:rsid w:val="00294331"/>
    <w:rsid w:val="002A02A3"/>
    <w:rsid w:val="002A63B7"/>
    <w:rsid w:val="002A6FF4"/>
    <w:rsid w:val="002B169D"/>
    <w:rsid w:val="002B47FC"/>
    <w:rsid w:val="002B683F"/>
    <w:rsid w:val="002B7BB0"/>
    <w:rsid w:val="002D7395"/>
    <w:rsid w:val="002E0DCE"/>
    <w:rsid w:val="002F624E"/>
    <w:rsid w:val="00301409"/>
    <w:rsid w:val="003021C3"/>
    <w:rsid w:val="003050FD"/>
    <w:rsid w:val="003071E0"/>
    <w:rsid w:val="00314E5E"/>
    <w:rsid w:val="003162AF"/>
    <w:rsid w:val="00316BF0"/>
    <w:rsid w:val="0032693F"/>
    <w:rsid w:val="00326A73"/>
    <w:rsid w:val="00326C68"/>
    <w:rsid w:val="0033013C"/>
    <w:rsid w:val="00341823"/>
    <w:rsid w:val="003432D6"/>
    <w:rsid w:val="00346C62"/>
    <w:rsid w:val="00357A5F"/>
    <w:rsid w:val="0036330C"/>
    <w:rsid w:val="00363C8B"/>
    <w:rsid w:val="00376590"/>
    <w:rsid w:val="00377E62"/>
    <w:rsid w:val="00380A69"/>
    <w:rsid w:val="003813E6"/>
    <w:rsid w:val="003846DD"/>
    <w:rsid w:val="0039030E"/>
    <w:rsid w:val="00393716"/>
    <w:rsid w:val="00397194"/>
    <w:rsid w:val="003A3B88"/>
    <w:rsid w:val="003A57CC"/>
    <w:rsid w:val="003B1654"/>
    <w:rsid w:val="003B2270"/>
    <w:rsid w:val="003C2268"/>
    <w:rsid w:val="003C4848"/>
    <w:rsid w:val="003C53D0"/>
    <w:rsid w:val="003D6A16"/>
    <w:rsid w:val="003E76E9"/>
    <w:rsid w:val="003F677E"/>
    <w:rsid w:val="003F73E2"/>
    <w:rsid w:val="004002F7"/>
    <w:rsid w:val="00404DC7"/>
    <w:rsid w:val="00421CAC"/>
    <w:rsid w:val="00423C29"/>
    <w:rsid w:val="00430369"/>
    <w:rsid w:val="00431D12"/>
    <w:rsid w:val="004369DC"/>
    <w:rsid w:val="00443C40"/>
    <w:rsid w:val="00452E46"/>
    <w:rsid w:val="004551D5"/>
    <w:rsid w:val="004648A4"/>
    <w:rsid w:val="004662F9"/>
    <w:rsid w:val="004858B1"/>
    <w:rsid w:val="00486369"/>
    <w:rsid w:val="00493F86"/>
    <w:rsid w:val="004A0432"/>
    <w:rsid w:val="004A099D"/>
    <w:rsid w:val="004A47FF"/>
    <w:rsid w:val="004B23D3"/>
    <w:rsid w:val="004C6078"/>
    <w:rsid w:val="004C7F92"/>
    <w:rsid w:val="004E45DF"/>
    <w:rsid w:val="004F061E"/>
    <w:rsid w:val="004F2203"/>
    <w:rsid w:val="004F2824"/>
    <w:rsid w:val="004F2E89"/>
    <w:rsid w:val="00500553"/>
    <w:rsid w:val="005006F3"/>
    <w:rsid w:val="00514FC1"/>
    <w:rsid w:val="00523220"/>
    <w:rsid w:val="005269EA"/>
    <w:rsid w:val="0053015C"/>
    <w:rsid w:val="00533846"/>
    <w:rsid w:val="005348B2"/>
    <w:rsid w:val="00535C85"/>
    <w:rsid w:val="005434C4"/>
    <w:rsid w:val="00552EE0"/>
    <w:rsid w:val="00554550"/>
    <w:rsid w:val="005549FF"/>
    <w:rsid w:val="00562E1E"/>
    <w:rsid w:val="0056449E"/>
    <w:rsid w:val="005723B3"/>
    <w:rsid w:val="005761BB"/>
    <w:rsid w:val="00585607"/>
    <w:rsid w:val="005D73C8"/>
    <w:rsid w:val="005E2FFC"/>
    <w:rsid w:val="005E39B2"/>
    <w:rsid w:val="005F1C1F"/>
    <w:rsid w:val="005F1F09"/>
    <w:rsid w:val="005F58EF"/>
    <w:rsid w:val="00603DFF"/>
    <w:rsid w:val="00616265"/>
    <w:rsid w:val="00617C57"/>
    <w:rsid w:val="00624A19"/>
    <w:rsid w:val="0063524D"/>
    <w:rsid w:val="006542C3"/>
    <w:rsid w:val="00654C06"/>
    <w:rsid w:val="0065588F"/>
    <w:rsid w:val="00664805"/>
    <w:rsid w:val="00671707"/>
    <w:rsid w:val="00677187"/>
    <w:rsid w:val="006827D0"/>
    <w:rsid w:val="00684589"/>
    <w:rsid w:val="006845C9"/>
    <w:rsid w:val="006902F9"/>
    <w:rsid w:val="00690A9D"/>
    <w:rsid w:val="00690B4B"/>
    <w:rsid w:val="00691107"/>
    <w:rsid w:val="0069180A"/>
    <w:rsid w:val="006933B2"/>
    <w:rsid w:val="00695044"/>
    <w:rsid w:val="00697E9B"/>
    <w:rsid w:val="006A0526"/>
    <w:rsid w:val="006A6A4A"/>
    <w:rsid w:val="006B0132"/>
    <w:rsid w:val="006B2227"/>
    <w:rsid w:val="006B5313"/>
    <w:rsid w:val="006B5D17"/>
    <w:rsid w:val="006C4BCC"/>
    <w:rsid w:val="006C794F"/>
    <w:rsid w:val="006C7D8C"/>
    <w:rsid w:val="006D1EAC"/>
    <w:rsid w:val="006D3D6F"/>
    <w:rsid w:val="006E1FA9"/>
    <w:rsid w:val="006E316D"/>
    <w:rsid w:val="006F1829"/>
    <w:rsid w:val="006F5516"/>
    <w:rsid w:val="006F6EC3"/>
    <w:rsid w:val="006F70A7"/>
    <w:rsid w:val="007044A4"/>
    <w:rsid w:val="0070740D"/>
    <w:rsid w:val="0071309B"/>
    <w:rsid w:val="00715F52"/>
    <w:rsid w:val="0072124A"/>
    <w:rsid w:val="0072376F"/>
    <w:rsid w:val="007433DB"/>
    <w:rsid w:val="00751528"/>
    <w:rsid w:val="007538DB"/>
    <w:rsid w:val="0075560F"/>
    <w:rsid w:val="007601AD"/>
    <w:rsid w:val="00766990"/>
    <w:rsid w:val="0077184D"/>
    <w:rsid w:val="00782F34"/>
    <w:rsid w:val="007925CA"/>
    <w:rsid w:val="00793843"/>
    <w:rsid w:val="00793A25"/>
    <w:rsid w:val="007972EC"/>
    <w:rsid w:val="007A1831"/>
    <w:rsid w:val="007A3DB8"/>
    <w:rsid w:val="007A49AD"/>
    <w:rsid w:val="007A7345"/>
    <w:rsid w:val="007C415E"/>
    <w:rsid w:val="007C7EC6"/>
    <w:rsid w:val="007D5586"/>
    <w:rsid w:val="007E547A"/>
    <w:rsid w:val="007E5C61"/>
    <w:rsid w:val="007F0553"/>
    <w:rsid w:val="00802521"/>
    <w:rsid w:val="00807AA2"/>
    <w:rsid w:val="00807F54"/>
    <w:rsid w:val="008127E6"/>
    <w:rsid w:val="00820168"/>
    <w:rsid w:val="00826ED1"/>
    <w:rsid w:val="008330CF"/>
    <w:rsid w:val="00865CCE"/>
    <w:rsid w:val="00884205"/>
    <w:rsid w:val="00887F9E"/>
    <w:rsid w:val="00890C4D"/>
    <w:rsid w:val="008A37BA"/>
    <w:rsid w:val="008B593E"/>
    <w:rsid w:val="008D2718"/>
    <w:rsid w:val="008D4942"/>
    <w:rsid w:val="008D6E2E"/>
    <w:rsid w:val="008D74CD"/>
    <w:rsid w:val="008D763E"/>
    <w:rsid w:val="008E4001"/>
    <w:rsid w:val="008F33D5"/>
    <w:rsid w:val="008F5596"/>
    <w:rsid w:val="008F5ECB"/>
    <w:rsid w:val="008F677F"/>
    <w:rsid w:val="0090290F"/>
    <w:rsid w:val="0091665C"/>
    <w:rsid w:val="00916B79"/>
    <w:rsid w:val="00941053"/>
    <w:rsid w:val="00951EDF"/>
    <w:rsid w:val="00956BAA"/>
    <w:rsid w:val="00971713"/>
    <w:rsid w:val="00976BDD"/>
    <w:rsid w:val="00977355"/>
    <w:rsid w:val="00980A99"/>
    <w:rsid w:val="00982D6E"/>
    <w:rsid w:val="00983D9C"/>
    <w:rsid w:val="009852E6"/>
    <w:rsid w:val="0098621D"/>
    <w:rsid w:val="00997A4D"/>
    <w:rsid w:val="009A0B66"/>
    <w:rsid w:val="009B07DE"/>
    <w:rsid w:val="009B383B"/>
    <w:rsid w:val="009B3CB6"/>
    <w:rsid w:val="009C2F3B"/>
    <w:rsid w:val="009C69F7"/>
    <w:rsid w:val="009D242F"/>
    <w:rsid w:val="009D3F21"/>
    <w:rsid w:val="009D489B"/>
    <w:rsid w:val="009D4B2F"/>
    <w:rsid w:val="009F23E8"/>
    <w:rsid w:val="009F2575"/>
    <w:rsid w:val="00A024A8"/>
    <w:rsid w:val="00A027EE"/>
    <w:rsid w:val="00A07183"/>
    <w:rsid w:val="00A101D2"/>
    <w:rsid w:val="00A10967"/>
    <w:rsid w:val="00A15CF7"/>
    <w:rsid w:val="00A16D03"/>
    <w:rsid w:val="00A267CE"/>
    <w:rsid w:val="00A30225"/>
    <w:rsid w:val="00A32A30"/>
    <w:rsid w:val="00A40029"/>
    <w:rsid w:val="00A44AE2"/>
    <w:rsid w:val="00A477F3"/>
    <w:rsid w:val="00A64930"/>
    <w:rsid w:val="00A77E89"/>
    <w:rsid w:val="00A82B1F"/>
    <w:rsid w:val="00A87C8C"/>
    <w:rsid w:val="00A92C02"/>
    <w:rsid w:val="00A95309"/>
    <w:rsid w:val="00A97689"/>
    <w:rsid w:val="00AA26E7"/>
    <w:rsid w:val="00AA3CFD"/>
    <w:rsid w:val="00AA3D96"/>
    <w:rsid w:val="00AA3E9E"/>
    <w:rsid w:val="00AA59E8"/>
    <w:rsid w:val="00AC0304"/>
    <w:rsid w:val="00AC345D"/>
    <w:rsid w:val="00AD241F"/>
    <w:rsid w:val="00AD6C98"/>
    <w:rsid w:val="00AD704C"/>
    <w:rsid w:val="00AE229A"/>
    <w:rsid w:val="00AE4993"/>
    <w:rsid w:val="00AE7906"/>
    <w:rsid w:val="00AF4355"/>
    <w:rsid w:val="00AF52C4"/>
    <w:rsid w:val="00B0161E"/>
    <w:rsid w:val="00B05A15"/>
    <w:rsid w:val="00B07F82"/>
    <w:rsid w:val="00B1073A"/>
    <w:rsid w:val="00B1660B"/>
    <w:rsid w:val="00B253F4"/>
    <w:rsid w:val="00B35D13"/>
    <w:rsid w:val="00B3722B"/>
    <w:rsid w:val="00B46F09"/>
    <w:rsid w:val="00B52E35"/>
    <w:rsid w:val="00B53A7B"/>
    <w:rsid w:val="00B55292"/>
    <w:rsid w:val="00B600CB"/>
    <w:rsid w:val="00B608A5"/>
    <w:rsid w:val="00B6512A"/>
    <w:rsid w:val="00B70CD3"/>
    <w:rsid w:val="00B83ED4"/>
    <w:rsid w:val="00B90507"/>
    <w:rsid w:val="00B92E72"/>
    <w:rsid w:val="00BA03A5"/>
    <w:rsid w:val="00BB0116"/>
    <w:rsid w:val="00BB27C5"/>
    <w:rsid w:val="00BC2918"/>
    <w:rsid w:val="00BD685D"/>
    <w:rsid w:val="00BE306E"/>
    <w:rsid w:val="00BE4CC9"/>
    <w:rsid w:val="00BF0653"/>
    <w:rsid w:val="00BF2999"/>
    <w:rsid w:val="00BF323D"/>
    <w:rsid w:val="00BF5434"/>
    <w:rsid w:val="00C154C2"/>
    <w:rsid w:val="00C24300"/>
    <w:rsid w:val="00C309B1"/>
    <w:rsid w:val="00C30AFC"/>
    <w:rsid w:val="00C335F0"/>
    <w:rsid w:val="00C43796"/>
    <w:rsid w:val="00C47BE9"/>
    <w:rsid w:val="00C47E91"/>
    <w:rsid w:val="00C5418E"/>
    <w:rsid w:val="00C60D46"/>
    <w:rsid w:val="00C62218"/>
    <w:rsid w:val="00C6308A"/>
    <w:rsid w:val="00C6430C"/>
    <w:rsid w:val="00C7286B"/>
    <w:rsid w:val="00C729E0"/>
    <w:rsid w:val="00C740CF"/>
    <w:rsid w:val="00C74F88"/>
    <w:rsid w:val="00C75E0E"/>
    <w:rsid w:val="00C82BC5"/>
    <w:rsid w:val="00CA2792"/>
    <w:rsid w:val="00CA4241"/>
    <w:rsid w:val="00CA4E74"/>
    <w:rsid w:val="00CB0BBB"/>
    <w:rsid w:val="00CC4E74"/>
    <w:rsid w:val="00CD2962"/>
    <w:rsid w:val="00CD4FA2"/>
    <w:rsid w:val="00CD51FD"/>
    <w:rsid w:val="00CE062C"/>
    <w:rsid w:val="00CE13A7"/>
    <w:rsid w:val="00CE20ED"/>
    <w:rsid w:val="00CE40EE"/>
    <w:rsid w:val="00CE6591"/>
    <w:rsid w:val="00CF076B"/>
    <w:rsid w:val="00CF4246"/>
    <w:rsid w:val="00CF4D15"/>
    <w:rsid w:val="00D004D0"/>
    <w:rsid w:val="00D00B4F"/>
    <w:rsid w:val="00D04E39"/>
    <w:rsid w:val="00D14191"/>
    <w:rsid w:val="00D149DA"/>
    <w:rsid w:val="00D151F6"/>
    <w:rsid w:val="00D2099F"/>
    <w:rsid w:val="00D34708"/>
    <w:rsid w:val="00D43633"/>
    <w:rsid w:val="00D50DE5"/>
    <w:rsid w:val="00D53B5D"/>
    <w:rsid w:val="00D54EF6"/>
    <w:rsid w:val="00D54F2B"/>
    <w:rsid w:val="00D66735"/>
    <w:rsid w:val="00D671A5"/>
    <w:rsid w:val="00D765E7"/>
    <w:rsid w:val="00D95F74"/>
    <w:rsid w:val="00DA6007"/>
    <w:rsid w:val="00DA6F00"/>
    <w:rsid w:val="00DB5A0C"/>
    <w:rsid w:val="00DC4857"/>
    <w:rsid w:val="00DC4D99"/>
    <w:rsid w:val="00DD08BA"/>
    <w:rsid w:val="00DD1103"/>
    <w:rsid w:val="00DE2447"/>
    <w:rsid w:val="00DE5E01"/>
    <w:rsid w:val="00DF1FBB"/>
    <w:rsid w:val="00DF2A80"/>
    <w:rsid w:val="00E04AF2"/>
    <w:rsid w:val="00E054A3"/>
    <w:rsid w:val="00E13138"/>
    <w:rsid w:val="00E232D3"/>
    <w:rsid w:val="00E2376B"/>
    <w:rsid w:val="00E2796D"/>
    <w:rsid w:val="00E27C6A"/>
    <w:rsid w:val="00E27FC3"/>
    <w:rsid w:val="00E333C9"/>
    <w:rsid w:val="00E40873"/>
    <w:rsid w:val="00E43F97"/>
    <w:rsid w:val="00E5287C"/>
    <w:rsid w:val="00E561B8"/>
    <w:rsid w:val="00E577A4"/>
    <w:rsid w:val="00E7100C"/>
    <w:rsid w:val="00E71841"/>
    <w:rsid w:val="00E76380"/>
    <w:rsid w:val="00E770E6"/>
    <w:rsid w:val="00E779E2"/>
    <w:rsid w:val="00E81434"/>
    <w:rsid w:val="00E87AEF"/>
    <w:rsid w:val="00E92AE8"/>
    <w:rsid w:val="00E93323"/>
    <w:rsid w:val="00E95CFE"/>
    <w:rsid w:val="00E95D2C"/>
    <w:rsid w:val="00EB2124"/>
    <w:rsid w:val="00EB67BE"/>
    <w:rsid w:val="00EC5041"/>
    <w:rsid w:val="00ED244B"/>
    <w:rsid w:val="00ED74CB"/>
    <w:rsid w:val="00ED7AEC"/>
    <w:rsid w:val="00EE07DC"/>
    <w:rsid w:val="00EE22D6"/>
    <w:rsid w:val="00EE4623"/>
    <w:rsid w:val="00EE4BEE"/>
    <w:rsid w:val="00EE6D93"/>
    <w:rsid w:val="00EF1568"/>
    <w:rsid w:val="00F02631"/>
    <w:rsid w:val="00F03E09"/>
    <w:rsid w:val="00F05B26"/>
    <w:rsid w:val="00F1392E"/>
    <w:rsid w:val="00F22950"/>
    <w:rsid w:val="00F278D5"/>
    <w:rsid w:val="00F311FB"/>
    <w:rsid w:val="00F31632"/>
    <w:rsid w:val="00F37A73"/>
    <w:rsid w:val="00F43738"/>
    <w:rsid w:val="00F43BE8"/>
    <w:rsid w:val="00F52194"/>
    <w:rsid w:val="00F53012"/>
    <w:rsid w:val="00F53771"/>
    <w:rsid w:val="00F5622A"/>
    <w:rsid w:val="00FA15BA"/>
    <w:rsid w:val="00FA6EBF"/>
    <w:rsid w:val="00FA71B6"/>
    <w:rsid w:val="00FA7FC5"/>
    <w:rsid w:val="00FB2D96"/>
    <w:rsid w:val="00FC0DD5"/>
    <w:rsid w:val="00FD0B6D"/>
    <w:rsid w:val="00FD7E46"/>
    <w:rsid w:val="00FE1DCB"/>
    <w:rsid w:val="00FE61C8"/>
    <w:rsid w:val="00FF320E"/>
    <w:rsid w:val="00FF377F"/>
    <w:rsid w:val="00FF3DE6"/>
    <w:rsid w:val="00FF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aliases w:val="Appel note de bas de p,Footnote Reference/,Footnote,Footnote symbol"/>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Lienhypertextesuivivisit">
    <w:name w:val="FollowedHyperlink"/>
    <w:rsid w:val="006827D0"/>
    <w:rPr>
      <w:color w:val="800080"/>
      <w:u w:val="single"/>
    </w:rPr>
  </w:style>
  <w:style w:type="table" w:styleId="Grilledutableau">
    <w:name w:val="Table Grid"/>
    <w:basedOn w:val="Tableau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2376B"/>
    <w:pPr>
      <w:spacing w:after="0"/>
    </w:pPr>
    <w:rPr>
      <w:rFonts w:ascii="Tahoma" w:hAnsi="Tahoma"/>
      <w:sz w:val="16"/>
      <w:szCs w:val="16"/>
    </w:rPr>
  </w:style>
  <w:style w:type="character" w:customStyle="1" w:styleId="TextedebullesCar">
    <w:name w:val="Texte de bulles Car"/>
    <w:link w:val="Textedebulles"/>
    <w:rsid w:val="00E2376B"/>
    <w:rPr>
      <w:rFonts w:ascii="Tahoma" w:hAnsi="Tahoma" w:cs="Tahoma"/>
      <w:sz w:val="16"/>
      <w:szCs w:val="16"/>
      <w:lang w:val="nb-NO" w:eastAsia="de-DE"/>
    </w:rPr>
  </w:style>
  <w:style w:type="character" w:styleId="Marquedecommentaire">
    <w:name w:val="annotation reference"/>
    <w:rsid w:val="00A44AE2"/>
    <w:rPr>
      <w:sz w:val="16"/>
      <w:szCs w:val="16"/>
    </w:rPr>
  </w:style>
  <w:style w:type="paragraph" w:styleId="Commentaire">
    <w:name w:val="annotation text"/>
    <w:basedOn w:val="Normal"/>
    <w:link w:val="CommentaireCar"/>
    <w:rsid w:val="00A44AE2"/>
    <w:rPr>
      <w:sz w:val="20"/>
    </w:rPr>
  </w:style>
  <w:style w:type="character" w:customStyle="1" w:styleId="CommentaireCar">
    <w:name w:val="Commentaire Car"/>
    <w:link w:val="Commentaire"/>
    <w:rsid w:val="00A44AE2"/>
    <w:rPr>
      <w:rFonts w:ascii="Arial" w:hAnsi="Arial"/>
      <w:lang w:val="nb-NO" w:eastAsia="de-DE"/>
    </w:rPr>
  </w:style>
  <w:style w:type="paragraph" w:styleId="Objetducommentaire">
    <w:name w:val="annotation subject"/>
    <w:basedOn w:val="Commentaire"/>
    <w:next w:val="Commentaire"/>
    <w:link w:val="ObjetducommentaireCar"/>
    <w:rsid w:val="00A44AE2"/>
    <w:rPr>
      <w:b/>
      <w:bCs/>
    </w:rPr>
  </w:style>
  <w:style w:type="character" w:customStyle="1" w:styleId="ObjetducommentaireCar">
    <w:name w:val="Objet du commentaire Car"/>
    <w:link w:val="Objetducommentaire"/>
    <w:rsid w:val="00A44AE2"/>
    <w:rPr>
      <w:rFonts w:ascii="Arial" w:hAnsi="Arial"/>
      <w:b/>
      <w:bCs/>
      <w:lang w:val="nb-NO" w:eastAsia="de-DE"/>
    </w:rPr>
  </w:style>
  <w:style w:type="paragraph" w:customStyle="1" w:styleId="Header2">
    <w:name w:val="Header2"/>
    <w:basedOn w:val="En-tte"/>
    <w:rsid w:val="00DC4D99"/>
  </w:style>
  <w:style w:type="paragraph" w:styleId="Paragraphedeliste">
    <w:name w:val="List Paragraph"/>
    <w:basedOn w:val="Normal"/>
    <w:uiPriority w:val="34"/>
    <w:qFormat/>
    <w:rsid w:val="006B5D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aliases w:val="Appel note de bas de p,Footnote Reference/,Footnote,Footnote symbol"/>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uiPriority w:val="99"/>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Lienhypertextesuivivisit">
    <w:name w:val="FollowedHyperlink"/>
    <w:rsid w:val="006827D0"/>
    <w:rPr>
      <w:color w:val="800080"/>
      <w:u w:val="single"/>
    </w:rPr>
  </w:style>
  <w:style w:type="table" w:styleId="Grilledutableau">
    <w:name w:val="Table Grid"/>
    <w:basedOn w:val="Tableau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2376B"/>
    <w:pPr>
      <w:spacing w:after="0"/>
    </w:pPr>
    <w:rPr>
      <w:rFonts w:ascii="Tahoma" w:hAnsi="Tahoma"/>
      <w:sz w:val="16"/>
      <w:szCs w:val="16"/>
    </w:rPr>
  </w:style>
  <w:style w:type="character" w:customStyle="1" w:styleId="TextedebullesCar">
    <w:name w:val="Texte de bulles Car"/>
    <w:link w:val="Textedebulles"/>
    <w:rsid w:val="00E2376B"/>
    <w:rPr>
      <w:rFonts w:ascii="Tahoma" w:hAnsi="Tahoma" w:cs="Tahoma"/>
      <w:sz w:val="16"/>
      <w:szCs w:val="16"/>
      <w:lang w:val="nb-NO" w:eastAsia="de-DE"/>
    </w:rPr>
  </w:style>
  <w:style w:type="character" w:styleId="Marquedecommentaire">
    <w:name w:val="annotation reference"/>
    <w:rsid w:val="00A44AE2"/>
    <w:rPr>
      <w:sz w:val="16"/>
      <w:szCs w:val="16"/>
    </w:rPr>
  </w:style>
  <w:style w:type="paragraph" w:styleId="Commentaire">
    <w:name w:val="annotation text"/>
    <w:basedOn w:val="Normal"/>
    <w:link w:val="CommentaireCar"/>
    <w:rsid w:val="00A44AE2"/>
    <w:rPr>
      <w:sz w:val="20"/>
    </w:rPr>
  </w:style>
  <w:style w:type="character" w:customStyle="1" w:styleId="CommentaireCar">
    <w:name w:val="Commentaire Car"/>
    <w:link w:val="Commentaire"/>
    <w:rsid w:val="00A44AE2"/>
    <w:rPr>
      <w:rFonts w:ascii="Arial" w:hAnsi="Arial"/>
      <w:lang w:val="nb-NO" w:eastAsia="de-DE"/>
    </w:rPr>
  </w:style>
  <w:style w:type="paragraph" w:styleId="Objetducommentaire">
    <w:name w:val="annotation subject"/>
    <w:basedOn w:val="Commentaire"/>
    <w:next w:val="Commentaire"/>
    <w:link w:val="ObjetducommentaireCar"/>
    <w:rsid w:val="00A44AE2"/>
    <w:rPr>
      <w:b/>
      <w:bCs/>
    </w:rPr>
  </w:style>
  <w:style w:type="character" w:customStyle="1" w:styleId="ObjetducommentaireCar">
    <w:name w:val="Objet du commentaire Car"/>
    <w:link w:val="Objetducommentaire"/>
    <w:rsid w:val="00A44AE2"/>
    <w:rPr>
      <w:rFonts w:ascii="Arial" w:hAnsi="Arial"/>
      <w:b/>
      <w:bCs/>
      <w:lang w:val="nb-NO" w:eastAsia="de-DE"/>
    </w:rPr>
  </w:style>
  <w:style w:type="paragraph" w:customStyle="1" w:styleId="Header2">
    <w:name w:val="Header2"/>
    <w:basedOn w:val="En-tte"/>
    <w:rsid w:val="00DC4D99"/>
  </w:style>
  <w:style w:type="paragraph" w:styleId="Paragraphedeliste">
    <w:name w:val="List Paragraph"/>
    <w:basedOn w:val="Normal"/>
    <w:uiPriority w:val="34"/>
    <w:qFormat/>
    <w:rsid w:val="006B5D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300">
      <w:bodyDiv w:val="1"/>
      <w:marLeft w:val="0"/>
      <w:marRight w:val="0"/>
      <w:marTop w:val="0"/>
      <w:marBottom w:val="0"/>
      <w:divBdr>
        <w:top w:val="none" w:sz="0" w:space="0" w:color="auto"/>
        <w:left w:val="none" w:sz="0" w:space="0" w:color="auto"/>
        <w:bottom w:val="none" w:sz="0" w:space="0" w:color="auto"/>
        <w:right w:val="none" w:sz="0" w:space="0" w:color="auto"/>
      </w:divBdr>
    </w:div>
    <w:div w:id="137769936">
      <w:bodyDiv w:val="1"/>
      <w:marLeft w:val="0"/>
      <w:marRight w:val="0"/>
      <w:marTop w:val="0"/>
      <w:marBottom w:val="0"/>
      <w:divBdr>
        <w:top w:val="none" w:sz="0" w:space="0" w:color="auto"/>
        <w:left w:val="none" w:sz="0" w:space="0" w:color="auto"/>
        <w:bottom w:val="none" w:sz="0" w:space="0" w:color="auto"/>
        <w:right w:val="none" w:sz="0" w:space="0" w:color="auto"/>
      </w:divBdr>
      <w:divsChild>
        <w:div w:id="1621498231">
          <w:marLeft w:val="0"/>
          <w:marRight w:val="0"/>
          <w:marTop w:val="0"/>
          <w:marBottom w:val="0"/>
          <w:divBdr>
            <w:top w:val="none" w:sz="0" w:space="0" w:color="auto"/>
            <w:left w:val="none" w:sz="0" w:space="0" w:color="auto"/>
            <w:bottom w:val="none" w:sz="0" w:space="0" w:color="auto"/>
            <w:right w:val="none" w:sz="0" w:space="0" w:color="auto"/>
          </w:divBdr>
          <w:divsChild>
            <w:div w:id="2101444583">
              <w:marLeft w:val="0"/>
              <w:marRight w:val="0"/>
              <w:marTop w:val="0"/>
              <w:marBottom w:val="0"/>
              <w:divBdr>
                <w:top w:val="none" w:sz="0" w:space="0" w:color="auto"/>
                <w:left w:val="none" w:sz="0" w:space="0" w:color="auto"/>
                <w:bottom w:val="none" w:sz="0" w:space="0" w:color="auto"/>
                <w:right w:val="none" w:sz="0" w:space="0" w:color="auto"/>
              </w:divBdr>
              <w:divsChild>
                <w:div w:id="1675570115">
                  <w:marLeft w:val="120"/>
                  <w:marRight w:val="120"/>
                  <w:marTop w:val="0"/>
                  <w:marBottom w:val="0"/>
                  <w:divBdr>
                    <w:top w:val="none" w:sz="0" w:space="0" w:color="auto"/>
                    <w:left w:val="none" w:sz="0" w:space="0" w:color="auto"/>
                    <w:bottom w:val="none" w:sz="0" w:space="0" w:color="auto"/>
                    <w:right w:val="none" w:sz="0" w:space="0" w:color="auto"/>
                  </w:divBdr>
                  <w:divsChild>
                    <w:div w:id="374963275">
                      <w:marLeft w:val="0"/>
                      <w:marRight w:val="0"/>
                      <w:marTop w:val="0"/>
                      <w:marBottom w:val="0"/>
                      <w:divBdr>
                        <w:top w:val="none" w:sz="0" w:space="0" w:color="auto"/>
                        <w:left w:val="none" w:sz="0" w:space="0" w:color="auto"/>
                        <w:bottom w:val="none" w:sz="0" w:space="0" w:color="auto"/>
                        <w:right w:val="none" w:sz="0" w:space="0" w:color="auto"/>
                      </w:divBdr>
                      <w:divsChild>
                        <w:div w:id="3228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637">
      <w:bodyDiv w:val="1"/>
      <w:marLeft w:val="0"/>
      <w:marRight w:val="0"/>
      <w:marTop w:val="0"/>
      <w:marBottom w:val="0"/>
      <w:divBdr>
        <w:top w:val="none" w:sz="0" w:space="0" w:color="auto"/>
        <w:left w:val="none" w:sz="0" w:space="0" w:color="auto"/>
        <w:bottom w:val="none" w:sz="0" w:space="0" w:color="auto"/>
        <w:right w:val="none" w:sz="0" w:space="0" w:color="auto"/>
      </w:divBdr>
      <w:divsChild>
        <w:div w:id="753405426">
          <w:marLeft w:val="0"/>
          <w:marRight w:val="0"/>
          <w:marTop w:val="0"/>
          <w:marBottom w:val="0"/>
          <w:divBdr>
            <w:top w:val="none" w:sz="0" w:space="0" w:color="auto"/>
            <w:left w:val="none" w:sz="0" w:space="0" w:color="auto"/>
            <w:bottom w:val="none" w:sz="0" w:space="0" w:color="auto"/>
            <w:right w:val="none" w:sz="0" w:space="0" w:color="auto"/>
          </w:divBdr>
          <w:divsChild>
            <w:div w:id="1131827687">
              <w:marLeft w:val="0"/>
              <w:marRight w:val="0"/>
              <w:marTop w:val="0"/>
              <w:marBottom w:val="0"/>
              <w:divBdr>
                <w:top w:val="none" w:sz="0" w:space="0" w:color="auto"/>
                <w:left w:val="none" w:sz="0" w:space="0" w:color="auto"/>
                <w:bottom w:val="none" w:sz="0" w:space="0" w:color="auto"/>
                <w:right w:val="none" w:sz="0" w:space="0" w:color="auto"/>
              </w:divBdr>
              <w:divsChild>
                <w:div w:id="929779933">
                  <w:marLeft w:val="120"/>
                  <w:marRight w:val="120"/>
                  <w:marTop w:val="0"/>
                  <w:marBottom w:val="0"/>
                  <w:divBdr>
                    <w:top w:val="none" w:sz="0" w:space="0" w:color="auto"/>
                    <w:left w:val="none" w:sz="0" w:space="0" w:color="auto"/>
                    <w:bottom w:val="none" w:sz="0" w:space="0" w:color="auto"/>
                    <w:right w:val="none" w:sz="0" w:space="0" w:color="auto"/>
                  </w:divBdr>
                  <w:divsChild>
                    <w:div w:id="1121649989">
                      <w:marLeft w:val="0"/>
                      <w:marRight w:val="0"/>
                      <w:marTop w:val="0"/>
                      <w:marBottom w:val="0"/>
                      <w:divBdr>
                        <w:top w:val="none" w:sz="0" w:space="0" w:color="auto"/>
                        <w:left w:val="none" w:sz="0" w:space="0" w:color="auto"/>
                        <w:bottom w:val="none" w:sz="0" w:space="0" w:color="auto"/>
                        <w:right w:val="none" w:sz="0" w:space="0" w:color="auto"/>
                      </w:divBdr>
                      <w:divsChild>
                        <w:div w:id="1653756892">
                          <w:marLeft w:val="0"/>
                          <w:marRight w:val="0"/>
                          <w:marTop w:val="0"/>
                          <w:marBottom w:val="0"/>
                          <w:divBdr>
                            <w:top w:val="none" w:sz="0" w:space="0" w:color="auto"/>
                            <w:left w:val="none" w:sz="0" w:space="0" w:color="auto"/>
                            <w:bottom w:val="none" w:sz="0" w:space="0" w:color="auto"/>
                            <w:right w:val="none" w:sz="0" w:space="0" w:color="auto"/>
                          </w:divBdr>
                          <w:divsChild>
                            <w:div w:id="1346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660">
      <w:bodyDiv w:val="1"/>
      <w:marLeft w:val="0"/>
      <w:marRight w:val="0"/>
      <w:marTop w:val="0"/>
      <w:marBottom w:val="0"/>
      <w:divBdr>
        <w:top w:val="none" w:sz="0" w:space="0" w:color="auto"/>
        <w:left w:val="none" w:sz="0" w:space="0" w:color="auto"/>
        <w:bottom w:val="none" w:sz="0" w:space="0" w:color="auto"/>
        <w:right w:val="none" w:sz="0" w:space="0" w:color="auto"/>
      </w:divBdr>
    </w:div>
    <w:div w:id="594947381">
      <w:bodyDiv w:val="1"/>
      <w:marLeft w:val="0"/>
      <w:marRight w:val="0"/>
      <w:marTop w:val="0"/>
      <w:marBottom w:val="0"/>
      <w:divBdr>
        <w:top w:val="none" w:sz="0" w:space="0" w:color="auto"/>
        <w:left w:val="none" w:sz="0" w:space="0" w:color="auto"/>
        <w:bottom w:val="none" w:sz="0" w:space="0" w:color="auto"/>
        <w:right w:val="none" w:sz="0" w:space="0" w:color="auto"/>
      </w:divBdr>
      <w:divsChild>
        <w:div w:id="572930243">
          <w:marLeft w:val="0"/>
          <w:marRight w:val="0"/>
          <w:marTop w:val="0"/>
          <w:marBottom w:val="0"/>
          <w:divBdr>
            <w:top w:val="none" w:sz="0" w:space="0" w:color="auto"/>
            <w:left w:val="none" w:sz="0" w:space="0" w:color="auto"/>
            <w:bottom w:val="none" w:sz="0" w:space="0" w:color="auto"/>
            <w:right w:val="none" w:sz="0" w:space="0" w:color="auto"/>
          </w:divBdr>
          <w:divsChild>
            <w:div w:id="1984314586">
              <w:marLeft w:val="0"/>
              <w:marRight w:val="0"/>
              <w:marTop w:val="0"/>
              <w:marBottom w:val="0"/>
              <w:divBdr>
                <w:top w:val="none" w:sz="0" w:space="0" w:color="auto"/>
                <w:left w:val="none" w:sz="0" w:space="0" w:color="auto"/>
                <w:bottom w:val="none" w:sz="0" w:space="0" w:color="auto"/>
                <w:right w:val="none" w:sz="0" w:space="0" w:color="auto"/>
              </w:divBdr>
              <w:divsChild>
                <w:div w:id="547575253">
                  <w:marLeft w:val="0"/>
                  <w:marRight w:val="0"/>
                  <w:marTop w:val="0"/>
                  <w:marBottom w:val="0"/>
                  <w:divBdr>
                    <w:top w:val="none" w:sz="0" w:space="0" w:color="auto"/>
                    <w:left w:val="none" w:sz="0" w:space="0" w:color="auto"/>
                    <w:bottom w:val="none" w:sz="0" w:space="0" w:color="auto"/>
                    <w:right w:val="none" w:sz="0" w:space="0" w:color="auto"/>
                  </w:divBdr>
                  <w:divsChild>
                    <w:div w:id="420951194">
                      <w:marLeft w:val="0"/>
                      <w:marRight w:val="0"/>
                      <w:marTop w:val="0"/>
                      <w:marBottom w:val="0"/>
                      <w:divBdr>
                        <w:top w:val="none" w:sz="0" w:space="0" w:color="auto"/>
                        <w:left w:val="none" w:sz="0" w:space="0" w:color="auto"/>
                        <w:bottom w:val="none" w:sz="0" w:space="0" w:color="auto"/>
                        <w:right w:val="none" w:sz="0" w:space="0" w:color="auto"/>
                      </w:divBdr>
                      <w:divsChild>
                        <w:div w:id="1439255568">
                          <w:marLeft w:val="0"/>
                          <w:marRight w:val="0"/>
                          <w:marTop w:val="0"/>
                          <w:marBottom w:val="0"/>
                          <w:divBdr>
                            <w:top w:val="none" w:sz="0" w:space="0" w:color="auto"/>
                            <w:left w:val="none" w:sz="0" w:space="0" w:color="auto"/>
                            <w:bottom w:val="none" w:sz="0" w:space="0" w:color="auto"/>
                            <w:right w:val="none" w:sz="0" w:space="0" w:color="auto"/>
                          </w:divBdr>
                          <w:divsChild>
                            <w:div w:id="2061175160">
                              <w:marLeft w:val="0"/>
                              <w:marRight w:val="0"/>
                              <w:marTop w:val="0"/>
                              <w:marBottom w:val="0"/>
                              <w:divBdr>
                                <w:top w:val="none" w:sz="0" w:space="0" w:color="auto"/>
                                <w:left w:val="none" w:sz="0" w:space="0" w:color="auto"/>
                                <w:bottom w:val="none" w:sz="0" w:space="0" w:color="auto"/>
                                <w:right w:val="none" w:sz="0" w:space="0" w:color="auto"/>
                              </w:divBdr>
                              <w:divsChild>
                                <w:div w:id="1121924433">
                                  <w:marLeft w:val="0"/>
                                  <w:marRight w:val="0"/>
                                  <w:marTop w:val="0"/>
                                  <w:marBottom w:val="0"/>
                                  <w:divBdr>
                                    <w:top w:val="none" w:sz="0" w:space="0" w:color="auto"/>
                                    <w:left w:val="none" w:sz="0" w:space="0" w:color="auto"/>
                                    <w:bottom w:val="none" w:sz="0" w:space="0" w:color="auto"/>
                                    <w:right w:val="none" w:sz="0" w:space="0" w:color="auto"/>
                                  </w:divBdr>
                                  <w:divsChild>
                                    <w:div w:id="2051687697">
                                      <w:marLeft w:val="0"/>
                                      <w:marRight w:val="0"/>
                                      <w:marTop w:val="0"/>
                                      <w:marBottom w:val="0"/>
                                      <w:divBdr>
                                        <w:top w:val="none" w:sz="0" w:space="0" w:color="auto"/>
                                        <w:left w:val="none" w:sz="0" w:space="0" w:color="auto"/>
                                        <w:bottom w:val="none" w:sz="0" w:space="0" w:color="auto"/>
                                        <w:right w:val="none" w:sz="0" w:space="0" w:color="auto"/>
                                      </w:divBdr>
                                      <w:divsChild>
                                        <w:div w:id="547569802">
                                          <w:marLeft w:val="0"/>
                                          <w:marRight w:val="0"/>
                                          <w:marTop w:val="0"/>
                                          <w:marBottom w:val="0"/>
                                          <w:divBdr>
                                            <w:top w:val="none" w:sz="0" w:space="0" w:color="auto"/>
                                            <w:left w:val="none" w:sz="0" w:space="0" w:color="auto"/>
                                            <w:bottom w:val="none" w:sz="0" w:space="0" w:color="auto"/>
                                            <w:right w:val="none" w:sz="0" w:space="0" w:color="auto"/>
                                          </w:divBdr>
                                          <w:divsChild>
                                            <w:div w:id="1925719914">
                                              <w:marLeft w:val="0"/>
                                              <w:marRight w:val="0"/>
                                              <w:marTop w:val="0"/>
                                              <w:marBottom w:val="0"/>
                                              <w:divBdr>
                                                <w:top w:val="none" w:sz="0" w:space="0" w:color="auto"/>
                                                <w:left w:val="none" w:sz="0" w:space="0" w:color="auto"/>
                                                <w:bottom w:val="none" w:sz="0" w:space="0" w:color="auto"/>
                                                <w:right w:val="none" w:sz="0" w:space="0" w:color="auto"/>
                                              </w:divBdr>
                                            </w:div>
                                            <w:div w:id="370611010">
                                              <w:marLeft w:val="0"/>
                                              <w:marRight w:val="0"/>
                                              <w:marTop w:val="0"/>
                                              <w:marBottom w:val="0"/>
                                              <w:divBdr>
                                                <w:top w:val="none" w:sz="0" w:space="0" w:color="auto"/>
                                                <w:left w:val="none" w:sz="0" w:space="0" w:color="auto"/>
                                                <w:bottom w:val="none" w:sz="0" w:space="0" w:color="auto"/>
                                                <w:right w:val="none" w:sz="0" w:space="0" w:color="auto"/>
                                              </w:divBdr>
                                              <w:divsChild>
                                                <w:div w:id="550002502">
                                                  <w:marLeft w:val="0"/>
                                                  <w:marRight w:val="0"/>
                                                  <w:marTop w:val="0"/>
                                                  <w:marBottom w:val="0"/>
                                                  <w:divBdr>
                                                    <w:top w:val="none" w:sz="0" w:space="0" w:color="auto"/>
                                                    <w:left w:val="none" w:sz="0" w:space="0" w:color="auto"/>
                                                    <w:bottom w:val="none" w:sz="0" w:space="0" w:color="auto"/>
                                                    <w:right w:val="none" w:sz="0" w:space="0" w:color="auto"/>
                                                  </w:divBdr>
                                                </w:div>
                                              </w:divsChild>
                                            </w:div>
                                            <w:div w:id="334260109">
                                              <w:marLeft w:val="0"/>
                                              <w:marRight w:val="0"/>
                                              <w:marTop w:val="0"/>
                                              <w:marBottom w:val="0"/>
                                              <w:divBdr>
                                                <w:top w:val="none" w:sz="0" w:space="0" w:color="auto"/>
                                                <w:left w:val="none" w:sz="0" w:space="0" w:color="auto"/>
                                                <w:bottom w:val="none" w:sz="0" w:space="0" w:color="auto"/>
                                                <w:right w:val="none" w:sz="0" w:space="0" w:color="auto"/>
                                              </w:divBdr>
                                              <w:divsChild>
                                                <w:div w:id="5693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3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354656">
      <w:bodyDiv w:val="1"/>
      <w:marLeft w:val="0"/>
      <w:marRight w:val="0"/>
      <w:marTop w:val="0"/>
      <w:marBottom w:val="0"/>
      <w:divBdr>
        <w:top w:val="none" w:sz="0" w:space="0" w:color="auto"/>
        <w:left w:val="none" w:sz="0" w:space="0" w:color="auto"/>
        <w:bottom w:val="none" w:sz="0" w:space="0" w:color="auto"/>
        <w:right w:val="none" w:sz="0" w:space="0" w:color="auto"/>
      </w:divBdr>
    </w:div>
    <w:div w:id="1086222143">
      <w:bodyDiv w:val="1"/>
      <w:marLeft w:val="0"/>
      <w:marRight w:val="0"/>
      <w:marTop w:val="0"/>
      <w:marBottom w:val="0"/>
      <w:divBdr>
        <w:top w:val="none" w:sz="0" w:space="0" w:color="auto"/>
        <w:left w:val="none" w:sz="0" w:space="0" w:color="auto"/>
        <w:bottom w:val="none" w:sz="0" w:space="0" w:color="auto"/>
        <w:right w:val="none" w:sz="0" w:space="0" w:color="auto"/>
      </w:divBdr>
      <w:divsChild>
        <w:div w:id="382408320">
          <w:marLeft w:val="0"/>
          <w:marRight w:val="0"/>
          <w:marTop w:val="0"/>
          <w:marBottom w:val="0"/>
          <w:divBdr>
            <w:top w:val="none" w:sz="0" w:space="0" w:color="auto"/>
            <w:left w:val="none" w:sz="0" w:space="0" w:color="auto"/>
            <w:bottom w:val="none" w:sz="0" w:space="0" w:color="auto"/>
            <w:right w:val="none" w:sz="0" w:space="0" w:color="auto"/>
          </w:divBdr>
          <w:divsChild>
            <w:div w:id="589891421">
              <w:marLeft w:val="0"/>
              <w:marRight w:val="0"/>
              <w:marTop w:val="0"/>
              <w:marBottom w:val="0"/>
              <w:divBdr>
                <w:top w:val="none" w:sz="0" w:space="0" w:color="auto"/>
                <w:left w:val="none" w:sz="0" w:space="0" w:color="auto"/>
                <w:bottom w:val="none" w:sz="0" w:space="0" w:color="auto"/>
                <w:right w:val="none" w:sz="0" w:space="0" w:color="auto"/>
              </w:divBdr>
              <w:divsChild>
                <w:div w:id="1048795313">
                  <w:marLeft w:val="0"/>
                  <w:marRight w:val="0"/>
                  <w:marTop w:val="0"/>
                  <w:marBottom w:val="0"/>
                  <w:divBdr>
                    <w:top w:val="none" w:sz="0" w:space="0" w:color="auto"/>
                    <w:left w:val="none" w:sz="0" w:space="0" w:color="auto"/>
                    <w:bottom w:val="none" w:sz="0" w:space="0" w:color="auto"/>
                    <w:right w:val="none" w:sz="0" w:space="0" w:color="auto"/>
                  </w:divBdr>
                  <w:divsChild>
                    <w:div w:id="1593664317">
                      <w:marLeft w:val="0"/>
                      <w:marRight w:val="0"/>
                      <w:marTop w:val="0"/>
                      <w:marBottom w:val="0"/>
                      <w:divBdr>
                        <w:top w:val="none" w:sz="0" w:space="0" w:color="auto"/>
                        <w:left w:val="none" w:sz="0" w:space="0" w:color="auto"/>
                        <w:bottom w:val="none" w:sz="0" w:space="0" w:color="auto"/>
                        <w:right w:val="none" w:sz="0" w:space="0" w:color="auto"/>
                      </w:divBdr>
                      <w:divsChild>
                        <w:div w:id="1157573671">
                          <w:marLeft w:val="0"/>
                          <w:marRight w:val="0"/>
                          <w:marTop w:val="0"/>
                          <w:marBottom w:val="0"/>
                          <w:divBdr>
                            <w:top w:val="none" w:sz="0" w:space="0" w:color="auto"/>
                            <w:left w:val="none" w:sz="0" w:space="0" w:color="auto"/>
                            <w:bottom w:val="none" w:sz="0" w:space="0" w:color="auto"/>
                            <w:right w:val="none" w:sz="0" w:space="0" w:color="auto"/>
                          </w:divBdr>
                          <w:divsChild>
                            <w:div w:id="871572421">
                              <w:marLeft w:val="0"/>
                              <w:marRight w:val="0"/>
                              <w:marTop w:val="0"/>
                              <w:marBottom w:val="0"/>
                              <w:divBdr>
                                <w:top w:val="none" w:sz="0" w:space="0" w:color="auto"/>
                                <w:left w:val="none" w:sz="0" w:space="0" w:color="auto"/>
                                <w:bottom w:val="none" w:sz="0" w:space="0" w:color="auto"/>
                                <w:right w:val="none" w:sz="0" w:space="0" w:color="auto"/>
                              </w:divBdr>
                              <w:divsChild>
                                <w:div w:id="463500758">
                                  <w:marLeft w:val="0"/>
                                  <w:marRight w:val="0"/>
                                  <w:marTop w:val="0"/>
                                  <w:marBottom w:val="0"/>
                                  <w:divBdr>
                                    <w:top w:val="none" w:sz="0" w:space="0" w:color="auto"/>
                                    <w:left w:val="none" w:sz="0" w:space="0" w:color="auto"/>
                                    <w:bottom w:val="none" w:sz="0" w:space="0" w:color="auto"/>
                                    <w:right w:val="none" w:sz="0" w:space="0" w:color="auto"/>
                                  </w:divBdr>
                                  <w:divsChild>
                                    <w:div w:id="1372607518">
                                      <w:marLeft w:val="0"/>
                                      <w:marRight w:val="0"/>
                                      <w:marTop w:val="0"/>
                                      <w:marBottom w:val="0"/>
                                      <w:divBdr>
                                        <w:top w:val="none" w:sz="0" w:space="0" w:color="auto"/>
                                        <w:left w:val="none" w:sz="0" w:space="0" w:color="auto"/>
                                        <w:bottom w:val="none" w:sz="0" w:space="0" w:color="auto"/>
                                        <w:right w:val="none" w:sz="0" w:space="0" w:color="auto"/>
                                      </w:divBdr>
                                      <w:divsChild>
                                        <w:div w:id="305549907">
                                          <w:marLeft w:val="0"/>
                                          <w:marRight w:val="0"/>
                                          <w:marTop w:val="0"/>
                                          <w:marBottom w:val="0"/>
                                          <w:divBdr>
                                            <w:top w:val="none" w:sz="0" w:space="0" w:color="auto"/>
                                            <w:left w:val="none" w:sz="0" w:space="0" w:color="auto"/>
                                            <w:bottom w:val="none" w:sz="0" w:space="0" w:color="auto"/>
                                            <w:right w:val="none" w:sz="0" w:space="0" w:color="auto"/>
                                          </w:divBdr>
                                          <w:divsChild>
                                            <w:div w:id="14941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718735">
      <w:bodyDiv w:val="1"/>
      <w:marLeft w:val="0"/>
      <w:marRight w:val="0"/>
      <w:marTop w:val="0"/>
      <w:marBottom w:val="0"/>
      <w:divBdr>
        <w:top w:val="none" w:sz="0" w:space="0" w:color="auto"/>
        <w:left w:val="none" w:sz="0" w:space="0" w:color="auto"/>
        <w:bottom w:val="none" w:sz="0" w:space="0" w:color="auto"/>
        <w:right w:val="none" w:sz="0" w:space="0" w:color="auto"/>
      </w:divBdr>
    </w:div>
    <w:div w:id="1336765517">
      <w:bodyDiv w:val="1"/>
      <w:marLeft w:val="0"/>
      <w:marRight w:val="0"/>
      <w:marTop w:val="0"/>
      <w:marBottom w:val="0"/>
      <w:divBdr>
        <w:top w:val="none" w:sz="0" w:space="0" w:color="auto"/>
        <w:left w:val="none" w:sz="0" w:space="0" w:color="auto"/>
        <w:bottom w:val="none" w:sz="0" w:space="0" w:color="auto"/>
        <w:right w:val="none" w:sz="0" w:space="0" w:color="auto"/>
      </w:divBdr>
    </w:div>
    <w:div w:id="1351957756">
      <w:bodyDiv w:val="1"/>
      <w:marLeft w:val="0"/>
      <w:marRight w:val="0"/>
      <w:marTop w:val="0"/>
      <w:marBottom w:val="0"/>
      <w:divBdr>
        <w:top w:val="none" w:sz="0" w:space="0" w:color="auto"/>
        <w:left w:val="none" w:sz="0" w:space="0" w:color="auto"/>
        <w:bottom w:val="none" w:sz="0" w:space="0" w:color="auto"/>
        <w:right w:val="none" w:sz="0" w:space="0" w:color="auto"/>
      </w:divBdr>
    </w:div>
    <w:div w:id="1428624120">
      <w:bodyDiv w:val="1"/>
      <w:marLeft w:val="0"/>
      <w:marRight w:val="0"/>
      <w:marTop w:val="0"/>
      <w:marBottom w:val="0"/>
      <w:divBdr>
        <w:top w:val="none" w:sz="0" w:space="0" w:color="auto"/>
        <w:left w:val="none" w:sz="0" w:space="0" w:color="auto"/>
        <w:bottom w:val="none" w:sz="0" w:space="0" w:color="auto"/>
        <w:right w:val="none" w:sz="0" w:space="0" w:color="auto"/>
      </w:divBdr>
    </w:div>
    <w:div w:id="1775706985">
      <w:bodyDiv w:val="1"/>
      <w:marLeft w:val="0"/>
      <w:marRight w:val="0"/>
      <w:marTop w:val="0"/>
      <w:marBottom w:val="0"/>
      <w:divBdr>
        <w:top w:val="none" w:sz="0" w:space="0" w:color="auto"/>
        <w:left w:val="none" w:sz="0" w:space="0" w:color="auto"/>
        <w:bottom w:val="none" w:sz="0" w:space="0" w:color="auto"/>
        <w:right w:val="none" w:sz="0" w:space="0" w:color="auto"/>
      </w:divBdr>
      <w:divsChild>
        <w:div w:id="1057434503">
          <w:marLeft w:val="0"/>
          <w:marRight w:val="0"/>
          <w:marTop w:val="0"/>
          <w:marBottom w:val="0"/>
          <w:divBdr>
            <w:top w:val="none" w:sz="0" w:space="0" w:color="auto"/>
            <w:left w:val="none" w:sz="0" w:space="0" w:color="auto"/>
            <w:bottom w:val="none" w:sz="0" w:space="0" w:color="auto"/>
            <w:right w:val="none" w:sz="0" w:space="0" w:color="auto"/>
          </w:divBdr>
          <w:divsChild>
            <w:div w:id="1044257348">
              <w:marLeft w:val="0"/>
              <w:marRight w:val="0"/>
              <w:marTop w:val="0"/>
              <w:marBottom w:val="0"/>
              <w:divBdr>
                <w:top w:val="none" w:sz="0" w:space="0" w:color="auto"/>
                <w:left w:val="none" w:sz="0" w:space="0" w:color="auto"/>
                <w:bottom w:val="none" w:sz="0" w:space="0" w:color="auto"/>
                <w:right w:val="none" w:sz="0" w:space="0" w:color="auto"/>
              </w:divBdr>
              <w:divsChild>
                <w:div w:id="1024403210">
                  <w:marLeft w:val="0"/>
                  <w:marRight w:val="0"/>
                  <w:marTop w:val="0"/>
                  <w:marBottom w:val="0"/>
                  <w:divBdr>
                    <w:top w:val="none" w:sz="0" w:space="0" w:color="auto"/>
                    <w:left w:val="none" w:sz="0" w:space="0" w:color="auto"/>
                    <w:bottom w:val="none" w:sz="0" w:space="0" w:color="auto"/>
                    <w:right w:val="none" w:sz="0" w:space="0" w:color="auto"/>
                  </w:divBdr>
                  <w:divsChild>
                    <w:div w:id="231621928">
                      <w:marLeft w:val="0"/>
                      <w:marRight w:val="0"/>
                      <w:marTop w:val="0"/>
                      <w:marBottom w:val="0"/>
                      <w:divBdr>
                        <w:top w:val="none" w:sz="0" w:space="0" w:color="auto"/>
                        <w:left w:val="none" w:sz="0" w:space="0" w:color="auto"/>
                        <w:bottom w:val="none" w:sz="0" w:space="0" w:color="auto"/>
                        <w:right w:val="none" w:sz="0" w:space="0" w:color="auto"/>
                      </w:divBdr>
                      <w:divsChild>
                        <w:div w:id="668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17821">
      <w:bodyDiv w:val="1"/>
      <w:marLeft w:val="0"/>
      <w:marRight w:val="0"/>
      <w:marTop w:val="0"/>
      <w:marBottom w:val="0"/>
      <w:divBdr>
        <w:top w:val="none" w:sz="0" w:space="0" w:color="auto"/>
        <w:left w:val="none" w:sz="0" w:space="0" w:color="auto"/>
        <w:bottom w:val="none" w:sz="0" w:space="0" w:color="auto"/>
        <w:right w:val="none" w:sz="0" w:space="0" w:color="auto"/>
      </w:divBdr>
      <w:divsChild>
        <w:div w:id="532575350">
          <w:marLeft w:val="0"/>
          <w:marRight w:val="0"/>
          <w:marTop w:val="0"/>
          <w:marBottom w:val="0"/>
          <w:divBdr>
            <w:top w:val="none" w:sz="0" w:space="0" w:color="auto"/>
            <w:left w:val="none" w:sz="0" w:space="0" w:color="auto"/>
            <w:bottom w:val="none" w:sz="0" w:space="0" w:color="auto"/>
            <w:right w:val="none" w:sz="0" w:space="0" w:color="auto"/>
          </w:divBdr>
          <w:divsChild>
            <w:div w:id="1845438000">
              <w:marLeft w:val="0"/>
              <w:marRight w:val="0"/>
              <w:marTop w:val="0"/>
              <w:marBottom w:val="0"/>
              <w:divBdr>
                <w:top w:val="none" w:sz="0" w:space="0" w:color="auto"/>
                <w:left w:val="none" w:sz="0" w:space="0" w:color="auto"/>
                <w:bottom w:val="none" w:sz="0" w:space="0" w:color="auto"/>
                <w:right w:val="none" w:sz="0" w:space="0" w:color="auto"/>
              </w:divBdr>
              <w:divsChild>
                <w:div w:id="1241866446">
                  <w:marLeft w:val="0"/>
                  <w:marRight w:val="0"/>
                  <w:marTop w:val="0"/>
                  <w:marBottom w:val="0"/>
                  <w:divBdr>
                    <w:top w:val="none" w:sz="0" w:space="0" w:color="auto"/>
                    <w:left w:val="none" w:sz="0" w:space="0" w:color="auto"/>
                    <w:bottom w:val="none" w:sz="0" w:space="0" w:color="auto"/>
                    <w:right w:val="none" w:sz="0" w:space="0" w:color="auto"/>
                  </w:divBdr>
                  <w:divsChild>
                    <w:div w:id="14997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7866">
      <w:bodyDiv w:val="1"/>
      <w:marLeft w:val="0"/>
      <w:marRight w:val="0"/>
      <w:marTop w:val="0"/>
      <w:marBottom w:val="0"/>
      <w:divBdr>
        <w:top w:val="none" w:sz="0" w:space="0" w:color="auto"/>
        <w:left w:val="none" w:sz="0" w:space="0" w:color="auto"/>
        <w:bottom w:val="none" w:sz="0" w:space="0" w:color="auto"/>
        <w:right w:val="none" w:sz="0" w:space="0" w:color="auto"/>
      </w:divBdr>
    </w:div>
    <w:div w:id="19615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Upload-files/AWG/APT-AWG-REP-07-R3-APT_Report_on_SRD_operations.docx" TargetMode="External"/><Relationship Id="rId18" Type="http://schemas.openxmlformats.org/officeDocument/2006/relationships/hyperlink" Target="http://www.aptafis.org/" TargetMode="External"/><Relationship Id="rId26" Type="http://schemas.openxmlformats.org/officeDocument/2006/relationships/package" Target="embeddings/Microsoft_Word_Document2.docx"/><Relationship Id="rId39" Type="http://schemas.openxmlformats.org/officeDocument/2006/relationships/hyperlink" Target="http://www.ic.gc.ca/eic/site/smt-gst.nsf/eng/sf11030.html" TargetMode="External"/><Relationship Id="rId3" Type="http://schemas.openxmlformats.org/officeDocument/2006/relationships/styles" Target="styles.xml"/><Relationship Id="rId21" Type="http://schemas.openxmlformats.org/officeDocument/2006/relationships/hyperlink" Target="http://www.apt.int/sites/default/files/Upload-files/AWG/APT-AWG-REP-60-APT_Report_on_Network_Sync_IMT.docx" TargetMode="External"/><Relationship Id="rId34" Type="http://schemas.openxmlformats.org/officeDocument/2006/relationships/hyperlink" Target="http://www.ic.gc.ca/eic/site/smt-gst.nsf/eng/sf10971.html" TargetMode="External"/><Relationship Id="rId42" Type="http://schemas.openxmlformats.org/officeDocument/2006/relationships/hyperlink" Target="http://www.bbc.com/news/science-environment-3313636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t.int/Publications" TargetMode="External"/><Relationship Id="rId17" Type="http://schemas.openxmlformats.org/officeDocument/2006/relationships/hyperlink" Target="http://www.apt.int/sites/default/files/Upload-files/AWG/APT-AWG-REP-35-R1-APT_Report_on_SRD_frequency_bands.docx" TargetMode="External"/><Relationship Id="rId25" Type="http://schemas.openxmlformats.org/officeDocument/2006/relationships/image" Target="media/image3.emf"/><Relationship Id="rId33" Type="http://schemas.openxmlformats.org/officeDocument/2006/relationships/hyperlink" Target="https://www.google.com/get/spectrumdatabase/" TargetMode="External"/><Relationship Id="rId38" Type="http://schemas.openxmlformats.org/officeDocument/2006/relationships/hyperlink" Target="https://apps.fcc.gov/edocs_public/attachmatch/FCC-15-47A1.pdf" TargetMode="External"/><Relationship Id="rId46" Type="http://schemas.openxmlformats.org/officeDocument/2006/relationships/hyperlink" Target="https://www.fcc.gov/document/kyma-medical-technologies-seeks-part-15-waiver-request" TargetMode="External"/><Relationship Id="rId2" Type="http://schemas.openxmlformats.org/officeDocument/2006/relationships/numbering" Target="numbering.xml"/><Relationship Id="rId16" Type="http://schemas.openxmlformats.org/officeDocument/2006/relationships/hyperlink" Target="http://www.apt.int/sites/default/files/Upload-files/AWG/APT-AWG-REP-31-R1-APT_Report_on_SRDs.docx" TargetMode="External"/><Relationship Id="rId20" Type="http://schemas.openxmlformats.org/officeDocument/2006/relationships/hyperlink" Target="http://www.apt.int/sites/default/files/Upload-files/AWG/APT-AWG-REP-59-APT_Report_on_CRS_Deployment_Scenarios.docx" TargetMode="External"/><Relationship Id="rId29" Type="http://schemas.openxmlformats.org/officeDocument/2006/relationships/hyperlink" Target="https://tools.ietf.org/html/draft-peterson-modern-problems-00" TargetMode="External"/><Relationship Id="rId41" Type="http://schemas.openxmlformats.org/officeDocument/2006/relationships/hyperlink" Target="http://www.satellitetoday.com/technology/2015/06/15/oneweb-picks-airbus-defence-and-space-to-build-900-satellites/?hq_e=el&amp;hq_m=3098744&amp;hq_l=4&amp;hq_v=33c944cd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yperlink" Target="http://www.apt.int/sites/default/files/Upload-files/AWG/APT-AWG-REP-63-APT_Report_on_Air_to_Ground_Communication.docx" TargetMode="External"/><Relationship Id="rId32" Type="http://schemas.openxmlformats.org/officeDocument/2006/relationships/hyperlink" Target="http://www.nab.org/documents/newsRoom/pdfs/031915_TVWS_Emergency_Petition.pdf" TargetMode="External"/><Relationship Id="rId37" Type="http://schemas.openxmlformats.org/officeDocument/2006/relationships/oleObject" Target="embeddings/oleObject1.bin"/><Relationship Id="rId40" Type="http://schemas.openxmlformats.org/officeDocument/2006/relationships/hyperlink" Target="http://transition.fcc.gov/Daily_Releases/Daily_Business/2015/db0520/DA-15-601A1.pdf" TargetMode="External"/><Relationship Id="rId45" Type="http://schemas.openxmlformats.org/officeDocument/2006/relationships/hyperlink" Target="http://www.ecfr.gov/cgi-bin/text-idx?mc=true&amp;node=sp47.1.15.f&amp;rgn=div6.tpl" TargetMode="External"/><Relationship Id="rId5" Type="http://schemas.openxmlformats.org/officeDocument/2006/relationships/settings" Target="settings.xml"/><Relationship Id="rId15" Type="http://schemas.openxmlformats.org/officeDocument/2006/relationships/hyperlink" Target="http://www.aptafis.org/" TargetMode="External"/><Relationship Id="rId23" Type="http://schemas.openxmlformats.org/officeDocument/2006/relationships/hyperlink" Target="http://www.apt.int/sites/default/files/Upload-files/AWG/APT-AWG-REP-62-APT_Report_on_WPT.docx" TargetMode="External"/><Relationship Id="rId28" Type="http://schemas.openxmlformats.org/officeDocument/2006/relationships/hyperlink" Target="https://datatracker.ietf.org/wg/modern/charter/" TargetMode="External"/><Relationship Id="rId36" Type="http://schemas.openxmlformats.org/officeDocument/2006/relationships/image" Target="media/image4.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apt.int/sites/default/files/Upload-files/AWG/APT-AWG-REP-58-APT_Report_on_usage_of_13.75-14_GHz.docx" TargetMode="External"/><Relationship Id="rId31" Type="http://schemas.openxmlformats.org/officeDocument/2006/relationships/hyperlink" Target="https://www.ietf.org/rfc/rfc3966.txt" TargetMode="External"/><Relationship Id="rId44" Type="http://schemas.openxmlformats.org/officeDocument/2006/relationships/hyperlink" Target="http://www.ecfr.gov/cgi-bin/text-idx?tpl=/ecfrbrowse/Title47/47cfr15_main_02.t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t.int/sites/default/files/Upload-files/AWG/APT-AWG-REP-15-R2-APT_Report_on_Frequencies.docx" TargetMode="External"/><Relationship Id="rId22" Type="http://schemas.openxmlformats.org/officeDocument/2006/relationships/hyperlink" Target="http://www.apt.int/sites/default/files/Upload-files/AWG/APT-AWG-REP-61-APT_Report_on_RSN.docx" TargetMode="External"/><Relationship Id="rId27" Type="http://schemas.openxmlformats.org/officeDocument/2006/relationships/hyperlink" Target="http://transition.fcc.gov/Daily_Releases/Daily_Business/2015/db0603/FCC-15-60A1.pdf" TargetMode="External"/><Relationship Id="rId30" Type="http://schemas.openxmlformats.org/officeDocument/2006/relationships/hyperlink" Target="https://www.ietf.org/proceedings/92/modern.html" TargetMode="External"/><Relationship Id="rId35" Type="http://schemas.openxmlformats.org/officeDocument/2006/relationships/hyperlink" Target="https://apps.fcc.gov/edocs_public/attachmatch/FCC-15-16A1.pdf" TargetMode="External"/><Relationship Id="rId43" Type="http://schemas.openxmlformats.org/officeDocument/2006/relationships/hyperlink" Target="http://apps.fcc.gov/ecfs/document/view?id=60001048093" TargetMode="External"/><Relationship Id="rId48" Type="http://schemas.openxmlformats.org/officeDocument/2006/relationships/footer" Target="foot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2152-455F-4C42-A5A7-AF3E4004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2</TotalTime>
  <Pages>12</Pages>
  <Words>4845</Words>
  <Characters>26653</Characters>
  <Application>Microsoft Office Word</Application>
  <DocSecurity>0</DocSecurity>
  <Lines>222</Lines>
  <Paragraphs>62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31436</CharactersWithSpaces>
  <SharedDoc>false</SharedDoc>
  <HLinks>
    <vt:vector size="108" baseType="variant">
      <vt:variant>
        <vt:i4>852063</vt:i4>
      </vt:variant>
      <vt:variant>
        <vt:i4>60</vt:i4>
      </vt:variant>
      <vt:variant>
        <vt:i4>0</vt:i4>
      </vt:variant>
      <vt:variant>
        <vt:i4>5</vt:i4>
      </vt:variant>
      <vt:variant>
        <vt:lpwstr>http://194.182.137.30/exchweb/bin/redir.asp?URL=https://docs.google.com/a/google.com/viewer?a=v%26pid=sites%26srcid=ZGVmYXVsdGRvbWFpbnx0dndzYWZyaWNhMjAxM3xneDoxODBhOTY5N2ZlZTFlMGM5</vt:lpwstr>
      </vt:variant>
      <vt:variant>
        <vt:lpwstr/>
      </vt:variant>
      <vt:variant>
        <vt:i4>6946924</vt:i4>
      </vt:variant>
      <vt:variant>
        <vt:i4>57</vt:i4>
      </vt:variant>
      <vt:variant>
        <vt:i4>0</vt:i4>
      </vt:variant>
      <vt:variant>
        <vt:i4>5</vt:i4>
      </vt:variant>
      <vt:variant>
        <vt:lpwstr>http://194.182.137.30/exchweb/bin/redir.asp?URL=http://www.tenet.ac.za/about-us/the-cape-town-tv-white-spaces-trial</vt:lpwstr>
      </vt:variant>
      <vt:variant>
        <vt:lpwstr/>
      </vt:variant>
      <vt:variant>
        <vt:i4>196684</vt:i4>
      </vt:variant>
      <vt:variant>
        <vt:i4>54</vt:i4>
      </vt:variant>
      <vt:variant>
        <vt:i4>0</vt:i4>
      </vt:variant>
      <vt:variant>
        <vt:i4>5</vt:i4>
      </vt:variant>
      <vt:variant>
        <vt:lpwstr>http://194.182.137.30/exchweb/bin/redir.asp?URL=https://docs.google.com/a/google.com/viewer?a=v%26pid=sites%26srcid=ZGVmYXVsdGRvbWFpbnx0dndzYWZyaWNhMjAxM3xneDo2MWY1ZjM0NTg4NmZmYTg5</vt:lpwstr>
      </vt:variant>
      <vt:variant>
        <vt:lpwstr/>
      </vt:variant>
      <vt:variant>
        <vt:i4>8192098</vt:i4>
      </vt:variant>
      <vt:variant>
        <vt:i4>51</vt:i4>
      </vt:variant>
      <vt:variant>
        <vt:i4>0</vt:i4>
      </vt:variant>
      <vt:variant>
        <vt:i4>5</vt:i4>
      </vt:variant>
      <vt:variant>
        <vt:lpwstr>http://194.182.137.30/exchweb/bin/redir.asp?URL=http://www.fiercebroadbandwireless.com/story/microsoft-unveils-tv-white-space-pilot-tanzania/2013-05-08</vt:lpwstr>
      </vt:variant>
      <vt:variant>
        <vt:lpwstr/>
      </vt:variant>
      <vt:variant>
        <vt:i4>7733298</vt:i4>
      </vt:variant>
      <vt:variant>
        <vt:i4>48</vt:i4>
      </vt:variant>
      <vt:variant>
        <vt:i4>0</vt:i4>
      </vt:variant>
      <vt:variant>
        <vt:i4>5</vt:i4>
      </vt:variant>
      <vt:variant>
        <vt:lpwstr>http://194.182.137.30/exchweb/bin/redir.asp?URL=https://sites.google.com/site/tvwsafrica2013/presentations</vt:lpwstr>
      </vt:variant>
      <vt:variant>
        <vt:lpwstr/>
      </vt:variant>
      <vt:variant>
        <vt:i4>4194384</vt:i4>
      </vt:variant>
      <vt:variant>
        <vt:i4>42</vt:i4>
      </vt:variant>
      <vt:variant>
        <vt:i4>0</vt:i4>
      </vt:variant>
      <vt:variant>
        <vt:i4>5</vt:i4>
      </vt:variant>
      <vt:variant>
        <vt:lpwstr>http://www.fcc.gov/document/expanding-access-broadband-and-encouraging-innovation</vt:lpwstr>
      </vt:variant>
      <vt:variant>
        <vt:lpwstr/>
      </vt:variant>
      <vt:variant>
        <vt:i4>1638468</vt:i4>
      </vt:variant>
      <vt:variant>
        <vt:i4>39</vt:i4>
      </vt:variant>
      <vt:variant>
        <vt:i4>0</vt:i4>
      </vt:variant>
      <vt:variant>
        <vt:i4>5</vt:i4>
      </vt:variant>
      <vt:variant>
        <vt:lpwstr>http://www.tra.gov.ae/news_UAE_TRA_ANNOUNCES_700_MHZ_BAND_PLAN_FOR_MOBILE_BROADBAND-514-1.php</vt:lpwstr>
      </vt:variant>
      <vt:variant>
        <vt:lpwstr/>
      </vt:variant>
      <vt:variant>
        <vt:i4>2818089</vt:i4>
      </vt:variant>
      <vt:variant>
        <vt:i4>33</vt:i4>
      </vt:variant>
      <vt:variant>
        <vt:i4>0</vt:i4>
      </vt:variant>
      <vt:variant>
        <vt:i4>5</vt:i4>
      </vt:variant>
      <vt:variant>
        <vt:lpwstr>http://www.apt.int/AFIS</vt:lpwstr>
      </vt:variant>
      <vt:variant>
        <vt:lpwstr/>
      </vt:variant>
      <vt:variant>
        <vt:i4>458865</vt:i4>
      </vt:variant>
      <vt:variant>
        <vt:i4>30</vt:i4>
      </vt:variant>
      <vt:variant>
        <vt:i4>0</vt:i4>
      </vt:variant>
      <vt:variant>
        <vt:i4>5</vt:i4>
      </vt:variant>
      <vt:variant>
        <vt:lpwstr>http://www.apt.int/sites/default/files/Upload-files/AWG/APT-AWG-REP-33-APT_Report_on_Satellite_Broadband_Applications.docx</vt:lpwstr>
      </vt:variant>
      <vt:variant>
        <vt:lpwstr/>
      </vt:variant>
      <vt:variant>
        <vt:i4>1245256</vt:i4>
      </vt:variant>
      <vt:variant>
        <vt:i4>27</vt:i4>
      </vt:variant>
      <vt:variant>
        <vt:i4>0</vt:i4>
      </vt:variant>
      <vt:variant>
        <vt:i4>5</vt:i4>
      </vt:variant>
      <vt:variant>
        <vt:lpwstr>http://www.apt.int/sites/default/files/Upload-files/AWG/APT-AWG-REP-34-APT_Report_on_Disaster_Mitigation.docx</vt:lpwstr>
      </vt:variant>
      <vt:variant>
        <vt:lpwstr/>
      </vt:variant>
      <vt:variant>
        <vt:i4>7995408</vt:i4>
      </vt:variant>
      <vt:variant>
        <vt:i4>24</vt:i4>
      </vt:variant>
      <vt:variant>
        <vt:i4>0</vt:i4>
      </vt:variant>
      <vt:variant>
        <vt:i4>5</vt:i4>
      </vt:variant>
      <vt:variant>
        <vt:lpwstr>http://www.apt.int/sites/default/files/Upload-files/AWG/APT-AWG-REP-18-R1-APT_Report_on_Usage_of_ITS.docx</vt:lpwstr>
      </vt:variant>
      <vt:variant>
        <vt:lpwstr/>
      </vt:variant>
      <vt:variant>
        <vt:i4>196691</vt:i4>
      </vt:variant>
      <vt:variant>
        <vt:i4>21</vt:i4>
      </vt:variant>
      <vt:variant>
        <vt:i4>0</vt:i4>
      </vt:variant>
      <vt:variant>
        <vt:i4>5</vt:i4>
      </vt:variant>
      <vt:variant>
        <vt:lpwstr>http://www.apt.int/sites/default/files/Upload-files/AWG/APT-AWG-REP-25-R1-APT_Report_on_Radio_Interference.docx</vt:lpwstr>
      </vt:variant>
      <vt:variant>
        <vt:lpwstr/>
      </vt:variant>
      <vt:variant>
        <vt:i4>6619144</vt:i4>
      </vt:variant>
      <vt:variant>
        <vt:i4>18</vt:i4>
      </vt:variant>
      <vt:variant>
        <vt:i4>0</vt:i4>
      </vt:variant>
      <vt:variant>
        <vt:i4>5</vt:i4>
      </vt:variant>
      <vt:variant>
        <vt:lpwstr>http://www.apt.int/sites/default/files/Upload-files/AWG/APT-AWG-REP-35-APT_Report_on_Frequency_bands_for_harmonized_use_of_SRDs.docx</vt:lpwstr>
      </vt:variant>
      <vt:variant>
        <vt:lpwstr/>
      </vt:variant>
      <vt:variant>
        <vt:i4>262239</vt:i4>
      </vt:variant>
      <vt:variant>
        <vt:i4>15</vt:i4>
      </vt:variant>
      <vt:variant>
        <vt:i4>0</vt:i4>
      </vt:variant>
      <vt:variant>
        <vt:i4>5</vt:i4>
      </vt:variant>
      <vt:variant>
        <vt:lpwstr>http://www.apt.int/sites/default/files/Upload-files/AWG/APT-AWG-REP-15-R1-APT_Report_on_Mobile_Freq-Tech-License.docx</vt:lpwstr>
      </vt:variant>
      <vt:variant>
        <vt:lpwstr/>
      </vt:variant>
      <vt:variant>
        <vt:i4>5636213</vt:i4>
      </vt:variant>
      <vt:variant>
        <vt:i4>12</vt:i4>
      </vt:variant>
      <vt:variant>
        <vt:i4>0</vt:i4>
      </vt:variant>
      <vt:variant>
        <vt:i4>5</vt:i4>
      </vt:variant>
      <vt:variant>
        <vt:lpwstr>http://www.apt.int/sites/default/files/Upload-files/AWG/APT-AWG-REP-37-APT_Report_on_3400-3600MHz.docx</vt:lpwstr>
      </vt:variant>
      <vt:variant>
        <vt:lpwstr/>
      </vt:variant>
      <vt:variant>
        <vt:i4>327722</vt:i4>
      </vt:variant>
      <vt:variant>
        <vt:i4>9</vt:i4>
      </vt:variant>
      <vt:variant>
        <vt:i4>0</vt:i4>
      </vt:variant>
      <vt:variant>
        <vt:i4>5</vt:i4>
      </vt:variant>
      <vt:variant>
        <vt:lpwstr>http://www.apt.int/sites/default/files/Upload-files/AWG/APT-AWG-REP-36-APT_Report_on_800MHz_Frequency_Arrangement.docx</vt:lpwstr>
      </vt:variant>
      <vt:variant>
        <vt:lpwstr/>
      </vt:variant>
      <vt:variant>
        <vt:i4>1966189</vt:i4>
      </vt:variant>
      <vt:variant>
        <vt:i4>3</vt:i4>
      </vt:variant>
      <vt:variant>
        <vt:i4>0</vt:i4>
      </vt:variant>
      <vt:variant>
        <vt:i4>5</vt:i4>
      </vt:variant>
      <vt:variant>
        <vt:lpwstr>http://194.182.137.30/exchweb/bin/redir.asp?URL=http://apps.fcc.gov/ecfs/comment_search/input.action?z=574gv</vt:lpwstr>
      </vt:variant>
      <vt:variant>
        <vt:lpwstr/>
      </vt:variant>
      <vt:variant>
        <vt:i4>3407922</vt:i4>
      </vt:variant>
      <vt:variant>
        <vt:i4>0</vt:i4>
      </vt:variant>
      <vt:variant>
        <vt:i4>0</vt:i4>
      </vt:variant>
      <vt:variant>
        <vt:i4>5</vt:i4>
      </vt:variant>
      <vt:variant>
        <vt:lpwstr>http://www.fcc.gov/document/5-ghz-unlicensed-spectrum-unii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FRANCE</cp:lastModifiedBy>
  <cp:revision>3</cp:revision>
  <cp:lastPrinted>1999-09-27T13:20:00Z</cp:lastPrinted>
  <dcterms:created xsi:type="dcterms:W3CDTF">2015-06-23T09:19:00Z</dcterms:created>
  <dcterms:modified xsi:type="dcterms:W3CDTF">2015-06-23T09:28:00Z</dcterms:modified>
</cp:coreProperties>
</file>