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E54" w:rsidRPr="00B96E54" w:rsidRDefault="00B96E54" w:rsidP="00B96E54">
      <w:pPr>
        <w:spacing w:after="0" w:line="240" w:lineRule="auto"/>
        <w:jc w:val="right"/>
        <w:rPr>
          <w:rFonts w:ascii="Times New Roman" w:eastAsia="Times New Roman" w:hAnsi="Times New Roman" w:cs="Times New Roman"/>
          <w:b/>
          <w:szCs w:val="24"/>
          <w:lang w:val="en-GB" w:eastAsia="fr-FR"/>
        </w:rPr>
      </w:pPr>
      <w:proofErr w:type="gramStart"/>
      <w:r>
        <w:rPr>
          <w:rFonts w:ascii="Times New Roman" w:eastAsia="Times New Roman" w:hAnsi="Times New Roman" w:cs="Times New Roman"/>
          <w:b/>
          <w:szCs w:val="24"/>
          <w:lang w:val="en-GB" w:eastAsia="fr-FR"/>
        </w:rPr>
        <w:t>CGCRS(</w:t>
      </w:r>
      <w:proofErr w:type="gramEnd"/>
      <w:r>
        <w:rPr>
          <w:rFonts w:ascii="Times New Roman" w:eastAsia="Times New Roman" w:hAnsi="Times New Roman" w:cs="Times New Roman"/>
          <w:b/>
          <w:szCs w:val="24"/>
          <w:lang w:val="en-GB" w:eastAsia="fr-FR"/>
        </w:rPr>
        <w:t>12)06</w:t>
      </w:r>
    </w:p>
    <w:p w:rsidR="00B96E54" w:rsidRPr="00B96E54" w:rsidRDefault="00B96E54" w:rsidP="00B96E54">
      <w:pPr>
        <w:spacing w:after="0" w:line="240" w:lineRule="auto"/>
        <w:rPr>
          <w:rFonts w:ascii="Times New Roman" w:eastAsia="Times New Roman" w:hAnsi="Times New Roman" w:cs="Times New Roman"/>
          <w:b/>
          <w:szCs w:val="24"/>
          <w:lang w:val="en-GB" w:eastAsia="fr-FR"/>
        </w:rPr>
      </w:pPr>
    </w:p>
    <w:p w:rsidR="00B96E54" w:rsidRPr="00B96E54" w:rsidRDefault="00B96E54" w:rsidP="00B96E54">
      <w:pPr>
        <w:spacing w:after="0" w:line="240" w:lineRule="auto"/>
        <w:rPr>
          <w:rFonts w:ascii="Times New Roman" w:eastAsia="Times New Roman" w:hAnsi="Times New Roman" w:cs="Times New Roman"/>
          <w:b/>
          <w:bCs/>
          <w:sz w:val="24"/>
          <w:szCs w:val="24"/>
          <w:lang w:val="en-GB" w:eastAsia="fr-FR"/>
        </w:rPr>
      </w:pPr>
      <w:r w:rsidRPr="00B96E54">
        <w:rPr>
          <w:rFonts w:ascii="Times New Roman" w:eastAsia="Times New Roman" w:hAnsi="Times New Roman" w:cs="Times New Roman"/>
          <w:b/>
          <w:bCs/>
          <w:sz w:val="24"/>
          <w:szCs w:val="24"/>
          <w:lang w:val="en-GB" w:eastAsia="fr-FR"/>
        </w:rPr>
        <w:t xml:space="preserve">Title: </w:t>
      </w:r>
      <w:r>
        <w:rPr>
          <w:rFonts w:ascii="Times New Roman" w:eastAsia="Times New Roman" w:hAnsi="Times New Roman" w:cs="Times New Roman"/>
          <w:b/>
          <w:bCs/>
          <w:sz w:val="24"/>
          <w:szCs w:val="24"/>
          <w:lang w:val="en-GB" w:eastAsia="fr-FR"/>
        </w:rPr>
        <w:t>Excerpt from WGFM#74 meeting Report</w:t>
      </w:r>
    </w:p>
    <w:p w:rsidR="00B96E54" w:rsidRPr="00B96E54" w:rsidRDefault="00B96E54" w:rsidP="00B96E54">
      <w:pPr>
        <w:spacing w:after="0" w:line="240" w:lineRule="auto"/>
        <w:rPr>
          <w:rFonts w:ascii="Times New Roman" w:eastAsia="Times New Roman" w:hAnsi="Times New Roman" w:cs="Times New Roman"/>
          <w:b/>
          <w:bCs/>
          <w:sz w:val="24"/>
          <w:szCs w:val="24"/>
          <w:lang w:val="en-GB" w:eastAsia="fr-FR"/>
        </w:rPr>
      </w:pPr>
    </w:p>
    <w:p w:rsidR="00B96E54" w:rsidRPr="00B96E54" w:rsidRDefault="00B96E54" w:rsidP="00B96E54">
      <w:pPr>
        <w:spacing w:after="0" w:line="240" w:lineRule="auto"/>
        <w:rPr>
          <w:rFonts w:ascii="Times New Roman" w:eastAsia="Times New Roman" w:hAnsi="Times New Roman" w:cs="Times New Roman"/>
          <w:b/>
          <w:bCs/>
          <w:sz w:val="24"/>
          <w:szCs w:val="24"/>
          <w:lang w:val="en-GB" w:eastAsia="fr-FR"/>
        </w:rPr>
      </w:pPr>
      <w:r w:rsidRPr="00B96E54">
        <w:rPr>
          <w:rFonts w:ascii="Times New Roman" w:eastAsia="Times New Roman" w:hAnsi="Times New Roman" w:cs="Times New Roman"/>
          <w:b/>
          <w:bCs/>
          <w:sz w:val="24"/>
          <w:szCs w:val="24"/>
          <w:lang w:val="en-GB" w:eastAsia="fr-FR"/>
        </w:rPr>
        <w:t xml:space="preserve">Date: </w:t>
      </w:r>
      <w:r>
        <w:rPr>
          <w:rFonts w:ascii="Times New Roman" w:eastAsia="Times New Roman" w:hAnsi="Times New Roman" w:cs="Times New Roman"/>
          <w:b/>
          <w:bCs/>
          <w:sz w:val="24"/>
          <w:szCs w:val="24"/>
          <w:lang w:val="en-GB" w:eastAsia="fr-FR"/>
        </w:rPr>
        <w:t>8</w:t>
      </w:r>
      <w:r w:rsidRPr="00B96E54">
        <w:rPr>
          <w:rFonts w:ascii="Times New Roman" w:eastAsia="Times New Roman" w:hAnsi="Times New Roman" w:cs="Times New Roman"/>
          <w:b/>
          <w:bCs/>
          <w:sz w:val="24"/>
          <w:szCs w:val="24"/>
          <w:vertAlign w:val="superscript"/>
          <w:lang w:val="en-GB" w:eastAsia="fr-FR"/>
        </w:rPr>
        <w:t>th</w:t>
      </w:r>
      <w:r>
        <w:rPr>
          <w:rFonts w:ascii="Times New Roman" w:eastAsia="Times New Roman" w:hAnsi="Times New Roman" w:cs="Times New Roman"/>
          <w:b/>
          <w:bCs/>
          <w:sz w:val="24"/>
          <w:szCs w:val="24"/>
          <w:lang w:val="en-GB" w:eastAsia="fr-FR"/>
        </w:rPr>
        <w:t xml:space="preserve"> May </w:t>
      </w:r>
      <w:r w:rsidRPr="00B96E54">
        <w:rPr>
          <w:rFonts w:ascii="Times New Roman" w:eastAsia="Times New Roman" w:hAnsi="Times New Roman" w:cs="Times New Roman"/>
          <w:b/>
          <w:bCs/>
          <w:sz w:val="24"/>
          <w:szCs w:val="24"/>
          <w:lang w:val="en-GB" w:eastAsia="fr-FR"/>
        </w:rPr>
        <w:t>2012</w:t>
      </w:r>
    </w:p>
    <w:p w:rsidR="00B96E54" w:rsidRPr="00B96E54" w:rsidRDefault="00B96E54" w:rsidP="00B96E54">
      <w:pPr>
        <w:spacing w:after="0" w:line="240" w:lineRule="auto"/>
        <w:rPr>
          <w:rFonts w:ascii="Times New Roman" w:eastAsia="Times New Roman" w:hAnsi="Times New Roman" w:cs="Times New Roman"/>
          <w:b/>
          <w:bCs/>
          <w:sz w:val="24"/>
          <w:szCs w:val="24"/>
          <w:lang w:val="en-GB" w:eastAsia="fr-FR"/>
        </w:rPr>
      </w:pPr>
    </w:p>
    <w:p w:rsidR="00B96E54" w:rsidRPr="00B96E54" w:rsidRDefault="00B96E54" w:rsidP="00B96E54">
      <w:pPr>
        <w:spacing w:after="0" w:line="240" w:lineRule="auto"/>
        <w:rPr>
          <w:rFonts w:ascii="Times New Roman" w:eastAsia="Times New Roman" w:hAnsi="Times New Roman" w:cs="Times New Roman"/>
          <w:b/>
          <w:bCs/>
          <w:sz w:val="24"/>
          <w:szCs w:val="24"/>
          <w:lang w:val="en-GB" w:eastAsia="fr-FR"/>
        </w:rPr>
      </w:pPr>
      <w:r w:rsidRPr="00B96E54">
        <w:rPr>
          <w:rFonts w:ascii="Times New Roman" w:eastAsia="Times New Roman" w:hAnsi="Times New Roman" w:cs="Times New Roman"/>
          <w:b/>
          <w:bCs/>
          <w:sz w:val="24"/>
          <w:szCs w:val="24"/>
          <w:lang w:val="en-GB" w:eastAsia="fr-FR"/>
        </w:rPr>
        <w:t xml:space="preserve">Origin: </w:t>
      </w:r>
      <w:r>
        <w:rPr>
          <w:rFonts w:ascii="Times New Roman" w:eastAsia="Times New Roman" w:hAnsi="Times New Roman" w:cs="Times New Roman"/>
          <w:b/>
          <w:bCs/>
          <w:sz w:val="24"/>
          <w:szCs w:val="24"/>
          <w:lang w:val="en-GB" w:eastAsia="fr-FR"/>
        </w:rPr>
        <w:t>CG CRS Coordinator</w:t>
      </w:r>
    </w:p>
    <w:p w:rsidR="00B96E54" w:rsidRPr="00B96E54" w:rsidRDefault="00B96E54">
      <w:pPr>
        <w:rPr>
          <w:lang w:val="en-GB"/>
        </w:rPr>
      </w:pPr>
    </w:p>
    <w:p w:rsidR="00B96E54" w:rsidRPr="00B96E54" w:rsidRDefault="00B96E54" w:rsidP="00B96E54">
      <w:pPr>
        <w:spacing w:before="240" w:after="120"/>
        <w:ind w:left="-499"/>
        <w:rPr>
          <w:rFonts w:ascii="Arial" w:hAnsi="Arial" w:cs="Arial"/>
          <w:b/>
          <w:i/>
          <w:sz w:val="26"/>
          <w:szCs w:val="26"/>
          <w:lang w:val="en-GB"/>
        </w:rPr>
      </w:pPr>
      <w:r w:rsidRPr="00B96E54">
        <w:rPr>
          <w:rFonts w:ascii="Arial" w:hAnsi="Arial" w:cs="Arial"/>
          <w:b/>
          <w:i/>
          <w:sz w:val="26"/>
          <w:szCs w:val="26"/>
          <w:lang w:val="en-GB"/>
        </w:rPr>
        <w:t>5.11 Cognitive radio systems</w:t>
      </w:r>
    </w:p>
    <w:p w:rsidR="00B96E54" w:rsidRPr="00B96E54" w:rsidRDefault="00B96E54" w:rsidP="00B96E54">
      <w:pPr>
        <w:spacing w:before="120" w:after="120"/>
        <w:ind w:left="200" w:hanging="700"/>
        <w:rPr>
          <w:rFonts w:ascii="Arial" w:hAnsi="Arial" w:cs="Arial"/>
          <w:b/>
          <w:lang w:val="en-GB"/>
        </w:rPr>
      </w:pPr>
      <w:r w:rsidRPr="00B96E54">
        <w:rPr>
          <w:rFonts w:ascii="Arial" w:hAnsi="Arial" w:cs="Arial"/>
          <w:b/>
          <w:lang w:val="en-GB"/>
        </w:rPr>
        <w:t>5.11.1</w:t>
      </w:r>
      <w:r w:rsidRPr="00B96E54">
        <w:rPr>
          <w:rFonts w:ascii="Arial" w:hAnsi="Arial" w:cs="Arial"/>
          <w:b/>
          <w:lang w:val="en-GB"/>
        </w:rPr>
        <w:tab/>
        <w:t>Progress Report</w:t>
      </w:r>
    </w:p>
    <w:p w:rsidR="00B96E54" w:rsidRPr="00B96E54" w:rsidRDefault="00B96E54" w:rsidP="00B96E54">
      <w:pPr>
        <w:numPr>
          <w:ilvl w:val="0"/>
          <w:numId w:val="1"/>
        </w:numPr>
        <w:tabs>
          <w:tab w:val="num" w:pos="0"/>
        </w:tabs>
        <w:spacing w:before="60" w:after="0" w:line="312" w:lineRule="auto"/>
        <w:ind w:left="0" w:hanging="499"/>
        <w:jc w:val="both"/>
        <w:rPr>
          <w:rFonts w:ascii="Arial" w:hAnsi="Arial" w:cs="Arial"/>
          <w:lang w:val="en-GB"/>
        </w:rPr>
      </w:pPr>
      <w:r w:rsidRPr="00B96E54">
        <w:rPr>
          <w:rFonts w:ascii="Arial" w:hAnsi="Arial" w:cs="Arial"/>
          <w:lang w:val="en-GB"/>
        </w:rPr>
        <w:t xml:space="preserve">The Coordinator of the CG CRS, </w:t>
      </w:r>
      <w:proofErr w:type="spellStart"/>
      <w:r w:rsidRPr="00B96E54">
        <w:rPr>
          <w:rFonts w:ascii="Arial" w:hAnsi="Arial" w:cs="Arial"/>
          <w:lang w:val="en-GB"/>
        </w:rPr>
        <w:t>Dr.</w:t>
      </w:r>
      <w:proofErr w:type="spellEnd"/>
      <w:r w:rsidRPr="00B96E54">
        <w:rPr>
          <w:rFonts w:ascii="Arial" w:hAnsi="Arial" w:cs="Arial"/>
          <w:lang w:val="en-GB"/>
        </w:rPr>
        <w:t xml:space="preserve"> Benoist </w:t>
      </w:r>
      <w:proofErr w:type="spellStart"/>
      <w:r w:rsidRPr="00B96E54">
        <w:rPr>
          <w:rFonts w:ascii="Arial" w:hAnsi="Arial" w:cs="Arial"/>
          <w:lang w:val="en-GB"/>
        </w:rPr>
        <w:t>Deschamps</w:t>
      </w:r>
      <w:proofErr w:type="spellEnd"/>
      <w:r w:rsidRPr="00B96E54">
        <w:rPr>
          <w:rFonts w:ascii="Arial" w:hAnsi="Arial" w:cs="Arial"/>
          <w:lang w:val="en-GB"/>
        </w:rPr>
        <w:t xml:space="preserve"> (F), presented the progress report from the correspondence group (document </w:t>
      </w:r>
      <w:proofErr w:type="gramStart"/>
      <w:r w:rsidRPr="00B96E54">
        <w:rPr>
          <w:rFonts w:ascii="Arial" w:hAnsi="Arial" w:cs="Arial"/>
          <w:lang w:val="en-GB"/>
        </w:rPr>
        <w:t>FM(</w:t>
      </w:r>
      <w:proofErr w:type="gramEnd"/>
      <w:r w:rsidRPr="00B96E54">
        <w:rPr>
          <w:rFonts w:ascii="Arial" w:hAnsi="Arial" w:cs="Arial"/>
          <w:lang w:val="en-GB"/>
        </w:rPr>
        <w:t>12)040) and indicated that this group mainly worked on the analysis of the answers to the questionnaire related to the protection of the PMSE in case of introduction of white space devices (WSD) in the UHF band and on the ASA concept, as tasked by WG FM in October 2011.</w:t>
      </w:r>
    </w:p>
    <w:p w:rsidR="00B96E54" w:rsidRPr="00B96E54" w:rsidRDefault="00B96E54" w:rsidP="00B96E54">
      <w:pPr>
        <w:numPr>
          <w:ilvl w:val="0"/>
          <w:numId w:val="1"/>
        </w:numPr>
        <w:tabs>
          <w:tab w:val="num" w:pos="0"/>
        </w:tabs>
        <w:spacing w:before="60" w:after="0" w:line="312" w:lineRule="auto"/>
        <w:ind w:left="0" w:hanging="499"/>
        <w:jc w:val="both"/>
        <w:rPr>
          <w:rFonts w:ascii="Arial" w:hAnsi="Arial" w:cs="Arial"/>
          <w:lang w:val="en-GB"/>
        </w:rPr>
      </w:pPr>
      <w:r w:rsidRPr="00B96E54">
        <w:rPr>
          <w:rFonts w:ascii="Arial" w:hAnsi="Arial" w:cs="Arial"/>
          <w:lang w:val="en-GB"/>
        </w:rPr>
        <w:t>He indicated that on the 1</w:t>
      </w:r>
      <w:r w:rsidRPr="00B96E54">
        <w:rPr>
          <w:rFonts w:ascii="Arial" w:hAnsi="Arial" w:cs="Arial"/>
          <w:vertAlign w:val="superscript"/>
          <w:lang w:val="en-GB"/>
        </w:rPr>
        <w:t>st</w:t>
      </w:r>
      <w:r w:rsidRPr="00B96E54">
        <w:rPr>
          <w:rFonts w:ascii="Arial" w:hAnsi="Arial" w:cs="Arial"/>
          <w:lang w:val="en-GB"/>
        </w:rPr>
        <w:t xml:space="preserve"> April 2012, 88 persons had subscribed to the mailing list of the CG CRS representing 15 Administrations, 2 Organisations and 30 industries/operators/others.</w:t>
      </w:r>
    </w:p>
    <w:p w:rsidR="00B96E54" w:rsidRDefault="00B96E54" w:rsidP="00B96E54">
      <w:pPr>
        <w:tabs>
          <w:tab w:val="num" w:pos="0"/>
        </w:tabs>
        <w:spacing w:before="120" w:after="120"/>
        <w:ind w:left="200" w:hanging="700"/>
        <w:rPr>
          <w:rFonts w:ascii="Arial" w:hAnsi="Arial" w:cs="Arial"/>
          <w:b/>
        </w:rPr>
      </w:pPr>
      <w:r>
        <w:rPr>
          <w:rFonts w:ascii="Arial" w:hAnsi="Arial" w:cs="Arial"/>
          <w:b/>
        </w:rPr>
        <w:t>5.11.2 WSD in UHF band</w:t>
      </w:r>
    </w:p>
    <w:p w:rsidR="00B96E54" w:rsidRDefault="00B96E54" w:rsidP="00B96E54">
      <w:pPr>
        <w:numPr>
          <w:ilvl w:val="0"/>
          <w:numId w:val="1"/>
        </w:numPr>
        <w:tabs>
          <w:tab w:val="num" w:pos="0"/>
        </w:tabs>
        <w:spacing w:before="60" w:after="0" w:line="312" w:lineRule="auto"/>
        <w:ind w:left="0" w:hanging="499"/>
        <w:jc w:val="both"/>
        <w:rPr>
          <w:rFonts w:ascii="Arial" w:hAnsi="Arial" w:cs="Arial"/>
        </w:rPr>
      </w:pPr>
      <w:r w:rsidRPr="00B96E54">
        <w:rPr>
          <w:rFonts w:ascii="Arial" w:hAnsi="Arial" w:cs="Arial"/>
          <w:lang w:val="en-GB"/>
        </w:rPr>
        <w:t xml:space="preserve">The Coordinator of the CG CRS indicated that the correspondence group finalised the analysis of the answers to the questionnaire related to the protection of the PMSE in case of introduction of white space devices (WSD) in the UHF band. </w:t>
      </w:r>
      <w:r>
        <w:rPr>
          <w:rFonts w:ascii="Arial" w:hAnsi="Arial" w:cs="Arial"/>
        </w:rPr>
        <w:t xml:space="preserve">This </w:t>
      </w:r>
      <w:proofErr w:type="spellStart"/>
      <w:r>
        <w:rPr>
          <w:rFonts w:ascii="Arial" w:hAnsi="Arial" w:cs="Arial"/>
        </w:rPr>
        <w:t>draft</w:t>
      </w:r>
      <w:proofErr w:type="spellEnd"/>
      <w:r>
        <w:rPr>
          <w:rFonts w:ascii="Arial" w:hAnsi="Arial" w:cs="Arial"/>
        </w:rPr>
        <w:t xml:space="preserve"> </w:t>
      </w:r>
      <w:proofErr w:type="spellStart"/>
      <w:r>
        <w:rPr>
          <w:rFonts w:ascii="Arial" w:hAnsi="Arial" w:cs="Arial"/>
        </w:rPr>
        <w:t>analysis</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provided</w:t>
      </w:r>
      <w:proofErr w:type="spellEnd"/>
      <w:r>
        <w:rPr>
          <w:rFonts w:ascii="Arial" w:hAnsi="Arial" w:cs="Arial"/>
        </w:rPr>
        <w:t xml:space="preserve"> in document FM(12)040_Annex 1.</w:t>
      </w:r>
    </w:p>
    <w:p w:rsidR="00B96E54" w:rsidRPr="00B96E54" w:rsidRDefault="00B96E54" w:rsidP="00B96E54">
      <w:pPr>
        <w:numPr>
          <w:ilvl w:val="0"/>
          <w:numId w:val="1"/>
        </w:numPr>
        <w:tabs>
          <w:tab w:val="num" w:pos="0"/>
        </w:tabs>
        <w:spacing w:before="60" w:after="0" w:line="312" w:lineRule="auto"/>
        <w:ind w:left="0" w:hanging="499"/>
        <w:jc w:val="both"/>
        <w:rPr>
          <w:rFonts w:ascii="Arial" w:hAnsi="Arial" w:cs="Arial"/>
          <w:lang w:val="en-GB"/>
        </w:rPr>
      </w:pPr>
      <w:r w:rsidRPr="00B96E54">
        <w:rPr>
          <w:rFonts w:ascii="Arial" w:hAnsi="Arial" w:cs="Arial"/>
          <w:lang w:val="en-GB"/>
        </w:rPr>
        <w:t>The Coordinator of the CG CRS stressed that the analysis shows that a clarification of the actual needs and perspectives with regard to the use of the UHF band by WSD may be necessary quite urgently.</w:t>
      </w:r>
    </w:p>
    <w:p w:rsidR="00B96E54" w:rsidRPr="00B96E54" w:rsidRDefault="00B96E54" w:rsidP="00B96E54">
      <w:pPr>
        <w:numPr>
          <w:ilvl w:val="0"/>
          <w:numId w:val="1"/>
        </w:numPr>
        <w:tabs>
          <w:tab w:val="num" w:pos="0"/>
        </w:tabs>
        <w:spacing w:before="60" w:after="0" w:line="312" w:lineRule="auto"/>
        <w:ind w:left="0" w:hanging="499"/>
        <w:jc w:val="both"/>
        <w:rPr>
          <w:rFonts w:ascii="Arial" w:hAnsi="Arial" w:cs="Arial"/>
          <w:lang w:val="en-GB"/>
        </w:rPr>
      </w:pPr>
      <w:r w:rsidRPr="00B96E54">
        <w:rPr>
          <w:rFonts w:ascii="Arial" w:hAnsi="Arial" w:cs="Arial"/>
          <w:lang w:val="en-GB"/>
        </w:rPr>
        <w:t>With one editorial amendment in the answer to question 3B, the analysis was endorsed by WG FM (Annex 44). It was also agreed on the one hand to invite FM51 to consider this analysis and on the other hand to send it to SE43 for information (Annex 45).</w:t>
      </w:r>
    </w:p>
    <w:p w:rsidR="00B96E54" w:rsidRPr="00B96E54" w:rsidRDefault="00B96E54" w:rsidP="00B96E54">
      <w:pPr>
        <w:numPr>
          <w:ilvl w:val="0"/>
          <w:numId w:val="1"/>
        </w:numPr>
        <w:tabs>
          <w:tab w:val="num" w:pos="0"/>
        </w:tabs>
        <w:spacing w:before="60" w:after="0" w:line="312" w:lineRule="auto"/>
        <w:ind w:left="0" w:hanging="499"/>
        <w:jc w:val="both"/>
        <w:rPr>
          <w:rFonts w:ascii="Arial" w:hAnsi="Arial" w:cs="Arial"/>
          <w:lang w:val="en-GB"/>
        </w:rPr>
      </w:pPr>
      <w:r w:rsidRPr="00B96E54">
        <w:rPr>
          <w:rFonts w:ascii="Arial" w:hAnsi="Arial" w:cs="Arial"/>
          <w:lang w:val="en-GB"/>
        </w:rPr>
        <w:t xml:space="preserve">Mr </w:t>
      </w:r>
      <w:proofErr w:type="spellStart"/>
      <w:r w:rsidRPr="00B96E54">
        <w:rPr>
          <w:rFonts w:ascii="Arial" w:hAnsi="Arial" w:cs="Arial"/>
          <w:lang w:val="en-GB"/>
        </w:rPr>
        <w:t>Vangeel</w:t>
      </w:r>
      <w:proofErr w:type="spellEnd"/>
      <w:r w:rsidRPr="00B96E54">
        <w:rPr>
          <w:rFonts w:ascii="Arial" w:hAnsi="Arial" w:cs="Arial"/>
          <w:lang w:val="en-GB"/>
        </w:rPr>
        <w:t xml:space="preserve"> (ETSI) introduced document </w:t>
      </w:r>
      <w:proofErr w:type="gramStart"/>
      <w:r w:rsidRPr="00B96E54">
        <w:rPr>
          <w:rFonts w:ascii="Arial" w:hAnsi="Arial" w:cs="Arial"/>
          <w:lang w:val="en-GB"/>
        </w:rPr>
        <w:t>FM(</w:t>
      </w:r>
      <w:proofErr w:type="gramEnd"/>
      <w:r w:rsidRPr="00B96E54">
        <w:rPr>
          <w:rFonts w:ascii="Arial" w:hAnsi="Arial" w:cs="Arial"/>
          <w:lang w:val="en-GB"/>
        </w:rPr>
        <w:t>12)048 asking for firm and reliable knowledge of current and planned spectrum usage in the UHF TV band.</w:t>
      </w:r>
    </w:p>
    <w:p w:rsidR="00B96E54" w:rsidRPr="00B96E54" w:rsidRDefault="00B96E54" w:rsidP="00B96E54">
      <w:pPr>
        <w:numPr>
          <w:ilvl w:val="0"/>
          <w:numId w:val="1"/>
        </w:numPr>
        <w:tabs>
          <w:tab w:val="num" w:pos="0"/>
        </w:tabs>
        <w:spacing w:before="60" w:after="0" w:line="312" w:lineRule="auto"/>
        <w:ind w:left="0" w:hanging="499"/>
        <w:jc w:val="both"/>
        <w:rPr>
          <w:rFonts w:ascii="Arial" w:hAnsi="Arial" w:cs="Arial"/>
          <w:lang w:val="en-GB"/>
        </w:rPr>
      </w:pPr>
      <w:r w:rsidRPr="00B96E54">
        <w:rPr>
          <w:rFonts w:ascii="Arial" w:hAnsi="Arial" w:cs="Arial"/>
          <w:lang w:val="en-GB"/>
        </w:rPr>
        <w:t>Denmark indicated that the information requested is available in the GE06 agreement. In addition, as PMSE are operated under a license exemption regime in Denmark, it is hardly foreseeable that they could be registered into a data base to be protected.</w:t>
      </w:r>
    </w:p>
    <w:p w:rsidR="00B96E54" w:rsidRPr="00B96E54" w:rsidRDefault="00B96E54" w:rsidP="00B96E54">
      <w:pPr>
        <w:numPr>
          <w:ilvl w:val="0"/>
          <w:numId w:val="1"/>
        </w:numPr>
        <w:tabs>
          <w:tab w:val="num" w:pos="0"/>
        </w:tabs>
        <w:spacing w:before="60" w:after="0" w:line="312" w:lineRule="auto"/>
        <w:ind w:left="0" w:hanging="499"/>
        <w:jc w:val="both"/>
        <w:rPr>
          <w:rFonts w:ascii="Arial" w:hAnsi="Arial" w:cs="Arial"/>
          <w:lang w:val="en-GB"/>
        </w:rPr>
      </w:pPr>
      <w:r w:rsidRPr="00B96E54">
        <w:rPr>
          <w:rFonts w:ascii="Arial" w:hAnsi="Arial" w:cs="Arial"/>
          <w:lang w:val="en-GB"/>
        </w:rPr>
        <w:t>ECO mentioned that there is a specific broadcast site web under ITU-R which provides the information requested in terms of allotments and assignments. Only a TIES account is necessary to have access to this information. The ECO representative offered to provide a presentation about this facility at ETSI.</w:t>
      </w:r>
    </w:p>
    <w:p w:rsidR="00B96E54" w:rsidRPr="00B96E54" w:rsidRDefault="00B96E54" w:rsidP="00B96E54">
      <w:pPr>
        <w:numPr>
          <w:ilvl w:val="0"/>
          <w:numId w:val="1"/>
        </w:numPr>
        <w:tabs>
          <w:tab w:val="num" w:pos="0"/>
        </w:tabs>
        <w:spacing w:before="60" w:after="0" w:line="312" w:lineRule="auto"/>
        <w:ind w:left="0" w:hanging="499"/>
        <w:jc w:val="both"/>
        <w:rPr>
          <w:rFonts w:ascii="Arial" w:hAnsi="Arial" w:cs="Arial"/>
          <w:lang w:val="en-GB"/>
        </w:rPr>
      </w:pPr>
      <w:r w:rsidRPr="00B96E54">
        <w:rPr>
          <w:rFonts w:ascii="Arial" w:hAnsi="Arial" w:cs="Arial"/>
          <w:lang w:val="en-GB"/>
        </w:rPr>
        <w:t>The WG FM Chairman recalled that the draft ECC Report under development by SE43 also includes elements about the assessment of the available spectrum.</w:t>
      </w:r>
    </w:p>
    <w:p w:rsidR="00B96E54" w:rsidRPr="00B96E54" w:rsidRDefault="00B96E54" w:rsidP="00B96E54">
      <w:pPr>
        <w:numPr>
          <w:ilvl w:val="0"/>
          <w:numId w:val="1"/>
        </w:numPr>
        <w:tabs>
          <w:tab w:val="num" w:pos="0"/>
        </w:tabs>
        <w:spacing w:before="60" w:after="0" w:line="312" w:lineRule="auto"/>
        <w:ind w:left="0" w:hanging="499"/>
        <w:jc w:val="both"/>
        <w:rPr>
          <w:rFonts w:ascii="Arial" w:hAnsi="Arial" w:cs="Arial"/>
          <w:lang w:val="en-GB"/>
        </w:rPr>
      </w:pPr>
      <w:r w:rsidRPr="00B96E54">
        <w:rPr>
          <w:rFonts w:ascii="Arial" w:hAnsi="Arial" w:cs="Arial"/>
          <w:lang w:val="en-GB"/>
        </w:rPr>
        <w:lastRenderedPageBreak/>
        <w:t>EBU underlined that it has to be taken into account that the Plan of GE06 is dynamic.</w:t>
      </w:r>
    </w:p>
    <w:p w:rsidR="00B96E54" w:rsidRPr="00B96E54" w:rsidRDefault="00B96E54" w:rsidP="00B96E54">
      <w:pPr>
        <w:numPr>
          <w:ilvl w:val="0"/>
          <w:numId w:val="1"/>
        </w:numPr>
        <w:tabs>
          <w:tab w:val="num" w:pos="0"/>
        </w:tabs>
        <w:spacing w:before="60" w:after="0" w:line="312" w:lineRule="auto"/>
        <w:ind w:left="0" w:hanging="499"/>
        <w:jc w:val="both"/>
        <w:rPr>
          <w:rFonts w:ascii="Arial" w:hAnsi="Arial" w:cs="Arial"/>
          <w:lang w:val="en-GB"/>
        </w:rPr>
      </w:pPr>
      <w:r w:rsidRPr="00B96E54">
        <w:rPr>
          <w:rFonts w:ascii="Arial" w:hAnsi="Arial" w:cs="Arial"/>
          <w:lang w:val="en-GB"/>
        </w:rPr>
        <w:t xml:space="preserve">ETSI mentioned that a Harmonised Standard is under development within ETSI for WSD that would operate in the UHF band. The WGFM Chairman stressed that this information was surprising as no </w:t>
      </w:r>
      <w:proofErr w:type="spellStart"/>
      <w:r w:rsidRPr="00B96E54">
        <w:rPr>
          <w:rFonts w:ascii="Arial" w:hAnsi="Arial" w:cs="Arial"/>
          <w:lang w:val="en-GB"/>
        </w:rPr>
        <w:t>SRDoc</w:t>
      </w:r>
      <w:proofErr w:type="spellEnd"/>
      <w:r w:rsidRPr="00B96E54">
        <w:rPr>
          <w:rFonts w:ascii="Arial" w:hAnsi="Arial" w:cs="Arial"/>
          <w:lang w:val="en-GB"/>
        </w:rPr>
        <w:t xml:space="preserve"> and no information from ETSI has been received prior to this announcement while WGFM already asked to ETSI information about the perspective of development of this type of equipment.</w:t>
      </w:r>
    </w:p>
    <w:p w:rsidR="00B96E54" w:rsidRPr="00B96E54" w:rsidRDefault="00B96E54" w:rsidP="00B96E54">
      <w:pPr>
        <w:numPr>
          <w:ilvl w:val="0"/>
          <w:numId w:val="1"/>
        </w:numPr>
        <w:tabs>
          <w:tab w:val="num" w:pos="0"/>
        </w:tabs>
        <w:spacing w:before="60" w:after="0" w:line="312" w:lineRule="auto"/>
        <w:ind w:left="0" w:hanging="499"/>
        <w:jc w:val="both"/>
        <w:rPr>
          <w:rFonts w:ascii="Arial" w:hAnsi="Arial" w:cs="Arial"/>
          <w:lang w:val="en-GB"/>
        </w:rPr>
      </w:pPr>
      <w:r w:rsidRPr="00B96E54">
        <w:rPr>
          <w:rFonts w:ascii="Arial" w:hAnsi="Arial" w:cs="Arial"/>
          <w:lang w:val="en-GB"/>
        </w:rPr>
        <w:t>The CG CRS Chairman indicated that this situation may be due to the fact that several TC within ETSI are dealing with cognitive radio issues.</w:t>
      </w:r>
    </w:p>
    <w:p w:rsidR="00B96E54" w:rsidRPr="00B96E54" w:rsidRDefault="00B96E54" w:rsidP="00B96E54">
      <w:pPr>
        <w:numPr>
          <w:ilvl w:val="0"/>
          <w:numId w:val="1"/>
        </w:numPr>
        <w:tabs>
          <w:tab w:val="num" w:pos="0"/>
        </w:tabs>
        <w:spacing w:before="60" w:after="0" w:line="312" w:lineRule="auto"/>
        <w:ind w:left="0" w:hanging="499"/>
        <w:jc w:val="both"/>
        <w:rPr>
          <w:rFonts w:ascii="Arial" w:hAnsi="Arial" w:cs="Arial"/>
          <w:lang w:val="en-GB"/>
        </w:rPr>
      </w:pPr>
      <w:r w:rsidRPr="00B96E54">
        <w:rPr>
          <w:rFonts w:ascii="Arial" w:hAnsi="Arial" w:cs="Arial"/>
          <w:lang w:val="en-GB"/>
        </w:rPr>
        <w:t xml:space="preserve">Taking into account that the amount of information to be collected would be huge, WGFM finally decided to send </w:t>
      </w:r>
      <w:proofErr w:type="gramStart"/>
      <w:r w:rsidRPr="00B96E54">
        <w:rPr>
          <w:rFonts w:ascii="Arial" w:hAnsi="Arial" w:cs="Arial"/>
          <w:lang w:val="en-GB"/>
        </w:rPr>
        <w:t>a LS</w:t>
      </w:r>
      <w:proofErr w:type="gramEnd"/>
      <w:r w:rsidRPr="00B96E54">
        <w:rPr>
          <w:rFonts w:ascii="Arial" w:hAnsi="Arial" w:cs="Arial"/>
          <w:lang w:val="en-GB"/>
        </w:rPr>
        <w:t xml:space="preserve"> to ETSI with the above mentioned elements (Annex 46).</w:t>
      </w:r>
    </w:p>
    <w:p w:rsidR="00B96E54" w:rsidRPr="00B96E54" w:rsidRDefault="00B96E54" w:rsidP="00B96E54">
      <w:pPr>
        <w:numPr>
          <w:ilvl w:val="0"/>
          <w:numId w:val="1"/>
        </w:numPr>
        <w:tabs>
          <w:tab w:val="num" w:pos="0"/>
        </w:tabs>
        <w:spacing w:before="60" w:after="0" w:line="312" w:lineRule="auto"/>
        <w:ind w:left="0" w:hanging="499"/>
        <w:jc w:val="both"/>
        <w:rPr>
          <w:rFonts w:ascii="Arial" w:hAnsi="Arial" w:cs="Arial"/>
          <w:lang w:val="en-GB"/>
        </w:rPr>
      </w:pPr>
      <w:r w:rsidRPr="00B96E54">
        <w:rPr>
          <w:rFonts w:ascii="Arial" w:hAnsi="Arial" w:cs="Arial"/>
          <w:lang w:val="en-GB"/>
        </w:rPr>
        <w:t xml:space="preserve">The WG FM Chairman introduced document </w:t>
      </w:r>
      <w:proofErr w:type="gramStart"/>
      <w:r w:rsidRPr="00B96E54">
        <w:rPr>
          <w:rFonts w:ascii="Arial" w:hAnsi="Arial" w:cs="Arial"/>
          <w:lang w:val="en-GB"/>
        </w:rPr>
        <w:t>FM(</w:t>
      </w:r>
      <w:proofErr w:type="gramEnd"/>
      <w:r w:rsidRPr="00B96E54">
        <w:rPr>
          <w:rFonts w:ascii="Arial" w:hAnsi="Arial" w:cs="Arial"/>
          <w:lang w:val="en-GB"/>
        </w:rPr>
        <w:t>12)037 from WG SE inviting WG FM to review the developed text and provide its eventual feedback to SE43.</w:t>
      </w:r>
    </w:p>
    <w:p w:rsidR="00B96E54" w:rsidRPr="00B96E54" w:rsidRDefault="00B96E54" w:rsidP="00B96E54">
      <w:pPr>
        <w:numPr>
          <w:ilvl w:val="0"/>
          <w:numId w:val="1"/>
        </w:numPr>
        <w:tabs>
          <w:tab w:val="num" w:pos="0"/>
        </w:tabs>
        <w:spacing w:before="60" w:after="0" w:line="312" w:lineRule="auto"/>
        <w:ind w:left="0" w:hanging="499"/>
        <w:jc w:val="both"/>
        <w:rPr>
          <w:rFonts w:ascii="Arial" w:hAnsi="Arial" w:cs="Arial"/>
          <w:lang w:val="en-GB"/>
        </w:rPr>
      </w:pPr>
      <w:r w:rsidRPr="00B96E54">
        <w:rPr>
          <w:rFonts w:ascii="Arial" w:hAnsi="Arial" w:cs="Arial"/>
          <w:lang w:val="en-GB"/>
        </w:rPr>
        <w:t xml:space="preserve">Mr Donoghue (United Kingdom) introduced document </w:t>
      </w:r>
      <w:proofErr w:type="gramStart"/>
      <w:r w:rsidRPr="00B96E54">
        <w:rPr>
          <w:rFonts w:ascii="Arial" w:hAnsi="Arial" w:cs="Arial"/>
          <w:lang w:val="en-GB"/>
        </w:rPr>
        <w:t>FM(</w:t>
      </w:r>
      <w:proofErr w:type="gramEnd"/>
      <w:r w:rsidRPr="00B96E54">
        <w:rPr>
          <w:rFonts w:ascii="Arial" w:hAnsi="Arial" w:cs="Arial"/>
          <w:lang w:val="en-GB"/>
        </w:rPr>
        <w:t>12)082 proposing that WGFM initiate some new work items to produce two new reports related to data bases. The 1st report should concentrate on providing a master set of the overall requirements for all CEPT countries that will be needed to facilitate communication and interaction between a WSD and White Space Data Base. The 2nd Report should concentrate on providing information on issues and requirements that need to be addressed when setting up a geo-location database and/or the management of independent database providers.</w:t>
      </w:r>
    </w:p>
    <w:p w:rsidR="00B96E54" w:rsidRPr="00B96E54" w:rsidRDefault="00B96E54" w:rsidP="00B96E54">
      <w:pPr>
        <w:numPr>
          <w:ilvl w:val="0"/>
          <w:numId w:val="1"/>
        </w:numPr>
        <w:tabs>
          <w:tab w:val="num" w:pos="0"/>
        </w:tabs>
        <w:spacing w:before="60" w:after="0" w:line="312" w:lineRule="auto"/>
        <w:ind w:left="0" w:hanging="499"/>
        <w:jc w:val="both"/>
        <w:rPr>
          <w:rFonts w:ascii="Arial" w:hAnsi="Arial" w:cs="Arial"/>
          <w:lang w:val="en-GB"/>
        </w:rPr>
      </w:pPr>
      <w:r w:rsidRPr="00B96E54">
        <w:rPr>
          <w:rFonts w:ascii="Arial" w:hAnsi="Arial" w:cs="Arial"/>
          <w:lang w:val="en-GB"/>
        </w:rPr>
        <w:t>The Coordinator of CG CRS indicated that this proposal is in line with the position expressed by WG FM in October 2011 with regard to the integration of the WG RA work item so that the latter particularly focuses on the data bases issues.</w:t>
      </w:r>
    </w:p>
    <w:p w:rsidR="00B96E54" w:rsidRPr="00B96E54" w:rsidRDefault="00B96E54" w:rsidP="00B96E54">
      <w:pPr>
        <w:numPr>
          <w:ilvl w:val="0"/>
          <w:numId w:val="1"/>
        </w:numPr>
        <w:tabs>
          <w:tab w:val="num" w:pos="0"/>
        </w:tabs>
        <w:spacing w:before="60" w:after="0" w:line="312" w:lineRule="auto"/>
        <w:ind w:left="0" w:hanging="499"/>
        <w:jc w:val="both"/>
        <w:rPr>
          <w:rFonts w:ascii="Arial" w:hAnsi="Arial" w:cs="Arial"/>
          <w:lang w:val="en-GB"/>
        </w:rPr>
      </w:pPr>
      <w:r w:rsidRPr="00B96E54">
        <w:rPr>
          <w:rFonts w:ascii="Arial" w:hAnsi="Arial" w:cs="Arial"/>
          <w:lang w:val="en-GB"/>
        </w:rPr>
        <w:t>Sweden indicated that there is actually no urgency with regard to the request of WG SE in document FM(12)037 and that CG CRS should be tasked to consider the issue and to report to WG FM in September 2012.</w:t>
      </w:r>
    </w:p>
    <w:p w:rsidR="00B96E54" w:rsidRPr="00B96E54" w:rsidRDefault="00B96E54" w:rsidP="00B96E54">
      <w:pPr>
        <w:numPr>
          <w:ilvl w:val="0"/>
          <w:numId w:val="1"/>
        </w:numPr>
        <w:tabs>
          <w:tab w:val="num" w:pos="0"/>
        </w:tabs>
        <w:spacing w:before="60" w:after="0" w:line="312" w:lineRule="auto"/>
        <w:ind w:left="0" w:hanging="499"/>
        <w:jc w:val="both"/>
        <w:rPr>
          <w:rFonts w:ascii="Arial" w:hAnsi="Arial" w:cs="Arial"/>
          <w:lang w:val="en-GB"/>
        </w:rPr>
      </w:pPr>
      <w:r w:rsidRPr="00B96E54">
        <w:rPr>
          <w:rFonts w:ascii="Arial" w:hAnsi="Arial" w:cs="Arial"/>
          <w:lang w:val="en-GB"/>
        </w:rPr>
        <w:t>The WG FM Chairman drew the attention of the meeting on the fact that the draft ECC Report is about to be finalised by SE43 and that feedback from WGFM is expected to be provided for the next SE43 meeting early July.</w:t>
      </w:r>
    </w:p>
    <w:p w:rsidR="00B96E54" w:rsidRPr="00B96E54" w:rsidRDefault="00B96E54" w:rsidP="00B96E54">
      <w:pPr>
        <w:numPr>
          <w:ilvl w:val="0"/>
          <w:numId w:val="1"/>
        </w:numPr>
        <w:tabs>
          <w:tab w:val="num" w:pos="0"/>
        </w:tabs>
        <w:spacing w:before="60" w:after="0" w:line="312" w:lineRule="auto"/>
        <w:ind w:left="0" w:hanging="499"/>
        <w:jc w:val="both"/>
        <w:rPr>
          <w:rFonts w:ascii="Arial" w:hAnsi="Arial" w:cs="Arial"/>
          <w:lang w:val="en-GB"/>
        </w:rPr>
      </w:pPr>
      <w:r w:rsidRPr="00B96E54">
        <w:rPr>
          <w:rFonts w:ascii="Arial" w:hAnsi="Arial" w:cs="Arial"/>
          <w:lang w:val="en-GB"/>
        </w:rPr>
        <w:t xml:space="preserve">France and Germany supported the proposal from the United Kingdom in document </w:t>
      </w:r>
      <w:proofErr w:type="gramStart"/>
      <w:r w:rsidRPr="00B96E54">
        <w:rPr>
          <w:rFonts w:ascii="Arial" w:hAnsi="Arial" w:cs="Arial"/>
          <w:lang w:val="en-GB"/>
        </w:rPr>
        <w:t>FM(</w:t>
      </w:r>
      <w:proofErr w:type="gramEnd"/>
      <w:r w:rsidRPr="00B96E54">
        <w:rPr>
          <w:rFonts w:ascii="Arial" w:hAnsi="Arial" w:cs="Arial"/>
          <w:lang w:val="en-GB"/>
        </w:rPr>
        <w:t>12)082.</w:t>
      </w:r>
    </w:p>
    <w:p w:rsidR="00B96E54" w:rsidRPr="00B96E54" w:rsidRDefault="00B96E54" w:rsidP="00B96E54">
      <w:pPr>
        <w:numPr>
          <w:ilvl w:val="0"/>
          <w:numId w:val="1"/>
        </w:numPr>
        <w:tabs>
          <w:tab w:val="num" w:pos="0"/>
        </w:tabs>
        <w:spacing w:before="60" w:after="0" w:line="312" w:lineRule="auto"/>
        <w:ind w:left="0" w:hanging="499"/>
        <w:jc w:val="both"/>
        <w:rPr>
          <w:rFonts w:ascii="Arial" w:hAnsi="Arial" w:cs="Arial"/>
          <w:lang w:val="en-GB"/>
        </w:rPr>
      </w:pPr>
      <w:r w:rsidRPr="00B96E54">
        <w:rPr>
          <w:rFonts w:ascii="Arial" w:hAnsi="Arial" w:cs="Arial"/>
          <w:lang w:val="en-GB"/>
        </w:rPr>
        <w:t xml:space="preserve">WGFM then concluded to task CG CRS to consider the LS from WGSE (document </w:t>
      </w:r>
      <w:proofErr w:type="gramStart"/>
      <w:r w:rsidRPr="00B96E54">
        <w:rPr>
          <w:rFonts w:ascii="Arial" w:hAnsi="Arial" w:cs="Arial"/>
          <w:lang w:val="en-GB"/>
        </w:rPr>
        <w:t>FM(</w:t>
      </w:r>
      <w:proofErr w:type="gramEnd"/>
      <w:r w:rsidRPr="00B96E54">
        <w:rPr>
          <w:rFonts w:ascii="Arial" w:hAnsi="Arial" w:cs="Arial"/>
          <w:lang w:val="en-GB"/>
        </w:rPr>
        <w:t>12)037) and to liaise directly to SE43 accordingly.</w:t>
      </w:r>
    </w:p>
    <w:p w:rsidR="00B96E54" w:rsidRPr="00B96E54" w:rsidRDefault="00B96E54" w:rsidP="00B96E54">
      <w:pPr>
        <w:numPr>
          <w:ilvl w:val="0"/>
          <w:numId w:val="1"/>
        </w:numPr>
        <w:tabs>
          <w:tab w:val="num" w:pos="0"/>
        </w:tabs>
        <w:spacing w:before="60" w:after="0" w:line="312" w:lineRule="auto"/>
        <w:ind w:left="0" w:hanging="499"/>
        <w:jc w:val="both"/>
        <w:rPr>
          <w:rFonts w:ascii="Arial" w:hAnsi="Arial" w:cs="Arial"/>
          <w:lang w:val="en-GB"/>
        </w:rPr>
      </w:pPr>
      <w:r w:rsidRPr="00B96E54">
        <w:rPr>
          <w:rFonts w:ascii="Arial" w:hAnsi="Arial" w:cs="Arial"/>
          <w:lang w:val="en-GB"/>
        </w:rPr>
        <w:t>WGFM also concluded to adopt the following work items on the basis of the document FM(12)082:</w:t>
      </w:r>
    </w:p>
    <w:p w:rsidR="00B96E54" w:rsidRDefault="00B96E54" w:rsidP="00B96E54">
      <w:pPr>
        <w:pStyle w:val="ListParagraph"/>
        <w:numPr>
          <w:ilvl w:val="3"/>
          <w:numId w:val="1"/>
        </w:numPr>
        <w:spacing w:before="60" w:line="312" w:lineRule="auto"/>
        <w:ind w:left="700" w:hanging="400"/>
        <w:jc w:val="both"/>
        <w:rPr>
          <w:rFonts w:ascii="Arial" w:hAnsi="Arial" w:cs="Arial"/>
          <w:sz w:val="22"/>
          <w:szCs w:val="22"/>
        </w:rPr>
      </w:pPr>
      <w:r>
        <w:rPr>
          <w:rFonts w:ascii="Arial" w:hAnsi="Arial" w:cs="Arial"/>
          <w:sz w:val="22"/>
          <w:szCs w:val="22"/>
        </w:rPr>
        <w:t>To provide a master set of the overall requirements for all CEPT countries that will be needed to facilitate communication and interaction between a WSD and White Space Data Base;</w:t>
      </w:r>
    </w:p>
    <w:p w:rsidR="00B96E54" w:rsidRDefault="00B96E54" w:rsidP="00B96E54">
      <w:pPr>
        <w:pStyle w:val="ListParagraph"/>
        <w:numPr>
          <w:ilvl w:val="3"/>
          <w:numId w:val="1"/>
        </w:numPr>
        <w:spacing w:before="60" w:line="312" w:lineRule="auto"/>
        <w:ind w:left="700" w:hanging="400"/>
        <w:jc w:val="both"/>
        <w:rPr>
          <w:rFonts w:ascii="Arial" w:hAnsi="Arial" w:cs="Arial"/>
          <w:sz w:val="22"/>
          <w:szCs w:val="22"/>
        </w:rPr>
      </w:pPr>
      <w:r>
        <w:rPr>
          <w:rFonts w:ascii="Arial" w:hAnsi="Arial" w:cs="Arial"/>
          <w:sz w:val="22"/>
          <w:szCs w:val="22"/>
        </w:rPr>
        <w:t xml:space="preserve">To provide information on issues and requirements </w:t>
      </w:r>
      <w:proofErr w:type="gramStart"/>
      <w:r>
        <w:rPr>
          <w:rFonts w:ascii="Arial" w:hAnsi="Arial" w:cs="Arial"/>
          <w:sz w:val="22"/>
          <w:szCs w:val="22"/>
        </w:rPr>
        <w:t>that need</w:t>
      </w:r>
      <w:proofErr w:type="gramEnd"/>
      <w:r>
        <w:rPr>
          <w:rFonts w:ascii="Arial" w:hAnsi="Arial" w:cs="Arial"/>
          <w:sz w:val="22"/>
          <w:szCs w:val="22"/>
        </w:rPr>
        <w:t xml:space="preserve"> to be addressed when setting up a geo-location database and/or the management of independent database providers.</w:t>
      </w:r>
    </w:p>
    <w:p w:rsidR="00B96E54" w:rsidRPr="00B96E54" w:rsidRDefault="00B96E54" w:rsidP="00B96E54">
      <w:pPr>
        <w:numPr>
          <w:ilvl w:val="0"/>
          <w:numId w:val="1"/>
        </w:numPr>
        <w:tabs>
          <w:tab w:val="num" w:pos="0"/>
        </w:tabs>
        <w:spacing w:before="60" w:after="0" w:line="312" w:lineRule="auto"/>
        <w:ind w:left="0" w:hanging="499"/>
        <w:jc w:val="both"/>
        <w:rPr>
          <w:rFonts w:ascii="Arial" w:hAnsi="Arial" w:cs="Arial"/>
          <w:lang w:val="en-GB"/>
        </w:rPr>
      </w:pPr>
      <w:r w:rsidRPr="00B96E54">
        <w:rPr>
          <w:rFonts w:ascii="Arial" w:hAnsi="Arial" w:cs="Arial"/>
          <w:lang w:val="en-GB"/>
        </w:rPr>
        <w:lastRenderedPageBreak/>
        <w:t xml:space="preserve">WGFM noted that the administrations of United Kingdom, Germany, France and Denmark supported these WI and that the rapporteur for both WI will be Mr Andrew </w:t>
      </w:r>
      <w:proofErr w:type="spellStart"/>
      <w:r w:rsidRPr="00B96E54">
        <w:rPr>
          <w:rFonts w:ascii="Arial" w:hAnsi="Arial" w:cs="Arial"/>
          <w:lang w:val="en-GB"/>
        </w:rPr>
        <w:t>Gowans</w:t>
      </w:r>
      <w:proofErr w:type="spellEnd"/>
      <w:r w:rsidRPr="00B96E54">
        <w:rPr>
          <w:rFonts w:ascii="Arial" w:hAnsi="Arial" w:cs="Arial"/>
          <w:lang w:val="en-GB"/>
        </w:rPr>
        <w:t>.</w:t>
      </w:r>
    </w:p>
    <w:p w:rsidR="00B96E54" w:rsidRPr="00B96E54" w:rsidRDefault="00B96E54" w:rsidP="00B96E54">
      <w:pPr>
        <w:numPr>
          <w:ilvl w:val="0"/>
          <w:numId w:val="1"/>
        </w:numPr>
        <w:tabs>
          <w:tab w:val="num" w:pos="0"/>
        </w:tabs>
        <w:spacing w:before="60" w:after="0" w:line="312" w:lineRule="auto"/>
        <w:ind w:left="0" w:hanging="499"/>
        <w:jc w:val="both"/>
        <w:rPr>
          <w:rFonts w:ascii="Arial" w:hAnsi="Arial" w:cs="Arial"/>
          <w:lang w:val="en-GB"/>
        </w:rPr>
      </w:pPr>
      <w:r w:rsidRPr="00B96E54">
        <w:rPr>
          <w:rFonts w:ascii="Arial" w:hAnsi="Arial" w:cs="Arial"/>
          <w:lang w:val="en-GB"/>
        </w:rPr>
        <w:t xml:space="preserve">WGFM also decided that CG CRS will be tasked to handle these WI in a two </w:t>
      </w:r>
      <w:proofErr w:type="spellStart"/>
      <w:r w:rsidRPr="00B96E54">
        <w:rPr>
          <w:rFonts w:ascii="Arial" w:hAnsi="Arial" w:cs="Arial"/>
          <w:lang w:val="en-GB"/>
        </w:rPr>
        <w:t>years</w:t>
      </w:r>
      <w:proofErr w:type="spellEnd"/>
      <w:r w:rsidRPr="00B96E54">
        <w:rPr>
          <w:rFonts w:ascii="Arial" w:hAnsi="Arial" w:cs="Arial"/>
          <w:lang w:val="en-GB"/>
        </w:rPr>
        <w:t xml:space="preserve"> timeframe and that the expected deliverables will be ECC Reports.</w:t>
      </w:r>
    </w:p>
    <w:p w:rsidR="00B96E54" w:rsidRPr="00B96E54" w:rsidRDefault="00B96E54" w:rsidP="00B96E54">
      <w:pPr>
        <w:numPr>
          <w:ilvl w:val="0"/>
          <w:numId w:val="1"/>
        </w:numPr>
        <w:tabs>
          <w:tab w:val="num" w:pos="0"/>
        </w:tabs>
        <w:spacing w:before="60" w:after="0" w:line="312" w:lineRule="auto"/>
        <w:ind w:left="0" w:hanging="499"/>
        <w:jc w:val="both"/>
        <w:rPr>
          <w:rFonts w:ascii="Arial" w:hAnsi="Arial" w:cs="Arial"/>
          <w:lang w:val="en-GB"/>
        </w:rPr>
      </w:pPr>
      <w:r w:rsidRPr="00B96E54">
        <w:rPr>
          <w:rFonts w:ascii="Arial" w:hAnsi="Arial" w:cs="Arial"/>
          <w:lang w:val="en-GB"/>
        </w:rPr>
        <w:t>WGFM finally tasked CG CRS to assess if these WI should be carried out independently of a given frequency band or if they should be limited to the UHF band, and to provide its conclusions on this issue at the next WGFM meeting.</w:t>
      </w:r>
    </w:p>
    <w:p w:rsidR="00B96E54" w:rsidRDefault="00B96E54" w:rsidP="00B96E54">
      <w:pPr>
        <w:tabs>
          <w:tab w:val="num" w:pos="0"/>
        </w:tabs>
        <w:spacing w:before="120" w:after="120"/>
        <w:ind w:left="200" w:hanging="700"/>
        <w:rPr>
          <w:rFonts w:ascii="Arial" w:hAnsi="Arial" w:cs="Arial"/>
          <w:b/>
        </w:rPr>
      </w:pPr>
      <w:r>
        <w:rPr>
          <w:rFonts w:ascii="Arial" w:hAnsi="Arial" w:cs="Arial"/>
          <w:b/>
        </w:rPr>
        <w:t xml:space="preserve">5.11.3 ASA - </w:t>
      </w:r>
      <w:proofErr w:type="spellStart"/>
      <w:r>
        <w:rPr>
          <w:rFonts w:ascii="Arial" w:hAnsi="Arial" w:cs="Arial"/>
          <w:b/>
        </w:rPr>
        <w:t>Authorized</w:t>
      </w:r>
      <w:proofErr w:type="spellEnd"/>
      <w:r>
        <w:rPr>
          <w:rFonts w:ascii="Arial" w:hAnsi="Arial" w:cs="Arial"/>
          <w:b/>
        </w:rPr>
        <w:t xml:space="preserve"> </w:t>
      </w:r>
      <w:proofErr w:type="spellStart"/>
      <w:r>
        <w:rPr>
          <w:rFonts w:ascii="Arial" w:hAnsi="Arial" w:cs="Arial"/>
          <w:b/>
        </w:rPr>
        <w:t>Shared</w:t>
      </w:r>
      <w:proofErr w:type="spellEnd"/>
      <w:r>
        <w:rPr>
          <w:rFonts w:ascii="Arial" w:hAnsi="Arial" w:cs="Arial"/>
          <w:b/>
        </w:rPr>
        <w:t xml:space="preserve"> Access</w:t>
      </w:r>
    </w:p>
    <w:p w:rsidR="00B96E54" w:rsidRPr="00B96E54" w:rsidRDefault="00B96E54" w:rsidP="00B96E54">
      <w:pPr>
        <w:numPr>
          <w:ilvl w:val="0"/>
          <w:numId w:val="1"/>
        </w:numPr>
        <w:tabs>
          <w:tab w:val="num" w:pos="0"/>
        </w:tabs>
        <w:spacing w:before="60" w:after="0" w:line="312" w:lineRule="auto"/>
        <w:ind w:left="0" w:hanging="500"/>
        <w:jc w:val="both"/>
        <w:rPr>
          <w:rFonts w:ascii="Arial" w:hAnsi="Arial" w:cs="Arial"/>
          <w:lang w:val="en-GB"/>
        </w:rPr>
      </w:pPr>
      <w:r w:rsidRPr="00B96E54">
        <w:rPr>
          <w:rFonts w:ascii="Arial" w:hAnsi="Arial" w:cs="Arial"/>
          <w:lang w:val="en-GB"/>
        </w:rPr>
        <w:t xml:space="preserve">The Coordinator of CG CRS indicated that the CG has finalised its evaluation and analysis of the ASA concept and he introduced this analysis provided in Annex 2 of document </w:t>
      </w:r>
      <w:proofErr w:type="gramStart"/>
      <w:r w:rsidRPr="00B96E54">
        <w:rPr>
          <w:rFonts w:ascii="Arial" w:hAnsi="Arial" w:cs="Arial"/>
          <w:lang w:val="en-GB"/>
        </w:rPr>
        <w:t>FM(</w:t>
      </w:r>
      <w:proofErr w:type="gramEnd"/>
      <w:r w:rsidRPr="00B96E54">
        <w:rPr>
          <w:rFonts w:ascii="Arial" w:hAnsi="Arial" w:cs="Arial"/>
          <w:lang w:val="en-GB"/>
        </w:rPr>
        <w:t>12)040. He draw the attention of WG FM on the steps forward proposed, indicating that the one related to the compatibility with the Authorisation Directive is frequency band independent while the others are essentially frequency band dependent.</w:t>
      </w:r>
    </w:p>
    <w:p w:rsidR="00B96E54" w:rsidRPr="00B96E54" w:rsidRDefault="00B96E54" w:rsidP="00B96E54">
      <w:pPr>
        <w:numPr>
          <w:ilvl w:val="0"/>
          <w:numId w:val="1"/>
        </w:numPr>
        <w:tabs>
          <w:tab w:val="num" w:pos="0"/>
        </w:tabs>
        <w:spacing w:before="60" w:after="0" w:line="312" w:lineRule="auto"/>
        <w:ind w:left="0" w:hanging="500"/>
        <w:jc w:val="both"/>
        <w:rPr>
          <w:rFonts w:ascii="Arial" w:hAnsi="Arial" w:cs="Arial"/>
          <w:lang w:val="en-GB"/>
        </w:rPr>
      </w:pPr>
      <w:r w:rsidRPr="00B96E54">
        <w:rPr>
          <w:rFonts w:ascii="Arial" w:hAnsi="Arial" w:cs="Arial"/>
          <w:lang w:val="en-GB"/>
        </w:rPr>
        <w:t xml:space="preserve">Ms Dunne (Ireland) introduced document </w:t>
      </w:r>
      <w:proofErr w:type="gramStart"/>
      <w:r w:rsidRPr="00B96E54">
        <w:rPr>
          <w:rFonts w:ascii="Arial" w:hAnsi="Arial" w:cs="Arial"/>
          <w:lang w:val="en-GB"/>
        </w:rPr>
        <w:t>FM(</w:t>
      </w:r>
      <w:proofErr w:type="gramEnd"/>
      <w:r w:rsidRPr="00B96E54">
        <w:rPr>
          <w:rFonts w:ascii="Arial" w:hAnsi="Arial" w:cs="Arial"/>
          <w:lang w:val="en-GB"/>
        </w:rPr>
        <w:t>12)041 proposing to broaden the concept and that the latter be known as Licensed Shared Access (LSA). This contribution also suggests that CEPT discuss and agree on a definition for LSA to ensure that Administrations and industry have the same understanding of the potential application of the LSA concept across the radio spectrum.</w:t>
      </w:r>
    </w:p>
    <w:p w:rsidR="00B96E54" w:rsidRPr="00B96E54" w:rsidRDefault="00B96E54" w:rsidP="00B96E54">
      <w:pPr>
        <w:numPr>
          <w:ilvl w:val="0"/>
          <w:numId w:val="1"/>
        </w:numPr>
        <w:tabs>
          <w:tab w:val="num" w:pos="0"/>
        </w:tabs>
        <w:spacing w:before="60" w:after="0" w:line="312" w:lineRule="auto"/>
        <w:ind w:left="0" w:hanging="500"/>
        <w:jc w:val="both"/>
        <w:rPr>
          <w:rFonts w:ascii="Arial" w:hAnsi="Arial" w:cs="Arial"/>
          <w:lang w:val="en-GB"/>
        </w:rPr>
      </w:pPr>
      <w:r w:rsidRPr="00B96E54">
        <w:rPr>
          <w:rFonts w:ascii="Arial" w:hAnsi="Arial" w:cs="Arial"/>
          <w:lang w:val="en-GB"/>
        </w:rPr>
        <w:t xml:space="preserve">Mr Bender (Germany) introduced document </w:t>
      </w:r>
      <w:proofErr w:type="gramStart"/>
      <w:r w:rsidRPr="00B96E54">
        <w:rPr>
          <w:rFonts w:ascii="Arial" w:hAnsi="Arial" w:cs="Arial"/>
          <w:lang w:val="en-GB"/>
        </w:rPr>
        <w:t>FM(</w:t>
      </w:r>
      <w:proofErr w:type="gramEnd"/>
      <w:r w:rsidRPr="00B96E54">
        <w:rPr>
          <w:rFonts w:ascii="Arial" w:hAnsi="Arial" w:cs="Arial"/>
          <w:lang w:val="en-GB"/>
        </w:rPr>
        <w:t>12)081 proposing to agree with the definition of the RSPG on LSA.</w:t>
      </w:r>
    </w:p>
    <w:p w:rsidR="00B96E54" w:rsidRPr="00B96E54" w:rsidRDefault="00B96E54" w:rsidP="00B96E54">
      <w:pPr>
        <w:numPr>
          <w:ilvl w:val="0"/>
          <w:numId w:val="1"/>
        </w:numPr>
        <w:tabs>
          <w:tab w:val="num" w:pos="0"/>
        </w:tabs>
        <w:spacing w:before="60" w:after="0" w:line="312" w:lineRule="auto"/>
        <w:ind w:left="0" w:hanging="500"/>
        <w:jc w:val="both"/>
        <w:rPr>
          <w:rFonts w:ascii="Arial" w:hAnsi="Arial" w:cs="Arial"/>
          <w:lang w:val="en-GB"/>
        </w:rPr>
      </w:pPr>
      <w:r w:rsidRPr="00B96E54">
        <w:rPr>
          <w:rFonts w:ascii="Arial" w:hAnsi="Arial" w:cs="Arial"/>
          <w:lang w:val="en-GB"/>
        </w:rPr>
        <w:t>France and The Netherlands supported the German proposal while Finland and the United Kingdom indicated that both possibilities were acceptable.</w:t>
      </w:r>
    </w:p>
    <w:p w:rsidR="00B96E54" w:rsidRPr="00B96E54" w:rsidRDefault="00B96E54" w:rsidP="00B96E54">
      <w:pPr>
        <w:numPr>
          <w:ilvl w:val="0"/>
          <w:numId w:val="1"/>
        </w:numPr>
        <w:tabs>
          <w:tab w:val="num" w:pos="0"/>
        </w:tabs>
        <w:spacing w:before="60" w:after="0" w:line="312" w:lineRule="auto"/>
        <w:ind w:left="0" w:hanging="500"/>
        <w:jc w:val="both"/>
        <w:rPr>
          <w:rFonts w:ascii="Arial" w:hAnsi="Arial" w:cs="Arial"/>
          <w:lang w:val="en-GB"/>
        </w:rPr>
      </w:pPr>
      <w:r w:rsidRPr="00B96E54">
        <w:rPr>
          <w:rFonts w:ascii="Arial" w:hAnsi="Arial" w:cs="Arial"/>
          <w:lang w:val="en-GB"/>
        </w:rPr>
        <w:t>The WGFM Chairman concluded that the definition of LSA from RSPG should then be retained at least at a first step and noted that, in any case, there was no specific place where this definition could be kept.</w:t>
      </w:r>
    </w:p>
    <w:p w:rsidR="00B96E54" w:rsidRPr="00B96E54" w:rsidRDefault="00B96E54" w:rsidP="00B96E54">
      <w:pPr>
        <w:numPr>
          <w:ilvl w:val="0"/>
          <w:numId w:val="1"/>
        </w:numPr>
        <w:tabs>
          <w:tab w:val="num" w:pos="0"/>
        </w:tabs>
        <w:spacing w:before="60" w:after="0" w:line="312" w:lineRule="auto"/>
        <w:ind w:left="0" w:hanging="500"/>
        <w:jc w:val="both"/>
        <w:rPr>
          <w:rFonts w:ascii="Arial" w:hAnsi="Arial" w:cs="Arial"/>
          <w:lang w:val="en-GB"/>
        </w:rPr>
      </w:pPr>
      <w:r w:rsidRPr="00B96E54">
        <w:rPr>
          <w:rFonts w:ascii="Arial" w:hAnsi="Arial" w:cs="Arial"/>
          <w:lang w:val="en-GB"/>
        </w:rPr>
        <w:t xml:space="preserve">With regard to the analysis of the ASA concept, Germany proposed to take out of the report the steps forwards proposed and indicated that this report could then be turned into a </w:t>
      </w:r>
      <w:proofErr w:type="spellStart"/>
      <w:r w:rsidRPr="00B96E54">
        <w:rPr>
          <w:rFonts w:ascii="Arial" w:hAnsi="Arial" w:cs="Arial"/>
          <w:lang w:val="en-GB"/>
        </w:rPr>
        <w:t>self standing</w:t>
      </w:r>
      <w:proofErr w:type="spellEnd"/>
      <w:r w:rsidRPr="00B96E54">
        <w:rPr>
          <w:rFonts w:ascii="Arial" w:hAnsi="Arial" w:cs="Arial"/>
          <w:lang w:val="en-GB"/>
        </w:rPr>
        <w:t xml:space="preserve"> document. </w:t>
      </w:r>
    </w:p>
    <w:p w:rsidR="00B96E54" w:rsidRPr="00B96E54" w:rsidRDefault="00B96E54" w:rsidP="00B96E54">
      <w:pPr>
        <w:numPr>
          <w:ilvl w:val="0"/>
          <w:numId w:val="1"/>
        </w:numPr>
        <w:tabs>
          <w:tab w:val="num" w:pos="0"/>
        </w:tabs>
        <w:spacing w:before="60" w:after="0" w:line="312" w:lineRule="auto"/>
        <w:ind w:left="0" w:hanging="500"/>
        <w:jc w:val="both"/>
        <w:rPr>
          <w:rFonts w:ascii="Arial" w:hAnsi="Arial" w:cs="Arial"/>
          <w:lang w:val="en-GB"/>
        </w:rPr>
      </w:pPr>
      <w:r w:rsidRPr="00B96E54">
        <w:rPr>
          <w:rFonts w:ascii="Arial" w:hAnsi="Arial" w:cs="Arial"/>
          <w:lang w:val="en-GB"/>
        </w:rPr>
        <w:t>The chairman of WG FM asked the meeting if the document should be turned in a draft ECC Report to be sent to public consultation.</w:t>
      </w:r>
    </w:p>
    <w:p w:rsidR="00B96E54" w:rsidRPr="00B96E54" w:rsidRDefault="00B96E54" w:rsidP="00B96E54">
      <w:pPr>
        <w:numPr>
          <w:ilvl w:val="0"/>
          <w:numId w:val="1"/>
        </w:numPr>
        <w:tabs>
          <w:tab w:val="num" w:pos="0"/>
        </w:tabs>
        <w:spacing w:before="60" w:after="0" w:line="312" w:lineRule="auto"/>
        <w:ind w:left="0" w:hanging="500"/>
        <w:jc w:val="both"/>
        <w:rPr>
          <w:rFonts w:ascii="Arial" w:hAnsi="Arial" w:cs="Arial"/>
          <w:lang w:val="en-GB"/>
        </w:rPr>
      </w:pPr>
      <w:r w:rsidRPr="00B96E54">
        <w:rPr>
          <w:rFonts w:ascii="Arial" w:hAnsi="Arial" w:cs="Arial"/>
          <w:lang w:val="en-GB"/>
        </w:rPr>
        <w:t>Finland, Denmark and Sweden considered that considering this report as an ECC Report was premature, but that the work should continue</w:t>
      </w:r>
    </w:p>
    <w:p w:rsidR="00B96E54" w:rsidRPr="00B96E54" w:rsidRDefault="00B96E54" w:rsidP="00B96E54">
      <w:pPr>
        <w:numPr>
          <w:ilvl w:val="0"/>
          <w:numId w:val="1"/>
        </w:numPr>
        <w:tabs>
          <w:tab w:val="num" w:pos="0"/>
        </w:tabs>
        <w:spacing w:before="60" w:after="0" w:line="312" w:lineRule="auto"/>
        <w:ind w:left="0" w:hanging="500"/>
        <w:jc w:val="both"/>
        <w:rPr>
          <w:rFonts w:ascii="Arial" w:hAnsi="Arial" w:cs="Arial"/>
          <w:lang w:val="en-GB"/>
        </w:rPr>
      </w:pPr>
      <w:r w:rsidRPr="00B96E54">
        <w:rPr>
          <w:rFonts w:ascii="Arial" w:hAnsi="Arial" w:cs="Arial"/>
          <w:lang w:val="en-GB"/>
        </w:rPr>
        <w:t>WGFM then endorsed the analysis of the ASA concept, without the follow-up paragraph and to attach it to the Minutes of the meeting (Annex 47).</w:t>
      </w:r>
    </w:p>
    <w:p w:rsidR="00B96E54" w:rsidRPr="00B96E54" w:rsidRDefault="00B96E54" w:rsidP="00B96E54">
      <w:pPr>
        <w:numPr>
          <w:ilvl w:val="0"/>
          <w:numId w:val="1"/>
        </w:numPr>
        <w:tabs>
          <w:tab w:val="num" w:pos="0"/>
        </w:tabs>
        <w:spacing w:before="60" w:after="0" w:line="312" w:lineRule="auto"/>
        <w:ind w:left="0" w:hanging="500"/>
        <w:jc w:val="both"/>
        <w:rPr>
          <w:rFonts w:ascii="Arial" w:hAnsi="Arial" w:cs="Arial"/>
          <w:lang w:val="en-GB"/>
        </w:rPr>
      </w:pPr>
      <w:r w:rsidRPr="00B96E54">
        <w:rPr>
          <w:rFonts w:ascii="Arial" w:hAnsi="Arial" w:cs="Arial"/>
          <w:lang w:val="en-GB"/>
        </w:rPr>
        <w:t>WGFM also agreed that the following tasks should be handled on the LSA concept:</w:t>
      </w:r>
    </w:p>
    <w:p w:rsidR="00B96E54" w:rsidRDefault="00B96E54" w:rsidP="00B96E54">
      <w:pPr>
        <w:pStyle w:val="ListParagraph1"/>
        <w:numPr>
          <w:ilvl w:val="0"/>
          <w:numId w:val="2"/>
        </w:numPr>
        <w:suppressAutoHyphens w:val="0"/>
        <w:spacing w:line="276" w:lineRule="auto"/>
        <w:jc w:val="both"/>
        <w:rPr>
          <w:rFonts w:ascii="Arial" w:hAnsi="Arial" w:cs="Arial"/>
          <w:sz w:val="22"/>
          <w:szCs w:val="22"/>
        </w:rPr>
      </w:pPr>
      <w:r>
        <w:rPr>
          <w:rFonts w:ascii="Arial" w:hAnsi="Arial" w:cs="Arial"/>
          <w:sz w:val="22"/>
          <w:szCs w:val="22"/>
        </w:rPr>
        <w:t>Study the “level of guarantee” in terms of spectrum access that is required by an operator to invest in the deployment of a network (or at least in the upgrade of its existing network). This notion will, on the other hand, affect the “level of guarantee” that the incumbent can ensure to the LSA licensee.</w:t>
      </w:r>
    </w:p>
    <w:p w:rsidR="00B96E54" w:rsidRDefault="00B96E54" w:rsidP="00B96E54">
      <w:pPr>
        <w:pStyle w:val="ListParagraph1"/>
        <w:numPr>
          <w:ilvl w:val="0"/>
          <w:numId w:val="2"/>
        </w:numPr>
        <w:suppressAutoHyphens w:val="0"/>
        <w:spacing w:line="276" w:lineRule="auto"/>
        <w:jc w:val="both"/>
        <w:rPr>
          <w:rFonts w:ascii="Arial" w:hAnsi="Arial" w:cs="Arial"/>
          <w:sz w:val="22"/>
          <w:szCs w:val="22"/>
        </w:rPr>
      </w:pPr>
      <w:r>
        <w:rPr>
          <w:rFonts w:ascii="Arial" w:hAnsi="Arial" w:cs="Arial"/>
          <w:sz w:val="22"/>
          <w:szCs w:val="22"/>
        </w:rPr>
        <w:lastRenderedPageBreak/>
        <w:t>Ensure that the regulatory framework allows administrations to deliver LSA</w:t>
      </w:r>
      <w:r>
        <w:rPr>
          <w:rStyle w:val="Appelnotedebasdep"/>
          <w:rFonts w:ascii="Arial" w:hAnsi="Arial" w:cs="Arial"/>
          <w:sz w:val="22"/>
          <w:szCs w:val="22"/>
        </w:rPr>
        <w:footnoteReference w:id="1"/>
      </w:r>
      <w:r>
        <w:rPr>
          <w:rFonts w:ascii="Arial" w:hAnsi="Arial" w:cs="Arial"/>
          <w:sz w:val="22"/>
          <w:szCs w:val="22"/>
        </w:rPr>
        <w:t xml:space="preserve"> authorisations.</w:t>
      </w:r>
    </w:p>
    <w:p w:rsidR="00B96E54" w:rsidRDefault="00B96E54" w:rsidP="00B96E54">
      <w:pPr>
        <w:pStyle w:val="ListParagraph1"/>
        <w:numPr>
          <w:ilvl w:val="0"/>
          <w:numId w:val="2"/>
        </w:numPr>
        <w:suppressAutoHyphens w:val="0"/>
        <w:spacing w:line="276" w:lineRule="auto"/>
        <w:jc w:val="both"/>
        <w:rPr>
          <w:rFonts w:ascii="Arial" w:hAnsi="Arial" w:cs="Arial"/>
          <w:sz w:val="22"/>
          <w:szCs w:val="22"/>
        </w:rPr>
      </w:pPr>
      <w:r>
        <w:rPr>
          <w:rFonts w:ascii="Arial" w:hAnsi="Arial" w:cs="Arial"/>
          <w:sz w:val="22"/>
          <w:szCs w:val="22"/>
        </w:rPr>
        <w:t>When identified as framework relevant for a given frequency band, develop the harmonisation framework (ECC Decision, Recommendation) whit reference to the relevant LSA framework.</w:t>
      </w:r>
    </w:p>
    <w:p w:rsidR="00B96E54" w:rsidRDefault="00B96E54" w:rsidP="00B96E54">
      <w:pPr>
        <w:pStyle w:val="ListParagraph1"/>
        <w:numPr>
          <w:ilvl w:val="0"/>
          <w:numId w:val="2"/>
        </w:numPr>
        <w:suppressAutoHyphens w:val="0"/>
        <w:spacing w:line="276" w:lineRule="auto"/>
        <w:jc w:val="both"/>
        <w:rPr>
          <w:rFonts w:ascii="Arial" w:hAnsi="Arial" w:cs="Arial"/>
          <w:sz w:val="22"/>
          <w:szCs w:val="22"/>
        </w:rPr>
      </w:pPr>
      <w:r>
        <w:rPr>
          <w:rFonts w:ascii="Arial" w:hAnsi="Arial" w:cs="Arial"/>
          <w:sz w:val="22"/>
          <w:szCs w:val="22"/>
        </w:rPr>
        <w:t xml:space="preserve">Develop general conditions and band-specific technical/operational conditions for the implementation of the LSA concept that could be used as guidelines for CEPT </w:t>
      </w:r>
      <w:bookmarkStart w:id="0" w:name="_GoBack"/>
      <w:bookmarkEnd w:id="0"/>
      <w:r>
        <w:rPr>
          <w:rFonts w:ascii="Arial" w:hAnsi="Arial" w:cs="Arial"/>
          <w:sz w:val="22"/>
          <w:szCs w:val="22"/>
        </w:rPr>
        <w:t>administrations. These guidelines could be published as an ECC Report. Establish relevant interaction with ETSI in order to translate relevant sharing requirements in harmonised standards including those in relation with the implementation of the LSA framework.</w:t>
      </w:r>
    </w:p>
    <w:p w:rsidR="00B96E54" w:rsidRPr="00B96E54" w:rsidRDefault="00B96E54" w:rsidP="00B96E54">
      <w:pPr>
        <w:numPr>
          <w:ilvl w:val="0"/>
          <w:numId w:val="1"/>
        </w:numPr>
        <w:tabs>
          <w:tab w:val="num" w:pos="0"/>
        </w:tabs>
        <w:spacing w:before="60" w:after="0" w:line="312" w:lineRule="auto"/>
        <w:ind w:left="0" w:hanging="500"/>
        <w:jc w:val="both"/>
        <w:rPr>
          <w:rFonts w:ascii="Arial" w:hAnsi="Arial" w:cs="Arial"/>
          <w:lang w:val="en-GB"/>
        </w:rPr>
      </w:pPr>
      <w:r w:rsidRPr="00B96E54">
        <w:rPr>
          <w:rFonts w:ascii="Arial" w:hAnsi="Arial" w:cs="Arial"/>
          <w:lang w:val="en-GB"/>
        </w:rPr>
        <w:t xml:space="preserve">Given the above tasks to be carried out, WGFM decided that the CG should be turned into a Forum Group or Project Team at the next WGFM meeting. The CG CRS Coordinator indicated that he will not be in a position to continue with the coordination of this correspondence group. The WGFM Chairman invited then administrations to consider taking on board this responsibility WGFM also invited contributions with respect to the draft of Terms of Reference for this new group. Proposals for the draft </w:t>
      </w:r>
      <w:proofErr w:type="spellStart"/>
      <w:r w:rsidRPr="00B96E54">
        <w:rPr>
          <w:rFonts w:ascii="Arial" w:hAnsi="Arial" w:cs="Arial"/>
          <w:lang w:val="en-GB"/>
        </w:rPr>
        <w:t>ToR</w:t>
      </w:r>
      <w:proofErr w:type="spellEnd"/>
      <w:r w:rsidRPr="00B96E54">
        <w:rPr>
          <w:rFonts w:ascii="Arial" w:hAnsi="Arial" w:cs="Arial"/>
          <w:lang w:val="en-GB"/>
        </w:rPr>
        <w:t xml:space="preserve"> could be considered by the CG before the September meeting of WG FM.</w:t>
      </w:r>
      <w:r w:rsidRPr="00B96E54">
        <w:rPr>
          <w:sz w:val="24"/>
          <w:szCs w:val="24"/>
          <w:lang w:val="en-GB" w:eastAsia="fr-FR"/>
        </w:rPr>
        <w:t xml:space="preserve"> </w:t>
      </w:r>
    </w:p>
    <w:p w:rsidR="00B96E54" w:rsidRDefault="00B96E54">
      <w:pPr>
        <w:rPr>
          <w:lang w:val="en-GB"/>
        </w:rPr>
      </w:pPr>
    </w:p>
    <w:p w:rsidR="00933F1D" w:rsidRPr="00933F1D" w:rsidRDefault="00933F1D" w:rsidP="00933F1D">
      <w:pPr>
        <w:spacing w:before="240" w:after="120"/>
        <w:ind w:left="-499"/>
        <w:rPr>
          <w:rFonts w:ascii="Arial" w:hAnsi="Arial" w:cs="Arial"/>
          <w:b/>
          <w:i/>
          <w:sz w:val="26"/>
          <w:szCs w:val="26"/>
          <w:lang w:val="en-GB"/>
        </w:rPr>
      </w:pPr>
      <w:r w:rsidRPr="00933F1D">
        <w:rPr>
          <w:rFonts w:ascii="Arial" w:hAnsi="Arial" w:cs="Arial"/>
          <w:b/>
          <w:i/>
          <w:sz w:val="26"/>
          <w:szCs w:val="26"/>
          <w:lang w:val="en-GB"/>
        </w:rPr>
        <w:t>5.13 WRC-12 and RA-12 follow-up activity</w:t>
      </w:r>
    </w:p>
    <w:p w:rsidR="00933F1D" w:rsidRPr="00933F1D" w:rsidRDefault="00933F1D" w:rsidP="00933F1D">
      <w:pPr>
        <w:numPr>
          <w:ilvl w:val="0"/>
          <w:numId w:val="6"/>
        </w:numPr>
        <w:spacing w:before="60" w:after="0" w:line="312" w:lineRule="auto"/>
        <w:ind w:left="0" w:hanging="499"/>
        <w:jc w:val="both"/>
        <w:rPr>
          <w:rFonts w:ascii="Arial" w:hAnsi="Arial" w:cs="Arial"/>
          <w:lang w:val="en-GB"/>
        </w:rPr>
      </w:pPr>
      <w:r w:rsidRPr="00933F1D">
        <w:rPr>
          <w:rFonts w:ascii="Arial" w:hAnsi="Arial" w:cs="Arial"/>
          <w:lang w:val="en-GB"/>
        </w:rPr>
        <w:t xml:space="preserve">WG FM Chairman presented to the meeting a liaison statement from CPG (document FM(12)076) inviting WGFM to include into the work program of relevant project teams working items dealing with the following ITU-R Resolutions: </w:t>
      </w:r>
    </w:p>
    <w:p w:rsidR="00933F1D" w:rsidRPr="005A0CC3" w:rsidRDefault="00933F1D" w:rsidP="00933F1D">
      <w:pPr>
        <w:pStyle w:val="NormalWeb"/>
        <w:numPr>
          <w:ilvl w:val="0"/>
          <w:numId w:val="5"/>
        </w:numPr>
        <w:spacing w:before="0" w:beforeAutospacing="0" w:after="0" w:afterAutospacing="0" w:line="276" w:lineRule="auto"/>
        <w:jc w:val="both"/>
        <w:rPr>
          <w:rFonts w:ascii="Arial" w:hAnsi="Arial" w:cs="Arial"/>
          <w:sz w:val="22"/>
          <w:szCs w:val="22"/>
          <w:lang w:val="en-GB" w:eastAsia="en-US"/>
        </w:rPr>
      </w:pPr>
      <w:hyperlink r:id="rId8" w:history="1">
        <w:r w:rsidRPr="005A0CC3">
          <w:rPr>
            <w:rFonts w:ascii="Arial" w:hAnsi="Arial" w:cs="Arial"/>
            <w:sz w:val="22"/>
            <w:szCs w:val="22"/>
            <w:lang w:val="en-GB" w:eastAsia="en-US"/>
          </w:rPr>
          <w:t>Resolution 54</w:t>
        </w:r>
      </w:hyperlink>
      <w:r w:rsidRPr="005A0CC3">
        <w:rPr>
          <w:rFonts w:ascii="Arial" w:hAnsi="Arial" w:cs="Arial"/>
          <w:sz w:val="22"/>
          <w:szCs w:val="22"/>
          <w:lang w:val="en-GB" w:eastAsia="en-US"/>
        </w:rPr>
        <w:t>-1</w:t>
      </w:r>
      <w:r>
        <w:rPr>
          <w:rFonts w:ascii="Arial" w:hAnsi="Arial" w:cs="Arial"/>
          <w:sz w:val="22"/>
          <w:szCs w:val="22"/>
          <w:lang w:val="en-GB" w:eastAsia="en-US"/>
        </w:rPr>
        <w:t>,</w:t>
      </w:r>
      <w:r w:rsidRPr="005A0CC3">
        <w:rPr>
          <w:rFonts w:ascii="Arial" w:hAnsi="Arial" w:cs="Arial"/>
          <w:sz w:val="22"/>
          <w:szCs w:val="22"/>
          <w:lang w:val="en-GB" w:eastAsia="en-US"/>
        </w:rPr>
        <w:t xml:space="preserve"> Studies to achieve harmonization for short-range devices; </w:t>
      </w:r>
    </w:p>
    <w:p w:rsidR="00933F1D" w:rsidRPr="005A0CC3" w:rsidRDefault="00933F1D" w:rsidP="00933F1D">
      <w:pPr>
        <w:pStyle w:val="NormalWeb"/>
        <w:numPr>
          <w:ilvl w:val="0"/>
          <w:numId w:val="5"/>
        </w:numPr>
        <w:spacing w:before="0" w:beforeAutospacing="0" w:after="0" w:afterAutospacing="0" w:line="276" w:lineRule="auto"/>
        <w:jc w:val="both"/>
        <w:rPr>
          <w:rFonts w:ascii="Arial" w:hAnsi="Arial" w:cs="Arial"/>
          <w:sz w:val="22"/>
          <w:szCs w:val="22"/>
          <w:lang w:val="en-GB" w:eastAsia="en-US"/>
        </w:rPr>
      </w:pPr>
      <w:hyperlink r:id="rId9" w:history="1">
        <w:r w:rsidRPr="005A0CC3">
          <w:rPr>
            <w:rFonts w:ascii="Arial" w:hAnsi="Arial" w:cs="Arial"/>
            <w:sz w:val="22"/>
            <w:szCs w:val="22"/>
            <w:lang w:val="en-GB" w:eastAsia="en-US"/>
          </w:rPr>
          <w:t>Resolution 58</w:t>
        </w:r>
      </w:hyperlink>
      <w:r>
        <w:rPr>
          <w:rFonts w:ascii="Arial" w:hAnsi="Arial" w:cs="Arial"/>
          <w:sz w:val="22"/>
          <w:szCs w:val="22"/>
          <w:lang w:val="en-GB" w:eastAsia="en-US"/>
        </w:rPr>
        <w:t>,</w:t>
      </w:r>
      <w:r w:rsidRPr="005A0CC3">
        <w:rPr>
          <w:rFonts w:ascii="Arial" w:hAnsi="Arial" w:cs="Arial"/>
          <w:sz w:val="22"/>
          <w:szCs w:val="22"/>
          <w:lang w:val="en-GB" w:eastAsia="en-US"/>
        </w:rPr>
        <w:t xml:space="preserve"> Studies on the implementation and use of cognitive radio systems; </w:t>
      </w:r>
    </w:p>
    <w:p w:rsidR="00933F1D" w:rsidRPr="005A0CC3" w:rsidRDefault="00933F1D" w:rsidP="00933F1D">
      <w:pPr>
        <w:pStyle w:val="NormalWeb"/>
        <w:numPr>
          <w:ilvl w:val="0"/>
          <w:numId w:val="5"/>
        </w:numPr>
        <w:spacing w:before="0" w:beforeAutospacing="0" w:after="0" w:afterAutospacing="0" w:line="276" w:lineRule="auto"/>
        <w:jc w:val="both"/>
        <w:rPr>
          <w:rFonts w:ascii="Arial" w:hAnsi="Arial" w:cs="Arial"/>
          <w:sz w:val="22"/>
          <w:szCs w:val="22"/>
          <w:lang w:val="en-GB" w:eastAsia="en-US"/>
        </w:rPr>
      </w:pPr>
      <w:hyperlink r:id="rId10" w:history="1">
        <w:r w:rsidRPr="005A0CC3">
          <w:rPr>
            <w:rFonts w:ascii="Arial" w:hAnsi="Arial" w:cs="Arial"/>
            <w:sz w:val="22"/>
            <w:szCs w:val="22"/>
            <w:lang w:val="en-GB" w:eastAsia="en-US"/>
          </w:rPr>
          <w:t>Resolution 59</w:t>
        </w:r>
      </w:hyperlink>
      <w:r>
        <w:rPr>
          <w:rFonts w:ascii="Arial" w:hAnsi="Arial" w:cs="Arial"/>
          <w:sz w:val="22"/>
          <w:szCs w:val="22"/>
          <w:lang w:val="en-GB" w:eastAsia="en-US"/>
        </w:rPr>
        <w:t>,</w:t>
      </w:r>
      <w:r w:rsidRPr="005A0CC3">
        <w:rPr>
          <w:rFonts w:ascii="Arial" w:hAnsi="Arial" w:cs="Arial"/>
          <w:sz w:val="22"/>
          <w:szCs w:val="22"/>
          <w:lang w:val="en-GB" w:eastAsia="en-US"/>
        </w:rPr>
        <w:t xml:space="preserve"> Studies on availability of frequency bands and/or tuning ranges for worldwide and/or regional harmonization and conditions for their use by terrestrial electronic news gathering systems; </w:t>
      </w:r>
    </w:p>
    <w:p w:rsidR="00933F1D" w:rsidRPr="005A0CC3" w:rsidRDefault="00933F1D" w:rsidP="00933F1D">
      <w:pPr>
        <w:pStyle w:val="NormalWeb"/>
        <w:numPr>
          <w:ilvl w:val="0"/>
          <w:numId w:val="5"/>
        </w:numPr>
        <w:spacing w:before="0" w:beforeAutospacing="0" w:after="0" w:afterAutospacing="0" w:line="276" w:lineRule="auto"/>
        <w:jc w:val="both"/>
        <w:rPr>
          <w:rFonts w:ascii="Arial" w:hAnsi="Arial" w:cs="Arial"/>
          <w:sz w:val="22"/>
          <w:szCs w:val="22"/>
          <w:lang w:val="en-GB" w:eastAsia="en-US"/>
        </w:rPr>
      </w:pPr>
      <w:hyperlink r:id="rId11" w:history="1">
        <w:r w:rsidRPr="005A0CC3">
          <w:rPr>
            <w:rFonts w:ascii="Arial" w:hAnsi="Arial" w:cs="Arial"/>
            <w:sz w:val="22"/>
            <w:szCs w:val="22"/>
            <w:lang w:val="en-GB" w:eastAsia="en-US"/>
          </w:rPr>
          <w:t>Resolution 60</w:t>
        </w:r>
      </w:hyperlink>
      <w:r>
        <w:rPr>
          <w:rFonts w:ascii="Arial" w:hAnsi="Arial" w:cs="Arial"/>
          <w:sz w:val="22"/>
          <w:szCs w:val="22"/>
          <w:lang w:val="en-GB" w:eastAsia="en-US"/>
        </w:rPr>
        <w:t>,</w:t>
      </w:r>
      <w:r w:rsidRPr="005A0CC3">
        <w:rPr>
          <w:rFonts w:ascii="Arial" w:hAnsi="Arial" w:cs="Arial"/>
          <w:sz w:val="22"/>
          <w:szCs w:val="22"/>
          <w:lang w:val="en-GB" w:eastAsia="en-US"/>
        </w:rPr>
        <w:t xml:space="preserve"> Reduction of energy consumption for environmental protection and mitigating climate change by use of ICT/</w:t>
      </w:r>
      <w:proofErr w:type="spellStart"/>
      <w:r w:rsidRPr="005A0CC3">
        <w:rPr>
          <w:rFonts w:ascii="Arial" w:hAnsi="Arial" w:cs="Arial"/>
          <w:sz w:val="22"/>
          <w:szCs w:val="22"/>
          <w:lang w:val="en-GB" w:eastAsia="en-US"/>
        </w:rPr>
        <w:t>radiocommunication</w:t>
      </w:r>
      <w:proofErr w:type="spellEnd"/>
      <w:r w:rsidRPr="005A0CC3">
        <w:rPr>
          <w:rFonts w:ascii="Arial" w:hAnsi="Arial" w:cs="Arial"/>
          <w:sz w:val="22"/>
          <w:szCs w:val="22"/>
          <w:lang w:val="en-GB" w:eastAsia="en-US"/>
        </w:rPr>
        <w:t xml:space="preserve"> technologies and systems.</w:t>
      </w:r>
    </w:p>
    <w:p w:rsidR="00933F1D" w:rsidRPr="00933F1D" w:rsidRDefault="00933F1D" w:rsidP="00933F1D">
      <w:pPr>
        <w:spacing w:before="60" w:line="312" w:lineRule="auto"/>
        <w:jc w:val="both"/>
        <w:rPr>
          <w:rFonts w:ascii="Arial" w:hAnsi="Arial" w:cs="Arial"/>
          <w:lang w:val="en-GB"/>
        </w:rPr>
      </w:pPr>
      <w:r w:rsidRPr="00933F1D">
        <w:rPr>
          <w:rFonts w:ascii="Arial" w:hAnsi="Arial" w:cs="Arial"/>
          <w:lang w:val="en-GB"/>
        </w:rPr>
        <w:t xml:space="preserve">This proposal CPG developed in response to the ECC request to ensure that ITU-R Resolutions adopted by RA-12 on the basis of ECPs are subsequently studied within CEPT and the results of these studies are communicated to ITU-R. </w:t>
      </w:r>
    </w:p>
    <w:p w:rsidR="00933F1D" w:rsidRPr="00933F1D" w:rsidRDefault="00933F1D" w:rsidP="00933F1D">
      <w:pPr>
        <w:numPr>
          <w:ilvl w:val="0"/>
          <w:numId w:val="6"/>
        </w:numPr>
        <w:spacing w:before="60" w:after="0" w:line="312" w:lineRule="auto"/>
        <w:ind w:left="0" w:hanging="499"/>
        <w:jc w:val="both"/>
        <w:rPr>
          <w:rFonts w:ascii="Arial" w:hAnsi="Arial" w:cs="Arial"/>
          <w:lang w:val="en-GB"/>
        </w:rPr>
      </w:pPr>
      <w:r w:rsidRPr="00933F1D">
        <w:rPr>
          <w:rFonts w:ascii="Arial" w:hAnsi="Arial" w:cs="Arial"/>
          <w:lang w:val="en-GB"/>
        </w:rPr>
        <w:t xml:space="preserve">After some discussion WGFM agreed to task SRD/MG, CG on CRS and PT51 to prepare proposals to the next WG FM meeting in September 2012 for the work item with regard to the ITU-R Resolutions 54-1, 58 and 59 accordingly. </w:t>
      </w:r>
    </w:p>
    <w:p w:rsidR="00933F1D" w:rsidRPr="00933F1D" w:rsidRDefault="00933F1D" w:rsidP="00933F1D">
      <w:pPr>
        <w:numPr>
          <w:ilvl w:val="0"/>
          <w:numId w:val="6"/>
        </w:numPr>
        <w:spacing w:before="60" w:after="0" w:line="312" w:lineRule="auto"/>
        <w:ind w:left="0" w:hanging="499"/>
        <w:jc w:val="both"/>
        <w:rPr>
          <w:rFonts w:ascii="Arial" w:hAnsi="Arial" w:cs="Arial"/>
          <w:lang w:val="en-GB"/>
        </w:rPr>
      </w:pPr>
      <w:r w:rsidRPr="00933F1D">
        <w:rPr>
          <w:rFonts w:ascii="Arial" w:hAnsi="Arial" w:cs="Arial"/>
          <w:lang w:val="en-GB"/>
        </w:rPr>
        <w:t xml:space="preserve">As there is no project team dedicated to the issues </w:t>
      </w:r>
      <w:proofErr w:type="gramStart"/>
      <w:r w:rsidRPr="00933F1D">
        <w:rPr>
          <w:rFonts w:ascii="Arial" w:hAnsi="Arial" w:cs="Arial"/>
          <w:lang w:val="en-GB"/>
        </w:rPr>
        <w:t>raised</w:t>
      </w:r>
      <w:proofErr w:type="gramEnd"/>
      <w:r w:rsidRPr="00933F1D">
        <w:rPr>
          <w:rFonts w:ascii="Arial" w:hAnsi="Arial" w:cs="Arial"/>
          <w:lang w:val="en-GB"/>
        </w:rPr>
        <w:t xml:space="preserve"> in ITU-R Resolution 60, WG FM chairman invited administration to submit contributions to the next WG FM meeting on </w:t>
      </w:r>
      <w:r w:rsidRPr="00933F1D">
        <w:rPr>
          <w:rFonts w:ascii="Arial" w:hAnsi="Arial" w:cs="Arial"/>
          <w:lang w:val="en-GB"/>
        </w:rPr>
        <w:lastRenderedPageBreak/>
        <w:t>possible organisation of studies on reduction of energy consumption for environmental protection and mitigating climate change by use of ICT/</w:t>
      </w:r>
      <w:proofErr w:type="spellStart"/>
      <w:r w:rsidRPr="00933F1D">
        <w:rPr>
          <w:rFonts w:ascii="Arial" w:hAnsi="Arial" w:cs="Arial"/>
          <w:lang w:val="en-GB"/>
        </w:rPr>
        <w:t>radiocommunication</w:t>
      </w:r>
      <w:proofErr w:type="spellEnd"/>
      <w:r w:rsidRPr="00933F1D">
        <w:rPr>
          <w:rFonts w:ascii="Arial" w:hAnsi="Arial" w:cs="Arial"/>
          <w:lang w:val="en-GB"/>
        </w:rPr>
        <w:t xml:space="preserve">.   </w:t>
      </w:r>
    </w:p>
    <w:p w:rsidR="00933F1D" w:rsidRPr="005A0CC3" w:rsidRDefault="00933F1D" w:rsidP="00933F1D">
      <w:pPr>
        <w:numPr>
          <w:ilvl w:val="0"/>
          <w:numId w:val="6"/>
        </w:numPr>
        <w:spacing w:before="60" w:after="0" w:line="312" w:lineRule="auto"/>
        <w:ind w:left="0" w:hanging="499"/>
        <w:jc w:val="both"/>
        <w:rPr>
          <w:rFonts w:ascii="Arial" w:hAnsi="Arial" w:cs="Arial"/>
        </w:rPr>
      </w:pPr>
      <w:r w:rsidRPr="00933F1D">
        <w:rPr>
          <w:rFonts w:ascii="Arial" w:hAnsi="Arial" w:cs="Arial"/>
          <w:lang w:val="en-GB"/>
        </w:rPr>
        <w:t xml:space="preserve">WG FM chairman draw the attention of the meeting that decisions taken by WRC-12 need to be </w:t>
      </w:r>
      <w:proofErr w:type="spellStart"/>
      <w:r w:rsidRPr="00933F1D">
        <w:rPr>
          <w:rFonts w:ascii="Arial" w:hAnsi="Arial" w:cs="Arial"/>
          <w:lang w:val="en-GB"/>
        </w:rPr>
        <w:t>analyzed</w:t>
      </w:r>
      <w:proofErr w:type="spellEnd"/>
      <w:r w:rsidRPr="00933F1D">
        <w:rPr>
          <w:rFonts w:ascii="Arial" w:hAnsi="Arial" w:cs="Arial"/>
          <w:lang w:val="en-GB"/>
        </w:rPr>
        <w:t xml:space="preserve"> with respect to the possible impact on the ECC Decisions, ECC Recommendations as well as ECC Reports and proposed to all project teams to consider possible actions needed for the WGFM and report about this to the next WG FM meeting. </w:t>
      </w:r>
      <w:r w:rsidRPr="005A0CC3">
        <w:rPr>
          <w:rFonts w:ascii="Arial" w:hAnsi="Arial" w:cs="Arial"/>
        </w:rPr>
        <w:t xml:space="preserve">This </w:t>
      </w:r>
      <w:proofErr w:type="spellStart"/>
      <w:r w:rsidRPr="005A0CC3">
        <w:rPr>
          <w:rFonts w:ascii="Arial" w:hAnsi="Arial" w:cs="Arial"/>
        </w:rPr>
        <w:t>proposal</w:t>
      </w:r>
      <w:proofErr w:type="spellEnd"/>
      <w:r w:rsidRPr="005A0CC3">
        <w:rPr>
          <w:rFonts w:ascii="Arial" w:hAnsi="Arial" w:cs="Arial"/>
        </w:rPr>
        <w:t xml:space="preserve"> </w:t>
      </w:r>
      <w:proofErr w:type="spellStart"/>
      <w:r w:rsidRPr="005A0CC3">
        <w:rPr>
          <w:rFonts w:ascii="Arial" w:hAnsi="Arial" w:cs="Arial"/>
        </w:rPr>
        <w:t>was</w:t>
      </w:r>
      <w:proofErr w:type="spellEnd"/>
      <w:r w:rsidRPr="005A0CC3">
        <w:rPr>
          <w:rFonts w:ascii="Arial" w:hAnsi="Arial" w:cs="Arial"/>
        </w:rPr>
        <w:t xml:space="preserve"> </w:t>
      </w:r>
      <w:proofErr w:type="spellStart"/>
      <w:r w:rsidRPr="005A0CC3">
        <w:rPr>
          <w:rFonts w:ascii="Arial" w:hAnsi="Arial" w:cs="Arial"/>
        </w:rPr>
        <w:t>agreed</w:t>
      </w:r>
      <w:proofErr w:type="spellEnd"/>
      <w:r w:rsidRPr="005A0CC3">
        <w:rPr>
          <w:rFonts w:ascii="Arial" w:hAnsi="Arial" w:cs="Arial"/>
        </w:rPr>
        <w:t xml:space="preserve"> by the meeting. </w:t>
      </w:r>
    </w:p>
    <w:p w:rsidR="00B96E54" w:rsidRDefault="00B96E54">
      <w:pPr>
        <w:rPr>
          <w:lang w:val="en-GB"/>
        </w:rPr>
      </w:pPr>
    </w:p>
    <w:p w:rsidR="00B96E54" w:rsidRPr="002F17D6" w:rsidRDefault="00B96E54" w:rsidP="00B96E54">
      <w:pPr>
        <w:spacing w:before="120" w:after="120"/>
        <w:ind w:left="-500"/>
        <w:rPr>
          <w:rFonts w:ascii="Arial" w:hAnsi="Arial" w:cs="Arial"/>
          <w:b/>
          <w:i/>
          <w:sz w:val="26"/>
          <w:szCs w:val="26"/>
          <w:lang w:val="en-GB"/>
        </w:rPr>
      </w:pPr>
      <w:r w:rsidRPr="002F17D6">
        <w:rPr>
          <w:rFonts w:ascii="Arial" w:hAnsi="Arial" w:cs="Arial"/>
          <w:b/>
          <w:i/>
          <w:sz w:val="26"/>
          <w:szCs w:val="26"/>
          <w:lang w:val="en-GB"/>
        </w:rPr>
        <w:t>6.2 Broadband Wireless Systems in 2300-2400 MHz</w:t>
      </w:r>
    </w:p>
    <w:p w:rsidR="00B96E54" w:rsidRPr="00B96E54" w:rsidRDefault="00B96E54" w:rsidP="00B96E54">
      <w:pPr>
        <w:numPr>
          <w:ilvl w:val="0"/>
          <w:numId w:val="3"/>
        </w:numPr>
        <w:spacing w:before="60" w:after="0" w:line="312" w:lineRule="auto"/>
        <w:ind w:left="0" w:hanging="499"/>
        <w:jc w:val="both"/>
        <w:rPr>
          <w:rFonts w:ascii="Arial" w:hAnsi="Arial" w:cs="Arial"/>
          <w:lang w:val="en-GB"/>
        </w:rPr>
      </w:pPr>
      <w:r w:rsidRPr="00B96E54">
        <w:rPr>
          <w:rFonts w:ascii="Arial" w:hAnsi="Arial" w:cs="Arial"/>
          <w:lang w:val="en-GB"/>
        </w:rPr>
        <w:t xml:space="preserve">ECO presented the Document FM(12)17rev1 containing the summary of responses from 40 countries to the Questionnaire on the current and future usage of frequency band 2300-2400 </w:t>
      </w:r>
      <w:proofErr w:type="spellStart"/>
      <w:r w:rsidRPr="00B96E54">
        <w:rPr>
          <w:rFonts w:ascii="Arial" w:hAnsi="Arial" w:cs="Arial"/>
          <w:lang w:val="en-GB"/>
        </w:rPr>
        <w:t>MHz.</w:t>
      </w:r>
      <w:proofErr w:type="spellEnd"/>
      <w:r w:rsidRPr="00B96E54">
        <w:rPr>
          <w:rFonts w:ascii="Arial" w:hAnsi="Arial" w:cs="Arial"/>
          <w:lang w:val="en-GB"/>
        </w:rPr>
        <w:t xml:space="preserve"> WGFM noted that no change or no other plans (referring to PMSE and other incumbent applications) was the response given by 12 countries and the future use in all or part of the frequency band by IMT (includes also LTE or </w:t>
      </w:r>
      <w:proofErr w:type="spellStart"/>
      <w:r w:rsidRPr="00B96E54">
        <w:rPr>
          <w:rFonts w:ascii="Arial" w:hAnsi="Arial" w:cs="Arial"/>
          <w:lang w:val="en-GB"/>
        </w:rPr>
        <w:t>Wimax</w:t>
      </w:r>
      <w:proofErr w:type="spellEnd"/>
      <w:r w:rsidRPr="00B96E54">
        <w:rPr>
          <w:rFonts w:ascii="Arial" w:hAnsi="Arial" w:cs="Arial"/>
          <w:lang w:val="en-GB"/>
        </w:rPr>
        <w:t xml:space="preserve">), BWA, BWS, Mobile applications, or technology and service-neutral basis has been indicated by 17 countries. One country stated that other applications such as mobile broadband could possibly be introduced on a geographical coordination basis. </w:t>
      </w:r>
    </w:p>
    <w:p w:rsidR="00B96E54" w:rsidRPr="00B96E54" w:rsidRDefault="00B96E54" w:rsidP="00B96E54">
      <w:pPr>
        <w:numPr>
          <w:ilvl w:val="0"/>
          <w:numId w:val="3"/>
        </w:numPr>
        <w:spacing w:before="60" w:after="0" w:line="312" w:lineRule="auto"/>
        <w:ind w:left="0" w:hanging="499"/>
        <w:jc w:val="both"/>
        <w:rPr>
          <w:rFonts w:ascii="Arial" w:hAnsi="Arial" w:cs="Arial"/>
          <w:lang w:val="en-GB"/>
        </w:rPr>
      </w:pPr>
      <w:r w:rsidRPr="00B96E54">
        <w:rPr>
          <w:rFonts w:ascii="Arial" w:hAnsi="Arial" w:cs="Arial"/>
          <w:lang w:val="en-GB"/>
        </w:rPr>
        <w:t>DIGITALEUROPE introduced the Document FM(12)046 inviting WG FM to consider the development of harmonisation measures to support introduction of BWS in 2300-2400 MHz frequency band.</w:t>
      </w:r>
    </w:p>
    <w:p w:rsidR="00B96E54" w:rsidRPr="00B96E54" w:rsidRDefault="00B96E54" w:rsidP="00B96E54">
      <w:pPr>
        <w:numPr>
          <w:ilvl w:val="0"/>
          <w:numId w:val="3"/>
        </w:numPr>
        <w:spacing w:before="60" w:after="0" w:line="312" w:lineRule="auto"/>
        <w:ind w:left="0" w:hanging="499"/>
        <w:jc w:val="both"/>
        <w:rPr>
          <w:rFonts w:ascii="Arial" w:hAnsi="Arial" w:cs="Arial"/>
          <w:lang w:val="en-GB"/>
        </w:rPr>
      </w:pPr>
      <w:r w:rsidRPr="00B96E54">
        <w:rPr>
          <w:rFonts w:ascii="Arial" w:hAnsi="Arial" w:cs="Arial"/>
          <w:lang w:val="en-GB"/>
        </w:rPr>
        <w:t xml:space="preserve">The WG FM Chairman presented to the meeting a liaison statement from WG SE (Doc. FM(12)35) containing information on final approval of ECC Report 172 and results of compatibility studies between BWS and other systems in the band 2300-2400 MHz as well as in adjacent bands. WGFM noted that simultaneous operation in a co-channel and co-location configuration of BWS and systems other than Telemetry systems / UAV is feasible with manageable constraints and that simultaneous operation of the BWS in a co-channel configuration with Telemetry Systems / UAV is feasible only with large separation distances. </w:t>
      </w:r>
    </w:p>
    <w:p w:rsidR="00B96E54" w:rsidRPr="00B96E54" w:rsidRDefault="00B96E54" w:rsidP="00B96E54">
      <w:pPr>
        <w:numPr>
          <w:ilvl w:val="0"/>
          <w:numId w:val="3"/>
        </w:numPr>
        <w:spacing w:before="60" w:after="0" w:line="312" w:lineRule="auto"/>
        <w:ind w:left="0" w:hanging="499"/>
        <w:jc w:val="both"/>
        <w:rPr>
          <w:rFonts w:ascii="Arial" w:hAnsi="Arial" w:cs="Arial"/>
          <w:lang w:val="en-GB"/>
        </w:rPr>
      </w:pPr>
      <w:r w:rsidRPr="00B96E54">
        <w:rPr>
          <w:rFonts w:ascii="Arial" w:hAnsi="Arial" w:cs="Arial"/>
          <w:lang w:val="en-GB"/>
        </w:rPr>
        <w:t>Belgium questioned the feasibility of simultaneous operation of BWS with other systems as the wording “manageable constraints” is not clear.</w:t>
      </w:r>
    </w:p>
    <w:p w:rsidR="00B96E54" w:rsidRPr="00B96E54" w:rsidRDefault="00B96E54" w:rsidP="00B96E54">
      <w:pPr>
        <w:numPr>
          <w:ilvl w:val="0"/>
          <w:numId w:val="3"/>
        </w:numPr>
        <w:spacing w:before="60" w:after="0" w:line="312" w:lineRule="auto"/>
        <w:ind w:left="0" w:hanging="499"/>
        <w:jc w:val="both"/>
        <w:rPr>
          <w:rFonts w:ascii="Arial" w:hAnsi="Arial" w:cs="Arial"/>
          <w:lang w:val="en-GB"/>
        </w:rPr>
      </w:pPr>
      <w:r w:rsidRPr="00B96E54">
        <w:rPr>
          <w:rFonts w:ascii="Arial" w:hAnsi="Arial" w:cs="Arial"/>
          <w:lang w:val="en-GB"/>
        </w:rPr>
        <w:t>Germany, supported by Austria, Belgium, Norway and Finland, was not in favour of harmonisation measures for BWS as this band is intensively used, mainly for cordless cameras and telemetry.</w:t>
      </w:r>
    </w:p>
    <w:p w:rsidR="00B96E54" w:rsidRPr="00B96E54" w:rsidRDefault="00B96E54" w:rsidP="00B96E54">
      <w:pPr>
        <w:numPr>
          <w:ilvl w:val="0"/>
          <w:numId w:val="3"/>
        </w:numPr>
        <w:spacing w:before="60" w:after="0" w:line="312" w:lineRule="auto"/>
        <w:ind w:left="0" w:hanging="499"/>
        <w:jc w:val="both"/>
        <w:rPr>
          <w:rFonts w:ascii="Arial" w:hAnsi="Arial" w:cs="Arial"/>
          <w:lang w:val="en-GB"/>
        </w:rPr>
      </w:pPr>
      <w:r w:rsidRPr="00B96E54">
        <w:rPr>
          <w:rStyle w:val="hps"/>
          <w:rFonts w:ascii="Arial" w:hAnsi="Arial" w:cs="Arial"/>
          <w:color w:val="333333"/>
          <w:lang w:val="en-GB"/>
        </w:rPr>
        <w:t>Sweden informed that the possibility of licensing</w:t>
      </w:r>
      <w:r w:rsidRPr="00B96E54">
        <w:rPr>
          <w:rFonts w:ascii="Arial" w:hAnsi="Arial" w:cs="Arial"/>
          <w:color w:val="333333"/>
          <w:lang w:val="en-GB"/>
        </w:rPr>
        <w:t xml:space="preserve"> this band, as far as possible, on a </w:t>
      </w:r>
      <w:r w:rsidRPr="00B96E54">
        <w:rPr>
          <w:rStyle w:val="hps"/>
          <w:rFonts w:ascii="Arial" w:hAnsi="Arial" w:cs="Arial"/>
          <w:color w:val="333333"/>
          <w:lang w:val="en-GB"/>
        </w:rPr>
        <w:t>technology and</w:t>
      </w:r>
      <w:r w:rsidRPr="00B96E54">
        <w:rPr>
          <w:rFonts w:ascii="Arial" w:hAnsi="Arial" w:cs="Arial"/>
          <w:color w:val="333333"/>
          <w:lang w:val="en-GB"/>
        </w:rPr>
        <w:t xml:space="preserve"> </w:t>
      </w:r>
      <w:r w:rsidRPr="00B96E54">
        <w:rPr>
          <w:rStyle w:val="hps"/>
          <w:rFonts w:ascii="Arial" w:hAnsi="Arial" w:cs="Arial"/>
          <w:color w:val="333333"/>
          <w:lang w:val="en-GB"/>
        </w:rPr>
        <w:t>application</w:t>
      </w:r>
      <w:r w:rsidRPr="00B96E54">
        <w:rPr>
          <w:rFonts w:ascii="Arial" w:hAnsi="Arial" w:cs="Arial"/>
          <w:color w:val="333333"/>
          <w:lang w:val="en-GB"/>
        </w:rPr>
        <w:t xml:space="preserve"> </w:t>
      </w:r>
      <w:r w:rsidRPr="00B96E54">
        <w:rPr>
          <w:rStyle w:val="hps"/>
          <w:rFonts w:ascii="Arial" w:hAnsi="Arial" w:cs="Arial"/>
          <w:color w:val="333333"/>
          <w:lang w:val="en-GB"/>
        </w:rPr>
        <w:t>neutral basis,</w:t>
      </w:r>
      <w:r w:rsidRPr="00B96E54">
        <w:rPr>
          <w:rFonts w:ascii="Arial" w:hAnsi="Arial" w:cs="Arial"/>
          <w:color w:val="333333"/>
          <w:lang w:val="en-GB"/>
        </w:rPr>
        <w:t xml:space="preserve"> </w:t>
      </w:r>
      <w:r w:rsidRPr="00B96E54">
        <w:rPr>
          <w:rStyle w:val="hps"/>
          <w:rFonts w:ascii="Arial" w:hAnsi="Arial" w:cs="Arial"/>
          <w:color w:val="333333"/>
          <w:lang w:val="en-GB"/>
        </w:rPr>
        <w:t>is being investigated in detail. Since many other CEPT administrations</w:t>
      </w:r>
      <w:r w:rsidRPr="00B96E54">
        <w:rPr>
          <w:rFonts w:ascii="Arial" w:hAnsi="Arial" w:cs="Arial"/>
          <w:color w:val="333333"/>
          <w:lang w:val="en-GB"/>
        </w:rPr>
        <w:t xml:space="preserve"> have or will have a similar situation, </w:t>
      </w:r>
      <w:r w:rsidRPr="00B96E54">
        <w:rPr>
          <w:rStyle w:val="hps"/>
          <w:rFonts w:ascii="Arial" w:hAnsi="Arial" w:cs="Arial"/>
          <w:color w:val="333333"/>
          <w:lang w:val="en-GB"/>
        </w:rPr>
        <w:t>Sweden</w:t>
      </w:r>
      <w:r w:rsidRPr="00B96E54">
        <w:rPr>
          <w:rFonts w:ascii="Arial" w:hAnsi="Arial" w:cs="Arial"/>
          <w:color w:val="333333"/>
          <w:lang w:val="en-GB"/>
        </w:rPr>
        <w:t xml:space="preserve"> </w:t>
      </w:r>
      <w:r w:rsidRPr="00B96E54">
        <w:rPr>
          <w:rStyle w:val="hps"/>
          <w:rFonts w:ascii="Arial" w:hAnsi="Arial" w:cs="Arial"/>
          <w:color w:val="333333"/>
          <w:lang w:val="en-GB"/>
        </w:rPr>
        <w:t>is of the opinion</w:t>
      </w:r>
      <w:r w:rsidRPr="00B96E54">
        <w:rPr>
          <w:rFonts w:ascii="Arial" w:hAnsi="Arial" w:cs="Arial"/>
          <w:color w:val="333333"/>
          <w:lang w:val="en-GB"/>
        </w:rPr>
        <w:t xml:space="preserve"> </w:t>
      </w:r>
      <w:r w:rsidRPr="00B96E54">
        <w:rPr>
          <w:rStyle w:val="hps"/>
          <w:rFonts w:ascii="Arial" w:hAnsi="Arial" w:cs="Arial"/>
          <w:color w:val="333333"/>
          <w:lang w:val="en-GB"/>
        </w:rPr>
        <w:t>that harmonisation</w:t>
      </w:r>
      <w:r w:rsidRPr="00B96E54">
        <w:rPr>
          <w:rFonts w:ascii="Arial" w:hAnsi="Arial" w:cs="Arial"/>
          <w:color w:val="333333"/>
          <w:lang w:val="en-GB"/>
        </w:rPr>
        <w:t xml:space="preserve"> via</w:t>
      </w:r>
      <w:r w:rsidRPr="00B96E54">
        <w:rPr>
          <w:rStyle w:val="hps"/>
          <w:rFonts w:ascii="Arial" w:hAnsi="Arial" w:cs="Arial"/>
          <w:color w:val="333333"/>
          <w:lang w:val="en-GB"/>
        </w:rPr>
        <w:t xml:space="preserve"> an</w:t>
      </w:r>
      <w:r w:rsidRPr="00B96E54">
        <w:rPr>
          <w:rFonts w:ascii="Arial" w:hAnsi="Arial" w:cs="Arial"/>
          <w:color w:val="333333"/>
          <w:lang w:val="en-GB"/>
        </w:rPr>
        <w:t xml:space="preserve"> </w:t>
      </w:r>
      <w:r w:rsidRPr="00B96E54">
        <w:rPr>
          <w:rStyle w:val="hps"/>
          <w:rFonts w:ascii="Arial" w:hAnsi="Arial" w:cs="Arial"/>
          <w:color w:val="333333"/>
          <w:lang w:val="en-GB"/>
        </w:rPr>
        <w:t>ECC</w:t>
      </w:r>
      <w:r w:rsidRPr="00B96E54">
        <w:rPr>
          <w:rFonts w:ascii="Arial" w:hAnsi="Arial" w:cs="Arial"/>
          <w:color w:val="333333"/>
          <w:lang w:val="en-GB"/>
        </w:rPr>
        <w:t xml:space="preserve"> </w:t>
      </w:r>
      <w:r w:rsidRPr="00B96E54">
        <w:rPr>
          <w:rStyle w:val="hps"/>
          <w:rFonts w:ascii="Arial" w:hAnsi="Arial" w:cs="Arial"/>
          <w:color w:val="333333"/>
          <w:lang w:val="en-GB"/>
        </w:rPr>
        <w:t>decision</w:t>
      </w:r>
      <w:r w:rsidRPr="00B96E54">
        <w:rPr>
          <w:rFonts w:ascii="Arial" w:hAnsi="Arial" w:cs="Arial"/>
          <w:color w:val="333333"/>
          <w:lang w:val="en-GB"/>
        </w:rPr>
        <w:t xml:space="preserve">, including a </w:t>
      </w:r>
      <w:r w:rsidRPr="00B96E54">
        <w:rPr>
          <w:rStyle w:val="hps"/>
          <w:rFonts w:ascii="Arial" w:hAnsi="Arial" w:cs="Arial"/>
          <w:color w:val="333333"/>
          <w:lang w:val="en-GB"/>
        </w:rPr>
        <w:t>band plan, should be performed. Therefore, Sweden proposed to establish a new project team under WG FM in order to develop such ECC Decision.</w:t>
      </w:r>
      <w:r w:rsidRPr="00B96E54">
        <w:rPr>
          <w:rStyle w:val="hps"/>
          <w:rFonts w:cs="Arial"/>
          <w:color w:val="333333"/>
          <w:lang w:val="en-GB"/>
        </w:rPr>
        <w:t xml:space="preserve"> </w:t>
      </w:r>
      <w:r w:rsidRPr="00B96E54">
        <w:rPr>
          <w:rFonts w:ascii="Arial" w:hAnsi="Arial" w:cs="Arial"/>
          <w:lang w:val="en-GB"/>
        </w:rPr>
        <w:t xml:space="preserve">The Russian Federation, Ireland, Czech Republic, Lithuania, Ukraine, Denmark and Estonia supported the proposal to harmonise the band 2300-2400 MHz for </w:t>
      </w:r>
      <w:r w:rsidRPr="00B96E54">
        <w:rPr>
          <w:rFonts w:ascii="Arial" w:hAnsi="Arial" w:cs="Arial"/>
          <w:lang w:val="en-GB"/>
        </w:rPr>
        <w:lastRenderedPageBreak/>
        <w:t>BWS and to establish a project team for this purpose. Some of these administrations also supported to develop an ECC Decision.</w:t>
      </w:r>
    </w:p>
    <w:p w:rsidR="00B96E54" w:rsidRPr="00B96E54" w:rsidRDefault="00B96E54" w:rsidP="00B96E54">
      <w:pPr>
        <w:numPr>
          <w:ilvl w:val="0"/>
          <w:numId w:val="3"/>
        </w:numPr>
        <w:spacing w:before="60" w:after="0" w:line="312" w:lineRule="auto"/>
        <w:ind w:left="0" w:hanging="499"/>
        <w:jc w:val="both"/>
        <w:rPr>
          <w:rFonts w:ascii="Arial" w:hAnsi="Arial" w:cs="Arial"/>
          <w:lang w:val="en-GB"/>
        </w:rPr>
      </w:pPr>
      <w:r w:rsidRPr="00B96E54">
        <w:rPr>
          <w:rFonts w:ascii="Arial" w:hAnsi="Arial" w:cs="Arial"/>
          <w:lang w:val="en-GB"/>
        </w:rPr>
        <w:t>UK welcomed the favourable questionnaire responses, but was not in favour of establishing a new WG FM project team and proposed to consider the issue at ECC level.</w:t>
      </w:r>
    </w:p>
    <w:p w:rsidR="00B96E54" w:rsidRPr="00B96E54" w:rsidRDefault="00B96E54" w:rsidP="00B96E54">
      <w:pPr>
        <w:numPr>
          <w:ilvl w:val="0"/>
          <w:numId w:val="3"/>
        </w:numPr>
        <w:spacing w:before="60" w:after="0" w:line="312" w:lineRule="auto"/>
        <w:ind w:left="0" w:hanging="499"/>
        <w:jc w:val="both"/>
        <w:rPr>
          <w:rFonts w:ascii="Arial" w:hAnsi="Arial" w:cs="Arial"/>
          <w:lang w:val="en-GB"/>
        </w:rPr>
      </w:pPr>
      <w:r w:rsidRPr="00B96E54">
        <w:rPr>
          <w:rFonts w:ascii="Arial" w:hAnsi="Arial" w:cs="Arial"/>
          <w:lang w:val="en-GB"/>
        </w:rPr>
        <w:t xml:space="preserve">France expressed the view that the band 2300-2400 MHz should not be considered in ECC PT1 as other applications than BWS are incumbent in this band. France also had the opinion that the ASA/LSA concept could be considered for introduction of BWS in this band so as to ensure the appropriate use and protection of the incumbent </w:t>
      </w:r>
      <w:proofErr w:type="gramStart"/>
      <w:r w:rsidRPr="00B96E54">
        <w:rPr>
          <w:rFonts w:ascii="Arial" w:hAnsi="Arial" w:cs="Arial"/>
          <w:lang w:val="en-GB"/>
        </w:rPr>
        <w:t>services .</w:t>
      </w:r>
      <w:proofErr w:type="gramEnd"/>
    </w:p>
    <w:p w:rsidR="00B96E54" w:rsidRPr="00B96E54" w:rsidRDefault="00B96E54" w:rsidP="00B96E54">
      <w:pPr>
        <w:numPr>
          <w:ilvl w:val="0"/>
          <w:numId w:val="3"/>
        </w:numPr>
        <w:spacing w:before="60" w:after="0" w:line="312" w:lineRule="auto"/>
        <w:ind w:left="0" w:hanging="499"/>
        <w:jc w:val="both"/>
        <w:rPr>
          <w:rFonts w:ascii="Arial" w:hAnsi="Arial" w:cs="Arial"/>
          <w:lang w:val="en-GB"/>
        </w:rPr>
      </w:pPr>
      <w:r w:rsidRPr="00B96E54">
        <w:rPr>
          <w:rFonts w:ascii="Arial" w:hAnsi="Arial" w:cs="Arial"/>
          <w:lang w:val="en-GB"/>
        </w:rPr>
        <w:t>The meeting further discussed possible ECC deliverables with regard to the harmonisation measures for BWS but facing diverging views from administrations and did therefore not conclude on this issue.</w:t>
      </w:r>
    </w:p>
    <w:p w:rsidR="00B96E54" w:rsidRPr="00B96E54" w:rsidRDefault="00B96E54" w:rsidP="00B96E54">
      <w:pPr>
        <w:numPr>
          <w:ilvl w:val="0"/>
          <w:numId w:val="3"/>
        </w:numPr>
        <w:spacing w:before="60" w:after="0" w:line="312" w:lineRule="auto"/>
        <w:ind w:left="0" w:hanging="499"/>
        <w:jc w:val="both"/>
        <w:rPr>
          <w:rFonts w:ascii="Arial" w:hAnsi="Arial" w:cs="Arial"/>
          <w:lang w:val="en-GB"/>
        </w:rPr>
      </w:pPr>
      <w:r w:rsidRPr="00B96E54">
        <w:rPr>
          <w:rFonts w:ascii="Arial" w:hAnsi="Arial" w:cs="Arial"/>
          <w:lang w:val="en-GB"/>
        </w:rPr>
        <w:t xml:space="preserve">After some further discussion the WGFM chairman proposed to establish the project team at the next WG FM meeting with the task to develop harmonisation measures in the band 2300-2400 </w:t>
      </w:r>
      <w:proofErr w:type="spellStart"/>
      <w:r w:rsidRPr="00B96E54">
        <w:rPr>
          <w:rFonts w:ascii="Arial" w:hAnsi="Arial" w:cs="Arial"/>
          <w:lang w:val="en-GB"/>
        </w:rPr>
        <w:t>MHz.</w:t>
      </w:r>
      <w:proofErr w:type="spellEnd"/>
    </w:p>
    <w:p w:rsidR="00B96E54" w:rsidRPr="00B96E54" w:rsidRDefault="00B96E54" w:rsidP="00B96E54">
      <w:pPr>
        <w:numPr>
          <w:ilvl w:val="0"/>
          <w:numId w:val="3"/>
        </w:numPr>
        <w:spacing w:before="60" w:after="0" w:line="312" w:lineRule="auto"/>
        <w:ind w:left="0" w:hanging="499"/>
        <w:jc w:val="both"/>
        <w:rPr>
          <w:rFonts w:ascii="Arial" w:hAnsi="Arial" w:cs="Arial"/>
          <w:lang w:val="en-GB"/>
        </w:rPr>
      </w:pPr>
      <w:r w:rsidRPr="00B96E54">
        <w:rPr>
          <w:rFonts w:ascii="Arial" w:hAnsi="Arial" w:cs="Arial"/>
          <w:lang w:val="en-GB"/>
        </w:rPr>
        <w:t>Further discussion on this proposal leads to the following conclusion of WGFM:</w:t>
      </w:r>
    </w:p>
    <w:p w:rsidR="00B96E54" w:rsidRPr="00B96E54" w:rsidRDefault="00B96E54" w:rsidP="00B96E54">
      <w:pPr>
        <w:numPr>
          <w:ilvl w:val="0"/>
          <w:numId w:val="4"/>
        </w:numPr>
        <w:spacing w:before="60" w:after="0" w:line="312" w:lineRule="auto"/>
        <w:jc w:val="both"/>
        <w:rPr>
          <w:rFonts w:ascii="Arial" w:hAnsi="Arial" w:cs="Arial"/>
          <w:lang w:val="en-GB"/>
        </w:rPr>
      </w:pPr>
      <w:r w:rsidRPr="00B96E54">
        <w:rPr>
          <w:rFonts w:ascii="Arial" w:hAnsi="Arial" w:cs="Arial"/>
          <w:lang w:val="en-GB"/>
        </w:rPr>
        <w:t>Due to the high number of diverging uses of the 2.3-2.4 GHz band within CEPT and that part of these use will continue in the long term, any activity on this band should be carried out under its responsibility, except the activity related to CEPT preparation to WRC-15 in this band, if any;</w:t>
      </w:r>
    </w:p>
    <w:p w:rsidR="00B96E54" w:rsidRPr="00B96E54" w:rsidRDefault="00B96E54" w:rsidP="00B96E54">
      <w:pPr>
        <w:numPr>
          <w:ilvl w:val="0"/>
          <w:numId w:val="4"/>
        </w:numPr>
        <w:spacing w:before="60" w:after="0" w:line="312" w:lineRule="auto"/>
        <w:jc w:val="both"/>
        <w:rPr>
          <w:rFonts w:ascii="Arial" w:hAnsi="Arial" w:cs="Arial"/>
          <w:lang w:val="en-GB"/>
        </w:rPr>
      </w:pPr>
      <w:r w:rsidRPr="00B96E54">
        <w:rPr>
          <w:rFonts w:ascii="Arial" w:hAnsi="Arial" w:cs="Arial"/>
          <w:lang w:val="en-GB"/>
        </w:rPr>
        <w:t>Harmonisation work should be undertaken for the implementation of broadband MFCN;</w:t>
      </w:r>
    </w:p>
    <w:p w:rsidR="00B96E54" w:rsidRPr="00B96E54" w:rsidRDefault="00B96E54" w:rsidP="00B96E54">
      <w:pPr>
        <w:numPr>
          <w:ilvl w:val="0"/>
          <w:numId w:val="4"/>
        </w:numPr>
        <w:spacing w:before="60" w:after="0" w:line="312" w:lineRule="auto"/>
        <w:jc w:val="both"/>
        <w:rPr>
          <w:rFonts w:ascii="Arial" w:hAnsi="Arial" w:cs="Arial"/>
          <w:lang w:val="en-GB"/>
        </w:rPr>
      </w:pPr>
      <w:r w:rsidRPr="00B96E54">
        <w:rPr>
          <w:rFonts w:ascii="Arial" w:hAnsi="Arial" w:cs="Arial"/>
          <w:lang w:val="en-GB"/>
        </w:rPr>
        <w:t>Incumbent use of the 2.3-2.4 GHz band should be ensured through appropriate regulatory framework. In that respect, using the LSA concept should be considered;</w:t>
      </w:r>
    </w:p>
    <w:p w:rsidR="00B96E54" w:rsidRPr="00B96E54" w:rsidRDefault="00B96E54" w:rsidP="00B96E54">
      <w:pPr>
        <w:numPr>
          <w:ilvl w:val="0"/>
          <w:numId w:val="4"/>
        </w:numPr>
        <w:spacing w:before="60" w:after="0" w:line="312" w:lineRule="auto"/>
        <w:jc w:val="both"/>
        <w:rPr>
          <w:rFonts w:ascii="Arial" w:hAnsi="Arial" w:cs="Arial"/>
          <w:lang w:val="en-GB"/>
        </w:rPr>
      </w:pPr>
      <w:r w:rsidRPr="00B96E54">
        <w:rPr>
          <w:rFonts w:ascii="Arial" w:hAnsi="Arial" w:cs="Arial"/>
          <w:lang w:val="en-GB"/>
        </w:rPr>
        <w:t>The above task should be carried out within a Project Team of WGFM that is expected to be established in September 2012.</w:t>
      </w:r>
    </w:p>
    <w:p w:rsidR="00B96E54" w:rsidRPr="00B96E54" w:rsidRDefault="00B96E54" w:rsidP="00B96E54">
      <w:pPr>
        <w:numPr>
          <w:ilvl w:val="0"/>
          <w:numId w:val="3"/>
        </w:numPr>
        <w:spacing w:before="60" w:after="0" w:line="312" w:lineRule="auto"/>
        <w:ind w:left="0" w:hanging="499"/>
        <w:jc w:val="both"/>
        <w:rPr>
          <w:rFonts w:ascii="Arial" w:hAnsi="Arial" w:cs="Arial"/>
          <w:lang w:val="en-GB"/>
        </w:rPr>
      </w:pPr>
      <w:r w:rsidRPr="00B96E54">
        <w:rPr>
          <w:rFonts w:ascii="Arial" w:hAnsi="Arial" w:cs="Arial"/>
          <w:lang w:val="en-GB"/>
        </w:rPr>
        <w:t>WGFM also invited contributions with respect to the draft of Terms of References for this new PT. Sweden indicated that it will be in a position to provide a Chairman for this PT.</w:t>
      </w:r>
    </w:p>
    <w:sectPr w:rsidR="00B96E54" w:rsidRPr="00B96E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45A" w:rsidRDefault="000E645A" w:rsidP="00B96E54">
      <w:pPr>
        <w:spacing w:after="0" w:line="240" w:lineRule="auto"/>
      </w:pPr>
      <w:r>
        <w:separator/>
      </w:r>
    </w:p>
  </w:endnote>
  <w:endnote w:type="continuationSeparator" w:id="0">
    <w:p w:rsidR="000E645A" w:rsidRDefault="000E645A" w:rsidP="00B96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45A" w:rsidRDefault="000E645A" w:rsidP="00B96E54">
      <w:pPr>
        <w:spacing w:after="0" w:line="240" w:lineRule="auto"/>
      </w:pPr>
      <w:r>
        <w:separator/>
      </w:r>
    </w:p>
  </w:footnote>
  <w:footnote w:type="continuationSeparator" w:id="0">
    <w:p w:rsidR="000E645A" w:rsidRDefault="000E645A" w:rsidP="00B96E54">
      <w:pPr>
        <w:spacing w:after="0" w:line="240" w:lineRule="auto"/>
      </w:pPr>
      <w:r>
        <w:continuationSeparator/>
      </w:r>
    </w:p>
  </w:footnote>
  <w:footnote w:id="1">
    <w:p w:rsidR="00B96E54" w:rsidRDefault="00B96E54" w:rsidP="00B96E54">
      <w:pPr>
        <w:pStyle w:val="Notedebasdepage"/>
        <w:rPr>
          <w:sz w:val="20"/>
          <w:szCs w:val="20"/>
        </w:rPr>
      </w:pPr>
      <w:r>
        <w:rPr>
          <w:rStyle w:val="Appelnotedebasdep"/>
        </w:rPr>
        <w:footnoteRef/>
      </w:r>
      <w:r>
        <w:t>See definition in 2011 RSPG Report on “Collective Use of Spectrum(CUS) and other spectrum sharing approaches”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471F"/>
    <w:multiLevelType w:val="hybridMultilevel"/>
    <w:tmpl w:val="45403B1C"/>
    <w:lvl w:ilvl="0" w:tplc="4E78B2FC">
      <w:start w:val="1"/>
      <w:numFmt w:val="decimal"/>
      <w:lvlText w:val="(%1)"/>
      <w:lvlJc w:val="left"/>
      <w:pPr>
        <w:ind w:left="18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C30980"/>
    <w:multiLevelType w:val="hybridMultilevel"/>
    <w:tmpl w:val="933E5FC4"/>
    <w:lvl w:ilvl="0" w:tplc="EEA6E45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2AB0548D"/>
    <w:multiLevelType w:val="hybridMultilevel"/>
    <w:tmpl w:val="451EF2B6"/>
    <w:lvl w:ilvl="0" w:tplc="C83E85A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nsid w:val="38E60D88"/>
    <w:multiLevelType w:val="hybridMultilevel"/>
    <w:tmpl w:val="BE50B100"/>
    <w:lvl w:ilvl="0" w:tplc="FFFFFFFF">
      <w:start w:val="1"/>
      <w:numFmt w:val="decimal"/>
      <w:lvlText w:val="(%1)"/>
      <w:lvlJc w:val="left"/>
      <w:pPr>
        <w:ind w:left="5463" w:hanging="360"/>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1" w:tplc="B002B670">
      <w:start w:val="1"/>
      <w:numFmt w:val="lowerLetter"/>
      <w:lvlText w:val="%2."/>
      <w:lvlJc w:val="left"/>
      <w:pPr>
        <w:tabs>
          <w:tab w:val="num" w:pos="6723"/>
        </w:tabs>
        <w:ind w:left="6723" w:hanging="360"/>
      </w:pPr>
    </w:lvl>
    <w:lvl w:ilvl="2" w:tplc="FFFFFFFF">
      <w:start w:val="1"/>
      <w:numFmt w:val="lowerRoman"/>
      <w:lvlText w:val="%3."/>
      <w:lvlJc w:val="right"/>
      <w:pPr>
        <w:tabs>
          <w:tab w:val="num" w:pos="7443"/>
        </w:tabs>
        <w:ind w:left="7443" w:hanging="180"/>
      </w:pPr>
    </w:lvl>
    <w:lvl w:ilvl="3" w:tplc="FFFFFFFF">
      <w:start w:val="1"/>
      <w:numFmt w:val="decimal"/>
      <w:lvlText w:val="%4."/>
      <w:lvlJc w:val="left"/>
      <w:pPr>
        <w:tabs>
          <w:tab w:val="num" w:pos="8163"/>
        </w:tabs>
        <w:ind w:left="8163" w:hanging="360"/>
      </w:pPr>
    </w:lvl>
    <w:lvl w:ilvl="4" w:tplc="FFFFFFFF">
      <w:start w:val="1"/>
      <w:numFmt w:val="lowerLetter"/>
      <w:lvlText w:val="%5."/>
      <w:lvlJc w:val="left"/>
      <w:pPr>
        <w:tabs>
          <w:tab w:val="num" w:pos="8883"/>
        </w:tabs>
        <w:ind w:left="8883" w:hanging="360"/>
      </w:pPr>
    </w:lvl>
    <w:lvl w:ilvl="5" w:tplc="FFFFFFFF">
      <w:start w:val="1"/>
      <w:numFmt w:val="lowerRoman"/>
      <w:lvlText w:val="%6."/>
      <w:lvlJc w:val="right"/>
      <w:pPr>
        <w:tabs>
          <w:tab w:val="num" w:pos="9603"/>
        </w:tabs>
        <w:ind w:left="9603" w:hanging="180"/>
      </w:pPr>
    </w:lvl>
    <w:lvl w:ilvl="6" w:tplc="FFFFFFFF">
      <w:start w:val="1"/>
      <w:numFmt w:val="decimal"/>
      <w:lvlText w:val="%7."/>
      <w:lvlJc w:val="left"/>
      <w:pPr>
        <w:tabs>
          <w:tab w:val="num" w:pos="10323"/>
        </w:tabs>
        <w:ind w:left="10323" w:hanging="360"/>
      </w:pPr>
    </w:lvl>
    <w:lvl w:ilvl="7" w:tplc="FFFFFFFF">
      <w:start w:val="1"/>
      <w:numFmt w:val="lowerLetter"/>
      <w:lvlText w:val="%8."/>
      <w:lvlJc w:val="left"/>
      <w:pPr>
        <w:tabs>
          <w:tab w:val="num" w:pos="11043"/>
        </w:tabs>
        <w:ind w:left="11043" w:hanging="360"/>
      </w:pPr>
    </w:lvl>
    <w:lvl w:ilvl="8" w:tplc="FFFFFFFF">
      <w:start w:val="1"/>
      <w:numFmt w:val="lowerRoman"/>
      <w:lvlText w:val="%9."/>
      <w:lvlJc w:val="right"/>
      <w:pPr>
        <w:tabs>
          <w:tab w:val="num" w:pos="11763"/>
        </w:tabs>
        <w:ind w:left="11763" w:hanging="180"/>
      </w:pPr>
    </w:lvl>
  </w:abstractNum>
  <w:abstractNum w:abstractNumId="4">
    <w:nsid w:val="49712743"/>
    <w:multiLevelType w:val="hybridMultilevel"/>
    <w:tmpl w:val="929CFC5E"/>
    <w:lvl w:ilvl="0" w:tplc="F96C654C">
      <w:start w:val="1"/>
      <w:numFmt w:val="decimal"/>
      <w:lvlText w:val="(%1)"/>
      <w:lvlJc w:val="left"/>
      <w:pPr>
        <w:ind w:left="360" w:hanging="360"/>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1" w:tplc="04190019">
      <w:start w:val="1"/>
      <w:numFmt w:val="bullet"/>
      <w:lvlText w:val=""/>
      <w:lvlJc w:val="left"/>
      <w:pPr>
        <w:tabs>
          <w:tab w:val="num" w:pos="1620"/>
        </w:tabs>
        <w:ind w:left="1620" w:hanging="360"/>
      </w:pPr>
      <w:rPr>
        <w:rFonts w:ascii="Symbol" w:hAnsi="Symbol"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5">
    <w:nsid w:val="763051C2"/>
    <w:multiLevelType w:val="hybridMultilevel"/>
    <w:tmpl w:val="67A6E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lvlOverride w:ilvl="3"/>
    <w:lvlOverride w:ilvl="4"/>
    <w:lvlOverride w:ilvl="5"/>
    <w:lvlOverride w:ilvl="6"/>
    <w:lvlOverride w:ilvl="7"/>
    <w:lvlOverride w:ilvl="8"/>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E54"/>
    <w:rsid w:val="000E645A"/>
    <w:rsid w:val="002F17D6"/>
    <w:rsid w:val="00933F1D"/>
    <w:rsid w:val="00B96E54"/>
    <w:rsid w:val="00F706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DNV-FT Car,fn Car"/>
    <w:basedOn w:val="Policepardfaut"/>
    <w:link w:val="Notedebasdepage"/>
    <w:semiHidden/>
    <w:locked/>
    <w:rsid w:val="00B96E54"/>
    <w:rPr>
      <w:lang w:val="en-GB" w:eastAsia="de-DE"/>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FT,fn"/>
    <w:basedOn w:val="Normal"/>
    <w:link w:val="NotedebasdepageCar"/>
    <w:semiHidden/>
    <w:unhideWhenUsed/>
    <w:rsid w:val="00B96E54"/>
    <w:pPr>
      <w:spacing w:after="0" w:line="240" w:lineRule="auto"/>
    </w:pPr>
    <w:rPr>
      <w:lang w:val="en-GB" w:eastAsia="de-DE"/>
    </w:rPr>
  </w:style>
  <w:style w:type="character" w:customStyle="1" w:styleId="NotedebasdepageCar1">
    <w:name w:val="Note de bas de page Car1"/>
    <w:basedOn w:val="Policepardfaut"/>
    <w:uiPriority w:val="99"/>
    <w:semiHidden/>
    <w:rsid w:val="00B96E54"/>
    <w:rPr>
      <w:sz w:val="20"/>
      <w:szCs w:val="20"/>
    </w:rPr>
  </w:style>
  <w:style w:type="paragraph" w:customStyle="1" w:styleId="ListParagraph1">
    <w:name w:val="List Paragraph1"/>
    <w:basedOn w:val="Normal"/>
    <w:qFormat/>
    <w:rsid w:val="00B96E54"/>
    <w:p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ListParagraph">
    <w:name w:val="List Paragraph"/>
    <w:basedOn w:val="Normal"/>
    <w:qFormat/>
    <w:rsid w:val="00B96E54"/>
    <w:pPr>
      <w:spacing w:after="0" w:line="240" w:lineRule="auto"/>
      <w:ind w:left="720"/>
      <w:contextualSpacing/>
    </w:pPr>
    <w:rPr>
      <w:rFonts w:ascii="Times New Roman" w:eastAsia="Calibri" w:hAnsi="Times New Roman" w:cs="Times New Roman"/>
      <w:sz w:val="20"/>
      <w:szCs w:val="20"/>
      <w:lang w:val="en-GB" w:eastAsia="de-DE"/>
    </w:rPr>
  </w:style>
  <w:style w:type="character" w:styleId="Appelnotedebasdep">
    <w:name w:val="footnote reference"/>
    <w:aliases w:val="Appel note de bas de p,Footnote Reference/,Footnote symbol,Style 12,(NECG) Footnote Reference,Style 124"/>
    <w:semiHidden/>
    <w:unhideWhenUsed/>
    <w:rsid w:val="00B96E54"/>
    <w:rPr>
      <w:rFonts w:ascii="Times New Roman" w:hAnsi="Times New Roman" w:cs="Times New Roman" w:hint="default"/>
      <w:position w:val="6"/>
      <w:sz w:val="18"/>
    </w:rPr>
  </w:style>
  <w:style w:type="character" w:customStyle="1" w:styleId="hps">
    <w:name w:val="hps"/>
    <w:rsid w:val="00B96E54"/>
    <w:rPr>
      <w:rFonts w:ascii="Times New Roman" w:hAnsi="Times New Roman" w:cs="Times New Roman" w:hint="default"/>
    </w:rPr>
  </w:style>
  <w:style w:type="paragraph" w:styleId="NormalWeb">
    <w:name w:val="Normal (Web)"/>
    <w:basedOn w:val="Normal"/>
    <w:uiPriority w:val="99"/>
    <w:unhideWhenUsed/>
    <w:rsid w:val="00933F1D"/>
    <w:pPr>
      <w:spacing w:before="100" w:beforeAutospacing="1" w:after="100" w:afterAutospacing="1" w:line="240" w:lineRule="auto"/>
    </w:pPr>
    <w:rPr>
      <w:rFonts w:ascii="Times New Roman" w:eastAsia="Calibri" w:hAnsi="Times New Roman" w:cs="Times New Roman"/>
      <w:sz w:val="24"/>
      <w:szCs w:val="24"/>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DNV-FT Car,fn Car"/>
    <w:basedOn w:val="Policepardfaut"/>
    <w:link w:val="Notedebasdepage"/>
    <w:semiHidden/>
    <w:locked/>
    <w:rsid w:val="00B96E54"/>
    <w:rPr>
      <w:lang w:val="en-GB" w:eastAsia="de-DE"/>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FT,fn"/>
    <w:basedOn w:val="Normal"/>
    <w:link w:val="NotedebasdepageCar"/>
    <w:semiHidden/>
    <w:unhideWhenUsed/>
    <w:rsid w:val="00B96E54"/>
    <w:pPr>
      <w:spacing w:after="0" w:line="240" w:lineRule="auto"/>
    </w:pPr>
    <w:rPr>
      <w:lang w:val="en-GB" w:eastAsia="de-DE"/>
    </w:rPr>
  </w:style>
  <w:style w:type="character" w:customStyle="1" w:styleId="NotedebasdepageCar1">
    <w:name w:val="Note de bas de page Car1"/>
    <w:basedOn w:val="Policepardfaut"/>
    <w:uiPriority w:val="99"/>
    <w:semiHidden/>
    <w:rsid w:val="00B96E54"/>
    <w:rPr>
      <w:sz w:val="20"/>
      <w:szCs w:val="20"/>
    </w:rPr>
  </w:style>
  <w:style w:type="paragraph" w:customStyle="1" w:styleId="ListParagraph1">
    <w:name w:val="List Paragraph1"/>
    <w:basedOn w:val="Normal"/>
    <w:qFormat/>
    <w:rsid w:val="00B96E54"/>
    <w:p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ListParagraph">
    <w:name w:val="List Paragraph"/>
    <w:basedOn w:val="Normal"/>
    <w:qFormat/>
    <w:rsid w:val="00B96E54"/>
    <w:pPr>
      <w:spacing w:after="0" w:line="240" w:lineRule="auto"/>
      <w:ind w:left="720"/>
      <w:contextualSpacing/>
    </w:pPr>
    <w:rPr>
      <w:rFonts w:ascii="Times New Roman" w:eastAsia="Calibri" w:hAnsi="Times New Roman" w:cs="Times New Roman"/>
      <w:sz w:val="20"/>
      <w:szCs w:val="20"/>
      <w:lang w:val="en-GB" w:eastAsia="de-DE"/>
    </w:rPr>
  </w:style>
  <w:style w:type="character" w:styleId="Appelnotedebasdep">
    <w:name w:val="footnote reference"/>
    <w:aliases w:val="Appel note de bas de p,Footnote Reference/,Footnote symbol,Style 12,(NECG) Footnote Reference,Style 124"/>
    <w:semiHidden/>
    <w:unhideWhenUsed/>
    <w:rsid w:val="00B96E54"/>
    <w:rPr>
      <w:rFonts w:ascii="Times New Roman" w:hAnsi="Times New Roman" w:cs="Times New Roman" w:hint="default"/>
      <w:position w:val="6"/>
      <w:sz w:val="18"/>
    </w:rPr>
  </w:style>
  <w:style w:type="character" w:customStyle="1" w:styleId="hps">
    <w:name w:val="hps"/>
    <w:rsid w:val="00B96E54"/>
    <w:rPr>
      <w:rFonts w:ascii="Times New Roman" w:hAnsi="Times New Roman" w:cs="Times New Roman" w:hint="default"/>
    </w:rPr>
  </w:style>
  <w:style w:type="paragraph" w:styleId="NormalWeb">
    <w:name w:val="Normal (Web)"/>
    <w:basedOn w:val="Normal"/>
    <w:uiPriority w:val="99"/>
    <w:unhideWhenUsed/>
    <w:rsid w:val="00933F1D"/>
    <w:pPr>
      <w:spacing w:before="100" w:beforeAutospacing="1" w:after="100" w:afterAutospacing="1" w:line="240" w:lineRule="auto"/>
    </w:pPr>
    <w:rPr>
      <w:rFonts w:ascii="Times New Roman" w:eastAsia="Calibri" w:hAnsi="Times New Roman" w:cs="Times New Roman"/>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1256">
      <w:bodyDiv w:val="1"/>
      <w:marLeft w:val="0"/>
      <w:marRight w:val="0"/>
      <w:marTop w:val="0"/>
      <w:marBottom w:val="0"/>
      <w:divBdr>
        <w:top w:val="none" w:sz="0" w:space="0" w:color="auto"/>
        <w:left w:val="none" w:sz="0" w:space="0" w:color="auto"/>
        <w:bottom w:val="none" w:sz="0" w:space="0" w:color="auto"/>
        <w:right w:val="none" w:sz="0" w:space="0" w:color="auto"/>
      </w:divBdr>
    </w:div>
    <w:div w:id="441582268">
      <w:bodyDiv w:val="1"/>
      <w:marLeft w:val="0"/>
      <w:marRight w:val="0"/>
      <w:marTop w:val="0"/>
      <w:marBottom w:val="0"/>
      <w:divBdr>
        <w:top w:val="none" w:sz="0" w:space="0" w:color="auto"/>
        <w:left w:val="none" w:sz="0" w:space="0" w:color="auto"/>
        <w:bottom w:val="none" w:sz="0" w:space="0" w:color="auto"/>
        <w:right w:val="none" w:sz="0" w:space="0" w:color="auto"/>
      </w:divBdr>
    </w:div>
    <w:div w:id="1044598792">
      <w:bodyDiv w:val="1"/>
      <w:marLeft w:val="0"/>
      <w:marRight w:val="0"/>
      <w:marTop w:val="0"/>
      <w:marBottom w:val="0"/>
      <w:divBdr>
        <w:top w:val="none" w:sz="0" w:space="0" w:color="auto"/>
        <w:left w:val="none" w:sz="0" w:space="0" w:color="auto"/>
        <w:bottom w:val="none" w:sz="0" w:space="0" w:color="auto"/>
        <w:right w:val="none" w:sz="0" w:space="0" w:color="auto"/>
      </w:divBdr>
    </w:div>
    <w:div w:id="1346133184">
      <w:bodyDiv w:val="1"/>
      <w:marLeft w:val="0"/>
      <w:marRight w:val="0"/>
      <w:marTop w:val="0"/>
      <w:marBottom w:val="0"/>
      <w:divBdr>
        <w:top w:val="none" w:sz="0" w:space="0" w:color="auto"/>
        <w:left w:val="none" w:sz="0" w:space="0" w:color="auto"/>
        <w:bottom w:val="none" w:sz="0" w:space="0" w:color="auto"/>
        <w:right w:val="none" w:sz="0" w:space="0" w:color="auto"/>
      </w:divBdr>
    </w:div>
    <w:div w:id="199984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pub/publications.aspx?lang=en&amp;parent=R-RES-R.5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tu.int/pub/publications.aspx?lang=en&amp;parent=R-RES-R.60" TargetMode="External"/><Relationship Id="rId5" Type="http://schemas.openxmlformats.org/officeDocument/2006/relationships/webSettings" Target="webSettings.xml"/><Relationship Id="rId10" Type="http://schemas.openxmlformats.org/officeDocument/2006/relationships/hyperlink" Target="http://www.itu.int/pub/publications.aspx?lang=en&amp;parent=R-RES-R.59" TargetMode="External"/><Relationship Id="rId4" Type="http://schemas.openxmlformats.org/officeDocument/2006/relationships/settings" Target="settings.xml"/><Relationship Id="rId9" Type="http://schemas.openxmlformats.org/officeDocument/2006/relationships/hyperlink" Target="http://www.itu.int/pub/publications.aspx?lang=en&amp;parent=R-RES-R.5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2450</Words>
  <Characters>13479</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ANFR</Company>
  <LinksUpToDate>false</LinksUpToDate>
  <CharactersWithSpaces>15898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DESCHAMPS Benoist</dc:creator>
  <cp:lastModifiedBy>DESCHAMPS Benoist</cp:lastModifiedBy>
  <cp:revision>2</cp:revision>
  <dcterms:created xsi:type="dcterms:W3CDTF">2012-05-08T06:18:00Z</dcterms:created>
  <dcterms:modified xsi:type="dcterms:W3CDTF">2012-05-08T08:10:00Z</dcterms:modified>
</cp:coreProperties>
</file>