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9E" w:rsidRDefault="00EC7F9E" w:rsidP="00EC7F9E">
      <w:pPr>
        <w:spacing w:line="240" w:lineRule="auto"/>
        <w:rPr>
          <w:sz w:val="24"/>
          <w:lang w:val="en-US" w:eastAsia="en-US"/>
        </w:rPr>
      </w:pPr>
    </w:p>
    <w:tbl>
      <w:tblPr>
        <w:tblW w:w="964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498"/>
        <w:gridCol w:w="1732"/>
        <w:gridCol w:w="3571"/>
      </w:tblGrid>
      <w:tr w:rsidR="00EC7F9E" w:rsidTr="00EC7F9E">
        <w:trPr>
          <w:cantSplit/>
        </w:trPr>
        <w:tc>
          <w:tcPr>
            <w:tcW w:w="6071" w:type="dxa"/>
            <w:gridSpan w:val="3"/>
          </w:tcPr>
          <w:p w:rsidR="00EC7F9E" w:rsidRDefault="00EC7F9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Cs w:val="20"/>
                <w:lang w:val="nb-NO" w:eastAsia="de-DE"/>
              </w:rPr>
            </w:pPr>
          </w:p>
          <w:p w:rsidR="00EC7F9E" w:rsidRDefault="00EC7F9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Cs w:val="20"/>
                <w:lang w:val="nb-NO" w:eastAsia="de-DE"/>
              </w:rPr>
            </w:pPr>
            <w:r>
              <w:rPr>
                <w:rFonts w:ascii="Arial" w:hAnsi="Arial"/>
                <w:b/>
                <w:noProof/>
                <w:szCs w:val="20"/>
              </w:rPr>
              <w:drawing>
                <wp:inline distT="0" distB="0" distL="0" distR="0">
                  <wp:extent cx="1943100" cy="53340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F9E" w:rsidRDefault="00EC7F9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 w:cs="Arial"/>
                <w:b/>
                <w:color w:val="000000"/>
                <w:szCs w:val="20"/>
                <w:lang w:val="en-GB" w:eastAsia="de-DE"/>
              </w:rPr>
            </w:pPr>
          </w:p>
        </w:tc>
        <w:tc>
          <w:tcPr>
            <w:tcW w:w="3569" w:type="dxa"/>
            <w:hideMark/>
          </w:tcPr>
          <w:p w:rsidR="00EC7F9E" w:rsidRDefault="00EC7F9E">
            <w:pPr>
              <w:tabs>
                <w:tab w:val="right" w:pos="3357"/>
                <w:tab w:val="right" w:pos="9072"/>
              </w:tabs>
              <w:spacing w:line="240" w:lineRule="auto"/>
              <w:rPr>
                <w:rFonts w:ascii="Arial" w:hAnsi="Arial"/>
                <w:b/>
                <w:szCs w:val="20"/>
                <w:lang w:val="nb-NO" w:eastAsia="de-DE"/>
              </w:rPr>
            </w:pPr>
            <w:r>
              <w:rPr>
                <w:rFonts w:ascii="Arial" w:hAnsi="Arial"/>
                <w:b/>
                <w:szCs w:val="20"/>
                <w:lang w:val="nb-NO" w:eastAsia="de-DE"/>
              </w:rPr>
              <w:tab/>
              <w:t>Doc. Com-ITU(11) 064</w:t>
            </w:r>
          </w:p>
        </w:tc>
      </w:tr>
      <w:tr w:rsidR="00EC7F9E" w:rsidTr="00EC7F9E">
        <w:trPr>
          <w:cantSplit/>
          <w:trHeight w:val="405"/>
        </w:trPr>
        <w:tc>
          <w:tcPr>
            <w:tcW w:w="4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F9E" w:rsidRDefault="00EC7F9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lang w:val="nb-NO" w:eastAsia="de-DE"/>
              </w:rPr>
            </w:pPr>
          </w:p>
        </w:tc>
        <w:tc>
          <w:tcPr>
            <w:tcW w:w="53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F9E" w:rsidRDefault="00EC7F9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Cs w:val="20"/>
                <w:lang w:val="en-GB" w:eastAsia="de-DE"/>
              </w:rPr>
            </w:pPr>
          </w:p>
        </w:tc>
      </w:tr>
      <w:tr w:rsidR="00EC7F9E" w:rsidTr="00EC7F9E">
        <w:trPr>
          <w:cantSplit/>
          <w:trHeight w:val="405"/>
        </w:trPr>
        <w:tc>
          <w:tcPr>
            <w:tcW w:w="4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9E" w:rsidRDefault="00EC7F9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Cs w:val="20"/>
                <w:lang w:val="nb-NO" w:eastAsia="de-DE"/>
              </w:rPr>
            </w:pPr>
            <w:r>
              <w:rPr>
                <w:rFonts w:ascii="Arial" w:hAnsi="Arial"/>
                <w:b/>
                <w:szCs w:val="20"/>
                <w:lang w:val="nb-NO" w:eastAsia="de-DE"/>
              </w:rPr>
              <w:t xml:space="preserve">Copenhagen, </w:t>
            </w:r>
          </w:p>
          <w:p w:rsidR="00EC7F9E" w:rsidRDefault="00EC7F9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Cs w:val="20"/>
                <w:lang w:val="nb-NO" w:eastAsia="de-DE"/>
              </w:rPr>
            </w:pPr>
            <w:r>
              <w:rPr>
                <w:rFonts w:ascii="Arial" w:hAnsi="Arial"/>
                <w:b/>
                <w:szCs w:val="20"/>
                <w:lang w:val="nb-NO" w:eastAsia="de-DE"/>
              </w:rPr>
              <w:t>30 November – 2 December 2011</w:t>
            </w:r>
          </w:p>
        </w:tc>
        <w:tc>
          <w:tcPr>
            <w:tcW w:w="53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F9E" w:rsidRDefault="00EC7F9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Cs w:val="20"/>
                <w:lang w:val="en-GB" w:eastAsia="de-DE"/>
              </w:rPr>
            </w:pPr>
          </w:p>
        </w:tc>
      </w:tr>
      <w:tr w:rsidR="00EC7F9E" w:rsidTr="00EC7F9E">
        <w:trPr>
          <w:cantSplit/>
          <w:trHeight w:val="80"/>
        </w:trPr>
        <w:tc>
          <w:tcPr>
            <w:tcW w:w="4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F9E" w:rsidRDefault="00EC7F9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8"/>
                <w:szCs w:val="20"/>
                <w:lang w:val="nb-NO" w:eastAsia="de-DE"/>
              </w:rPr>
            </w:pPr>
          </w:p>
        </w:tc>
        <w:tc>
          <w:tcPr>
            <w:tcW w:w="53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F9E" w:rsidRDefault="00EC7F9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8"/>
                <w:szCs w:val="20"/>
                <w:lang w:val="en-GB" w:eastAsia="de-DE"/>
              </w:rPr>
            </w:pPr>
          </w:p>
        </w:tc>
      </w:tr>
      <w:tr w:rsidR="00EC7F9E" w:rsidTr="00EC7F9E">
        <w:trPr>
          <w:cantSplit/>
          <w:trHeight w:val="405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9E" w:rsidRDefault="00EC7F9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Cs w:val="20"/>
                <w:lang w:val="nb-NO" w:eastAsia="de-DE"/>
              </w:rPr>
            </w:pPr>
            <w:r>
              <w:rPr>
                <w:rFonts w:ascii="Arial" w:hAnsi="Arial"/>
                <w:b/>
                <w:szCs w:val="20"/>
                <w:lang w:val="nb-NO" w:eastAsia="de-DE"/>
              </w:rPr>
              <w:t>Date issued:</w:t>
            </w:r>
          </w:p>
        </w:tc>
        <w:tc>
          <w:tcPr>
            <w:tcW w:w="779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9E" w:rsidRDefault="00EC7F9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Cs w:val="20"/>
                <w:lang w:val="en-GB" w:eastAsia="de-DE"/>
              </w:rPr>
            </w:pPr>
            <w:r>
              <w:rPr>
                <w:rFonts w:ascii="Arial" w:hAnsi="Arial"/>
                <w:b/>
                <w:szCs w:val="20"/>
                <w:lang w:val="en-GB" w:eastAsia="de-DE"/>
              </w:rPr>
              <w:t>17 November 2011</w:t>
            </w:r>
          </w:p>
        </w:tc>
      </w:tr>
      <w:tr w:rsidR="00EC7F9E" w:rsidTr="00EC7F9E">
        <w:trPr>
          <w:cantSplit/>
          <w:trHeight w:val="405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9E" w:rsidRDefault="00EC7F9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Cs w:val="20"/>
                <w:lang w:val="nb-NO" w:eastAsia="de-DE"/>
              </w:rPr>
            </w:pPr>
            <w:r>
              <w:rPr>
                <w:rFonts w:ascii="Arial" w:hAnsi="Arial"/>
                <w:b/>
                <w:szCs w:val="20"/>
                <w:lang w:val="nb-NO" w:eastAsia="de-DE"/>
              </w:rPr>
              <w:t>Source:</w:t>
            </w:r>
          </w:p>
        </w:tc>
        <w:tc>
          <w:tcPr>
            <w:tcW w:w="779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9E" w:rsidRDefault="00EC7F9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Cs w:val="20"/>
                <w:lang w:val="en-GB" w:eastAsia="de-DE"/>
              </w:rPr>
            </w:pPr>
            <w:r>
              <w:rPr>
                <w:rFonts w:ascii="Arial" w:hAnsi="Arial"/>
                <w:b/>
                <w:szCs w:val="20"/>
                <w:lang w:val="en-GB" w:eastAsia="de-DE"/>
              </w:rPr>
              <w:t xml:space="preserve">Turkey </w:t>
            </w:r>
          </w:p>
        </w:tc>
      </w:tr>
      <w:tr w:rsidR="00EC7F9E" w:rsidTr="00EC7F9E">
        <w:trPr>
          <w:cantSplit/>
          <w:trHeight w:val="405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9E" w:rsidRDefault="00EC7F9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Cs w:val="20"/>
                <w:lang w:val="en-GB" w:eastAsia="de-DE"/>
              </w:rPr>
            </w:pPr>
            <w:r>
              <w:rPr>
                <w:rFonts w:ascii="Arial" w:hAnsi="Arial"/>
                <w:b/>
                <w:szCs w:val="20"/>
                <w:lang w:val="en-GB" w:eastAsia="de-DE"/>
              </w:rPr>
              <w:t>Subject:</w:t>
            </w:r>
          </w:p>
        </w:tc>
        <w:tc>
          <w:tcPr>
            <w:tcW w:w="779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9E" w:rsidRDefault="00EC7F9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Cs w:val="20"/>
                <w:lang w:val="en-GB" w:eastAsia="de-DE"/>
              </w:rPr>
            </w:pPr>
            <w:r>
              <w:rPr>
                <w:rFonts w:ascii="Arial" w:hAnsi="Arial"/>
                <w:b/>
                <w:szCs w:val="20"/>
                <w:lang w:val="en-GB" w:eastAsia="de-DE"/>
              </w:rPr>
              <w:t>STB CS - information</w:t>
            </w:r>
          </w:p>
        </w:tc>
      </w:tr>
    </w:tbl>
    <w:p w:rsidR="00EC7F9E" w:rsidRDefault="00EC7F9E" w:rsidP="00EC7F9E">
      <w:pPr>
        <w:spacing w:line="240" w:lineRule="auto"/>
        <w:rPr>
          <w:rFonts w:ascii="Arial" w:hAnsi="Arial"/>
          <w:szCs w:val="20"/>
          <w:lang w:val="en-US" w:eastAsia="de-DE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271145"/>
                <wp:effectExtent l="13970" t="13970" r="5080" b="10160"/>
                <wp:wrapTight wrapText="bothSides">
                  <wp:wrapPolygon edited="0">
                    <wp:start x="-450" y="-759"/>
                    <wp:lineTo x="-450" y="21600"/>
                    <wp:lineTo x="22050" y="21600"/>
                    <wp:lineTo x="22050" y="-759"/>
                    <wp:lineTo x="-450" y="-759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F9E" w:rsidRDefault="00EC7F9E" w:rsidP="00EC7F9E">
                            <w:pPr>
                              <w:jc w:val="center"/>
                              <w:rPr>
                                <w:rFonts w:cs="Arial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75pt;margin-top:14.8pt;width:36pt;height:2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">
                <v:textbox>
                  <w:txbxContent>
                    <w:p w:rsidR="00EC7F9E" w:rsidRDefault="00EC7F9E" w:rsidP="00EC7F9E">
                      <w:pPr>
                        <w:jc w:val="center"/>
                        <w:rPr>
                          <w:rFonts w:cs="Arial"/>
                          <w:lang w:val="de-DE"/>
                        </w:rPr>
                      </w:pPr>
                      <w:r>
                        <w:rPr>
                          <w:rFonts w:cs="Arial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C7F9E" w:rsidRDefault="00EC7F9E" w:rsidP="00EC7F9E">
      <w:pPr>
        <w:spacing w:line="240" w:lineRule="auto"/>
        <w:rPr>
          <w:rFonts w:ascii="Times New Roman" w:hAnsi="Times New Roman"/>
          <w:sz w:val="20"/>
          <w:szCs w:val="24"/>
          <w:lang w:val="en-GB" w:eastAsia="en-US"/>
        </w:rPr>
      </w:pPr>
      <w:r>
        <w:rPr>
          <w:rFonts w:ascii="Times New Roman" w:hAnsi="Times New Roman"/>
          <w:sz w:val="20"/>
          <w:lang w:val="en-GB" w:eastAsia="en-US"/>
        </w:rPr>
        <w:t xml:space="preserve">Password protection required? (Y/N) </w:t>
      </w:r>
    </w:p>
    <w:p w:rsidR="00EC7F9E" w:rsidRDefault="00EC7F9E" w:rsidP="00EC7F9E">
      <w:pPr>
        <w:spacing w:after="120" w:line="240" w:lineRule="auto"/>
        <w:jc w:val="center"/>
        <w:rPr>
          <w:rFonts w:ascii="Arial" w:hAnsi="Arial"/>
          <w:b/>
          <w:sz w:val="28"/>
          <w:szCs w:val="20"/>
          <w:lang w:val="en-GB" w:eastAsia="de-DE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EC7F9E" w:rsidTr="00EC7F9E">
        <w:trPr>
          <w:cantSplit/>
          <w:trHeight w:val="446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7F9E" w:rsidRDefault="00EC7F9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Cs w:val="20"/>
                <w:lang w:val="en-US" w:eastAsia="de-DE"/>
              </w:rPr>
            </w:pPr>
            <w:r>
              <w:rPr>
                <w:rFonts w:ascii="Arial" w:hAnsi="Arial"/>
                <w:b/>
                <w:szCs w:val="20"/>
                <w:lang w:val="en-US" w:eastAsia="de-DE"/>
              </w:rPr>
              <w:t xml:space="preserve">Summary: </w:t>
            </w:r>
          </w:p>
        </w:tc>
      </w:tr>
      <w:tr w:rsidR="00EC7F9E" w:rsidTr="00EC7F9E">
        <w:trPr>
          <w:cantSplit/>
          <w:trHeight w:val="1112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9E" w:rsidRDefault="00EC7F9E" w:rsidP="00EC7F9E">
            <w:pPr>
              <w:rPr>
                <w:rFonts w:ascii="Arial" w:hAnsi="Arial"/>
                <w:szCs w:val="24"/>
                <w:lang w:val="nb-NO" w:eastAsia="de-DE"/>
              </w:rPr>
            </w:pPr>
          </w:p>
        </w:tc>
      </w:tr>
      <w:tr w:rsidR="00EC7F9E" w:rsidTr="00EC7F9E">
        <w:trPr>
          <w:cantSplit/>
          <w:trHeight w:val="443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7F9E" w:rsidRDefault="00EC7F9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Cs w:val="20"/>
                <w:lang w:val="en-US" w:eastAsia="de-DE"/>
              </w:rPr>
            </w:pPr>
            <w:r>
              <w:rPr>
                <w:rFonts w:ascii="Arial" w:hAnsi="Arial"/>
                <w:b/>
                <w:szCs w:val="20"/>
                <w:lang w:val="en-US" w:eastAsia="de-DE"/>
              </w:rPr>
              <w:t xml:space="preserve">Proposal: </w:t>
            </w:r>
          </w:p>
        </w:tc>
      </w:tr>
      <w:tr w:rsidR="00EC7F9E" w:rsidTr="00EC7F9E">
        <w:trPr>
          <w:cantSplit/>
          <w:trHeight w:val="94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9E" w:rsidRPr="00EC7F9E" w:rsidRDefault="00EC7F9E">
            <w:pPr>
              <w:spacing w:line="240" w:lineRule="auto"/>
              <w:rPr>
                <w:rFonts w:ascii="Arial" w:hAnsi="Arial"/>
                <w:lang w:val="en-US" w:eastAsia="de-DE"/>
              </w:rPr>
            </w:pPr>
            <w:r w:rsidRPr="00EC7F9E">
              <w:rPr>
                <w:rFonts w:ascii="Times New Roman" w:hAnsi="Times New Roman"/>
                <w:lang w:val="en-US"/>
              </w:rPr>
              <w:t>For information.</w:t>
            </w:r>
          </w:p>
          <w:p w:rsidR="00EC7F9E" w:rsidRDefault="00EC7F9E">
            <w:pPr>
              <w:spacing w:after="120" w:line="240" w:lineRule="auto"/>
              <w:jc w:val="both"/>
              <w:rPr>
                <w:rFonts w:ascii="Arial" w:hAnsi="Arial"/>
                <w:szCs w:val="24"/>
                <w:lang w:val="en-US" w:eastAsia="de-DE"/>
              </w:rPr>
            </w:pPr>
          </w:p>
        </w:tc>
      </w:tr>
      <w:tr w:rsidR="00EC7F9E" w:rsidTr="00EC7F9E">
        <w:trPr>
          <w:cantSplit/>
          <w:trHeight w:val="431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7F9E" w:rsidRDefault="00EC7F9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Cs w:val="20"/>
                <w:lang w:val="en-US" w:eastAsia="de-DE"/>
              </w:rPr>
            </w:pPr>
            <w:r>
              <w:rPr>
                <w:rFonts w:ascii="Arial" w:hAnsi="Arial"/>
                <w:b/>
                <w:szCs w:val="20"/>
                <w:lang w:val="en-US" w:eastAsia="de-DE"/>
              </w:rPr>
              <w:t xml:space="preserve">Background: </w:t>
            </w:r>
          </w:p>
        </w:tc>
      </w:tr>
      <w:tr w:rsidR="00EC7F9E" w:rsidTr="00EC7F9E">
        <w:trPr>
          <w:cantSplit/>
          <w:trHeight w:val="784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9E" w:rsidRDefault="00EC7F9E">
            <w:pPr>
              <w:spacing w:after="120" w:line="240" w:lineRule="auto"/>
              <w:jc w:val="both"/>
              <w:rPr>
                <w:rFonts w:ascii="Arial" w:hAnsi="Arial"/>
                <w:bCs/>
                <w:szCs w:val="24"/>
                <w:lang w:val="en-GB" w:eastAsia="de-DE"/>
              </w:rPr>
            </w:pPr>
          </w:p>
        </w:tc>
      </w:tr>
    </w:tbl>
    <w:p w:rsidR="00EC7F9E" w:rsidRDefault="00EC7F9E" w:rsidP="00EC7F9E">
      <w:pPr>
        <w:rPr>
          <w:rFonts w:ascii="Verdana" w:hAnsi="Verdana"/>
          <w:sz w:val="18"/>
          <w:szCs w:val="24"/>
          <w:lang w:val="en-US" w:eastAsia="nl-NL"/>
        </w:rPr>
      </w:pPr>
    </w:p>
    <w:p w:rsidR="00EC7F9E" w:rsidRDefault="00EC7F9E">
      <w:pP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br w:type="page"/>
      </w:r>
    </w:p>
    <w:p w:rsidR="007C75A8" w:rsidRPr="00E820E2" w:rsidRDefault="007C75A8" w:rsidP="007C75A8">
      <w:pPr>
        <w:jc w:val="center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bookmarkStart w:id="0" w:name="_GoBack"/>
      <w:bookmarkEnd w:id="0"/>
      <w:r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lastRenderedPageBreak/>
        <w:t>INTRODUCTION and BACKGROUND</w:t>
      </w:r>
    </w:p>
    <w:p w:rsidR="007C75A8" w:rsidRPr="00E820E2" w:rsidRDefault="007C75A8" w:rsidP="007C75A8">
      <w:pPr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</w:p>
    <w:p w:rsidR="00D10FC1" w:rsidRPr="00E820E2" w:rsidRDefault="00D10FC1" w:rsidP="007C75A8">
      <w:pPr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In its second meeting</w:t>
      </w:r>
      <w:r w:rsidR="0085117A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,</w:t>
      </w:r>
      <w:r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the CWG-CS agreed that a stable constitution </w:t>
      </w:r>
      <w:r w:rsidR="00A74B2C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should only include provisions of a fundamental nature while leave out provi</w:t>
      </w:r>
      <w:r w:rsidR="002524CA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si</w:t>
      </w:r>
      <w:r w:rsidR="00A74B2C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ons dealing with procedural matters or provi</w:t>
      </w:r>
      <w:r w:rsidR="002524CA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si</w:t>
      </w:r>
      <w:r w:rsidR="00A74B2C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ons of a functional nature.</w:t>
      </w:r>
    </w:p>
    <w:p w:rsidR="00A74B2C" w:rsidRPr="00E820E2" w:rsidRDefault="00A74B2C" w:rsidP="007C75A8">
      <w:pPr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A </w:t>
      </w:r>
      <w:r w:rsidR="002524CA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constitution, by</w:t>
      </w:r>
      <w:r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definition, is a set of</w:t>
      </w:r>
      <w:r w:rsidR="007C75A8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fundamental</w:t>
      </w:r>
      <w:r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principles according to which any entity is founded on and governed by. </w:t>
      </w:r>
      <w:r w:rsidR="00CA5D3C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The constitution of an international organization is the fundamental act comprising the organic r</w:t>
      </w:r>
      <w:r w:rsidR="00936A13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u</w:t>
      </w:r>
      <w:r w:rsidR="00CA5D3C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les of the organization. These rules constitute what the entity is.</w:t>
      </w:r>
    </w:p>
    <w:p w:rsidR="00936A13" w:rsidRPr="00E820E2" w:rsidRDefault="00CA5D3C" w:rsidP="007C75A8">
      <w:pPr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With reference of the mandate of CWG-CS and t</w:t>
      </w:r>
      <w:r w:rsidR="0085117A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aking into consideration the</w:t>
      </w:r>
      <w:r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characteristics of a constitution</w:t>
      </w:r>
      <w:r w:rsidR="00936A13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,</w:t>
      </w:r>
      <w:r w:rsidR="007C75A8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a </w:t>
      </w:r>
      <w:r w:rsidR="00936A13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new </w:t>
      </w:r>
      <w:r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template </w:t>
      </w:r>
      <w:r w:rsidR="007C75A8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has been prepared </w:t>
      </w:r>
      <w:r w:rsidR="00936A13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to</w:t>
      </w:r>
      <w:r w:rsidR="007C75A8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be discussed in ComITU meeting in Copenhagen.</w:t>
      </w:r>
      <w:r w:rsidR="00936A13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</w:p>
    <w:p w:rsidR="00936A13" w:rsidRPr="00E820E2" w:rsidRDefault="007C75A8" w:rsidP="007C75A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</w:t>
      </w:r>
      <w:r w:rsidR="00936A13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work</w:t>
      </w:r>
      <w:r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began</w:t>
      </w:r>
      <w:r w:rsidR="00936A13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with</w:t>
      </w:r>
      <w:r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reviewing and</w:t>
      </w:r>
      <w:r w:rsidR="00936A13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discussing the previous contributions of other member states and </w:t>
      </w:r>
      <w:r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it is </w:t>
      </w:r>
      <w:r w:rsidR="00936A13" w:rsidRPr="00E820E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noticed </w:t>
      </w:r>
      <w:r w:rsidR="00936A13" w:rsidRPr="00E820E2">
        <w:rPr>
          <w:rFonts w:ascii="Times New Roman" w:hAnsi="Times New Roman" w:cs="Times New Roman"/>
          <w:sz w:val="24"/>
          <w:szCs w:val="24"/>
          <w:lang w:val="en-GB"/>
        </w:rPr>
        <w:t>that</w:t>
      </w:r>
      <w:r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 there is</w:t>
      </w:r>
      <w:r w:rsidR="00936A13"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820E2">
        <w:rPr>
          <w:rFonts w:ascii="Times New Roman" w:hAnsi="Times New Roman" w:cs="Times New Roman"/>
          <w:sz w:val="24"/>
          <w:szCs w:val="24"/>
          <w:lang w:val="en-GB"/>
        </w:rPr>
        <w:t>a common misunderstanding shared by</w:t>
      </w:r>
      <w:r w:rsidR="00936A13"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 many contributors of this effort</w:t>
      </w:r>
      <w:r w:rsidR="00B676C9" w:rsidRPr="00E820E2">
        <w:rPr>
          <w:rFonts w:ascii="Times New Roman" w:hAnsi="Times New Roman" w:cs="Times New Roman"/>
          <w:sz w:val="24"/>
          <w:szCs w:val="24"/>
          <w:lang w:val="en-GB"/>
        </w:rPr>
        <w:t>. That</w:t>
      </w:r>
      <w:r w:rsidR="00936A13"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820E2">
        <w:rPr>
          <w:rFonts w:ascii="Times New Roman" w:hAnsi="Times New Roman" w:cs="Times New Roman"/>
          <w:sz w:val="24"/>
          <w:szCs w:val="24"/>
          <w:lang w:val="en-GB"/>
        </w:rPr>
        <w:t>misunderstanding</w:t>
      </w:r>
      <w:r w:rsidR="00936A13"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 is to think that </w:t>
      </w:r>
      <w:r w:rsidR="002524CA" w:rsidRPr="00E820E2">
        <w:rPr>
          <w:rFonts w:ascii="Times New Roman" w:hAnsi="Times New Roman" w:cs="Times New Roman"/>
          <w:sz w:val="24"/>
          <w:szCs w:val="24"/>
          <w:lang w:val="en-GB"/>
        </w:rPr>
        <w:t>any</w:t>
      </w:r>
      <w:r w:rsidR="00936A13"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 particular provision dealing with delicate issues such as</w:t>
      </w:r>
      <w:r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 provisions related with</w:t>
      </w:r>
      <w:r w:rsidR="00936A13"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 ITR</w:t>
      </w:r>
      <w:r w:rsidR="0085117A" w:rsidRPr="00E820E2">
        <w:rPr>
          <w:rFonts w:ascii="Times New Roman" w:hAnsi="Times New Roman" w:cs="Times New Roman"/>
          <w:sz w:val="24"/>
          <w:szCs w:val="24"/>
          <w:lang w:val="en-GB"/>
        </w:rPr>
        <w:t>s, financial issues and/or representation</w:t>
      </w:r>
      <w:r w:rsidR="00936A13"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5117A"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etc. </w:t>
      </w:r>
      <w:r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should be in the Constitution. </w:t>
      </w:r>
      <w:r w:rsidR="002524CA" w:rsidRPr="00E820E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936A13" w:rsidRPr="00E820E2">
        <w:rPr>
          <w:rFonts w:ascii="Times New Roman" w:hAnsi="Times New Roman" w:cs="Times New Roman"/>
          <w:sz w:val="24"/>
          <w:szCs w:val="24"/>
          <w:lang w:val="en-GB"/>
        </w:rPr>
        <w:t>t is important to a</w:t>
      </w:r>
      <w:r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void thinking that all significant stuff must appear in the Constitution. At this juncture </w:t>
      </w:r>
      <w:r w:rsidR="002524CA" w:rsidRPr="00E820E2">
        <w:rPr>
          <w:rFonts w:ascii="Times New Roman" w:hAnsi="Times New Roman" w:cs="Times New Roman"/>
          <w:sz w:val="24"/>
          <w:szCs w:val="24"/>
          <w:lang w:val="en-GB"/>
        </w:rPr>
        <w:t>it seems useful</w:t>
      </w:r>
      <w:r w:rsidR="00936A13"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 to reiterate that the second “Document/Convention” will </w:t>
      </w:r>
      <w:r w:rsidR="0085117A"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also </w:t>
      </w:r>
      <w:r w:rsidR="00936A13"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be </w:t>
      </w:r>
      <w:r w:rsidR="0085117A"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936A13"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binding </w:t>
      </w:r>
      <w:r w:rsidR="002524CA"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act as </w:t>
      </w:r>
      <w:r w:rsidR="00936A13" w:rsidRPr="00E820E2">
        <w:rPr>
          <w:rFonts w:ascii="Times New Roman" w:hAnsi="Times New Roman" w:cs="Times New Roman"/>
          <w:sz w:val="24"/>
          <w:szCs w:val="24"/>
          <w:lang w:val="en-GB"/>
        </w:rPr>
        <w:t>ITU legal adviser</w:t>
      </w:r>
      <w:r w:rsidR="002524CA"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 has</w:t>
      </w:r>
      <w:r w:rsidR="00B676C9"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 already explained in </w:t>
      </w:r>
      <w:r w:rsidR="00793E38">
        <w:rPr>
          <w:rFonts w:ascii="Times New Roman" w:hAnsi="Times New Roman" w:cs="Times New Roman"/>
          <w:sz w:val="24"/>
          <w:szCs w:val="24"/>
          <w:lang w:val="en-GB"/>
        </w:rPr>
        <w:t xml:space="preserve"> the 2</w:t>
      </w:r>
      <w:r w:rsidR="00793E38" w:rsidRPr="00793E3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nd</w:t>
      </w:r>
      <w:r w:rsidR="00793E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524CA" w:rsidRPr="00E820E2">
        <w:rPr>
          <w:rFonts w:ascii="Times New Roman" w:hAnsi="Times New Roman" w:cs="Times New Roman"/>
          <w:sz w:val="24"/>
          <w:szCs w:val="24"/>
          <w:lang w:val="en-GB"/>
        </w:rPr>
        <w:t>meeting of CWG-CS and Council Session</w:t>
      </w:r>
      <w:r w:rsidR="0085117A"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 of 2011</w:t>
      </w:r>
      <w:r w:rsidR="00936A13" w:rsidRPr="00E820E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2524CA" w:rsidRPr="00E820E2" w:rsidRDefault="002524CA" w:rsidP="007C75A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20E2">
        <w:rPr>
          <w:rFonts w:ascii="Times New Roman" w:hAnsi="Times New Roman" w:cs="Times New Roman"/>
          <w:sz w:val="24"/>
          <w:szCs w:val="24"/>
          <w:lang w:val="en-US"/>
        </w:rPr>
        <w:t>Concerning the working m</w:t>
      </w:r>
      <w:r w:rsidR="007C75A8" w:rsidRPr="00E820E2">
        <w:rPr>
          <w:rFonts w:ascii="Times New Roman" w:hAnsi="Times New Roman" w:cs="Times New Roman"/>
          <w:sz w:val="24"/>
          <w:szCs w:val="24"/>
          <w:lang w:val="en-US"/>
        </w:rPr>
        <w:t>ethod of the documents, in the C</w:t>
      </w:r>
      <w:r w:rsidRPr="00E820E2">
        <w:rPr>
          <w:rFonts w:ascii="Times New Roman" w:hAnsi="Times New Roman" w:cs="Times New Roman"/>
          <w:sz w:val="24"/>
          <w:szCs w:val="24"/>
          <w:lang w:val="en-US"/>
        </w:rPr>
        <w:t>onstitution, “Yes” indicates that the provision stays in the Constitution while “No” indicates that it will go to “Document/Convention”. In the Convention, “Yes” indicates that the provision will go to stable constitution while “No” means it will stay in “Document/Convention”. To cut a long story short, all “Yes” means</w:t>
      </w:r>
      <w:r w:rsidR="007C75A8" w:rsidRPr="00E820E2">
        <w:rPr>
          <w:rFonts w:ascii="Times New Roman" w:hAnsi="Times New Roman" w:cs="Times New Roman"/>
          <w:sz w:val="24"/>
          <w:szCs w:val="24"/>
          <w:lang w:val="en-US"/>
        </w:rPr>
        <w:t xml:space="preserve"> that it will be in the stable C</w:t>
      </w:r>
      <w:r w:rsidRPr="00E820E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676C9" w:rsidRPr="00E820E2">
        <w:rPr>
          <w:rFonts w:ascii="Times New Roman" w:hAnsi="Times New Roman" w:cs="Times New Roman"/>
          <w:sz w:val="24"/>
          <w:szCs w:val="24"/>
          <w:lang w:val="en-US"/>
        </w:rPr>
        <w:t>nstitution while all “No”s mean</w:t>
      </w:r>
      <w:r w:rsidRPr="00E820E2">
        <w:rPr>
          <w:rFonts w:ascii="Times New Roman" w:hAnsi="Times New Roman" w:cs="Times New Roman"/>
          <w:sz w:val="24"/>
          <w:szCs w:val="24"/>
          <w:lang w:val="en-US"/>
        </w:rPr>
        <w:t xml:space="preserve"> it will be in the “Document/Convention”. </w:t>
      </w:r>
    </w:p>
    <w:p w:rsidR="002524CA" w:rsidRPr="00E820E2" w:rsidRDefault="002524CA" w:rsidP="007C75A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A5D3C" w:rsidRPr="00E820E2" w:rsidRDefault="00CA5D3C" w:rsidP="007C75A8">
      <w:pPr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74B2C" w:rsidRPr="00E820E2" w:rsidRDefault="00A74B2C" w:rsidP="007C75A8">
      <w:pPr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74B2C" w:rsidRPr="00E820E2" w:rsidRDefault="00A74B2C" w:rsidP="007C75A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74B2C" w:rsidRPr="00E820E2" w:rsidSect="00F40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AE"/>
    <w:rsid w:val="00023C53"/>
    <w:rsid w:val="00210CD2"/>
    <w:rsid w:val="002524CA"/>
    <w:rsid w:val="00343D2E"/>
    <w:rsid w:val="005B0A72"/>
    <w:rsid w:val="00630C81"/>
    <w:rsid w:val="006E0D86"/>
    <w:rsid w:val="007173F8"/>
    <w:rsid w:val="00793E38"/>
    <w:rsid w:val="007C75A8"/>
    <w:rsid w:val="007E79AE"/>
    <w:rsid w:val="0085117A"/>
    <w:rsid w:val="00936A13"/>
    <w:rsid w:val="009761D4"/>
    <w:rsid w:val="00A74B2C"/>
    <w:rsid w:val="00B36073"/>
    <w:rsid w:val="00B676C9"/>
    <w:rsid w:val="00BB0DB8"/>
    <w:rsid w:val="00BB71FA"/>
    <w:rsid w:val="00C4352F"/>
    <w:rsid w:val="00C87A5F"/>
    <w:rsid w:val="00CA5D3C"/>
    <w:rsid w:val="00D10FC1"/>
    <w:rsid w:val="00DA3CA5"/>
    <w:rsid w:val="00E338F6"/>
    <w:rsid w:val="00E820E2"/>
    <w:rsid w:val="00EA45F8"/>
    <w:rsid w:val="00EC7F9E"/>
    <w:rsid w:val="00F4066B"/>
    <w:rsid w:val="00F9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style-span">
    <w:name w:val="apple-style-span"/>
    <w:basedOn w:val="Standardstycketeckensnitt"/>
    <w:rsid w:val="00D10FC1"/>
  </w:style>
  <w:style w:type="character" w:customStyle="1" w:styleId="apple-converted-space">
    <w:name w:val="apple-converted-space"/>
    <w:basedOn w:val="Standardstycketeckensnitt"/>
    <w:rsid w:val="00D10FC1"/>
  </w:style>
  <w:style w:type="character" w:styleId="Hyperlnk">
    <w:name w:val="Hyperlink"/>
    <w:basedOn w:val="Standardstycketeckensnitt"/>
    <w:uiPriority w:val="99"/>
    <w:semiHidden/>
    <w:unhideWhenUsed/>
    <w:rsid w:val="00D10FC1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10FC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10FC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10FC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10F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10FC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1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0FC1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A7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style-span">
    <w:name w:val="apple-style-span"/>
    <w:basedOn w:val="Standardstycketeckensnitt"/>
    <w:rsid w:val="00D10FC1"/>
  </w:style>
  <w:style w:type="character" w:customStyle="1" w:styleId="apple-converted-space">
    <w:name w:val="apple-converted-space"/>
    <w:basedOn w:val="Standardstycketeckensnitt"/>
    <w:rsid w:val="00D10FC1"/>
  </w:style>
  <w:style w:type="character" w:styleId="Hyperlnk">
    <w:name w:val="Hyperlink"/>
    <w:basedOn w:val="Standardstycketeckensnitt"/>
    <w:uiPriority w:val="99"/>
    <w:semiHidden/>
    <w:unhideWhenUsed/>
    <w:rsid w:val="00D10FC1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10FC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10FC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10FC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10F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10FC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1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0FC1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A7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PTS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gtok</dc:creator>
  <cp:lastModifiedBy>PT A1</cp:lastModifiedBy>
  <cp:revision>2</cp:revision>
  <cp:lastPrinted>2011-11-16T09:05:00Z</cp:lastPrinted>
  <dcterms:created xsi:type="dcterms:W3CDTF">2011-11-17T13:05:00Z</dcterms:created>
  <dcterms:modified xsi:type="dcterms:W3CDTF">2011-11-17T13:05:00Z</dcterms:modified>
</cp:coreProperties>
</file>