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75"/>
        <w:tblW w:w="10031" w:type="dxa"/>
        <w:tblLayout w:type="fixed"/>
        <w:tblLook w:val="0000"/>
      </w:tblPr>
      <w:tblGrid>
        <w:gridCol w:w="6911"/>
        <w:gridCol w:w="3120"/>
      </w:tblGrid>
      <w:tr w:rsidR="009F2024" w:rsidRPr="00813E5E">
        <w:trPr>
          <w:cantSplit/>
        </w:trPr>
        <w:tc>
          <w:tcPr>
            <w:tcW w:w="6911" w:type="dxa"/>
          </w:tcPr>
          <w:p w:rsidR="009F2024" w:rsidRPr="00813E5E" w:rsidRDefault="009F2024" w:rsidP="009F2024">
            <w:pPr>
              <w:spacing w:before="360" w:after="48" w:line="240" w:lineRule="atLeast"/>
              <w:rPr>
                <w:position w:val="6"/>
              </w:rPr>
            </w:pPr>
            <w:bookmarkStart w:id="0" w:name="_GoBack"/>
            <w:bookmarkStart w:id="1" w:name="dc06"/>
            <w:bookmarkEnd w:id="0"/>
            <w:bookmarkEnd w:id="1"/>
            <w:r w:rsidRPr="009F2024">
              <w:rPr>
                <w:b/>
                <w:bCs/>
                <w:position w:val="6"/>
                <w:sz w:val="30"/>
                <w:szCs w:val="30"/>
              </w:rPr>
              <w:t>Council 2011</w:t>
            </w:r>
            <w:r w:rsidRPr="009F2024">
              <w:rPr>
                <w:rFonts w:cs="Times"/>
                <w:b/>
                <w:position w:val="6"/>
                <w:sz w:val="26"/>
                <w:szCs w:val="26"/>
                <w:lang w:val="en-US"/>
              </w:rPr>
              <w:br/>
            </w:r>
            <w:r w:rsidRPr="009F2024">
              <w:rPr>
                <w:b/>
                <w:bCs/>
                <w:position w:val="6"/>
                <w:szCs w:val="24"/>
                <w:lang w:val="en-US"/>
              </w:rPr>
              <w:t>Geneva, 11-21 October 2011</w:t>
            </w:r>
          </w:p>
        </w:tc>
        <w:tc>
          <w:tcPr>
            <w:tcW w:w="3120" w:type="dxa"/>
          </w:tcPr>
          <w:p w:rsidR="009F2024" w:rsidRPr="00813E5E" w:rsidRDefault="009F2024" w:rsidP="009F2024">
            <w:pPr>
              <w:spacing w:before="0" w:line="240" w:lineRule="atLeast"/>
            </w:pPr>
            <w:bookmarkStart w:id="2" w:name="ditulogo"/>
            <w:bookmarkEnd w:id="2"/>
            <w:r>
              <w:rPr>
                <w:noProof/>
                <w:lang w:val="en-US" w:eastAsia="zh-CN"/>
              </w:rPr>
              <w:drawing>
                <wp:inline distT="0" distB="0" distL="0" distR="0">
                  <wp:extent cx="1760220" cy="7467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9F2024" w:rsidRPr="00813E5E">
        <w:trPr>
          <w:cantSplit/>
        </w:trPr>
        <w:tc>
          <w:tcPr>
            <w:tcW w:w="6911" w:type="dxa"/>
            <w:tcBorders>
              <w:bottom w:val="single" w:sz="12" w:space="0" w:color="auto"/>
            </w:tcBorders>
          </w:tcPr>
          <w:p w:rsidR="009F2024" w:rsidRPr="00813E5E" w:rsidRDefault="009F2024">
            <w:pPr>
              <w:spacing w:before="0" w:after="48" w:line="240" w:lineRule="atLeast"/>
              <w:rPr>
                <w:b/>
                <w:smallCaps/>
                <w:szCs w:val="24"/>
              </w:rPr>
            </w:pPr>
          </w:p>
        </w:tc>
        <w:tc>
          <w:tcPr>
            <w:tcW w:w="3120" w:type="dxa"/>
            <w:tcBorders>
              <w:bottom w:val="single" w:sz="12" w:space="0" w:color="auto"/>
            </w:tcBorders>
          </w:tcPr>
          <w:p w:rsidR="009F2024" w:rsidRPr="00813E5E" w:rsidRDefault="009F2024">
            <w:pPr>
              <w:spacing w:before="0" w:line="240" w:lineRule="atLeast"/>
              <w:rPr>
                <w:szCs w:val="24"/>
              </w:rPr>
            </w:pPr>
          </w:p>
        </w:tc>
      </w:tr>
      <w:tr w:rsidR="009F2024" w:rsidRPr="00813E5E">
        <w:trPr>
          <w:cantSplit/>
        </w:trPr>
        <w:tc>
          <w:tcPr>
            <w:tcW w:w="6911" w:type="dxa"/>
            <w:tcBorders>
              <w:top w:val="single" w:sz="12" w:space="0" w:color="auto"/>
            </w:tcBorders>
          </w:tcPr>
          <w:p w:rsidR="009F2024" w:rsidRPr="00813E5E" w:rsidRDefault="009F2024">
            <w:pPr>
              <w:spacing w:before="0" w:after="48" w:line="240" w:lineRule="atLeast"/>
              <w:rPr>
                <w:b/>
                <w:smallCaps/>
                <w:szCs w:val="24"/>
              </w:rPr>
            </w:pPr>
          </w:p>
        </w:tc>
        <w:tc>
          <w:tcPr>
            <w:tcW w:w="3120" w:type="dxa"/>
            <w:tcBorders>
              <w:top w:val="single" w:sz="12" w:space="0" w:color="auto"/>
            </w:tcBorders>
          </w:tcPr>
          <w:p w:rsidR="009F2024" w:rsidRPr="00813E5E" w:rsidRDefault="009F2024">
            <w:pPr>
              <w:spacing w:before="0" w:line="240" w:lineRule="atLeast"/>
              <w:rPr>
                <w:szCs w:val="24"/>
              </w:rPr>
            </w:pPr>
          </w:p>
        </w:tc>
      </w:tr>
      <w:tr w:rsidR="009F2024" w:rsidRPr="00813E5E">
        <w:trPr>
          <w:cantSplit/>
          <w:trHeight w:val="23"/>
        </w:trPr>
        <w:tc>
          <w:tcPr>
            <w:tcW w:w="6911" w:type="dxa"/>
            <w:vMerge w:val="restart"/>
          </w:tcPr>
          <w:p w:rsidR="009F2024" w:rsidRPr="009F2024" w:rsidRDefault="009F2024">
            <w:pPr>
              <w:tabs>
                <w:tab w:val="left" w:pos="851"/>
              </w:tabs>
              <w:spacing w:line="240" w:lineRule="atLeast"/>
              <w:rPr>
                <w:b/>
              </w:rPr>
            </w:pPr>
            <w:bookmarkStart w:id="3" w:name="dmeeting" w:colFirst="0" w:colLast="0"/>
            <w:bookmarkStart w:id="4" w:name="dnum" w:colFirst="1" w:colLast="1"/>
          </w:p>
        </w:tc>
        <w:tc>
          <w:tcPr>
            <w:tcW w:w="3120" w:type="dxa"/>
          </w:tcPr>
          <w:p w:rsidR="009F2024" w:rsidRPr="009F2024" w:rsidRDefault="009F2024" w:rsidP="009F2024">
            <w:pPr>
              <w:tabs>
                <w:tab w:val="left" w:pos="851"/>
              </w:tabs>
              <w:spacing w:before="0" w:line="240" w:lineRule="atLeast"/>
              <w:rPr>
                <w:b/>
              </w:rPr>
            </w:pPr>
            <w:r>
              <w:rPr>
                <w:b/>
              </w:rPr>
              <w:t>Document C11/103-E</w:t>
            </w:r>
          </w:p>
        </w:tc>
      </w:tr>
      <w:tr w:rsidR="009F2024" w:rsidRPr="00813E5E">
        <w:trPr>
          <w:cantSplit/>
          <w:trHeight w:val="23"/>
        </w:trPr>
        <w:tc>
          <w:tcPr>
            <w:tcW w:w="6911" w:type="dxa"/>
            <w:vMerge/>
          </w:tcPr>
          <w:p w:rsidR="009F2024" w:rsidRPr="00813E5E" w:rsidRDefault="009F2024">
            <w:pPr>
              <w:tabs>
                <w:tab w:val="left" w:pos="851"/>
              </w:tabs>
              <w:spacing w:line="240" w:lineRule="atLeast"/>
              <w:rPr>
                <w:b/>
              </w:rPr>
            </w:pPr>
            <w:bookmarkStart w:id="5" w:name="ddate" w:colFirst="1" w:colLast="1"/>
            <w:bookmarkEnd w:id="3"/>
            <w:bookmarkEnd w:id="4"/>
          </w:p>
        </w:tc>
        <w:tc>
          <w:tcPr>
            <w:tcW w:w="3120" w:type="dxa"/>
          </w:tcPr>
          <w:p w:rsidR="009F2024" w:rsidRPr="009F2024" w:rsidRDefault="009F2024" w:rsidP="009F2024">
            <w:pPr>
              <w:tabs>
                <w:tab w:val="left" w:pos="993"/>
              </w:tabs>
              <w:spacing w:before="0"/>
              <w:rPr>
                <w:b/>
              </w:rPr>
            </w:pPr>
            <w:r>
              <w:rPr>
                <w:b/>
              </w:rPr>
              <w:t>21 October 2011</w:t>
            </w:r>
          </w:p>
        </w:tc>
      </w:tr>
      <w:tr w:rsidR="009F2024" w:rsidRPr="00813E5E">
        <w:trPr>
          <w:cantSplit/>
          <w:trHeight w:val="23"/>
        </w:trPr>
        <w:tc>
          <w:tcPr>
            <w:tcW w:w="6911" w:type="dxa"/>
            <w:vMerge/>
          </w:tcPr>
          <w:p w:rsidR="009F2024" w:rsidRPr="00813E5E" w:rsidRDefault="009F2024">
            <w:pPr>
              <w:tabs>
                <w:tab w:val="left" w:pos="851"/>
              </w:tabs>
              <w:spacing w:line="240" w:lineRule="atLeast"/>
              <w:rPr>
                <w:b/>
              </w:rPr>
            </w:pPr>
            <w:bookmarkStart w:id="6" w:name="dorlang" w:colFirst="1" w:colLast="1"/>
            <w:bookmarkEnd w:id="5"/>
          </w:p>
        </w:tc>
        <w:tc>
          <w:tcPr>
            <w:tcW w:w="3120" w:type="dxa"/>
          </w:tcPr>
          <w:p w:rsidR="009F2024" w:rsidRPr="009F2024" w:rsidRDefault="009F2024" w:rsidP="009F2024">
            <w:pPr>
              <w:tabs>
                <w:tab w:val="left" w:pos="993"/>
              </w:tabs>
              <w:spacing w:before="0"/>
              <w:rPr>
                <w:b/>
              </w:rPr>
            </w:pPr>
            <w:r>
              <w:rPr>
                <w:b/>
              </w:rPr>
              <w:t>Original: English</w:t>
            </w:r>
          </w:p>
        </w:tc>
      </w:tr>
      <w:tr w:rsidR="009F2024" w:rsidRPr="00813E5E">
        <w:trPr>
          <w:cantSplit/>
        </w:trPr>
        <w:tc>
          <w:tcPr>
            <w:tcW w:w="10031" w:type="dxa"/>
            <w:gridSpan w:val="2"/>
          </w:tcPr>
          <w:p w:rsidR="009F2024" w:rsidRPr="00813E5E" w:rsidRDefault="009F2024" w:rsidP="009F2024">
            <w:pPr>
              <w:pStyle w:val="Title1"/>
              <w:spacing w:before="600"/>
            </w:pPr>
            <w:bookmarkStart w:id="7" w:name="dtitle1" w:colFirst="0" w:colLast="0"/>
            <w:bookmarkEnd w:id="6"/>
            <w:r>
              <w:t>DECISION 563</w:t>
            </w:r>
          </w:p>
        </w:tc>
      </w:tr>
      <w:tr w:rsidR="009F2024" w:rsidRPr="00813E5E">
        <w:trPr>
          <w:cantSplit/>
        </w:trPr>
        <w:tc>
          <w:tcPr>
            <w:tcW w:w="10031" w:type="dxa"/>
            <w:gridSpan w:val="2"/>
          </w:tcPr>
          <w:p w:rsidR="009F2024" w:rsidRPr="009F2024" w:rsidRDefault="009F2024" w:rsidP="009F2024">
            <w:pPr>
              <w:jc w:val="center"/>
              <w:rPr>
                <w:sz w:val="28"/>
                <w:szCs w:val="28"/>
              </w:rPr>
            </w:pPr>
            <w:r w:rsidRPr="007D3DF9">
              <w:rPr>
                <w:sz w:val="28"/>
                <w:szCs w:val="28"/>
              </w:rPr>
              <w:t>(adopted at the tenth Plenary Meeting)</w:t>
            </w:r>
          </w:p>
        </w:tc>
      </w:tr>
      <w:tr w:rsidR="009F2024" w:rsidRPr="00813E5E">
        <w:trPr>
          <w:cantSplit/>
        </w:trPr>
        <w:tc>
          <w:tcPr>
            <w:tcW w:w="10031" w:type="dxa"/>
            <w:gridSpan w:val="2"/>
          </w:tcPr>
          <w:p w:rsidR="009F2024" w:rsidRPr="009F2024" w:rsidRDefault="009F2024" w:rsidP="009F2024">
            <w:pPr>
              <w:pStyle w:val="Restitle"/>
              <w:spacing w:before="600"/>
              <w:rPr>
                <w:szCs w:val="28"/>
              </w:rPr>
            </w:pPr>
            <w:r w:rsidRPr="00F97BB4">
              <w:rPr>
                <w:szCs w:val="28"/>
              </w:rPr>
              <w:t>Council Working Group on Financial and Human Resources</w:t>
            </w:r>
          </w:p>
        </w:tc>
      </w:tr>
    </w:tbl>
    <w:bookmarkEnd w:id="7"/>
    <w:p w:rsidR="009F2024" w:rsidRPr="00B62E33" w:rsidRDefault="009F2024" w:rsidP="009F2024">
      <w:pPr>
        <w:pStyle w:val="Normalaftertitle"/>
        <w:snapToGrid w:val="0"/>
        <w:spacing w:after="120"/>
        <w:ind w:left="57" w:right="57"/>
        <w:rPr>
          <w:szCs w:val="24"/>
        </w:rPr>
      </w:pPr>
      <w:r w:rsidRPr="00B62E33">
        <w:rPr>
          <w:szCs w:val="24"/>
        </w:rPr>
        <w:t>The Council,</w:t>
      </w:r>
    </w:p>
    <w:p w:rsidR="009F2024" w:rsidRPr="00B62E33" w:rsidRDefault="009F2024" w:rsidP="009F2024">
      <w:pPr>
        <w:pStyle w:val="Call"/>
        <w:keepNext w:val="0"/>
        <w:keepLines w:val="0"/>
        <w:tabs>
          <w:tab w:val="clear" w:pos="567"/>
        </w:tabs>
        <w:snapToGrid w:val="0"/>
        <w:ind w:left="57" w:right="57"/>
        <w:rPr>
          <w:szCs w:val="24"/>
        </w:rPr>
      </w:pPr>
      <w:r>
        <w:rPr>
          <w:szCs w:val="24"/>
        </w:rPr>
        <w:tab/>
        <w:t>r</w:t>
      </w:r>
      <w:r w:rsidRPr="00B62E33">
        <w:rPr>
          <w:szCs w:val="24"/>
        </w:rPr>
        <w:t>ecalling</w:t>
      </w:r>
    </w:p>
    <w:p w:rsidR="009F2024" w:rsidRPr="00B62E33" w:rsidRDefault="009F2024" w:rsidP="009F2024">
      <w:pPr>
        <w:numPr>
          <w:ilvl w:val="0"/>
          <w:numId w:val="2"/>
        </w:numPr>
        <w:tabs>
          <w:tab w:val="clear" w:pos="567"/>
          <w:tab w:val="clear" w:pos="1134"/>
          <w:tab w:val="clear" w:pos="1701"/>
          <w:tab w:val="clear" w:pos="2268"/>
          <w:tab w:val="clear" w:pos="2835"/>
        </w:tabs>
        <w:snapToGrid w:val="0"/>
        <w:ind w:left="57" w:right="57" w:firstLine="0"/>
        <w:rPr>
          <w:szCs w:val="24"/>
        </w:rPr>
      </w:pPr>
      <w:r w:rsidRPr="00B62E33">
        <w:rPr>
          <w:szCs w:val="24"/>
        </w:rPr>
        <w:t>Resolution 1253 (MOD)</w:t>
      </w:r>
      <w:r>
        <w:rPr>
          <w:szCs w:val="24"/>
        </w:rPr>
        <w:t>,</w:t>
      </w:r>
      <w:r w:rsidRPr="00B62E33">
        <w:rPr>
          <w:szCs w:val="24"/>
        </w:rPr>
        <w:t xml:space="preserve"> Tripartite Group on Human Resources Management, adopted by the Council in 2006;</w:t>
      </w:r>
    </w:p>
    <w:p w:rsidR="009F2024" w:rsidRPr="00B62E33" w:rsidRDefault="009F2024" w:rsidP="009F2024">
      <w:pPr>
        <w:numPr>
          <w:ilvl w:val="0"/>
          <w:numId w:val="2"/>
        </w:numPr>
        <w:tabs>
          <w:tab w:val="clear" w:pos="567"/>
          <w:tab w:val="clear" w:pos="1134"/>
          <w:tab w:val="clear" w:pos="1701"/>
          <w:tab w:val="clear" w:pos="2268"/>
          <w:tab w:val="clear" w:pos="2835"/>
        </w:tabs>
        <w:snapToGrid w:val="0"/>
        <w:ind w:left="57" w:right="57" w:firstLine="0"/>
        <w:rPr>
          <w:szCs w:val="24"/>
        </w:rPr>
      </w:pPr>
      <w:r w:rsidRPr="00B62E33">
        <w:rPr>
          <w:szCs w:val="24"/>
        </w:rPr>
        <w:t>Decision 546, Modification of the Terms of Reference of the Council Group on the Financial Regulations and Related Financial Management Issues, adopted by the Council in 2007,</w:t>
      </w:r>
    </w:p>
    <w:p w:rsidR="009F2024" w:rsidRPr="00B62E33" w:rsidRDefault="009F2024" w:rsidP="009F2024">
      <w:pPr>
        <w:pStyle w:val="Call"/>
        <w:keepNext w:val="0"/>
        <w:keepLines w:val="0"/>
        <w:tabs>
          <w:tab w:val="clear" w:pos="567"/>
        </w:tabs>
        <w:snapToGrid w:val="0"/>
        <w:ind w:left="57" w:right="57"/>
        <w:rPr>
          <w:szCs w:val="24"/>
        </w:rPr>
      </w:pPr>
      <w:r>
        <w:rPr>
          <w:szCs w:val="24"/>
        </w:rPr>
        <w:tab/>
      </w:r>
      <w:r w:rsidRPr="00B62E33">
        <w:rPr>
          <w:szCs w:val="24"/>
        </w:rPr>
        <w:t>considering</w:t>
      </w:r>
    </w:p>
    <w:p w:rsidR="009F2024" w:rsidRPr="00B62E33" w:rsidRDefault="009F2024" w:rsidP="009F2024">
      <w:pPr>
        <w:tabs>
          <w:tab w:val="clear" w:pos="567"/>
          <w:tab w:val="clear" w:pos="1134"/>
          <w:tab w:val="clear" w:pos="1701"/>
          <w:tab w:val="clear" w:pos="2268"/>
          <w:tab w:val="clear" w:pos="2835"/>
        </w:tabs>
        <w:snapToGrid w:val="0"/>
        <w:ind w:left="57" w:right="57"/>
        <w:rPr>
          <w:szCs w:val="24"/>
        </w:rPr>
      </w:pPr>
      <w:r w:rsidRPr="00B62E33">
        <w:rPr>
          <w:szCs w:val="24"/>
        </w:rPr>
        <w:t>a)</w:t>
      </w:r>
      <w:r w:rsidRPr="00B62E33">
        <w:rPr>
          <w:szCs w:val="24"/>
        </w:rPr>
        <w:tab/>
        <w:t xml:space="preserve">the Report by </w:t>
      </w:r>
      <w:r>
        <w:rPr>
          <w:szCs w:val="24"/>
        </w:rPr>
        <w:t xml:space="preserve">the </w:t>
      </w:r>
      <w:r w:rsidRPr="00B62E33">
        <w:rPr>
          <w:szCs w:val="24"/>
        </w:rPr>
        <w:t>Group FINREGS presented to the 2011 session of the Council (</w:t>
      </w:r>
      <w:hyperlink r:id="rId9" w:history="1">
        <w:r w:rsidRPr="009F2024">
          <w:rPr>
            <w:rStyle w:val="Hyperlink"/>
            <w:szCs w:val="24"/>
          </w:rPr>
          <w:t>Document C11/15</w:t>
        </w:r>
      </w:hyperlink>
      <w:r w:rsidRPr="00B62E33">
        <w:rPr>
          <w:szCs w:val="24"/>
        </w:rPr>
        <w:t>);</w:t>
      </w:r>
    </w:p>
    <w:p w:rsidR="009F2024" w:rsidRPr="00B62E33" w:rsidRDefault="009F2024" w:rsidP="009F2024">
      <w:pPr>
        <w:tabs>
          <w:tab w:val="clear" w:pos="567"/>
          <w:tab w:val="clear" w:pos="1134"/>
          <w:tab w:val="clear" w:pos="1701"/>
          <w:tab w:val="clear" w:pos="2268"/>
          <w:tab w:val="clear" w:pos="2835"/>
        </w:tabs>
        <w:snapToGrid w:val="0"/>
        <w:ind w:left="57" w:right="57"/>
        <w:rPr>
          <w:szCs w:val="24"/>
        </w:rPr>
      </w:pPr>
      <w:proofErr w:type="spellStart"/>
      <w:r w:rsidRPr="00B62E33">
        <w:rPr>
          <w:szCs w:val="24"/>
        </w:rPr>
        <w:t>b</w:t>
      </w:r>
      <w:proofErr w:type="spellEnd"/>
      <w:r w:rsidRPr="00B62E33">
        <w:rPr>
          <w:szCs w:val="24"/>
        </w:rPr>
        <w:t>)</w:t>
      </w:r>
      <w:r w:rsidRPr="00B62E33">
        <w:rPr>
          <w:szCs w:val="24"/>
        </w:rPr>
        <w:tab/>
        <w:t>the report by the Tripartite Group on Human Resources Management presented to the 2011 session o</w:t>
      </w:r>
      <w:r>
        <w:rPr>
          <w:szCs w:val="24"/>
        </w:rPr>
        <w:t>f the Council (</w:t>
      </w:r>
      <w:hyperlink r:id="rId10" w:history="1">
        <w:r w:rsidRPr="009F2024">
          <w:rPr>
            <w:rStyle w:val="Hyperlink"/>
            <w:szCs w:val="24"/>
          </w:rPr>
          <w:t>Document C11/23</w:t>
        </w:r>
      </w:hyperlink>
      <w:r>
        <w:rPr>
          <w:szCs w:val="24"/>
        </w:rPr>
        <w:t>),</w:t>
      </w:r>
    </w:p>
    <w:p w:rsidR="009F2024" w:rsidRPr="00B62E33" w:rsidRDefault="009F2024" w:rsidP="009F2024">
      <w:pPr>
        <w:pStyle w:val="Call"/>
        <w:keepNext w:val="0"/>
        <w:keepLines w:val="0"/>
        <w:tabs>
          <w:tab w:val="clear" w:pos="567"/>
        </w:tabs>
        <w:snapToGrid w:val="0"/>
        <w:ind w:left="57" w:right="57"/>
        <w:rPr>
          <w:szCs w:val="24"/>
        </w:rPr>
      </w:pPr>
      <w:r>
        <w:rPr>
          <w:szCs w:val="24"/>
        </w:rPr>
        <w:tab/>
      </w:r>
      <w:r w:rsidRPr="00B62E33">
        <w:rPr>
          <w:szCs w:val="24"/>
        </w:rPr>
        <w:t>recognizing</w:t>
      </w:r>
    </w:p>
    <w:p w:rsidR="009F2024" w:rsidRPr="00B62E33" w:rsidRDefault="009F2024" w:rsidP="009F2024">
      <w:pPr>
        <w:tabs>
          <w:tab w:val="clear" w:pos="567"/>
          <w:tab w:val="clear" w:pos="1134"/>
          <w:tab w:val="clear" w:pos="1701"/>
          <w:tab w:val="clear" w:pos="2268"/>
          <w:tab w:val="clear" w:pos="2835"/>
        </w:tabs>
        <w:snapToGrid w:val="0"/>
        <w:ind w:left="57" w:right="57"/>
        <w:rPr>
          <w:szCs w:val="24"/>
        </w:rPr>
      </w:pPr>
      <w:r w:rsidRPr="00B62E33">
        <w:rPr>
          <w:szCs w:val="24"/>
        </w:rPr>
        <w:t>the importance of identifying a focal point for the discussion of financial and human resources matters between Council sessions, particularly those which require the review and possible modification of the ITU financial instruments (Financial Regulations and Financial Rules) as well as the St</w:t>
      </w:r>
      <w:r>
        <w:rPr>
          <w:szCs w:val="24"/>
        </w:rPr>
        <w:t>aff Regulations and Staff Rules,</w:t>
      </w:r>
    </w:p>
    <w:p w:rsidR="009F2024" w:rsidRPr="00B62E33" w:rsidRDefault="009F2024" w:rsidP="009F2024">
      <w:pPr>
        <w:pStyle w:val="Call"/>
        <w:keepNext w:val="0"/>
        <w:keepLines w:val="0"/>
        <w:tabs>
          <w:tab w:val="clear" w:pos="567"/>
        </w:tabs>
        <w:snapToGrid w:val="0"/>
        <w:ind w:left="57" w:right="57"/>
        <w:rPr>
          <w:szCs w:val="24"/>
        </w:rPr>
      </w:pPr>
      <w:r>
        <w:rPr>
          <w:szCs w:val="24"/>
        </w:rPr>
        <w:tab/>
      </w:r>
      <w:r w:rsidRPr="00B62E33">
        <w:rPr>
          <w:szCs w:val="24"/>
        </w:rPr>
        <w:t>decides</w:t>
      </w:r>
    </w:p>
    <w:p w:rsidR="009F2024" w:rsidRPr="00B62E33" w:rsidRDefault="009F2024" w:rsidP="009F2024">
      <w:pPr>
        <w:tabs>
          <w:tab w:val="clear" w:pos="567"/>
          <w:tab w:val="clear" w:pos="1134"/>
          <w:tab w:val="clear" w:pos="1701"/>
          <w:tab w:val="clear" w:pos="2268"/>
          <w:tab w:val="clear" w:pos="2835"/>
        </w:tabs>
        <w:snapToGrid w:val="0"/>
        <w:ind w:left="57" w:right="57"/>
        <w:rPr>
          <w:szCs w:val="24"/>
        </w:rPr>
      </w:pPr>
      <w:r w:rsidRPr="00B62E33">
        <w:rPr>
          <w:szCs w:val="24"/>
        </w:rPr>
        <w:t>1</w:t>
      </w:r>
      <w:r w:rsidRPr="00B62E33">
        <w:rPr>
          <w:szCs w:val="24"/>
        </w:rPr>
        <w:tab/>
        <w:t>to approve the modified terms of reference, as outlined in Annex 1 to this Decision;</w:t>
      </w:r>
    </w:p>
    <w:p w:rsidR="009F2024" w:rsidRPr="00B62E33" w:rsidRDefault="009F2024" w:rsidP="009F2024">
      <w:pPr>
        <w:tabs>
          <w:tab w:val="clear" w:pos="567"/>
          <w:tab w:val="clear" w:pos="1134"/>
          <w:tab w:val="clear" w:pos="1701"/>
          <w:tab w:val="clear" w:pos="2268"/>
          <w:tab w:val="clear" w:pos="2835"/>
        </w:tabs>
        <w:snapToGrid w:val="0"/>
        <w:ind w:left="57" w:right="57"/>
        <w:rPr>
          <w:szCs w:val="24"/>
        </w:rPr>
      </w:pPr>
      <w:r w:rsidRPr="00B62E33">
        <w:rPr>
          <w:szCs w:val="24"/>
        </w:rPr>
        <w:t>2</w:t>
      </w:r>
      <w:r w:rsidRPr="00B62E33">
        <w:rPr>
          <w:szCs w:val="24"/>
        </w:rPr>
        <w:tab/>
        <w:t>to instruct the Council Working Group on Financial and Human Resources to report annually on its activities to Council.</w:t>
      </w:r>
    </w:p>
    <w:p w:rsidR="009F2024" w:rsidRDefault="009F2024">
      <w:pPr>
        <w:tabs>
          <w:tab w:val="clear" w:pos="567"/>
          <w:tab w:val="clear" w:pos="1134"/>
          <w:tab w:val="clear" w:pos="1701"/>
          <w:tab w:val="clear" w:pos="2268"/>
          <w:tab w:val="clear" w:pos="2835"/>
        </w:tabs>
        <w:overflowPunct/>
        <w:autoSpaceDE/>
        <w:autoSpaceDN/>
        <w:adjustRightInd/>
        <w:spacing w:before="0"/>
        <w:textAlignment w:val="auto"/>
        <w:rPr>
          <w:szCs w:val="24"/>
        </w:rPr>
      </w:pPr>
      <w:r>
        <w:rPr>
          <w:szCs w:val="24"/>
        </w:rPr>
        <w:br w:type="page"/>
      </w:r>
    </w:p>
    <w:p w:rsidR="002466A1" w:rsidRPr="002466A1" w:rsidRDefault="002466A1" w:rsidP="009F2024">
      <w:pPr>
        <w:pStyle w:val="Annextitle"/>
        <w:tabs>
          <w:tab w:val="clear" w:pos="567"/>
          <w:tab w:val="clear" w:pos="1134"/>
          <w:tab w:val="clear" w:pos="1701"/>
          <w:tab w:val="clear" w:pos="2268"/>
          <w:tab w:val="clear" w:pos="2835"/>
        </w:tabs>
        <w:snapToGrid w:val="0"/>
        <w:spacing w:before="120" w:after="0"/>
        <w:rPr>
          <w:b w:val="0"/>
          <w:bCs/>
          <w:szCs w:val="28"/>
        </w:rPr>
      </w:pPr>
      <w:r w:rsidRPr="002466A1">
        <w:rPr>
          <w:b w:val="0"/>
          <w:bCs/>
          <w:szCs w:val="28"/>
        </w:rPr>
        <w:lastRenderedPageBreak/>
        <w:t>ANNEX 1</w:t>
      </w:r>
    </w:p>
    <w:p w:rsidR="009F2024" w:rsidRPr="00A35A2F" w:rsidRDefault="009F2024" w:rsidP="009F2024">
      <w:pPr>
        <w:pStyle w:val="Annextitle"/>
        <w:tabs>
          <w:tab w:val="clear" w:pos="567"/>
          <w:tab w:val="clear" w:pos="1134"/>
          <w:tab w:val="clear" w:pos="1701"/>
          <w:tab w:val="clear" w:pos="2268"/>
          <w:tab w:val="clear" w:pos="2835"/>
        </w:tabs>
        <w:snapToGrid w:val="0"/>
        <w:spacing w:before="120" w:after="0"/>
        <w:rPr>
          <w:szCs w:val="28"/>
        </w:rPr>
      </w:pPr>
      <w:r w:rsidRPr="00A35A2F">
        <w:rPr>
          <w:szCs w:val="28"/>
        </w:rPr>
        <w:t>Council Working Group on Financial and Human Resources</w:t>
      </w:r>
    </w:p>
    <w:p w:rsidR="009F2024" w:rsidRPr="00A35A2F" w:rsidRDefault="009F2024" w:rsidP="009F2024">
      <w:pPr>
        <w:pStyle w:val="Annextitle"/>
        <w:tabs>
          <w:tab w:val="clear" w:pos="567"/>
          <w:tab w:val="clear" w:pos="1134"/>
          <w:tab w:val="clear" w:pos="1701"/>
          <w:tab w:val="clear" w:pos="2268"/>
          <w:tab w:val="clear" w:pos="2835"/>
        </w:tabs>
        <w:snapToGrid w:val="0"/>
        <w:spacing w:before="120" w:after="0"/>
        <w:rPr>
          <w:szCs w:val="28"/>
        </w:rPr>
      </w:pPr>
      <w:r w:rsidRPr="00A35A2F">
        <w:rPr>
          <w:szCs w:val="28"/>
        </w:rPr>
        <w:t>Terms of Reference</w:t>
      </w:r>
    </w:p>
    <w:p w:rsidR="009F2024" w:rsidRPr="00CB253B" w:rsidRDefault="009F2024" w:rsidP="009F2024">
      <w:pPr>
        <w:tabs>
          <w:tab w:val="clear" w:pos="567"/>
          <w:tab w:val="clear" w:pos="1134"/>
          <w:tab w:val="clear" w:pos="1701"/>
          <w:tab w:val="clear" w:pos="2268"/>
          <w:tab w:val="clear" w:pos="2835"/>
        </w:tabs>
        <w:snapToGrid w:val="0"/>
        <w:spacing w:before="240"/>
        <w:ind w:left="851" w:hanging="851"/>
        <w:rPr>
          <w:szCs w:val="24"/>
        </w:rPr>
      </w:pPr>
      <w:r w:rsidRPr="00CB253B">
        <w:rPr>
          <w:szCs w:val="24"/>
        </w:rPr>
        <w:t>1</w:t>
      </w:r>
      <w:r w:rsidRPr="00CB253B">
        <w:rPr>
          <w:szCs w:val="24"/>
        </w:rPr>
        <w:tab/>
        <w:t>To examine the provisions of the Financial Regulations and Financial Rules, with a view towards ensuring conformity and consistency with the basic instruments of the Union, decisions of the Plenipotentiary Conference and the Council, as well as the evolving needs of the ITU;</w:t>
      </w:r>
    </w:p>
    <w:p w:rsidR="009F2024" w:rsidRPr="007009AC" w:rsidRDefault="009F2024" w:rsidP="009F2024">
      <w:pPr>
        <w:tabs>
          <w:tab w:val="clear" w:pos="567"/>
          <w:tab w:val="clear" w:pos="1134"/>
          <w:tab w:val="clear" w:pos="1701"/>
          <w:tab w:val="clear" w:pos="2268"/>
          <w:tab w:val="clear" w:pos="2835"/>
        </w:tabs>
        <w:snapToGrid w:val="0"/>
        <w:rPr>
          <w:szCs w:val="24"/>
        </w:rPr>
      </w:pPr>
      <w:r w:rsidRPr="007009AC">
        <w:rPr>
          <w:szCs w:val="24"/>
        </w:rPr>
        <w:t>2</w:t>
      </w:r>
      <w:r w:rsidRPr="007009AC">
        <w:rPr>
          <w:szCs w:val="24"/>
        </w:rPr>
        <w:tab/>
        <w:t>Ensure that:</w:t>
      </w:r>
    </w:p>
    <w:p w:rsidR="009F2024" w:rsidRPr="007009AC" w:rsidRDefault="009F2024" w:rsidP="009F2024">
      <w:pPr>
        <w:tabs>
          <w:tab w:val="clear" w:pos="567"/>
          <w:tab w:val="clear" w:pos="1134"/>
          <w:tab w:val="clear" w:pos="1701"/>
          <w:tab w:val="clear" w:pos="2268"/>
          <w:tab w:val="clear" w:pos="2835"/>
        </w:tabs>
        <w:snapToGrid w:val="0"/>
        <w:ind w:left="1276" w:hanging="425"/>
        <w:rPr>
          <w:szCs w:val="24"/>
        </w:rPr>
      </w:pPr>
      <w:proofErr w:type="spellStart"/>
      <w:r w:rsidRPr="007009AC">
        <w:rPr>
          <w:szCs w:val="24"/>
        </w:rPr>
        <w:t>i</w:t>
      </w:r>
      <w:proofErr w:type="spellEnd"/>
      <w:r w:rsidRPr="007009AC">
        <w:rPr>
          <w:szCs w:val="24"/>
        </w:rPr>
        <w:t>)</w:t>
      </w:r>
      <w:r w:rsidRPr="007009AC">
        <w:rPr>
          <w:szCs w:val="24"/>
        </w:rPr>
        <w:tab/>
        <w:t>results-based budgeting and management, including the assignment of all staff members’ activities to the corresponding strategic outputs, allow monitoring and control of all expenses under the ITU budget and reporting,</w:t>
      </w:r>
    </w:p>
    <w:p w:rsidR="009F2024" w:rsidRDefault="009F2024" w:rsidP="009F2024">
      <w:pPr>
        <w:tabs>
          <w:tab w:val="clear" w:pos="567"/>
          <w:tab w:val="clear" w:pos="1134"/>
          <w:tab w:val="clear" w:pos="1701"/>
          <w:tab w:val="clear" w:pos="2268"/>
          <w:tab w:val="clear" w:pos="2835"/>
        </w:tabs>
        <w:snapToGrid w:val="0"/>
        <w:ind w:left="1276" w:hanging="425"/>
        <w:rPr>
          <w:szCs w:val="24"/>
        </w:rPr>
      </w:pPr>
      <w:r w:rsidRPr="007009AC">
        <w:rPr>
          <w:szCs w:val="24"/>
        </w:rPr>
        <w:t>ii)</w:t>
      </w:r>
      <w:r w:rsidRPr="007009AC">
        <w:rPr>
          <w:szCs w:val="24"/>
        </w:rPr>
        <w:tab/>
        <w:t>constant enhancements to the ITU management system are consequentially reflected in ongoing changes to the financial instruments;</w:t>
      </w:r>
    </w:p>
    <w:p w:rsidR="009F2024" w:rsidRPr="00CB253B" w:rsidRDefault="009F2024" w:rsidP="009F2024">
      <w:pPr>
        <w:tabs>
          <w:tab w:val="clear" w:pos="567"/>
          <w:tab w:val="clear" w:pos="1134"/>
          <w:tab w:val="clear" w:pos="1701"/>
          <w:tab w:val="clear" w:pos="2268"/>
          <w:tab w:val="clear" w:pos="2835"/>
        </w:tabs>
        <w:snapToGrid w:val="0"/>
        <w:ind w:left="851" w:hanging="851"/>
        <w:rPr>
          <w:szCs w:val="24"/>
        </w:rPr>
      </w:pPr>
      <w:r w:rsidRPr="00CB253B">
        <w:rPr>
          <w:szCs w:val="24"/>
        </w:rPr>
        <w:t>3</w:t>
      </w:r>
      <w:r w:rsidRPr="00CB253B">
        <w:rPr>
          <w:szCs w:val="24"/>
        </w:rPr>
        <w:tab/>
        <w:t>To ensure that the flexibility arrangements provided for in the Financial Regulations and Financial Rules, including deferred activities to be carried out for the following biennium, are consistent with those of other United Nations organizations;</w:t>
      </w:r>
    </w:p>
    <w:p w:rsidR="009F2024" w:rsidRDefault="009F2024" w:rsidP="009F2024">
      <w:pPr>
        <w:tabs>
          <w:tab w:val="clear" w:pos="567"/>
          <w:tab w:val="clear" w:pos="1134"/>
          <w:tab w:val="clear" w:pos="1701"/>
          <w:tab w:val="clear" w:pos="2268"/>
          <w:tab w:val="clear" w:pos="2835"/>
        </w:tabs>
        <w:snapToGrid w:val="0"/>
        <w:ind w:left="851" w:hanging="851"/>
        <w:rPr>
          <w:szCs w:val="24"/>
        </w:rPr>
      </w:pPr>
      <w:r w:rsidRPr="00CB253B">
        <w:rPr>
          <w:szCs w:val="24"/>
        </w:rPr>
        <w:t>4</w:t>
      </w:r>
      <w:r w:rsidRPr="00CB253B">
        <w:rPr>
          <w:szCs w:val="24"/>
        </w:rPr>
        <w:tab/>
        <w:t xml:space="preserve">To address all matters directed by the Council and/or the Plenipotentiary Conference on a broad range of </w:t>
      </w:r>
      <w:r>
        <w:rPr>
          <w:szCs w:val="24"/>
        </w:rPr>
        <w:t xml:space="preserve">issues, </w:t>
      </w:r>
      <w:r w:rsidRPr="00CB253B">
        <w:rPr>
          <w:szCs w:val="24"/>
        </w:rPr>
        <w:t>such as</w:t>
      </w:r>
      <w:r>
        <w:rPr>
          <w:szCs w:val="24"/>
        </w:rPr>
        <w:t xml:space="preserve"> those identified in “</w:t>
      </w:r>
      <w:r w:rsidRPr="00B52EC6">
        <w:rPr>
          <w:i/>
          <w:iCs/>
          <w:szCs w:val="24"/>
        </w:rPr>
        <w:t>resolves to instruct the Council</w:t>
      </w:r>
      <w:r>
        <w:rPr>
          <w:szCs w:val="24"/>
        </w:rPr>
        <w:t>” of Resolution 158 (Rev. Guadalajara, 2010), Financial issues for consideration by the Council</w:t>
      </w:r>
      <w:r w:rsidRPr="00CB253B">
        <w:rPr>
          <w:szCs w:val="24"/>
        </w:rPr>
        <w:t>;</w:t>
      </w:r>
    </w:p>
    <w:p w:rsidR="009F2024" w:rsidRPr="00CB253B" w:rsidRDefault="009F2024" w:rsidP="009F2024">
      <w:pPr>
        <w:tabs>
          <w:tab w:val="clear" w:pos="567"/>
          <w:tab w:val="clear" w:pos="1134"/>
          <w:tab w:val="clear" w:pos="1701"/>
          <w:tab w:val="clear" w:pos="2268"/>
          <w:tab w:val="clear" w:pos="2835"/>
        </w:tabs>
        <w:snapToGrid w:val="0"/>
        <w:ind w:left="851" w:hanging="851"/>
        <w:rPr>
          <w:szCs w:val="24"/>
        </w:rPr>
      </w:pPr>
      <w:r w:rsidRPr="00CB253B">
        <w:rPr>
          <w:szCs w:val="24"/>
        </w:rPr>
        <w:t>5</w:t>
      </w:r>
      <w:r w:rsidRPr="00CB253B">
        <w:rPr>
          <w:szCs w:val="24"/>
        </w:rPr>
        <w:tab/>
        <w:t>To undertake a review of the recommendations of the External Auditor, as presented annually to the Council, on an ongoing basis, taking into account Resolution</w:t>
      </w:r>
      <w:r>
        <w:rPr>
          <w:szCs w:val="24"/>
        </w:rPr>
        <w:t> </w:t>
      </w:r>
      <w:r w:rsidRPr="00CB253B">
        <w:rPr>
          <w:szCs w:val="24"/>
        </w:rPr>
        <w:t>94</w:t>
      </w:r>
      <w:r>
        <w:rPr>
          <w:szCs w:val="24"/>
        </w:rPr>
        <w:t> </w:t>
      </w:r>
      <w:r w:rsidRPr="00CB253B">
        <w:rPr>
          <w:szCs w:val="24"/>
        </w:rPr>
        <w:t>(Rev.</w:t>
      </w:r>
      <w:r>
        <w:rPr>
          <w:szCs w:val="24"/>
        </w:rPr>
        <w:t> </w:t>
      </w:r>
      <w:r w:rsidRPr="00CB253B">
        <w:rPr>
          <w:szCs w:val="24"/>
        </w:rPr>
        <w:t>Guadalajara, 2010) concerning the auditing of the accounts of the Union, and the terms of reference of the External audit function outlined in Article 28 and Annex 1 of the Financial Regulations;</w:t>
      </w:r>
    </w:p>
    <w:p w:rsidR="009F2024" w:rsidRPr="00CB253B" w:rsidRDefault="009F2024" w:rsidP="009F2024">
      <w:pPr>
        <w:tabs>
          <w:tab w:val="clear" w:pos="567"/>
          <w:tab w:val="clear" w:pos="1134"/>
          <w:tab w:val="clear" w:pos="1701"/>
          <w:tab w:val="clear" w:pos="2268"/>
          <w:tab w:val="clear" w:pos="2835"/>
        </w:tabs>
        <w:snapToGrid w:val="0"/>
        <w:ind w:left="851" w:hanging="851"/>
        <w:rPr>
          <w:szCs w:val="24"/>
        </w:rPr>
      </w:pPr>
      <w:r w:rsidRPr="00CB253B">
        <w:rPr>
          <w:szCs w:val="24"/>
        </w:rPr>
        <w:t>6</w:t>
      </w:r>
      <w:r w:rsidRPr="00CB253B">
        <w:rPr>
          <w:szCs w:val="24"/>
        </w:rPr>
        <w:tab/>
        <w:t>To ensure that the Financial Regulations include provisions for internal control in line with those of other United Nations organizations;</w:t>
      </w:r>
    </w:p>
    <w:p w:rsidR="009F2024" w:rsidRPr="00CB253B" w:rsidRDefault="009F2024" w:rsidP="009F2024">
      <w:pPr>
        <w:tabs>
          <w:tab w:val="clear" w:pos="567"/>
          <w:tab w:val="clear" w:pos="1134"/>
          <w:tab w:val="clear" w:pos="1701"/>
          <w:tab w:val="clear" w:pos="2268"/>
          <w:tab w:val="clear" w:pos="2835"/>
        </w:tabs>
        <w:snapToGrid w:val="0"/>
        <w:ind w:left="851" w:right="-93" w:hanging="851"/>
        <w:rPr>
          <w:szCs w:val="24"/>
        </w:rPr>
      </w:pPr>
      <w:r w:rsidRPr="00CB253B">
        <w:rPr>
          <w:szCs w:val="24"/>
        </w:rPr>
        <w:t>7</w:t>
      </w:r>
      <w:r w:rsidRPr="00CB253B">
        <w:rPr>
          <w:szCs w:val="24"/>
        </w:rPr>
        <w:tab/>
        <w:t>To examine all relevant matters within the framework of human resources management and development, including those identified in the Annex to Resolution 48 (Rev. Guadalajara, 2010) (Matters for reporting to the Council on staff issues, including staff in regional and area offices, and recruitment issues), as well as issues associated with the implementation of the HR Strategic Plan;</w:t>
      </w:r>
    </w:p>
    <w:p w:rsidR="009F2024" w:rsidRPr="00CB253B" w:rsidRDefault="009F2024" w:rsidP="009F2024">
      <w:pPr>
        <w:tabs>
          <w:tab w:val="clear" w:pos="567"/>
          <w:tab w:val="clear" w:pos="1134"/>
          <w:tab w:val="clear" w:pos="1701"/>
          <w:tab w:val="clear" w:pos="2268"/>
          <w:tab w:val="clear" w:pos="2835"/>
        </w:tabs>
        <w:snapToGrid w:val="0"/>
        <w:ind w:left="851" w:hanging="851"/>
        <w:rPr>
          <w:szCs w:val="24"/>
        </w:rPr>
      </w:pPr>
      <w:r w:rsidRPr="00CB253B">
        <w:rPr>
          <w:szCs w:val="24"/>
        </w:rPr>
        <w:t>8</w:t>
      </w:r>
      <w:r w:rsidRPr="00CB253B">
        <w:rPr>
          <w:szCs w:val="24"/>
        </w:rPr>
        <w:tab/>
        <w:t>To undertake continuous review of the Ethics function in ITU;</w:t>
      </w:r>
    </w:p>
    <w:p w:rsidR="009F2024" w:rsidRDefault="009F2024" w:rsidP="009F2024">
      <w:pPr>
        <w:tabs>
          <w:tab w:val="clear" w:pos="567"/>
          <w:tab w:val="clear" w:pos="1134"/>
          <w:tab w:val="clear" w:pos="1701"/>
          <w:tab w:val="clear" w:pos="2268"/>
          <w:tab w:val="clear" w:pos="2835"/>
        </w:tabs>
        <w:snapToGrid w:val="0"/>
        <w:ind w:left="851" w:hanging="851"/>
        <w:rPr>
          <w:szCs w:val="24"/>
        </w:rPr>
      </w:pPr>
      <w:r w:rsidRPr="00CB253B">
        <w:rPr>
          <w:szCs w:val="24"/>
        </w:rPr>
        <w:t>9</w:t>
      </w:r>
      <w:r w:rsidRPr="00CB253B">
        <w:rPr>
          <w:szCs w:val="24"/>
        </w:rPr>
        <w:tab/>
        <w:t>To maintain close association with ITU management and the Staff Council with a view toward identifying issues of common concern</w:t>
      </w:r>
      <w:r w:rsidRPr="00827CB9">
        <w:rPr>
          <w:szCs w:val="24"/>
        </w:rPr>
        <w:t>, in respect</w:t>
      </w:r>
      <w:r w:rsidRPr="00B77BF3">
        <w:rPr>
          <w:szCs w:val="24"/>
        </w:rPr>
        <w:t xml:space="preserve"> of which the Council’s opinions and guidance are required and justified.</w:t>
      </w:r>
    </w:p>
    <w:p w:rsidR="009F2024" w:rsidRPr="00B77BF3" w:rsidRDefault="009F2024" w:rsidP="009F2024">
      <w:pPr>
        <w:snapToGrid w:val="0"/>
        <w:spacing w:before="720"/>
        <w:ind w:left="720" w:hanging="720"/>
        <w:jc w:val="center"/>
        <w:rPr>
          <w:szCs w:val="24"/>
        </w:rPr>
      </w:pPr>
      <w:r>
        <w:rPr>
          <w:szCs w:val="24"/>
        </w:rPr>
        <w:t>_____________</w:t>
      </w:r>
    </w:p>
    <w:sectPr w:rsidR="009F2024" w:rsidRPr="00B77BF3" w:rsidSect="004D1851">
      <w:headerReference w:type="default" r:id="rId11"/>
      <w:footerReference w:type="first" r:id="rId12"/>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024" w:rsidRDefault="009F2024">
      <w:r>
        <w:separator/>
      </w:r>
    </w:p>
  </w:endnote>
  <w:endnote w:type="continuationSeparator" w:id="0">
    <w:p w:rsidR="009F2024" w:rsidRDefault="009F20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D0D" w:rsidRDefault="00322D0D" w:rsidP="009F2024">
    <w:pPr>
      <w:spacing w:after="120"/>
      <w:jc w:val="center"/>
    </w:pPr>
    <w:r>
      <w:t xml:space="preserve">• </w:t>
    </w:r>
    <w:hyperlink r:id="rId1" w:history="1">
      <w:r>
        <w:rPr>
          <w:rStyle w:val="Hyperlink"/>
        </w:rPr>
        <w:t>http://www.itu.int/council</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024" w:rsidRDefault="009F2024">
      <w:r>
        <w:t>____________________</w:t>
      </w:r>
    </w:p>
  </w:footnote>
  <w:footnote w:type="continuationSeparator" w:id="0">
    <w:p w:rsidR="009F2024" w:rsidRDefault="009F20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D0D" w:rsidRDefault="00050024" w:rsidP="00CE433C">
    <w:pPr>
      <w:pStyle w:val="Header"/>
    </w:pPr>
    <w:r>
      <w:fldChar w:fldCharType="begin"/>
    </w:r>
    <w:r w:rsidR="006535F1">
      <w:instrText>PAGE</w:instrText>
    </w:r>
    <w:r>
      <w:fldChar w:fldCharType="separate"/>
    </w:r>
    <w:r w:rsidR="002466A1">
      <w:rPr>
        <w:noProof/>
      </w:rPr>
      <w:t>2</w:t>
    </w:r>
    <w:r>
      <w:rPr>
        <w:noProof/>
      </w:rPr>
      <w:fldChar w:fldCharType="end"/>
    </w:r>
    <w:r w:rsidR="009F2024">
      <w:rPr>
        <w:noProof/>
      </w:rPr>
      <w:t>/</w:t>
    </w:r>
    <w:fldSimple w:instr=" NUMPAGES   \* MERGEFORMAT ">
      <w:r w:rsidR="002466A1">
        <w:rPr>
          <w:noProof/>
        </w:rPr>
        <w:t>2</w:t>
      </w:r>
    </w:fldSimple>
  </w:p>
  <w:p w:rsidR="00322D0D" w:rsidRDefault="009F2024" w:rsidP="005243FF">
    <w:pPr>
      <w:pStyle w:val="Header"/>
    </w:pPr>
    <w:r>
      <w:t>C11/103-E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3FAD728"/>
    <w:lvl w:ilvl="0">
      <w:start w:val="1"/>
      <w:numFmt w:val="bullet"/>
      <w:lvlText w:val=""/>
      <w:lvlJc w:val="left"/>
      <w:pPr>
        <w:tabs>
          <w:tab w:val="num" w:pos="360"/>
        </w:tabs>
        <w:ind w:left="360" w:hanging="360"/>
      </w:pPr>
      <w:rPr>
        <w:rFonts w:ascii="Symbol" w:hAnsi="Symbol" w:hint="default"/>
      </w:rPr>
    </w:lvl>
  </w:abstractNum>
  <w:abstractNum w:abstractNumId="1">
    <w:nsid w:val="03D40E62"/>
    <w:multiLevelType w:val="hybridMultilevel"/>
    <w:tmpl w:val="D1900A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attachedTemplate r:id="rId1"/>
  <w:stylePaneFormatFilter w:val="3F01"/>
  <w:defaultTabStop w:val="851"/>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compat>
  <w:rsids>
    <w:rsidRoot w:val="00050024"/>
    <w:rsid w:val="00050024"/>
    <w:rsid w:val="00063016"/>
    <w:rsid w:val="00076AF6"/>
    <w:rsid w:val="00085CF2"/>
    <w:rsid w:val="000B1705"/>
    <w:rsid w:val="001121F5"/>
    <w:rsid w:val="00140CE1"/>
    <w:rsid w:val="0017539C"/>
    <w:rsid w:val="00175AC2"/>
    <w:rsid w:val="0017609F"/>
    <w:rsid w:val="001C628E"/>
    <w:rsid w:val="001E0F7B"/>
    <w:rsid w:val="002119FD"/>
    <w:rsid w:val="002130E0"/>
    <w:rsid w:val="002466A1"/>
    <w:rsid w:val="00265875"/>
    <w:rsid w:val="0027303B"/>
    <w:rsid w:val="0028109B"/>
    <w:rsid w:val="002B1F58"/>
    <w:rsid w:val="002C1C7A"/>
    <w:rsid w:val="00322D0D"/>
    <w:rsid w:val="003942D4"/>
    <w:rsid w:val="003958A8"/>
    <w:rsid w:val="0040435A"/>
    <w:rsid w:val="00431D9E"/>
    <w:rsid w:val="00433CE8"/>
    <w:rsid w:val="00434A5C"/>
    <w:rsid w:val="004544D9"/>
    <w:rsid w:val="00490E72"/>
    <w:rsid w:val="004921C8"/>
    <w:rsid w:val="004D1851"/>
    <w:rsid w:val="004D599D"/>
    <w:rsid w:val="004E2EA5"/>
    <w:rsid w:val="004E3AEB"/>
    <w:rsid w:val="0050223C"/>
    <w:rsid w:val="005243FF"/>
    <w:rsid w:val="00564FBC"/>
    <w:rsid w:val="00582442"/>
    <w:rsid w:val="006535F1"/>
    <w:rsid w:val="0065557D"/>
    <w:rsid w:val="00662984"/>
    <w:rsid w:val="006B6DCC"/>
    <w:rsid w:val="0075051B"/>
    <w:rsid w:val="00794D34"/>
    <w:rsid w:val="00813E5E"/>
    <w:rsid w:val="0083581B"/>
    <w:rsid w:val="00864AFF"/>
    <w:rsid w:val="008B4A6A"/>
    <w:rsid w:val="008C7E27"/>
    <w:rsid w:val="009173EF"/>
    <w:rsid w:val="00932906"/>
    <w:rsid w:val="00961B0B"/>
    <w:rsid w:val="009E17BD"/>
    <w:rsid w:val="009F2024"/>
    <w:rsid w:val="00A04CEC"/>
    <w:rsid w:val="00A27F92"/>
    <w:rsid w:val="00A32257"/>
    <w:rsid w:val="00A55622"/>
    <w:rsid w:val="00A83502"/>
    <w:rsid w:val="00AF6E49"/>
    <w:rsid w:val="00AF75E3"/>
    <w:rsid w:val="00B04A67"/>
    <w:rsid w:val="00B0583C"/>
    <w:rsid w:val="00B40A81"/>
    <w:rsid w:val="00B44910"/>
    <w:rsid w:val="00B72267"/>
    <w:rsid w:val="00B76EB6"/>
    <w:rsid w:val="00B824C8"/>
    <w:rsid w:val="00BC251A"/>
    <w:rsid w:val="00BD032B"/>
    <w:rsid w:val="00BE2640"/>
    <w:rsid w:val="00C01189"/>
    <w:rsid w:val="00C374DE"/>
    <w:rsid w:val="00C47AD4"/>
    <w:rsid w:val="00C52D81"/>
    <w:rsid w:val="00C55198"/>
    <w:rsid w:val="00CA6393"/>
    <w:rsid w:val="00CB18FF"/>
    <w:rsid w:val="00CD0C08"/>
    <w:rsid w:val="00CE433C"/>
    <w:rsid w:val="00CF33F3"/>
    <w:rsid w:val="00D06183"/>
    <w:rsid w:val="00D22C42"/>
    <w:rsid w:val="00D65041"/>
    <w:rsid w:val="00E10E80"/>
    <w:rsid w:val="00E124F0"/>
    <w:rsid w:val="00EB0D6F"/>
    <w:rsid w:val="00EB2232"/>
    <w:rsid w:val="00EC5337"/>
    <w:rsid w:val="00F2150A"/>
    <w:rsid w:val="00F231D8"/>
    <w:rsid w:val="00F46C5F"/>
    <w:rsid w:val="00F94A63"/>
    <w:rsid w:val="00FE77D2"/>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3E5E"/>
    <w:pPr>
      <w:tabs>
        <w:tab w:val="left" w:pos="567"/>
        <w:tab w:val="left" w:pos="1134"/>
        <w:tab w:val="left" w:pos="1701"/>
        <w:tab w:val="left" w:pos="2268"/>
        <w:tab w:val="left" w:pos="2835"/>
      </w:tabs>
      <w:overflowPunct w:val="0"/>
      <w:autoSpaceDE w:val="0"/>
      <w:autoSpaceDN w:val="0"/>
      <w:adjustRightInd w:val="0"/>
      <w:spacing w:before="120"/>
      <w:textAlignment w:val="baseline"/>
    </w:pPr>
    <w:rPr>
      <w:rFonts w:ascii="Calibri" w:hAnsi="Calibri"/>
      <w:sz w:val="24"/>
      <w:lang w:val="en-GB" w:eastAsia="en-US"/>
    </w:rPr>
  </w:style>
  <w:style w:type="paragraph" w:styleId="Heading1">
    <w:name w:val="heading 1"/>
    <w:basedOn w:val="Normal"/>
    <w:next w:val="Normal"/>
    <w:qFormat/>
    <w:rsid w:val="00813E5E"/>
    <w:pPr>
      <w:keepNext/>
      <w:keepLines/>
      <w:spacing w:before="480"/>
      <w:ind w:left="567" w:hanging="567"/>
      <w:outlineLvl w:val="0"/>
    </w:pPr>
    <w:rPr>
      <w:b/>
      <w:sz w:val="28"/>
    </w:rPr>
  </w:style>
  <w:style w:type="paragraph" w:styleId="Heading2">
    <w:name w:val="heading 2"/>
    <w:basedOn w:val="Heading1"/>
    <w:next w:val="Normal"/>
    <w:qFormat/>
    <w:rsid w:val="00813E5E"/>
    <w:pPr>
      <w:spacing w:before="320"/>
      <w:outlineLvl w:val="1"/>
    </w:pPr>
    <w:rPr>
      <w:sz w:val="24"/>
    </w:rPr>
  </w:style>
  <w:style w:type="paragraph" w:styleId="Heading3">
    <w:name w:val="heading 3"/>
    <w:basedOn w:val="Heading1"/>
    <w:next w:val="Normal"/>
    <w:qFormat/>
    <w:rsid w:val="00813E5E"/>
    <w:pPr>
      <w:spacing w:before="200"/>
      <w:outlineLvl w:val="2"/>
    </w:pPr>
    <w:rPr>
      <w:sz w:val="24"/>
    </w:rPr>
  </w:style>
  <w:style w:type="paragraph" w:styleId="Heading4">
    <w:name w:val="heading 4"/>
    <w:basedOn w:val="Heading3"/>
    <w:next w:val="Normal"/>
    <w:qFormat/>
    <w:rsid w:val="00813E5E"/>
    <w:pPr>
      <w:ind w:left="1134" w:hanging="1134"/>
      <w:outlineLvl w:val="3"/>
    </w:pPr>
  </w:style>
  <w:style w:type="paragraph" w:styleId="Heading5">
    <w:name w:val="heading 5"/>
    <w:basedOn w:val="Heading4"/>
    <w:next w:val="Normal"/>
    <w:qFormat/>
    <w:rsid w:val="00813E5E"/>
    <w:pPr>
      <w:outlineLvl w:val="4"/>
    </w:pPr>
  </w:style>
  <w:style w:type="paragraph" w:styleId="Heading6">
    <w:name w:val="heading 6"/>
    <w:basedOn w:val="Heading4"/>
    <w:next w:val="Normal"/>
    <w:qFormat/>
    <w:rsid w:val="00813E5E"/>
    <w:pPr>
      <w:outlineLvl w:val="5"/>
    </w:pPr>
  </w:style>
  <w:style w:type="paragraph" w:styleId="Heading7">
    <w:name w:val="heading 7"/>
    <w:basedOn w:val="Heading4"/>
    <w:next w:val="Normal"/>
    <w:qFormat/>
    <w:rsid w:val="00813E5E"/>
    <w:pPr>
      <w:ind w:left="1701" w:hanging="1701"/>
      <w:outlineLvl w:val="6"/>
    </w:pPr>
  </w:style>
  <w:style w:type="paragraph" w:styleId="Heading8">
    <w:name w:val="heading 8"/>
    <w:basedOn w:val="Heading4"/>
    <w:next w:val="Normal"/>
    <w:qFormat/>
    <w:rsid w:val="00813E5E"/>
    <w:pPr>
      <w:ind w:left="1701" w:hanging="1701"/>
      <w:outlineLvl w:val="7"/>
    </w:pPr>
  </w:style>
  <w:style w:type="paragraph" w:styleId="Heading9">
    <w:name w:val="heading 9"/>
    <w:basedOn w:val="Heading4"/>
    <w:next w:val="Normal"/>
    <w:qFormat/>
    <w:rsid w:val="00813E5E"/>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813E5E"/>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813E5E"/>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TOC7">
    <w:name w:val="toc 7"/>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Index7">
    <w:name w:val="index 7"/>
    <w:basedOn w:val="Normal"/>
    <w:next w:val="Normal"/>
    <w:rsid w:val="004D1851"/>
    <w:pPr>
      <w:ind w:left="1698"/>
    </w:pPr>
  </w:style>
  <w:style w:type="paragraph" w:styleId="Index6">
    <w:name w:val="index 6"/>
    <w:basedOn w:val="Normal"/>
    <w:next w:val="Normal"/>
    <w:rsid w:val="004D1851"/>
    <w:pPr>
      <w:ind w:left="1415"/>
    </w:pPr>
  </w:style>
  <w:style w:type="paragraph" w:styleId="Index5">
    <w:name w:val="index 5"/>
    <w:basedOn w:val="Normal"/>
    <w:next w:val="Normal"/>
    <w:rsid w:val="004D1851"/>
    <w:pPr>
      <w:ind w:left="1132"/>
    </w:pPr>
  </w:style>
  <w:style w:type="paragraph" w:styleId="Index4">
    <w:name w:val="index 4"/>
    <w:basedOn w:val="Normal"/>
    <w:next w:val="Normal"/>
    <w:rsid w:val="004D1851"/>
    <w:pPr>
      <w:ind w:left="849"/>
    </w:pPr>
  </w:style>
  <w:style w:type="paragraph" w:styleId="Index3">
    <w:name w:val="index 3"/>
    <w:basedOn w:val="Normal"/>
    <w:next w:val="Normal"/>
    <w:rsid w:val="004D1851"/>
    <w:pPr>
      <w:ind w:left="566"/>
    </w:pPr>
  </w:style>
  <w:style w:type="paragraph" w:styleId="Index2">
    <w:name w:val="index 2"/>
    <w:basedOn w:val="Normal"/>
    <w:next w:val="Normal"/>
    <w:rsid w:val="004D1851"/>
    <w:pPr>
      <w:ind w:left="283"/>
    </w:pPr>
  </w:style>
  <w:style w:type="paragraph" w:styleId="Index1">
    <w:name w:val="index 1"/>
    <w:basedOn w:val="Normal"/>
    <w:next w:val="Normal"/>
    <w:rsid w:val="004D1851"/>
  </w:style>
  <w:style w:type="character" w:styleId="LineNumber">
    <w:name w:val="line number"/>
    <w:basedOn w:val="DefaultParagraphFont"/>
    <w:rsid w:val="004D1851"/>
  </w:style>
  <w:style w:type="paragraph" w:styleId="IndexHeading">
    <w:name w:val="index heading"/>
    <w:basedOn w:val="Normal"/>
    <w:next w:val="Index1"/>
    <w:rsid w:val="004D1851"/>
  </w:style>
  <w:style w:type="paragraph" w:styleId="Footer">
    <w:name w:val="footer"/>
    <w:basedOn w:val="Normal"/>
    <w:rsid w:val="00813E5E"/>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rsid w:val="00813E5E"/>
    <w:pPr>
      <w:tabs>
        <w:tab w:val="clear" w:pos="567"/>
        <w:tab w:val="clear" w:pos="1134"/>
        <w:tab w:val="clear" w:pos="1701"/>
        <w:tab w:val="clear" w:pos="2268"/>
        <w:tab w:val="clear" w:pos="2835"/>
      </w:tabs>
      <w:spacing w:before="0"/>
      <w:jc w:val="center"/>
    </w:pPr>
    <w:rPr>
      <w:sz w:val="18"/>
    </w:rPr>
  </w:style>
  <w:style w:type="character" w:styleId="FootnoteReference">
    <w:name w:val="footnote reference"/>
    <w:basedOn w:val="DefaultParagraphFont"/>
    <w:rsid w:val="00813E5E"/>
    <w:rPr>
      <w:rFonts w:ascii="Calibri" w:hAnsi="Calibri"/>
      <w:position w:val="6"/>
      <w:sz w:val="16"/>
    </w:rPr>
  </w:style>
  <w:style w:type="paragraph" w:styleId="FootnoteText">
    <w:name w:val="footnote text"/>
    <w:basedOn w:val="Normal"/>
    <w:rsid w:val="00813E5E"/>
    <w:pPr>
      <w:keepLines/>
      <w:tabs>
        <w:tab w:val="left" w:pos="256"/>
      </w:tabs>
      <w:ind w:left="256" w:hanging="256"/>
    </w:pPr>
  </w:style>
  <w:style w:type="paragraph" w:styleId="NormalIndent">
    <w:name w:val="Normal Indent"/>
    <w:basedOn w:val="Normal"/>
    <w:rsid w:val="00813E5E"/>
    <w:pPr>
      <w:ind w:left="567"/>
    </w:pPr>
  </w:style>
  <w:style w:type="paragraph" w:customStyle="1" w:styleId="enumlev1">
    <w:name w:val="enumlev1"/>
    <w:basedOn w:val="Normal"/>
    <w:rsid w:val="00813E5E"/>
    <w:pPr>
      <w:spacing w:before="86"/>
      <w:ind w:left="567" w:hanging="567"/>
    </w:pPr>
  </w:style>
  <w:style w:type="paragraph" w:customStyle="1" w:styleId="enumlev2">
    <w:name w:val="enumlev2"/>
    <w:basedOn w:val="enumlev1"/>
    <w:rsid w:val="00813E5E"/>
    <w:pPr>
      <w:ind w:left="1134"/>
    </w:pPr>
  </w:style>
  <w:style w:type="paragraph" w:customStyle="1" w:styleId="enumlev3">
    <w:name w:val="enumlev3"/>
    <w:basedOn w:val="enumlev2"/>
    <w:rsid w:val="00813E5E"/>
    <w:pPr>
      <w:ind w:left="1701"/>
    </w:pPr>
  </w:style>
  <w:style w:type="paragraph" w:customStyle="1" w:styleId="Normalaftertitle">
    <w:name w:val="Normal after title"/>
    <w:basedOn w:val="Normal"/>
    <w:next w:val="Normal"/>
    <w:link w:val="NormalaftertitleChar"/>
    <w:rsid w:val="00813E5E"/>
    <w:pPr>
      <w:spacing w:before="240"/>
    </w:pPr>
  </w:style>
  <w:style w:type="paragraph" w:customStyle="1" w:styleId="Equation">
    <w:name w:val="Equation"/>
    <w:basedOn w:val="Normal"/>
    <w:rsid w:val="004D1851"/>
    <w:pPr>
      <w:tabs>
        <w:tab w:val="center" w:pos="4820"/>
        <w:tab w:val="right" w:pos="9639"/>
      </w:tabs>
    </w:pPr>
  </w:style>
  <w:style w:type="paragraph" w:customStyle="1" w:styleId="Head">
    <w:name w:val="Head"/>
    <w:basedOn w:val="Normal"/>
    <w:rsid w:val="004D1851"/>
    <w:pPr>
      <w:tabs>
        <w:tab w:val="left" w:pos="6663"/>
      </w:tabs>
      <w:overflowPunct/>
      <w:autoSpaceDE/>
      <w:autoSpaceDN/>
      <w:adjustRightInd/>
      <w:spacing w:before="0"/>
      <w:textAlignment w:val="auto"/>
    </w:pPr>
  </w:style>
  <w:style w:type="paragraph" w:customStyle="1" w:styleId="toc0">
    <w:name w:val="toc 0"/>
    <w:basedOn w:val="Normal"/>
    <w:next w:val="TOC1"/>
    <w:rsid w:val="00813E5E"/>
    <w:pPr>
      <w:tabs>
        <w:tab w:val="clear" w:pos="567"/>
        <w:tab w:val="clear" w:pos="1134"/>
        <w:tab w:val="clear" w:pos="1701"/>
        <w:tab w:val="clear" w:pos="2268"/>
        <w:tab w:val="clear" w:pos="2835"/>
        <w:tab w:val="right" w:pos="9781"/>
      </w:tabs>
    </w:pPr>
    <w:rPr>
      <w:b/>
    </w:rPr>
  </w:style>
  <w:style w:type="paragraph" w:styleId="List">
    <w:name w:val="List"/>
    <w:basedOn w:val="Normal"/>
    <w:rsid w:val="004D1851"/>
    <w:pPr>
      <w:tabs>
        <w:tab w:val="left" w:pos="2127"/>
      </w:tabs>
      <w:ind w:left="2127" w:hanging="2127"/>
    </w:pPr>
  </w:style>
  <w:style w:type="paragraph" w:customStyle="1" w:styleId="Part">
    <w:name w:val="Part"/>
    <w:basedOn w:val="Normal"/>
    <w:next w:val="Normal"/>
    <w:rsid w:val="00813E5E"/>
    <w:pPr>
      <w:tabs>
        <w:tab w:val="clear" w:pos="567"/>
        <w:tab w:val="clear" w:pos="1134"/>
        <w:tab w:val="clear" w:pos="1701"/>
        <w:tab w:val="clear" w:pos="2268"/>
        <w:tab w:val="clear" w:pos="2835"/>
      </w:tabs>
      <w:spacing w:before="600"/>
      <w:jc w:val="center"/>
    </w:pPr>
    <w:rPr>
      <w:caps/>
      <w:sz w:val="28"/>
    </w:rPr>
  </w:style>
  <w:style w:type="paragraph" w:customStyle="1" w:styleId="docnoted">
    <w:name w:val="docnoted"/>
    <w:basedOn w:val="Normal"/>
    <w:next w:val="Head"/>
    <w:rsid w:val="004D185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Source">
    <w:name w:val="Source"/>
    <w:basedOn w:val="Normal"/>
    <w:next w:val="Title1"/>
    <w:autoRedefine/>
    <w:rsid w:val="00813E5E"/>
    <w:pPr>
      <w:spacing w:before="840"/>
      <w:jc w:val="center"/>
    </w:pPr>
    <w:rPr>
      <w:b/>
      <w:sz w:val="28"/>
    </w:rPr>
  </w:style>
  <w:style w:type="paragraph" w:customStyle="1" w:styleId="meeting">
    <w:name w:val="meeting"/>
    <w:basedOn w:val="Head"/>
    <w:next w:val="Head"/>
    <w:rsid w:val="004D1851"/>
    <w:pPr>
      <w:tabs>
        <w:tab w:val="left" w:pos="7371"/>
      </w:tabs>
      <w:spacing w:after="567"/>
    </w:pPr>
  </w:style>
  <w:style w:type="paragraph" w:customStyle="1" w:styleId="Subject">
    <w:name w:val="Subject"/>
    <w:basedOn w:val="Normal"/>
    <w:next w:val="Source"/>
    <w:rsid w:val="004D1851"/>
    <w:pPr>
      <w:spacing w:before="0"/>
      <w:ind w:left="1134" w:hanging="1134"/>
    </w:pPr>
  </w:style>
  <w:style w:type="paragraph" w:customStyle="1" w:styleId="Object">
    <w:name w:val="Object"/>
    <w:basedOn w:val="Subject"/>
    <w:next w:val="Subject"/>
    <w:rsid w:val="004D1851"/>
  </w:style>
  <w:style w:type="paragraph" w:customStyle="1" w:styleId="Data">
    <w:name w:val="Data"/>
    <w:basedOn w:val="Subject"/>
    <w:next w:val="Subject"/>
    <w:rsid w:val="004D1851"/>
  </w:style>
  <w:style w:type="paragraph" w:customStyle="1" w:styleId="Reasons">
    <w:name w:val="Reasons"/>
    <w:basedOn w:val="Normal"/>
    <w:rsid w:val="00813E5E"/>
  </w:style>
  <w:style w:type="character" w:styleId="Hyperlink">
    <w:name w:val="Hyperlink"/>
    <w:basedOn w:val="DefaultParagraphFont"/>
    <w:rsid w:val="00813E5E"/>
    <w:rPr>
      <w:color w:val="0000FF"/>
      <w:u w:val="single"/>
    </w:rPr>
  </w:style>
  <w:style w:type="paragraph" w:customStyle="1" w:styleId="FirstFooter">
    <w:name w:val="FirstFooter"/>
    <w:basedOn w:val="Footer"/>
    <w:rsid w:val="00813E5E"/>
    <w:rPr>
      <w:caps w:val="0"/>
    </w:rPr>
  </w:style>
  <w:style w:type="paragraph" w:customStyle="1" w:styleId="Note">
    <w:name w:val="Note"/>
    <w:basedOn w:val="Normal"/>
    <w:rsid w:val="00813E5E"/>
    <w:pPr>
      <w:tabs>
        <w:tab w:val="clear" w:pos="567"/>
        <w:tab w:val="left" w:pos="851"/>
      </w:tabs>
    </w:pPr>
  </w:style>
  <w:style w:type="paragraph" w:styleId="TOC9">
    <w:name w:val="toc 9"/>
    <w:basedOn w:val="TOC4"/>
    <w:rsid w:val="004D1851"/>
  </w:style>
  <w:style w:type="paragraph" w:customStyle="1" w:styleId="Headingb">
    <w:name w:val="Heading_b"/>
    <w:basedOn w:val="Heading3"/>
    <w:next w:val="Normal"/>
    <w:rsid w:val="00813E5E"/>
    <w:pPr>
      <w:spacing w:before="160"/>
      <w:outlineLvl w:val="0"/>
    </w:pPr>
  </w:style>
  <w:style w:type="character" w:styleId="FollowedHyperlink">
    <w:name w:val="FollowedHyperlink"/>
    <w:basedOn w:val="DefaultParagraphFont"/>
    <w:rsid w:val="00813E5E"/>
    <w:rPr>
      <w:color w:val="800080"/>
      <w:u w:val="single"/>
    </w:rPr>
  </w:style>
  <w:style w:type="paragraph" w:customStyle="1" w:styleId="Title1">
    <w:name w:val="Title 1"/>
    <w:basedOn w:val="Source"/>
    <w:next w:val="Title2"/>
    <w:rsid w:val="00813E5E"/>
    <w:pPr>
      <w:spacing w:before="240"/>
    </w:pPr>
    <w:rPr>
      <w:b w:val="0"/>
      <w:caps/>
    </w:rPr>
  </w:style>
  <w:style w:type="paragraph" w:customStyle="1" w:styleId="Title2">
    <w:name w:val="Title 2"/>
    <w:basedOn w:val="Source"/>
    <w:next w:val="Title3"/>
    <w:rsid w:val="00813E5E"/>
    <w:pPr>
      <w:spacing w:before="240"/>
    </w:pPr>
    <w:rPr>
      <w:b w:val="0"/>
      <w:caps/>
    </w:rPr>
  </w:style>
  <w:style w:type="paragraph" w:customStyle="1" w:styleId="Title3">
    <w:name w:val="Title 3"/>
    <w:basedOn w:val="Title2"/>
    <w:next w:val="Normalaftertitle"/>
    <w:rsid w:val="00813E5E"/>
    <w:rPr>
      <w:caps w:val="0"/>
    </w:rPr>
  </w:style>
  <w:style w:type="paragraph" w:customStyle="1" w:styleId="Title4">
    <w:name w:val="Title 4"/>
    <w:basedOn w:val="Title3"/>
    <w:next w:val="Heading1"/>
    <w:rsid w:val="004D1851"/>
    <w:rPr>
      <w:b/>
    </w:rPr>
  </w:style>
  <w:style w:type="paragraph" w:customStyle="1" w:styleId="dnum">
    <w:name w:val="dnum"/>
    <w:basedOn w:val="Normal"/>
    <w:rsid w:val="004D1851"/>
    <w:pPr>
      <w:framePr w:hSpace="181" w:wrap="around" w:vAnchor="page" w:hAnchor="margin" w:y="852"/>
      <w:shd w:val="solid" w:color="FFFFFF" w:fill="FFFFFF"/>
      <w:tabs>
        <w:tab w:val="left" w:pos="1871"/>
      </w:tabs>
    </w:pPr>
    <w:rPr>
      <w:b/>
      <w:bCs/>
    </w:rPr>
  </w:style>
  <w:style w:type="paragraph" w:customStyle="1" w:styleId="ddate">
    <w:name w:val="ddate"/>
    <w:basedOn w:val="Normal"/>
    <w:rsid w:val="004D1851"/>
    <w:pPr>
      <w:framePr w:hSpace="181" w:wrap="around" w:vAnchor="page" w:hAnchor="margin" w:y="852"/>
      <w:shd w:val="solid" w:color="FFFFFF" w:fill="FFFFFF"/>
      <w:tabs>
        <w:tab w:val="left" w:pos="1871"/>
      </w:tabs>
      <w:spacing w:before="0"/>
    </w:pPr>
    <w:rPr>
      <w:b/>
      <w:bCs/>
    </w:rPr>
  </w:style>
  <w:style w:type="paragraph" w:customStyle="1" w:styleId="dorlang">
    <w:name w:val="dorlang"/>
    <w:basedOn w:val="Normal"/>
    <w:rsid w:val="004D1851"/>
    <w:pPr>
      <w:framePr w:hSpace="181" w:wrap="around" w:vAnchor="page" w:hAnchor="margin" w:y="852"/>
      <w:shd w:val="solid" w:color="FFFFFF" w:fill="FFFFFF"/>
      <w:tabs>
        <w:tab w:val="left" w:pos="1871"/>
      </w:tabs>
      <w:spacing w:before="0"/>
    </w:pPr>
    <w:rPr>
      <w:b/>
      <w:bCs/>
    </w:rPr>
  </w:style>
  <w:style w:type="paragraph" w:customStyle="1" w:styleId="AnnexNo">
    <w:name w:val="Annex_No"/>
    <w:basedOn w:val="Normal"/>
    <w:next w:val="Annexref"/>
    <w:rsid w:val="00813E5E"/>
    <w:pPr>
      <w:spacing w:before="720"/>
      <w:jc w:val="center"/>
    </w:pPr>
    <w:rPr>
      <w:caps/>
      <w:sz w:val="28"/>
    </w:rPr>
  </w:style>
  <w:style w:type="paragraph" w:customStyle="1" w:styleId="Annextitle">
    <w:name w:val="Annex_title"/>
    <w:basedOn w:val="Normal"/>
    <w:next w:val="Normal"/>
    <w:rsid w:val="00813E5E"/>
    <w:pPr>
      <w:spacing w:before="240" w:after="240"/>
      <w:jc w:val="center"/>
    </w:pPr>
    <w:rPr>
      <w:b/>
      <w:sz w:val="28"/>
    </w:rPr>
  </w:style>
  <w:style w:type="paragraph" w:customStyle="1" w:styleId="Annexref">
    <w:name w:val="Annex_ref"/>
    <w:basedOn w:val="Normal"/>
    <w:next w:val="Annextitle"/>
    <w:rsid w:val="00813E5E"/>
    <w:pPr>
      <w:jc w:val="center"/>
    </w:pPr>
  </w:style>
  <w:style w:type="paragraph" w:customStyle="1" w:styleId="AppendixNo">
    <w:name w:val="Appendix_No"/>
    <w:basedOn w:val="AnnexNo"/>
    <w:next w:val="Appendixref"/>
    <w:rsid w:val="00813E5E"/>
  </w:style>
  <w:style w:type="paragraph" w:customStyle="1" w:styleId="Appendixtitle">
    <w:name w:val="Appendix_title"/>
    <w:basedOn w:val="Annextitle"/>
    <w:next w:val="Normal"/>
    <w:rsid w:val="00813E5E"/>
  </w:style>
  <w:style w:type="paragraph" w:customStyle="1" w:styleId="Appendixref">
    <w:name w:val="Appendix_ref"/>
    <w:basedOn w:val="Annexref"/>
    <w:next w:val="Appendixtitle"/>
    <w:rsid w:val="00813E5E"/>
  </w:style>
  <w:style w:type="paragraph" w:customStyle="1" w:styleId="Call">
    <w:name w:val="Call"/>
    <w:basedOn w:val="Normal"/>
    <w:next w:val="Normal"/>
    <w:link w:val="CallChar"/>
    <w:rsid w:val="00813E5E"/>
    <w:pPr>
      <w:keepNext/>
      <w:keepLines/>
      <w:tabs>
        <w:tab w:val="clear" w:pos="1134"/>
        <w:tab w:val="clear" w:pos="1701"/>
        <w:tab w:val="clear" w:pos="2268"/>
        <w:tab w:val="clear" w:pos="2835"/>
      </w:tabs>
      <w:spacing w:before="160"/>
      <w:ind w:left="567"/>
    </w:pPr>
    <w:rPr>
      <w:i/>
    </w:rPr>
  </w:style>
  <w:style w:type="character" w:styleId="EndnoteReference">
    <w:name w:val="endnote reference"/>
    <w:basedOn w:val="DefaultParagraphFont"/>
    <w:rsid w:val="004D1851"/>
    <w:rPr>
      <w:vertAlign w:val="superscript"/>
    </w:rPr>
  </w:style>
  <w:style w:type="paragraph" w:customStyle="1" w:styleId="Equationlegend">
    <w:name w:val="Equation_legend"/>
    <w:basedOn w:val="Normal"/>
    <w:rsid w:val="004D1851"/>
    <w:pPr>
      <w:tabs>
        <w:tab w:val="right" w:pos="1531"/>
      </w:tabs>
      <w:overflowPunct/>
      <w:autoSpaceDE/>
      <w:autoSpaceDN/>
      <w:adjustRightInd/>
      <w:spacing w:before="80"/>
      <w:ind w:left="1701" w:hanging="1701"/>
      <w:textAlignment w:val="auto"/>
    </w:pPr>
  </w:style>
  <w:style w:type="paragraph" w:customStyle="1" w:styleId="Figure">
    <w:name w:val="Figure"/>
    <w:basedOn w:val="Normal"/>
    <w:next w:val="Figuretitle"/>
    <w:rsid w:val="004D1851"/>
    <w:pPr>
      <w:keepNext/>
      <w:keepLines/>
      <w:spacing w:after="120"/>
      <w:jc w:val="center"/>
    </w:pPr>
  </w:style>
  <w:style w:type="paragraph" w:customStyle="1" w:styleId="Figuretitle">
    <w:name w:val="Figure_title"/>
    <w:basedOn w:val="Tabletitle"/>
    <w:next w:val="Normalaftertitle"/>
    <w:rsid w:val="004D1851"/>
    <w:pPr>
      <w:spacing w:before="240" w:after="480"/>
    </w:pPr>
  </w:style>
  <w:style w:type="paragraph" w:customStyle="1" w:styleId="Tabletitle">
    <w:name w:val="Table_title"/>
    <w:basedOn w:val="TableNo"/>
    <w:next w:val="Tabletext"/>
    <w:rsid w:val="00813E5E"/>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813E5E"/>
    <w:pPr>
      <w:keepNext/>
      <w:spacing w:before="560" w:after="120"/>
      <w:jc w:val="center"/>
    </w:pPr>
    <w:rPr>
      <w:caps/>
    </w:rPr>
  </w:style>
  <w:style w:type="paragraph" w:customStyle="1" w:styleId="Tabletext">
    <w:name w:val="Table_text"/>
    <w:basedOn w:val="Normal"/>
    <w:rsid w:val="00813E5E"/>
    <w:pPr>
      <w:tabs>
        <w:tab w:val="clear" w:pos="567"/>
        <w:tab w:val="clear" w:pos="1134"/>
        <w:tab w:val="clear" w:pos="1701"/>
        <w:tab w:val="clear" w:pos="2268"/>
        <w:tab w:val="clear" w:pos="2835"/>
      </w:tabs>
      <w:spacing w:before="60" w:after="60"/>
    </w:pPr>
    <w:rPr>
      <w:sz w:val="22"/>
    </w:rPr>
  </w:style>
  <w:style w:type="paragraph" w:customStyle="1" w:styleId="Figurelegend">
    <w:name w:val="Figure_legend"/>
    <w:basedOn w:val="Normal"/>
    <w:rsid w:val="004D1851"/>
    <w:pPr>
      <w:keepNext/>
      <w:keepLines/>
      <w:spacing w:before="20" w:after="20"/>
    </w:pPr>
    <w:rPr>
      <w:sz w:val="18"/>
    </w:rPr>
  </w:style>
  <w:style w:type="paragraph" w:customStyle="1" w:styleId="FigureNo">
    <w:name w:val="Figure_No"/>
    <w:basedOn w:val="Normal"/>
    <w:next w:val="Figuretitle"/>
    <w:rsid w:val="004D1851"/>
    <w:pPr>
      <w:keepNext/>
      <w:keepLines/>
      <w:spacing w:before="240" w:after="120"/>
      <w:jc w:val="center"/>
    </w:pPr>
    <w:rPr>
      <w:caps/>
    </w:rPr>
  </w:style>
  <w:style w:type="paragraph" w:customStyle="1" w:styleId="Figurewithouttitle">
    <w:name w:val="Figure_without_title"/>
    <w:basedOn w:val="Figure"/>
    <w:next w:val="Normalaftertitle"/>
    <w:rsid w:val="004D1851"/>
    <w:pPr>
      <w:keepNext w:val="0"/>
      <w:spacing w:after="240"/>
    </w:pPr>
  </w:style>
  <w:style w:type="paragraph" w:customStyle="1" w:styleId="Headingi">
    <w:name w:val="Heading_i"/>
    <w:basedOn w:val="Heading3"/>
    <w:next w:val="Normal"/>
    <w:rsid w:val="00813E5E"/>
    <w:pPr>
      <w:spacing w:before="160"/>
      <w:outlineLvl w:val="0"/>
    </w:pPr>
    <w:rPr>
      <w:rFonts w:asciiTheme="minorHAnsi" w:hAnsiTheme="minorHAnsi"/>
      <w:b w:val="0"/>
      <w:i/>
    </w:rPr>
  </w:style>
  <w:style w:type="character" w:styleId="PageNumber">
    <w:name w:val="page number"/>
    <w:basedOn w:val="DefaultParagraphFont"/>
    <w:rsid w:val="00813E5E"/>
    <w:rPr>
      <w:rFonts w:ascii="Calibri" w:hAnsi="Calibri"/>
    </w:rPr>
  </w:style>
  <w:style w:type="paragraph" w:customStyle="1" w:styleId="PartNo">
    <w:name w:val="Part_No"/>
    <w:basedOn w:val="AnnexNo"/>
    <w:next w:val="Parttitle"/>
    <w:rsid w:val="004D1851"/>
  </w:style>
  <w:style w:type="paragraph" w:customStyle="1" w:styleId="Parttitle">
    <w:name w:val="Part_title"/>
    <w:basedOn w:val="Annextitle"/>
    <w:next w:val="Partref"/>
    <w:rsid w:val="004D1851"/>
  </w:style>
  <w:style w:type="paragraph" w:customStyle="1" w:styleId="Partref">
    <w:name w:val="Part_ref"/>
    <w:basedOn w:val="Annexref"/>
    <w:next w:val="Normalaftertitle"/>
    <w:rsid w:val="004D1851"/>
  </w:style>
  <w:style w:type="paragraph" w:customStyle="1" w:styleId="RecNo">
    <w:name w:val="Rec_No"/>
    <w:basedOn w:val="Normal"/>
    <w:next w:val="Rectitle"/>
    <w:rsid w:val="00813E5E"/>
    <w:pPr>
      <w:spacing w:before="720"/>
      <w:jc w:val="center"/>
    </w:pPr>
    <w:rPr>
      <w:caps/>
      <w:sz w:val="28"/>
    </w:rPr>
  </w:style>
  <w:style w:type="paragraph" w:customStyle="1" w:styleId="Rectitle">
    <w:name w:val="Rec_title"/>
    <w:basedOn w:val="Normal"/>
    <w:next w:val="Heading1"/>
    <w:rsid w:val="00813E5E"/>
    <w:pPr>
      <w:spacing w:before="240"/>
      <w:jc w:val="center"/>
    </w:pPr>
    <w:rPr>
      <w:b/>
      <w:sz w:val="28"/>
    </w:rPr>
  </w:style>
  <w:style w:type="paragraph" w:customStyle="1" w:styleId="Recref">
    <w:name w:val="Rec_ref"/>
    <w:basedOn w:val="Rectitle"/>
    <w:next w:val="Recdate"/>
    <w:rsid w:val="004D1851"/>
    <w:pPr>
      <w:spacing w:before="120"/>
    </w:pPr>
    <w:rPr>
      <w:rFonts w:ascii="Times New Roman" w:hAnsi="Times New Roman"/>
      <w:b w:val="0"/>
      <w:sz w:val="24"/>
    </w:rPr>
  </w:style>
  <w:style w:type="paragraph" w:customStyle="1" w:styleId="Recdate">
    <w:name w:val="Rec_date"/>
    <w:basedOn w:val="Recref"/>
    <w:next w:val="Normalaftertitle"/>
    <w:rsid w:val="004D1851"/>
    <w:pPr>
      <w:jc w:val="right"/>
    </w:pPr>
    <w:rPr>
      <w:sz w:val="22"/>
    </w:rPr>
  </w:style>
  <w:style w:type="paragraph" w:customStyle="1" w:styleId="Questiondate">
    <w:name w:val="Question_date"/>
    <w:basedOn w:val="Recdate"/>
    <w:next w:val="Normalaftertitle"/>
    <w:rsid w:val="004D1851"/>
  </w:style>
  <w:style w:type="paragraph" w:customStyle="1" w:styleId="QuestionNo">
    <w:name w:val="Question_No"/>
    <w:basedOn w:val="RecNo"/>
    <w:next w:val="Questiontitle"/>
    <w:rsid w:val="004D1851"/>
  </w:style>
  <w:style w:type="paragraph" w:customStyle="1" w:styleId="Questionref">
    <w:name w:val="Question_ref"/>
    <w:basedOn w:val="Recref"/>
    <w:next w:val="Questiondate"/>
    <w:rsid w:val="004D1851"/>
  </w:style>
  <w:style w:type="paragraph" w:customStyle="1" w:styleId="Questiontitle">
    <w:name w:val="Question_title"/>
    <w:basedOn w:val="Rectitle"/>
    <w:next w:val="Questionref"/>
    <w:rsid w:val="004D1851"/>
  </w:style>
  <w:style w:type="paragraph" w:customStyle="1" w:styleId="Reftext">
    <w:name w:val="Ref_text"/>
    <w:basedOn w:val="Normal"/>
    <w:rsid w:val="00813E5E"/>
    <w:pPr>
      <w:ind w:left="567" w:hanging="567"/>
    </w:pPr>
  </w:style>
  <w:style w:type="paragraph" w:customStyle="1" w:styleId="Reftitle">
    <w:name w:val="Ref_title"/>
    <w:basedOn w:val="Normal"/>
    <w:next w:val="Reftext"/>
    <w:rsid w:val="00813E5E"/>
    <w:pPr>
      <w:spacing w:before="480"/>
      <w:jc w:val="center"/>
    </w:pPr>
    <w:rPr>
      <w:caps/>
      <w:sz w:val="28"/>
    </w:rPr>
  </w:style>
  <w:style w:type="paragraph" w:customStyle="1" w:styleId="Repdate">
    <w:name w:val="Rep_date"/>
    <w:basedOn w:val="Recdate"/>
    <w:next w:val="Normalaftertitle"/>
    <w:rsid w:val="004D1851"/>
  </w:style>
  <w:style w:type="paragraph" w:customStyle="1" w:styleId="RepNo">
    <w:name w:val="Rep_No"/>
    <w:basedOn w:val="RecNo"/>
    <w:next w:val="Reptitle"/>
    <w:rsid w:val="004D1851"/>
  </w:style>
  <w:style w:type="paragraph" w:customStyle="1" w:styleId="Reptitle">
    <w:name w:val="Rep_title"/>
    <w:basedOn w:val="Rectitle"/>
    <w:next w:val="Repref"/>
    <w:rsid w:val="004D1851"/>
  </w:style>
  <w:style w:type="paragraph" w:customStyle="1" w:styleId="Repref">
    <w:name w:val="Rep_ref"/>
    <w:basedOn w:val="Recref"/>
    <w:next w:val="Repdate"/>
    <w:rsid w:val="004D1851"/>
  </w:style>
  <w:style w:type="paragraph" w:customStyle="1" w:styleId="Resdate">
    <w:name w:val="Res_date"/>
    <w:basedOn w:val="Recdate"/>
    <w:next w:val="Normalaftertitle"/>
    <w:rsid w:val="004D1851"/>
  </w:style>
  <w:style w:type="paragraph" w:customStyle="1" w:styleId="ResNo">
    <w:name w:val="Res_No"/>
    <w:basedOn w:val="AnnexNo"/>
    <w:next w:val="Restitle"/>
    <w:rsid w:val="00813E5E"/>
  </w:style>
  <w:style w:type="paragraph" w:customStyle="1" w:styleId="Restitle">
    <w:name w:val="Res_title"/>
    <w:basedOn w:val="Annextitle"/>
    <w:next w:val="Normal"/>
    <w:link w:val="RestitleChar"/>
    <w:rsid w:val="00813E5E"/>
  </w:style>
  <w:style w:type="paragraph" w:customStyle="1" w:styleId="Resref">
    <w:name w:val="Res_ref"/>
    <w:basedOn w:val="Recref"/>
    <w:next w:val="Resdate"/>
    <w:rsid w:val="004D1851"/>
  </w:style>
  <w:style w:type="paragraph" w:customStyle="1" w:styleId="SectionNo">
    <w:name w:val="Section_No"/>
    <w:basedOn w:val="AnnexNo"/>
    <w:next w:val="Sectiontitle"/>
    <w:rsid w:val="004D1851"/>
  </w:style>
  <w:style w:type="paragraph" w:customStyle="1" w:styleId="Sectiontitle">
    <w:name w:val="Section_title"/>
    <w:basedOn w:val="Normal"/>
    <w:next w:val="Normalaftertitle"/>
    <w:rsid w:val="004D1851"/>
    <w:rPr>
      <w:sz w:val="28"/>
    </w:rPr>
  </w:style>
  <w:style w:type="paragraph" w:customStyle="1" w:styleId="SpecialFooter">
    <w:name w:val="Special Footer"/>
    <w:basedOn w:val="Footer"/>
    <w:rsid w:val="004D185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rsid w:val="00813E5E"/>
    <w:pPr>
      <w:spacing w:before="120" w:after="120"/>
      <w:jc w:val="center"/>
    </w:pPr>
    <w:rPr>
      <w:b/>
    </w:rPr>
  </w:style>
  <w:style w:type="paragraph" w:customStyle="1" w:styleId="Tablelegend">
    <w:name w:val="Table_legend"/>
    <w:basedOn w:val="Tabletext"/>
    <w:rsid w:val="00813E5E"/>
    <w:pPr>
      <w:spacing w:before="120"/>
    </w:pPr>
  </w:style>
  <w:style w:type="paragraph" w:customStyle="1" w:styleId="Tableref">
    <w:name w:val="Table_ref"/>
    <w:basedOn w:val="Normal"/>
    <w:next w:val="Tabletitle"/>
    <w:rsid w:val="004D1851"/>
    <w:pPr>
      <w:keepNext/>
      <w:spacing w:before="567"/>
      <w:jc w:val="center"/>
    </w:pPr>
  </w:style>
  <w:style w:type="paragraph" w:customStyle="1" w:styleId="Artheading">
    <w:name w:val="Art_heading"/>
    <w:basedOn w:val="Normal"/>
    <w:next w:val="Normalaftertitle"/>
    <w:rsid w:val="00813E5E"/>
    <w:pPr>
      <w:tabs>
        <w:tab w:val="clear" w:pos="567"/>
        <w:tab w:val="clear" w:pos="1134"/>
        <w:tab w:val="clear" w:pos="1701"/>
        <w:tab w:val="clear" w:pos="2268"/>
        <w:tab w:val="clear" w:pos="2835"/>
      </w:tabs>
      <w:spacing w:before="480"/>
      <w:jc w:val="center"/>
    </w:pPr>
    <w:rPr>
      <w:b/>
    </w:rPr>
  </w:style>
  <w:style w:type="paragraph" w:customStyle="1" w:styleId="ArtNo">
    <w:name w:val="Art_No"/>
    <w:basedOn w:val="Normal"/>
    <w:next w:val="Arttitle"/>
    <w:rsid w:val="00813E5E"/>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813E5E"/>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813E5E"/>
  </w:style>
  <w:style w:type="paragraph" w:customStyle="1" w:styleId="Chaptitle">
    <w:name w:val="Chap_title"/>
    <w:basedOn w:val="Arttitle"/>
    <w:next w:val="Normal"/>
    <w:rsid w:val="00813E5E"/>
  </w:style>
  <w:style w:type="paragraph" w:customStyle="1" w:styleId="firstfooter0">
    <w:name w:val="firstfooter"/>
    <w:basedOn w:val="Normal"/>
    <w:rsid w:val="00813E5E"/>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Table">
    <w:name w:val="Table_#"/>
    <w:basedOn w:val="Normal"/>
    <w:next w:val="Normal"/>
    <w:rsid w:val="006535F1"/>
    <w:pPr>
      <w:keepNext/>
      <w:tabs>
        <w:tab w:val="clear" w:pos="567"/>
        <w:tab w:val="clear" w:pos="1134"/>
        <w:tab w:val="clear" w:pos="1701"/>
        <w:tab w:val="clear" w:pos="2268"/>
        <w:tab w:val="clear" w:pos="2835"/>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rPr>
  </w:style>
  <w:style w:type="character" w:customStyle="1" w:styleId="RestitleChar">
    <w:name w:val="Res_title Char"/>
    <w:basedOn w:val="DefaultParagraphFont"/>
    <w:link w:val="Restitle"/>
    <w:locked/>
    <w:rsid w:val="009F2024"/>
    <w:rPr>
      <w:rFonts w:ascii="Calibri" w:hAnsi="Calibri"/>
      <w:b/>
      <w:sz w:val="28"/>
      <w:lang w:val="en-GB" w:eastAsia="en-US"/>
    </w:rPr>
  </w:style>
  <w:style w:type="character" w:customStyle="1" w:styleId="NormalaftertitleChar">
    <w:name w:val="Normal after title Char"/>
    <w:link w:val="Normalaftertitle"/>
    <w:locked/>
    <w:rsid w:val="009F2024"/>
    <w:rPr>
      <w:rFonts w:ascii="Calibri" w:hAnsi="Calibri"/>
      <w:sz w:val="24"/>
      <w:lang w:val="en-GB" w:eastAsia="en-US"/>
    </w:rPr>
  </w:style>
  <w:style w:type="character" w:customStyle="1" w:styleId="CallChar">
    <w:name w:val="Call Char"/>
    <w:basedOn w:val="DefaultParagraphFont"/>
    <w:link w:val="Call"/>
    <w:rsid w:val="009F2024"/>
    <w:rPr>
      <w:rFonts w:ascii="Calibri" w:hAnsi="Calibri"/>
      <w:i/>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itu.int/md/S11-CL-C-0023/en" TargetMode="External"/><Relationship Id="rId4" Type="http://schemas.openxmlformats.org/officeDocument/2006/relationships/settings" Target="settings.xml"/><Relationship Id="rId9" Type="http://schemas.openxmlformats.org/officeDocument/2006/relationships/hyperlink" Target="http://www.itu.int/md/S11-CL-C-0015/en"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tu.int/counci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c1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5EAA0-AA7F-4A35-A47E-0F89221D3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pe_c11.dotm</Template>
  <TotalTime>1</TotalTime>
  <Pages>2</Pages>
  <Words>574</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3868</CharactersWithSpaces>
  <SharedDoc>false</SharedDoc>
  <HLinks>
    <vt:vector size="6" baseType="variant">
      <vt:variant>
        <vt:i4>3342371</vt:i4>
      </vt:variant>
      <vt:variant>
        <vt:i4>12</vt:i4>
      </vt:variant>
      <vt:variant>
        <vt:i4>0</vt:i4>
      </vt:variant>
      <vt:variant>
        <vt:i4>5</vt:i4>
      </vt:variant>
      <vt:variant>
        <vt:lpwstr>http://www.itu.int/council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Council 2011</dc:subject>
  <dc:creator>brouard</dc:creator>
  <cp:keywords/>
  <dc:description/>
  <cp:lastModifiedBy>brouard</cp:lastModifiedBy>
  <cp:revision>2</cp:revision>
  <cp:lastPrinted>2000-07-18T13:30:00Z</cp:lastPrinted>
  <dcterms:created xsi:type="dcterms:W3CDTF">2011-11-11T13:36:00Z</dcterms:created>
  <dcterms:modified xsi:type="dcterms:W3CDTF">2011-11-11T13:36:00Z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PE_C08.DOT</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