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0C37E4">
        <w:tblPrEx>
          <w:tblCellMar>
            <w:top w:w="0" w:type="dxa"/>
            <w:bottom w:w="0" w:type="dxa"/>
          </w:tblCellMar>
        </w:tblPrEx>
        <w:trPr>
          <w:cantSplit/>
        </w:trPr>
        <w:tc>
          <w:tcPr>
            <w:tcW w:w="6071" w:type="dxa"/>
            <w:gridSpan w:val="3"/>
            <w:tcBorders>
              <w:top w:val="nil"/>
              <w:left w:val="nil"/>
              <w:bottom w:val="nil"/>
              <w:right w:val="nil"/>
            </w:tcBorders>
          </w:tcPr>
          <w:p w:rsidR="000C37E4" w:rsidRDefault="000C37E4">
            <w:pPr>
              <w:pStyle w:val="Header"/>
            </w:pPr>
          </w:p>
          <w:p w:rsidR="000C37E4" w:rsidRDefault="00777F89">
            <w:pPr>
              <w:pStyle w:val="Header"/>
            </w:pPr>
            <w:r>
              <w:rPr>
                <w:noProof/>
                <w:lang w:val="de-DE"/>
              </w:rPr>
              <w:drawing>
                <wp:inline distT="0" distB="0" distL="0" distR="0">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0C37E4" w:rsidRDefault="000C37E4">
            <w:pPr>
              <w:pStyle w:val="Header"/>
              <w:rPr>
                <w:rFonts w:cs="Arial"/>
                <w:color w:val="000000"/>
                <w:lang w:val="en-GB"/>
              </w:rPr>
            </w:pPr>
          </w:p>
        </w:tc>
        <w:tc>
          <w:tcPr>
            <w:tcW w:w="3569" w:type="dxa"/>
            <w:tcBorders>
              <w:top w:val="nil"/>
              <w:left w:val="nil"/>
              <w:bottom w:val="nil"/>
              <w:right w:val="nil"/>
            </w:tcBorders>
          </w:tcPr>
          <w:p w:rsidR="000C37E4" w:rsidRDefault="000C37E4" w:rsidP="00777F89">
            <w:pPr>
              <w:pStyle w:val="Header"/>
              <w:tabs>
                <w:tab w:val="clear" w:pos="4536"/>
                <w:tab w:val="right" w:pos="3357"/>
              </w:tabs>
            </w:pPr>
            <w:r>
              <w:tab/>
              <w:t>CPG PTC(11)</w:t>
            </w:r>
            <w:r w:rsidR="00777F89">
              <w:t>066</w:t>
            </w:r>
            <w:bookmarkStart w:id="0" w:name="_GoBack"/>
            <w:bookmarkEnd w:id="0"/>
          </w:p>
        </w:tc>
      </w:tr>
      <w:tr w:rsidR="000C37E4">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0C37E4" w:rsidRDefault="000C37E4" w:rsidP="00D50181">
            <w:pPr>
              <w:pStyle w:val="Header"/>
              <w:rPr>
                <w:szCs w:val="22"/>
              </w:rPr>
            </w:pPr>
            <w:r>
              <w:rPr>
                <w:szCs w:val="22"/>
              </w:rPr>
              <w:t>CPG PTC- 1</w:t>
            </w:r>
            <w:r w:rsidR="00D50181">
              <w:rPr>
                <w:szCs w:val="22"/>
              </w:rPr>
              <w:t>1</w:t>
            </w:r>
          </w:p>
        </w:tc>
        <w:tc>
          <w:tcPr>
            <w:tcW w:w="5300" w:type="dxa"/>
            <w:gridSpan w:val="2"/>
            <w:tcBorders>
              <w:top w:val="nil"/>
              <w:left w:val="nil"/>
              <w:bottom w:val="nil"/>
              <w:right w:val="nil"/>
            </w:tcBorders>
            <w:vAlign w:val="center"/>
          </w:tcPr>
          <w:p w:rsidR="000C37E4" w:rsidRDefault="000C37E4">
            <w:pPr>
              <w:pStyle w:val="Header"/>
              <w:rPr>
                <w:lang w:val="en-GB"/>
              </w:rPr>
            </w:pPr>
          </w:p>
        </w:tc>
      </w:tr>
      <w:tr w:rsidR="000C37E4">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0C37E4" w:rsidRDefault="00D50181" w:rsidP="00D50181">
            <w:pPr>
              <w:pStyle w:val="Header"/>
            </w:pPr>
            <w:r>
              <w:t>Mainz</w:t>
            </w:r>
            <w:r w:rsidR="000C37E4">
              <w:t xml:space="preserve">, </w:t>
            </w:r>
            <w:r>
              <w:t>27</w:t>
            </w:r>
            <w:r w:rsidR="000C37E4">
              <w:t xml:space="preserve"> – </w:t>
            </w:r>
            <w:r>
              <w:t>30</w:t>
            </w:r>
            <w:r w:rsidR="000C37E4">
              <w:t xml:space="preserve"> </w:t>
            </w:r>
            <w:r>
              <w:t>September</w:t>
            </w:r>
            <w:r w:rsidR="000C37E4">
              <w:t xml:space="preserve"> 2011</w:t>
            </w:r>
          </w:p>
        </w:tc>
        <w:tc>
          <w:tcPr>
            <w:tcW w:w="5300" w:type="dxa"/>
            <w:gridSpan w:val="2"/>
            <w:tcBorders>
              <w:top w:val="nil"/>
              <w:left w:val="nil"/>
              <w:bottom w:val="nil"/>
              <w:right w:val="nil"/>
            </w:tcBorders>
            <w:vAlign w:val="center"/>
          </w:tcPr>
          <w:p w:rsidR="000C37E4" w:rsidRDefault="000C37E4">
            <w:pPr>
              <w:pStyle w:val="Funotentext"/>
              <w:rPr>
                <w:lang w:val="en-GB"/>
              </w:rPr>
            </w:pPr>
          </w:p>
        </w:tc>
      </w:tr>
      <w:tr w:rsidR="000C37E4">
        <w:tblPrEx>
          <w:tblCellMar>
            <w:top w:w="0" w:type="dxa"/>
            <w:left w:w="108" w:type="dxa"/>
            <w:bottom w:w="0" w:type="dxa"/>
            <w:right w:w="108" w:type="dxa"/>
          </w:tblCellMar>
        </w:tblPrEx>
        <w:trPr>
          <w:cantSplit/>
          <w:trHeight w:val="80"/>
        </w:trPr>
        <w:tc>
          <w:tcPr>
            <w:tcW w:w="4340" w:type="dxa"/>
            <w:gridSpan w:val="2"/>
            <w:tcBorders>
              <w:top w:val="nil"/>
              <w:left w:val="nil"/>
              <w:bottom w:val="nil"/>
              <w:right w:val="nil"/>
            </w:tcBorders>
            <w:vAlign w:val="center"/>
          </w:tcPr>
          <w:p w:rsidR="000C37E4" w:rsidRDefault="000C37E4">
            <w:pPr>
              <w:pStyle w:val="Header"/>
              <w:rPr>
                <w:sz w:val="8"/>
              </w:rPr>
            </w:pPr>
          </w:p>
        </w:tc>
        <w:tc>
          <w:tcPr>
            <w:tcW w:w="5300" w:type="dxa"/>
            <w:gridSpan w:val="2"/>
            <w:tcBorders>
              <w:top w:val="nil"/>
              <w:left w:val="nil"/>
              <w:bottom w:val="nil"/>
              <w:right w:val="nil"/>
            </w:tcBorders>
            <w:vAlign w:val="center"/>
          </w:tcPr>
          <w:p w:rsidR="000C37E4" w:rsidRDefault="000C37E4">
            <w:pPr>
              <w:pStyle w:val="Header"/>
              <w:rPr>
                <w:sz w:val="8"/>
                <w:lang w:val="en-GB"/>
              </w:rPr>
            </w:pPr>
          </w:p>
        </w:tc>
      </w:tr>
      <w:tr w:rsidR="000C37E4">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Header"/>
            </w:pPr>
            <w:r>
              <w:t>Date issued:</w:t>
            </w:r>
          </w:p>
        </w:tc>
        <w:tc>
          <w:tcPr>
            <w:tcW w:w="7797" w:type="dxa"/>
            <w:gridSpan w:val="3"/>
            <w:tcBorders>
              <w:top w:val="nil"/>
              <w:left w:val="nil"/>
              <w:bottom w:val="nil"/>
              <w:right w:val="nil"/>
            </w:tcBorders>
            <w:vAlign w:val="center"/>
          </w:tcPr>
          <w:p w:rsidR="000C37E4" w:rsidRDefault="00777F89">
            <w:pPr>
              <w:pStyle w:val="Header"/>
              <w:rPr>
                <w:lang w:val="en-GB"/>
              </w:rPr>
            </w:pPr>
            <w:r>
              <w:rPr>
                <w:lang w:val="en-GB"/>
              </w:rPr>
              <w:t>20</w:t>
            </w:r>
            <w:r w:rsidR="00FB0DBE">
              <w:rPr>
                <w:lang w:val="en-GB"/>
              </w:rPr>
              <w:t xml:space="preserve"> September 2011</w:t>
            </w:r>
          </w:p>
        </w:tc>
      </w:tr>
      <w:tr w:rsidR="000C37E4">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Header"/>
            </w:pPr>
            <w:r>
              <w:t>Source:</w:t>
            </w:r>
          </w:p>
        </w:tc>
        <w:tc>
          <w:tcPr>
            <w:tcW w:w="7797" w:type="dxa"/>
            <w:gridSpan w:val="3"/>
            <w:tcBorders>
              <w:top w:val="nil"/>
              <w:left w:val="nil"/>
              <w:bottom w:val="nil"/>
              <w:right w:val="nil"/>
            </w:tcBorders>
            <w:vAlign w:val="center"/>
          </w:tcPr>
          <w:p w:rsidR="000C37E4" w:rsidRDefault="00FB0DBE">
            <w:pPr>
              <w:pStyle w:val="Header"/>
              <w:rPr>
                <w:lang w:val="en-GB"/>
              </w:rPr>
            </w:pPr>
            <w:smartTag w:uri="urn:schemas-microsoft-com:office:smarttags" w:element="country-region">
              <w:smartTag w:uri="urn:schemas-microsoft-com:office:smarttags" w:element="place">
                <w:r>
                  <w:rPr>
                    <w:lang w:val="en-GB"/>
                  </w:rPr>
                  <w:t>France</w:t>
                </w:r>
              </w:smartTag>
            </w:smartTag>
          </w:p>
        </w:tc>
      </w:tr>
      <w:tr w:rsidR="000C37E4">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Header"/>
            </w:pPr>
            <w:r>
              <w:rPr>
                <w:lang w:val="en-GB"/>
              </w:rPr>
              <w:t>Subject:</w:t>
            </w:r>
          </w:p>
        </w:tc>
        <w:tc>
          <w:tcPr>
            <w:tcW w:w="7797" w:type="dxa"/>
            <w:gridSpan w:val="3"/>
            <w:tcBorders>
              <w:top w:val="nil"/>
              <w:left w:val="nil"/>
              <w:bottom w:val="nil"/>
              <w:right w:val="nil"/>
            </w:tcBorders>
            <w:vAlign w:val="center"/>
          </w:tcPr>
          <w:p w:rsidR="000C37E4" w:rsidRDefault="00FB0DBE">
            <w:pPr>
              <w:pStyle w:val="Header"/>
              <w:rPr>
                <w:lang w:val="en-GB"/>
              </w:rPr>
            </w:pPr>
            <w:r>
              <w:rPr>
                <w:lang w:val="en-GB"/>
              </w:rPr>
              <w:t>AI 1.15</w:t>
            </w:r>
          </w:p>
        </w:tc>
      </w:tr>
    </w:tbl>
    <w:p w:rsidR="000C37E4" w:rsidRDefault="00777F89">
      <w:pPr>
        <w:rPr>
          <w:lang w:val="en-GB"/>
        </w:rPr>
      </w:pPr>
      <w:r>
        <w:rPr>
          <w:noProof/>
          <w:lang w:val="de-D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C37E4" w:rsidRDefault="000C37E4">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0C37E4" w:rsidRDefault="000C37E4">
                      <w:pPr>
                        <w:spacing w:after="0"/>
                        <w:jc w:val="center"/>
                        <w:rPr>
                          <w:rFonts w:cs="Arial"/>
                          <w:szCs w:val="24"/>
                          <w:lang w:val="de-DE"/>
                        </w:rPr>
                      </w:pPr>
                      <w:r>
                        <w:rPr>
                          <w:rFonts w:cs="Arial"/>
                          <w:szCs w:val="24"/>
                          <w:lang w:val="de-DE"/>
                        </w:rPr>
                        <w:t>N</w:t>
                      </w:r>
                    </w:p>
                  </w:txbxContent>
                </v:textbox>
                <w10:wrap type="tight"/>
              </v:shape>
            </w:pict>
          </mc:Fallback>
        </mc:AlternateContent>
      </w:r>
    </w:p>
    <w:p w:rsidR="000C37E4" w:rsidRDefault="000C37E4">
      <w:pPr>
        <w:rPr>
          <w:lang w:val="en-GB"/>
        </w:rPr>
      </w:pPr>
      <w:r>
        <w:rPr>
          <w:lang w:val="en-GB"/>
        </w:rPr>
        <w:t xml:space="preserve">Password protection required? (Y/N) </w:t>
      </w:r>
    </w:p>
    <w:p w:rsidR="000C37E4" w:rsidRDefault="000C37E4">
      <w:pPr>
        <w:pStyle w:val="Titel"/>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0C37E4">
        <w:tblPrEx>
          <w:tblCellMar>
            <w:top w:w="0" w:type="dxa"/>
            <w:bottom w:w="0" w:type="dxa"/>
          </w:tblCellMar>
        </w:tblPrEx>
        <w:trPr>
          <w:cantSplit/>
          <w:trHeight w:val="446"/>
        </w:trPr>
        <w:tc>
          <w:tcPr>
            <w:tcW w:w="9640" w:type="dxa"/>
            <w:tcBorders>
              <w:bottom w:val="nil"/>
            </w:tcBorders>
          </w:tcPr>
          <w:p w:rsidR="000C37E4" w:rsidRDefault="000C37E4">
            <w:pPr>
              <w:pStyle w:val="Header"/>
              <w:rPr>
                <w:lang w:val="en-US"/>
              </w:rPr>
            </w:pPr>
            <w:r>
              <w:rPr>
                <w:lang w:val="en-US"/>
              </w:rPr>
              <w:t xml:space="preserve">Summary: </w:t>
            </w:r>
          </w:p>
        </w:tc>
      </w:tr>
      <w:tr w:rsidR="000C37E4">
        <w:tblPrEx>
          <w:tblCellMar>
            <w:top w:w="0" w:type="dxa"/>
            <w:bottom w:w="0" w:type="dxa"/>
          </w:tblCellMar>
        </w:tblPrEx>
        <w:trPr>
          <w:cantSplit/>
          <w:trHeight w:val="1112"/>
        </w:trPr>
        <w:tc>
          <w:tcPr>
            <w:tcW w:w="9640" w:type="dxa"/>
            <w:tcBorders>
              <w:top w:val="nil"/>
              <w:bottom w:val="single" w:sz="4" w:space="0" w:color="auto"/>
            </w:tcBorders>
          </w:tcPr>
          <w:p w:rsidR="000C37E4" w:rsidRPr="00786366" w:rsidRDefault="00786366">
            <w:pPr>
              <w:rPr>
                <w:lang w:val="en-GB"/>
              </w:rPr>
            </w:pPr>
            <w:r w:rsidRPr="00786366">
              <w:rPr>
                <w:lang w:val="en-GB"/>
              </w:rPr>
              <w:t>This document reminds of the importance of getting a primary allocation of 200 kHz</w:t>
            </w:r>
            <w:r>
              <w:rPr>
                <w:lang w:val="en-GB"/>
              </w:rPr>
              <w:t xml:space="preserve"> </w:t>
            </w:r>
            <w:r w:rsidR="007B6AD4">
              <w:rPr>
                <w:lang w:val="en-GB"/>
              </w:rPr>
              <w:t xml:space="preserve">for radiolocation limited to oceanographic radars </w:t>
            </w:r>
            <w:r>
              <w:rPr>
                <w:lang w:val="en-GB"/>
              </w:rPr>
              <w:t xml:space="preserve">at 9, 13 and 16 MHz. </w:t>
            </w:r>
          </w:p>
        </w:tc>
      </w:tr>
      <w:tr w:rsidR="000C37E4">
        <w:tblPrEx>
          <w:tblCellMar>
            <w:top w:w="0" w:type="dxa"/>
            <w:bottom w:w="0" w:type="dxa"/>
          </w:tblCellMar>
        </w:tblPrEx>
        <w:trPr>
          <w:cantSplit/>
          <w:trHeight w:val="443"/>
        </w:trPr>
        <w:tc>
          <w:tcPr>
            <w:tcW w:w="9640" w:type="dxa"/>
            <w:tcBorders>
              <w:bottom w:val="nil"/>
            </w:tcBorders>
          </w:tcPr>
          <w:p w:rsidR="000C37E4" w:rsidRDefault="000C37E4">
            <w:pPr>
              <w:pStyle w:val="Header"/>
              <w:rPr>
                <w:lang w:val="en-US"/>
              </w:rPr>
            </w:pPr>
            <w:r>
              <w:rPr>
                <w:lang w:val="en-US"/>
              </w:rPr>
              <w:t xml:space="preserve">Proposal: </w:t>
            </w:r>
          </w:p>
        </w:tc>
      </w:tr>
      <w:tr w:rsidR="000C37E4">
        <w:tblPrEx>
          <w:tblCellMar>
            <w:top w:w="0" w:type="dxa"/>
            <w:bottom w:w="0" w:type="dxa"/>
          </w:tblCellMar>
        </w:tblPrEx>
        <w:trPr>
          <w:cantSplit/>
          <w:trHeight w:val="945"/>
        </w:trPr>
        <w:tc>
          <w:tcPr>
            <w:tcW w:w="9640" w:type="dxa"/>
            <w:tcBorders>
              <w:top w:val="nil"/>
              <w:bottom w:val="single" w:sz="4" w:space="0" w:color="auto"/>
            </w:tcBorders>
          </w:tcPr>
          <w:p w:rsidR="000C37E4" w:rsidRDefault="00786366">
            <w:pPr>
              <w:rPr>
                <w:lang w:val="en-US"/>
              </w:rPr>
            </w:pPr>
            <w:r>
              <w:rPr>
                <w:lang w:val="en-US"/>
              </w:rPr>
              <w:t xml:space="preserve">For consideration during PT C in </w:t>
            </w:r>
            <w:smartTag w:uri="urn:schemas-microsoft-com:office:smarttags" w:element="City">
              <w:smartTag w:uri="urn:schemas-microsoft-com:office:smarttags" w:element="place">
                <w:r>
                  <w:rPr>
                    <w:lang w:val="en-US"/>
                  </w:rPr>
                  <w:t>Mainz</w:t>
                </w:r>
              </w:smartTag>
            </w:smartTag>
          </w:p>
        </w:tc>
      </w:tr>
      <w:tr w:rsidR="000C37E4">
        <w:tblPrEx>
          <w:tblCellMar>
            <w:top w:w="0" w:type="dxa"/>
            <w:bottom w:w="0" w:type="dxa"/>
          </w:tblCellMar>
        </w:tblPrEx>
        <w:trPr>
          <w:cantSplit/>
          <w:trHeight w:val="431"/>
        </w:trPr>
        <w:tc>
          <w:tcPr>
            <w:tcW w:w="9640" w:type="dxa"/>
            <w:tcBorders>
              <w:bottom w:val="nil"/>
            </w:tcBorders>
          </w:tcPr>
          <w:p w:rsidR="000C37E4" w:rsidRDefault="000C37E4">
            <w:pPr>
              <w:pStyle w:val="Header"/>
              <w:rPr>
                <w:lang w:val="en-US"/>
              </w:rPr>
            </w:pPr>
            <w:r>
              <w:rPr>
                <w:lang w:val="en-US"/>
              </w:rPr>
              <w:t xml:space="preserve">Background: </w:t>
            </w:r>
          </w:p>
        </w:tc>
      </w:tr>
      <w:tr w:rsidR="000C37E4">
        <w:tblPrEx>
          <w:tblCellMar>
            <w:top w:w="0" w:type="dxa"/>
            <w:bottom w:w="0" w:type="dxa"/>
          </w:tblCellMar>
        </w:tblPrEx>
        <w:trPr>
          <w:cantSplit/>
          <w:trHeight w:val="784"/>
        </w:trPr>
        <w:tc>
          <w:tcPr>
            <w:tcW w:w="9640" w:type="dxa"/>
            <w:tcBorders>
              <w:top w:val="nil"/>
              <w:bottom w:val="single" w:sz="4" w:space="0" w:color="auto"/>
            </w:tcBorders>
          </w:tcPr>
          <w:p w:rsidR="000C37E4" w:rsidRDefault="005F5549">
            <w:pPr>
              <w:rPr>
                <w:bCs/>
                <w:szCs w:val="24"/>
                <w:lang w:val="en-GB"/>
              </w:rPr>
            </w:pPr>
            <w:r>
              <w:rPr>
                <w:bCs/>
                <w:szCs w:val="24"/>
                <w:lang w:val="en-GB"/>
              </w:rPr>
              <w:t xml:space="preserve">  1/ </w:t>
            </w:r>
            <w:r w:rsidR="00786366" w:rsidRPr="00786366">
              <w:rPr>
                <w:bCs/>
                <w:szCs w:val="24"/>
                <w:lang w:val="en-GB"/>
              </w:rPr>
              <w:t>CPG12(2011) 021 AI 1.15 German contribution for ECP</w:t>
            </w:r>
          </w:p>
          <w:p w:rsidR="00786366" w:rsidRPr="00786366" w:rsidRDefault="005F5549">
            <w:pPr>
              <w:rPr>
                <w:bCs/>
                <w:szCs w:val="24"/>
                <w:lang w:val="en-GB"/>
              </w:rPr>
            </w:pPr>
            <w:r>
              <w:rPr>
                <w:bCs/>
                <w:szCs w:val="24"/>
                <w:lang w:val="en-GB"/>
              </w:rPr>
              <w:t xml:space="preserve">  2/ CPG12(2011) 032 Annex V AI</w:t>
            </w:r>
            <w:r w:rsidR="00786366" w:rsidRPr="00786366">
              <w:rPr>
                <w:bCs/>
                <w:szCs w:val="24"/>
                <w:lang w:val="en-GB"/>
              </w:rPr>
              <w:t xml:space="preserve"> 1.15 Draft ECP</w:t>
            </w:r>
          </w:p>
        </w:tc>
      </w:tr>
    </w:tbl>
    <w:p w:rsidR="000C37E4" w:rsidRDefault="000C37E4">
      <w:pPr>
        <w:rPr>
          <w:lang w:val="en-GB"/>
        </w:rPr>
      </w:pPr>
    </w:p>
    <w:p w:rsidR="007B6AD4" w:rsidRDefault="007B6AD4" w:rsidP="007B6AD4">
      <w:pPr>
        <w:jc w:val="left"/>
        <w:rPr>
          <w:rFonts w:cs="Arial"/>
          <w:szCs w:val="22"/>
          <w:lang w:val="en-GB"/>
        </w:rPr>
      </w:pPr>
      <w:r>
        <w:rPr>
          <w:lang w:val="en-GB"/>
        </w:rPr>
        <w:t xml:space="preserve">During last CPG in </w:t>
      </w:r>
      <w:smartTag w:uri="urn:schemas-microsoft-com:office:smarttags" w:element="place">
        <w:smartTag w:uri="urn:schemas-microsoft-com:office:smarttags" w:element="City">
          <w:r>
            <w:rPr>
              <w:lang w:val="en-GB"/>
            </w:rPr>
            <w:t>Oxford</w:t>
          </w:r>
        </w:smartTag>
        <w:r>
          <w:rPr>
            <w:lang w:val="en-GB"/>
          </w:rPr>
          <w:t xml:space="preserve">, </w:t>
        </w:r>
        <w:smartTag w:uri="urn:schemas-microsoft-com:office:smarttags" w:element="country-region">
          <w:r>
            <w:rPr>
              <w:lang w:val="en-GB"/>
            </w:rPr>
            <w:t>Germany</w:t>
          </w:r>
        </w:smartTag>
      </w:smartTag>
      <w:r>
        <w:rPr>
          <w:lang w:val="en-GB"/>
        </w:rPr>
        <w:t xml:space="preserve"> proposed </w:t>
      </w:r>
      <w:r w:rsidRPr="007367AC">
        <w:rPr>
          <w:rFonts w:cs="Arial"/>
          <w:bCs/>
          <w:lang w:val="en-GB"/>
        </w:rPr>
        <w:t xml:space="preserve">to </w:t>
      </w:r>
      <w:r>
        <w:rPr>
          <w:rFonts w:cs="Arial"/>
          <w:bCs/>
          <w:lang w:val="en-GB"/>
        </w:rPr>
        <w:t>reduce</w:t>
      </w:r>
      <w:r w:rsidRPr="007367AC">
        <w:rPr>
          <w:rFonts w:cs="Arial"/>
          <w:bCs/>
          <w:lang w:val="en-GB"/>
        </w:rPr>
        <w:t xml:space="preserve"> the ne</w:t>
      </w:r>
      <w:r>
        <w:rPr>
          <w:rFonts w:cs="Arial"/>
          <w:bCs/>
          <w:lang w:val="en-GB"/>
        </w:rPr>
        <w:t>w allocations for the radiolo</w:t>
      </w:r>
      <w:r w:rsidRPr="007367AC">
        <w:rPr>
          <w:rFonts w:cs="Arial"/>
          <w:bCs/>
          <w:lang w:val="en-GB"/>
        </w:rPr>
        <w:t>c</w:t>
      </w:r>
      <w:r>
        <w:rPr>
          <w:rFonts w:cs="Arial"/>
          <w:bCs/>
          <w:lang w:val="en-GB"/>
        </w:rPr>
        <w:t xml:space="preserve">ation service to </w:t>
      </w:r>
      <w:r w:rsidRPr="007367AC">
        <w:rPr>
          <w:rFonts w:cs="Arial"/>
          <w:szCs w:val="22"/>
          <w:lang w:val="en-GB"/>
        </w:rPr>
        <w:t xml:space="preserve">the amount shown in the </w:t>
      </w:r>
      <w:r>
        <w:rPr>
          <w:rFonts w:cs="Arial"/>
          <w:szCs w:val="22"/>
          <w:lang w:val="en-GB"/>
        </w:rPr>
        <w:t xml:space="preserve">right </w:t>
      </w:r>
      <w:r w:rsidR="005F5549">
        <w:rPr>
          <w:rFonts w:cs="Arial"/>
          <w:szCs w:val="22"/>
          <w:lang w:val="en-GB"/>
        </w:rPr>
        <w:t>hand side</w:t>
      </w:r>
      <w:r>
        <w:rPr>
          <w:rFonts w:cs="Arial"/>
          <w:szCs w:val="22"/>
          <w:lang w:val="en-GB"/>
        </w:rPr>
        <w:t xml:space="preserve"> of </w:t>
      </w:r>
      <w:r w:rsidR="005F5549">
        <w:rPr>
          <w:rFonts w:cs="Arial"/>
          <w:szCs w:val="22"/>
          <w:lang w:val="en-GB"/>
        </w:rPr>
        <w:t>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602"/>
        <w:gridCol w:w="2509"/>
        <w:gridCol w:w="1701"/>
      </w:tblGrid>
      <w:tr w:rsidR="005F5549" w:rsidRPr="007367AC" w:rsidTr="007C362B">
        <w:trPr>
          <w:jc w:val="center"/>
        </w:trPr>
        <w:tc>
          <w:tcPr>
            <w:tcW w:w="4087" w:type="dxa"/>
            <w:gridSpan w:val="2"/>
            <w:tcBorders>
              <w:top w:val="single" w:sz="12" w:space="0" w:color="auto"/>
              <w:left w:val="single" w:sz="12" w:space="0" w:color="auto"/>
              <w:bottom w:val="single" w:sz="6" w:space="0" w:color="auto"/>
              <w:right w:val="single" w:sz="12" w:space="0" w:color="auto"/>
            </w:tcBorders>
          </w:tcPr>
          <w:p w:rsidR="005F5549" w:rsidRPr="007367AC" w:rsidRDefault="005F5549" w:rsidP="00C753E1">
            <w:pPr>
              <w:spacing w:before="120" w:after="0"/>
              <w:jc w:val="left"/>
              <w:rPr>
                <w:rFonts w:cs="Arial"/>
                <w:sz w:val="20"/>
                <w:lang w:val="en-GB"/>
              </w:rPr>
            </w:pPr>
            <w:r w:rsidRPr="007367AC">
              <w:rPr>
                <w:rFonts w:cs="Arial"/>
                <w:sz w:val="20"/>
                <w:lang w:val="en-GB"/>
              </w:rPr>
              <w:t>New radiolocation allocations as proposed in the draft ECP (</w:t>
            </w:r>
            <w:r>
              <w:rPr>
                <w:rFonts w:cs="Arial"/>
                <w:sz w:val="20"/>
                <w:lang w:val="en-GB"/>
              </w:rPr>
              <w:t>see Ref 2/</w:t>
            </w:r>
            <w:r w:rsidRPr="007367AC">
              <w:rPr>
                <w:rFonts w:cs="Arial"/>
                <w:sz w:val="20"/>
                <w:lang w:val="en-GB"/>
              </w:rPr>
              <w:t>)</w:t>
            </w:r>
          </w:p>
        </w:tc>
        <w:tc>
          <w:tcPr>
            <w:tcW w:w="4210" w:type="dxa"/>
            <w:gridSpan w:val="2"/>
            <w:tcBorders>
              <w:top w:val="single" w:sz="12" w:space="0" w:color="auto"/>
              <w:left w:val="single" w:sz="12" w:space="0" w:color="auto"/>
              <w:right w:val="single" w:sz="12" w:space="0" w:color="auto"/>
            </w:tcBorders>
          </w:tcPr>
          <w:p w:rsidR="005F5549" w:rsidRPr="007367AC" w:rsidRDefault="005F5549" w:rsidP="00C753E1">
            <w:pPr>
              <w:spacing w:before="120" w:after="0"/>
              <w:rPr>
                <w:rFonts w:cs="Arial"/>
                <w:sz w:val="20"/>
                <w:lang w:val="en-GB"/>
              </w:rPr>
            </w:pPr>
            <w:r w:rsidRPr="007367AC">
              <w:rPr>
                <w:rFonts w:cs="Arial"/>
                <w:sz w:val="20"/>
                <w:lang w:val="en-GB"/>
              </w:rPr>
              <w:t xml:space="preserve">Proposed </w:t>
            </w:r>
            <w:r>
              <w:rPr>
                <w:rFonts w:cs="Arial"/>
                <w:sz w:val="20"/>
                <w:lang w:val="en-GB"/>
              </w:rPr>
              <w:t xml:space="preserve">German </w:t>
            </w:r>
            <w:r w:rsidRPr="007367AC">
              <w:rPr>
                <w:rFonts w:cs="Arial"/>
                <w:sz w:val="20"/>
                <w:lang w:val="en-GB"/>
              </w:rPr>
              <w:t xml:space="preserve">modifcation on the amount of new allocations </w:t>
            </w:r>
            <w:r>
              <w:rPr>
                <w:rFonts w:cs="Arial"/>
                <w:sz w:val="20"/>
                <w:lang w:val="en-GB"/>
              </w:rPr>
              <w:t>(see Ref 1/)</w:t>
            </w:r>
          </w:p>
        </w:tc>
      </w:tr>
      <w:tr w:rsidR="005F5549" w:rsidTr="007C362B">
        <w:trPr>
          <w:jc w:val="center"/>
        </w:trPr>
        <w:tc>
          <w:tcPr>
            <w:tcW w:w="2485" w:type="dxa"/>
            <w:tcBorders>
              <w:top w:val="single" w:sz="6" w:space="0" w:color="auto"/>
              <w:left w:val="single" w:sz="12" w:space="0" w:color="auto"/>
              <w:bottom w:val="single" w:sz="6" w:space="0" w:color="auto"/>
              <w:right w:val="single" w:sz="6" w:space="0" w:color="auto"/>
            </w:tcBorders>
          </w:tcPr>
          <w:p w:rsidR="005F5549" w:rsidRPr="00BC4D01" w:rsidRDefault="005F5549" w:rsidP="00C753E1">
            <w:pPr>
              <w:spacing w:before="120" w:after="0"/>
              <w:rPr>
                <w:rFonts w:cs="Arial"/>
                <w:sz w:val="20"/>
              </w:rPr>
            </w:pPr>
            <w:r>
              <w:rPr>
                <w:rFonts w:cs="Arial"/>
                <w:sz w:val="20"/>
              </w:rPr>
              <w:t>F</w:t>
            </w:r>
            <w:r w:rsidRPr="00BC4D01">
              <w:rPr>
                <w:rFonts w:cs="Arial"/>
                <w:sz w:val="20"/>
              </w:rPr>
              <w:t>requency band</w:t>
            </w:r>
          </w:p>
        </w:tc>
        <w:tc>
          <w:tcPr>
            <w:tcW w:w="1602" w:type="dxa"/>
            <w:tcBorders>
              <w:top w:val="single" w:sz="6" w:space="0" w:color="auto"/>
              <w:left w:val="single" w:sz="6" w:space="0" w:color="auto"/>
              <w:bottom w:val="single" w:sz="6" w:space="0" w:color="auto"/>
              <w:right w:val="single" w:sz="12" w:space="0" w:color="auto"/>
            </w:tcBorders>
          </w:tcPr>
          <w:p w:rsidR="005F5549" w:rsidRPr="00BC4D01" w:rsidRDefault="005F5549" w:rsidP="00C753E1">
            <w:pPr>
              <w:spacing w:before="120" w:after="0"/>
              <w:rPr>
                <w:rFonts w:cs="Arial"/>
                <w:sz w:val="20"/>
              </w:rPr>
            </w:pPr>
          </w:p>
        </w:tc>
        <w:tc>
          <w:tcPr>
            <w:tcW w:w="2509" w:type="dxa"/>
            <w:tcBorders>
              <w:left w:val="single" w:sz="12" w:space="0" w:color="auto"/>
            </w:tcBorders>
          </w:tcPr>
          <w:p w:rsidR="005F5549" w:rsidRPr="00BC4D01" w:rsidRDefault="005F5549" w:rsidP="00C753E1">
            <w:pPr>
              <w:spacing w:before="120" w:after="0"/>
              <w:rPr>
                <w:rFonts w:cs="Arial"/>
                <w:sz w:val="20"/>
              </w:rPr>
            </w:pPr>
            <w:r>
              <w:rPr>
                <w:rFonts w:cs="Arial"/>
                <w:sz w:val="20"/>
              </w:rPr>
              <w:t>F</w:t>
            </w:r>
            <w:r w:rsidRPr="00BC4D01">
              <w:rPr>
                <w:rFonts w:cs="Arial"/>
                <w:sz w:val="20"/>
              </w:rPr>
              <w:t>requency band</w:t>
            </w:r>
          </w:p>
        </w:tc>
        <w:tc>
          <w:tcPr>
            <w:tcW w:w="1701" w:type="dxa"/>
            <w:tcBorders>
              <w:right w:val="single" w:sz="12" w:space="0" w:color="auto"/>
            </w:tcBorders>
          </w:tcPr>
          <w:p w:rsidR="005F5549" w:rsidRPr="00BC4D01" w:rsidRDefault="005F5549" w:rsidP="00C753E1">
            <w:pPr>
              <w:spacing w:before="120" w:after="0"/>
              <w:rPr>
                <w:rFonts w:cs="Arial"/>
                <w:sz w:val="20"/>
              </w:rPr>
            </w:pPr>
          </w:p>
        </w:tc>
      </w:tr>
      <w:tr w:rsidR="005F5549" w:rsidTr="007C362B">
        <w:trPr>
          <w:jc w:val="center"/>
        </w:trPr>
        <w:tc>
          <w:tcPr>
            <w:tcW w:w="2485" w:type="dxa"/>
            <w:tcBorders>
              <w:top w:val="single" w:sz="6" w:space="0" w:color="auto"/>
              <w:left w:val="single" w:sz="12" w:space="0" w:color="auto"/>
              <w:bottom w:val="single" w:sz="6" w:space="0" w:color="auto"/>
              <w:right w:val="single" w:sz="6" w:space="0" w:color="auto"/>
            </w:tcBorders>
          </w:tcPr>
          <w:p w:rsidR="005F5549" w:rsidRPr="00BC4D01" w:rsidRDefault="005F5549" w:rsidP="00C753E1">
            <w:pPr>
              <w:spacing w:before="120" w:after="0"/>
              <w:rPr>
                <w:rFonts w:cs="Arial"/>
                <w:sz w:val="20"/>
              </w:rPr>
            </w:pPr>
            <w:r w:rsidRPr="00BC4D01">
              <w:rPr>
                <w:rFonts w:cs="Arial"/>
                <w:sz w:val="20"/>
              </w:rPr>
              <w:t>5</w:t>
            </w:r>
            <w:r>
              <w:rPr>
                <w:rFonts w:cs="Arial"/>
                <w:sz w:val="20"/>
              </w:rPr>
              <w:t xml:space="preserve"> </w:t>
            </w:r>
            <w:r w:rsidRPr="00BC4D01">
              <w:rPr>
                <w:rFonts w:cs="Arial"/>
                <w:sz w:val="20"/>
              </w:rPr>
              <w:t>060-5</w:t>
            </w:r>
            <w:r>
              <w:rPr>
                <w:rFonts w:cs="Arial"/>
                <w:sz w:val="20"/>
              </w:rPr>
              <w:t xml:space="preserve"> </w:t>
            </w:r>
            <w:r w:rsidRPr="00BC4D01">
              <w:rPr>
                <w:rFonts w:cs="Arial"/>
                <w:sz w:val="20"/>
              </w:rPr>
              <w:t>160 kHz</w:t>
            </w:r>
          </w:p>
        </w:tc>
        <w:tc>
          <w:tcPr>
            <w:tcW w:w="1602" w:type="dxa"/>
            <w:tcBorders>
              <w:top w:val="single" w:sz="6" w:space="0" w:color="auto"/>
              <w:left w:val="single" w:sz="6" w:space="0" w:color="auto"/>
              <w:bottom w:val="single" w:sz="6" w:space="0" w:color="auto"/>
              <w:right w:val="single" w:sz="12" w:space="0" w:color="auto"/>
            </w:tcBorders>
          </w:tcPr>
          <w:p w:rsidR="005F5549" w:rsidRPr="00BC4D01" w:rsidRDefault="005F5549" w:rsidP="00C753E1">
            <w:pPr>
              <w:spacing w:before="120" w:after="0"/>
              <w:rPr>
                <w:rFonts w:cs="Arial"/>
                <w:sz w:val="20"/>
              </w:rPr>
            </w:pPr>
            <w:r w:rsidRPr="00BC4D01">
              <w:rPr>
                <w:rFonts w:cs="Arial"/>
                <w:sz w:val="20"/>
              </w:rPr>
              <w:t>100 kHz</w:t>
            </w:r>
          </w:p>
        </w:tc>
        <w:tc>
          <w:tcPr>
            <w:tcW w:w="2509" w:type="dxa"/>
            <w:tcBorders>
              <w:left w:val="single" w:sz="12" w:space="0" w:color="auto"/>
            </w:tcBorders>
          </w:tcPr>
          <w:p w:rsidR="005F5549" w:rsidRPr="00BC4D01" w:rsidRDefault="005F5549" w:rsidP="00C753E1">
            <w:pPr>
              <w:spacing w:before="120" w:after="0"/>
              <w:rPr>
                <w:rFonts w:cs="Arial"/>
                <w:sz w:val="20"/>
              </w:rPr>
            </w:pPr>
            <w:r w:rsidRPr="00BC4D01">
              <w:rPr>
                <w:rFonts w:cs="Arial"/>
                <w:sz w:val="20"/>
              </w:rPr>
              <w:t>5</w:t>
            </w:r>
            <w:r>
              <w:rPr>
                <w:rFonts w:cs="Arial"/>
                <w:sz w:val="20"/>
              </w:rPr>
              <w:t xml:space="preserve"> </w:t>
            </w:r>
            <w:r w:rsidRPr="00BC4D01">
              <w:rPr>
                <w:rFonts w:cs="Arial"/>
                <w:sz w:val="20"/>
              </w:rPr>
              <w:t>060-5</w:t>
            </w:r>
            <w:r>
              <w:rPr>
                <w:rFonts w:cs="Arial"/>
                <w:sz w:val="20"/>
              </w:rPr>
              <w:t xml:space="preserve"> </w:t>
            </w:r>
            <w:r w:rsidRPr="00BC4D01">
              <w:rPr>
                <w:rFonts w:cs="Arial"/>
                <w:sz w:val="20"/>
              </w:rPr>
              <w:t>160 kHz</w:t>
            </w:r>
          </w:p>
        </w:tc>
        <w:tc>
          <w:tcPr>
            <w:tcW w:w="1701" w:type="dxa"/>
            <w:tcBorders>
              <w:right w:val="single" w:sz="12" w:space="0" w:color="auto"/>
            </w:tcBorders>
          </w:tcPr>
          <w:p w:rsidR="005F5549" w:rsidRPr="00BC4D01" w:rsidRDefault="005F5549" w:rsidP="00C753E1">
            <w:pPr>
              <w:spacing w:before="120" w:after="0"/>
              <w:rPr>
                <w:rFonts w:cs="Arial"/>
                <w:sz w:val="20"/>
              </w:rPr>
            </w:pPr>
            <w:r w:rsidRPr="00BC4D01">
              <w:rPr>
                <w:rFonts w:cs="Arial"/>
                <w:sz w:val="20"/>
              </w:rPr>
              <w:t>100 kHz</w:t>
            </w:r>
          </w:p>
        </w:tc>
      </w:tr>
      <w:tr w:rsidR="005F5549" w:rsidTr="007C362B">
        <w:trPr>
          <w:jc w:val="center"/>
        </w:trPr>
        <w:tc>
          <w:tcPr>
            <w:tcW w:w="2485" w:type="dxa"/>
            <w:tcBorders>
              <w:top w:val="single" w:sz="6" w:space="0" w:color="auto"/>
              <w:left w:val="single" w:sz="12" w:space="0" w:color="auto"/>
              <w:bottom w:val="single" w:sz="6" w:space="0" w:color="auto"/>
              <w:right w:val="single" w:sz="6" w:space="0" w:color="auto"/>
            </w:tcBorders>
          </w:tcPr>
          <w:p w:rsidR="005F5549" w:rsidRPr="00BC4D01" w:rsidRDefault="005F5549" w:rsidP="00C753E1">
            <w:pPr>
              <w:spacing w:before="120" w:after="0"/>
              <w:rPr>
                <w:rFonts w:cs="Arial"/>
                <w:sz w:val="20"/>
              </w:rPr>
            </w:pPr>
            <w:r w:rsidRPr="00BC4D01">
              <w:rPr>
                <w:rFonts w:cs="Arial"/>
                <w:sz w:val="20"/>
              </w:rPr>
              <w:t>9</w:t>
            </w:r>
            <w:r>
              <w:rPr>
                <w:rFonts w:cs="Arial"/>
                <w:sz w:val="20"/>
              </w:rPr>
              <w:t xml:space="preserve"> </w:t>
            </w:r>
            <w:r w:rsidRPr="00BC4D01">
              <w:rPr>
                <w:rFonts w:cs="Arial"/>
                <w:sz w:val="20"/>
              </w:rPr>
              <w:t>200-9</w:t>
            </w:r>
            <w:r>
              <w:rPr>
                <w:rFonts w:cs="Arial"/>
                <w:sz w:val="20"/>
              </w:rPr>
              <w:t xml:space="preserve"> </w:t>
            </w:r>
            <w:r w:rsidRPr="00BC4D01">
              <w:rPr>
                <w:rFonts w:cs="Arial"/>
                <w:sz w:val="20"/>
              </w:rPr>
              <w:t>400 kHz</w:t>
            </w:r>
          </w:p>
        </w:tc>
        <w:tc>
          <w:tcPr>
            <w:tcW w:w="1602" w:type="dxa"/>
            <w:tcBorders>
              <w:top w:val="single" w:sz="6" w:space="0" w:color="auto"/>
              <w:left w:val="single" w:sz="6" w:space="0" w:color="auto"/>
              <w:bottom w:val="single" w:sz="6" w:space="0" w:color="auto"/>
              <w:right w:val="single" w:sz="12" w:space="0" w:color="auto"/>
            </w:tcBorders>
          </w:tcPr>
          <w:p w:rsidR="005F5549" w:rsidRPr="00BC4D01" w:rsidRDefault="005F5549" w:rsidP="00C753E1">
            <w:pPr>
              <w:spacing w:before="120" w:after="0"/>
              <w:rPr>
                <w:rFonts w:cs="Arial"/>
                <w:sz w:val="20"/>
              </w:rPr>
            </w:pPr>
            <w:r w:rsidRPr="00BC4D01">
              <w:rPr>
                <w:rFonts w:cs="Arial"/>
                <w:sz w:val="20"/>
              </w:rPr>
              <w:t>200 kHz</w:t>
            </w:r>
          </w:p>
        </w:tc>
        <w:tc>
          <w:tcPr>
            <w:tcW w:w="2509" w:type="dxa"/>
            <w:tcBorders>
              <w:left w:val="single" w:sz="12" w:space="0" w:color="auto"/>
            </w:tcBorders>
          </w:tcPr>
          <w:p w:rsidR="005F5549" w:rsidRPr="00BC4D01" w:rsidRDefault="005F5549" w:rsidP="00C753E1">
            <w:pPr>
              <w:spacing w:before="120" w:after="0"/>
              <w:rPr>
                <w:rFonts w:cs="Arial"/>
                <w:sz w:val="20"/>
              </w:rPr>
            </w:pPr>
            <w:r w:rsidRPr="00BC4D01">
              <w:rPr>
                <w:rFonts w:cs="Arial"/>
                <w:sz w:val="20"/>
              </w:rPr>
              <w:t>9</w:t>
            </w:r>
            <w:r>
              <w:rPr>
                <w:rFonts w:cs="Arial"/>
                <w:sz w:val="20"/>
              </w:rPr>
              <w:t xml:space="preserve"> </w:t>
            </w:r>
            <w:r w:rsidRPr="00BC4D01">
              <w:rPr>
                <w:rFonts w:cs="Arial"/>
                <w:sz w:val="20"/>
              </w:rPr>
              <w:t>200-9</w:t>
            </w:r>
            <w:r>
              <w:rPr>
                <w:rFonts w:cs="Arial"/>
                <w:sz w:val="20"/>
              </w:rPr>
              <w:t xml:space="preserve"> </w:t>
            </w:r>
            <w:r w:rsidRPr="00BC4D01">
              <w:rPr>
                <w:rFonts w:cs="Arial"/>
                <w:sz w:val="20"/>
              </w:rPr>
              <w:t>300 kHz</w:t>
            </w:r>
          </w:p>
        </w:tc>
        <w:tc>
          <w:tcPr>
            <w:tcW w:w="1701" w:type="dxa"/>
            <w:tcBorders>
              <w:right w:val="single" w:sz="12" w:space="0" w:color="auto"/>
            </w:tcBorders>
          </w:tcPr>
          <w:p w:rsidR="005F5549" w:rsidRPr="00BC4D01" w:rsidRDefault="005F5549" w:rsidP="00C753E1">
            <w:pPr>
              <w:spacing w:before="120" w:after="0"/>
              <w:rPr>
                <w:rFonts w:cs="Arial"/>
                <w:sz w:val="20"/>
              </w:rPr>
            </w:pPr>
            <w:r w:rsidRPr="00BC4D01">
              <w:rPr>
                <w:rFonts w:cs="Arial"/>
                <w:sz w:val="20"/>
              </w:rPr>
              <w:t>100 kHz</w:t>
            </w:r>
          </w:p>
        </w:tc>
      </w:tr>
      <w:tr w:rsidR="005F5549" w:rsidTr="007C362B">
        <w:trPr>
          <w:jc w:val="center"/>
        </w:trPr>
        <w:tc>
          <w:tcPr>
            <w:tcW w:w="2485" w:type="dxa"/>
            <w:tcBorders>
              <w:top w:val="single" w:sz="6" w:space="0" w:color="auto"/>
              <w:left w:val="single" w:sz="12" w:space="0" w:color="auto"/>
              <w:bottom w:val="single" w:sz="6" w:space="0" w:color="auto"/>
              <w:right w:val="single" w:sz="6" w:space="0" w:color="auto"/>
            </w:tcBorders>
          </w:tcPr>
          <w:p w:rsidR="005F5549" w:rsidRPr="00BC4D01" w:rsidRDefault="005F5549" w:rsidP="00C753E1">
            <w:pPr>
              <w:spacing w:before="120" w:after="0"/>
              <w:rPr>
                <w:rFonts w:cs="Arial"/>
                <w:sz w:val="20"/>
              </w:rPr>
            </w:pPr>
            <w:r w:rsidRPr="00BC4D01">
              <w:rPr>
                <w:rFonts w:cs="Arial"/>
                <w:sz w:val="20"/>
              </w:rPr>
              <w:t>12</w:t>
            </w:r>
            <w:r>
              <w:rPr>
                <w:rFonts w:cs="Arial"/>
                <w:sz w:val="20"/>
              </w:rPr>
              <w:t xml:space="preserve"> </w:t>
            </w:r>
            <w:r w:rsidRPr="00BC4D01">
              <w:rPr>
                <w:rFonts w:cs="Arial"/>
                <w:sz w:val="20"/>
              </w:rPr>
              <w:t>100-12</w:t>
            </w:r>
            <w:r>
              <w:rPr>
                <w:rFonts w:cs="Arial"/>
                <w:sz w:val="20"/>
              </w:rPr>
              <w:t xml:space="preserve"> </w:t>
            </w:r>
            <w:r w:rsidRPr="00BC4D01">
              <w:rPr>
                <w:rFonts w:cs="Arial"/>
                <w:sz w:val="20"/>
              </w:rPr>
              <w:t>200</w:t>
            </w:r>
            <w:r>
              <w:rPr>
                <w:rFonts w:cs="Arial"/>
                <w:sz w:val="20"/>
              </w:rPr>
              <w:t xml:space="preserve"> kHz</w:t>
            </w:r>
          </w:p>
        </w:tc>
        <w:tc>
          <w:tcPr>
            <w:tcW w:w="1602" w:type="dxa"/>
            <w:tcBorders>
              <w:top w:val="single" w:sz="6" w:space="0" w:color="auto"/>
              <w:left w:val="single" w:sz="6" w:space="0" w:color="auto"/>
              <w:bottom w:val="single" w:sz="6" w:space="0" w:color="auto"/>
              <w:right w:val="single" w:sz="12" w:space="0" w:color="auto"/>
            </w:tcBorders>
          </w:tcPr>
          <w:p w:rsidR="005F5549" w:rsidRPr="00BC4D01" w:rsidRDefault="005F5549" w:rsidP="00C753E1">
            <w:pPr>
              <w:spacing w:before="120" w:after="0"/>
              <w:rPr>
                <w:rFonts w:cs="Arial"/>
                <w:sz w:val="20"/>
              </w:rPr>
            </w:pPr>
            <w:r w:rsidRPr="00BC4D01">
              <w:rPr>
                <w:rFonts w:cs="Arial"/>
                <w:sz w:val="20"/>
              </w:rPr>
              <w:t>100 kHz</w:t>
            </w:r>
          </w:p>
        </w:tc>
        <w:tc>
          <w:tcPr>
            <w:tcW w:w="2509" w:type="dxa"/>
            <w:tcBorders>
              <w:left w:val="single" w:sz="12" w:space="0" w:color="auto"/>
            </w:tcBorders>
          </w:tcPr>
          <w:p w:rsidR="005F5549" w:rsidRPr="00BC4D01" w:rsidRDefault="005F5549" w:rsidP="00C753E1">
            <w:pPr>
              <w:spacing w:before="120" w:after="0"/>
              <w:rPr>
                <w:rFonts w:cs="Arial"/>
                <w:sz w:val="20"/>
              </w:rPr>
            </w:pPr>
            <w:r w:rsidRPr="00BC4D01">
              <w:rPr>
                <w:rFonts w:cs="Arial"/>
                <w:sz w:val="20"/>
              </w:rPr>
              <w:t>12</w:t>
            </w:r>
            <w:r>
              <w:rPr>
                <w:rFonts w:cs="Arial"/>
                <w:sz w:val="20"/>
              </w:rPr>
              <w:t xml:space="preserve"> </w:t>
            </w:r>
            <w:r w:rsidRPr="00BC4D01">
              <w:rPr>
                <w:rFonts w:cs="Arial"/>
                <w:sz w:val="20"/>
              </w:rPr>
              <w:t>100-12</w:t>
            </w:r>
            <w:r>
              <w:rPr>
                <w:rFonts w:cs="Arial"/>
                <w:sz w:val="20"/>
              </w:rPr>
              <w:t xml:space="preserve"> </w:t>
            </w:r>
            <w:r w:rsidRPr="00BC4D01">
              <w:rPr>
                <w:rFonts w:cs="Arial"/>
                <w:sz w:val="20"/>
              </w:rPr>
              <w:t>200 kHz</w:t>
            </w:r>
          </w:p>
        </w:tc>
        <w:tc>
          <w:tcPr>
            <w:tcW w:w="1701" w:type="dxa"/>
            <w:tcBorders>
              <w:right w:val="single" w:sz="12" w:space="0" w:color="auto"/>
            </w:tcBorders>
          </w:tcPr>
          <w:p w:rsidR="005F5549" w:rsidRPr="00BC4D01" w:rsidRDefault="005F5549" w:rsidP="00C753E1">
            <w:pPr>
              <w:spacing w:before="120" w:after="0"/>
              <w:rPr>
                <w:rFonts w:cs="Arial"/>
                <w:sz w:val="20"/>
              </w:rPr>
            </w:pPr>
            <w:r w:rsidRPr="00BC4D01">
              <w:rPr>
                <w:rFonts w:cs="Arial"/>
                <w:sz w:val="20"/>
              </w:rPr>
              <w:t>100 kHz</w:t>
            </w:r>
          </w:p>
        </w:tc>
      </w:tr>
      <w:tr w:rsidR="005F5549" w:rsidTr="007C362B">
        <w:trPr>
          <w:jc w:val="center"/>
        </w:trPr>
        <w:tc>
          <w:tcPr>
            <w:tcW w:w="2485" w:type="dxa"/>
            <w:tcBorders>
              <w:top w:val="single" w:sz="6" w:space="0" w:color="auto"/>
              <w:left w:val="single" w:sz="12" w:space="0" w:color="auto"/>
              <w:bottom w:val="single" w:sz="6" w:space="0" w:color="auto"/>
              <w:right w:val="single" w:sz="6" w:space="0" w:color="auto"/>
            </w:tcBorders>
          </w:tcPr>
          <w:p w:rsidR="005F5549" w:rsidRPr="00BC4D01" w:rsidRDefault="005F5549" w:rsidP="00C753E1">
            <w:pPr>
              <w:spacing w:before="120" w:after="0"/>
              <w:rPr>
                <w:rFonts w:cs="Arial"/>
                <w:sz w:val="20"/>
              </w:rPr>
            </w:pPr>
            <w:r w:rsidRPr="00BC4D01">
              <w:rPr>
                <w:rFonts w:cs="Arial"/>
                <w:sz w:val="20"/>
              </w:rPr>
              <w:t>13</w:t>
            </w:r>
            <w:r>
              <w:rPr>
                <w:rFonts w:cs="Arial"/>
                <w:sz w:val="20"/>
              </w:rPr>
              <w:t xml:space="preserve"> </w:t>
            </w:r>
            <w:r w:rsidRPr="00BC4D01">
              <w:rPr>
                <w:rFonts w:cs="Arial"/>
                <w:sz w:val="20"/>
              </w:rPr>
              <w:t>410-13</w:t>
            </w:r>
            <w:r>
              <w:rPr>
                <w:rFonts w:cs="Arial"/>
                <w:sz w:val="20"/>
              </w:rPr>
              <w:t xml:space="preserve"> </w:t>
            </w:r>
            <w:r w:rsidRPr="00BC4D01">
              <w:rPr>
                <w:rFonts w:cs="Arial"/>
                <w:sz w:val="20"/>
              </w:rPr>
              <w:t>510</w:t>
            </w:r>
            <w:r>
              <w:rPr>
                <w:rFonts w:cs="Arial"/>
                <w:sz w:val="20"/>
              </w:rPr>
              <w:t xml:space="preserve"> kHz</w:t>
            </w:r>
          </w:p>
        </w:tc>
        <w:tc>
          <w:tcPr>
            <w:tcW w:w="1602" w:type="dxa"/>
            <w:tcBorders>
              <w:top w:val="single" w:sz="6" w:space="0" w:color="auto"/>
              <w:left w:val="single" w:sz="6" w:space="0" w:color="auto"/>
              <w:bottom w:val="single" w:sz="6" w:space="0" w:color="auto"/>
              <w:right w:val="single" w:sz="12" w:space="0" w:color="auto"/>
            </w:tcBorders>
          </w:tcPr>
          <w:p w:rsidR="005F5549" w:rsidRPr="00BC4D01" w:rsidRDefault="005F5549" w:rsidP="00C753E1">
            <w:pPr>
              <w:spacing w:before="120" w:after="0"/>
              <w:rPr>
                <w:rFonts w:cs="Arial"/>
                <w:sz w:val="20"/>
              </w:rPr>
            </w:pPr>
            <w:r w:rsidRPr="00BC4D01">
              <w:rPr>
                <w:rFonts w:cs="Arial"/>
                <w:sz w:val="20"/>
              </w:rPr>
              <w:t>100 kHz</w:t>
            </w:r>
          </w:p>
        </w:tc>
        <w:tc>
          <w:tcPr>
            <w:tcW w:w="2509" w:type="dxa"/>
            <w:tcBorders>
              <w:left w:val="single" w:sz="12" w:space="0" w:color="auto"/>
            </w:tcBorders>
          </w:tcPr>
          <w:p w:rsidR="005F5549" w:rsidRPr="00BC4D01" w:rsidRDefault="005F5549" w:rsidP="00C753E1">
            <w:pPr>
              <w:spacing w:before="120" w:after="0"/>
              <w:rPr>
                <w:rFonts w:cs="Arial"/>
                <w:sz w:val="20"/>
              </w:rPr>
            </w:pPr>
          </w:p>
        </w:tc>
        <w:tc>
          <w:tcPr>
            <w:tcW w:w="1701" w:type="dxa"/>
            <w:tcBorders>
              <w:right w:val="single" w:sz="12" w:space="0" w:color="auto"/>
            </w:tcBorders>
          </w:tcPr>
          <w:p w:rsidR="005F5549" w:rsidRPr="00BC4D01" w:rsidRDefault="005F5549" w:rsidP="00C753E1">
            <w:pPr>
              <w:spacing w:before="120" w:after="0"/>
              <w:rPr>
                <w:rFonts w:cs="Arial"/>
                <w:sz w:val="20"/>
              </w:rPr>
            </w:pPr>
          </w:p>
        </w:tc>
      </w:tr>
      <w:tr w:rsidR="005F5549" w:rsidTr="007C362B">
        <w:trPr>
          <w:jc w:val="center"/>
        </w:trPr>
        <w:tc>
          <w:tcPr>
            <w:tcW w:w="2485" w:type="dxa"/>
            <w:tcBorders>
              <w:top w:val="single" w:sz="6" w:space="0" w:color="auto"/>
              <w:left w:val="single" w:sz="12" w:space="0" w:color="auto"/>
              <w:bottom w:val="single" w:sz="6" w:space="0" w:color="auto"/>
              <w:right w:val="single" w:sz="6" w:space="0" w:color="auto"/>
            </w:tcBorders>
          </w:tcPr>
          <w:p w:rsidR="005F5549" w:rsidRPr="00BC4D01" w:rsidRDefault="005F5549" w:rsidP="00C753E1">
            <w:pPr>
              <w:spacing w:before="120" w:after="0"/>
              <w:rPr>
                <w:rFonts w:cs="Arial"/>
                <w:sz w:val="20"/>
              </w:rPr>
            </w:pPr>
            <w:r w:rsidRPr="00BC4D01">
              <w:rPr>
                <w:rFonts w:cs="Arial"/>
                <w:sz w:val="20"/>
              </w:rPr>
              <w:t>16</w:t>
            </w:r>
            <w:r>
              <w:rPr>
                <w:rFonts w:cs="Arial"/>
                <w:sz w:val="20"/>
              </w:rPr>
              <w:t xml:space="preserve"> </w:t>
            </w:r>
            <w:r w:rsidRPr="00BC4D01">
              <w:rPr>
                <w:rFonts w:cs="Arial"/>
                <w:sz w:val="20"/>
              </w:rPr>
              <w:t>000-16</w:t>
            </w:r>
            <w:r>
              <w:rPr>
                <w:rFonts w:cs="Arial"/>
                <w:sz w:val="20"/>
              </w:rPr>
              <w:t xml:space="preserve"> </w:t>
            </w:r>
            <w:r w:rsidRPr="00BC4D01">
              <w:rPr>
                <w:rFonts w:cs="Arial"/>
                <w:sz w:val="20"/>
              </w:rPr>
              <w:t>200</w:t>
            </w:r>
            <w:r>
              <w:rPr>
                <w:rFonts w:cs="Arial"/>
                <w:sz w:val="20"/>
              </w:rPr>
              <w:t xml:space="preserve"> kHz</w:t>
            </w:r>
          </w:p>
        </w:tc>
        <w:tc>
          <w:tcPr>
            <w:tcW w:w="1602" w:type="dxa"/>
            <w:tcBorders>
              <w:top w:val="single" w:sz="6" w:space="0" w:color="auto"/>
              <w:left w:val="single" w:sz="6" w:space="0" w:color="auto"/>
              <w:bottom w:val="single" w:sz="6" w:space="0" w:color="auto"/>
              <w:right w:val="single" w:sz="12" w:space="0" w:color="auto"/>
            </w:tcBorders>
          </w:tcPr>
          <w:p w:rsidR="005F5549" w:rsidRPr="00BC4D01" w:rsidRDefault="005F5549" w:rsidP="00C753E1">
            <w:pPr>
              <w:spacing w:before="120" w:after="0"/>
              <w:rPr>
                <w:rFonts w:cs="Arial"/>
                <w:sz w:val="20"/>
              </w:rPr>
            </w:pPr>
            <w:r w:rsidRPr="00BC4D01">
              <w:rPr>
                <w:rFonts w:cs="Arial"/>
                <w:sz w:val="20"/>
              </w:rPr>
              <w:t>200 kHz</w:t>
            </w:r>
          </w:p>
        </w:tc>
        <w:tc>
          <w:tcPr>
            <w:tcW w:w="2509" w:type="dxa"/>
            <w:tcBorders>
              <w:left w:val="single" w:sz="12" w:space="0" w:color="auto"/>
            </w:tcBorders>
          </w:tcPr>
          <w:p w:rsidR="005F5549" w:rsidRPr="00BC4D01" w:rsidRDefault="005F5549" w:rsidP="00C753E1">
            <w:pPr>
              <w:spacing w:before="120" w:after="0"/>
              <w:rPr>
                <w:rFonts w:cs="Arial"/>
                <w:sz w:val="20"/>
              </w:rPr>
            </w:pPr>
            <w:r w:rsidRPr="00BC4D01">
              <w:rPr>
                <w:rFonts w:cs="Arial"/>
                <w:sz w:val="20"/>
              </w:rPr>
              <w:t>16</w:t>
            </w:r>
            <w:r>
              <w:rPr>
                <w:rFonts w:cs="Arial"/>
                <w:sz w:val="20"/>
              </w:rPr>
              <w:t xml:space="preserve"> </w:t>
            </w:r>
            <w:r w:rsidRPr="00BC4D01">
              <w:rPr>
                <w:rFonts w:cs="Arial"/>
                <w:sz w:val="20"/>
              </w:rPr>
              <w:t>100-16</w:t>
            </w:r>
            <w:r>
              <w:rPr>
                <w:rFonts w:cs="Arial"/>
                <w:sz w:val="20"/>
              </w:rPr>
              <w:t xml:space="preserve"> </w:t>
            </w:r>
            <w:r w:rsidRPr="00BC4D01">
              <w:rPr>
                <w:rFonts w:cs="Arial"/>
                <w:sz w:val="20"/>
              </w:rPr>
              <w:t>200 kHz</w:t>
            </w:r>
          </w:p>
        </w:tc>
        <w:tc>
          <w:tcPr>
            <w:tcW w:w="1701" w:type="dxa"/>
            <w:tcBorders>
              <w:right w:val="single" w:sz="12" w:space="0" w:color="auto"/>
            </w:tcBorders>
          </w:tcPr>
          <w:p w:rsidR="005F5549" w:rsidRPr="00BC4D01" w:rsidRDefault="005F5549" w:rsidP="00C753E1">
            <w:pPr>
              <w:spacing w:before="120" w:after="0"/>
              <w:rPr>
                <w:rFonts w:cs="Arial"/>
                <w:sz w:val="20"/>
              </w:rPr>
            </w:pPr>
            <w:r w:rsidRPr="00BC4D01">
              <w:rPr>
                <w:rFonts w:cs="Arial"/>
                <w:sz w:val="20"/>
              </w:rPr>
              <w:t>100 kHz</w:t>
            </w:r>
          </w:p>
        </w:tc>
      </w:tr>
      <w:tr w:rsidR="005F5549" w:rsidTr="007C362B">
        <w:trPr>
          <w:jc w:val="center"/>
        </w:trPr>
        <w:tc>
          <w:tcPr>
            <w:tcW w:w="2485" w:type="dxa"/>
            <w:tcBorders>
              <w:top w:val="single" w:sz="6" w:space="0" w:color="auto"/>
              <w:left w:val="single" w:sz="12" w:space="0" w:color="auto"/>
              <w:bottom w:val="single" w:sz="6" w:space="0" w:color="auto"/>
              <w:right w:val="single" w:sz="6" w:space="0" w:color="auto"/>
            </w:tcBorders>
          </w:tcPr>
          <w:p w:rsidR="005F5549" w:rsidRPr="00BC4D01" w:rsidRDefault="005F5549" w:rsidP="00C753E1">
            <w:pPr>
              <w:spacing w:before="120" w:after="0"/>
              <w:rPr>
                <w:rFonts w:cs="Arial"/>
                <w:sz w:val="20"/>
              </w:rPr>
            </w:pPr>
            <w:r w:rsidRPr="00BC4D01">
              <w:rPr>
                <w:rFonts w:cs="Arial"/>
                <w:sz w:val="20"/>
              </w:rPr>
              <w:t>27</w:t>
            </w:r>
            <w:r>
              <w:rPr>
                <w:rFonts w:cs="Arial"/>
                <w:sz w:val="20"/>
              </w:rPr>
              <w:t xml:space="preserve"> </w:t>
            </w:r>
            <w:r w:rsidRPr="00BC4D01">
              <w:rPr>
                <w:rFonts w:cs="Arial"/>
                <w:sz w:val="20"/>
              </w:rPr>
              <w:t>200-27</w:t>
            </w:r>
            <w:r>
              <w:rPr>
                <w:rFonts w:cs="Arial"/>
                <w:sz w:val="20"/>
              </w:rPr>
              <w:t xml:space="preserve"> </w:t>
            </w:r>
            <w:r w:rsidRPr="00BC4D01">
              <w:rPr>
                <w:rFonts w:cs="Arial"/>
                <w:sz w:val="20"/>
              </w:rPr>
              <w:t>500</w:t>
            </w:r>
            <w:r>
              <w:rPr>
                <w:rFonts w:cs="Arial"/>
                <w:sz w:val="20"/>
              </w:rPr>
              <w:t xml:space="preserve"> kHz</w:t>
            </w:r>
          </w:p>
        </w:tc>
        <w:tc>
          <w:tcPr>
            <w:tcW w:w="1602" w:type="dxa"/>
            <w:tcBorders>
              <w:top w:val="single" w:sz="6" w:space="0" w:color="auto"/>
              <w:left w:val="single" w:sz="6" w:space="0" w:color="auto"/>
              <w:bottom w:val="single" w:sz="6" w:space="0" w:color="auto"/>
              <w:right w:val="single" w:sz="12" w:space="0" w:color="auto"/>
            </w:tcBorders>
          </w:tcPr>
          <w:p w:rsidR="005F5549" w:rsidRPr="00BC4D01" w:rsidRDefault="005F5549" w:rsidP="00C753E1">
            <w:pPr>
              <w:spacing w:before="120" w:after="0"/>
              <w:rPr>
                <w:rFonts w:cs="Arial"/>
                <w:sz w:val="20"/>
              </w:rPr>
            </w:pPr>
            <w:r w:rsidRPr="00BC4D01">
              <w:rPr>
                <w:rFonts w:cs="Arial"/>
                <w:sz w:val="20"/>
              </w:rPr>
              <w:t>300 kHz</w:t>
            </w:r>
          </w:p>
        </w:tc>
        <w:tc>
          <w:tcPr>
            <w:tcW w:w="2509" w:type="dxa"/>
            <w:tcBorders>
              <w:left w:val="single" w:sz="12" w:space="0" w:color="auto"/>
            </w:tcBorders>
          </w:tcPr>
          <w:p w:rsidR="005F5549" w:rsidRPr="00BC4D01" w:rsidRDefault="005F5549" w:rsidP="00C753E1">
            <w:pPr>
              <w:spacing w:before="120" w:after="0"/>
              <w:rPr>
                <w:rFonts w:cs="Arial"/>
                <w:sz w:val="20"/>
              </w:rPr>
            </w:pPr>
            <w:r w:rsidRPr="00BC4D01">
              <w:rPr>
                <w:rFonts w:cs="Arial"/>
                <w:sz w:val="20"/>
              </w:rPr>
              <w:t>27</w:t>
            </w:r>
            <w:r>
              <w:rPr>
                <w:rFonts w:cs="Arial"/>
                <w:sz w:val="20"/>
              </w:rPr>
              <w:t xml:space="preserve"> </w:t>
            </w:r>
            <w:r w:rsidRPr="00BC4D01">
              <w:rPr>
                <w:rFonts w:cs="Arial"/>
                <w:sz w:val="20"/>
              </w:rPr>
              <w:t>200-27</w:t>
            </w:r>
            <w:r>
              <w:rPr>
                <w:rFonts w:cs="Arial"/>
                <w:sz w:val="20"/>
              </w:rPr>
              <w:t xml:space="preserve"> </w:t>
            </w:r>
            <w:r w:rsidRPr="00BC4D01">
              <w:rPr>
                <w:rFonts w:cs="Arial"/>
                <w:sz w:val="20"/>
              </w:rPr>
              <w:t>500 kHz</w:t>
            </w:r>
          </w:p>
        </w:tc>
        <w:tc>
          <w:tcPr>
            <w:tcW w:w="1701" w:type="dxa"/>
            <w:tcBorders>
              <w:right w:val="single" w:sz="12" w:space="0" w:color="auto"/>
            </w:tcBorders>
          </w:tcPr>
          <w:p w:rsidR="005F5549" w:rsidRPr="00BC4D01" w:rsidRDefault="005F5549" w:rsidP="00C753E1">
            <w:pPr>
              <w:spacing w:before="120" w:after="0"/>
              <w:rPr>
                <w:rFonts w:cs="Arial"/>
                <w:sz w:val="20"/>
              </w:rPr>
            </w:pPr>
            <w:r w:rsidRPr="00BC4D01">
              <w:rPr>
                <w:rFonts w:cs="Arial"/>
                <w:sz w:val="20"/>
              </w:rPr>
              <w:t>300 kHz</w:t>
            </w:r>
          </w:p>
        </w:tc>
      </w:tr>
      <w:tr w:rsidR="005F5549" w:rsidTr="007C362B">
        <w:trPr>
          <w:jc w:val="center"/>
        </w:trPr>
        <w:tc>
          <w:tcPr>
            <w:tcW w:w="2485" w:type="dxa"/>
            <w:tcBorders>
              <w:top w:val="single" w:sz="6" w:space="0" w:color="auto"/>
              <w:left w:val="single" w:sz="12" w:space="0" w:color="auto"/>
              <w:bottom w:val="single" w:sz="6" w:space="0" w:color="auto"/>
              <w:right w:val="single" w:sz="6" w:space="0" w:color="auto"/>
            </w:tcBorders>
          </w:tcPr>
          <w:p w:rsidR="005F5549" w:rsidRPr="00BC4D01" w:rsidRDefault="005F5549" w:rsidP="00C753E1">
            <w:pPr>
              <w:spacing w:before="120" w:after="0"/>
              <w:rPr>
                <w:rFonts w:cs="Arial"/>
                <w:sz w:val="20"/>
              </w:rPr>
            </w:pPr>
            <w:r w:rsidRPr="00BC4D01">
              <w:rPr>
                <w:rFonts w:cs="Arial"/>
                <w:sz w:val="20"/>
              </w:rPr>
              <w:t>39.0-39.5 MHz</w:t>
            </w:r>
          </w:p>
        </w:tc>
        <w:tc>
          <w:tcPr>
            <w:tcW w:w="1602" w:type="dxa"/>
            <w:tcBorders>
              <w:top w:val="single" w:sz="6" w:space="0" w:color="auto"/>
              <w:left w:val="single" w:sz="6" w:space="0" w:color="auto"/>
              <w:bottom w:val="single" w:sz="6" w:space="0" w:color="auto"/>
              <w:right w:val="single" w:sz="12" w:space="0" w:color="auto"/>
            </w:tcBorders>
          </w:tcPr>
          <w:p w:rsidR="005F5549" w:rsidRPr="00BC4D01" w:rsidRDefault="005F5549" w:rsidP="00C753E1">
            <w:pPr>
              <w:spacing w:before="120" w:after="0"/>
              <w:rPr>
                <w:rFonts w:cs="Arial"/>
                <w:sz w:val="20"/>
              </w:rPr>
            </w:pPr>
            <w:r w:rsidRPr="00BC4D01">
              <w:rPr>
                <w:rFonts w:cs="Arial"/>
                <w:sz w:val="20"/>
              </w:rPr>
              <w:t>500 kHz</w:t>
            </w:r>
          </w:p>
        </w:tc>
        <w:tc>
          <w:tcPr>
            <w:tcW w:w="2509" w:type="dxa"/>
            <w:tcBorders>
              <w:left w:val="single" w:sz="12" w:space="0" w:color="auto"/>
            </w:tcBorders>
          </w:tcPr>
          <w:p w:rsidR="005F5549" w:rsidRPr="00BC4D01" w:rsidRDefault="005F5549" w:rsidP="00C753E1">
            <w:pPr>
              <w:spacing w:before="120" w:after="0"/>
              <w:rPr>
                <w:rFonts w:cs="Arial"/>
                <w:sz w:val="20"/>
              </w:rPr>
            </w:pPr>
            <w:r w:rsidRPr="00BC4D01">
              <w:rPr>
                <w:rFonts w:cs="Arial"/>
                <w:sz w:val="20"/>
              </w:rPr>
              <w:t>39.0-39.5 MHz</w:t>
            </w:r>
          </w:p>
        </w:tc>
        <w:tc>
          <w:tcPr>
            <w:tcW w:w="1701" w:type="dxa"/>
            <w:tcBorders>
              <w:right w:val="single" w:sz="12" w:space="0" w:color="auto"/>
            </w:tcBorders>
          </w:tcPr>
          <w:p w:rsidR="005F5549" w:rsidRPr="00BC4D01" w:rsidRDefault="005F5549" w:rsidP="00C753E1">
            <w:pPr>
              <w:spacing w:before="120" w:after="0"/>
              <w:rPr>
                <w:rFonts w:cs="Arial"/>
                <w:sz w:val="20"/>
              </w:rPr>
            </w:pPr>
            <w:r w:rsidRPr="00BC4D01">
              <w:rPr>
                <w:rFonts w:cs="Arial"/>
                <w:sz w:val="20"/>
              </w:rPr>
              <w:t>500 kHz</w:t>
            </w:r>
          </w:p>
        </w:tc>
      </w:tr>
      <w:tr w:rsidR="005F5549" w:rsidTr="007C362B">
        <w:trPr>
          <w:jc w:val="center"/>
        </w:trPr>
        <w:tc>
          <w:tcPr>
            <w:tcW w:w="2485" w:type="dxa"/>
            <w:tcBorders>
              <w:top w:val="single" w:sz="6" w:space="0" w:color="auto"/>
              <w:left w:val="single" w:sz="12" w:space="0" w:color="auto"/>
              <w:bottom w:val="single" w:sz="12" w:space="0" w:color="auto"/>
              <w:right w:val="single" w:sz="6" w:space="0" w:color="auto"/>
            </w:tcBorders>
          </w:tcPr>
          <w:p w:rsidR="005F5549" w:rsidRPr="00BC4D01" w:rsidRDefault="005F5549" w:rsidP="00C753E1">
            <w:pPr>
              <w:spacing w:before="120" w:after="0"/>
              <w:rPr>
                <w:rFonts w:cs="Arial"/>
                <w:sz w:val="20"/>
              </w:rPr>
            </w:pPr>
            <w:r w:rsidRPr="00BC4D01">
              <w:rPr>
                <w:rFonts w:cs="Arial"/>
                <w:sz w:val="20"/>
              </w:rPr>
              <w:t>40.02-40.52 MHz</w:t>
            </w:r>
          </w:p>
        </w:tc>
        <w:tc>
          <w:tcPr>
            <w:tcW w:w="1602" w:type="dxa"/>
            <w:tcBorders>
              <w:top w:val="single" w:sz="6" w:space="0" w:color="auto"/>
              <w:left w:val="single" w:sz="6" w:space="0" w:color="auto"/>
              <w:bottom w:val="single" w:sz="12" w:space="0" w:color="auto"/>
              <w:right w:val="single" w:sz="12" w:space="0" w:color="auto"/>
            </w:tcBorders>
          </w:tcPr>
          <w:p w:rsidR="005F5549" w:rsidRPr="00BC4D01" w:rsidRDefault="005F5549" w:rsidP="00C753E1">
            <w:pPr>
              <w:spacing w:before="120" w:after="0"/>
              <w:rPr>
                <w:rFonts w:cs="Arial"/>
                <w:sz w:val="20"/>
              </w:rPr>
            </w:pPr>
            <w:r w:rsidRPr="00BC4D01">
              <w:rPr>
                <w:rFonts w:cs="Arial"/>
                <w:sz w:val="20"/>
              </w:rPr>
              <w:t>500 kHz</w:t>
            </w:r>
          </w:p>
        </w:tc>
        <w:tc>
          <w:tcPr>
            <w:tcW w:w="2509" w:type="dxa"/>
            <w:tcBorders>
              <w:left w:val="single" w:sz="12" w:space="0" w:color="auto"/>
              <w:bottom w:val="single" w:sz="12" w:space="0" w:color="auto"/>
            </w:tcBorders>
          </w:tcPr>
          <w:p w:rsidR="005F5549" w:rsidRPr="00BC4D01" w:rsidRDefault="005F5549" w:rsidP="00C753E1">
            <w:pPr>
              <w:spacing w:before="120" w:after="0"/>
              <w:rPr>
                <w:rFonts w:cs="Arial"/>
                <w:sz w:val="20"/>
              </w:rPr>
            </w:pPr>
          </w:p>
        </w:tc>
        <w:tc>
          <w:tcPr>
            <w:tcW w:w="1701" w:type="dxa"/>
            <w:tcBorders>
              <w:bottom w:val="single" w:sz="12" w:space="0" w:color="auto"/>
              <w:right w:val="single" w:sz="12" w:space="0" w:color="auto"/>
            </w:tcBorders>
          </w:tcPr>
          <w:p w:rsidR="005F5549" w:rsidRPr="00BC4D01" w:rsidRDefault="005F5549" w:rsidP="00C753E1">
            <w:pPr>
              <w:spacing w:before="120" w:after="0"/>
              <w:rPr>
                <w:rFonts w:cs="Arial"/>
                <w:sz w:val="20"/>
              </w:rPr>
            </w:pPr>
          </w:p>
        </w:tc>
      </w:tr>
    </w:tbl>
    <w:p w:rsidR="007B6AD4" w:rsidRDefault="007B6AD4">
      <w:pPr>
        <w:rPr>
          <w:rFonts w:cs="Arial"/>
          <w:bCs/>
          <w:lang w:val="en-GB"/>
        </w:rPr>
      </w:pPr>
    </w:p>
    <w:p w:rsidR="007B6AD4" w:rsidRPr="007B6AD4" w:rsidRDefault="007B6AD4" w:rsidP="007B6AD4">
      <w:pPr>
        <w:rPr>
          <w:rFonts w:cs="Arial"/>
          <w:szCs w:val="22"/>
          <w:lang w:val="en-GB"/>
        </w:rPr>
      </w:pPr>
      <w:r>
        <w:rPr>
          <w:rFonts w:cs="Arial"/>
          <w:szCs w:val="22"/>
          <w:lang w:val="en-GB"/>
        </w:rPr>
        <w:lastRenderedPageBreak/>
        <w:t>It was argued that</w:t>
      </w:r>
      <w:r w:rsidRPr="007B6AD4">
        <w:rPr>
          <w:rFonts w:cs="Arial"/>
          <w:szCs w:val="22"/>
          <w:lang w:val="en-GB"/>
        </w:rPr>
        <w:t xml:space="preserve"> the modification</w:t>
      </w:r>
      <w:r w:rsidR="005F5549">
        <w:rPr>
          <w:rFonts w:cs="Arial"/>
          <w:szCs w:val="22"/>
          <w:lang w:val="en-GB"/>
        </w:rPr>
        <w:t>s</w:t>
      </w:r>
      <w:r w:rsidRPr="007B6AD4">
        <w:rPr>
          <w:rFonts w:cs="Arial"/>
          <w:szCs w:val="22"/>
          <w:lang w:val="en-GB"/>
        </w:rPr>
        <w:t xml:space="preserve"> </w:t>
      </w:r>
      <w:r w:rsidR="005F5549">
        <w:rPr>
          <w:rFonts w:cs="Arial"/>
          <w:szCs w:val="22"/>
          <w:lang w:val="en-GB"/>
        </w:rPr>
        <w:t>represent</w:t>
      </w:r>
      <w:r w:rsidRPr="007B6AD4">
        <w:rPr>
          <w:rFonts w:cs="Arial"/>
          <w:szCs w:val="22"/>
          <w:lang w:val="en-GB"/>
        </w:rPr>
        <w:t xml:space="preserve"> a better balance between the requirements of the oceanographic radars </w:t>
      </w:r>
      <w:r>
        <w:rPr>
          <w:rFonts w:cs="Arial"/>
          <w:szCs w:val="22"/>
          <w:lang w:val="en-GB"/>
        </w:rPr>
        <w:t xml:space="preserve">on one side </w:t>
      </w:r>
      <w:r w:rsidRPr="007B6AD4">
        <w:rPr>
          <w:rFonts w:cs="Arial"/>
          <w:szCs w:val="22"/>
          <w:lang w:val="en-GB"/>
        </w:rPr>
        <w:t xml:space="preserve">and the incumbent systems </w:t>
      </w:r>
      <w:r>
        <w:rPr>
          <w:rFonts w:cs="Arial"/>
          <w:szCs w:val="22"/>
          <w:lang w:val="en-GB"/>
        </w:rPr>
        <w:t>on the other side,</w:t>
      </w:r>
      <w:r w:rsidRPr="007B6AD4">
        <w:rPr>
          <w:rFonts w:cs="Arial"/>
          <w:szCs w:val="22"/>
          <w:lang w:val="en-GB"/>
        </w:rPr>
        <w:t xml:space="preserve"> while allocating </w:t>
      </w:r>
      <w:r w:rsidRPr="007B6AD4">
        <w:rPr>
          <w:rFonts w:cs="Arial"/>
          <w:bCs/>
          <w:szCs w:val="22"/>
          <w:lang w:val="en-GB"/>
        </w:rPr>
        <w:t>the minimum necessary to successfully operate oceanographic radars.</w:t>
      </w:r>
    </w:p>
    <w:p w:rsidR="007B6AD4" w:rsidRDefault="007B6AD4" w:rsidP="007B6AD4">
      <w:pPr>
        <w:rPr>
          <w:szCs w:val="22"/>
          <w:lang w:val="en-GB"/>
        </w:rPr>
      </w:pPr>
    </w:p>
    <w:p w:rsidR="005F58D4" w:rsidRPr="007B6AD4" w:rsidRDefault="007B6AD4" w:rsidP="007B6AD4">
      <w:pPr>
        <w:rPr>
          <w:szCs w:val="22"/>
          <w:lang w:val="en-GB"/>
        </w:rPr>
      </w:pPr>
      <w:r>
        <w:rPr>
          <w:szCs w:val="22"/>
          <w:lang w:val="en-GB"/>
        </w:rPr>
        <w:t xml:space="preserve">It is true that </w:t>
      </w:r>
      <w:r w:rsidR="005F58D4" w:rsidRPr="007B6AD4">
        <w:rPr>
          <w:szCs w:val="22"/>
          <w:lang w:val="en-GB"/>
        </w:rPr>
        <w:t xml:space="preserve">an allocation of 100 kHz as a whole </w:t>
      </w:r>
      <w:r>
        <w:rPr>
          <w:szCs w:val="22"/>
          <w:lang w:val="en-GB"/>
        </w:rPr>
        <w:t>at</w:t>
      </w:r>
      <w:r w:rsidRPr="007B6AD4">
        <w:rPr>
          <w:szCs w:val="22"/>
          <w:lang w:val="en-GB"/>
        </w:rPr>
        <w:t xml:space="preserve"> 9, 13 and 16 MHz </w:t>
      </w:r>
      <w:r w:rsidR="005F58D4" w:rsidRPr="007B6AD4">
        <w:rPr>
          <w:szCs w:val="22"/>
          <w:lang w:val="en-GB"/>
        </w:rPr>
        <w:t>is satisfying fo</w:t>
      </w:r>
      <w:r w:rsidR="00786366" w:rsidRPr="007B6AD4">
        <w:rPr>
          <w:szCs w:val="22"/>
          <w:lang w:val="en-GB"/>
        </w:rPr>
        <w:t xml:space="preserve">r the deployment of one system </w:t>
      </w:r>
      <w:r w:rsidR="005F58D4" w:rsidRPr="007B6AD4">
        <w:rPr>
          <w:szCs w:val="22"/>
          <w:lang w:val="en-GB"/>
        </w:rPr>
        <w:t>in terms of sharin</w:t>
      </w:r>
      <w:r w:rsidR="00786366" w:rsidRPr="007B6AD4">
        <w:rPr>
          <w:szCs w:val="22"/>
          <w:lang w:val="en-GB"/>
        </w:rPr>
        <w:t>g and flexibility of occupation. I</w:t>
      </w:r>
      <w:r w:rsidR="005F58D4" w:rsidRPr="007B6AD4">
        <w:rPr>
          <w:szCs w:val="22"/>
          <w:lang w:val="en-GB"/>
        </w:rPr>
        <w:t>n particular this enables the use of 2 radars over an area to get vector maps of currents.</w:t>
      </w:r>
    </w:p>
    <w:p w:rsidR="005F5549" w:rsidRPr="007B6AD4" w:rsidRDefault="005F5549" w:rsidP="005F5549">
      <w:pPr>
        <w:rPr>
          <w:szCs w:val="22"/>
          <w:lang w:val="en-GB"/>
        </w:rPr>
      </w:pPr>
      <w:r>
        <w:rPr>
          <w:szCs w:val="22"/>
          <w:lang w:val="en-GB"/>
        </w:rPr>
        <w:t>However w</w:t>
      </w:r>
      <w:r w:rsidRPr="007B6AD4">
        <w:rPr>
          <w:szCs w:val="22"/>
          <w:lang w:val="en-GB"/>
        </w:rPr>
        <w:t xml:space="preserve">ith the foreseeable growth of </w:t>
      </w:r>
      <w:r>
        <w:rPr>
          <w:szCs w:val="22"/>
          <w:lang w:val="en-GB"/>
        </w:rPr>
        <w:t>the</w:t>
      </w:r>
      <w:r w:rsidRPr="007B6AD4">
        <w:rPr>
          <w:szCs w:val="22"/>
          <w:lang w:val="en-GB"/>
        </w:rPr>
        <w:t xml:space="preserve"> use </w:t>
      </w:r>
      <w:r>
        <w:rPr>
          <w:szCs w:val="22"/>
          <w:lang w:val="en-GB"/>
        </w:rPr>
        <w:t xml:space="preserve">of oceanographic radars </w:t>
      </w:r>
      <w:r w:rsidRPr="007B6AD4">
        <w:rPr>
          <w:szCs w:val="22"/>
          <w:lang w:val="en-GB"/>
        </w:rPr>
        <w:t xml:space="preserve">(for various applications such as ocean monitoring near the coast and inside harbours), restricting the radiolocation allocation to 100 kHz instead of 200 kHz may lead to coexistence issues between systems from neighbouring areas or countries. </w:t>
      </w:r>
    </w:p>
    <w:p w:rsidR="005F5549" w:rsidRDefault="007B6AD4" w:rsidP="007B6AD4">
      <w:pPr>
        <w:rPr>
          <w:szCs w:val="22"/>
          <w:lang w:val="en-GB"/>
        </w:rPr>
      </w:pPr>
      <w:r w:rsidRPr="007B6AD4">
        <w:rPr>
          <w:szCs w:val="22"/>
          <w:lang w:val="en-GB"/>
        </w:rPr>
        <w:t>Indeed, HF oceanographic radar systems are the only means of getting 2D local maps of ocean currents with a high time resolution (as often as every 10 mn</w:t>
      </w:r>
      <w:r w:rsidR="005F5549">
        <w:rPr>
          <w:szCs w:val="22"/>
          <w:lang w:val="en-GB"/>
        </w:rPr>
        <w:t xml:space="preserve"> if needed). A</w:t>
      </w:r>
      <w:r w:rsidRPr="007B6AD4">
        <w:rPr>
          <w:szCs w:val="22"/>
          <w:lang w:val="en-GB"/>
        </w:rPr>
        <w:t>s such</w:t>
      </w:r>
      <w:r w:rsidR="005F5549">
        <w:rPr>
          <w:szCs w:val="22"/>
          <w:lang w:val="en-GB"/>
        </w:rPr>
        <w:t>,</w:t>
      </w:r>
      <w:r w:rsidRPr="007B6AD4">
        <w:rPr>
          <w:szCs w:val="22"/>
          <w:lang w:val="en-GB"/>
        </w:rPr>
        <w:t xml:space="preserve"> </w:t>
      </w:r>
      <w:r w:rsidR="005F5549">
        <w:rPr>
          <w:szCs w:val="22"/>
          <w:lang w:val="en-GB"/>
        </w:rPr>
        <w:t xml:space="preserve">these systems </w:t>
      </w:r>
      <w:r w:rsidRPr="007B6AD4">
        <w:rPr>
          <w:szCs w:val="22"/>
          <w:lang w:val="en-GB"/>
        </w:rPr>
        <w:t xml:space="preserve">are of valuable support for systems predicting pollution drifting fostered by European programs </w:t>
      </w:r>
      <w:r w:rsidR="005F5549">
        <w:rPr>
          <w:szCs w:val="22"/>
          <w:lang w:val="en-GB"/>
        </w:rPr>
        <w:t>(</w:t>
      </w:r>
      <w:r w:rsidRPr="007B6AD4">
        <w:rPr>
          <w:szCs w:val="22"/>
          <w:lang w:val="en-GB"/>
        </w:rPr>
        <w:t>such as TOSCA)</w:t>
      </w:r>
      <w:r w:rsidR="00786366" w:rsidRPr="007B6AD4">
        <w:rPr>
          <w:szCs w:val="22"/>
          <w:lang w:val="en-GB"/>
        </w:rPr>
        <w:t>.</w:t>
      </w:r>
    </w:p>
    <w:p w:rsidR="005F58D4" w:rsidRPr="007B6AD4" w:rsidRDefault="005F5549" w:rsidP="007B6AD4">
      <w:pPr>
        <w:rPr>
          <w:szCs w:val="22"/>
          <w:lang w:val="en-GB"/>
        </w:rPr>
      </w:pPr>
      <w:r>
        <w:rPr>
          <w:szCs w:val="22"/>
          <w:lang w:val="en-GB"/>
        </w:rPr>
        <w:t>A</w:t>
      </w:r>
      <w:r w:rsidR="005F58D4" w:rsidRPr="007B6AD4">
        <w:rPr>
          <w:szCs w:val="22"/>
          <w:lang w:val="en-GB"/>
        </w:rPr>
        <w:t>lthough the cohabitation of several systems is achievable -and desirable- thanks to time synchronisation, modulation multiplexing will only be possible between similar systems, leading de facto to put one manufacturer to have a monopoly in the use of a frequency range over a given area</w:t>
      </w:r>
      <w:r>
        <w:rPr>
          <w:szCs w:val="22"/>
          <w:lang w:val="en-GB"/>
        </w:rPr>
        <w:t>.</w:t>
      </w:r>
    </w:p>
    <w:p w:rsidR="005F58D4" w:rsidRPr="007B6AD4" w:rsidRDefault="005C7D3E" w:rsidP="007B6AD4">
      <w:pPr>
        <w:rPr>
          <w:szCs w:val="22"/>
          <w:lang w:val="en-GB"/>
        </w:rPr>
      </w:pPr>
      <w:r>
        <w:rPr>
          <w:szCs w:val="22"/>
          <w:lang w:val="en-GB"/>
        </w:rPr>
        <w:t>Making efficient use of spectrum is essential</w:t>
      </w:r>
      <w:r w:rsidR="005F58D4" w:rsidRPr="007B6AD4">
        <w:rPr>
          <w:szCs w:val="22"/>
          <w:lang w:val="en-GB"/>
        </w:rPr>
        <w:t>, but compelling radar operators to use coordinated systems based on one modulation/synchronization technique may:</w:t>
      </w:r>
    </w:p>
    <w:p w:rsidR="005F58D4" w:rsidRPr="007B6AD4" w:rsidRDefault="005F58D4" w:rsidP="005F5549">
      <w:pPr>
        <w:numPr>
          <w:ilvl w:val="0"/>
          <w:numId w:val="15"/>
        </w:numPr>
        <w:spacing w:before="120" w:after="0"/>
        <w:ind w:left="714" w:hanging="357"/>
        <w:rPr>
          <w:szCs w:val="22"/>
          <w:lang w:val="en-GB"/>
        </w:rPr>
      </w:pPr>
      <w:r w:rsidRPr="007B6AD4">
        <w:rPr>
          <w:szCs w:val="22"/>
          <w:lang w:val="en-GB"/>
        </w:rPr>
        <w:t xml:space="preserve">limit the radar performances, </w:t>
      </w:r>
    </w:p>
    <w:p w:rsidR="005F58D4" w:rsidRPr="007B6AD4" w:rsidRDefault="005F58D4" w:rsidP="005F5549">
      <w:pPr>
        <w:numPr>
          <w:ilvl w:val="0"/>
          <w:numId w:val="15"/>
        </w:numPr>
        <w:spacing w:before="120" w:after="0"/>
        <w:ind w:left="714" w:hanging="357"/>
        <w:rPr>
          <w:szCs w:val="22"/>
          <w:lang w:val="en-GB"/>
        </w:rPr>
      </w:pPr>
      <w:r w:rsidRPr="007B6AD4">
        <w:rPr>
          <w:szCs w:val="22"/>
          <w:lang w:val="en-GB"/>
        </w:rPr>
        <w:t>prevent from some flexibility required for the quick and temporary deployment of such systems (in emergency operations or pollution),</w:t>
      </w:r>
    </w:p>
    <w:p w:rsidR="005F58D4" w:rsidRDefault="005F58D4" w:rsidP="005F5549">
      <w:pPr>
        <w:numPr>
          <w:ilvl w:val="0"/>
          <w:numId w:val="15"/>
        </w:numPr>
        <w:spacing w:before="120" w:after="0"/>
        <w:ind w:left="714" w:hanging="357"/>
        <w:rPr>
          <w:szCs w:val="22"/>
          <w:lang w:val="en-GB"/>
        </w:rPr>
      </w:pPr>
      <w:r w:rsidRPr="007B6AD4">
        <w:rPr>
          <w:szCs w:val="22"/>
          <w:lang w:val="en-GB"/>
        </w:rPr>
        <w:t>lock the industrial production on the only provider who is currently able to make several systems coexist in the same band with commercially protected techniques</w:t>
      </w:r>
      <w:r w:rsidR="005F5549">
        <w:rPr>
          <w:szCs w:val="22"/>
          <w:lang w:val="en-GB"/>
        </w:rPr>
        <w:t>,</w:t>
      </w:r>
    </w:p>
    <w:p w:rsidR="005F5549" w:rsidRPr="007B6AD4" w:rsidRDefault="005F5549" w:rsidP="005F5549">
      <w:pPr>
        <w:numPr>
          <w:ilvl w:val="0"/>
          <w:numId w:val="15"/>
        </w:numPr>
        <w:spacing w:before="120" w:after="0"/>
        <w:ind w:left="714" w:hanging="357"/>
        <w:rPr>
          <w:szCs w:val="22"/>
          <w:lang w:val="en-GB"/>
        </w:rPr>
      </w:pPr>
      <w:r w:rsidRPr="007B6AD4">
        <w:rPr>
          <w:szCs w:val="22"/>
          <w:lang w:val="en-GB"/>
        </w:rPr>
        <w:t>be the source of conflict</w:t>
      </w:r>
      <w:r w:rsidR="005C7D3E">
        <w:rPr>
          <w:szCs w:val="22"/>
          <w:lang w:val="en-GB"/>
        </w:rPr>
        <w:t>s between oceanographic users from different countries.</w:t>
      </w:r>
    </w:p>
    <w:p w:rsidR="005F58D4" w:rsidRPr="007B6AD4" w:rsidRDefault="005F58D4" w:rsidP="007B6AD4">
      <w:pPr>
        <w:rPr>
          <w:szCs w:val="22"/>
          <w:lang w:val="en-GB"/>
        </w:rPr>
      </w:pPr>
    </w:p>
    <w:sectPr w:rsidR="005F58D4" w:rsidRPr="007B6AD4">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E33" w:rsidRDefault="00AB5E33">
      <w:r>
        <w:separator/>
      </w:r>
    </w:p>
  </w:endnote>
  <w:endnote w:type="continuationSeparator" w:id="0">
    <w:p w:rsidR="00AB5E33" w:rsidRDefault="00AB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E4" w:rsidRDefault="000C37E4">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C37E4" w:rsidRDefault="000C37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E4" w:rsidRDefault="000C37E4">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777F89">
      <w:rPr>
        <w:rStyle w:val="Seitenzahl"/>
        <w:noProof/>
        <w:sz w:val="20"/>
      </w:rPr>
      <w:t>2</w:t>
    </w:r>
    <w:r>
      <w:rPr>
        <w:rStyle w:val="Seitenzahl"/>
        <w:sz w:val="20"/>
      </w:rPr>
      <w:fldChar w:fldCharType="end"/>
    </w:r>
  </w:p>
  <w:p w:rsidR="000C37E4" w:rsidRDefault="000C37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E33" w:rsidRDefault="00AB5E33">
      <w:r>
        <w:separator/>
      </w:r>
    </w:p>
  </w:footnote>
  <w:footnote w:type="continuationSeparator" w:id="0">
    <w:p w:rsidR="00AB5E33" w:rsidRDefault="00AB5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5AD07F7"/>
    <w:multiLevelType w:val="hybridMultilevel"/>
    <w:tmpl w:val="FDDEE73C"/>
    <w:lvl w:ilvl="0" w:tplc="7EEE09D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8"/>
  </w:num>
  <w:num w:numId="2">
    <w:abstractNumId w:val="0"/>
  </w:num>
  <w:num w:numId="3">
    <w:abstractNumId w:val="10"/>
  </w:num>
  <w:num w:numId="4">
    <w:abstractNumId w:val="10"/>
  </w:num>
  <w:num w:numId="5">
    <w:abstractNumId w:val="10"/>
  </w:num>
  <w:num w:numId="6">
    <w:abstractNumId w:val="9"/>
  </w:num>
  <w:num w:numId="7">
    <w:abstractNumId w:val="10"/>
  </w:num>
  <w:num w:numId="8">
    <w:abstractNumId w:val="10"/>
  </w:num>
  <w:num w:numId="9">
    <w:abstractNumId w:val="3"/>
  </w:num>
  <w:num w:numId="10">
    <w:abstractNumId w:val="6"/>
  </w:num>
  <w:num w:numId="11">
    <w:abstractNumId w:val="5"/>
  </w:num>
  <w:num w:numId="12">
    <w:abstractNumId w:val="7"/>
  </w:num>
  <w:num w:numId="13">
    <w:abstractNumId w:val="4"/>
  </w:num>
  <w:num w:numId="14">
    <w:abstractNumId w:val="2"/>
  </w:num>
  <w:num w:numId="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C37E4"/>
    <w:rsid w:val="00183053"/>
    <w:rsid w:val="004F5673"/>
    <w:rsid w:val="005C7D3E"/>
    <w:rsid w:val="005F5549"/>
    <w:rsid w:val="005F58D4"/>
    <w:rsid w:val="00777F89"/>
    <w:rsid w:val="00786366"/>
    <w:rsid w:val="007B6AD4"/>
    <w:rsid w:val="007C362B"/>
    <w:rsid w:val="00AB5E33"/>
    <w:rsid w:val="00C41FBC"/>
    <w:rsid w:val="00C753E1"/>
    <w:rsid w:val="00D260F4"/>
    <w:rsid w:val="00D50181"/>
    <w:rsid w:val="00FB0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
    <w:name w:val="Header"/>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link w:val="SprechblasentextZchn"/>
    <w:rsid w:val="00777F89"/>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777F89"/>
    <w:rPr>
      <w:rFonts w:ascii="Tahoma" w:hAnsi="Tahoma" w:cs="Tahoma"/>
      <w:sz w:val="16"/>
      <w:szCs w:val="16"/>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
    <w:name w:val="Header"/>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link w:val="SprechblasentextZchn"/>
    <w:rsid w:val="00777F89"/>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777F89"/>
    <w:rPr>
      <w:rFonts w:ascii="Tahoma" w:hAnsi="Tahoma" w:cs="Tahoma"/>
      <w:sz w:val="16"/>
      <w:szCs w:val="16"/>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ECC\Admin\ECC%20Templat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Template.dot</Template>
  <TotalTime>33</TotalTime>
  <Pages>2</Pages>
  <Words>440</Words>
  <Characters>2776</Characters>
  <Application>Microsoft Office Word</Application>
  <DocSecurity>0</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Cover page</vt:lpstr>
      <vt:lpstr>Cover page</vt:lpstr>
    </vt:vector>
  </TitlesOfParts>
  <Company>BNetzA</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2011-09-20T11:38:00Z</cp:lastPrinted>
  <dcterms:created xsi:type="dcterms:W3CDTF">2011-09-20T11:39:00Z</dcterms:created>
  <dcterms:modified xsi:type="dcterms:W3CDTF">2011-09-20T11:39:00Z</dcterms:modified>
</cp:coreProperties>
</file>