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0C37E4">
        <w:trPr>
          <w:cantSplit/>
        </w:trPr>
        <w:tc>
          <w:tcPr>
            <w:tcW w:w="6071" w:type="dxa"/>
            <w:gridSpan w:val="3"/>
            <w:tcBorders>
              <w:top w:val="nil"/>
              <w:left w:val="nil"/>
              <w:bottom w:val="nil"/>
              <w:right w:val="nil"/>
            </w:tcBorders>
          </w:tcPr>
          <w:p w:rsidR="000C37E4" w:rsidRDefault="000C37E4">
            <w:pPr>
              <w:pStyle w:val="Header1"/>
            </w:pPr>
          </w:p>
          <w:p w:rsidR="000C37E4" w:rsidRDefault="00B209E1">
            <w:pPr>
              <w:pStyle w:val="Header1"/>
            </w:pPr>
            <w:r>
              <w:rPr>
                <w:noProof/>
                <w:lang w:val="de-DE"/>
              </w:rPr>
              <w:drawing>
                <wp:inline distT="0" distB="0" distL="0" distR="0">
                  <wp:extent cx="16287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28775" cy="838200"/>
                          </a:xfrm>
                          <a:prstGeom prst="rect">
                            <a:avLst/>
                          </a:prstGeom>
                          <a:noFill/>
                          <a:ln w="9525">
                            <a:noFill/>
                            <a:miter lim="800000"/>
                            <a:headEnd/>
                            <a:tailEnd/>
                          </a:ln>
                        </pic:spPr>
                      </pic:pic>
                    </a:graphicData>
                  </a:graphic>
                </wp:inline>
              </w:drawing>
            </w:r>
          </w:p>
          <w:p w:rsidR="000C37E4" w:rsidRDefault="000C37E4">
            <w:pPr>
              <w:pStyle w:val="Header1"/>
              <w:rPr>
                <w:rFonts w:cs="Arial"/>
                <w:color w:val="000000"/>
                <w:lang w:val="en-GB"/>
              </w:rPr>
            </w:pPr>
          </w:p>
        </w:tc>
        <w:tc>
          <w:tcPr>
            <w:tcW w:w="3569" w:type="dxa"/>
            <w:tcBorders>
              <w:top w:val="nil"/>
              <w:left w:val="nil"/>
              <w:bottom w:val="nil"/>
              <w:right w:val="nil"/>
            </w:tcBorders>
          </w:tcPr>
          <w:p w:rsidR="000C37E4" w:rsidRDefault="000C37E4" w:rsidP="008F5977">
            <w:pPr>
              <w:pStyle w:val="Header1"/>
              <w:tabs>
                <w:tab w:val="clear" w:pos="4536"/>
                <w:tab w:val="right" w:pos="3357"/>
              </w:tabs>
            </w:pPr>
            <w:r>
              <w:tab/>
              <w:t>CPG PTC(11)</w:t>
            </w:r>
            <w:r w:rsidR="00282013">
              <w:t>INFO</w:t>
            </w:r>
            <w:r w:rsidR="008F5977">
              <w:t>012</w:t>
            </w:r>
            <w:bookmarkStart w:id="0" w:name="_GoBack"/>
            <w:bookmarkEnd w:id="0"/>
          </w:p>
        </w:tc>
      </w:tr>
      <w:tr w:rsidR="000C37E4">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0C37E4" w:rsidRDefault="000C37E4" w:rsidP="00D50181">
            <w:pPr>
              <w:pStyle w:val="Header1"/>
              <w:rPr>
                <w:szCs w:val="22"/>
              </w:rPr>
            </w:pPr>
            <w:r>
              <w:rPr>
                <w:szCs w:val="22"/>
              </w:rPr>
              <w:t>CPG PTC- 1</w:t>
            </w:r>
            <w:r w:rsidR="00D50181">
              <w:rPr>
                <w:szCs w:val="22"/>
              </w:rPr>
              <w:t>1</w:t>
            </w:r>
          </w:p>
        </w:tc>
        <w:tc>
          <w:tcPr>
            <w:tcW w:w="5300" w:type="dxa"/>
            <w:gridSpan w:val="2"/>
            <w:tcBorders>
              <w:top w:val="nil"/>
              <w:left w:val="nil"/>
              <w:bottom w:val="nil"/>
              <w:right w:val="nil"/>
            </w:tcBorders>
            <w:vAlign w:val="center"/>
          </w:tcPr>
          <w:p w:rsidR="000C37E4" w:rsidRDefault="000C37E4">
            <w:pPr>
              <w:pStyle w:val="Header1"/>
              <w:rPr>
                <w:lang w:val="en-GB"/>
              </w:rPr>
            </w:pPr>
          </w:p>
        </w:tc>
      </w:tr>
      <w:tr w:rsidR="000C37E4">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0C37E4" w:rsidRDefault="00D50181" w:rsidP="00D50181">
            <w:pPr>
              <w:pStyle w:val="Header1"/>
            </w:pPr>
            <w:r>
              <w:t>Mainz</w:t>
            </w:r>
            <w:r w:rsidR="000C37E4">
              <w:t xml:space="preserve">, </w:t>
            </w:r>
            <w:r>
              <w:t>27</w:t>
            </w:r>
            <w:r w:rsidR="000C37E4">
              <w:t xml:space="preserve"> – </w:t>
            </w:r>
            <w:r>
              <w:t>30</w:t>
            </w:r>
            <w:r w:rsidR="000C37E4">
              <w:t xml:space="preserve"> </w:t>
            </w:r>
            <w:r>
              <w:t>September</w:t>
            </w:r>
            <w:r w:rsidR="000C37E4">
              <w:t xml:space="preserve"> 2011</w:t>
            </w:r>
          </w:p>
        </w:tc>
        <w:tc>
          <w:tcPr>
            <w:tcW w:w="5300" w:type="dxa"/>
            <w:gridSpan w:val="2"/>
            <w:tcBorders>
              <w:top w:val="nil"/>
              <w:left w:val="nil"/>
              <w:bottom w:val="nil"/>
              <w:right w:val="nil"/>
            </w:tcBorders>
            <w:vAlign w:val="center"/>
          </w:tcPr>
          <w:p w:rsidR="000C37E4" w:rsidRDefault="000C37E4">
            <w:pPr>
              <w:pStyle w:val="Funotentext"/>
              <w:rPr>
                <w:lang w:val="en-GB"/>
              </w:rPr>
            </w:pPr>
          </w:p>
        </w:tc>
      </w:tr>
      <w:tr w:rsidR="000C37E4">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0C37E4" w:rsidRDefault="000C37E4">
            <w:pPr>
              <w:pStyle w:val="Header1"/>
              <w:rPr>
                <w:sz w:val="8"/>
              </w:rPr>
            </w:pPr>
          </w:p>
        </w:tc>
        <w:tc>
          <w:tcPr>
            <w:tcW w:w="5300" w:type="dxa"/>
            <w:gridSpan w:val="2"/>
            <w:tcBorders>
              <w:top w:val="nil"/>
              <w:left w:val="nil"/>
              <w:bottom w:val="nil"/>
              <w:right w:val="nil"/>
            </w:tcBorders>
            <w:vAlign w:val="center"/>
          </w:tcPr>
          <w:p w:rsidR="000C37E4" w:rsidRDefault="000C37E4">
            <w:pPr>
              <w:pStyle w:val="Header1"/>
              <w:rPr>
                <w:sz w:val="8"/>
                <w:lang w:val="en-GB"/>
              </w:rPr>
            </w:pPr>
          </w:p>
        </w:tc>
      </w:tr>
      <w:tr w:rsidR="000C37E4">
        <w:tblPrEx>
          <w:tblCellMar>
            <w:left w:w="108" w:type="dxa"/>
            <w:right w:w="108" w:type="dxa"/>
          </w:tblCellMar>
        </w:tblPrEx>
        <w:trPr>
          <w:cantSplit/>
          <w:trHeight w:val="405"/>
        </w:trPr>
        <w:tc>
          <w:tcPr>
            <w:tcW w:w="1843" w:type="dxa"/>
            <w:tcBorders>
              <w:top w:val="nil"/>
              <w:left w:val="nil"/>
              <w:bottom w:val="nil"/>
              <w:right w:val="nil"/>
            </w:tcBorders>
            <w:vAlign w:val="center"/>
          </w:tcPr>
          <w:p w:rsidR="000C37E4" w:rsidRDefault="000C37E4">
            <w:pPr>
              <w:pStyle w:val="Header1"/>
            </w:pPr>
            <w:r>
              <w:t>Date issued:</w:t>
            </w:r>
          </w:p>
        </w:tc>
        <w:tc>
          <w:tcPr>
            <w:tcW w:w="7797" w:type="dxa"/>
            <w:gridSpan w:val="3"/>
            <w:tcBorders>
              <w:top w:val="nil"/>
              <w:left w:val="nil"/>
              <w:bottom w:val="nil"/>
              <w:right w:val="nil"/>
            </w:tcBorders>
            <w:vAlign w:val="center"/>
          </w:tcPr>
          <w:p w:rsidR="000C37E4" w:rsidRDefault="00FB540D">
            <w:pPr>
              <w:pStyle w:val="Header1"/>
              <w:rPr>
                <w:lang w:val="en-GB"/>
              </w:rPr>
            </w:pPr>
            <w:r>
              <w:rPr>
                <w:lang w:val="en-GB"/>
              </w:rPr>
              <w:t>26 September 2011</w:t>
            </w:r>
          </w:p>
        </w:tc>
      </w:tr>
      <w:tr w:rsidR="000C37E4">
        <w:tblPrEx>
          <w:tblCellMar>
            <w:left w:w="108" w:type="dxa"/>
            <w:right w:w="108" w:type="dxa"/>
          </w:tblCellMar>
        </w:tblPrEx>
        <w:trPr>
          <w:cantSplit/>
          <w:trHeight w:val="405"/>
        </w:trPr>
        <w:tc>
          <w:tcPr>
            <w:tcW w:w="1843" w:type="dxa"/>
            <w:tcBorders>
              <w:top w:val="nil"/>
              <w:left w:val="nil"/>
              <w:bottom w:val="nil"/>
              <w:right w:val="nil"/>
            </w:tcBorders>
            <w:vAlign w:val="center"/>
          </w:tcPr>
          <w:p w:rsidR="000C37E4" w:rsidRDefault="000C37E4">
            <w:pPr>
              <w:pStyle w:val="Header1"/>
            </w:pPr>
            <w:r>
              <w:t>Source:</w:t>
            </w:r>
          </w:p>
        </w:tc>
        <w:tc>
          <w:tcPr>
            <w:tcW w:w="7797" w:type="dxa"/>
            <w:gridSpan w:val="3"/>
            <w:tcBorders>
              <w:top w:val="nil"/>
              <w:left w:val="nil"/>
              <w:bottom w:val="nil"/>
              <w:right w:val="nil"/>
            </w:tcBorders>
            <w:vAlign w:val="center"/>
          </w:tcPr>
          <w:p w:rsidR="000C37E4" w:rsidRDefault="00B209E1">
            <w:pPr>
              <w:pStyle w:val="Header1"/>
              <w:rPr>
                <w:lang w:val="en-GB"/>
              </w:rPr>
            </w:pPr>
            <w:r>
              <w:rPr>
                <w:lang w:val="en-GB"/>
              </w:rPr>
              <w:t>NATO HQ</w:t>
            </w:r>
          </w:p>
        </w:tc>
      </w:tr>
      <w:tr w:rsidR="000C37E4">
        <w:tblPrEx>
          <w:tblCellMar>
            <w:left w:w="108" w:type="dxa"/>
            <w:right w:w="108" w:type="dxa"/>
          </w:tblCellMar>
        </w:tblPrEx>
        <w:trPr>
          <w:cantSplit/>
          <w:trHeight w:val="405"/>
        </w:trPr>
        <w:tc>
          <w:tcPr>
            <w:tcW w:w="1843" w:type="dxa"/>
            <w:tcBorders>
              <w:top w:val="nil"/>
              <w:left w:val="nil"/>
              <w:bottom w:val="nil"/>
              <w:right w:val="nil"/>
            </w:tcBorders>
            <w:vAlign w:val="center"/>
          </w:tcPr>
          <w:p w:rsidR="000C37E4" w:rsidRDefault="000C37E4">
            <w:pPr>
              <w:pStyle w:val="Header1"/>
            </w:pPr>
            <w:r>
              <w:rPr>
                <w:lang w:val="en-GB"/>
              </w:rPr>
              <w:t>Subject:</w:t>
            </w:r>
          </w:p>
        </w:tc>
        <w:tc>
          <w:tcPr>
            <w:tcW w:w="7797" w:type="dxa"/>
            <w:gridSpan w:val="3"/>
            <w:tcBorders>
              <w:top w:val="nil"/>
              <w:left w:val="nil"/>
              <w:bottom w:val="nil"/>
              <w:right w:val="nil"/>
            </w:tcBorders>
            <w:vAlign w:val="center"/>
          </w:tcPr>
          <w:p w:rsidR="000C37E4" w:rsidRDefault="00B209E1">
            <w:pPr>
              <w:pStyle w:val="Header1"/>
              <w:rPr>
                <w:lang w:val="en-GB"/>
              </w:rPr>
            </w:pPr>
            <w:r w:rsidRPr="00B209E1">
              <w:rPr>
                <w:lang w:val="en-GB"/>
              </w:rPr>
              <w:t>WRC-12 AI 1.21 Bandwidth Justification</w:t>
            </w:r>
          </w:p>
        </w:tc>
      </w:tr>
    </w:tbl>
    <w:p w:rsidR="000C37E4" w:rsidRDefault="008F5977">
      <w:pPr>
        <w:rPr>
          <w:lang w:val="en-GB"/>
        </w:rPr>
      </w:pPr>
      <w:r>
        <w:rPr>
          <w:noProof/>
          <w:lang w:val="de-DE"/>
        </w:rPr>
        <mc:AlternateContent>
          <mc:Choice Requires="wps">
            <w:drawing>
              <wp:anchor distT="0" distB="0" distL="114300" distR="114300" simplePos="0" relativeHeight="251657728" behindDoc="1" locked="0" layoutInCell="1" allowOverlap="1">
                <wp:simplePos x="0" y="0"/>
                <wp:positionH relativeFrom="column">
                  <wp:posOffset>2600325</wp:posOffset>
                </wp:positionH>
                <wp:positionV relativeFrom="paragraph">
                  <wp:posOffset>187960</wp:posOffset>
                </wp:positionV>
                <wp:extent cx="457200" cy="271145"/>
                <wp:effectExtent l="9525" t="6985" r="9525" b="7620"/>
                <wp:wrapTight wrapText="bothSides">
                  <wp:wrapPolygon edited="0">
                    <wp:start x="-450" y="0"/>
                    <wp:lineTo x="-450" y="21600"/>
                    <wp:lineTo x="22050" y="21600"/>
                    <wp:lineTo x="22050" y="0"/>
                    <wp:lineTo x="-45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0C37E4" w:rsidRDefault="000C37E4">
                            <w:pPr>
                              <w:spacing w:after="0"/>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4.75pt;margin-top:14.8pt;width:36pt;height:2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eCJwIAAE8EAAAOAAAAZHJzL2Uyb0RvYy54bWysVNtu2zAMfR+wfxD0vjg2krU14hRdugwD&#10;um5Auw+QZdkWJomapMTuvn6U7GbZ7WWYHwRJpA7Jc0hvrketyFE4L8FUNF8sKRGGQyNNV9HPj/tX&#10;l5T4wEzDFBhR0Sfh6fX25YvNYEtRQA+qEY4giPHlYCvah2DLLPO8F5r5BVhh0NiC0yzg0XVZ49iA&#10;6FplxXL5OhvANdYBF97j7e1kpNuE37aCh49t60UgqqKYW0irS2sd12y7YWXnmO0ln9Ng/5CFZtJg&#10;0BPULQuMHJz8DUpL7sBDGxYcdAZtK7lINWA1+fKXah56ZkWqBcnx9kST/3+w/P74yRHZVLSgxDCN&#10;Ej2KMZA3MJIisjNYX6LTg0W3MOI1qpwq9fYO+BdPDOx6Zjpx4xwMvWANZpfHl9nZ0wnHR5B6+AAN&#10;hmGHAAlobJ2O1CEZBNFRpaeTMjEVjper9QWqTQlHU3GR56t1isDK58fW+fBOgCZxU1GHwidwdrzz&#10;ISbDymeXGMuDks1eKpUOrqt3ypEjwybZp29G/8lNGTJU9GpdrKf6/wqxTN+fILQM2O1K6openpxY&#10;GVl7a5rUi4FJNe0xZWVmGiNzE4dhrMdZlhqaJyTUwdTVOIW46cF9o2TAjq6o/3pgTlCi3hsU5Spf&#10;reIIpEMilBJ3bqnPLcxwhKpooGTa7sI0NgfrZNdjpKkNDNygkK1MJEfFp6zmvLFrE/fzhMWxOD8n&#10;rx//ge13AAAA//8DAFBLAwQUAAYACAAAACEAp9xGBeAAAAAJAQAADwAAAGRycy9kb3ducmV2Lnht&#10;bEyPwU7DMAyG70i8Q2QkLoil60rXlroTQgKxGwwE16zJ2orEKUnWlbcnnOBo+9Pv7683s9FsUs4P&#10;lhCWiwSYotbKgTqEt9eH6wKYD4Kk0JYUwrfysGnOz2pRSXuiFzXtQsdiCPlKIPQhjBXnvu2VEX5h&#10;R0XxdrDOiBBH13HpxCmGG83TJMm5EQPFD70Y1X2v2s/d0SAU2dP04ber5/c2P+gyXK2nxy+HeHkx&#10;390CC2oOfzD86kd1aKLT3h5JeqYRsqS8iShCWubAIpAVy7jYI6zTFfCm5v8bND8AAAD//wMAUEsB&#10;Ai0AFAAGAAgAAAAhALaDOJL+AAAA4QEAABMAAAAAAAAAAAAAAAAAAAAAAFtDb250ZW50X1R5cGVz&#10;XS54bWxQSwECLQAUAAYACAAAACEAOP0h/9YAAACUAQAACwAAAAAAAAAAAAAAAAAvAQAAX3JlbHMv&#10;LnJlbHNQSwECLQAUAAYACAAAACEAhBh3gicCAABPBAAADgAAAAAAAAAAAAAAAAAuAgAAZHJzL2Uy&#10;b0RvYy54bWxQSwECLQAUAAYACAAAACEAp9xGBeAAAAAJAQAADwAAAAAAAAAAAAAAAACBBAAAZHJz&#10;L2Rvd25yZXYueG1sUEsFBgAAAAAEAAQA8wAAAI4FAAAAAA==&#10;">
                <v:textbox>
                  <w:txbxContent>
                    <w:p w:rsidR="000C37E4" w:rsidRDefault="000C37E4">
                      <w:pPr>
                        <w:spacing w:after="0"/>
                        <w:jc w:val="center"/>
                        <w:rPr>
                          <w:rFonts w:cs="Arial"/>
                          <w:szCs w:val="24"/>
                          <w:lang w:val="de-DE"/>
                        </w:rPr>
                      </w:pPr>
                      <w:r>
                        <w:rPr>
                          <w:rFonts w:cs="Arial"/>
                          <w:szCs w:val="24"/>
                          <w:lang w:val="de-DE"/>
                        </w:rPr>
                        <w:t>N</w:t>
                      </w:r>
                    </w:p>
                  </w:txbxContent>
                </v:textbox>
                <w10:wrap type="tight"/>
              </v:shape>
            </w:pict>
          </mc:Fallback>
        </mc:AlternateContent>
      </w:r>
    </w:p>
    <w:p w:rsidR="000C37E4" w:rsidRDefault="000C37E4">
      <w:pPr>
        <w:rPr>
          <w:lang w:val="en-GB"/>
        </w:rPr>
      </w:pPr>
      <w:r>
        <w:rPr>
          <w:lang w:val="en-GB"/>
        </w:rPr>
        <w:t xml:space="preserve">Password protection required? (Y/N) </w:t>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0C37E4">
        <w:trPr>
          <w:cantSplit/>
          <w:trHeight w:val="446"/>
        </w:trPr>
        <w:tc>
          <w:tcPr>
            <w:tcW w:w="9640" w:type="dxa"/>
            <w:tcBorders>
              <w:bottom w:val="nil"/>
            </w:tcBorders>
          </w:tcPr>
          <w:p w:rsidR="000C37E4" w:rsidRDefault="000C37E4">
            <w:pPr>
              <w:pStyle w:val="Header1"/>
              <w:rPr>
                <w:lang w:val="en-US"/>
              </w:rPr>
            </w:pPr>
            <w:r>
              <w:rPr>
                <w:lang w:val="en-US"/>
              </w:rPr>
              <w:t xml:space="preserve">Summary: </w:t>
            </w:r>
          </w:p>
        </w:tc>
      </w:tr>
      <w:tr w:rsidR="000C37E4">
        <w:trPr>
          <w:cantSplit/>
          <w:trHeight w:val="1112"/>
        </w:trPr>
        <w:tc>
          <w:tcPr>
            <w:tcW w:w="9640" w:type="dxa"/>
            <w:tcBorders>
              <w:top w:val="nil"/>
              <w:bottom w:val="single" w:sz="4" w:space="0" w:color="auto"/>
            </w:tcBorders>
          </w:tcPr>
          <w:p w:rsidR="00FB540D" w:rsidRDefault="00B209E1" w:rsidP="0064252E">
            <w:pPr>
              <w:rPr>
                <w:sz w:val="20"/>
              </w:rPr>
            </w:pPr>
            <w:r w:rsidRPr="0064252E">
              <w:rPr>
                <w:sz w:val="20"/>
              </w:rPr>
              <w:t xml:space="preserve">NATO requests that European administrations openly support a primary radiolocation service allocation in the entire 15.4-15.7 GHz band, as </w:t>
            </w:r>
            <w:r w:rsidR="003E4ABC" w:rsidRPr="0064252E">
              <w:rPr>
                <w:sz w:val="20"/>
              </w:rPr>
              <w:t>consider</w:t>
            </w:r>
            <w:r w:rsidRPr="0064252E">
              <w:rPr>
                <w:sz w:val="20"/>
              </w:rPr>
              <w:t xml:space="preserve">ed in the </w:t>
            </w:r>
            <w:r w:rsidR="003B711E" w:rsidRPr="0064252E">
              <w:rPr>
                <w:sz w:val="20"/>
              </w:rPr>
              <w:t xml:space="preserve">current version of the Preliminary </w:t>
            </w:r>
            <w:r w:rsidRPr="0064252E">
              <w:rPr>
                <w:sz w:val="20"/>
              </w:rPr>
              <w:t>NATO Military Position for Agenda Item 1.21</w:t>
            </w:r>
            <w:r w:rsidR="006221F4">
              <w:rPr>
                <w:sz w:val="20"/>
              </w:rPr>
              <w:t>:</w:t>
            </w:r>
            <w:r w:rsidR="00FB540D">
              <w:rPr>
                <w:sz w:val="20"/>
              </w:rPr>
              <w:t xml:space="preserve"> </w:t>
            </w:r>
          </w:p>
          <w:p w:rsidR="00282013" w:rsidRPr="0064252E" w:rsidRDefault="00FB540D" w:rsidP="0064252E">
            <w:pPr>
              <w:rPr>
                <w:sz w:val="20"/>
              </w:rPr>
            </w:pPr>
            <w:r>
              <w:rPr>
                <w:sz w:val="20"/>
              </w:rPr>
              <w:t xml:space="preserve">However, although </w:t>
            </w:r>
            <w:r w:rsidRPr="00623F6B">
              <w:rPr>
                <w:sz w:val="20"/>
              </w:rPr>
              <w:t>support was expressed for an allocation of the band 15.4 - 15.7 GHz under AI 1.21, NATO would like to draw the attention of PTC also to the relation between AI 1.21 and AI 1.3 and the expressed views that an allocation under 1.21 can only be supported, if it does not constrain to find satisfactorily solutions for AI 1.3.</w:t>
            </w:r>
          </w:p>
          <w:p w:rsidR="00623F6B" w:rsidRDefault="006221F4" w:rsidP="00FB540D">
            <w:pPr>
              <w:rPr>
                <w:sz w:val="20"/>
              </w:rPr>
            </w:pPr>
            <w:r>
              <w:rPr>
                <w:sz w:val="20"/>
              </w:rPr>
              <w:t>This additional 300 MHz of bandwidth will provide 1.9 GHz of contiguous radiolocation spectrum (15.4-17.3 GHz) to develop enhanced Synthetic Aperture Radar (SAR) technology with increased image resolution. Current NATO operations, including the war in Afghanistan, have benefitted from the use of SAR systems. The European community could also benefit from the additional 300 MHz of bandwidth through the development of SAR applications to support humanitarian aid and disaster relief efforts, such as terrain mapping, flood monitoring, and other aerial imaging necessary for real-time aid missions.</w:t>
            </w:r>
          </w:p>
        </w:tc>
      </w:tr>
      <w:tr w:rsidR="000C37E4">
        <w:trPr>
          <w:cantSplit/>
          <w:trHeight w:val="443"/>
        </w:trPr>
        <w:tc>
          <w:tcPr>
            <w:tcW w:w="9640" w:type="dxa"/>
            <w:tcBorders>
              <w:bottom w:val="nil"/>
            </w:tcBorders>
          </w:tcPr>
          <w:p w:rsidR="000C37E4" w:rsidRDefault="000C37E4" w:rsidP="00B209E1">
            <w:pPr>
              <w:pStyle w:val="Header1"/>
              <w:rPr>
                <w:lang w:val="en-US"/>
              </w:rPr>
            </w:pPr>
            <w:r>
              <w:rPr>
                <w:lang w:val="en-US"/>
              </w:rPr>
              <w:t xml:space="preserve">Proposal: </w:t>
            </w:r>
          </w:p>
        </w:tc>
      </w:tr>
      <w:tr w:rsidR="000C37E4">
        <w:trPr>
          <w:cantSplit/>
          <w:trHeight w:val="945"/>
        </w:trPr>
        <w:tc>
          <w:tcPr>
            <w:tcW w:w="9640" w:type="dxa"/>
            <w:tcBorders>
              <w:top w:val="nil"/>
              <w:bottom w:val="single" w:sz="4" w:space="0" w:color="auto"/>
            </w:tcBorders>
          </w:tcPr>
          <w:p w:rsidR="000C37E4" w:rsidRPr="0064252E" w:rsidRDefault="00623F6B" w:rsidP="00B209E1">
            <w:pPr>
              <w:rPr>
                <w:sz w:val="20"/>
                <w:lang w:val="en-US"/>
              </w:rPr>
            </w:pPr>
            <w:r w:rsidRPr="00623F6B">
              <w:rPr>
                <w:sz w:val="20"/>
              </w:rPr>
              <w:t xml:space="preserve">PTC is invited to </w:t>
            </w:r>
            <w:r w:rsidR="0064252E">
              <w:rPr>
                <w:sz w:val="20"/>
              </w:rPr>
              <w:t xml:space="preserve">note this Info Document and </w:t>
            </w:r>
            <w:r w:rsidRPr="00623F6B">
              <w:rPr>
                <w:sz w:val="20"/>
              </w:rPr>
              <w:t>take account of the results of the discussions on the Preliminary NATO position when considering AI 1.3 and AI 1.21."</w:t>
            </w:r>
          </w:p>
        </w:tc>
      </w:tr>
      <w:tr w:rsidR="000C37E4">
        <w:trPr>
          <w:cantSplit/>
          <w:trHeight w:val="431"/>
        </w:trPr>
        <w:tc>
          <w:tcPr>
            <w:tcW w:w="9640" w:type="dxa"/>
            <w:tcBorders>
              <w:bottom w:val="nil"/>
            </w:tcBorders>
          </w:tcPr>
          <w:p w:rsidR="000C37E4" w:rsidRDefault="000C37E4">
            <w:pPr>
              <w:pStyle w:val="Header1"/>
              <w:rPr>
                <w:lang w:val="en-US"/>
              </w:rPr>
            </w:pPr>
            <w:r>
              <w:rPr>
                <w:lang w:val="en-US"/>
              </w:rPr>
              <w:t xml:space="preserve">Background: </w:t>
            </w:r>
          </w:p>
        </w:tc>
      </w:tr>
      <w:tr w:rsidR="000C37E4" w:rsidTr="00615562">
        <w:trPr>
          <w:trHeight w:val="784"/>
        </w:trPr>
        <w:tc>
          <w:tcPr>
            <w:tcW w:w="9640" w:type="dxa"/>
            <w:tcBorders>
              <w:top w:val="nil"/>
              <w:bottom w:val="single" w:sz="4" w:space="0" w:color="auto"/>
            </w:tcBorders>
          </w:tcPr>
          <w:p w:rsidR="00B209E1" w:rsidRPr="00B209E1" w:rsidRDefault="00B209E1" w:rsidP="00B209E1">
            <w:pPr>
              <w:rPr>
                <w:sz w:val="20"/>
              </w:rPr>
            </w:pPr>
            <w:r w:rsidRPr="00B209E1">
              <w:rPr>
                <w:sz w:val="20"/>
              </w:rPr>
              <w:t>WRC-07 approved Agenda item 1.21, “to consider a primary allocation to the radiolocation service in the band 15.4-15.7 GHz, taking into account the results of ITU-R studies, in accordance with Resolution 614 (WRC-07)”.</w:t>
            </w:r>
          </w:p>
          <w:p w:rsidR="00B209E1" w:rsidRPr="00B209E1" w:rsidRDefault="00B209E1" w:rsidP="00B209E1">
            <w:pPr>
              <w:rPr>
                <w:sz w:val="20"/>
              </w:rPr>
            </w:pPr>
            <w:r w:rsidRPr="00B209E1">
              <w:rPr>
                <w:sz w:val="20"/>
              </w:rPr>
              <w:t>Currently, the frequency band 15.7-17.3 GHz is allocated to the radiolocation service (RLS) on a primary basis. The additional 300 MHz of spectrum considered in AI 1.21 will provide 1.9 GHz of contiguous RLS spectrum (15.4-17.3 GHz) essential to meet emerging requirements of advanced Synthetic Aperture Radar (SAR) systems for increased image resolution and significant improvement in overall radar performance. The new allocation is required globally to give developers, manufactures and investors of SAR systems operating in the radiolocation service confidence that their system will have the regulatory assurance to operate globally.</w:t>
            </w:r>
          </w:p>
          <w:p w:rsidR="000C37E4" w:rsidRDefault="00B209E1" w:rsidP="00282013">
            <w:pPr>
              <w:rPr>
                <w:bCs/>
                <w:szCs w:val="24"/>
                <w:lang w:val="en-GB"/>
              </w:rPr>
            </w:pPr>
            <w:r w:rsidRPr="00B209E1">
              <w:rPr>
                <w:sz w:val="20"/>
              </w:rPr>
              <w:t>ITU-R Studies were successfully completed in 2009. A primary allocation of an additional 300 MHz to the radiolocation service (RLS), if agreed at WRC-12, is consistent with the studies showing sharing compatibility with all existing in-band and adjacent-band allocations and services. The details of the studies are found in ITU-R Report M.2170.</w:t>
            </w:r>
          </w:p>
        </w:tc>
      </w:tr>
    </w:tbl>
    <w:p w:rsidR="00A53E64" w:rsidRDefault="00A53E64">
      <w:pPr>
        <w:spacing w:after="0"/>
        <w:jc w:val="left"/>
        <w:rPr>
          <w:lang w:val="en-GB"/>
        </w:rPr>
      </w:pPr>
      <w:r>
        <w:rPr>
          <w:lang w:val="en-GB"/>
        </w:rPr>
        <w:br w:type="page"/>
      </w:r>
    </w:p>
    <w:p w:rsidR="00A53E64" w:rsidRPr="00E569F2" w:rsidRDefault="00A53E64" w:rsidP="00A53E64">
      <w:pPr>
        <w:jc w:val="center"/>
        <w:rPr>
          <w:rFonts w:ascii="Times New Roman" w:hAnsi="Times New Roman"/>
          <w:b/>
          <w:sz w:val="28"/>
          <w:szCs w:val="28"/>
        </w:rPr>
      </w:pPr>
      <w:r w:rsidRPr="00E569F2">
        <w:rPr>
          <w:rFonts w:ascii="Times New Roman" w:hAnsi="Times New Roman"/>
          <w:b/>
          <w:sz w:val="28"/>
          <w:szCs w:val="28"/>
        </w:rPr>
        <w:lastRenderedPageBreak/>
        <w:t>WRC-12 AI 1.21 Bandwidth Justification</w:t>
      </w:r>
    </w:p>
    <w:p w:rsidR="00A53E64" w:rsidRPr="00E569F2" w:rsidRDefault="00A53E64" w:rsidP="00A53E64">
      <w:pPr>
        <w:rPr>
          <w:rFonts w:ascii="Times New Roman" w:hAnsi="Times New Roman"/>
          <w:b/>
          <w:sz w:val="24"/>
          <w:szCs w:val="24"/>
        </w:rPr>
      </w:pPr>
      <w:r w:rsidRPr="00E569F2">
        <w:rPr>
          <w:rFonts w:ascii="Times New Roman" w:hAnsi="Times New Roman"/>
          <w:b/>
          <w:sz w:val="24"/>
          <w:szCs w:val="24"/>
        </w:rPr>
        <w:t>Introduction</w:t>
      </w:r>
    </w:p>
    <w:p w:rsidR="00A53E64" w:rsidRDefault="00A53E64" w:rsidP="00A53E64">
      <w:pPr>
        <w:rPr>
          <w:rFonts w:ascii="Times New Roman" w:hAnsi="Times New Roman"/>
        </w:rPr>
      </w:pPr>
      <w:r w:rsidRPr="00E569F2">
        <w:rPr>
          <w:rFonts w:ascii="Times New Roman" w:hAnsi="Times New Roman"/>
        </w:rPr>
        <w:t xml:space="preserve">WRC-07 approved Agenda item 1.21, “to consider a primary allocation to the radiolocation service in the band 15.4-15.7 GHz, taking into account the results of ITU-R studies, in accordance with Resolution 614 (WRC-07)”. </w:t>
      </w:r>
    </w:p>
    <w:p w:rsidR="00A53E64" w:rsidRDefault="00A53E64" w:rsidP="00A53E64">
      <w:pPr>
        <w:rPr>
          <w:rFonts w:ascii="Times New Roman" w:hAnsi="Times New Roman"/>
        </w:rPr>
      </w:pPr>
      <w:r>
        <w:rPr>
          <w:rFonts w:ascii="Times New Roman" w:hAnsi="Times New Roman"/>
        </w:rPr>
        <w:t xml:space="preserve"> </w:t>
      </w:r>
      <w:r w:rsidRPr="00E569F2">
        <w:rPr>
          <w:rFonts w:ascii="Times New Roman" w:hAnsi="Times New Roman"/>
        </w:rPr>
        <w:t>Currently</w:t>
      </w:r>
      <w:r>
        <w:rPr>
          <w:rFonts w:ascii="Times New Roman" w:hAnsi="Times New Roman"/>
        </w:rPr>
        <w:t>,</w:t>
      </w:r>
      <w:r w:rsidRPr="00E569F2">
        <w:rPr>
          <w:rFonts w:ascii="Times New Roman" w:hAnsi="Times New Roman"/>
        </w:rPr>
        <w:t xml:space="preserve"> the frequency band 15.7-17.3 GHz is allocated </w:t>
      </w:r>
      <w:r>
        <w:rPr>
          <w:rFonts w:ascii="Times New Roman" w:hAnsi="Times New Roman"/>
        </w:rPr>
        <w:t xml:space="preserve">to </w:t>
      </w:r>
      <w:r w:rsidRPr="00E569F2">
        <w:rPr>
          <w:rFonts w:ascii="Times New Roman" w:hAnsi="Times New Roman"/>
        </w:rPr>
        <w:t>the radiolocation ser</w:t>
      </w:r>
      <w:r>
        <w:rPr>
          <w:rFonts w:ascii="Times New Roman" w:hAnsi="Times New Roman"/>
        </w:rPr>
        <w:t xml:space="preserve">vice (RLS) on a primary basis.  </w:t>
      </w:r>
      <w:r w:rsidRPr="00E569F2">
        <w:rPr>
          <w:rFonts w:ascii="Times New Roman" w:hAnsi="Times New Roman"/>
        </w:rPr>
        <w:t>The additional 300 MHz</w:t>
      </w:r>
      <w:r>
        <w:rPr>
          <w:rFonts w:ascii="Times New Roman" w:hAnsi="Times New Roman"/>
        </w:rPr>
        <w:t xml:space="preserve"> of spectrum considered in AI 1.21 will provide 1.9 GHz of contiguous RLS spectrum (15.4-17.3 GHz) </w:t>
      </w:r>
      <w:r w:rsidRPr="00E569F2">
        <w:rPr>
          <w:rFonts w:ascii="Times New Roman" w:hAnsi="Times New Roman"/>
        </w:rPr>
        <w:t xml:space="preserve">essential to meet emerging requirements of advanced Synthetic Aperture Radar (SAR) systems for increased </w:t>
      </w:r>
      <w:bookmarkStart w:id="1" w:name="OLE_LINK1"/>
      <w:bookmarkStart w:id="2" w:name="OLE_LINK2"/>
      <w:r w:rsidRPr="00E569F2">
        <w:rPr>
          <w:rFonts w:ascii="Times New Roman" w:hAnsi="Times New Roman"/>
        </w:rPr>
        <w:t xml:space="preserve">image resolution </w:t>
      </w:r>
      <w:bookmarkEnd w:id="1"/>
      <w:bookmarkEnd w:id="2"/>
      <w:r w:rsidRPr="00E569F2">
        <w:rPr>
          <w:rFonts w:ascii="Times New Roman" w:hAnsi="Times New Roman"/>
        </w:rPr>
        <w:t xml:space="preserve">and significant improvement in overall </w:t>
      </w:r>
      <w:r>
        <w:rPr>
          <w:rFonts w:ascii="Times New Roman" w:hAnsi="Times New Roman"/>
        </w:rPr>
        <w:t>radar performance</w:t>
      </w:r>
      <w:r w:rsidRPr="00E569F2">
        <w:rPr>
          <w:rFonts w:ascii="Times New Roman" w:hAnsi="Times New Roman"/>
        </w:rPr>
        <w:t>. The new allocation is required globally</w:t>
      </w:r>
      <w:r>
        <w:rPr>
          <w:rFonts w:ascii="Times New Roman" w:hAnsi="Times New Roman"/>
        </w:rPr>
        <w:t xml:space="preserve"> to give developers, manufactures and investors of SAR systems operating in the radiolocation service confidence that their system will have the regulatory assurance to operate globally</w:t>
      </w:r>
      <w:r w:rsidRPr="00E569F2">
        <w:rPr>
          <w:rFonts w:ascii="Times New Roman" w:hAnsi="Times New Roman"/>
        </w:rPr>
        <w:t>.</w:t>
      </w:r>
    </w:p>
    <w:p w:rsidR="00A53E64" w:rsidRPr="00E569F2" w:rsidRDefault="00A53E64" w:rsidP="00A53E64">
      <w:pPr>
        <w:rPr>
          <w:rFonts w:ascii="Times New Roman" w:hAnsi="Times New Roman"/>
        </w:rPr>
      </w:pPr>
      <w:r w:rsidRPr="00E569F2">
        <w:rPr>
          <w:rFonts w:ascii="Times New Roman" w:hAnsi="Times New Roman"/>
        </w:rPr>
        <w:t xml:space="preserve">ITU-R Studies were successfully completed in 2009. </w:t>
      </w:r>
      <w:r>
        <w:rPr>
          <w:rFonts w:ascii="Times New Roman" w:hAnsi="Times New Roman"/>
        </w:rPr>
        <w:t xml:space="preserve"> A p</w:t>
      </w:r>
      <w:r w:rsidRPr="00E569F2">
        <w:rPr>
          <w:rFonts w:ascii="Times New Roman" w:hAnsi="Times New Roman"/>
        </w:rPr>
        <w:t xml:space="preserve">rimary allocation of </w:t>
      </w:r>
      <w:r>
        <w:rPr>
          <w:rFonts w:ascii="Times New Roman" w:hAnsi="Times New Roman"/>
        </w:rPr>
        <w:t xml:space="preserve">an </w:t>
      </w:r>
      <w:r w:rsidRPr="00E569F2">
        <w:rPr>
          <w:rFonts w:ascii="Times New Roman" w:hAnsi="Times New Roman"/>
        </w:rPr>
        <w:t xml:space="preserve">additional 300 MHz to the radiolocation service (RLS), if agreed at WRC-12, is consistent with the studies showing sharing compatibility with all existing </w:t>
      </w:r>
      <w:r>
        <w:rPr>
          <w:rFonts w:ascii="Times New Roman" w:hAnsi="Times New Roman"/>
        </w:rPr>
        <w:t xml:space="preserve">in-band and adjacent-band </w:t>
      </w:r>
      <w:r w:rsidRPr="00E569F2">
        <w:rPr>
          <w:rFonts w:ascii="Times New Roman" w:hAnsi="Times New Roman"/>
        </w:rPr>
        <w:t>allocations and services</w:t>
      </w:r>
      <w:r>
        <w:rPr>
          <w:rFonts w:ascii="Times New Roman" w:hAnsi="Times New Roman"/>
        </w:rPr>
        <w:t>.</w:t>
      </w:r>
      <w:r w:rsidRPr="00E569F2">
        <w:rPr>
          <w:rFonts w:ascii="Times New Roman" w:hAnsi="Times New Roman"/>
        </w:rPr>
        <w:t xml:space="preserve"> </w:t>
      </w:r>
      <w:r>
        <w:rPr>
          <w:rFonts w:ascii="Times New Roman" w:hAnsi="Times New Roman"/>
        </w:rPr>
        <w:t xml:space="preserve"> </w:t>
      </w:r>
      <w:r w:rsidRPr="00E569F2">
        <w:rPr>
          <w:rFonts w:ascii="Times New Roman" w:hAnsi="Times New Roman"/>
        </w:rPr>
        <w:t>The details of the studies are found in ITU</w:t>
      </w:r>
      <w:r>
        <w:rPr>
          <w:rFonts w:ascii="Times New Roman" w:hAnsi="Times New Roman"/>
        </w:rPr>
        <w:t>-R</w:t>
      </w:r>
      <w:r w:rsidRPr="00E569F2">
        <w:rPr>
          <w:rFonts w:ascii="Times New Roman" w:hAnsi="Times New Roman"/>
        </w:rPr>
        <w:t xml:space="preserve"> Report M.2170.</w:t>
      </w:r>
    </w:p>
    <w:p w:rsidR="00A53E64" w:rsidRPr="001F6149" w:rsidRDefault="00A53E64" w:rsidP="00A53E64">
      <w:pPr>
        <w:rPr>
          <w:rFonts w:ascii="Times New Roman" w:hAnsi="Times New Roman"/>
          <w:b/>
          <w:sz w:val="24"/>
          <w:szCs w:val="24"/>
        </w:rPr>
      </w:pPr>
      <w:r w:rsidRPr="001F6149">
        <w:rPr>
          <w:rFonts w:ascii="Times New Roman" w:hAnsi="Times New Roman"/>
          <w:b/>
          <w:sz w:val="24"/>
          <w:szCs w:val="24"/>
        </w:rPr>
        <w:t>Background</w:t>
      </w:r>
    </w:p>
    <w:p w:rsidR="00A53E64" w:rsidRPr="001F6149" w:rsidRDefault="00A53E64" w:rsidP="00A53E64">
      <w:pPr>
        <w:rPr>
          <w:rFonts w:ascii="Times New Roman" w:hAnsi="Times New Roman"/>
        </w:rPr>
      </w:pPr>
      <w:r w:rsidRPr="001F6149">
        <w:rPr>
          <w:rFonts w:ascii="Times New Roman" w:hAnsi="Times New Roman"/>
        </w:rPr>
        <w:t xml:space="preserve">Synthetic Aperture Radar (SAR) provides capabilities such as </w:t>
      </w:r>
      <w:r>
        <w:rPr>
          <w:rFonts w:ascii="Times New Roman" w:hAnsi="Times New Roman"/>
        </w:rPr>
        <w:t xml:space="preserve">disaster aid to assess nature’s damages, search and rescue aid to search wide areas, monitor border areas to prevent illegal weapons proliferation and/or drug trafficking, </w:t>
      </w:r>
      <w:r w:rsidRPr="001F6149">
        <w:rPr>
          <w:rFonts w:ascii="Times New Roman" w:hAnsi="Times New Roman"/>
        </w:rPr>
        <w:t xml:space="preserve">environmental monitoring, earth-resource mapping, and broad-area imaging at high resolutions for military systems. </w:t>
      </w:r>
      <w:r>
        <w:rPr>
          <w:rFonts w:ascii="Times New Roman" w:hAnsi="Times New Roman"/>
        </w:rPr>
        <w:t xml:space="preserve">SAR can operate </w:t>
      </w:r>
      <w:r w:rsidRPr="001F6149">
        <w:rPr>
          <w:rFonts w:ascii="Times New Roman" w:hAnsi="Times New Roman"/>
        </w:rPr>
        <w:t xml:space="preserve">in severe weather or during </w:t>
      </w:r>
      <w:r>
        <w:rPr>
          <w:rFonts w:ascii="Times New Roman" w:hAnsi="Times New Roman"/>
        </w:rPr>
        <w:t xml:space="preserve">day and </w:t>
      </w:r>
      <w:r w:rsidRPr="001F6149">
        <w:rPr>
          <w:rFonts w:ascii="Times New Roman" w:hAnsi="Times New Roman"/>
        </w:rPr>
        <w:t xml:space="preserve">night </w:t>
      </w:r>
      <w:r>
        <w:rPr>
          <w:rFonts w:ascii="Times New Roman" w:hAnsi="Times New Roman"/>
        </w:rPr>
        <w:t xml:space="preserve">all </w:t>
      </w:r>
      <w:r w:rsidRPr="001F6149">
        <w:rPr>
          <w:rFonts w:ascii="Times New Roman" w:hAnsi="Times New Roman"/>
        </w:rPr>
        <w:t xml:space="preserve">day. </w:t>
      </w:r>
      <w:r>
        <w:rPr>
          <w:rFonts w:ascii="Times New Roman" w:hAnsi="Times New Roman"/>
        </w:rPr>
        <w:t xml:space="preserve">  </w:t>
      </w:r>
      <w:r w:rsidRPr="00110AC0">
        <w:rPr>
          <w:rFonts w:ascii="Times New Roman" w:hAnsi="Times New Roman"/>
        </w:rPr>
        <w:t xml:space="preserve">SAR image resolution has many </w:t>
      </w:r>
      <w:r>
        <w:rPr>
          <w:rFonts w:ascii="Times New Roman" w:hAnsi="Times New Roman"/>
        </w:rPr>
        <w:t>components</w:t>
      </w:r>
      <w:r w:rsidRPr="00110AC0">
        <w:rPr>
          <w:rFonts w:ascii="Times New Roman" w:hAnsi="Times New Roman"/>
        </w:rPr>
        <w:t xml:space="preserve"> such as transmit signal parameters and time collection which depends on waveform bandwidth, frequency and sensor flight path.</w:t>
      </w:r>
      <w:r>
        <w:rPr>
          <w:rFonts w:ascii="Times New Roman" w:hAnsi="Times New Roman"/>
        </w:rPr>
        <w:t xml:space="preserve">  </w:t>
      </w:r>
      <w:r w:rsidRPr="001F6149">
        <w:rPr>
          <w:rFonts w:ascii="Times New Roman" w:hAnsi="Times New Roman"/>
        </w:rPr>
        <w:t xml:space="preserve">SAR systems take advantage of the long range propagation characteristics of radar signals and the complex information processing capability of modern digital electronics to provide high resolution imagery. </w:t>
      </w:r>
    </w:p>
    <w:p w:rsidR="00A53E64" w:rsidRPr="00552D99" w:rsidRDefault="00A53E64" w:rsidP="00A53E64">
      <w:pPr>
        <w:rPr>
          <w:rFonts w:ascii="Times New Roman" w:hAnsi="Times New Roman"/>
        </w:rPr>
      </w:pPr>
      <w:r w:rsidRPr="001F6149">
        <w:rPr>
          <w:rFonts w:ascii="Times New Roman" w:hAnsi="Times New Roman"/>
        </w:rPr>
        <w:t xml:space="preserve">Detailed description of the theory of operation of SAR is complex and will not be discussed in this paper. In general SAR systems produce a two-dimensional image. One dimension in the image is called range (or cross track) and is a measure of the "line-of-sight" distance from the radar to the target. </w:t>
      </w:r>
      <w:r>
        <w:rPr>
          <w:rFonts w:ascii="Times New Roman" w:hAnsi="Times New Roman"/>
        </w:rPr>
        <w:t xml:space="preserve"> </w:t>
      </w:r>
      <w:r w:rsidRPr="001F6149">
        <w:rPr>
          <w:rFonts w:ascii="Times New Roman" w:hAnsi="Times New Roman"/>
        </w:rPr>
        <w:t>Range measurement and resolution are achieved in synthetic aperture radar in the same manner as most other radars</w:t>
      </w:r>
      <w:r>
        <w:rPr>
          <w:rFonts w:ascii="Times New Roman" w:hAnsi="Times New Roman"/>
        </w:rPr>
        <w:t xml:space="preserve">.  </w:t>
      </w:r>
      <w:r w:rsidRPr="001F6149">
        <w:rPr>
          <w:rFonts w:ascii="Times New Roman" w:hAnsi="Times New Roman"/>
        </w:rPr>
        <w:t xml:space="preserve">The other dimension is called azimuth (or </w:t>
      </w:r>
      <w:r>
        <w:rPr>
          <w:rFonts w:ascii="Times New Roman" w:hAnsi="Times New Roman"/>
        </w:rPr>
        <w:t xml:space="preserve">cross-range or </w:t>
      </w:r>
      <w:r w:rsidRPr="001F6149">
        <w:rPr>
          <w:rFonts w:ascii="Times New Roman" w:hAnsi="Times New Roman"/>
        </w:rPr>
        <w:t>along track) and is perpendicular to range.</w:t>
      </w:r>
      <w:r>
        <w:rPr>
          <w:rFonts w:ascii="Times New Roman" w:hAnsi="Times New Roman"/>
        </w:rPr>
        <w:t xml:space="preserve"> Fine azimuth</w:t>
      </w:r>
      <w:r w:rsidRPr="00110AC0">
        <w:rPr>
          <w:rFonts w:ascii="Times New Roman" w:hAnsi="Times New Roman"/>
        </w:rPr>
        <w:t xml:space="preserve"> resolution requires a long collection time, which causes undesirable defocusing effects from aircraft perturbation motion and moving targets in the area of interest. </w:t>
      </w:r>
      <w:r>
        <w:rPr>
          <w:rFonts w:ascii="Times New Roman" w:hAnsi="Times New Roman"/>
        </w:rPr>
        <w:t xml:space="preserve"> </w:t>
      </w:r>
      <w:r w:rsidRPr="00110AC0">
        <w:rPr>
          <w:rFonts w:ascii="Times New Roman" w:hAnsi="Times New Roman"/>
        </w:rPr>
        <w:t xml:space="preserve">New research has found some techniques to improve </w:t>
      </w:r>
      <w:r>
        <w:rPr>
          <w:rFonts w:ascii="Times New Roman" w:hAnsi="Times New Roman"/>
        </w:rPr>
        <w:t>Azimuth</w:t>
      </w:r>
      <w:r w:rsidRPr="00110AC0">
        <w:rPr>
          <w:rFonts w:ascii="Times New Roman" w:hAnsi="Times New Roman"/>
        </w:rPr>
        <w:t xml:space="preserve"> resolution using emerging waveform and antenna techniques. </w:t>
      </w:r>
      <w:r>
        <w:rPr>
          <w:rFonts w:ascii="Times New Roman" w:hAnsi="Times New Roman"/>
        </w:rPr>
        <w:t xml:space="preserve"> </w:t>
      </w:r>
      <w:r w:rsidRPr="001F6149">
        <w:rPr>
          <w:rFonts w:ascii="Times New Roman" w:hAnsi="Times New Roman"/>
        </w:rPr>
        <w:t>It is the ability of SAR to produce relatively fine azimuth resolution that differentiates it from other radars. SAR typically transmits pulses with wide-bandwidth modulation that decrease the peak power requirements on the transmitter but complicates the reflected signal processing.</w:t>
      </w:r>
      <w:r>
        <w:rPr>
          <w:rFonts w:ascii="Times New Roman" w:hAnsi="Times New Roman"/>
        </w:rPr>
        <w:t xml:space="preserve"> </w:t>
      </w:r>
    </w:p>
    <w:p w:rsidR="00A53E64" w:rsidRPr="00E569F2" w:rsidRDefault="00A53E64" w:rsidP="00A53E64">
      <w:pPr>
        <w:rPr>
          <w:rFonts w:ascii="Times New Roman" w:hAnsi="Times New Roman"/>
        </w:rPr>
      </w:pPr>
      <w:r w:rsidRPr="00E569F2">
        <w:rPr>
          <w:rFonts w:ascii="Times New Roman" w:hAnsi="Times New Roman"/>
        </w:rPr>
        <w:t xml:space="preserve">The additional 300 MHz bandwidth is </w:t>
      </w:r>
      <w:r>
        <w:rPr>
          <w:rFonts w:ascii="Times New Roman" w:hAnsi="Times New Roman"/>
        </w:rPr>
        <w:t>required to support the following SAR image performance enhancements</w:t>
      </w:r>
      <w:r w:rsidRPr="00E569F2">
        <w:rPr>
          <w:rFonts w:ascii="Times New Roman" w:hAnsi="Times New Roman"/>
        </w:rPr>
        <w:t>:</w:t>
      </w:r>
    </w:p>
    <w:p w:rsidR="00A53E64" w:rsidRPr="00E569F2" w:rsidRDefault="00A53E64" w:rsidP="00A53E64">
      <w:pPr>
        <w:rPr>
          <w:rFonts w:ascii="Times New Roman" w:hAnsi="Times New Roman"/>
        </w:rPr>
      </w:pPr>
      <w:bookmarkStart w:id="3" w:name="OLE_LINK3"/>
      <w:r w:rsidRPr="002739F7">
        <w:rPr>
          <w:rFonts w:ascii="Times New Roman" w:hAnsi="Times New Roman"/>
          <w:u w:val="single"/>
        </w:rPr>
        <w:t>Aircraft Motion Compensation</w:t>
      </w:r>
      <w:r>
        <w:rPr>
          <w:rFonts w:ascii="Times New Roman" w:hAnsi="Times New Roman"/>
          <w:u w:val="single"/>
        </w:rPr>
        <w:t>:</w:t>
      </w:r>
      <w:r w:rsidRPr="002739F7">
        <w:rPr>
          <w:rFonts w:ascii="Times New Roman" w:hAnsi="Times New Roman"/>
        </w:rPr>
        <w:t xml:space="preserve"> </w:t>
      </w:r>
      <w:bookmarkEnd w:id="3"/>
      <w:r w:rsidRPr="002739F7">
        <w:rPr>
          <w:rFonts w:ascii="Times New Roman" w:hAnsi="Times New Roman"/>
        </w:rPr>
        <w:t xml:space="preserve"> </w:t>
      </w:r>
      <w:r w:rsidRPr="00BE629C">
        <w:rPr>
          <w:rFonts w:ascii="Times New Roman" w:hAnsi="Times New Roman"/>
        </w:rPr>
        <w:t xml:space="preserve">The evolution of future SAR systems is towards high-performance real-time light-weight extremely-fine imaging resolution. Allocating additional 300 MHz is required to compensate antenna phase-center motion. This is done by controlling pulse-to-pulse phase, frequency, and varying the pulse chirp rate over the course of an antenna aperture. </w:t>
      </w:r>
      <w:r w:rsidRPr="00E569F2">
        <w:rPr>
          <w:rFonts w:ascii="Times New Roman" w:hAnsi="Times New Roman"/>
        </w:rPr>
        <w:t>For SAR the conventional rule-of-thumb is that the slant range resolution for a given chirp bandwidth, for a single pulse, is the 1.2</w:t>
      </w:r>
      <w:r>
        <w:rPr>
          <w:rFonts w:ascii="Times New Roman" w:hAnsi="Times New Roman"/>
        </w:rPr>
        <w:t xml:space="preserve"> times the </w:t>
      </w:r>
      <w:r w:rsidRPr="00E569F2">
        <w:rPr>
          <w:rFonts w:ascii="Times New Roman" w:hAnsi="Times New Roman"/>
        </w:rPr>
        <w:t>speed of light divided by 2</w:t>
      </w:r>
      <w:r>
        <w:rPr>
          <w:rFonts w:ascii="Times New Roman" w:hAnsi="Times New Roman"/>
        </w:rPr>
        <w:t xml:space="preserve"> times </w:t>
      </w:r>
      <w:r w:rsidRPr="00E569F2">
        <w:rPr>
          <w:rFonts w:ascii="Times New Roman" w:hAnsi="Times New Roman"/>
        </w:rPr>
        <w:t xml:space="preserve">Chirp bandwidth. The 1.2 value accounts for the typical compressed pulse window function and sidelobe control. </w:t>
      </w:r>
      <w:r>
        <w:rPr>
          <w:rFonts w:ascii="Times New Roman" w:hAnsi="Times New Roman"/>
        </w:rPr>
        <w:t xml:space="preserve"> </w:t>
      </w:r>
      <w:r w:rsidRPr="00E569F2">
        <w:rPr>
          <w:rFonts w:ascii="Times New Roman" w:hAnsi="Times New Roman"/>
        </w:rPr>
        <w:t xml:space="preserve">Adding 300 MHz to the waveform Chirp bandwidth, </w:t>
      </w:r>
      <w:r>
        <w:rPr>
          <w:rFonts w:ascii="Times New Roman" w:hAnsi="Times New Roman"/>
        </w:rPr>
        <w:t xml:space="preserve">will improve </w:t>
      </w:r>
      <w:r w:rsidRPr="00E569F2">
        <w:rPr>
          <w:rFonts w:ascii="Times New Roman" w:hAnsi="Times New Roman"/>
        </w:rPr>
        <w:t xml:space="preserve">the slant range resolution </w:t>
      </w:r>
      <w:r>
        <w:rPr>
          <w:rFonts w:ascii="Times New Roman" w:hAnsi="Times New Roman"/>
        </w:rPr>
        <w:t>by</w:t>
      </w:r>
      <w:r w:rsidRPr="00E569F2">
        <w:rPr>
          <w:rFonts w:ascii="Times New Roman" w:hAnsi="Times New Roman"/>
        </w:rPr>
        <w:t xml:space="preserve"> about 16%.</w:t>
      </w:r>
    </w:p>
    <w:p w:rsidR="00A53E64" w:rsidRPr="00E569F2" w:rsidRDefault="00A53E64" w:rsidP="00A53E64">
      <w:pPr>
        <w:rPr>
          <w:rFonts w:ascii="Times New Roman" w:hAnsi="Times New Roman"/>
        </w:rPr>
      </w:pPr>
      <w:bookmarkStart w:id="4" w:name="OLE_LINK4"/>
      <w:bookmarkStart w:id="5" w:name="OLE_LINK6"/>
      <w:r w:rsidRPr="002739F7">
        <w:rPr>
          <w:rFonts w:ascii="Times New Roman" w:hAnsi="Times New Roman"/>
          <w:u w:val="single"/>
        </w:rPr>
        <w:t>Complex Target Characteristics</w:t>
      </w:r>
      <w:bookmarkEnd w:id="4"/>
      <w:bookmarkEnd w:id="5"/>
      <w:r>
        <w:rPr>
          <w:rFonts w:ascii="Times New Roman" w:hAnsi="Times New Roman"/>
          <w:u w:val="single"/>
        </w:rPr>
        <w:t>:</w:t>
      </w:r>
      <w:r w:rsidRPr="002739F7">
        <w:rPr>
          <w:rFonts w:ascii="Times New Roman" w:hAnsi="Times New Roman"/>
        </w:rPr>
        <w:t xml:space="preserve">  </w:t>
      </w:r>
      <w:r w:rsidRPr="00E569F2">
        <w:rPr>
          <w:rFonts w:ascii="Times New Roman" w:hAnsi="Times New Roman"/>
        </w:rPr>
        <w:t>The additional 300 MHz allows for a wider Chirp waveform bandwidth leading to increased image information regarding target’s presence, location and physical characteristics. In order to process multiple target characteristics, reflectivity data from more than one dimension must be collected. The additional 300 MHz bandwidth allows SAR to collect this reflectivity data versus range delay, viewing angle and frequency components.</w:t>
      </w:r>
    </w:p>
    <w:p w:rsidR="00A53E64" w:rsidRPr="00E569F2" w:rsidRDefault="00A53E64" w:rsidP="00A53E64">
      <w:pPr>
        <w:rPr>
          <w:rFonts w:ascii="Times New Roman" w:hAnsi="Times New Roman"/>
        </w:rPr>
      </w:pPr>
      <w:bookmarkStart w:id="6" w:name="OLE_LINK5"/>
      <w:r w:rsidRPr="002739F7">
        <w:rPr>
          <w:rFonts w:ascii="Times New Roman" w:hAnsi="Times New Roman"/>
          <w:u w:val="single"/>
        </w:rPr>
        <w:t>Receiver Noise Reduction</w:t>
      </w:r>
      <w:r>
        <w:rPr>
          <w:rFonts w:ascii="Times New Roman" w:hAnsi="Times New Roman"/>
          <w:u w:val="single"/>
        </w:rPr>
        <w:t>:</w:t>
      </w:r>
      <w:r w:rsidRPr="002739F7">
        <w:rPr>
          <w:rFonts w:ascii="Times New Roman" w:hAnsi="Times New Roman"/>
        </w:rPr>
        <w:t xml:space="preserve">  </w:t>
      </w:r>
      <w:bookmarkEnd w:id="6"/>
      <w:r>
        <w:rPr>
          <w:rFonts w:ascii="Times New Roman" w:hAnsi="Times New Roman"/>
        </w:rPr>
        <w:t xml:space="preserve">The additional 300 MHz bandwidth will improve the  </w:t>
      </w:r>
      <w:r w:rsidRPr="00E569F2">
        <w:rPr>
          <w:rFonts w:ascii="Times New Roman" w:hAnsi="Times New Roman"/>
        </w:rPr>
        <w:t>matched filter processing</w:t>
      </w:r>
      <w:r>
        <w:rPr>
          <w:rFonts w:ascii="Times New Roman" w:hAnsi="Times New Roman"/>
        </w:rPr>
        <w:t xml:space="preserve"> and aid in</w:t>
      </w:r>
      <w:r w:rsidRPr="00E569F2">
        <w:rPr>
          <w:rFonts w:ascii="Times New Roman" w:hAnsi="Times New Roman"/>
        </w:rPr>
        <w:t xml:space="preserve"> reduc</w:t>
      </w:r>
      <w:r>
        <w:rPr>
          <w:rFonts w:ascii="Times New Roman" w:hAnsi="Times New Roman"/>
        </w:rPr>
        <w:t>ing</w:t>
      </w:r>
      <w:r w:rsidRPr="00E569F2">
        <w:rPr>
          <w:rFonts w:ascii="Times New Roman" w:hAnsi="Times New Roman"/>
        </w:rPr>
        <w:t xml:space="preserve"> the effects of external </w:t>
      </w:r>
      <w:r>
        <w:rPr>
          <w:rFonts w:ascii="Times New Roman" w:hAnsi="Times New Roman"/>
        </w:rPr>
        <w:t>noise</w:t>
      </w:r>
      <w:r w:rsidRPr="00E569F2">
        <w:rPr>
          <w:rFonts w:ascii="Times New Roman" w:hAnsi="Times New Roman"/>
        </w:rPr>
        <w:t>, such as rain, mist, various kinds of aerosols present in atmosphere.</w:t>
      </w:r>
    </w:p>
    <w:p w:rsidR="00A53E64" w:rsidRPr="00E569F2" w:rsidRDefault="00A53E64" w:rsidP="00A53E64">
      <w:pPr>
        <w:rPr>
          <w:rFonts w:ascii="Times New Roman" w:hAnsi="Times New Roman"/>
        </w:rPr>
      </w:pPr>
      <w:bookmarkStart w:id="7" w:name="OLE_LINK7"/>
      <w:r w:rsidRPr="002739F7">
        <w:rPr>
          <w:rFonts w:ascii="Times New Roman" w:hAnsi="Times New Roman"/>
          <w:u w:val="single"/>
        </w:rPr>
        <w:t>Improved Target Cross Section</w:t>
      </w:r>
      <w:bookmarkEnd w:id="7"/>
      <w:r>
        <w:rPr>
          <w:rFonts w:ascii="Times New Roman" w:hAnsi="Times New Roman"/>
          <w:u w:val="single"/>
        </w:rPr>
        <w:t>:</w:t>
      </w:r>
      <w:r>
        <w:rPr>
          <w:rFonts w:ascii="Times New Roman" w:hAnsi="Times New Roman"/>
        </w:rPr>
        <w:t xml:space="preserve">  </w:t>
      </w:r>
      <w:r w:rsidRPr="002739F7">
        <w:rPr>
          <w:rFonts w:ascii="Times New Roman" w:hAnsi="Times New Roman"/>
        </w:rPr>
        <w:t>For</w:t>
      </w:r>
      <w:r w:rsidRPr="00E569F2">
        <w:rPr>
          <w:rFonts w:ascii="Times New Roman" w:hAnsi="Times New Roman"/>
        </w:rPr>
        <w:t xml:space="preserve"> a signal with a wide bandwidth, target’s scattering cross section becomes a time function. The target scattering cross section for radar with a wide bandwidth will be larger than that with a narrower bandwidth signal. This means that the secondary directional pattern of a target will not have nulls arising and causing interference of waves reflected from different target elements. This allows for a more reliable and stable reception of reflected signals.</w:t>
      </w:r>
    </w:p>
    <w:p w:rsidR="00A53E64" w:rsidRPr="00E569F2" w:rsidRDefault="00A53E64" w:rsidP="00A53E64">
      <w:pPr>
        <w:rPr>
          <w:rFonts w:ascii="Times New Roman" w:hAnsi="Times New Roman"/>
          <w:b/>
          <w:sz w:val="24"/>
          <w:szCs w:val="24"/>
        </w:rPr>
      </w:pPr>
      <w:r w:rsidRPr="00E569F2">
        <w:rPr>
          <w:rFonts w:ascii="Times New Roman" w:hAnsi="Times New Roman"/>
          <w:b/>
          <w:sz w:val="24"/>
          <w:szCs w:val="24"/>
        </w:rPr>
        <w:t>SAR Applications</w:t>
      </w:r>
    </w:p>
    <w:p w:rsidR="00A53E64" w:rsidRPr="00107A74" w:rsidRDefault="00A53E64" w:rsidP="00A53E64">
      <w:pPr>
        <w:rPr>
          <w:rFonts w:ascii="Times New Roman" w:hAnsi="Times New Roman"/>
          <w:sz w:val="24"/>
          <w:szCs w:val="24"/>
        </w:rPr>
      </w:pPr>
      <w:r w:rsidRPr="001F6149">
        <w:rPr>
          <w:rFonts w:ascii="Times New Roman" w:hAnsi="Times New Roman"/>
        </w:rPr>
        <w:t>Synthetic aperture radar technology provide</w:t>
      </w:r>
      <w:r>
        <w:rPr>
          <w:rFonts w:ascii="Times New Roman" w:hAnsi="Times New Roman"/>
        </w:rPr>
        <w:t>s</w:t>
      </w:r>
      <w:r w:rsidRPr="001F6149">
        <w:rPr>
          <w:rFonts w:ascii="Times New Roman" w:hAnsi="Times New Roman"/>
        </w:rPr>
        <w:t xml:space="preserve"> </w:t>
      </w:r>
      <w:r>
        <w:rPr>
          <w:rFonts w:ascii="Times New Roman" w:hAnsi="Times New Roman"/>
        </w:rPr>
        <w:t xml:space="preserve">images of </w:t>
      </w:r>
      <w:r w:rsidRPr="001F6149">
        <w:rPr>
          <w:rFonts w:ascii="Times New Roman" w:hAnsi="Times New Roman"/>
        </w:rPr>
        <w:t xml:space="preserve">terrain </w:t>
      </w:r>
      <w:r>
        <w:rPr>
          <w:rFonts w:ascii="Times New Roman" w:hAnsi="Times New Roman"/>
        </w:rPr>
        <w:t xml:space="preserve">and </w:t>
      </w:r>
      <w:r w:rsidRPr="001F6149">
        <w:rPr>
          <w:rFonts w:ascii="Times New Roman" w:hAnsi="Times New Roman"/>
        </w:rPr>
        <w:t xml:space="preserve">structural </w:t>
      </w:r>
      <w:r>
        <w:rPr>
          <w:rFonts w:ascii="Times New Roman" w:hAnsi="Times New Roman"/>
        </w:rPr>
        <w:t>objects  for public protection and disaster relief (PPDR) to assess damage, search and rescue searching a wide areas, monitor border areas to prevent illegal weapons proliferation and/or drug trafficking, provides images</w:t>
      </w:r>
      <w:r w:rsidRPr="001F6149">
        <w:rPr>
          <w:rFonts w:ascii="Times New Roman" w:hAnsi="Times New Roman"/>
        </w:rPr>
        <w:t xml:space="preserve"> </w:t>
      </w:r>
      <w:r>
        <w:rPr>
          <w:rFonts w:ascii="Times New Roman" w:hAnsi="Times New Roman"/>
        </w:rPr>
        <w:t xml:space="preserve">of </w:t>
      </w:r>
      <w:r w:rsidRPr="001F6149">
        <w:rPr>
          <w:rFonts w:ascii="Times New Roman" w:hAnsi="Times New Roman"/>
        </w:rPr>
        <w:t>mineral exploration, oil spill boundaries on water to environmentalists, sea state and ice hazard maps to navigators, and reconnaissance and targeting information to military operations.</w:t>
      </w:r>
      <w:r>
        <w:rPr>
          <w:rFonts w:ascii="Times New Roman" w:hAnsi="Times New Roman"/>
        </w:rPr>
        <w:t xml:space="preserve">  </w:t>
      </w:r>
      <w:r w:rsidRPr="001F6149">
        <w:rPr>
          <w:rFonts w:ascii="Times New Roman" w:hAnsi="Times New Roman"/>
        </w:rPr>
        <w:t>There are many other applications or potential applications</w:t>
      </w:r>
      <w:r>
        <w:rPr>
          <w:rFonts w:ascii="Times New Roman" w:hAnsi="Times New Roman"/>
        </w:rPr>
        <w:t xml:space="preserve"> that could benefit from the </w:t>
      </w:r>
      <w:r w:rsidRPr="00E569F2">
        <w:rPr>
          <w:rFonts w:ascii="Times New Roman" w:hAnsi="Times New Roman"/>
        </w:rPr>
        <w:t>allocation of additional 300 MHz bandwidth to the radiolocation service (RLS)</w:t>
      </w:r>
      <w:r w:rsidRPr="001F6149">
        <w:rPr>
          <w:rFonts w:ascii="Times New Roman" w:hAnsi="Times New Roman"/>
        </w:rPr>
        <w:t>. Some of these, particularly civilian, have not yet been adequately explored because lower cost electronics are just beginning to make SAR technology economical for smaller scale uses.</w:t>
      </w:r>
      <w:r>
        <w:rPr>
          <w:rFonts w:ascii="Times New Roman" w:hAnsi="Times New Roman"/>
        </w:rPr>
        <w:t xml:space="preserve">  T</w:t>
      </w:r>
      <w:r w:rsidRPr="00E569F2">
        <w:rPr>
          <w:rFonts w:ascii="Times New Roman" w:hAnsi="Times New Roman"/>
        </w:rPr>
        <w:t xml:space="preserve">he following </w:t>
      </w:r>
      <w:r>
        <w:rPr>
          <w:rFonts w:ascii="Times New Roman" w:hAnsi="Times New Roman"/>
        </w:rPr>
        <w:t xml:space="preserve">are some </w:t>
      </w:r>
      <w:r w:rsidRPr="00E569F2">
        <w:rPr>
          <w:rFonts w:ascii="Times New Roman" w:hAnsi="Times New Roman"/>
        </w:rPr>
        <w:t>international applications that are of worldwide importance.</w:t>
      </w:r>
      <w:r w:rsidRPr="009D60D6">
        <w:rPr>
          <w:rFonts w:ascii="Times New Roman" w:hAnsi="Times New Roman"/>
          <w:b/>
          <w:sz w:val="24"/>
          <w:szCs w:val="24"/>
        </w:rPr>
        <w:t xml:space="preserve"> </w:t>
      </w:r>
    </w:p>
    <w:p w:rsidR="00A53E64" w:rsidRPr="00E569F2" w:rsidRDefault="00A53E64" w:rsidP="00A53E64">
      <w:pPr>
        <w:rPr>
          <w:rFonts w:ascii="Times New Roman" w:hAnsi="Times New Roman"/>
        </w:rPr>
      </w:pPr>
      <w:r w:rsidRPr="00061C9C">
        <w:rPr>
          <w:rFonts w:ascii="Times New Roman" w:hAnsi="Times New Roman"/>
          <w:u w:val="single"/>
        </w:rPr>
        <w:t>Treaty Verification and Nonproliferation</w:t>
      </w:r>
      <w:r>
        <w:rPr>
          <w:rFonts w:ascii="Times New Roman" w:hAnsi="Times New Roman"/>
          <w:u w:val="single"/>
        </w:rPr>
        <w:t>:</w:t>
      </w:r>
      <w:r w:rsidRPr="00061C9C">
        <w:rPr>
          <w:rFonts w:ascii="Times New Roman" w:hAnsi="Times New Roman"/>
        </w:rPr>
        <w:t xml:space="preserve">  </w:t>
      </w:r>
      <w:r w:rsidRPr="00E569F2">
        <w:rPr>
          <w:rFonts w:ascii="Times New Roman" w:hAnsi="Times New Roman"/>
        </w:rPr>
        <w:t>The ability to monitor all nations for treaty compliance and for the nonproliferation of nuclear, chemical, and biological weapons is increasingly critical. Often, monitoring is possible only at specific times, when over flights are allowed, or it is necessary to maintain a monitoring capability in inclement weather or at night, to ensure an adversary is not using these conditions to hide an activity. SAR provides the all-weather capability and complements information available from other airborne sensors, such as optical or thermal-infrared sensors.</w:t>
      </w:r>
    </w:p>
    <w:p w:rsidR="00A53E64" w:rsidRPr="00E569F2" w:rsidRDefault="00A53E64" w:rsidP="00A53E64">
      <w:pPr>
        <w:rPr>
          <w:rFonts w:ascii="Times New Roman" w:hAnsi="Times New Roman"/>
        </w:rPr>
      </w:pPr>
      <w:r w:rsidRPr="00061C9C">
        <w:rPr>
          <w:rFonts w:ascii="Times New Roman" w:hAnsi="Times New Roman"/>
          <w:u w:val="single"/>
        </w:rPr>
        <w:t>Change Detection</w:t>
      </w:r>
      <w:r>
        <w:rPr>
          <w:rFonts w:ascii="Times New Roman" w:hAnsi="Times New Roman"/>
          <w:u w:val="single"/>
        </w:rPr>
        <w:t>:</w:t>
      </w:r>
      <w:r w:rsidRPr="00061C9C">
        <w:rPr>
          <w:rFonts w:ascii="Times New Roman" w:hAnsi="Times New Roman"/>
        </w:rPr>
        <w:t xml:space="preserve">  </w:t>
      </w:r>
      <w:r w:rsidRPr="00E569F2">
        <w:rPr>
          <w:rFonts w:ascii="Times New Roman" w:hAnsi="Times New Roman"/>
        </w:rPr>
        <w:t>A technique known as coherent change detection offers the capability for detecting changes between imaging passes. (Example: Coherent Change Detection image of vehicle tracks and an optical photo of the same area) To detect whether or not a change has occurred, two images are taken of the same scene, but at different times. These images are then geometrically registered so that the same target pixels in each image align. After the images are registered, they are cross correlated pixel by pixel. Where a change has not occurred between the imaging passes, the pixels remain correlated, whereas if a change has occurred, the pixels are uncorrelated. Of course, targets that are not fixed or rigid, such as trees blowing in the wind, will naturally de-correlate and show as having "changed." While this technique is useful for detecting change, it does not measure direction or the magnitude of change.</w:t>
      </w:r>
    </w:p>
    <w:p w:rsidR="00A53E64" w:rsidRPr="00E569F2" w:rsidRDefault="00A53E64" w:rsidP="00A53E64">
      <w:pPr>
        <w:rPr>
          <w:rFonts w:ascii="Times New Roman" w:hAnsi="Times New Roman"/>
        </w:rPr>
      </w:pPr>
      <w:r w:rsidRPr="00061C9C">
        <w:rPr>
          <w:rFonts w:ascii="Times New Roman" w:hAnsi="Times New Roman"/>
          <w:u w:val="single"/>
        </w:rPr>
        <w:t>Navigation and Guidance</w:t>
      </w:r>
      <w:r>
        <w:rPr>
          <w:rFonts w:ascii="Times New Roman" w:hAnsi="Times New Roman"/>
          <w:u w:val="single"/>
        </w:rPr>
        <w:t>:</w:t>
      </w:r>
      <w:r w:rsidRPr="00061C9C">
        <w:rPr>
          <w:rFonts w:ascii="Times New Roman" w:hAnsi="Times New Roman"/>
        </w:rPr>
        <w:t xml:space="preserve">  </w:t>
      </w:r>
      <w:r w:rsidRPr="00E569F2">
        <w:rPr>
          <w:rFonts w:ascii="Times New Roman" w:hAnsi="Times New Roman"/>
        </w:rPr>
        <w:t>Synthetic aperture radar provides the capability for all-weather, autonomous navigation and guidance. By forming SAR reflectivity images of the terrain and then "correlating" the SAR image with a stored reference (obtained from optical photography or a previous SAR image), a navigation update can be obtained. Position accuracies of less than a SAR resolution cell can be obtained. SAR may also be used as guidance applications by pointing or "squinting" the antenna beam in the direction of motion of the airborne platform. In this manner, the SAR may image that aircraft with high precision.</w:t>
      </w:r>
    </w:p>
    <w:p w:rsidR="00A53E64" w:rsidRDefault="00A53E64" w:rsidP="00A53E64">
      <w:pPr>
        <w:rPr>
          <w:rFonts w:ascii="Times New Roman" w:hAnsi="Times New Roman"/>
          <w:u w:val="single"/>
          <w:lang w:val="en-GB"/>
        </w:rPr>
      </w:pPr>
      <w:r w:rsidRPr="00061C9C">
        <w:rPr>
          <w:rFonts w:ascii="Times New Roman" w:hAnsi="Times New Roman"/>
          <w:u w:val="single"/>
        </w:rPr>
        <w:t>Reconnaissance, Surveillance, and Specific Area of Interest</w:t>
      </w:r>
      <w:r>
        <w:rPr>
          <w:rFonts w:ascii="Times New Roman" w:hAnsi="Times New Roman"/>
          <w:u w:val="single"/>
        </w:rPr>
        <w:t>:</w:t>
      </w:r>
      <w:r w:rsidRPr="00061C9C">
        <w:rPr>
          <w:rFonts w:ascii="Times New Roman" w:hAnsi="Times New Roman"/>
        </w:rPr>
        <w:t xml:space="preserve">  </w:t>
      </w:r>
      <w:r w:rsidRPr="00E569F2">
        <w:rPr>
          <w:rFonts w:ascii="Times New Roman" w:hAnsi="Times New Roman"/>
        </w:rPr>
        <w:t>Many applications for SAR are for reconnaissance, surveillance, and finding specific areas of interest. These applications are driven by the need for all-weather, day-and-night imaging sensors. SAR can provide sufficiently high resolution to distinguish terrain features and to recognize and identify selected man-made objects with very good resolution.</w:t>
      </w:r>
      <w:r w:rsidRPr="00061C9C">
        <w:rPr>
          <w:rFonts w:ascii="Times New Roman" w:hAnsi="Times New Roman"/>
          <w:u w:val="single"/>
          <w:lang w:val="en-GB"/>
        </w:rPr>
        <w:t xml:space="preserve"> </w:t>
      </w:r>
    </w:p>
    <w:p w:rsidR="00A53E64" w:rsidRPr="00E569F2" w:rsidRDefault="00A53E64" w:rsidP="00A53E64">
      <w:pPr>
        <w:rPr>
          <w:rFonts w:ascii="Times New Roman" w:hAnsi="Times New Roman"/>
          <w:lang w:val="en-GB"/>
        </w:rPr>
      </w:pPr>
      <w:r w:rsidRPr="00670CAC">
        <w:rPr>
          <w:rFonts w:ascii="Times New Roman" w:hAnsi="Times New Roman"/>
          <w:u w:val="single"/>
          <w:lang w:val="en-GB"/>
        </w:rPr>
        <w:t>Interferomet</w:t>
      </w:r>
      <w:r>
        <w:rPr>
          <w:rFonts w:ascii="Times New Roman" w:hAnsi="Times New Roman"/>
          <w:u w:val="single"/>
          <w:lang w:val="en-GB"/>
        </w:rPr>
        <w:t>e</w:t>
      </w:r>
      <w:r w:rsidRPr="00670CAC">
        <w:rPr>
          <w:rFonts w:ascii="Times New Roman" w:hAnsi="Times New Roman"/>
          <w:u w:val="single"/>
          <w:lang w:val="en-GB"/>
        </w:rPr>
        <w:t>r Synthetic Aperture Radar (IFSAR)</w:t>
      </w:r>
      <w:r>
        <w:rPr>
          <w:rFonts w:ascii="Times New Roman" w:hAnsi="Times New Roman"/>
          <w:u w:val="single"/>
          <w:lang w:val="en-GB"/>
        </w:rPr>
        <w:t>:</w:t>
      </w:r>
      <w:r>
        <w:rPr>
          <w:rFonts w:ascii="Times New Roman" w:hAnsi="Times New Roman"/>
          <w:lang w:val="en-GB"/>
        </w:rPr>
        <w:t xml:space="preserve">  D</w:t>
      </w:r>
      <w:r w:rsidRPr="00E569F2">
        <w:rPr>
          <w:rFonts w:ascii="Times New Roman" w:hAnsi="Times New Roman"/>
          <w:lang w:val="en-GB"/>
        </w:rPr>
        <w:t>ata can be acquired using two antennas on one aircraft or by flying two slightly offset passes of an aircraft with a single antenna. Interferomet</w:t>
      </w:r>
      <w:r>
        <w:rPr>
          <w:rFonts w:ascii="Times New Roman" w:hAnsi="Times New Roman"/>
          <w:lang w:val="en-GB"/>
        </w:rPr>
        <w:t>e</w:t>
      </w:r>
      <w:r w:rsidRPr="00E569F2">
        <w:rPr>
          <w:rFonts w:ascii="Times New Roman" w:hAnsi="Times New Roman"/>
          <w:lang w:val="en-GB"/>
        </w:rPr>
        <w:t>r SAR can be used to generate very accurate surface profile maps of the terrain.</w:t>
      </w:r>
    </w:p>
    <w:p w:rsidR="00A53E64" w:rsidRPr="00E569F2" w:rsidRDefault="00A53E64" w:rsidP="00A53E64">
      <w:pPr>
        <w:rPr>
          <w:rFonts w:ascii="Times New Roman" w:hAnsi="Times New Roman"/>
          <w:lang w:val="en-GB"/>
        </w:rPr>
      </w:pPr>
      <w:r w:rsidRPr="00670CAC">
        <w:rPr>
          <w:rFonts w:ascii="Times New Roman" w:hAnsi="Times New Roman"/>
          <w:u w:val="single"/>
          <w:lang w:val="en-GB"/>
        </w:rPr>
        <w:t>All-weather, Autonomous Navigation and Guidance</w:t>
      </w:r>
      <w:r>
        <w:rPr>
          <w:rFonts w:ascii="Times New Roman" w:hAnsi="Times New Roman"/>
          <w:u w:val="single"/>
          <w:lang w:val="en-GB"/>
        </w:rPr>
        <w:t>:</w:t>
      </w:r>
      <w:r>
        <w:rPr>
          <w:rFonts w:ascii="Times New Roman" w:hAnsi="Times New Roman"/>
          <w:lang w:val="en-GB"/>
        </w:rPr>
        <w:t xml:space="preserve"> </w:t>
      </w:r>
      <w:r w:rsidRPr="00E569F2">
        <w:rPr>
          <w:rFonts w:ascii="Times New Roman" w:hAnsi="Times New Roman"/>
          <w:lang w:val="en-GB"/>
        </w:rPr>
        <w:t xml:space="preserve"> By forming SAR reflectivity images of the terrain and then "correlating" the SAR image with a stored reference (obtained from optical photography or a previous SAR image), a navigation update can be obtained. Position accuracies of less than a SAR resolution cell can be obtained. SAR may also be used to guidance applications by pointing or "squinting" the antenna beam in the direction of motion of the airborne platform. In this manner, the SAR may image a target and guide munitions with high precision.</w:t>
      </w:r>
    </w:p>
    <w:p w:rsidR="00A53E64" w:rsidRDefault="00A53E64" w:rsidP="00A53E64">
      <w:pPr>
        <w:rPr>
          <w:rFonts w:ascii="Times New Roman" w:hAnsi="Times New Roman"/>
          <w:lang w:val="en-GB"/>
        </w:rPr>
      </w:pPr>
      <w:r w:rsidRPr="00061C9C">
        <w:rPr>
          <w:rFonts w:ascii="Times New Roman" w:hAnsi="Times New Roman"/>
          <w:u w:val="single"/>
          <w:lang w:val="en-GB"/>
        </w:rPr>
        <w:t>Environmental Monitoring</w:t>
      </w:r>
      <w:r>
        <w:rPr>
          <w:rFonts w:ascii="Times New Roman" w:hAnsi="Times New Roman"/>
          <w:u w:val="single"/>
          <w:lang w:val="en-GB"/>
        </w:rPr>
        <w:t>:</w:t>
      </w:r>
      <w:r>
        <w:rPr>
          <w:rFonts w:ascii="Times New Roman" w:hAnsi="Times New Roman"/>
          <w:lang w:val="en-GB"/>
        </w:rPr>
        <w:t xml:space="preserve">  </w:t>
      </w:r>
      <w:r w:rsidRPr="00E569F2">
        <w:rPr>
          <w:rFonts w:ascii="Times New Roman" w:hAnsi="Times New Roman"/>
          <w:lang w:val="en-GB"/>
        </w:rPr>
        <w:t>Synthetic aperture radar is used for a wide variety of environmental applications, such as monitoring crop characteristics, deforestation, ice flows, and oil spills. Oil spills can often be detected in SAR imagery because the oil changes the backscatter characteristics of the ocean. Radar backscatter from the ocean results primarily from capillary waves through what is known as Bragg scattering (constructive interference from the capillary waves being close to the same wavelength as the SAR). The presence of oil dampens the capillary waves, thereby decreasing the radar backscatter. Thus, oil slicks appear dark in SAR images relative to oil-free areas.</w:t>
      </w:r>
    </w:p>
    <w:p w:rsidR="00A53E64" w:rsidRPr="00061C9C" w:rsidRDefault="00A53E64" w:rsidP="00A53E64">
      <w:pPr>
        <w:rPr>
          <w:rFonts w:ascii="Times New Roman" w:hAnsi="Times New Roman"/>
          <w:b/>
          <w:sz w:val="24"/>
          <w:szCs w:val="24"/>
        </w:rPr>
      </w:pPr>
      <w:r w:rsidRPr="00061C9C">
        <w:rPr>
          <w:rFonts w:ascii="Times New Roman" w:hAnsi="Times New Roman"/>
          <w:b/>
          <w:sz w:val="24"/>
          <w:szCs w:val="24"/>
        </w:rPr>
        <w:t>Sharing Studies</w:t>
      </w:r>
    </w:p>
    <w:p w:rsidR="00A53E64" w:rsidRPr="00061C9C" w:rsidRDefault="00A53E64" w:rsidP="00A53E64">
      <w:pPr>
        <w:rPr>
          <w:rFonts w:ascii="Times New Roman" w:hAnsi="Times New Roman"/>
          <w:lang w:val="en-GB"/>
        </w:rPr>
      </w:pPr>
      <w:r w:rsidRPr="00061C9C">
        <w:rPr>
          <w:rFonts w:ascii="Times New Roman" w:hAnsi="Times New Roman"/>
          <w:lang w:val="en-GB"/>
        </w:rPr>
        <w:t>The ITU-R Study Group 5, Working Party 5B (WP-5B) has performed sharing studies evaluating the feasibility of the proposed RLS allocation with existing in</w:t>
      </w:r>
      <w:r>
        <w:rPr>
          <w:rFonts w:ascii="Times New Roman" w:hAnsi="Times New Roman"/>
          <w:lang w:val="en-GB"/>
        </w:rPr>
        <w:t>-</w:t>
      </w:r>
      <w:r w:rsidRPr="00061C9C">
        <w:rPr>
          <w:rFonts w:ascii="Times New Roman" w:hAnsi="Times New Roman"/>
          <w:lang w:val="en-GB"/>
        </w:rPr>
        <w:t xml:space="preserve">band ARNS and FSS systems and adjacent band RAS systems.  The results of these studies </w:t>
      </w:r>
      <w:r>
        <w:rPr>
          <w:rFonts w:ascii="Times New Roman" w:hAnsi="Times New Roman"/>
          <w:lang w:val="en-GB"/>
        </w:rPr>
        <w:t xml:space="preserve">are </w:t>
      </w:r>
      <w:r w:rsidRPr="00061C9C">
        <w:rPr>
          <w:rFonts w:ascii="Times New Roman" w:hAnsi="Times New Roman"/>
          <w:lang w:val="en-GB"/>
        </w:rPr>
        <w:t>in Report ITU-R M.2170</w:t>
      </w:r>
      <w:r>
        <w:rPr>
          <w:rFonts w:ascii="Times New Roman" w:hAnsi="Times New Roman"/>
          <w:lang w:val="en-GB"/>
        </w:rPr>
        <w:t>,</w:t>
      </w:r>
      <w:r w:rsidRPr="00061C9C">
        <w:rPr>
          <w:rFonts w:ascii="Times New Roman" w:hAnsi="Times New Roman"/>
          <w:lang w:val="en-GB"/>
        </w:rPr>
        <w:t xml:space="preserve"> “Compatibility analysis and results for radiolocation systems planned to operate in the 15.4 to 17.3 GHz band and aircraft landing system operating in the 15.4-15.7 GHz band as well as the radio astronomy service operating in the adjacent band 15.35-15.40 GHz, FSS and aeronautical radionavigation systems”.</w:t>
      </w:r>
    </w:p>
    <w:p w:rsidR="00A53E64" w:rsidRPr="00061C9C" w:rsidRDefault="00A53E64" w:rsidP="00A53E64">
      <w:pPr>
        <w:rPr>
          <w:rFonts w:ascii="Times New Roman" w:hAnsi="Times New Roman"/>
          <w:lang w:val="en-GB"/>
        </w:rPr>
      </w:pPr>
      <w:r>
        <w:rPr>
          <w:rFonts w:ascii="Times New Roman" w:hAnsi="Times New Roman"/>
          <w:lang w:val="en-GB"/>
        </w:rPr>
        <w:t>F</w:t>
      </w:r>
      <w:r w:rsidRPr="00061C9C">
        <w:rPr>
          <w:rFonts w:ascii="Times New Roman" w:hAnsi="Times New Roman"/>
          <w:lang w:val="en-GB"/>
        </w:rPr>
        <w:t>o</w:t>
      </w:r>
      <w:r>
        <w:rPr>
          <w:rFonts w:ascii="Times New Roman" w:hAnsi="Times New Roman"/>
          <w:lang w:val="en-GB"/>
        </w:rPr>
        <w:t>r</w:t>
      </w:r>
      <w:r w:rsidRPr="00061C9C">
        <w:rPr>
          <w:rFonts w:ascii="Times New Roman" w:hAnsi="Times New Roman"/>
          <w:lang w:val="en-GB"/>
        </w:rPr>
        <w:t xml:space="preserve"> technical and operational characteristics of the in-band ARNS and FSS systems and of the adjacent band RAS systems, Report M.2170 considered the various ITU-R recommendations</w:t>
      </w:r>
      <w:r>
        <w:rPr>
          <w:rFonts w:ascii="Times New Roman" w:hAnsi="Times New Roman"/>
          <w:lang w:val="en-GB"/>
        </w:rPr>
        <w:t>,</w:t>
      </w:r>
      <w:r w:rsidRPr="00061C9C">
        <w:rPr>
          <w:rFonts w:ascii="Times New Roman" w:hAnsi="Times New Roman"/>
          <w:lang w:val="en-GB"/>
        </w:rPr>
        <w:t xml:space="preserve"> ITU-R P.528, ITU-R RA.769, ITU-R S.1328, ITU-R S.1340, ITU-R S.1341, and ITU-R M.1730.</w:t>
      </w:r>
    </w:p>
    <w:p w:rsidR="00A53E64" w:rsidRPr="00061C9C" w:rsidRDefault="00A53E64" w:rsidP="00A53E64">
      <w:pPr>
        <w:rPr>
          <w:rFonts w:ascii="Times New Roman" w:hAnsi="Times New Roman"/>
          <w:lang w:val="en-GB"/>
        </w:rPr>
      </w:pPr>
      <w:r w:rsidRPr="00061C9C">
        <w:rPr>
          <w:rFonts w:ascii="Times New Roman" w:hAnsi="Times New Roman"/>
          <w:lang w:val="en-GB"/>
        </w:rPr>
        <w:t xml:space="preserve">Recommendation ITU-R M.1730-1 – “Characteristics of and protection criteria for the radiolocation service in the frequency band 15.4-17.3 GHz” </w:t>
      </w:r>
      <w:r>
        <w:rPr>
          <w:rFonts w:ascii="Times New Roman" w:hAnsi="Times New Roman"/>
          <w:lang w:val="en-GB"/>
        </w:rPr>
        <w:t xml:space="preserve">is </w:t>
      </w:r>
      <w:r w:rsidRPr="00061C9C">
        <w:rPr>
          <w:rFonts w:ascii="Times New Roman" w:hAnsi="Times New Roman"/>
          <w:lang w:val="en-GB"/>
        </w:rPr>
        <w:t xml:space="preserve">the source </w:t>
      </w:r>
      <w:r>
        <w:rPr>
          <w:rFonts w:ascii="Times New Roman" w:hAnsi="Times New Roman"/>
          <w:lang w:val="en-GB"/>
        </w:rPr>
        <w:t xml:space="preserve">document </w:t>
      </w:r>
      <w:r w:rsidRPr="00061C9C">
        <w:rPr>
          <w:rFonts w:ascii="Times New Roman" w:hAnsi="Times New Roman"/>
          <w:lang w:val="en-GB"/>
        </w:rPr>
        <w:t>of the technical and operational characteristics for the proposed wide-band SAR, referred to as System-6.</w:t>
      </w:r>
    </w:p>
    <w:p w:rsidR="00A53E64" w:rsidRPr="00061C9C" w:rsidRDefault="00A53E64" w:rsidP="00A53E64">
      <w:pPr>
        <w:rPr>
          <w:rFonts w:ascii="Times New Roman" w:hAnsi="Times New Roman"/>
          <w:lang w:val="en-GB"/>
        </w:rPr>
      </w:pPr>
      <w:r w:rsidRPr="00061C9C">
        <w:rPr>
          <w:rFonts w:ascii="Times New Roman" w:hAnsi="Times New Roman"/>
          <w:lang w:val="en-GB"/>
        </w:rPr>
        <w:t>Note: The maximum duty cycle of System-6 is 20%.</w:t>
      </w:r>
      <w:r>
        <w:rPr>
          <w:rFonts w:ascii="Times New Roman" w:hAnsi="Times New Roman"/>
          <w:lang w:val="en-GB"/>
        </w:rPr>
        <w:t>;</w:t>
      </w:r>
      <w:r w:rsidRPr="00061C9C">
        <w:rPr>
          <w:rFonts w:ascii="Times New Roman" w:hAnsi="Times New Roman"/>
          <w:lang w:val="en-GB"/>
        </w:rPr>
        <w:t xml:space="preserve"> </w:t>
      </w:r>
      <w:r>
        <w:rPr>
          <w:rFonts w:ascii="Times New Roman" w:hAnsi="Times New Roman"/>
          <w:lang w:val="en-GB"/>
        </w:rPr>
        <w:t>h</w:t>
      </w:r>
      <w:r w:rsidRPr="00061C9C">
        <w:rPr>
          <w:rFonts w:ascii="Times New Roman" w:hAnsi="Times New Roman"/>
          <w:lang w:val="en-GB"/>
        </w:rPr>
        <w:t xml:space="preserve">owever, the sharing studies </w:t>
      </w:r>
      <w:r>
        <w:rPr>
          <w:rFonts w:ascii="Times New Roman" w:hAnsi="Times New Roman"/>
          <w:lang w:val="en-GB"/>
        </w:rPr>
        <w:t>only considered a duty cycle of 100%.</w:t>
      </w:r>
      <w:r w:rsidRPr="00061C9C">
        <w:rPr>
          <w:rFonts w:ascii="Times New Roman" w:hAnsi="Times New Roman"/>
          <w:lang w:val="en-GB"/>
        </w:rPr>
        <w:t>were In cases where some separation distance is required for compatible operation of System-6 with an existing system, the use of a 100% duty cycle over states the required separation distance. If the maximum duty cycle of 20% was used in the analyses</w:t>
      </w:r>
      <w:r>
        <w:rPr>
          <w:rFonts w:ascii="Times New Roman" w:hAnsi="Times New Roman"/>
          <w:lang w:val="en-GB"/>
        </w:rPr>
        <w:t>, the</w:t>
      </w:r>
      <w:r w:rsidRPr="00061C9C">
        <w:rPr>
          <w:rFonts w:ascii="Times New Roman" w:hAnsi="Times New Roman"/>
          <w:lang w:val="en-GB"/>
        </w:rPr>
        <w:t xml:space="preserve"> predicted separation distances for compatib</w:t>
      </w:r>
      <w:r>
        <w:rPr>
          <w:rFonts w:ascii="Times New Roman" w:hAnsi="Times New Roman"/>
          <w:lang w:val="en-GB"/>
        </w:rPr>
        <w:t>i</w:t>
      </w:r>
      <w:r w:rsidRPr="00061C9C">
        <w:rPr>
          <w:rFonts w:ascii="Times New Roman" w:hAnsi="Times New Roman"/>
          <w:lang w:val="en-GB"/>
        </w:rPr>
        <w:t>l</w:t>
      </w:r>
      <w:r>
        <w:rPr>
          <w:rFonts w:ascii="Times New Roman" w:hAnsi="Times New Roman"/>
          <w:lang w:val="en-GB"/>
        </w:rPr>
        <w:t>ity</w:t>
      </w:r>
      <w:r w:rsidRPr="00061C9C">
        <w:rPr>
          <w:rFonts w:ascii="Times New Roman" w:hAnsi="Times New Roman"/>
          <w:lang w:val="en-GB"/>
        </w:rPr>
        <w:t xml:space="preserve"> would be </w:t>
      </w:r>
      <w:r>
        <w:rPr>
          <w:rFonts w:ascii="Times New Roman" w:hAnsi="Times New Roman"/>
          <w:lang w:val="en-GB"/>
        </w:rPr>
        <w:t xml:space="preserve">either </w:t>
      </w:r>
      <w:r w:rsidRPr="00061C9C">
        <w:rPr>
          <w:rFonts w:ascii="Times New Roman" w:hAnsi="Times New Roman"/>
          <w:lang w:val="en-GB"/>
        </w:rPr>
        <w:t>reduced</w:t>
      </w:r>
      <w:r>
        <w:rPr>
          <w:rFonts w:ascii="Times New Roman" w:hAnsi="Times New Roman"/>
          <w:lang w:val="en-GB"/>
        </w:rPr>
        <w:t xml:space="preserve"> or not required.</w:t>
      </w:r>
    </w:p>
    <w:p w:rsidR="00A53E64" w:rsidRPr="00061C9C" w:rsidRDefault="00A53E64" w:rsidP="00A53E64">
      <w:pPr>
        <w:rPr>
          <w:rFonts w:ascii="Times New Roman" w:hAnsi="Times New Roman"/>
          <w:lang w:val="en-GB"/>
        </w:rPr>
      </w:pPr>
      <w:r w:rsidRPr="00107A74">
        <w:rPr>
          <w:rFonts w:ascii="Times New Roman" w:hAnsi="Times New Roman"/>
          <w:u w:val="single"/>
          <w:lang w:val="en-GB"/>
        </w:rPr>
        <w:t>ARNS Sharing Studies</w:t>
      </w:r>
      <w:r w:rsidRPr="00061C9C">
        <w:rPr>
          <w:rFonts w:ascii="Times New Roman" w:hAnsi="Times New Roman"/>
          <w:lang w:val="en-GB"/>
        </w:rPr>
        <w:t xml:space="preserve">  Report ITU-R M.2170 addressed the following ARNS applications a non-ICAO (International Civil Aviation Organization) aircraft landing system (ALS), a multi-purpose radar (MPR), a surface based radar (SBR) and a remote sensing and measurement system (RSMS)</w:t>
      </w:r>
    </w:p>
    <w:p w:rsidR="00A53E64" w:rsidRPr="00107A74" w:rsidRDefault="00A53E64" w:rsidP="00A53E64">
      <w:pPr>
        <w:pStyle w:val="Listenabsatz"/>
        <w:numPr>
          <w:ilvl w:val="0"/>
          <w:numId w:val="15"/>
        </w:numPr>
        <w:rPr>
          <w:rFonts w:ascii="Times New Roman" w:hAnsi="Times New Roman" w:cs="Times New Roman"/>
          <w:lang w:val="en-GB"/>
        </w:rPr>
      </w:pPr>
      <w:r w:rsidRPr="00107A74">
        <w:rPr>
          <w:rFonts w:ascii="Times New Roman" w:hAnsi="Times New Roman" w:cs="Times New Roman"/>
          <w:lang w:val="en-GB"/>
        </w:rPr>
        <w:t>ALS results: For cases of far antenna sidelobe to far antenna sidelobe coupling analysis, no separation distances are required. In the worst case, a separation distance of 55 km is required to ensure electromagnetic compatibility between the ALS and the radiolocation system</w:t>
      </w:r>
    </w:p>
    <w:p w:rsidR="00A53E64" w:rsidRPr="00107A74" w:rsidRDefault="00A53E64" w:rsidP="00A53E64">
      <w:pPr>
        <w:pStyle w:val="Listenabsatz"/>
        <w:numPr>
          <w:ilvl w:val="0"/>
          <w:numId w:val="15"/>
        </w:numPr>
        <w:rPr>
          <w:rFonts w:ascii="Times New Roman" w:hAnsi="Times New Roman" w:cs="Times New Roman"/>
          <w:lang w:val="en-GB"/>
        </w:rPr>
      </w:pPr>
      <w:r w:rsidRPr="00107A74">
        <w:rPr>
          <w:rFonts w:ascii="Times New Roman" w:hAnsi="Times New Roman" w:cs="Times New Roman"/>
          <w:lang w:val="en-GB"/>
        </w:rPr>
        <w:t xml:space="preserve">MPR results: The results in Report ITU-R M.2170 Table 18 show that in rare cases, when everything is in the proper alignment, interference is possible.  In a worst-case analysis using a </w:t>
      </w:r>
      <w:r>
        <w:rPr>
          <w:rFonts w:ascii="Times New Roman" w:hAnsi="Times New Roman" w:cs="Times New Roman"/>
          <w:lang w:val="en-GB"/>
        </w:rPr>
        <w:t>theoretical</w:t>
      </w:r>
      <w:r w:rsidRPr="00107A74">
        <w:rPr>
          <w:rFonts w:ascii="Times New Roman" w:hAnsi="Times New Roman" w:cs="Times New Roman"/>
          <w:lang w:val="en-GB"/>
        </w:rPr>
        <w:t xml:space="preserve"> </w:t>
      </w:r>
      <w:r>
        <w:rPr>
          <w:rFonts w:ascii="Times New Roman" w:hAnsi="Times New Roman" w:cs="Times New Roman"/>
          <w:lang w:val="en-GB"/>
        </w:rPr>
        <w:t xml:space="preserve">square </w:t>
      </w:r>
      <w:r w:rsidRPr="00107A74">
        <w:rPr>
          <w:rFonts w:ascii="Times New Roman" w:hAnsi="Times New Roman" w:cs="Times New Roman"/>
          <w:lang w:val="en-GB"/>
        </w:rPr>
        <w:t xml:space="preserve">pulse, it was found that the required separation distance is 87 km. For practical operational scenarios of System 6, the separation distances </w:t>
      </w:r>
      <w:r>
        <w:rPr>
          <w:rFonts w:ascii="Times New Roman" w:hAnsi="Times New Roman" w:cs="Times New Roman"/>
          <w:lang w:val="en-GB"/>
        </w:rPr>
        <w:t xml:space="preserve">is </w:t>
      </w:r>
      <w:r w:rsidRPr="00107A74">
        <w:rPr>
          <w:rFonts w:ascii="Times New Roman" w:hAnsi="Times New Roman" w:cs="Times New Roman"/>
          <w:lang w:val="en-GB"/>
        </w:rPr>
        <w:t xml:space="preserve">approximately </w:t>
      </w:r>
      <w:r>
        <w:rPr>
          <w:rFonts w:ascii="Times New Roman" w:hAnsi="Times New Roman" w:cs="Times New Roman"/>
          <w:lang w:val="en-GB"/>
        </w:rPr>
        <w:t xml:space="preserve">to </w:t>
      </w:r>
      <w:r w:rsidRPr="00107A74">
        <w:rPr>
          <w:rFonts w:ascii="Times New Roman" w:hAnsi="Times New Roman" w:cs="Times New Roman"/>
          <w:lang w:val="en-GB"/>
        </w:rPr>
        <w:t>10 km.</w:t>
      </w:r>
    </w:p>
    <w:p w:rsidR="00A53E64" w:rsidRPr="00107A74" w:rsidRDefault="00A53E64" w:rsidP="00A53E64">
      <w:pPr>
        <w:pStyle w:val="Listenabsatz"/>
        <w:numPr>
          <w:ilvl w:val="0"/>
          <w:numId w:val="15"/>
        </w:numPr>
        <w:rPr>
          <w:rFonts w:ascii="Times New Roman" w:hAnsi="Times New Roman" w:cs="Times New Roman"/>
          <w:lang w:val="en-GB"/>
        </w:rPr>
      </w:pPr>
      <w:r w:rsidRPr="00107A74">
        <w:rPr>
          <w:rFonts w:ascii="Times New Roman" w:hAnsi="Times New Roman" w:cs="Times New Roman"/>
          <w:lang w:val="en-GB"/>
        </w:rPr>
        <w:t>SBR results: Using a theoretical square pulse for System-6 a required separation distance was predicted to be 30 km.  Since the locations of the SBR are known, System-6 could avoid pointing the main beam in the direction of the SBR systems to preclude interference.</w:t>
      </w:r>
    </w:p>
    <w:p w:rsidR="00A53E64" w:rsidRPr="00107A74" w:rsidRDefault="00A53E64" w:rsidP="00A53E64">
      <w:pPr>
        <w:pStyle w:val="Listenabsatz"/>
        <w:numPr>
          <w:ilvl w:val="0"/>
          <w:numId w:val="15"/>
        </w:numPr>
        <w:rPr>
          <w:rFonts w:ascii="Times New Roman" w:hAnsi="Times New Roman" w:cs="Times New Roman"/>
          <w:lang w:val="en-GB"/>
        </w:rPr>
      </w:pPr>
      <w:r w:rsidRPr="00107A74">
        <w:rPr>
          <w:rFonts w:ascii="Times New Roman" w:hAnsi="Times New Roman" w:cs="Times New Roman"/>
          <w:lang w:val="en-GB"/>
        </w:rPr>
        <w:t>RSMS results: The results show that in rare cases when everything is in the proper alignment, interference is possible for short duration. For many practical operational scenarios, where System-6 points its beam −20 degrees below the horizontal, the separation distances must be less than 6 km or greater than 27 km to preclude interference.</w:t>
      </w:r>
    </w:p>
    <w:p w:rsidR="00A53E64" w:rsidRPr="00061C9C" w:rsidRDefault="00A53E64" w:rsidP="00A53E64">
      <w:pPr>
        <w:rPr>
          <w:rFonts w:ascii="Times New Roman" w:hAnsi="Times New Roman"/>
          <w:lang w:val="en-GB"/>
        </w:rPr>
      </w:pPr>
      <w:r w:rsidRPr="00107A74">
        <w:rPr>
          <w:rFonts w:ascii="Times New Roman" w:hAnsi="Times New Roman"/>
          <w:u w:val="single"/>
          <w:lang w:val="en-GB"/>
        </w:rPr>
        <w:t>FSS Sharing Studies</w:t>
      </w:r>
      <w:r>
        <w:rPr>
          <w:rFonts w:ascii="Times New Roman" w:hAnsi="Times New Roman"/>
          <w:u w:val="single"/>
          <w:lang w:val="en-GB"/>
        </w:rPr>
        <w:t>:</w:t>
      </w:r>
      <w:r w:rsidRPr="00061C9C">
        <w:rPr>
          <w:rFonts w:ascii="Times New Roman" w:hAnsi="Times New Roman"/>
          <w:lang w:val="en-GB"/>
        </w:rPr>
        <w:t xml:space="preserve">  The results in Report ITU-R M.2170 predict that System-6 radar is compatible with FSS satellites and earth stations and M.2170 concludes that System-6 radar and the FSS satellites and earth stations can share the 15.4 to 15.7 GHz frequency band.</w:t>
      </w:r>
    </w:p>
    <w:p w:rsidR="00A53E64" w:rsidRPr="00061C9C" w:rsidRDefault="00A53E64" w:rsidP="00A53E64">
      <w:pPr>
        <w:rPr>
          <w:rFonts w:ascii="Times New Roman" w:hAnsi="Times New Roman"/>
          <w:lang w:val="en-GB"/>
        </w:rPr>
      </w:pPr>
      <w:r w:rsidRPr="00107A74">
        <w:rPr>
          <w:rFonts w:ascii="Times New Roman" w:hAnsi="Times New Roman"/>
          <w:u w:val="single"/>
          <w:lang w:val="en-GB"/>
        </w:rPr>
        <w:t>RAS Sharing Studies</w:t>
      </w:r>
      <w:r>
        <w:rPr>
          <w:rFonts w:ascii="Times New Roman" w:hAnsi="Times New Roman"/>
          <w:u w:val="single"/>
          <w:lang w:val="en-GB"/>
        </w:rPr>
        <w:t>:</w:t>
      </w:r>
      <w:r w:rsidRPr="00061C9C">
        <w:rPr>
          <w:rFonts w:ascii="Times New Roman" w:hAnsi="Times New Roman"/>
          <w:lang w:val="en-GB"/>
        </w:rPr>
        <w:t xml:space="preserve">  For cases of sidelobe interference, the predicted value of the System-6 emission is 1.6 dB above the protection threshold at close ranges. When System-6 is farther away the interference is significantly reduced by propagation effects. The worst case analysis scenario shows that the out of band signal received from system-6 can be as high as to 55 dB above the protection threshold of -202 dBW at a slant distance of approximately 12 km. Since there are a limit number of RAS locations and their locations are published, sharing is possible by maintaining proper distance separations and pointing angle for the System-6 antenna.</w:t>
      </w:r>
    </w:p>
    <w:p w:rsidR="00A53E64" w:rsidRPr="00061C9C" w:rsidRDefault="00A53E64" w:rsidP="00A53E64">
      <w:pPr>
        <w:rPr>
          <w:rFonts w:ascii="Times New Roman" w:hAnsi="Times New Roman"/>
          <w:lang w:val="en-GB"/>
        </w:rPr>
      </w:pPr>
      <w:r w:rsidRPr="00061C9C">
        <w:rPr>
          <w:rFonts w:ascii="Times New Roman" w:hAnsi="Times New Roman"/>
          <w:lang w:val="en-GB"/>
        </w:rPr>
        <w:t xml:space="preserve">As previously noted, the maximum duty cycle of System-6 is 20%.  However, all the sharing studies were conducted at a 100% duty cycle. In cases where some separation distance is required for compatible operation of System-6 with an existing system, the use of a 100% duty cycle over states the required separation distance. If the maximum duty cycle of 20% was used in the analyses predicted separation distances for compatible operation would be </w:t>
      </w:r>
      <w:r>
        <w:rPr>
          <w:rFonts w:ascii="Times New Roman" w:hAnsi="Times New Roman"/>
          <w:lang w:val="en-GB"/>
        </w:rPr>
        <w:t xml:space="preserve">either </w:t>
      </w:r>
      <w:r w:rsidRPr="00061C9C">
        <w:rPr>
          <w:rFonts w:ascii="Times New Roman" w:hAnsi="Times New Roman"/>
          <w:lang w:val="en-GB"/>
        </w:rPr>
        <w:t>reduced</w:t>
      </w:r>
      <w:r>
        <w:rPr>
          <w:rFonts w:ascii="Times New Roman" w:hAnsi="Times New Roman"/>
          <w:lang w:val="en-GB"/>
        </w:rPr>
        <w:t xml:space="preserve"> or not required.</w:t>
      </w:r>
    </w:p>
    <w:p w:rsidR="00A53E64" w:rsidRDefault="00A53E64" w:rsidP="00A53E64">
      <w:pPr>
        <w:rPr>
          <w:rFonts w:ascii="Times New Roman" w:hAnsi="Times New Roman"/>
          <w:b/>
          <w:sz w:val="24"/>
          <w:szCs w:val="24"/>
        </w:rPr>
      </w:pPr>
      <w:r w:rsidRPr="00061C9C">
        <w:rPr>
          <w:rFonts w:ascii="Times New Roman" w:hAnsi="Times New Roman"/>
          <w:b/>
          <w:sz w:val="24"/>
          <w:szCs w:val="24"/>
        </w:rPr>
        <w:t>Conclusion</w:t>
      </w:r>
    </w:p>
    <w:p w:rsidR="00A53E64" w:rsidRPr="00FB540D" w:rsidRDefault="00A53E64" w:rsidP="00A53E64">
      <w:pPr>
        <w:rPr>
          <w:rFonts w:ascii="Times New Roman" w:hAnsi="Times New Roman"/>
          <w:szCs w:val="22"/>
        </w:rPr>
      </w:pPr>
      <w:r w:rsidRPr="00FB540D">
        <w:rPr>
          <w:rFonts w:ascii="Times New Roman" w:hAnsi="Times New Roman"/>
          <w:szCs w:val="22"/>
        </w:rPr>
        <w:t xml:space="preserve">NATO requests that European administrations openly support a primary radiolocation service allocation in the entire 15.4-15.7 GHz band, as considered in the current version of the Preliminary NATO Military Position for </w:t>
      </w:r>
      <w:r w:rsidR="00FB540D" w:rsidRPr="00FB540D">
        <w:rPr>
          <w:rFonts w:ascii="Times New Roman" w:hAnsi="Times New Roman"/>
          <w:szCs w:val="22"/>
        </w:rPr>
        <w:t>Agenda Item 1.21.</w:t>
      </w:r>
    </w:p>
    <w:p w:rsidR="00FB540D" w:rsidRPr="00FB540D" w:rsidRDefault="00FB540D" w:rsidP="00FB540D">
      <w:pPr>
        <w:rPr>
          <w:rFonts w:ascii="Times New Roman" w:hAnsi="Times New Roman"/>
          <w:szCs w:val="22"/>
        </w:rPr>
      </w:pPr>
      <w:r w:rsidRPr="00FB540D">
        <w:rPr>
          <w:rFonts w:ascii="Times New Roman" w:hAnsi="Times New Roman"/>
          <w:szCs w:val="22"/>
        </w:rPr>
        <w:t>However, although support was expressed for an allocation of the band 15.4 - 15.7 GHz under AI 1.21, NATO would like to draw the attention of PTC also to the relation between AI 1.21 and AI 1.3 and the expressed views that an allocation under 1.21 can only be supported, if it does not constrain to find satisfactorily solutions for AI 1.3.</w:t>
      </w:r>
    </w:p>
    <w:p w:rsidR="00A53E64" w:rsidRPr="00FB540D" w:rsidRDefault="00A53E64" w:rsidP="00A53E64">
      <w:pPr>
        <w:rPr>
          <w:rFonts w:ascii="Times New Roman" w:hAnsi="Times New Roman"/>
          <w:szCs w:val="22"/>
        </w:rPr>
      </w:pPr>
      <w:r w:rsidRPr="00FB540D">
        <w:rPr>
          <w:rFonts w:ascii="Times New Roman" w:hAnsi="Times New Roman"/>
          <w:szCs w:val="22"/>
        </w:rPr>
        <w:t>This additional 300 MHz of bandwidth will provide 1.9 GHz of contiguous radiolocation spectrum (15.4-17.3 GHz) to develop enhanced Synthetic Aperture Radar (SAR) technology with increased image resolution. Current NATO operations, including the war in Afghanistan, have benefitted from the use of SAR systems. The European community could also benefit from the additional 300 MHz of bandwidth through the development of SAR applications to support humanitarian aid and disaster relief efforts, such as terrain mapping, flood monitoring, and other aerial imaging necessary for real-time aid missions.</w:t>
      </w:r>
    </w:p>
    <w:p w:rsidR="00A53E64" w:rsidRPr="00FB540D" w:rsidRDefault="00A53E64">
      <w:pPr>
        <w:rPr>
          <w:rFonts w:ascii="Times New Roman" w:hAnsi="Times New Roman"/>
          <w:szCs w:val="22"/>
          <w:lang w:val="en-GB"/>
        </w:rPr>
      </w:pPr>
    </w:p>
    <w:sectPr w:rsidR="00A53E64" w:rsidRPr="00FB540D" w:rsidSect="00FB540D">
      <w:footerReference w:type="even" r:id="rId9"/>
      <w:footerReference w:type="default" r:id="rId10"/>
      <w:pgSz w:w="11907" w:h="16840" w:code="9"/>
      <w:pgMar w:top="1134" w:right="1134" w:bottom="1134"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CB3" w:rsidRDefault="00494CB3">
      <w:r>
        <w:separator/>
      </w:r>
    </w:p>
  </w:endnote>
  <w:endnote w:type="continuationSeparator" w:id="0">
    <w:p w:rsidR="00494CB3" w:rsidRDefault="00494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E4" w:rsidRDefault="00623F6B">
    <w:pPr>
      <w:framePr w:wrap="around" w:vAnchor="text" w:hAnchor="margin" w:xAlign="center" w:y="1"/>
      <w:rPr>
        <w:rStyle w:val="Seitenzahl"/>
      </w:rPr>
    </w:pPr>
    <w:r>
      <w:rPr>
        <w:rStyle w:val="Seitenzahl"/>
      </w:rPr>
      <w:fldChar w:fldCharType="begin"/>
    </w:r>
    <w:r w:rsidR="000C37E4">
      <w:rPr>
        <w:rStyle w:val="Seitenzahl"/>
      </w:rPr>
      <w:instrText xml:space="preserve">PAGE  </w:instrText>
    </w:r>
    <w:r>
      <w:rPr>
        <w:rStyle w:val="Seitenzahl"/>
      </w:rPr>
      <w:fldChar w:fldCharType="end"/>
    </w:r>
  </w:p>
  <w:p w:rsidR="000C37E4" w:rsidRDefault="000C37E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E4" w:rsidRDefault="00623F6B">
    <w:pPr>
      <w:framePr w:wrap="around" w:vAnchor="text" w:hAnchor="margin" w:xAlign="center" w:y="1"/>
      <w:rPr>
        <w:rStyle w:val="Seitenzahl"/>
        <w:sz w:val="20"/>
      </w:rPr>
    </w:pPr>
    <w:r>
      <w:rPr>
        <w:rStyle w:val="Seitenzahl"/>
        <w:sz w:val="20"/>
      </w:rPr>
      <w:fldChar w:fldCharType="begin"/>
    </w:r>
    <w:r w:rsidR="000C37E4">
      <w:rPr>
        <w:rStyle w:val="Seitenzahl"/>
        <w:sz w:val="20"/>
      </w:rPr>
      <w:instrText xml:space="preserve">PAGE  </w:instrText>
    </w:r>
    <w:r>
      <w:rPr>
        <w:rStyle w:val="Seitenzahl"/>
        <w:sz w:val="20"/>
      </w:rPr>
      <w:fldChar w:fldCharType="separate"/>
    </w:r>
    <w:r w:rsidR="008F5977">
      <w:rPr>
        <w:rStyle w:val="Seitenzahl"/>
        <w:noProof/>
        <w:sz w:val="20"/>
      </w:rPr>
      <w:t>5</w:t>
    </w:r>
    <w:r>
      <w:rPr>
        <w:rStyle w:val="Seitenzahl"/>
        <w:sz w:val="20"/>
      </w:rPr>
      <w:fldChar w:fldCharType="end"/>
    </w:r>
  </w:p>
  <w:p w:rsidR="000C37E4" w:rsidRDefault="000C37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CB3" w:rsidRDefault="00494CB3">
      <w:r>
        <w:separator/>
      </w:r>
    </w:p>
  </w:footnote>
  <w:footnote w:type="continuationSeparator" w:id="0">
    <w:p w:rsidR="00494CB3" w:rsidRDefault="00494C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0C0A03B5"/>
    <w:multiLevelType w:val="hybridMultilevel"/>
    <w:tmpl w:val="CF8CE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0D17E7"/>
    <w:multiLevelType w:val="multilevel"/>
    <w:tmpl w:val="14F2EE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cs="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cs="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cs="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4">
    <w:nsid w:val="35CC17F7"/>
    <w:multiLevelType w:val="multilevel"/>
    <w:tmpl w:val="0440665E"/>
    <w:lvl w:ilvl="0">
      <w:start w:val="1"/>
      <w:numFmt w:val="decimal"/>
      <w:lvlText w:val="%1."/>
      <w:lvlJc w:val="left"/>
      <w:pPr>
        <w:tabs>
          <w:tab w:val="num"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5">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6">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7">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5D29287F"/>
    <w:multiLevelType w:val="hybridMultilevel"/>
    <w:tmpl w:val="73C00256"/>
    <w:lvl w:ilvl="0" w:tplc="2382B4D2">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61567838"/>
    <w:multiLevelType w:val="hybridMultilevel"/>
    <w:tmpl w:val="BC4E8E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707767BF"/>
    <w:multiLevelType w:val="multilevel"/>
    <w:tmpl w:val="7060B39E"/>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num w:numId="1">
    <w:abstractNumId w:val="8"/>
  </w:num>
  <w:num w:numId="2">
    <w:abstractNumId w:val="0"/>
  </w:num>
  <w:num w:numId="3">
    <w:abstractNumId w:val="10"/>
  </w:num>
  <w:num w:numId="4">
    <w:abstractNumId w:val="10"/>
  </w:num>
  <w:num w:numId="5">
    <w:abstractNumId w:val="10"/>
  </w:num>
  <w:num w:numId="6">
    <w:abstractNumId w:val="9"/>
  </w:num>
  <w:num w:numId="7">
    <w:abstractNumId w:val="10"/>
  </w:num>
  <w:num w:numId="8">
    <w:abstractNumId w:val="10"/>
  </w:num>
  <w:num w:numId="9">
    <w:abstractNumId w:val="3"/>
  </w:num>
  <w:num w:numId="10">
    <w:abstractNumId w:val="6"/>
  </w:num>
  <w:num w:numId="11">
    <w:abstractNumId w:val="5"/>
  </w:num>
  <w:num w:numId="12">
    <w:abstractNumId w:val="7"/>
  </w:num>
  <w:num w:numId="13">
    <w:abstractNumId w:val="4"/>
  </w:num>
  <w:num w:numId="14">
    <w:abstractNumId w:val="2"/>
  </w:num>
  <w:num w:numId="1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181"/>
    <w:rsid w:val="0006405A"/>
    <w:rsid w:val="000C37E4"/>
    <w:rsid w:val="00282013"/>
    <w:rsid w:val="003B711E"/>
    <w:rsid w:val="003E4ABC"/>
    <w:rsid w:val="0042186E"/>
    <w:rsid w:val="00494CB3"/>
    <w:rsid w:val="005063E2"/>
    <w:rsid w:val="00615562"/>
    <w:rsid w:val="006221F4"/>
    <w:rsid w:val="00623F6B"/>
    <w:rsid w:val="0064252E"/>
    <w:rsid w:val="006D53BC"/>
    <w:rsid w:val="00757B8D"/>
    <w:rsid w:val="008F5977"/>
    <w:rsid w:val="00A255F5"/>
    <w:rsid w:val="00A53E64"/>
    <w:rsid w:val="00AD15F5"/>
    <w:rsid w:val="00B209E1"/>
    <w:rsid w:val="00B44748"/>
    <w:rsid w:val="00B73304"/>
    <w:rsid w:val="00CD6851"/>
    <w:rsid w:val="00D50181"/>
    <w:rsid w:val="00FB5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D6851"/>
    <w:pPr>
      <w:spacing w:after="120"/>
      <w:jc w:val="both"/>
    </w:pPr>
    <w:rPr>
      <w:rFonts w:ascii="Arial" w:hAnsi="Arial"/>
      <w:sz w:val="22"/>
      <w:lang w:val="nb-NO" w:eastAsia="de-DE"/>
    </w:rPr>
  </w:style>
  <w:style w:type="paragraph" w:styleId="berschrift1">
    <w:name w:val="heading 1"/>
    <w:basedOn w:val="Standard"/>
    <w:next w:val="Standard"/>
    <w:qFormat/>
    <w:rsid w:val="00CD6851"/>
    <w:pPr>
      <w:numPr>
        <w:numId w:val="3"/>
      </w:numPr>
      <w:tabs>
        <w:tab w:val="clear" w:pos="432"/>
        <w:tab w:val="left" w:pos="851"/>
      </w:tabs>
      <w:spacing w:before="360"/>
      <w:ind w:left="851" w:hanging="851"/>
      <w:jc w:val="left"/>
      <w:outlineLvl w:val="0"/>
    </w:pPr>
    <w:rPr>
      <w:rFonts w:cs="Arial"/>
      <w:b/>
      <w:sz w:val="28"/>
      <w:szCs w:val="28"/>
      <w:lang w:val="en-GB"/>
    </w:rPr>
  </w:style>
  <w:style w:type="paragraph" w:styleId="berschrift2">
    <w:name w:val="heading 2"/>
    <w:basedOn w:val="berschrift1"/>
    <w:next w:val="Standard"/>
    <w:qFormat/>
    <w:rsid w:val="00CD6851"/>
    <w:pPr>
      <w:numPr>
        <w:ilvl w:val="1"/>
      </w:numPr>
      <w:tabs>
        <w:tab w:val="clear" w:pos="576"/>
      </w:tabs>
      <w:spacing w:before="120"/>
      <w:ind w:left="851" w:hanging="851"/>
      <w:outlineLvl w:val="1"/>
    </w:pPr>
    <w:rPr>
      <w:sz w:val="24"/>
    </w:rPr>
  </w:style>
  <w:style w:type="paragraph" w:styleId="berschrift3">
    <w:name w:val="heading 3"/>
    <w:basedOn w:val="berschrift2"/>
    <w:next w:val="Standard"/>
    <w:qFormat/>
    <w:rsid w:val="00CD6851"/>
    <w:pPr>
      <w:numPr>
        <w:ilvl w:val="2"/>
      </w:numPr>
      <w:tabs>
        <w:tab w:val="clear" w:pos="720"/>
      </w:tabs>
      <w:ind w:left="851" w:hanging="851"/>
      <w:outlineLvl w:val="2"/>
    </w:pPr>
    <w:rPr>
      <w:i/>
      <w:sz w:val="22"/>
    </w:rPr>
  </w:style>
  <w:style w:type="paragraph" w:styleId="berschrift4">
    <w:name w:val="heading 4"/>
    <w:basedOn w:val="Standard"/>
    <w:next w:val="Standard"/>
    <w:qFormat/>
    <w:rsid w:val="00CD6851"/>
    <w:pPr>
      <w:numPr>
        <w:ilvl w:val="3"/>
        <w:numId w:val="3"/>
      </w:numPr>
      <w:outlineLvl w:val="3"/>
    </w:pPr>
    <w:rPr>
      <w:u w:val="single"/>
    </w:rPr>
  </w:style>
  <w:style w:type="paragraph" w:styleId="berschrift5">
    <w:name w:val="heading 5"/>
    <w:basedOn w:val="Standard"/>
    <w:next w:val="Standard"/>
    <w:qFormat/>
    <w:rsid w:val="00CD6851"/>
    <w:pPr>
      <w:numPr>
        <w:ilvl w:val="4"/>
        <w:numId w:val="3"/>
      </w:numPr>
      <w:outlineLvl w:val="4"/>
    </w:pPr>
    <w:rPr>
      <w:b/>
      <w:sz w:val="20"/>
    </w:rPr>
  </w:style>
  <w:style w:type="paragraph" w:styleId="berschrift6">
    <w:name w:val="heading 6"/>
    <w:basedOn w:val="Standard"/>
    <w:next w:val="Standard"/>
    <w:qFormat/>
    <w:rsid w:val="00CD6851"/>
    <w:pPr>
      <w:numPr>
        <w:ilvl w:val="5"/>
        <w:numId w:val="3"/>
      </w:numPr>
      <w:outlineLvl w:val="5"/>
    </w:pPr>
    <w:rPr>
      <w:sz w:val="20"/>
      <w:u w:val="single"/>
    </w:rPr>
  </w:style>
  <w:style w:type="paragraph" w:styleId="berschrift7">
    <w:name w:val="heading 7"/>
    <w:basedOn w:val="Standard"/>
    <w:next w:val="Standard"/>
    <w:qFormat/>
    <w:rsid w:val="00CD6851"/>
    <w:pPr>
      <w:numPr>
        <w:ilvl w:val="6"/>
        <w:numId w:val="3"/>
      </w:numPr>
      <w:outlineLvl w:val="6"/>
    </w:pPr>
    <w:rPr>
      <w:i/>
      <w:sz w:val="20"/>
    </w:rPr>
  </w:style>
  <w:style w:type="paragraph" w:styleId="berschrift8">
    <w:name w:val="heading 8"/>
    <w:basedOn w:val="Standard"/>
    <w:next w:val="Standard"/>
    <w:qFormat/>
    <w:rsid w:val="00CD6851"/>
    <w:pPr>
      <w:numPr>
        <w:ilvl w:val="7"/>
        <w:numId w:val="3"/>
      </w:numPr>
      <w:outlineLvl w:val="7"/>
    </w:pPr>
    <w:rPr>
      <w:i/>
      <w:sz w:val="20"/>
    </w:rPr>
  </w:style>
  <w:style w:type="paragraph" w:styleId="berschrift9">
    <w:name w:val="heading 9"/>
    <w:basedOn w:val="Standard"/>
    <w:next w:val="Standard"/>
    <w:qFormat/>
    <w:rsid w:val="00CD6851"/>
    <w:pPr>
      <w:numPr>
        <w:ilvl w:val="8"/>
        <w:numId w:val="3"/>
      </w:numPr>
      <w:outlineLvl w:val="8"/>
    </w:pPr>
    <w:rPr>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D6851"/>
    <w:pPr>
      <w:tabs>
        <w:tab w:val="center" w:pos="4536"/>
        <w:tab w:val="right" w:pos="9072"/>
      </w:tabs>
      <w:spacing w:after="0"/>
      <w:jc w:val="left"/>
    </w:pPr>
    <w:rPr>
      <w:b/>
    </w:rPr>
  </w:style>
  <w:style w:type="paragraph" w:styleId="Liste">
    <w:name w:val="List"/>
    <w:basedOn w:val="Standard"/>
    <w:rsid w:val="00CD6851"/>
    <w:pPr>
      <w:tabs>
        <w:tab w:val="left" w:pos="1418"/>
      </w:tabs>
      <w:ind w:left="1418" w:hanging="567"/>
    </w:pPr>
  </w:style>
  <w:style w:type="paragraph" w:customStyle="1" w:styleId="Header1">
    <w:name w:val="Header1"/>
    <w:basedOn w:val="Kopfzeile"/>
    <w:rsid w:val="00CD6851"/>
  </w:style>
  <w:style w:type="character" w:styleId="Funotenzeichen">
    <w:name w:val="footnote reference"/>
    <w:semiHidden/>
    <w:rsid w:val="00CD6851"/>
    <w:rPr>
      <w:position w:val="6"/>
      <w:sz w:val="16"/>
    </w:rPr>
  </w:style>
  <w:style w:type="paragraph" w:styleId="Funotentext">
    <w:name w:val="footnote text"/>
    <w:basedOn w:val="Standard"/>
    <w:semiHidden/>
    <w:rsid w:val="00CD6851"/>
    <w:rPr>
      <w:sz w:val="20"/>
    </w:rPr>
  </w:style>
  <w:style w:type="character" w:styleId="Seitenzahl">
    <w:name w:val="page number"/>
    <w:basedOn w:val="Absatz-Standardschriftart"/>
    <w:rsid w:val="00CD6851"/>
  </w:style>
  <w:style w:type="paragraph" w:styleId="Dokumentstruktur">
    <w:name w:val="Document Map"/>
    <w:basedOn w:val="Standard"/>
    <w:semiHidden/>
    <w:rsid w:val="00CD6851"/>
    <w:pPr>
      <w:shd w:val="clear" w:color="auto" w:fill="000080"/>
    </w:pPr>
    <w:rPr>
      <w:rFonts w:ascii="Tahoma" w:hAnsi="Tahoma"/>
    </w:rPr>
  </w:style>
  <w:style w:type="paragraph" w:styleId="Abbildungsverzeichnis">
    <w:name w:val="table of figures"/>
    <w:basedOn w:val="Standard"/>
    <w:next w:val="Standard"/>
    <w:semiHidden/>
    <w:rsid w:val="00CD6851"/>
    <w:pPr>
      <w:ind w:left="400" w:hanging="400"/>
    </w:pPr>
    <w:rPr>
      <w:sz w:val="20"/>
      <w:lang w:val="de-DE"/>
    </w:rPr>
  </w:style>
  <w:style w:type="paragraph" w:styleId="Titel">
    <w:name w:val="Title"/>
    <w:basedOn w:val="Standard"/>
    <w:qFormat/>
    <w:rsid w:val="00CD6851"/>
    <w:pPr>
      <w:jc w:val="center"/>
    </w:pPr>
    <w:rPr>
      <w:b/>
      <w:sz w:val="28"/>
      <w:lang w:val="de-DE"/>
    </w:rPr>
  </w:style>
  <w:style w:type="paragraph" w:customStyle="1" w:styleId="Kasten">
    <w:name w:val="Kasten"/>
    <w:basedOn w:val="Standard"/>
    <w:rsid w:val="00CD6851"/>
    <w:pPr>
      <w:pBdr>
        <w:top w:val="single" w:sz="12" w:space="1" w:color="auto"/>
        <w:left w:val="single" w:sz="12" w:space="4" w:color="auto"/>
        <w:bottom w:val="single" w:sz="12" w:space="1" w:color="auto"/>
        <w:right w:val="single" w:sz="12" w:space="4" w:color="auto"/>
      </w:pBdr>
    </w:pPr>
  </w:style>
  <w:style w:type="character" w:styleId="Hyperlink">
    <w:name w:val="Hyperlink"/>
    <w:rsid w:val="00CD6851"/>
    <w:rPr>
      <w:color w:val="0000FF"/>
      <w:u w:val="single"/>
    </w:rPr>
  </w:style>
  <w:style w:type="paragraph" w:customStyle="1" w:styleId="Note">
    <w:name w:val="Note"/>
    <w:basedOn w:val="Standard"/>
    <w:next w:val="Standard"/>
    <w:rsid w:val="00CD6851"/>
    <w:pPr>
      <w:tabs>
        <w:tab w:val="left" w:pos="851"/>
      </w:tabs>
      <w:ind w:left="851" w:hanging="851"/>
    </w:pPr>
    <w:rPr>
      <w:b/>
      <w:lang w:val="en-GB"/>
    </w:rPr>
  </w:style>
  <w:style w:type="paragraph" w:customStyle="1" w:styleId="CarZchnZchnCarCarCarCarCarCarCarCarCar">
    <w:name w:val="Car Zchn Zchn Car Car Car Car Car Car Car Car Car"/>
    <w:basedOn w:val="Standard"/>
    <w:semiHidden/>
    <w:rsid w:val="00CD6851"/>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styleId="Sprechblasentext">
    <w:name w:val="Balloon Text"/>
    <w:basedOn w:val="Standard"/>
    <w:link w:val="SprechblasentextZchn"/>
    <w:rsid w:val="0006405A"/>
    <w:pPr>
      <w:spacing w:after="0"/>
    </w:pPr>
    <w:rPr>
      <w:rFonts w:ascii="Tahoma" w:hAnsi="Tahoma" w:cs="Tahoma"/>
      <w:sz w:val="16"/>
      <w:szCs w:val="16"/>
    </w:rPr>
  </w:style>
  <w:style w:type="character" w:customStyle="1" w:styleId="SprechblasentextZchn">
    <w:name w:val="Sprechblasentext Zchn"/>
    <w:basedOn w:val="Absatz-Standardschriftart"/>
    <w:link w:val="Sprechblasentext"/>
    <w:rsid w:val="0006405A"/>
    <w:rPr>
      <w:rFonts w:ascii="Tahoma" w:hAnsi="Tahoma" w:cs="Tahoma"/>
      <w:sz w:val="16"/>
      <w:szCs w:val="16"/>
      <w:lang w:val="nb-NO" w:eastAsia="de-DE"/>
    </w:rPr>
  </w:style>
  <w:style w:type="paragraph" w:styleId="Listenabsatz">
    <w:name w:val="List Paragraph"/>
    <w:basedOn w:val="Standard"/>
    <w:qFormat/>
    <w:rsid w:val="00A53E64"/>
    <w:pPr>
      <w:spacing w:after="200" w:line="276" w:lineRule="auto"/>
      <w:ind w:left="720"/>
      <w:contextualSpacing/>
      <w:jc w:val="left"/>
    </w:pPr>
    <w:rPr>
      <w:rFonts w:asciiTheme="minorHAnsi" w:eastAsiaTheme="minorHAnsi" w:hAnsiTheme="minorHAnsi" w:cstheme="minorBidi"/>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D6851"/>
    <w:pPr>
      <w:spacing w:after="120"/>
      <w:jc w:val="both"/>
    </w:pPr>
    <w:rPr>
      <w:rFonts w:ascii="Arial" w:hAnsi="Arial"/>
      <w:sz w:val="22"/>
      <w:lang w:val="nb-NO" w:eastAsia="de-DE"/>
    </w:rPr>
  </w:style>
  <w:style w:type="paragraph" w:styleId="berschrift1">
    <w:name w:val="heading 1"/>
    <w:basedOn w:val="Standard"/>
    <w:next w:val="Standard"/>
    <w:qFormat/>
    <w:rsid w:val="00CD6851"/>
    <w:pPr>
      <w:numPr>
        <w:numId w:val="3"/>
      </w:numPr>
      <w:tabs>
        <w:tab w:val="clear" w:pos="432"/>
        <w:tab w:val="left" w:pos="851"/>
      </w:tabs>
      <w:spacing w:before="360"/>
      <w:ind w:left="851" w:hanging="851"/>
      <w:jc w:val="left"/>
      <w:outlineLvl w:val="0"/>
    </w:pPr>
    <w:rPr>
      <w:rFonts w:cs="Arial"/>
      <w:b/>
      <w:sz w:val="28"/>
      <w:szCs w:val="28"/>
      <w:lang w:val="en-GB"/>
    </w:rPr>
  </w:style>
  <w:style w:type="paragraph" w:styleId="berschrift2">
    <w:name w:val="heading 2"/>
    <w:basedOn w:val="berschrift1"/>
    <w:next w:val="Standard"/>
    <w:qFormat/>
    <w:rsid w:val="00CD6851"/>
    <w:pPr>
      <w:numPr>
        <w:ilvl w:val="1"/>
      </w:numPr>
      <w:tabs>
        <w:tab w:val="clear" w:pos="576"/>
      </w:tabs>
      <w:spacing w:before="120"/>
      <w:ind w:left="851" w:hanging="851"/>
      <w:outlineLvl w:val="1"/>
    </w:pPr>
    <w:rPr>
      <w:sz w:val="24"/>
    </w:rPr>
  </w:style>
  <w:style w:type="paragraph" w:styleId="berschrift3">
    <w:name w:val="heading 3"/>
    <w:basedOn w:val="berschrift2"/>
    <w:next w:val="Standard"/>
    <w:qFormat/>
    <w:rsid w:val="00CD6851"/>
    <w:pPr>
      <w:numPr>
        <w:ilvl w:val="2"/>
      </w:numPr>
      <w:tabs>
        <w:tab w:val="clear" w:pos="720"/>
      </w:tabs>
      <w:ind w:left="851" w:hanging="851"/>
      <w:outlineLvl w:val="2"/>
    </w:pPr>
    <w:rPr>
      <w:i/>
      <w:sz w:val="22"/>
    </w:rPr>
  </w:style>
  <w:style w:type="paragraph" w:styleId="berschrift4">
    <w:name w:val="heading 4"/>
    <w:basedOn w:val="Standard"/>
    <w:next w:val="Standard"/>
    <w:qFormat/>
    <w:rsid w:val="00CD6851"/>
    <w:pPr>
      <w:numPr>
        <w:ilvl w:val="3"/>
        <w:numId w:val="3"/>
      </w:numPr>
      <w:outlineLvl w:val="3"/>
    </w:pPr>
    <w:rPr>
      <w:u w:val="single"/>
    </w:rPr>
  </w:style>
  <w:style w:type="paragraph" w:styleId="berschrift5">
    <w:name w:val="heading 5"/>
    <w:basedOn w:val="Standard"/>
    <w:next w:val="Standard"/>
    <w:qFormat/>
    <w:rsid w:val="00CD6851"/>
    <w:pPr>
      <w:numPr>
        <w:ilvl w:val="4"/>
        <w:numId w:val="3"/>
      </w:numPr>
      <w:outlineLvl w:val="4"/>
    </w:pPr>
    <w:rPr>
      <w:b/>
      <w:sz w:val="20"/>
    </w:rPr>
  </w:style>
  <w:style w:type="paragraph" w:styleId="berschrift6">
    <w:name w:val="heading 6"/>
    <w:basedOn w:val="Standard"/>
    <w:next w:val="Standard"/>
    <w:qFormat/>
    <w:rsid w:val="00CD6851"/>
    <w:pPr>
      <w:numPr>
        <w:ilvl w:val="5"/>
        <w:numId w:val="3"/>
      </w:numPr>
      <w:outlineLvl w:val="5"/>
    </w:pPr>
    <w:rPr>
      <w:sz w:val="20"/>
      <w:u w:val="single"/>
    </w:rPr>
  </w:style>
  <w:style w:type="paragraph" w:styleId="berschrift7">
    <w:name w:val="heading 7"/>
    <w:basedOn w:val="Standard"/>
    <w:next w:val="Standard"/>
    <w:qFormat/>
    <w:rsid w:val="00CD6851"/>
    <w:pPr>
      <w:numPr>
        <w:ilvl w:val="6"/>
        <w:numId w:val="3"/>
      </w:numPr>
      <w:outlineLvl w:val="6"/>
    </w:pPr>
    <w:rPr>
      <w:i/>
      <w:sz w:val="20"/>
    </w:rPr>
  </w:style>
  <w:style w:type="paragraph" w:styleId="berschrift8">
    <w:name w:val="heading 8"/>
    <w:basedOn w:val="Standard"/>
    <w:next w:val="Standard"/>
    <w:qFormat/>
    <w:rsid w:val="00CD6851"/>
    <w:pPr>
      <w:numPr>
        <w:ilvl w:val="7"/>
        <w:numId w:val="3"/>
      </w:numPr>
      <w:outlineLvl w:val="7"/>
    </w:pPr>
    <w:rPr>
      <w:i/>
      <w:sz w:val="20"/>
    </w:rPr>
  </w:style>
  <w:style w:type="paragraph" w:styleId="berschrift9">
    <w:name w:val="heading 9"/>
    <w:basedOn w:val="Standard"/>
    <w:next w:val="Standard"/>
    <w:qFormat/>
    <w:rsid w:val="00CD6851"/>
    <w:pPr>
      <w:numPr>
        <w:ilvl w:val="8"/>
        <w:numId w:val="3"/>
      </w:numPr>
      <w:outlineLvl w:val="8"/>
    </w:pPr>
    <w:rPr>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D6851"/>
    <w:pPr>
      <w:tabs>
        <w:tab w:val="center" w:pos="4536"/>
        <w:tab w:val="right" w:pos="9072"/>
      </w:tabs>
      <w:spacing w:after="0"/>
      <w:jc w:val="left"/>
    </w:pPr>
    <w:rPr>
      <w:b/>
    </w:rPr>
  </w:style>
  <w:style w:type="paragraph" w:styleId="Liste">
    <w:name w:val="List"/>
    <w:basedOn w:val="Standard"/>
    <w:rsid w:val="00CD6851"/>
    <w:pPr>
      <w:tabs>
        <w:tab w:val="left" w:pos="1418"/>
      </w:tabs>
      <w:ind w:left="1418" w:hanging="567"/>
    </w:pPr>
  </w:style>
  <w:style w:type="paragraph" w:customStyle="1" w:styleId="Header1">
    <w:name w:val="Header1"/>
    <w:basedOn w:val="Kopfzeile"/>
    <w:rsid w:val="00CD6851"/>
  </w:style>
  <w:style w:type="character" w:styleId="Funotenzeichen">
    <w:name w:val="footnote reference"/>
    <w:semiHidden/>
    <w:rsid w:val="00CD6851"/>
    <w:rPr>
      <w:position w:val="6"/>
      <w:sz w:val="16"/>
    </w:rPr>
  </w:style>
  <w:style w:type="paragraph" w:styleId="Funotentext">
    <w:name w:val="footnote text"/>
    <w:basedOn w:val="Standard"/>
    <w:semiHidden/>
    <w:rsid w:val="00CD6851"/>
    <w:rPr>
      <w:sz w:val="20"/>
    </w:rPr>
  </w:style>
  <w:style w:type="character" w:styleId="Seitenzahl">
    <w:name w:val="page number"/>
    <w:basedOn w:val="Absatz-Standardschriftart"/>
    <w:rsid w:val="00CD6851"/>
  </w:style>
  <w:style w:type="paragraph" w:styleId="Dokumentstruktur">
    <w:name w:val="Document Map"/>
    <w:basedOn w:val="Standard"/>
    <w:semiHidden/>
    <w:rsid w:val="00CD6851"/>
    <w:pPr>
      <w:shd w:val="clear" w:color="auto" w:fill="000080"/>
    </w:pPr>
    <w:rPr>
      <w:rFonts w:ascii="Tahoma" w:hAnsi="Tahoma"/>
    </w:rPr>
  </w:style>
  <w:style w:type="paragraph" w:styleId="Abbildungsverzeichnis">
    <w:name w:val="table of figures"/>
    <w:basedOn w:val="Standard"/>
    <w:next w:val="Standard"/>
    <w:semiHidden/>
    <w:rsid w:val="00CD6851"/>
    <w:pPr>
      <w:ind w:left="400" w:hanging="400"/>
    </w:pPr>
    <w:rPr>
      <w:sz w:val="20"/>
      <w:lang w:val="de-DE"/>
    </w:rPr>
  </w:style>
  <w:style w:type="paragraph" w:styleId="Titel">
    <w:name w:val="Title"/>
    <w:basedOn w:val="Standard"/>
    <w:qFormat/>
    <w:rsid w:val="00CD6851"/>
    <w:pPr>
      <w:jc w:val="center"/>
    </w:pPr>
    <w:rPr>
      <w:b/>
      <w:sz w:val="28"/>
      <w:lang w:val="de-DE"/>
    </w:rPr>
  </w:style>
  <w:style w:type="paragraph" w:customStyle="1" w:styleId="Kasten">
    <w:name w:val="Kasten"/>
    <w:basedOn w:val="Standard"/>
    <w:rsid w:val="00CD6851"/>
    <w:pPr>
      <w:pBdr>
        <w:top w:val="single" w:sz="12" w:space="1" w:color="auto"/>
        <w:left w:val="single" w:sz="12" w:space="4" w:color="auto"/>
        <w:bottom w:val="single" w:sz="12" w:space="1" w:color="auto"/>
        <w:right w:val="single" w:sz="12" w:space="4" w:color="auto"/>
      </w:pBdr>
    </w:pPr>
  </w:style>
  <w:style w:type="character" w:styleId="Hyperlink">
    <w:name w:val="Hyperlink"/>
    <w:rsid w:val="00CD6851"/>
    <w:rPr>
      <w:color w:val="0000FF"/>
      <w:u w:val="single"/>
    </w:rPr>
  </w:style>
  <w:style w:type="paragraph" w:customStyle="1" w:styleId="Note">
    <w:name w:val="Note"/>
    <w:basedOn w:val="Standard"/>
    <w:next w:val="Standard"/>
    <w:rsid w:val="00CD6851"/>
    <w:pPr>
      <w:tabs>
        <w:tab w:val="left" w:pos="851"/>
      </w:tabs>
      <w:ind w:left="851" w:hanging="851"/>
    </w:pPr>
    <w:rPr>
      <w:b/>
      <w:lang w:val="en-GB"/>
    </w:rPr>
  </w:style>
  <w:style w:type="paragraph" w:customStyle="1" w:styleId="CarZchnZchnCarCarCarCarCarCarCarCarCar">
    <w:name w:val="Car Zchn Zchn Car Car Car Car Car Car Car Car Car"/>
    <w:basedOn w:val="Standard"/>
    <w:semiHidden/>
    <w:rsid w:val="00CD6851"/>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styleId="Sprechblasentext">
    <w:name w:val="Balloon Text"/>
    <w:basedOn w:val="Standard"/>
    <w:link w:val="SprechblasentextZchn"/>
    <w:rsid w:val="0006405A"/>
    <w:pPr>
      <w:spacing w:after="0"/>
    </w:pPr>
    <w:rPr>
      <w:rFonts w:ascii="Tahoma" w:hAnsi="Tahoma" w:cs="Tahoma"/>
      <w:sz w:val="16"/>
      <w:szCs w:val="16"/>
    </w:rPr>
  </w:style>
  <w:style w:type="character" w:customStyle="1" w:styleId="SprechblasentextZchn">
    <w:name w:val="Sprechblasentext Zchn"/>
    <w:basedOn w:val="Absatz-Standardschriftart"/>
    <w:link w:val="Sprechblasentext"/>
    <w:rsid w:val="0006405A"/>
    <w:rPr>
      <w:rFonts w:ascii="Tahoma" w:hAnsi="Tahoma" w:cs="Tahoma"/>
      <w:sz w:val="16"/>
      <w:szCs w:val="16"/>
      <w:lang w:val="nb-NO" w:eastAsia="de-DE"/>
    </w:rPr>
  </w:style>
  <w:style w:type="paragraph" w:styleId="Listenabsatz">
    <w:name w:val="List Paragraph"/>
    <w:basedOn w:val="Standard"/>
    <w:qFormat/>
    <w:rsid w:val="00A53E64"/>
    <w:pPr>
      <w:spacing w:after="200" w:line="276" w:lineRule="auto"/>
      <w:ind w:left="720"/>
      <w:contextualSpacing/>
      <w:jc w:val="left"/>
    </w:pPr>
    <w:rPr>
      <w:rFonts w:asciiTheme="minorHAnsi" w:eastAsiaTheme="minorHAnsi" w:hAnsiTheme="minorHAnsi"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6A6A2E61.dotm</Template>
  <TotalTime>0</TotalTime>
  <Pages>5</Pages>
  <Words>2571</Words>
  <Characters>16199</Characters>
  <Application>Microsoft Office Word</Application>
  <DocSecurity>0</DocSecurity>
  <Lines>134</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Cover page</vt:lpstr>
      <vt:lpstr>Cover page</vt:lpstr>
    </vt:vector>
  </TitlesOfParts>
  <Company>BNetzA</Company>
  <LinksUpToDate>false</LinksUpToDate>
  <CharactersWithSpaces>18733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Edith Schönfelder</dc:creator>
  <cp:keywords>ECC, CEPT, Template</cp:keywords>
  <cp:lastModifiedBy>221-1a/Abl2</cp:lastModifiedBy>
  <cp:revision>2</cp:revision>
  <cp:lastPrinted>2011-09-27T06:26:00Z</cp:lastPrinted>
  <dcterms:created xsi:type="dcterms:W3CDTF">2011-09-27T06:27:00Z</dcterms:created>
  <dcterms:modified xsi:type="dcterms:W3CDTF">2011-09-27T06:27:00Z</dcterms:modified>
</cp:coreProperties>
</file>