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348" w:rsidRPr="007D3DF4" w:rsidRDefault="00CA5348" w:rsidP="00C62F5C">
      <w:pPr>
        <w:jc w:val="right"/>
        <w:rPr>
          <w:sz w:val="28"/>
          <w:szCs w:val="28"/>
          <w:lang w:val="en-US"/>
        </w:rPr>
      </w:pPr>
      <w:r>
        <w:t>CPG PTC(11)</w:t>
      </w:r>
      <w:r w:rsidR="005D45EA">
        <w:rPr>
          <w:lang w:val="en-US"/>
        </w:rPr>
        <w:t>060</w:t>
      </w:r>
      <w:bookmarkStart w:id="0" w:name="_GoBack"/>
      <w:bookmarkEnd w:id="0"/>
    </w:p>
    <w:p w:rsidR="00CA5348" w:rsidRDefault="00CA5348">
      <w:pPr>
        <w:jc w:val="center"/>
        <w:rPr>
          <w:b/>
          <w:bCs/>
          <w:sz w:val="28"/>
          <w:szCs w:val="28"/>
          <w:lang w:val="en-GB"/>
        </w:rPr>
      </w:pPr>
    </w:p>
    <w:p w:rsidR="00CA5348" w:rsidRDefault="00CA5348">
      <w:pPr>
        <w:jc w:val="center"/>
        <w:rPr>
          <w:b/>
          <w:bCs/>
          <w:sz w:val="28"/>
          <w:szCs w:val="28"/>
          <w:lang w:val="en-GB"/>
        </w:rPr>
      </w:pPr>
    </w:p>
    <w:p w:rsidR="00CA5348" w:rsidRDefault="00CA5348">
      <w:pPr>
        <w:jc w:val="center"/>
        <w:rPr>
          <w:b/>
          <w:bCs/>
          <w:sz w:val="28"/>
          <w:szCs w:val="28"/>
          <w:lang w:val="en-GB"/>
        </w:rPr>
      </w:pPr>
    </w:p>
    <w:p w:rsidR="00CA5348" w:rsidRDefault="00CA5348">
      <w:pPr>
        <w:jc w:val="center"/>
        <w:rPr>
          <w:b/>
          <w:bCs/>
          <w:sz w:val="28"/>
          <w:szCs w:val="28"/>
          <w:lang w:val="en-GB"/>
        </w:rPr>
      </w:pPr>
    </w:p>
    <w:p w:rsidR="00CA5348" w:rsidRDefault="00CA5348">
      <w:pPr>
        <w:jc w:val="center"/>
        <w:rPr>
          <w:b/>
          <w:bCs/>
          <w:sz w:val="28"/>
          <w:szCs w:val="28"/>
          <w:lang w:val="en-GB"/>
        </w:rPr>
      </w:pPr>
    </w:p>
    <w:p w:rsidR="00CA5348" w:rsidRDefault="00CA5348">
      <w:pPr>
        <w:jc w:val="center"/>
        <w:rPr>
          <w:b/>
          <w:bCs/>
          <w:sz w:val="28"/>
          <w:szCs w:val="28"/>
          <w:lang w:val="en-GB"/>
        </w:rPr>
      </w:pPr>
    </w:p>
    <w:p w:rsidR="00CA5348" w:rsidRPr="00EE2ACE" w:rsidRDefault="00CA5348">
      <w:pPr>
        <w:jc w:val="center"/>
        <w:rPr>
          <w:b/>
          <w:bCs/>
          <w:sz w:val="28"/>
          <w:szCs w:val="28"/>
          <w:lang w:val="en-US"/>
        </w:rPr>
      </w:pPr>
      <w:r>
        <w:rPr>
          <w:b/>
          <w:bCs/>
          <w:sz w:val="28"/>
          <w:szCs w:val="28"/>
          <w:lang w:val="en-GB"/>
        </w:rPr>
        <w:t>Draft</w:t>
      </w:r>
      <w:r w:rsidRPr="00EE2ACE">
        <w:rPr>
          <w:b/>
          <w:bCs/>
          <w:sz w:val="28"/>
          <w:szCs w:val="28"/>
          <w:lang w:val="en-US"/>
        </w:rPr>
        <w:t xml:space="preserve"> </w:t>
      </w:r>
      <w:r>
        <w:rPr>
          <w:b/>
          <w:bCs/>
          <w:sz w:val="28"/>
          <w:szCs w:val="28"/>
          <w:lang w:val="en-GB"/>
        </w:rPr>
        <w:t>CEPT</w:t>
      </w:r>
      <w:r w:rsidRPr="00EE2ACE">
        <w:rPr>
          <w:b/>
          <w:bCs/>
          <w:sz w:val="28"/>
          <w:szCs w:val="28"/>
          <w:lang w:val="en-US"/>
        </w:rPr>
        <w:t xml:space="preserve"> </w:t>
      </w:r>
      <w:r>
        <w:rPr>
          <w:b/>
          <w:bCs/>
          <w:sz w:val="28"/>
          <w:szCs w:val="28"/>
          <w:lang w:val="en-GB"/>
        </w:rPr>
        <w:t>Brief</w:t>
      </w:r>
      <w:r w:rsidRPr="00EE2ACE">
        <w:rPr>
          <w:b/>
          <w:bCs/>
          <w:sz w:val="28"/>
          <w:szCs w:val="28"/>
          <w:lang w:val="en-US"/>
        </w:rPr>
        <w:t xml:space="preserve"> </w:t>
      </w:r>
      <w:r>
        <w:rPr>
          <w:b/>
          <w:bCs/>
          <w:sz w:val="28"/>
          <w:szCs w:val="28"/>
          <w:lang w:val="en-GB"/>
        </w:rPr>
        <w:t>on</w:t>
      </w:r>
      <w:r w:rsidRPr="00EE2ACE">
        <w:rPr>
          <w:b/>
          <w:bCs/>
          <w:sz w:val="28"/>
          <w:szCs w:val="28"/>
          <w:lang w:val="en-US"/>
        </w:rPr>
        <w:t xml:space="preserve"> </w:t>
      </w:r>
      <w:r>
        <w:rPr>
          <w:b/>
          <w:bCs/>
          <w:sz w:val="28"/>
          <w:szCs w:val="28"/>
          <w:lang w:val="en-GB"/>
        </w:rPr>
        <w:t>agenda</w:t>
      </w:r>
      <w:r w:rsidRPr="00EE2ACE">
        <w:rPr>
          <w:b/>
          <w:bCs/>
          <w:sz w:val="28"/>
          <w:szCs w:val="28"/>
          <w:lang w:val="en-US"/>
        </w:rPr>
        <w:t xml:space="preserve"> </w:t>
      </w:r>
      <w:r>
        <w:rPr>
          <w:b/>
          <w:bCs/>
          <w:sz w:val="28"/>
          <w:szCs w:val="28"/>
          <w:lang w:val="en-GB"/>
        </w:rPr>
        <w:t>item</w:t>
      </w:r>
      <w:r w:rsidRPr="00EE2ACE">
        <w:rPr>
          <w:b/>
          <w:bCs/>
          <w:sz w:val="28"/>
          <w:szCs w:val="28"/>
          <w:lang w:val="en-US"/>
        </w:rPr>
        <w:t xml:space="preserve"> 1.21 </w:t>
      </w:r>
    </w:p>
    <w:p w:rsidR="00CA5348" w:rsidRPr="00EE2ACE" w:rsidRDefault="00CA5348">
      <w:pPr>
        <w:rPr>
          <w:i/>
          <w:iCs/>
          <w:lang w:val="en-US"/>
        </w:rPr>
      </w:pPr>
    </w:p>
    <w:p w:rsidR="00CA5348" w:rsidRPr="005B44F7" w:rsidRDefault="00CA5348">
      <w:pPr>
        <w:rPr>
          <w:i/>
          <w:iCs/>
          <w:lang w:val="en-US"/>
        </w:rPr>
      </w:pPr>
      <w:r w:rsidRPr="005B44F7">
        <w:rPr>
          <w:i/>
          <w:iCs/>
          <w:lang w:val="en-US"/>
        </w:rPr>
        <w:t>1.21</w:t>
      </w:r>
      <w:r w:rsidRPr="005B44F7">
        <w:rPr>
          <w:i/>
          <w:iCs/>
          <w:lang w:val="en-US"/>
        </w:rPr>
        <w:tab/>
      </w:r>
      <w:r>
        <w:rPr>
          <w:i/>
          <w:iCs/>
          <w:lang w:val="en-GB"/>
        </w:rPr>
        <w:t>to</w:t>
      </w:r>
      <w:r w:rsidRPr="005B44F7">
        <w:rPr>
          <w:i/>
          <w:iCs/>
          <w:lang w:val="en-US"/>
        </w:rPr>
        <w:t xml:space="preserve"> </w:t>
      </w:r>
      <w:r>
        <w:rPr>
          <w:i/>
          <w:iCs/>
          <w:lang w:val="en-GB"/>
        </w:rPr>
        <w:t>consider</w:t>
      </w:r>
      <w:r w:rsidRPr="005B44F7">
        <w:rPr>
          <w:i/>
          <w:iCs/>
          <w:lang w:val="en-US"/>
        </w:rPr>
        <w:t xml:space="preserve"> </w:t>
      </w:r>
      <w:r>
        <w:rPr>
          <w:i/>
          <w:iCs/>
          <w:lang w:val="en-GB"/>
        </w:rPr>
        <w:t>a</w:t>
      </w:r>
      <w:r w:rsidRPr="005B44F7">
        <w:rPr>
          <w:i/>
          <w:iCs/>
          <w:lang w:val="en-US"/>
        </w:rPr>
        <w:t xml:space="preserve"> </w:t>
      </w:r>
      <w:r>
        <w:rPr>
          <w:i/>
          <w:iCs/>
          <w:lang w:val="en-GB"/>
        </w:rPr>
        <w:t>primary</w:t>
      </w:r>
      <w:r w:rsidRPr="005B44F7">
        <w:rPr>
          <w:i/>
          <w:iCs/>
          <w:lang w:val="en-US"/>
        </w:rPr>
        <w:t xml:space="preserve"> </w:t>
      </w:r>
      <w:r>
        <w:rPr>
          <w:i/>
          <w:iCs/>
          <w:lang w:val="en-GB"/>
        </w:rPr>
        <w:t>allocation</w:t>
      </w:r>
      <w:r w:rsidRPr="005B44F7">
        <w:rPr>
          <w:i/>
          <w:iCs/>
          <w:lang w:val="en-US"/>
        </w:rPr>
        <w:t xml:space="preserve"> </w:t>
      </w:r>
      <w:r>
        <w:rPr>
          <w:i/>
          <w:iCs/>
          <w:lang w:val="en-GB"/>
        </w:rPr>
        <w:t>to</w:t>
      </w:r>
      <w:r w:rsidRPr="005B44F7">
        <w:rPr>
          <w:i/>
          <w:iCs/>
          <w:lang w:val="en-US"/>
        </w:rPr>
        <w:t xml:space="preserve"> </w:t>
      </w:r>
      <w:r>
        <w:rPr>
          <w:i/>
          <w:iCs/>
          <w:lang w:val="en-GB"/>
        </w:rPr>
        <w:t>the</w:t>
      </w:r>
      <w:r w:rsidRPr="005B44F7">
        <w:rPr>
          <w:i/>
          <w:iCs/>
          <w:lang w:val="en-US"/>
        </w:rPr>
        <w:t xml:space="preserve"> </w:t>
      </w:r>
      <w:r>
        <w:rPr>
          <w:i/>
          <w:iCs/>
          <w:lang w:val="en-GB"/>
        </w:rPr>
        <w:t>radiolocation</w:t>
      </w:r>
      <w:r w:rsidRPr="005B44F7">
        <w:rPr>
          <w:i/>
          <w:iCs/>
          <w:lang w:val="en-US"/>
        </w:rPr>
        <w:t xml:space="preserve"> </w:t>
      </w:r>
      <w:r>
        <w:rPr>
          <w:i/>
          <w:iCs/>
          <w:lang w:val="en-GB"/>
        </w:rPr>
        <w:t>service</w:t>
      </w:r>
      <w:r w:rsidRPr="005B44F7">
        <w:rPr>
          <w:i/>
          <w:iCs/>
          <w:lang w:val="en-US"/>
        </w:rPr>
        <w:t xml:space="preserve"> </w:t>
      </w:r>
      <w:r>
        <w:rPr>
          <w:i/>
          <w:iCs/>
          <w:lang w:val="en-GB"/>
        </w:rPr>
        <w:t>in</w:t>
      </w:r>
      <w:r w:rsidRPr="005B44F7">
        <w:rPr>
          <w:i/>
          <w:iCs/>
          <w:lang w:val="en-US"/>
        </w:rPr>
        <w:t xml:space="preserve"> </w:t>
      </w:r>
      <w:r>
        <w:rPr>
          <w:i/>
          <w:iCs/>
          <w:lang w:val="en-GB"/>
        </w:rPr>
        <w:t>the</w:t>
      </w:r>
      <w:r w:rsidRPr="005B44F7">
        <w:rPr>
          <w:i/>
          <w:iCs/>
          <w:lang w:val="en-US"/>
        </w:rPr>
        <w:t xml:space="preserve"> </w:t>
      </w:r>
      <w:r>
        <w:rPr>
          <w:i/>
          <w:iCs/>
          <w:lang w:val="en-GB"/>
        </w:rPr>
        <w:t>band</w:t>
      </w:r>
      <w:r w:rsidRPr="005B44F7">
        <w:rPr>
          <w:i/>
          <w:iCs/>
          <w:lang w:val="en-US"/>
        </w:rPr>
        <w:t xml:space="preserve"> 15.4-15.7 </w:t>
      </w:r>
      <w:r>
        <w:rPr>
          <w:i/>
          <w:iCs/>
          <w:lang w:val="en-GB"/>
        </w:rPr>
        <w:t>GHz</w:t>
      </w:r>
      <w:r w:rsidRPr="005B44F7">
        <w:rPr>
          <w:i/>
          <w:iCs/>
          <w:lang w:val="en-US"/>
        </w:rPr>
        <w:t xml:space="preserve">, </w:t>
      </w:r>
      <w:r>
        <w:rPr>
          <w:i/>
          <w:iCs/>
          <w:lang w:val="en-GB"/>
        </w:rPr>
        <w:t>taking</w:t>
      </w:r>
      <w:r w:rsidRPr="005B44F7">
        <w:rPr>
          <w:i/>
          <w:iCs/>
          <w:lang w:val="en-US"/>
        </w:rPr>
        <w:t xml:space="preserve"> </w:t>
      </w:r>
      <w:r>
        <w:rPr>
          <w:i/>
          <w:iCs/>
          <w:lang w:val="en-GB"/>
        </w:rPr>
        <w:t>into</w:t>
      </w:r>
      <w:r w:rsidRPr="005B44F7">
        <w:rPr>
          <w:i/>
          <w:iCs/>
          <w:lang w:val="en-US"/>
        </w:rPr>
        <w:t xml:space="preserve"> </w:t>
      </w:r>
      <w:r>
        <w:rPr>
          <w:i/>
          <w:iCs/>
          <w:lang w:val="en-GB"/>
        </w:rPr>
        <w:t>account</w:t>
      </w:r>
      <w:r w:rsidRPr="005B44F7">
        <w:rPr>
          <w:i/>
          <w:iCs/>
          <w:lang w:val="en-US"/>
        </w:rPr>
        <w:t xml:space="preserve"> </w:t>
      </w:r>
      <w:r>
        <w:rPr>
          <w:i/>
          <w:iCs/>
          <w:lang w:val="en-GB"/>
        </w:rPr>
        <w:t>the</w:t>
      </w:r>
      <w:r w:rsidRPr="005B44F7">
        <w:rPr>
          <w:i/>
          <w:iCs/>
          <w:lang w:val="en-US"/>
        </w:rPr>
        <w:t xml:space="preserve"> </w:t>
      </w:r>
      <w:r>
        <w:rPr>
          <w:i/>
          <w:iCs/>
          <w:lang w:val="en-GB"/>
        </w:rPr>
        <w:t>results</w:t>
      </w:r>
      <w:r w:rsidRPr="005B44F7">
        <w:rPr>
          <w:i/>
          <w:iCs/>
          <w:lang w:val="en-US"/>
        </w:rPr>
        <w:t xml:space="preserve"> </w:t>
      </w:r>
      <w:r>
        <w:rPr>
          <w:i/>
          <w:iCs/>
          <w:lang w:val="en-GB"/>
        </w:rPr>
        <w:t>of</w:t>
      </w:r>
      <w:r w:rsidRPr="005B44F7">
        <w:rPr>
          <w:i/>
          <w:iCs/>
          <w:lang w:val="en-US"/>
        </w:rPr>
        <w:t xml:space="preserve"> </w:t>
      </w:r>
      <w:r>
        <w:rPr>
          <w:i/>
          <w:iCs/>
          <w:lang w:val="en-GB"/>
        </w:rPr>
        <w:t>ITU</w:t>
      </w:r>
      <w:r w:rsidRPr="005B44F7">
        <w:rPr>
          <w:i/>
          <w:iCs/>
          <w:lang w:val="en-US"/>
        </w:rPr>
        <w:t xml:space="preserve"> </w:t>
      </w:r>
      <w:r>
        <w:rPr>
          <w:i/>
          <w:iCs/>
          <w:lang w:val="en-GB"/>
        </w:rPr>
        <w:t>R</w:t>
      </w:r>
      <w:r w:rsidRPr="005B44F7">
        <w:rPr>
          <w:i/>
          <w:iCs/>
          <w:lang w:val="en-US"/>
        </w:rPr>
        <w:t xml:space="preserve"> </w:t>
      </w:r>
      <w:r>
        <w:rPr>
          <w:i/>
          <w:iCs/>
          <w:lang w:val="en-GB"/>
        </w:rPr>
        <w:t>studies</w:t>
      </w:r>
      <w:r w:rsidRPr="005B44F7">
        <w:rPr>
          <w:i/>
          <w:iCs/>
          <w:lang w:val="en-US"/>
        </w:rPr>
        <w:t xml:space="preserve">, </w:t>
      </w:r>
      <w:r>
        <w:rPr>
          <w:i/>
          <w:iCs/>
          <w:lang w:val="en-GB"/>
        </w:rPr>
        <w:t>in</w:t>
      </w:r>
      <w:r w:rsidRPr="005B44F7">
        <w:rPr>
          <w:i/>
          <w:iCs/>
          <w:lang w:val="en-US"/>
        </w:rPr>
        <w:t xml:space="preserve"> </w:t>
      </w:r>
      <w:r>
        <w:rPr>
          <w:i/>
          <w:iCs/>
          <w:lang w:val="en-GB"/>
        </w:rPr>
        <w:t>accordance</w:t>
      </w:r>
      <w:r w:rsidRPr="005B44F7">
        <w:rPr>
          <w:i/>
          <w:iCs/>
          <w:lang w:val="en-US"/>
        </w:rPr>
        <w:t xml:space="preserve"> </w:t>
      </w:r>
      <w:r>
        <w:rPr>
          <w:i/>
          <w:iCs/>
          <w:lang w:val="en-GB"/>
        </w:rPr>
        <w:t>with</w:t>
      </w:r>
      <w:r w:rsidRPr="005B44F7">
        <w:rPr>
          <w:i/>
          <w:iCs/>
          <w:lang w:val="en-US"/>
        </w:rPr>
        <w:t xml:space="preserve"> </w:t>
      </w:r>
      <w:r>
        <w:rPr>
          <w:i/>
          <w:iCs/>
          <w:lang w:val="en-GB"/>
        </w:rPr>
        <w:t>Resolution</w:t>
      </w:r>
      <w:r w:rsidRPr="005B44F7">
        <w:rPr>
          <w:i/>
          <w:iCs/>
          <w:lang w:val="en-US"/>
        </w:rPr>
        <w:t xml:space="preserve"> 614</w:t>
      </w:r>
      <w:r>
        <w:rPr>
          <w:i/>
          <w:iCs/>
          <w:lang w:val="en-GB"/>
        </w:rPr>
        <w:t> </w:t>
      </w:r>
      <w:r w:rsidRPr="005B44F7">
        <w:rPr>
          <w:i/>
          <w:iCs/>
          <w:lang w:val="en-US"/>
        </w:rPr>
        <w:t>(</w:t>
      </w:r>
      <w:r>
        <w:rPr>
          <w:i/>
          <w:iCs/>
          <w:lang w:val="en-GB"/>
        </w:rPr>
        <w:t>WRC</w:t>
      </w:r>
      <w:r w:rsidRPr="005B44F7">
        <w:rPr>
          <w:i/>
          <w:iCs/>
          <w:lang w:val="en-US"/>
        </w:rPr>
        <w:t>-07)</w:t>
      </w:r>
    </w:p>
    <w:p w:rsidR="00CA5348" w:rsidRPr="005B44F7" w:rsidRDefault="00CA5348">
      <w:pPr>
        <w:rPr>
          <w:lang w:val="en-US"/>
        </w:rPr>
      </w:pPr>
    </w:p>
    <w:p w:rsidR="00CA5348" w:rsidRPr="000A3938" w:rsidRDefault="00CA5348" w:rsidP="00CC53B4">
      <w:pPr>
        <w:pStyle w:val="berschrift2"/>
        <w:keepLines w:val="0"/>
        <w:tabs>
          <w:tab w:val="clear" w:pos="794"/>
        </w:tabs>
        <w:spacing w:before="120"/>
        <w:rPr>
          <w:lang w:val="en-US"/>
        </w:rPr>
      </w:pPr>
      <w:r w:rsidRPr="000A3938">
        <w:rPr>
          <w:lang w:val="en-US"/>
        </w:rPr>
        <w:t>Issue</w:t>
      </w:r>
    </w:p>
    <w:p w:rsidR="00CA5348" w:rsidRPr="000A3938" w:rsidRDefault="00CA5348" w:rsidP="00CC53B4">
      <w:pPr>
        <w:rPr>
          <w:lang w:val="en-US"/>
        </w:rPr>
      </w:pPr>
      <w:r w:rsidRPr="000A3938">
        <w:rPr>
          <w:lang w:val="en-US"/>
        </w:rPr>
        <w:t>This agenda item covers the following issues:</w:t>
      </w:r>
    </w:p>
    <w:p w:rsidR="00CA5348" w:rsidRDefault="00CA5348" w:rsidP="00CC53B4">
      <w:pPr>
        <w:rPr>
          <w:rFonts w:ascii="Times" w:hAnsi="Times" w:cs="Times"/>
          <w:i/>
          <w:iCs/>
        </w:rPr>
      </w:pPr>
      <w:r>
        <w:rPr>
          <w:rFonts w:ascii="Times" w:hAnsi="Times" w:cs="Times"/>
          <w:i/>
          <w:iCs/>
        </w:rPr>
        <w:t>Resolution 614 (WRC-07):</w:t>
      </w:r>
    </w:p>
    <w:p w:rsidR="00CA5348" w:rsidRPr="002E3AD9" w:rsidRDefault="00CA5348" w:rsidP="00CC53B4">
      <w:pPr>
        <w:numPr>
          <w:ilvl w:val="0"/>
          <w:numId w:val="2"/>
        </w:numPr>
        <w:tabs>
          <w:tab w:val="left" w:pos="794"/>
          <w:tab w:val="left" w:pos="1191"/>
          <w:tab w:val="left" w:pos="1588"/>
          <w:tab w:val="left" w:pos="1985"/>
        </w:tabs>
        <w:overflowPunct w:val="0"/>
        <w:autoSpaceDE w:val="0"/>
        <w:autoSpaceDN w:val="0"/>
        <w:adjustRightInd w:val="0"/>
        <w:spacing w:before="120"/>
        <w:textAlignment w:val="baseline"/>
        <w:rPr>
          <w:lang w:val="en-US"/>
        </w:rPr>
      </w:pPr>
      <w:r w:rsidRPr="002E3AD9">
        <w:rPr>
          <w:rStyle w:val="grame"/>
          <w:lang w:val="en-US"/>
        </w:rPr>
        <w:t>to</w:t>
      </w:r>
      <w:r w:rsidRPr="002E3AD9">
        <w:rPr>
          <w:lang w:val="en-US"/>
        </w:rPr>
        <w:t xml:space="preserve"> consider at WRC</w:t>
      </w:r>
      <w:r w:rsidRPr="002E3AD9">
        <w:rPr>
          <w:lang w:val="en-US"/>
        </w:rPr>
        <w:noBreakHyphen/>
      </w:r>
      <w:r>
        <w:rPr>
          <w:lang w:val="en-US"/>
        </w:rPr>
        <w:t>12</w:t>
      </w:r>
      <w:r w:rsidRPr="002E3AD9">
        <w:rPr>
          <w:lang w:val="en-US"/>
        </w:rPr>
        <w:t xml:space="preserve"> a primary allocation to the radiolocation service in the band 15.4-15.7 GHz, taking into account the results of ITU</w:t>
      </w:r>
      <w:r w:rsidRPr="002E3AD9">
        <w:rPr>
          <w:lang w:val="en-US"/>
        </w:rPr>
        <w:noBreakHyphen/>
        <w:t>R studies,</w:t>
      </w:r>
    </w:p>
    <w:p w:rsidR="00CA5348" w:rsidRPr="000A3938" w:rsidRDefault="00CA5348" w:rsidP="00CC53B4">
      <w:pPr>
        <w:numPr>
          <w:ilvl w:val="0"/>
          <w:numId w:val="2"/>
          <w:numberingChange w:id="1" w:author="new computer" w:date="2011-09-29T11:02:00Z" w:original="%1:1:0:."/>
        </w:numPr>
        <w:tabs>
          <w:tab w:val="left" w:pos="794"/>
          <w:tab w:val="left" w:pos="1191"/>
          <w:tab w:val="left" w:pos="1588"/>
          <w:tab w:val="left" w:pos="1985"/>
        </w:tabs>
        <w:overflowPunct w:val="0"/>
        <w:autoSpaceDE w:val="0"/>
        <w:autoSpaceDN w:val="0"/>
        <w:adjustRightInd w:val="0"/>
        <w:spacing w:before="120"/>
        <w:textAlignment w:val="baseline"/>
        <w:rPr>
          <w:lang w:val="en-US"/>
        </w:rPr>
      </w:pPr>
      <w:r w:rsidRPr="000A3938">
        <w:rPr>
          <w:lang w:val="en-US" w:eastAsia="fr-FR"/>
        </w:rPr>
        <w:t xml:space="preserve">to study, as a matter of urgency, the technical characteristics, protection criteria, and other factors to ensure that radiolocation systems can operate compatibly with systems in the aeronautical </w:t>
      </w:r>
      <w:proofErr w:type="spellStart"/>
      <w:r w:rsidRPr="000A3938">
        <w:rPr>
          <w:lang w:val="en-US" w:eastAsia="fr-FR"/>
        </w:rPr>
        <w:t>radionavigation</w:t>
      </w:r>
      <w:proofErr w:type="spellEnd"/>
      <w:r w:rsidRPr="000A3938">
        <w:rPr>
          <w:lang w:val="en-US" w:eastAsia="fr-FR"/>
        </w:rPr>
        <w:t xml:space="preserve"> and fixed-satellite services in the band 15.4-15.7 GHz, taking account of the safety nature of the aeronautical </w:t>
      </w:r>
      <w:proofErr w:type="spellStart"/>
      <w:r w:rsidRPr="000A3938">
        <w:rPr>
          <w:lang w:val="en-US" w:eastAsia="fr-FR"/>
        </w:rPr>
        <w:t>radionavigation</w:t>
      </w:r>
      <w:proofErr w:type="spellEnd"/>
      <w:r w:rsidRPr="000A3938">
        <w:rPr>
          <w:lang w:val="en-US" w:eastAsia="fr-FR"/>
        </w:rPr>
        <w:t xml:space="preserve"> service;</w:t>
      </w:r>
    </w:p>
    <w:p w:rsidR="00CA5348" w:rsidRPr="000A3938" w:rsidRDefault="00CA5348" w:rsidP="00CC53B4">
      <w:pPr>
        <w:numPr>
          <w:ilvl w:val="0"/>
          <w:numId w:val="2"/>
          <w:numberingChange w:id="2" w:author="new computer" w:date="2011-09-29T11:02:00Z" w:original="%1:1:0:."/>
        </w:numPr>
        <w:tabs>
          <w:tab w:val="left" w:pos="794"/>
          <w:tab w:val="left" w:pos="1191"/>
          <w:tab w:val="left" w:pos="1588"/>
          <w:tab w:val="left" w:pos="1985"/>
        </w:tabs>
        <w:overflowPunct w:val="0"/>
        <w:autoSpaceDE w:val="0"/>
        <w:autoSpaceDN w:val="0"/>
        <w:adjustRightInd w:val="0"/>
        <w:spacing w:before="120"/>
        <w:textAlignment w:val="baseline"/>
        <w:rPr>
          <w:lang w:val="en-US"/>
        </w:rPr>
      </w:pPr>
      <w:r w:rsidRPr="000A3938">
        <w:rPr>
          <w:lang w:val="en-US" w:eastAsia="fr-FR"/>
        </w:rPr>
        <w:t>to study, as a matter of urgency, the compatibility between the radiolocation service in the band 15.4-15.7 GHz and RAS in the adjacent band 15.35-15.40 GHz;</w:t>
      </w:r>
    </w:p>
    <w:p w:rsidR="00CA5348" w:rsidRPr="00F20973" w:rsidRDefault="00CA5348" w:rsidP="0050105B">
      <w:pPr>
        <w:jc w:val="both"/>
        <w:rPr>
          <w:b/>
          <w:bCs/>
          <w:lang w:val="en-US"/>
        </w:rPr>
      </w:pPr>
    </w:p>
    <w:p w:rsidR="00CA5348" w:rsidRPr="00CA5348" w:rsidRDefault="00CA5348" w:rsidP="00CC53B4">
      <w:pPr>
        <w:rPr>
          <w:b/>
          <w:bCs/>
          <w:lang w:val="en-GB"/>
          <w:rPrChange w:id="3" w:author="Unknown">
            <w:rPr>
              <w:b/>
              <w:bCs/>
              <w:highlight w:val="yellow"/>
              <w:lang w:val="en-GB"/>
            </w:rPr>
          </w:rPrChange>
        </w:rPr>
      </w:pPr>
      <w:r w:rsidRPr="00CA5348">
        <w:rPr>
          <w:b/>
          <w:bCs/>
          <w:lang w:val="en-GB"/>
          <w:rPrChange w:id="4" w:author="new computer" w:date="2011-09-28T11:57:00Z">
            <w:rPr>
              <w:b/>
              <w:bCs/>
              <w:highlight w:val="yellow"/>
              <w:lang w:val="en-GB"/>
            </w:rPr>
          </w:rPrChange>
        </w:rPr>
        <w:t>Preliminary CEPT position</w:t>
      </w:r>
    </w:p>
    <w:p w:rsidR="00CA5348" w:rsidRPr="00CA5348" w:rsidRDefault="00CA5348" w:rsidP="00CC53B4">
      <w:pPr>
        <w:rPr>
          <w:lang w:val="en-GB"/>
          <w:rPrChange w:id="5" w:author="Unknown">
            <w:rPr>
              <w:highlight w:val="yellow"/>
              <w:lang w:val="en-GB"/>
            </w:rPr>
          </w:rPrChange>
        </w:rPr>
      </w:pPr>
    </w:p>
    <w:p w:rsidR="00CA5348" w:rsidRPr="00CA5348" w:rsidRDefault="00CA5348" w:rsidP="00CC53B4">
      <w:pPr>
        <w:rPr>
          <w:b/>
          <w:bCs/>
          <w:lang w:val="en-GB"/>
          <w:rPrChange w:id="6" w:author="new computer" w:date="2011-09-29T12:03:00Z">
            <w:rPr>
              <w:b/>
              <w:bCs/>
              <w:highlight w:val="yellow"/>
              <w:lang w:val="en-GB"/>
            </w:rPr>
          </w:rPrChange>
        </w:rPr>
      </w:pPr>
      <w:del w:id="7" w:author="petuhova" w:date="2011-09-12T14:21:00Z">
        <w:r w:rsidRPr="00CA5348" w:rsidDel="00CC53B4">
          <w:rPr>
            <w:lang w:val="en-GB"/>
            <w:rPrChange w:id="8" w:author="new computer" w:date="2011-09-29T12:03:00Z">
              <w:rPr>
                <w:highlight w:val="yellow"/>
                <w:lang w:val="en-GB"/>
              </w:rPr>
            </w:rPrChange>
          </w:rPr>
          <w:delText>CEPT is of the view that, the actual radiolocation spectrum needs has to be justified, and in consideration of a possible new allocation in the band</w:delText>
        </w:r>
        <w:r w:rsidRPr="00CA5348" w:rsidDel="00CC53B4">
          <w:rPr>
            <w:lang w:val="en-US"/>
            <w:rPrChange w:id="9" w:author="new computer" w:date="2011-09-29T12:03:00Z">
              <w:rPr>
                <w:highlight w:val="yellow"/>
                <w:lang w:val="en-US"/>
              </w:rPr>
            </w:rPrChange>
          </w:rPr>
          <w:delText xml:space="preserve"> </w:delText>
        </w:r>
        <w:r w:rsidRPr="00CA5348" w:rsidDel="00CC53B4">
          <w:rPr>
            <w:lang w:val="en-GB" w:eastAsia="fr-FR"/>
            <w:rPrChange w:id="10" w:author="new computer" w:date="2011-09-29T12:03:00Z">
              <w:rPr>
                <w:highlight w:val="yellow"/>
                <w:lang w:val="en-GB" w:eastAsia="fr-FR"/>
              </w:rPr>
            </w:rPrChange>
          </w:rPr>
          <w:delText>15.4-15.7</w:delText>
        </w:r>
        <w:r w:rsidRPr="007D3DF4" w:rsidDel="00CC53B4">
          <w:rPr>
            <w:lang w:val="en-GB" w:eastAsia="fr-FR"/>
          </w:rPr>
          <w:delText> </w:delText>
        </w:r>
        <w:r w:rsidRPr="00CA5348" w:rsidDel="00CC53B4">
          <w:rPr>
            <w:lang w:val="en-GB" w:eastAsia="fr-FR"/>
            <w:rPrChange w:id="11" w:author="new computer" w:date="2011-09-29T12:03:00Z">
              <w:rPr>
                <w:highlight w:val="yellow"/>
                <w:lang w:val="en-GB" w:eastAsia="fr-FR"/>
              </w:rPr>
            </w:rPrChange>
          </w:rPr>
          <w:delText>GHz</w:delText>
        </w:r>
        <w:r w:rsidRPr="00CA5348" w:rsidDel="00CC53B4">
          <w:rPr>
            <w:lang w:val="en-GB"/>
            <w:rPrChange w:id="12" w:author="new computer" w:date="2011-09-29T12:03:00Z">
              <w:rPr>
                <w:highlight w:val="yellow"/>
                <w:lang w:val="en-GB"/>
              </w:rPr>
            </w:rPrChange>
          </w:rPr>
          <w:delText xml:space="preserve">, the protection </w:delText>
        </w:r>
        <w:r w:rsidRPr="00CA5348" w:rsidDel="00CC53B4">
          <w:rPr>
            <w:lang w:val="en-US"/>
            <w:rPrChange w:id="13" w:author="new computer" w:date="2011-09-29T12:03:00Z">
              <w:rPr>
                <w:highlight w:val="yellow"/>
                <w:lang w:val="en-US"/>
              </w:rPr>
            </w:rPrChange>
          </w:rPr>
          <w:delText xml:space="preserve">of the existing aeronautical radionavigation systems and of radioastronomy has to be fully ensured. </w:delText>
        </w:r>
      </w:del>
    </w:p>
    <w:p w:rsidR="00CA5348" w:rsidRDefault="00CA5348" w:rsidP="0050105B">
      <w:pPr>
        <w:numPr>
          <w:ins w:id="14" w:author="petuhova" w:date="2011-09-12T14:21:00Z"/>
        </w:numPr>
        <w:jc w:val="both"/>
        <w:rPr>
          <w:ins w:id="15" w:author="petuhova" w:date="2011-09-12T14:21:00Z"/>
          <w:lang w:val="en-US"/>
        </w:rPr>
      </w:pPr>
      <w:ins w:id="16" w:author="petuhova" w:date="2011-09-12T14:29:00Z">
        <w:r w:rsidRPr="00CA5348">
          <w:rPr>
            <w:lang w:val="en-US" w:eastAsia="sv-SE"/>
            <w:rPrChange w:id="17" w:author="new computer" w:date="2011-09-29T12:03:00Z">
              <w:rPr>
                <w:highlight w:val="yellow"/>
                <w:lang w:val="en-US" w:eastAsia="sv-SE"/>
              </w:rPr>
            </w:rPrChange>
          </w:rPr>
          <w:t xml:space="preserve">CEPT proposes a new primary allocation for the RLS in the entire </w:t>
        </w:r>
      </w:ins>
      <w:ins w:id="18" w:author="new computer" w:date="2011-09-28T12:03:00Z">
        <w:r w:rsidRPr="00CA5348">
          <w:rPr>
            <w:lang w:val="en-US" w:eastAsia="sv-SE"/>
            <w:rPrChange w:id="19" w:author="new computer" w:date="2011-09-29T12:03:00Z">
              <w:rPr>
                <w:highlight w:val="yellow"/>
                <w:lang w:val="en-US" w:eastAsia="sv-SE"/>
              </w:rPr>
            </w:rPrChange>
          </w:rPr>
          <w:t>[</w:t>
        </w:r>
      </w:ins>
      <w:ins w:id="20" w:author="petuhova" w:date="2011-09-12T14:29:00Z">
        <w:r w:rsidRPr="00CA5348">
          <w:rPr>
            <w:lang w:val="en-US" w:eastAsia="sv-SE"/>
            <w:rPrChange w:id="21" w:author="new computer" w:date="2011-09-29T12:03:00Z">
              <w:rPr>
                <w:highlight w:val="yellow"/>
                <w:lang w:val="en-US" w:eastAsia="sv-SE"/>
              </w:rPr>
            </w:rPrChange>
          </w:rPr>
          <w:t>15.4</w:t>
        </w:r>
      </w:ins>
      <w:ins w:id="22" w:author="new computer" w:date="2011-09-28T12:03:00Z">
        <w:r w:rsidRPr="00CA5348">
          <w:rPr>
            <w:lang w:val="en-US" w:eastAsia="sv-SE"/>
            <w:rPrChange w:id="23" w:author="new computer" w:date="2011-09-29T12:03:00Z">
              <w:rPr>
                <w:highlight w:val="yellow"/>
                <w:lang w:val="en-US" w:eastAsia="sv-SE"/>
              </w:rPr>
            </w:rPrChange>
          </w:rPr>
          <w:t>]</w:t>
        </w:r>
      </w:ins>
      <w:ins w:id="24" w:author="petuhova" w:date="2011-09-12T14:29:00Z">
        <w:r w:rsidRPr="00CA5348">
          <w:rPr>
            <w:lang w:val="en-US" w:eastAsia="sv-SE"/>
            <w:rPrChange w:id="25" w:author="new computer" w:date="2011-09-29T12:03:00Z">
              <w:rPr>
                <w:highlight w:val="yellow"/>
                <w:lang w:val="en-US" w:eastAsia="sv-SE"/>
              </w:rPr>
            </w:rPrChange>
          </w:rPr>
          <w:t>-15.7 GHz frequency band with regulatory provisions to protect ARNS and RAS in the adjacent 15.35-15.4 GHz frequency band</w:t>
        </w:r>
        <w:r>
          <w:rPr>
            <w:lang w:val="en-US"/>
          </w:rPr>
          <w:t xml:space="preserve"> </w:t>
        </w:r>
      </w:ins>
    </w:p>
    <w:p w:rsidR="00CA5348" w:rsidRPr="00CA5348" w:rsidRDefault="00CA5348" w:rsidP="0050105B">
      <w:pPr>
        <w:jc w:val="both"/>
        <w:rPr>
          <w:b/>
          <w:bCs/>
          <w:lang w:val="en-US"/>
          <w:rPrChange w:id="26" w:author="Unknown">
            <w:rPr>
              <w:b/>
              <w:bCs/>
              <w:lang w:val="ru-RU"/>
            </w:rPr>
          </w:rPrChange>
        </w:rPr>
      </w:pPr>
    </w:p>
    <w:p w:rsidR="00CA5348" w:rsidRPr="002E3AD9" w:rsidRDefault="00CA5348" w:rsidP="00CC53B4">
      <w:pPr>
        <w:jc w:val="both"/>
        <w:rPr>
          <w:b/>
          <w:bCs/>
          <w:lang w:val="en-US"/>
        </w:rPr>
      </w:pPr>
      <w:r w:rsidRPr="002E3AD9">
        <w:rPr>
          <w:b/>
          <w:bCs/>
          <w:lang w:val="en-US"/>
        </w:rPr>
        <w:t>Background</w:t>
      </w:r>
    </w:p>
    <w:p w:rsidR="00CA5348" w:rsidRPr="004E35AB" w:rsidRDefault="00CA5348" w:rsidP="00CC53B4">
      <w:pPr>
        <w:rPr>
          <w:i/>
          <w:iCs/>
          <w:lang w:val="en-US"/>
        </w:rPr>
      </w:pPr>
    </w:p>
    <w:p w:rsidR="00CA5348" w:rsidRPr="00CB051F" w:rsidRDefault="00CA5348" w:rsidP="00CC53B4">
      <w:pPr>
        <w:jc w:val="both"/>
        <w:rPr>
          <w:rFonts w:eastAsia="SimSun"/>
          <w:lang w:val="en-GB"/>
        </w:rPr>
      </w:pPr>
      <w:r w:rsidRPr="002E3AD9">
        <w:rPr>
          <w:b/>
          <w:bCs/>
          <w:lang w:val="en-US"/>
        </w:rPr>
        <w:t>WRC-</w:t>
      </w:r>
      <w:r>
        <w:rPr>
          <w:b/>
          <w:bCs/>
          <w:lang w:val="en-US"/>
        </w:rPr>
        <w:t>12</w:t>
      </w:r>
      <w:r w:rsidRPr="002E3AD9">
        <w:rPr>
          <w:lang w:val="en-US"/>
        </w:rPr>
        <w:t xml:space="preserve"> </w:t>
      </w:r>
      <w:r w:rsidRPr="002E3AD9">
        <w:rPr>
          <w:b/>
          <w:bCs/>
          <w:lang w:val="en-US"/>
        </w:rPr>
        <w:t>Agenda item 1.21</w:t>
      </w:r>
      <w:r w:rsidRPr="002E3AD9">
        <w:rPr>
          <w:lang w:val="en-US"/>
        </w:rPr>
        <w:t xml:space="preserve"> was adopted at </w:t>
      </w:r>
      <w:r w:rsidRPr="002E3AD9">
        <w:rPr>
          <w:b/>
          <w:bCs/>
          <w:lang w:val="en-US"/>
        </w:rPr>
        <w:t>WRC-07</w:t>
      </w:r>
      <w:r w:rsidRPr="002E3AD9">
        <w:rPr>
          <w:lang w:val="en-US"/>
        </w:rPr>
        <w:t xml:space="preserve"> to consider a primary allocation to the radiolocation service in the band 15.4-15.7 GHz, taking into account the results of ITU</w:t>
      </w:r>
      <w:r w:rsidRPr="002E3AD9">
        <w:rPr>
          <w:lang w:val="en-US"/>
        </w:rPr>
        <w:noBreakHyphen/>
        <w:t xml:space="preserve">R studies, in accordance with </w:t>
      </w:r>
      <w:r w:rsidRPr="002E3AD9">
        <w:rPr>
          <w:b/>
          <w:bCs/>
          <w:lang w:val="en-US"/>
        </w:rPr>
        <w:t>Resolution 614 (WRC</w:t>
      </w:r>
      <w:r w:rsidRPr="002E3AD9">
        <w:rPr>
          <w:b/>
          <w:bCs/>
          <w:lang w:val="en-US"/>
        </w:rPr>
        <w:noBreakHyphen/>
        <w:t>07)</w:t>
      </w:r>
      <w:r w:rsidRPr="002E3AD9">
        <w:rPr>
          <w:lang w:val="en-US"/>
        </w:rPr>
        <w:t xml:space="preserve">. </w:t>
      </w:r>
      <w:r w:rsidRPr="00DA4934">
        <w:rPr>
          <w:rFonts w:eastAsia="MS Mincho"/>
          <w:b/>
          <w:bCs/>
          <w:lang w:val="en-GB"/>
        </w:rPr>
        <w:t>Resolution 614 (WRC-2007)</w:t>
      </w:r>
      <w:r w:rsidRPr="00DA4934">
        <w:rPr>
          <w:rFonts w:eastAsia="MS Mincho"/>
          <w:lang w:val="en-GB"/>
        </w:rPr>
        <w:t xml:space="preserve"> also </w:t>
      </w:r>
      <w:r w:rsidRPr="00DA4934">
        <w:rPr>
          <w:lang w:val="en-GB"/>
        </w:rPr>
        <w:t xml:space="preserve">invites ITU-R: to study </w:t>
      </w:r>
      <w:r w:rsidRPr="00DA4934">
        <w:rPr>
          <w:rFonts w:eastAsia="SimSun"/>
          <w:lang w:val="en-GB" w:eastAsia="en-GB"/>
        </w:rPr>
        <w:t xml:space="preserve">the technical characteristics, protection criteria, and other factors to </w:t>
      </w:r>
      <w:r w:rsidRPr="00DA4934">
        <w:rPr>
          <w:rFonts w:eastAsia="SimSun"/>
          <w:lang w:val="en-GB"/>
        </w:rPr>
        <w:t>ensure</w:t>
      </w:r>
      <w:r w:rsidRPr="00DA4934">
        <w:rPr>
          <w:rFonts w:eastAsia="SimSun"/>
          <w:lang w:val="en-GB" w:eastAsia="en-GB"/>
        </w:rPr>
        <w:t xml:space="preserve"> that radiolocation systems can operate compatibly with systems in the aeronautical </w:t>
      </w:r>
      <w:proofErr w:type="spellStart"/>
      <w:r w:rsidRPr="00DA4934">
        <w:rPr>
          <w:rFonts w:eastAsia="SimSun"/>
          <w:lang w:val="en-GB" w:eastAsia="en-GB"/>
        </w:rPr>
        <w:t>radionavigation</w:t>
      </w:r>
      <w:proofErr w:type="spellEnd"/>
      <w:r w:rsidRPr="00DA4934">
        <w:rPr>
          <w:rFonts w:eastAsia="SimSun"/>
          <w:lang w:val="en-GB" w:eastAsia="en-GB"/>
        </w:rPr>
        <w:t xml:space="preserve"> and fixed-satellite services in the band 15.4-15.7 GHz, taking account of the safety nature of the aeronautical </w:t>
      </w:r>
      <w:proofErr w:type="spellStart"/>
      <w:r w:rsidRPr="00DA4934">
        <w:rPr>
          <w:rFonts w:eastAsia="SimSun"/>
          <w:lang w:val="en-GB" w:eastAsia="en-GB"/>
        </w:rPr>
        <w:t>radionavigation</w:t>
      </w:r>
      <w:proofErr w:type="spellEnd"/>
      <w:r w:rsidRPr="00DA4934">
        <w:rPr>
          <w:rFonts w:eastAsia="SimSun"/>
          <w:lang w:val="en-GB" w:eastAsia="en-GB"/>
        </w:rPr>
        <w:t xml:space="preserve"> service; and </w:t>
      </w:r>
      <w:r w:rsidRPr="00DA4934">
        <w:rPr>
          <w:rFonts w:eastAsia="SimSun"/>
          <w:lang w:val="en-GB"/>
        </w:rPr>
        <w:t>the compatibility between the radiolocation service in the band 15.4</w:t>
      </w:r>
      <w:r w:rsidRPr="00DA4934">
        <w:rPr>
          <w:rFonts w:eastAsia="SimSun"/>
          <w:lang w:val="en-GB"/>
        </w:rPr>
        <w:noBreakHyphen/>
        <w:t xml:space="preserve">15.7 GHz and RAS in the adjacent band 15.35-15.40 GHz; then to include the results of the studies in one or more new or existing ITU-R Recommendations. </w:t>
      </w:r>
      <w:r w:rsidRPr="00210833">
        <w:rPr>
          <w:rFonts w:eastAsia="SimSun"/>
          <w:lang w:val="en-US"/>
        </w:rPr>
        <w:t>The studies need to be completed in time for WRC-1</w:t>
      </w:r>
      <w:r>
        <w:rPr>
          <w:rFonts w:eastAsia="SimSun"/>
          <w:lang w:val="en-US"/>
        </w:rPr>
        <w:t>2</w:t>
      </w:r>
      <w:r w:rsidRPr="00210833">
        <w:rPr>
          <w:rFonts w:eastAsia="SimSun"/>
          <w:lang w:val="en-US"/>
        </w:rPr>
        <w:t>.</w:t>
      </w:r>
    </w:p>
    <w:p w:rsidR="00CA5348" w:rsidRDefault="00CA5348" w:rsidP="00CC53B4">
      <w:pPr>
        <w:spacing w:before="120"/>
        <w:rPr>
          <w:lang w:val="en-US"/>
        </w:rPr>
      </w:pPr>
      <w:r>
        <w:rPr>
          <w:lang w:val="en-US"/>
        </w:rPr>
        <w:t>According to Recommendation ITU-R S.1340, ARNS consist of:</w:t>
      </w:r>
    </w:p>
    <w:p w:rsidR="00CA5348" w:rsidRPr="00C008D4" w:rsidRDefault="00CA5348" w:rsidP="00CC53B4">
      <w:pPr>
        <w:rPr>
          <w:lang w:val="en-US"/>
        </w:rPr>
      </w:pPr>
      <w:r w:rsidRPr="00C008D4">
        <w:rPr>
          <w:lang w:val="en-US"/>
        </w:rPr>
        <w:t xml:space="preserve">- </w:t>
      </w:r>
      <w:r>
        <w:rPr>
          <w:lang w:val="en-US"/>
        </w:rPr>
        <w:t>ALS</w:t>
      </w:r>
      <w:r w:rsidRPr="00C008D4">
        <w:rPr>
          <w:lang w:val="en-US"/>
        </w:rPr>
        <w:t xml:space="preserve"> – </w:t>
      </w:r>
      <w:r>
        <w:rPr>
          <w:lang w:val="en-US"/>
        </w:rPr>
        <w:t>Aircraft</w:t>
      </w:r>
      <w:r w:rsidRPr="00C008D4">
        <w:rPr>
          <w:lang w:val="en-US"/>
        </w:rPr>
        <w:t xml:space="preserve"> </w:t>
      </w:r>
      <w:r>
        <w:rPr>
          <w:lang w:val="en-US"/>
        </w:rPr>
        <w:t>Landing</w:t>
      </w:r>
      <w:r w:rsidRPr="00C008D4">
        <w:rPr>
          <w:lang w:val="en-US"/>
        </w:rPr>
        <w:t xml:space="preserve"> </w:t>
      </w:r>
      <w:r>
        <w:rPr>
          <w:lang w:val="en-US"/>
        </w:rPr>
        <w:t>System</w:t>
      </w:r>
      <w:r w:rsidRPr="00C008D4">
        <w:rPr>
          <w:lang w:val="en-US"/>
        </w:rPr>
        <w:t>;</w:t>
      </w:r>
    </w:p>
    <w:p w:rsidR="00CA5348" w:rsidRPr="00C008D4" w:rsidRDefault="00CA5348" w:rsidP="00CC53B4">
      <w:pPr>
        <w:rPr>
          <w:lang w:val="en-US"/>
        </w:rPr>
      </w:pPr>
      <w:r w:rsidRPr="00C008D4">
        <w:rPr>
          <w:lang w:val="en-US"/>
        </w:rPr>
        <w:t xml:space="preserve">- </w:t>
      </w:r>
      <w:r>
        <w:rPr>
          <w:lang w:val="en-US"/>
        </w:rPr>
        <w:t>MPR</w:t>
      </w:r>
      <w:r w:rsidRPr="00C008D4">
        <w:rPr>
          <w:lang w:val="en-US"/>
        </w:rPr>
        <w:t xml:space="preserve"> - </w:t>
      </w:r>
      <w:r w:rsidRPr="00645028">
        <w:rPr>
          <w:lang w:val="en-US"/>
        </w:rPr>
        <w:t>Multipurpose</w:t>
      </w:r>
      <w:r w:rsidRPr="00C008D4">
        <w:rPr>
          <w:lang w:val="en-US"/>
        </w:rPr>
        <w:t xml:space="preserve"> </w:t>
      </w:r>
      <w:r w:rsidRPr="00645028">
        <w:rPr>
          <w:lang w:val="en-US"/>
        </w:rPr>
        <w:t>Radar</w:t>
      </w:r>
      <w:r w:rsidRPr="00C008D4">
        <w:rPr>
          <w:lang w:val="en-US"/>
        </w:rPr>
        <w:t>;</w:t>
      </w:r>
    </w:p>
    <w:p w:rsidR="00CA5348" w:rsidRPr="0076279C" w:rsidRDefault="00CA5348" w:rsidP="00CC53B4">
      <w:pPr>
        <w:rPr>
          <w:lang w:val="en-US"/>
        </w:rPr>
      </w:pPr>
      <w:r w:rsidRPr="0076279C">
        <w:rPr>
          <w:lang w:val="en-US"/>
        </w:rPr>
        <w:lastRenderedPageBreak/>
        <w:t xml:space="preserve">- </w:t>
      </w:r>
      <w:r w:rsidRPr="00A92774">
        <w:rPr>
          <w:lang w:val="en-GB"/>
        </w:rPr>
        <w:t>SBR</w:t>
      </w:r>
      <w:r w:rsidRPr="0076279C">
        <w:rPr>
          <w:lang w:val="en-US"/>
        </w:rPr>
        <w:t xml:space="preserve"> - </w:t>
      </w:r>
      <w:r w:rsidRPr="00A92774">
        <w:rPr>
          <w:lang w:val="en-GB" w:eastAsia="ru-RU"/>
        </w:rPr>
        <w:t>Surface</w:t>
      </w:r>
      <w:r w:rsidRPr="0076279C">
        <w:rPr>
          <w:lang w:val="en-US" w:eastAsia="ru-RU"/>
        </w:rPr>
        <w:t xml:space="preserve"> </w:t>
      </w:r>
      <w:r w:rsidRPr="00A92774">
        <w:rPr>
          <w:lang w:val="en-GB" w:eastAsia="ru-RU"/>
        </w:rPr>
        <w:t>based</w:t>
      </w:r>
      <w:r w:rsidRPr="0076279C">
        <w:rPr>
          <w:lang w:val="en-US" w:eastAsia="ru-RU"/>
        </w:rPr>
        <w:t xml:space="preserve"> </w:t>
      </w:r>
      <w:r w:rsidRPr="00A92774">
        <w:rPr>
          <w:lang w:val="en-GB" w:eastAsia="ru-RU"/>
        </w:rPr>
        <w:t>radar</w:t>
      </w:r>
      <w:r w:rsidRPr="0076279C">
        <w:rPr>
          <w:lang w:val="en-US"/>
        </w:rPr>
        <w:t>;</w:t>
      </w:r>
    </w:p>
    <w:p w:rsidR="00CA5348" w:rsidRDefault="00CA5348" w:rsidP="00CC53B4">
      <w:pPr>
        <w:rPr>
          <w:lang w:val="uk-UA"/>
        </w:rPr>
      </w:pPr>
      <w:r w:rsidRPr="0076279C">
        <w:rPr>
          <w:lang w:val="en-US"/>
        </w:rPr>
        <w:t xml:space="preserve">- </w:t>
      </w:r>
      <w:r w:rsidRPr="00645028">
        <w:rPr>
          <w:lang w:val="en-US"/>
        </w:rPr>
        <w:t>RSMS</w:t>
      </w:r>
      <w:r w:rsidRPr="0076279C">
        <w:rPr>
          <w:lang w:val="en-US"/>
        </w:rPr>
        <w:t xml:space="preserve"> - </w:t>
      </w:r>
      <w:r w:rsidRPr="00A92774">
        <w:rPr>
          <w:lang w:val="en-GB" w:eastAsia="ru-RU"/>
        </w:rPr>
        <w:t>Radar</w:t>
      </w:r>
      <w:r w:rsidRPr="0076279C">
        <w:rPr>
          <w:lang w:val="en-US" w:eastAsia="ru-RU"/>
        </w:rPr>
        <w:t xml:space="preserve"> </w:t>
      </w:r>
      <w:r w:rsidRPr="00A92774">
        <w:rPr>
          <w:lang w:val="en-GB" w:eastAsia="ru-RU"/>
        </w:rPr>
        <w:t>sensing</w:t>
      </w:r>
      <w:r w:rsidRPr="0076279C">
        <w:rPr>
          <w:lang w:val="en-US" w:eastAsia="ru-RU"/>
        </w:rPr>
        <w:t xml:space="preserve"> </w:t>
      </w:r>
      <w:r w:rsidRPr="00A92774">
        <w:rPr>
          <w:lang w:val="en-GB" w:eastAsia="ru-RU"/>
        </w:rPr>
        <w:t>and</w:t>
      </w:r>
      <w:r w:rsidRPr="0076279C">
        <w:rPr>
          <w:lang w:val="en-US" w:eastAsia="ru-RU"/>
        </w:rPr>
        <w:t xml:space="preserve"> </w:t>
      </w:r>
      <w:r w:rsidRPr="00A92774">
        <w:rPr>
          <w:lang w:val="en-GB" w:eastAsia="ru-RU"/>
        </w:rPr>
        <w:t>measurement</w:t>
      </w:r>
      <w:r w:rsidRPr="0076279C">
        <w:rPr>
          <w:lang w:val="en-US" w:eastAsia="ru-RU"/>
        </w:rPr>
        <w:t xml:space="preserve"> </w:t>
      </w:r>
      <w:r w:rsidRPr="00A92774">
        <w:rPr>
          <w:lang w:val="en-GB" w:eastAsia="ru-RU"/>
        </w:rPr>
        <w:t>system</w:t>
      </w:r>
      <w:r>
        <w:rPr>
          <w:lang w:val="uk-UA"/>
        </w:rPr>
        <w:t>.</w:t>
      </w:r>
    </w:p>
    <w:p w:rsidR="00CA5348" w:rsidRDefault="00CA5348" w:rsidP="00CC53B4">
      <w:pPr>
        <w:rPr>
          <w:lang w:val="en-US"/>
        </w:rPr>
      </w:pPr>
      <w:r>
        <w:rPr>
          <w:lang w:val="en-US"/>
        </w:rPr>
        <w:t>Technical</w:t>
      </w:r>
      <w:r w:rsidRPr="0076279C">
        <w:rPr>
          <w:lang w:val="uk-UA"/>
        </w:rPr>
        <w:t xml:space="preserve"> </w:t>
      </w:r>
      <w:r>
        <w:rPr>
          <w:lang w:val="fi-FI"/>
        </w:rPr>
        <w:t xml:space="preserve">and </w:t>
      </w:r>
      <w:r>
        <w:rPr>
          <w:lang w:val="en-US"/>
        </w:rPr>
        <w:t>operational</w:t>
      </w:r>
      <w:r w:rsidRPr="0076279C">
        <w:rPr>
          <w:lang w:val="uk-UA"/>
        </w:rPr>
        <w:t xml:space="preserve"> </w:t>
      </w:r>
      <w:r>
        <w:rPr>
          <w:lang w:val="en-US"/>
        </w:rPr>
        <w:t>characteristics</w:t>
      </w:r>
      <w:r w:rsidRPr="0076279C">
        <w:rPr>
          <w:lang w:val="uk-UA"/>
        </w:rPr>
        <w:t xml:space="preserve"> </w:t>
      </w:r>
      <w:r>
        <w:rPr>
          <w:lang w:val="en-US"/>
        </w:rPr>
        <w:t>of</w:t>
      </w:r>
      <w:r w:rsidRPr="0076279C">
        <w:rPr>
          <w:lang w:val="uk-UA"/>
        </w:rPr>
        <w:t xml:space="preserve"> </w:t>
      </w:r>
      <w:r>
        <w:rPr>
          <w:lang w:val="en-US"/>
        </w:rPr>
        <w:t>the</w:t>
      </w:r>
      <w:r w:rsidRPr="0076279C">
        <w:rPr>
          <w:lang w:val="uk-UA"/>
        </w:rPr>
        <w:t xml:space="preserve"> </w:t>
      </w:r>
      <w:r w:rsidRPr="00183763">
        <w:rPr>
          <w:u w:val="single"/>
          <w:lang w:val="en-US"/>
        </w:rPr>
        <w:t>ARNS</w:t>
      </w:r>
      <w:r>
        <w:rPr>
          <w:u w:val="single"/>
          <w:lang w:val="en-US"/>
        </w:rPr>
        <w:t xml:space="preserve"> systems</w:t>
      </w:r>
      <w:r w:rsidRPr="0076279C">
        <w:rPr>
          <w:lang w:val="uk-UA"/>
        </w:rPr>
        <w:t xml:space="preserve"> </w:t>
      </w:r>
      <w:r>
        <w:rPr>
          <w:lang w:val="en-US"/>
        </w:rPr>
        <w:t>are</w:t>
      </w:r>
      <w:r w:rsidRPr="0076279C">
        <w:rPr>
          <w:lang w:val="uk-UA"/>
        </w:rPr>
        <w:t xml:space="preserve"> </w:t>
      </w:r>
      <w:r>
        <w:rPr>
          <w:lang w:val="en-US"/>
        </w:rPr>
        <w:t>given</w:t>
      </w:r>
      <w:r w:rsidRPr="0076279C">
        <w:rPr>
          <w:lang w:val="uk-UA"/>
        </w:rPr>
        <w:t xml:space="preserve"> </w:t>
      </w:r>
      <w:r>
        <w:rPr>
          <w:lang w:val="en-US"/>
        </w:rPr>
        <w:t>in</w:t>
      </w:r>
      <w:r w:rsidRPr="0076279C">
        <w:rPr>
          <w:lang w:val="uk-UA"/>
        </w:rPr>
        <w:t xml:space="preserve"> </w:t>
      </w:r>
      <w:r>
        <w:rPr>
          <w:lang w:val="en-US"/>
        </w:rPr>
        <w:t>the</w:t>
      </w:r>
      <w:r w:rsidRPr="0076279C">
        <w:rPr>
          <w:lang w:val="uk-UA"/>
        </w:rPr>
        <w:t xml:space="preserve"> </w:t>
      </w:r>
      <w:r>
        <w:rPr>
          <w:lang w:val="en-US"/>
        </w:rPr>
        <w:t>Recommendation ITU-R S.1340.</w:t>
      </w:r>
    </w:p>
    <w:p w:rsidR="00CA5348" w:rsidRDefault="00CA5348" w:rsidP="00CC53B4">
      <w:pPr>
        <w:jc w:val="both"/>
        <w:rPr>
          <w:lang w:val="en-US"/>
        </w:rPr>
      </w:pPr>
    </w:p>
    <w:p w:rsidR="00CA5348" w:rsidRDefault="00CA5348" w:rsidP="00CC53B4">
      <w:pPr>
        <w:jc w:val="both"/>
        <w:rPr>
          <w:lang w:val="en-US"/>
        </w:rPr>
      </w:pPr>
      <w:r>
        <w:rPr>
          <w:lang w:val="en-US"/>
        </w:rPr>
        <w:t>T</w:t>
      </w:r>
      <w:r>
        <w:rPr>
          <w:lang w:val="en-GB"/>
        </w:rPr>
        <w:t xml:space="preserve">here are existing </w:t>
      </w:r>
      <w:r>
        <w:rPr>
          <w:lang w:val="en-US"/>
        </w:rPr>
        <w:t xml:space="preserve">aircraft landing systems </w:t>
      </w:r>
      <w:r>
        <w:rPr>
          <w:lang w:val="en-GB"/>
        </w:rPr>
        <w:t xml:space="preserve">operating in </w:t>
      </w:r>
      <w:r>
        <w:rPr>
          <w:rFonts w:eastAsia="SimSun"/>
          <w:lang w:val="en-GB" w:eastAsia="en-GB"/>
        </w:rPr>
        <w:t>the band 15.4-15.7 GHz</w:t>
      </w:r>
      <w:r>
        <w:rPr>
          <w:lang w:val="en-GB"/>
        </w:rPr>
        <w:t xml:space="preserve">. Systems used for aircraft landing require special protection as the receivers are located </w:t>
      </w:r>
      <w:proofErr w:type="spellStart"/>
      <w:r>
        <w:rPr>
          <w:lang w:val="en-GB"/>
        </w:rPr>
        <w:t>onboard</w:t>
      </w:r>
      <w:proofErr w:type="spellEnd"/>
      <w:r>
        <w:rPr>
          <w:lang w:val="en-GB"/>
        </w:rPr>
        <w:t xml:space="preserve"> aircraft. These systems require the full protection </w:t>
      </w:r>
      <w:r>
        <w:rPr>
          <w:lang w:val="en-US"/>
        </w:rPr>
        <w:t xml:space="preserve">in relation to </w:t>
      </w:r>
      <w:r>
        <w:rPr>
          <w:lang w:val="en-GB"/>
        </w:rPr>
        <w:t xml:space="preserve">other possible future systems of other services. Variable or temporary service requirements for aeronautical </w:t>
      </w:r>
      <w:proofErr w:type="spellStart"/>
      <w:r>
        <w:rPr>
          <w:lang w:val="en-GB"/>
        </w:rPr>
        <w:t>radionavigation</w:t>
      </w:r>
      <w:proofErr w:type="spellEnd"/>
      <w:r>
        <w:rPr>
          <w:lang w:val="en-GB"/>
        </w:rPr>
        <w:t xml:space="preserve"> service require that the ground stations of this service are </w:t>
      </w:r>
      <w:proofErr w:type="spellStart"/>
      <w:r>
        <w:rPr>
          <w:lang w:val="en-GB"/>
        </w:rPr>
        <w:t>relocatable</w:t>
      </w:r>
      <w:proofErr w:type="spellEnd"/>
      <w:r>
        <w:rPr>
          <w:lang w:val="en-GB"/>
        </w:rPr>
        <w:t xml:space="preserve"> and used at unspecified points.</w:t>
      </w:r>
    </w:p>
    <w:p w:rsidR="00CA5348" w:rsidRDefault="00CA5348" w:rsidP="00CC53B4">
      <w:pPr>
        <w:rPr>
          <w:lang w:val="en-US"/>
        </w:rPr>
      </w:pPr>
    </w:p>
    <w:p w:rsidR="00CA5348" w:rsidRDefault="00CA5348" w:rsidP="00CC53B4">
      <w:pPr>
        <w:rPr>
          <w:lang w:val="en-GB"/>
        </w:rPr>
      </w:pPr>
      <w:r>
        <w:rPr>
          <w:lang w:val="en-GB"/>
        </w:rPr>
        <w:t xml:space="preserve">Studies under this agenda item should take into account that CEPT is studying the band 15.4-15.5 GHz also for AI 1.3 (terrestrial component of UAS) and that the band 15.43-15.63 GHz is also under consideration for AI 1.25. </w:t>
      </w:r>
    </w:p>
    <w:p w:rsidR="00CA5348" w:rsidRPr="00EE2ACE" w:rsidRDefault="00CA5348">
      <w:pPr>
        <w:rPr>
          <w:lang w:val="en-US"/>
        </w:rPr>
      </w:pPr>
    </w:p>
    <w:p w:rsidR="00CA5348" w:rsidRPr="00210833" w:rsidRDefault="00CA5348" w:rsidP="00CC53B4">
      <w:pPr>
        <w:jc w:val="both"/>
        <w:rPr>
          <w:b/>
          <w:bCs/>
          <w:lang w:val="en-US"/>
        </w:rPr>
      </w:pPr>
      <w:r w:rsidRPr="00210833">
        <w:rPr>
          <w:b/>
          <w:bCs/>
          <w:lang w:val="en-US"/>
        </w:rPr>
        <w:t>Summary of technical and operational studies and relevant ITU-R Recommendations</w:t>
      </w:r>
    </w:p>
    <w:p w:rsidR="00CA5348" w:rsidRPr="00F72A68" w:rsidRDefault="00CA5348" w:rsidP="0050105B">
      <w:pPr>
        <w:jc w:val="both"/>
        <w:rPr>
          <w:b/>
          <w:bCs/>
          <w:lang w:val="en-US"/>
        </w:rPr>
      </w:pPr>
      <w:r w:rsidRPr="00210833">
        <w:rPr>
          <w:lang w:val="en-US"/>
        </w:rPr>
        <w:t xml:space="preserve">The studies undertaken in support of this agenda item addressed sharing with three existing services in </w:t>
      </w:r>
      <w:r>
        <w:rPr>
          <w:lang w:val="en-US"/>
        </w:rPr>
        <w:t xml:space="preserve">or in adjacent to </w:t>
      </w:r>
      <w:r w:rsidRPr="00210833">
        <w:rPr>
          <w:lang w:val="en-US"/>
        </w:rPr>
        <w:t xml:space="preserve">this band; aeronautical </w:t>
      </w:r>
      <w:proofErr w:type="spellStart"/>
      <w:r w:rsidRPr="00210833">
        <w:rPr>
          <w:lang w:val="en-US"/>
        </w:rPr>
        <w:t>radionavigation</w:t>
      </w:r>
      <w:proofErr w:type="spellEnd"/>
      <w:r w:rsidRPr="00210833">
        <w:rPr>
          <w:lang w:val="en-US"/>
        </w:rPr>
        <w:t xml:space="preserve"> service (ARNS) (airborne landing system (ALS)</w:t>
      </w:r>
      <w:r>
        <w:rPr>
          <w:lang w:val="en-US"/>
        </w:rPr>
        <w:t xml:space="preserve"> and </w:t>
      </w:r>
      <w:r w:rsidRPr="00210833">
        <w:rPr>
          <w:lang w:val="en-US"/>
        </w:rPr>
        <w:t xml:space="preserve">airborne weather radar), radio astronomy service (RAS), aeronautical </w:t>
      </w:r>
      <w:proofErr w:type="spellStart"/>
      <w:r w:rsidRPr="00210833">
        <w:rPr>
          <w:lang w:val="en-US"/>
        </w:rPr>
        <w:t>radionavigation</w:t>
      </w:r>
      <w:proofErr w:type="spellEnd"/>
      <w:r w:rsidRPr="00210833">
        <w:rPr>
          <w:lang w:val="en-US"/>
        </w:rPr>
        <w:t xml:space="preserve"> service (airborne weather radar), and the fixed satellite service (FSS).  The details of these studies are contained in DN Report ITU-R M.</w:t>
      </w:r>
      <w:r>
        <w:rPr>
          <w:lang w:val="en-US"/>
        </w:rPr>
        <w:t xml:space="preserve"> 2170 </w:t>
      </w:r>
      <w:r w:rsidRPr="00210833">
        <w:rPr>
          <w:lang w:val="en-US"/>
        </w:rPr>
        <w:t xml:space="preserve"> – “</w:t>
      </w:r>
      <w:r w:rsidRPr="004A3708">
        <w:rPr>
          <w:lang w:val="en-GB"/>
        </w:rPr>
        <w:t xml:space="preserve">Compatibility analysis and results for </w:t>
      </w:r>
      <w:proofErr w:type="spellStart"/>
      <w:r w:rsidRPr="004A3708">
        <w:rPr>
          <w:lang w:val="en-GB"/>
        </w:rPr>
        <w:t>radiolocat</w:t>
      </w:r>
      <w:proofErr w:type="spellEnd"/>
      <w:r w:rsidRPr="00210833">
        <w:rPr>
          <w:lang w:val="en-US"/>
        </w:rPr>
        <w:t xml:space="preserve">ion systems planned to operate </w:t>
      </w:r>
      <w:r w:rsidRPr="004A3708">
        <w:rPr>
          <w:lang w:val="en-GB"/>
        </w:rPr>
        <w:t xml:space="preserve">in the 15.4 to 17.3 GHz band and aircraft landing system operating in the </w:t>
      </w:r>
      <w:r w:rsidRPr="00210833">
        <w:rPr>
          <w:lang w:val="en-US"/>
        </w:rPr>
        <w:t>15.4-15.7 GHz band as well as the radio astronomy service operating in the adjacent band 15.35-15.40 GHz</w:t>
      </w:r>
      <w:r>
        <w:rPr>
          <w:lang w:val="en-US"/>
        </w:rPr>
        <w:t>,</w:t>
      </w:r>
      <w:r w:rsidRPr="00F72A68">
        <w:rPr>
          <w:lang w:val="en-US"/>
        </w:rPr>
        <w:t xml:space="preserve"> </w:t>
      </w:r>
      <w:r>
        <w:rPr>
          <w:lang w:val="en-US"/>
        </w:rPr>
        <w:t xml:space="preserve">FSS and aeronautical </w:t>
      </w:r>
      <w:proofErr w:type="spellStart"/>
      <w:r>
        <w:rPr>
          <w:lang w:val="en-US"/>
        </w:rPr>
        <w:t>radionavigation</w:t>
      </w:r>
      <w:proofErr w:type="spellEnd"/>
      <w:r>
        <w:rPr>
          <w:lang w:val="en-US"/>
        </w:rPr>
        <w:t xml:space="preserve"> systems</w:t>
      </w:r>
      <w:r w:rsidRPr="00210833">
        <w:rPr>
          <w:lang w:val="en-US"/>
        </w:rPr>
        <w:t>”.</w:t>
      </w:r>
      <w:r>
        <w:rPr>
          <w:lang w:val="en-US"/>
        </w:rPr>
        <w:t xml:space="preserve"> Report</w:t>
      </w:r>
      <w:r w:rsidRPr="00D342AC">
        <w:rPr>
          <w:lang w:val="en-US"/>
        </w:rPr>
        <w:t xml:space="preserve"> ITU-R M.2170 employed the following Recommendations ITU-R P.528, ITU R RA.769, ITU-R S.1328, ITU-R S.1340,</w:t>
      </w:r>
      <w:r>
        <w:rPr>
          <w:lang w:val="en-US"/>
        </w:rPr>
        <w:t xml:space="preserve"> ITU-R S.1341, and ITU-R M.1730”.</w:t>
      </w:r>
    </w:p>
    <w:p w:rsidR="00CA5348" w:rsidRDefault="00CA5348" w:rsidP="0050105B">
      <w:pPr>
        <w:jc w:val="both"/>
        <w:rPr>
          <w:lang w:val="en-US"/>
        </w:rPr>
      </w:pPr>
      <w:r w:rsidRPr="00210833">
        <w:rPr>
          <w:lang w:val="en-US"/>
        </w:rPr>
        <w:t>Recommendation ITU-R M.1730</w:t>
      </w:r>
      <w:r w:rsidRPr="00A0308D">
        <w:rPr>
          <w:lang w:val="en-US"/>
        </w:rPr>
        <w:t>-1</w:t>
      </w:r>
      <w:r w:rsidRPr="00210833">
        <w:rPr>
          <w:lang w:val="en-US"/>
        </w:rPr>
        <w:t xml:space="preserve"> contain</w:t>
      </w:r>
      <w:r>
        <w:rPr>
          <w:lang w:val="en-US"/>
        </w:rPr>
        <w:t>s</w:t>
      </w:r>
      <w:r w:rsidRPr="00210833">
        <w:rPr>
          <w:lang w:val="en-US"/>
        </w:rPr>
        <w:t xml:space="preserve"> technical characteristics and protection criteria for radiolocation radars in the band 15.7-17.3 GHz only, as the band 15.7-17.3 GHz is already allocated to the radiolocation service on a primary basis. Working Party 5B revised this Recommendation to include the characteristics of the systems relevant to this agenda item; it is System 6 in the draft revised Recommendation ITU-R M.1730</w:t>
      </w:r>
      <w:r>
        <w:rPr>
          <w:lang w:val="en-US"/>
        </w:rPr>
        <w:t>-1</w:t>
      </w:r>
      <w:r w:rsidRPr="00210833">
        <w:rPr>
          <w:lang w:val="en-US"/>
        </w:rPr>
        <w:t xml:space="preserve"> – “Characteristics of and protection criteria for the radiolocation service in the frequency band 15.4-17.3 GHz”.  A system-6 radar antenna is typically nose-mounted on the aircraft. A typical operational height value of 8 500 meters was used in the study.</w:t>
      </w:r>
      <w:r w:rsidRPr="00937A0E">
        <w:rPr>
          <w:lang w:val="en-US"/>
        </w:rPr>
        <w:t xml:space="preserve"> </w:t>
      </w:r>
      <w:r w:rsidRPr="00DC2954">
        <w:rPr>
          <w:lang w:val="en-US"/>
        </w:rPr>
        <w:t>The studies were performed with 100% duty cycle. However, it should be noted that</w:t>
      </w:r>
      <w:r>
        <w:rPr>
          <w:lang w:val="en-US"/>
        </w:rPr>
        <w:t xml:space="preserve"> System-6 maximum duty cycle does not exceed </w:t>
      </w:r>
      <w:r w:rsidRPr="00DC2954">
        <w:rPr>
          <w:lang w:val="en-US"/>
        </w:rPr>
        <w:t>20%. Using the maximum duty cycle of 20% would result in lower interference level and reduced separation distances that woul</w:t>
      </w:r>
      <w:r>
        <w:rPr>
          <w:lang w:val="en-US"/>
        </w:rPr>
        <w:t xml:space="preserve">d favor, even more, the </w:t>
      </w:r>
      <w:r w:rsidRPr="00DC2954">
        <w:rPr>
          <w:lang w:val="en-US"/>
        </w:rPr>
        <w:t>allocation</w:t>
      </w:r>
      <w:r>
        <w:rPr>
          <w:lang w:val="en-US"/>
        </w:rPr>
        <w:t xml:space="preserve"> of the frequency band 15.4-15.7 GHz</w:t>
      </w:r>
      <w:r w:rsidRPr="00DC2954">
        <w:rPr>
          <w:lang w:val="en-US"/>
        </w:rPr>
        <w:t xml:space="preserve"> to radiolocation.</w:t>
      </w:r>
      <w:r>
        <w:rPr>
          <w:lang w:val="en-US"/>
        </w:rPr>
        <w:t xml:space="preserve"> </w:t>
      </w:r>
    </w:p>
    <w:p w:rsidR="00CA5348" w:rsidRDefault="00CA5348" w:rsidP="0050105B">
      <w:pPr>
        <w:jc w:val="both"/>
        <w:rPr>
          <w:lang w:val="en-US"/>
        </w:rPr>
      </w:pPr>
    </w:p>
    <w:p w:rsidR="00CA5348" w:rsidRDefault="00CA5348" w:rsidP="00ED4D8B">
      <w:pPr>
        <w:pStyle w:val="enumlev1"/>
        <w:tabs>
          <w:tab w:val="clear" w:pos="794"/>
          <w:tab w:val="left" w:pos="0"/>
        </w:tabs>
        <w:ind w:left="0" w:firstLine="0"/>
        <w:jc w:val="both"/>
      </w:pPr>
      <w:proofErr w:type="gramStart"/>
      <w:r w:rsidRPr="00770C38">
        <w:rPr>
          <w:b/>
          <w:bCs/>
          <w:u w:val="single"/>
        </w:rPr>
        <w:t>ARNS ALS Analysis.</w:t>
      </w:r>
      <w:proofErr w:type="gramEnd"/>
      <w:r>
        <w:t xml:space="preserve"> </w:t>
      </w:r>
      <w:r w:rsidRPr="00BF643D">
        <w:t>Report ITU-R M.</w:t>
      </w:r>
      <w:r w:rsidRPr="00EE2ACE">
        <w:t>2</w:t>
      </w:r>
      <w:r w:rsidRPr="00BF643D">
        <w:t xml:space="preserve">170 details the </w:t>
      </w:r>
      <w:r>
        <w:t>compatibility</w:t>
      </w:r>
      <w:r w:rsidRPr="00BF643D">
        <w:t xml:space="preserve"> analysis </w:t>
      </w:r>
      <w:r>
        <w:t>for the</w:t>
      </w:r>
      <w:r w:rsidRPr="00BF643D">
        <w:t xml:space="preserve"> non-ICAO and the radiolocation system</w:t>
      </w:r>
      <w:r>
        <w:t xml:space="preserve"> (System 6).</w:t>
      </w:r>
      <w:r w:rsidRPr="00BF643D">
        <w:t xml:space="preserve"> </w:t>
      </w:r>
      <w:r>
        <w:t xml:space="preserve">This analysis used worst case main lobe to main lobe antenna coupling. Figures 6 (a) and (c) from Recommendation ITU-R P.528, “Propagation curves for aeronautical mobile and </w:t>
      </w:r>
      <w:proofErr w:type="spellStart"/>
      <w:r>
        <w:t>Radionavigation</w:t>
      </w:r>
      <w:proofErr w:type="spellEnd"/>
      <w:r>
        <w:t xml:space="preserve"> services using the VHF, UHF, and SHF bands”; were used to derive the transmission loss. Also worst case half power ALS transmitter values were used. The characteristics of the ALS system used in this analysis are found in Table 2 of </w:t>
      </w:r>
      <w:r w:rsidRPr="00EE2ACE">
        <w:t>Report</w:t>
      </w:r>
      <w:r>
        <w:t xml:space="preserve"> ITU-R M.2170 </w:t>
      </w:r>
    </w:p>
    <w:p w:rsidR="00CA5348" w:rsidRDefault="00CA5348" w:rsidP="0050105B">
      <w:pPr>
        <w:pStyle w:val="enumlev1"/>
        <w:tabs>
          <w:tab w:val="clear" w:pos="794"/>
          <w:tab w:val="left" w:pos="0"/>
        </w:tabs>
        <w:ind w:left="0" w:firstLine="0"/>
        <w:jc w:val="both"/>
      </w:pPr>
    </w:p>
    <w:p w:rsidR="00CA5348" w:rsidRPr="00C16076" w:rsidRDefault="00CA5348" w:rsidP="00ED4D8B">
      <w:pPr>
        <w:jc w:val="both"/>
        <w:rPr>
          <w:rFonts w:ascii="MS Shell Dlg" w:hAnsi="MS Shell Dlg" w:cs="MS Shell Dlg"/>
          <w:sz w:val="17"/>
          <w:szCs w:val="17"/>
          <w:lang w:val="en-US"/>
        </w:rPr>
      </w:pPr>
      <w:proofErr w:type="gramStart"/>
      <w:r w:rsidRPr="00EE2ACE">
        <w:rPr>
          <w:b/>
          <w:bCs/>
          <w:u w:val="single"/>
          <w:lang w:val="en-US"/>
        </w:rPr>
        <w:t>RAS Analysis.</w:t>
      </w:r>
      <w:proofErr w:type="gramEnd"/>
      <w:r>
        <w:rPr>
          <w:lang w:val="en-US"/>
        </w:rPr>
        <w:t xml:space="preserve"> </w:t>
      </w:r>
      <w:r w:rsidRPr="00210833">
        <w:rPr>
          <w:lang w:val="en-US"/>
        </w:rPr>
        <w:t xml:space="preserve">The radio astronomy service (RAS) allocation has primary status in the band 15.35-15.4 GHz with provisions RR Nos. </w:t>
      </w:r>
      <w:r w:rsidRPr="00210833">
        <w:rPr>
          <w:b/>
          <w:bCs/>
          <w:lang w:val="en-US"/>
        </w:rPr>
        <w:t>5.340</w:t>
      </w:r>
      <w:r w:rsidRPr="00210833">
        <w:rPr>
          <w:lang w:val="en-US"/>
        </w:rPr>
        <w:t xml:space="preserve"> and </w:t>
      </w:r>
      <w:r w:rsidRPr="00210833">
        <w:rPr>
          <w:b/>
          <w:bCs/>
          <w:lang w:val="en-US"/>
        </w:rPr>
        <w:t>5.511A</w:t>
      </w:r>
      <w:r w:rsidRPr="00210833">
        <w:rPr>
          <w:lang w:val="en-US"/>
        </w:rPr>
        <w:t xml:space="preserve"> pertaining to this band.  § 4.1 of Report ITU-R M.</w:t>
      </w:r>
      <w:r>
        <w:rPr>
          <w:lang w:val="en-US"/>
        </w:rPr>
        <w:t xml:space="preserve">2170 </w:t>
      </w:r>
      <w:r w:rsidRPr="00210833">
        <w:rPr>
          <w:lang w:val="en-US"/>
        </w:rPr>
        <w:t xml:space="preserve">details the 4 radio astronomy systems that may use this band. The </w:t>
      </w:r>
      <w:r w:rsidRPr="00210833">
        <w:rPr>
          <w:lang w:val="en-US"/>
        </w:rPr>
        <w:lastRenderedPageBreak/>
        <w:t>criteria given in Recommendation ITU-R RA.769</w:t>
      </w:r>
      <w:r>
        <w:rPr>
          <w:lang w:val="en-US"/>
        </w:rPr>
        <w:t>-2</w:t>
      </w:r>
      <w:r w:rsidRPr="00210833">
        <w:rPr>
          <w:lang w:val="en-US"/>
        </w:rPr>
        <w:t xml:space="preserve">, “Protection criteria used for radio astronomical measurements” were used in this analysis. For the RAS analysis a worst case analysis scenario assuming that the RAS does not use any filtering to limit and shape the received signal in the allocated band and system-6 main lobe to </w:t>
      </w:r>
      <w:r w:rsidRPr="00210833" w:rsidDel="001D380B">
        <w:rPr>
          <w:lang w:val="en-US"/>
        </w:rPr>
        <w:t xml:space="preserve">ALS </w:t>
      </w:r>
      <w:r>
        <w:rPr>
          <w:lang w:val="en-US"/>
        </w:rPr>
        <w:t>RAS</w:t>
      </w:r>
      <w:r w:rsidRPr="00210833">
        <w:rPr>
          <w:lang w:val="en-US"/>
        </w:rPr>
        <w:t xml:space="preserve"> </w:t>
      </w:r>
      <w:proofErr w:type="spellStart"/>
      <w:r w:rsidRPr="00210833">
        <w:rPr>
          <w:lang w:val="en-US"/>
        </w:rPr>
        <w:t>sidelobe</w:t>
      </w:r>
      <w:proofErr w:type="spellEnd"/>
      <w:r w:rsidRPr="00210833">
        <w:rPr>
          <w:lang w:val="en-US"/>
        </w:rPr>
        <w:t xml:space="preserve"> coupling was used.</w:t>
      </w:r>
    </w:p>
    <w:p w:rsidR="00CA5348" w:rsidRDefault="00CA5348" w:rsidP="00EE2ACE">
      <w:pPr>
        <w:rPr>
          <w:lang w:val="en-US"/>
        </w:rPr>
      </w:pPr>
      <w:r w:rsidRPr="00EE2ACE">
        <w:rPr>
          <w:b/>
          <w:bCs/>
          <w:u w:val="single"/>
          <w:lang w:val="en-US"/>
        </w:rPr>
        <w:t>FSS Analysis.</w:t>
      </w:r>
      <w:r w:rsidRPr="00210833" w:rsidDel="0079444C">
        <w:rPr>
          <w:lang w:val="en-US"/>
        </w:rPr>
        <w:t>,</w:t>
      </w:r>
      <w:r w:rsidRPr="00210833">
        <w:rPr>
          <w:lang w:val="en-US"/>
        </w:rPr>
        <w:t xml:space="preserve"> </w:t>
      </w:r>
      <w:r w:rsidRPr="00F97D62">
        <w:rPr>
          <w:lang w:val="en-GB"/>
        </w:rPr>
        <w:t>The technical characteristics of FSS systems that operate uplinks and downlinks in the 15.4</w:t>
      </w:r>
      <w:r w:rsidRPr="00F97D62">
        <w:rPr>
          <w:lang w:val="en-GB"/>
        </w:rPr>
        <w:noBreakHyphen/>
        <w:t>15.7 GHz band were found in Recommendation ITU-R S.1328-3</w:t>
      </w:r>
      <w:r>
        <w:rPr>
          <w:lang w:val="en-GB"/>
        </w:rPr>
        <w:t>- “</w:t>
      </w:r>
      <w:r w:rsidRPr="004074AE">
        <w:rPr>
          <w:lang w:val="en-GB"/>
        </w:rPr>
        <w:t>Satellite system characteristics to be considered in frequency sharing analyses within the fixed-satellite service</w:t>
      </w:r>
      <w:r>
        <w:rPr>
          <w:lang w:val="en-GB"/>
        </w:rPr>
        <w:t xml:space="preserve">.” </w:t>
      </w:r>
      <w:r w:rsidRPr="00F97D62">
        <w:rPr>
          <w:lang w:val="en-GB"/>
        </w:rPr>
        <w:t xml:space="preserve"> </w:t>
      </w:r>
      <w:r>
        <w:rPr>
          <w:lang w:val="en-GB"/>
        </w:rPr>
        <w:t xml:space="preserve">S.1328-3 </w:t>
      </w:r>
      <w:r w:rsidRPr="00F97D62">
        <w:rPr>
          <w:lang w:val="en-GB"/>
        </w:rPr>
        <w:t>Table 8 provides characteristics and includes some added technical assumptions that are required to perform the simulation</w:t>
      </w:r>
      <w:r>
        <w:rPr>
          <w:lang w:val="en-GB"/>
        </w:rPr>
        <w:t>. Report ITU-R M.2170 provides the analytical approach and assumptions used to evaluate the compatibility of System 6 with FSS satellite and Earth stations.</w:t>
      </w:r>
    </w:p>
    <w:p w:rsidR="00CA5348" w:rsidRDefault="00CA5348" w:rsidP="0050105B">
      <w:pPr>
        <w:jc w:val="both"/>
        <w:rPr>
          <w:b/>
          <w:bCs/>
          <w:lang w:val="en-US"/>
        </w:rPr>
      </w:pPr>
    </w:p>
    <w:p w:rsidR="00CA5348" w:rsidRDefault="00CA5348" w:rsidP="0050105B">
      <w:pPr>
        <w:jc w:val="both"/>
        <w:rPr>
          <w:b/>
          <w:bCs/>
          <w:lang w:val="en-US"/>
        </w:rPr>
      </w:pPr>
    </w:p>
    <w:p w:rsidR="00CA5348" w:rsidRPr="00CB4CDA" w:rsidRDefault="00CA5348" w:rsidP="00B13C67">
      <w:pPr>
        <w:jc w:val="both"/>
        <w:rPr>
          <w:lang w:val="en-US"/>
        </w:rPr>
      </w:pPr>
      <w:proofErr w:type="gramStart"/>
      <w:r>
        <w:rPr>
          <w:b/>
          <w:bCs/>
          <w:lang w:val="en-US"/>
        </w:rPr>
        <w:t>ARNS Analysis</w:t>
      </w:r>
      <w:r w:rsidRPr="00EE2ACE">
        <w:rPr>
          <w:b/>
          <w:bCs/>
          <w:lang w:val="en-US"/>
        </w:rPr>
        <w:t>.</w:t>
      </w:r>
      <w:proofErr w:type="gramEnd"/>
      <w:r w:rsidRPr="00EE2ACE">
        <w:rPr>
          <w:lang w:val="en-US"/>
        </w:rPr>
        <w:t xml:space="preserve"> </w:t>
      </w:r>
      <w:r w:rsidRPr="00210833">
        <w:rPr>
          <w:lang w:val="en-US"/>
        </w:rPr>
        <w:t xml:space="preserve">For the aeronautical </w:t>
      </w:r>
      <w:proofErr w:type="spellStart"/>
      <w:r w:rsidRPr="00210833">
        <w:rPr>
          <w:lang w:val="en-US"/>
        </w:rPr>
        <w:t>radionavigation</w:t>
      </w:r>
      <w:proofErr w:type="spellEnd"/>
      <w:r w:rsidRPr="00210833">
        <w:rPr>
          <w:lang w:val="en-US"/>
        </w:rPr>
        <w:t xml:space="preserve"> service (airborne weather radar), a survey of ITU-R Recommendations revealed that currently there are no systems characteristics available for study.  Therefore</w:t>
      </w:r>
      <w:r>
        <w:rPr>
          <w:lang w:val="en-US"/>
        </w:rPr>
        <w:t xml:space="preserve">, </w:t>
      </w:r>
      <w:r w:rsidRPr="00210833">
        <w:rPr>
          <w:lang w:val="en-US"/>
        </w:rPr>
        <w:t>no</w:t>
      </w:r>
      <w:r>
        <w:rPr>
          <w:lang w:val="en-US"/>
        </w:rPr>
        <w:t xml:space="preserve"> </w:t>
      </w:r>
      <w:r w:rsidRPr="00210833">
        <w:rPr>
          <w:lang w:val="en-US"/>
        </w:rPr>
        <w:t>sharing</w:t>
      </w:r>
      <w:r>
        <w:rPr>
          <w:lang w:val="en-US"/>
        </w:rPr>
        <w:t xml:space="preserve"> </w:t>
      </w:r>
      <w:r w:rsidRPr="00210833">
        <w:rPr>
          <w:lang w:val="en-US"/>
        </w:rPr>
        <w:t>analysis</w:t>
      </w:r>
      <w:r>
        <w:rPr>
          <w:lang w:val="en-US"/>
        </w:rPr>
        <w:t xml:space="preserve"> for </w:t>
      </w:r>
      <w:r w:rsidRPr="00210833">
        <w:rPr>
          <w:lang w:val="en-US"/>
        </w:rPr>
        <w:t>airborne weather radar is</w:t>
      </w:r>
      <w:r>
        <w:rPr>
          <w:lang w:val="en-US"/>
        </w:rPr>
        <w:t xml:space="preserve"> </w:t>
      </w:r>
      <w:r w:rsidRPr="00210833">
        <w:rPr>
          <w:lang w:val="en-US"/>
        </w:rPr>
        <w:t>conducted</w:t>
      </w:r>
      <w:r>
        <w:rPr>
          <w:lang w:val="en-US"/>
        </w:rPr>
        <w:t xml:space="preserve"> </w:t>
      </w:r>
      <w:r w:rsidRPr="00210833">
        <w:rPr>
          <w:lang w:val="en-US"/>
        </w:rPr>
        <w:t>at</w:t>
      </w:r>
      <w:r>
        <w:rPr>
          <w:lang w:val="en-US"/>
        </w:rPr>
        <w:t xml:space="preserve"> </w:t>
      </w:r>
      <w:r w:rsidRPr="00210833">
        <w:rPr>
          <w:lang w:val="en-US"/>
        </w:rPr>
        <w:t>this</w:t>
      </w:r>
      <w:r>
        <w:rPr>
          <w:lang w:val="en-US"/>
        </w:rPr>
        <w:t xml:space="preserve"> </w:t>
      </w:r>
      <w:r w:rsidRPr="00210833">
        <w:rPr>
          <w:lang w:val="en-US"/>
        </w:rPr>
        <w:t>time</w:t>
      </w:r>
      <w:r>
        <w:rPr>
          <w:lang w:val="en-US"/>
        </w:rPr>
        <w:t>.</w:t>
      </w:r>
    </w:p>
    <w:p w:rsidR="00CA5348" w:rsidRDefault="00CA5348" w:rsidP="0050105B">
      <w:pPr>
        <w:jc w:val="both"/>
        <w:rPr>
          <w:lang w:val="en-US"/>
        </w:rPr>
      </w:pPr>
    </w:p>
    <w:p w:rsidR="00CA5348" w:rsidRPr="00EE2ACE" w:rsidRDefault="00CA5348" w:rsidP="0050105B">
      <w:pPr>
        <w:jc w:val="both"/>
        <w:rPr>
          <w:lang w:val="en-US"/>
        </w:rPr>
      </w:pPr>
      <w:r w:rsidRPr="00F97D62">
        <w:rPr>
          <w:lang w:val="en-GB"/>
        </w:rPr>
        <w:t xml:space="preserve">The technical characteristics of </w:t>
      </w:r>
      <w:r>
        <w:rPr>
          <w:lang w:val="en-GB"/>
        </w:rPr>
        <w:t xml:space="preserve">ARNS </w:t>
      </w:r>
      <w:r w:rsidRPr="00F97D62">
        <w:rPr>
          <w:lang w:val="en-GB"/>
        </w:rPr>
        <w:t xml:space="preserve">systems </w:t>
      </w:r>
      <w:r>
        <w:rPr>
          <w:lang w:val="en-GB"/>
        </w:rPr>
        <w:t>(MPR,</w:t>
      </w:r>
      <w:r w:rsidRPr="00CB4CDA">
        <w:rPr>
          <w:lang w:val="en-US"/>
        </w:rPr>
        <w:t xml:space="preserve"> </w:t>
      </w:r>
      <w:r>
        <w:rPr>
          <w:lang w:val="en-US"/>
        </w:rPr>
        <w:t>SBR and</w:t>
      </w:r>
      <w:r w:rsidRPr="00EE2ACE">
        <w:rPr>
          <w:lang w:val="en-US"/>
        </w:rPr>
        <w:t xml:space="preserve"> </w:t>
      </w:r>
      <w:r>
        <w:rPr>
          <w:lang w:val="en-US"/>
        </w:rPr>
        <w:t>RSMS)</w:t>
      </w:r>
      <w:r w:rsidRPr="00F97D62">
        <w:rPr>
          <w:lang w:val="en-GB"/>
        </w:rPr>
        <w:t xml:space="preserve"> were found in Recommendation ITU-R S.</w:t>
      </w:r>
      <w:r>
        <w:rPr>
          <w:lang w:val="en-GB"/>
        </w:rPr>
        <w:t xml:space="preserve">1340. The technical approach, and assumptions used in the studies are documented in Report ITU-R </w:t>
      </w:r>
      <w:proofErr w:type="gramStart"/>
      <w:r>
        <w:rPr>
          <w:lang w:val="en-GB"/>
        </w:rPr>
        <w:t xml:space="preserve">M.2170 </w:t>
      </w:r>
      <w:r>
        <w:rPr>
          <w:lang w:val="en-US"/>
        </w:rPr>
        <w:t>.</w:t>
      </w:r>
      <w:proofErr w:type="gramEnd"/>
    </w:p>
    <w:p w:rsidR="00CA5348" w:rsidRPr="00EE2ACE" w:rsidRDefault="00CA5348" w:rsidP="00210833">
      <w:pPr>
        <w:rPr>
          <w:lang w:val="en-US"/>
        </w:rPr>
      </w:pPr>
    </w:p>
    <w:p w:rsidR="00CA5348" w:rsidRDefault="00CA5348" w:rsidP="00CB4CDA">
      <w:pPr>
        <w:jc w:val="both"/>
        <w:rPr>
          <w:b/>
          <w:bCs/>
          <w:lang w:val="en-US"/>
        </w:rPr>
      </w:pPr>
      <w:r w:rsidRPr="00210833" w:rsidDel="00D124DF">
        <w:rPr>
          <w:b/>
          <w:bCs/>
          <w:lang w:val="en-US"/>
        </w:rPr>
        <w:t xml:space="preserve">Analysis of the </w:t>
      </w:r>
      <w:r>
        <w:rPr>
          <w:b/>
          <w:bCs/>
          <w:lang w:val="en-US"/>
        </w:rPr>
        <w:t>R</w:t>
      </w:r>
      <w:r w:rsidRPr="00210833">
        <w:rPr>
          <w:b/>
          <w:bCs/>
          <w:lang w:val="en-US"/>
        </w:rPr>
        <w:t xml:space="preserve">esults of </w:t>
      </w:r>
      <w:r>
        <w:rPr>
          <w:b/>
          <w:bCs/>
          <w:lang w:val="en-US"/>
        </w:rPr>
        <w:t>S</w:t>
      </w:r>
      <w:r w:rsidRPr="00210833">
        <w:rPr>
          <w:b/>
          <w:bCs/>
          <w:lang w:val="en-US"/>
        </w:rPr>
        <w:t>tudies</w:t>
      </w:r>
    </w:p>
    <w:p w:rsidR="00CA5348" w:rsidRPr="00210833" w:rsidRDefault="00CA5348" w:rsidP="00CB4CDA">
      <w:pPr>
        <w:jc w:val="both"/>
        <w:rPr>
          <w:b/>
          <w:bCs/>
          <w:lang w:val="en-US"/>
        </w:rPr>
      </w:pPr>
    </w:p>
    <w:p w:rsidR="00CA5348" w:rsidRDefault="00CA5348" w:rsidP="00CB4CDA">
      <w:pPr>
        <w:jc w:val="both"/>
        <w:rPr>
          <w:lang w:val="en-US"/>
        </w:rPr>
      </w:pPr>
      <w:r>
        <w:rPr>
          <w:lang w:val="en-US"/>
        </w:rPr>
        <w:t>I</w:t>
      </w:r>
      <w:r w:rsidRPr="004B638C">
        <w:rPr>
          <w:lang w:val="en-US"/>
        </w:rPr>
        <w:t>t should be noted</w:t>
      </w:r>
      <w:r>
        <w:rPr>
          <w:lang w:val="en-US"/>
        </w:rPr>
        <w:t xml:space="preserve"> that</w:t>
      </w:r>
      <w:r w:rsidRPr="004B638C">
        <w:rPr>
          <w:lang w:val="en-US"/>
        </w:rPr>
        <w:t xml:space="preserve"> </w:t>
      </w:r>
      <w:r>
        <w:rPr>
          <w:lang w:val="en-US"/>
        </w:rPr>
        <w:t xml:space="preserve">the results shown below are based on an assumed duty cycle for System 6 of 100%. The actual </w:t>
      </w:r>
      <w:r w:rsidRPr="004B638C">
        <w:rPr>
          <w:lang w:val="en-US"/>
        </w:rPr>
        <w:t>maximum duty</w:t>
      </w:r>
      <w:r>
        <w:rPr>
          <w:lang w:val="en-US"/>
        </w:rPr>
        <w:t xml:space="preserve"> for </w:t>
      </w:r>
      <w:r w:rsidRPr="004B638C">
        <w:rPr>
          <w:lang w:val="en-US"/>
        </w:rPr>
        <w:t xml:space="preserve">System-6 is 20%. </w:t>
      </w:r>
      <w:r>
        <w:rPr>
          <w:lang w:val="en-US"/>
        </w:rPr>
        <w:t xml:space="preserve">If a </w:t>
      </w:r>
      <w:r w:rsidRPr="004B638C">
        <w:rPr>
          <w:lang w:val="en-US"/>
        </w:rPr>
        <w:t xml:space="preserve">duty cycle of 20% </w:t>
      </w:r>
      <w:r>
        <w:rPr>
          <w:lang w:val="en-US"/>
        </w:rPr>
        <w:t>was used for the analysis the predicted interference level would be lower</w:t>
      </w:r>
      <w:r w:rsidRPr="004B638C">
        <w:rPr>
          <w:lang w:val="en-US"/>
        </w:rPr>
        <w:t xml:space="preserve"> and </w:t>
      </w:r>
      <w:r>
        <w:rPr>
          <w:lang w:val="en-US"/>
        </w:rPr>
        <w:t>the required separation distances would be reduced.  This consideration provides additional support for an allocation to RLS in the frequency band 15.4</w:t>
      </w:r>
      <w:r>
        <w:rPr>
          <w:lang w:val="en-US"/>
        </w:rPr>
        <w:noBreakHyphen/>
        <w:t>15.7 GHz.</w:t>
      </w:r>
    </w:p>
    <w:p w:rsidR="00CA5348" w:rsidRDefault="00CA5348" w:rsidP="0050105B">
      <w:pPr>
        <w:jc w:val="both"/>
        <w:rPr>
          <w:b/>
          <w:bCs/>
          <w:lang w:val="en-US"/>
        </w:rPr>
      </w:pPr>
    </w:p>
    <w:p w:rsidR="00CA5348" w:rsidRPr="00210833" w:rsidRDefault="00CA5348" w:rsidP="00183438">
      <w:pPr>
        <w:jc w:val="both"/>
        <w:rPr>
          <w:lang w:val="en-US"/>
        </w:rPr>
      </w:pPr>
      <w:r w:rsidRPr="00EE2ACE">
        <w:rPr>
          <w:b/>
          <w:bCs/>
          <w:u w:val="single"/>
          <w:lang w:val="en-US"/>
        </w:rPr>
        <w:t>ALS Analysis</w:t>
      </w:r>
      <w:r>
        <w:rPr>
          <w:b/>
          <w:bCs/>
          <w:u w:val="single"/>
          <w:lang w:val="en-US"/>
        </w:rPr>
        <w:t>.</w:t>
      </w:r>
      <w:r w:rsidRPr="00210833" w:rsidDel="004B638C">
        <w:rPr>
          <w:lang w:val="en-US"/>
        </w:rPr>
        <w:t>:</w:t>
      </w:r>
      <w:r w:rsidRPr="00210833">
        <w:rPr>
          <w:lang w:val="en-US"/>
        </w:rPr>
        <w:t xml:space="preserve"> The results from the ALS analysis are summarized in Table 1 below. </w:t>
      </w:r>
    </w:p>
    <w:p w:rsidR="00CA5348" w:rsidRPr="00210833" w:rsidRDefault="00CA5348" w:rsidP="00183438">
      <w:pPr>
        <w:jc w:val="both"/>
        <w:rPr>
          <w:lang w:val="en-US"/>
        </w:rPr>
      </w:pPr>
      <w:r w:rsidRPr="00886847">
        <w:rPr>
          <w:lang w:val="en-US"/>
        </w:rPr>
        <w:t xml:space="preserve">For cases of far antenna </w:t>
      </w:r>
      <w:proofErr w:type="spellStart"/>
      <w:r w:rsidRPr="00886847">
        <w:rPr>
          <w:lang w:val="en-US"/>
        </w:rPr>
        <w:t>sidelobe</w:t>
      </w:r>
      <w:proofErr w:type="spellEnd"/>
      <w:r w:rsidRPr="00886847">
        <w:rPr>
          <w:lang w:val="en-US"/>
        </w:rPr>
        <w:t xml:space="preserve"> to far antenna </w:t>
      </w:r>
      <w:proofErr w:type="spellStart"/>
      <w:r w:rsidRPr="00886847">
        <w:rPr>
          <w:lang w:val="en-US"/>
        </w:rPr>
        <w:t>sidelobe</w:t>
      </w:r>
      <w:proofErr w:type="spellEnd"/>
      <w:r w:rsidRPr="00886847">
        <w:rPr>
          <w:lang w:val="en-US"/>
        </w:rPr>
        <w:t xml:space="preserve"> coupling analysis, no separation distances are required. Normal ALS full transmits power, 2200 Watts, and half power of 1100 Watts is used in the calculations.</w:t>
      </w:r>
    </w:p>
    <w:p w:rsidR="00CA5348" w:rsidRPr="00210833" w:rsidRDefault="00CA5348" w:rsidP="00183438">
      <w:pPr>
        <w:jc w:val="both"/>
        <w:rPr>
          <w:lang w:val="en-US"/>
        </w:rPr>
      </w:pPr>
      <w:r w:rsidRPr="00886847">
        <w:rPr>
          <w:lang w:val="en-US"/>
        </w:rPr>
        <w:t>In the worst case, a separation distance of 55 km is required to ensure electromagnetic compatibility between the ALS and the radiolocation system. Therefore, co-frequency operation of ALS and system-6 in the 15.4 to 15.7 GHz band is compatible.</w:t>
      </w:r>
    </w:p>
    <w:p w:rsidR="00CA5348" w:rsidRDefault="00CA5348" w:rsidP="00183438">
      <w:pPr>
        <w:pStyle w:val="TableNo"/>
        <w:spacing w:before="360"/>
        <w:jc w:val="both"/>
      </w:pPr>
      <w:r w:rsidRPr="0098245E">
        <w:rPr>
          <w:caps w:val="0"/>
        </w:rPr>
        <w:t>Table 1</w:t>
      </w:r>
    </w:p>
    <w:p w:rsidR="00CA5348" w:rsidRPr="0098245E" w:rsidRDefault="00CA5348" w:rsidP="00183438">
      <w:pPr>
        <w:pStyle w:val="Tabletitle"/>
        <w:jc w:val="both"/>
      </w:pPr>
      <w:r>
        <w:t>Results ALS and system-6 analysis</w:t>
      </w:r>
    </w:p>
    <w:tbl>
      <w:tblPr>
        <w:tblW w:w="9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2552"/>
        <w:gridCol w:w="2323"/>
        <w:gridCol w:w="2604"/>
      </w:tblGrid>
      <w:tr w:rsidR="00CA5348" w:rsidRPr="00CA5348">
        <w:trPr>
          <w:tblHeader/>
          <w:jc w:val="center"/>
        </w:trPr>
        <w:tc>
          <w:tcPr>
            <w:tcW w:w="2126" w:type="dxa"/>
            <w:vAlign w:val="center"/>
          </w:tcPr>
          <w:p w:rsidR="00CA5348" w:rsidRDefault="00CA5348" w:rsidP="00C60314">
            <w:pPr>
              <w:keepLines/>
              <w:spacing w:before="40" w:after="40"/>
              <w:jc w:val="center"/>
              <w:rPr>
                <w:b/>
                <w:bCs/>
                <w:lang w:val="en-US"/>
              </w:rPr>
            </w:pPr>
            <w:proofErr w:type="spellStart"/>
            <w:r>
              <w:rPr>
                <w:b/>
                <w:bCs/>
                <w:sz w:val="22"/>
                <w:szCs w:val="22"/>
                <w:lang w:val="en-US"/>
              </w:rPr>
              <w:t>ALS_Rx</w:t>
            </w:r>
            <w:proofErr w:type="spellEnd"/>
            <w:r>
              <w:rPr>
                <w:b/>
                <w:bCs/>
                <w:sz w:val="22"/>
                <w:szCs w:val="22"/>
                <w:lang w:val="en-US"/>
              </w:rPr>
              <w:t xml:space="preserve"> to </w:t>
            </w:r>
            <w:proofErr w:type="spellStart"/>
            <w:r>
              <w:rPr>
                <w:b/>
                <w:bCs/>
                <w:sz w:val="22"/>
                <w:szCs w:val="22"/>
                <w:lang w:val="en-US"/>
              </w:rPr>
              <w:t>ALS_Tx</w:t>
            </w:r>
            <w:proofErr w:type="spellEnd"/>
            <w:r>
              <w:rPr>
                <w:b/>
                <w:bCs/>
                <w:sz w:val="22"/>
                <w:szCs w:val="22"/>
                <w:lang w:val="en-US"/>
              </w:rPr>
              <w:t xml:space="preserve"> distance (km) for S/(N+I)=20.2 dB or greater</w:t>
            </w:r>
          </w:p>
        </w:tc>
        <w:tc>
          <w:tcPr>
            <w:tcW w:w="2552" w:type="dxa"/>
            <w:vAlign w:val="center"/>
          </w:tcPr>
          <w:p w:rsidR="00CA5348" w:rsidRDefault="00CA5348" w:rsidP="00C60314">
            <w:pPr>
              <w:keepLines/>
              <w:spacing w:before="40" w:after="40"/>
              <w:jc w:val="center"/>
              <w:rPr>
                <w:b/>
                <w:bCs/>
                <w:lang w:val="en-US"/>
              </w:rPr>
            </w:pPr>
            <w:r>
              <w:rPr>
                <w:b/>
                <w:bCs/>
                <w:sz w:val="22"/>
                <w:szCs w:val="22"/>
                <w:lang w:val="en-US"/>
              </w:rPr>
              <w:t xml:space="preserve">Ground separation distance (km) for </w:t>
            </w:r>
            <w:proofErr w:type="spellStart"/>
            <w:r>
              <w:rPr>
                <w:b/>
                <w:bCs/>
                <w:sz w:val="22"/>
                <w:szCs w:val="22"/>
                <w:lang w:val="en-US"/>
              </w:rPr>
              <w:t>ALS_Rx</w:t>
            </w:r>
            <w:proofErr w:type="spellEnd"/>
            <w:r>
              <w:rPr>
                <w:b/>
                <w:bCs/>
                <w:sz w:val="22"/>
                <w:szCs w:val="22"/>
                <w:lang w:val="en-US"/>
              </w:rPr>
              <w:t xml:space="preserve"> main lobe to system_6 main lobe</w:t>
            </w:r>
            <w:r>
              <w:rPr>
                <w:b/>
                <w:bCs/>
                <w:sz w:val="22"/>
                <w:szCs w:val="22"/>
                <w:lang w:val="en-US"/>
              </w:rPr>
              <w:br/>
              <w:t xml:space="preserve">ALS </w:t>
            </w:r>
            <w:proofErr w:type="spellStart"/>
            <w:r>
              <w:rPr>
                <w:b/>
                <w:bCs/>
                <w:sz w:val="22"/>
                <w:szCs w:val="22"/>
                <w:lang w:val="en-US"/>
              </w:rPr>
              <w:t>Tx</w:t>
            </w:r>
            <w:proofErr w:type="spellEnd"/>
            <w:r>
              <w:rPr>
                <w:b/>
                <w:bCs/>
                <w:sz w:val="22"/>
                <w:szCs w:val="22"/>
                <w:lang w:val="en-US"/>
              </w:rPr>
              <w:t>=2200 Watts</w:t>
            </w:r>
          </w:p>
        </w:tc>
        <w:tc>
          <w:tcPr>
            <w:tcW w:w="2323" w:type="dxa"/>
          </w:tcPr>
          <w:p w:rsidR="00CA5348" w:rsidRDefault="00CA5348" w:rsidP="00C60314">
            <w:pPr>
              <w:keepLines/>
              <w:spacing w:before="40" w:after="40"/>
              <w:jc w:val="center"/>
              <w:rPr>
                <w:b/>
                <w:bCs/>
                <w:lang w:val="en-US"/>
              </w:rPr>
            </w:pPr>
            <w:r>
              <w:rPr>
                <w:b/>
                <w:bCs/>
                <w:sz w:val="22"/>
                <w:szCs w:val="22"/>
                <w:lang w:val="en-US"/>
              </w:rPr>
              <w:t xml:space="preserve">Ground separation distance (km) for </w:t>
            </w:r>
            <w:proofErr w:type="spellStart"/>
            <w:r>
              <w:rPr>
                <w:b/>
                <w:bCs/>
                <w:sz w:val="22"/>
                <w:szCs w:val="22"/>
                <w:lang w:val="en-US"/>
              </w:rPr>
              <w:t>ALS_Rx</w:t>
            </w:r>
            <w:proofErr w:type="spellEnd"/>
            <w:r>
              <w:rPr>
                <w:b/>
                <w:bCs/>
                <w:sz w:val="22"/>
                <w:szCs w:val="22"/>
                <w:lang w:val="en-US"/>
              </w:rPr>
              <w:t xml:space="preserve"> main lobe to system_6 main lobe</w:t>
            </w:r>
            <w:r>
              <w:rPr>
                <w:b/>
                <w:bCs/>
                <w:sz w:val="22"/>
                <w:szCs w:val="22"/>
                <w:lang w:val="en-US"/>
              </w:rPr>
              <w:br/>
              <w:t xml:space="preserve">ALS </w:t>
            </w:r>
            <w:proofErr w:type="spellStart"/>
            <w:r>
              <w:rPr>
                <w:b/>
                <w:bCs/>
                <w:sz w:val="22"/>
                <w:szCs w:val="22"/>
                <w:lang w:val="en-US"/>
              </w:rPr>
              <w:t>Tx</w:t>
            </w:r>
            <w:proofErr w:type="spellEnd"/>
            <w:r>
              <w:rPr>
                <w:b/>
                <w:bCs/>
                <w:sz w:val="22"/>
                <w:szCs w:val="22"/>
                <w:lang w:val="en-US"/>
              </w:rPr>
              <w:t>=1100 Watts</w:t>
            </w:r>
          </w:p>
        </w:tc>
        <w:tc>
          <w:tcPr>
            <w:tcW w:w="2604" w:type="dxa"/>
            <w:vAlign w:val="center"/>
          </w:tcPr>
          <w:p w:rsidR="00CA5348" w:rsidRDefault="00CA5348" w:rsidP="00C60314">
            <w:pPr>
              <w:keepLines/>
              <w:spacing w:before="40" w:after="40"/>
              <w:jc w:val="center"/>
              <w:rPr>
                <w:b/>
                <w:bCs/>
                <w:lang w:val="en-US"/>
              </w:rPr>
            </w:pPr>
            <w:r>
              <w:rPr>
                <w:b/>
                <w:bCs/>
                <w:sz w:val="22"/>
                <w:szCs w:val="22"/>
                <w:lang w:val="en-US"/>
              </w:rPr>
              <w:t xml:space="preserve">Ground separation distance (km) for </w:t>
            </w:r>
            <w:proofErr w:type="spellStart"/>
            <w:r>
              <w:rPr>
                <w:b/>
                <w:bCs/>
                <w:sz w:val="22"/>
                <w:szCs w:val="22"/>
                <w:lang w:val="en-US"/>
              </w:rPr>
              <w:t>ALS_Rx</w:t>
            </w:r>
            <w:proofErr w:type="spellEnd"/>
            <w:r>
              <w:rPr>
                <w:b/>
                <w:bCs/>
                <w:sz w:val="22"/>
                <w:szCs w:val="22"/>
                <w:lang w:val="en-US"/>
              </w:rPr>
              <w:t xml:space="preserve"> main lobe to system_6 </w:t>
            </w:r>
            <w:proofErr w:type="spellStart"/>
            <w:r>
              <w:rPr>
                <w:b/>
                <w:bCs/>
                <w:sz w:val="22"/>
                <w:szCs w:val="22"/>
                <w:lang w:val="en-US"/>
              </w:rPr>
              <w:t>sidelobe</w:t>
            </w:r>
            <w:proofErr w:type="spellEnd"/>
            <w:r>
              <w:rPr>
                <w:b/>
                <w:bCs/>
                <w:sz w:val="22"/>
                <w:szCs w:val="22"/>
                <w:lang w:val="en-US"/>
              </w:rPr>
              <w:br/>
              <w:t xml:space="preserve">ALS </w:t>
            </w:r>
            <w:proofErr w:type="spellStart"/>
            <w:r>
              <w:rPr>
                <w:b/>
                <w:bCs/>
                <w:sz w:val="22"/>
                <w:szCs w:val="22"/>
                <w:lang w:val="en-US"/>
              </w:rPr>
              <w:t>Tx</w:t>
            </w:r>
            <w:proofErr w:type="spellEnd"/>
            <w:r>
              <w:rPr>
                <w:b/>
                <w:bCs/>
                <w:sz w:val="22"/>
                <w:szCs w:val="22"/>
                <w:lang w:val="en-US"/>
              </w:rPr>
              <w:t xml:space="preserve">=1100 Watts &amp; ALS </w:t>
            </w:r>
            <w:proofErr w:type="spellStart"/>
            <w:r>
              <w:rPr>
                <w:b/>
                <w:bCs/>
                <w:sz w:val="22"/>
                <w:szCs w:val="22"/>
                <w:lang w:val="en-US"/>
              </w:rPr>
              <w:t>Tx</w:t>
            </w:r>
            <w:proofErr w:type="spellEnd"/>
            <w:r>
              <w:rPr>
                <w:b/>
                <w:bCs/>
                <w:sz w:val="22"/>
                <w:szCs w:val="22"/>
                <w:lang w:val="en-US"/>
              </w:rPr>
              <w:t>=2200 Watts</w:t>
            </w:r>
          </w:p>
        </w:tc>
      </w:tr>
      <w:tr w:rsidR="00CA5348" w:rsidRPr="0098245E">
        <w:trPr>
          <w:jc w:val="center"/>
        </w:trPr>
        <w:tc>
          <w:tcPr>
            <w:tcW w:w="2126" w:type="dxa"/>
            <w:vAlign w:val="center"/>
          </w:tcPr>
          <w:p w:rsidR="00CA5348" w:rsidRDefault="00CA5348" w:rsidP="00C60314">
            <w:pPr>
              <w:keepLines/>
              <w:spacing w:before="40" w:after="40"/>
              <w:jc w:val="center"/>
            </w:pPr>
            <w:r>
              <w:rPr>
                <w:sz w:val="22"/>
                <w:szCs w:val="22"/>
              </w:rPr>
              <w:t>10</w:t>
            </w:r>
          </w:p>
        </w:tc>
        <w:tc>
          <w:tcPr>
            <w:tcW w:w="2552" w:type="dxa"/>
            <w:vAlign w:val="center"/>
          </w:tcPr>
          <w:p w:rsidR="00CA5348" w:rsidRDefault="00CA5348" w:rsidP="00C60314">
            <w:pPr>
              <w:keepLines/>
              <w:spacing w:before="40" w:after="40"/>
              <w:jc w:val="center"/>
            </w:pPr>
            <w:r>
              <w:rPr>
                <w:sz w:val="22"/>
                <w:szCs w:val="22"/>
              </w:rPr>
              <w:t>11</w:t>
            </w:r>
          </w:p>
        </w:tc>
        <w:tc>
          <w:tcPr>
            <w:tcW w:w="2323" w:type="dxa"/>
          </w:tcPr>
          <w:p w:rsidR="00CA5348" w:rsidRDefault="00CA5348" w:rsidP="00C60314">
            <w:pPr>
              <w:keepLines/>
              <w:spacing w:before="40" w:after="40"/>
              <w:jc w:val="center"/>
            </w:pPr>
            <w:r>
              <w:rPr>
                <w:sz w:val="22"/>
                <w:szCs w:val="22"/>
              </w:rPr>
              <w:t>20</w:t>
            </w:r>
          </w:p>
        </w:tc>
        <w:tc>
          <w:tcPr>
            <w:tcW w:w="2604" w:type="dxa"/>
            <w:vAlign w:val="center"/>
          </w:tcPr>
          <w:p w:rsidR="00CA5348" w:rsidRDefault="00CA5348" w:rsidP="00C60314">
            <w:pPr>
              <w:keepLines/>
              <w:spacing w:before="40" w:after="40"/>
              <w:jc w:val="center"/>
            </w:pPr>
            <w:r>
              <w:rPr>
                <w:sz w:val="22"/>
                <w:szCs w:val="22"/>
              </w:rPr>
              <w:t>Less than 1</w:t>
            </w:r>
          </w:p>
        </w:tc>
      </w:tr>
      <w:tr w:rsidR="00CA5348" w:rsidRPr="0098245E">
        <w:trPr>
          <w:jc w:val="center"/>
        </w:trPr>
        <w:tc>
          <w:tcPr>
            <w:tcW w:w="2126" w:type="dxa"/>
            <w:vAlign w:val="center"/>
          </w:tcPr>
          <w:p w:rsidR="00CA5348" w:rsidRDefault="00CA5348" w:rsidP="00C60314">
            <w:pPr>
              <w:keepLines/>
              <w:spacing w:before="40" w:after="40"/>
              <w:jc w:val="center"/>
            </w:pPr>
            <w:r>
              <w:rPr>
                <w:sz w:val="22"/>
                <w:szCs w:val="22"/>
              </w:rPr>
              <w:t>15</w:t>
            </w:r>
          </w:p>
        </w:tc>
        <w:tc>
          <w:tcPr>
            <w:tcW w:w="2552" w:type="dxa"/>
            <w:vAlign w:val="center"/>
          </w:tcPr>
          <w:p w:rsidR="00CA5348" w:rsidRDefault="00CA5348" w:rsidP="00C60314">
            <w:pPr>
              <w:keepLines/>
              <w:spacing w:before="40" w:after="40"/>
              <w:jc w:val="center"/>
            </w:pPr>
            <w:r>
              <w:rPr>
                <w:sz w:val="22"/>
                <w:szCs w:val="22"/>
              </w:rPr>
              <w:t>24</w:t>
            </w:r>
          </w:p>
        </w:tc>
        <w:tc>
          <w:tcPr>
            <w:tcW w:w="2323" w:type="dxa"/>
          </w:tcPr>
          <w:p w:rsidR="00CA5348" w:rsidRDefault="00CA5348" w:rsidP="00C60314">
            <w:pPr>
              <w:keepLines/>
              <w:spacing w:before="40" w:after="40"/>
              <w:jc w:val="center"/>
            </w:pPr>
            <w:r>
              <w:rPr>
                <w:sz w:val="22"/>
                <w:szCs w:val="22"/>
              </w:rPr>
              <w:t>31</w:t>
            </w:r>
          </w:p>
        </w:tc>
        <w:tc>
          <w:tcPr>
            <w:tcW w:w="2604" w:type="dxa"/>
            <w:vAlign w:val="center"/>
          </w:tcPr>
          <w:p w:rsidR="00CA5348" w:rsidRDefault="00CA5348" w:rsidP="00C60314">
            <w:pPr>
              <w:keepLines/>
              <w:spacing w:before="40" w:after="40"/>
              <w:jc w:val="center"/>
            </w:pPr>
            <w:r>
              <w:rPr>
                <w:sz w:val="22"/>
                <w:szCs w:val="22"/>
              </w:rPr>
              <w:t>Less than 1</w:t>
            </w:r>
          </w:p>
        </w:tc>
      </w:tr>
      <w:tr w:rsidR="00CA5348" w:rsidRPr="0098245E">
        <w:trPr>
          <w:jc w:val="center"/>
        </w:trPr>
        <w:tc>
          <w:tcPr>
            <w:tcW w:w="2126" w:type="dxa"/>
            <w:vAlign w:val="center"/>
          </w:tcPr>
          <w:p w:rsidR="00CA5348" w:rsidRDefault="00CA5348" w:rsidP="00C60314">
            <w:pPr>
              <w:keepLines/>
              <w:spacing w:before="40" w:after="40"/>
              <w:jc w:val="center"/>
            </w:pPr>
            <w:r>
              <w:rPr>
                <w:sz w:val="22"/>
                <w:szCs w:val="22"/>
              </w:rPr>
              <w:t>20</w:t>
            </w:r>
          </w:p>
        </w:tc>
        <w:tc>
          <w:tcPr>
            <w:tcW w:w="2552" w:type="dxa"/>
            <w:vAlign w:val="center"/>
          </w:tcPr>
          <w:p w:rsidR="00CA5348" w:rsidRDefault="00CA5348" w:rsidP="00C60314">
            <w:pPr>
              <w:keepLines/>
              <w:spacing w:before="40" w:after="40"/>
              <w:jc w:val="center"/>
            </w:pPr>
            <w:r>
              <w:rPr>
                <w:sz w:val="22"/>
                <w:szCs w:val="22"/>
              </w:rPr>
              <w:t>31</w:t>
            </w:r>
          </w:p>
        </w:tc>
        <w:tc>
          <w:tcPr>
            <w:tcW w:w="2323" w:type="dxa"/>
          </w:tcPr>
          <w:p w:rsidR="00CA5348" w:rsidRDefault="00CA5348" w:rsidP="00C60314">
            <w:pPr>
              <w:keepLines/>
              <w:spacing w:before="40" w:after="40"/>
              <w:jc w:val="center"/>
            </w:pPr>
            <w:r>
              <w:rPr>
                <w:sz w:val="22"/>
                <w:szCs w:val="22"/>
              </w:rPr>
              <w:t>44</w:t>
            </w:r>
          </w:p>
        </w:tc>
        <w:tc>
          <w:tcPr>
            <w:tcW w:w="2604" w:type="dxa"/>
            <w:vAlign w:val="center"/>
          </w:tcPr>
          <w:p w:rsidR="00CA5348" w:rsidRDefault="00CA5348" w:rsidP="00C60314">
            <w:pPr>
              <w:keepLines/>
              <w:spacing w:before="40" w:after="40"/>
              <w:jc w:val="center"/>
            </w:pPr>
            <w:r>
              <w:rPr>
                <w:sz w:val="22"/>
                <w:szCs w:val="22"/>
              </w:rPr>
              <w:t>Less than 1</w:t>
            </w:r>
          </w:p>
        </w:tc>
      </w:tr>
      <w:tr w:rsidR="00CA5348" w:rsidRPr="003F6FA6">
        <w:trPr>
          <w:jc w:val="center"/>
        </w:trPr>
        <w:tc>
          <w:tcPr>
            <w:tcW w:w="2126" w:type="dxa"/>
            <w:vAlign w:val="center"/>
          </w:tcPr>
          <w:p w:rsidR="00CA5348" w:rsidRDefault="00CA5348" w:rsidP="00C60314">
            <w:pPr>
              <w:keepLines/>
              <w:spacing w:before="40" w:after="40"/>
              <w:jc w:val="center"/>
            </w:pPr>
            <w:r>
              <w:rPr>
                <w:sz w:val="22"/>
                <w:szCs w:val="22"/>
              </w:rPr>
              <w:lastRenderedPageBreak/>
              <w:t>25</w:t>
            </w:r>
          </w:p>
        </w:tc>
        <w:tc>
          <w:tcPr>
            <w:tcW w:w="2552" w:type="dxa"/>
            <w:vAlign w:val="center"/>
          </w:tcPr>
          <w:p w:rsidR="00CA5348" w:rsidRDefault="00CA5348" w:rsidP="00C60314">
            <w:pPr>
              <w:keepLines/>
              <w:spacing w:before="40" w:after="40"/>
              <w:jc w:val="center"/>
            </w:pPr>
            <w:r>
              <w:rPr>
                <w:sz w:val="22"/>
                <w:szCs w:val="22"/>
              </w:rPr>
              <w:t>41</w:t>
            </w:r>
          </w:p>
        </w:tc>
        <w:tc>
          <w:tcPr>
            <w:tcW w:w="2323" w:type="dxa"/>
          </w:tcPr>
          <w:p w:rsidR="00CA5348" w:rsidRDefault="00CA5348" w:rsidP="00C60314">
            <w:pPr>
              <w:keepLines/>
              <w:spacing w:before="40" w:after="40"/>
              <w:jc w:val="center"/>
            </w:pPr>
            <w:r>
              <w:rPr>
                <w:sz w:val="22"/>
                <w:szCs w:val="22"/>
              </w:rPr>
              <w:t>55</w:t>
            </w:r>
          </w:p>
        </w:tc>
        <w:tc>
          <w:tcPr>
            <w:tcW w:w="2604" w:type="dxa"/>
            <w:vAlign w:val="center"/>
          </w:tcPr>
          <w:p w:rsidR="00CA5348" w:rsidRDefault="00CA5348" w:rsidP="00C60314">
            <w:pPr>
              <w:keepLines/>
              <w:spacing w:before="40" w:after="40"/>
              <w:jc w:val="center"/>
            </w:pPr>
            <w:r>
              <w:rPr>
                <w:sz w:val="22"/>
                <w:szCs w:val="22"/>
              </w:rPr>
              <w:t>Less than 1</w:t>
            </w:r>
          </w:p>
        </w:tc>
      </w:tr>
    </w:tbl>
    <w:p w:rsidR="00CA5348" w:rsidRDefault="00CA5348" w:rsidP="0050105B">
      <w:pPr>
        <w:jc w:val="both"/>
        <w:rPr>
          <w:b/>
          <w:bCs/>
          <w:lang w:val="en-US"/>
        </w:rPr>
      </w:pPr>
    </w:p>
    <w:p w:rsidR="00CA5348" w:rsidRDefault="00CA5348" w:rsidP="00183438">
      <w:pPr>
        <w:jc w:val="both"/>
        <w:rPr>
          <w:lang w:val="en-US"/>
        </w:rPr>
      </w:pPr>
      <w:r w:rsidRPr="00EE2ACE">
        <w:rPr>
          <w:b/>
          <w:bCs/>
          <w:u w:val="single"/>
          <w:lang w:val="en-US"/>
        </w:rPr>
        <w:t>RAS Analysis</w:t>
      </w:r>
      <w:r w:rsidRPr="00210833" w:rsidDel="004B638C">
        <w:rPr>
          <w:lang w:val="en-US"/>
        </w:rPr>
        <w:t>:</w:t>
      </w:r>
      <w:r w:rsidRPr="00210833">
        <w:rPr>
          <w:lang w:val="en-US"/>
        </w:rPr>
        <w:t xml:space="preserve"> the worst case analysis </w:t>
      </w:r>
      <w:r w:rsidRPr="0098245E">
        <w:rPr>
          <w:lang w:val="en-US"/>
        </w:rPr>
        <w:t xml:space="preserve">scenario </w:t>
      </w:r>
      <w:r w:rsidRPr="00210833">
        <w:rPr>
          <w:lang w:val="en-US"/>
        </w:rPr>
        <w:t xml:space="preserve">shows that the out of band signal received from system-6 can be as high as to </w:t>
      </w:r>
      <w:r>
        <w:rPr>
          <w:lang w:val="en-US"/>
        </w:rPr>
        <w:t>5</w:t>
      </w:r>
      <w:r w:rsidRPr="00210833" w:rsidDel="00E57569">
        <w:rPr>
          <w:lang w:val="en-US"/>
        </w:rPr>
        <w:t>3</w:t>
      </w:r>
      <w:r w:rsidRPr="00210833">
        <w:rPr>
          <w:lang w:val="en-US"/>
        </w:rPr>
        <w:t xml:space="preserve">5 dB above the protection threshold of -202 </w:t>
      </w:r>
      <w:proofErr w:type="spellStart"/>
      <w:r w:rsidRPr="00210833">
        <w:rPr>
          <w:lang w:val="en-US"/>
        </w:rPr>
        <w:t>dBW</w:t>
      </w:r>
      <w:proofErr w:type="spellEnd"/>
      <w:r w:rsidRPr="00210833">
        <w:rPr>
          <w:lang w:val="en-US"/>
        </w:rPr>
        <w:t xml:space="preserve"> at a slant distance of approximately </w:t>
      </w:r>
      <w:r w:rsidRPr="00210833" w:rsidDel="00E57569">
        <w:rPr>
          <w:lang w:val="en-US"/>
        </w:rPr>
        <w:t xml:space="preserve"> </w:t>
      </w:r>
      <w:r>
        <w:rPr>
          <w:lang w:val="en-US"/>
        </w:rPr>
        <w:t>12</w:t>
      </w:r>
      <w:r w:rsidRPr="00210833">
        <w:rPr>
          <w:lang w:val="en-US"/>
        </w:rPr>
        <w:t xml:space="preserve"> km. For cases of </w:t>
      </w:r>
      <w:proofErr w:type="spellStart"/>
      <w:r w:rsidRPr="00210833">
        <w:rPr>
          <w:lang w:val="en-US"/>
        </w:rPr>
        <w:t>sidelobe</w:t>
      </w:r>
      <w:proofErr w:type="spellEnd"/>
      <w:r w:rsidRPr="00210833">
        <w:rPr>
          <w:lang w:val="en-US"/>
        </w:rPr>
        <w:t xml:space="preserve"> interference, the received signal is reduced by system-6 antenna peak </w:t>
      </w:r>
      <w:proofErr w:type="spellStart"/>
      <w:r w:rsidRPr="00210833">
        <w:rPr>
          <w:lang w:val="en-US"/>
        </w:rPr>
        <w:t>sidelobe</w:t>
      </w:r>
      <w:proofErr w:type="spellEnd"/>
      <w:r w:rsidRPr="00210833">
        <w:rPr>
          <w:lang w:val="en-US"/>
        </w:rPr>
        <w:t xml:space="preserve"> level of 3.5 dB, resulting in interference values of only 1.6 dB above the protection threshold at close ranges. When system-6 is farther away the interference is significantly reduced by propagation effects. </w:t>
      </w:r>
    </w:p>
    <w:p w:rsidR="00CA5348" w:rsidRPr="00210833" w:rsidRDefault="00CA5348" w:rsidP="00183438">
      <w:pPr>
        <w:jc w:val="both"/>
        <w:rPr>
          <w:lang w:val="en-US"/>
        </w:rPr>
      </w:pPr>
    </w:p>
    <w:p w:rsidR="00CA5348" w:rsidRPr="00210833" w:rsidRDefault="00CA5348" w:rsidP="00183438">
      <w:pPr>
        <w:jc w:val="both"/>
        <w:rPr>
          <w:lang w:val="en-US"/>
        </w:rPr>
      </w:pPr>
      <w:r w:rsidRPr="00210833">
        <w:rPr>
          <w:lang w:val="en-US"/>
        </w:rPr>
        <w:t>System-6 operation, when simple practical steps are used, can co-exist with RAS systems. Technical means of mitigating interference situations include transmitter limitations, filtering, antenna design, modulation techniques. Nontechnical methods of spectrum sharing, which include devising an appropriate combination of operational parameters in a two-dimensional (frequency, geographic area) space can also be employed.</w:t>
      </w:r>
    </w:p>
    <w:p w:rsidR="00CA5348" w:rsidRPr="00EE2ACE" w:rsidRDefault="00CA5348" w:rsidP="0050105B">
      <w:pPr>
        <w:jc w:val="both"/>
        <w:rPr>
          <w:lang w:val="en-US"/>
        </w:rPr>
      </w:pPr>
    </w:p>
    <w:p w:rsidR="00CA5348" w:rsidRDefault="00CA5348" w:rsidP="00183438">
      <w:pPr>
        <w:jc w:val="both"/>
        <w:rPr>
          <w:lang w:val="en-US"/>
        </w:rPr>
      </w:pPr>
      <w:r w:rsidRPr="00EE2ACE">
        <w:rPr>
          <w:b/>
          <w:bCs/>
          <w:u w:val="single"/>
          <w:lang w:val="en-US"/>
        </w:rPr>
        <w:t>FSS Analysis:</w:t>
      </w:r>
      <w:r w:rsidRPr="00210833">
        <w:rPr>
          <w:lang w:val="en-US"/>
        </w:rPr>
        <w:t xml:space="preserve"> </w:t>
      </w:r>
      <w:r w:rsidRPr="00F147DE">
        <w:rPr>
          <w:lang w:val="en-US"/>
        </w:rPr>
        <w:t xml:space="preserve">The analysis </w:t>
      </w:r>
      <w:r>
        <w:rPr>
          <w:lang w:val="en-US"/>
        </w:rPr>
        <w:t>documented in Report ITU-R M.2170</w:t>
      </w:r>
      <w:r w:rsidRPr="00F147DE">
        <w:rPr>
          <w:lang w:val="en-US"/>
        </w:rPr>
        <w:t xml:space="preserve"> </w:t>
      </w:r>
      <w:r>
        <w:rPr>
          <w:lang w:val="en-US"/>
        </w:rPr>
        <w:t>predicts that the</w:t>
      </w:r>
      <w:r w:rsidRPr="00F147DE">
        <w:rPr>
          <w:lang w:val="en-US"/>
        </w:rPr>
        <w:t xml:space="preserve"> System-6 radar </w:t>
      </w:r>
      <w:r>
        <w:rPr>
          <w:lang w:val="en-US"/>
        </w:rPr>
        <w:t>is compatible with</w:t>
      </w:r>
      <w:r w:rsidRPr="00F147DE">
        <w:rPr>
          <w:lang w:val="en-US"/>
        </w:rPr>
        <w:t xml:space="preserve"> FSS satellites and earth stations</w:t>
      </w:r>
      <w:r>
        <w:rPr>
          <w:lang w:val="en-US"/>
        </w:rPr>
        <w:t>.</w:t>
      </w:r>
      <w:r w:rsidRPr="00F147DE">
        <w:rPr>
          <w:lang w:val="en-US"/>
        </w:rPr>
        <w:t xml:space="preserve"> </w:t>
      </w:r>
      <w:r>
        <w:rPr>
          <w:lang w:val="en-US"/>
        </w:rPr>
        <w:t xml:space="preserve">M.2170 concludes that </w:t>
      </w:r>
      <w:r w:rsidRPr="00F147DE">
        <w:rPr>
          <w:lang w:val="en-US"/>
        </w:rPr>
        <w:t>System-6 radar and the FSS satellites and earth stations can share the 15.4 to 15.7 GHz frequency band</w:t>
      </w:r>
    </w:p>
    <w:p w:rsidR="00CA5348" w:rsidRPr="00F97D62" w:rsidRDefault="00CA5348" w:rsidP="00CE5B96">
      <w:pPr>
        <w:rPr>
          <w:lang w:val="en-GB"/>
        </w:rPr>
      </w:pPr>
      <w:proofErr w:type="gramStart"/>
      <w:r w:rsidRPr="00EE2ACE">
        <w:rPr>
          <w:b/>
          <w:bCs/>
          <w:i/>
          <w:iCs/>
          <w:lang w:val="en-US"/>
        </w:rPr>
        <w:t xml:space="preserve">Sharing studies with the Aeronautical </w:t>
      </w:r>
      <w:proofErr w:type="spellStart"/>
      <w:r w:rsidRPr="00EE2ACE">
        <w:rPr>
          <w:b/>
          <w:bCs/>
          <w:i/>
          <w:iCs/>
          <w:lang w:val="en-US"/>
        </w:rPr>
        <w:t>radionavigation</w:t>
      </w:r>
      <w:proofErr w:type="spellEnd"/>
      <w:r w:rsidRPr="00EE2ACE">
        <w:rPr>
          <w:b/>
          <w:bCs/>
          <w:i/>
          <w:iCs/>
          <w:lang w:val="en-US"/>
        </w:rPr>
        <w:t xml:space="preserve"> </w:t>
      </w:r>
      <w:proofErr w:type="spellStart"/>
      <w:r w:rsidRPr="00EE2ACE">
        <w:rPr>
          <w:b/>
          <w:bCs/>
          <w:i/>
          <w:iCs/>
          <w:lang w:val="en-US"/>
        </w:rPr>
        <w:t>Service</w:t>
      </w:r>
      <w:r w:rsidRPr="00EE2ACE">
        <w:rPr>
          <w:b/>
          <w:bCs/>
          <w:lang w:val="en-US"/>
        </w:rPr>
        <w:t>Sharing</w:t>
      </w:r>
      <w:proofErr w:type="spellEnd"/>
      <w:r w:rsidRPr="00EE2ACE">
        <w:rPr>
          <w:b/>
          <w:bCs/>
          <w:lang w:val="en-US"/>
        </w:rPr>
        <w:t xml:space="preserve"> with</w:t>
      </w:r>
      <w:r>
        <w:rPr>
          <w:b/>
          <w:bCs/>
          <w:i/>
          <w:iCs/>
          <w:lang w:val="en-US"/>
        </w:rPr>
        <w:t xml:space="preserve"> </w:t>
      </w:r>
      <w:r w:rsidRPr="00EE2ACE">
        <w:rPr>
          <w:b/>
          <w:bCs/>
          <w:u w:val="single"/>
          <w:lang w:val="en-US"/>
        </w:rPr>
        <w:t>ARNS Multipurpose Radar</w:t>
      </w:r>
      <w:r>
        <w:rPr>
          <w:lang w:val="en-US"/>
        </w:rPr>
        <w:t>.</w:t>
      </w:r>
      <w:proofErr w:type="gramEnd"/>
      <w:r>
        <w:rPr>
          <w:lang w:val="en-US"/>
        </w:rPr>
        <w:t xml:space="preserve"> </w:t>
      </w:r>
      <w:r w:rsidRPr="00F97D62">
        <w:rPr>
          <w:lang w:val="en-GB"/>
        </w:rPr>
        <w:t xml:space="preserve">While operating, </w:t>
      </w:r>
      <w:r>
        <w:rPr>
          <w:lang w:val="en-GB"/>
        </w:rPr>
        <w:t>MPR equipped aircraft</w:t>
      </w:r>
      <w:r w:rsidRPr="00F97D62">
        <w:rPr>
          <w:lang w:val="en-GB"/>
        </w:rPr>
        <w:t xml:space="preserve"> can be anywhere from sea level to several kilometres in altitude. It is difficult to predict the relative position of these systems as compared with System</w:t>
      </w:r>
      <w:r w:rsidRPr="00F97D62">
        <w:rPr>
          <w:lang w:val="en-GB"/>
        </w:rPr>
        <w:noBreakHyphen/>
        <w:t xml:space="preserve">6. In a given aircraft operational volume, the probability of these systems being at the same exact height, lined up in azimuth and pointing directly at each other is very low.  The results in </w:t>
      </w:r>
      <w:r>
        <w:rPr>
          <w:lang w:val="en-GB"/>
        </w:rPr>
        <w:t xml:space="preserve">Report ITU-R M.2170 </w:t>
      </w:r>
      <w:r w:rsidRPr="00F97D62">
        <w:rPr>
          <w:lang w:val="en-GB"/>
        </w:rPr>
        <w:t>Table 18 show that in rare cases, when everything is in the proper alignment, interference is possible.  In a worst-case analysis it was found that the required separation distance is 87 km.</w:t>
      </w:r>
      <w:r>
        <w:rPr>
          <w:lang w:val="en-GB"/>
        </w:rPr>
        <w:t xml:space="preserve"> </w:t>
      </w:r>
      <w:r w:rsidRPr="00F97D62">
        <w:rPr>
          <w:lang w:val="en-GB"/>
        </w:rPr>
        <w:t>For practical operational scenarios of System</w:t>
      </w:r>
      <w:r w:rsidRPr="00F97D62">
        <w:rPr>
          <w:lang w:val="en-GB"/>
        </w:rPr>
        <w:noBreakHyphen/>
        <w:t xml:space="preserve">6, the separation distances can be approximately 10 km. </w:t>
      </w:r>
    </w:p>
    <w:p w:rsidR="00CA5348" w:rsidRPr="00EE2ACE" w:rsidRDefault="00CA5348" w:rsidP="0050105B">
      <w:pPr>
        <w:jc w:val="both"/>
        <w:rPr>
          <w:i/>
          <w:iCs/>
          <w:lang w:val="en-GB"/>
        </w:rPr>
      </w:pPr>
    </w:p>
    <w:p w:rsidR="00CA5348" w:rsidRDefault="00CA5348" w:rsidP="00460352">
      <w:pPr>
        <w:jc w:val="both"/>
        <w:rPr>
          <w:lang w:val="en-US"/>
        </w:rPr>
      </w:pPr>
      <w:proofErr w:type="gramStart"/>
      <w:r w:rsidRPr="00EE2ACE">
        <w:rPr>
          <w:b/>
          <w:bCs/>
          <w:u w:val="single"/>
          <w:lang w:val="en-US"/>
        </w:rPr>
        <w:t>Sharing with</w:t>
      </w:r>
      <w:r>
        <w:rPr>
          <w:b/>
          <w:bCs/>
          <w:i/>
          <w:iCs/>
          <w:lang w:val="en-US"/>
        </w:rPr>
        <w:t xml:space="preserve"> </w:t>
      </w:r>
      <w:r w:rsidRPr="00EE2ACE">
        <w:rPr>
          <w:b/>
          <w:bCs/>
          <w:u w:val="single"/>
          <w:lang w:val="en-US"/>
        </w:rPr>
        <w:t>ARNS Surface Based Radar.</w:t>
      </w:r>
      <w:proofErr w:type="gramEnd"/>
      <w:r>
        <w:rPr>
          <w:lang w:val="en-US"/>
        </w:rPr>
        <w:t xml:space="preserve"> </w:t>
      </w:r>
      <w:r w:rsidRPr="00D92AD4">
        <w:rPr>
          <w:lang w:val="en-US"/>
        </w:rPr>
        <w:t>The surface-based radar (SBR) systems have known physical locations; they operate at a few airports around the globe. During its operation, System-6 must avoid pointing its antenna beam at these known locations. One separation distance was calculated to be 30 km using a theoretical square pulse. With proper spectrum management such restrictions on System-6 is manageable and potential interference with the SBR systems can be avoided.</w:t>
      </w:r>
    </w:p>
    <w:p w:rsidR="00CA5348" w:rsidRPr="00EE2ACE" w:rsidRDefault="00CA5348" w:rsidP="0050105B">
      <w:pPr>
        <w:jc w:val="both"/>
        <w:rPr>
          <w:lang w:val="en-US"/>
        </w:rPr>
      </w:pPr>
    </w:p>
    <w:p w:rsidR="00CA5348" w:rsidRDefault="00CA5348" w:rsidP="00460352">
      <w:pPr>
        <w:jc w:val="both"/>
        <w:rPr>
          <w:lang w:val="en-US"/>
        </w:rPr>
      </w:pPr>
      <w:r w:rsidRPr="00460352" w:rsidDel="00D92AD4">
        <w:rPr>
          <w:b/>
          <w:bCs/>
          <w:u w:val="single"/>
          <w:lang w:val="en-US"/>
        </w:rPr>
        <w:t xml:space="preserve">Sharing </w:t>
      </w:r>
      <w:r w:rsidRPr="00460352">
        <w:rPr>
          <w:b/>
          <w:bCs/>
          <w:u w:val="single"/>
          <w:lang w:val="en-US"/>
        </w:rPr>
        <w:t>with</w:t>
      </w:r>
      <w:r>
        <w:rPr>
          <w:b/>
          <w:bCs/>
          <w:i/>
          <w:iCs/>
          <w:lang w:val="en-US"/>
        </w:rPr>
        <w:t xml:space="preserve"> </w:t>
      </w:r>
      <w:r w:rsidRPr="00EE2ACE">
        <w:rPr>
          <w:b/>
          <w:bCs/>
          <w:u w:val="single"/>
          <w:lang w:val="en-US"/>
        </w:rPr>
        <w:t xml:space="preserve">ARNS </w:t>
      </w:r>
      <w:r w:rsidRPr="00EE2ACE">
        <w:rPr>
          <w:b/>
          <w:bCs/>
          <w:u w:val="single"/>
          <w:lang w:val="en-GB" w:eastAsia="ru-RU"/>
        </w:rPr>
        <w:t>Radar</w:t>
      </w:r>
      <w:r w:rsidRPr="00EE2ACE">
        <w:rPr>
          <w:b/>
          <w:bCs/>
          <w:u w:val="single"/>
          <w:lang w:val="en-US" w:eastAsia="ru-RU"/>
        </w:rPr>
        <w:t xml:space="preserve"> </w:t>
      </w:r>
      <w:r w:rsidRPr="00EE2ACE">
        <w:rPr>
          <w:b/>
          <w:bCs/>
          <w:u w:val="single"/>
          <w:lang w:val="en-GB" w:eastAsia="ru-RU"/>
        </w:rPr>
        <w:t>Sensing</w:t>
      </w:r>
      <w:r w:rsidRPr="00EE2ACE">
        <w:rPr>
          <w:b/>
          <w:bCs/>
          <w:u w:val="single"/>
          <w:lang w:val="en-US" w:eastAsia="ru-RU"/>
        </w:rPr>
        <w:t xml:space="preserve"> </w:t>
      </w:r>
      <w:r w:rsidRPr="00EE2ACE">
        <w:rPr>
          <w:b/>
          <w:bCs/>
          <w:u w:val="single"/>
          <w:lang w:val="en-GB" w:eastAsia="ru-RU"/>
        </w:rPr>
        <w:t>and</w:t>
      </w:r>
      <w:r w:rsidRPr="00EE2ACE">
        <w:rPr>
          <w:b/>
          <w:bCs/>
          <w:u w:val="single"/>
          <w:lang w:val="en-US" w:eastAsia="ru-RU"/>
        </w:rPr>
        <w:t xml:space="preserve"> </w:t>
      </w:r>
      <w:r w:rsidRPr="00EE2ACE">
        <w:rPr>
          <w:b/>
          <w:bCs/>
          <w:u w:val="single"/>
          <w:lang w:val="en-GB" w:eastAsia="ru-RU"/>
        </w:rPr>
        <w:t>Measurement</w:t>
      </w:r>
      <w:r w:rsidRPr="00EE2ACE">
        <w:rPr>
          <w:b/>
          <w:bCs/>
          <w:u w:val="single"/>
          <w:lang w:val="en-US" w:eastAsia="ru-RU"/>
        </w:rPr>
        <w:t xml:space="preserve"> </w:t>
      </w:r>
      <w:r w:rsidRPr="00EE2ACE">
        <w:rPr>
          <w:b/>
          <w:bCs/>
          <w:u w:val="single"/>
          <w:lang w:val="en-GB" w:eastAsia="ru-RU"/>
        </w:rPr>
        <w:t>System</w:t>
      </w:r>
      <w:r>
        <w:rPr>
          <w:lang w:val="en-GB" w:eastAsia="ru-RU"/>
        </w:rPr>
        <w:t xml:space="preserve">. </w:t>
      </w:r>
      <w:r w:rsidRPr="00D92AD4">
        <w:rPr>
          <w:lang w:val="en-GB" w:eastAsia="ru-RU"/>
        </w:rPr>
        <w:t>The RSMS is designed to measure height and ground clearance. These radars are placed on aircraft. While operating, these aircraft can be anywhere from sea level to 1.5 km in height above sea level. It is difficult to predict the relative position of these systems as compared with System-6. The probability of these two radars of being lined up in azimuth and pointing directly at each other is also very low. It is possible not to place limits to the operations of System-6. However, the results show that in rare cases when everything is in the proper alignment, interference is possible for short duration. For many practical operational scenarios, where System-6 points its beam 20 degrees below the horizontal, t</w:t>
      </w:r>
      <w:r>
        <w:rPr>
          <w:lang w:val="en-GB" w:eastAsia="ru-RU"/>
        </w:rPr>
        <w:t xml:space="preserve">he separation distances shall not be more than </w:t>
      </w:r>
      <w:r w:rsidRPr="00D92AD4">
        <w:rPr>
          <w:lang w:val="en-GB" w:eastAsia="ru-RU"/>
        </w:rPr>
        <w:t>27 km.</w:t>
      </w:r>
    </w:p>
    <w:p w:rsidR="00CA5348" w:rsidRDefault="00CA5348" w:rsidP="00CE5B96">
      <w:pPr>
        <w:jc w:val="both"/>
        <w:rPr>
          <w:i/>
          <w:iCs/>
          <w:lang w:val="en-GB"/>
        </w:rPr>
      </w:pPr>
    </w:p>
    <w:p w:rsidR="00CA5348" w:rsidRPr="00EE2ACE" w:rsidRDefault="00CA5348" w:rsidP="0050105B">
      <w:pPr>
        <w:jc w:val="both"/>
        <w:rPr>
          <w:i/>
          <w:iCs/>
          <w:lang w:val="en-US"/>
        </w:rPr>
      </w:pPr>
    </w:p>
    <w:p w:rsidR="00CA5348" w:rsidRPr="00EE2ACE" w:rsidRDefault="00CA5348" w:rsidP="0050105B">
      <w:pPr>
        <w:jc w:val="both"/>
        <w:rPr>
          <w:b/>
          <w:bCs/>
          <w:lang w:val="en-US"/>
        </w:rPr>
      </w:pPr>
    </w:p>
    <w:p w:rsidR="00CA5348" w:rsidRPr="000A3938" w:rsidRDefault="00CA5348" w:rsidP="00460352">
      <w:pPr>
        <w:pStyle w:val="berschrift2"/>
        <w:spacing w:before="120"/>
        <w:rPr>
          <w:snapToGrid w:val="0"/>
          <w:lang w:val="en-US"/>
        </w:rPr>
      </w:pPr>
      <w:r w:rsidRPr="000A3938">
        <w:rPr>
          <w:snapToGrid w:val="0"/>
          <w:lang w:val="en-US"/>
        </w:rPr>
        <w:t>List of relevant documents</w:t>
      </w:r>
    </w:p>
    <w:p w:rsidR="00CA5348" w:rsidRPr="004E35AB" w:rsidRDefault="00CA5348" w:rsidP="00460352">
      <w:pPr>
        <w:rPr>
          <w:lang w:val="en-US"/>
        </w:rPr>
      </w:pPr>
    </w:p>
    <w:p w:rsidR="00CA5348" w:rsidRDefault="00CA5348" w:rsidP="00460352">
      <w:pPr>
        <w:rPr>
          <w:lang w:val="en-GB"/>
        </w:rPr>
      </w:pPr>
      <w:r>
        <w:rPr>
          <w:lang w:val="en-GB"/>
        </w:rPr>
        <w:t>Recommendation ITU-R S.1340</w:t>
      </w:r>
    </w:p>
    <w:p w:rsidR="00CA5348" w:rsidRDefault="00CA5348" w:rsidP="0050105B">
      <w:pPr>
        <w:jc w:val="both"/>
        <w:rPr>
          <w:lang w:val="fi-FI"/>
        </w:rPr>
      </w:pPr>
    </w:p>
    <w:p w:rsidR="00CA5348" w:rsidRPr="00EE2ACE" w:rsidRDefault="00CA5348" w:rsidP="0050105B">
      <w:pPr>
        <w:jc w:val="both"/>
        <w:rPr>
          <w:b/>
          <w:bCs/>
          <w:lang w:val="en-US"/>
        </w:rPr>
      </w:pPr>
      <w:r>
        <w:rPr>
          <w:lang w:val="fi-FI"/>
        </w:rPr>
        <w:t xml:space="preserve">Recommendation </w:t>
      </w:r>
      <w:r w:rsidRPr="00EE2ACE">
        <w:rPr>
          <w:lang w:val="en-US"/>
        </w:rPr>
        <w:t>ITU-R M</w:t>
      </w:r>
      <w:r>
        <w:rPr>
          <w:lang w:val="fi-FI"/>
        </w:rPr>
        <w:t>.</w:t>
      </w:r>
      <w:r w:rsidRPr="00EE2ACE">
        <w:rPr>
          <w:lang w:val="en-US"/>
        </w:rPr>
        <w:t>1730-1</w:t>
      </w:r>
    </w:p>
    <w:p w:rsidR="00CA5348" w:rsidRPr="00EE2ACE" w:rsidRDefault="00CA5348">
      <w:pPr>
        <w:rPr>
          <w:lang w:val="en-US"/>
        </w:rPr>
      </w:pPr>
    </w:p>
    <w:p w:rsidR="00CA5348" w:rsidRPr="00EE2ACE" w:rsidRDefault="00CA5348" w:rsidP="0050105B">
      <w:pPr>
        <w:jc w:val="both"/>
        <w:rPr>
          <w:lang w:val="en-US"/>
        </w:rPr>
      </w:pPr>
      <w:r>
        <w:rPr>
          <w:lang w:val="fi-FI"/>
        </w:rPr>
        <w:t xml:space="preserve">Report ITU-R M.2170 </w:t>
      </w:r>
    </w:p>
    <w:p w:rsidR="00CA5348" w:rsidRPr="00EE2ACE" w:rsidRDefault="00CA5348" w:rsidP="0050105B">
      <w:pPr>
        <w:jc w:val="both"/>
        <w:rPr>
          <w:lang w:val="en-US"/>
        </w:rPr>
      </w:pPr>
      <w:r>
        <w:rPr>
          <w:lang w:val="en-US"/>
        </w:rPr>
        <w:t xml:space="preserve">CPM Report </w:t>
      </w:r>
    </w:p>
    <w:p w:rsidR="00CA5348" w:rsidRDefault="00CA5348" w:rsidP="00460352">
      <w:pPr>
        <w:jc w:val="both"/>
        <w:rPr>
          <w:lang w:val="en-GB"/>
        </w:rPr>
      </w:pPr>
    </w:p>
    <w:p w:rsidR="00CA5348" w:rsidRPr="00422E10" w:rsidRDefault="00CA5348" w:rsidP="0050105B">
      <w:pPr>
        <w:jc w:val="both"/>
        <w:rPr>
          <w:lang w:val="fi-FI"/>
        </w:rPr>
      </w:pPr>
    </w:p>
    <w:p w:rsidR="00CA5348" w:rsidRPr="00CA5348" w:rsidRDefault="00CA5348" w:rsidP="009E295A">
      <w:pPr>
        <w:pStyle w:val="berschrift2"/>
        <w:spacing w:before="120"/>
        <w:rPr>
          <w:snapToGrid w:val="0"/>
          <w:lang w:val="en-US"/>
          <w:rPrChange w:id="27" w:author="Unknown">
            <w:rPr>
              <w:snapToGrid w:val="0"/>
            </w:rPr>
          </w:rPrChange>
        </w:rPr>
      </w:pPr>
      <w:r w:rsidRPr="00CA5348">
        <w:rPr>
          <w:snapToGrid w:val="0"/>
          <w:lang w:val="en-US"/>
          <w:rPrChange w:id="28" w:author="new computer" w:date="2011-09-28T11:58:00Z">
            <w:rPr>
              <w:rFonts w:ascii="Times New Roman" w:hAnsi="Times New Roman" w:cs="Times New Roman"/>
              <w:b w:val="0"/>
              <w:bCs w:val="0"/>
              <w:i w:val="0"/>
              <w:iCs w:val="0"/>
              <w:snapToGrid w:val="0"/>
              <w:sz w:val="24"/>
              <w:szCs w:val="24"/>
            </w:rPr>
          </w:rPrChange>
        </w:rPr>
        <w:t>Actions to be taken</w:t>
      </w:r>
    </w:p>
    <w:p w:rsidR="00CA5348" w:rsidRPr="00CA5348" w:rsidRDefault="00CA5348" w:rsidP="009E295A">
      <w:pPr>
        <w:rPr>
          <w:highlight w:val="yellow"/>
          <w:lang w:val="en-US"/>
          <w:rPrChange w:id="29" w:author="Unknown">
            <w:rPr>
              <w:lang w:val="en-US"/>
            </w:rPr>
          </w:rPrChange>
        </w:rPr>
      </w:pPr>
    </w:p>
    <w:p w:rsidR="00CA5348" w:rsidRPr="007D3DF4" w:rsidDel="009E295A" w:rsidRDefault="00CA5348" w:rsidP="009E295A">
      <w:pPr>
        <w:rPr>
          <w:del w:id="30" w:author="new computer" w:date="2011-09-28T11:34:00Z"/>
          <w:lang w:val="en-US"/>
        </w:rPr>
      </w:pPr>
      <w:del w:id="31" w:author="new computer" w:date="2011-09-28T11:34:00Z">
        <w:r w:rsidRPr="007D3DF4">
          <w:rPr>
            <w:lang w:val="en-US"/>
          </w:rPr>
          <w:delText xml:space="preserve">It is necessary to determine: </w:delText>
        </w:r>
      </w:del>
    </w:p>
    <w:p w:rsidR="00CA5348" w:rsidRPr="007D3DF4" w:rsidDel="009E295A" w:rsidRDefault="00CA5348" w:rsidP="009E295A">
      <w:pPr>
        <w:numPr>
          <w:ilvl w:val="0"/>
          <w:numId w:val="1"/>
          <w:numberingChange w:id="32" w:author="new computer" w:date="2011-09-28T11:33:00Z" w:original="%1:1:0:."/>
        </w:numPr>
        <w:tabs>
          <w:tab w:val="left" w:pos="794"/>
          <w:tab w:val="left" w:pos="1191"/>
          <w:tab w:val="left" w:pos="1588"/>
          <w:tab w:val="left" w:pos="1985"/>
        </w:tabs>
        <w:overflowPunct w:val="0"/>
        <w:autoSpaceDE w:val="0"/>
        <w:autoSpaceDN w:val="0"/>
        <w:adjustRightInd w:val="0"/>
        <w:spacing w:before="120"/>
        <w:textAlignment w:val="baseline"/>
        <w:rPr>
          <w:del w:id="33" w:author="new computer" w:date="2011-09-28T11:34:00Z"/>
          <w:lang w:val="en-GB"/>
        </w:rPr>
      </w:pPr>
      <w:del w:id="34" w:author="new computer" w:date="2011-09-28T11:34:00Z">
        <w:r w:rsidRPr="007D3DF4">
          <w:rPr>
            <w:lang w:val="en-GB"/>
          </w:rPr>
          <w:delText xml:space="preserve">Administrations are requested to provide contributions on spectrum requirements for radiolocation systems </w:delText>
        </w:r>
        <w:r w:rsidRPr="007D3DF4">
          <w:rPr>
            <w:lang w:val="fi-FI"/>
          </w:rPr>
          <w:delText>and justification for the extension of the band 15.7-17.3 GHz</w:delText>
        </w:r>
      </w:del>
    </w:p>
    <w:p w:rsidR="00CA5348" w:rsidRPr="007D3DF4" w:rsidDel="009E295A" w:rsidRDefault="00CA5348" w:rsidP="009E295A">
      <w:pPr>
        <w:numPr>
          <w:ilvl w:val="0"/>
          <w:numId w:val="1"/>
          <w:numberingChange w:id="35" w:author="new computer" w:date="2011-09-28T11:33:00Z" w:original="%1:1:0:."/>
        </w:numPr>
        <w:tabs>
          <w:tab w:val="left" w:pos="794"/>
          <w:tab w:val="left" w:pos="1191"/>
          <w:tab w:val="left" w:pos="1588"/>
          <w:tab w:val="left" w:pos="1985"/>
        </w:tabs>
        <w:overflowPunct w:val="0"/>
        <w:autoSpaceDE w:val="0"/>
        <w:autoSpaceDN w:val="0"/>
        <w:adjustRightInd w:val="0"/>
        <w:spacing w:before="120"/>
        <w:textAlignment w:val="baseline"/>
        <w:rPr>
          <w:del w:id="36" w:author="new computer" w:date="2011-09-28T11:34:00Z"/>
          <w:lang w:val="en-GB"/>
        </w:rPr>
      </w:pPr>
      <w:del w:id="37" w:author="new computer" w:date="2011-09-28T11:34:00Z">
        <w:r w:rsidRPr="007D3DF4">
          <w:rPr>
            <w:lang w:val="en-GB"/>
          </w:rPr>
          <w:delText>Fixed-satellite, Aeronautical radionavigation and RAS services systems characteristics</w:delText>
        </w:r>
      </w:del>
    </w:p>
    <w:p w:rsidR="00CA5348" w:rsidRPr="00CA5348" w:rsidDel="009E295A" w:rsidRDefault="00CA5348" w:rsidP="009E295A">
      <w:pPr>
        <w:numPr>
          <w:ilvl w:val="0"/>
          <w:numId w:val="1"/>
          <w:numberingChange w:id="38" w:author="new computer" w:date="2011-09-28T11:33:00Z" w:original="%1:1:0:."/>
        </w:numPr>
        <w:tabs>
          <w:tab w:val="left" w:pos="794"/>
          <w:tab w:val="left" w:pos="1191"/>
          <w:tab w:val="left" w:pos="1588"/>
          <w:tab w:val="left" w:pos="1985"/>
        </w:tabs>
        <w:overflowPunct w:val="0"/>
        <w:autoSpaceDE w:val="0"/>
        <w:autoSpaceDN w:val="0"/>
        <w:adjustRightInd w:val="0"/>
        <w:spacing w:before="120"/>
        <w:textAlignment w:val="baseline"/>
        <w:rPr>
          <w:del w:id="39" w:author="new computer" w:date="2011-09-28T11:34:00Z"/>
          <w:lang w:val="en-US"/>
          <w:rPrChange w:id="40" w:author="new computer" w:date="2011-09-29T12:03:00Z">
            <w:rPr>
              <w:del w:id="41" w:author="new computer" w:date="2011-09-28T11:34:00Z"/>
            </w:rPr>
          </w:rPrChange>
        </w:rPr>
      </w:pPr>
      <w:del w:id="42" w:author="new computer" w:date="2011-09-28T11:34:00Z">
        <w:r w:rsidRPr="00CA5348">
          <w:rPr>
            <w:lang w:val="en-US"/>
            <w:rPrChange w:id="43" w:author="new computer" w:date="2011-09-29T12:03:00Z">
              <w:rPr/>
            </w:rPrChange>
          </w:rPr>
          <w:delText>Protection criteria of existing services</w:delText>
        </w:r>
      </w:del>
    </w:p>
    <w:p w:rsidR="00CA5348" w:rsidDel="009E295A" w:rsidRDefault="00CA5348" w:rsidP="009E295A">
      <w:pPr>
        <w:tabs>
          <w:tab w:val="left" w:pos="794"/>
          <w:tab w:val="left" w:pos="1191"/>
          <w:tab w:val="left" w:pos="1588"/>
          <w:tab w:val="left" w:pos="1985"/>
        </w:tabs>
        <w:overflowPunct w:val="0"/>
        <w:autoSpaceDE w:val="0"/>
        <w:autoSpaceDN w:val="0"/>
        <w:adjustRightInd w:val="0"/>
        <w:spacing w:before="120"/>
        <w:textAlignment w:val="baseline"/>
        <w:rPr>
          <w:del w:id="44" w:author="new computer" w:date="2011-09-28T11:34:00Z"/>
          <w:lang w:val="fi-FI"/>
        </w:rPr>
      </w:pPr>
      <w:del w:id="45" w:author="new computer" w:date="2011-09-28T11:34:00Z">
        <w:r w:rsidRPr="007D3DF4">
          <w:rPr>
            <w:lang w:val="fi-FI"/>
          </w:rPr>
          <w:delText>Administrations are also requested to provide information on the actual usage of the band for ARNS</w:delText>
        </w:r>
      </w:del>
    </w:p>
    <w:p w:rsidR="00CA5348" w:rsidRPr="00CA5348" w:rsidRDefault="00CA5348" w:rsidP="009E295A">
      <w:pPr>
        <w:tabs>
          <w:tab w:val="left" w:pos="794"/>
          <w:tab w:val="left" w:pos="1191"/>
          <w:tab w:val="left" w:pos="1588"/>
          <w:tab w:val="left" w:pos="1985"/>
        </w:tabs>
        <w:overflowPunct w:val="0"/>
        <w:autoSpaceDE w:val="0"/>
        <w:autoSpaceDN w:val="0"/>
        <w:adjustRightInd w:val="0"/>
        <w:spacing w:before="120"/>
        <w:textAlignment w:val="baseline"/>
        <w:rPr>
          <w:lang w:val="fi-FI"/>
          <w:rPrChange w:id="46" w:author="Unknown">
            <w:rPr>
              <w:lang w:val="en-GB"/>
            </w:rPr>
          </w:rPrChange>
        </w:rPr>
      </w:pPr>
    </w:p>
    <w:p w:rsidR="00CA5348" w:rsidRPr="00CA5348" w:rsidRDefault="00CA5348" w:rsidP="009E295A">
      <w:pPr>
        <w:pStyle w:val="berschrift2"/>
        <w:spacing w:before="120"/>
        <w:rPr>
          <w:b w:val="0"/>
          <w:bCs w:val="0"/>
          <w:lang w:val="en-US"/>
          <w:rPrChange w:id="47" w:author="Unknown">
            <w:rPr>
              <w:b w:val="0"/>
              <w:bCs w:val="0"/>
            </w:rPr>
          </w:rPrChange>
        </w:rPr>
      </w:pPr>
      <w:r w:rsidRPr="00CA5348">
        <w:rPr>
          <w:snapToGrid w:val="0"/>
          <w:lang w:val="en-US"/>
          <w:rPrChange w:id="48" w:author="new computer" w:date="2011-09-28T11:34:00Z">
            <w:rPr>
              <w:rFonts w:ascii="Times New Roman" w:hAnsi="Times New Roman" w:cs="Times New Roman"/>
              <w:b w:val="0"/>
              <w:bCs w:val="0"/>
              <w:i w:val="0"/>
              <w:iCs w:val="0"/>
              <w:snapToGrid w:val="0"/>
              <w:sz w:val="24"/>
              <w:szCs w:val="24"/>
            </w:rPr>
          </w:rPrChange>
        </w:rPr>
        <w:t>Relevant information from outside CEPT</w:t>
      </w:r>
    </w:p>
    <w:p w:rsidR="00CA5348" w:rsidRPr="00DA4934" w:rsidRDefault="00CA5348" w:rsidP="009E295A">
      <w:pPr>
        <w:rPr>
          <w:b/>
          <w:bCs/>
          <w:i/>
          <w:iCs/>
          <w:lang w:val="en-GB"/>
        </w:rPr>
      </w:pPr>
    </w:p>
    <w:p w:rsidR="00CA5348" w:rsidRPr="00DA4934" w:rsidRDefault="00CA5348" w:rsidP="009E295A">
      <w:pPr>
        <w:rPr>
          <w:b/>
          <w:bCs/>
          <w:i/>
          <w:iCs/>
          <w:lang w:val="en-GB"/>
        </w:rPr>
      </w:pPr>
      <w:r w:rsidRPr="00DA4934">
        <w:rPr>
          <w:b/>
          <w:bCs/>
          <w:i/>
          <w:iCs/>
          <w:lang w:val="en-GB"/>
        </w:rPr>
        <w:t>European Union</w:t>
      </w:r>
    </w:p>
    <w:p w:rsidR="00CA5348" w:rsidRPr="00DA4934" w:rsidRDefault="00CA5348" w:rsidP="009E295A">
      <w:pPr>
        <w:rPr>
          <w:lang w:val="en-GB"/>
        </w:rPr>
      </w:pPr>
    </w:p>
    <w:p w:rsidR="00CA5348" w:rsidRPr="00DA4934" w:rsidRDefault="00CA5348" w:rsidP="009E295A">
      <w:pPr>
        <w:rPr>
          <w:b/>
          <w:bCs/>
          <w:i/>
          <w:iCs/>
          <w:lang w:val="en-GB"/>
        </w:rPr>
      </w:pPr>
      <w:r w:rsidRPr="00DA4934">
        <w:rPr>
          <w:b/>
          <w:bCs/>
          <w:i/>
          <w:iCs/>
          <w:lang w:val="en-GB"/>
        </w:rPr>
        <w:t>Regional telecommunication organisations</w:t>
      </w:r>
    </w:p>
    <w:p w:rsidR="00CA5348" w:rsidRPr="00DA4934" w:rsidRDefault="00CA5348" w:rsidP="009E295A">
      <w:pPr>
        <w:rPr>
          <w:lang w:val="en-GB"/>
        </w:rPr>
      </w:pPr>
    </w:p>
    <w:p w:rsidR="00CA5348" w:rsidRDefault="00CA5348" w:rsidP="009E295A">
      <w:pPr>
        <w:jc w:val="both"/>
        <w:rPr>
          <w:b/>
          <w:bCs/>
          <w:lang w:val="en-GB"/>
        </w:rPr>
      </w:pPr>
      <w:r w:rsidRPr="00CB051F">
        <w:rPr>
          <w:b/>
          <w:bCs/>
          <w:lang w:val="en-GB"/>
        </w:rPr>
        <w:t>APT (</w:t>
      </w:r>
      <w:proofErr w:type="gramStart"/>
      <w:r>
        <w:rPr>
          <w:b/>
          <w:bCs/>
          <w:lang w:val="en-US"/>
        </w:rPr>
        <w:t>June  2011</w:t>
      </w:r>
      <w:proofErr w:type="gramEnd"/>
      <w:r w:rsidRPr="00CB051F">
        <w:rPr>
          <w:b/>
          <w:bCs/>
          <w:lang w:val="en-GB"/>
        </w:rPr>
        <w:t>)</w:t>
      </w:r>
    </w:p>
    <w:p w:rsidR="00CA5348" w:rsidRPr="00DA4934" w:rsidRDefault="00CA5348" w:rsidP="009E295A">
      <w:pPr>
        <w:jc w:val="both"/>
        <w:rPr>
          <w:lang w:val="en-GB"/>
        </w:rPr>
      </w:pPr>
      <w:r w:rsidRPr="00DA4934">
        <w:rPr>
          <w:lang w:val="en-GB"/>
        </w:rPr>
        <w:t>APT Members support a primary allocation to the radiolocation service in the band 15.4-15.7 GHz only under the condition that no undue constraints are placed on, and adequate protection is afforded to existing primary services in the band and protection of ARNS and RAS in the adjacent band 1</w:t>
      </w:r>
      <w:r w:rsidRPr="00CC1D3F">
        <w:rPr>
          <w:lang w:val="en-GB"/>
        </w:rPr>
        <w:t>5.35-15.40 GHz</w:t>
      </w:r>
      <w:r>
        <w:rPr>
          <w:lang w:val="en-GB"/>
        </w:rPr>
        <w:t xml:space="preserve"> is ensured</w:t>
      </w:r>
      <w:r w:rsidRPr="00DA4934">
        <w:rPr>
          <w:lang w:val="en-GB"/>
        </w:rPr>
        <w:t>, including the possible addition of a WRC-12 resolution and suppression of Resolution 614 (WRC-07).</w:t>
      </w:r>
    </w:p>
    <w:p w:rsidR="00CA5348" w:rsidRPr="00AC7576" w:rsidRDefault="00CA5348" w:rsidP="009E295A">
      <w:pPr>
        <w:jc w:val="both"/>
        <w:rPr>
          <w:lang w:val="en-GB"/>
        </w:rPr>
      </w:pPr>
    </w:p>
    <w:p w:rsidR="00CA5348" w:rsidRPr="00917098" w:rsidRDefault="00CA5348" w:rsidP="009E295A">
      <w:pPr>
        <w:jc w:val="both"/>
        <w:rPr>
          <w:lang w:val="en-US"/>
        </w:rPr>
      </w:pPr>
    </w:p>
    <w:p w:rsidR="00CA5348" w:rsidRPr="00AC583E" w:rsidRDefault="00CA5348" w:rsidP="009E295A">
      <w:pPr>
        <w:jc w:val="both"/>
        <w:rPr>
          <w:b/>
          <w:bCs/>
          <w:lang w:val="en-US"/>
        </w:rPr>
      </w:pPr>
      <w:r w:rsidRPr="00AC583E">
        <w:rPr>
          <w:b/>
          <w:bCs/>
          <w:lang w:val="en-US"/>
        </w:rPr>
        <w:t>ATU (date of proposal)</w:t>
      </w:r>
    </w:p>
    <w:p w:rsidR="00CA5348" w:rsidRPr="00AC583E" w:rsidRDefault="00CA5348" w:rsidP="009E295A">
      <w:pPr>
        <w:jc w:val="both"/>
        <w:rPr>
          <w:lang w:val="en-US"/>
        </w:rPr>
      </w:pPr>
    </w:p>
    <w:p w:rsidR="00CA5348" w:rsidRPr="00AC583E" w:rsidRDefault="00CA5348" w:rsidP="009E295A">
      <w:pPr>
        <w:jc w:val="both"/>
        <w:rPr>
          <w:b/>
          <w:bCs/>
          <w:lang w:val="en-US"/>
        </w:rPr>
      </w:pPr>
      <w:r w:rsidRPr="00AC583E">
        <w:rPr>
          <w:b/>
          <w:bCs/>
          <w:lang w:val="en-US"/>
        </w:rPr>
        <w:t>Arab Group (</w:t>
      </w:r>
      <w:r>
        <w:rPr>
          <w:b/>
          <w:bCs/>
          <w:lang w:val="en-US"/>
        </w:rPr>
        <w:t>September 2009</w:t>
      </w:r>
      <w:r w:rsidRPr="00AC583E">
        <w:rPr>
          <w:b/>
          <w:bCs/>
          <w:lang w:val="en-US"/>
        </w:rPr>
        <w:t>)</w:t>
      </w:r>
    </w:p>
    <w:p w:rsidR="00CA5348" w:rsidRPr="00870A6B" w:rsidRDefault="00CA5348" w:rsidP="009E295A">
      <w:pPr>
        <w:jc w:val="both"/>
        <w:rPr>
          <w:lang w:val="en-US"/>
        </w:rPr>
      </w:pPr>
      <w:r w:rsidRPr="00870A6B">
        <w:rPr>
          <w:lang w:val="en-US"/>
        </w:rPr>
        <w:t>In case of an additional allocation for the new radar systems in the radiolocation service, the protection of the existing service</w:t>
      </w:r>
      <w:r>
        <w:rPr>
          <w:lang w:val="en-US"/>
        </w:rPr>
        <w:t>s in this band shall be ensured.</w:t>
      </w:r>
    </w:p>
    <w:p w:rsidR="00CA5348" w:rsidRDefault="00CA5348" w:rsidP="009E295A">
      <w:pPr>
        <w:jc w:val="both"/>
        <w:rPr>
          <w:b/>
          <w:bCs/>
          <w:lang w:val="en-US"/>
        </w:rPr>
      </w:pPr>
    </w:p>
    <w:p w:rsidR="00CA5348" w:rsidRDefault="00CA5348" w:rsidP="009E295A">
      <w:pPr>
        <w:jc w:val="both"/>
        <w:rPr>
          <w:b/>
          <w:bCs/>
          <w:lang w:val="en-US"/>
        </w:rPr>
      </w:pPr>
      <w:r>
        <w:rPr>
          <w:b/>
          <w:bCs/>
          <w:lang w:val="en-US"/>
        </w:rPr>
        <w:t>ASMG (Arab Spectrum Management Group) (March 2010)</w:t>
      </w:r>
    </w:p>
    <w:p w:rsidR="00CA5348" w:rsidRDefault="00CA5348" w:rsidP="009E295A">
      <w:pPr>
        <w:numPr>
          <w:ilvl w:val="0"/>
          <w:numId w:val="9"/>
        </w:numPr>
        <w:jc w:val="both"/>
        <w:rPr>
          <w:b/>
          <w:bCs/>
          <w:lang w:val="en-US"/>
        </w:rPr>
      </w:pPr>
      <w:r w:rsidRPr="00430C79">
        <w:rPr>
          <w:b/>
          <w:bCs/>
          <w:lang w:val="en-US"/>
        </w:rPr>
        <w:t xml:space="preserve">Follow the current sharing studies between RL and other services under this Agenda </w:t>
      </w:r>
      <w:r>
        <w:rPr>
          <w:b/>
          <w:bCs/>
          <w:lang w:val="en-US"/>
        </w:rPr>
        <w:t xml:space="preserve"> It</w:t>
      </w:r>
      <w:r w:rsidRPr="00430C79">
        <w:rPr>
          <w:b/>
          <w:bCs/>
          <w:lang w:val="en-US"/>
        </w:rPr>
        <w:t>em</w:t>
      </w:r>
    </w:p>
    <w:p w:rsidR="00CA5348" w:rsidRPr="00430C79" w:rsidRDefault="00CA5348" w:rsidP="009E295A">
      <w:pPr>
        <w:numPr>
          <w:ilvl w:val="0"/>
          <w:numId w:val="9"/>
        </w:numPr>
        <w:jc w:val="both"/>
        <w:rPr>
          <w:b/>
          <w:bCs/>
          <w:lang w:val="en-US"/>
        </w:rPr>
      </w:pPr>
      <w:r w:rsidRPr="00430C79">
        <w:rPr>
          <w:b/>
          <w:bCs/>
          <w:lang w:val="en-US"/>
        </w:rPr>
        <w:t>Support additional allocation for the radiolocation service and using the existing protection limits that available in the adjacent</w:t>
      </w:r>
      <w:r>
        <w:rPr>
          <w:b/>
          <w:bCs/>
          <w:lang w:val="en-US"/>
        </w:rPr>
        <w:t xml:space="preserve"> </w:t>
      </w:r>
      <w:r w:rsidRPr="00430C79">
        <w:rPr>
          <w:b/>
          <w:bCs/>
          <w:lang w:val="en-US"/>
        </w:rPr>
        <w:t>bands for the same services.</w:t>
      </w:r>
    </w:p>
    <w:p w:rsidR="00CA5348" w:rsidRDefault="00CA5348" w:rsidP="009E295A">
      <w:pPr>
        <w:jc w:val="both"/>
        <w:rPr>
          <w:b/>
          <w:bCs/>
          <w:lang w:val="en-US"/>
        </w:rPr>
      </w:pPr>
    </w:p>
    <w:p w:rsidR="00CA5348" w:rsidRDefault="00CA5348" w:rsidP="009E295A">
      <w:pPr>
        <w:jc w:val="both"/>
        <w:rPr>
          <w:b/>
          <w:bCs/>
          <w:lang w:val="en-US"/>
        </w:rPr>
      </w:pPr>
    </w:p>
    <w:p w:rsidR="00CA5348" w:rsidRPr="00870A6B" w:rsidRDefault="00CA5348" w:rsidP="009E295A">
      <w:pPr>
        <w:jc w:val="both"/>
        <w:rPr>
          <w:b/>
          <w:bCs/>
          <w:lang w:val="en-US"/>
        </w:rPr>
      </w:pPr>
    </w:p>
    <w:p w:rsidR="00CA5348" w:rsidRPr="00DA4934" w:rsidRDefault="00CA5348" w:rsidP="009E295A">
      <w:pPr>
        <w:jc w:val="both"/>
        <w:rPr>
          <w:b/>
          <w:bCs/>
          <w:lang w:val="es-ES"/>
        </w:rPr>
      </w:pPr>
      <w:r w:rsidRPr="00DA4934">
        <w:rPr>
          <w:b/>
          <w:bCs/>
          <w:lang w:val="es-ES"/>
        </w:rPr>
        <w:t>CITEL (June  2011)</w:t>
      </w:r>
    </w:p>
    <w:p w:rsidR="00CA5348" w:rsidRPr="00DA4934" w:rsidRDefault="00CA5348" w:rsidP="009E295A">
      <w:pPr>
        <w:jc w:val="both"/>
        <w:rPr>
          <w:lang w:val="es-ES"/>
        </w:rPr>
      </w:pPr>
      <w:r w:rsidRPr="00DA4934">
        <w:rPr>
          <w:b/>
          <w:bCs/>
          <w:lang w:val="es-ES"/>
        </w:rPr>
        <w:t xml:space="preserve">DIAP –USA, MEXICO: </w:t>
      </w:r>
    </w:p>
    <w:p w:rsidR="00CA5348" w:rsidRPr="00AC7576" w:rsidRDefault="00CA5348" w:rsidP="009E295A">
      <w:pPr>
        <w:numPr>
          <w:ilvl w:val="0"/>
          <w:numId w:val="10"/>
        </w:numPr>
        <w:jc w:val="both"/>
        <w:rPr>
          <w:lang w:val="en-GB"/>
        </w:rPr>
      </w:pPr>
      <w:r w:rsidRPr="000D4F49">
        <w:rPr>
          <w:b/>
          <w:bCs/>
          <w:lang w:val="en-CA"/>
        </w:rPr>
        <w:t>MOD</w:t>
      </w:r>
      <w:r w:rsidRPr="000D4F49">
        <w:rPr>
          <w:lang w:val="en-US"/>
        </w:rPr>
        <w:t xml:space="preserve"> Article 5 to provide a primary allocation to the Radiolocation Service in the 15.4-15.7 GHz band</w:t>
      </w:r>
    </w:p>
    <w:p w:rsidR="00CA5348" w:rsidRPr="00AC7576" w:rsidRDefault="00CA5348" w:rsidP="009E295A">
      <w:pPr>
        <w:numPr>
          <w:ilvl w:val="0"/>
          <w:numId w:val="10"/>
        </w:numPr>
        <w:jc w:val="both"/>
        <w:rPr>
          <w:lang w:val="en-GB"/>
        </w:rPr>
      </w:pPr>
      <w:r w:rsidRPr="000D4F49">
        <w:rPr>
          <w:b/>
          <w:bCs/>
          <w:lang w:val="en-CA"/>
        </w:rPr>
        <w:t xml:space="preserve">ADD  </w:t>
      </w:r>
      <w:r w:rsidRPr="000D4F49">
        <w:rPr>
          <w:lang w:val="en-CA"/>
        </w:rPr>
        <w:t xml:space="preserve">footnotes to protect the Aeronautical </w:t>
      </w:r>
      <w:proofErr w:type="spellStart"/>
      <w:r w:rsidRPr="000D4F49">
        <w:rPr>
          <w:lang w:val="en-CA"/>
        </w:rPr>
        <w:t>Radionavigation</w:t>
      </w:r>
      <w:proofErr w:type="spellEnd"/>
      <w:r w:rsidRPr="000D4F49">
        <w:rPr>
          <w:lang w:val="en-CA"/>
        </w:rPr>
        <w:t xml:space="preserve"> Service in 15.3-15.7 GHz and </w:t>
      </w:r>
      <w:r w:rsidRPr="000D4F49">
        <w:rPr>
          <w:lang w:val="en-US"/>
        </w:rPr>
        <w:t>the radio astronomy service in 15.35-15.4 GHz</w:t>
      </w:r>
    </w:p>
    <w:p w:rsidR="00CA5348" w:rsidRPr="00DA4934" w:rsidRDefault="00CA5348" w:rsidP="009E295A">
      <w:pPr>
        <w:jc w:val="both"/>
        <w:rPr>
          <w:lang w:val="es-ES"/>
        </w:rPr>
      </w:pPr>
      <w:r w:rsidRPr="00DA4934">
        <w:rPr>
          <w:b/>
          <w:bCs/>
          <w:lang w:val="es-ES"/>
        </w:rPr>
        <w:t>DIAP – BRAZIL, USA, MEXICO:</w:t>
      </w:r>
    </w:p>
    <w:p w:rsidR="00CA5348" w:rsidRPr="00DA4934" w:rsidRDefault="00CA5348" w:rsidP="009E295A">
      <w:pPr>
        <w:jc w:val="both"/>
        <w:rPr>
          <w:lang w:val="es-ES"/>
        </w:rPr>
      </w:pPr>
      <w:r w:rsidRPr="00DA4934">
        <w:rPr>
          <w:b/>
          <w:bCs/>
          <w:lang w:val="es-ES"/>
        </w:rPr>
        <w:t>SUP</w:t>
      </w:r>
      <w:r w:rsidRPr="00DA4934">
        <w:rPr>
          <w:lang w:val="es-ES"/>
        </w:rPr>
        <w:t xml:space="preserve"> Resolution </w:t>
      </w:r>
      <w:r w:rsidRPr="00DA4934">
        <w:rPr>
          <w:b/>
          <w:bCs/>
          <w:lang w:val="es-ES"/>
        </w:rPr>
        <w:t>614 (WRC</w:t>
      </w:r>
      <w:r w:rsidRPr="00DA4934">
        <w:rPr>
          <w:b/>
          <w:bCs/>
          <w:lang w:val="es-ES"/>
        </w:rPr>
        <w:noBreakHyphen/>
        <w:t>07)</w:t>
      </w:r>
    </w:p>
    <w:p w:rsidR="00CA5348" w:rsidRPr="00AC7576" w:rsidRDefault="00CA5348" w:rsidP="009E295A">
      <w:pPr>
        <w:jc w:val="both"/>
        <w:rPr>
          <w:lang w:val="en-GB"/>
        </w:rPr>
      </w:pPr>
      <w:r w:rsidRPr="000D4F49">
        <w:rPr>
          <w:b/>
          <w:bCs/>
          <w:lang w:val="en-CA"/>
        </w:rPr>
        <w:t>Preliminary Proposal:</w:t>
      </w:r>
    </w:p>
    <w:p w:rsidR="00CA5348" w:rsidRPr="009E295A" w:rsidRDefault="00CA5348" w:rsidP="009E295A">
      <w:pPr>
        <w:jc w:val="both"/>
        <w:rPr>
          <w:lang w:val="fr-FR"/>
        </w:rPr>
      </w:pPr>
      <w:r w:rsidRPr="009E295A">
        <w:rPr>
          <w:b/>
          <w:bCs/>
          <w:lang w:val="fr-FR"/>
        </w:rPr>
        <w:t>BRAZIL</w:t>
      </w:r>
      <w:proofErr w:type="gramStart"/>
      <w:r w:rsidRPr="009E295A">
        <w:rPr>
          <w:b/>
          <w:bCs/>
          <w:lang w:val="fr-FR"/>
        </w:rPr>
        <w:t>:  NOC</w:t>
      </w:r>
      <w:proofErr w:type="gramEnd"/>
      <w:r w:rsidRPr="009E295A">
        <w:rPr>
          <w:lang w:val="fr-FR"/>
        </w:rPr>
        <w:t xml:space="preserve">  Article 5.</w:t>
      </w:r>
    </w:p>
    <w:p w:rsidR="00CA5348" w:rsidRPr="009E295A" w:rsidRDefault="00CA5348" w:rsidP="009E295A">
      <w:pPr>
        <w:jc w:val="both"/>
        <w:rPr>
          <w:b/>
          <w:bCs/>
          <w:lang w:val="fr-FR"/>
        </w:rPr>
      </w:pPr>
    </w:p>
    <w:p w:rsidR="00CA5348" w:rsidRPr="009E295A" w:rsidRDefault="00CA5348" w:rsidP="009E295A">
      <w:pPr>
        <w:jc w:val="both"/>
        <w:rPr>
          <w:b/>
          <w:bCs/>
          <w:lang w:val="fr-FR"/>
        </w:rPr>
      </w:pPr>
      <w:r w:rsidRPr="009E295A">
        <w:rPr>
          <w:b/>
          <w:bCs/>
          <w:lang w:val="fr-FR"/>
        </w:rPr>
        <w:t>RCC (</w:t>
      </w:r>
      <w:proofErr w:type="spellStart"/>
      <w:r w:rsidRPr="009E295A">
        <w:rPr>
          <w:b/>
          <w:bCs/>
          <w:lang w:val="fr-FR"/>
        </w:rPr>
        <w:t>September</w:t>
      </w:r>
      <w:proofErr w:type="spellEnd"/>
      <w:r w:rsidRPr="009E295A">
        <w:rPr>
          <w:b/>
          <w:bCs/>
          <w:lang w:val="fr-FR"/>
        </w:rPr>
        <w:t xml:space="preserve"> </w:t>
      </w:r>
      <w:r w:rsidRPr="00631850">
        <w:rPr>
          <w:b/>
          <w:bCs/>
          <w:lang w:val="fr-FR"/>
        </w:rPr>
        <w:t>20</w:t>
      </w:r>
      <w:r w:rsidRPr="00CA5348">
        <w:rPr>
          <w:b/>
          <w:bCs/>
          <w:lang w:val="fr-FR"/>
          <w:rPrChange w:id="49" w:author="new computer" w:date="2011-09-29T11:03:00Z">
            <w:rPr>
              <w:b/>
              <w:bCs/>
              <w:lang w:val="ru-RU"/>
            </w:rPr>
          </w:rPrChange>
        </w:rPr>
        <w:t>11</w:t>
      </w:r>
      <w:r w:rsidRPr="009E295A">
        <w:rPr>
          <w:b/>
          <w:bCs/>
          <w:lang w:val="fr-FR"/>
        </w:rPr>
        <w:t>)</w:t>
      </w:r>
    </w:p>
    <w:p w:rsidR="00CA5348" w:rsidRPr="00917098" w:rsidRDefault="00CA5348" w:rsidP="009E295A">
      <w:pPr>
        <w:jc w:val="both"/>
        <w:rPr>
          <w:lang w:val="en-US"/>
        </w:rPr>
      </w:pPr>
      <w:r w:rsidRPr="00917098">
        <w:rPr>
          <w:lang w:val="en-US"/>
        </w:rPr>
        <w:t>Additional allocation of the band 15.4-15.7 GHz to the radiolocation service is possible on condition of protecting existing allocations in the affected frequency bands.</w:t>
      </w:r>
      <w:r w:rsidRPr="00DA4934">
        <w:rPr>
          <w:lang w:val="en-GB"/>
        </w:rPr>
        <w:t xml:space="preserve"> </w:t>
      </w:r>
    </w:p>
    <w:p w:rsidR="00CA5348" w:rsidRPr="00917098" w:rsidRDefault="00CA5348" w:rsidP="009E295A">
      <w:pPr>
        <w:jc w:val="both"/>
        <w:rPr>
          <w:b/>
          <w:bCs/>
          <w:lang w:val="en-US"/>
        </w:rPr>
      </w:pPr>
    </w:p>
    <w:p w:rsidR="00CA5348" w:rsidRDefault="00CA5348" w:rsidP="009E295A">
      <w:pPr>
        <w:jc w:val="both"/>
        <w:rPr>
          <w:b/>
          <w:bCs/>
          <w:i/>
          <w:iCs/>
        </w:rPr>
      </w:pPr>
      <w:r>
        <w:rPr>
          <w:b/>
          <w:bCs/>
          <w:i/>
          <w:iCs/>
        </w:rPr>
        <w:t>International organisations</w:t>
      </w:r>
    </w:p>
    <w:p w:rsidR="00CA5348" w:rsidRDefault="00CA5348" w:rsidP="009E295A">
      <w:pPr>
        <w:jc w:val="both"/>
        <w:rPr>
          <w:b/>
          <w:bCs/>
          <w:i/>
          <w:iCs/>
        </w:rPr>
      </w:pPr>
    </w:p>
    <w:p w:rsidR="00CA5348" w:rsidRPr="00663927" w:rsidRDefault="00CA5348" w:rsidP="009E295A">
      <w:pPr>
        <w:jc w:val="both"/>
        <w:rPr>
          <w:b/>
          <w:bCs/>
          <w:lang w:val="en-US"/>
        </w:rPr>
      </w:pPr>
      <w:r w:rsidRPr="00663927">
        <w:rPr>
          <w:b/>
          <w:bCs/>
          <w:lang w:val="en-US"/>
        </w:rPr>
        <w:t xml:space="preserve">ITU </w:t>
      </w:r>
    </w:p>
    <w:p w:rsidR="00CA5348" w:rsidRPr="008F0201" w:rsidRDefault="00CA5348" w:rsidP="009E295A">
      <w:pPr>
        <w:numPr>
          <w:ilvl w:val="0"/>
          <w:numId w:val="5"/>
        </w:numPr>
        <w:jc w:val="both"/>
        <w:rPr>
          <w:lang w:val="en-US"/>
        </w:rPr>
      </w:pPr>
      <w:r w:rsidRPr="008F0201">
        <w:rPr>
          <w:lang w:val="en-US"/>
        </w:rPr>
        <w:t xml:space="preserve">Revision of Recommendation ITU-R M.1730 on </w:t>
      </w:r>
      <w:r w:rsidRPr="008F0201">
        <w:rPr>
          <w:lang w:val="en-GB"/>
        </w:rPr>
        <w:t xml:space="preserve">Characteristics and protection criteria for the RLS in the bands 15.4 – 17.3 </w:t>
      </w:r>
      <w:proofErr w:type="gramStart"/>
      <w:r w:rsidRPr="008F0201">
        <w:rPr>
          <w:lang w:val="en-GB"/>
        </w:rPr>
        <w:t xml:space="preserve">GHz </w:t>
      </w:r>
      <w:r>
        <w:rPr>
          <w:lang w:val="en-US"/>
        </w:rPr>
        <w:t xml:space="preserve"> is</w:t>
      </w:r>
      <w:proofErr w:type="gramEnd"/>
      <w:r>
        <w:rPr>
          <w:lang w:val="en-US"/>
        </w:rPr>
        <w:t xml:space="preserve"> approved and already published as version M.1730-1.</w:t>
      </w:r>
    </w:p>
    <w:p w:rsidR="00CA5348" w:rsidRPr="008F0201" w:rsidRDefault="00CA5348" w:rsidP="009E295A">
      <w:pPr>
        <w:numPr>
          <w:ilvl w:val="0"/>
          <w:numId w:val="5"/>
        </w:numPr>
        <w:jc w:val="both"/>
        <w:rPr>
          <w:lang w:val="en-US"/>
        </w:rPr>
      </w:pPr>
      <w:r>
        <w:rPr>
          <w:lang w:val="en-GB"/>
        </w:rPr>
        <w:t xml:space="preserve">Draft New </w:t>
      </w:r>
      <w:r w:rsidRPr="008F0201">
        <w:rPr>
          <w:lang w:val="en-GB"/>
        </w:rPr>
        <w:t xml:space="preserve">Report ITU-R M.[RLS15.4-15.7 GHZ] on Compatibility for RLS systems planned to operate at 15.4 – 17.3 GHz and Aircraft landing system at 15.4 – 15.7 GHz &amp; RAS operating at 15.35 – 15.4 GHz </w:t>
      </w:r>
      <w:r w:rsidRPr="008F0201">
        <w:rPr>
          <w:lang w:val="en-US"/>
        </w:rPr>
        <w:t>(</w:t>
      </w:r>
      <w:r w:rsidRPr="00487E65">
        <w:rPr>
          <w:lang w:val="en-US" w:eastAsia="ja-JP"/>
        </w:rPr>
        <w:t>Doc</w:t>
      </w:r>
      <w:r>
        <w:rPr>
          <w:lang w:val="en-US" w:eastAsia="ja-JP"/>
        </w:rPr>
        <w:t>.</w:t>
      </w:r>
      <w:r w:rsidRPr="00487E65">
        <w:rPr>
          <w:lang w:val="en-US" w:eastAsia="ja-JP"/>
        </w:rPr>
        <w:t xml:space="preserve"> 5/174</w:t>
      </w:r>
      <w:r>
        <w:rPr>
          <w:lang w:val="en-US" w:eastAsia="ja-JP"/>
        </w:rPr>
        <w:t xml:space="preserve"> </w:t>
      </w:r>
      <w:r w:rsidRPr="00487E65">
        <w:rPr>
          <w:lang w:val="en-US" w:eastAsia="ja-JP"/>
        </w:rPr>
        <w:t>+</w:t>
      </w:r>
      <w:r>
        <w:rPr>
          <w:lang w:val="en-US" w:eastAsia="ja-JP"/>
        </w:rPr>
        <w:t xml:space="preserve"> </w:t>
      </w:r>
      <w:r w:rsidRPr="00487E65">
        <w:rPr>
          <w:lang w:val="en-US" w:eastAsia="ja-JP"/>
        </w:rPr>
        <w:t xml:space="preserve">Corr. 1 </w:t>
      </w:r>
      <w:r w:rsidRPr="008F0201">
        <w:rPr>
          <w:lang w:val="en-US"/>
        </w:rPr>
        <w:t xml:space="preserve">) </w:t>
      </w:r>
      <w:r>
        <w:rPr>
          <w:lang w:val="en-US"/>
        </w:rPr>
        <w:t>approved by SG 5 in December 2009</w:t>
      </w:r>
    </w:p>
    <w:p w:rsidR="00CA5348" w:rsidRPr="00663927" w:rsidRDefault="00CA5348" w:rsidP="009E295A">
      <w:pPr>
        <w:jc w:val="both"/>
        <w:rPr>
          <w:b/>
          <w:bCs/>
          <w:i/>
          <w:iCs/>
          <w:lang w:val="en-US"/>
        </w:rPr>
      </w:pPr>
    </w:p>
    <w:p w:rsidR="00CA5348" w:rsidRPr="00663927" w:rsidRDefault="00CA5348" w:rsidP="009E295A">
      <w:pPr>
        <w:jc w:val="both"/>
        <w:rPr>
          <w:b/>
          <w:bCs/>
          <w:lang w:val="en-US"/>
        </w:rPr>
      </w:pPr>
      <w:r w:rsidRPr="00DA4934">
        <w:rPr>
          <w:b/>
          <w:bCs/>
          <w:lang w:val="en-GB"/>
        </w:rPr>
        <w:t>ICAO (</w:t>
      </w:r>
      <w:r>
        <w:rPr>
          <w:b/>
          <w:bCs/>
          <w:lang w:val="en-US"/>
        </w:rPr>
        <w:t>June 2009</w:t>
      </w:r>
      <w:r w:rsidRPr="00DA4934">
        <w:rPr>
          <w:b/>
          <w:bCs/>
          <w:lang w:val="en-GB"/>
        </w:rPr>
        <w:t>)</w:t>
      </w:r>
    </w:p>
    <w:p w:rsidR="00CA5348" w:rsidRDefault="00CA5348" w:rsidP="009E295A">
      <w:pPr>
        <w:jc w:val="both"/>
        <w:rPr>
          <w:lang w:val="en-US"/>
        </w:rPr>
      </w:pPr>
      <w:r w:rsidRPr="00663927">
        <w:rPr>
          <w:lang w:val="en-US"/>
        </w:rPr>
        <w:t>Accept the primary allocation of the radiolocation service in the band 15.4 - 15.7 GHz, on the basis of agreed studies showing compatibility which take into account the protection of the use of this band by aviation</w:t>
      </w:r>
      <w:r>
        <w:rPr>
          <w:lang w:val="en-US"/>
        </w:rPr>
        <w:t>.</w:t>
      </w:r>
    </w:p>
    <w:p w:rsidR="00CA5348" w:rsidRDefault="00CA5348" w:rsidP="009E295A">
      <w:pPr>
        <w:jc w:val="both"/>
        <w:rPr>
          <w:lang w:val="en-GB"/>
        </w:rPr>
      </w:pPr>
    </w:p>
    <w:p w:rsidR="00CA5348" w:rsidRPr="00663927" w:rsidRDefault="00CA5348" w:rsidP="009E295A">
      <w:pPr>
        <w:jc w:val="both"/>
        <w:rPr>
          <w:b/>
          <w:bCs/>
          <w:lang w:val="en-GB"/>
        </w:rPr>
      </w:pPr>
      <w:r w:rsidRPr="00663927">
        <w:rPr>
          <w:lang w:val="en-US"/>
        </w:rPr>
        <w:t xml:space="preserve">Any allocation to the radiolocation service in this band shall be made with the condition that no harmful interference is caused to the aeronautical </w:t>
      </w:r>
      <w:proofErr w:type="spellStart"/>
      <w:r w:rsidRPr="00663927">
        <w:rPr>
          <w:lang w:val="en-US"/>
        </w:rPr>
        <w:t>radionavigation</w:t>
      </w:r>
      <w:proofErr w:type="spellEnd"/>
      <w:r w:rsidRPr="00663927">
        <w:rPr>
          <w:lang w:val="en-US"/>
        </w:rPr>
        <w:t xml:space="preserve"> service and that no protection is required to the radiolocation service from the aeronautical </w:t>
      </w:r>
      <w:proofErr w:type="spellStart"/>
      <w:r w:rsidRPr="00663927">
        <w:rPr>
          <w:lang w:val="en-US"/>
        </w:rPr>
        <w:t>radionavigation</w:t>
      </w:r>
      <w:proofErr w:type="spellEnd"/>
      <w:r w:rsidRPr="00663927">
        <w:rPr>
          <w:lang w:val="en-US"/>
        </w:rPr>
        <w:t xml:space="preserve"> service</w:t>
      </w:r>
      <w:r>
        <w:rPr>
          <w:lang w:val="en-US"/>
        </w:rPr>
        <w:t>.</w:t>
      </w:r>
    </w:p>
    <w:p w:rsidR="00CA5348" w:rsidRPr="00663927" w:rsidRDefault="00CA5348" w:rsidP="009E295A">
      <w:pPr>
        <w:jc w:val="both"/>
        <w:rPr>
          <w:b/>
          <w:bCs/>
          <w:lang w:val="en-US"/>
        </w:rPr>
      </w:pPr>
    </w:p>
    <w:p w:rsidR="00CA5348" w:rsidRPr="00DA4934" w:rsidRDefault="00CA5348" w:rsidP="009E295A">
      <w:pPr>
        <w:jc w:val="both"/>
        <w:rPr>
          <w:b/>
          <w:bCs/>
          <w:lang w:val="en-GB"/>
        </w:rPr>
      </w:pPr>
      <w:r w:rsidRPr="00DA4934">
        <w:rPr>
          <w:b/>
          <w:bCs/>
          <w:lang w:val="en-GB"/>
        </w:rPr>
        <w:t>[IMO (</w:t>
      </w:r>
      <w:r>
        <w:rPr>
          <w:b/>
          <w:bCs/>
          <w:lang w:val="fi-FI"/>
        </w:rPr>
        <w:t>10 March 2010</w:t>
      </w:r>
      <w:r w:rsidRPr="00DA4934">
        <w:rPr>
          <w:b/>
          <w:bCs/>
          <w:lang w:val="en-GB"/>
        </w:rPr>
        <w:t>)]</w:t>
      </w:r>
    </w:p>
    <w:p w:rsidR="00CA5348" w:rsidRDefault="00CA5348" w:rsidP="009E295A">
      <w:pPr>
        <w:jc w:val="both"/>
        <w:rPr>
          <w:b/>
          <w:bCs/>
          <w:lang w:val="en-US"/>
        </w:rPr>
      </w:pPr>
      <w:r>
        <w:rPr>
          <w:b/>
          <w:bCs/>
          <w:lang w:val="en-US"/>
        </w:rPr>
        <w:t xml:space="preserve">[IMO position </w:t>
      </w:r>
      <w:proofErr w:type="gramStart"/>
      <w:r>
        <w:rPr>
          <w:b/>
          <w:bCs/>
          <w:lang w:val="en-US"/>
        </w:rPr>
        <w:t>not available on agenda items not relevant to maritime services</w:t>
      </w:r>
      <w:proofErr w:type="gramEnd"/>
      <w:r>
        <w:rPr>
          <w:b/>
          <w:bCs/>
          <w:lang w:val="en-US"/>
        </w:rPr>
        <w:t>.]</w:t>
      </w:r>
    </w:p>
    <w:p w:rsidR="00CA5348" w:rsidRDefault="00CA5348" w:rsidP="009E295A">
      <w:pPr>
        <w:jc w:val="both"/>
        <w:rPr>
          <w:b/>
          <w:bCs/>
          <w:lang w:val="en-US"/>
        </w:rPr>
      </w:pPr>
    </w:p>
    <w:p w:rsidR="00CA5348" w:rsidRPr="003E67CC" w:rsidDel="003E67CC" w:rsidRDefault="00CA5348" w:rsidP="009E295A">
      <w:pPr>
        <w:jc w:val="both"/>
        <w:rPr>
          <w:del w:id="50" w:author="new computer" w:date="2011-09-28T11:51:00Z"/>
          <w:lang w:val="en-US"/>
        </w:rPr>
      </w:pPr>
    </w:p>
    <w:p w:rsidR="00CA5348" w:rsidRPr="009A6D27" w:rsidRDefault="00CA5348" w:rsidP="007D3DF4">
      <w:pPr>
        <w:numPr>
          <w:ins w:id="51" w:author="new computer" w:date="2011-09-29T12:06:00Z"/>
        </w:numPr>
        <w:tabs>
          <w:tab w:val="left" w:pos="851"/>
        </w:tabs>
        <w:spacing w:before="60" w:after="60"/>
        <w:jc w:val="both"/>
        <w:rPr>
          <w:ins w:id="52" w:author="new computer" w:date="2011-09-29T12:06:00Z"/>
          <w:b/>
          <w:bCs/>
          <w:lang w:val="en-GB" w:eastAsia="en-US"/>
        </w:rPr>
      </w:pPr>
      <w:ins w:id="53" w:author="new computer" w:date="2011-09-29T12:06:00Z">
        <w:r w:rsidRPr="009A6D27">
          <w:rPr>
            <w:b/>
            <w:bCs/>
            <w:lang w:val="en-GB" w:eastAsia="en-US"/>
          </w:rPr>
          <w:t>NATO Military Position</w:t>
        </w:r>
      </w:ins>
      <w:ins w:id="54" w:author="new computer" w:date="2011-09-29T12:08:00Z">
        <w:r>
          <w:rPr>
            <w:b/>
            <w:bCs/>
            <w:lang w:val="en-GB" w:eastAsia="en-US"/>
          </w:rPr>
          <w:t xml:space="preserve"> (October, 2011)</w:t>
        </w:r>
      </w:ins>
    </w:p>
    <w:p w:rsidR="00CA5348" w:rsidRPr="009A6D27" w:rsidRDefault="00CA5348" w:rsidP="007D3DF4">
      <w:pPr>
        <w:numPr>
          <w:ins w:id="55" w:author="new computer" w:date="2011-09-29T12:07:00Z"/>
        </w:numPr>
        <w:tabs>
          <w:tab w:val="left" w:pos="851"/>
        </w:tabs>
        <w:jc w:val="both"/>
        <w:rPr>
          <w:ins w:id="56" w:author="new computer" w:date="2011-09-29T12:07:00Z"/>
          <w:lang w:val="en-GB" w:eastAsia="en-US"/>
        </w:rPr>
      </w:pPr>
      <w:ins w:id="57" w:author="new computer" w:date="2011-09-29T12:07:00Z">
        <w:r w:rsidRPr="00CA5348">
          <w:rPr>
            <w:lang w:val="en-US"/>
            <w:rPrChange w:id="58" w:author="new computer" w:date="2011-09-29T12:07:00Z">
              <w:rPr/>
            </w:rPrChange>
          </w:rPr>
          <w:t>NATO supports a new primary allocation to the radiolocation service in the band 15.4-15.7 GHz since NATO countries deploy these radars in NATO areas of operations and, taking into account the results of ITU-R studies. There are other methods for AI 1.21 that may be considered.</w:t>
        </w:r>
      </w:ins>
    </w:p>
    <w:tbl>
      <w:tblPr>
        <w:tblW w:w="0" w:type="auto"/>
        <w:tblLook w:val="00A0" w:firstRow="1" w:lastRow="0" w:firstColumn="1" w:lastColumn="0" w:noHBand="0" w:noVBand="0"/>
      </w:tblPr>
      <w:tblGrid>
        <w:gridCol w:w="3528"/>
        <w:gridCol w:w="5663"/>
      </w:tblGrid>
      <w:tr w:rsidR="00CA5348" w:rsidRPr="009A6D27" w:rsidTr="00CA5348">
        <w:trPr>
          <w:ins w:id="59" w:author="new computer" w:date="2011-09-29T12:07:00Z"/>
        </w:trPr>
        <w:tc>
          <w:tcPr>
            <w:tcW w:w="3528" w:type="dxa"/>
          </w:tcPr>
          <w:p w:rsidR="00CA5348" w:rsidRPr="009A6D27" w:rsidRDefault="00CA5348" w:rsidP="00E53985">
            <w:pPr>
              <w:numPr>
                <w:ins w:id="60" w:author="new computer" w:date="2011-09-29T12:07:00Z"/>
              </w:numPr>
              <w:tabs>
                <w:tab w:val="left" w:pos="851"/>
              </w:tabs>
              <w:spacing w:before="60" w:after="60"/>
              <w:rPr>
                <w:ins w:id="61" w:author="new computer" w:date="2011-09-29T12:07:00Z"/>
                <w:b/>
                <w:bCs/>
                <w:lang w:val="en-GB" w:eastAsia="en-US"/>
              </w:rPr>
            </w:pPr>
            <w:ins w:id="62" w:author="new computer" w:date="2011-09-29T12:07:00Z">
              <w:r w:rsidRPr="009A6D27">
                <w:rPr>
                  <w:b/>
                  <w:bCs/>
                  <w:lang w:val="en-GB" w:eastAsia="en-US"/>
                </w:rPr>
                <w:t>Military Importance:</w:t>
              </w:r>
            </w:ins>
          </w:p>
        </w:tc>
        <w:tc>
          <w:tcPr>
            <w:tcW w:w="5663" w:type="dxa"/>
          </w:tcPr>
          <w:p w:rsidR="00CA5348" w:rsidRPr="009A6D27" w:rsidRDefault="00CA5348" w:rsidP="00E53985">
            <w:pPr>
              <w:numPr>
                <w:ins w:id="63" w:author="new computer" w:date="2011-09-29T12:07:00Z"/>
              </w:numPr>
              <w:tabs>
                <w:tab w:val="left" w:pos="851"/>
              </w:tabs>
              <w:spacing w:before="60" w:after="60"/>
              <w:rPr>
                <w:ins w:id="64" w:author="new computer" w:date="2011-09-29T12:07:00Z"/>
                <w:lang w:val="en-GB" w:eastAsia="en-US"/>
              </w:rPr>
            </w:pPr>
            <w:ins w:id="65" w:author="new computer" w:date="2011-09-29T12:07:00Z">
              <w:r w:rsidRPr="009A6D27">
                <w:rPr>
                  <w:lang w:val="en-GB" w:eastAsia="en-US"/>
                </w:rPr>
                <w:t>High</w:t>
              </w:r>
            </w:ins>
          </w:p>
        </w:tc>
      </w:tr>
    </w:tbl>
    <w:p w:rsidR="00CA5348" w:rsidRPr="00DA4934" w:rsidRDefault="00CA5348" w:rsidP="009E295A">
      <w:pPr>
        <w:jc w:val="both"/>
        <w:rPr>
          <w:b/>
          <w:bCs/>
          <w:lang w:val="en-GB"/>
        </w:rPr>
      </w:pPr>
    </w:p>
    <w:p w:rsidR="00CA5348" w:rsidRPr="0050105B" w:rsidRDefault="00CA5348" w:rsidP="009E295A">
      <w:pPr>
        <w:jc w:val="both"/>
        <w:rPr>
          <w:b/>
          <w:bCs/>
          <w:lang w:val="en-US"/>
        </w:rPr>
      </w:pPr>
    </w:p>
    <w:p w:rsidR="00CA5348" w:rsidRPr="00DA4934" w:rsidRDefault="00CA5348" w:rsidP="009E295A">
      <w:pPr>
        <w:jc w:val="both"/>
        <w:rPr>
          <w:b/>
          <w:bCs/>
          <w:lang w:val="en-GB"/>
        </w:rPr>
      </w:pPr>
      <w:r w:rsidRPr="00DA4934">
        <w:rPr>
          <w:b/>
          <w:bCs/>
          <w:lang w:val="en-GB"/>
        </w:rPr>
        <w:t>[SFCG (date of proposal)]</w:t>
      </w:r>
    </w:p>
    <w:p w:rsidR="00CA5348" w:rsidRPr="00DA4934" w:rsidRDefault="00CA5348" w:rsidP="009E295A">
      <w:pPr>
        <w:jc w:val="both"/>
        <w:rPr>
          <w:b/>
          <w:bCs/>
          <w:lang w:val="en-GB"/>
        </w:rPr>
      </w:pPr>
    </w:p>
    <w:p w:rsidR="00CA5348" w:rsidRPr="00DA4934" w:rsidRDefault="00CA5348" w:rsidP="009E295A">
      <w:pPr>
        <w:jc w:val="both"/>
        <w:rPr>
          <w:b/>
          <w:bCs/>
          <w:i/>
          <w:iCs/>
          <w:lang w:val="en-GB"/>
        </w:rPr>
      </w:pPr>
      <w:r w:rsidRPr="00DA4934">
        <w:rPr>
          <w:b/>
          <w:bCs/>
          <w:i/>
          <w:iCs/>
          <w:lang w:val="en-GB"/>
        </w:rPr>
        <w:t>Regional organisations</w:t>
      </w:r>
    </w:p>
    <w:p w:rsidR="00CA5348" w:rsidRPr="00DA4934" w:rsidRDefault="00CA5348" w:rsidP="009E295A">
      <w:pPr>
        <w:jc w:val="both"/>
        <w:rPr>
          <w:lang w:val="en-GB"/>
        </w:rPr>
      </w:pPr>
    </w:p>
    <w:p w:rsidR="00CA5348" w:rsidRPr="00DA4934" w:rsidRDefault="00CA5348" w:rsidP="009E295A">
      <w:pPr>
        <w:jc w:val="both"/>
        <w:rPr>
          <w:b/>
          <w:bCs/>
          <w:lang w:val="en-GB"/>
        </w:rPr>
      </w:pPr>
      <w:r w:rsidRPr="00DA4934">
        <w:rPr>
          <w:b/>
          <w:bCs/>
          <w:lang w:val="en-GB"/>
        </w:rPr>
        <w:t>[ESA (date of proposal)]</w:t>
      </w:r>
    </w:p>
    <w:p w:rsidR="00CA5348" w:rsidRPr="00DA4934" w:rsidRDefault="00CA5348" w:rsidP="009E295A">
      <w:pPr>
        <w:jc w:val="both"/>
        <w:rPr>
          <w:b/>
          <w:bCs/>
          <w:lang w:val="en-GB"/>
        </w:rPr>
      </w:pPr>
    </w:p>
    <w:p w:rsidR="00CA5348" w:rsidRPr="00DA4934" w:rsidRDefault="00CA5348" w:rsidP="009E295A">
      <w:pPr>
        <w:jc w:val="both"/>
        <w:rPr>
          <w:b/>
          <w:bCs/>
          <w:lang w:val="en-GB"/>
        </w:rPr>
      </w:pPr>
      <w:r w:rsidRPr="00DA4934">
        <w:rPr>
          <w:b/>
          <w:bCs/>
          <w:lang w:val="en-GB"/>
        </w:rPr>
        <w:t>[</w:t>
      </w:r>
      <w:proofErr w:type="spellStart"/>
      <w:r w:rsidRPr="00DA4934">
        <w:rPr>
          <w:b/>
          <w:bCs/>
          <w:lang w:val="en-GB"/>
        </w:rPr>
        <w:t>Eumetnet</w:t>
      </w:r>
      <w:proofErr w:type="spellEnd"/>
      <w:r w:rsidRPr="00DA4934">
        <w:rPr>
          <w:b/>
          <w:bCs/>
          <w:lang w:val="en-GB"/>
        </w:rPr>
        <w:t xml:space="preserve"> (date of proposal)]</w:t>
      </w:r>
    </w:p>
    <w:p w:rsidR="00CA5348" w:rsidRPr="00DA4934" w:rsidRDefault="00CA5348" w:rsidP="009E295A">
      <w:pPr>
        <w:jc w:val="both"/>
        <w:rPr>
          <w:b/>
          <w:bCs/>
          <w:lang w:val="en-GB"/>
        </w:rPr>
      </w:pPr>
    </w:p>
    <w:p w:rsidR="00CA5348" w:rsidRPr="00DA4934" w:rsidRDefault="00CA5348" w:rsidP="009E295A">
      <w:pPr>
        <w:jc w:val="both"/>
        <w:rPr>
          <w:b/>
          <w:bCs/>
          <w:lang w:val="en-GB"/>
        </w:rPr>
      </w:pPr>
      <w:r w:rsidRPr="00DA4934">
        <w:rPr>
          <w:b/>
          <w:bCs/>
          <w:lang w:val="en-GB"/>
        </w:rPr>
        <w:t>[</w:t>
      </w:r>
      <w:proofErr w:type="spellStart"/>
      <w:r w:rsidRPr="00DA4934">
        <w:rPr>
          <w:b/>
          <w:bCs/>
          <w:lang w:val="en-GB"/>
        </w:rPr>
        <w:t>Eurocontrol</w:t>
      </w:r>
      <w:proofErr w:type="spellEnd"/>
      <w:r w:rsidRPr="00DA4934">
        <w:rPr>
          <w:b/>
          <w:bCs/>
          <w:lang w:val="en-GB"/>
        </w:rPr>
        <w:t xml:space="preserve"> (date of proposal)]</w:t>
      </w:r>
    </w:p>
    <w:p w:rsidR="00CA5348" w:rsidRPr="004E35AB" w:rsidRDefault="00CA5348" w:rsidP="009E295A">
      <w:pPr>
        <w:jc w:val="both"/>
        <w:rPr>
          <w:lang w:val="en-US"/>
        </w:rPr>
      </w:pPr>
    </w:p>
    <w:p w:rsidR="00CA5348" w:rsidRPr="0050105B" w:rsidRDefault="00CA5348" w:rsidP="009E295A">
      <w:pPr>
        <w:jc w:val="both"/>
        <w:rPr>
          <w:b/>
          <w:bCs/>
          <w:lang w:val="en-US"/>
        </w:rPr>
      </w:pPr>
      <w:r w:rsidRPr="0050105B">
        <w:rPr>
          <w:b/>
          <w:bCs/>
          <w:lang w:val="en-US"/>
        </w:rPr>
        <w:t xml:space="preserve">European Aeronautical Common Position – EACP (October 2009) </w:t>
      </w:r>
    </w:p>
    <w:p w:rsidR="00CA5348" w:rsidRPr="0050105B" w:rsidRDefault="00CA5348" w:rsidP="009E295A">
      <w:pPr>
        <w:jc w:val="both"/>
        <w:rPr>
          <w:b/>
          <w:bCs/>
          <w:lang w:val="en-US"/>
        </w:rPr>
      </w:pPr>
      <w:r w:rsidRPr="0050105B">
        <w:rPr>
          <w:lang w:val="en-US"/>
        </w:rPr>
        <w:t>Accept the primary allocation of the radiolocation service in the band 15.4 - 15.7 GHz, on the basis of agreed studies showing compatibility, which take into account the protection of the use of this band by aviation.</w:t>
      </w:r>
    </w:p>
    <w:p w:rsidR="00CA5348" w:rsidRPr="0050105B" w:rsidRDefault="00CA5348" w:rsidP="009E295A">
      <w:pPr>
        <w:jc w:val="both"/>
        <w:rPr>
          <w:b/>
          <w:bCs/>
          <w:lang w:val="en-US"/>
        </w:rPr>
      </w:pPr>
    </w:p>
    <w:p w:rsidR="00CA5348" w:rsidRPr="0050105B" w:rsidRDefault="00CA5348" w:rsidP="009E295A">
      <w:pPr>
        <w:jc w:val="both"/>
        <w:rPr>
          <w:b/>
          <w:bCs/>
          <w:lang w:val="en-US"/>
        </w:rPr>
      </w:pPr>
      <w:r w:rsidRPr="0050105B">
        <w:rPr>
          <w:lang w:val="en-US"/>
        </w:rPr>
        <w:t xml:space="preserve">Any allocation to the radiolocation service in this band shall be made with the condition that no harmful interference is caused to the aeronautical </w:t>
      </w:r>
      <w:proofErr w:type="spellStart"/>
      <w:r w:rsidRPr="0050105B">
        <w:rPr>
          <w:lang w:val="en-US"/>
        </w:rPr>
        <w:t>radionavigation</w:t>
      </w:r>
      <w:proofErr w:type="spellEnd"/>
      <w:r w:rsidRPr="0050105B">
        <w:rPr>
          <w:lang w:val="en-US"/>
        </w:rPr>
        <w:t xml:space="preserve"> service and that no protection is required to the radiolocation service from the aeronautical </w:t>
      </w:r>
      <w:proofErr w:type="spellStart"/>
      <w:r w:rsidRPr="0050105B">
        <w:rPr>
          <w:lang w:val="en-US"/>
        </w:rPr>
        <w:t>radionavigation</w:t>
      </w:r>
      <w:proofErr w:type="spellEnd"/>
      <w:r w:rsidRPr="0050105B">
        <w:rPr>
          <w:lang w:val="en-US"/>
        </w:rPr>
        <w:t xml:space="preserve"> service.</w:t>
      </w:r>
    </w:p>
    <w:p w:rsidR="00CA5348" w:rsidRPr="0050105B" w:rsidRDefault="00CA5348" w:rsidP="009E295A">
      <w:pPr>
        <w:jc w:val="both"/>
        <w:rPr>
          <w:lang w:val="en-US"/>
        </w:rPr>
      </w:pPr>
    </w:p>
    <w:p w:rsidR="00CA5348" w:rsidRPr="0050105B" w:rsidRDefault="00CA5348" w:rsidP="009E295A">
      <w:pPr>
        <w:jc w:val="both"/>
        <w:rPr>
          <w:b/>
          <w:bCs/>
          <w:i/>
          <w:iCs/>
          <w:lang w:val="en-US"/>
        </w:rPr>
      </w:pPr>
      <w:r w:rsidRPr="0050105B">
        <w:rPr>
          <w:b/>
          <w:bCs/>
          <w:i/>
          <w:iCs/>
        </w:rPr>
        <w:t>[Other relevant information]</w:t>
      </w:r>
    </w:p>
    <w:p w:rsidR="00CA5348" w:rsidRPr="00EE2ACE" w:rsidRDefault="00CA5348" w:rsidP="00CE524A">
      <w:pPr>
        <w:jc w:val="both"/>
        <w:rPr>
          <w:lang w:val="en-US"/>
        </w:rPr>
      </w:pPr>
    </w:p>
    <w:p w:rsidR="00CA5348" w:rsidRPr="00EE2ACE" w:rsidRDefault="00CA5348" w:rsidP="00CE524A">
      <w:pPr>
        <w:jc w:val="both"/>
        <w:rPr>
          <w:lang w:val="en-US"/>
        </w:rPr>
      </w:pPr>
    </w:p>
    <w:p w:rsidR="00CA5348" w:rsidRPr="00EE2ACE" w:rsidRDefault="00CA5348" w:rsidP="00CE524A">
      <w:pPr>
        <w:jc w:val="both"/>
        <w:rPr>
          <w:b/>
          <w:bCs/>
          <w:lang w:val="en-US"/>
        </w:rPr>
      </w:pPr>
    </w:p>
    <w:sectPr w:rsidR="00CA5348" w:rsidRPr="00EE2ACE" w:rsidSect="00477420">
      <w:footerReference w:type="default" r:id="rId8"/>
      <w:pgSz w:w="11906" w:h="16838"/>
      <w:pgMar w:top="1134" w:right="179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5348" w:rsidRDefault="00CA5348">
      <w:r>
        <w:separator/>
      </w:r>
    </w:p>
  </w:endnote>
  <w:endnote w:type="continuationSeparator" w:id="0">
    <w:p w:rsidR="00CA5348" w:rsidRDefault="00CA5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MS Mincho">
    <w:altName w:val="Meiryo"/>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20002A87" w:usb1="80000000" w:usb2="00000008" w:usb3="00000000" w:csb0="000001FF" w:csb1="00000000"/>
  </w:font>
  <w:font w:name="SimSun">
    <w:altName w:val="Arial Unicode MS"/>
    <w:panose1 w:val="02010600030101010101"/>
    <w:charset w:val="86"/>
    <w:family w:val="auto"/>
    <w:notTrueType/>
    <w:pitch w:val="variable"/>
    <w:sig w:usb0="00000000" w:usb1="080E0000" w:usb2="00000010" w:usb3="00000000" w:csb0="00040000" w:csb1="00000000"/>
  </w:font>
  <w:font w:name="MS Shell Dlg">
    <w:panose1 w:val="020B0604020202020204"/>
    <w:charset w:val="CC"/>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348" w:rsidRDefault="00CA5348">
    <w:pPr>
      <w:pStyle w:val="Fuzeile"/>
      <w:jc w:val="center"/>
    </w:pPr>
    <w:r>
      <w:t xml:space="preserve">Page </w:t>
    </w:r>
    <w:r w:rsidR="005D45EA">
      <w:fldChar w:fldCharType="begin"/>
    </w:r>
    <w:r w:rsidR="005D45EA">
      <w:instrText xml:space="preserve"> PAGE </w:instrText>
    </w:r>
    <w:r w:rsidR="005D45EA">
      <w:fldChar w:fldCharType="separate"/>
    </w:r>
    <w:r w:rsidR="005D45EA">
      <w:rPr>
        <w:noProof/>
      </w:rPr>
      <w:t>1</w:t>
    </w:r>
    <w:r w:rsidR="005D45EA">
      <w:rPr>
        <w:noProof/>
      </w:rPr>
      <w:fldChar w:fldCharType="end"/>
    </w:r>
    <w:r>
      <w:t xml:space="preserve"> of </w:t>
    </w:r>
    <w:r w:rsidR="005D45EA">
      <w:fldChar w:fldCharType="begin"/>
    </w:r>
    <w:r w:rsidR="005D45EA">
      <w:instrText xml:space="preserve"> NUMPAGES </w:instrText>
    </w:r>
    <w:r w:rsidR="005D45EA">
      <w:fldChar w:fldCharType="separate"/>
    </w:r>
    <w:r w:rsidR="005D45EA">
      <w:rPr>
        <w:noProof/>
      </w:rPr>
      <w:t>7</w:t>
    </w:r>
    <w:r w:rsidR="005D45EA">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5348" w:rsidRDefault="00CA5348">
      <w:r>
        <w:separator/>
      </w:r>
    </w:p>
  </w:footnote>
  <w:footnote w:type="continuationSeparator" w:id="0">
    <w:p w:rsidR="00CA5348" w:rsidRDefault="00CA53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F7CA8"/>
    <w:multiLevelType w:val="hybridMultilevel"/>
    <w:tmpl w:val="0602DCE2"/>
    <w:lvl w:ilvl="0" w:tplc="7DB650C2">
      <w:start w:val="1"/>
      <w:numFmt w:val="bullet"/>
      <w:lvlText w:val="–"/>
      <w:lvlJc w:val="left"/>
      <w:pPr>
        <w:tabs>
          <w:tab w:val="num" w:pos="720"/>
        </w:tabs>
        <w:ind w:left="720" w:hanging="360"/>
      </w:pPr>
      <w:rPr>
        <w:rFonts w:ascii="Times New Roman" w:hAnsi="Times New Roman" w:cs="Times New Roman" w:hint="default"/>
      </w:rPr>
    </w:lvl>
    <w:lvl w:ilvl="1" w:tplc="BBDA0DFC">
      <w:start w:val="1"/>
      <w:numFmt w:val="bullet"/>
      <w:lvlText w:val="–"/>
      <w:lvlJc w:val="left"/>
      <w:pPr>
        <w:tabs>
          <w:tab w:val="num" w:pos="1440"/>
        </w:tabs>
        <w:ind w:left="1440" w:hanging="360"/>
      </w:pPr>
      <w:rPr>
        <w:rFonts w:ascii="Times New Roman" w:hAnsi="Times New Roman" w:cs="Times New Roman" w:hint="default"/>
      </w:rPr>
    </w:lvl>
    <w:lvl w:ilvl="2" w:tplc="CF9E6360">
      <w:start w:val="1"/>
      <w:numFmt w:val="bullet"/>
      <w:lvlText w:val="–"/>
      <w:lvlJc w:val="left"/>
      <w:pPr>
        <w:tabs>
          <w:tab w:val="num" w:pos="2160"/>
        </w:tabs>
        <w:ind w:left="2160" w:hanging="360"/>
      </w:pPr>
      <w:rPr>
        <w:rFonts w:ascii="Times New Roman" w:hAnsi="Times New Roman" w:cs="Times New Roman" w:hint="default"/>
      </w:rPr>
    </w:lvl>
    <w:lvl w:ilvl="3" w:tplc="DE0E59E0">
      <w:start w:val="1"/>
      <w:numFmt w:val="bullet"/>
      <w:lvlText w:val="–"/>
      <w:lvlJc w:val="left"/>
      <w:pPr>
        <w:tabs>
          <w:tab w:val="num" w:pos="2880"/>
        </w:tabs>
        <w:ind w:left="2880" w:hanging="360"/>
      </w:pPr>
      <w:rPr>
        <w:rFonts w:ascii="Times New Roman" w:hAnsi="Times New Roman" w:cs="Times New Roman" w:hint="default"/>
      </w:rPr>
    </w:lvl>
    <w:lvl w:ilvl="4" w:tplc="4C781330">
      <w:start w:val="1"/>
      <w:numFmt w:val="bullet"/>
      <w:lvlText w:val="–"/>
      <w:lvlJc w:val="left"/>
      <w:pPr>
        <w:tabs>
          <w:tab w:val="num" w:pos="3600"/>
        </w:tabs>
        <w:ind w:left="3600" w:hanging="360"/>
      </w:pPr>
      <w:rPr>
        <w:rFonts w:ascii="Times New Roman" w:hAnsi="Times New Roman" w:cs="Times New Roman" w:hint="default"/>
      </w:rPr>
    </w:lvl>
    <w:lvl w:ilvl="5" w:tplc="88DE1840">
      <w:start w:val="1"/>
      <w:numFmt w:val="bullet"/>
      <w:lvlText w:val="–"/>
      <w:lvlJc w:val="left"/>
      <w:pPr>
        <w:tabs>
          <w:tab w:val="num" w:pos="4320"/>
        </w:tabs>
        <w:ind w:left="4320" w:hanging="360"/>
      </w:pPr>
      <w:rPr>
        <w:rFonts w:ascii="Times New Roman" w:hAnsi="Times New Roman" w:cs="Times New Roman" w:hint="default"/>
      </w:rPr>
    </w:lvl>
    <w:lvl w:ilvl="6" w:tplc="A25E83C6">
      <w:start w:val="1"/>
      <w:numFmt w:val="bullet"/>
      <w:lvlText w:val="–"/>
      <w:lvlJc w:val="left"/>
      <w:pPr>
        <w:tabs>
          <w:tab w:val="num" w:pos="5040"/>
        </w:tabs>
        <w:ind w:left="5040" w:hanging="360"/>
      </w:pPr>
      <w:rPr>
        <w:rFonts w:ascii="Times New Roman" w:hAnsi="Times New Roman" w:cs="Times New Roman" w:hint="default"/>
      </w:rPr>
    </w:lvl>
    <w:lvl w:ilvl="7" w:tplc="D2326538">
      <w:start w:val="1"/>
      <w:numFmt w:val="bullet"/>
      <w:lvlText w:val="–"/>
      <w:lvlJc w:val="left"/>
      <w:pPr>
        <w:tabs>
          <w:tab w:val="num" w:pos="5760"/>
        </w:tabs>
        <w:ind w:left="5760" w:hanging="360"/>
      </w:pPr>
      <w:rPr>
        <w:rFonts w:ascii="Times New Roman" w:hAnsi="Times New Roman" w:cs="Times New Roman" w:hint="default"/>
      </w:rPr>
    </w:lvl>
    <w:lvl w:ilvl="8" w:tplc="AC46AD98">
      <w:start w:val="1"/>
      <w:numFmt w:val="bullet"/>
      <w:lvlText w:val="–"/>
      <w:lvlJc w:val="left"/>
      <w:pPr>
        <w:tabs>
          <w:tab w:val="num" w:pos="6480"/>
        </w:tabs>
        <w:ind w:left="6480" w:hanging="360"/>
      </w:pPr>
      <w:rPr>
        <w:rFonts w:ascii="Times New Roman" w:hAnsi="Times New Roman" w:cs="Times New Roman" w:hint="default"/>
      </w:rPr>
    </w:lvl>
  </w:abstractNum>
  <w:abstractNum w:abstractNumId="1">
    <w:nsid w:val="09966589"/>
    <w:multiLevelType w:val="hybridMultilevel"/>
    <w:tmpl w:val="FB1040B2"/>
    <w:lvl w:ilvl="0" w:tplc="040C000F">
      <w:start w:val="1"/>
      <w:numFmt w:val="decimal"/>
      <w:lvlText w:val="%1."/>
      <w:lvlJc w:val="left"/>
      <w:pPr>
        <w:tabs>
          <w:tab w:val="num" w:pos="360"/>
        </w:tabs>
        <w:ind w:left="360" w:hanging="360"/>
      </w:pPr>
    </w:lvl>
    <w:lvl w:ilvl="1" w:tplc="040C0019">
      <w:start w:val="1"/>
      <w:numFmt w:val="lowerLetter"/>
      <w:lvlText w:val="%2."/>
      <w:lvlJc w:val="left"/>
      <w:pPr>
        <w:tabs>
          <w:tab w:val="num" w:pos="1080"/>
        </w:tabs>
        <w:ind w:left="1080" w:hanging="360"/>
      </w:pPr>
    </w:lvl>
    <w:lvl w:ilvl="2" w:tplc="040C001B">
      <w:start w:val="1"/>
      <w:numFmt w:val="lowerRoman"/>
      <w:lvlText w:val="%3."/>
      <w:lvlJc w:val="right"/>
      <w:pPr>
        <w:tabs>
          <w:tab w:val="num" w:pos="1800"/>
        </w:tabs>
        <w:ind w:left="1800" w:hanging="180"/>
      </w:pPr>
    </w:lvl>
    <w:lvl w:ilvl="3" w:tplc="040C000F">
      <w:start w:val="1"/>
      <w:numFmt w:val="decimal"/>
      <w:lvlText w:val="%4."/>
      <w:lvlJc w:val="left"/>
      <w:pPr>
        <w:tabs>
          <w:tab w:val="num" w:pos="2520"/>
        </w:tabs>
        <w:ind w:left="2520" w:hanging="360"/>
      </w:pPr>
    </w:lvl>
    <w:lvl w:ilvl="4" w:tplc="040C0019">
      <w:start w:val="1"/>
      <w:numFmt w:val="lowerLetter"/>
      <w:lvlText w:val="%5."/>
      <w:lvlJc w:val="left"/>
      <w:pPr>
        <w:tabs>
          <w:tab w:val="num" w:pos="3240"/>
        </w:tabs>
        <w:ind w:left="3240" w:hanging="360"/>
      </w:pPr>
    </w:lvl>
    <w:lvl w:ilvl="5" w:tplc="040C001B">
      <w:start w:val="1"/>
      <w:numFmt w:val="lowerRoman"/>
      <w:lvlText w:val="%6."/>
      <w:lvlJc w:val="right"/>
      <w:pPr>
        <w:tabs>
          <w:tab w:val="num" w:pos="3960"/>
        </w:tabs>
        <w:ind w:left="3960" w:hanging="180"/>
      </w:pPr>
    </w:lvl>
    <w:lvl w:ilvl="6" w:tplc="040C000F">
      <w:start w:val="1"/>
      <w:numFmt w:val="decimal"/>
      <w:lvlText w:val="%7."/>
      <w:lvlJc w:val="left"/>
      <w:pPr>
        <w:tabs>
          <w:tab w:val="num" w:pos="4680"/>
        </w:tabs>
        <w:ind w:left="4680" w:hanging="360"/>
      </w:pPr>
    </w:lvl>
    <w:lvl w:ilvl="7" w:tplc="040C0019">
      <w:start w:val="1"/>
      <w:numFmt w:val="lowerLetter"/>
      <w:lvlText w:val="%8."/>
      <w:lvlJc w:val="left"/>
      <w:pPr>
        <w:tabs>
          <w:tab w:val="num" w:pos="5400"/>
        </w:tabs>
        <w:ind w:left="5400" w:hanging="360"/>
      </w:pPr>
    </w:lvl>
    <w:lvl w:ilvl="8" w:tplc="040C001B">
      <w:start w:val="1"/>
      <w:numFmt w:val="lowerRoman"/>
      <w:lvlText w:val="%9."/>
      <w:lvlJc w:val="right"/>
      <w:pPr>
        <w:tabs>
          <w:tab w:val="num" w:pos="6120"/>
        </w:tabs>
        <w:ind w:left="6120" w:hanging="180"/>
      </w:pPr>
    </w:lvl>
  </w:abstractNum>
  <w:abstractNum w:abstractNumId="2">
    <w:nsid w:val="0F317CC0"/>
    <w:multiLevelType w:val="hybridMultilevel"/>
    <w:tmpl w:val="4DD07676"/>
    <w:lvl w:ilvl="0" w:tplc="0C764A0A">
      <w:start w:val="1"/>
      <w:numFmt w:val="bullet"/>
      <w:lvlText w:val=""/>
      <w:lvlJc w:val="left"/>
      <w:pPr>
        <w:tabs>
          <w:tab w:val="num" w:pos="720"/>
        </w:tabs>
        <w:ind w:left="720" w:hanging="360"/>
      </w:pPr>
      <w:rPr>
        <w:rFonts w:ascii="Wingdings 2" w:hAnsi="Wingdings 2" w:cs="Wingdings 2" w:hint="default"/>
      </w:rPr>
    </w:lvl>
    <w:lvl w:ilvl="1" w:tplc="D89EBD20">
      <w:start w:val="1"/>
      <w:numFmt w:val="bullet"/>
      <w:lvlText w:val=""/>
      <w:lvlJc w:val="left"/>
      <w:pPr>
        <w:tabs>
          <w:tab w:val="num" w:pos="1440"/>
        </w:tabs>
        <w:ind w:left="1440" w:hanging="360"/>
      </w:pPr>
      <w:rPr>
        <w:rFonts w:ascii="Wingdings 2" w:hAnsi="Wingdings 2" w:cs="Wingdings 2" w:hint="default"/>
      </w:rPr>
    </w:lvl>
    <w:lvl w:ilvl="2" w:tplc="295ABC66">
      <w:start w:val="1"/>
      <w:numFmt w:val="bullet"/>
      <w:lvlText w:val=""/>
      <w:lvlJc w:val="left"/>
      <w:pPr>
        <w:tabs>
          <w:tab w:val="num" w:pos="2160"/>
        </w:tabs>
        <w:ind w:left="2160" w:hanging="360"/>
      </w:pPr>
      <w:rPr>
        <w:rFonts w:ascii="Wingdings 2" w:hAnsi="Wingdings 2" w:cs="Wingdings 2" w:hint="default"/>
      </w:rPr>
    </w:lvl>
    <w:lvl w:ilvl="3" w:tplc="201C1E6C">
      <w:start w:val="1"/>
      <w:numFmt w:val="bullet"/>
      <w:lvlText w:val=""/>
      <w:lvlJc w:val="left"/>
      <w:pPr>
        <w:tabs>
          <w:tab w:val="num" w:pos="2880"/>
        </w:tabs>
        <w:ind w:left="2880" w:hanging="360"/>
      </w:pPr>
      <w:rPr>
        <w:rFonts w:ascii="Wingdings 2" w:hAnsi="Wingdings 2" w:cs="Wingdings 2" w:hint="default"/>
      </w:rPr>
    </w:lvl>
    <w:lvl w:ilvl="4" w:tplc="7C8C849E">
      <w:start w:val="1"/>
      <w:numFmt w:val="bullet"/>
      <w:lvlText w:val=""/>
      <w:lvlJc w:val="left"/>
      <w:pPr>
        <w:tabs>
          <w:tab w:val="num" w:pos="3600"/>
        </w:tabs>
        <w:ind w:left="3600" w:hanging="360"/>
      </w:pPr>
      <w:rPr>
        <w:rFonts w:ascii="Wingdings 2" w:hAnsi="Wingdings 2" w:cs="Wingdings 2" w:hint="default"/>
      </w:rPr>
    </w:lvl>
    <w:lvl w:ilvl="5" w:tplc="0DB09722">
      <w:start w:val="1"/>
      <w:numFmt w:val="bullet"/>
      <w:lvlText w:val=""/>
      <w:lvlJc w:val="left"/>
      <w:pPr>
        <w:tabs>
          <w:tab w:val="num" w:pos="4320"/>
        </w:tabs>
        <w:ind w:left="4320" w:hanging="360"/>
      </w:pPr>
      <w:rPr>
        <w:rFonts w:ascii="Wingdings 2" w:hAnsi="Wingdings 2" w:cs="Wingdings 2" w:hint="default"/>
      </w:rPr>
    </w:lvl>
    <w:lvl w:ilvl="6" w:tplc="7536F8D0">
      <w:start w:val="1"/>
      <w:numFmt w:val="bullet"/>
      <w:lvlText w:val=""/>
      <w:lvlJc w:val="left"/>
      <w:pPr>
        <w:tabs>
          <w:tab w:val="num" w:pos="5040"/>
        </w:tabs>
        <w:ind w:left="5040" w:hanging="360"/>
      </w:pPr>
      <w:rPr>
        <w:rFonts w:ascii="Wingdings 2" w:hAnsi="Wingdings 2" w:cs="Wingdings 2" w:hint="default"/>
      </w:rPr>
    </w:lvl>
    <w:lvl w:ilvl="7" w:tplc="0E70397C">
      <w:start w:val="1"/>
      <w:numFmt w:val="bullet"/>
      <w:lvlText w:val=""/>
      <w:lvlJc w:val="left"/>
      <w:pPr>
        <w:tabs>
          <w:tab w:val="num" w:pos="5760"/>
        </w:tabs>
        <w:ind w:left="5760" w:hanging="360"/>
      </w:pPr>
      <w:rPr>
        <w:rFonts w:ascii="Wingdings 2" w:hAnsi="Wingdings 2" w:cs="Wingdings 2" w:hint="default"/>
      </w:rPr>
    </w:lvl>
    <w:lvl w:ilvl="8" w:tplc="B2B08AE8">
      <w:start w:val="1"/>
      <w:numFmt w:val="bullet"/>
      <w:lvlText w:val=""/>
      <w:lvlJc w:val="left"/>
      <w:pPr>
        <w:tabs>
          <w:tab w:val="num" w:pos="6480"/>
        </w:tabs>
        <w:ind w:left="6480" w:hanging="360"/>
      </w:pPr>
      <w:rPr>
        <w:rFonts w:ascii="Wingdings 2" w:hAnsi="Wingdings 2" w:cs="Wingdings 2" w:hint="default"/>
      </w:rPr>
    </w:lvl>
  </w:abstractNum>
  <w:abstractNum w:abstractNumId="3">
    <w:nsid w:val="2A33246C"/>
    <w:multiLevelType w:val="hybridMultilevel"/>
    <w:tmpl w:val="C27A3536"/>
    <w:lvl w:ilvl="0" w:tplc="E3EA4C2A">
      <w:start w:val="1"/>
      <w:numFmt w:val="bullet"/>
      <w:lvlText w:val="•"/>
      <w:lvlJc w:val="left"/>
      <w:pPr>
        <w:tabs>
          <w:tab w:val="num" w:pos="720"/>
        </w:tabs>
        <w:ind w:left="720" w:hanging="360"/>
      </w:pPr>
      <w:rPr>
        <w:rFonts w:ascii="Arial" w:hAnsi="Arial" w:cs="Arial" w:hint="default"/>
      </w:rPr>
    </w:lvl>
    <w:lvl w:ilvl="1" w:tplc="522A73CC">
      <w:start w:val="1"/>
      <w:numFmt w:val="bullet"/>
      <w:lvlText w:val="•"/>
      <w:lvlJc w:val="left"/>
      <w:pPr>
        <w:tabs>
          <w:tab w:val="num" w:pos="1440"/>
        </w:tabs>
        <w:ind w:left="1440" w:hanging="360"/>
      </w:pPr>
      <w:rPr>
        <w:rFonts w:ascii="Arial" w:hAnsi="Arial" w:cs="Arial" w:hint="default"/>
      </w:rPr>
    </w:lvl>
    <w:lvl w:ilvl="2" w:tplc="C4F8F622">
      <w:start w:val="1"/>
      <w:numFmt w:val="bullet"/>
      <w:lvlText w:val="•"/>
      <w:lvlJc w:val="left"/>
      <w:pPr>
        <w:tabs>
          <w:tab w:val="num" w:pos="2160"/>
        </w:tabs>
        <w:ind w:left="2160" w:hanging="360"/>
      </w:pPr>
      <w:rPr>
        <w:rFonts w:ascii="Arial" w:hAnsi="Arial" w:cs="Arial" w:hint="default"/>
      </w:rPr>
    </w:lvl>
    <w:lvl w:ilvl="3" w:tplc="261E9052">
      <w:start w:val="1"/>
      <w:numFmt w:val="bullet"/>
      <w:lvlText w:val="•"/>
      <w:lvlJc w:val="left"/>
      <w:pPr>
        <w:tabs>
          <w:tab w:val="num" w:pos="2880"/>
        </w:tabs>
        <w:ind w:left="2880" w:hanging="360"/>
      </w:pPr>
      <w:rPr>
        <w:rFonts w:ascii="Arial" w:hAnsi="Arial" w:cs="Arial" w:hint="default"/>
      </w:rPr>
    </w:lvl>
    <w:lvl w:ilvl="4" w:tplc="140C5A38">
      <w:start w:val="1"/>
      <w:numFmt w:val="bullet"/>
      <w:lvlText w:val="•"/>
      <w:lvlJc w:val="left"/>
      <w:pPr>
        <w:tabs>
          <w:tab w:val="num" w:pos="3600"/>
        </w:tabs>
        <w:ind w:left="3600" w:hanging="360"/>
      </w:pPr>
      <w:rPr>
        <w:rFonts w:ascii="Arial" w:hAnsi="Arial" w:cs="Arial" w:hint="default"/>
      </w:rPr>
    </w:lvl>
    <w:lvl w:ilvl="5" w:tplc="A948C3CA">
      <w:start w:val="1"/>
      <w:numFmt w:val="bullet"/>
      <w:lvlText w:val="•"/>
      <w:lvlJc w:val="left"/>
      <w:pPr>
        <w:tabs>
          <w:tab w:val="num" w:pos="4320"/>
        </w:tabs>
        <w:ind w:left="4320" w:hanging="360"/>
      </w:pPr>
      <w:rPr>
        <w:rFonts w:ascii="Arial" w:hAnsi="Arial" w:cs="Arial" w:hint="default"/>
      </w:rPr>
    </w:lvl>
    <w:lvl w:ilvl="6" w:tplc="9460B062">
      <w:start w:val="1"/>
      <w:numFmt w:val="bullet"/>
      <w:lvlText w:val="•"/>
      <w:lvlJc w:val="left"/>
      <w:pPr>
        <w:tabs>
          <w:tab w:val="num" w:pos="5040"/>
        </w:tabs>
        <w:ind w:left="5040" w:hanging="360"/>
      </w:pPr>
      <w:rPr>
        <w:rFonts w:ascii="Arial" w:hAnsi="Arial" w:cs="Arial" w:hint="default"/>
      </w:rPr>
    </w:lvl>
    <w:lvl w:ilvl="7" w:tplc="14626176">
      <w:start w:val="1"/>
      <w:numFmt w:val="bullet"/>
      <w:lvlText w:val="•"/>
      <w:lvlJc w:val="left"/>
      <w:pPr>
        <w:tabs>
          <w:tab w:val="num" w:pos="5760"/>
        </w:tabs>
        <w:ind w:left="5760" w:hanging="360"/>
      </w:pPr>
      <w:rPr>
        <w:rFonts w:ascii="Arial" w:hAnsi="Arial" w:cs="Arial" w:hint="default"/>
      </w:rPr>
    </w:lvl>
    <w:lvl w:ilvl="8" w:tplc="4DEE3542">
      <w:start w:val="1"/>
      <w:numFmt w:val="bullet"/>
      <w:lvlText w:val="•"/>
      <w:lvlJc w:val="left"/>
      <w:pPr>
        <w:tabs>
          <w:tab w:val="num" w:pos="6480"/>
        </w:tabs>
        <w:ind w:left="6480" w:hanging="360"/>
      </w:pPr>
      <w:rPr>
        <w:rFonts w:ascii="Arial" w:hAnsi="Arial" w:cs="Arial" w:hint="default"/>
      </w:rPr>
    </w:lvl>
  </w:abstractNum>
  <w:abstractNum w:abstractNumId="4">
    <w:nsid w:val="50E35078"/>
    <w:multiLevelType w:val="hybridMultilevel"/>
    <w:tmpl w:val="8A0EAAAC"/>
    <w:lvl w:ilvl="0" w:tplc="96A47D38">
      <w:start w:val="1"/>
      <w:numFmt w:val="bullet"/>
      <w:lvlText w:val=""/>
      <w:lvlJc w:val="left"/>
      <w:pPr>
        <w:tabs>
          <w:tab w:val="num" w:pos="720"/>
        </w:tabs>
        <w:ind w:left="720" w:hanging="360"/>
      </w:pPr>
      <w:rPr>
        <w:rFonts w:ascii="Symbol" w:hAnsi="Symbol" w:cs="Symbol" w:hint="default"/>
        <w:color w:val="auto"/>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5">
    <w:nsid w:val="52FE10E7"/>
    <w:multiLevelType w:val="hybridMultilevel"/>
    <w:tmpl w:val="2EBA007A"/>
    <w:lvl w:ilvl="0" w:tplc="040C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6">
    <w:nsid w:val="667D1308"/>
    <w:multiLevelType w:val="hybridMultilevel"/>
    <w:tmpl w:val="B9BA8DE4"/>
    <w:lvl w:ilvl="0" w:tplc="D9CADD72">
      <w:start w:val="1"/>
      <w:numFmt w:val="bullet"/>
      <w:lvlText w:val=""/>
      <w:lvlJc w:val="left"/>
      <w:pPr>
        <w:tabs>
          <w:tab w:val="num" w:pos="720"/>
        </w:tabs>
        <w:ind w:left="720" w:hanging="360"/>
      </w:pPr>
      <w:rPr>
        <w:rFonts w:ascii="Wingdings" w:hAnsi="Wingdings" w:cs="Wingdings" w:hint="default"/>
      </w:rPr>
    </w:lvl>
    <w:lvl w:ilvl="1" w:tplc="00622CE2">
      <w:start w:val="1"/>
      <w:numFmt w:val="bullet"/>
      <w:lvlText w:val=""/>
      <w:lvlJc w:val="left"/>
      <w:pPr>
        <w:tabs>
          <w:tab w:val="num" w:pos="1440"/>
        </w:tabs>
        <w:ind w:left="1440" w:hanging="360"/>
      </w:pPr>
      <w:rPr>
        <w:rFonts w:ascii="Wingdings" w:hAnsi="Wingdings" w:cs="Wingdings" w:hint="default"/>
      </w:rPr>
    </w:lvl>
    <w:lvl w:ilvl="2" w:tplc="1F22A360">
      <w:start w:val="1"/>
      <w:numFmt w:val="bullet"/>
      <w:lvlText w:val=""/>
      <w:lvlJc w:val="left"/>
      <w:pPr>
        <w:tabs>
          <w:tab w:val="num" w:pos="2160"/>
        </w:tabs>
        <w:ind w:left="2160" w:hanging="360"/>
      </w:pPr>
      <w:rPr>
        <w:rFonts w:ascii="Wingdings" w:hAnsi="Wingdings" w:cs="Wingdings" w:hint="default"/>
      </w:rPr>
    </w:lvl>
    <w:lvl w:ilvl="3" w:tplc="1DBE81E0">
      <w:start w:val="1"/>
      <w:numFmt w:val="bullet"/>
      <w:lvlText w:val=""/>
      <w:lvlJc w:val="left"/>
      <w:pPr>
        <w:tabs>
          <w:tab w:val="num" w:pos="2880"/>
        </w:tabs>
        <w:ind w:left="2880" w:hanging="360"/>
      </w:pPr>
      <w:rPr>
        <w:rFonts w:ascii="Wingdings" w:hAnsi="Wingdings" w:cs="Wingdings" w:hint="default"/>
      </w:rPr>
    </w:lvl>
    <w:lvl w:ilvl="4" w:tplc="12000D10">
      <w:start w:val="1"/>
      <w:numFmt w:val="bullet"/>
      <w:lvlText w:val=""/>
      <w:lvlJc w:val="left"/>
      <w:pPr>
        <w:tabs>
          <w:tab w:val="num" w:pos="3600"/>
        </w:tabs>
        <w:ind w:left="3600" w:hanging="360"/>
      </w:pPr>
      <w:rPr>
        <w:rFonts w:ascii="Wingdings" w:hAnsi="Wingdings" w:cs="Wingdings" w:hint="default"/>
      </w:rPr>
    </w:lvl>
    <w:lvl w:ilvl="5" w:tplc="A3CA03B2">
      <w:start w:val="1"/>
      <w:numFmt w:val="bullet"/>
      <w:lvlText w:val=""/>
      <w:lvlJc w:val="left"/>
      <w:pPr>
        <w:tabs>
          <w:tab w:val="num" w:pos="4320"/>
        </w:tabs>
        <w:ind w:left="4320" w:hanging="360"/>
      </w:pPr>
      <w:rPr>
        <w:rFonts w:ascii="Wingdings" w:hAnsi="Wingdings" w:cs="Wingdings" w:hint="default"/>
      </w:rPr>
    </w:lvl>
    <w:lvl w:ilvl="6" w:tplc="343E7DA2">
      <w:start w:val="1"/>
      <w:numFmt w:val="bullet"/>
      <w:lvlText w:val=""/>
      <w:lvlJc w:val="left"/>
      <w:pPr>
        <w:tabs>
          <w:tab w:val="num" w:pos="5040"/>
        </w:tabs>
        <w:ind w:left="5040" w:hanging="360"/>
      </w:pPr>
      <w:rPr>
        <w:rFonts w:ascii="Wingdings" w:hAnsi="Wingdings" w:cs="Wingdings" w:hint="default"/>
      </w:rPr>
    </w:lvl>
    <w:lvl w:ilvl="7" w:tplc="4D8A26FE">
      <w:start w:val="1"/>
      <w:numFmt w:val="bullet"/>
      <w:lvlText w:val=""/>
      <w:lvlJc w:val="left"/>
      <w:pPr>
        <w:tabs>
          <w:tab w:val="num" w:pos="5760"/>
        </w:tabs>
        <w:ind w:left="5760" w:hanging="360"/>
      </w:pPr>
      <w:rPr>
        <w:rFonts w:ascii="Wingdings" w:hAnsi="Wingdings" w:cs="Wingdings" w:hint="default"/>
      </w:rPr>
    </w:lvl>
    <w:lvl w:ilvl="8" w:tplc="4C827B9C">
      <w:start w:val="1"/>
      <w:numFmt w:val="bullet"/>
      <w:lvlText w:val=""/>
      <w:lvlJc w:val="left"/>
      <w:pPr>
        <w:tabs>
          <w:tab w:val="num" w:pos="6480"/>
        </w:tabs>
        <w:ind w:left="6480" w:hanging="360"/>
      </w:pPr>
      <w:rPr>
        <w:rFonts w:ascii="Wingdings" w:hAnsi="Wingdings" w:cs="Wingdings" w:hint="default"/>
      </w:rPr>
    </w:lvl>
  </w:abstractNum>
  <w:abstractNum w:abstractNumId="7">
    <w:nsid w:val="6AC305ED"/>
    <w:multiLevelType w:val="hybridMultilevel"/>
    <w:tmpl w:val="0DEEC19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nsid w:val="6D4535DC"/>
    <w:multiLevelType w:val="hybridMultilevel"/>
    <w:tmpl w:val="0680BA7E"/>
    <w:lvl w:ilvl="0" w:tplc="F6222674">
      <w:start w:val="1"/>
      <w:numFmt w:val="bullet"/>
      <w:lvlText w:val="•"/>
      <w:lvlJc w:val="left"/>
      <w:pPr>
        <w:tabs>
          <w:tab w:val="num" w:pos="720"/>
        </w:tabs>
        <w:ind w:left="720" w:hanging="360"/>
      </w:pPr>
      <w:rPr>
        <w:rFonts w:ascii="Arial" w:hAnsi="Arial" w:cs="Arial" w:hint="default"/>
      </w:rPr>
    </w:lvl>
    <w:lvl w:ilvl="1" w:tplc="7ACC6786">
      <w:start w:val="1"/>
      <w:numFmt w:val="bullet"/>
      <w:lvlText w:val="•"/>
      <w:lvlJc w:val="left"/>
      <w:pPr>
        <w:tabs>
          <w:tab w:val="num" w:pos="1440"/>
        </w:tabs>
        <w:ind w:left="1440" w:hanging="360"/>
      </w:pPr>
      <w:rPr>
        <w:rFonts w:ascii="Arial" w:hAnsi="Arial" w:cs="Arial" w:hint="default"/>
      </w:rPr>
    </w:lvl>
    <w:lvl w:ilvl="2" w:tplc="17F80E00">
      <w:start w:val="1"/>
      <w:numFmt w:val="bullet"/>
      <w:lvlText w:val="•"/>
      <w:lvlJc w:val="left"/>
      <w:pPr>
        <w:tabs>
          <w:tab w:val="num" w:pos="2160"/>
        </w:tabs>
        <w:ind w:left="2160" w:hanging="360"/>
      </w:pPr>
      <w:rPr>
        <w:rFonts w:ascii="Arial" w:hAnsi="Arial" w:cs="Arial" w:hint="default"/>
      </w:rPr>
    </w:lvl>
    <w:lvl w:ilvl="3" w:tplc="811A6968">
      <w:start w:val="1"/>
      <w:numFmt w:val="bullet"/>
      <w:lvlText w:val="•"/>
      <w:lvlJc w:val="left"/>
      <w:pPr>
        <w:tabs>
          <w:tab w:val="num" w:pos="2880"/>
        </w:tabs>
        <w:ind w:left="2880" w:hanging="360"/>
      </w:pPr>
      <w:rPr>
        <w:rFonts w:ascii="Arial" w:hAnsi="Arial" w:cs="Arial" w:hint="default"/>
      </w:rPr>
    </w:lvl>
    <w:lvl w:ilvl="4" w:tplc="37983ECE">
      <w:start w:val="1"/>
      <w:numFmt w:val="bullet"/>
      <w:lvlText w:val="•"/>
      <w:lvlJc w:val="left"/>
      <w:pPr>
        <w:tabs>
          <w:tab w:val="num" w:pos="3600"/>
        </w:tabs>
        <w:ind w:left="3600" w:hanging="360"/>
      </w:pPr>
      <w:rPr>
        <w:rFonts w:ascii="Arial" w:hAnsi="Arial" w:cs="Arial" w:hint="default"/>
      </w:rPr>
    </w:lvl>
    <w:lvl w:ilvl="5" w:tplc="D7D0FE34">
      <w:start w:val="1"/>
      <w:numFmt w:val="bullet"/>
      <w:lvlText w:val="•"/>
      <w:lvlJc w:val="left"/>
      <w:pPr>
        <w:tabs>
          <w:tab w:val="num" w:pos="4320"/>
        </w:tabs>
        <w:ind w:left="4320" w:hanging="360"/>
      </w:pPr>
      <w:rPr>
        <w:rFonts w:ascii="Arial" w:hAnsi="Arial" w:cs="Arial" w:hint="default"/>
      </w:rPr>
    </w:lvl>
    <w:lvl w:ilvl="6" w:tplc="A65EDC86">
      <w:start w:val="1"/>
      <w:numFmt w:val="bullet"/>
      <w:lvlText w:val="•"/>
      <w:lvlJc w:val="left"/>
      <w:pPr>
        <w:tabs>
          <w:tab w:val="num" w:pos="5040"/>
        </w:tabs>
        <w:ind w:left="5040" w:hanging="360"/>
      </w:pPr>
      <w:rPr>
        <w:rFonts w:ascii="Arial" w:hAnsi="Arial" w:cs="Arial" w:hint="default"/>
      </w:rPr>
    </w:lvl>
    <w:lvl w:ilvl="7" w:tplc="A3D2487A">
      <w:start w:val="1"/>
      <w:numFmt w:val="bullet"/>
      <w:lvlText w:val="•"/>
      <w:lvlJc w:val="left"/>
      <w:pPr>
        <w:tabs>
          <w:tab w:val="num" w:pos="5760"/>
        </w:tabs>
        <w:ind w:left="5760" w:hanging="360"/>
      </w:pPr>
      <w:rPr>
        <w:rFonts w:ascii="Arial" w:hAnsi="Arial" w:cs="Arial" w:hint="default"/>
      </w:rPr>
    </w:lvl>
    <w:lvl w:ilvl="8" w:tplc="F65E1E88">
      <w:start w:val="1"/>
      <w:numFmt w:val="bullet"/>
      <w:lvlText w:val="•"/>
      <w:lvlJc w:val="left"/>
      <w:pPr>
        <w:tabs>
          <w:tab w:val="num" w:pos="6480"/>
        </w:tabs>
        <w:ind w:left="6480" w:hanging="360"/>
      </w:pPr>
      <w:rPr>
        <w:rFonts w:ascii="Arial" w:hAnsi="Arial" w:cs="Arial" w:hint="default"/>
      </w:rPr>
    </w:lvl>
  </w:abstractNum>
  <w:abstractNum w:abstractNumId="9">
    <w:nsid w:val="75033E07"/>
    <w:multiLevelType w:val="hybridMultilevel"/>
    <w:tmpl w:val="A7F4BF90"/>
    <w:lvl w:ilvl="0" w:tplc="78C45F6E">
      <w:start w:val="1"/>
      <w:numFmt w:val="bullet"/>
      <w:lvlText w:val="•"/>
      <w:lvlJc w:val="left"/>
      <w:pPr>
        <w:tabs>
          <w:tab w:val="num" w:pos="720"/>
        </w:tabs>
        <w:ind w:left="720" w:hanging="360"/>
      </w:pPr>
      <w:rPr>
        <w:rFonts w:ascii="Times New Roman" w:hAnsi="Times New Roman" w:cs="Times New Roman" w:hint="default"/>
      </w:rPr>
    </w:lvl>
    <w:lvl w:ilvl="1" w:tplc="6F66F3E0">
      <w:start w:val="1732"/>
      <w:numFmt w:val="bullet"/>
      <w:lvlText w:val="–"/>
      <w:lvlJc w:val="left"/>
      <w:pPr>
        <w:tabs>
          <w:tab w:val="num" w:pos="1440"/>
        </w:tabs>
        <w:ind w:left="1440" w:hanging="360"/>
      </w:pPr>
      <w:rPr>
        <w:rFonts w:ascii="Times New Roman" w:hAnsi="Times New Roman" w:cs="Times New Roman" w:hint="default"/>
      </w:rPr>
    </w:lvl>
    <w:lvl w:ilvl="2" w:tplc="62A60C5A">
      <w:start w:val="1"/>
      <w:numFmt w:val="bullet"/>
      <w:lvlText w:val="•"/>
      <w:lvlJc w:val="left"/>
      <w:pPr>
        <w:tabs>
          <w:tab w:val="num" w:pos="2160"/>
        </w:tabs>
        <w:ind w:left="2160" w:hanging="360"/>
      </w:pPr>
      <w:rPr>
        <w:rFonts w:ascii="Times New Roman" w:hAnsi="Times New Roman" w:cs="Times New Roman" w:hint="default"/>
      </w:rPr>
    </w:lvl>
    <w:lvl w:ilvl="3" w:tplc="424A7DE0">
      <w:start w:val="1"/>
      <w:numFmt w:val="bullet"/>
      <w:lvlText w:val="•"/>
      <w:lvlJc w:val="left"/>
      <w:pPr>
        <w:tabs>
          <w:tab w:val="num" w:pos="2880"/>
        </w:tabs>
        <w:ind w:left="2880" w:hanging="360"/>
      </w:pPr>
      <w:rPr>
        <w:rFonts w:ascii="Times New Roman" w:hAnsi="Times New Roman" w:cs="Times New Roman" w:hint="default"/>
      </w:rPr>
    </w:lvl>
    <w:lvl w:ilvl="4" w:tplc="A114246C">
      <w:start w:val="1"/>
      <w:numFmt w:val="bullet"/>
      <w:lvlText w:val="•"/>
      <w:lvlJc w:val="left"/>
      <w:pPr>
        <w:tabs>
          <w:tab w:val="num" w:pos="3600"/>
        </w:tabs>
        <w:ind w:left="3600" w:hanging="360"/>
      </w:pPr>
      <w:rPr>
        <w:rFonts w:ascii="Times New Roman" w:hAnsi="Times New Roman" w:cs="Times New Roman" w:hint="default"/>
      </w:rPr>
    </w:lvl>
    <w:lvl w:ilvl="5" w:tplc="84F87E0A">
      <w:start w:val="1"/>
      <w:numFmt w:val="bullet"/>
      <w:lvlText w:val="•"/>
      <w:lvlJc w:val="left"/>
      <w:pPr>
        <w:tabs>
          <w:tab w:val="num" w:pos="4320"/>
        </w:tabs>
        <w:ind w:left="4320" w:hanging="360"/>
      </w:pPr>
      <w:rPr>
        <w:rFonts w:ascii="Times New Roman" w:hAnsi="Times New Roman" w:cs="Times New Roman" w:hint="default"/>
      </w:rPr>
    </w:lvl>
    <w:lvl w:ilvl="6" w:tplc="DEA63F56">
      <w:start w:val="1"/>
      <w:numFmt w:val="bullet"/>
      <w:lvlText w:val="•"/>
      <w:lvlJc w:val="left"/>
      <w:pPr>
        <w:tabs>
          <w:tab w:val="num" w:pos="5040"/>
        </w:tabs>
        <w:ind w:left="5040" w:hanging="360"/>
      </w:pPr>
      <w:rPr>
        <w:rFonts w:ascii="Times New Roman" w:hAnsi="Times New Roman" w:cs="Times New Roman" w:hint="default"/>
      </w:rPr>
    </w:lvl>
    <w:lvl w:ilvl="7" w:tplc="599C3D0E">
      <w:start w:val="1"/>
      <w:numFmt w:val="bullet"/>
      <w:lvlText w:val="•"/>
      <w:lvlJc w:val="left"/>
      <w:pPr>
        <w:tabs>
          <w:tab w:val="num" w:pos="5760"/>
        </w:tabs>
        <w:ind w:left="5760" w:hanging="360"/>
      </w:pPr>
      <w:rPr>
        <w:rFonts w:ascii="Times New Roman" w:hAnsi="Times New Roman" w:cs="Times New Roman" w:hint="default"/>
      </w:rPr>
    </w:lvl>
    <w:lvl w:ilvl="8" w:tplc="B9907366">
      <w:start w:val="1"/>
      <w:numFmt w:val="bullet"/>
      <w:lvlText w:val="•"/>
      <w:lvlJc w:val="left"/>
      <w:pPr>
        <w:tabs>
          <w:tab w:val="num" w:pos="6480"/>
        </w:tabs>
        <w:ind w:left="6480" w:hanging="360"/>
      </w:pPr>
      <w:rPr>
        <w:rFonts w:ascii="Times New Roman" w:hAnsi="Times New Roman" w:cs="Times New Roman" w:hint="default"/>
      </w:rPr>
    </w:lvl>
  </w:abstractNum>
  <w:num w:numId="1">
    <w:abstractNumId w:val="5"/>
  </w:num>
  <w:num w:numId="2">
    <w:abstractNumId w:val="1"/>
  </w:num>
  <w:num w:numId="3">
    <w:abstractNumId w:val="4"/>
  </w:num>
  <w:num w:numId="4">
    <w:abstractNumId w:val="3"/>
  </w:num>
  <w:num w:numId="5">
    <w:abstractNumId w:val="6"/>
  </w:num>
  <w:num w:numId="6">
    <w:abstractNumId w:val="0"/>
  </w:num>
  <w:num w:numId="7">
    <w:abstractNumId w:val="9"/>
  </w:num>
  <w:num w:numId="8">
    <w:abstractNumId w:val="2"/>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53D"/>
    <w:rsid w:val="00007ADA"/>
    <w:rsid w:val="000171B3"/>
    <w:rsid w:val="0002200C"/>
    <w:rsid w:val="00036A1B"/>
    <w:rsid w:val="00044E52"/>
    <w:rsid w:val="0005361E"/>
    <w:rsid w:val="00064621"/>
    <w:rsid w:val="00071131"/>
    <w:rsid w:val="000768F8"/>
    <w:rsid w:val="000779B4"/>
    <w:rsid w:val="000A3938"/>
    <w:rsid w:val="000A4157"/>
    <w:rsid w:val="000C2344"/>
    <w:rsid w:val="000C3AB6"/>
    <w:rsid w:val="000D18E5"/>
    <w:rsid w:val="000D4F49"/>
    <w:rsid w:val="000E2861"/>
    <w:rsid w:val="000E3C22"/>
    <w:rsid w:val="000E5FB2"/>
    <w:rsid w:val="000E7A13"/>
    <w:rsid w:val="000F2157"/>
    <w:rsid w:val="00106F04"/>
    <w:rsid w:val="00130800"/>
    <w:rsid w:val="00146053"/>
    <w:rsid w:val="00153013"/>
    <w:rsid w:val="001623D7"/>
    <w:rsid w:val="0016253D"/>
    <w:rsid w:val="00183438"/>
    <w:rsid w:val="00183763"/>
    <w:rsid w:val="00192308"/>
    <w:rsid w:val="001C6D8C"/>
    <w:rsid w:val="001D380B"/>
    <w:rsid w:val="001E2A8D"/>
    <w:rsid w:val="001E3401"/>
    <w:rsid w:val="001F5762"/>
    <w:rsid w:val="001F60A0"/>
    <w:rsid w:val="001F7138"/>
    <w:rsid w:val="00210833"/>
    <w:rsid w:val="00214A07"/>
    <w:rsid w:val="0022372B"/>
    <w:rsid w:val="00232B35"/>
    <w:rsid w:val="0023422D"/>
    <w:rsid w:val="0026350A"/>
    <w:rsid w:val="00271CE0"/>
    <w:rsid w:val="00281C7D"/>
    <w:rsid w:val="0028214A"/>
    <w:rsid w:val="002A0092"/>
    <w:rsid w:val="002A1CB5"/>
    <w:rsid w:val="002B121E"/>
    <w:rsid w:val="002E3AD9"/>
    <w:rsid w:val="002E5B2A"/>
    <w:rsid w:val="002F353B"/>
    <w:rsid w:val="00303AB8"/>
    <w:rsid w:val="00306CB1"/>
    <w:rsid w:val="00316ADC"/>
    <w:rsid w:val="00341DCE"/>
    <w:rsid w:val="00343C71"/>
    <w:rsid w:val="0035488D"/>
    <w:rsid w:val="00354D0F"/>
    <w:rsid w:val="0035773E"/>
    <w:rsid w:val="00396299"/>
    <w:rsid w:val="003A0609"/>
    <w:rsid w:val="003C71D1"/>
    <w:rsid w:val="003E4EDE"/>
    <w:rsid w:val="003E67CC"/>
    <w:rsid w:val="003F6FA6"/>
    <w:rsid w:val="004074AE"/>
    <w:rsid w:val="004172B5"/>
    <w:rsid w:val="0042161A"/>
    <w:rsid w:val="00422E10"/>
    <w:rsid w:val="00430C79"/>
    <w:rsid w:val="00445AC5"/>
    <w:rsid w:val="00446793"/>
    <w:rsid w:val="004479A5"/>
    <w:rsid w:val="00452540"/>
    <w:rsid w:val="00460352"/>
    <w:rsid w:val="004710C1"/>
    <w:rsid w:val="00477420"/>
    <w:rsid w:val="00481293"/>
    <w:rsid w:val="00487E65"/>
    <w:rsid w:val="004A3708"/>
    <w:rsid w:val="004B4C8C"/>
    <w:rsid w:val="004B638C"/>
    <w:rsid w:val="004D13E9"/>
    <w:rsid w:val="004D26D0"/>
    <w:rsid w:val="004E35AB"/>
    <w:rsid w:val="0050105B"/>
    <w:rsid w:val="00501433"/>
    <w:rsid w:val="0051425C"/>
    <w:rsid w:val="00526DE8"/>
    <w:rsid w:val="005437CE"/>
    <w:rsid w:val="00543B3A"/>
    <w:rsid w:val="0055187B"/>
    <w:rsid w:val="0056785E"/>
    <w:rsid w:val="00567BE0"/>
    <w:rsid w:val="005728BA"/>
    <w:rsid w:val="00576996"/>
    <w:rsid w:val="00581A96"/>
    <w:rsid w:val="00582536"/>
    <w:rsid w:val="0059764C"/>
    <w:rsid w:val="005B44F7"/>
    <w:rsid w:val="005C4FE0"/>
    <w:rsid w:val="005D1900"/>
    <w:rsid w:val="005D45EA"/>
    <w:rsid w:val="005E6441"/>
    <w:rsid w:val="005F2939"/>
    <w:rsid w:val="00601614"/>
    <w:rsid w:val="00621DBD"/>
    <w:rsid w:val="00631850"/>
    <w:rsid w:val="00635048"/>
    <w:rsid w:val="00645028"/>
    <w:rsid w:val="0065208B"/>
    <w:rsid w:val="00652C43"/>
    <w:rsid w:val="00652F28"/>
    <w:rsid w:val="00663927"/>
    <w:rsid w:val="006737B3"/>
    <w:rsid w:val="00690234"/>
    <w:rsid w:val="006927AB"/>
    <w:rsid w:val="006A39E7"/>
    <w:rsid w:val="006D6C85"/>
    <w:rsid w:val="006E7CCE"/>
    <w:rsid w:val="006F0E94"/>
    <w:rsid w:val="00700317"/>
    <w:rsid w:val="0070132F"/>
    <w:rsid w:val="007267C8"/>
    <w:rsid w:val="00732797"/>
    <w:rsid w:val="00732D7F"/>
    <w:rsid w:val="0073449C"/>
    <w:rsid w:val="00734CFA"/>
    <w:rsid w:val="0075068B"/>
    <w:rsid w:val="0076279C"/>
    <w:rsid w:val="0076464D"/>
    <w:rsid w:val="00765B83"/>
    <w:rsid w:val="00770C38"/>
    <w:rsid w:val="00776A4F"/>
    <w:rsid w:val="0078486C"/>
    <w:rsid w:val="0079444C"/>
    <w:rsid w:val="007A4297"/>
    <w:rsid w:val="007B48D1"/>
    <w:rsid w:val="007B53A6"/>
    <w:rsid w:val="007D25A2"/>
    <w:rsid w:val="007D3DF4"/>
    <w:rsid w:val="008046EC"/>
    <w:rsid w:val="008126C2"/>
    <w:rsid w:val="00815A40"/>
    <w:rsid w:val="00844541"/>
    <w:rsid w:val="00860E86"/>
    <w:rsid w:val="00862674"/>
    <w:rsid w:val="00870A6B"/>
    <w:rsid w:val="00873F00"/>
    <w:rsid w:val="00881B49"/>
    <w:rsid w:val="00886847"/>
    <w:rsid w:val="008907CF"/>
    <w:rsid w:val="008A31F7"/>
    <w:rsid w:val="008D44B3"/>
    <w:rsid w:val="008D4738"/>
    <w:rsid w:val="008D5134"/>
    <w:rsid w:val="008E1DDF"/>
    <w:rsid w:val="008F0201"/>
    <w:rsid w:val="0091591B"/>
    <w:rsid w:val="00917098"/>
    <w:rsid w:val="00933C7B"/>
    <w:rsid w:val="00937A0E"/>
    <w:rsid w:val="009448A8"/>
    <w:rsid w:val="00963385"/>
    <w:rsid w:val="0098245E"/>
    <w:rsid w:val="009A0E29"/>
    <w:rsid w:val="009A6D27"/>
    <w:rsid w:val="009B3D81"/>
    <w:rsid w:val="009D3DF5"/>
    <w:rsid w:val="009E295A"/>
    <w:rsid w:val="009F0039"/>
    <w:rsid w:val="00A0308D"/>
    <w:rsid w:val="00A3050B"/>
    <w:rsid w:val="00A31592"/>
    <w:rsid w:val="00A34F65"/>
    <w:rsid w:val="00A6745D"/>
    <w:rsid w:val="00A7370F"/>
    <w:rsid w:val="00A87580"/>
    <w:rsid w:val="00A92668"/>
    <w:rsid w:val="00A92774"/>
    <w:rsid w:val="00A978BD"/>
    <w:rsid w:val="00AA1FC1"/>
    <w:rsid w:val="00AC583E"/>
    <w:rsid w:val="00AC7576"/>
    <w:rsid w:val="00AD44FD"/>
    <w:rsid w:val="00AF068E"/>
    <w:rsid w:val="00B13C67"/>
    <w:rsid w:val="00B209E1"/>
    <w:rsid w:val="00B238E0"/>
    <w:rsid w:val="00B310C7"/>
    <w:rsid w:val="00B35509"/>
    <w:rsid w:val="00B562A3"/>
    <w:rsid w:val="00B7242A"/>
    <w:rsid w:val="00B739AB"/>
    <w:rsid w:val="00B80648"/>
    <w:rsid w:val="00B82BC6"/>
    <w:rsid w:val="00B87B44"/>
    <w:rsid w:val="00B91292"/>
    <w:rsid w:val="00BA05F7"/>
    <w:rsid w:val="00BB38BB"/>
    <w:rsid w:val="00BD77CC"/>
    <w:rsid w:val="00BF2014"/>
    <w:rsid w:val="00BF643D"/>
    <w:rsid w:val="00C008D4"/>
    <w:rsid w:val="00C1516F"/>
    <w:rsid w:val="00C15E55"/>
    <w:rsid w:val="00C16076"/>
    <w:rsid w:val="00C274AC"/>
    <w:rsid w:val="00C34A24"/>
    <w:rsid w:val="00C60314"/>
    <w:rsid w:val="00C62F5C"/>
    <w:rsid w:val="00C64EAA"/>
    <w:rsid w:val="00C83AC1"/>
    <w:rsid w:val="00C8540F"/>
    <w:rsid w:val="00C85C9B"/>
    <w:rsid w:val="00CA251B"/>
    <w:rsid w:val="00CA5348"/>
    <w:rsid w:val="00CA71F4"/>
    <w:rsid w:val="00CB051F"/>
    <w:rsid w:val="00CB4000"/>
    <w:rsid w:val="00CB4CDA"/>
    <w:rsid w:val="00CC1D3F"/>
    <w:rsid w:val="00CC53B4"/>
    <w:rsid w:val="00CD5084"/>
    <w:rsid w:val="00CE524A"/>
    <w:rsid w:val="00CE5B96"/>
    <w:rsid w:val="00CE6C91"/>
    <w:rsid w:val="00CF1FB4"/>
    <w:rsid w:val="00CF3EB0"/>
    <w:rsid w:val="00D007FA"/>
    <w:rsid w:val="00D0080A"/>
    <w:rsid w:val="00D03004"/>
    <w:rsid w:val="00D124DF"/>
    <w:rsid w:val="00D159E1"/>
    <w:rsid w:val="00D342AC"/>
    <w:rsid w:val="00D43A33"/>
    <w:rsid w:val="00D539DA"/>
    <w:rsid w:val="00D65752"/>
    <w:rsid w:val="00D92AD4"/>
    <w:rsid w:val="00DA4934"/>
    <w:rsid w:val="00DC1168"/>
    <w:rsid w:val="00DC2954"/>
    <w:rsid w:val="00DC2B6F"/>
    <w:rsid w:val="00DC4986"/>
    <w:rsid w:val="00DD2548"/>
    <w:rsid w:val="00E011BC"/>
    <w:rsid w:val="00E0791D"/>
    <w:rsid w:val="00E23371"/>
    <w:rsid w:val="00E25DBA"/>
    <w:rsid w:val="00E31423"/>
    <w:rsid w:val="00E53985"/>
    <w:rsid w:val="00E57569"/>
    <w:rsid w:val="00E74BB5"/>
    <w:rsid w:val="00E77115"/>
    <w:rsid w:val="00EB183D"/>
    <w:rsid w:val="00EC4C63"/>
    <w:rsid w:val="00ED08E1"/>
    <w:rsid w:val="00ED1953"/>
    <w:rsid w:val="00ED31CA"/>
    <w:rsid w:val="00ED4D8B"/>
    <w:rsid w:val="00EE2ACE"/>
    <w:rsid w:val="00EF6718"/>
    <w:rsid w:val="00F147DE"/>
    <w:rsid w:val="00F16B9F"/>
    <w:rsid w:val="00F20973"/>
    <w:rsid w:val="00F21A7D"/>
    <w:rsid w:val="00F35D36"/>
    <w:rsid w:val="00F43B77"/>
    <w:rsid w:val="00F44D9F"/>
    <w:rsid w:val="00F605C2"/>
    <w:rsid w:val="00F64519"/>
    <w:rsid w:val="00F72A68"/>
    <w:rsid w:val="00F72BF1"/>
    <w:rsid w:val="00F97D62"/>
    <w:rsid w:val="00F97E02"/>
    <w:rsid w:val="00FC1FE1"/>
    <w:rsid w:val="00FC6D74"/>
    <w:rsid w:val="00FD2B74"/>
    <w:rsid w:val="00FD3230"/>
    <w:rsid w:val="00FD6401"/>
    <w:rsid w:val="00FE42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77420"/>
    <w:rPr>
      <w:sz w:val="24"/>
      <w:szCs w:val="24"/>
      <w:lang w:val="el-GR" w:eastAsia="el-GR"/>
    </w:rPr>
  </w:style>
  <w:style w:type="paragraph" w:styleId="berschrift1">
    <w:name w:val="heading 1"/>
    <w:basedOn w:val="Standard"/>
    <w:next w:val="Standard"/>
    <w:link w:val="berschrift1Zchn"/>
    <w:uiPriority w:val="99"/>
    <w:qFormat/>
    <w:rsid w:val="00477420"/>
    <w:pPr>
      <w:keepNext/>
      <w:spacing w:before="240" w:after="60"/>
      <w:outlineLvl w:val="0"/>
    </w:pPr>
    <w:rPr>
      <w:rFonts w:ascii="Cambria" w:hAnsi="Cambria" w:cs="Cambria"/>
      <w:b/>
      <w:bCs/>
      <w:kern w:val="32"/>
      <w:sz w:val="32"/>
      <w:szCs w:val="32"/>
    </w:rPr>
  </w:style>
  <w:style w:type="paragraph" w:styleId="berschrift2">
    <w:name w:val="heading 2"/>
    <w:aliases w:val="título 2,l2,h2,Sub-section,UNDERRUBRIK 1-2,2nd level,2,Header 2,H2,h21,Heading Two,R2"/>
    <w:basedOn w:val="berschrift1"/>
    <w:next w:val="Standard"/>
    <w:link w:val="berschrift2Zchn"/>
    <w:uiPriority w:val="99"/>
    <w:qFormat/>
    <w:rsid w:val="00477420"/>
    <w:pPr>
      <w:keepLines/>
      <w:tabs>
        <w:tab w:val="left" w:pos="794"/>
        <w:tab w:val="left" w:pos="2127"/>
        <w:tab w:val="left" w:pos="2410"/>
        <w:tab w:val="left" w:pos="2921"/>
        <w:tab w:val="left" w:pos="3261"/>
      </w:tabs>
      <w:overflowPunct w:val="0"/>
      <w:autoSpaceDE w:val="0"/>
      <w:autoSpaceDN w:val="0"/>
      <w:adjustRightInd w:val="0"/>
      <w:spacing w:before="320" w:after="0"/>
      <w:textAlignment w:val="baseline"/>
      <w:outlineLvl w:val="1"/>
    </w:pPr>
    <w:rPr>
      <w:i/>
      <w:iCs/>
      <w:kern w:val="0"/>
      <w:sz w:val="28"/>
      <w:szCs w:val="28"/>
    </w:rPr>
  </w:style>
  <w:style w:type="paragraph" w:styleId="berschrift4">
    <w:name w:val="heading 4"/>
    <w:basedOn w:val="Standard"/>
    <w:next w:val="Standard"/>
    <w:link w:val="berschrift4Zchn"/>
    <w:uiPriority w:val="99"/>
    <w:qFormat/>
    <w:rsid w:val="00210833"/>
    <w:pPr>
      <w:keepNext/>
      <w:spacing w:before="240" w:after="60"/>
      <w:outlineLvl w:val="3"/>
    </w:pPr>
    <w:rPr>
      <w:rFonts w:ascii="Calibri" w:hAnsi="Calibri" w:cs="Calibri"/>
      <w:b/>
      <w:bCs/>
      <w:sz w:val="28"/>
      <w:szCs w:val="28"/>
      <w:lang w:val="ru-RU" w:eastAsia="ru-RU"/>
    </w:rPr>
  </w:style>
  <w:style w:type="paragraph" w:styleId="berschrift7">
    <w:name w:val="heading 7"/>
    <w:basedOn w:val="Standard"/>
    <w:next w:val="Standard"/>
    <w:link w:val="berschrift7Zchn"/>
    <w:uiPriority w:val="99"/>
    <w:qFormat/>
    <w:rsid w:val="00A6745D"/>
    <w:pPr>
      <w:spacing w:before="240" w:after="60"/>
      <w:outlineLvl w:val="6"/>
    </w:pPr>
    <w:rPr>
      <w:rFonts w:ascii="Calibri" w:hAnsi="Calibri" w:cs="Calibri"/>
      <w:lang w:val="ru-RU" w:eastAsia="ru-RU"/>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42161A"/>
    <w:rPr>
      <w:rFonts w:ascii="Cambria" w:hAnsi="Cambria" w:cs="Cambria"/>
      <w:b/>
      <w:bCs/>
      <w:kern w:val="32"/>
      <w:sz w:val="32"/>
      <w:szCs w:val="32"/>
      <w:lang w:val="el-GR" w:eastAsia="el-GR"/>
    </w:rPr>
  </w:style>
  <w:style w:type="character" w:customStyle="1" w:styleId="berschrift2Zchn">
    <w:name w:val="Überschrift 2 Zchn"/>
    <w:aliases w:val="título 2 Zchn,l2 Zchn,h2 Zchn,Sub-section Zchn,UNDERRUBRIK 1-2 Zchn,2nd level Zchn,2 Zchn,Header 2 Zchn,H2 Zchn,h21 Zchn,Heading Two Zchn,R2 Zchn"/>
    <w:basedOn w:val="Absatz-Standardschriftart"/>
    <w:link w:val="berschrift2"/>
    <w:uiPriority w:val="99"/>
    <w:semiHidden/>
    <w:locked/>
    <w:rsid w:val="0042161A"/>
    <w:rPr>
      <w:rFonts w:ascii="Cambria" w:hAnsi="Cambria" w:cs="Cambria"/>
      <w:b/>
      <w:bCs/>
      <w:i/>
      <w:iCs/>
      <w:sz w:val="28"/>
      <w:szCs w:val="28"/>
      <w:lang w:val="el-GR" w:eastAsia="el-GR"/>
    </w:rPr>
  </w:style>
  <w:style w:type="character" w:customStyle="1" w:styleId="berschrift4Zchn">
    <w:name w:val="Überschrift 4 Zchn"/>
    <w:basedOn w:val="Absatz-Standardschriftart"/>
    <w:link w:val="berschrift4"/>
    <w:uiPriority w:val="99"/>
    <w:semiHidden/>
    <w:locked/>
    <w:rsid w:val="00210833"/>
    <w:rPr>
      <w:rFonts w:ascii="Calibri" w:hAnsi="Calibri" w:cs="Calibri"/>
      <w:b/>
      <w:bCs/>
      <w:sz w:val="28"/>
      <w:szCs w:val="28"/>
    </w:rPr>
  </w:style>
  <w:style w:type="character" w:customStyle="1" w:styleId="berschrift7Zchn">
    <w:name w:val="Überschrift 7 Zchn"/>
    <w:basedOn w:val="Absatz-Standardschriftart"/>
    <w:link w:val="berschrift7"/>
    <w:uiPriority w:val="99"/>
    <w:semiHidden/>
    <w:locked/>
    <w:rsid w:val="00A6745D"/>
    <w:rPr>
      <w:rFonts w:ascii="Calibri" w:hAnsi="Calibri" w:cs="Calibri"/>
      <w:sz w:val="24"/>
      <w:szCs w:val="24"/>
    </w:rPr>
  </w:style>
  <w:style w:type="paragraph" w:styleId="Fuzeile">
    <w:name w:val="footer"/>
    <w:aliases w:val="pie de página,footer odd"/>
    <w:basedOn w:val="Standard"/>
    <w:link w:val="FuzeileZchn"/>
    <w:uiPriority w:val="99"/>
    <w:rsid w:val="00477420"/>
    <w:pPr>
      <w:tabs>
        <w:tab w:val="left" w:pos="5954"/>
        <w:tab w:val="right" w:pos="9639"/>
      </w:tabs>
      <w:overflowPunct w:val="0"/>
      <w:autoSpaceDE w:val="0"/>
      <w:autoSpaceDN w:val="0"/>
      <w:adjustRightInd w:val="0"/>
      <w:textAlignment w:val="baseline"/>
    </w:pPr>
  </w:style>
  <w:style w:type="character" w:customStyle="1" w:styleId="FuzeileZchn">
    <w:name w:val="Fußzeile Zchn"/>
    <w:aliases w:val="pie de página Zchn,footer odd Zchn"/>
    <w:basedOn w:val="Absatz-Standardschriftart"/>
    <w:link w:val="Fuzeile"/>
    <w:uiPriority w:val="99"/>
    <w:semiHidden/>
    <w:locked/>
    <w:rsid w:val="0042161A"/>
    <w:rPr>
      <w:sz w:val="24"/>
      <w:szCs w:val="24"/>
      <w:lang w:val="el-GR" w:eastAsia="el-GR"/>
    </w:rPr>
  </w:style>
  <w:style w:type="paragraph" w:styleId="Kopfzeile">
    <w:name w:val="header"/>
    <w:aliases w:val="encabezado,he,header odd,header odd1,header odd2"/>
    <w:basedOn w:val="Standard"/>
    <w:link w:val="KopfzeileZchn"/>
    <w:uiPriority w:val="99"/>
    <w:rsid w:val="00477420"/>
    <w:pPr>
      <w:overflowPunct w:val="0"/>
      <w:autoSpaceDE w:val="0"/>
      <w:autoSpaceDN w:val="0"/>
      <w:adjustRightInd w:val="0"/>
      <w:jc w:val="center"/>
      <w:textAlignment w:val="baseline"/>
    </w:pPr>
    <w:rPr>
      <w:sz w:val="22"/>
      <w:szCs w:val="22"/>
      <w:lang w:val="en-GB" w:eastAsia="en-US"/>
    </w:rPr>
  </w:style>
  <w:style w:type="character" w:customStyle="1" w:styleId="HeaderChar">
    <w:name w:val="Header Char"/>
    <w:aliases w:val="encabezado Char,he Char,header odd Char,header odd1 Char,header odd2 Char"/>
    <w:basedOn w:val="Absatz-Standardschriftart"/>
    <w:uiPriority w:val="99"/>
    <w:semiHidden/>
    <w:locked/>
    <w:rsid w:val="0042161A"/>
    <w:rPr>
      <w:sz w:val="24"/>
      <w:szCs w:val="24"/>
      <w:lang w:val="el-GR" w:eastAsia="el-GR"/>
    </w:rPr>
  </w:style>
  <w:style w:type="paragraph" w:styleId="Funotentext">
    <w:name w:val="footnote text"/>
    <w:aliases w:val="ALTS FOOTNOTE,Footnote Text Char1,Footnote Text Char Char1,Footnote Text Char4 Char Char,Footnote Text Char1 Char1 Char1 Char,Footnote Text Char Char1 Char1 Char Char,Footnote Text Char1 Char1 Char1 Char Char Char1"/>
    <w:basedOn w:val="Standard"/>
    <w:link w:val="FunotentextZchn"/>
    <w:uiPriority w:val="99"/>
    <w:semiHidden/>
    <w:rsid w:val="00477420"/>
    <w:pPr>
      <w:keepLines/>
      <w:tabs>
        <w:tab w:val="left" w:pos="256"/>
        <w:tab w:val="left" w:pos="794"/>
        <w:tab w:val="left" w:pos="1191"/>
        <w:tab w:val="left" w:pos="1588"/>
        <w:tab w:val="left" w:pos="1985"/>
      </w:tabs>
      <w:overflowPunct w:val="0"/>
      <w:autoSpaceDE w:val="0"/>
      <w:autoSpaceDN w:val="0"/>
      <w:adjustRightInd w:val="0"/>
      <w:spacing w:before="120"/>
      <w:ind w:left="256" w:hanging="256"/>
      <w:textAlignment w:val="baseline"/>
    </w:pPr>
    <w:rPr>
      <w:sz w:val="20"/>
      <w:szCs w:val="20"/>
    </w:rPr>
  </w:style>
  <w:style w:type="character" w:customStyle="1" w:styleId="FunotentextZchn">
    <w:name w:val="Fußnotentext Zchn"/>
    <w:aliases w:val="ALTS FOOTNOTE Zchn,Footnote Text Char1 Zchn,Footnote Text Char Char1 Zchn,Footnote Text Char4 Char Char Zchn,Footnote Text Char1 Char1 Char1 Char Zchn,Footnote Text Char Char1 Char1 Char Char Zchn"/>
    <w:basedOn w:val="Absatz-Standardschriftart"/>
    <w:link w:val="Funotentext"/>
    <w:uiPriority w:val="99"/>
    <w:semiHidden/>
    <w:locked/>
    <w:rsid w:val="0042161A"/>
    <w:rPr>
      <w:sz w:val="20"/>
      <w:szCs w:val="20"/>
      <w:lang w:val="el-GR" w:eastAsia="el-GR"/>
    </w:rPr>
  </w:style>
  <w:style w:type="character" w:customStyle="1" w:styleId="href">
    <w:name w:val="href"/>
    <w:uiPriority w:val="99"/>
    <w:rsid w:val="00477420"/>
  </w:style>
  <w:style w:type="character" w:customStyle="1" w:styleId="grame">
    <w:name w:val="grame"/>
    <w:uiPriority w:val="99"/>
    <w:rsid w:val="00477420"/>
  </w:style>
  <w:style w:type="paragraph" w:customStyle="1" w:styleId="Style">
    <w:name w:val="Style"/>
    <w:basedOn w:val="Standard"/>
    <w:uiPriority w:val="99"/>
    <w:rsid w:val="00477420"/>
    <w:pPr>
      <w:tabs>
        <w:tab w:val="left" w:pos="540"/>
        <w:tab w:val="left" w:pos="1260"/>
        <w:tab w:val="left" w:pos="1800"/>
      </w:tabs>
      <w:spacing w:before="240" w:after="160" w:line="240" w:lineRule="exact"/>
    </w:pPr>
    <w:rPr>
      <w:rFonts w:ascii="Verdana" w:hAnsi="Verdana" w:cs="Verdana"/>
      <w:lang w:val="en-US" w:eastAsia="en-US"/>
    </w:rPr>
  </w:style>
  <w:style w:type="character" w:styleId="Hyperlink">
    <w:name w:val="Hyperlink"/>
    <w:basedOn w:val="Absatz-Standardschriftart"/>
    <w:uiPriority w:val="99"/>
    <w:rsid w:val="00477420"/>
    <w:rPr>
      <w:color w:val="0000FF"/>
      <w:u w:val="single"/>
    </w:rPr>
  </w:style>
  <w:style w:type="paragraph" w:customStyle="1" w:styleId="Textedebulles1">
    <w:name w:val="Texte de bulles1"/>
    <w:basedOn w:val="Standard"/>
    <w:uiPriority w:val="99"/>
    <w:semiHidden/>
    <w:rsid w:val="00477420"/>
    <w:rPr>
      <w:rFonts w:ascii="Tahoma" w:hAnsi="Tahoma" w:cs="Tahoma"/>
      <w:sz w:val="16"/>
      <w:szCs w:val="16"/>
    </w:rPr>
  </w:style>
  <w:style w:type="paragraph" w:styleId="Sprechblasentext">
    <w:name w:val="Balloon Text"/>
    <w:basedOn w:val="Standard"/>
    <w:link w:val="SprechblasentextZchn"/>
    <w:uiPriority w:val="99"/>
    <w:semiHidden/>
    <w:rsid w:val="00210833"/>
    <w:rPr>
      <w:rFonts w:ascii="Tahoma" w:hAnsi="Tahoma" w:cs="Tahoma"/>
      <w:sz w:val="16"/>
      <w:szCs w:val="16"/>
      <w:lang w:val="ru-RU" w:eastAsia="ru-RU"/>
    </w:rPr>
  </w:style>
  <w:style w:type="character" w:customStyle="1" w:styleId="SprechblasentextZchn">
    <w:name w:val="Sprechblasentext Zchn"/>
    <w:basedOn w:val="Absatz-Standardschriftart"/>
    <w:link w:val="Sprechblasentext"/>
    <w:uiPriority w:val="99"/>
    <w:locked/>
    <w:rsid w:val="00210833"/>
    <w:rPr>
      <w:rFonts w:ascii="Tahoma" w:hAnsi="Tahoma" w:cs="Tahoma"/>
      <w:sz w:val="16"/>
      <w:szCs w:val="16"/>
    </w:rPr>
  </w:style>
  <w:style w:type="paragraph" w:customStyle="1" w:styleId="enumlev1">
    <w:name w:val="enumlev1"/>
    <w:basedOn w:val="Standard"/>
    <w:link w:val="enumlev10"/>
    <w:uiPriority w:val="99"/>
    <w:rsid w:val="00210833"/>
    <w:pPr>
      <w:tabs>
        <w:tab w:val="left" w:pos="794"/>
        <w:tab w:val="left" w:pos="1191"/>
        <w:tab w:val="left" w:pos="1588"/>
        <w:tab w:val="left" w:pos="1985"/>
      </w:tabs>
      <w:overflowPunct w:val="0"/>
      <w:autoSpaceDE w:val="0"/>
      <w:autoSpaceDN w:val="0"/>
      <w:adjustRightInd w:val="0"/>
      <w:spacing w:before="80"/>
      <w:ind w:left="794" w:hanging="794"/>
      <w:textAlignment w:val="baseline"/>
    </w:pPr>
    <w:rPr>
      <w:lang w:val="en-GB" w:eastAsia="en-US"/>
    </w:rPr>
  </w:style>
  <w:style w:type="paragraph" w:customStyle="1" w:styleId="TableNo">
    <w:name w:val="Table_No"/>
    <w:basedOn w:val="Standard"/>
    <w:next w:val="Tabletitle"/>
    <w:link w:val="TableNoChar"/>
    <w:uiPriority w:val="99"/>
    <w:rsid w:val="00210833"/>
    <w:pPr>
      <w:keepNext/>
      <w:tabs>
        <w:tab w:val="left" w:pos="794"/>
        <w:tab w:val="left" w:pos="1191"/>
        <w:tab w:val="left" w:pos="1588"/>
        <w:tab w:val="left" w:pos="1985"/>
      </w:tabs>
      <w:overflowPunct w:val="0"/>
      <w:autoSpaceDE w:val="0"/>
      <w:autoSpaceDN w:val="0"/>
      <w:adjustRightInd w:val="0"/>
      <w:spacing w:before="560" w:after="120"/>
      <w:jc w:val="center"/>
      <w:textAlignment w:val="baseline"/>
    </w:pPr>
    <w:rPr>
      <w:caps/>
      <w:lang w:val="en-GB" w:eastAsia="en-US"/>
    </w:rPr>
  </w:style>
  <w:style w:type="paragraph" w:customStyle="1" w:styleId="Tabletitle">
    <w:name w:val="Table_title"/>
    <w:basedOn w:val="Standard"/>
    <w:next w:val="Standard"/>
    <w:link w:val="TabletitleChar"/>
    <w:uiPriority w:val="99"/>
    <w:rsid w:val="00210833"/>
    <w:pPr>
      <w:keepNext/>
      <w:keepLines/>
      <w:tabs>
        <w:tab w:val="left" w:pos="794"/>
        <w:tab w:val="left" w:pos="1191"/>
        <w:tab w:val="left" w:pos="1588"/>
        <w:tab w:val="left" w:pos="1985"/>
      </w:tabs>
      <w:overflowPunct w:val="0"/>
      <w:autoSpaceDE w:val="0"/>
      <w:autoSpaceDN w:val="0"/>
      <w:adjustRightInd w:val="0"/>
      <w:spacing w:after="120"/>
      <w:jc w:val="center"/>
      <w:textAlignment w:val="baseline"/>
    </w:pPr>
    <w:rPr>
      <w:b/>
      <w:bCs/>
      <w:lang w:val="en-GB" w:eastAsia="en-US"/>
    </w:rPr>
  </w:style>
  <w:style w:type="character" w:customStyle="1" w:styleId="TabletitleChar">
    <w:name w:val="Table_title Char"/>
    <w:link w:val="Tabletitle"/>
    <w:uiPriority w:val="99"/>
    <w:locked/>
    <w:rsid w:val="00210833"/>
    <w:rPr>
      <w:b/>
      <w:bCs/>
      <w:sz w:val="24"/>
      <w:szCs w:val="24"/>
      <w:lang w:val="en-GB" w:eastAsia="en-US"/>
    </w:rPr>
  </w:style>
  <w:style w:type="character" w:customStyle="1" w:styleId="TableNoChar">
    <w:name w:val="Table_No Char"/>
    <w:link w:val="TableNo"/>
    <w:uiPriority w:val="99"/>
    <w:locked/>
    <w:rsid w:val="00210833"/>
    <w:rPr>
      <w:caps/>
      <w:sz w:val="24"/>
      <w:szCs w:val="24"/>
      <w:lang w:val="en-GB" w:eastAsia="en-US"/>
    </w:rPr>
  </w:style>
  <w:style w:type="character" w:customStyle="1" w:styleId="enumlev10">
    <w:name w:val="enumlev1 Знак"/>
    <w:link w:val="enumlev1"/>
    <w:uiPriority w:val="99"/>
    <w:locked/>
    <w:rsid w:val="00210833"/>
    <w:rPr>
      <w:sz w:val="24"/>
      <w:szCs w:val="24"/>
      <w:lang w:val="en-GB" w:eastAsia="en-US"/>
    </w:rPr>
  </w:style>
  <w:style w:type="paragraph" w:customStyle="1" w:styleId="PositionBox">
    <w:name w:val="PositionBox"/>
    <w:basedOn w:val="Standard"/>
    <w:next w:val="Standard"/>
    <w:uiPriority w:val="99"/>
    <w:rsid w:val="00663927"/>
    <w:pPr>
      <w:pBdr>
        <w:top w:val="single" w:sz="8" w:space="6" w:color="auto"/>
        <w:left w:val="single" w:sz="8" w:space="6" w:color="auto"/>
        <w:bottom w:val="single" w:sz="8" w:space="6" w:color="auto"/>
        <w:right w:val="single" w:sz="8" w:space="6" w:color="auto"/>
      </w:pBdr>
      <w:shd w:val="pct5" w:color="auto" w:fill="auto"/>
      <w:spacing w:before="120" w:after="120"/>
      <w:ind w:left="1987" w:right="1930"/>
      <w:jc w:val="both"/>
    </w:pPr>
    <w:rPr>
      <w:sz w:val="22"/>
      <w:szCs w:val="22"/>
      <w:lang w:val="en-GB" w:eastAsia="en-US"/>
    </w:rPr>
  </w:style>
  <w:style w:type="paragraph" w:customStyle="1" w:styleId="CarCarCarCarCarCarCarCarCarCharChar">
    <w:name w:val="Car Car Car Car Car Car Car Car Car Char Char"/>
    <w:basedOn w:val="Standard"/>
    <w:uiPriority w:val="99"/>
    <w:rsid w:val="002A1CB5"/>
    <w:pPr>
      <w:tabs>
        <w:tab w:val="left" w:pos="540"/>
        <w:tab w:val="left" w:pos="1260"/>
        <w:tab w:val="left" w:pos="1800"/>
      </w:tabs>
      <w:spacing w:before="240" w:after="160" w:line="240" w:lineRule="exact"/>
    </w:pPr>
    <w:rPr>
      <w:rFonts w:ascii="Verdana" w:eastAsia="MS Mincho" w:hAnsi="Verdana" w:cs="Verdana"/>
      <w:lang w:val="en-US" w:eastAsia="en-US"/>
    </w:rPr>
  </w:style>
  <w:style w:type="paragraph" w:customStyle="1" w:styleId="CharCharCharCharCarCharCharChar1CharCharCharCar">
    <w:name w:val="Char Char Char Char Car Char Char Char1 Char Char Char Car"/>
    <w:basedOn w:val="Standard"/>
    <w:uiPriority w:val="99"/>
    <w:rsid w:val="0050105B"/>
    <w:pPr>
      <w:tabs>
        <w:tab w:val="left" w:pos="540"/>
        <w:tab w:val="left" w:pos="1260"/>
        <w:tab w:val="left" w:pos="1800"/>
      </w:tabs>
      <w:spacing w:before="240" w:after="160" w:line="240" w:lineRule="exact"/>
    </w:pPr>
    <w:rPr>
      <w:rFonts w:ascii="Verdana" w:hAnsi="Verdana" w:cs="Verdana"/>
      <w:lang w:val="en-US" w:eastAsia="en-US"/>
    </w:rPr>
  </w:style>
  <w:style w:type="paragraph" w:customStyle="1" w:styleId="Untertitel1">
    <w:name w:val="Untertitel1"/>
    <w:basedOn w:val="Standard"/>
    <w:uiPriority w:val="99"/>
    <w:rsid w:val="0050105B"/>
    <w:pPr>
      <w:spacing w:before="360" w:after="240"/>
      <w:jc w:val="both"/>
    </w:pPr>
    <w:rPr>
      <w:rFonts w:ascii="Arial" w:hAnsi="Arial" w:cs="Arial"/>
      <w:b/>
      <w:bCs/>
      <w:lang w:val="fr-FR" w:eastAsia="fr-FR"/>
    </w:rPr>
  </w:style>
  <w:style w:type="paragraph" w:customStyle="1" w:styleId="CharChar1ZchnZchn1">
    <w:name w:val="Char Char1 Zchn Zchn1"/>
    <w:basedOn w:val="Standard"/>
    <w:uiPriority w:val="99"/>
    <w:rsid w:val="005C4FE0"/>
    <w:pPr>
      <w:tabs>
        <w:tab w:val="left" w:pos="540"/>
        <w:tab w:val="left" w:pos="1260"/>
        <w:tab w:val="left" w:pos="1800"/>
      </w:tabs>
      <w:spacing w:before="240" w:after="160" w:line="240" w:lineRule="exact"/>
    </w:pPr>
    <w:rPr>
      <w:rFonts w:ascii="Verdana" w:hAnsi="Verdana" w:cs="Verdana"/>
      <w:lang w:val="en-US" w:eastAsia="en-US"/>
    </w:rPr>
  </w:style>
  <w:style w:type="character" w:customStyle="1" w:styleId="KopfzeileZchn">
    <w:name w:val="Kopfzeile Zchn"/>
    <w:aliases w:val="encabezado Zchn,he Zchn,header odd Zchn,header odd1 Zchn,header odd2 Zchn"/>
    <w:link w:val="Kopfzeile"/>
    <w:uiPriority w:val="99"/>
    <w:locked/>
    <w:rsid w:val="00FE4250"/>
    <w:rPr>
      <w:sz w:val="22"/>
      <w:szCs w:val="22"/>
      <w:lang w:val="en-GB" w:eastAsia="en-US"/>
    </w:rPr>
  </w:style>
  <w:style w:type="paragraph" w:customStyle="1" w:styleId="1">
    <w:name w:val="Верхний колонтитул1"/>
    <w:basedOn w:val="Kopfzeile"/>
    <w:uiPriority w:val="99"/>
    <w:rsid w:val="00C62F5C"/>
    <w:pPr>
      <w:tabs>
        <w:tab w:val="center" w:pos="4536"/>
        <w:tab w:val="right" w:pos="9072"/>
      </w:tabs>
      <w:overflowPunct/>
      <w:autoSpaceDE/>
      <w:autoSpaceDN/>
      <w:adjustRightInd/>
      <w:jc w:val="left"/>
      <w:textAlignment w:val="auto"/>
    </w:pPr>
    <w:rPr>
      <w:rFonts w:ascii="Arial" w:hAnsi="Arial" w:cs="Arial"/>
      <w:b/>
      <w:bCs/>
      <w:lang w:val="nb-NO" w:eastAsia="de-DE"/>
    </w:rPr>
  </w:style>
  <w:style w:type="paragraph" w:styleId="Titel">
    <w:name w:val="Title"/>
    <w:basedOn w:val="Standard"/>
    <w:link w:val="TitelZchn"/>
    <w:uiPriority w:val="99"/>
    <w:qFormat/>
    <w:locked/>
    <w:rsid w:val="00C62F5C"/>
    <w:pPr>
      <w:spacing w:after="120"/>
      <w:jc w:val="center"/>
    </w:pPr>
    <w:rPr>
      <w:rFonts w:ascii="Arial" w:hAnsi="Arial" w:cs="Arial"/>
      <w:b/>
      <w:bCs/>
      <w:sz w:val="28"/>
      <w:szCs w:val="28"/>
      <w:lang w:val="de-DE" w:eastAsia="de-DE"/>
    </w:rPr>
  </w:style>
  <w:style w:type="character" w:customStyle="1" w:styleId="TitelZchn">
    <w:name w:val="Titel Zchn"/>
    <w:basedOn w:val="Absatz-Standardschriftart"/>
    <w:link w:val="Titel"/>
    <w:uiPriority w:val="99"/>
    <w:locked/>
    <w:rsid w:val="00C62F5C"/>
    <w:rPr>
      <w:rFonts w:ascii="Arial" w:hAnsi="Arial" w:cs="Arial"/>
      <w:b/>
      <w:bCs/>
      <w:sz w:val="28"/>
      <w:szCs w:val="28"/>
      <w:lang w:val="de-DE" w:eastAsia="de-DE"/>
    </w:rPr>
  </w:style>
  <w:style w:type="paragraph" w:customStyle="1" w:styleId="Header1">
    <w:name w:val="Header1"/>
    <w:basedOn w:val="Kopfzeile"/>
    <w:uiPriority w:val="99"/>
    <w:rsid w:val="00F72BF1"/>
    <w:pPr>
      <w:tabs>
        <w:tab w:val="center" w:pos="4536"/>
        <w:tab w:val="right" w:pos="9072"/>
      </w:tabs>
      <w:overflowPunct/>
      <w:autoSpaceDE/>
      <w:autoSpaceDN/>
      <w:adjustRightInd/>
      <w:jc w:val="left"/>
      <w:textAlignment w:val="auto"/>
    </w:pPr>
    <w:rPr>
      <w:rFonts w:ascii="Arial" w:hAnsi="Arial" w:cs="Arial"/>
      <w:b/>
      <w:bCs/>
      <w:lang w:val="nb-NO"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77420"/>
    <w:rPr>
      <w:sz w:val="24"/>
      <w:szCs w:val="24"/>
      <w:lang w:val="el-GR" w:eastAsia="el-GR"/>
    </w:rPr>
  </w:style>
  <w:style w:type="paragraph" w:styleId="berschrift1">
    <w:name w:val="heading 1"/>
    <w:basedOn w:val="Standard"/>
    <w:next w:val="Standard"/>
    <w:link w:val="berschrift1Zchn"/>
    <w:uiPriority w:val="99"/>
    <w:qFormat/>
    <w:rsid w:val="00477420"/>
    <w:pPr>
      <w:keepNext/>
      <w:spacing w:before="240" w:after="60"/>
      <w:outlineLvl w:val="0"/>
    </w:pPr>
    <w:rPr>
      <w:rFonts w:ascii="Cambria" w:hAnsi="Cambria" w:cs="Cambria"/>
      <w:b/>
      <w:bCs/>
      <w:kern w:val="32"/>
      <w:sz w:val="32"/>
      <w:szCs w:val="32"/>
    </w:rPr>
  </w:style>
  <w:style w:type="paragraph" w:styleId="berschrift2">
    <w:name w:val="heading 2"/>
    <w:aliases w:val="título 2,l2,h2,Sub-section,UNDERRUBRIK 1-2,2nd level,2,Header 2,H2,h21,Heading Two,R2"/>
    <w:basedOn w:val="berschrift1"/>
    <w:next w:val="Standard"/>
    <w:link w:val="berschrift2Zchn"/>
    <w:uiPriority w:val="99"/>
    <w:qFormat/>
    <w:rsid w:val="00477420"/>
    <w:pPr>
      <w:keepLines/>
      <w:tabs>
        <w:tab w:val="left" w:pos="794"/>
        <w:tab w:val="left" w:pos="2127"/>
        <w:tab w:val="left" w:pos="2410"/>
        <w:tab w:val="left" w:pos="2921"/>
        <w:tab w:val="left" w:pos="3261"/>
      </w:tabs>
      <w:overflowPunct w:val="0"/>
      <w:autoSpaceDE w:val="0"/>
      <w:autoSpaceDN w:val="0"/>
      <w:adjustRightInd w:val="0"/>
      <w:spacing w:before="320" w:after="0"/>
      <w:textAlignment w:val="baseline"/>
      <w:outlineLvl w:val="1"/>
    </w:pPr>
    <w:rPr>
      <w:i/>
      <w:iCs/>
      <w:kern w:val="0"/>
      <w:sz w:val="28"/>
      <w:szCs w:val="28"/>
    </w:rPr>
  </w:style>
  <w:style w:type="paragraph" w:styleId="berschrift4">
    <w:name w:val="heading 4"/>
    <w:basedOn w:val="Standard"/>
    <w:next w:val="Standard"/>
    <w:link w:val="berschrift4Zchn"/>
    <w:uiPriority w:val="99"/>
    <w:qFormat/>
    <w:rsid w:val="00210833"/>
    <w:pPr>
      <w:keepNext/>
      <w:spacing w:before="240" w:after="60"/>
      <w:outlineLvl w:val="3"/>
    </w:pPr>
    <w:rPr>
      <w:rFonts w:ascii="Calibri" w:hAnsi="Calibri" w:cs="Calibri"/>
      <w:b/>
      <w:bCs/>
      <w:sz w:val="28"/>
      <w:szCs w:val="28"/>
      <w:lang w:val="ru-RU" w:eastAsia="ru-RU"/>
    </w:rPr>
  </w:style>
  <w:style w:type="paragraph" w:styleId="berschrift7">
    <w:name w:val="heading 7"/>
    <w:basedOn w:val="Standard"/>
    <w:next w:val="Standard"/>
    <w:link w:val="berschrift7Zchn"/>
    <w:uiPriority w:val="99"/>
    <w:qFormat/>
    <w:rsid w:val="00A6745D"/>
    <w:pPr>
      <w:spacing w:before="240" w:after="60"/>
      <w:outlineLvl w:val="6"/>
    </w:pPr>
    <w:rPr>
      <w:rFonts w:ascii="Calibri" w:hAnsi="Calibri" w:cs="Calibri"/>
      <w:lang w:val="ru-RU" w:eastAsia="ru-RU"/>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42161A"/>
    <w:rPr>
      <w:rFonts w:ascii="Cambria" w:hAnsi="Cambria" w:cs="Cambria"/>
      <w:b/>
      <w:bCs/>
      <w:kern w:val="32"/>
      <w:sz w:val="32"/>
      <w:szCs w:val="32"/>
      <w:lang w:val="el-GR" w:eastAsia="el-GR"/>
    </w:rPr>
  </w:style>
  <w:style w:type="character" w:customStyle="1" w:styleId="berschrift2Zchn">
    <w:name w:val="Überschrift 2 Zchn"/>
    <w:aliases w:val="título 2 Zchn,l2 Zchn,h2 Zchn,Sub-section Zchn,UNDERRUBRIK 1-2 Zchn,2nd level Zchn,2 Zchn,Header 2 Zchn,H2 Zchn,h21 Zchn,Heading Two Zchn,R2 Zchn"/>
    <w:basedOn w:val="Absatz-Standardschriftart"/>
    <w:link w:val="berschrift2"/>
    <w:uiPriority w:val="99"/>
    <w:semiHidden/>
    <w:locked/>
    <w:rsid w:val="0042161A"/>
    <w:rPr>
      <w:rFonts w:ascii="Cambria" w:hAnsi="Cambria" w:cs="Cambria"/>
      <w:b/>
      <w:bCs/>
      <w:i/>
      <w:iCs/>
      <w:sz w:val="28"/>
      <w:szCs w:val="28"/>
      <w:lang w:val="el-GR" w:eastAsia="el-GR"/>
    </w:rPr>
  </w:style>
  <w:style w:type="character" w:customStyle="1" w:styleId="berschrift4Zchn">
    <w:name w:val="Überschrift 4 Zchn"/>
    <w:basedOn w:val="Absatz-Standardschriftart"/>
    <w:link w:val="berschrift4"/>
    <w:uiPriority w:val="99"/>
    <w:semiHidden/>
    <w:locked/>
    <w:rsid w:val="00210833"/>
    <w:rPr>
      <w:rFonts w:ascii="Calibri" w:hAnsi="Calibri" w:cs="Calibri"/>
      <w:b/>
      <w:bCs/>
      <w:sz w:val="28"/>
      <w:szCs w:val="28"/>
    </w:rPr>
  </w:style>
  <w:style w:type="character" w:customStyle="1" w:styleId="berschrift7Zchn">
    <w:name w:val="Überschrift 7 Zchn"/>
    <w:basedOn w:val="Absatz-Standardschriftart"/>
    <w:link w:val="berschrift7"/>
    <w:uiPriority w:val="99"/>
    <w:semiHidden/>
    <w:locked/>
    <w:rsid w:val="00A6745D"/>
    <w:rPr>
      <w:rFonts w:ascii="Calibri" w:hAnsi="Calibri" w:cs="Calibri"/>
      <w:sz w:val="24"/>
      <w:szCs w:val="24"/>
    </w:rPr>
  </w:style>
  <w:style w:type="paragraph" w:styleId="Fuzeile">
    <w:name w:val="footer"/>
    <w:aliases w:val="pie de página,footer odd"/>
    <w:basedOn w:val="Standard"/>
    <w:link w:val="FuzeileZchn"/>
    <w:uiPriority w:val="99"/>
    <w:rsid w:val="00477420"/>
    <w:pPr>
      <w:tabs>
        <w:tab w:val="left" w:pos="5954"/>
        <w:tab w:val="right" w:pos="9639"/>
      </w:tabs>
      <w:overflowPunct w:val="0"/>
      <w:autoSpaceDE w:val="0"/>
      <w:autoSpaceDN w:val="0"/>
      <w:adjustRightInd w:val="0"/>
      <w:textAlignment w:val="baseline"/>
    </w:pPr>
  </w:style>
  <w:style w:type="character" w:customStyle="1" w:styleId="FuzeileZchn">
    <w:name w:val="Fußzeile Zchn"/>
    <w:aliases w:val="pie de página Zchn,footer odd Zchn"/>
    <w:basedOn w:val="Absatz-Standardschriftart"/>
    <w:link w:val="Fuzeile"/>
    <w:uiPriority w:val="99"/>
    <w:semiHidden/>
    <w:locked/>
    <w:rsid w:val="0042161A"/>
    <w:rPr>
      <w:sz w:val="24"/>
      <w:szCs w:val="24"/>
      <w:lang w:val="el-GR" w:eastAsia="el-GR"/>
    </w:rPr>
  </w:style>
  <w:style w:type="paragraph" w:styleId="Kopfzeile">
    <w:name w:val="header"/>
    <w:aliases w:val="encabezado,he,header odd,header odd1,header odd2"/>
    <w:basedOn w:val="Standard"/>
    <w:link w:val="KopfzeileZchn"/>
    <w:uiPriority w:val="99"/>
    <w:rsid w:val="00477420"/>
    <w:pPr>
      <w:overflowPunct w:val="0"/>
      <w:autoSpaceDE w:val="0"/>
      <w:autoSpaceDN w:val="0"/>
      <w:adjustRightInd w:val="0"/>
      <w:jc w:val="center"/>
      <w:textAlignment w:val="baseline"/>
    </w:pPr>
    <w:rPr>
      <w:sz w:val="22"/>
      <w:szCs w:val="22"/>
      <w:lang w:val="en-GB" w:eastAsia="en-US"/>
    </w:rPr>
  </w:style>
  <w:style w:type="character" w:customStyle="1" w:styleId="HeaderChar">
    <w:name w:val="Header Char"/>
    <w:aliases w:val="encabezado Char,he Char,header odd Char,header odd1 Char,header odd2 Char"/>
    <w:basedOn w:val="Absatz-Standardschriftart"/>
    <w:uiPriority w:val="99"/>
    <w:semiHidden/>
    <w:locked/>
    <w:rsid w:val="0042161A"/>
    <w:rPr>
      <w:sz w:val="24"/>
      <w:szCs w:val="24"/>
      <w:lang w:val="el-GR" w:eastAsia="el-GR"/>
    </w:rPr>
  </w:style>
  <w:style w:type="paragraph" w:styleId="Funotentext">
    <w:name w:val="footnote text"/>
    <w:aliases w:val="ALTS FOOTNOTE,Footnote Text Char1,Footnote Text Char Char1,Footnote Text Char4 Char Char,Footnote Text Char1 Char1 Char1 Char,Footnote Text Char Char1 Char1 Char Char,Footnote Text Char1 Char1 Char1 Char Char Char1"/>
    <w:basedOn w:val="Standard"/>
    <w:link w:val="FunotentextZchn"/>
    <w:uiPriority w:val="99"/>
    <w:semiHidden/>
    <w:rsid w:val="00477420"/>
    <w:pPr>
      <w:keepLines/>
      <w:tabs>
        <w:tab w:val="left" w:pos="256"/>
        <w:tab w:val="left" w:pos="794"/>
        <w:tab w:val="left" w:pos="1191"/>
        <w:tab w:val="left" w:pos="1588"/>
        <w:tab w:val="left" w:pos="1985"/>
      </w:tabs>
      <w:overflowPunct w:val="0"/>
      <w:autoSpaceDE w:val="0"/>
      <w:autoSpaceDN w:val="0"/>
      <w:adjustRightInd w:val="0"/>
      <w:spacing w:before="120"/>
      <w:ind w:left="256" w:hanging="256"/>
      <w:textAlignment w:val="baseline"/>
    </w:pPr>
    <w:rPr>
      <w:sz w:val="20"/>
      <w:szCs w:val="20"/>
    </w:rPr>
  </w:style>
  <w:style w:type="character" w:customStyle="1" w:styleId="FunotentextZchn">
    <w:name w:val="Fußnotentext Zchn"/>
    <w:aliases w:val="ALTS FOOTNOTE Zchn,Footnote Text Char1 Zchn,Footnote Text Char Char1 Zchn,Footnote Text Char4 Char Char Zchn,Footnote Text Char1 Char1 Char1 Char Zchn,Footnote Text Char Char1 Char1 Char Char Zchn"/>
    <w:basedOn w:val="Absatz-Standardschriftart"/>
    <w:link w:val="Funotentext"/>
    <w:uiPriority w:val="99"/>
    <w:semiHidden/>
    <w:locked/>
    <w:rsid w:val="0042161A"/>
    <w:rPr>
      <w:sz w:val="20"/>
      <w:szCs w:val="20"/>
      <w:lang w:val="el-GR" w:eastAsia="el-GR"/>
    </w:rPr>
  </w:style>
  <w:style w:type="character" w:customStyle="1" w:styleId="href">
    <w:name w:val="href"/>
    <w:uiPriority w:val="99"/>
    <w:rsid w:val="00477420"/>
  </w:style>
  <w:style w:type="character" w:customStyle="1" w:styleId="grame">
    <w:name w:val="grame"/>
    <w:uiPriority w:val="99"/>
    <w:rsid w:val="00477420"/>
  </w:style>
  <w:style w:type="paragraph" w:customStyle="1" w:styleId="Style">
    <w:name w:val="Style"/>
    <w:basedOn w:val="Standard"/>
    <w:uiPriority w:val="99"/>
    <w:rsid w:val="00477420"/>
    <w:pPr>
      <w:tabs>
        <w:tab w:val="left" w:pos="540"/>
        <w:tab w:val="left" w:pos="1260"/>
        <w:tab w:val="left" w:pos="1800"/>
      </w:tabs>
      <w:spacing w:before="240" w:after="160" w:line="240" w:lineRule="exact"/>
    </w:pPr>
    <w:rPr>
      <w:rFonts w:ascii="Verdana" w:hAnsi="Verdana" w:cs="Verdana"/>
      <w:lang w:val="en-US" w:eastAsia="en-US"/>
    </w:rPr>
  </w:style>
  <w:style w:type="character" w:styleId="Hyperlink">
    <w:name w:val="Hyperlink"/>
    <w:basedOn w:val="Absatz-Standardschriftart"/>
    <w:uiPriority w:val="99"/>
    <w:rsid w:val="00477420"/>
    <w:rPr>
      <w:color w:val="0000FF"/>
      <w:u w:val="single"/>
    </w:rPr>
  </w:style>
  <w:style w:type="paragraph" w:customStyle="1" w:styleId="Textedebulles1">
    <w:name w:val="Texte de bulles1"/>
    <w:basedOn w:val="Standard"/>
    <w:uiPriority w:val="99"/>
    <w:semiHidden/>
    <w:rsid w:val="00477420"/>
    <w:rPr>
      <w:rFonts w:ascii="Tahoma" w:hAnsi="Tahoma" w:cs="Tahoma"/>
      <w:sz w:val="16"/>
      <w:szCs w:val="16"/>
    </w:rPr>
  </w:style>
  <w:style w:type="paragraph" w:styleId="Sprechblasentext">
    <w:name w:val="Balloon Text"/>
    <w:basedOn w:val="Standard"/>
    <w:link w:val="SprechblasentextZchn"/>
    <w:uiPriority w:val="99"/>
    <w:semiHidden/>
    <w:rsid w:val="00210833"/>
    <w:rPr>
      <w:rFonts w:ascii="Tahoma" w:hAnsi="Tahoma" w:cs="Tahoma"/>
      <w:sz w:val="16"/>
      <w:szCs w:val="16"/>
      <w:lang w:val="ru-RU" w:eastAsia="ru-RU"/>
    </w:rPr>
  </w:style>
  <w:style w:type="character" w:customStyle="1" w:styleId="SprechblasentextZchn">
    <w:name w:val="Sprechblasentext Zchn"/>
    <w:basedOn w:val="Absatz-Standardschriftart"/>
    <w:link w:val="Sprechblasentext"/>
    <w:uiPriority w:val="99"/>
    <w:locked/>
    <w:rsid w:val="00210833"/>
    <w:rPr>
      <w:rFonts w:ascii="Tahoma" w:hAnsi="Tahoma" w:cs="Tahoma"/>
      <w:sz w:val="16"/>
      <w:szCs w:val="16"/>
    </w:rPr>
  </w:style>
  <w:style w:type="paragraph" w:customStyle="1" w:styleId="enumlev1">
    <w:name w:val="enumlev1"/>
    <w:basedOn w:val="Standard"/>
    <w:link w:val="enumlev10"/>
    <w:uiPriority w:val="99"/>
    <w:rsid w:val="00210833"/>
    <w:pPr>
      <w:tabs>
        <w:tab w:val="left" w:pos="794"/>
        <w:tab w:val="left" w:pos="1191"/>
        <w:tab w:val="left" w:pos="1588"/>
        <w:tab w:val="left" w:pos="1985"/>
      </w:tabs>
      <w:overflowPunct w:val="0"/>
      <w:autoSpaceDE w:val="0"/>
      <w:autoSpaceDN w:val="0"/>
      <w:adjustRightInd w:val="0"/>
      <w:spacing w:before="80"/>
      <w:ind w:left="794" w:hanging="794"/>
      <w:textAlignment w:val="baseline"/>
    </w:pPr>
    <w:rPr>
      <w:lang w:val="en-GB" w:eastAsia="en-US"/>
    </w:rPr>
  </w:style>
  <w:style w:type="paragraph" w:customStyle="1" w:styleId="TableNo">
    <w:name w:val="Table_No"/>
    <w:basedOn w:val="Standard"/>
    <w:next w:val="Tabletitle"/>
    <w:link w:val="TableNoChar"/>
    <w:uiPriority w:val="99"/>
    <w:rsid w:val="00210833"/>
    <w:pPr>
      <w:keepNext/>
      <w:tabs>
        <w:tab w:val="left" w:pos="794"/>
        <w:tab w:val="left" w:pos="1191"/>
        <w:tab w:val="left" w:pos="1588"/>
        <w:tab w:val="left" w:pos="1985"/>
      </w:tabs>
      <w:overflowPunct w:val="0"/>
      <w:autoSpaceDE w:val="0"/>
      <w:autoSpaceDN w:val="0"/>
      <w:adjustRightInd w:val="0"/>
      <w:spacing w:before="560" w:after="120"/>
      <w:jc w:val="center"/>
      <w:textAlignment w:val="baseline"/>
    </w:pPr>
    <w:rPr>
      <w:caps/>
      <w:lang w:val="en-GB" w:eastAsia="en-US"/>
    </w:rPr>
  </w:style>
  <w:style w:type="paragraph" w:customStyle="1" w:styleId="Tabletitle">
    <w:name w:val="Table_title"/>
    <w:basedOn w:val="Standard"/>
    <w:next w:val="Standard"/>
    <w:link w:val="TabletitleChar"/>
    <w:uiPriority w:val="99"/>
    <w:rsid w:val="00210833"/>
    <w:pPr>
      <w:keepNext/>
      <w:keepLines/>
      <w:tabs>
        <w:tab w:val="left" w:pos="794"/>
        <w:tab w:val="left" w:pos="1191"/>
        <w:tab w:val="left" w:pos="1588"/>
        <w:tab w:val="left" w:pos="1985"/>
      </w:tabs>
      <w:overflowPunct w:val="0"/>
      <w:autoSpaceDE w:val="0"/>
      <w:autoSpaceDN w:val="0"/>
      <w:adjustRightInd w:val="0"/>
      <w:spacing w:after="120"/>
      <w:jc w:val="center"/>
      <w:textAlignment w:val="baseline"/>
    </w:pPr>
    <w:rPr>
      <w:b/>
      <w:bCs/>
      <w:lang w:val="en-GB" w:eastAsia="en-US"/>
    </w:rPr>
  </w:style>
  <w:style w:type="character" w:customStyle="1" w:styleId="TabletitleChar">
    <w:name w:val="Table_title Char"/>
    <w:link w:val="Tabletitle"/>
    <w:uiPriority w:val="99"/>
    <w:locked/>
    <w:rsid w:val="00210833"/>
    <w:rPr>
      <w:b/>
      <w:bCs/>
      <w:sz w:val="24"/>
      <w:szCs w:val="24"/>
      <w:lang w:val="en-GB" w:eastAsia="en-US"/>
    </w:rPr>
  </w:style>
  <w:style w:type="character" w:customStyle="1" w:styleId="TableNoChar">
    <w:name w:val="Table_No Char"/>
    <w:link w:val="TableNo"/>
    <w:uiPriority w:val="99"/>
    <w:locked/>
    <w:rsid w:val="00210833"/>
    <w:rPr>
      <w:caps/>
      <w:sz w:val="24"/>
      <w:szCs w:val="24"/>
      <w:lang w:val="en-GB" w:eastAsia="en-US"/>
    </w:rPr>
  </w:style>
  <w:style w:type="character" w:customStyle="1" w:styleId="enumlev10">
    <w:name w:val="enumlev1 Знак"/>
    <w:link w:val="enumlev1"/>
    <w:uiPriority w:val="99"/>
    <w:locked/>
    <w:rsid w:val="00210833"/>
    <w:rPr>
      <w:sz w:val="24"/>
      <w:szCs w:val="24"/>
      <w:lang w:val="en-GB" w:eastAsia="en-US"/>
    </w:rPr>
  </w:style>
  <w:style w:type="paragraph" w:customStyle="1" w:styleId="PositionBox">
    <w:name w:val="PositionBox"/>
    <w:basedOn w:val="Standard"/>
    <w:next w:val="Standard"/>
    <w:uiPriority w:val="99"/>
    <w:rsid w:val="00663927"/>
    <w:pPr>
      <w:pBdr>
        <w:top w:val="single" w:sz="8" w:space="6" w:color="auto"/>
        <w:left w:val="single" w:sz="8" w:space="6" w:color="auto"/>
        <w:bottom w:val="single" w:sz="8" w:space="6" w:color="auto"/>
        <w:right w:val="single" w:sz="8" w:space="6" w:color="auto"/>
      </w:pBdr>
      <w:shd w:val="pct5" w:color="auto" w:fill="auto"/>
      <w:spacing w:before="120" w:after="120"/>
      <w:ind w:left="1987" w:right="1930"/>
      <w:jc w:val="both"/>
    </w:pPr>
    <w:rPr>
      <w:sz w:val="22"/>
      <w:szCs w:val="22"/>
      <w:lang w:val="en-GB" w:eastAsia="en-US"/>
    </w:rPr>
  </w:style>
  <w:style w:type="paragraph" w:customStyle="1" w:styleId="CarCarCarCarCarCarCarCarCarCharChar">
    <w:name w:val="Car Car Car Car Car Car Car Car Car Char Char"/>
    <w:basedOn w:val="Standard"/>
    <w:uiPriority w:val="99"/>
    <w:rsid w:val="002A1CB5"/>
    <w:pPr>
      <w:tabs>
        <w:tab w:val="left" w:pos="540"/>
        <w:tab w:val="left" w:pos="1260"/>
        <w:tab w:val="left" w:pos="1800"/>
      </w:tabs>
      <w:spacing w:before="240" w:after="160" w:line="240" w:lineRule="exact"/>
    </w:pPr>
    <w:rPr>
      <w:rFonts w:ascii="Verdana" w:eastAsia="MS Mincho" w:hAnsi="Verdana" w:cs="Verdana"/>
      <w:lang w:val="en-US" w:eastAsia="en-US"/>
    </w:rPr>
  </w:style>
  <w:style w:type="paragraph" w:customStyle="1" w:styleId="CharCharCharCharCarCharCharChar1CharCharCharCar">
    <w:name w:val="Char Char Char Char Car Char Char Char1 Char Char Char Car"/>
    <w:basedOn w:val="Standard"/>
    <w:uiPriority w:val="99"/>
    <w:rsid w:val="0050105B"/>
    <w:pPr>
      <w:tabs>
        <w:tab w:val="left" w:pos="540"/>
        <w:tab w:val="left" w:pos="1260"/>
        <w:tab w:val="left" w:pos="1800"/>
      </w:tabs>
      <w:spacing w:before="240" w:after="160" w:line="240" w:lineRule="exact"/>
    </w:pPr>
    <w:rPr>
      <w:rFonts w:ascii="Verdana" w:hAnsi="Verdana" w:cs="Verdana"/>
      <w:lang w:val="en-US" w:eastAsia="en-US"/>
    </w:rPr>
  </w:style>
  <w:style w:type="paragraph" w:customStyle="1" w:styleId="Untertitel1">
    <w:name w:val="Untertitel1"/>
    <w:basedOn w:val="Standard"/>
    <w:uiPriority w:val="99"/>
    <w:rsid w:val="0050105B"/>
    <w:pPr>
      <w:spacing w:before="360" w:after="240"/>
      <w:jc w:val="both"/>
    </w:pPr>
    <w:rPr>
      <w:rFonts w:ascii="Arial" w:hAnsi="Arial" w:cs="Arial"/>
      <w:b/>
      <w:bCs/>
      <w:lang w:val="fr-FR" w:eastAsia="fr-FR"/>
    </w:rPr>
  </w:style>
  <w:style w:type="paragraph" w:customStyle="1" w:styleId="CharChar1ZchnZchn1">
    <w:name w:val="Char Char1 Zchn Zchn1"/>
    <w:basedOn w:val="Standard"/>
    <w:uiPriority w:val="99"/>
    <w:rsid w:val="005C4FE0"/>
    <w:pPr>
      <w:tabs>
        <w:tab w:val="left" w:pos="540"/>
        <w:tab w:val="left" w:pos="1260"/>
        <w:tab w:val="left" w:pos="1800"/>
      </w:tabs>
      <w:spacing w:before="240" w:after="160" w:line="240" w:lineRule="exact"/>
    </w:pPr>
    <w:rPr>
      <w:rFonts w:ascii="Verdana" w:hAnsi="Verdana" w:cs="Verdana"/>
      <w:lang w:val="en-US" w:eastAsia="en-US"/>
    </w:rPr>
  </w:style>
  <w:style w:type="character" w:customStyle="1" w:styleId="KopfzeileZchn">
    <w:name w:val="Kopfzeile Zchn"/>
    <w:aliases w:val="encabezado Zchn,he Zchn,header odd Zchn,header odd1 Zchn,header odd2 Zchn"/>
    <w:link w:val="Kopfzeile"/>
    <w:uiPriority w:val="99"/>
    <w:locked/>
    <w:rsid w:val="00FE4250"/>
    <w:rPr>
      <w:sz w:val="22"/>
      <w:szCs w:val="22"/>
      <w:lang w:val="en-GB" w:eastAsia="en-US"/>
    </w:rPr>
  </w:style>
  <w:style w:type="paragraph" w:customStyle="1" w:styleId="1">
    <w:name w:val="Верхний колонтитул1"/>
    <w:basedOn w:val="Kopfzeile"/>
    <w:uiPriority w:val="99"/>
    <w:rsid w:val="00C62F5C"/>
    <w:pPr>
      <w:tabs>
        <w:tab w:val="center" w:pos="4536"/>
        <w:tab w:val="right" w:pos="9072"/>
      </w:tabs>
      <w:overflowPunct/>
      <w:autoSpaceDE/>
      <w:autoSpaceDN/>
      <w:adjustRightInd/>
      <w:jc w:val="left"/>
      <w:textAlignment w:val="auto"/>
    </w:pPr>
    <w:rPr>
      <w:rFonts w:ascii="Arial" w:hAnsi="Arial" w:cs="Arial"/>
      <w:b/>
      <w:bCs/>
      <w:lang w:val="nb-NO" w:eastAsia="de-DE"/>
    </w:rPr>
  </w:style>
  <w:style w:type="paragraph" w:styleId="Titel">
    <w:name w:val="Title"/>
    <w:basedOn w:val="Standard"/>
    <w:link w:val="TitelZchn"/>
    <w:uiPriority w:val="99"/>
    <w:qFormat/>
    <w:locked/>
    <w:rsid w:val="00C62F5C"/>
    <w:pPr>
      <w:spacing w:after="120"/>
      <w:jc w:val="center"/>
    </w:pPr>
    <w:rPr>
      <w:rFonts w:ascii="Arial" w:hAnsi="Arial" w:cs="Arial"/>
      <w:b/>
      <w:bCs/>
      <w:sz w:val="28"/>
      <w:szCs w:val="28"/>
      <w:lang w:val="de-DE" w:eastAsia="de-DE"/>
    </w:rPr>
  </w:style>
  <w:style w:type="character" w:customStyle="1" w:styleId="TitelZchn">
    <w:name w:val="Titel Zchn"/>
    <w:basedOn w:val="Absatz-Standardschriftart"/>
    <w:link w:val="Titel"/>
    <w:uiPriority w:val="99"/>
    <w:locked/>
    <w:rsid w:val="00C62F5C"/>
    <w:rPr>
      <w:rFonts w:ascii="Arial" w:hAnsi="Arial" w:cs="Arial"/>
      <w:b/>
      <w:bCs/>
      <w:sz w:val="28"/>
      <w:szCs w:val="28"/>
      <w:lang w:val="de-DE" w:eastAsia="de-DE"/>
    </w:rPr>
  </w:style>
  <w:style w:type="paragraph" w:customStyle="1" w:styleId="Header1">
    <w:name w:val="Header1"/>
    <w:basedOn w:val="Kopfzeile"/>
    <w:uiPriority w:val="99"/>
    <w:rsid w:val="00F72BF1"/>
    <w:pPr>
      <w:tabs>
        <w:tab w:val="center" w:pos="4536"/>
        <w:tab w:val="right" w:pos="9072"/>
      </w:tabs>
      <w:overflowPunct/>
      <w:autoSpaceDE/>
      <w:autoSpaceDN/>
      <w:adjustRightInd/>
      <w:jc w:val="left"/>
      <w:textAlignment w:val="auto"/>
    </w:pPr>
    <w:rPr>
      <w:rFonts w:ascii="Arial" w:hAnsi="Arial" w:cs="Arial"/>
      <w:b/>
      <w:bCs/>
      <w:lang w:val="nb-NO"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9082537">
      <w:marLeft w:val="0"/>
      <w:marRight w:val="0"/>
      <w:marTop w:val="0"/>
      <w:marBottom w:val="0"/>
      <w:divBdr>
        <w:top w:val="none" w:sz="0" w:space="0" w:color="auto"/>
        <w:left w:val="none" w:sz="0" w:space="0" w:color="auto"/>
        <w:bottom w:val="none" w:sz="0" w:space="0" w:color="auto"/>
        <w:right w:val="none" w:sz="0" w:space="0" w:color="auto"/>
      </w:divBdr>
    </w:div>
    <w:div w:id="1469082538">
      <w:marLeft w:val="0"/>
      <w:marRight w:val="0"/>
      <w:marTop w:val="0"/>
      <w:marBottom w:val="0"/>
      <w:divBdr>
        <w:top w:val="none" w:sz="0" w:space="0" w:color="auto"/>
        <w:left w:val="none" w:sz="0" w:space="0" w:color="auto"/>
        <w:bottom w:val="none" w:sz="0" w:space="0" w:color="auto"/>
        <w:right w:val="none" w:sz="0" w:space="0" w:color="auto"/>
      </w:divBdr>
    </w:div>
    <w:div w:id="1469082542">
      <w:marLeft w:val="0"/>
      <w:marRight w:val="0"/>
      <w:marTop w:val="0"/>
      <w:marBottom w:val="0"/>
      <w:divBdr>
        <w:top w:val="none" w:sz="0" w:space="0" w:color="auto"/>
        <w:left w:val="none" w:sz="0" w:space="0" w:color="auto"/>
        <w:bottom w:val="none" w:sz="0" w:space="0" w:color="auto"/>
        <w:right w:val="none" w:sz="0" w:space="0" w:color="auto"/>
      </w:divBdr>
      <w:divsChild>
        <w:div w:id="1469082554">
          <w:marLeft w:val="547"/>
          <w:marRight w:val="0"/>
          <w:marTop w:val="96"/>
          <w:marBottom w:val="0"/>
          <w:divBdr>
            <w:top w:val="none" w:sz="0" w:space="0" w:color="auto"/>
            <w:left w:val="none" w:sz="0" w:space="0" w:color="auto"/>
            <w:bottom w:val="none" w:sz="0" w:space="0" w:color="auto"/>
            <w:right w:val="none" w:sz="0" w:space="0" w:color="auto"/>
          </w:divBdr>
        </w:div>
        <w:div w:id="1469082559">
          <w:marLeft w:val="547"/>
          <w:marRight w:val="0"/>
          <w:marTop w:val="96"/>
          <w:marBottom w:val="0"/>
          <w:divBdr>
            <w:top w:val="none" w:sz="0" w:space="0" w:color="auto"/>
            <w:left w:val="none" w:sz="0" w:space="0" w:color="auto"/>
            <w:bottom w:val="none" w:sz="0" w:space="0" w:color="auto"/>
            <w:right w:val="none" w:sz="0" w:space="0" w:color="auto"/>
          </w:divBdr>
        </w:div>
      </w:divsChild>
    </w:div>
    <w:div w:id="1469082547">
      <w:marLeft w:val="0"/>
      <w:marRight w:val="0"/>
      <w:marTop w:val="0"/>
      <w:marBottom w:val="0"/>
      <w:divBdr>
        <w:top w:val="none" w:sz="0" w:space="0" w:color="auto"/>
        <w:left w:val="none" w:sz="0" w:space="0" w:color="auto"/>
        <w:bottom w:val="none" w:sz="0" w:space="0" w:color="auto"/>
        <w:right w:val="none" w:sz="0" w:space="0" w:color="auto"/>
      </w:divBdr>
      <w:divsChild>
        <w:div w:id="1469082555">
          <w:marLeft w:val="0"/>
          <w:marRight w:val="0"/>
          <w:marTop w:val="0"/>
          <w:marBottom w:val="0"/>
          <w:divBdr>
            <w:top w:val="none" w:sz="0" w:space="0" w:color="auto"/>
            <w:left w:val="none" w:sz="0" w:space="0" w:color="auto"/>
            <w:bottom w:val="none" w:sz="0" w:space="0" w:color="auto"/>
            <w:right w:val="none" w:sz="0" w:space="0" w:color="auto"/>
          </w:divBdr>
          <w:divsChild>
            <w:div w:id="1469082541">
              <w:marLeft w:val="0"/>
              <w:marRight w:val="0"/>
              <w:marTop w:val="0"/>
              <w:marBottom w:val="0"/>
              <w:divBdr>
                <w:top w:val="none" w:sz="0" w:space="0" w:color="auto"/>
                <w:left w:val="none" w:sz="0" w:space="0" w:color="auto"/>
                <w:bottom w:val="none" w:sz="0" w:space="0" w:color="auto"/>
                <w:right w:val="none" w:sz="0" w:space="0" w:color="auto"/>
              </w:divBdr>
            </w:div>
            <w:div w:id="1469082546">
              <w:marLeft w:val="0"/>
              <w:marRight w:val="0"/>
              <w:marTop w:val="0"/>
              <w:marBottom w:val="0"/>
              <w:divBdr>
                <w:top w:val="none" w:sz="0" w:space="0" w:color="auto"/>
                <w:left w:val="none" w:sz="0" w:space="0" w:color="auto"/>
                <w:bottom w:val="none" w:sz="0" w:space="0" w:color="auto"/>
                <w:right w:val="none" w:sz="0" w:space="0" w:color="auto"/>
              </w:divBdr>
            </w:div>
            <w:div w:id="1469082550">
              <w:marLeft w:val="0"/>
              <w:marRight w:val="0"/>
              <w:marTop w:val="0"/>
              <w:marBottom w:val="0"/>
              <w:divBdr>
                <w:top w:val="none" w:sz="0" w:space="0" w:color="auto"/>
                <w:left w:val="none" w:sz="0" w:space="0" w:color="auto"/>
                <w:bottom w:val="none" w:sz="0" w:space="0" w:color="auto"/>
                <w:right w:val="none" w:sz="0" w:space="0" w:color="auto"/>
              </w:divBdr>
            </w:div>
            <w:div w:id="146908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2551">
      <w:marLeft w:val="0"/>
      <w:marRight w:val="0"/>
      <w:marTop w:val="0"/>
      <w:marBottom w:val="0"/>
      <w:divBdr>
        <w:top w:val="none" w:sz="0" w:space="0" w:color="auto"/>
        <w:left w:val="none" w:sz="0" w:space="0" w:color="auto"/>
        <w:bottom w:val="none" w:sz="0" w:space="0" w:color="auto"/>
        <w:right w:val="none" w:sz="0" w:space="0" w:color="auto"/>
      </w:divBdr>
      <w:divsChild>
        <w:div w:id="1469082539">
          <w:marLeft w:val="0"/>
          <w:marRight w:val="0"/>
          <w:marTop w:val="0"/>
          <w:marBottom w:val="0"/>
          <w:divBdr>
            <w:top w:val="none" w:sz="0" w:space="0" w:color="auto"/>
            <w:left w:val="none" w:sz="0" w:space="0" w:color="auto"/>
            <w:bottom w:val="none" w:sz="0" w:space="0" w:color="auto"/>
            <w:right w:val="none" w:sz="0" w:space="0" w:color="auto"/>
          </w:divBdr>
        </w:div>
      </w:divsChild>
    </w:div>
    <w:div w:id="1469082553">
      <w:marLeft w:val="0"/>
      <w:marRight w:val="0"/>
      <w:marTop w:val="0"/>
      <w:marBottom w:val="0"/>
      <w:divBdr>
        <w:top w:val="none" w:sz="0" w:space="0" w:color="auto"/>
        <w:left w:val="none" w:sz="0" w:space="0" w:color="auto"/>
        <w:bottom w:val="none" w:sz="0" w:space="0" w:color="auto"/>
        <w:right w:val="none" w:sz="0" w:space="0" w:color="auto"/>
      </w:divBdr>
      <w:divsChild>
        <w:div w:id="1469082552">
          <w:marLeft w:val="547"/>
          <w:marRight w:val="0"/>
          <w:marTop w:val="82"/>
          <w:marBottom w:val="0"/>
          <w:divBdr>
            <w:top w:val="none" w:sz="0" w:space="0" w:color="auto"/>
            <w:left w:val="none" w:sz="0" w:space="0" w:color="auto"/>
            <w:bottom w:val="none" w:sz="0" w:space="0" w:color="auto"/>
            <w:right w:val="none" w:sz="0" w:space="0" w:color="auto"/>
          </w:divBdr>
        </w:div>
        <w:div w:id="1469082561">
          <w:marLeft w:val="1166"/>
          <w:marRight w:val="0"/>
          <w:marTop w:val="82"/>
          <w:marBottom w:val="0"/>
          <w:divBdr>
            <w:top w:val="none" w:sz="0" w:space="0" w:color="auto"/>
            <w:left w:val="none" w:sz="0" w:space="0" w:color="auto"/>
            <w:bottom w:val="none" w:sz="0" w:space="0" w:color="auto"/>
            <w:right w:val="none" w:sz="0" w:space="0" w:color="auto"/>
          </w:divBdr>
        </w:div>
      </w:divsChild>
    </w:div>
    <w:div w:id="1469082557">
      <w:marLeft w:val="0"/>
      <w:marRight w:val="0"/>
      <w:marTop w:val="0"/>
      <w:marBottom w:val="0"/>
      <w:divBdr>
        <w:top w:val="none" w:sz="0" w:space="0" w:color="auto"/>
        <w:left w:val="none" w:sz="0" w:space="0" w:color="auto"/>
        <w:bottom w:val="none" w:sz="0" w:space="0" w:color="auto"/>
        <w:right w:val="none" w:sz="0" w:space="0" w:color="auto"/>
      </w:divBdr>
      <w:divsChild>
        <w:div w:id="1469082545">
          <w:marLeft w:val="547"/>
          <w:marRight w:val="0"/>
          <w:marTop w:val="115"/>
          <w:marBottom w:val="0"/>
          <w:divBdr>
            <w:top w:val="none" w:sz="0" w:space="0" w:color="auto"/>
            <w:left w:val="none" w:sz="0" w:space="0" w:color="auto"/>
            <w:bottom w:val="none" w:sz="0" w:space="0" w:color="auto"/>
            <w:right w:val="none" w:sz="0" w:space="0" w:color="auto"/>
          </w:divBdr>
        </w:div>
        <w:div w:id="1469082568">
          <w:marLeft w:val="547"/>
          <w:marRight w:val="0"/>
          <w:marTop w:val="115"/>
          <w:marBottom w:val="0"/>
          <w:divBdr>
            <w:top w:val="none" w:sz="0" w:space="0" w:color="auto"/>
            <w:left w:val="none" w:sz="0" w:space="0" w:color="auto"/>
            <w:bottom w:val="none" w:sz="0" w:space="0" w:color="auto"/>
            <w:right w:val="none" w:sz="0" w:space="0" w:color="auto"/>
          </w:divBdr>
        </w:div>
      </w:divsChild>
    </w:div>
    <w:div w:id="1469082560">
      <w:marLeft w:val="0"/>
      <w:marRight w:val="0"/>
      <w:marTop w:val="0"/>
      <w:marBottom w:val="0"/>
      <w:divBdr>
        <w:top w:val="none" w:sz="0" w:space="0" w:color="auto"/>
        <w:left w:val="none" w:sz="0" w:space="0" w:color="auto"/>
        <w:bottom w:val="none" w:sz="0" w:space="0" w:color="auto"/>
        <w:right w:val="none" w:sz="0" w:space="0" w:color="auto"/>
      </w:divBdr>
      <w:divsChild>
        <w:div w:id="1469082540">
          <w:marLeft w:val="576"/>
          <w:marRight w:val="0"/>
          <w:marTop w:val="0"/>
          <w:marBottom w:val="144"/>
          <w:divBdr>
            <w:top w:val="none" w:sz="0" w:space="0" w:color="auto"/>
            <w:left w:val="none" w:sz="0" w:space="0" w:color="auto"/>
            <w:bottom w:val="none" w:sz="0" w:space="0" w:color="auto"/>
            <w:right w:val="none" w:sz="0" w:space="0" w:color="auto"/>
          </w:divBdr>
        </w:div>
        <w:div w:id="1469082543">
          <w:marLeft w:val="576"/>
          <w:marRight w:val="0"/>
          <w:marTop w:val="0"/>
          <w:marBottom w:val="144"/>
          <w:divBdr>
            <w:top w:val="none" w:sz="0" w:space="0" w:color="auto"/>
            <w:left w:val="none" w:sz="0" w:space="0" w:color="auto"/>
            <w:bottom w:val="none" w:sz="0" w:space="0" w:color="auto"/>
            <w:right w:val="none" w:sz="0" w:space="0" w:color="auto"/>
          </w:divBdr>
        </w:div>
        <w:div w:id="1469082548">
          <w:marLeft w:val="576"/>
          <w:marRight w:val="0"/>
          <w:marTop w:val="0"/>
          <w:marBottom w:val="144"/>
          <w:divBdr>
            <w:top w:val="none" w:sz="0" w:space="0" w:color="auto"/>
            <w:left w:val="none" w:sz="0" w:space="0" w:color="auto"/>
            <w:bottom w:val="none" w:sz="0" w:space="0" w:color="auto"/>
            <w:right w:val="none" w:sz="0" w:space="0" w:color="auto"/>
          </w:divBdr>
        </w:div>
        <w:div w:id="1469082556">
          <w:marLeft w:val="576"/>
          <w:marRight w:val="0"/>
          <w:marTop w:val="0"/>
          <w:marBottom w:val="144"/>
          <w:divBdr>
            <w:top w:val="none" w:sz="0" w:space="0" w:color="auto"/>
            <w:left w:val="none" w:sz="0" w:space="0" w:color="auto"/>
            <w:bottom w:val="none" w:sz="0" w:space="0" w:color="auto"/>
            <w:right w:val="none" w:sz="0" w:space="0" w:color="auto"/>
          </w:divBdr>
        </w:div>
        <w:div w:id="1469082563">
          <w:marLeft w:val="576"/>
          <w:marRight w:val="0"/>
          <w:marTop w:val="0"/>
          <w:marBottom w:val="144"/>
          <w:divBdr>
            <w:top w:val="none" w:sz="0" w:space="0" w:color="auto"/>
            <w:left w:val="none" w:sz="0" w:space="0" w:color="auto"/>
            <w:bottom w:val="none" w:sz="0" w:space="0" w:color="auto"/>
            <w:right w:val="none" w:sz="0" w:space="0" w:color="auto"/>
          </w:divBdr>
        </w:div>
      </w:divsChild>
    </w:div>
    <w:div w:id="1469082562">
      <w:marLeft w:val="0"/>
      <w:marRight w:val="0"/>
      <w:marTop w:val="0"/>
      <w:marBottom w:val="0"/>
      <w:divBdr>
        <w:top w:val="none" w:sz="0" w:space="0" w:color="auto"/>
        <w:left w:val="none" w:sz="0" w:space="0" w:color="auto"/>
        <w:bottom w:val="none" w:sz="0" w:space="0" w:color="auto"/>
        <w:right w:val="none" w:sz="0" w:space="0" w:color="auto"/>
      </w:divBdr>
    </w:div>
    <w:div w:id="1469082564">
      <w:marLeft w:val="0"/>
      <w:marRight w:val="0"/>
      <w:marTop w:val="0"/>
      <w:marBottom w:val="0"/>
      <w:divBdr>
        <w:top w:val="none" w:sz="0" w:space="0" w:color="auto"/>
        <w:left w:val="none" w:sz="0" w:space="0" w:color="auto"/>
        <w:bottom w:val="none" w:sz="0" w:space="0" w:color="auto"/>
        <w:right w:val="none" w:sz="0" w:space="0" w:color="auto"/>
      </w:divBdr>
      <w:divsChild>
        <w:div w:id="1469082549">
          <w:marLeft w:val="0"/>
          <w:marRight w:val="0"/>
          <w:marTop w:val="0"/>
          <w:marBottom w:val="0"/>
          <w:divBdr>
            <w:top w:val="none" w:sz="0" w:space="0" w:color="auto"/>
            <w:left w:val="none" w:sz="0" w:space="0" w:color="auto"/>
            <w:bottom w:val="none" w:sz="0" w:space="0" w:color="auto"/>
            <w:right w:val="none" w:sz="0" w:space="0" w:color="auto"/>
          </w:divBdr>
          <w:divsChild>
            <w:div w:id="14690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2565">
      <w:marLeft w:val="0"/>
      <w:marRight w:val="0"/>
      <w:marTop w:val="0"/>
      <w:marBottom w:val="0"/>
      <w:divBdr>
        <w:top w:val="none" w:sz="0" w:space="0" w:color="auto"/>
        <w:left w:val="none" w:sz="0" w:space="0" w:color="auto"/>
        <w:bottom w:val="none" w:sz="0" w:space="0" w:color="auto"/>
        <w:right w:val="none" w:sz="0" w:space="0" w:color="auto"/>
      </w:divBdr>
    </w:div>
    <w:div w:id="1469082567">
      <w:marLeft w:val="0"/>
      <w:marRight w:val="0"/>
      <w:marTop w:val="0"/>
      <w:marBottom w:val="0"/>
      <w:divBdr>
        <w:top w:val="none" w:sz="0" w:space="0" w:color="auto"/>
        <w:left w:val="none" w:sz="0" w:space="0" w:color="auto"/>
        <w:bottom w:val="none" w:sz="0" w:space="0" w:color="auto"/>
        <w:right w:val="none" w:sz="0" w:space="0" w:color="auto"/>
      </w:divBdr>
      <w:divsChild>
        <w:div w:id="1469082544">
          <w:marLeft w:val="864"/>
          <w:marRight w:val="0"/>
          <w:marTop w:val="8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ADF5A46C.dotm</Template>
  <TotalTime>0</TotalTime>
  <Pages>7</Pages>
  <Words>2311</Words>
  <Characters>14562</Characters>
  <Application>Microsoft Office Word</Application>
  <DocSecurity>4</DocSecurity>
  <Lines>121</Lines>
  <Paragraphs>33</Paragraphs>
  <ScaleCrop>false</ScaleCrop>
  <HeadingPairs>
    <vt:vector size="2" baseType="variant">
      <vt:variant>
        <vt:lpstr>Titel</vt:lpstr>
      </vt:variant>
      <vt:variant>
        <vt:i4>1</vt:i4>
      </vt:variant>
    </vt:vector>
  </HeadingPairs>
  <TitlesOfParts>
    <vt:vector size="1" baseType="lpstr">
      <vt:lpstr>Draft CEPT Brief on agenda item 1</vt:lpstr>
    </vt:vector>
  </TitlesOfParts>
  <Company>FSC</Company>
  <LinksUpToDate>false</LinksUpToDate>
  <CharactersWithSpaces>16840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CEPT Brief on agenda item 1</dc:title>
  <dc:subject/>
  <dc:creator>FSC</dc:creator>
  <cp:keywords/>
  <dc:description/>
  <cp:lastModifiedBy>221-1a/Abl2</cp:lastModifiedBy>
  <cp:revision>2</cp:revision>
  <cp:lastPrinted>2011-09-19T08:01:00Z</cp:lastPrinted>
  <dcterms:created xsi:type="dcterms:W3CDTF">2011-09-29T09:01:00Z</dcterms:created>
  <dcterms:modified xsi:type="dcterms:W3CDTF">2011-09-29T09:01:00Z</dcterms:modified>
</cp:coreProperties>
</file>