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4111"/>
      </w:tblGrid>
      <w:tr w:rsidR="00E96485" w:rsidTr="00D3401F">
        <w:tblPrEx>
          <w:tblCellMar>
            <w:top w:w="0" w:type="dxa"/>
            <w:bottom w:w="0" w:type="dxa"/>
          </w:tblCellMar>
        </w:tblPrEx>
        <w:trPr>
          <w:cantSplit/>
          <w:trHeight w:val="1843"/>
        </w:trPr>
        <w:tc>
          <w:tcPr>
            <w:tcW w:w="5387" w:type="dxa"/>
            <w:gridSpan w:val="2"/>
            <w:tcBorders>
              <w:top w:val="nil"/>
              <w:left w:val="nil"/>
              <w:bottom w:val="nil"/>
              <w:right w:val="nil"/>
            </w:tcBorders>
          </w:tcPr>
          <w:p w:rsidR="00E96485" w:rsidRDefault="00182118">
            <w:pPr>
              <w:rPr>
                <w:rFonts w:ascii="Times New Roman" w:hAnsi="Times New Roman"/>
                <w:b/>
                <w:noProof/>
                <w:sz w:val="24"/>
                <w:szCs w:val="24"/>
              </w:rPr>
            </w:pPr>
            <w:bookmarkStart w:id="0" w:name="_GoBack"/>
            <w:bookmarkEnd w:id="0"/>
            <w:r>
              <w:rPr>
                <w:rFonts w:ascii="Times New Roman" w:hAnsi="Times New Roman"/>
                <w:b/>
                <w:noProof/>
                <w:sz w:val="24"/>
                <w:szCs w:val="24"/>
                <w:lang w:val="fr-FR" w:eastAsia="fr-FR"/>
              </w:rPr>
              <w:drawing>
                <wp:inline distT="0" distB="0" distL="0" distR="0">
                  <wp:extent cx="1628775"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E96485" w:rsidRDefault="00E96485">
            <w:pPr>
              <w:rPr>
                <w:rFonts w:ascii="Times New Roman" w:hAnsi="Times New Roman"/>
                <w:b/>
                <w:sz w:val="24"/>
                <w:szCs w:val="24"/>
              </w:rPr>
            </w:pPr>
          </w:p>
        </w:tc>
        <w:tc>
          <w:tcPr>
            <w:tcW w:w="4111" w:type="dxa"/>
            <w:tcBorders>
              <w:top w:val="nil"/>
              <w:left w:val="nil"/>
              <w:bottom w:val="nil"/>
              <w:right w:val="nil"/>
            </w:tcBorders>
          </w:tcPr>
          <w:p w:rsidR="00E96485" w:rsidRDefault="007E4D2E" w:rsidP="004524AD">
            <w:pPr>
              <w:rPr>
                <w:rFonts w:ascii="Times New Roman" w:hAnsi="Times New Roman"/>
                <w:b/>
                <w:sz w:val="24"/>
                <w:szCs w:val="24"/>
              </w:rPr>
            </w:pPr>
            <w:r>
              <w:rPr>
                <w:rFonts w:ascii="Times New Roman" w:hAnsi="Times New Roman"/>
                <w:b/>
                <w:sz w:val="24"/>
                <w:szCs w:val="24"/>
              </w:rPr>
              <w:t>Doc. ECC/CPG12(2011</w:t>
            </w:r>
            <w:r w:rsidR="00E96485">
              <w:rPr>
                <w:rFonts w:ascii="Times New Roman" w:hAnsi="Times New Roman"/>
                <w:b/>
                <w:sz w:val="24"/>
                <w:szCs w:val="24"/>
              </w:rPr>
              <w:t>)</w:t>
            </w:r>
            <w:r w:rsidR="004524AD">
              <w:rPr>
                <w:rFonts w:ascii="Times New Roman" w:hAnsi="Times New Roman"/>
                <w:b/>
                <w:sz w:val="24"/>
                <w:szCs w:val="24"/>
              </w:rPr>
              <w:t xml:space="preserve"> 041 Rev 1</w:t>
            </w:r>
          </w:p>
        </w:tc>
      </w:tr>
      <w:tr w:rsidR="00E96485" w:rsidTr="00D3401F">
        <w:tblPrEx>
          <w:tblCellMar>
            <w:top w:w="0" w:type="dxa"/>
            <w:left w:w="108" w:type="dxa"/>
            <w:bottom w:w="0" w:type="dxa"/>
            <w:right w:w="108" w:type="dxa"/>
          </w:tblCellMar>
        </w:tblPrEx>
        <w:trPr>
          <w:cantSplit/>
        </w:trPr>
        <w:tc>
          <w:tcPr>
            <w:tcW w:w="4482" w:type="dxa"/>
            <w:tcBorders>
              <w:top w:val="nil"/>
              <w:left w:val="nil"/>
              <w:bottom w:val="nil"/>
              <w:right w:val="nil"/>
            </w:tcBorders>
          </w:tcPr>
          <w:p w:rsidR="00E96485" w:rsidRDefault="00E96485">
            <w:pPr>
              <w:rPr>
                <w:rFonts w:ascii="Times New Roman" w:hAnsi="Times New Roman"/>
                <w:b/>
                <w:sz w:val="24"/>
                <w:szCs w:val="24"/>
              </w:rPr>
            </w:pPr>
            <w:r>
              <w:rPr>
                <w:rFonts w:ascii="Times New Roman" w:hAnsi="Times New Roman"/>
                <w:b/>
                <w:sz w:val="24"/>
                <w:szCs w:val="24"/>
              </w:rPr>
              <w:t xml:space="preserve">CPG12- </w:t>
            </w:r>
            <w:r w:rsidR="007E4D2E">
              <w:rPr>
                <w:rFonts w:ascii="Times New Roman" w:hAnsi="Times New Roman"/>
                <w:b/>
                <w:sz w:val="24"/>
                <w:szCs w:val="24"/>
              </w:rPr>
              <w:t>7</w:t>
            </w:r>
          </w:p>
          <w:p w:rsidR="00E96485" w:rsidRDefault="001A0587">
            <w:pPr>
              <w:rPr>
                <w:rFonts w:ascii="Times New Roman" w:hAnsi="Times New Roman"/>
                <w:b/>
                <w:sz w:val="24"/>
                <w:szCs w:val="24"/>
              </w:rPr>
            </w:pPr>
            <w:r>
              <w:rPr>
                <w:rFonts w:ascii="Times New Roman" w:hAnsi="Times New Roman"/>
                <w:b/>
                <w:sz w:val="24"/>
                <w:szCs w:val="24"/>
              </w:rPr>
              <w:t>Bucharest, 1 – 4</w:t>
            </w:r>
            <w:r w:rsidR="00E96485">
              <w:rPr>
                <w:rFonts w:ascii="Times New Roman" w:hAnsi="Times New Roman"/>
                <w:b/>
                <w:sz w:val="24"/>
                <w:szCs w:val="24"/>
              </w:rPr>
              <w:t xml:space="preserve"> </w:t>
            </w:r>
            <w:r>
              <w:rPr>
                <w:rFonts w:ascii="Times New Roman" w:hAnsi="Times New Roman"/>
                <w:b/>
                <w:sz w:val="24"/>
                <w:szCs w:val="24"/>
              </w:rPr>
              <w:t xml:space="preserve">November </w:t>
            </w:r>
            <w:r w:rsidR="007E4D2E">
              <w:rPr>
                <w:rFonts w:ascii="Times New Roman" w:hAnsi="Times New Roman"/>
                <w:b/>
                <w:sz w:val="24"/>
                <w:szCs w:val="24"/>
              </w:rPr>
              <w:t>2011</w:t>
            </w:r>
          </w:p>
          <w:p w:rsidR="00E96485" w:rsidRDefault="00E96485">
            <w:pPr>
              <w:rPr>
                <w:rFonts w:ascii="Times New Roman" w:hAnsi="Times New Roman"/>
                <w:sz w:val="24"/>
                <w:szCs w:val="24"/>
              </w:rPr>
            </w:pPr>
          </w:p>
        </w:tc>
        <w:tc>
          <w:tcPr>
            <w:tcW w:w="5016" w:type="dxa"/>
            <w:gridSpan w:val="2"/>
            <w:tcBorders>
              <w:top w:val="nil"/>
              <w:left w:val="nil"/>
              <w:bottom w:val="nil"/>
              <w:right w:val="nil"/>
            </w:tcBorders>
          </w:tcPr>
          <w:p w:rsidR="00E96485" w:rsidRDefault="00E96485">
            <w:pPr>
              <w:rPr>
                <w:rFonts w:ascii="Times New Roman" w:hAnsi="Times New Roman"/>
                <w:sz w:val="24"/>
                <w:szCs w:val="24"/>
              </w:rPr>
            </w:pPr>
          </w:p>
        </w:tc>
      </w:tr>
      <w:tr w:rsidR="00E96485" w:rsidTr="00D3401F">
        <w:tblPrEx>
          <w:tblCellMar>
            <w:top w:w="0" w:type="dxa"/>
            <w:left w:w="108" w:type="dxa"/>
            <w:bottom w:w="0" w:type="dxa"/>
            <w:right w:w="108" w:type="dxa"/>
          </w:tblCellMar>
        </w:tblPrEx>
        <w:trPr>
          <w:cantSplit/>
        </w:trPr>
        <w:tc>
          <w:tcPr>
            <w:tcW w:w="9498" w:type="dxa"/>
            <w:gridSpan w:val="3"/>
            <w:tcBorders>
              <w:top w:val="nil"/>
              <w:left w:val="nil"/>
              <w:bottom w:val="nil"/>
              <w:right w:val="nil"/>
            </w:tcBorders>
          </w:tcPr>
          <w:p w:rsidR="00E96485" w:rsidRDefault="00E96485">
            <w:pPr>
              <w:tabs>
                <w:tab w:val="left" w:pos="1414"/>
              </w:tabs>
              <w:rPr>
                <w:rFonts w:ascii="Times New Roman" w:hAnsi="Times New Roman"/>
                <w:sz w:val="24"/>
                <w:szCs w:val="24"/>
                <w:lang w:val="en-US"/>
              </w:rPr>
            </w:pPr>
            <w:r>
              <w:rPr>
                <w:rFonts w:ascii="Times New Roman" w:hAnsi="Times New Roman"/>
                <w:sz w:val="24"/>
                <w:szCs w:val="24"/>
                <w:lang w:val="en-US"/>
              </w:rPr>
              <w:t>Date issued:</w:t>
            </w:r>
            <w:r>
              <w:rPr>
                <w:rFonts w:ascii="Times New Roman" w:hAnsi="Times New Roman"/>
                <w:sz w:val="24"/>
                <w:szCs w:val="24"/>
                <w:lang w:val="en-US"/>
              </w:rPr>
              <w:tab/>
            </w:r>
            <w:r w:rsidR="00EC0A99">
              <w:rPr>
                <w:rFonts w:ascii="Times New Roman" w:hAnsi="Times New Roman"/>
                <w:sz w:val="24"/>
                <w:szCs w:val="24"/>
                <w:lang w:val="en-US"/>
              </w:rPr>
              <w:t>25</w:t>
            </w:r>
            <w:r>
              <w:rPr>
                <w:rFonts w:ascii="Times New Roman" w:hAnsi="Times New Roman"/>
                <w:sz w:val="24"/>
                <w:szCs w:val="24"/>
                <w:lang w:val="en-US"/>
              </w:rPr>
              <w:t xml:space="preserve"> </w:t>
            </w:r>
            <w:r w:rsidR="001A0587">
              <w:rPr>
                <w:rFonts w:ascii="Times New Roman" w:hAnsi="Times New Roman"/>
                <w:sz w:val="24"/>
                <w:szCs w:val="24"/>
                <w:lang w:val="en-US"/>
              </w:rPr>
              <w:t>October</w:t>
            </w:r>
            <w:r w:rsidR="007E4D2E">
              <w:rPr>
                <w:rFonts w:ascii="Times New Roman" w:hAnsi="Times New Roman"/>
                <w:sz w:val="24"/>
                <w:szCs w:val="24"/>
                <w:lang w:val="en-US"/>
              </w:rPr>
              <w:t xml:space="preserve"> 2011</w:t>
            </w:r>
          </w:p>
          <w:p w:rsidR="00E96485" w:rsidRDefault="00E96485">
            <w:pPr>
              <w:tabs>
                <w:tab w:val="left" w:pos="1414"/>
              </w:tabs>
              <w:rPr>
                <w:rFonts w:ascii="Times New Roman" w:hAnsi="Times New Roman"/>
                <w:sz w:val="24"/>
                <w:szCs w:val="24"/>
                <w:lang w:val="en-US"/>
              </w:rPr>
            </w:pPr>
            <w:r>
              <w:rPr>
                <w:rFonts w:ascii="Times New Roman" w:hAnsi="Times New Roman"/>
                <w:sz w:val="24"/>
                <w:szCs w:val="24"/>
                <w:lang w:val="en-US"/>
              </w:rPr>
              <w:t xml:space="preserve">Source: </w:t>
            </w:r>
            <w:r>
              <w:rPr>
                <w:rFonts w:ascii="Times New Roman" w:hAnsi="Times New Roman"/>
                <w:sz w:val="24"/>
                <w:szCs w:val="24"/>
                <w:lang w:val="en-US"/>
              </w:rPr>
              <w:tab/>
              <w:t xml:space="preserve">CPG </w:t>
            </w:r>
            <w:smartTag w:uri="urn:schemas-microsoft-com:office:smarttags" w:element="stockticker">
              <w:r>
                <w:rPr>
                  <w:rFonts w:ascii="Times New Roman" w:hAnsi="Times New Roman"/>
                  <w:sz w:val="24"/>
                  <w:szCs w:val="24"/>
                  <w:lang w:val="en-US"/>
                </w:rPr>
                <w:t>PTA</w:t>
              </w:r>
            </w:smartTag>
            <w:r>
              <w:rPr>
                <w:rFonts w:ascii="Times New Roman" w:hAnsi="Times New Roman"/>
                <w:sz w:val="24"/>
                <w:szCs w:val="24"/>
                <w:lang w:val="en-US"/>
              </w:rPr>
              <w:t xml:space="preserve"> Chairman</w:t>
            </w:r>
          </w:p>
          <w:p w:rsidR="00E96485" w:rsidRDefault="00E96485" w:rsidP="00162A85">
            <w:pPr>
              <w:tabs>
                <w:tab w:val="left" w:pos="1414"/>
              </w:tabs>
              <w:rPr>
                <w:rFonts w:ascii="Times New Roman" w:hAnsi="Times New Roman"/>
                <w:sz w:val="24"/>
                <w:szCs w:val="24"/>
                <w:lang w:val="en-US"/>
              </w:rPr>
            </w:pPr>
            <w:r>
              <w:rPr>
                <w:rFonts w:ascii="Times New Roman" w:hAnsi="Times New Roman"/>
                <w:sz w:val="24"/>
                <w:szCs w:val="24"/>
                <w:lang w:val="en-US"/>
              </w:rPr>
              <w:t xml:space="preserve">Subject: </w:t>
            </w:r>
            <w:r>
              <w:rPr>
                <w:rFonts w:ascii="Times New Roman" w:hAnsi="Times New Roman"/>
                <w:sz w:val="24"/>
                <w:szCs w:val="24"/>
                <w:lang w:val="en-US"/>
              </w:rPr>
              <w:tab/>
              <w:t>Report of CPG</w:t>
            </w:r>
            <w:r w:rsidR="00162A85">
              <w:rPr>
                <w:rFonts w:ascii="Times New Roman" w:hAnsi="Times New Roman"/>
                <w:sz w:val="24"/>
                <w:szCs w:val="24"/>
                <w:lang w:val="en-US"/>
              </w:rPr>
              <w:t xml:space="preserve"> PTA</w:t>
            </w:r>
          </w:p>
        </w:tc>
      </w:tr>
    </w:tbl>
    <w:p w:rsidR="00E96485" w:rsidRDefault="00E96485">
      <w:pPr>
        <w:pStyle w:val="En-tte"/>
        <w:rPr>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9498"/>
      </w:tblGrid>
      <w:tr w:rsidR="00E96485" w:rsidRPr="001A0587" w:rsidTr="00D3401F">
        <w:tblPrEx>
          <w:tblCellMar>
            <w:top w:w="0" w:type="dxa"/>
            <w:bottom w:w="0" w:type="dxa"/>
          </w:tblCellMar>
        </w:tblPrEx>
        <w:tc>
          <w:tcPr>
            <w:tcW w:w="9498" w:type="dxa"/>
            <w:tcBorders>
              <w:top w:val="single" w:sz="4" w:space="0" w:color="auto"/>
              <w:left w:val="single" w:sz="4" w:space="0" w:color="auto"/>
              <w:bottom w:val="nil"/>
              <w:right w:val="single" w:sz="4" w:space="0" w:color="auto"/>
            </w:tcBorders>
            <w:shd w:val="clear" w:color="auto" w:fill="FFFFFF"/>
          </w:tcPr>
          <w:p w:rsidR="00E96485" w:rsidRPr="001A0587" w:rsidRDefault="00E96485">
            <w:pPr>
              <w:rPr>
                <w:rFonts w:ascii="Times New Roman" w:hAnsi="Times New Roman"/>
                <w:b/>
                <w:bCs/>
                <w:sz w:val="24"/>
                <w:szCs w:val="24"/>
                <w:lang w:val="en-GB"/>
              </w:rPr>
            </w:pPr>
            <w:r w:rsidRPr="001A0587">
              <w:rPr>
                <w:rFonts w:ascii="Times New Roman" w:hAnsi="Times New Roman"/>
                <w:b/>
                <w:bCs/>
                <w:sz w:val="24"/>
                <w:szCs w:val="24"/>
                <w:lang w:val="en-GB"/>
              </w:rPr>
              <w:t>Summary:</w:t>
            </w:r>
          </w:p>
        </w:tc>
      </w:tr>
      <w:tr w:rsidR="00E96485" w:rsidTr="00D3401F">
        <w:tblPrEx>
          <w:tblCellMar>
            <w:top w:w="0" w:type="dxa"/>
            <w:bottom w:w="0" w:type="dxa"/>
          </w:tblCellMar>
        </w:tblPrEx>
        <w:tc>
          <w:tcPr>
            <w:tcW w:w="9498" w:type="dxa"/>
            <w:tcBorders>
              <w:top w:val="nil"/>
              <w:left w:val="single" w:sz="4" w:space="0" w:color="auto"/>
              <w:bottom w:val="single" w:sz="4" w:space="0" w:color="auto"/>
              <w:right w:val="single" w:sz="4" w:space="0" w:color="auto"/>
            </w:tcBorders>
            <w:shd w:val="clear" w:color="auto" w:fill="FFFFFF"/>
          </w:tcPr>
          <w:p w:rsidR="00EF0585" w:rsidRDefault="00EF0585" w:rsidP="007E4D2E">
            <w:pPr>
              <w:rPr>
                <w:rFonts w:ascii="Times New Roman" w:hAnsi="Times New Roman"/>
                <w:bCs/>
                <w:sz w:val="24"/>
                <w:szCs w:val="24"/>
                <w:lang w:val="en-US"/>
              </w:rPr>
            </w:pPr>
          </w:p>
          <w:p w:rsidR="00E96485" w:rsidRDefault="00E96485" w:rsidP="007E4D2E">
            <w:pPr>
              <w:rPr>
                <w:rFonts w:ascii="Times New Roman" w:hAnsi="Times New Roman"/>
                <w:bCs/>
                <w:sz w:val="24"/>
                <w:szCs w:val="24"/>
                <w:lang w:val="en-US"/>
              </w:rPr>
            </w:pPr>
            <w:r>
              <w:rPr>
                <w:rFonts w:ascii="Times New Roman" w:hAnsi="Times New Roman"/>
                <w:bCs/>
                <w:sz w:val="24"/>
                <w:szCs w:val="24"/>
                <w:lang w:val="en-US"/>
              </w:rPr>
              <w:t xml:space="preserve">This document provides the report of CPG </w:t>
            </w:r>
            <w:smartTag w:uri="urn:schemas-microsoft-com:office:smarttags" w:element="stockticker">
              <w:r>
                <w:rPr>
                  <w:rFonts w:ascii="Times New Roman" w:hAnsi="Times New Roman"/>
                  <w:bCs/>
                  <w:sz w:val="24"/>
                  <w:szCs w:val="24"/>
                  <w:lang w:val="en-US"/>
                </w:rPr>
                <w:t>PTA</w:t>
              </w:r>
            </w:smartTag>
            <w:r>
              <w:rPr>
                <w:rFonts w:ascii="Times New Roman" w:hAnsi="Times New Roman"/>
                <w:bCs/>
                <w:sz w:val="24"/>
                <w:szCs w:val="24"/>
                <w:lang w:val="en-US"/>
              </w:rPr>
              <w:t xml:space="preserve"> on progress relating to the issues under its responsibility </w:t>
            </w:r>
            <w:r w:rsidR="007E4D2E">
              <w:rPr>
                <w:rFonts w:ascii="Times New Roman" w:hAnsi="Times New Roman"/>
                <w:bCs/>
                <w:sz w:val="24"/>
                <w:szCs w:val="24"/>
                <w:lang w:val="en-US"/>
              </w:rPr>
              <w:t xml:space="preserve">for consideration </w:t>
            </w:r>
            <w:r w:rsidR="001A0587">
              <w:rPr>
                <w:rFonts w:ascii="Times New Roman" w:hAnsi="Times New Roman"/>
                <w:bCs/>
                <w:sz w:val="24"/>
                <w:szCs w:val="24"/>
                <w:lang w:val="en-US"/>
              </w:rPr>
              <w:t>after</w:t>
            </w:r>
            <w:r w:rsidR="007E4D2E">
              <w:rPr>
                <w:rFonts w:ascii="Times New Roman" w:hAnsi="Times New Roman"/>
                <w:bCs/>
                <w:sz w:val="24"/>
                <w:szCs w:val="24"/>
                <w:lang w:val="en-US"/>
              </w:rPr>
              <w:t xml:space="preserve"> the CPG12-7</w:t>
            </w:r>
            <w:r>
              <w:rPr>
                <w:rFonts w:ascii="Times New Roman" w:hAnsi="Times New Roman"/>
                <w:bCs/>
                <w:sz w:val="24"/>
                <w:szCs w:val="24"/>
                <w:lang w:val="en-US"/>
              </w:rPr>
              <w:t xml:space="preserve"> meeting in </w:t>
            </w:r>
            <w:r w:rsidR="007E4D2E">
              <w:rPr>
                <w:rFonts w:ascii="Times New Roman" w:hAnsi="Times New Roman"/>
                <w:bCs/>
                <w:sz w:val="24"/>
                <w:szCs w:val="24"/>
                <w:lang w:val="en-US"/>
              </w:rPr>
              <w:t>Oxford</w:t>
            </w:r>
            <w:r>
              <w:rPr>
                <w:rFonts w:ascii="Times New Roman" w:hAnsi="Times New Roman"/>
                <w:bCs/>
                <w:sz w:val="24"/>
                <w:szCs w:val="24"/>
                <w:lang w:val="en-US"/>
              </w:rPr>
              <w:t>.</w:t>
            </w:r>
          </w:p>
          <w:p w:rsidR="00EF0585" w:rsidRDefault="00EF0585" w:rsidP="007E4D2E">
            <w:pPr>
              <w:rPr>
                <w:rFonts w:ascii="Times New Roman" w:hAnsi="Times New Roman"/>
                <w:b/>
                <w:bCs/>
                <w:sz w:val="24"/>
                <w:szCs w:val="24"/>
                <w:lang w:val="en-US"/>
              </w:rPr>
            </w:pPr>
          </w:p>
        </w:tc>
      </w:tr>
      <w:tr w:rsidR="00E96485" w:rsidTr="00F67894">
        <w:tblPrEx>
          <w:tblCellMar>
            <w:top w:w="0" w:type="dxa"/>
            <w:bottom w:w="0" w:type="dxa"/>
          </w:tblCellMar>
        </w:tblPrEx>
        <w:tc>
          <w:tcPr>
            <w:tcW w:w="9498" w:type="dxa"/>
            <w:tcBorders>
              <w:top w:val="single" w:sz="4" w:space="0" w:color="auto"/>
              <w:left w:val="single" w:sz="4" w:space="0" w:color="auto"/>
              <w:bottom w:val="single" w:sz="4" w:space="0" w:color="auto"/>
              <w:right w:val="single" w:sz="4" w:space="0" w:color="auto"/>
            </w:tcBorders>
            <w:shd w:val="clear" w:color="auto" w:fill="FFFFFF"/>
          </w:tcPr>
          <w:p w:rsidR="00E96485" w:rsidRDefault="00E96485">
            <w:pPr>
              <w:rPr>
                <w:rFonts w:ascii="Times New Roman" w:hAnsi="Times New Roman"/>
                <w:b/>
                <w:bCs/>
                <w:sz w:val="24"/>
                <w:szCs w:val="24"/>
              </w:rPr>
            </w:pPr>
            <w:r>
              <w:rPr>
                <w:rFonts w:ascii="Times New Roman" w:hAnsi="Times New Roman"/>
                <w:b/>
                <w:bCs/>
                <w:sz w:val="24"/>
                <w:szCs w:val="24"/>
              </w:rPr>
              <w:t>Proposal:</w:t>
            </w:r>
          </w:p>
        </w:tc>
      </w:tr>
      <w:tr w:rsidR="00D85D7D" w:rsidRPr="00D85D7D" w:rsidTr="00F67894">
        <w:tblPrEx>
          <w:tblCellMar>
            <w:top w:w="0" w:type="dxa"/>
            <w:bottom w:w="0" w:type="dxa"/>
          </w:tblCellMar>
        </w:tblPrEx>
        <w:tc>
          <w:tcPr>
            <w:tcW w:w="9498" w:type="dxa"/>
            <w:tcBorders>
              <w:top w:val="single" w:sz="4" w:space="0" w:color="auto"/>
              <w:left w:val="single" w:sz="4" w:space="0" w:color="auto"/>
              <w:bottom w:val="single" w:sz="4" w:space="0" w:color="auto"/>
              <w:right w:val="single" w:sz="4" w:space="0" w:color="auto"/>
            </w:tcBorders>
            <w:shd w:val="clear" w:color="auto" w:fill="auto"/>
          </w:tcPr>
          <w:p w:rsidR="00EF0585" w:rsidRDefault="00EF0585">
            <w:pPr>
              <w:rPr>
                <w:rFonts w:ascii="Times New Roman" w:hAnsi="Times New Roman"/>
                <w:sz w:val="24"/>
                <w:szCs w:val="24"/>
                <w:lang w:val="en-US"/>
              </w:rPr>
            </w:pPr>
          </w:p>
          <w:p w:rsidR="00D85D7D" w:rsidRDefault="00EF0585">
            <w:pPr>
              <w:rPr>
                <w:rFonts w:ascii="Times New Roman" w:hAnsi="Times New Roman"/>
                <w:sz w:val="24"/>
                <w:szCs w:val="24"/>
                <w:lang w:val="en-US"/>
              </w:rPr>
            </w:pPr>
            <w:r>
              <w:rPr>
                <w:rFonts w:ascii="Times New Roman" w:hAnsi="Times New Roman"/>
                <w:sz w:val="24"/>
                <w:szCs w:val="24"/>
                <w:lang w:val="en-US"/>
              </w:rPr>
              <w:t>C</w:t>
            </w:r>
            <w:r w:rsidR="00D85D7D" w:rsidRPr="00D85D7D">
              <w:rPr>
                <w:rFonts w:ascii="Times New Roman" w:hAnsi="Times New Roman"/>
                <w:sz w:val="24"/>
                <w:szCs w:val="24"/>
                <w:lang w:val="en-US"/>
              </w:rPr>
              <w:t>PG is invited to note the content of this report and it may wish to consider to:</w:t>
            </w:r>
          </w:p>
          <w:p w:rsidR="00EF0585" w:rsidRPr="00D85D7D" w:rsidRDefault="00EF0585">
            <w:pPr>
              <w:rPr>
                <w:rFonts w:ascii="Times New Roman" w:hAnsi="Times New Roman"/>
                <w:b/>
                <w:bCs/>
                <w:sz w:val="24"/>
                <w:szCs w:val="24"/>
                <w:lang w:val="en-GB"/>
              </w:rPr>
            </w:pPr>
          </w:p>
        </w:tc>
      </w:tr>
      <w:tr w:rsidR="00D85D7D" w:rsidRPr="00D85D7D" w:rsidTr="00F67894">
        <w:tblPrEx>
          <w:tblCellMar>
            <w:top w:w="0" w:type="dxa"/>
            <w:bottom w:w="0" w:type="dxa"/>
          </w:tblCellMar>
        </w:tblPrEx>
        <w:tc>
          <w:tcPr>
            <w:tcW w:w="9498" w:type="dxa"/>
            <w:tcBorders>
              <w:top w:val="single" w:sz="4" w:space="0" w:color="auto"/>
              <w:left w:val="single" w:sz="4" w:space="0" w:color="auto"/>
              <w:bottom w:val="nil"/>
              <w:right w:val="single" w:sz="4" w:space="0" w:color="auto"/>
            </w:tcBorders>
            <w:shd w:val="clear" w:color="auto" w:fill="F2F2F2"/>
          </w:tcPr>
          <w:p w:rsidR="00EF0585" w:rsidRPr="00F67894" w:rsidRDefault="00D3401F" w:rsidP="000C00C7">
            <w:pPr>
              <w:numPr>
                <w:ilvl w:val="0"/>
                <w:numId w:val="3"/>
              </w:numPr>
              <w:ind w:left="426" w:hanging="426"/>
              <w:rPr>
                <w:rFonts w:ascii="Times New Roman" w:hAnsi="Times New Roman"/>
                <w:sz w:val="24"/>
                <w:szCs w:val="24"/>
                <w:lang w:val="en-US"/>
              </w:rPr>
            </w:pPr>
            <w:r>
              <w:rPr>
                <w:rFonts w:ascii="Times New Roman" w:hAnsi="Times New Roman"/>
                <w:b/>
                <w:sz w:val="24"/>
                <w:szCs w:val="24"/>
                <w:lang w:val="en-US"/>
              </w:rPr>
              <w:t>A</w:t>
            </w:r>
            <w:r w:rsidR="00D85D7D" w:rsidRPr="00027383">
              <w:rPr>
                <w:rFonts w:ascii="Times New Roman" w:hAnsi="Times New Roman"/>
                <w:b/>
                <w:sz w:val="24"/>
                <w:szCs w:val="24"/>
                <w:lang w:val="en-US"/>
              </w:rPr>
              <w:t>pprov</w:t>
            </w:r>
            <w:r>
              <w:rPr>
                <w:rFonts w:ascii="Times New Roman" w:hAnsi="Times New Roman"/>
                <w:b/>
                <w:sz w:val="24"/>
                <w:szCs w:val="24"/>
                <w:lang w:val="en-US"/>
              </w:rPr>
              <w:t>e</w:t>
            </w:r>
            <w:r w:rsidR="00D85D7D" w:rsidRPr="00027383">
              <w:rPr>
                <w:rFonts w:ascii="Times New Roman" w:hAnsi="Times New Roman"/>
                <w:sz w:val="24"/>
                <w:szCs w:val="24"/>
                <w:lang w:val="en-US"/>
              </w:rPr>
              <w:t xml:space="preserve"> of the following </w:t>
            </w:r>
            <w:r w:rsidR="00D85D7D" w:rsidRPr="00027383">
              <w:rPr>
                <w:rFonts w:ascii="Times New Roman" w:hAnsi="Times New Roman"/>
                <w:b/>
                <w:sz w:val="24"/>
                <w:szCs w:val="24"/>
                <w:lang w:val="en-US"/>
              </w:rPr>
              <w:t>draft ECPs</w:t>
            </w:r>
            <w:r w:rsidR="00D85D7D" w:rsidRPr="00027383">
              <w:rPr>
                <w:rFonts w:ascii="Times New Roman" w:hAnsi="Times New Roman"/>
                <w:sz w:val="24"/>
                <w:szCs w:val="24"/>
                <w:lang w:val="en-US"/>
              </w:rPr>
              <w:t>, namely:</w:t>
            </w:r>
          </w:p>
        </w:tc>
      </w:tr>
      <w:tr w:rsidR="00E96485" w:rsidTr="00D3401F">
        <w:tblPrEx>
          <w:tblCellMar>
            <w:top w:w="0" w:type="dxa"/>
            <w:bottom w:w="0" w:type="dxa"/>
          </w:tblCellMar>
        </w:tblPrEx>
        <w:tc>
          <w:tcPr>
            <w:tcW w:w="9498" w:type="dxa"/>
            <w:tcBorders>
              <w:top w:val="nil"/>
              <w:left w:val="single" w:sz="4" w:space="0" w:color="auto"/>
              <w:bottom w:val="nil"/>
              <w:right w:val="single" w:sz="4" w:space="0" w:color="auto"/>
            </w:tcBorders>
            <w:shd w:val="clear" w:color="auto" w:fill="auto"/>
          </w:tcPr>
          <w:p w:rsidR="00F67894" w:rsidRPr="00F67894" w:rsidRDefault="00F67894" w:rsidP="00C20DEE">
            <w:pPr>
              <w:pStyle w:val="Listepuces"/>
              <w:numPr>
                <w:ilvl w:val="0"/>
                <w:numId w:val="0"/>
              </w:numPr>
              <w:ind w:left="360"/>
            </w:pPr>
          </w:p>
          <w:p w:rsidR="005F662C" w:rsidRPr="001655BA" w:rsidRDefault="00775E22" w:rsidP="001655BA">
            <w:pPr>
              <w:pStyle w:val="Listepuces"/>
            </w:pPr>
            <w:r w:rsidRPr="007E4D2E">
              <w:rPr>
                <w:bCs/>
              </w:rPr>
              <w:t xml:space="preserve">Revised </w:t>
            </w:r>
            <w:r w:rsidRPr="005F2E35">
              <w:t>draft</w:t>
            </w:r>
            <w:r>
              <w:rPr>
                <w:bCs/>
              </w:rPr>
              <w:t xml:space="preserve"> ECP on </w:t>
            </w:r>
            <w:r>
              <w:rPr>
                <w:b/>
                <w:bCs/>
              </w:rPr>
              <w:t>A.I. 1.</w:t>
            </w:r>
            <w:r w:rsidR="001A0587">
              <w:rPr>
                <w:b/>
                <w:bCs/>
              </w:rPr>
              <w:t>13</w:t>
            </w:r>
            <w:r>
              <w:rPr>
                <w:b/>
                <w:bCs/>
              </w:rPr>
              <w:t xml:space="preserve"> </w:t>
            </w:r>
            <w:r>
              <w:t>(</w:t>
            </w:r>
            <w:r w:rsidR="001A0587">
              <w:rPr>
                <w:i/>
              </w:rPr>
              <w:t>BSS 22 GHz</w:t>
            </w:r>
            <w:r>
              <w:t xml:space="preserve">) in </w:t>
            </w:r>
            <w:r w:rsidRPr="00C0692F">
              <w:rPr>
                <w:u w:val="single"/>
              </w:rPr>
              <w:t>Annex 1</w:t>
            </w:r>
            <w:r>
              <w:t>;</w:t>
            </w:r>
          </w:p>
          <w:p w:rsidR="00775E22" w:rsidRDefault="00775E22" w:rsidP="00C20DEE">
            <w:pPr>
              <w:pStyle w:val="Listepuces"/>
            </w:pPr>
            <w:r>
              <w:t xml:space="preserve">Revised draft ECP on </w:t>
            </w:r>
            <w:r>
              <w:rPr>
                <w:b/>
              </w:rPr>
              <w:t xml:space="preserve">A.I. </w:t>
            </w:r>
            <w:r w:rsidR="001A0587">
              <w:rPr>
                <w:b/>
              </w:rPr>
              <w:t>2</w:t>
            </w:r>
            <w:r>
              <w:rPr>
                <w:b/>
              </w:rPr>
              <w:t xml:space="preserve"> </w:t>
            </w:r>
            <w:r>
              <w:t>(</w:t>
            </w:r>
            <w:r w:rsidR="001A0587" w:rsidRPr="005F2E35">
              <w:t>Review of references to ITU-R Recommendations which are incorporated by reference</w:t>
            </w:r>
            <w:r>
              <w:t xml:space="preserve">) in </w:t>
            </w:r>
            <w:r w:rsidRPr="00C0692F">
              <w:rPr>
                <w:u w:val="single"/>
              </w:rPr>
              <w:t xml:space="preserve">Annex </w:t>
            </w:r>
            <w:r w:rsidR="007A6669">
              <w:rPr>
                <w:u w:val="single"/>
              </w:rPr>
              <w:t>2</w:t>
            </w:r>
            <w:r>
              <w:t>;</w:t>
            </w:r>
          </w:p>
          <w:p w:rsidR="00775E22" w:rsidRDefault="00775E22" w:rsidP="00C20DEE">
            <w:pPr>
              <w:pStyle w:val="Listepuces"/>
            </w:pPr>
            <w:r w:rsidRPr="005E5EC0">
              <w:t>Revised</w:t>
            </w:r>
            <w:r>
              <w:t xml:space="preserve"> draft ECP on </w:t>
            </w:r>
            <w:r>
              <w:rPr>
                <w:b/>
              </w:rPr>
              <w:t xml:space="preserve">A.I. </w:t>
            </w:r>
            <w:r w:rsidR="001A0587">
              <w:rPr>
                <w:b/>
              </w:rPr>
              <w:t>4</w:t>
            </w:r>
            <w:r>
              <w:rPr>
                <w:b/>
              </w:rPr>
              <w:t xml:space="preserve"> </w:t>
            </w:r>
            <w:r>
              <w:t>(</w:t>
            </w:r>
            <w:r w:rsidR="001A0587">
              <w:rPr>
                <w:bCs/>
              </w:rPr>
              <w:t>R</w:t>
            </w:r>
            <w:r w:rsidR="001A0587" w:rsidRPr="0016340D">
              <w:rPr>
                <w:i/>
              </w:rPr>
              <w:t xml:space="preserve">eview </w:t>
            </w:r>
            <w:r w:rsidR="001A0587">
              <w:rPr>
                <w:i/>
              </w:rPr>
              <w:t>of Resolutions and R</w:t>
            </w:r>
            <w:r w:rsidR="001A0587" w:rsidRPr="0016340D">
              <w:rPr>
                <w:i/>
              </w:rPr>
              <w:t>ecommendations</w:t>
            </w:r>
            <w:r>
              <w:t xml:space="preserve">) in </w:t>
            </w:r>
            <w:r w:rsidRPr="00C0692F">
              <w:rPr>
                <w:u w:val="single"/>
              </w:rPr>
              <w:t>Annex</w:t>
            </w:r>
            <w:r w:rsidR="007A6669">
              <w:rPr>
                <w:u w:val="single"/>
              </w:rPr>
              <w:t xml:space="preserve"> 3</w:t>
            </w:r>
            <w:r>
              <w:t>;</w:t>
            </w:r>
          </w:p>
          <w:p w:rsidR="00775E22" w:rsidRDefault="00775E22" w:rsidP="00C20DEE">
            <w:pPr>
              <w:pStyle w:val="Listepuces"/>
            </w:pPr>
            <w:r>
              <w:t xml:space="preserve">Revised </w:t>
            </w:r>
            <w:r w:rsidR="001A0587">
              <w:t xml:space="preserve">and new </w:t>
            </w:r>
            <w:r>
              <w:t xml:space="preserve">draft ECP on </w:t>
            </w:r>
            <w:r>
              <w:rPr>
                <w:b/>
              </w:rPr>
              <w:t>A.I. 7</w:t>
            </w:r>
            <w:r>
              <w:t xml:space="preserve"> (</w:t>
            </w:r>
            <w:smartTag w:uri="urn:schemas-microsoft-com:office:smarttags" w:element="stockticker">
              <w:r w:rsidRPr="005F2E35">
                <w:t>API</w:t>
              </w:r>
            </w:smartTag>
            <w:r w:rsidRPr="005F2E35">
              <w:t>, coordination, and notification procedures for satellite networks</w:t>
            </w:r>
            <w:r>
              <w:t xml:space="preserve">) in </w:t>
            </w:r>
            <w:r w:rsidRPr="00027383">
              <w:rPr>
                <w:u w:val="single"/>
              </w:rPr>
              <w:t>Annex</w:t>
            </w:r>
            <w:r w:rsidR="00575F0F" w:rsidRPr="00027383">
              <w:rPr>
                <w:u w:val="single"/>
              </w:rPr>
              <w:t xml:space="preserve">es </w:t>
            </w:r>
            <w:r w:rsidR="007A6669">
              <w:rPr>
                <w:u w:val="single"/>
              </w:rPr>
              <w:t>4</w:t>
            </w:r>
            <w:r w:rsidR="000651EF" w:rsidRPr="00027383">
              <w:rPr>
                <w:u w:val="single"/>
              </w:rPr>
              <w:t>-</w:t>
            </w:r>
            <w:r w:rsidR="007A6669">
              <w:rPr>
                <w:u w:val="single"/>
              </w:rPr>
              <w:t>1</w:t>
            </w:r>
            <w:r w:rsidR="00E272FC">
              <w:rPr>
                <w:u w:val="single"/>
              </w:rPr>
              <w:t>1</w:t>
            </w:r>
            <w:r>
              <w:t>;</w:t>
            </w:r>
          </w:p>
          <w:p w:rsidR="00575F0F" w:rsidRDefault="009C06D1" w:rsidP="001655BA">
            <w:pPr>
              <w:pStyle w:val="Listepuces"/>
              <w:numPr>
                <w:ilvl w:val="1"/>
                <w:numId w:val="1"/>
              </w:numPr>
            </w:pPr>
            <w:r>
              <w:t>Subpart A:</w:t>
            </w:r>
            <w:r w:rsidR="008F569A">
              <w:t xml:space="preserve"> Bringing into use, Suspension and notification</w:t>
            </w:r>
            <w:r>
              <w:t xml:space="preserve">. </w:t>
            </w:r>
            <w:r>
              <w:br/>
            </w:r>
            <w:r w:rsidRPr="006C390D">
              <w:rPr>
                <w:lang w:val="en-GB"/>
              </w:rPr>
              <w:t>Finalisation</w:t>
            </w:r>
            <w:r>
              <w:t xml:space="preserve"> of issues 4E and 4F regarding Art 11.49 and new provisions</w:t>
            </w:r>
            <w:r w:rsidR="000651EF">
              <w:t xml:space="preserve"> (</w:t>
            </w:r>
            <w:r w:rsidR="000651EF" w:rsidRPr="001655BA">
              <w:t xml:space="preserve">Annex </w:t>
            </w:r>
            <w:r>
              <w:t>4</w:t>
            </w:r>
            <w:r w:rsidR="000651EF">
              <w:t>)</w:t>
            </w:r>
            <w:r w:rsidR="008F569A">
              <w:t xml:space="preserve">; </w:t>
            </w:r>
          </w:p>
          <w:p w:rsidR="00575F0F" w:rsidRDefault="009C06D1" w:rsidP="001655BA">
            <w:pPr>
              <w:pStyle w:val="Listepuces"/>
              <w:numPr>
                <w:ilvl w:val="1"/>
                <w:numId w:val="1"/>
              </w:numPr>
            </w:pPr>
            <w:r>
              <w:t>Subpart B:</w:t>
            </w:r>
            <w:r w:rsidR="008F569A">
              <w:t xml:space="preserve"> GSO-Networks</w:t>
            </w:r>
            <w:r>
              <w:t>.</w:t>
            </w:r>
            <w:r>
              <w:br/>
            </w:r>
            <w:r w:rsidR="006C390D" w:rsidRPr="006C390D">
              <w:rPr>
                <w:lang w:val="en-GB"/>
              </w:rPr>
              <w:t>Finalisation</w:t>
            </w:r>
            <w:r>
              <w:t xml:space="preserve"> of issue 2A regarding provision for coordination according to Art. 9.7</w:t>
            </w:r>
            <w:r w:rsidR="00764F9E">
              <w:t xml:space="preserve"> (</w:t>
            </w:r>
            <w:r w:rsidR="00764F9E" w:rsidRPr="001655BA">
              <w:t>Annex</w:t>
            </w:r>
            <w:r>
              <w:t xml:space="preserve"> 5</w:t>
            </w:r>
            <w:r w:rsidR="00764F9E">
              <w:t>)</w:t>
            </w:r>
            <w:r w:rsidR="008F569A">
              <w:t xml:space="preserve">; </w:t>
            </w:r>
            <w:r w:rsidR="00E44FFB">
              <w:br/>
              <w:t>The Project team also agreed to present the ECP in Issue 3B again to CPG without any changes (Annex 6);</w:t>
            </w:r>
          </w:p>
          <w:p w:rsidR="00575F0F" w:rsidRDefault="00E272FC" w:rsidP="001655BA">
            <w:pPr>
              <w:pStyle w:val="Listepuces"/>
              <w:numPr>
                <w:ilvl w:val="1"/>
                <w:numId w:val="1"/>
              </w:numPr>
            </w:pPr>
            <w:r>
              <w:t>Subpart D: Mi</w:t>
            </w:r>
            <w:r w:rsidR="006C390D">
              <w:t>s</w:t>
            </w:r>
            <w:r>
              <w:t>cellaneous</w:t>
            </w:r>
            <w:r>
              <w:br/>
              <w:t>Five new proposed preliminary draft ECPs</w:t>
            </w:r>
            <w:r w:rsidR="00764F9E">
              <w:t xml:space="preserve"> (</w:t>
            </w:r>
            <w:r w:rsidR="00764F9E" w:rsidRPr="001655BA">
              <w:t>Annex</w:t>
            </w:r>
            <w:r>
              <w:t xml:space="preserve"> 7-11);</w:t>
            </w:r>
          </w:p>
          <w:p w:rsidR="00C20DEE" w:rsidRDefault="00C20DEE" w:rsidP="00C20DEE">
            <w:pPr>
              <w:pStyle w:val="Listepuces"/>
            </w:pPr>
            <w:r>
              <w:t xml:space="preserve">Revised </w:t>
            </w:r>
            <w:r>
              <w:rPr>
                <w:bCs/>
              </w:rPr>
              <w:t xml:space="preserve">draft ECP on </w:t>
            </w:r>
            <w:r>
              <w:rPr>
                <w:b/>
                <w:bCs/>
              </w:rPr>
              <w:t>A.I. 8.1</w:t>
            </w:r>
            <w:r>
              <w:rPr>
                <w:bCs/>
              </w:rPr>
              <w:t xml:space="preserve"> Subpart B-E </w:t>
            </w:r>
            <w:r>
              <w:t>(</w:t>
            </w:r>
            <w:r>
              <w:rPr>
                <w:i/>
              </w:rPr>
              <w:t>Report of the Director of the BR</w:t>
            </w:r>
            <w:r>
              <w:t xml:space="preserve">) </w:t>
            </w:r>
            <w:r w:rsidRPr="00027383">
              <w:t xml:space="preserve">in </w:t>
            </w:r>
            <w:r w:rsidRPr="00027383">
              <w:rPr>
                <w:u w:val="single"/>
              </w:rPr>
              <w:t xml:space="preserve">Annex </w:t>
            </w:r>
            <w:r>
              <w:rPr>
                <w:u w:val="single"/>
              </w:rPr>
              <w:t>1</w:t>
            </w:r>
            <w:r w:rsidR="006C390D">
              <w:rPr>
                <w:u w:val="single"/>
              </w:rPr>
              <w:t>3</w:t>
            </w:r>
            <w:r>
              <w:t>.</w:t>
            </w:r>
          </w:p>
          <w:p w:rsidR="00C20DEE" w:rsidRDefault="00C20DEE" w:rsidP="00C20DEE">
            <w:pPr>
              <w:pStyle w:val="Listepuces"/>
              <w:numPr>
                <w:ilvl w:val="1"/>
                <w:numId w:val="1"/>
              </w:numPr>
            </w:pPr>
            <w:r>
              <w:t xml:space="preserve">The ECP was consolidated in the light of the </w:t>
            </w:r>
            <w:r w:rsidR="005C5289">
              <w:t>R</w:t>
            </w:r>
            <w:r>
              <w:t>eport</w:t>
            </w:r>
            <w:r w:rsidR="005C5289">
              <w:t xml:space="preserve"> by the Director</w:t>
            </w:r>
            <w:r>
              <w:t>.</w:t>
            </w:r>
          </w:p>
          <w:p w:rsidR="001A0587" w:rsidRDefault="00C20DEE" w:rsidP="00C20DEE">
            <w:pPr>
              <w:pStyle w:val="Listepuces"/>
              <w:numPr>
                <w:ilvl w:val="1"/>
                <w:numId w:val="1"/>
              </w:numPr>
            </w:pPr>
            <w:r>
              <w:t>The Project team is of the view that further considerations to Resolution</w:t>
            </w:r>
            <w:r w:rsidR="005C5289">
              <w:t xml:space="preserve"> 80 are only necessary, if administrations contribute directly to CPG taken account of the relevant part of the Report of the Director.</w:t>
            </w:r>
          </w:p>
          <w:p w:rsidR="00764F9E" w:rsidRDefault="00C20DEE" w:rsidP="00C20DEE">
            <w:pPr>
              <w:pStyle w:val="Listepuces"/>
            </w:pPr>
            <w:r>
              <w:lastRenderedPageBreak/>
              <w:t xml:space="preserve">Revised draft ECP for </w:t>
            </w:r>
            <w:r w:rsidRPr="0033408F">
              <w:rPr>
                <w:b/>
              </w:rPr>
              <w:t>A.I. 8.2</w:t>
            </w:r>
            <w:r>
              <w:t xml:space="preserve"> (</w:t>
            </w:r>
            <w:r w:rsidRPr="00C20DEE">
              <w:rPr>
                <w:i/>
              </w:rPr>
              <w:t>Agenda of the next WRC</w:t>
            </w:r>
            <w:r>
              <w:t>)</w:t>
            </w:r>
          </w:p>
          <w:p w:rsidR="00C20DEE" w:rsidRDefault="005C5289" w:rsidP="00C20DEE">
            <w:pPr>
              <w:pStyle w:val="Listepuces"/>
              <w:numPr>
                <w:ilvl w:val="1"/>
                <w:numId w:val="1"/>
              </w:numPr>
            </w:pPr>
            <w:r>
              <w:t>The proposed Resolution for an agenda of WRC-15/16 has been updated, as well as the corresponding Resolutions (</w:t>
            </w:r>
            <w:r w:rsidRPr="006C390D">
              <w:rPr>
                <w:u w:val="single"/>
              </w:rPr>
              <w:t>Annex 1</w:t>
            </w:r>
            <w:r w:rsidR="006C390D" w:rsidRPr="006C390D">
              <w:rPr>
                <w:u w:val="single"/>
              </w:rPr>
              <w:t>4</w:t>
            </w:r>
            <w:r>
              <w:t>)</w:t>
            </w:r>
            <w:r w:rsidR="009C06D1">
              <w:t xml:space="preserve"> and revised Templates (</w:t>
            </w:r>
            <w:r w:rsidR="009C06D1" w:rsidRPr="006C390D">
              <w:rPr>
                <w:u w:val="single"/>
              </w:rPr>
              <w:t>Annex</w:t>
            </w:r>
            <w:r w:rsidR="00E272FC" w:rsidRPr="006C390D">
              <w:rPr>
                <w:u w:val="single"/>
              </w:rPr>
              <w:t xml:space="preserve"> </w:t>
            </w:r>
            <w:r w:rsidR="006C390D" w:rsidRPr="006C390D">
              <w:rPr>
                <w:u w:val="single"/>
              </w:rPr>
              <w:t>1</w:t>
            </w:r>
            <w:r w:rsidR="00E272FC" w:rsidRPr="006C390D">
              <w:rPr>
                <w:u w:val="single"/>
              </w:rPr>
              <w:t>5</w:t>
            </w:r>
            <w:r w:rsidR="00E272FC">
              <w:t>)</w:t>
            </w:r>
          </w:p>
          <w:p w:rsidR="00DC1B4D" w:rsidRDefault="00DC1B4D" w:rsidP="00C20DEE">
            <w:pPr>
              <w:pStyle w:val="Listepuces"/>
              <w:numPr>
                <w:ilvl w:val="1"/>
                <w:numId w:val="1"/>
              </w:numPr>
            </w:pPr>
            <w:r>
              <w:t>Regarding the proposed Agenda item on WAIC, the attention of the meeting should be drawn to the three options in the resolves part of the corresponding resolution</w:t>
            </w:r>
          </w:p>
          <w:p w:rsidR="00DC1B4D" w:rsidRDefault="00601E98" w:rsidP="00C20DEE">
            <w:pPr>
              <w:pStyle w:val="Listepuces"/>
              <w:numPr>
                <w:ilvl w:val="1"/>
                <w:numId w:val="1"/>
              </w:numPr>
            </w:pPr>
            <w:r>
              <w:t>4</w:t>
            </w:r>
            <w:r w:rsidR="00DC1B4D">
              <w:t xml:space="preserve"> new items ha</w:t>
            </w:r>
            <w:r>
              <w:t>d</w:t>
            </w:r>
            <w:r w:rsidR="00DC1B4D">
              <w:t xml:space="preserve"> been proposed to the Project team</w:t>
            </w:r>
          </w:p>
          <w:p w:rsidR="00DC1B4D" w:rsidRDefault="00601E98" w:rsidP="00DC1B4D">
            <w:pPr>
              <w:pStyle w:val="Listepuces"/>
              <w:numPr>
                <w:ilvl w:val="2"/>
                <w:numId w:val="1"/>
              </w:numPr>
            </w:pPr>
            <w:r w:rsidRPr="00971208">
              <w:t>to consider the adequate protection of mobile-satellite service operating in the 406-406.1 M</w:t>
            </w:r>
            <w:r>
              <w:t>Hz band from unwanted emissions;</w:t>
            </w:r>
          </w:p>
          <w:p w:rsidR="00DC1B4D" w:rsidRDefault="00601E98" w:rsidP="00DC1B4D">
            <w:pPr>
              <w:pStyle w:val="Listepuces"/>
              <w:numPr>
                <w:ilvl w:val="2"/>
                <w:numId w:val="1"/>
              </w:numPr>
            </w:pPr>
            <w:r w:rsidRPr="008C4330">
              <w:t>to consider possible new allocations to the fixed-satellite service (FSS) in the frequency bands 7 150-7 250 MHz (space-to-Earth) and 8 400-8 500 MHz (Earth-to-space), subject to appropriate sharing conditions, with a view to extending the current worldwide allocation to the FSS in the bands 7 250-7 750 MHz (space-to-Earth) and 7 900-8 400 MHz (Earth-to-space), as well as the possibility to allocate part of these bands currently allocated worldwide to the FSS to the maritime-mobile satellite service (</w:t>
            </w:r>
            <w:r>
              <w:t>M</w:t>
            </w:r>
            <w:r w:rsidRPr="008C4330">
              <w:t>MSS)</w:t>
            </w:r>
            <w:r w:rsidR="0024320A">
              <w:t>;</w:t>
            </w:r>
          </w:p>
          <w:p w:rsidR="00601E98" w:rsidRPr="00601E98" w:rsidRDefault="00601E98" w:rsidP="00DC1B4D">
            <w:pPr>
              <w:pStyle w:val="Listepuces"/>
              <w:numPr>
                <w:ilvl w:val="2"/>
                <w:numId w:val="1"/>
              </w:numPr>
            </w:pPr>
            <w:r w:rsidRPr="00971208">
              <w:rPr>
                <w:lang w:val="en-GB"/>
              </w:rPr>
              <w:t>to consider the results of ITU</w:t>
            </w:r>
            <w:r w:rsidRPr="00971208">
              <w:rPr>
                <w:lang w:val="en-GB"/>
              </w:rPr>
              <w:noBreakHyphen/>
              <w:t>R studies including spectrum requirements and spectrum identification in order to enhance and implement possible new AIS technology applications</w:t>
            </w:r>
            <w:r w:rsidR="0024320A">
              <w:rPr>
                <w:lang w:val="en-GB"/>
              </w:rPr>
              <w:t>;</w:t>
            </w:r>
          </w:p>
          <w:p w:rsidR="00601E98" w:rsidRPr="0033408F" w:rsidRDefault="00601E98" w:rsidP="00DC1B4D">
            <w:pPr>
              <w:pStyle w:val="Listepuces"/>
              <w:numPr>
                <w:ilvl w:val="2"/>
                <w:numId w:val="1"/>
              </w:numPr>
            </w:pPr>
            <w:r w:rsidRPr="00971208">
              <w:rPr>
                <w:lang w:val="en-GB"/>
              </w:rPr>
              <w:t>to consider spectrum requirements for the on board communication channels.</w:t>
            </w:r>
          </w:p>
          <w:p w:rsidR="0033408F" w:rsidRDefault="0033408F" w:rsidP="0033408F">
            <w:pPr>
              <w:pStyle w:val="Listepuces"/>
              <w:numPr>
                <w:ilvl w:val="1"/>
                <w:numId w:val="1"/>
              </w:numPr>
            </w:pPr>
            <w:r>
              <w:t xml:space="preserve">Administrations were invited to take account of the evaluation by the Project team, whether a proposed agenda item meets all requirements from Resolution 804 and its templates. An overview has been updated and made available as </w:t>
            </w:r>
            <w:r w:rsidRPr="006C390D">
              <w:rPr>
                <w:u w:val="single"/>
              </w:rPr>
              <w:t>Annex 25</w:t>
            </w:r>
            <w:r>
              <w:t>.</w:t>
            </w:r>
          </w:p>
          <w:p w:rsidR="00C4355C" w:rsidRPr="0016340D" w:rsidRDefault="00C4355C" w:rsidP="0016340D">
            <w:pPr>
              <w:rPr>
                <w:rFonts w:ascii="Times New Roman" w:hAnsi="Times New Roman"/>
                <w:bCs/>
                <w:szCs w:val="24"/>
                <w:lang w:val="en-GB"/>
              </w:rPr>
            </w:pPr>
          </w:p>
        </w:tc>
      </w:tr>
      <w:tr w:rsidR="0016340D" w:rsidRPr="00C20DEE" w:rsidTr="00D3401F">
        <w:tblPrEx>
          <w:tblCellMar>
            <w:top w:w="0" w:type="dxa"/>
            <w:bottom w:w="0" w:type="dxa"/>
          </w:tblCellMar>
        </w:tblPrEx>
        <w:tc>
          <w:tcPr>
            <w:tcW w:w="9498" w:type="dxa"/>
            <w:tcBorders>
              <w:top w:val="nil"/>
              <w:left w:val="single" w:sz="4" w:space="0" w:color="auto"/>
              <w:bottom w:val="nil"/>
              <w:right w:val="single" w:sz="4" w:space="0" w:color="auto"/>
            </w:tcBorders>
            <w:shd w:val="clear" w:color="auto" w:fill="F2F2F2"/>
          </w:tcPr>
          <w:p w:rsidR="0016340D" w:rsidRPr="00C20DEE" w:rsidRDefault="0016340D" w:rsidP="00C20DEE">
            <w:pPr>
              <w:numPr>
                <w:ilvl w:val="0"/>
                <w:numId w:val="3"/>
              </w:numPr>
              <w:ind w:left="426" w:hanging="426"/>
              <w:rPr>
                <w:rFonts w:ascii="Times New Roman" w:hAnsi="Times New Roman"/>
                <w:shd w:val="clear" w:color="auto" w:fill="F2F2F2"/>
                <w:lang w:val="en-GB"/>
              </w:rPr>
            </w:pPr>
            <w:r w:rsidRPr="00C20DEE">
              <w:rPr>
                <w:rFonts w:ascii="Times New Roman" w:hAnsi="Times New Roman"/>
                <w:b/>
                <w:sz w:val="24"/>
                <w:szCs w:val="24"/>
                <w:shd w:val="clear" w:color="auto" w:fill="F2F2F2"/>
                <w:lang w:val="en-GB"/>
              </w:rPr>
              <w:lastRenderedPageBreak/>
              <w:t>Approve</w:t>
            </w:r>
            <w:r w:rsidR="00C20DEE">
              <w:rPr>
                <w:rFonts w:ascii="Times New Roman" w:hAnsi="Times New Roman"/>
                <w:sz w:val="24"/>
                <w:szCs w:val="24"/>
                <w:shd w:val="clear" w:color="auto" w:fill="F2F2F2"/>
                <w:lang w:val="en-GB"/>
              </w:rPr>
              <w:t xml:space="preserve"> the </w:t>
            </w:r>
            <w:r w:rsidRPr="00C20DEE">
              <w:rPr>
                <w:rFonts w:ascii="Times New Roman" w:hAnsi="Times New Roman"/>
                <w:sz w:val="24"/>
                <w:szCs w:val="24"/>
                <w:shd w:val="clear" w:color="auto" w:fill="F2F2F2"/>
                <w:lang w:val="en-GB"/>
              </w:rPr>
              <w:t xml:space="preserve">revised versions of </w:t>
            </w:r>
            <w:r w:rsidR="00C56920">
              <w:rPr>
                <w:rFonts w:ascii="Times New Roman" w:hAnsi="Times New Roman"/>
                <w:sz w:val="24"/>
                <w:szCs w:val="24"/>
                <w:shd w:val="clear" w:color="auto" w:fill="F2F2F2"/>
                <w:lang w:val="en-GB"/>
              </w:rPr>
              <w:t xml:space="preserve">the CEPT </w:t>
            </w:r>
            <w:r w:rsidRPr="00C20DEE">
              <w:rPr>
                <w:rFonts w:ascii="Times New Roman" w:hAnsi="Times New Roman"/>
                <w:b/>
                <w:sz w:val="24"/>
                <w:szCs w:val="24"/>
                <w:shd w:val="clear" w:color="auto" w:fill="F2F2F2"/>
                <w:lang w:val="en-GB"/>
              </w:rPr>
              <w:t>Briefs</w:t>
            </w:r>
            <w:r w:rsidRPr="00C20DEE">
              <w:rPr>
                <w:rFonts w:ascii="Times New Roman" w:hAnsi="Times New Roman"/>
                <w:sz w:val="24"/>
                <w:szCs w:val="24"/>
                <w:shd w:val="clear" w:color="auto" w:fill="F2F2F2"/>
                <w:lang w:val="en-GB"/>
              </w:rPr>
              <w:t>:</w:t>
            </w:r>
          </w:p>
        </w:tc>
      </w:tr>
      <w:tr w:rsidR="00027EC8" w:rsidRPr="00027383" w:rsidTr="00D3401F">
        <w:tblPrEx>
          <w:tblCellMar>
            <w:top w:w="0" w:type="dxa"/>
            <w:bottom w:w="0" w:type="dxa"/>
          </w:tblCellMar>
        </w:tblPrEx>
        <w:tc>
          <w:tcPr>
            <w:tcW w:w="9498" w:type="dxa"/>
            <w:tcBorders>
              <w:top w:val="nil"/>
              <w:left w:val="single" w:sz="4" w:space="0" w:color="auto"/>
              <w:bottom w:val="nil"/>
              <w:right w:val="single" w:sz="4" w:space="0" w:color="auto"/>
            </w:tcBorders>
            <w:shd w:val="clear" w:color="auto" w:fill="FFFFFF"/>
          </w:tcPr>
          <w:p w:rsidR="00027EC8" w:rsidRPr="00C0692F" w:rsidRDefault="00027EC8" w:rsidP="00C20DEE">
            <w:pPr>
              <w:pStyle w:val="Listepuces"/>
            </w:pPr>
            <w:r>
              <w:t xml:space="preserve">Draft Brief on </w:t>
            </w:r>
            <w:r>
              <w:rPr>
                <w:b/>
              </w:rPr>
              <w:t>A.I. 1.2</w:t>
            </w:r>
            <w:r>
              <w:t xml:space="preserve"> in </w:t>
            </w:r>
            <w:r w:rsidRPr="00C0692F">
              <w:rPr>
                <w:u w:val="single"/>
              </w:rPr>
              <w:t xml:space="preserve">Annex </w:t>
            </w:r>
            <w:r w:rsidR="00F043BA">
              <w:rPr>
                <w:u w:val="single"/>
              </w:rPr>
              <w:t>1</w:t>
            </w:r>
            <w:r w:rsidR="009C06D1">
              <w:rPr>
                <w:u w:val="single"/>
              </w:rPr>
              <w:t>6</w:t>
            </w:r>
            <w:r w:rsidRPr="00C0692F">
              <w:t>;</w:t>
            </w:r>
          </w:p>
          <w:p w:rsidR="00027EC8" w:rsidRPr="00C0692F" w:rsidRDefault="00027EC8" w:rsidP="00C20DEE">
            <w:pPr>
              <w:pStyle w:val="Listepuces"/>
            </w:pPr>
            <w:r w:rsidRPr="00C0692F">
              <w:t xml:space="preserve">Draft Brief on </w:t>
            </w:r>
            <w:r w:rsidRPr="00C0692F">
              <w:rPr>
                <w:b/>
              </w:rPr>
              <w:t>A.I. 1.13</w:t>
            </w:r>
            <w:r w:rsidRPr="00C0692F">
              <w:t xml:space="preserve"> in </w:t>
            </w:r>
            <w:r w:rsidRPr="00C0692F">
              <w:rPr>
                <w:u w:val="single"/>
              </w:rPr>
              <w:t xml:space="preserve">Annex </w:t>
            </w:r>
            <w:r w:rsidR="009C06D1">
              <w:rPr>
                <w:u w:val="single"/>
              </w:rPr>
              <w:t>17</w:t>
            </w:r>
            <w:r w:rsidRPr="00C0692F">
              <w:t>;</w:t>
            </w:r>
          </w:p>
          <w:p w:rsidR="00027EC8" w:rsidRPr="00C0692F" w:rsidRDefault="00027EC8" w:rsidP="00C20DEE">
            <w:pPr>
              <w:pStyle w:val="Listepuces"/>
            </w:pPr>
            <w:r w:rsidRPr="00C0692F">
              <w:t xml:space="preserve">Draft Brief on </w:t>
            </w:r>
            <w:r w:rsidRPr="00C0692F">
              <w:rPr>
                <w:b/>
              </w:rPr>
              <w:t>A.I. 1.19</w:t>
            </w:r>
            <w:r w:rsidRPr="00C0692F">
              <w:t xml:space="preserve"> in </w:t>
            </w:r>
            <w:r w:rsidRPr="00C0692F">
              <w:rPr>
                <w:u w:val="single"/>
              </w:rPr>
              <w:t xml:space="preserve">Annex </w:t>
            </w:r>
            <w:r w:rsidR="009C06D1">
              <w:rPr>
                <w:u w:val="single"/>
              </w:rPr>
              <w:t>18</w:t>
            </w:r>
            <w:r w:rsidRPr="00C0692F">
              <w:t>;</w:t>
            </w:r>
          </w:p>
          <w:p w:rsidR="00027EC8" w:rsidRDefault="00027EC8" w:rsidP="00C20DEE">
            <w:pPr>
              <w:pStyle w:val="Listepuces"/>
            </w:pPr>
            <w:r w:rsidRPr="00C0692F">
              <w:t xml:space="preserve">Draft Brief on </w:t>
            </w:r>
            <w:r w:rsidRPr="00C0692F">
              <w:rPr>
                <w:b/>
              </w:rPr>
              <w:t>A.I. 1.22</w:t>
            </w:r>
            <w:r w:rsidRPr="00C0692F">
              <w:t xml:space="preserve"> in </w:t>
            </w:r>
            <w:r w:rsidRPr="00C0692F">
              <w:rPr>
                <w:u w:val="single"/>
              </w:rPr>
              <w:t xml:space="preserve">Annex </w:t>
            </w:r>
            <w:r w:rsidR="009C06D1">
              <w:rPr>
                <w:u w:val="single"/>
              </w:rPr>
              <w:t>19</w:t>
            </w:r>
            <w:r w:rsidRPr="00C0692F">
              <w:t>;</w:t>
            </w:r>
          </w:p>
          <w:p w:rsidR="00027EC8" w:rsidRDefault="00027EC8" w:rsidP="00C20DEE">
            <w:pPr>
              <w:pStyle w:val="Listepuces"/>
            </w:pPr>
            <w:r>
              <w:t xml:space="preserve">Draft Brief on </w:t>
            </w:r>
            <w:r>
              <w:rPr>
                <w:b/>
              </w:rPr>
              <w:t xml:space="preserve">A.I. 2 </w:t>
            </w:r>
            <w:r>
              <w:t xml:space="preserve">in </w:t>
            </w:r>
            <w:r w:rsidRPr="00557BD1">
              <w:rPr>
                <w:u w:val="single"/>
              </w:rPr>
              <w:t xml:space="preserve">Annex </w:t>
            </w:r>
            <w:r w:rsidR="00F043BA">
              <w:rPr>
                <w:u w:val="single"/>
              </w:rPr>
              <w:t>2</w:t>
            </w:r>
            <w:r w:rsidR="009C06D1">
              <w:rPr>
                <w:u w:val="single"/>
              </w:rPr>
              <w:t>0</w:t>
            </w:r>
            <w:r>
              <w:t>;</w:t>
            </w:r>
          </w:p>
          <w:p w:rsidR="00027EC8" w:rsidRPr="005757E3" w:rsidRDefault="00027EC8" w:rsidP="00C20DEE">
            <w:pPr>
              <w:pStyle w:val="Listepuces"/>
            </w:pPr>
            <w:r>
              <w:t xml:space="preserve">Draft Brief on </w:t>
            </w:r>
            <w:r>
              <w:rPr>
                <w:b/>
              </w:rPr>
              <w:t>A.I. 4</w:t>
            </w:r>
            <w:r>
              <w:t xml:space="preserve"> in </w:t>
            </w:r>
            <w:r w:rsidR="00F043BA">
              <w:rPr>
                <w:u w:val="single"/>
              </w:rPr>
              <w:t>Annex 2</w:t>
            </w:r>
            <w:r w:rsidR="009C06D1">
              <w:rPr>
                <w:u w:val="single"/>
              </w:rPr>
              <w:t>1</w:t>
            </w:r>
            <w:r>
              <w:t>;</w:t>
            </w:r>
          </w:p>
          <w:p w:rsidR="00027EC8" w:rsidRDefault="00027EC8" w:rsidP="00C20DEE">
            <w:pPr>
              <w:pStyle w:val="Listepuces"/>
            </w:pPr>
            <w:r>
              <w:t xml:space="preserve">Draft Brief on </w:t>
            </w:r>
            <w:r>
              <w:rPr>
                <w:b/>
              </w:rPr>
              <w:t>A.I. 7</w:t>
            </w:r>
            <w:r w:rsidR="00500B74" w:rsidRPr="00500B74">
              <w:t xml:space="preserve"> in </w:t>
            </w:r>
            <w:r w:rsidR="00500B74" w:rsidRPr="00500B74">
              <w:rPr>
                <w:u w:val="single"/>
              </w:rPr>
              <w:t>Annex 2</w:t>
            </w:r>
            <w:r w:rsidR="009C06D1">
              <w:rPr>
                <w:u w:val="single"/>
              </w:rPr>
              <w:t>2</w:t>
            </w:r>
            <w:r w:rsidRPr="00500B74">
              <w:t>;</w:t>
            </w:r>
          </w:p>
          <w:p w:rsidR="001655BA" w:rsidRDefault="009C06D1" w:rsidP="001655BA">
            <w:pPr>
              <w:pStyle w:val="Listepuces"/>
              <w:numPr>
                <w:ilvl w:val="1"/>
                <w:numId w:val="1"/>
              </w:numPr>
            </w:pPr>
            <w:r>
              <w:t>Due t</w:t>
            </w:r>
            <w:r w:rsidR="001655BA">
              <w:t>o the limited time at the last meeting, it was agreed that the draft Brief will be finalized by correspondence regarding all sections except the preliminary CEPT position for each issue. This was adopted within the Project team and it was agreed that it shall not be subject to any change.</w:t>
            </w:r>
          </w:p>
          <w:p w:rsidR="00027EC8" w:rsidRDefault="00027EC8" w:rsidP="00C20DEE">
            <w:pPr>
              <w:pStyle w:val="Listepuces"/>
            </w:pPr>
            <w:r>
              <w:t xml:space="preserve">Draft Brief on </w:t>
            </w:r>
            <w:r>
              <w:rPr>
                <w:b/>
              </w:rPr>
              <w:t>A.I. 8.1</w:t>
            </w:r>
            <w:r>
              <w:t xml:space="preserve"> in </w:t>
            </w:r>
            <w:r w:rsidR="00557BD1" w:rsidRPr="00557BD1">
              <w:rPr>
                <w:u w:val="single"/>
              </w:rPr>
              <w:t>Annex 2</w:t>
            </w:r>
            <w:r w:rsidR="009C06D1">
              <w:rPr>
                <w:u w:val="single"/>
              </w:rPr>
              <w:t>3</w:t>
            </w:r>
            <w:r>
              <w:t>;</w:t>
            </w:r>
          </w:p>
          <w:p w:rsidR="00C56920" w:rsidRDefault="00C56920" w:rsidP="00C20DEE">
            <w:pPr>
              <w:pStyle w:val="Listepuces"/>
            </w:pPr>
            <w:r>
              <w:t xml:space="preserve">Draft Brief on </w:t>
            </w:r>
            <w:r w:rsidRPr="00500B74">
              <w:rPr>
                <w:b/>
              </w:rPr>
              <w:t>A.I. 8.2</w:t>
            </w:r>
            <w:r>
              <w:t xml:space="preserve"> in </w:t>
            </w:r>
            <w:r w:rsidRPr="00500B74">
              <w:rPr>
                <w:u w:val="single"/>
              </w:rPr>
              <w:t>Annex</w:t>
            </w:r>
            <w:r w:rsidR="00500B74">
              <w:rPr>
                <w:u w:val="single"/>
              </w:rPr>
              <w:t xml:space="preserve"> 2</w:t>
            </w:r>
            <w:r w:rsidR="009C06D1">
              <w:rPr>
                <w:u w:val="single"/>
              </w:rPr>
              <w:t>4</w:t>
            </w:r>
          </w:p>
          <w:p w:rsidR="005E05AE" w:rsidRPr="005E05AE" w:rsidRDefault="005E05AE" w:rsidP="00C20DEE">
            <w:pPr>
              <w:pStyle w:val="Listepuces"/>
              <w:numPr>
                <w:ilvl w:val="0"/>
                <w:numId w:val="0"/>
              </w:numPr>
              <w:ind w:left="360"/>
            </w:pPr>
          </w:p>
        </w:tc>
      </w:tr>
      <w:tr w:rsidR="00027EC8" w:rsidRPr="00C4355C" w:rsidTr="00D3401F">
        <w:tblPrEx>
          <w:tblCellMar>
            <w:top w:w="0" w:type="dxa"/>
            <w:bottom w:w="0" w:type="dxa"/>
          </w:tblCellMar>
        </w:tblPrEx>
        <w:tc>
          <w:tcPr>
            <w:tcW w:w="9498" w:type="dxa"/>
            <w:tcBorders>
              <w:top w:val="nil"/>
              <w:left w:val="single" w:sz="4" w:space="0" w:color="auto"/>
              <w:bottom w:val="nil"/>
              <w:right w:val="single" w:sz="4" w:space="0" w:color="auto"/>
            </w:tcBorders>
            <w:shd w:val="clear" w:color="auto" w:fill="FFFFFF"/>
          </w:tcPr>
          <w:p w:rsidR="00027EC8" w:rsidRDefault="00027EC8" w:rsidP="00500B74">
            <w:pPr>
              <w:pStyle w:val="Listepuces"/>
              <w:numPr>
                <w:ilvl w:val="0"/>
                <w:numId w:val="0"/>
              </w:numPr>
              <w:ind w:left="360" w:hanging="360"/>
            </w:pPr>
          </w:p>
          <w:p w:rsidR="0024320A" w:rsidRPr="00C4355C" w:rsidRDefault="0024320A" w:rsidP="00500B74">
            <w:pPr>
              <w:pStyle w:val="Listepuces"/>
              <w:numPr>
                <w:ilvl w:val="0"/>
                <w:numId w:val="0"/>
              </w:numPr>
              <w:ind w:left="360" w:hanging="360"/>
            </w:pPr>
          </w:p>
        </w:tc>
      </w:tr>
      <w:tr w:rsidR="00E96485" w:rsidTr="00D3401F">
        <w:tblPrEx>
          <w:tblCellMar>
            <w:top w:w="0" w:type="dxa"/>
            <w:bottom w:w="0" w:type="dxa"/>
          </w:tblCellMar>
        </w:tblPrEx>
        <w:tc>
          <w:tcPr>
            <w:tcW w:w="9498" w:type="dxa"/>
            <w:tcBorders>
              <w:top w:val="single" w:sz="4" w:space="0" w:color="auto"/>
              <w:left w:val="single" w:sz="4" w:space="0" w:color="auto"/>
              <w:bottom w:val="nil"/>
              <w:right w:val="single" w:sz="4" w:space="0" w:color="auto"/>
            </w:tcBorders>
            <w:shd w:val="clear" w:color="auto" w:fill="FFFFFF"/>
          </w:tcPr>
          <w:p w:rsidR="00E96485" w:rsidRDefault="00E96485">
            <w:pPr>
              <w:rPr>
                <w:rFonts w:ascii="Times New Roman" w:hAnsi="Times New Roman"/>
                <w:b/>
                <w:bCs/>
                <w:sz w:val="24"/>
                <w:szCs w:val="24"/>
              </w:rPr>
            </w:pPr>
            <w:r>
              <w:rPr>
                <w:rFonts w:ascii="Times New Roman" w:hAnsi="Times New Roman"/>
                <w:b/>
                <w:bCs/>
                <w:sz w:val="24"/>
                <w:szCs w:val="24"/>
              </w:rPr>
              <w:lastRenderedPageBreak/>
              <w:t>Background:</w:t>
            </w:r>
          </w:p>
        </w:tc>
      </w:tr>
      <w:tr w:rsidR="00E96485" w:rsidTr="00D3401F">
        <w:tblPrEx>
          <w:tblCellMar>
            <w:top w:w="0" w:type="dxa"/>
            <w:bottom w:w="0" w:type="dxa"/>
          </w:tblCellMar>
        </w:tblPrEx>
        <w:tc>
          <w:tcPr>
            <w:tcW w:w="9498" w:type="dxa"/>
            <w:tcBorders>
              <w:top w:val="nil"/>
              <w:left w:val="single" w:sz="4" w:space="0" w:color="auto"/>
              <w:bottom w:val="single" w:sz="4" w:space="0" w:color="auto"/>
              <w:right w:val="single" w:sz="4" w:space="0" w:color="auto"/>
            </w:tcBorders>
            <w:shd w:val="clear" w:color="auto" w:fill="FFFFFF"/>
          </w:tcPr>
          <w:p w:rsidR="00E96485" w:rsidRDefault="00E96485">
            <w:pPr>
              <w:pStyle w:val="En-tte"/>
              <w:jc w:val="left"/>
              <w:rPr>
                <w:bCs/>
                <w:sz w:val="24"/>
                <w:szCs w:val="24"/>
              </w:rPr>
            </w:pPr>
            <w:r>
              <w:rPr>
                <w:bCs/>
                <w:sz w:val="24"/>
                <w:szCs w:val="24"/>
              </w:rPr>
              <w:t xml:space="preserve">CPG </w:t>
            </w:r>
            <w:smartTag w:uri="urn:schemas-microsoft-com:office:smarttags" w:element="stockticker">
              <w:r>
                <w:rPr>
                  <w:bCs/>
                  <w:sz w:val="24"/>
                  <w:szCs w:val="24"/>
                </w:rPr>
                <w:t>PTA</w:t>
              </w:r>
            </w:smartTag>
            <w:r>
              <w:rPr>
                <w:bCs/>
                <w:sz w:val="24"/>
                <w:szCs w:val="24"/>
              </w:rPr>
              <w:t xml:space="preserve"> held </w:t>
            </w:r>
            <w:r w:rsidR="00500B74">
              <w:rPr>
                <w:bCs/>
                <w:sz w:val="24"/>
                <w:szCs w:val="24"/>
              </w:rPr>
              <w:t>its last meeting</w:t>
            </w:r>
            <w:r>
              <w:rPr>
                <w:bCs/>
                <w:sz w:val="24"/>
                <w:szCs w:val="24"/>
              </w:rPr>
              <w:t xml:space="preserve"> in </w:t>
            </w:r>
            <w:r w:rsidR="00500B74">
              <w:rPr>
                <w:bCs/>
                <w:sz w:val="24"/>
                <w:szCs w:val="24"/>
              </w:rPr>
              <w:t>Copenhagen</w:t>
            </w:r>
            <w:r>
              <w:rPr>
                <w:bCs/>
                <w:sz w:val="24"/>
                <w:szCs w:val="24"/>
              </w:rPr>
              <w:t xml:space="preserve"> (</w:t>
            </w:r>
            <w:r w:rsidR="00500B74">
              <w:rPr>
                <w:bCs/>
                <w:sz w:val="24"/>
                <w:szCs w:val="24"/>
              </w:rPr>
              <w:t>ECO</w:t>
            </w:r>
            <w:r w:rsidR="005E5EC0">
              <w:rPr>
                <w:bCs/>
                <w:sz w:val="24"/>
                <w:szCs w:val="24"/>
              </w:rPr>
              <w:t xml:space="preserve">) on </w:t>
            </w:r>
            <w:r w:rsidR="00500B74">
              <w:rPr>
                <w:bCs/>
                <w:sz w:val="24"/>
                <w:szCs w:val="24"/>
              </w:rPr>
              <w:t>5-7 October 2011</w:t>
            </w:r>
            <w:r>
              <w:rPr>
                <w:bCs/>
                <w:sz w:val="24"/>
                <w:szCs w:val="24"/>
              </w:rPr>
              <w:t>.</w:t>
            </w:r>
          </w:p>
          <w:p w:rsidR="00E96485" w:rsidRDefault="00500B74" w:rsidP="00500B74">
            <w:pPr>
              <w:rPr>
                <w:rFonts w:ascii="Times New Roman" w:eastAsia="Times New Roman" w:hAnsi="Times New Roman"/>
                <w:bCs/>
                <w:sz w:val="24"/>
                <w:szCs w:val="24"/>
                <w:lang w:val="en-GB" w:eastAsia="en-US"/>
              </w:rPr>
            </w:pPr>
            <w:r>
              <w:rPr>
                <w:rFonts w:ascii="Times New Roman" w:eastAsia="Times New Roman" w:hAnsi="Times New Roman"/>
                <w:bCs/>
                <w:sz w:val="24"/>
                <w:szCs w:val="24"/>
                <w:lang w:val="en-GB" w:eastAsia="en-US"/>
              </w:rPr>
              <w:t>The full report of the CPG PTA meeting</w:t>
            </w:r>
            <w:r w:rsidR="00E96485">
              <w:rPr>
                <w:rFonts w:ascii="Times New Roman" w:eastAsia="Times New Roman" w:hAnsi="Times New Roman"/>
                <w:bCs/>
                <w:sz w:val="24"/>
                <w:szCs w:val="24"/>
                <w:lang w:val="en-GB" w:eastAsia="en-US"/>
              </w:rPr>
              <w:t xml:space="preserve"> </w:t>
            </w:r>
            <w:r>
              <w:rPr>
                <w:rFonts w:ascii="Times New Roman" w:eastAsia="Times New Roman" w:hAnsi="Times New Roman"/>
                <w:bCs/>
                <w:sz w:val="24"/>
                <w:szCs w:val="24"/>
                <w:lang w:val="en-GB" w:eastAsia="en-US"/>
              </w:rPr>
              <w:t>is</w:t>
            </w:r>
            <w:r w:rsidR="00E96485">
              <w:rPr>
                <w:rFonts w:ascii="Times New Roman" w:eastAsia="Times New Roman" w:hAnsi="Times New Roman"/>
                <w:bCs/>
                <w:sz w:val="24"/>
                <w:szCs w:val="24"/>
                <w:lang w:val="en-GB" w:eastAsia="en-US"/>
              </w:rPr>
              <w:t xml:space="preserve"> available respectiv</w:t>
            </w:r>
            <w:r>
              <w:rPr>
                <w:rFonts w:ascii="Times New Roman" w:eastAsia="Times New Roman" w:hAnsi="Times New Roman"/>
                <w:bCs/>
                <w:sz w:val="24"/>
                <w:szCs w:val="24"/>
                <w:lang w:val="en-GB" w:eastAsia="en-US"/>
              </w:rPr>
              <w:t>ely in document</w:t>
            </w:r>
            <w:r w:rsidR="005667EC">
              <w:rPr>
                <w:rFonts w:ascii="Times New Roman" w:eastAsia="Times New Roman" w:hAnsi="Times New Roman"/>
                <w:bCs/>
                <w:sz w:val="24"/>
                <w:szCs w:val="24"/>
                <w:lang w:val="en-GB" w:eastAsia="en-US"/>
              </w:rPr>
              <w:t xml:space="preserve"> CPGPTA(2011)0</w:t>
            </w:r>
            <w:r>
              <w:rPr>
                <w:rFonts w:ascii="Times New Roman" w:eastAsia="Times New Roman" w:hAnsi="Times New Roman"/>
                <w:bCs/>
                <w:sz w:val="24"/>
                <w:szCs w:val="24"/>
                <w:lang w:val="en-GB" w:eastAsia="en-US"/>
              </w:rPr>
              <w:t>86</w:t>
            </w:r>
            <w:r w:rsidR="00E96485">
              <w:rPr>
                <w:rFonts w:ascii="Times New Roman" w:eastAsia="Times New Roman" w:hAnsi="Times New Roman"/>
                <w:bCs/>
                <w:sz w:val="24"/>
                <w:szCs w:val="24"/>
                <w:lang w:val="en-GB" w:eastAsia="en-US"/>
              </w:rPr>
              <w:t>.</w:t>
            </w:r>
          </w:p>
        </w:tc>
      </w:tr>
    </w:tbl>
    <w:p w:rsidR="00E96485" w:rsidRDefault="00E96485">
      <w:pPr>
        <w:rPr>
          <w:rFonts w:ascii="Times New Roman" w:hAnsi="Times New Roman"/>
          <w:sz w:val="24"/>
          <w:szCs w:val="24"/>
          <w:lang w:val="en-US"/>
        </w:rPr>
      </w:pPr>
    </w:p>
    <w:p w:rsidR="0024320A" w:rsidRDefault="0024320A" w:rsidP="005E05AE">
      <w:pPr>
        <w:rPr>
          <w:rFonts w:ascii="Times New Roman" w:hAnsi="Times New Roman"/>
          <w:b/>
          <w:sz w:val="24"/>
          <w:szCs w:val="24"/>
          <w:lang w:val="en-GB"/>
        </w:rPr>
      </w:pPr>
    </w:p>
    <w:p w:rsidR="00E96485" w:rsidRPr="001655BA" w:rsidRDefault="00E96485" w:rsidP="005E05AE">
      <w:pPr>
        <w:rPr>
          <w:rFonts w:ascii="Times New Roman" w:hAnsi="Times New Roman"/>
          <w:b/>
          <w:sz w:val="24"/>
          <w:szCs w:val="24"/>
          <w:lang w:val="en-GB"/>
        </w:rPr>
      </w:pPr>
      <w:r w:rsidRPr="001655BA">
        <w:rPr>
          <w:rFonts w:ascii="Times New Roman" w:hAnsi="Times New Roman"/>
          <w:b/>
          <w:sz w:val="24"/>
          <w:szCs w:val="24"/>
          <w:lang w:val="en-GB"/>
        </w:rPr>
        <w:t>List of Annexes</w:t>
      </w:r>
    </w:p>
    <w:p w:rsidR="00E96485" w:rsidRDefault="00E96485">
      <w:pPr>
        <w:pStyle w:val="Corpsdetexte"/>
        <w:spacing w:before="0"/>
        <w:rPr>
          <w:rFonts w:ascii="Times New Roman" w:hAnsi="Times New Roman"/>
          <w:szCs w:val="24"/>
        </w:rPr>
      </w:pPr>
    </w:p>
    <w:p w:rsidR="00E96485" w:rsidRDefault="007A6669">
      <w:pPr>
        <w:pStyle w:val="Corpsdetexte"/>
        <w:spacing w:before="0"/>
        <w:rPr>
          <w:rFonts w:ascii="Times New Roman" w:hAnsi="Times New Roman"/>
          <w:szCs w:val="24"/>
        </w:rPr>
      </w:pPr>
      <w:r>
        <w:rPr>
          <w:rFonts w:ascii="Times New Roman" w:hAnsi="Times New Roman"/>
          <w:szCs w:val="24"/>
        </w:rPr>
        <w:t>1</w:t>
      </w:r>
      <w:r>
        <w:rPr>
          <w:rFonts w:ascii="Times New Roman" w:hAnsi="Times New Roman"/>
          <w:szCs w:val="24"/>
        </w:rPr>
        <w:tab/>
      </w:r>
      <w:r w:rsidR="007B2CB0">
        <w:rPr>
          <w:rFonts w:ascii="Times New Roman" w:hAnsi="Times New Roman"/>
          <w:szCs w:val="24"/>
        </w:rPr>
        <w:t xml:space="preserve">Draft ECP on WRC-12 </w:t>
      </w:r>
      <w:r w:rsidR="00E96485">
        <w:rPr>
          <w:rFonts w:ascii="Times New Roman" w:hAnsi="Times New Roman"/>
          <w:szCs w:val="24"/>
        </w:rPr>
        <w:t>Agenda Item 1.</w:t>
      </w:r>
      <w:r w:rsidR="001655BA">
        <w:rPr>
          <w:rFonts w:ascii="Times New Roman" w:hAnsi="Times New Roman"/>
          <w:szCs w:val="24"/>
        </w:rPr>
        <w:t>13</w:t>
      </w:r>
    </w:p>
    <w:p w:rsidR="00E96485" w:rsidRDefault="00E96485">
      <w:pPr>
        <w:rPr>
          <w:rFonts w:ascii="Times New Roman" w:hAnsi="Times New Roman"/>
          <w:sz w:val="24"/>
          <w:szCs w:val="24"/>
          <w:lang w:val="en-US"/>
        </w:rPr>
      </w:pPr>
      <w:r>
        <w:rPr>
          <w:rFonts w:ascii="Times New Roman" w:hAnsi="Times New Roman"/>
          <w:sz w:val="24"/>
          <w:szCs w:val="24"/>
          <w:lang w:val="en-US"/>
        </w:rPr>
        <w:t>2</w:t>
      </w:r>
      <w:r>
        <w:rPr>
          <w:rFonts w:ascii="Times New Roman" w:hAnsi="Times New Roman"/>
          <w:sz w:val="24"/>
          <w:szCs w:val="24"/>
          <w:lang w:val="en-US"/>
        </w:rPr>
        <w:tab/>
      </w:r>
      <w:r w:rsidR="004D781C">
        <w:rPr>
          <w:rFonts w:ascii="Times New Roman" w:hAnsi="Times New Roman"/>
          <w:sz w:val="24"/>
          <w:szCs w:val="24"/>
          <w:lang w:val="en-US"/>
        </w:rPr>
        <w:t xml:space="preserve">Draft ECP on WRC-12 Agenda Item </w:t>
      </w:r>
      <w:r w:rsidR="001655BA">
        <w:rPr>
          <w:rFonts w:ascii="Times New Roman" w:hAnsi="Times New Roman"/>
          <w:sz w:val="24"/>
          <w:szCs w:val="24"/>
          <w:lang w:val="en-US"/>
        </w:rPr>
        <w:t>2</w:t>
      </w:r>
    </w:p>
    <w:p w:rsidR="004D781C" w:rsidRDefault="00E96485">
      <w:pPr>
        <w:rPr>
          <w:rFonts w:ascii="Times New Roman" w:hAnsi="Times New Roman"/>
          <w:szCs w:val="24"/>
          <w:lang w:val="en-US"/>
        </w:rPr>
      </w:pPr>
      <w:r>
        <w:rPr>
          <w:rFonts w:ascii="Times New Roman" w:hAnsi="Times New Roman"/>
          <w:sz w:val="24"/>
          <w:szCs w:val="24"/>
          <w:lang w:val="en-US"/>
        </w:rPr>
        <w:t>3</w:t>
      </w:r>
      <w:r>
        <w:rPr>
          <w:rFonts w:ascii="Times New Roman" w:hAnsi="Times New Roman"/>
          <w:sz w:val="24"/>
          <w:szCs w:val="24"/>
          <w:lang w:val="en-US"/>
        </w:rPr>
        <w:tab/>
      </w:r>
      <w:r w:rsidR="004D781C">
        <w:rPr>
          <w:rFonts w:ascii="Times New Roman" w:hAnsi="Times New Roman"/>
          <w:sz w:val="24"/>
          <w:szCs w:val="24"/>
          <w:lang w:val="en-US"/>
        </w:rPr>
        <w:t xml:space="preserve">Draft ECP on WRC-12 Agenda Item </w:t>
      </w:r>
      <w:r w:rsidR="001655BA">
        <w:rPr>
          <w:rFonts w:ascii="Times New Roman" w:hAnsi="Times New Roman"/>
          <w:sz w:val="24"/>
          <w:szCs w:val="24"/>
          <w:lang w:val="en-US"/>
        </w:rPr>
        <w:t>4</w:t>
      </w:r>
    </w:p>
    <w:p w:rsidR="004D781C" w:rsidRDefault="00E96485">
      <w:pPr>
        <w:rPr>
          <w:rFonts w:ascii="Times New Roman" w:hAnsi="Times New Roman"/>
          <w:sz w:val="24"/>
          <w:szCs w:val="24"/>
          <w:lang w:val="en-US"/>
        </w:rPr>
      </w:pPr>
      <w:r>
        <w:rPr>
          <w:rFonts w:ascii="Times New Roman" w:hAnsi="Times New Roman"/>
          <w:sz w:val="24"/>
          <w:szCs w:val="24"/>
          <w:lang w:val="en-US"/>
        </w:rPr>
        <w:t>4</w:t>
      </w:r>
      <w:r>
        <w:rPr>
          <w:rFonts w:ascii="Times New Roman" w:hAnsi="Times New Roman"/>
          <w:sz w:val="24"/>
          <w:szCs w:val="24"/>
          <w:lang w:val="en-US"/>
        </w:rPr>
        <w:tab/>
      </w:r>
      <w:r w:rsidR="004D781C">
        <w:rPr>
          <w:rFonts w:ascii="Times New Roman" w:hAnsi="Times New Roman"/>
          <w:sz w:val="24"/>
          <w:szCs w:val="24"/>
          <w:lang w:val="en-US"/>
        </w:rPr>
        <w:t xml:space="preserve">Draft ECP on WRC-12 Agenda Item 7 </w:t>
      </w:r>
      <w:r w:rsidR="00793416">
        <w:rPr>
          <w:rFonts w:ascii="Times New Roman" w:hAnsi="Times New Roman"/>
          <w:sz w:val="24"/>
          <w:szCs w:val="24"/>
          <w:lang w:val="en-US"/>
        </w:rPr>
        <w:t>–</w:t>
      </w:r>
      <w:r w:rsidR="004D781C">
        <w:rPr>
          <w:rFonts w:ascii="Times New Roman" w:hAnsi="Times New Roman"/>
          <w:sz w:val="24"/>
          <w:szCs w:val="24"/>
          <w:lang w:val="en-US"/>
        </w:rPr>
        <w:t xml:space="preserve"> </w:t>
      </w:r>
      <w:r w:rsidR="00793416">
        <w:rPr>
          <w:rFonts w:ascii="Times New Roman" w:hAnsi="Times New Roman"/>
          <w:sz w:val="24"/>
          <w:szCs w:val="24"/>
          <w:lang w:val="en-US"/>
        </w:rPr>
        <w:t>Subpart A, issue 4A-4C</w:t>
      </w:r>
    </w:p>
    <w:p w:rsidR="004D781C" w:rsidRDefault="00E96485">
      <w:pPr>
        <w:rPr>
          <w:rFonts w:ascii="Times New Roman" w:hAnsi="Times New Roman"/>
          <w:sz w:val="24"/>
          <w:szCs w:val="24"/>
          <w:lang w:val="en-US"/>
        </w:rPr>
      </w:pPr>
      <w:r>
        <w:rPr>
          <w:rFonts w:ascii="Times New Roman" w:hAnsi="Times New Roman"/>
          <w:sz w:val="24"/>
          <w:szCs w:val="24"/>
          <w:lang w:val="en-US"/>
        </w:rPr>
        <w:t>5</w:t>
      </w:r>
      <w:r>
        <w:rPr>
          <w:rFonts w:ascii="Times New Roman" w:hAnsi="Times New Roman"/>
          <w:sz w:val="24"/>
          <w:szCs w:val="24"/>
          <w:lang w:val="en-US"/>
        </w:rPr>
        <w:tab/>
      </w:r>
      <w:r w:rsidR="004D781C">
        <w:rPr>
          <w:rFonts w:ascii="Times New Roman" w:hAnsi="Times New Roman"/>
          <w:sz w:val="24"/>
          <w:szCs w:val="24"/>
          <w:lang w:val="en-US"/>
        </w:rPr>
        <w:t>Draft ECP on</w:t>
      </w:r>
      <w:r w:rsidR="00793416">
        <w:rPr>
          <w:rFonts w:ascii="Times New Roman" w:hAnsi="Times New Roman"/>
          <w:sz w:val="24"/>
          <w:szCs w:val="24"/>
          <w:lang w:val="en-US"/>
        </w:rPr>
        <w:t xml:space="preserve"> WRC-12 Agenda Item 7 – Subpart B issue 2A</w:t>
      </w:r>
    </w:p>
    <w:p w:rsidR="004D781C" w:rsidRDefault="004D781C">
      <w:pPr>
        <w:rPr>
          <w:rFonts w:ascii="Times New Roman" w:hAnsi="Times New Roman"/>
          <w:sz w:val="24"/>
          <w:szCs w:val="24"/>
          <w:lang w:val="en-US"/>
        </w:rPr>
      </w:pPr>
      <w:r>
        <w:rPr>
          <w:rFonts w:ascii="Times New Roman" w:hAnsi="Times New Roman"/>
          <w:sz w:val="24"/>
          <w:szCs w:val="24"/>
          <w:lang w:val="en-US"/>
        </w:rPr>
        <w:t>6</w:t>
      </w:r>
      <w:r>
        <w:rPr>
          <w:rFonts w:ascii="Times New Roman" w:hAnsi="Times New Roman"/>
          <w:sz w:val="24"/>
          <w:szCs w:val="24"/>
          <w:lang w:val="en-US"/>
        </w:rPr>
        <w:tab/>
        <w:t xml:space="preserve">Draft ECP on WRC-12 Agenda Item 7 – Subpart </w:t>
      </w:r>
      <w:r w:rsidR="00BA1BC7">
        <w:rPr>
          <w:rFonts w:ascii="Times New Roman" w:hAnsi="Times New Roman"/>
          <w:sz w:val="24"/>
          <w:szCs w:val="24"/>
          <w:lang w:val="en-US"/>
        </w:rPr>
        <w:t xml:space="preserve">B </w:t>
      </w:r>
      <w:r w:rsidR="00793416">
        <w:rPr>
          <w:rFonts w:ascii="Times New Roman" w:hAnsi="Times New Roman"/>
          <w:sz w:val="24"/>
          <w:szCs w:val="24"/>
          <w:lang w:val="en-US"/>
        </w:rPr>
        <w:t>issue 3B</w:t>
      </w:r>
    </w:p>
    <w:p w:rsidR="004D781C" w:rsidRDefault="004D781C">
      <w:pPr>
        <w:rPr>
          <w:rFonts w:ascii="Times New Roman" w:hAnsi="Times New Roman"/>
          <w:sz w:val="24"/>
          <w:szCs w:val="24"/>
          <w:lang w:val="en-US"/>
        </w:rPr>
      </w:pPr>
      <w:r>
        <w:rPr>
          <w:rFonts w:ascii="Times New Roman" w:hAnsi="Times New Roman"/>
          <w:sz w:val="24"/>
          <w:szCs w:val="24"/>
          <w:lang w:val="en-US"/>
        </w:rPr>
        <w:t>7</w:t>
      </w:r>
      <w:r>
        <w:rPr>
          <w:rFonts w:ascii="Times New Roman" w:hAnsi="Times New Roman"/>
          <w:sz w:val="24"/>
          <w:szCs w:val="24"/>
          <w:lang w:val="en-US"/>
        </w:rPr>
        <w:tab/>
        <w:t xml:space="preserve">Draft ECP on WRC-12 Agenda Item 7 – Subpart </w:t>
      </w:r>
      <w:r w:rsidR="00BA1BC7">
        <w:rPr>
          <w:rFonts w:ascii="Times New Roman" w:hAnsi="Times New Roman"/>
          <w:sz w:val="24"/>
          <w:szCs w:val="24"/>
          <w:lang w:val="en-US"/>
        </w:rPr>
        <w:t>D issue 4E-4F</w:t>
      </w:r>
    </w:p>
    <w:p w:rsidR="004D781C" w:rsidRDefault="004D781C">
      <w:pPr>
        <w:rPr>
          <w:rFonts w:ascii="Times New Roman" w:hAnsi="Times New Roman"/>
          <w:sz w:val="24"/>
          <w:szCs w:val="24"/>
          <w:lang w:val="en-US"/>
        </w:rPr>
      </w:pPr>
      <w:r>
        <w:rPr>
          <w:rFonts w:ascii="Times New Roman" w:hAnsi="Times New Roman"/>
          <w:sz w:val="24"/>
          <w:szCs w:val="24"/>
          <w:lang w:val="en-US"/>
        </w:rPr>
        <w:t>8</w:t>
      </w:r>
      <w:r>
        <w:rPr>
          <w:rFonts w:ascii="Times New Roman" w:hAnsi="Times New Roman"/>
          <w:sz w:val="24"/>
          <w:szCs w:val="24"/>
          <w:lang w:val="en-US"/>
        </w:rPr>
        <w:tab/>
        <w:t xml:space="preserve">Draft ECP on WRC-12 Agenda Item 7 – Subpart </w:t>
      </w:r>
      <w:r w:rsidR="00BA1BC7">
        <w:rPr>
          <w:rFonts w:ascii="Times New Roman" w:hAnsi="Times New Roman"/>
          <w:sz w:val="24"/>
          <w:szCs w:val="24"/>
          <w:lang w:val="en-US"/>
        </w:rPr>
        <w:t>D</w:t>
      </w:r>
      <w:r>
        <w:rPr>
          <w:rFonts w:ascii="Times New Roman" w:hAnsi="Times New Roman"/>
          <w:sz w:val="24"/>
          <w:szCs w:val="24"/>
          <w:lang w:val="en-US"/>
        </w:rPr>
        <w:t xml:space="preserve"> issue </w:t>
      </w:r>
      <w:r w:rsidR="00BA1BC7">
        <w:rPr>
          <w:rFonts w:ascii="Times New Roman" w:hAnsi="Times New Roman"/>
          <w:sz w:val="24"/>
          <w:szCs w:val="24"/>
          <w:lang w:val="en-US"/>
        </w:rPr>
        <w:t>CGC</w:t>
      </w:r>
    </w:p>
    <w:p w:rsidR="004D781C" w:rsidRDefault="004D781C">
      <w:pPr>
        <w:rPr>
          <w:rFonts w:ascii="Times New Roman" w:hAnsi="Times New Roman"/>
          <w:sz w:val="24"/>
          <w:szCs w:val="24"/>
          <w:lang w:val="en-US"/>
        </w:rPr>
      </w:pPr>
      <w:r>
        <w:rPr>
          <w:rFonts w:ascii="Times New Roman" w:hAnsi="Times New Roman"/>
          <w:sz w:val="24"/>
          <w:szCs w:val="24"/>
          <w:lang w:val="en-US"/>
        </w:rPr>
        <w:t>9</w:t>
      </w:r>
      <w:r>
        <w:rPr>
          <w:rFonts w:ascii="Times New Roman" w:hAnsi="Times New Roman"/>
          <w:sz w:val="24"/>
          <w:szCs w:val="24"/>
          <w:lang w:val="en-US"/>
        </w:rPr>
        <w:tab/>
        <w:t xml:space="preserve">Draft ECP on WRC-12 Agenda Item 7 – Subpart </w:t>
      </w:r>
      <w:r w:rsidR="00BA1BC7">
        <w:rPr>
          <w:rFonts w:ascii="Times New Roman" w:hAnsi="Times New Roman"/>
          <w:sz w:val="24"/>
          <w:szCs w:val="24"/>
          <w:lang w:val="en-US"/>
        </w:rPr>
        <w:t>D</w:t>
      </w:r>
      <w:r>
        <w:rPr>
          <w:rFonts w:ascii="Times New Roman" w:hAnsi="Times New Roman"/>
          <w:sz w:val="24"/>
          <w:szCs w:val="24"/>
          <w:lang w:val="en-US"/>
        </w:rPr>
        <w:t xml:space="preserve"> issue </w:t>
      </w:r>
      <w:r w:rsidR="00BA1BC7">
        <w:rPr>
          <w:rFonts w:ascii="Times New Roman" w:hAnsi="Times New Roman"/>
          <w:sz w:val="24"/>
          <w:szCs w:val="24"/>
          <w:lang w:val="en-US"/>
        </w:rPr>
        <w:t>6 month period API-CRC</w:t>
      </w:r>
    </w:p>
    <w:p w:rsidR="008F7825" w:rsidRDefault="008F7825">
      <w:pPr>
        <w:rPr>
          <w:rFonts w:ascii="Times New Roman" w:hAnsi="Times New Roman"/>
          <w:sz w:val="24"/>
          <w:szCs w:val="24"/>
          <w:lang w:val="en-US"/>
        </w:rPr>
      </w:pPr>
      <w:r>
        <w:rPr>
          <w:rFonts w:ascii="Times New Roman" w:hAnsi="Times New Roman"/>
          <w:sz w:val="24"/>
          <w:szCs w:val="24"/>
          <w:lang w:val="en-US"/>
        </w:rPr>
        <w:t>10</w:t>
      </w:r>
      <w:r>
        <w:rPr>
          <w:rFonts w:ascii="Times New Roman" w:hAnsi="Times New Roman"/>
          <w:sz w:val="24"/>
          <w:szCs w:val="24"/>
          <w:lang w:val="en-US"/>
        </w:rPr>
        <w:tab/>
        <w:t>Draft ECP on WRC-12 Agenda Item 7 – Subpart</w:t>
      </w:r>
      <w:r w:rsidR="00BA1BC7">
        <w:rPr>
          <w:rFonts w:ascii="Times New Roman" w:hAnsi="Times New Roman"/>
          <w:sz w:val="24"/>
          <w:szCs w:val="24"/>
          <w:lang w:val="en-US"/>
        </w:rPr>
        <w:t xml:space="preserve"> D Interim agreements</w:t>
      </w:r>
    </w:p>
    <w:p w:rsidR="008F7825" w:rsidRDefault="008F7825">
      <w:pPr>
        <w:rPr>
          <w:rFonts w:ascii="Times New Roman" w:hAnsi="Times New Roman"/>
          <w:sz w:val="24"/>
          <w:szCs w:val="24"/>
          <w:lang w:val="en-US"/>
        </w:rPr>
      </w:pPr>
      <w:r>
        <w:rPr>
          <w:rFonts w:ascii="Times New Roman" w:hAnsi="Times New Roman"/>
          <w:sz w:val="24"/>
          <w:szCs w:val="24"/>
          <w:lang w:val="en-US"/>
        </w:rPr>
        <w:t>11</w:t>
      </w:r>
      <w:r>
        <w:rPr>
          <w:rFonts w:ascii="Times New Roman" w:hAnsi="Times New Roman"/>
          <w:sz w:val="24"/>
          <w:szCs w:val="24"/>
          <w:lang w:val="en-US"/>
        </w:rPr>
        <w:tab/>
        <w:t xml:space="preserve">Draft ECP on WRC-12 Agenda Item 7 – Subpart </w:t>
      </w:r>
      <w:r w:rsidR="00BA1BC7">
        <w:rPr>
          <w:rFonts w:ascii="Times New Roman" w:hAnsi="Times New Roman"/>
          <w:sz w:val="24"/>
          <w:szCs w:val="24"/>
          <w:lang w:val="en-US"/>
        </w:rPr>
        <w:t>D Use of eMail</w:t>
      </w:r>
    </w:p>
    <w:p w:rsidR="008F7825" w:rsidRDefault="008F7825">
      <w:pPr>
        <w:rPr>
          <w:rFonts w:ascii="Times New Roman" w:hAnsi="Times New Roman"/>
          <w:sz w:val="24"/>
          <w:szCs w:val="24"/>
          <w:lang w:val="en-US"/>
        </w:rPr>
      </w:pPr>
      <w:r>
        <w:rPr>
          <w:rFonts w:ascii="Times New Roman" w:hAnsi="Times New Roman"/>
          <w:sz w:val="24"/>
          <w:szCs w:val="24"/>
          <w:lang w:val="en-US"/>
        </w:rPr>
        <w:t>12</w:t>
      </w:r>
      <w:r>
        <w:rPr>
          <w:rFonts w:ascii="Times New Roman" w:hAnsi="Times New Roman"/>
          <w:sz w:val="24"/>
          <w:szCs w:val="24"/>
          <w:lang w:val="en-US"/>
        </w:rPr>
        <w:tab/>
      </w:r>
      <w:r w:rsidR="006C390D">
        <w:rPr>
          <w:rFonts w:ascii="Times New Roman" w:hAnsi="Times New Roman"/>
          <w:sz w:val="24"/>
          <w:szCs w:val="24"/>
          <w:lang w:val="en-US"/>
        </w:rPr>
        <w:t>not used</w:t>
      </w:r>
    </w:p>
    <w:p w:rsidR="008F7825" w:rsidRDefault="008F7825">
      <w:pPr>
        <w:rPr>
          <w:rFonts w:ascii="Times New Roman" w:hAnsi="Times New Roman"/>
          <w:sz w:val="24"/>
          <w:szCs w:val="24"/>
          <w:lang w:val="en-US"/>
        </w:rPr>
      </w:pPr>
      <w:r>
        <w:rPr>
          <w:rFonts w:ascii="Times New Roman" w:hAnsi="Times New Roman"/>
          <w:sz w:val="24"/>
          <w:szCs w:val="24"/>
          <w:lang w:val="en-US"/>
        </w:rPr>
        <w:t>13</w:t>
      </w:r>
      <w:r>
        <w:rPr>
          <w:rFonts w:ascii="Times New Roman" w:hAnsi="Times New Roman"/>
          <w:sz w:val="24"/>
          <w:szCs w:val="24"/>
          <w:lang w:val="en-US"/>
        </w:rPr>
        <w:tab/>
      </w:r>
      <w:r w:rsidR="00BA1BC7">
        <w:rPr>
          <w:rFonts w:ascii="Times New Roman" w:hAnsi="Times New Roman"/>
          <w:sz w:val="24"/>
          <w:szCs w:val="24"/>
          <w:lang w:val="en-US"/>
        </w:rPr>
        <w:t>Draft ECP on WRC-12 Agenda Item 8.1 – Subpart B-</w:t>
      </w:r>
      <w:r w:rsidR="00F05C3D">
        <w:rPr>
          <w:rFonts w:ascii="Times New Roman" w:hAnsi="Times New Roman"/>
          <w:sz w:val="24"/>
          <w:szCs w:val="24"/>
          <w:lang w:val="en-US"/>
        </w:rPr>
        <w:t>F</w:t>
      </w:r>
    </w:p>
    <w:p w:rsidR="008F7825" w:rsidRDefault="006C390D">
      <w:pPr>
        <w:rPr>
          <w:rFonts w:ascii="Times New Roman" w:hAnsi="Times New Roman"/>
          <w:sz w:val="24"/>
          <w:szCs w:val="24"/>
          <w:lang w:val="en-US"/>
        </w:rPr>
      </w:pPr>
      <w:r>
        <w:rPr>
          <w:rFonts w:ascii="Times New Roman" w:hAnsi="Times New Roman"/>
          <w:sz w:val="24"/>
          <w:szCs w:val="24"/>
          <w:lang w:val="en-US"/>
        </w:rPr>
        <w:t>14</w:t>
      </w:r>
      <w:r w:rsidR="008F7825">
        <w:rPr>
          <w:rFonts w:ascii="Times New Roman" w:hAnsi="Times New Roman"/>
          <w:sz w:val="24"/>
          <w:szCs w:val="24"/>
          <w:lang w:val="en-US"/>
        </w:rPr>
        <w:tab/>
      </w:r>
      <w:r w:rsidR="00BA1BC7">
        <w:rPr>
          <w:rFonts w:ascii="Times New Roman" w:hAnsi="Times New Roman"/>
          <w:sz w:val="24"/>
          <w:szCs w:val="24"/>
          <w:lang w:val="en-US"/>
        </w:rPr>
        <w:t>Draft ECP on WRC-12 Agenda Item 8.2 – New Resolution</w:t>
      </w:r>
    </w:p>
    <w:p w:rsidR="006C390D" w:rsidRPr="006C390D" w:rsidRDefault="006C390D" w:rsidP="006C390D">
      <w:pPr>
        <w:rPr>
          <w:rFonts w:ascii="Times New Roman" w:hAnsi="Times New Roman"/>
          <w:sz w:val="24"/>
          <w:szCs w:val="24"/>
          <w:lang w:val="fr-FR"/>
        </w:rPr>
      </w:pPr>
      <w:r w:rsidRPr="006C390D">
        <w:rPr>
          <w:rFonts w:ascii="Times New Roman" w:hAnsi="Times New Roman"/>
          <w:sz w:val="24"/>
          <w:szCs w:val="24"/>
          <w:lang w:val="fr-FR"/>
        </w:rPr>
        <w:t>15</w:t>
      </w:r>
      <w:r w:rsidRPr="006C390D">
        <w:rPr>
          <w:rFonts w:ascii="Times New Roman" w:hAnsi="Times New Roman"/>
          <w:sz w:val="24"/>
          <w:szCs w:val="24"/>
          <w:lang w:val="fr-FR"/>
        </w:rPr>
        <w:tab/>
        <w:t>Agenda Item 8.2 – Document on Templates</w:t>
      </w:r>
    </w:p>
    <w:p w:rsidR="008F7825" w:rsidRDefault="008F7825">
      <w:pPr>
        <w:rPr>
          <w:rFonts w:ascii="Times New Roman" w:hAnsi="Times New Roman"/>
          <w:sz w:val="24"/>
          <w:szCs w:val="24"/>
          <w:lang w:val="en-US"/>
        </w:rPr>
      </w:pPr>
      <w:r>
        <w:rPr>
          <w:rFonts w:ascii="Times New Roman" w:hAnsi="Times New Roman"/>
          <w:sz w:val="24"/>
          <w:szCs w:val="24"/>
          <w:lang w:val="en-US"/>
        </w:rPr>
        <w:t>16</w:t>
      </w:r>
      <w:r>
        <w:rPr>
          <w:rFonts w:ascii="Times New Roman" w:hAnsi="Times New Roman"/>
          <w:sz w:val="24"/>
          <w:szCs w:val="24"/>
          <w:lang w:val="en-US"/>
        </w:rPr>
        <w:tab/>
      </w:r>
      <w:r w:rsidR="00F05C3D">
        <w:rPr>
          <w:rFonts w:ascii="Times New Roman" w:hAnsi="Times New Roman"/>
          <w:sz w:val="24"/>
          <w:szCs w:val="24"/>
          <w:lang w:val="en-US"/>
        </w:rPr>
        <w:t>Revised Draft CEPT Brief on WRC-12 Agenda Item 1.2</w:t>
      </w:r>
    </w:p>
    <w:p w:rsidR="008F7825" w:rsidRDefault="008F7825">
      <w:pPr>
        <w:rPr>
          <w:rFonts w:ascii="Times New Roman" w:hAnsi="Times New Roman"/>
          <w:sz w:val="24"/>
          <w:szCs w:val="24"/>
          <w:lang w:val="en-US"/>
        </w:rPr>
      </w:pPr>
      <w:r>
        <w:rPr>
          <w:rFonts w:ascii="Times New Roman" w:hAnsi="Times New Roman"/>
          <w:sz w:val="24"/>
          <w:szCs w:val="24"/>
          <w:lang w:val="en-US"/>
        </w:rPr>
        <w:t>17</w:t>
      </w:r>
      <w:r>
        <w:rPr>
          <w:rFonts w:ascii="Times New Roman" w:hAnsi="Times New Roman"/>
          <w:sz w:val="24"/>
          <w:szCs w:val="24"/>
          <w:lang w:val="en-US"/>
        </w:rPr>
        <w:tab/>
      </w:r>
      <w:r w:rsidR="00F05C3D">
        <w:rPr>
          <w:rFonts w:ascii="Times New Roman" w:hAnsi="Times New Roman"/>
          <w:sz w:val="24"/>
          <w:szCs w:val="24"/>
          <w:lang w:val="en-US"/>
        </w:rPr>
        <w:t>Revised Draft CEPT Brief on WRC-12 Agenda Item 1.13</w:t>
      </w:r>
    </w:p>
    <w:p w:rsidR="008F7825" w:rsidRDefault="008F7825">
      <w:pPr>
        <w:rPr>
          <w:rFonts w:ascii="Times New Roman" w:hAnsi="Times New Roman"/>
          <w:sz w:val="24"/>
          <w:szCs w:val="24"/>
          <w:lang w:val="en-US"/>
        </w:rPr>
      </w:pPr>
      <w:r>
        <w:rPr>
          <w:rFonts w:ascii="Times New Roman" w:hAnsi="Times New Roman"/>
          <w:sz w:val="24"/>
          <w:szCs w:val="24"/>
          <w:lang w:val="en-US"/>
        </w:rPr>
        <w:t>18</w:t>
      </w:r>
      <w:r>
        <w:rPr>
          <w:rFonts w:ascii="Times New Roman" w:hAnsi="Times New Roman"/>
          <w:sz w:val="24"/>
          <w:szCs w:val="24"/>
          <w:lang w:val="en-US"/>
        </w:rPr>
        <w:tab/>
      </w:r>
      <w:r w:rsidR="00F05C3D">
        <w:rPr>
          <w:rFonts w:ascii="Times New Roman" w:hAnsi="Times New Roman"/>
          <w:sz w:val="24"/>
          <w:szCs w:val="24"/>
          <w:lang w:val="en-US"/>
        </w:rPr>
        <w:t>Revised Draft CEPT Brief on WRC-12 Agenda Item 1.19</w:t>
      </w:r>
    </w:p>
    <w:p w:rsidR="008F7825" w:rsidRDefault="008F7825">
      <w:pPr>
        <w:rPr>
          <w:rFonts w:ascii="Times New Roman" w:hAnsi="Times New Roman"/>
          <w:sz w:val="24"/>
          <w:szCs w:val="24"/>
          <w:lang w:val="en-US"/>
        </w:rPr>
      </w:pPr>
      <w:r>
        <w:rPr>
          <w:rFonts w:ascii="Times New Roman" w:hAnsi="Times New Roman"/>
          <w:sz w:val="24"/>
          <w:szCs w:val="24"/>
          <w:lang w:val="en-US"/>
        </w:rPr>
        <w:t>19</w:t>
      </w:r>
      <w:r>
        <w:rPr>
          <w:rFonts w:ascii="Times New Roman" w:hAnsi="Times New Roman"/>
          <w:sz w:val="24"/>
          <w:szCs w:val="24"/>
          <w:lang w:val="en-US"/>
        </w:rPr>
        <w:tab/>
      </w:r>
      <w:r w:rsidR="00F05C3D">
        <w:rPr>
          <w:rFonts w:ascii="Times New Roman" w:hAnsi="Times New Roman"/>
          <w:sz w:val="24"/>
          <w:szCs w:val="24"/>
          <w:lang w:val="en-US"/>
        </w:rPr>
        <w:t>Revised Draft CEPT Brief on WRC-12 Agenda Item 1.22</w:t>
      </w:r>
    </w:p>
    <w:p w:rsidR="008F7825" w:rsidRDefault="008F7825">
      <w:pPr>
        <w:rPr>
          <w:rFonts w:ascii="Times New Roman" w:hAnsi="Times New Roman"/>
          <w:sz w:val="24"/>
          <w:szCs w:val="24"/>
          <w:lang w:val="en-US"/>
        </w:rPr>
      </w:pPr>
      <w:r>
        <w:rPr>
          <w:rFonts w:ascii="Times New Roman" w:hAnsi="Times New Roman"/>
          <w:sz w:val="24"/>
          <w:szCs w:val="24"/>
          <w:lang w:val="en-US"/>
        </w:rPr>
        <w:t>20</w:t>
      </w:r>
      <w:r>
        <w:rPr>
          <w:rFonts w:ascii="Times New Roman" w:hAnsi="Times New Roman"/>
          <w:sz w:val="24"/>
          <w:szCs w:val="24"/>
          <w:lang w:val="en-US"/>
        </w:rPr>
        <w:tab/>
      </w:r>
      <w:r w:rsidR="00F05C3D">
        <w:rPr>
          <w:rFonts w:ascii="Times New Roman" w:hAnsi="Times New Roman"/>
          <w:sz w:val="24"/>
          <w:szCs w:val="24"/>
          <w:lang w:val="en-US"/>
        </w:rPr>
        <w:t>Revised Draft CEPT Brief on WRC-12 Agenda Item 2</w:t>
      </w:r>
    </w:p>
    <w:p w:rsidR="008F7825" w:rsidRDefault="008F7825">
      <w:pPr>
        <w:rPr>
          <w:rFonts w:ascii="Times New Roman" w:hAnsi="Times New Roman"/>
          <w:sz w:val="24"/>
          <w:szCs w:val="24"/>
          <w:lang w:val="en-US"/>
        </w:rPr>
      </w:pPr>
      <w:r>
        <w:rPr>
          <w:rFonts w:ascii="Times New Roman" w:hAnsi="Times New Roman"/>
          <w:sz w:val="24"/>
          <w:szCs w:val="24"/>
          <w:lang w:val="en-US"/>
        </w:rPr>
        <w:t>21</w:t>
      </w:r>
      <w:r>
        <w:rPr>
          <w:rFonts w:ascii="Times New Roman" w:hAnsi="Times New Roman"/>
          <w:sz w:val="24"/>
          <w:szCs w:val="24"/>
          <w:lang w:val="en-US"/>
        </w:rPr>
        <w:tab/>
      </w:r>
      <w:r w:rsidR="00F05C3D">
        <w:rPr>
          <w:rFonts w:ascii="Times New Roman" w:hAnsi="Times New Roman"/>
          <w:sz w:val="24"/>
          <w:szCs w:val="24"/>
          <w:lang w:val="en-US"/>
        </w:rPr>
        <w:t>Revised Draft CEPT Brief on WRC-12 Agenda Item 4</w:t>
      </w:r>
    </w:p>
    <w:p w:rsidR="008F7825" w:rsidRDefault="008F7825">
      <w:pPr>
        <w:rPr>
          <w:rFonts w:ascii="Times New Roman" w:hAnsi="Times New Roman"/>
          <w:sz w:val="24"/>
          <w:szCs w:val="24"/>
          <w:lang w:val="en-US"/>
        </w:rPr>
      </w:pPr>
      <w:r>
        <w:rPr>
          <w:rFonts w:ascii="Times New Roman" w:hAnsi="Times New Roman"/>
          <w:sz w:val="24"/>
          <w:szCs w:val="24"/>
          <w:lang w:val="en-US"/>
        </w:rPr>
        <w:t>22</w:t>
      </w:r>
      <w:r>
        <w:rPr>
          <w:rFonts w:ascii="Times New Roman" w:hAnsi="Times New Roman"/>
          <w:sz w:val="24"/>
          <w:szCs w:val="24"/>
          <w:lang w:val="en-US"/>
        </w:rPr>
        <w:tab/>
      </w:r>
      <w:r w:rsidR="00F05C3D">
        <w:rPr>
          <w:rFonts w:ascii="Times New Roman" w:hAnsi="Times New Roman"/>
          <w:sz w:val="24"/>
          <w:szCs w:val="24"/>
          <w:lang w:val="en-US"/>
        </w:rPr>
        <w:t>Revised Draft CEPT Brief on WRC-12 Agenda Item 7</w:t>
      </w:r>
    </w:p>
    <w:p w:rsidR="008F7825" w:rsidRDefault="008F7825">
      <w:pPr>
        <w:rPr>
          <w:rFonts w:ascii="Times New Roman" w:hAnsi="Times New Roman"/>
          <w:sz w:val="24"/>
          <w:szCs w:val="24"/>
          <w:lang w:val="en-US"/>
        </w:rPr>
      </w:pPr>
      <w:r>
        <w:rPr>
          <w:rFonts w:ascii="Times New Roman" w:hAnsi="Times New Roman"/>
          <w:sz w:val="24"/>
          <w:szCs w:val="24"/>
          <w:lang w:val="en-US"/>
        </w:rPr>
        <w:t>23</w:t>
      </w:r>
      <w:r>
        <w:rPr>
          <w:rFonts w:ascii="Times New Roman" w:hAnsi="Times New Roman"/>
          <w:sz w:val="24"/>
          <w:szCs w:val="24"/>
          <w:lang w:val="en-US"/>
        </w:rPr>
        <w:tab/>
      </w:r>
      <w:r w:rsidR="00F05C3D">
        <w:rPr>
          <w:rFonts w:ascii="Times New Roman" w:hAnsi="Times New Roman"/>
          <w:sz w:val="24"/>
          <w:szCs w:val="24"/>
          <w:lang w:val="en-US"/>
        </w:rPr>
        <w:t>Revised Draft CEPT Brief on WRC-12 Agenda Item 8.1</w:t>
      </w:r>
    </w:p>
    <w:p w:rsidR="008F7825" w:rsidRDefault="008F7825">
      <w:pPr>
        <w:rPr>
          <w:rFonts w:ascii="Times New Roman" w:hAnsi="Times New Roman"/>
          <w:sz w:val="24"/>
          <w:szCs w:val="24"/>
          <w:lang w:val="en-US"/>
        </w:rPr>
      </w:pPr>
      <w:r>
        <w:rPr>
          <w:rFonts w:ascii="Times New Roman" w:hAnsi="Times New Roman"/>
          <w:sz w:val="24"/>
          <w:szCs w:val="24"/>
          <w:lang w:val="en-US"/>
        </w:rPr>
        <w:t>24</w:t>
      </w:r>
      <w:r>
        <w:rPr>
          <w:rFonts w:ascii="Times New Roman" w:hAnsi="Times New Roman"/>
          <w:sz w:val="24"/>
          <w:szCs w:val="24"/>
          <w:lang w:val="en-US"/>
        </w:rPr>
        <w:tab/>
      </w:r>
      <w:r w:rsidR="009C06D1">
        <w:rPr>
          <w:rFonts w:ascii="Times New Roman" w:hAnsi="Times New Roman"/>
          <w:sz w:val="24"/>
          <w:szCs w:val="24"/>
          <w:lang w:val="en-US"/>
        </w:rPr>
        <w:t>Revised Draft CEPT Brief on WRC-12 Agenda Item 8.2</w:t>
      </w:r>
    </w:p>
    <w:p w:rsidR="008F7825" w:rsidRPr="00F05C3D" w:rsidRDefault="008F7825">
      <w:pPr>
        <w:rPr>
          <w:rFonts w:ascii="Times New Roman" w:hAnsi="Times New Roman"/>
          <w:sz w:val="24"/>
          <w:szCs w:val="24"/>
          <w:lang w:val="fr-FR"/>
        </w:rPr>
      </w:pPr>
      <w:r w:rsidRPr="00F05C3D">
        <w:rPr>
          <w:rFonts w:ascii="Times New Roman" w:hAnsi="Times New Roman"/>
          <w:sz w:val="24"/>
          <w:szCs w:val="24"/>
          <w:lang w:val="fr-FR"/>
        </w:rPr>
        <w:t>2</w:t>
      </w:r>
      <w:r w:rsidR="006C390D">
        <w:rPr>
          <w:rFonts w:ascii="Times New Roman" w:hAnsi="Times New Roman"/>
          <w:sz w:val="24"/>
          <w:szCs w:val="24"/>
          <w:lang w:val="fr-FR"/>
        </w:rPr>
        <w:t>5</w:t>
      </w:r>
      <w:r w:rsidRPr="00F05C3D">
        <w:rPr>
          <w:rFonts w:ascii="Times New Roman" w:hAnsi="Times New Roman"/>
          <w:sz w:val="24"/>
          <w:szCs w:val="24"/>
          <w:lang w:val="fr-FR"/>
        </w:rPr>
        <w:tab/>
      </w:r>
      <w:r w:rsidR="009C06D1" w:rsidRPr="00F05C3D">
        <w:rPr>
          <w:rFonts w:ascii="Times New Roman" w:hAnsi="Times New Roman"/>
          <w:sz w:val="24"/>
          <w:szCs w:val="24"/>
          <w:lang w:val="fr-FR"/>
        </w:rPr>
        <w:t>Agenda Item 8.2 – Document on evaluation principles</w:t>
      </w:r>
    </w:p>
    <w:p w:rsidR="00E96485" w:rsidRDefault="00E96485">
      <w:pPr>
        <w:rPr>
          <w:rFonts w:ascii="Times New Roman" w:hAnsi="Times New Roman"/>
          <w:sz w:val="24"/>
          <w:szCs w:val="24"/>
          <w:lang w:val="en-US"/>
        </w:rPr>
      </w:pPr>
    </w:p>
    <w:sectPr w:rsidR="00E96485">
      <w:footerReference w:type="default" r:id="rId10"/>
      <w:footerReference w:type="first" r:id="rId11"/>
      <w:pgSz w:w="11907" w:h="16834" w:code="9"/>
      <w:pgMar w:top="1418" w:right="1134" w:bottom="1418" w:left="1134" w:header="567" w:footer="567"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B39" w:rsidRDefault="00BF5B39">
      <w:r>
        <w:separator/>
      </w:r>
    </w:p>
  </w:endnote>
  <w:endnote w:type="continuationSeparator" w:id="0">
    <w:p w:rsidR="00BF5B39" w:rsidRDefault="00BF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98" w:rsidRDefault="00601E98">
    <w:pPr>
      <w:pStyle w:val="Pieddepage"/>
      <w:jc w:val="center"/>
    </w:pPr>
    <w:r>
      <w:t xml:space="preserve">- </w:t>
    </w:r>
    <w:r>
      <w:fldChar w:fldCharType="begin"/>
    </w:r>
    <w:r>
      <w:instrText xml:space="preserve"> PAGE </w:instrText>
    </w:r>
    <w:r>
      <w:fldChar w:fldCharType="separate"/>
    </w:r>
    <w:r w:rsidR="00182118">
      <w:rPr>
        <w:noProof/>
      </w:rP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E98" w:rsidRDefault="00601E98">
    <w:pPr>
      <w:pStyle w:val="Pieddepage"/>
      <w:framePr w:wrap="around" w:vAnchor="text" w:hAnchor="margin"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01E98" w:rsidRDefault="00601E98">
    <w:pPr>
      <w:pStyle w:val="Pieddepag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B39" w:rsidRDefault="00BF5B39">
      <w:r>
        <w:separator/>
      </w:r>
    </w:p>
  </w:footnote>
  <w:footnote w:type="continuationSeparator" w:id="0">
    <w:p w:rsidR="00BF5B39" w:rsidRDefault="00BF5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0ED0"/>
    <w:multiLevelType w:val="hybridMultilevel"/>
    <w:tmpl w:val="D64CB4EA"/>
    <w:lvl w:ilvl="0" w:tplc="18B075D4">
      <w:start w:val="4"/>
      <w:numFmt w:val="upp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
    <w:nsid w:val="209933FD"/>
    <w:multiLevelType w:val="hybridMultilevel"/>
    <w:tmpl w:val="FD7ACEFA"/>
    <w:lvl w:ilvl="0" w:tplc="FDD2F99E">
      <w:start w:val="1"/>
      <w:numFmt w:val="bullet"/>
      <w:pStyle w:val="Listepuces"/>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cs="Courier New" w:hint="default"/>
      </w:rPr>
    </w:lvl>
    <w:lvl w:ilvl="2" w:tplc="06F65D3E">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
    <w:nsid w:val="22461496"/>
    <w:multiLevelType w:val="hybridMultilevel"/>
    <w:tmpl w:val="FC3AD810"/>
    <w:lvl w:ilvl="0" w:tplc="7C928D0C">
      <w:start w:val="1"/>
      <w:numFmt w:val="bullet"/>
      <w:lvlText w:val=""/>
      <w:lvlJc w:val="left"/>
      <w:pPr>
        <w:ind w:left="720" w:hanging="360"/>
      </w:pPr>
      <w:rPr>
        <w:rFonts w:ascii="Symbol" w:hAnsi="Symbol" w:hint="default"/>
      </w:rPr>
    </w:lvl>
    <w:lvl w:ilvl="1" w:tplc="810E75A2">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4CB648A"/>
    <w:multiLevelType w:val="hybridMultilevel"/>
    <w:tmpl w:val="9552D314"/>
    <w:lvl w:ilvl="0" w:tplc="F986121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2"/>
  </w:num>
  <w:num w:numId="6">
    <w:abstractNumId w:val="1"/>
  </w:num>
  <w:num w:numId="7">
    <w:abstractNumId w:val="1"/>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24"/>
    <w:rsid w:val="00027383"/>
    <w:rsid w:val="00027EC8"/>
    <w:rsid w:val="00041542"/>
    <w:rsid w:val="00063B9D"/>
    <w:rsid w:val="000651EF"/>
    <w:rsid w:val="000C00C7"/>
    <w:rsid w:val="000C1CD2"/>
    <w:rsid w:val="000D4DE2"/>
    <w:rsid w:val="000E5D04"/>
    <w:rsid w:val="00162A85"/>
    <w:rsid w:val="0016340D"/>
    <w:rsid w:val="001655BA"/>
    <w:rsid w:val="00182118"/>
    <w:rsid w:val="001A0587"/>
    <w:rsid w:val="002067DF"/>
    <w:rsid w:val="0024320A"/>
    <w:rsid w:val="002B10B6"/>
    <w:rsid w:val="0033408F"/>
    <w:rsid w:val="003758CD"/>
    <w:rsid w:val="003A25C2"/>
    <w:rsid w:val="00450C24"/>
    <w:rsid w:val="004524AD"/>
    <w:rsid w:val="004D781C"/>
    <w:rsid w:val="00500B74"/>
    <w:rsid w:val="00527D36"/>
    <w:rsid w:val="00557BD1"/>
    <w:rsid w:val="005667EC"/>
    <w:rsid w:val="005757E3"/>
    <w:rsid w:val="00575F0F"/>
    <w:rsid w:val="005C5289"/>
    <w:rsid w:val="005D3490"/>
    <w:rsid w:val="005E05AE"/>
    <w:rsid w:val="005E5EC0"/>
    <w:rsid w:val="005F2E35"/>
    <w:rsid w:val="005F662C"/>
    <w:rsid w:val="00601E98"/>
    <w:rsid w:val="006659CC"/>
    <w:rsid w:val="006C390D"/>
    <w:rsid w:val="00764F9E"/>
    <w:rsid w:val="00775E22"/>
    <w:rsid w:val="00793416"/>
    <w:rsid w:val="007A6669"/>
    <w:rsid w:val="007B2770"/>
    <w:rsid w:val="007B2CB0"/>
    <w:rsid w:val="007E4D2E"/>
    <w:rsid w:val="008241B1"/>
    <w:rsid w:val="008F569A"/>
    <w:rsid w:val="008F7825"/>
    <w:rsid w:val="009231FC"/>
    <w:rsid w:val="009C06D1"/>
    <w:rsid w:val="00A86026"/>
    <w:rsid w:val="00B444BA"/>
    <w:rsid w:val="00B45D34"/>
    <w:rsid w:val="00B85126"/>
    <w:rsid w:val="00BA1BC7"/>
    <w:rsid w:val="00BF5B39"/>
    <w:rsid w:val="00C0692F"/>
    <w:rsid w:val="00C170B1"/>
    <w:rsid w:val="00C20DEE"/>
    <w:rsid w:val="00C354CA"/>
    <w:rsid w:val="00C4355C"/>
    <w:rsid w:val="00C56920"/>
    <w:rsid w:val="00C70E07"/>
    <w:rsid w:val="00CF04EA"/>
    <w:rsid w:val="00D3401F"/>
    <w:rsid w:val="00D85D7D"/>
    <w:rsid w:val="00DC1B4D"/>
    <w:rsid w:val="00DE262D"/>
    <w:rsid w:val="00E272FC"/>
    <w:rsid w:val="00E44FFB"/>
    <w:rsid w:val="00E96485"/>
    <w:rsid w:val="00EA7664"/>
    <w:rsid w:val="00EB119E"/>
    <w:rsid w:val="00EC0A99"/>
    <w:rsid w:val="00EF0585"/>
    <w:rsid w:val="00F043BA"/>
    <w:rsid w:val="00F05C3D"/>
    <w:rsid w:val="00F111AF"/>
    <w:rsid w:val="00F51164"/>
    <w:rsid w:val="00F67894"/>
    <w:rsid w:val="00F81E6F"/>
    <w:rsid w:val="00FC1B92"/>
    <w:rsid w:val="00FD64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lang w:val="de-CH" w:eastAsia="ja-JP"/>
    </w:rPr>
  </w:style>
  <w:style w:type="paragraph" w:styleId="Titre1">
    <w:name w:val="heading 1"/>
    <w:aliases w:val="título 1"/>
    <w:basedOn w:val="Normal"/>
    <w:next w:val="Normal"/>
    <w:qFormat/>
    <w:pPr>
      <w:keepNext/>
      <w:keepLines/>
      <w:tabs>
        <w:tab w:val="left" w:pos="794"/>
        <w:tab w:val="left" w:pos="2127"/>
        <w:tab w:val="left" w:pos="2410"/>
        <w:tab w:val="left" w:pos="2921"/>
        <w:tab w:val="left" w:pos="3261"/>
      </w:tabs>
      <w:overflowPunct w:val="0"/>
      <w:autoSpaceDE w:val="0"/>
      <w:autoSpaceDN w:val="0"/>
      <w:adjustRightInd w:val="0"/>
      <w:spacing w:before="480"/>
      <w:ind w:left="794" w:hanging="794"/>
      <w:textAlignment w:val="baseline"/>
      <w:outlineLvl w:val="0"/>
    </w:pPr>
    <w:rPr>
      <w:rFonts w:ascii="Times New Roman" w:eastAsia="Times New Roman" w:hAnsi="Times New Roman"/>
      <w:b/>
      <w:sz w:val="28"/>
      <w:szCs w:val="20"/>
      <w:lang w:val="en-GB" w:eastAsia="en-US"/>
    </w:rPr>
  </w:style>
  <w:style w:type="paragraph" w:styleId="Titre3">
    <w:name w:val="heading 3"/>
    <w:basedOn w:val="Normal"/>
    <w:next w:val="Normal"/>
    <w:qFormat/>
    <w:pPr>
      <w:keepNext/>
      <w:spacing w:before="240" w:after="60"/>
      <w:outlineLvl w:val="2"/>
    </w:pPr>
    <w:rPr>
      <w:rFonts w:cs="Arial"/>
      <w:b/>
      <w:bCs/>
      <w:sz w:val="26"/>
      <w:szCs w:val="26"/>
    </w:rPr>
  </w:style>
  <w:style w:type="paragraph" w:styleId="Titre4">
    <w:name w:val="heading 4"/>
    <w:basedOn w:val="Titre3"/>
    <w:next w:val="Normal"/>
    <w:qFormat/>
    <w:pPr>
      <w:keepLines/>
      <w:tabs>
        <w:tab w:val="left" w:pos="1191"/>
        <w:tab w:val="left" w:pos="2127"/>
        <w:tab w:val="left" w:pos="2410"/>
        <w:tab w:val="left" w:pos="2921"/>
        <w:tab w:val="left" w:pos="3261"/>
      </w:tabs>
      <w:overflowPunct w:val="0"/>
      <w:autoSpaceDE w:val="0"/>
      <w:autoSpaceDN w:val="0"/>
      <w:adjustRightInd w:val="0"/>
      <w:spacing w:before="200" w:after="0"/>
      <w:textAlignment w:val="baseline"/>
      <w:outlineLvl w:val="3"/>
    </w:pPr>
    <w:rPr>
      <w:rFonts w:ascii="Times New Roman" w:eastAsia="Times New Roman" w:hAnsi="Times New Roman" w:cs="Times New Roman"/>
      <w:b w:val="0"/>
      <w:bCs w:val="0"/>
      <w:i/>
      <w:sz w:val="24"/>
      <w:szCs w:val="20"/>
      <w:lang w:val="en-GB" w:eastAsia="en-US"/>
    </w:rPr>
  </w:style>
  <w:style w:type="character" w:default="1" w:styleId="Policepardfaut">
    <w:name w:val="Default Paragraph Font"/>
    <w:aliases w:val=" Car Car1"/>
    <w:link w:val="1"/>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aliases w:val="pie de página"/>
    <w:basedOn w:val="Normal"/>
    <w:pPr>
      <w:tabs>
        <w:tab w:val="left" w:pos="5954"/>
        <w:tab w:val="right" w:pos="9639"/>
      </w:tabs>
      <w:overflowPunct w:val="0"/>
      <w:autoSpaceDE w:val="0"/>
      <w:autoSpaceDN w:val="0"/>
      <w:adjustRightInd w:val="0"/>
      <w:textAlignment w:val="baseline"/>
    </w:pPr>
    <w:rPr>
      <w:rFonts w:ascii="Times New Roman" w:eastAsia="Times New Roman" w:hAnsi="Times New Roman"/>
      <w:caps/>
      <w:sz w:val="18"/>
      <w:szCs w:val="20"/>
      <w:lang w:val="en-GB" w:eastAsia="en-US"/>
    </w:rPr>
  </w:style>
  <w:style w:type="paragraph" w:styleId="En-tte">
    <w:name w:val="header"/>
    <w:aliases w:val="encabezado"/>
    <w:basedOn w:val="Normal"/>
    <w:pPr>
      <w:overflowPunct w:val="0"/>
      <w:autoSpaceDE w:val="0"/>
      <w:autoSpaceDN w:val="0"/>
      <w:adjustRightInd w:val="0"/>
      <w:jc w:val="center"/>
      <w:textAlignment w:val="baseline"/>
    </w:pPr>
    <w:rPr>
      <w:rFonts w:ascii="Times New Roman" w:eastAsia="Times New Roman" w:hAnsi="Times New Roman"/>
      <w:szCs w:val="20"/>
      <w:lang w:val="en-GB" w:eastAsia="en-US"/>
    </w:rPr>
  </w:style>
  <w:style w:type="character" w:styleId="Numrodepage">
    <w:name w:val="page number"/>
    <w:basedOn w:val="Policepardfaut"/>
  </w:style>
  <w:style w:type="paragraph" w:customStyle="1" w:styleId="1">
    <w:name w:val="1"/>
    <w:basedOn w:val="Normal"/>
    <w:link w:val="Policepardfaut"/>
    <w:pPr>
      <w:tabs>
        <w:tab w:val="left" w:pos="540"/>
        <w:tab w:val="left" w:pos="1260"/>
        <w:tab w:val="left" w:pos="1800"/>
      </w:tabs>
      <w:spacing w:before="240" w:after="160" w:line="240" w:lineRule="exact"/>
    </w:pPr>
    <w:rPr>
      <w:rFonts w:ascii="Verdana" w:eastAsia="Times New Roman" w:hAnsi="Verdana"/>
      <w:sz w:val="24"/>
      <w:szCs w:val="20"/>
      <w:lang w:val="en-US" w:eastAsia="en-US"/>
    </w:rPr>
  </w:style>
  <w:style w:type="paragraph" w:styleId="Listepuces">
    <w:name w:val="List Bullet"/>
    <w:basedOn w:val="Normal"/>
    <w:autoRedefine/>
    <w:rsid w:val="00C20DEE"/>
    <w:pPr>
      <w:numPr>
        <w:numId w:val="1"/>
      </w:numPr>
      <w:overflowPunct w:val="0"/>
      <w:autoSpaceDE w:val="0"/>
      <w:autoSpaceDN w:val="0"/>
      <w:adjustRightInd w:val="0"/>
      <w:spacing w:before="120"/>
      <w:textAlignment w:val="baseline"/>
    </w:pPr>
    <w:rPr>
      <w:rFonts w:ascii="Times New Roman" w:eastAsia="Times New Roman" w:hAnsi="Times New Roman"/>
      <w:sz w:val="24"/>
      <w:szCs w:val="20"/>
      <w:lang w:val="en-US" w:eastAsia="en-US"/>
    </w:rPr>
  </w:style>
  <w:style w:type="table" w:styleId="Grilledutableau">
    <w:name w:val="Table Grid"/>
    <w:basedOn w:val="TableauNormal"/>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fzhlungszeichen1">
    <w:name w:val="Aufzählungszeichen1"/>
    <w:basedOn w:val="Normal"/>
    <w:pPr>
      <w:tabs>
        <w:tab w:val="left" w:pos="794"/>
        <w:tab w:val="left" w:pos="1191"/>
        <w:tab w:val="left" w:pos="1588"/>
        <w:tab w:val="left" w:pos="1985"/>
      </w:tabs>
      <w:overflowPunct w:val="0"/>
      <w:autoSpaceDE w:val="0"/>
      <w:spacing w:before="120"/>
      <w:textAlignment w:val="baseline"/>
    </w:pPr>
    <w:rPr>
      <w:rFonts w:ascii="Times New Roman" w:eastAsia="Times New Roman" w:hAnsi="Times New Roman"/>
      <w:sz w:val="24"/>
      <w:szCs w:val="20"/>
      <w:lang w:val="en-US" w:eastAsia="ar-SA"/>
    </w:rPr>
  </w:style>
  <w:style w:type="paragraph" w:customStyle="1" w:styleId="CarCharCar">
    <w:name w:val=" Car Char Car"/>
    <w:basedOn w:val="Normal"/>
    <w:pPr>
      <w:tabs>
        <w:tab w:val="left" w:pos="540"/>
        <w:tab w:val="left" w:pos="1260"/>
        <w:tab w:val="left" w:pos="1800"/>
      </w:tabs>
      <w:spacing w:before="240" w:after="160" w:line="240" w:lineRule="exact"/>
    </w:pPr>
    <w:rPr>
      <w:rFonts w:ascii="Verdana" w:eastAsia="Times New Roman" w:hAnsi="Verdana"/>
      <w:sz w:val="24"/>
      <w:szCs w:val="20"/>
      <w:lang w:val="en-US" w:eastAsia="en-US"/>
    </w:rPr>
  </w:style>
  <w:style w:type="paragraph" w:styleId="Corpsdetexte">
    <w:name w:val="Body Text"/>
    <w:basedOn w:val="Normal"/>
    <w:link w:val="CorpsdetexteCar"/>
    <w:pPr>
      <w:spacing w:before="120"/>
    </w:pPr>
    <w:rPr>
      <w:sz w:val="24"/>
      <w:lang w:val="en-GB" w:eastAsia="en-GB"/>
    </w:rPr>
  </w:style>
  <w:style w:type="character" w:customStyle="1" w:styleId="CorpsdetexteCar">
    <w:name w:val="Corps de texte Car"/>
    <w:link w:val="Corpsdetexte"/>
    <w:rPr>
      <w:rFonts w:ascii="Arial" w:eastAsia="MS Mincho" w:hAnsi="Arial"/>
      <w:sz w:val="24"/>
      <w:szCs w:val="22"/>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lang w:val="de-CH" w:eastAsia="ja-JP"/>
    </w:rPr>
  </w:style>
  <w:style w:type="paragraph" w:styleId="Titre1">
    <w:name w:val="heading 1"/>
    <w:aliases w:val="título 1"/>
    <w:basedOn w:val="Normal"/>
    <w:next w:val="Normal"/>
    <w:qFormat/>
    <w:pPr>
      <w:keepNext/>
      <w:keepLines/>
      <w:tabs>
        <w:tab w:val="left" w:pos="794"/>
        <w:tab w:val="left" w:pos="2127"/>
        <w:tab w:val="left" w:pos="2410"/>
        <w:tab w:val="left" w:pos="2921"/>
        <w:tab w:val="left" w:pos="3261"/>
      </w:tabs>
      <w:overflowPunct w:val="0"/>
      <w:autoSpaceDE w:val="0"/>
      <w:autoSpaceDN w:val="0"/>
      <w:adjustRightInd w:val="0"/>
      <w:spacing w:before="480"/>
      <w:ind w:left="794" w:hanging="794"/>
      <w:textAlignment w:val="baseline"/>
      <w:outlineLvl w:val="0"/>
    </w:pPr>
    <w:rPr>
      <w:rFonts w:ascii="Times New Roman" w:eastAsia="Times New Roman" w:hAnsi="Times New Roman"/>
      <w:b/>
      <w:sz w:val="28"/>
      <w:szCs w:val="20"/>
      <w:lang w:val="en-GB" w:eastAsia="en-US"/>
    </w:rPr>
  </w:style>
  <w:style w:type="paragraph" w:styleId="Titre3">
    <w:name w:val="heading 3"/>
    <w:basedOn w:val="Normal"/>
    <w:next w:val="Normal"/>
    <w:qFormat/>
    <w:pPr>
      <w:keepNext/>
      <w:spacing w:before="240" w:after="60"/>
      <w:outlineLvl w:val="2"/>
    </w:pPr>
    <w:rPr>
      <w:rFonts w:cs="Arial"/>
      <w:b/>
      <w:bCs/>
      <w:sz w:val="26"/>
      <w:szCs w:val="26"/>
    </w:rPr>
  </w:style>
  <w:style w:type="paragraph" w:styleId="Titre4">
    <w:name w:val="heading 4"/>
    <w:basedOn w:val="Titre3"/>
    <w:next w:val="Normal"/>
    <w:qFormat/>
    <w:pPr>
      <w:keepLines/>
      <w:tabs>
        <w:tab w:val="left" w:pos="1191"/>
        <w:tab w:val="left" w:pos="2127"/>
        <w:tab w:val="left" w:pos="2410"/>
        <w:tab w:val="left" w:pos="2921"/>
        <w:tab w:val="left" w:pos="3261"/>
      </w:tabs>
      <w:overflowPunct w:val="0"/>
      <w:autoSpaceDE w:val="0"/>
      <w:autoSpaceDN w:val="0"/>
      <w:adjustRightInd w:val="0"/>
      <w:spacing w:before="200" w:after="0"/>
      <w:textAlignment w:val="baseline"/>
      <w:outlineLvl w:val="3"/>
    </w:pPr>
    <w:rPr>
      <w:rFonts w:ascii="Times New Roman" w:eastAsia="Times New Roman" w:hAnsi="Times New Roman" w:cs="Times New Roman"/>
      <w:b w:val="0"/>
      <w:bCs w:val="0"/>
      <w:i/>
      <w:sz w:val="24"/>
      <w:szCs w:val="20"/>
      <w:lang w:val="en-GB" w:eastAsia="en-US"/>
    </w:rPr>
  </w:style>
  <w:style w:type="character" w:default="1" w:styleId="Policepardfaut">
    <w:name w:val="Default Paragraph Font"/>
    <w:aliases w:val=" Car Car1"/>
    <w:link w:val="1"/>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aliases w:val="pie de página"/>
    <w:basedOn w:val="Normal"/>
    <w:pPr>
      <w:tabs>
        <w:tab w:val="left" w:pos="5954"/>
        <w:tab w:val="right" w:pos="9639"/>
      </w:tabs>
      <w:overflowPunct w:val="0"/>
      <w:autoSpaceDE w:val="0"/>
      <w:autoSpaceDN w:val="0"/>
      <w:adjustRightInd w:val="0"/>
      <w:textAlignment w:val="baseline"/>
    </w:pPr>
    <w:rPr>
      <w:rFonts w:ascii="Times New Roman" w:eastAsia="Times New Roman" w:hAnsi="Times New Roman"/>
      <w:caps/>
      <w:sz w:val="18"/>
      <w:szCs w:val="20"/>
      <w:lang w:val="en-GB" w:eastAsia="en-US"/>
    </w:rPr>
  </w:style>
  <w:style w:type="paragraph" w:styleId="En-tte">
    <w:name w:val="header"/>
    <w:aliases w:val="encabezado"/>
    <w:basedOn w:val="Normal"/>
    <w:pPr>
      <w:overflowPunct w:val="0"/>
      <w:autoSpaceDE w:val="0"/>
      <w:autoSpaceDN w:val="0"/>
      <w:adjustRightInd w:val="0"/>
      <w:jc w:val="center"/>
      <w:textAlignment w:val="baseline"/>
    </w:pPr>
    <w:rPr>
      <w:rFonts w:ascii="Times New Roman" w:eastAsia="Times New Roman" w:hAnsi="Times New Roman"/>
      <w:szCs w:val="20"/>
      <w:lang w:val="en-GB" w:eastAsia="en-US"/>
    </w:rPr>
  </w:style>
  <w:style w:type="character" w:styleId="Numrodepage">
    <w:name w:val="page number"/>
    <w:basedOn w:val="Policepardfaut"/>
  </w:style>
  <w:style w:type="paragraph" w:customStyle="1" w:styleId="1">
    <w:name w:val="1"/>
    <w:basedOn w:val="Normal"/>
    <w:link w:val="Policepardfaut"/>
    <w:pPr>
      <w:tabs>
        <w:tab w:val="left" w:pos="540"/>
        <w:tab w:val="left" w:pos="1260"/>
        <w:tab w:val="left" w:pos="1800"/>
      </w:tabs>
      <w:spacing w:before="240" w:after="160" w:line="240" w:lineRule="exact"/>
    </w:pPr>
    <w:rPr>
      <w:rFonts w:ascii="Verdana" w:eastAsia="Times New Roman" w:hAnsi="Verdana"/>
      <w:sz w:val="24"/>
      <w:szCs w:val="20"/>
      <w:lang w:val="en-US" w:eastAsia="en-US"/>
    </w:rPr>
  </w:style>
  <w:style w:type="paragraph" w:styleId="Listepuces">
    <w:name w:val="List Bullet"/>
    <w:basedOn w:val="Normal"/>
    <w:autoRedefine/>
    <w:rsid w:val="00C20DEE"/>
    <w:pPr>
      <w:numPr>
        <w:numId w:val="1"/>
      </w:numPr>
      <w:overflowPunct w:val="0"/>
      <w:autoSpaceDE w:val="0"/>
      <w:autoSpaceDN w:val="0"/>
      <w:adjustRightInd w:val="0"/>
      <w:spacing w:before="120"/>
      <w:textAlignment w:val="baseline"/>
    </w:pPr>
    <w:rPr>
      <w:rFonts w:ascii="Times New Roman" w:eastAsia="Times New Roman" w:hAnsi="Times New Roman"/>
      <w:sz w:val="24"/>
      <w:szCs w:val="20"/>
      <w:lang w:val="en-US" w:eastAsia="en-US"/>
    </w:rPr>
  </w:style>
  <w:style w:type="table" w:styleId="Grilledutableau">
    <w:name w:val="Table Grid"/>
    <w:basedOn w:val="TableauNormal"/>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fzhlungszeichen1">
    <w:name w:val="Aufzählungszeichen1"/>
    <w:basedOn w:val="Normal"/>
    <w:pPr>
      <w:tabs>
        <w:tab w:val="left" w:pos="794"/>
        <w:tab w:val="left" w:pos="1191"/>
        <w:tab w:val="left" w:pos="1588"/>
        <w:tab w:val="left" w:pos="1985"/>
      </w:tabs>
      <w:overflowPunct w:val="0"/>
      <w:autoSpaceDE w:val="0"/>
      <w:spacing w:before="120"/>
      <w:textAlignment w:val="baseline"/>
    </w:pPr>
    <w:rPr>
      <w:rFonts w:ascii="Times New Roman" w:eastAsia="Times New Roman" w:hAnsi="Times New Roman"/>
      <w:sz w:val="24"/>
      <w:szCs w:val="20"/>
      <w:lang w:val="en-US" w:eastAsia="ar-SA"/>
    </w:rPr>
  </w:style>
  <w:style w:type="paragraph" w:customStyle="1" w:styleId="CarCharCar">
    <w:name w:val=" Car Char Car"/>
    <w:basedOn w:val="Normal"/>
    <w:pPr>
      <w:tabs>
        <w:tab w:val="left" w:pos="540"/>
        <w:tab w:val="left" w:pos="1260"/>
        <w:tab w:val="left" w:pos="1800"/>
      </w:tabs>
      <w:spacing w:before="240" w:after="160" w:line="240" w:lineRule="exact"/>
    </w:pPr>
    <w:rPr>
      <w:rFonts w:ascii="Verdana" w:eastAsia="Times New Roman" w:hAnsi="Verdana"/>
      <w:sz w:val="24"/>
      <w:szCs w:val="20"/>
      <w:lang w:val="en-US" w:eastAsia="en-US"/>
    </w:rPr>
  </w:style>
  <w:style w:type="paragraph" w:styleId="Corpsdetexte">
    <w:name w:val="Body Text"/>
    <w:basedOn w:val="Normal"/>
    <w:link w:val="CorpsdetexteCar"/>
    <w:pPr>
      <w:spacing w:before="120"/>
    </w:pPr>
    <w:rPr>
      <w:sz w:val="24"/>
      <w:lang w:val="en-GB" w:eastAsia="en-GB"/>
    </w:rPr>
  </w:style>
  <w:style w:type="character" w:customStyle="1" w:styleId="CorpsdetexteCar">
    <w:name w:val="Corps de texte Car"/>
    <w:link w:val="Corpsdetexte"/>
    <w:rPr>
      <w:rFonts w:ascii="Arial" w:eastAsia="MS Mincho" w:hAnsi="Arial"/>
      <w:sz w:val="24"/>
      <w:szCs w:val="22"/>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4861C-EC7C-4AEE-ABCE-0C3A9715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4594</Characters>
  <Application>Microsoft Office Word</Application>
  <DocSecurity>0</DocSecurity>
  <Lines>38</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UVEK</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von-der-Emden Dirk-Olivier</dc:creator>
  <cp:lastModifiedBy>RISSONE Christian</cp:lastModifiedBy>
  <cp:revision>2</cp:revision>
  <dcterms:created xsi:type="dcterms:W3CDTF">2011-10-25T15:06:00Z</dcterms:created>
  <dcterms:modified xsi:type="dcterms:W3CDTF">2011-10-25T15:06:00Z</dcterms:modified>
</cp:coreProperties>
</file>