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A6" w:rsidRPr="00517DA6" w:rsidRDefault="00517DA6" w:rsidP="00517DA6">
      <w:pPr>
        <w:rPr>
          <w:b/>
          <w:lang w:val="en-GB"/>
        </w:rPr>
      </w:pPr>
      <w:r w:rsidRPr="00517DA6">
        <w:rPr>
          <w:b/>
          <w:lang w:val="en-GB"/>
        </w:rPr>
        <w:t xml:space="preserve">TEMP </w:t>
      </w:r>
      <w:proofErr w:type="gramStart"/>
      <w:r w:rsidRPr="00517DA6">
        <w:rPr>
          <w:b/>
          <w:lang w:val="en-GB"/>
        </w:rPr>
        <w:t>XX  –</w:t>
      </w:r>
      <w:proofErr w:type="gramEnd"/>
      <w:r w:rsidRPr="00517DA6">
        <w:rPr>
          <w:b/>
          <w:lang w:val="en-GB"/>
        </w:rPr>
        <w:t xml:space="preserve"> Proposed list of CEPT Coordinators for WRC-15</w:t>
      </w:r>
    </w:p>
    <w:p w:rsidR="00517DA6" w:rsidRPr="00517DA6" w:rsidRDefault="00517DA6" w:rsidP="00517DA6">
      <w:pPr>
        <w:jc w:val="right"/>
        <w:rPr>
          <w:b/>
          <w:lang w:val="en-GB"/>
        </w:rPr>
      </w:pPr>
    </w:p>
    <w:tbl>
      <w:tblPr>
        <w:tblStyle w:val="Tabellenraster"/>
        <w:tblW w:w="0" w:type="auto"/>
        <w:tblLook w:val="04A0" w:firstRow="1" w:lastRow="0" w:firstColumn="1" w:lastColumn="0" w:noHBand="0" w:noVBand="1"/>
      </w:tblPr>
      <w:tblGrid>
        <w:gridCol w:w="3484"/>
        <w:gridCol w:w="3132"/>
        <w:gridCol w:w="2626"/>
      </w:tblGrid>
      <w:tr w:rsidR="00517DA6" w:rsidRPr="00462852" w:rsidTr="00E25DCD">
        <w:tc>
          <w:tcPr>
            <w:tcW w:w="3484" w:type="dxa"/>
          </w:tcPr>
          <w:p w:rsidR="00517DA6" w:rsidRPr="00462852" w:rsidRDefault="00517DA6" w:rsidP="00E25DCD">
            <w:pPr>
              <w:jc w:val="center"/>
              <w:rPr>
                <w:b/>
              </w:rPr>
            </w:pPr>
            <w:r w:rsidRPr="00462852">
              <w:rPr>
                <w:b/>
              </w:rPr>
              <w:t>WRC-15 Agenda Item</w:t>
            </w:r>
          </w:p>
        </w:tc>
        <w:tc>
          <w:tcPr>
            <w:tcW w:w="3132" w:type="dxa"/>
          </w:tcPr>
          <w:p w:rsidR="00517DA6" w:rsidRPr="00462852" w:rsidRDefault="00517DA6" w:rsidP="00517DA6">
            <w:pPr>
              <w:jc w:val="center"/>
              <w:rPr>
                <w:b/>
              </w:rPr>
            </w:pPr>
            <w:r w:rsidRPr="00462852">
              <w:rPr>
                <w:b/>
              </w:rPr>
              <w:t>CEPT Coordinator</w:t>
            </w:r>
          </w:p>
        </w:tc>
        <w:tc>
          <w:tcPr>
            <w:tcW w:w="2626" w:type="dxa"/>
          </w:tcPr>
          <w:p w:rsidR="00517DA6" w:rsidRPr="00462852" w:rsidRDefault="00517DA6" w:rsidP="00E25DCD">
            <w:pPr>
              <w:jc w:val="center"/>
              <w:rPr>
                <w:b/>
              </w:rPr>
            </w:pPr>
            <w:r>
              <w:rPr>
                <w:b/>
              </w:rPr>
              <w:t>Notes</w:t>
            </w:r>
          </w:p>
        </w:tc>
      </w:tr>
      <w:tr w:rsidR="00517DA6" w:rsidRPr="00462852" w:rsidTr="00E25DCD">
        <w:tc>
          <w:tcPr>
            <w:tcW w:w="3484" w:type="dxa"/>
          </w:tcPr>
          <w:p w:rsidR="00517DA6" w:rsidRPr="00517DA6" w:rsidRDefault="00517DA6" w:rsidP="00E25DCD">
            <w:pPr>
              <w:rPr>
                <w:sz w:val="18"/>
                <w:lang w:val="en-GB"/>
              </w:rPr>
            </w:pPr>
            <w:r w:rsidRPr="00517DA6">
              <w:rPr>
                <w:sz w:val="18"/>
                <w:lang w:val="en-GB"/>
              </w:rPr>
              <w:t xml:space="preserve">1.1 </w:t>
            </w:r>
            <w:r w:rsidRPr="00517DA6">
              <w:rPr>
                <w:sz w:val="18"/>
                <w:lang w:val="en-GB"/>
              </w:rPr>
              <w:tab/>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COM6/8 (WRC 12);</w:t>
            </w:r>
          </w:p>
        </w:tc>
        <w:tc>
          <w:tcPr>
            <w:tcW w:w="3132" w:type="dxa"/>
          </w:tcPr>
          <w:p w:rsidR="00517DA6" w:rsidRPr="00517DA6" w:rsidRDefault="00517DA6" w:rsidP="00E25DCD">
            <w:pPr>
              <w:rPr>
                <w:sz w:val="18"/>
                <w:lang w:val="en-GB"/>
              </w:rPr>
            </w:pPr>
            <w:r w:rsidRPr="00517DA6">
              <w:rPr>
                <w:sz w:val="18"/>
                <w:lang w:val="en-GB"/>
              </w:rPr>
              <w:t>Mr Pasi Toivonen</w:t>
            </w:r>
            <w:r>
              <w:rPr>
                <w:sz w:val="18"/>
                <w:lang w:val="en-GB"/>
              </w:rPr>
              <w:t xml:space="preserve"> – Finland</w:t>
            </w:r>
          </w:p>
          <w:p w:rsidR="00517DA6" w:rsidRPr="00517DA6" w:rsidRDefault="00517DA6" w:rsidP="00E25DCD">
            <w:pPr>
              <w:rPr>
                <w:sz w:val="18"/>
                <w:lang w:val="en-GB"/>
              </w:rPr>
            </w:pPr>
          </w:p>
          <w:p w:rsidR="00517DA6" w:rsidRPr="00517DA6" w:rsidRDefault="00517DA6" w:rsidP="00E25DCD">
            <w:pPr>
              <w:rPr>
                <w:sz w:val="18"/>
                <w:lang w:val="en-GB"/>
              </w:rPr>
            </w:pPr>
          </w:p>
          <w:p w:rsidR="00517DA6" w:rsidRPr="00517DA6" w:rsidRDefault="00517DA6" w:rsidP="00E25DCD">
            <w:pPr>
              <w:rPr>
                <w:sz w:val="18"/>
                <w:lang w:val="en-GB"/>
              </w:rPr>
            </w:pPr>
          </w:p>
        </w:tc>
        <w:tc>
          <w:tcPr>
            <w:tcW w:w="2626" w:type="dxa"/>
            <w:vMerge w:val="restart"/>
          </w:tcPr>
          <w:p w:rsidR="00517DA6" w:rsidRPr="00517DA6" w:rsidRDefault="00517DA6" w:rsidP="00E25DCD">
            <w:pPr>
              <w:rPr>
                <w:b/>
                <w:sz w:val="18"/>
                <w:lang w:val="en-GB"/>
              </w:rPr>
            </w:pPr>
            <w:r>
              <w:rPr>
                <w:b/>
                <w:sz w:val="18"/>
                <w:lang w:val="en-GB"/>
              </w:rPr>
              <w:t>The CEPT Coordinators will be supported by:</w:t>
            </w:r>
          </w:p>
          <w:p w:rsidR="00517DA6" w:rsidRPr="00517DA6" w:rsidRDefault="00517DA6" w:rsidP="00517DA6">
            <w:pPr>
              <w:numPr>
                <w:ilvl w:val="0"/>
                <w:numId w:val="1"/>
              </w:numPr>
              <w:ind w:left="330" w:hanging="283"/>
              <w:rPr>
                <w:sz w:val="18"/>
                <w:lang w:val="en-GB"/>
              </w:rPr>
            </w:pPr>
            <w:r w:rsidRPr="00517DA6">
              <w:rPr>
                <w:sz w:val="18"/>
                <w:lang w:val="en-GB"/>
              </w:rPr>
              <w:t xml:space="preserve">Mr </w:t>
            </w:r>
            <w:r w:rsidRPr="00517DA6">
              <w:rPr>
                <w:i/>
                <w:sz w:val="18"/>
                <w:lang w:val="en-GB"/>
              </w:rPr>
              <w:t xml:space="preserve">Anders </w:t>
            </w:r>
            <w:proofErr w:type="spellStart"/>
            <w:r w:rsidRPr="00517DA6">
              <w:rPr>
                <w:i/>
                <w:sz w:val="18"/>
                <w:lang w:val="en-GB"/>
              </w:rPr>
              <w:t>Jonsson</w:t>
            </w:r>
            <w:proofErr w:type="spellEnd"/>
            <w:r w:rsidRPr="00517DA6">
              <w:rPr>
                <w:i/>
                <w:sz w:val="18"/>
                <w:lang w:val="en-GB"/>
              </w:rPr>
              <w:t xml:space="preserve"> – Sweden</w:t>
            </w:r>
          </w:p>
          <w:p w:rsidR="00517DA6" w:rsidRPr="00517DA6" w:rsidRDefault="00517DA6" w:rsidP="00517DA6">
            <w:pPr>
              <w:numPr>
                <w:ilvl w:val="0"/>
                <w:numId w:val="1"/>
              </w:numPr>
              <w:ind w:left="330" w:hanging="283"/>
              <w:rPr>
                <w:sz w:val="18"/>
              </w:rPr>
            </w:pPr>
            <w:r>
              <w:rPr>
                <w:sz w:val="18"/>
              </w:rPr>
              <w:t xml:space="preserve">[Mr </w:t>
            </w:r>
            <w:r w:rsidRPr="000E77E4">
              <w:rPr>
                <w:i/>
                <w:sz w:val="18"/>
              </w:rPr>
              <w:t xml:space="preserve">Rene </w:t>
            </w:r>
            <w:proofErr w:type="spellStart"/>
            <w:r w:rsidRPr="000E77E4">
              <w:rPr>
                <w:i/>
                <w:sz w:val="18"/>
              </w:rPr>
              <w:t>Tschannen</w:t>
            </w:r>
            <w:proofErr w:type="spellEnd"/>
            <w:r w:rsidRPr="000E77E4">
              <w:rPr>
                <w:i/>
                <w:sz w:val="18"/>
              </w:rPr>
              <w:t xml:space="preserve"> – </w:t>
            </w:r>
            <w:proofErr w:type="spellStart"/>
            <w:r w:rsidRPr="000E77E4">
              <w:rPr>
                <w:i/>
                <w:sz w:val="18"/>
              </w:rPr>
              <w:t>Switzerland</w:t>
            </w:r>
            <w:proofErr w:type="spellEnd"/>
            <w:r w:rsidRPr="000E77E4">
              <w:rPr>
                <w:i/>
                <w:sz w:val="18"/>
              </w:rPr>
              <w:t>]</w:t>
            </w:r>
          </w:p>
          <w:p w:rsidR="00517DA6" w:rsidRPr="00517DA6" w:rsidRDefault="00517DA6" w:rsidP="00517DA6">
            <w:pPr>
              <w:numPr>
                <w:ilvl w:val="0"/>
                <w:numId w:val="1"/>
              </w:numPr>
              <w:ind w:left="330" w:hanging="283"/>
              <w:rPr>
                <w:sz w:val="18"/>
              </w:rPr>
            </w:pPr>
            <w:r>
              <w:rPr>
                <w:i/>
                <w:sz w:val="18"/>
              </w:rPr>
              <w:t xml:space="preserve">Alexander </w:t>
            </w:r>
            <w:proofErr w:type="spellStart"/>
            <w:r>
              <w:rPr>
                <w:i/>
                <w:sz w:val="18"/>
              </w:rPr>
              <w:t>Klyucharev</w:t>
            </w:r>
            <w:proofErr w:type="spellEnd"/>
            <w:r>
              <w:rPr>
                <w:i/>
                <w:sz w:val="18"/>
              </w:rPr>
              <w:t xml:space="preserve">  - </w:t>
            </w:r>
            <w:proofErr w:type="spellStart"/>
            <w:r>
              <w:rPr>
                <w:i/>
                <w:sz w:val="18"/>
              </w:rPr>
              <w:t>Russian</w:t>
            </w:r>
            <w:proofErr w:type="spellEnd"/>
            <w:r>
              <w:rPr>
                <w:i/>
                <w:sz w:val="18"/>
              </w:rPr>
              <w:t xml:space="preserve"> </w:t>
            </w:r>
            <w:proofErr w:type="spellStart"/>
            <w:r>
              <w:rPr>
                <w:i/>
                <w:sz w:val="18"/>
              </w:rPr>
              <w:t>Federation</w:t>
            </w:r>
            <w:proofErr w:type="spellEnd"/>
          </w:p>
          <w:p w:rsidR="00517DA6" w:rsidRDefault="00517DA6" w:rsidP="00517DA6">
            <w:pPr>
              <w:numPr>
                <w:ilvl w:val="0"/>
                <w:numId w:val="1"/>
              </w:numPr>
              <w:ind w:left="330" w:hanging="283"/>
              <w:rPr>
                <w:sz w:val="18"/>
              </w:rPr>
            </w:pPr>
            <w:r>
              <w:rPr>
                <w:i/>
                <w:sz w:val="18"/>
              </w:rPr>
              <w:t xml:space="preserve">Mr Vadim </w:t>
            </w:r>
            <w:proofErr w:type="spellStart"/>
            <w:r>
              <w:rPr>
                <w:i/>
                <w:sz w:val="18"/>
              </w:rPr>
              <w:t>Paskakukhin</w:t>
            </w:r>
            <w:proofErr w:type="spellEnd"/>
            <w:r>
              <w:rPr>
                <w:i/>
                <w:sz w:val="18"/>
              </w:rPr>
              <w:t xml:space="preserve"> – </w:t>
            </w:r>
            <w:proofErr w:type="spellStart"/>
            <w:r>
              <w:rPr>
                <w:i/>
                <w:sz w:val="18"/>
              </w:rPr>
              <w:t>Russian</w:t>
            </w:r>
            <w:proofErr w:type="spellEnd"/>
            <w:r>
              <w:rPr>
                <w:i/>
                <w:sz w:val="18"/>
              </w:rPr>
              <w:t xml:space="preserve"> </w:t>
            </w:r>
            <w:proofErr w:type="spellStart"/>
            <w:r>
              <w:rPr>
                <w:i/>
                <w:sz w:val="18"/>
              </w:rPr>
              <w:t>Federation</w:t>
            </w:r>
            <w:proofErr w:type="spellEnd"/>
          </w:p>
          <w:p w:rsidR="00517DA6"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1.2</w:t>
            </w:r>
            <w:r w:rsidRPr="00517DA6">
              <w:rPr>
                <w:sz w:val="18"/>
                <w:lang w:val="en-GB"/>
              </w:rPr>
              <w:tab/>
              <w:t>to examine the results of ITU R studies, in accordance with Resolution COM5/10 (WRC 12), on the use of the frequency band 694-790 MHz by the mobile, except aeronautical mobile, service in Region 1 and take the appropriate measures;</w:t>
            </w:r>
          </w:p>
        </w:tc>
        <w:tc>
          <w:tcPr>
            <w:tcW w:w="3132" w:type="dxa"/>
          </w:tcPr>
          <w:p w:rsidR="00517DA6" w:rsidRDefault="00517DA6" w:rsidP="00E25DCD">
            <w:pPr>
              <w:rPr>
                <w:sz w:val="18"/>
              </w:rPr>
            </w:pPr>
            <w:r>
              <w:rPr>
                <w:sz w:val="18"/>
              </w:rPr>
              <w:t>Mr Steve Green – UK</w:t>
            </w:r>
          </w:p>
          <w:p w:rsidR="00517DA6" w:rsidRPr="00F40121" w:rsidRDefault="00517DA6" w:rsidP="00E25DCD">
            <w:pPr>
              <w:rPr>
                <w:sz w:val="18"/>
              </w:rPr>
            </w:pPr>
          </w:p>
        </w:tc>
        <w:tc>
          <w:tcPr>
            <w:tcW w:w="2626" w:type="dxa"/>
            <w:vMerge/>
          </w:tcPr>
          <w:p w:rsidR="00517DA6"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1.3</w:t>
            </w:r>
            <w:r w:rsidRPr="00517DA6">
              <w:rPr>
                <w:sz w:val="18"/>
                <w:lang w:val="en-GB"/>
              </w:rPr>
              <w:tab/>
              <w:t>to review and revise Resolution 646 (</w:t>
            </w:r>
            <w:proofErr w:type="spellStart"/>
            <w:r w:rsidRPr="00517DA6">
              <w:rPr>
                <w:sz w:val="18"/>
                <w:lang w:val="en-GB"/>
              </w:rPr>
              <w:t>Rev.WRC</w:t>
            </w:r>
            <w:proofErr w:type="spellEnd"/>
            <w:r w:rsidRPr="00517DA6">
              <w:rPr>
                <w:sz w:val="18"/>
                <w:lang w:val="en-GB"/>
              </w:rPr>
              <w:t xml:space="preserve"> 12) for broadband public protection and disaster relief (PPDR), in accordance with Resolution COM6/11 (WRC 12);</w:t>
            </w:r>
          </w:p>
        </w:tc>
        <w:tc>
          <w:tcPr>
            <w:tcW w:w="3132" w:type="dxa"/>
          </w:tcPr>
          <w:p w:rsidR="00517DA6" w:rsidRPr="00462852" w:rsidRDefault="00517DA6" w:rsidP="00E25DCD">
            <w:pPr>
              <w:rPr>
                <w:sz w:val="18"/>
              </w:rPr>
            </w:pPr>
            <w:r>
              <w:rPr>
                <w:sz w:val="18"/>
              </w:rPr>
              <w:t xml:space="preserve">Mr </w:t>
            </w:r>
            <w:r w:rsidRPr="00D338A9">
              <w:rPr>
                <w:sz w:val="18"/>
              </w:rPr>
              <w:t xml:space="preserve">Peter </w:t>
            </w:r>
            <w:proofErr w:type="spellStart"/>
            <w:r w:rsidRPr="00D338A9">
              <w:rPr>
                <w:sz w:val="18"/>
              </w:rPr>
              <w:t>Buttenschön</w:t>
            </w:r>
            <w:proofErr w:type="spellEnd"/>
            <w:r>
              <w:rPr>
                <w:sz w:val="18"/>
              </w:rPr>
              <w:t xml:space="preserve"> – Germany</w:t>
            </w:r>
          </w:p>
        </w:tc>
        <w:tc>
          <w:tcPr>
            <w:tcW w:w="2626" w:type="dxa"/>
          </w:tcPr>
          <w:p w:rsidR="00517DA6"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1.4</w:t>
            </w:r>
            <w:r w:rsidRPr="00517DA6">
              <w:rPr>
                <w:sz w:val="18"/>
                <w:lang w:val="en-GB"/>
              </w:rPr>
              <w:tab/>
              <w:t>to consider possible new allocation to the amateur service on a secondary basis within the band 5 250-5 450 kHz in accordance with Resolution COM6/12 (WRC 12);</w:t>
            </w:r>
          </w:p>
        </w:tc>
        <w:tc>
          <w:tcPr>
            <w:tcW w:w="3132" w:type="dxa"/>
          </w:tcPr>
          <w:p w:rsidR="00517DA6" w:rsidRPr="00517DA6" w:rsidRDefault="00517DA6" w:rsidP="00E25DCD">
            <w:pPr>
              <w:rPr>
                <w:sz w:val="18"/>
                <w:lang w:val="en-GB"/>
              </w:rPr>
            </w:pPr>
            <w:r w:rsidRPr="00517DA6">
              <w:rPr>
                <w:sz w:val="18"/>
                <w:lang w:val="en-GB"/>
              </w:rPr>
              <w:t xml:space="preserve">Mr Hans </w:t>
            </w:r>
            <w:proofErr w:type="spellStart"/>
            <w:r w:rsidRPr="00517DA6">
              <w:rPr>
                <w:sz w:val="18"/>
                <w:lang w:val="en-GB"/>
              </w:rPr>
              <w:t>Blondeel</w:t>
            </w:r>
            <w:proofErr w:type="spellEnd"/>
            <w:r w:rsidRPr="00517DA6">
              <w:rPr>
                <w:sz w:val="18"/>
                <w:lang w:val="en-GB"/>
              </w:rPr>
              <w:t xml:space="preserve"> Timmerman – The Netherlands</w:t>
            </w: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1.5</w:t>
            </w:r>
            <w:r w:rsidRPr="00517DA6">
              <w:rPr>
                <w:sz w:val="18"/>
                <w:lang w:val="en-GB"/>
              </w:rPr>
              <w:tab/>
              <w:t>to consider the use of frequency bands allocated to the fixed-satellite service not subject to Appendices 30, 30A and 30B for the control and non-payload communications of unmanned aircraft systems (UAS) in non-segregated airspaces, in accordance with Resolution COM6/13 (WRC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1.6</w:t>
            </w:r>
            <w:r w:rsidRPr="00517DA6">
              <w:rPr>
                <w:sz w:val="18"/>
                <w:lang w:val="en-GB"/>
              </w:rPr>
              <w:tab/>
              <w:t>to consider possible additional primary allocations:</w:t>
            </w:r>
          </w:p>
        </w:tc>
        <w:tc>
          <w:tcPr>
            <w:tcW w:w="3132" w:type="dxa"/>
            <w:vMerge w:val="restart"/>
          </w:tcPr>
          <w:p w:rsidR="00517DA6" w:rsidRPr="00517DA6" w:rsidRDefault="00517DA6" w:rsidP="00E25DCD">
            <w:pPr>
              <w:rPr>
                <w:sz w:val="18"/>
                <w:lang w:val="en-GB"/>
              </w:rPr>
            </w:pPr>
            <w:r w:rsidRPr="00517DA6">
              <w:rPr>
                <w:sz w:val="18"/>
                <w:lang w:val="en-GB"/>
              </w:rPr>
              <w:t>Mr Mikhail Simonov – Russian Federation</w:t>
            </w: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1.6.1</w:t>
            </w:r>
            <w:r w:rsidRPr="00517DA6">
              <w:rPr>
                <w:sz w:val="18"/>
                <w:lang w:val="en-GB"/>
              </w:rPr>
              <w:tab/>
              <w:t>to the fixed-satellite service (Earth-to-space and space-to-Earth) of 250 MHz in the range between 10 GHz and 17 GHz in Region 1;</w:t>
            </w:r>
          </w:p>
        </w:tc>
        <w:tc>
          <w:tcPr>
            <w:tcW w:w="3132" w:type="dxa"/>
            <w:vMerge/>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1.6.2</w:t>
            </w:r>
            <w:r w:rsidRPr="00517DA6">
              <w:rPr>
                <w:sz w:val="18"/>
                <w:lang w:val="en-GB"/>
              </w:rPr>
              <w:tab/>
              <w:t xml:space="preserve">to the fixed-satellite service (Earth-to-space) of 250 MHz in Region 2 and 300 MHz in Region 3 within the range 13-17 </w:t>
            </w:r>
            <w:r w:rsidRPr="00517DA6">
              <w:rPr>
                <w:sz w:val="18"/>
                <w:lang w:val="en-GB"/>
              </w:rPr>
              <w:lastRenderedPageBreak/>
              <w:t>GHz;</w:t>
            </w:r>
          </w:p>
        </w:tc>
        <w:tc>
          <w:tcPr>
            <w:tcW w:w="3132" w:type="dxa"/>
            <w:vMerge/>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lastRenderedPageBreak/>
              <w:t>and review the regulatory provisions on the current allocations to the fixed-satellite service within each range, taking into account the results of ITU R studies, in accordance with Resolutions COM6/4 (WRC 12) and COM6/5 (WRC 12), respectively;</w:t>
            </w:r>
          </w:p>
        </w:tc>
        <w:tc>
          <w:tcPr>
            <w:tcW w:w="3132" w:type="dxa"/>
            <w:vMerge/>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1.7</w:t>
            </w:r>
            <w:r w:rsidRPr="00517DA6">
              <w:rPr>
                <w:sz w:val="18"/>
                <w:lang w:val="en-GB"/>
              </w:rPr>
              <w:tab/>
              <w:t>to review the use of the band 5 091-5 150 MHz by the fixed-satellite service (Earth-to-space) (limited to feeder links of the non-geostationary mobile-satellite systems in the mobile-satellite service) in accordance with Resolution 114 (</w:t>
            </w:r>
            <w:proofErr w:type="spellStart"/>
            <w:r w:rsidRPr="00517DA6">
              <w:rPr>
                <w:sz w:val="18"/>
                <w:lang w:val="en-GB"/>
              </w:rPr>
              <w:t>Rev.WRC</w:t>
            </w:r>
            <w:proofErr w:type="spellEnd"/>
            <w:r w:rsidRPr="00517DA6">
              <w:rPr>
                <w:sz w:val="18"/>
                <w:lang w:val="en-GB"/>
              </w:rPr>
              <w:t xml:space="preserve">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1.8</w:t>
            </w:r>
            <w:r w:rsidRPr="00517DA6">
              <w:rPr>
                <w:sz w:val="18"/>
                <w:lang w:val="en-GB"/>
              </w:rPr>
              <w:tab/>
              <w:t>to review the provisions relating to earth stations located on board vessels (ESVs), based on studies conducted in accordance with Resolution COM6/14 (WRC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1.9</w:t>
            </w:r>
            <w:r w:rsidRPr="00517DA6">
              <w:rPr>
                <w:sz w:val="18"/>
                <w:lang w:val="en-GB"/>
              </w:rPr>
              <w:tab/>
              <w:t>to consider, in accordance with Resolution COM6/15 (WRC 12):</w:t>
            </w:r>
          </w:p>
        </w:tc>
        <w:tc>
          <w:tcPr>
            <w:tcW w:w="3132" w:type="dxa"/>
            <w:vMerge w:val="restart"/>
          </w:tcPr>
          <w:p w:rsidR="00517DA6" w:rsidRPr="00462852" w:rsidRDefault="00517DA6" w:rsidP="00E25DCD">
            <w:pPr>
              <w:rPr>
                <w:sz w:val="18"/>
              </w:rPr>
            </w:pPr>
            <w:r>
              <w:rPr>
                <w:sz w:val="18"/>
              </w:rPr>
              <w:t xml:space="preserve">Mr </w:t>
            </w:r>
            <w:r w:rsidRPr="00D338A9">
              <w:rPr>
                <w:sz w:val="18"/>
              </w:rPr>
              <w:t xml:space="preserve">Alexandre </w:t>
            </w:r>
            <w:proofErr w:type="spellStart"/>
            <w:r w:rsidRPr="00D338A9">
              <w:rPr>
                <w:sz w:val="18"/>
              </w:rPr>
              <w:t>Guérin</w:t>
            </w:r>
            <w:proofErr w:type="spellEnd"/>
            <w:r>
              <w:rPr>
                <w:sz w:val="18"/>
              </w:rPr>
              <w:t xml:space="preserve"> – France</w:t>
            </w:r>
          </w:p>
        </w:tc>
        <w:tc>
          <w:tcPr>
            <w:tcW w:w="2626" w:type="dxa"/>
          </w:tcPr>
          <w:p w:rsidR="00517DA6"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1.9.1</w:t>
            </w:r>
            <w:r w:rsidRPr="00517DA6">
              <w:rPr>
                <w:sz w:val="18"/>
                <w:lang w:val="en-GB"/>
              </w:rPr>
              <w:tab/>
              <w:t>possible new allocations to the fixed-satellite service in the frequency bands 7 150-7 250 MHz (space-to-Earth) and 8 400-8 500 MHz (Earth-to-space), subject to appropriate sharing conditions;</w:t>
            </w:r>
          </w:p>
        </w:tc>
        <w:tc>
          <w:tcPr>
            <w:tcW w:w="3132" w:type="dxa"/>
            <w:vMerge/>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1.9.2</w:t>
            </w:r>
            <w:r w:rsidRPr="00517DA6">
              <w:rPr>
                <w:sz w:val="18"/>
                <w:lang w:val="en-GB"/>
              </w:rPr>
              <w:tab/>
              <w:t>the possibility of allocating the bands 7 375-7 750 MHz and 8 025-8 400 MHz to the maritime-mobile satellite service and additional regulatory measures, depending on the results of appropriate studies;</w:t>
            </w:r>
          </w:p>
        </w:tc>
        <w:tc>
          <w:tcPr>
            <w:tcW w:w="3132" w:type="dxa"/>
            <w:vMerge/>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1.10</w:t>
            </w:r>
            <w:r w:rsidRPr="00517DA6">
              <w:rPr>
                <w:sz w:val="18"/>
                <w:lang w:val="en-GB"/>
              </w:rPr>
              <w:tab/>
              <w:t>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COM6/16 (WRC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1.11</w:t>
            </w:r>
            <w:r w:rsidRPr="00517DA6">
              <w:rPr>
                <w:sz w:val="18"/>
                <w:lang w:val="en-GB"/>
              </w:rPr>
              <w:tab/>
              <w:t>to consider a primary allocation for the Earth exploration-satellite service (Earth-to-space) in the 7-8 GHz range, in accordance with Resolution COM6/17 (WRC 12);</w:t>
            </w:r>
          </w:p>
        </w:tc>
        <w:tc>
          <w:tcPr>
            <w:tcW w:w="3132" w:type="dxa"/>
          </w:tcPr>
          <w:p w:rsidR="00517DA6" w:rsidRPr="00517DA6" w:rsidRDefault="00517DA6" w:rsidP="00E25DCD">
            <w:pPr>
              <w:rPr>
                <w:sz w:val="18"/>
                <w:lang w:val="en-GB"/>
              </w:rPr>
            </w:pPr>
            <w:proofErr w:type="spellStart"/>
            <w:r w:rsidRPr="00517DA6">
              <w:rPr>
                <w:sz w:val="18"/>
                <w:lang w:val="en-GB"/>
              </w:rPr>
              <w:t>Mrs.</w:t>
            </w:r>
            <w:proofErr w:type="spellEnd"/>
            <w:r w:rsidRPr="00517DA6">
              <w:rPr>
                <w:sz w:val="18"/>
                <w:lang w:val="en-GB"/>
              </w:rPr>
              <w:t xml:space="preserve"> Elena </w:t>
            </w:r>
            <w:proofErr w:type="spellStart"/>
            <w:r w:rsidRPr="00517DA6">
              <w:rPr>
                <w:sz w:val="18"/>
                <w:lang w:val="en-GB"/>
              </w:rPr>
              <w:t>Daganzo</w:t>
            </w:r>
            <w:proofErr w:type="spellEnd"/>
            <w:r w:rsidRPr="00517DA6">
              <w:rPr>
                <w:sz w:val="18"/>
                <w:lang w:val="en-GB"/>
              </w:rPr>
              <w:t>–</w:t>
            </w:r>
            <w:proofErr w:type="spellStart"/>
            <w:r w:rsidRPr="00517DA6">
              <w:rPr>
                <w:sz w:val="18"/>
                <w:lang w:val="en-GB"/>
              </w:rPr>
              <w:t>Eusebio</w:t>
            </w:r>
            <w:proofErr w:type="spellEnd"/>
            <w:r w:rsidRPr="00517DA6">
              <w:rPr>
                <w:sz w:val="18"/>
                <w:lang w:val="en-GB"/>
              </w:rPr>
              <w:t xml:space="preserve">  -  The Netherlands</w:t>
            </w: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lastRenderedPageBreak/>
              <w:t>1.12</w:t>
            </w:r>
            <w:r w:rsidRPr="00517DA6">
              <w:rPr>
                <w:sz w:val="18"/>
                <w:lang w:val="en-GB"/>
              </w:rPr>
              <w:tab/>
              <w:t>to consider an extension of the current worldwide allocation to the Earth exploration-satellite (active) service in the frequency band 9 300-9 900 MHz by up to 600 MHz within the frequency bands 8 700-9 300 MHz and/or 9 900-10 500 MHz, in accordance with Resolution COM6/18 (WRC 12);</w:t>
            </w:r>
          </w:p>
        </w:tc>
        <w:tc>
          <w:tcPr>
            <w:tcW w:w="3132" w:type="dxa"/>
          </w:tcPr>
          <w:p w:rsidR="00517DA6" w:rsidRPr="00462852" w:rsidRDefault="00517DA6" w:rsidP="00E25DCD">
            <w:pPr>
              <w:rPr>
                <w:sz w:val="18"/>
              </w:rPr>
            </w:pPr>
            <w:r>
              <w:rPr>
                <w:sz w:val="18"/>
              </w:rPr>
              <w:t>Mr Hanspeter Kuhlen – Germany</w:t>
            </w:r>
          </w:p>
        </w:tc>
        <w:tc>
          <w:tcPr>
            <w:tcW w:w="2626" w:type="dxa"/>
          </w:tcPr>
          <w:p w:rsidR="00517DA6"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1.13</w:t>
            </w:r>
            <w:r w:rsidRPr="00517DA6">
              <w:rPr>
                <w:sz w:val="18"/>
                <w:lang w:val="en-GB"/>
              </w:rPr>
              <w:tab/>
              <w:t>to review No. 5.268 with a view to examining the possibility for increasing the 5 km distance limitation and allowing space research service (space-to-space) use for proximity operations by space vehicles communicating with an orbiting manned space vehicle, in accordance with Resolution COM6/19 (WRC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1.14</w:t>
            </w:r>
            <w:r w:rsidRPr="00517DA6">
              <w:rPr>
                <w:sz w:val="18"/>
                <w:lang w:val="en-GB"/>
              </w:rPr>
              <w:tab/>
              <w:t>to consider the feasibility of achieving a continuous reference time-scale, whether by the modification of coordinated universal time (UTC) or some other method, and take appropriate action, in accordance with Resolution COM6/20 (WRC 12);</w:t>
            </w:r>
          </w:p>
        </w:tc>
        <w:tc>
          <w:tcPr>
            <w:tcW w:w="3132" w:type="dxa"/>
          </w:tcPr>
          <w:p w:rsidR="00517DA6" w:rsidRPr="00462852" w:rsidRDefault="00517DA6" w:rsidP="00E25DCD">
            <w:pPr>
              <w:rPr>
                <w:sz w:val="18"/>
              </w:rPr>
            </w:pPr>
            <w:r>
              <w:rPr>
                <w:sz w:val="18"/>
              </w:rPr>
              <w:t xml:space="preserve">Mr Bharat </w:t>
            </w:r>
            <w:proofErr w:type="spellStart"/>
            <w:r>
              <w:rPr>
                <w:sz w:val="18"/>
              </w:rPr>
              <w:t>Dudhia</w:t>
            </w:r>
            <w:proofErr w:type="spellEnd"/>
            <w:r>
              <w:rPr>
                <w:sz w:val="18"/>
              </w:rPr>
              <w:t xml:space="preserve"> – UK</w:t>
            </w:r>
          </w:p>
        </w:tc>
        <w:tc>
          <w:tcPr>
            <w:tcW w:w="2626" w:type="dxa"/>
          </w:tcPr>
          <w:p w:rsidR="00517DA6"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1.15</w:t>
            </w:r>
            <w:r w:rsidRPr="00517DA6">
              <w:rPr>
                <w:sz w:val="18"/>
                <w:lang w:val="en-GB"/>
              </w:rPr>
              <w:tab/>
              <w:t>to consider spectrum demands for on-board communication stations in the maritime mobile service in accordance with Resolution COM6/3(WRC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1.16</w:t>
            </w:r>
            <w:r w:rsidRPr="00517DA6">
              <w:rPr>
                <w:sz w:val="18"/>
                <w:lang w:val="en-GB"/>
              </w:rPr>
              <w:tab/>
              <w:t>to consider regulatory provisions and spectrum allocations to enable possible new Automatic Identification System (AIS) technology applications and possible new applications to improve maritime radiocommunication in accordance with Resolution COM6/21 (WRC 12);</w:t>
            </w:r>
          </w:p>
        </w:tc>
        <w:tc>
          <w:tcPr>
            <w:tcW w:w="3132" w:type="dxa"/>
          </w:tcPr>
          <w:p w:rsidR="00517DA6" w:rsidRPr="00517DA6" w:rsidRDefault="00517DA6" w:rsidP="00E25DCD">
            <w:pPr>
              <w:rPr>
                <w:sz w:val="18"/>
                <w:lang w:val="en-GB"/>
              </w:rPr>
            </w:pPr>
            <w:r>
              <w:rPr>
                <w:sz w:val="18"/>
                <w:lang w:val="en-GB"/>
              </w:rPr>
              <w:t>[</w:t>
            </w:r>
            <w:r w:rsidRPr="00517DA6">
              <w:rPr>
                <w:sz w:val="18"/>
                <w:lang w:val="en-GB"/>
              </w:rPr>
              <w:t xml:space="preserve">Mr Hans-Karl von </w:t>
            </w:r>
            <w:proofErr w:type="spellStart"/>
            <w:r w:rsidRPr="00517DA6">
              <w:rPr>
                <w:sz w:val="18"/>
                <w:lang w:val="en-GB"/>
              </w:rPr>
              <w:t>Arnim</w:t>
            </w:r>
            <w:proofErr w:type="spellEnd"/>
            <w:r w:rsidRPr="00517DA6">
              <w:rPr>
                <w:sz w:val="18"/>
                <w:lang w:val="en-GB"/>
              </w:rPr>
              <w:t xml:space="preserve"> – Germany]</w:t>
            </w:r>
          </w:p>
          <w:p w:rsidR="00517DA6" w:rsidRPr="00517DA6" w:rsidRDefault="00517DA6" w:rsidP="00E25DCD">
            <w:pPr>
              <w:rPr>
                <w:sz w:val="18"/>
                <w:lang w:val="en-GB"/>
              </w:rPr>
            </w:pPr>
            <w:r w:rsidRPr="00517DA6">
              <w:rPr>
                <w:sz w:val="18"/>
                <w:lang w:val="en-GB"/>
              </w:rPr>
              <w:t xml:space="preserve">[Mr Christian </w:t>
            </w:r>
            <w:proofErr w:type="spellStart"/>
            <w:r w:rsidRPr="00517DA6">
              <w:rPr>
                <w:sz w:val="18"/>
                <w:lang w:val="en-GB"/>
              </w:rPr>
              <w:t>Rissone</w:t>
            </w:r>
            <w:proofErr w:type="spellEnd"/>
            <w:r w:rsidRPr="00517DA6">
              <w:rPr>
                <w:sz w:val="18"/>
                <w:lang w:val="en-GB"/>
              </w:rPr>
              <w:t xml:space="preserve"> – France]</w:t>
            </w: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1.17</w:t>
            </w:r>
            <w:r w:rsidRPr="00517DA6">
              <w:rPr>
                <w:sz w:val="18"/>
                <w:lang w:val="en-GB"/>
              </w:rPr>
              <w:tab/>
              <w:t>to consider possible spectrum requirements and regulatory actions, including appropriate aeronautical allocations, to support wireless avionics intra-communications (WAIC), in accordance with Resolution COM6/22 (WRC 12);</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1.18</w:t>
            </w:r>
            <w:r w:rsidRPr="00517DA6">
              <w:rPr>
                <w:sz w:val="18"/>
                <w:lang w:val="en-GB"/>
              </w:rPr>
              <w:tab/>
              <w:t>to consider a primary allocation to the radiolocation service for automotive applications in the 77.5-78.0 GHz frequency band in accordance with Resolution COM6/23 (WRC 12);</w:t>
            </w:r>
          </w:p>
        </w:tc>
        <w:tc>
          <w:tcPr>
            <w:tcW w:w="3132" w:type="dxa"/>
          </w:tcPr>
          <w:p w:rsidR="00517DA6" w:rsidRPr="00462852" w:rsidRDefault="00517DA6" w:rsidP="00E25DCD">
            <w:pPr>
              <w:rPr>
                <w:sz w:val="18"/>
              </w:rPr>
            </w:pPr>
            <w:r>
              <w:rPr>
                <w:sz w:val="18"/>
              </w:rPr>
              <w:t xml:space="preserve">Mr </w:t>
            </w:r>
            <w:r w:rsidRPr="00D338A9">
              <w:rPr>
                <w:sz w:val="18"/>
              </w:rPr>
              <w:t xml:space="preserve">Hartmut </w:t>
            </w:r>
            <w:proofErr w:type="spellStart"/>
            <w:r w:rsidRPr="00D338A9">
              <w:rPr>
                <w:sz w:val="18"/>
              </w:rPr>
              <w:t>Dunger</w:t>
            </w:r>
            <w:proofErr w:type="spellEnd"/>
            <w:r>
              <w:rPr>
                <w:sz w:val="18"/>
              </w:rPr>
              <w:t xml:space="preserve"> – Germany</w:t>
            </w:r>
          </w:p>
        </w:tc>
        <w:tc>
          <w:tcPr>
            <w:tcW w:w="2626" w:type="dxa"/>
          </w:tcPr>
          <w:p w:rsidR="00517DA6"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2</w:t>
            </w:r>
            <w:r w:rsidRPr="00517DA6">
              <w:rPr>
                <w:sz w:val="18"/>
                <w:lang w:val="en-GB"/>
              </w:rPr>
              <w:tab/>
              <w:t>to examine the revised ITU R Recommendations incorporated by reference in the Radio Regulations communicated by the Radiocommunication Assembly, in accordance with Resolution 28 (</w:t>
            </w:r>
            <w:proofErr w:type="spellStart"/>
            <w:r w:rsidRPr="00517DA6">
              <w:rPr>
                <w:sz w:val="18"/>
                <w:lang w:val="en-GB"/>
              </w:rPr>
              <w:t>Rev.WRC</w:t>
            </w:r>
            <w:proofErr w:type="spellEnd"/>
            <w:r w:rsidRPr="00517DA6">
              <w:rPr>
                <w:sz w:val="18"/>
                <w:lang w:val="en-GB"/>
              </w:rPr>
              <w:t xml:space="preserve"> 03), and to decide whether or not </w:t>
            </w:r>
            <w:r w:rsidRPr="00517DA6">
              <w:rPr>
                <w:sz w:val="18"/>
                <w:lang w:val="en-GB"/>
              </w:rPr>
              <w:lastRenderedPageBreak/>
              <w:t>to update the corresponding references in the Radio Regulations, in accordance with the principles contained in Annex 1 to Resolution 27 (</w:t>
            </w:r>
            <w:proofErr w:type="spellStart"/>
            <w:r w:rsidRPr="00517DA6">
              <w:rPr>
                <w:sz w:val="18"/>
                <w:lang w:val="en-GB"/>
              </w:rPr>
              <w:t>Rev.WRC</w:t>
            </w:r>
            <w:proofErr w:type="spellEnd"/>
            <w:r w:rsidRPr="00517DA6">
              <w:rPr>
                <w:sz w:val="18"/>
                <w:lang w:val="en-GB"/>
              </w:rPr>
              <w:t xml:space="preserve"> 12);</w:t>
            </w:r>
          </w:p>
        </w:tc>
        <w:tc>
          <w:tcPr>
            <w:tcW w:w="3132" w:type="dxa"/>
          </w:tcPr>
          <w:p w:rsidR="00517DA6" w:rsidRPr="00517DA6" w:rsidRDefault="00517DA6" w:rsidP="00E25DCD">
            <w:pPr>
              <w:rPr>
                <w:sz w:val="18"/>
                <w:lang w:val="en-GB"/>
              </w:rPr>
            </w:pPr>
            <w:r w:rsidRPr="00517DA6">
              <w:rPr>
                <w:sz w:val="18"/>
                <w:lang w:val="en-GB"/>
              </w:rPr>
              <w:lastRenderedPageBreak/>
              <w:t>[</w:t>
            </w:r>
            <w:proofErr w:type="spellStart"/>
            <w:r w:rsidRPr="00517DA6">
              <w:rPr>
                <w:sz w:val="18"/>
                <w:lang w:val="en-GB"/>
              </w:rPr>
              <w:t>Mr.</w:t>
            </w:r>
            <w:proofErr w:type="spellEnd"/>
            <w:r w:rsidRPr="00517DA6">
              <w:rPr>
                <w:sz w:val="18"/>
                <w:lang w:val="en-GB"/>
              </w:rPr>
              <w:t xml:space="preserve"> </w:t>
            </w:r>
            <w:proofErr w:type="spellStart"/>
            <w:r w:rsidRPr="00517DA6">
              <w:rPr>
                <w:sz w:val="18"/>
                <w:lang w:val="en-GB"/>
              </w:rPr>
              <w:t>Karel</w:t>
            </w:r>
            <w:proofErr w:type="spellEnd"/>
            <w:r w:rsidRPr="00517DA6">
              <w:rPr>
                <w:sz w:val="18"/>
                <w:lang w:val="en-GB"/>
              </w:rPr>
              <w:t xml:space="preserve"> </w:t>
            </w:r>
            <w:proofErr w:type="spellStart"/>
            <w:r w:rsidRPr="00517DA6">
              <w:rPr>
                <w:sz w:val="18"/>
                <w:lang w:val="en-GB"/>
              </w:rPr>
              <w:t>Antous</w:t>
            </w:r>
            <w:r>
              <w:rPr>
                <w:sz w:val="18"/>
                <w:lang w:val="en-GB"/>
              </w:rPr>
              <w:t>ek</w:t>
            </w:r>
            <w:proofErr w:type="spellEnd"/>
            <w:r>
              <w:rPr>
                <w:sz w:val="18"/>
                <w:lang w:val="en-GB"/>
              </w:rPr>
              <w:t xml:space="preserve"> – </w:t>
            </w:r>
            <w:proofErr w:type="spellStart"/>
            <w:r>
              <w:rPr>
                <w:sz w:val="18"/>
                <w:lang w:val="en-GB"/>
              </w:rPr>
              <w:t>Czek</w:t>
            </w:r>
            <w:proofErr w:type="spellEnd"/>
            <w:r>
              <w:rPr>
                <w:sz w:val="18"/>
                <w:lang w:val="en-GB"/>
              </w:rPr>
              <w:t xml:space="preserve"> Republic</w:t>
            </w:r>
          </w:p>
          <w:p w:rsidR="00517DA6" w:rsidRPr="00462852" w:rsidRDefault="00517DA6" w:rsidP="00E25DCD">
            <w:pPr>
              <w:rPr>
                <w:sz w:val="18"/>
              </w:rPr>
            </w:pPr>
            <w:r>
              <w:rPr>
                <w:sz w:val="18"/>
              </w:rPr>
              <w:t>antousekk@ctu.cz</w:t>
            </w:r>
            <w:r>
              <w:rPr>
                <w:sz w:val="18"/>
              </w:rPr>
              <w:t>]</w:t>
            </w:r>
          </w:p>
        </w:tc>
        <w:tc>
          <w:tcPr>
            <w:tcW w:w="2626" w:type="dxa"/>
          </w:tcPr>
          <w:p w:rsidR="00517DA6" w:rsidRPr="00462852"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lastRenderedPageBreak/>
              <w:t>4</w:t>
            </w:r>
            <w:r w:rsidRPr="00517DA6">
              <w:rPr>
                <w:sz w:val="18"/>
                <w:lang w:val="en-GB"/>
              </w:rPr>
              <w:tab/>
              <w:t>in accordance with Resolution 95 (</w:t>
            </w:r>
            <w:proofErr w:type="spellStart"/>
            <w:r w:rsidRPr="00517DA6">
              <w:rPr>
                <w:sz w:val="18"/>
                <w:lang w:val="en-GB"/>
              </w:rPr>
              <w:t>Rev.WRC</w:t>
            </w:r>
            <w:proofErr w:type="spellEnd"/>
            <w:r w:rsidRPr="00517DA6">
              <w:rPr>
                <w:sz w:val="18"/>
                <w:lang w:val="en-GB"/>
              </w:rPr>
              <w:t xml:space="preserve"> 07), to review the resolutions and recommendations of previous conferences with a view to their possible revision, replacement or abrogation;</w:t>
            </w:r>
          </w:p>
        </w:tc>
        <w:tc>
          <w:tcPr>
            <w:tcW w:w="3132" w:type="dxa"/>
          </w:tcPr>
          <w:p w:rsidR="00517DA6" w:rsidRPr="00517DA6" w:rsidRDefault="00517DA6" w:rsidP="00E25DCD">
            <w:pPr>
              <w:rPr>
                <w:sz w:val="18"/>
                <w:lang w:val="en-GB"/>
              </w:rPr>
            </w:pPr>
            <w:r w:rsidRPr="00517DA6">
              <w:rPr>
                <w:sz w:val="18"/>
                <w:lang w:val="en-GB"/>
              </w:rPr>
              <w:t>[</w:t>
            </w:r>
            <w:proofErr w:type="spellStart"/>
            <w:r w:rsidRPr="00517DA6">
              <w:rPr>
                <w:sz w:val="18"/>
                <w:lang w:val="en-GB"/>
              </w:rPr>
              <w:t>Mr.</w:t>
            </w:r>
            <w:proofErr w:type="spellEnd"/>
            <w:r w:rsidRPr="00517DA6">
              <w:rPr>
                <w:sz w:val="18"/>
                <w:lang w:val="en-GB"/>
              </w:rPr>
              <w:t xml:space="preserve"> </w:t>
            </w:r>
            <w:proofErr w:type="spellStart"/>
            <w:r w:rsidRPr="00517DA6">
              <w:rPr>
                <w:sz w:val="18"/>
                <w:lang w:val="en-GB"/>
              </w:rPr>
              <w:t>Karel</w:t>
            </w:r>
            <w:proofErr w:type="spellEnd"/>
            <w:r w:rsidRPr="00517DA6">
              <w:rPr>
                <w:sz w:val="18"/>
                <w:lang w:val="en-GB"/>
              </w:rPr>
              <w:t xml:space="preserve"> </w:t>
            </w:r>
            <w:proofErr w:type="spellStart"/>
            <w:r w:rsidRPr="00517DA6">
              <w:rPr>
                <w:sz w:val="18"/>
                <w:lang w:val="en-GB"/>
              </w:rPr>
              <w:t>Antousek</w:t>
            </w:r>
            <w:proofErr w:type="spellEnd"/>
            <w:r w:rsidRPr="00517DA6">
              <w:rPr>
                <w:sz w:val="18"/>
                <w:lang w:val="en-GB"/>
              </w:rPr>
              <w:t xml:space="preserve"> – </w:t>
            </w:r>
            <w:proofErr w:type="spellStart"/>
            <w:r w:rsidRPr="00517DA6">
              <w:rPr>
                <w:sz w:val="18"/>
                <w:lang w:val="en-GB"/>
              </w:rPr>
              <w:t>Czek</w:t>
            </w:r>
            <w:proofErr w:type="spellEnd"/>
            <w:r w:rsidRPr="00517DA6">
              <w:rPr>
                <w:sz w:val="18"/>
                <w:lang w:val="en-GB"/>
              </w:rPr>
              <w:t xml:space="preserve"> Repu</w:t>
            </w:r>
            <w:bookmarkStart w:id="0" w:name="_GoBack"/>
            <w:bookmarkEnd w:id="0"/>
            <w:r>
              <w:rPr>
                <w:sz w:val="18"/>
                <w:lang w:val="en-GB"/>
              </w:rPr>
              <w:t>blic</w:t>
            </w:r>
          </w:p>
          <w:p w:rsidR="00517DA6" w:rsidRPr="00462852" w:rsidRDefault="00517DA6" w:rsidP="00E25DCD">
            <w:pPr>
              <w:rPr>
                <w:sz w:val="18"/>
              </w:rPr>
            </w:pPr>
            <w:hyperlink r:id="rId7" w:history="1">
              <w:r w:rsidRPr="00870956">
                <w:rPr>
                  <w:rStyle w:val="Hyperlink"/>
                  <w:sz w:val="18"/>
                </w:rPr>
                <w:t>antousekk@ctu.cz</w:t>
              </w:r>
            </w:hyperlink>
            <w:r>
              <w:rPr>
                <w:sz w:val="18"/>
              </w:rPr>
              <w:t>]</w:t>
            </w:r>
          </w:p>
        </w:tc>
        <w:tc>
          <w:tcPr>
            <w:tcW w:w="2626" w:type="dxa"/>
          </w:tcPr>
          <w:p w:rsidR="00517DA6" w:rsidRPr="00462852"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7</w:t>
            </w:r>
            <w:r w:rsidRPr="00517DA6">
              <w:rPr>
                <w:sz w:val="18"/>
                <w:lang w:val="en-GB"/>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86 (</w:t>
            </w:r>
            <w:proofErr w:type="spellStart"/>
            <w:r w:rsidRPr="00517DA6">
              <w:rPr>
                <w:sz w:val="18"/>
                <w:lang w:val="en-GB"/>
              </w:rPr>
              <w:t>Rev.WRC</w:t>
            </w:r>
            <w:proofErr w:type="spellEnd"/>
            <w:r w:rsidRPr="00517DA6">
              <w:rPr>
                <w:sz w:val="18"/>
                <w:lang w:val="en-GB"/>
              </w:rPr>
              <w:t xml:space="preserve"> 07) to facilitate rational, efficient, and economical use of radio frequencies and any associated orbits, including the geostationary satellite orbit;</w:t>
            </w:r>
          </w:p>
        </w:tc>
        <w:tc>
          <w:tcPr>
            <w:tcW w:w="3132" w:type="dxa"/>
          </w:tcPr>
          <w:p w:rsidR="00517DA6" w:rsidRPr="00462852" w:rsidRDefault="00517DA6" w:rsidP="00E25DCD">
            <w:pPr>
              <w:rPr>
                <w:sz w:val="18"/>
              </w:rPr>
            </w:pPr>
            <w:r>
              <w:rPr>
                <w:sz w:val="18"/>
              </w:rPr>
              <w:t xml:space="preserve">Mr Steve </w:t>
            </w:r>
            <w:proofErr w:type="spellStart"/>
            <w:r>
              <w:rPr>
                <w:sz w:val="18"/>
              </w:rPr>
              <w:t>Limb</w:t>
            </w:r>
            <w:proofErr w:type="spellEnd"/>
            <w:r>
              <w:rPr>
                <w:sz w:val="18"/>
              </w:rPr>
              <w:t xml:space="preserve"> – UK</w:t>
            </w:r>
          </w:p>
        </w:tc>
        <w:tc>
          <w:tcPr>
            <w:tcW w:w="2626" w:type="dxa"/>
          </w:tcPr>
          <w:p w:rsidR="00517DA6" w:rsidRDefault="00517DA6" w:rsidP="00E25DCD">
            <w:pPr>
              <w:rPr>
                <w:sz w:val="18"/>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8</w:t>
            </w:r>
            <w:r w:rsidRPr="00517DA6">
              <w:rPr>
                <w:sz w:val="18"/>
                <w:lang w:val="en-GB"/>
              </w:rPr>
              <w:tab/>
              <w:t>to consider and take appropriate action on requests from administrations to delete their country footnotes or to have their country name deleted from footnotes, if no longer required, taking into account Resolution 26 (</w:t>
            </w:r>
            <w:proofErr w:type="spellStart"/>
            <w:r w:rsidRPr="00517DA6">
              <w:rPr>
                <w:sz w:val="18"/>
                <w:lang w:val="en-GB"/>
              </w:rPr>
              <w:t>Rev.WRC</w:t>
            </w:r>
            <w:proofErr w:type="spellEnd"/>
            <w:r w:rsidRPr="00517DA6">
              <w:rPr>
                <w:sz w:val="18"/>
                <w:lang w:val="en-GB"/>
              </w:rPr>
              <w:t xml:space="preserve"> 07);</w:t>
            </w:r>
          </w:p>
        </w:tc>
        <w:tc>
          <w:tcPr>
            <w:tcW w:w="3132" w:type="dxa"/>
          </w:tcPr>
          <w:p w:rsidR="00517DA6" w:rsidRPr="00462852" w:rsidRDefault="00517DA6" w:rsidP="00E25DCD">
            <w:pPr>
              <w:rPr>
                <w:sz w:val="18"/>
              </w:rPr>
            </w:pPr>
            <w:r>
              <w:rPr>
                <w:sz w:val="18"/>
              </w:rPr>
              <w:t xml:space="preserve">Mr </w:t>
            </w:r>
            <w:r w:rsidRPr="00D338A9">
              <w:rPr>
                <w:sz w:val="18"/>
              </w:rPr>
              <w:t xml:space="preserve">Dmytro </w:t>
            </w:r>
            <w:proofErr w:type="spellStart"/>
            <w:r w:rsidRPr="00D338A9">
              <w:rPr>
                <w:sz w:val="18"/>
              </w:rPr>
              <w:t>Protsenko</w:t>
            </w:r>
            <w:proofErr w:type="spellEnd"/>
            <w:r>
              <w:rPr>
                <w:sz w:val="18"/>
              </w:rPr>
              <w:t xml:space="preserve"> – Ukraine</w:t>
            </w:r>
          </w:p>
        </w:tc>
        <w:tc>
          <w:tcPr>
            <w:tcW w:w="2626" w:type="dxa"/>
          </w:tcPr>
          <w:p w:rsidR="00517DA6"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9</w:t>
            </w:r>
            <w:r w:rsidRPr="00517DA6">
              <w:rPr>
                <w:sz w:val="18"/>
                <w:lang w:val="en-GB"/>
              </w:rPr>
              <w:tab/>
              <w:t>to consider and approve the Report of the Director of the Radiocommunication Bureau, in accordance with Article 7 of the Convention</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462852" w:rsidRDefault="00517DA6" w:rsidP="00E25DCD">
            <w:pPr>
              <w:rPr>
                <w:sz w:val="18"/>
              </w:rPr>
            </w:pPr>
            <w:r>
              <w:rPr>
                <w:sz w:val="18"/>
              </w:rPr>
              <w:t xml:space="preserve">9.1.1 </w:t>
            </w:r>
            <w:r w:rsidRPr="00462852">
              <w:rPr>
                <w:sz w:val="18"/>
              </w:rPr>
              <w:tab/>
            </w:r>
            <w:proofErr w:type="spellStart"/>
            <w:r>
              <w:rPr>
                <w:sz w:val="18"/>
              </w:rPr>
              <w:t>Protection</w:t>
            </w:r>
            <w:proofErr w:type="spellEnd"/>
            <w:r>
              <w:rPr>
                <w:sz w:val="18"/>
              </w:rPr>
              <w:t xml:space="preserve"> MSS 406 MHz</w:t>
            </w:r>
          </w:p>
        </w:tc>
        <w:tc>
          <w:tcPr>
            <w:tcW w:w="3132" w:type="dxa"/>
          </w:tcPr>
          <w:p w:rsidR="00517DA6" w:rsidRPr="00462852" w:rsidRDefault="00517DA6" w:rsidP="00E25DCD">
            <w:pPr>
              <w:rPr>
                <w:sz w:val="18"/>
              </w:rPr>
            </w:pPr>
          </w:p>
        </w:tc>
        <w:tc>
          <w:tcPr>
            <w:tcW w:w="2626" w:type="dxa"/>
          </w:tcPr>
          <w:p w:rsidR="00517DA6" w:rsidRPr="00462852" w:rsidRDefault="00517DA6" w:rsidP="00E25DCD">
            <w:pPr>
              <w:rPr>
                <w:sz w:val="18"/>
              </w:rPr>
            </w:pPr>
          </w:p>
        </w:tc>
      </w:tr>
      <w:tr w:rsidR="00517DA6" w:rsidRPr="00462852" w:rsidTr="00E25DCD">
        <w:tc>
          <w:tcPr>
            <w:tcW w:w="3484" w:type="dxa"/>
          </w:tcPr>
          <w:p w:rsidR="00517DA6" w:rsidRDefault="00517DA6" w:rsidP="00E25DCD">
            <w:pPr>
              <w:rPr>
                <w:sz w:val="18"/>
              </w:rPr>
            </w:pPr>
            <w:r>
              <w:rPr>
                <w:sz w:val="18"/>
              </w:rPr>
              <w:t xml:space="preserve">9.1.2 </w:t>
            </w:r>
            <w:r w:rsidRPr="00462852">
              <w:rPr>
                <w:sz w:val="18"/>
              </w:rPr>
              <w:tab/>
            </w:r>
            <w:proofErr w:type="spellStart"/>
            <w:r>
              <w:rPr>
                <w:sz w:val="18"/>
              </w:rPr>
              <w:t>Coordination</w:t>
            </w:r>
            <w:proofErr w:type="spellEnd"/>
            <w:r>
              <w:rPr>
                <w:sz w:val="18"/>
              </w:rPr>
              <w:t xml:space="preserve"> </w:t>
            </w:r>
            <w:proofErr w:type="spellStart"/>
            <w:r>
              <w:rPr>
                <w:sz w:val="18"/>
              </w:rPr>
              <w:t>arc</w:t>
            </w:r>
            <w:proofErr w:type="spellEnd"/>
          </w:p>
        </w:tc>
        <w:tc>
          <w:tcPr>
            <w:tcW w:w="3132" w:type="dxa"/>
          </w:tcPr>
          <w:p w:rsidR="00517DA6" w:rsidRPr="00462852" w:rsidRDefault="00517DA6" w:rsidP="00E25DCD">
            <w:pPr>
              <w:rPr>
                <w:sz w:val="18"/>
              </w:rPr>
            </w:pPr>
          </w:p>
        </w:tc>
        <w:tc>
          <w:tcPr>
            <w:tcW w:w="2626" w:type="dxa"/>
          </w:tcPr>
          <w:p w:rsidR="00517DA6" w:rsidRPr="00462852" w:rsidRDefault="00517DA6" w:rsidP="00E25DCD">
            <w:pPr>
              <w:rPr>
                <w:sz w:val="18"/>
              </w:rPr>
            </w:pPr>
          </w:p>
        </w:tc>
      </w:tr>
      <w:tr w:rsidR="00517DA6" w:rsidRPr="00462852" w:rsidTr="00E25DCD">
        <w:tc>
          <w:tcPr>
            <w:tcW w:w="3484" w:type="dxa"/>
          </w:tcPr>
          <w:p w:rsidR="00517DA6" w:rsidRDefault="00517DA6" w:rsidP="00E25DCD">
            <w:pPr>
              <w:rPr>
                <w:sz w:val="18"/>
              </w:rPr>
            </w:pPr>
            <w:r>
              <w:rPr>
                <w:sz w:val="18"/>
              </w:rPr>
              <w:t>9.1.3</w:t>
            </w:r>
            <w:r w:rsidRPr="00462852">
              <w:rPr>
                <w:sz w:val="18"/>
              </w:rPr>
              <w:tab/>
            </w:r>
            <w:r>
              <w:rPr>
                <w:sz w:val="18"/>
              </w:rPr>
              <w:t>Res 11</w:t>
            </w:r>
          </w:p>
        </w:tc>
        <w:tc>
          <w:tcPr>
            <w:tcW w:w="3132" w:type="dxa"/>
          </w:tcPr>
          <w:p w:rsidR="00517DA6" w:rsidRPr="00462852" w:rsidRDefault="00517DA6" w:rsidP="00E25DCD">
            <w:pPr>
              <w:rPr>
                <w:sz w:val="18"/>
              </w:rPr>
            </w:pPr>
          </w:p>
        </w:tc>
        <w:tc>
          <w:tcPr>
            <w:tcW w:w="2626" w:type="dxa"/>
          </w:tcPr>
          <w:p w:rsidR="00517DA6" w:rsidRPr="00462852" w:rsidRDefault="00517DA6" w:rsidP="00E25DCD">
            <w:pPr>
              <w:rPr>
                <w:sz w:val="18"/>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9.1.4</w:t>
            </w:r>
            <w:r w:rsidRPr="00517DA6">
              <w:rPr>
                <w:sz w:val="18"/>
                <w:lang w:val="en-GB"/>
              </w:rPr>
              <w:tab/>
              <w:t>Updating and rearranging of RR</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9.1.5</w:t>
            </w:r>
            <w:r w:rsidRPr="00517DA6">
              <w:rPr>
                <w:sz w:val="18"/>
                <w:lang w:val="en-GB"/>
              </w:rPr>
              <w:tab/>
              <w:t>Fixed FSS Earth stations 3400-4200 MHz</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517DA6" w:rsidTr="00E25DCD">
        <w:tc>
          <w:tcPr>
            <w:tcW w:w="3484" w:type="dxa"/>
          </w:tcPr>
          <w:p w:rsidR="00517DA6" w:rsidRPr="00517DA6" w:rsidRDefault="00517DA6" w:rsidP="00E25DCD">
            <w:pPr>
              <w:rPr>
                <w:sz w:val="18"/>
                <w:lang w:val="en-GB"/>
              </w:rPr>
            </w:pPr>
            <w:r w:rsidRPr="00517DA6">
              <w:rPr>
                <w:sz w:val="18"/>
                <w:lang w:val="en-GB"/>
              </w:rPr>
              <w:t>9.1.6</w:t>
            </w:r>
            <w:r w:rsidRPr="00517DA6">
              <w:rPr>
                <w:sz w:val="18"/>
                <w:lang w:val="en-GB"/>
              </w:rPr>
              <w:tab/>
              <w:t xml:space="preserve">Studies towards review of the definitions </w:t>
            </w:r>
            <w:r w:rsidRPr="00517DA6">
              <w:rPr>
                <w:i/>
                <w:sz w:val="18"/>
                <w:lang w:val="en-GB"/>
              </w:rPr>
              <w:t>fixed service</w:t>
            </w:r>
            <w:r w:rsidRPr="00517DA6">
              <w:rPr>
                <w:sz w:val="18"/>
                <w:lang w:val="en-GB"/>
              </w:rPr>
              <w:t xml:space="preserve">, </w:t>
            </w:r>
            <w:r w:rsidRPr="00517DA6">
              <w:rPr>
                <w:i/>
                <w:sz w:val="18"/>
                <w:lang w:val="en-GB"/>
              </w:rPr>
              <w:t>fixed station</w:t>
            </w:r>
            <w:r w:rsidRPr="00517DA6">
              <w:rPr>
                <w:sz w:val="18"/>
                <w:lang w:val="en-GB"/>
              </w:rPr>
              <w:t xml:space="preserve"> and </w:t>
            </w:r>
            <w:r w:rsidRPr="00517DA6">
              <w:rPr>
                <w:i/>
                <w:sz w:val="18"/>
                <w:lang w:val="en-GB"/>
              </w:rPr>
              <w:t>mobile station</w:t>
            </w:r>
          </w:p>
        </w:tc>
        <w:tc>
          <w:tcPr>
            <w:tcW w:w="3132" w:type="dxa"/>
          </w:tcPr>
          <w:p w:rsidR="00517DA6" w:rsidRPr="00517DA6" w:rsidRDefault="00517DA6" w:rsidP="00E25DCD">
            <w:pPr>
              <w:rPr>
                <w:sz w:val="18"/>
                <w:lang w:val="en-GB"/>
              </w:rPr>
            </w:pPr>
          </w:p>
        </w:tc>
        <w:tc>
          <w:tcPr>
            <w:tcW w:w="2626" w:type="dxa"/>
          </w:tcPr>
          <w:p w:rsidR="00517DA6" w:rsidRPr="00517DA6" w:rsidRDefault="00517DA6" w:rsidP="00E25DCD">
            <w:pPr>
              <w:rPr>
                <w:sz w:val="18"/>
                <w:lang w:val="en-GB"/>
              </w:rPr>
            </w:pPr>
          </w:p>
        </w:tc>
      </w:tr>
      <w:tr w:rsidR="00517DA6" w:rsidRPr="00462852" w:rsidTr="00E25DCD">
        <w:tc>
          <w:tcPr>
            <w:tcW w:w="3484" w:type="dxa"/>
          </w:tcPr>
          <w:p w:rsidR="00517DA6" w:rsidRPr="00517DA6" w:rsidRDefault="00517DA6" w:rsidP="00E25DCD">
            <w:pPr>
              <w:rPr>
                <w:sz w:val="18"/>
                <w:lang w:val="en-GB"/>
              </w:rPr>
            </w:pPr>
            <w:r w:rsidRPr="00517DA6">
              <w:rPr>
                <w:sz w:val="18"/>
                <w:lang w:val="en-GB"/>
              </w:rPr>
              <w:t xml:space="preserve">9.1.7 </w:t>
            </w:r>
            <w:r w:rsidRPr="00517DA6">
              <w:rPr>
                <w:sz w:val="18"/>
                <w:lang w:val="en-GB"/>
              </w:rPr>
              <w:tab/>
              <w:t>Spectrum Management Guidelines for emergency and disaster relieve radiocommunication</w:t>
            </w:r>
          </w:p>
        </w:tc>
        <w:tc>
          <w:tcPr>
            <w:tcW w:w="3132" w:type="dxa"/>
          </w:tcPr>
          <w:p w:rsidR="00517DA6" w:rsidRPr="00462852" w:rsidRDefault="00517DA6" w:rsidP="00E25DCD">
            <w:pPr>
              <w:rPr>
                <w:sz w:val="18"/>
              </w:rPr>
            </w:pPr>
            <w:r>
              <w:rPr>
                <w:sz w:val="18"/>
              </w:rPr>
              <w:t xml:space="preserve">[Peter </w:t>
            </w:r>
            <w:proofErr w:type="spellStart"/>
            <w:r>
              <w:rPr>
                <w:sz w:val="18"/>
              </w:rPr>
              <w:t>Buttenschön</w:t>
            </w:r>
            <w:proofErr w:type="spellEnd"/>
            <w:r>
              <w:rPr>
                <w:sz w:val="18"/>
              </w:rPr>
              <w:t xml:space="preserve"> – Germany]</w:t>
            </w:r>
          </w:p>
        </w:tc>
        <w:tc>
          <w:tcPr>
            <w:tcW w:w="2626" w:type="dxa"/>
          </w:tcPr>
          <w:p w:rsidR="00517DA6" w:rsidRPr="00462852" w:rsidRDefault="00517DA6" w:rsidP="00E25DCD">
            <w:pPr>
              <w:rPr>
                <w:sz w:val="18"/>
              </w:rPr>
            </w:pPr>
          </w:p>
        </w:tc>
      </w:tr>
      <w:tr w:rsidR="00517DA6" w:rsidRPr="00462852" w:rsidTr="00E25DCD">
        <w:tc>
          <w:tcPr>
            <w:tcW w:w="3484" w:type="dxa"/>
          </w:tcPr>
          <w:p w:rsidR="00517DA6" w:rsidRDefault="00517DA6" w:rsidP="00E25DCD">
            <w:pPr>
              <w:rPr>
                <w:sz w:val="18"/>
              </w:rPr>
            </w:pPr>
            <w:r>
              <w:rPr>
                <w:sz w:val="18"/>
              </w:rPr>
              <w:t xml:space="preserve">9.1.8 </w:t>
            </w:r>
            <w:r w:rsidRPr="00462852">
              <w:rPr>
                <w:sz w:val="18"/>
              </w:rPr>
              <w:tab/>
            </w:r>
            <w:r>
              <w:rPr>
                <w:sz w:val="18"/>
              </w:rPr>
              <w:t xml:space="preserve">Nano </w:t>
            </w:r>
            <w:proofErr w:type="spellStart"/>
            <w:r>
              <w:rPr>
                <w:sz w:val="18"/>
              </w:rPr>
              <w:t>Pico</w:t>
            </w:r>
            <w:proofErr w:type="spellEnd"/>
            <w:r>
              <w:rPr>
                <w:sz w:val="18"/>
              </w:rPr>
              <w:t xml:space="preserve"> </w:t>
            </w:r>
            <w:proofErr w:type="spellStart"/>
            <w:r>
              <w:rPr>
                <w:sz w:val="18"/>
              </w:rPr>
              <w:t>Satellites</w:t>
            </w:r>
            <w:proofErr w:type="spellEnd"/>
          </w:p>
        </w:tc>
        <w:tc>
          <w:tcPr>
            <w:tcW w:w="3132" w:type="dxa"/>
          </w:tcPr>
          <w:p w:rsidR="00517DA6" w:rsidRPr="00462852" w:rsidRDefault="00517DA6" w:rsidP="00E25DCD">
            <w:pPr>
              <w:rPr>
                <w:sz w:val="18"/>
              </w:rPr>
            </w:pPr>
          </w:p>
        </w:tc>
        <w:tc>
          <w:tcPr>
            <w:tcW w:w="2626" w:type="dxa"/>
          </w:tcPr>
          <w:p w:rsidR="00517DA6" w:rsidRPr="00462852" w:rsidRDefault="00517DA6" w:rsidP="00E25DCD">
            <w:pPr>
              <w:rPr>
                <w:sz w:val="18"/>
              </w:rPr>
            </w:pPr>
          </w:p>
        </w:tc>
      </w:tr>
      <w:tr w:rsidR="00517DA6" w:rsidRPr="00462852" w:rsidTr="00E25DCD">
        <w:tc>
          <w:tcPr>
            <w:tcW w:w="3484" w:type="dxa"/>
          </w:tcPr>
          <w:p w:rsidR="00517DA6" w:rsidRDefault="00517DA6" w:rsidP="00E25DCD">
            <w:pPr>
              <w:rPr>
                <w:sz w:val="18"/>
              </w:rPr>
            </w:pPr>
            <w:r>
              <w:rPr>
                <w:sz w:val="18"/>
              </w:rPr>
              <w:lastRenderedPageBreak/>
              <w:t xml:space="preserve">10 </w:t>
            </w:r>
            <w:r w:rsidRPr="00462852">
              <w:rPr>
                <w:sz w:val="18"/>
              </w:rPr>
              <w:tab/>
            </w:r>
            <w:r>
              <w:rPr>
                <w:sz w:val="18"/>
              </w:rPr>
              <w:t>Agenda WRC-18</w:t>
            </w:r>
          </w:p>
        </w:tc>
        <w:tc>
          <w:tcPr>
            <w:tcW w:w="3132" w:type="dxa"/>
          </w:tcPr>
          <w:p w:rsidR="00517DA6" w:rsidRPr="00462852" w:rsidRDefault="00517DA6" w:rsidP="00E25DCD">
            <w:pPr>
              <w:rPr>
                <w:sz w:val="18"/>
              </w:rPr>
            </w:pPr>
            <w:r>
              <w:rPr>
                <w:sz w:val="18"/>
              </w:rPr>
              <w:t>[Alexander Kühn – Germany]</w:t>
            </w:r>
          </w:p>
        </w:tc>
        <w:tc>
          <w:tcPr>
            <w:tcW w:w="2626" w:type="dxa"/>
          </w:tcPr>
          <w:p w:rsidR="00517DA6" w:rsidRPr="00462852" w:rsidRDefault="00517DA6" w:rsidP="00E25DCD">
            <w:pPr>
              <w:rPr>
                <w:sz w:val="18"/>
              </w:rPr>
            </w:pPr>
          </w:p>
        </w:tc>
      </w:tr>
    </w:tbl>
    <w:p w:rsidR="00517DA6" w:rsidRDefault="00517DA6" w:rsidP="00517DA6"/>
    <w:p w:rsidR="00517DA6" w:rsidRDefault="00517DA6" w:rsidP="00517DA6"/>
    <w:p w:rsidR="007F0268" w:rsidRDefault="004B32C7"/>
    <w:sectPr w:rsidR="007F02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A6" w:rsidRDefault="00517DA6" w:rsidP="00517DA6">
      <w:pPr>
        <w:spacing w:after="0" w:line="240" w:lineRule="auto"/>
      </w:pPr>
      <w:r>
        <w:separator/>
      </w:r>
    </w:p>
  </w:endnote>
  <w:endnote w:type="continuationSeparator" w:id="0">
    <w:p w:rsidR="00517DA6" w:rsidRDefault="00517DA6" w:rsidP="0051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A6" w:rsidRDefault="00517DA6" w:rsidP="00517DA6">
      <w:pPr>
        <w:spacing w:after="0" w:line="240" w:lineRule="auto"/>
      </w:pPr>
      <w:r>
        <w:separator/>
      </w:r>
    </w:p>
  </w:footnote>
  <w:footnote w:type="continuationSeparator" w:id="0">
    <w:p w:rsidR="00517DA6" w:rsidRDefault="00517DA6" w:rsidP="00517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60B5"/>
    <w:multiLevelType w:val="hybridMultilevel"/>
    <w:tmpl w:val="8404E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DA6"/>
    <w:rsid w:val="00114C7F"/>
    <w:rsid w:val="002472A8"/>
    <w:rsid w:val="00286C25"/>
    <w:rsid w:val="004B32C7"/>
    <w:rsid w:val="004E2B4F"/>
    <w:rsid w:val="00517DA6"/>
    <w:rsid w:val="00680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17DA6"/>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517DA6"/>
    <w:pPr>
      <w:spacing w:after="0" w:line="240" w:lineRule="auto"/>
    </w:pPr>
    <w:rPr>
      <w:sz w:val="20"/>
      <w:szCs w:val="20"/>
      <w:lang w:val="en-GB"/>
    </w:rPr>
  </w:style>
  <w:style w:type="character" w:customStyle="1" w:styleId="FunotentextZchn">
    <w:name w:val="Fußnotentext Zchn"/>
    <w:basedOn w:val="Absatz-Standardschriftart"/>
    <w:link w:val="Funotentext"/>
    <w:uiPriority w:val="99"/>
    <w:semiHidden/>
    <w:rsid w:val="00517DA6"/>
    <w:rPr>
      <w:lang w:val="en-GB" w:eastAsia="en-US"/>
    </w:rPr>
  </w:style>
  <w:style w:type="character" w:styleId="Funotenzeichen">
    <w:name w:val="footnote reference"/>
    <w:uiPriority w:val="99"/>
    <w:semiHidden/>
    <w:unhideWhenUsed/>
    <w:rsid w:val="00517DA6"/>
    <w:rPr>
      <w:vertAlign w:val="superscript"/>
    </w:rPr>
  </w:style>
  <w:style w:type="character" w:styleId="Hyperlink">
    <w:name w:val="Hyperlink"/>
    <w:basedOn w:val="Absatz-Standardschriftart"/>
    <w:uiPriority w:val="99"/>
    <w:unhideWhenUsed/>
    <w:rsid w:val="00517D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usekk@ct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6628</Characters>
  <Application>Microsoft Office Word</Application>
  <DocSecurity>0</DocSecurity>
  <Lines>55</Lines>
  <Paragraphs>15</Paragraphs>
  <ScaleCrop>false</ScaleCrop>
  <Company>Bundesnetzagentur</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Kühn</dc:creator>
  <cp:keywords/>
  <dc:description/>
  <cp:lastModifiedBy>Alexander Kühn</cp:lastModifiedBy>
  <cp:revision>2</cp:revision>
  <dcterms:created xsi:type="dcterms:W3CDTF">2012-04-17T08:00:00Z</dcterms:created>
  <dcterms:modified xsi:type="dcterms:W3CDTF">2012-04-17T08:00:00Z</dcterms:modified>
</cp:coreProperties>
</file>