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70" w:type="dxa"/>
        <w:tblLayout w:type="fixed"/>
        <w:tblCellMar>
          <w:left w:w="70" w:type="dxa"/>
          <w:right w:w="70" w:type="dxa"/>
        </w:tblCellMar>
        <w:tblLook w:val="0000" w:firstRow="0" w:lastRow="0" w:firstColumn="0" w:lastColumn="0" w:noHBand="0" w:noVBand="0"/>
      </w:tblPr>
      <w:tblGrid>
        <w:gridCol w:w="5529"/>
        <w:gridCol w:w="1134"/>
        <w:gridCol w:w="2976"/>
      </w:tblGrid>
      <w:tr w:rsidR="007F0C2E" w:rsidRPr="00B958DE">
        <w:trPr>
          <w:cantSplit/>
        </w:trPr>
        <w:tc>
          <w:tcPr>
            <w:tcW w:w="5529" w:type="dxa"/>
            <w:tcBorders>
              <w:top w:val="nil"/>
              <w:left w:val="nil"/>
              <w:bottom w:val="nil"/>
              <w:right w:val="nil"/>
            </w:tcBorders>
          </w:tcPr>
          <w:p w:rsidR="007F0C2E" w:rsidRPr="00B958DE" w:rsidRDefault="007F0C2E" w:rsidP="003662C1">
            <w:pPr>
              <w:ind w:right="282"/>
              <w:rPr>
                <w:rFonts w:ascii="Arial" w:hAnsi="Arial" w:cs="Arial"/>
                <w:sz w:val="22"/>
                <w:szCs w:val="22"/>
              </w:rPr>
            </w:pPr>
          </w:p>
          <w:p w:rsidR="007F0C2E" w:rsidRPr="00B958DE" w:rsidRDefault="007F0C2E" w:rsidP="003662C1">
            <w:pPr>
              <w:ind w:right="282"/>
              <w:rPr>
                <w:rFonts w:ascii="Arial" w:hAnsi="Arial" w:cs="Arial"/>
                <w:b/>
                <w:sz w:val="22"/>
                <w:szCs w:val="22"/>
              </w:rPr>
            </w:pPr>
          </w:p>
        </w:tc>
        <w:tc>
          <w:tcPr>
            <w:tcW w:w="1134" w:type="dxa"/>
            <w:tcBorders>
              <w:top w:val="nil"/>
              <w:left w:val="nil"/>
              <w:bottom w:val="nil"/>
              <w:right w:val="nil"/>
            </w:tcBorders>
          </w:tcPr>
          <w:p w:rsidR="007F0C2E" w:rsidRPr="00B958DE" w:rsidRDefault="007F0C2E">
            <w:pPr>
              <w:ind w:right="282"/>
              <w:jc w:val="both"/>
              <w:rPr>
                <w:rFonts w:ascii="Arial" w:hAnsi="Arial" w:cs="Arial"/>
                <w:sz w:val="22"/>
                <w:szCs w:val="22"/>
              </w:rPr>
            </w:pPr>
          </w:p>
        </w:tc>
        <w:tc>
          <w:tcPr>
            <w:tcW w:w="2976" w:type="dxa"/>
            <w:tcBorders>
              <w:top w:val="nil"/>
              <w:left w:val="nil"/>
              <w:bottom w:val="nil"/>
              <w:right w:val="nil"/>
            </w:tcBorders>
          </w:tcPr>
          <w:p w:rsidR="007F0C2E" w:rsidRPr="00B958DE" w:rsidRDefault="000F61E8">
            <w:pPr>
              <w:ind w:right="282"/>
              <w:jc w:val="both"/>
              <w:rPr>
                <w:rFonts w:ascii="Arial" w:hAnsi="Arial" w:cs="Arial"/>
                <w:sz w:val="22"/>
                <w:szCs w:val="22"/>
              </w:rPr>
            </w:pPr>
            <w:r>
              <w:rPr>
                <w:rFonts w:ascii="Arial" w:hAnsi="Arial" w:cs="Arial"/>
                <w:b/>
                <w:noProof/>
                <w:sz w:val="22"/>
                <w:szCs w:val="22"/>
                <w:lang w:eastAsia="en-GB"/>
              </w:rPr>
              <w:drawing>
                <wp:inline distT="0" distB="0" distL="0" distR="0" wp14:anchorId="75DE6139" wp14:editId="6F44B9BF">
                  <wp:extent cx="1485265" cy="797560"/>
                  <wp:effectExtent l="0" t="0" r="0" b="254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265" cy="797560"/>
                          </a:xfrm>
                          <a:prstGeom prst="rect">
                            <a:avLst/>
                          </a:prstGeom>
                          <a:noFill/>
                          <a:ln>
                            <a:noFill/>
                          </a:ln>
                        </pic:spPr>
                      </pic:pic>
                    </a:graphicData>
                  </a:graphic>
                </wp:inline>
              </w:drawing>
            </w:r>
          </w:p>
        </w:tc>
      </w:tr>
      <w:tr w:rsidR="007F0C2E" w:rsidRPr="00B958DE">
        <w:trPr>
          <w:cantSplit/>
        </w:trPr>
        <w:tc>
          <w:tcPr>
            <w:tcW w:w="5529" w:type="dxa"/>
            <w:tcBorders>
              <w:top w:val="nil"/>
              <w:left w:val="nil"/>
              <w:bottom w:val="nil"/>
              <w:right w:val="nil"/>
            </w:tcBorders>
          </w:tcPr>
          <w:p w:rsidR="007F0C2E" w:rsidRPr="00B958DE" w:rsidRDefault="007F0C2E">
            <w:pPr>
              <w:rPr>
                <w:rFonts w:ascii="Arial" w:hAnsi="Arial" w:cs="Arial"/>
                <w:sz w:val="22"/>
                <w:szCs w:val="22"/>
                <w:u w:val="single"/>
              </w:rPr>
            </w:pPr>
            <w:r w:rsidRPr="00B958DE">
              <w:rPr>
                <w:rFonts w:ascii="Arial" w:hAnsi="Arial" w:cs="Arial"/>
                <w:sz w:val="22"/>
                <w:szCs w:val="22"/>
                <w:u w:val="single"/>
              </w:rPr>
              <w:t>To:</w:t>
            </w:r>
          </w:p>
          <w:p w:rsidR="007F0C2E" w:rsidRPr="00B958DE" w:rsidRDefault="007F0C2E">
            <w:pPr>
              <w:rPr>
                <w:rFonts w:ascii="Arial" w:hAnsi="Arial" w:cs="Arial"/>
                <w:sz w:val="22"/>
                <w:szCs w:val="22"/>
              </w:rPr>
            </w:pPr>
          </w:p>
          <w:p w:rsidR="007F0C2E" w:rsidRPr="00B958DE" w:rsidRDefault="007F0C2E" w:rsidP="00EC5D1B">
            <w:pPr>
              <w:rPr>
                <w:rFonts w:ascii="Arial" w:hAnsi="Arial" w:cs="Arial"/>
                <w:sz w:val="22"/>
                <w:szCs w:val="22"/>
              </w:rPr>
            </w:pPr>
            <w:proofErr w:type="spellStart"/>
            <w:r w:rsidRPr="00B958DE">
              <w:rPr>
                <w:rFonts w:ascii="Arial" w:hAnsi="Arial" w:cs="Arial"/>
                <w:sz w:val="22"/>
                <w:szCs w:val="22"/>
              </w:rPr>
              <w:t>Mr.</w:t>
            </w:r>
            <w:proofErr w:type="spellEnd"/>
            <w:r w:rsidRPr="00B958DE">
              <w:rPr>
                <w:rFonts w:ascii="Arial" w:hAnsi="Arial" w:cs="Arial"/>
                <w:sz w:val="22"/>
                <w:szCs w:val="22"/>
              </w:rPr>
              <w:t xml:space="preserve"> Didier </w:t>
            </w:r>
            <w:proofErr w:type="spellStart"/>
            <w:r w:rsidRPr="00B958DE">
              <w:rPr>
                <w:rFonts w:ascii="Arial" w:hAnsi="Arial" w:cs="Arial"/>
                <w:sz w:val="22"/>
                <w:szCs w:val="22"/>
              </w:rPr>
              <w:t>Chauveau</w:t>
            </w:r>
            <w:proofErr w:type="spellEnd"/>
          </w:p>
          <w:p w:rsidR="007F0C2E" w:rsidRPr="00B958DE" w:rsidRDefault="007F0C2E" w:rsidP="00EC5D1B">
            <w:pPr>
              <w:rPr>
                <w:rFonts w:ascii="Arial" w:hAnsi="Arial" w:cs="Arial"/>
                <w:sz w:val="22"/>
                <w:szCs w:val="22"/>
              </w:rPr>
            </w:pPr>
            <w:r w:rsidRPr="00B958DE">
              <w:rPr>
                <w:rFonts w:ascii="Arial" w:hAnsi="Arial" w:cs="Arial"/>
                <w:sz w:val="22"/>
                <w:szCs w:val="22"/>
              </w:rPr>
              <w:t>Chairman ECC PT1</w:t>
            </w:r>
          </w:p>
          <w:p w:rsidR="007F0C2E" w:rsidRPr="00B958DE" w:rsidRDefault="007F0C2E" w:rsidP="00EC5D1B">
            <w:pPr>
              <w:rPr>
                <w:rFonts w:ascii="Arial" w:hAnsi="Arial" w:cs="Arial"/>
                <w:sz w:val="22"/>
                <w:szCs w:val="22"/>
              </w:rPr>
            </w:pPr>
            <w:r w:rsidRPr="00B958DE">
              <w:rPr>
                <w:rFonts w:ascii="Arial" w:hAnsi="Arial" w:cs="Arial"/>
                <w:sz w:val="22"/>
                <w:szCs w:val="22"/>
              </w:rPr>
              <w:t xml:space="preserve">Email: </w:t>
            </w:r>
            <w:hyperlink r:id="rId9" w:history="1">
              <w:r w:rsidRPr="00A34F80">
                <w:rPr>
                  <w:rStyle w:val="Hyperlink"/>
                  <w:rFonts w:ascii="Arial" w:hAnsi="Arial" w:cs="Arial"/>
                  <w:sz w:val="22"/>
                  <w:szCs w:val="22"/>
                </w:rPr>
                <w:t>chauveau@anfr.fr</w:t>
              </w:r>
            </w:hyperlink>
            <w:r>
              <w:rPr>
                <w:rFonts w:ascii="Arial" w:hAnsi="Arial" w:cs="Arial"/>
                <w:sz w:val="22"/>
                <w:szCs w:val="22"/>
              </w:rPr>
              <w:t xml:space="preserve"> </w:t>
            </w:r>
          </w:p>
          <w:p w:rsidR="007F0C2E" w:rsidRPr="00B958DE" w:rsidRDefault="007F0C2E">
            <w:pPr>
              <w:rPr>
                <w:rFonts w:ascii="Arial" w:hAnsi="Arial" w:cs="Arial"/>
                <w:sz w:val="22"/>
                <w:szCs w:val="22"/>
              </w:rPr>
            </w:pPr>
          </w:p>
          <w:p w:rsidR="007F0C2E" w:rsidRPr="00B958DE" w:rsidRDefault="007F0C2E">
            <w:pPr>
              <w:rPr>
                <w:rFonts w:ascii="Arial" w:hAnsi="Arial" w:cs="Arial"/>
                <w:sz w:val="22"/>
                <w:szCs w:val="22"/>
              </w:rPr>
            </w:pPr>
            <w:proofErr w:type="spellStart"/>
            <w:r w:rsidRPr="00B958DE">
              <w:rPr>
                <w:rFonts w:ascii="Arial" w:hAnsi="Arial" w:cs="Arial"/>
                <w:sz w:val="22"/>
                <w:szCs w:val="22"/>
              </w:rPr>
              <w:t>Mr.</w:t>
            </w:r>
            <w:proofErr w:type="spellEnd"/>
            <w:r w:rsidRPr="00B958DE">
              <w:rPr>
                <w:rFonts w:ascii="Arial" w:hAnsi="Arial" w:cs="Arial"/>
                <w:sz w:val="22"/>
                <w:szCs w:val="22"/>
              </w:rPr>
              <w:t xml:space="preserve"> Thomas </w:t>
            </w:r>
            <w:proofErr w:type="spellStart"/>
            <w:r w:rsidRPr="00B958DE">
              <w:rPr>
                <w:rFonts w:ascii="Arial" w:hAnsi="Arial" w:cs="Arial"/>
                <w:sz w:val="22"/>
                <w:szCs w:val="22"/>
              </w:rPr>
              <w:t>Weilacher</w:t>
            </w:r>
            <w:proofErr w:type="spellEnd"/>
          </w:p>
          <w:p w:rsidR="007F0C2E" w:rsidRPr="00B958DE" w:rsidRDefault="007F0C2E">
            <w:pPr>
              <w:rPr>
                <w:rFonts w:ascii="Arial" w:hAnsi="Arial" w:cs="Arial"/>
                <w:sz w:val="22"/>
                <w:szCs w:val="22"/>
              </w:rPr>
            </w:pPr>
            <w:r w:rsidRPr="00B958DE">
              <w:rPr>
                <w:rFonts w:ascii="Arial" w:hAnsi="Arial" w:cs="Arial"/>
                <w:sz w:val="22"/>
                <w:szCs w:val="22"/>
              </w:rPr>
              <w:t>Chairman FM PT 48</w:t>
            </w:r>
          </w:p>
          <w:p w:rsidR="007F0C2E" w:rsidRPr="00B958DE" w:rsidRDefault="007F0C2E" w:rsidP="003662C1">
            <w:pPr>
              <w:rPr>
                <w:rFonts w:ascii="Arial" w:hAnsi="Arial" w:cs="Arial"/>
                <w:sz w:val="22"/>
                <w:szCs w:val="22"/>
              </w:rPr>
            </w:pPr>
            <w:r w:rsidRPr="00B958DE">
              <w:rPr>
                <w:rFonts w:ascii="Arial" w:hAnsi="Arial" w:cs="Arial"/>
                <w:sz w:val="22"/>
                <w:szCs w:val="22"/>
              </w:rPr>
              <w:t xml:space="preserve">Email: </w:t>
            </w:r>
            <w:hyperlink r:id="rId10" w:history="1">
              <w:r w:rsidRPr="00A34F80">
                <w:rPr>
                  <w:rStyle w:val="Hyperlink"/>
                  <w:rFonts w:ascii="Arial" w:hAnsi="Arial" w:cs="Arial"/>
                  <w:sz w:val="22"/>
                  <w:szCs w:val="22"/>
                </w:rPr>
                <w:t>thomas.weilacher@bnetza.de</w:t>
              </w:r>
            </w:hyperlink>
            <w:r>
              <w:rPr>
                <w:rFonts w:ascii="Arial" w:hAnsi="Arial" w:cs="Arial"/>
                <w:sz w:val="22"/>
                <w:szCs w:val="22"/>
              </w:rPr>
              <w:t xml:space="preserve"> </w:t>
            </w:r>
          </w:p>
          <w:p w:rsidR="007F0C2E" w:rsidRPr="00B958DE" w:rsidRDefault="007F0C2E" w:rsidP="00EC5D1B">
            <w:pPr>
              <w:rPr>
                <w:rFonts w:ascii="Arial" w:hAnsi="Arial" w:cs="Arial"/>
                <w:sz w:val="22"/>
                <w:szCs w:val="22"/>
              </w:rPr>
            </w:pPr>
          </w:p>
        </w:tc>
        <w:tc>
          <w:tcPr>
            <w:tcW w:w="1134" w:type="dxa"/>
            <w:tcBorders>
              <w:top w:val="nil"/>
              <w:left w:val="nil"/>
              <w:bottom w:val="nil"/>
              <w:right w:val="nil"/>
            </w:tcBorders>
          </w:tcPr>
          <w:p w:rsidR="007F0C2E" w:rsidRPr="00B958DE" w:rsidRDefault="007F0C2E">
            <w:pPr>
              <w:jc w:val="both"/>
              <w:rPr>
                <w:rFonts w:ascii="Arial" w:hAnsi="Arial" w:cs="Arial"/>
                <w:sz w:val="22"/>
                <w:szCs w:val="22"/>
              </w:rPr>
            </w:pPr>
          </w:p>
        </w:tc>
        <w:tc>
          <w:tcPr>
            <w:tcW w:w="2976" w:type="dxa"/>
            <w:tcBorders>
              <w:top w:val="nil"/>
              <w:left w:val="nil"/>
              <w:bottom w:val="nil"/>
              <w:right w:val="nil"/>
            </w:tcBorders>
          </w:tcPr>
          <w:p w:rsidR="007F0C2E" w:rsidRPr="00B958DE" w:rsidRDefault="007F0C2E">
            <w:pPr>
              <w:jc w:val="both"/>
              <w:rPr>
                <w:rFonts w:ascii="Arial" w:hAnsi="Arial" w:cs="Arial"/>
                <w:color w:val="000000"/>
                <w:sz w:val="22"/>
                <w:szCs w:val="22"/>
              </w:rPr>
            </w:pPr>
          </w:p>
          <w:p w:rsidR="007F0C2E" w:rsidRPr="00B958DE" w:rsidRDefault="007F0C2E">
            <w:pPr>
              <w:jc w:val="both"/>
              <w:rPr>
                <w:rFonts w:ascii="Arial" w:hAnsi="Arial" w:cs="Arial"/>
                <w:sz w:val="22"/>
                <w:szCs w:val="22"/>
              </w:rPr>
            </w:pPr>
          </w:p>
        </w:tc>
      </w:tr>
      <w:tr w:rsidR="007F0C2E" w:rsidRPr="00B958DE">
        <w:trPr>
          <w:cantSplit/>
        </w:trPr>
        <w:tc>
          <w:tcPr>
            <w:tcW w:w="6663" w:type="dxa"/>
            <w:gridSpan w:val="2"/>
            <w:tcBorders>
              <w:top w:val="nil"/>
              <w:left w:val="nil"/>
              <w:bottom w:val="nil"/>
              <w:right w:val="nil"/>
            </w:tcBorders>
          </w:tcPr>
          <w:p w:rsidR="007F0C2E" w:rsidRPr="00B958DE" w:rsidRDefault="007F0C2E" w:rsidP="003662C1">
            <w:pPr>
              <w:rPr>
                <w:rFonts w:ascii="Arial" w:hAnsi="Arial" w:cs="Arial"/>
                <w:sz w:val="22"/>
                <w:szCs w:val="22"/>
              </w:rPr>
            </w:pPr>
          </w:p>
          <w:p w:rsidR="007F0C2E" w:rsidRPr="00B958DE" w:rsidRDefault="007F0C2E" w:rsidP="003662C1">
            <w:pPr>
              <w:rPr>
                <w:rFonts w:ascii="Arial" w:hAnsi="Arial" w:cs="Arial"/>
                <w:sz w:val="22"/>
                <w:szCs w:val="22"/>
              </w:rPr>
            </w:pPr>
          </w:p>
        </w:tc>
        <w:tc>
          <w:tcPr>
            <w:tcW w:w="2976" w:type="dxa"/>
            <w:tcBorders>
              <w:top w:val="nil"/>
              <w:left w:val="nil"/>
              <w:bottom w:val="nil"/>
              <w:right w:val="nil"/>
            </w:tcBorders>
          </w:tcPr>
          <w:p w:rsidR="007F0C2E" w:rsidRPr="00B958DE" w:rsidRDefault="007F0C2E" w:rsidP="00C82422">
            <w:pPr>
              <w:jc w:val="right"/>
              <w:rPr>
                <w:rFonts w:ascii="Arial" w:hAnsi="Arial" w:cs="Arial"/>
                <w:sz w:val="22"/>
                <w:szCs w:val="22"/>
              </w:rPr>
            </w:pPr>
            <w:r w:rsidRPr="00B958DE">
              <w:rPr>
                <w:rFonts w:ascii="Arial" w:hAnsi="Arial" w:cs="Arial"/>
                <w:sz w:val="22"/>
                <w:szCs w:val="22"/>
              </w:rPr>
              <w:t>Date: 29 February 2012</w:t>
            </w:r>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rPr>
                <w:rFonts w:ascii="Arial" w:hAnsi="Arial" w:cs="Arial"/>
                <w:sz w:val="22"/>
                <w:szCs w:val="22"/>
              </w:rPr>
            </w:pPr>
            <w:r w:rsidRPr="00B958DE">
              <w:rPr>
                <w:rFonts w:ascii="Arial" w:hAnsi="Arial" w:cs="Arial"/>
                <w:sz w:val="22"/>
                <w:szCs w:val="22"/>
              </w:rPr>
              <w:t>Source:</w:t>
            </w:r>
            <w:r w:rsidRPr="00B958DE">
              <w:rPr>
                <w:rFonts w:ascii="Arial" w:hAnsi="Arial" w:cs="Arial"/>
                <w:sz w:val="22"/>
                <w:szCs w:val="22"/>
              </w:rPr>
              <w:tab/>
              <w:t>Project Team SE PT 44</w:t>
            </w:r>
          </w:p>
          <w:p w:rsidR="007F0C2E" w:rsidRPr="00B958DE" w:rsidRDefault="007F0C2E" w:rsidP="003662C1">
            <w:pPr>
              <w:rPr>
                <w:rFonts w:ascii="Arial" w:hAnsi="Arial" w:cs="Arial"/>
                <w:sz w:val="22"/>
                <w:szCs w:val="22"/>
              </w:rPr>
            </w:pPr>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rPr>
                <w:rFonts w:ascii="Arial" w:hAnsi="Arial" w:cs="Arial"/>
                <w:sz w:val="22"/>
                <w:szCs w:val="22"/>
              </w:rPr>
            </w:pPr>
          </w:p>
          <w:p w:rsidR="007F0C2E" w:rsidRPr="00B958DE" w:rsidRDefault="007F0C2E" w:rsidP="003662C1">
            <w:pPr>
              <w:rPr>
                <w:rFonts w:ascii="Arial" w:hAnsi="Arial" w:cs="Arial"/>
                <w:b/>
                <w:bCs/>
                <w:sz w:val="22"/>
                <w:szCs w:val="22"/>
              </w:rPr>
            </w:pPr>
            <w:r w:rsidRPr="00B958DE">
              <w:rPr>
                <w:rFonts w:ascii="Arial" w:hAnsi="Arial" w:cs="Arial"/>
                <w:b/>
                <w:bCs/>
                <w:sz w:val="22"/>
                <w:szCs w:val="22"/>
              </w:rPr>
              <w:t>Subject:</w:t>
            </w:r>
            <w:r w:rsidRPr="00B958DE">
              <w:rPr>
                <w:rFonts w:ascii="Arial" w:hAnsi="Arial" w:cs="Arial"/>
                <w:b/>
                <w:bCs/>
                <w:sz w:val="22"/>
                <w:szCs w:val="22"/>
              </w:rPr>
              <w:tab/>
              <w:t xml:space="preserve">Results on compatibility between Broadband Direct-Air-to-Ground Communications (DA2GC) and terrestrial LTE in the frequency band 3400-3600 MHz, and co-existence between DA2GC and FSS </w:t>
            </w:r>
            <w:r>
              <w:rPr>
                <w:rFonts w:ascii="Arial" w:hAnsi="Arial" w:cs="Arial"/>
                <w:b/>
                <w:bCs/>
                <w:sz w:val="22"/>
                <w:szCs w:val="22"/>
              </w:rPr>
              <w:t>E</w:t>
            </w:r>
            <w:r w:rsidRPr="00B958DE">
              <w:rPr>
                <w:rFonts w:ascii="Arial" w:hAnsi="Arial" w:cs="Arial"/>
                <w:b/>
                <w:bCs/>
                <w:sz w:val="22"/>
                <w:szCs w:val="22"/>
              </w:rPr>
              <w:t>arth stations (s-E)</w:t>
            </w:r>
          </w:p>
          <w:p w:rsidR="007F0C2E" w:rsidRPr="00B958DE" w:rsidRDefault="007F0C2E" w:rsidP="003662C1">
            <w:pPr>
              <w:rPr>
                <w:rFonts w:ascii="Arial" w:hAnsi="Arial" w:cs="Arial"/>
                <w:b/>
                <w:bCs/>
                <w:sz w:val="22"/>
                <w:szCs w:val="22"/>
              </w:rPr>
            </w:pPr>
          </w:p>
          <w:p w:rsidR="007F0C2E" w:rsidRPr="00B958DE" w:rsidRDefault="007F0C2E" w:rsidP="004B7C6A">
            <w:pPr>
              <w:ind w:left="1430" w:hanging="1430"/>
              <w:rPr>
                <w:rFonts w:ascii="Arial" w:hAnsi="Arial" w:cs="Arial"/>
                <w:b/>
                <w:sz w:val="22"/>
                <w:szCs w:val="22"/>
              </w:rPr>
            </w:pPr>
            <w:bookmarkStart w:id="0" w:name="_GoBack"/>
            <w:bookmarkEnd w:id="0"/>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spacing w:after="120"/>
              <w:rPr>
                <w:rFonts w:ascii="Arial" w:hAnsi="Arial" w:cs="Arial"/>
                <w:sz w:val="22"/>
                <w:szCs w:val="22"/>
              </w:rPr>
            </w:pPr>
          </w:p>
        </w:tc>
      </w:tr>
    </w:tbl>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Dear Didier, dear Thomas</w:t>
      </w:r>
      <w:r>
        <w:rPr>
          <w:rFonts w:ascii="Arial" w:hAnsi="Arial" w:cs="Arial"/>
          <w:sz w:val="22"/>
          <w:szCs w:val="22"/>
          <w:lang w:eastAsia="en-GB"/>
        </w:rPr>
        <w:t>,</w:t>
      </w:r>
    </w:p>
    <w:p w:rsidR="007F0C2E" w:rsidRPr="00B958DE" w:rsidRDefault="007F0C2E" w:rsidP="00677D75">
      <w:pPr>
        <w:ind w:left="142"/>
        <w:rPr>
          <w:rFonts w:ascii="Arial" w:hAnsi="Arial" w:cs="Arial"/>
          <w:sz w:val="22"/>
          <w:szCs w:val="22"/>
          <w:lang w:eastAsia="en-GB"/>
        </w:rPr>
      </w:pPr>
    </w:p>
    <w:p w:rsidR="007F0C2E" w:rsidRPr="00B958DE" w:rsidRDefault="007F0C2E" w:rsidP="00CC2056">
      <w:pPr>
        <w:ind w:left="142"/>
        <w:rPr>
          <w:rFonts w:ascii="Arial" w:hAnsi="Arial" w:cs="Arial"/>
          <w:sz w:val="22"/>
          <w:szCs w:val="22"/>
        </w:rPr>
      </w:pPr>
      <w:r w:rsidRPr="00B958DE">
        <w:rPr>
          <w:rFonts w:ascii="Arial" w:hAnsi="Arial" w:cs="Arial"/>
          <w:sz w:val="22"/>
          <w:szCs w:val="22"/>
        </w:rPr>
        <w:t xml:space="preserve">SE44 would like to inform you about the results of the compatibility studies between a Broadband Direct-Air-to-Ground Communications (DA2GC) system based on ETSI TR 103 054 and terrestrial LTE in the frequency band 3400-3600 MHz as well of considerations on the co-existence between DA2GC and FSS </w:t>
      </w:r>
      <w:r>
        <w:rPr>
          <w:rFonts w:ascii="Arial" w:hAnsi="Arial" w:cs="Arial"/>
          <w:sz w:val="22"/>
          <w:szCs w:val="22"/>
        </w:rPr>
        <w:t>E</w:t>
      </w:r>
      <w:r w:rsidRPr="00B958DE">
        <w:rPr>
          <w:rFonts w:ascii="Arial" w:hAnsi="Arial" w:cs="Arial"/>
          <w:sz w:val="22"/>
          <w:szCs w:val="22"/>
        </w:rPr>
        <w:t xml:space="preserve">arth stations (s-E). </w:t>
      </w:r>
    </w:p>
    <w:p w:rsidR="007F0C2E" w:rsidRPr="00B958DE" w:rsidRDefault="007F0C2E" w:rsidP="00CC2056">
      <w:pPr>
        <w:ind w:left="142"/>
        <w:rPr>
          <w:rFonts w:ascii="Arial" w:hAnsi="Arial" w:cs="Arial"/>
          <w:sz w:val="22"/>
          <w:szCs w:val="22"/>
        </w:rPr>
      </w:pPr>
    </w:p>
    <w:p w:rsidR="007F0C2E" w:rsidRPr="00B958DE" w:rsidRDefault="007F0C2E" w:rsidP="00040177">
      <w:pPr>
        <w:ind w:left="142"/>
        <w:rPr>
          <w:rFonts w:ascii="Arial" w:hAnsi="Arial" w:cs="Arial"/>
          <w:sz w:val="22"/>
          <w:szCs w:val="22"/>
        </w:rPr>
      </w:pPr>
      <w:r w:rsidRPr="00B958DE">
        <w:rPr>
          <w:rFonts w:ascii="Arial" w:hAnsi="Arial" w:cs="Arial"/>
          <w:sz w:val="22"/>
          <w:szCs w:val="22"/>
        </w:rPr>
        <w:t xml:space="preserve">The compatibility studies between DA2GC and LTE were performed for static worst case single link scenarios as well as for statistical network scenarios. The evaluations results state that in principle a LTE-based DA2GC system can co-exist with a terrestrial mobile radio system with similar characteristics in the adjacent channel. This is primarily true if FDD mode operations are considered for both systems. No additional guard band between the channel block edges is required in that case. </w:t>
      </w:r>
    </w:p>
    <w:p w:rsidR="007F0C2E" w:rsidRPr="00B958DE" w:rsidRDefault="007F0C2E" w:rsidP="00040177">
      <w:pPr>
        <w:ind w:left="142"/>
        <w:rPr>
          <w:rFonts w:ascii="Arial" w:hAnsi="Arial" w:cs="Arial"/>
          <w:sz w:val="22"/>
          <w:szCs w:val="22"/>
        </w:rPr>
      </w:pPr>
    </w:p>
    <w:p w:rsidR="007F0C2E" w:rsidRPr="00B958DE" w:rsidRDefault="007F0C2E" w:rsidP="00040177">
      <w:pPr>
        <w:ind w:left="142"/>
        <w:rPr>
          <w:rFonts w:ascii="Arial" w:hAnsi="Arial" w:cs="Arial"/>
          <w:sz w:val="22"/>
          <w:szCs w:val="22"/>
        </w:rPr>
      </w:pPr>
      <w:r w:rsidRPr="00B958DE">
        <w:rPr>
          <w:rFonts w:ascii="Arial" w:hAnsi="Arial" w:cs="Arial"/>
          <w:sz w:val="22"/>
          <w:szCs w:val="22"/>
        </w:rPr>
        <w:t>For TDD or mixed FDD/TDD mode operations the main problem to be solved is the decoupling of the antennas of the DA2GC GS and the LTE BS (</w:t>
      </w:r>
      <w:proofErr w:type="spellStart"/>
      <w:r w:rsidRPr="00B958DE">
        <w:rPr>
          <w:rFonts w:ascii="Arial" w:hAnsi="Arial" w:cs="Arial"/>
          <w:sz w:val="22"/>
          <w:szCs w:val="22"/>
        </w:rPr>
        <w:t>eNodeB</w:t>
      </w:r>
      <w:proofErr w:type="spellEnd"/>
      <w:r w:rsidRPr="00B958DE">
        <w:rPr>
          <w:rFonts w:ascii="Arial" w:hAnsi="Arial" w:cs="Arial"/>
          <w:sz w:val="22"/>
          <w:szCs w:val="22"/>
        </w:rPr>
        <w:t xml:space="preserve">) which requires sufficient isolation in space and/or frequency or alternatively the usage of different sites for the systems. According to </w:t>
      </w:r>
      <w:r>
        <w:rPr>
          <w:rFonts w:ascii="Arial" w:hAnsi="Arial" w:cs="Arial"/>
          <w:sz w:val="22"/>
          <w:szCs w:val="22"/>
        </w:rPr>
        <w:t xml:space="preserve">the current version of </w:t>
      </w:r>
      <w:r w:rsidRPr="00B958DE">
        <w:rPr>
          <w:rFonts w:ascii="Arial" w:hAnsi="Arial" w:cs="Arial"/>
          <w:sz w:val="22"/>
          <w:szCs w:val="22"/>
        </w:rPr>
        <w:t xml:space="preserve">ECC </w:t>
      </w:r>
      <w:r>
        <w:rPr>
          <w:rFonts w:ascii="Arial" w:hAnsi="Arial" w:cs="Arial"/>
          <w:sz w:val="22"/>
          <w:szCs w:val="22"/>
        </w:rPr>
        <w:t>D</w:t>
      </w:r>
      <w:r w:rsidRPr="00B958DE">
        <w:rPr>
          <w:rFonts w:ascii="Arial" w:hAnsi="Arial" w:cs="Arial"/>
          <w:sz w:val="22"/>
          <w:szCs w:val="22"/>
        </w:rPr>
        <w:t>ecision ECC/DEC</w:t>
      </w:r>
      <w:proofErr w:type="gramStart"/>
      <w:r w:rsidRPr="00B958DE">
        <w:rPr>
          <w:rFonts w:ascii="Arial" w:hAnsi="Arial" w:cs="Arial"/>
          <w:sz w:val="22"/>
          <w:szCs w:val="22"/>
        </w:rPr>
        <w:t>/(</w:t>
      </w:r>
      <w:proofErr w:type="gramEnd"/>
      <w:r w:rsidRPr="00B958DE">
        <w:rPr>
          <w:rFonts w:ascii="Arial" w:hAnsi="Arial" w:cs="Arial"/>
          <w:sz w:val="22"/>
          <w:szCs w:val="22"/>
        </w:rPr>
        <w:t xml:space="preserve">11)06 both FDD and TDD arrangements for </w:t>
      </w:r>
      <w:r>
        <w:rPr>
          <w:rFonts w:ascii="Arial" w:hAnsi="Arial" w:cs="Arial"/>
          <w:sz w:val="22"/>
          <w:szCs w:val="22"/>
        </w:rPr>
        <w:t xml:space="preserve">MFCN (including </w:t>
      </w:r>
      <w:r w:rsidRPr="00B958DE">
        <w:rPr>
          <w:rFonts w:ascii="Arial" w:hAnsi="Arial" w:cs="Arial"/>
          <w:sz w:val="22"/>
          <w:szCs w:val="22"/>
        </w:rPr>
        <w:t>IMT/IMT-A systems</w:t>
      </w:r>
      <w:r>
        <w:rPr>
          <w:rFonts w:ascii="Arial" w:hAnsi="Arial" w:cs="Arial"/>
          <w:sz w:val="22"/>
          <w:szCs w:val="22"/>
        </w:rPr>
        <w:t>)</w:t>
      </w:r>
      <w:r w:rsidRPr="00B958DE">
        <w:rPr>
          <w:rFonts w:ascii="Arial" w:hAnsi="Arial" w:cs="Arial"/>
          <w:sz w:val="22"/>
          <w:szCs w:val="22"/>
        </w:rPr>
        <w:t xml:space="preserve"> in the band 3400 – 3600 MHz are possible in European countries. Therefore, even with an implementation of DA2GC in FDD mode, frequency guard bands of about 5 MHz </w:t>
      </w:r>
      <w:r>
        <w:rPr>
          <w:rFonts w:ascii="Arial" w:hAnsi="Arial" w:cs="Arial"/>
          <w:sz w:val="22"/>
          <w:szCs w:val="22"/>
        </w:rPr>
        <w:t xml:space="preserve">(in principle below as well as above the DA2GC spectrum) </w:t>
      </w:r>
      <w:r w:rsidRPr="00B958DE">
        <w:rPr>
          <w:rFonts w:ascii="Arial" w:hAnsi="Arial" w:cs="Arial"/>
          <w:sz w:val="22"/>
          <w:szCs w:val="22"/>
        </w:rPr>
        <w:t>would be required for deployment at least in countries with TDD arrangement for terrestrial IMT/IMT-A.</w:t>
      </w:r>
    </w:p>
    <w:p w:rsidR="007F0C2E" w:rsidRPr="00B958DE" w:rsidRDefault="007F0C2E" w:rsidP="00040177">
      <w:pPr>
        <w:ind w:left="142"/>
        <w:rPr>
          <w:rFonts w:ascii="Arial" w:hAnsi="Arial" w:cs="Arial"/>
          <w:sz w:val="22"/>
          <w:szCs w:val="22"/>
        </w:rPr>
      </w:pPr>
    </w:p>
    <w:p w:rsidR="007F0C2E" w:rsidRPr="004B7C6A" w:rsidRDefault="00C71017" w:rsidP="00040177">
      <w:pPr>
        <w:ind w:left="142"/>
        <w:rPr>
          <w:rFonts w:ascii="Arial" w:hAnsi="Arial" w:cs="Arial"/>
          <w:sz w:val="22"/>
          <w:szCs w:val="22"/>
        </w:rPr>
      </w:pPr>
      <w:r>
        <w:rPr>
          <w:rFonts w:ascii="Arial" w:hAnsi="Arial" w:cs="Arial"/>
          <w:sz w:val="22"/>
          <w:szCs w:val="22"/>
        </w:rPr>
        <w:t xml:space="preserve">Thus it can be concluded </w:t>
      </w:r>
      <w:r w:rsidR="00325D6D">
        <w:rPr>
          <w:rFonts w:ascii="Arial" w:hAnsi="Arial" w:cs="Arial"/>
          <w:sz w:val="22"/>
          <w:szCs w:val="22"/>
        </w:rPr>
        <w:t xml:space="preserve">that </w:t>
      </w:r>
      <w:r>
        <w:rPr>
          <w:rFonts w:ascii="Arial" w:hAnsi="Arial" w:cs="Arial"/>
          <w:sz w:val="22"/>
          <w:szCs w:val="22"/>
        </w:rPr>
        <w:t xml:space="preserve">the </w:t>
      </w:r>
      <w:r w:rsidR="00325D6D">
        <w:rPr>
          <w:rFonts w:ascii="Arial" w:hAnsi="Arial" w:cs="Arial"/>
          <w:sz w:val="22"/>
          <w:szCs w:val="22"/>
        </w:rPr>
        <w:t xml:space="preserve">most </w:t>
      </w:r>
      <w:r w:rsidR="007F0C2E" w:rsidRPr="00B958DE">
        <w:rPr>
          <w:rFonts w:ascii="Arial" w:hAnsi="Arial" w:cs="Arial"/>
          <w:sz w:val="22"/>
          <w:szCs w:val="22"/>
        </w:rPr>
        <w:t xml:space="preserve">spectrum efficient solution for DA2GC in the band 3400-3600 MHz would require a harmonized </w:t>
      </w:r>
      <w:r w:rsidR="00325D6D">
        <w:rPr>
          <w:rFonts w:ascii="Arial" w:hAnsi="Arial" w:cs="Arial"/>
          <w:sz w:val="22"/>
          <w:szCs w:val="22"/>
        </w:rPr>
        <w:t xml:space="preserve">FDD </w:t>
      </w:r>
      <w:r w:rsidR="007F0C2E" w:rsidRPr="00B958DE">
        <w:rPr>
          <w:rFonts w:ascii="Arial" w:hAnsi="Arial" w:cs="Arial"/>
          <w:sz w:val="22"/>
          <w:szCs w:val="22"/>
        </w:rPr>
        <w:t xml:space="preserve">frequency arrangement </w:t>
      </w:r>
      <w:r w:rsidR="00325D6D">
        <w:rPr>
          <w:rFonts w:ascii="Arial" w:hAnsi="Arial" w:cs="Arial"/>
          <w:sz w:val="22"/>
          <w:szCs w:val="22"/>
        </w:rPr>
        <w:t>to include</w:t>
      </w:r>
      <w:r w:rsidR="00325D6D" w:rsidRPr="00B958DE">
        <w:rPr>
          <w:rFonts w:ascii="Arial" w:hAnsi="Arial" w:cs="Arial"/>
          <w:sz w:val="22"/>
          <w:szCs w:val="22"/>
        </w:rPr>
        <w:t xml:space="preserve"> </w:t>
      </w:r>
      <w:r w:rsidR="00325D6D">
        <w:rPr>
          <w:rFonts w:ascii="Arial" w:hAnsi="Arial" w:cs="Arial"/>
          <w:sz w:val="22"/>
          <w:szCs w:val="22"/>
        </w:rPr>
        <w:t xml:space="preserve">both DA2GC and </w:t>
      </w:r>
      <w:r w:rsidR="007F0C2E" w:rsidRPr="00B958DE">
        <w:rPr>
          <w:rFonts w:ascii="Arial" w:hAnsi="Arial" w:cs="Arial"/>
          <w:sz w:val="22"/>
          <w:szCs w:val="22"/>
        </w:rPr>
        <w:t>MFCN</w:t>
      </w:r>
      <w:r w:rsidR="00325D6D">
        <w:rPr>
          <w:rFonts w:ascii="Arial" w:hAnsi="Arial" w:cs="Arial"/>
          <w:sz w:val="22"/>
          <w:szCs w:val="22"/>
        </w:rPr>
        <w:t xml:space="preserve">. </w:t>
      </w:r>
      <w:r w:rsidR="00325D6D" w:rsidRPr="004B7C6A">
        <w:rPr>
          <w:rFonts w:ascii="Arial" w:hAnsi="Arial" w:cs="Arial"/>
          <w:sz w:val="22"/>
          <w:szCs w:val="22"/>
        </w:rPr>
        <w:t xml:space="preserve">This </w:t>
      </w:r>
      <w:r w:rsidR="007F0C2E" w:rsidRPr="004B7C6A">
        <w:rPr>
          <w:rFonts w:ascii="Arial" w:hAnsi="Arial" w:cs="Arial"/>
          <w:sz w:val="22"/>
          <w:szCs w:val="22"/>
        </w:rPr>
        <w:t>would require a revi</w:t>
      </w:r>
      <w:r w:rsidR="000A780A" w:rsidRPr="004B7C6A">
        <w:rPr>
          <w:rFonts w:ascii="Arial" w:hAnsi="Arial" w:cs="Arial"/>
          <w:sz w:val="22"/>
          <w:szCs w:val="22"/>
        </w:rPr>
        <w:t>ew</w:t>
      </w:r>
      <w:r w:rsidR="007F0C2E" w:rsidRPr="004B7C6A">
        <w:rPr>
          <w:rFonts w:ascii="Arial" w:hAnsi="Arial" w:cs="Arial"/>
          <w:sz w:val="22"/>
          <w:szCs w:val="22"/>
        </w:rPr>
        <w:t xml:space="preserve"> of ECC Decision ECC/</w:t>
      </w:r>
      <w:proofErr w:type="gramStart"/>
      <w:r w:rsidR="007F0C2E" w:rsidRPr="004B7C6A">
        <w:rPr>
          <w:rFonts w:ascii="Arial" w:hAnsi="Arial" w:cs="Arial"/>
          <w:sz w:val="22"/>
          <w:szCs w:val="22"/>
        </w:rPr>
        <w:t>DEC(</w:t>
      </w:r>
      <w:proofErr w:type="gramEnd"/>
      <w:r w:rsidR="007F0C2E" w:rsidRPr="004B7C6A">
        <w:rPr>
          <w:rFonts w:ascii="Arial" w:hAnsi="Arial" w:cs="Arial"/>
          <w:sz w:val="22"/>
          <w:szCs w:val="22"/>
        </w:rPr>
        <w:t>11)06</w:t>
      </w:r>
      <w:r w:rsidR="00325D6D" w:rsidRPr="004B7C6A">
        <w:rPr>
          <w:rFonts w:ascii="Arial" w:hAnsi="Arial" w:cs="Arial"/>
          <w:sz w:val="22"/>
          <w:szCs w:val="22"/>
        </w:rPr>
        <w:t xml:space="preserve"> and ECC/DEC(07)02</w:t>
      </w:r>
      <w:r w:rsidR="007F0C2E" w:rsidRPr="004B7C6A">
        <w:rPr>
          <w:rFonts w:ascii="Arial" w:hAnsi="Arial" w:cs="Arial"/>
          <w:sz w:val="22"/>
          <w:szCs w:val="22"/>
        </w:rPr>
        <w:t>.</w:t>
      </w:r>
    </w:p>
    <w:p w:rsidR="007F0C2E" w:rsidRPr="00B958DE" w:rsidRDefault="007F0C2E" w:rsidP="00040177">
      <w:pPr>
        <w:ind w:left="142"/>
        <w:rPr>
          <w:rFonts w:ascii="Arial" w:hAnsi="Arial" w:cs="Arial"/>
          <w:sz w:val="22"/>
          <w:szCs w:val="22"/>
        </w:rPr>
      </w:pPr>
    </w:p>
    <w:p w:rsidR="007F0C2E" w:rsidRPr="00B958DE" w:rsidRDefault="007F0C2E" w:rsidP="00040177">
      <w:pPr>
        <w:ind w:left="142"/>
        <w:rPr>
          <w:rFonts w:ascii="Arial" w:hAnsi="Arial" w:cs="Arial"/>
          <w:sz w:val="22"/>
          <w:szCs w:val="22"/>
        </w:rPr>
      </w:pPr>
    </w:p>
    <w:p w:rsidR="007F0C2E" w:rsidRPr="00B958DE" w:rsidRDefault="007F0C2E" w:rsidP="00040177">
      <w:pPr>
        <w:ind w:left="142"/>
        <w:rPr>
          <w:rFonts w:ascii="Arial" w:hAnsi="Arial" w:cs="Arial"/>
          <w:sz w:val="22"/>
          <w:szCs w:val="22"/>
        </w:rPr>
      </w:pPr>
    </w:p>
    <w:p w:rsidR="007F0C2E" w:rsidRPr="00B958DE" w:rsidRDefault="007F0C2E" w:rsidP="00196304">
      <w:pPr>
        <w:ind w:left="142"/>
        <w:rPr>
          <w:rFonts w:ascii="Arial" w:hAnsi="Arial" w:cs="Arial"/>
          <w:sz w:val="22"/>
          <w:szCs w:val="22"/>
        </w:rPr>
      </w:pPr>
    </w:p>
    <w:p w:rsidR="007F0C2E" w:rsidRPr="00B958DE" w:rsidRDefault="007F0C2E" w:rsidP="00196304">
      <w:pPr>
        <w:ind w:left="142"/>
        <w:rPr>
          <w:rFonts w:ascii="Arial" w:hAnsi="Arial" w:cs="Arial"/>
          <w:sz w:val="22"/>
          <w:szCs w:val="22"/>
        </w:rPr>
      </w:pPr>
      <w:r w:rsidRPr="00B958DE">
        <w:rPr>
          <w:rFonts w:ascii="Arial" w:hAnsi="Arial" w:cs="Arial"/>
          <w:sz w:val="22"/>
          <w:szCs w:val="22"/>
        </w:rPr>
        <w:t xml:space="preserve">Due to FSS (s-E) deployment </w:t>
      </w:r>
      <w:r>
        <w:rPr>
          <w:rFonts w:ascii="Arial" w:hAnsi="Arial" w:cs="Arial"/>
          <w:sz w:val="22"/>
          <w:szCs w:val="22"/>
        </w:rPr>
        <w:t xml:space="preserve">in the </w:t>
      </w:r>
      <w:r w:rsidRPr="00B958DE">
        <w:rPr>
          <w:rFonts w:ascii="Arial" w:hAnsi="Arial" w:cs="Arial"/>
          <w:sz w:val="22"/>
          <w:szCs w:val="22"/>
        </w:rPr>
        <w:t xml:space="preserve">band 3400-3600 MHz, the operation of DA2GC GS on the same frequency would require individual coordination with FSS </w:t>
      </w:r>
      <w:r>
        <w:rPr>
          <w:rFonts w:ascii="Arial" w:hAnsi="Arial" w:cs="Arial"/>
          <w:sz w:val="22"/>
          <w:szCs w:val="22"/>
        </w:rPr>
        <w:t>E</w:t>
      </w:r>
      <w:r w:rsidRPr="00B958DE">
        <w:rPr>
          <w:rFonts w:ascii="Arial" w:hAnsi="Arial" w:cs="Arial"/>
          <w:sz w:val="22"/>
          <w:szCs w:val="22"/>
        </w:rPr>
        <w:t xml:space="preserve">arth stations to determine exclusion areas. Such coordination would be required also for DA2GC GS operating on different frequencies from the FSS </w:t>
      </w:r>
      <w:r>
        <w:rPr>
          <w:rFonts w:ascii="Arial" w:hAnsi="Arial" w:cs="Arial"/>
          <w:sz w:val="22"/>
          <w:szCs w:val="22"/>
        </w:rPr>
        <w:t>E</w:t>
      </w:r>
      <w:r w:rsidRPr="00B958DE">
        <w:rPr>
          <w:rFonts w:ascii="Arial" w:hAnsi="Arial" w:cs="Arial"/>
          <w:sz w:val="22"/>
          <w:szCs w:val="22"/>
        </w:rPr>
        <w:t xml:space="preserve">arth stations due to possible overload (or blocking) of the </w:t>
      </w:r>
      <w:r>
        <w:rPr>
          <w:rFonts w:ascii="Arial" w:hAnsi="Arial" w:cs="Arial"/>
          <w:sz w:val="22"/>
          <w:szCs w:val="22"/>
        </w:rPr>
        <w:t>E</w:t>
      </w:r>
      <w:r w:rsidRPr="00B958DE">
        <w:rPr>
          <w:rFonts w:ascii="Arial" w:hAnsi="Arial" w:cs="Arial"/>
          <w:sz w:val="22"/>
          <w:szCs w:val="22"/>
        </w:rPr>
        <w:t>arth station LNB, and also due to reception of out-of-band emissions from DA2GC GS.</w:t>
      </w:r>
    </w:p>
    <w:p w:rsidR="007F0C2E" w:rsidRPr="00B958DE" w:rsidRDefault="007F0C2E" w:rsidP="00196304">
      <w:pPr>
        <w:ind w:left="142"/>
        <w:rPr>
          <w:rFonts w:ascii="Arial" w:hAnsi="Arial" w:cs="Arial"/>
          <w:sz w:val="22"/>
          <w:szCs w:val="22"/>
        </w:rPr>
      </w:pPr>
    </w:p>
    <w:p w:rsidR="007F0C2E" w:rsidRPr="00B958DE" w:rsidRDefault="007F0C2E" w:rsidP="00196304">
      <w:pPr>
        <w:ind w:left="142"/>
        <w:rPr>
          <w:rFonts w:ascii="Arial" w:hAnsi="Arial" w:cs="Arial"/>
          <w:sz w:val="22"/>
          <w:szCs w:val="22"/>
        </w:rPr>
      </w:pPr>
      <w:r w:rsidRPr="00B958DE">
        <w:rPr>
          <w:rFonts w:ascii="Arial" w:hAnsi="Arial" w:cs="Arial"/>
          <w:sz w:val="22"/>
          <w:szCs w:val="22"/>
        </w:rPr>
        <w:t xml:space="preserve">The operation of DA2GC AS on the same frequency as FSS </w:t>
      </w:r>
      <w:r>
        <w:rPr>
          <w:rFonts w:ascii="Arial" w:hAnsi="Arial" w:cs="Arial"/>
          <w:sz w:val="22"/>
          <w:szCs w:val="22"/>
        </w:rPr>
        <w:t>E</w:t>
      </w:r>
      <w:r w:rsidRPr="00B958DE">
        <w:rPr>
          <w:rFonts w:ascii="Arial" w:hAnsi="Arial" w:cs="Arial"/>
          <w:sz w:val="22"/>
          <w:szCs w:val="22"/>
        </w:rPr>
        <w:t xml:space="preserve">arth stations would require exclusion distances about 450 km. Therefore, co-frequency operation is considered as not feasible. The operation of DA2GC AS on frequencies different from the FSS </w:t>
      </w:r>
      <w:r>
        <w:rPr>
          <w:rFonts w:ascii="Arial" w:hAnsi="Arial" w:cs="Arial"/>
          <w:sz w:val="22"/>
          <w:szCs w:val="22"/>
        </w:rPr>
        <w:t>E</w:t>
      </w:r>
      <w:r w:rsidRPr="00B958DE">
        <w:rPr>
          <w:rFonts w:ascii="Arial" w:hAnsi="Arial" w:cs="Arial"/>
          <w:sz w:val="22"/>
          <w:szCs w:val="22"/>
        </w:rPr>
        <w:t xml:space="preserve">arth stations also has the potential to cause harmful interference due to unwanted emissions from DA2GC AS and due to overload of the earth station LNB. In principle, the possibility of overload could be avoided by the inclusion of filters at the FSS </w:t>
      </w:r>
      <w:r>
        <w:rPr>
          <w:rFonts w:ascii="Arial" w:hAnsi="Arial" w:cs="Arial"/>
          <w:sz w:val="22"/>
          <w:szCs w:val="22"/>
        </w:rPr>
        <w:t>E</w:t>
      </w:r>
      <w:r w:rsidRPr="00B958DE">
        <w:rPr>
          <w:rFonts w:ascii="Arial" w:hAnsi="Arial" w:cs="Arial"/>
          <w:sz w:val="22"/>
          <w:szCs w:val="22"/>
        </w:rPr>
        <w:t xml:space="preserve">arth stations.  Such filtering would be greatly assisted with DA2GC aircraft transmission having a maximum separation to existing FSS </w:t>
      </w:r>
      <w:r>
        <w:rPr>
          <w:rFonts w:ascii="Arial" w:hAnsi="Arial" w:cs="Arial"/>
          <w:sz w:val="22"/>
          <w:szCs w:val="22"/>
        </w:rPr>
        <w:t>E</w:t>
      </w:r>
      <w:r w:rsidRPr="00B958DE">
        <w:rPr>
          <w:rFonts w:ascii="Arial" w:hAnsi="Arial" w:cs="Arial"/>
          <w:sz w:val="22"/>
          <w:szCs w:val="22"/>
        </w:rPr>
        <w:t xml:space="preserve">arth stations operations, i.e. if DA2GC AS would operate at frequencies close to 3400 </w:t>
      </w:r>
      <w:proofErr w:type="spellStart"/>
      <w:r w:rsidRPr="00B958DE">
        <w:rPr>
          <w:rFonts w:ascii="Arial" w:hAnsi="Arial" w:cs="Arial"/>
          <w:sz w:val="22"/>
          <w:szCs w:val="22"/>
        </w:rPr>
        <w:t>MHz.</w:t>
      </w:r>
      <w:proofErr w:type="spellEnd"/>
      <w:r w:rsidRPr="00B958DE">
        <w:rPr>
          <w:rFonts w:ascii="Arial" w:hAnsi="Arial" w:cs="Arial"/>
          <w:sz w:val="22"/>
          <w:szCs w:val="22"/>
        </w:rPr>
        <w:t xml:space="preserve">  </w:t>
      </w:r>
    </w:p>
    <w:p w:rsidR="007F0C2E" w:rsidRPr="00B958DE" w:rsidRDefault="007F0C2E" w:rsidP="00196304">
      <w:pPr>
        <w:ind w:left="142"/>
        <w:rPr>
          <w:rFonts w:ascii="Arial" w:hAnsi="Arial" w:cs="Arial"/>
          <w:sz w:val="22"/>
          <w:szCs w:val="22"/>
        </w:rPr>
      </w:pPr>
    </w:p>
    <w:p w:rsidR="007F0C2E" w:rsidRPr="00B958DE" w:rsidRDefault="007F0C2E" w:rsidP="00803ABD">
      <w:pPr>
        <w:ind w:left="142"/>
        <w:rPr>
          <w:rFonts w:ascii="Arial" w:hAnsi="Arial" w:cs="Arial"/>
          <w:sz w:val="22"/>
          <w:szCs w:val="22"/>
        </w:rPr>
      </w:pPr>
      <w:r w:rsidRPr="00B958DE">
        <w:rPr>
          <w:rFonts w:ascii="Arial" w:hAnsi="Arial" w:cs="Arial"/>
          <w:sz w:val="22"/>
          <w:szCs w:val="22"/>
        </w:rPr>
        <w:t xml:space="preserve">Considering the impact of DA2GC on MFCN and FSS </w:t>
      </w:r>
      <w:r>
        <w:rPr>
          <w:rFonts w:ascii="Arial" w:hAnsi="Arial" w:cs="Arial"/>
          <w:sz w:val="22"/>
          <w:szCs w:val="22"/>
        </w:rPr>
        <w:t>E</w:t>
      </w:r>
      <w:r w:rsidRPr="00B958DE">
        <w:rPr>
          <w:rFonts w:ascii="Arial" w:hAnsi="Arial" w:cs="Arial"/>
          <w:sz w:val="22"/>
          <w:szCs w:val="22"/>
        </w:rPr>
        <w:t>arth stations and vice versa when implementing DA2GC in the band 3400-3600 MHz, a frequency arrangement for DA2GC in compliance with the current FDD frequency arrangement in ECC/</w:t>
      </w:r>
      <w:proofErr w:type="gramStart"/>
      <w:r w:rsidRPr="00B958DE">
        <w:rPr>
          <w:rFonts w:ascii="Arial" w:hAnsi="Arial" w:cs="Arial"/>
          <w:sz w:val="22"/>
          <w:szCs w:val="22"/>
        </w:rPr>
        <w:t>DEC(</w:t>
      </w:r>
      <w:proofErr w:type="gramEnd"/>
      <w:r w:rsidRPr="00B958DE">
        <w:rPr>
          <w:rFonts w:ascii="Arial" w:hAnsi="Arial" w:cs="Arial"/>
          <w:sz w:val="22"/>
          <w:szCs w:val="22"/>
        </w:rPr>
        <w:t xml:space="preserve">11)06 (see Figure 1) would be the most suitable option, avoiding guards bands between DA2GC and MFCN and easing co-existence with FSS </w:t>
      </w:r>
      <w:r>
        <w:rPr>
          <w:rFonts w:ascii="Arial" w:hAnsi="Arial" w:cs="Arial"/>
          <w:sz w:val="22"/>
          <w:szCs w:val="22"/>
        </w:rPr>
        <w:t>E</w:t>
      </w:r>
      <w:r w:rsidRPr="00B958DE">
        <w:rPr>
          <w:rFonts w:ascii="Arial" w:hAnsi="Arial" w:cs="Arial"/>
          <w:sz w:val="22"/>
          <w:szCs w:val="22"/>
        </w:rPr>
        <w:t xml:space="preserve">arth stations. The DA2GC reverse link (air-to-ground) would be placed at the lower end of the band 3400-3600 MHz, paired with a part in the middle of this band. </w:t>
      </w:r>
    </w:p>
    <w:p w:rsidR="007F0C2E" w:rsidRPr="00B958DE" w:rsidRDefault="007F0C2E" w:rsidP="00803ABD">
      <w:pPr>
        <w:ind w:left="142"/>
        <w:rPr>
          <w:rFonts w:ascii="Arial" w:hAnsi="Arial" w:cs="Arial"/>
          <w:sz w:val="22"/>
          <w:szCs w:val="22"/>
        </w:rPr>
      </w:pPr>
    </w:p>
    <w:p w:rsidR="007F0C2E" w:rsidRPr="00B958DE" w:rsidRDefault="000F61E8" w:rsidP="00721751">
      <w:pPr>
        <w:rPr>
          <w:rFonts w:ascii="Arial" w:hAnsi="Arial" w:cs="Arial"/>
        </w:rPr>
      </w:pPr>
      <w:r>
        <w:rPr>
          <w:rFonts w:ascii="Arial" w:hAnsi="Arial" w:cs="Arial"/>
          <w:noProof/>
          <w:lang w:eastAsia="en-GB"/>
        </w:rPr>
        <w:drawing>
          <wp:inline distT="0" distB="0" distL="0" distR="0" wp14:anchorId="01E6F38C" wp14:editId="1419E022">
            <wp:extent cx="5895975" cy="82677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826770"/>
                    </a:xfrm>
                    <a:prstGeom prst="rect">
                      <a:avLst/>
                    </a:prstGeom>
                    <a:noFill/>
                    <a:ln>
                      <a:noFill/>
                    </a:ln>
                  </pic:spPr>
                </pic:pic>
              </a:graphicData>
            </a:graphic>
          </wp:inline>
        </w:drawing>
      </w:r>
    </w:p>
    <w:p w:rsidR="007F0C2E" w:rsidRPr="00B958DE" w:rsidRDefault="007F0C2E" w:rsidP="00721751">
      <w:pPr>
        <w:pStyle w:val="Beschriftung"/>
        <w:jc w:val="center"/>
        <w:rPr>
          <w:rFonts w:ascii="Arial" w:hAnsi="Arial" w:cs="Arial"/>
        </w:rPr>
      </w:pPr>
      <w:r w:rsidRPr="00B958DE">
        <w:rPr>
          <w:rFonts w:ascii="Arial" w:hAnsi="Arial" w:cs="Arial"/>
        </w:rPr>
        <w:t>Figure 1: Frequency arrangement for the 3400-3600 MHz band based on FDD</w:t>
      </w:r>
    </w:p>
    <w:p w:rsidR="007F0C2E" w:rsidRPr="00B958DE" w:rsidRDefault="007F0C2E" w:rsidP="00803ABD">
      <w:pPr>
        <w:ind w:left="142"/>
        <w:rPr>
          <w:rFonts w:ascii="Arial" w:hAnsi="Arial" w:cs="Arial"/>
          <w:sz w:val="22"/>
          <w:szCs w:val="22"/>
        </w:rPr>
      </w:pPr>
    </w:p>
    <w:p w:rsidR="007F0C2E" w:rsidRPr="00B958DE" w:rsidRDefault="007F0C2E" w:rsidP="00803ABD">
      <w:pPr>
        <w:ind w:left="142"/>
        <w:rPr>
          <w:rFonts w:ascii="Arial" w:hAnsi="Arial" w:cs="Arial"/>
          <w:sz w:val="22"/>
          <w:szCs w:val="22"/>
        </w:rPr>
      </w:pPr>
    </w:p>
    <w:p w:rsidR="007F0C2E" w:rsidRPr="00B958DE" w:rsidRDefault="007F0C2E" w:rsidP="00721751">
      <w:pPr>
        <w:ind w:left="142"/>
        <w:rPr>
          <w:rFonts w:ascii="Arial" w:hAnsi="Arial" w:cs="Arial"/>
          <w:sz w:val="22"/>
          <w:szCs w:val="22"/>
        </w:rPr>
      </w:pPr>
      <w:r w:rsidRPr="00B958DE">
        <w:rPr>
          <w:rFonts w:ascii="Arial" w:hAnsi="Arial" w:cs="Arial"/>
          <w:sz w:val="22"/>
          <w:szCs w:val="22"/>
        </w:rPr>
        <w:t>Two options would be principally possible for DA2GC, subject to analysis with regard to other services if considered as an appropriate basis for further studies:</w:t>
      </w:r>
    </w:p>
    <w:p w:rsidR="007F0C2E" w:rsidRPr="00B958DE" w:rsidRDefault="007F0C2E" w:rsidP="004A7CE7">
      <w:pPr>
        <w:numPr>
          <w:ilvl w:val="0"/>
          <w:numId w:val="6"/>
        </w:numPr>
        <w:spacing w:before="60"/>
        <w:ind w:hanging="357"/>
        <w:rPr>
          <w:rFonts w:ascii="Arial" w:hAnsi="Arial" w:cs="Arial"/>
          <w:sz w:val="22"/>
          <w:szCs w:val="22"/>
        </w:rPr>
      </w:pPr>
      <w:r w:rsidRPr="00B958DE">
        <w:rPr>
          <w:rFonts w:ascii="Arial" w:hAnsi="Arial" w:cs="Arial"/>
          <w:sz w:val="22"/>
          <w:szCs w:val="22"/>
        </w:rPr>
        <w:t>3410-3420 MHz (air-to-ground) paired with 3510-3520 MHz (ground-to-air) or</w:t>
      </w:r>
    </w:p>
    <w:p w:rsidR="007F0C2E" w:rsidRPr="00B958DE" w:rsidRDefault="007F0C2E" w:rsidP="004A7CE7">
      <w:pPr>
        <w:numPr>
          <w:ilvl w:val="0"/>
          <w:numId w:val="6"/>
        </w:numPr>
        <w:spacing w:before="60"/>
        <w:ind w:hanging="357"/>
        <w:rPr>
          <w:rFonts w:ascii="Arial" w:hAnsi="Arial" w:cs="Arial"/>
          <w:sz w:val="22"/>
          <w:szCs w:val="22"/>
        </w:rPr>
      </w:pPr>
      <w:r w:rsidRPr="00B958DE">
        <w:rPr>
          <w:rFonts w:ascii="Arial" w:hAnsi="Arial" w:cs="Arial"/>
          <w:sz w:val="22"/>
          <w:szCs w:val="22"/>
        </w:rPr>
        <w:t>3400-3410 MHz (air-to-ground) paired with 3500-3510 MHz (ground-to-air).</w:t>
      </w:r>
    </w:p>
    <w:p w:rsidR="007F0C2E" w:rsidRPr="00B958DE" w:rsidRDefault="007F0C2E" w:rsidP="00721751">
      <w:pPr>
        <w:ind w:left="142"/>
        <w:rPr>
          <w:rFonts w:ascii="Arial" w:hAnsi="Arial" w:cs="Arial"/>
          <w:sz w:val="22"/>
          <w:szCs w:val="22"/>
        </w:rPr>
      </w:pPr>
    </w:p>
    <w:p w:rsidR="007F0C2E" w:rsidRDefault="007F0C2E" w:rsidP="00017A27">
      <w:pPr>
        <w:ind w:left="142"/>
        <w:rPr>
          <w:rFonts w:ascii="Arial" w:hAnsi="Arial" w:cs="Arial"/>
          <w:sz w:val="22"/>
          <w:szCs w:val="22"/>
        </w:rPr>
      </w:pPr>
      <w:r w:rsidRPr="00B958DE">
        <w:rPr>
          <w:rFonts w:ascii="Arial" w:hAnsi="Arial" w:cs="Arial"/>
          <w:sz w:val="22"/>
          <w:szCs w:val="22"/>
        </w:rPr>
        <w:t xml:space="preserve">The use of the sub-band </w:t>
      </w:r>
      <w:r w:rsidR="00556733" w:rsidRPr="00B958DE">
        <w:rPr>
          <w:rFonts w:ascii="Arial" w:hAnsi="Arial" w:cs="Arial"/>
          <w:sz w:val="22"/>
          <w:szCs w:val="22"/>
        </w:rPr>
        <w:t>35</w:t>
      </w:r>
      <w:r w:rsidR="00556733">
        <w:rPr>
          <w:rFonts w:ascii="Arial" w:hAnsi="Arial" w:cs="Arial"/>
          <w:sz w:val="22"/>
          <w:szCs w:val="22"/>
        </w:rPr>
        <w:t>5</w:t>
      </w:r>
      <w:r w:rsidR="00556733" w:rsidRPr="00B958DE">
        <w:rPr>
          <w:rFonts w:ascii="Arial" w:hAnsi="Arial" w:cs="Arial"/>
          <w:sz w:val="22"/>
          <w:szCs w:val="22"/>
        </w:rPr>
        <w:t>0</w:t>
      </w:r>
      <w:r w:rsidRPr="00B958DE">
        <w:rPr>
          <w:rFonts w:ascii="Arial" w:hAnsi="Arial" w:cs="Arial"/>
          <w:sz w:val="22"/>
          <w:szCs w:val="22"/>
        </w:rPr>
        <w:t xml:space="preserve">-3600 MHz for DA2GC forward link (ground-to-air) is considered less suitable due larger deployment of FSS earth stations </w:t>
      </w:r>
      <w:r w:rsidR="000A780A">
        <w:rPr>
          <w:rFonts w:ascii="Arial" w:hAnsi="Arial" w:cs="Arial"/>
          <w:sz w:val="22"/>
          <w:szCs w:val="22"/>
        </w:rPr>
        <w:t>making use of these frequencies.</w:t>
      </w:r>
    </w:p>
    <w:p w:rsidR="007F0C2E" w:rsidRPr="00B958DE" w:rsidRDefault="007F0C2E" w:rsidP="00017A27">
      <w:pPr>
        <w:ind w:left="142"/>
        <w:rPr>
          <w:rFonts w:ascii="Arial" w:hAnsi="Arial" w:cs="Arial"/>
          <w:sz w:val="22"/>
          <w:szCs w:val="22"/>
        </w:rPr>
      </w:pP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Kind regards</w:t>
      </w:r>
    </w:p>
    <w:p w:rsidR="007F0C2E" w:rsidRPr="00B958DE" w:rsidRDefault="007F0C2E" w:rsidP="00677D75">
      <w:pPr>
        <w:ind w:left="142"/>
        <w:rPr>
          <w:rFonts w:ascii="Arial" w:hAnsi="Arial" w:cs="Arial"/>
          <w:sz w:val="22"/>
          <w:szCs w:val="22"/>
          <w:lang w:eastAsia="en-GB"/>
        </w:rPr>
      </w:pP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Stefan Bach</w:t>
      </w: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Chairman SE 44</w:t>
      </w: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 xml:space="preserve">Email: </w:t>
      </w:r>
      <w:hyperlink r:id="rId12" w:history="1">
        <w:r w:rsidRPr="00A34F80">
          <w:rPr>
            <w:rStyle w:val="Hyperlink"/>
            <w:rFonts w:ascii="Arial" w:hAnsi="Arial" w:cs="Arial"/>
            <w:sz w:val="22"/>
            <w:szCs w:val="22"/>
            <w:lang w:eastAsia="en-GB"/>
          </w:rPr>
          <w:t>stefan.bach@bnetza.de</w:t>
        </w:r>
      </w:hyperlink>
      <w:r>
        <w:rPr>
          <w:rFonts w:ascii="Arial" w:hAnsi="Arial" w:cs="Arial"/>
          <w:sz w:val="22"/>
          <w:szCs w:val="22"/>
          <w:lang w:eastAsia="en-GB"/>
        </w:rPr>
        <w:t xml:space="preserve"> </w:t>
      </w:r>
    </w:p>
    <w:p w:rsidR="007F0C2E" w:rsidRPr="00B958DE" w:rsidRDefault="007F0C2E" w:rsidP="00677D75">
      <w:pPr>
        <w:ind w:left="142"/>
        <w:rPr>
          <w:rFonts w:ascii="Arial" w:hAnsi="Arial" w:cs="Arial"/>
          <w:sz w:val="22"/>
          <w:szCs w:val="22"/>
          <w:lang w:eastAsia="en-GB"/>
        </w:rPr>
      </w:pPr>
    </w:p>
    <w:p w:rsidR="007F0C2E" w:rsidRPr="00B958DE" w:rsidRDefault="007F0C2E" w:rsidP="00677D75">
      <w:pPr>
        <w:ind w:left="142"/>
        <w:rPr>
          <w:rFonts w:ascii="Arial" w:hAnsi="Arial" w:cs="Arial"/>
          <w:sz w:val="22"/>
          <w:szCs w:val="22"/>
          <w:lang w:eastAsia="en-GB"/>
        </w:rPr>
      </w:pPr>
    </w:p>
    <w:sectPr w:rsidR="007F0C2E" w:rsidRPr="00B958DE" w:rsidSect="00677D75">
      <w:headerReference w:type="first" r:id="rId13"/>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06" w:rsidRDefault="00A27806">
      <w:r>
        <w:separator/>
      </w:r>
    </w:p>
  </w:endnote>
  <w:endnote w:type="continuationSeparator" w:id="0">
    <w:p w:rsidR="00A27806" w:rsidRDefault="00A2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06" w:rsidRDefault="00A27806">
      <w:r>
        <w:separator/>
      </w:r>
    </w:p>
  </w:footnote>
  <w:footnote w:type="continuationSeparator" w:id="0">
    <w:p w:rsidR="00A27806" w:rsidRDefault="00A27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06" w:rsidRPr="00E42074" w:rsidRDefault="00A27806">
    <w:pPr>
      <w:pStyle w:val="Kopfzeile"/>
      <w:jc w:val="right"/>
      <w:rPr>
        <w:rFonts w:ascii="Arial" w:hAnsi="Arial" w:cs="Arial"/>
        <w:b/>
        <w:sz w:val="24"/>
        <w:szCs w:val="24"/>
        <w:lang w:val="de-DE"/>
      </w:rPr>
    </w:pPr>
    <w:r>
      <w:rPr>
        <w:rFonts w:ascii="Arial" w:hAnsi="Arial" w:cs="Arial"/>
        <w:b/>
        <w:sz w:val="24"/>
        <w:szCs w:val="24"/>
        <w:lang w:val="de-DE"/>
      </w:rPr>
      <w:t>SE44(12)</w:t>
    </w:r>
    <w:r w:rsidR="004B7C6A">
      <w:rPr>
        <w:rFonts w:ascii="Arial" w:hAnsi="Arial" w:cs="Arial"/>
        <w:b/>
        <w:sz w:val="24"/>
        <w:szCs w:val="24"/>
        <w:lang w:val="de-DE"/>
      </w:rPr>
      <w:t>0</w:t>
    </w:r>
    <w:r w:rsidR="004B7C6A">
      <w:rPr>
        <w:rFonts w:ascii="Arial" w:hAnsi="Arial" w:cs="Arial"/>
        <w:b/>
        <w:sz w:val="24"/>
        <w:szCs w:val="24"/>
        <w:lang w:val="de-DE"/>
      </w:rPr>
      <w:t>13</w:t>
    </w:r>
    <w:r w:rsidR="004B7C6A">
      <w:rPr>
        <w:rFonts w:ascii="Arial" w:hAnsi="Arial" w:cs="Arial"/>
        <w:b/>
        <w:sz w:val="24"/>
        <w:szCs w:val="24"/>
        <w:lang w:val="de-DE"/>
      </w:rPr>
      <w:t xml:space="preserve"> </w:t>
    </w:r>
    <w:r>
      <w:rPr>
        <w:rFonts w:ascii="Arial" w:hAnsi="Arial" w:cs="Arial"/>
        <w:b/>
        <w:sz w:val="24"/>
        <w:szCs w:val="24"/>
        <w:lang w:val="de-DE"/>
      </w:rPr>
      <w:t xml:space="preserve">Annex </w:t>
    </w:r>
    <w:r w:rsidR="004B7C6A">
      <w:rPr>
        <w:rFonts w:ascii="Arial" w:hAnsi="Arial" w:cs="Arial"/>
        <w:b/>
        <w:sz w:val="24"/>
        <w:szCs w:val="24"/>
        <w:lang w:val="de-D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02FA"/>
    <w:multiLevelType w:val="hybridMultilevel"/>
    <w:tmpl w:val="E1F88C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C7A1CBB"/>
    <w:multiLevelType w:val="hybridMultilevel"/>
    <w:tmpl w:val="F434F5D8"/>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
    <w:nsid w:val="2B8301DD"/>
    <w:multiLevelType w:val="hybridMultilevel"/>
    <w:tmpl w:val="5D561E1A"/>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3">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B91258"/>
    <w:multiLevelType w:val="hybridMultilevel"/>
    <w:tmpl w:val="B61C0836"/>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5">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2D"/>
    <w:rsid w:val="000035E9"/>
    <w:rsid w:val="000169DC"/>
    <w:rsid w:val="00017039"/>
    <w:rsid w:val="00017A27"/>
    <w:rsid w:val="00020A81"/>
    <w:rsid w:val="00026132"/>
    <w:rsid w:val="00040177"/>
    <w:rsid w:val="00051DEC"/>
    <w:rsid w:val="00077B3A"/>
    <w:rsid w:val="000A780A"/>
    <w:rsid w:val="000C0186"/>
    <w:rsid w:val="000E40CC"/>
    <w:rsid w:val="000F1355"/>
    <w:rsid w:val="000F61E8"/>
    <w:rsid w:val="00107060"/>
    <w:rsid w:val="001742E2"/>
    <w:rsid w:val="00196304"/>
    <w:rsid w:val="001A4235"/>
    <w:rsid w:val="00215193"/>
    <w:rsid w:val="00216B87"/>
    <w:rsid w:val="002350C9"/>
    <w:rsid w:val="002370C3"/>
    <w:rsid w:val="002652B1"/>
    <w:rsid w:val="00284AC7"/>
    <w:rsid w:val="002933F1"/>
    <w:rsid w:val="002C43AF"/>
    <w:rsid w:val="002E0CDC"/>
    <w:rsid w:val="002E1D67"/>
    <w:rsid w:val="002E5E85"/>
    <w:rsid w:val="00306234"/>
    <w:rsid w:val="00325BD5"/>
    <w:rsid w:val="00325D6D"/>
    <w:rsid w:val="00327EDB"/>
    <w:rsid w:val="00332212"/>
    <w:rsid w:val="003545E5"/>
    <w:rsid w:val="00356D02"/>
    <w:rsid w:val="003662C1"/>
    <w:rsid w:val="003748FA"/>
    <w:rsid w:val="003A6A66"/>
    <w:rsid w:val="003D4CDC"/>
    <w:rsid w:val="003E08C9"/>
    <w:rsid w:val="003F10C8"/>
    <w:rsid w:val="00423C89"/>
    <w:rsid w:val="0043006F"/>
    <w:rsid w:val="004329F9"/>
    <w:rsid w:val="0043371A"/>
    <w:rsid w:val="004341BD"/>
    <w:rsid w:val="0045233E"/>
    <w:rsid w:val="004734E3"/>
    <w:rsid w:val="0048622D"/>
    <w:rsid w:val="004A7CE7"/>
    <w:rsid w:val="004B7C6A"/>
    <w:rsid w:val="004C3173"/>
    <w:rsid w:val="004D3419"/>
    <w:rsid w:val="004E6FEB"/>
    <w:rsid w:val="004F328D"/>
    <w:rsid w:val="00520665"/>
    <w:rsid w:val="00520A59"/>
    <w:rsid w:val="005310E2"/>
    <w:rsid w:val="00534360"/>
    <w:rsid w:val="00537008"/>
    <w:rsid w:val="00556733"/>
    <w:rsid w:val="0059557C"/>
    <w:rsid w:val="00595DB4"/>
    <w:rsid w:val="005D2AA6"/>
    <w:rsid w:val="005E1D2C"/>
    <w:rsid w:val="00601B42"/>
    <w:rsid w:val="0060420E"/>
    <w:rsid w:val="006222C2"/>
    <w:rsid w:val="006275BE"/>
    <w:rsid w:val="00633B74"/>
    <w:rsid w:val="006364C1"/>
    <w:rsid w:val="0064004A"/>
    <w:rsid w:val="006441D3"/>
    <w:rsid w:val="00672EF0"/>
    <w:rsid w:val="00677D75"/>
    <w:rsid w:val="00684DFC"/>
    <w:rsid w:val="00686F15"/>
    <w:rsid w:val="006C037E"/>
    <w:rsid w:val="006D648F"/>
    <w:rsid w:val="006F0CE4"/>
    <w:rsid w:val="006F1242"/>
    <w:rsid w:val="006F3E5B"/>
    <w:rsid w:val="00713F98"/>
    <w:rsid w:val="00721751"/>
    <w:rsid w:val="0072619D"/>
    <w:rsid w:val="00750A41"/>
    <w:rsid w:val="007928F3"/>
    <w:rsid w:val="0079366C"/>
    <w:rsid w:val="007B6A19"/>
    <w:rsid w:val="007C5AEB"/>
    <w:rsid w:val="007E19C7"/>
    <w:rsid w:val="007F0C2E"/>
    <w:rsid w:val="00803ABD"/>
    <w:rsid w:val="00814C3F"/>
    <w:rsid w:val="00832035"/>
    <w:rsid w:val="00851582"/>
    <w:rsid w:val="00864525"/>
    <w:rsid w:val="008E6162"/>
    <w:rsid w:val="00925160"/>
    <w:rsid w:val="00934852"/>
    <w:rsid w:val="009372FD"/>
    <w:rsid w:val="009562E4"/>
    <w:rsid w:val="00971C59"/>
    <w:rsid w:val="00994E88"/>
    <w:rsid w:val="009958BE"/>
    <w:rsid w:val="00A12B98"/>
    <w:rsid w:val="00A22A63"/>
    <w:rsid w:val="00A26B14"/>
    <w:rsid w:val="00A27806"/>
    <w:rsid w:val="00A34F80"/>
    <w:rsid w:val="00A7759D"/>
    <w:rsid w:val="00A81A97"/>
    <w:rsid w:val="00A85E66"/>
    <w:rsid w:val="00AA0573"/>
    <w:rsid w:val="00AA4CAA"/>
    <w:rsid w:val="00AA64E4"/>
    <w:rsid w:val="00AD492D"/>
    <w:rsid w:val="00AF0A33"/>
    <w:rsid w:val="00B15794"/>
    <w:rsid w:val="00B32EBA"/>
    <w:rsid w:val="00B41BBF"/>
    <w:rsid w:val="00B51271"/>
    <w:rsid w:val="00B80CA1"/>
    <w:rsid w:val="00B8437C"/>
    <w:rsid w:val="00B85580"/>
    <w:rsid w:val="00B958DE"/>
    <w:rsid w:val="00C0126A"/>
    <w:rsid w:val="00C2117E"/>
    <w:rsid w:val="00C26A48"/>
    <w:rsid w:val="00C46530"/>
    <w:rsid w:val="00C4700A"/>
    <w:rsid w:val="00C71017"/>
    <w:rsid w:val="00C72365"/>
    <w:rsid w:val="00C73F33"/>
    <w:rsid w:val="00C82422"/>
    <w:rsid w:val="00CA3861"/>
    <w:rsid w:val="00CA78F8"/>
    <w:rsid w:val="00CB25C6"/>
    <w:rsid w:val="00CB64C7"/>
    <w:rsid w:val="00CC0F3E"/>
    <w:rsid w:val="00CC1A84"/>
    <w:rsid w:val="00CC2056"/>
    <w:rsid w:val="00CE38A2"/>
    <w:rsid w:val="00CE77E6"/>
    <w:rsid w:val="00CF342D"/>
    <w:rsid w:val="00D352EB"/>
    <w:rsid w:val="00D37C4C"/>
    <w:rsid w:val="00D4160B"/>
    <w:rsid w:val="00D436B4"/>
    <w:rsid w:val="00D44F7B"/>
    <w:rsid w:val="00D61963"/>
    <w:rsid w:val="00D631E0"/>
    <w:rsid w:val="00D64FA9"/>
    <w:rsid w:val="00D719E8"/>
    <w:rsid w:val="00D8284A"/>
    <w:rsid w:val="00DB5F94"/>
    <w:rsid w:val="00DC6856"/>
    <w:rsid w:val="00DD1368"/>
    <w:rsid w:val="00E068CB"/>
    <w:rsid w:val="00E07DDF"/>
    <w:rsid w:val="00E42074"/>
    <w:rsid w:val="00E665F9"/>
    <w:rsid w:val="00E76348"/>
    <w:rsid w:val="00E91235"/>
    <w:rsid w:val="00E96EEE"/>
    <w:rsid w:val="00EA6375"/>
    <w:rsid w:val="00EC0EA7"/>
    <w:rsid w:val="00EC5D1B"/>
    <w:rsid w:val="00EE1AC2"/>
    <w:rsid w:val="00EE2F7F"/>
    <w:rsid w:val="00F514F5"/>
    <w:rsid w:val="00F517AC"/>
    <w:rsid w:val="00F54BB8"/>
    <w:rsid w:val="00F8182D"/>
    <w:rsid w:val="00FA2B4B"/>
    <w:rsid w:val="00FA5607"/>
    <w:rsid w:val="00FA6649"/>
    <w:rsid w:val="00FB5EC9"/>
    <w:rsid w:val="00FC0827"/>
    <w:rsid w:val="00FD3ACD"/>
    <w:rsid w:val="00FF3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2035"/>
    <w:rPr>
      <w:sz w:val="20"/>
      <w:szCs w:val="20"/>
      <w:lang w:val="en-GB"/>
    </w:rPr>
  </w:style>
  <w:style w:type="paragraph" w:styleId="berschrift3">
    <w:name w:val="heading 3"/>
    <w:basedOn w:val="Standard"/>
    <w:next w:val="Standard"/>
    <w:link w:val="berschrift3Zchn"/>
    <w:uiPriority w:val="99"/>
    <w:qFormat/>
    <w:rsid w:val="00832035"/>
    <w:pPr>
      <w:keepNext/>
      <w:jc w:val="right"/>
      <w:outlineLvl w:val="2"/>
    </w:pPr>
    <w:rPr>
      <w:rFonts w:ascii="Arial" w:hAnsi="Arial"/>
      <w:b/>
      <w:sz w:val="24"/>
    </w:rPr>
  </w:style>
  <w:style w:type="paragraph" w:styleId="berschrift4">
    <w:name w:val="heading 4"/>
    <w:basedOn w:val="Standard"/>
    <w:next w:val="Standard"/>
    <w:link w:val="berschrift4Zchn"/>
    <w:uiPriority w:val="99"/>
    <w:qFormat/>
    <w:rsid w:val="00832035"/>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semiHidden/>
    <w:locked/>
    <w:rsid w:val="006275BE"/>
    <w:rPr>
      <w:rFonts w:ascii="Cambria" w:hAnsi="Cambria" w:cs="Times New Roman"/>
      <w:b/>
      <w:bCs/>
      <w:sz w:val="26"/>
      <w:szCs w:val="26"/>
      <w:lang w:val="en-GB"/>
    </w:rPr>
  </w:style>
  <w:style w:type="character" w:customStyle="1" w:styleId="berschrift4Zchn">
    <w:name w:val="Überschrift 4 Zchn"/>
    <w:basedOn w:val="Absatz-Standardschriftart"/>
    <w:link w:val="berschrift4"/>
    <w:uiPriority w:val="99"/>
    <w:semiHidden/>
    <w:locked/>
    <w:rsid w:val="006275BE"/>
    <w:rPr>
      <w:rFonts w:ascii="Calibri" w:hAnsi="Calibri" w:cs="Times New Roman"/>
      <w:b/>
      <w:bCs/>
      <w:sz w:val="28"/>
      <w:szCs w:val="28"/>
      <w:lang w:val="en-GB"/>
    </w:rPr>
  </w:style>
  <w:style w:type="paragraph" w:styleId="Sprechblasentext">
    <w:name w:val="Balloon Text"/>
    <w:basedOn w:val="Standard"/>
    <w:link w:val="SprechblasentextZchn"/>
    <w:uiPriority w:val="99"/>
    <w:rsid w:val="008320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75BE"/>
    <w:rPr>
      <w:rFonts w:cs="Times New Roman"/>
      <w:sz w:val="2"/>
      <w:lang w:val="en-GB"/>
    </w:rPr>
  </w:style>
  <w:style w:type="paragraph" w:styleId="Funotentext">
    <w:name w:val="footnote text"/>
    <w:basedOn w:val="Standard"/>
    <w:link w:val="FunotentextZchn"/>
    <w:uiPriority w:val="99"/>
    <w:semiHidden/>
    <w:rsid w:val="00832035"/>
  </w:style>
  <w:style w:type="character" w:customStyle="1" w:styleId="FunotentextZchn">
    <w:name w:val="Fußnotentext Zchn"/>
    <w:basedOn w:val="Absatz-Standardschriftart"/>
    <w:link w:val="Funotentext"/>
    <w:uiPriority w:val="99"/>
    <w:semiHidden/>
    <w:locked/>
    <w:rsid w:val="006275BE"/>
    <w:rPr>
      <w:rFonts w:cs="Times New Roman"/>
      <w:sz w:val="20"/>
      <w:szCs w:val="20"/>
      <w:lang w:val="en-GB"/>
    </w:rPr>
  </w:style>
  <w:style w:type="paragraph" w:styleId="Kopfzeile">
    <w:name w:val="header"/>
    <w:basedOn w:val="Standard"/>
    <w:link w:val="KopfzeileZchn"/>
    <w:uiPriority w:val="99"/>
    <w:semiHidden/>
    <w:rsid w:val="00832035"/>
    <w:pPr>
      <w:tabs>
        <w:tab w:val="center" w:pos="4320"/>
        <w:tab w:val="right" w:pos="8640"/>
      </w:tabs>
    </w:pPr>
    <w:rPr>
      <w:lang w:val="en-US" w:eastAsia="en-GB"/>
    </w:rPr>
  </w:style>
  <w:style w:type="character" w:customStyle="1" w:styleId="KopfzeileZchn">
    <w:name w:val="Kopfzeile Zchn"/>
    <w:basedOn w:val="Absatz-Standardschriftart"/>
    <w:link w:val="Kopfzeile"/>
    <w:uiPriority w:val="99"/>
    <w:semiHidden/>
    <w:locked/>
    <w:rsid w:val="006275BE"/>
    <w:rPr>
      <w:rFonts w:cs="Times New Roman"/>
      <w:sz w:val="20"/>
      <w:szCs w:val="20"/>
      <w:lang w:val="en-GB"/>
    </w:rPr>
  </w:style>
  <w:style w:type="paragraph" w:styleId="Fuzeile">
    <w:name w:val="footer"/>
    <w:basedOn w:val="Standard"/>
    <w:link w:val="FuzeileZchn"/>
    <w:uiPriority w:val="99"/>
    <w:semiHidden/>
    <w:rsid w:val="00832035"/>
    <w:pPr>
      <w:tabs>
        <w:tab w:val="center" w:pos="4153"/>
        <w:tab w:val="right" w:pos="8306"/>
      </w:tabs>
    </w:pPr>
  </w:style>
  <w:style w:type="character" w:customStyle="1" w:styleId="FuzeileZchn">
    <w:name w:val="Fußzeile Zchn"/>
    <w:basedOn w:val="Absatz-Standardschriftart"/>
    <w:link w:val="Fuzeile"/>
    <w:uiPriority w:val="99"/>
    <w:semiHidden/>
    <w:locked/>
    <w:rsid w:val="006275BE"/>
    <w:rPr>
      <w:rFonts w:cs="Times New Roman"/>
      <w:sz w:val="20"/>
      <w:szCs w:val="20"/>
      <w:lang w:val="en-GB"/>
    </w:rPr>
  </w:style>
  <w:style w:type="paragraph" w:customStyle="1" w:styleId="CharChar">
    <w:name w:val="Char Char"/>
    <w:basedOn w:val="Standard"/>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Absatz-Standardschriftart"/>
    <w:uiPriority w:val="99"/>
    <w:semiHidden/>
    <w:rsid w:val="00832035"/>
    <w:rPr>
      <w:rFonts w:cs="Times New Roman"/>
      <w:color w:val="0000FF"/>
      <w:u w:val="single"/>
    </w:rPr>
  </w:style>
  <w:style w:type="character" w:styleId="Funotenzeichen">
    <w:name w:val="footnote reference"/>
    <w:basedOn w:val="Absatz-Standardschriftart"/>
    <w:uiPriority w:val="99"/>
    <w:semiHidden/>
    <w:rsid w:val="00832035"/>
    <w:rPr>
      <w:rFonts w:cs="Times New Roman"/>
      <w:vertAlign w:val="superscript"/>
    </w:rPr>
  </w:style>
  <w:style w:type="paragraph" w:styleId="Listenabsatz">
    <w:name w:val="List Paragraph"/>
    <w:basedOn w:val="Standard"/>
    <w:uiPriority w:val="99"/>
    <w:qFormat/>
    <w:rsid w:val="003D4CDC"/>
    <w:pPr>
      <w:ind w:left="720"/>
      <w:contextualSpacing/>
    </w:pPr>
  </w:style>
  <w:style w:type="character" w:customStyle="1" w:styleId="anti-spider">
    <w:name w:val="anti-spider"/>
    <w:basedOn w:val="Absatz-Standardschriftart"/>
    <w:uiPriority w:val="99"/>
    <w:rsid w:val="00B85580"/>
    <w:rPr>
      <w:rFonts w:cs="Times New Roman"/>
    </w:rPr>
  </w:style>
  <w:style w:type="paragraph" w:styleId="Beschriftung">
    <w:name w:val="caption"/>
    <w:basedOn w:val="Standard"/>
    <w:next w:val="Standard"/>
    <w:uiPriority w:val="99"/>
    <w:qFormat/>
    <w:locked/>
    <w:rsid w:val="00721751"/>
    <w:pPr>
      <w:jc w:val="both"/>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2035"/>
    <w:rPr>
      <w:sz w:val="20"/>
      <w:szCs w:val="20"/>
      <w:lang w:val="en-GB"/>
    </w:rPr>
  </w:style>
  <w:style w:type="paragraph" w:styleId="berschrift3">
    <w:name w:val="heading 3"/>
    <w:basedOn w:val="Standard"/>
    <w:next w:val="Standard"/>
    <w:link w:val="berschrift3Zchn"/>
    <w:uiPriority w:val="99"/>
    <w:qFormat/>
    <w:rsid w:val="00832035"/>
    <w:pPr>
      <w:keepNext/>
      <w:jc w:val="right"/>
      <w:outlineLvl w:val="2"/>
    </w:pPr>
    <w:rPr>
      <w:rFonts w:ascii="Arial" w:hAnsi="Arial"/>
      <w:b/>
      <w:sz w:val="24"/>
    </w:rPr>
  </w:style>
  <w:style w:type="paragraph" w:styleId="berschrift4">
    <w:name w:val="heading 4"/>
    <w:basedOn w:val="Standard"/>
    <w:next w:val="Standard"/>
    <w:link w:val="berschrift4Zchn"/>
    <w:uiPriority w:val="99"/>
    <w:qFormat/>
    <w:rsid w:val="00832035"/>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semiHidden/>
    <w:locked/>
    <w:rsid w:val="006275BE"/>
    <w:rPr>
      <w:rFonts w:ascii="Cambria" w:hAnsi="Cambria" w:cs="Times New Roman"/>
      <w:b/>
      <w:bCs/>
      <w:sz w:val="26"/>
      <w:szCs w:val="26"/>
      <w:lang w:val="en-GB"/>
    </w:rPr>
  </w:style>
  <w:style w:type="character" w:customStyle="1" w:styleId="berschrift4Zchn">
    <w:name w:val="Überschrift 4 Zchn"/>
    <w:basedOn w:val="Absatz-Standardschriftart"/>
    <w:link w:val="berschrift4"/>
    <w:uiPriority w:val="99"/>
    <w:semiHidden/>
    <w:locked/>
    <w:rsid w:val="006275BE"/>
    <w:rPr>
      <w:rFonts w:ascii="Calibri" w:hAnsi="Calibri" w:cs="Times New Roman"/>
      <w:b/>
      <w:bCs/>
      <w:sz w:val="28"/>
      <w:szCs w:val="28"/>
      <w:lang w:val="en-GB"/>
    </w:rPr>
  </w:style>
  <w:style w:type="paragraph" w:styleId="Sprechblasentext">
    <w:name w:val="Balloon Text"/>
    <w:basedOn w:val="Standard"/>
    <w:link w:val="SprechblasentextZchn"/>
    <w:uiPriority w:val="99"/>
    <w:rsid w:val="008320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75BE"/>
    <w:rPr>
      <w:rFonts w:cs="Times New Roman"/>
      <w:sz w:val="2"/>
      <w:lang w:val="en-GB"/>
    </w:rPr>
  </w:style>
  <w:style w:type="paragraph" w:styleId="Funotentext">
    <w:name w:val="footnote text"/>
    <w:basedOn w:val="Standard"/>
    <w:link w:val="FunotentextZchn"/>
    <w:uiPriority w:val="99"/>
    <w:semiHidden/>
    <w:rsid w:val="00832035"/>
  </w:style>
  <w:style w:type="character" w:customStyle="1" w:styleId="FunotentextZchn">
    <w:name w:val="Fußnotentext Zchn"/>
    <w:basedOn w:val="Absatz-Standardschriftart"/>
    <w:link w:val="Funotentext"/>
    <w:uiPriority w:val="99"/>
    <w:semiHidden/>
    <w:locked/>
    <w:rsid w:val="006275BE"/>
    <w:rPr>
      <w:rFonts w:cs="Times New Roman"/>
      <w:sz w:val="20"/>
      <w:szCs w:val="20"/>
      <w:lang w:val="en-GB"/>
    </w:rPr>
  </w:style>
  <w:style w:type="paragraph" w:styleId="Kopfzeile">
    <w:name w:val="header"/>
    <w:basedOn w:val="Standard"/>
    <w:link w:val="KopfzeileZchn"/>
    <w:uiPriority w:val="99"/>
    <w:semiHidden/>
    <w:rsid w:val="00832035"/>
    <w:pPr>
      <w:tabs>
        <w:tab w:val="center" w:pos="4320"/>
        <w:tab w:val="right" w:pos="8640"/>
      </w:tabs>
    </w:pPr>
    <w:rPr>
      <w:lang w:val="en-US" w:eastAsia="en-GB"/>
    </w:rPr>
  </w:style>
  <w:style w:type="character" w:customStyle="1" w:styleId="KopfzeileZchn">
    <w:name w:val="Kopfzeile Zchn"/>
    <w:basedOn w:val="Absatz-Standardschriftart"/>
    <w:link w:val="Kopfzeile"/>
    <w:uiPriority w:val="99"/>
    <w:semiHidden/>
    <w:locked/>
    <w:rsid w:val="006275BE"/>
    <w:rPr>
      <w:rFonts w:cs="Times New Roman"/>
      <w:sz w:val="20"/>
      <w:szCs w:val="20"/>
      <w:lang w:val="en-GB"/>
    </w:rPr>
  </w:style>
  <w:style w:type="paragraph" w:styleId="Fuzeile">
    <w:name w:val="footer"/>
    <w:basedOn w:val="Standard"/>
    <w:link w:val="FuzeileZchn"/>
    <w:uiPriority w:val="99"/>
    <w:semiHidden/>
    <w:rsid w:val="00832035"/>
    <w:pPr>
      <w:tabs>
        <w:tab w:val="center" w:pos="4153"/>
        <w:tab w:val="right" w:pos="8306"/>
      </w:tabs>
    </w:pPr>
  </w:style>
  <w:style w:type="character" w:customStyle="1" w:styleId="FuzeileZchn">
    <w:name w:val="Fußzeile Zchn"/>
    <w:basedOn w:val="Absatz-Standardschriftart"/>
    <w:link w:val="Fuzeile"/>
    <w:uiPriority w:val="99"/>
    <w:semiHidden/>
    <w:locked/>
    <w:rsid w:val="006275BE"/>
    <w:rPr>
      <w:rFonts w:cs="Times New Roman"/>
      <w:sz w:val="20"/>
      <w:szCs w:val="20"/>
      <w:lang w:val="en-GB"/>
    </w:rPr>
  </w:style>
  <w:style w:type="paragraph" w:customStyle="1" w:styleId="CharChar">
    <w:name w:val="Char Char"/>
    <w:basedOn w:val="Standard"/>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Absatz-Standardschriftart"/>
    <w:uiPriority w:val="99"/>
    <w:semiHidden/>
    <w:rsid w:val="00832035"/>
    <w:rPr>
      <w:rFonts w:cs="Times New Roman"/>
      <w:color w:val="0000FF"/>
      <w:u w:val="single"/>
    </w:rPr>
  </w:style>
  <w:style w:type="character" w:styleId="Funotenzeichen">
    <w:name w:val="footnote reference"/>
    <w:basedOn w:val="Absatz-Standardschriftart"/>
    <w:uiPriority w:val="99"/>
    <w:semiHidden/>
    <w:rsid w:val="00832035"/>
    <w:rPr>
      <w:rFonts w:cs="Times New Roman"/>
      <w:vertAlign w:val="superscript"/>
    </w:rPr>
  </w:style>
  <w:style w:type="paragraph" w:styleId="Listenabsatz">
    <w:name w:val="List Paragraph"/>
    <w:basedOn w:val="Standard"/>
    <w:uiPriority w:val="99"/>
    <w:qFormat/>
    <w:rsid w:val="003D4CDC"/>
    <w:pPr>
      <w:ind w:left="720"/>
      <w:contextualSpacing/>
    </w:pPr>
  </w:style>
  <w:style w:type="character" w:customStyle="1" w:styleId="anti-spider">
    <w:name w:val="anti-spider"/>
    <w:basedOn w:val="Absatz-Standardschriftart"/>
    <w:uiPriority w:val="99"/>
    <w:rsid w:val="00B85580"/>
    <w:rPr>
      <w:rFonts w:cs="Times New Roman"/>
    </w:rPr>
  </w:style>
  <w:style w:type="paragraph" w:styleId="Beschriftung">
    <w:name w:val="caption"/>
    <w:basedOn w:val="Standard"/>
    <w:next w:val="Standard"/>
    <w:uiPriority w:val="99"/>
    <w:qFormat/>
    <w:locked/>
    <w:rsid w:val="00721751"/>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efan.bach@bnetz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homas.weilacher@bnetza.de" TargetMode="External"/><Relationship Id="rId4" Type="http://schemas.openxmlformats.org/officeDocument/2006/relationships/settings" Target="settings.xml"/><Relationship Id="rId9" Type="http://schemas.openxmlformats.org/officeDocument/2006/relationships/hyperlink" Target="mailto:chauveau@anfr.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LS from FM PT 48 to SE PT 44</vt:lpstr>
    </vt:vector>
  </TitlesOfParts>
  <Company>FM PT 48</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from FM PT 48 to SE PT 44</dc:title>
  <dc:subject>Meeting #3, ANFR, Maisons-Alfort</dc:subject>
  <dc:creator>Thomas Weilacher, BNetzA</dc:creator>
  <cp:keywords/>
  <dc:description>3400-3600 MHz</dc:description>
  <cp:lastModifiedBy>Bundesnetzagentur</cp:lastModifiedBy>
  <cp:revision>2</cp:revision>
  <cp:lastPrinted>2010-11-08T10:24:00Z</cp:lastPrinted>
  <dcterms:created xsi:type="dcterms:W3CDTF">2012-02-29T16:23:00Z</dcterms:created>
  <dcterms:modified xsi:type="dcterms:W3CDTF">2012-02-29T16:23:00Z</dcterms:modified>
</cp:coreProperties>
</file>