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lang w:val="en-US"/>
        </w:rPr>
      </w:pPr>
      <w:r>
        <w:rPr>
          <w:b/>
          <w:lang w:val="en-US"/>
        </w:rPr>
        <w:t>Draft Interim Report to the European Commission</w:t>
      </w:r>
    </w:p>
    <w:p>
      <w:pPr>
        <w:jc w:val="center"/>
        <w:rPr>
          <w:b/>
          <w:lang w:val="en-US"/>
        </w:rPr>
      </w:pPr>
      <w:r>
        <w:rPr>
          <w:b/>
          <w:lang w:val="en-US"/>
        </w:rPr>
        <w:t>on the work within CEPT in response to the</w:t>
      </w:r>
    </w:p>
    <w:p>
      <w:pPr>
        <w:jc w:val="center"/>
        <w:rPr>
          <w:b/>
          <w:lang w:val="en-US"/>
        </w:rPr>
      </w:pPr>
      <w:r>
        <w:rPr>
          <w:b/>
          <w:lang w:val="en-US"/>
        </w:rPr>
        <w:t>second mandate on mobile communication services on board aircraft (MCA)</w:t>
      </w:r>
    </w:p>
    <w:p>
      <w:pPr>
        <w:rPr>
          <w:lang w:val="en-US"/>
        </w:rPr>
      </w:pPr>
    </w:p>
    <w:p>
      <w:pPr>
        <w:spacing w:before="120" w:after="120"/>
        <w:jc w:val="both"/>
        <w:rPr>
          <w:bCs/>
          <w:lang w:val="en-US"/>
        </w:rPr>
      </w:pPr>
      <w:r>
        <w:rPr>
          <w:lang w:val="en-US"/>
        </w:rPr>
        <w:t xml:space="preserve">The European Commission has issued a second Mandate </w:t>
      </w:r>
      <w:r>
        <w:rPr>
          <w:bCs/>
          <w:lang w:val="en-US"/>
        </w:rPr>
        <w:t>to CEPT on mobile communication services on board aircraft (MCA) to undertake the work required to identify the most appropriate technical criteria for the inclusion of new technologies and frequencies in the EC Decision on Mobile Communication Services on Board Aircraft (MCA) (2008/294/EC) to facilitate further deployment of MCA applications in the European Union.</w:t>
      </w:r>
    </w:p>
    <w:p>
      <w:pPr>
        <w:rPr>
          <w:lang w:val="en-US"/>
        </w:rPr>
      </w:pPr>
      <w:r>
        <w:rPr>
          <w:lang w:val="en-US"/>
        </w:rPr>
        <w:t>CEPT has developed a roadmap to structure the work in response to this mandate to address the following tasks:</w:t>
      </w:r>
    </w:p>
    <w:p>
      <w:pPr>
        <w:pStyle w:val="Listenabsatz"/>
        <w:numPr>
          <w:ilvl w:val="0"/>
          <w:numId w:val="1"/>
        </w:numPr>
        <w:rPr>
          <w:lang w:val="en-US"/>
        </w:rPr>
      </w:pPr>
      <w:r>
        <w:rPr>
          <w:lang w:val="en-US"/>
        </w:rPr>
        <w:t xml:space="preserve">assess specific technical compatibility issues between the operation of airborne UMTS systems and other feasible airborne technologies, such as LTE or WiMax, in relevant frequency bands, including the terrestrial 2 GHz band (1920-1980 MHz and 2110-2170 MHz), </w:t>
      </w:r>
      <w:r>
        <w:rPr>
          <w:lang w:val="en-US"/>
        </w:rPr>
        <w:t>and potentially affected radio s</w:t>
      </w:r>
      <w:r>
        <w:rPr>
          <w:lang w:val="en-US"/>
        </w:rPr>
        <w:t>ervices, taking into account the technical conditions developed in CEPT Report 39 for the assessment relatin</w:t>
      </w:r>
      <w:r>
        <w:rPr>
          <w:lang w:val="en-US"/>
        </w:rPr>
        <w:t>g to the terrestrial 2 GHz band</w:t>
      </w:r>
      <w:r>
        <w:rPr>
          <w:lang w:val="en-US"/>
        </w:rPr>
        <w:br/>
      </w:r>
    </w:p>
    <w:p>
      <w:pPr>
        <w:pStyle w:val="Listenabsatz"/>
        <w:numPr>
          <w:ilvl w:val="0"/>
          <w:numId w:val="1"/>
        </w:numPr>
        <w:rPr>
          <w:lang w:val="en-US"/>
        </w:rPr>
      </w:pPr>
      <w:r>
        <w:rPr>
          <w:lang w:val="en-US"/>
        </w:rPr>
        <w:t>assess the technical compatibility issues between the operation of airborne UMTS systems and other feasible airborne technologies such as LTE or WiMax in other frequency bands (e.g. the 2.6 GHz band) and identify poten</w:t>
      </w:r>
      <w:r>
        <w:rPr>
          <w:lang w:val="en-US"/>
        </w:rPr>
        <w:t>tially affected radio services</w:t>
      </w:r>
    </w:p>
    <w:p>
      <w:pPr>
        <w:rPr>
          <w:lang w:val="en-US"/>
        </w:rPr>
      </w:pPr>
      <w:r>
        <w:rPr>
          <w:lang w:val="en-US"/>
        </w:rPr>
        <w:t>The work within CEPT in response to this mandate is carried out by SE Project Team 7 (SE7) and ECC Project Team 1 (PT1) in cooperation based on their respective expertise and previous work in the topic of mobile communications onboard aircraft.</w:t>
      </w:r>
    </w:p>
    <w:p>
      <w:pPr>
        <w:rPr>
          <w:lang w:val="en-US"/>
        </w:rPr>
      </w:pPr>
      <w:r>
        <w:rPr>
          <w:lang w:val="en-US"/>
        </w:rPr>
        <w:t>ECC PT1 has agreed on the feasible MCA technologies and relevant frequency bands to be studies in response to this mandate. The relevant information is provided in Part 1 of the attached Draft CEPT Report.</w:t>
      </w:r>
    </w:p>
    <w:p>
      <w:pPr>
        <w:rPr>
          <w:lang w:val="en-US"/>
        </w:rPr>
      </w:pPr>
      <w:r>
        <w:rPr>
          <w:lang w:val="en-US"/>
        </w:rPr>
        <w:t>SE7 has started to work on the sharing and compatibility studies relevant to the various scenarios of airborne and terrestrial systems based on the identified technologies and frequency bands and the results of those studies will be contained in Part 2 of the attached Draft CEPT Report.</w:t>
      </w:r>
    </w:p>
    <w:p>
      <w:pPr>
        <w:rPr>
          <w:lang w:val="en-US"/>
        </w:rPr>
      </w:pPr>
      <w:r>
        <w:rPr>
          <w:lang w:val="en-US"/>
        </w:rPr>
        <w:t>The Draft CEPT Report as attached to this interim report contains the current status of work in response to the mandate with Part 1 being final and Part 2 being preliminary. Further work is ongoing regarding the sharing and compatibility studies (Part 2) and the final version of the Draft CEPT Report is intended to be provided from the September 2012 meeting of ECC PT1 and the November 2012 meeting of the ECC respectively, in line with the timelines set out in the EC mandate.</w:t>
      </w:r>
    </w:p>
    <w:p>
      <w:pPr>
        <w:rPr>
          <w:lang w:val="en-US"/>
        </w:rPr>
      </w:pPr>
    </w:p>
    <w:p>
      <w:pPr>
        <w:rPr>
          <w:lang w:val="en-GB"/>
        </w:rPr>
      </w:pPr>
      <w:r>
        <w:rPr>
          <w:lang w:val="en-US"/>
        </w:rPr>
        <w:t>Electronic attachment: Draft CEPT Report (SWG A TEMP 02)</w:t>
      </w:r>
    </w:p>
    <w:p>
      <w:pPr>
        <w:rPr>
          <w:lang w:val="en-US"/>
        </w:rPr>
      </w:pPr>
    </w:p>
    <w:sectPr>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B6797"/>
    <w:multiLevelType w:val="hybridMultilevel"/>
    <w:tmpl w:val="CBBED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Atos Origin</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Krämer</dc:creator>
  <cp:keywords/>
  <dc:description/>
  <cp:lastModifiedBy>Michael Krämer</cp:lastModifiedBy>
  <cp:revision>3</cp:revision>
  <dcterms:created xsi:type="dcterms:W3CDTF">2012-04-12T13:12:00Z</dcterms:created>
  <dcterms:modified xsi:type="dcterms:W3CDTF">2012-04-12T22:27:00Z</dcterms:modified>
</cp:coreProperties>
</file>