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219"/>
        <w:gridCol w:w="425"/>
        <w:gridCol w:w="992"/>
        <w:gridCol w:w="426"/>
        <w:gridCol w:w="738"/>
        <w:gridCol w:w="3800"/>
      </w:tblGrid>
      <w:tr w:rsidR="003D6369" w:rsidRPr="00B96C8F" w:rsidTr="00DB45A7">
        <w:tc>
          <w:tcPr>
            <w:tcW w:w="5808" w:type="dxa"/>
            <w:gridSpan w:val="6"/>
          </w:tcPr>
          <w:p w:rsidR="003D6369" w:rsidRPr="00B96C8F" w:rsidRDefault="003D6369" w:rsidP="00DB45A7">
            <w:pPr>
              <w:rPr>
                <w:rFonts w:cs="Arial"/>
                <w:b/>
                <w:sz w:val="28"/>
                <w:szCs w:val="28"/>
                <w:lang w:val="en-US"/>
              </w:rPr>
            </w:pPr>
            <w:r w:rsidRPr="00B96C8F">
              <w:rPr>
                <w:rFonts w:cs="Arial"/>
                <w:b/>
                <w:sz w:val="28"/>
                <w:szCs w:val="28"/>
                <w:lang w:val="en-US"/>
              </w:rPr>
              <w:t>28th EFIS/MG meeting</w:t>
            </w:r>
          </w:p>
          <w:p w:rsidR="003D6369" w:rsidRPr="00B96C8F" w:rsidRDefault="003D6369" w:rsidP="00DB45A7">
            <w:pPr>
              <w:rPr>
                <w:rFonts w:cs="Arial"/>
                <w:b/>
                <w:sz w:val="28"/>
                <w:szCs w:val="28"/>
                <w:lang w:val="en-US"/>
              </w:rPr>
            </w:pPr>
            <w:r w:rsidRPr="00B96C8F">
              <w:rPr>
                <w:rFonts w:cs="Arial"/>
                <w:b/>
                <w:sz w:val="28"/>
                <w:szCs w:val="28"/>
                <w:lang w:val="en-US"/>
              </w:rPr>
              <w:t>Prague, 21-22 September 2011</w:t>
            </w:r>
          </w:p>
        </w:tc>
        <w:tc>
          <w:tcPr>
            <w:tcW w:w="3800" w:type="dxa"/>
          </w:tcPr>
          <w:p w:rsidR="003D6369" w:rsidRPr="00B96C8F" w:rsidRDefault="00B372D6" w:rsidP="00B372D6">
            <w:pPr>
              <w:jc w:val="right"/>
              <w:rPr>
                <w:rFonts w:cs="Arial"/>
                <w:b/>
                <w:sz w:val="28"/>
                <w:szCs w:val="28"/>
                <w:lang w:val="da-DK"/>
              </w:rPr>
            </w:pPr>
            <w:r>
              <w:rPr>
                <w:rFonts w:cs="Arial"/>
                <w:b/>
                <w:sz w:val="28"/>
                <w:szCs w:val="28"/>
                <w:lang w:val="da-DK"/>
              </w:rPr>
              <w:t>EFIS/MG(11)013</w:t>
            </w:r>
          </w:p>
        </w:tc>
      </w:tr>
      <w:tr w:rsidR="003D6369" w:rsidRPr="00B96C8F" w:rsidTr="00DB45A7">
        <w:tc>
          <w:tcPr>
            <w:tcW w:w="5808" w:type="dxa"/>
            <w:gridSpan w:val="6"/>
          </w:tcPr>
          <w:p w:rsidR="003D6369" w:rsidRPr="00B96C8F" w:rsidRDefault="003D6369" w:rsidP="00DB45A7">
            <w:pPr>
              <w:rPr>
                <w:rFonts w:cs="Arial"/>
                <w:b/>
                <w:sz w:val="24"/>
                <w:szCs w:val="24"/>
                <w:lang w:val="da-DK"/>
              </w:rPr>
            </w:pPr>
          </w:p>
        </w:tc>
        <w:tc>
          <w:tcPr>
            <w:tcW w:w="3800" w:type="dxa"/>
          </w:tcPr>
          <w:p w:rsidR="003D6369" w:rsidRPr="00B96C8F" w:rsidRDefault="003D6369" w:rsidP="00DB45A7">
            <w:pPr>
              <w:rPr>
                <w:rFonts w:cs="Arial"/>
                <w:b/>
                <w:sz w:val="24"/>
                <w:szCs w:val="24"/>
                <w:lang w:val="da-DK"/>
              </w:rPr>
            </w:pPr>
          </w:p>
        </w:tc>
      </w:tr>
      <w:tr w:rsidR="003D6369" w:rsidRPr="00B96C8F" w:rsidTr="00DB45A7">
        <w:trPr>
          <w:cantSplit/>
          <w:trHeight w:val="1796"/>
        </w:trPr>
        <w:tc>
          <w:tcPr>
            <w:tcW w:w="9608" w:type="dxa"/>
            <w:gridSpan w:val="7"/>
          </w:tcPr>
          <w:p w:rsidR="003D6369" w:rsidRPr="00B96C8F" w:rsidRDefault="00B33485" w:rsidP="00DB45A7">
            <w:pPr>
              <w:tabs>
                <w:tab w:val="left" w:pos="1582"/>
              </w:tabs>
              <w:outlineLvl w:val="0"/>
              <w:rPr>
                <w:rFonts w:cs="Arial"/>
                <w:b/>
                <w:sz w:val="24"/>
                <w:szCs w:val="24"/>
              </w:rPr>
            </w:pPr>
            <w:r>
              <w:rPr>
                <w:rFonts w:cs="Arial"/>
                <w:b/>
                <w:sz w:val="24"/>
                <w:szCs w:val="24"/>
              </w:rPr>
              <w:t>Date issued:</w:t>
            </w:r>
            <w:r>
              <w:rPr>
                <w:rFonts w:cs="Arial"/>
                <w:b/>
                <w:sz w:val="24"/>
                <w:szCs w:val="24"/>
              </w:rPr>
              <w:tab/>
              <w:t>1 September</w:t>
            </w:r>
            <w:r w:rsidR="003D6369" w:rsidRPr="00B96C8F">
              <w:rPr>
                <w:rFonts w:cs="Arial"/>
                <w:b/>
                <w:sz w:val="24"/>
                <w:szCs w:val="24"/>
              </w:rPr>
              <w:t xml:space="preserve"> 2011</w:t>
            </w:r>
          </w:p>
          <w:p w:rsidR="003D6369" w:rsidRPr="00B96C8F" w:rsidRDefault="003D6369" w:rsidP="00DB45A7">
            <w:pPr>
              <w:tabs>
                <w:tab w:val="left" w:pos="1582"/>
              </w:tabs>
              <w:spacing w:before="120"/>
              <w:outlineLvl w:val="0"/>
              <w:rPr>
                <w:rFonts w:cs="Arial"/>
                <w:b/>
                <w:sz w:val="24"/>
                <w:szCs w:val="24"/>
              </w:rPr>
            </w:pPr>
            <w:r w:rsidRPr="00B96C8F">
              <w:rPr>
                <w:rFonts w:cs="Arial"/>
                <w:b/>
                <w:sz w:val="24"/>
                <w:szCs w:val="24"/>
              </w:rPr>
              <w:t>Source:</w:t>
            </w:r>
            <w:r w:rsidRPr="00B96C8F">
              <w:rPr>
                <w:rFonts w:cs="Arial"/>
                <w:b/>
                <w:sz w:val="24"/>
                <w:szCs w:val="24"/>
              </w:rPr>
              <w:tab/>
              <w:t>Chairman (ECO)</w:t>
            </w:r>
          </w:p>
          <w:p w:rsidR="003D6369" w:rsidRPr="00B96C8F" w:rsidRDefault="003D6369" w:rsidP="00DB45A7">
            <w:pPr>
              <w:tabs>
                <w:tab w:val="left" w:pos="1582"/>
              </w:tabs>
              <w:spacing w:before="120"/>
              <w:outlineLvl w:val="0"/>
              <w:rPr>
                <w:rFonts w:cs="Arial"/>
                <w:b/>
                <w:sz w:val="24"/>
                <w:szCs w:val="24"/>
              </w:rPr>
            </w:pPr>
            <w:r w:rsidRPr="00B96C8F">
              <w:rPr>
                <w:rFonts w:cs="Arial"/>
                <w:b/>
                <w:sz w:val="24"/>
                <w:szCs w:val="24"/>
              </w:rPr>
              <w:t>Status:</w:t>
            </w:r>
            <w:r w:rsidRPr="00B96C8F">
              <w:rPr>
                <w:rFonts w:cs="Arial"/>
                <w:b/>
                <w:sz w:val="24"/>
                <w:szCs w:val="24"/>
              </w:rPr>
              <w:tab/>
              <w:t>For consideration</w:t>
            </w:r>
          </w:p>
          <w:p w:rsidR="003D6369" w:rsidRPr="00B96C8F" w:rsidRDefault="003D6369" w:rsidP="00DB45A7">
            <w:pPr>
              <w:tabs>
                <w:tab w:val="left" w:pos="1582"/>
              </w:tabs>
              <w:outlineLvl w:val="0"/>
              <w:rPr>
                <w:rFonts w:cs="Arial"/>
                <w:b/>
                <w:sz w:val="24"/>
                <w:szCs w:val="24"/>
              </w:rPr>
            </w:pPr>
          </w:p>
          <w:p w:rsidR="003D6369" w:rsidRPr="00B96C8F" w:rsidRDefault="003D6369" w:rsidP="00E63867">
            <w:pPr>
              <w:tabs>
                <w:tab w:val="left" w:pos="1571"/>
              </w:tabs>
              <w:spacing w:after="120"/>
              <w:jc w:val="left"/>
              <w:outlineLvl w:val="0"/>
              <w:rPr>
                <w:rFonts w:cs="Arial"/>
                <w:b/>
                <w:sz w:val="24"/>
                <w:szCs w:val="24"/>
              </w:rPr>
            </w:pPr>
            <w:r w:rsidRPr="00B96C8F">
              <w:rPr>
                <w:rFonts w:cs="Arial"/>
                <w:b/>
                <w:sz w:val="24"/>
                <w:szCs w:val="24"/>
              </w:rPr>
              <w:t>Subject:</w:t>
            </w:r>
            <w:r w:rsidRPr="00B96C8F">
              <w:rPr>
                <w:rFonts w:cs="Arial"/>
                <w:b/>
                <w:sz w:val="24"/>
                <w:szCs w:val="24"/>
              </w:rPr>
              <w:tab/>
              <w:t xml:space="preserve">Excerpts from </w:t>
            </w:r>
            <w:r w:rsidR="00835ED9" w:rsidRPr="00B96C8F">
              <w:rPr>
                <w:rFonts w:cs="Arial"/>
                <w:b/>
                <w:sz w:val="24"/>
                <w:szCs w:val="24"/>
              </w:rPr>
              <w:t>minutes of 29</w:t>
            </w:r>
            <w:r w:rsidR="00835ED9" w:rsidRPr="00B96C8F">
              <w:rPr>
                <w:rFonts w:cs="Arial"/>
                <w:b/>
                <w:sz w:val="24"/>
                <w:szCs w:val="24"/>
                <w:vertAlign w:val="superscript"/>
              </w:rPr>
              <w:t>th</w:t>
            </w:r>
            <w:r w:rsidR="00835ED9" w:rsidRPr="00B96C8F">
              <w:rPr>
                <w:rFonts w:cs="Arial"/>
                <w:b/>
                <w:sz w:val="24"/>
                <w:szCs w:val="24"/>
              </w:rPr>
              <w:t xml:space="preserve"> </w:t>
            </w:r>
            <w:r w:rsidRPr="00B96C8F">
              <w:rPr>
                <w:rFonts w:cs="Arial"/>
                <w:b/>
                <w:sz w:val="24"/>
                <w:szCs w:val="24"/>
              </w:rPr>
              <w:t>ECC meeting,</w:t>
            </w:r>
            <w:r w:rsidR="00835ED9" w:rsidRPr="00B96C8F">
              <w:rPr>
                <w:rFonts w:cs="Arial"/>
                <w:b/>
                <w:sz w:val="24"/>
                <w:szCs w:val="24"/>
              </w:rPr>
              <w:t xml:space="preserve"> June 2011</w:t>
            </w:r>
          </w:p>
        </w:tc>
      </w:tr>
      <w:tr w:rsidR="003D6369" w:rsidRPr="00B96C8F" w:rsidTr="00F70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4538" w:type="dxa"/>
          <w:trHeight w:val="260"/>
        </w:trPr>
        <w:tc>
          <w:tcPr>
            <w:tcW w:w="3219" w:type="dxa"/>
            <w:tcBorders>
              <w:top w:val="nil"/>
              <w:left w:val="nil"/>
              <w:bottom w:val="nil"/>
              <w:right w:val="single" w:sz="4" w:space="0" w:color="auto"/>
            </w:tcBorders>
          </w:tcPr>
          <w:p w:rsidR="003D6369" w:rsidRPr="00B96C8F" w:rsidRDefault="00B96C8F" w:rsidP="00B96C8F">
            <w:pPr>
              <w:tabs>
                <w:tab w:val="left" w:pos="2930"/>
              </w:tabs>
              <w:jc w:val="left"/>
              <w:rPr>
                <w:rFonts w:cs="Arial"/>
                <w:b/>
                <w:szCs w:val="22"/>
              </w:rPr>
            </w:pPr>
            <w:r w:rsidRPr="00B96C8F">
              <w:rPr>
                <w:rFonts w:cs="Arial"/>
                <w:b/>
                <w:szCs w:val="22"/>
              </w:rPr>
              <w:t xml:space="preserve">Password </w:t>
            </w:r>
            <w:r w:rsidR="003D6369" w:rsidRPr="00B96C8F">
              <w:rPr>
                <w:rFonts w:cs="Arial"/>
                <w:b/>
                <w:szCs w:val="22"/>
              </w:rPr>
              <w:t xml:space="preserve">protected:      </w:t>
            </w:r>
            <w:r w:rsidRPr="00B96C8F">
              <w:rPr>
                <w:rFonts w:cs="Arial"/>
                <w:b/>
                <w:szCs w:val="22"/>
              </w:rPr>
              <w:t>yes</w:t>
            </w:r>
            <w:r w:rsidR="00F7045F">
              <w:rPr>
                <w:rFonts w:cs="Arial"/>
                <w:b/>
                <w:szCs w:val="22"/>
              </w:rPr>
              <w:t xml:space="preserve">  </w:t>
            </w:r>
          </w:p>
        </w:tc>
        <w:tc>
          <w:tcPr>
            <w:tcW w:w="425" w:type="dxa"/>
            <w:tcBorders>
              <w:top w:val="single" w:sz="4" w:space="0" w:color="auto"/>
              <w:left w:val="single" w:sz="4" w:space="0" w:color="auto"/>
              <w:bottom w:val="single" w:sz="4" w:space="0" w:color="auto"/>
              <w:right w:val="single" w:sz="4" w:space="0" w:color="auto"/>
            </w:tcBorders>
          </w:tcPr>
          <w:p w:rsidR="003D6369" w:rsidRPr="00B96C8F" w:rsidRDefault="003D6369" w:rsidP="00DB45A7">
            <w:pPr>
              <w:rPr>
                <w:rFonts w:cs="Arial"/>
                <w:b/>
                <w:szCs w:val="22"/>
              </w:rPr>
            </w:pPr>
          </w:p>
        </w:tc>
        <w:tc>
          <w:tcPr>
            <w:tcW w:w="992" w:type="dxa"/>
            <w:tcBorders>
              <w:top w:val="nil"/>
              <w:left w:val="single" w:sz="4" w:space="0" w:color="auto"/>
              <w:bottom w:val="nil"/>
              <w:right w:val="single" w:sz="4" w:space="0" w:color="auto"/>
            </w:tcBorders>
          </w:tcPr>
          <w:p w:rsidR="003D6369" w:rsidRPr="00B96C8F" w:rsidRDefault="003D6369" w:rsidP="00B96C8F">
            <w:pPr>
              <w:tabs>
                <w:tab w:val="left" w:pos="1130"/>
              </w:tabs>
              <w:rPr>
                <w:rFonts w:cs="Arial"/>
                <w:b/>
                <w:szCs w:val="22"/>
              </w:rPr>
            </w:pPr>
            <w:r w:rsidRPr="00B96C8F">
              <w:rPr>
                <w:rFonts w:cs="Arial"/>
                <w:b/>
                <w:szCs w:val="22"/>
              </w:rPr>
              <w:t xml:space="preserve"> </w:t>
            </w:r>
            <w:r w:rsidR="00F7045F">
              <w:rPr>
                <w:rFonts w:cs="Arial"/>
                <w:b/>
                <w:szCs w:val="22"/>
              </w:rPr>
              <w:t xml:space="preserve">       </w:t>
            </w:r>
            <w:bookmarkStart w:id="0" w:name="_GoBack"/>
            <w:bookmarkEnd w:id="0"/>
            <w:r w:rsidRPr="00B96C8F">
              <w:rPr>
                <w:rFonts w:cs="Arial"/>
                <w:b/>
                <w:szCs w:val="22"/>
              </w:rPr>
              <w:t>no</w:t>
            </w:r>
          </w:p>
        </w:tc>
        <w:tc>
          <w:tcPr>
            <w:tcW w:w="426" w:type="dxa"/>
            <w:tcBorders>
              <w:top w:val="single" w:sz="4" w:space="0" w:color="auto"/>
              <w:left w:val="single" w:sz="4" w:space="0" w:color="auto"/>
              <w:bottom w:val="single" w:sz="4" w:space="0" w:color="auto"/>
              <w:right w:val="single" w:sz="4" w:space="0" w:color="auto"/>
            </w:tcBorders>
          </w:tcPr>
          <w:p w:rsidR="003D6369" w:rsidRPr="00B96C8F" w:rsidRDefault="003D6369" w:rsidP="00DB45A7">
            <w:pPr>
              <w:rPr>
                <w:rFonts w:cs="Arial"/>
                <w:b/>
                <w:szCs w:val="22"/>
              </w:rPr>
            </w:pPr>
            <w:r w:rsidRPr="00B96C8F">
              <w:rPr>
                <w:rFonts w:cs="Arial"/>
                <w:b/>
                <w:szCs w:val="22"/>
              </w:rPr>
              <w:t>x</w:t>
            </w:r>
          </w:p>
        </w:tc>
      </w:tr>
    </w:tbl>
    <w:p w:rsidR="00E63867" w:rsidRDefault="00E63867"/>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E63867" w:rsidTr="00E63867">
        <w:tc>
          <w:tcPr>
            <w:tcW w:w="9502" w:type="dxa"/>
          </w:tcPr>
          <w:p w:rsidR="00E63867" w:rsidRDefault="00E63867" w:rsidP="00E63867">
            <w:pPr>
              <w:pStyle w:val="Heading3"/>
              <w:numPr>
                <w:ilvl w:val="0"/>
                <w:numId w:val="0"/>
              </w:numPr>
              <w:ind w:left="720" w:hanging="720"/>
            </w:pPr>
            <w:r>
              <w:t>Summary</w:t>
            </w:r>
          </w:p>
          <w:p w:rsidR="00E63867" w:rsidRDefault="00E63867" w:rsidP="00B33485">
            <w:pPr>
              <w:rPr>
                <w:rFonts w:cs="Arial"/>
              </w:rPr>
            </w:pPr>
            <w:r>
              <w:rPr>
                <w:rFonts w:cs="Arial"/>
                <w:szCs w:val="22"/>
                <w:lang w:val="en-US" w:eastAsia="en-US"/>
              </w:rPr>
              <w:t>This document contains  excerpts from the minutes of the June ECC meeting</w:t>
            </w:r>
            <w:r w:rsidR="00B33485">
              <w:rPr>
                <w:rFonts w:cs="Arial"/>
                <w:szCs w:val="22"/>
                <w:lang w:val="en-US" w:eastAsia="en-US"/>
              </w:rPr>
              <w:t>,</w:t>
            </w:r>
            <w:r>
              <w:rPr>
                <w:rFonts w:cs="Arial"/>
                <w:szCs w:val="22"/>
                <w:lang w:val="en-US" w:eastAsia="en-US"/>
              </w:rPr>
              <w:t xml:space="preserve"> related to EFIS and the EFIS/MG.</w:t>
            </w:r>
          </w:p>
        </w:tc>
      </w:tr>
      <w:tr w:rsidR="00E63867" w:rsidTr="00E63867">
        <w:tc>
          <w:tcPr>
            <w:tcW w:w="9502" w:type="dxa"/>
          </w:tcPr>
          <w:p w:rsidR="00E63867" w:rsidRDefault="00E63867" w:rsidP="00E63867">
            <w:pPr>
              <w:pStyle w:val="Heading3"/>
              <w:numPr>
                <w:ilvl w:val="0"/>
                <w:numId w:val="0"/>
              </w:numPr>
              <w:ind w:left="720" w:hanging="720"/>
            </w:pPr>
          </w:p>
          <w:p w:rsidR="00E63867" w:rsidRDefault="00E63867" w:rsidP="00E63867">
            <w:pPr>
              <w:pStyle w:val="Heading3"/>
              <w:numPr>
                <w:ilvl w:val="0"/>
                <w:numId w:val="0"/>
              </w:numPr>
              <w:ind w:left="720" w:hanging="720"/>
            </w:pPr>
            <w:r>
              <w:t>Proposal</w:t>
            </w:r>
          </w:p>
          <w:p w:rsidR="00E63867" w:rsidRDefault="00E63867" w:rsidP="00E63867">
            <w:pPr>
              <w:rPr>
                <w:rFonts w:cs="Arial"/>
              </w:rPr>
            </w:pPr>
            <w:r>
              <w:rPr>
                <w:rFonts w:cs="Arial"/>
                <w:szCs w:val="22"/>
              </w:rPr>
              <w:t>This</w:t>
            </w:r>
            <w:r w:rsidRPr="000A51D6">
              <w:rPr>
                <w:rFonts w:cs="Arial"/>
                <w:szCs w:val="22"/>
              </w:rPr>
              <w:t xml:space="preserve"> document is presented to the MG for noting and discussion.</w:t>
            </w:r>
          </w:p>
        </w:tc>
      </w:tr>
    </w:tbl>
    <w:p w:rsidR="003D6369" w:rsidRDefault="003D6369"/>
    <w:p w:rsidR="00BE74DE" w:rsidRPr="00975688" w:rsidRDefault="00BE74DE" w:rsidP="00BE74DE">
      <w:pPr>
        <w:pStyle w:val="Heading2"/>
        <w:numPr>
          <w:ilvl w:val="2"/>
          <w:numId w:val="4"/>
        </w:numPr>
      </w:pPr>
      <w:r w:rsidRPr="00975688">
        <w:t xml:space="preserve">Future amendments of ERC Report 25 (ECA Table) </w:t>
      </w:r>
    </w:p>
    <w:p w:rsidR="00BE74DE" w:rsidRPr="00975688" w:rsidRDefault="00BE74DE" w:rsidP="00BE74DE">
      <w:r w:rsidRPr="00975688">
        <w:t xml:space="preserve">The Chairman of WG FM introduced the results on the discussions regarding the update of the ECA Table and its new structure. The conclusions are also based on an analysis of the responses to an ECO questionnaire (details can be found in Annex 34 to </w:t>
      </w:r>
      <w:proofErr w:type="gramStart"/>
      <w:r w:rsidRPr="00975688">
        <w:rPr>
          <w:rStyle w:val="HeaderZchnZchn"/>
        </w:rPr>
        <w:t>FM(</w:t>
      </w:r>
      <w:proofErr w:type="gramEnd"/>
      <w:r w:rsidRPr="00975688">
        <w:rPr>
          <w:rStyle w:val="HeaderZchnZchn"/>
        </w:rPr>
        <w:t>11)062R1</w:t>
      </w:r>
      <w:r w:rsidRPr="00975688">
        <w:t>).</w:t>
      </w:r>
    </w:p>
    <w:p w:rsidR="00BE74DE" w:rsidRPr="00975688" w:rsidRDefault="00BE74DE" w:rsidP="00BE74DE">
      <w:r w:rsidRPr="00975688">
        <w:t xml:space="preserve">The columns of the ECA Table, which is now annexed to the actual ERC Report 25, were rearranged according to the new structure. Factual information, e.g. references to new ECC Decisions and ETSI standards in the ECA Table, will be updated in the future by the Office without the need for a </w:t>
      </w:r>
      <w:r>
        <w:t>P</w:t>
      </w:r>
      <w:r w:rsidRPr="00975688">
        <w:t xml:space="preserve">ublic </w:t>
      </w:r>
      <w:r>
        <w:t>C</w:t>
      </w:r>
      <w:r w:rsidRPr="00975688">
        <w:t xml:space="preserve">onsultation. Amendments in the general part of ERC Report 25 or other substantial changes will always require a </w:t>
      </w:r>
      <w:r>
        <w:t>P</w:t>
      </w:r>
      <w:r w:rsidRPr="00975688">
        <w:t xml:space="preserve">ublic </w:t>
      </w:r>
      <w:r>
        <w:t>C</w:t>
      </w:r>
      <w:r w:rsidRPr="00975688">
        <w:t>onsultation.</w:t>
      </w:r>
    </w:p>
    <w:p w:rsidR="00BE74DE" w:rsidRPr="00975688" w:rsidRDefault="00BE74DE" w:rsidP="00BE74DE">
      <w:r w:rsidRPr="00975688">
        <w:t>WG</w:t>
      </w:r>
      <w:r>
        <w:t> </w:t>
      </w:r>
      <w:r w:rsidRPr="00975688">
        <w:t xml:space="preserve">FM had already adopted a complete revised version, which is based on the new structure, for </w:t>
      </w:r>
      <w:r>
        <w:t>P</w:t>
      </w:r>
      <w:r w:rsidRPr="00975688">
        <w:t xml:space="preserve">ublic </w:t>
      </w:r>
      <w:r>
        <w:t>C</w:t>
      </w:r>
      <w:r w:rsidRPr="00975688">
        <w:t>onsultation during its last meeting in May 2011.</w:t>
      </w:r>
    </w:p>
    <w:p w:rsidR="00BE74DE" w:rsidRPr="00975688" w:rsidRDefault="00BE74DE" w:rsidP="00BE74DE">
      <w:r w:rsidRPr="00975688">
        <w:t>By taking into account the Rules of Procedures and the Working Methods, the ECC endorsed the approach for the update of ERC Report 25 as proposed by WG</w:t>
      </w:r>
      <w:r>
        <w:t> </w:t>
      </w:r>
      <w:r w:rsidRPr="00975688">
        <w:t>FM.</w:t>
      </w:r>
    </w:p>
    <w:p w:rsidR="00BE74DE" w:rsidRPr="00975688" w:rsidRDefault="00BE74DE" w:rsidP="00BE74DE">
      <w:r w:rsidRPr="00975688">
        <w:t>WG</w:t>
      </w:r>
      <w:r>
        <w:t> </w:t>
      </w:r>
      <w:r w:rsidRPr="00975688">
        <w:t xml:space="preserve">FM had also discussed the possibility to implement references to EC Decisions in the ECA Table during its latest meeting. </w:t>
      </w:r>
      <w:r w:rsidRPr="00FB7971">
        <w:rPr>
          <w:highlight w:val="yellow"/>
        </w:rPr>
        <w:t>WG FM proposed not to include these references into the ECA Table but tasked the Office to implement a possibility for getting information on the relevant EC Decisions via EFIS and based on a search function for the frequency bands.</w:t>
      </w:r>
    </w:p>
    <w:p w:rsidR="00BE74DE" w:rsidRDefault="00BE74DE" w:rsidP="00BE74DE">
      <w:r w:rsidRPr="00975688">
        <w:t>During the discussion, some Administrations preferred to include those references directly in the ECA Table because EC Decisions are relevant for more than 50% of the CEPT administrations, whereas some others did not see a necessity for that because ERC Report 25 should provide information on ECC deliverables only.</w:t>
      </w:r>
    </w:p>
    <w:p w:rsidR="00BE74DE" w:rsidRPr="00975688" w:rsidRDefault="00BE74DE" w:rsidP="00BE74DE">
      <w:pPr>
        <w:pStyle w:val="Heading2"/>
        <w:numPr>
          <w:ilvl w:val="1"/>
          <w:numId w:val="4"/>
        </w:numPr>
      </w:pPr>
      <w:r w:rsidRPr="00975688">
        <w:lastRenderedPageBreak/>
        <w:t xml:space="preserve">Proposal of implementation of forum groups in the </w:t>
      </w:r>
      <w:proofErr w:type="spellStart"/>
      <w:r w:rsidRPr="00975688">
        <w:t>RoP</w:t>
      </w:r>
      <w:proofErr w:type="spellEnd"/>
    </w:p>
    <w:p w:rsidR="00BE74DE" w:rsidRPr="00975688" w:rsidRDefault="00BE74DE" w:rsidP="00BE74DE">
      <w:r w:rsidRPr="00975688">
        <w:t xml:space="preserve">Germany introduced a proposal to amend the </w:t>
      </w:r>
      <w:proofErr w:type="spellStart"/>
      <w:r>
        <w:t>RoP</w:t>
      </w:r>
      <w:proofErr w:type="spellEnd"/>
      <w:r w:rsidRPr="00975688">
        <w:t xml:space="preserve"> (</w:t>
      </w:r>
      <w:proofErr w:type="gramStart"/>
      <w:r w:rsidRPr="00975688">
        <w:rPr>
          <w:rStyle w:val="HeaderZchnZchn"/>
        </w:rPr>
        <w:t>ECC(</w:t>
      </w:r>
      <w:proofErr w:type="gramEnd"/>
      <w:r w:rsidRPr="00975688">
        <w:rPr>
          <w:rStyle w:val="HeaderZchnZchn"/>
        </w:rPr>
        <w:t>11)042</w:t>
      </w:r>
      <w:r w:rsidRPr="00975688">
        <w:t xml:space="preserve">): Groups, which are not expected to produce formal deliverables on a regular basis should be “Forum groups” (FG). FGs provide opportunities for exchange of information, shall work mainly by correspondence (physical meetings should not be excluded in general) without the need to report to the parental group </w:t>
      </w:r>
      <w:r>
        <w:t>at every meeting</w:t>
      </w:r>
      <w:r w:rsidRPr="00975688">
        <w:t>.</w:t>
      </w:r>
    </w:p>
    <w:p w:rsidR="00BE74DE" w:rsidRPr="00975688" w:rsidRDefault="00BE74DE" w:rsidP="00BE74DE">
      <w:pPr>
        <w:pStyle w:val="Box"/>
      </w:pPr>
      <w:r w:rsidRPr="00BC22F1">
        <w:t>The ECC provisionally approved the amendments to its Rules of Procedure (</w:t>
      </w:r>
      <w:r w:rsidRPr="00BC22F1">
        <w:rPr>
          <w:rStyle w:val="HeaderZchnZchn"/>
        </w:rPr>
        <w:t>ANNEX11</w:t>
      </w:r>
      <w:r w:rsidRPr="00BC22F1">
        <w:t>).</w:t>
      </w:r>
      <w:r w:rsidRPr="00975688">
        <w:t xml:space="preserve"> </w:t>
      </w:r>
    </w:p>
    <w:p w:rsidR="003D6369" w:rsidRPr="001F1C2E" w:rsidRDefault="003D6369" w:rsidP="001F1C2E">
      <w:pPr>
        <w:pStyle w:val="Heading1"/>
        <w:numPr>
          <w:ilvl w:val="0"/>
          <w:numId w:val="0"/>
        </w:numPr>
        <w:spacing w:before="0" w:after="0"/>
        <w:ind w:left="357"/>
        <w:rPr>
          <w:sz w:val="22"/>
          <w:szCs w:val="22"/>
        </w:rPr>
      </w:pPr>
    </w:p>
    <w:p w:rsidR="00BE74DE" w:rsidRPr="00975688" w:rsidRDefault="00BE74DE" w:rsidP="00BE74DE">
      <w:pPr>
        <w:pStyle w:val="Heading1"/>
        <w:numPr>
          <w:ilvl w:val="0"/>
          <w:numId w:val="4"/>
        </w:numPr>
      </w:pPr>
      <w:r w:rsidRPr="00975688">
        <w:t>Report from ECC TG5 “ECC Structure”</w:t>
      </w:r>
    </w:p>
    <w:p w:rsidR="00BE74DE" w:rsidRPr="00975688" w:rsidRDefault="00BE74DE" w:rsidP="00BE74DE">
      <w:pPr>
        <w:pStyle w:val="Break"/>
      </w:pPr>
      <w:r w:rsidRPr="00975688">
        <w:t>Creation of Forum Groups</w:t>
      </w:r>
    </w:p>
    <w:p w:rsidR="00BE74DE" w:rsidRPr="00975688" w:rsidRDefault="00BE74DE" w:rsidP="00BE74DE">
      <w:r w:rsidRPr="00975688">
        <w:t xml:space="preserve">In relation to the decision of the ECC made in </w:t>
      </w:r>
      <w:r w:rsidRPr="00975688">
        <w:rPr>
          <w:rStyle w:val="HeaderZchnZchn"/>
        </w:rPr>
        <w:t xml:space="preserve">Section 6.5 </w:t>
      </w:r>
      <w:r w:rsidRPr="00975688">
        <w:t xml:space="preserve">about Forum Groups, the ECC invited its Working Groups to consider the creation of Forum Groups within their structure. It is noted that this could be implemented although according to Article 16 of the </w:t>
      </w:r>
      <w:proofErr w:type="spellStart"/>
      <w:r w:rsidRPr="00975688">
        <w:t>RoP</w:t>
      </w:r>
      <w:proofErr w:type="spellEnd"/>
      <w:r w:rsidRPr="00975688">
        <w:t>, the amendments will enter into force only after their final formal approval at the next ECC meeting.</w:t>
      </w:r>
    </w:p>
    <w:p w:rsidR="00BE74DE" w:rsidRPr="00975688" w:rsidRDefault="00BE74DE" w:rsidP="00BE74DE">
      <w:r w:rsidRPr="00FB7971">
        <w:rPr>
          <w:highlight w:val="yellow"/>
        </w:rPr>
        <w:t>It has been proposed that ECC gives guidance to the Working Group about possible candidates to be converted into FG’s. The following groups have been suggested</w:t>
      </w:r>
      <w:r w:rsidRPr="00975688">
        <w:t>:</w:t>
      </w:r>
    </w:p>
    <w:p w:rsidR="00BE74DE" w:rsidRPr="00975688" w:rsidRDefault="00BE74DE" w:rsidP="00BE74DE">
      <w:pPr>
        <w:pStyle w:val="List"/>
      </w:pPr>
      <w:r w:rsidRPr="00975688">
        <w:t>FM</w:t>
      </w:r>
      <w:r>
        <w:t> PT </w:t>
      </w:r>
      <w:r w:rsidRPr="00975688">
        <w:t xml:space="preserve">46 </w:t>
      </w:r>
    </w:p>
    <w:p w:rsidR="00BE74DE" w:rsidRPr="00975688" w:rsidRDefault="00BE74DE" w:rsidP="00BE74DE">
      <w:pPr>
        <w:pStyle w:val="List"/>
      </w:pPr>
      <w:r w:rsidRPr="00975688">
        <w:t>FM</w:t>
      </w:r>
      <w:r>
        <w:t> PT </w:t>
      </w:r>
      <w:r w:rsidRPr="00975688">
        <w:t>45 or parts of its work</w:t>
      </w:r>
    </w:p>
    <w:p w:rsidR="00BE74DE" w:rsidRPr="00975688" w:rsidRDefault="00BE74DE" w:rsidP="00BE74DE">
      <w:pPr>
        <w:pStyle w:val="List"/>
      </w:pPr>
      <w:r w:rsidRPr="00975688">
        <w:t xml:space="preserve">FM CG on CRS </w:t>
      </w:r>
    </w:p>
    <w:p w:rsidR="00BE74DE" w:rsidRPr="00FB7971" w:rsidRDefault="00BE74DE" w:rsidP="00BE74DE">
      <w:pPr>
        <w:pStyle w:val="List"/>
        <w:rPr>
          <w:highlight w:val="yellow"/>
        </w:rPr>
      </w:pPr>
      <w:r w:rsidRPr="00FB7971">
        <w:rPr>
          <w:highlight w:val="yellow"/>
        </w:rPr>
        <w:t>EFIS/MG</w:t>
      </w:r>
    </w:p>
    <w:p w:rsidR="00BE74DE" w:rsidRPr="00975688" w:rsidRDefault="00BE74DE" w:rsidP="00BE74DE">
      <w:pPr>
        <w:pStyle w:val="List"/>
      </w:pPr>
      <w:r w:rsidRPr="00975688">
        <w:t xml:space="preserve">STG </w:t>
      </w:r>
    </w:p>
    <w:p w:rsidR="001F1C2E" w:rsidRPr="001F1C2E" w:rsidRDefault="001F1C2E" w:rsidP="001F1C2E">
      <w:pPr>
        <w:pStyle w:val="Heading2"/>
        <w:numPr>
          <w:ilvl w:val="0"/>
          <w:numId w:val="0"/>
        </w:numPr>
        <w:rPr>
          <w:sz w:val="28"/>
          <w:szCs w:val="28"/>
        </w:rPr>
      </w:pPr>
      <w:r>
        <w:rPr>
          <w:sz w:val="28"/>
          <w:szCs w:val="28"/>
        </w:rPr>
        <w:t>13.3</w:t>
      </w:r>
      <w:r>
        <w:rPr>
          <w:sz w:val="28"/>
          <w:szCs w:val="28"/>
        </w:rPr>
        <w:tab/>
      </w:r>
      <w:r w:rsidRPr="001F1C2E">
        <w:rPr>
          <w:sz w:val="28"/>
          <w:szCs w:val="28"/>
        </w:rPr>
        <w:t>Experiences gained on the application of the Term “Terrestrial radio applications capable of providing electronic communications services” (TRA-ECS) in EFIS</w:t>
      </w:r>
    </w:p>
    <w:p w:rsidR="001F1C2E" w:rsidRPr="00975688" w:rsidRDefault="001F1C2E" w:rsidP="001F1C2E">
      <w:r w:rsidRPr="00975688">
        <w:t>The Chairman of WG</w:t>
      </w:r>
      <w:r>
        <w:t> </w:t>
      </w:r>
      <w:r w:rsidRPr="00975688">
        <w:t>FM informed that the EFIS/MG assisted by the Office provided a report to WG</w:t>
      </w:r>
      <w:r>
        <w:t> </w:t>
      </w:r>
      <w:r w:rsidRPr="00975688">
        <w:t>FM on the use of the searchable application term “TRA-ECS”. WG</w:t>
      </w:r>
      <w:r>
        <w:t> </w:t>
      </w:r>
      <w:r w:rsidRPr="00975688">
        <w:t>FM was unable to draw any conclusions from the presented material due to the different way of using this term by administration</w:t>
      </w:r>
      <w:r>
        <w:t>s</w:t>
      </w:r>
      <w:r w:rsidRPr="00975688">
        <w:t xml:space="preserve"> as well as </w:t>
      </w:r>
      <w:r>
        <w:t xml:space="preserve">the fact that a </w:t>
      </w:r>
      <w:r w:rsidRPr="00975688">
        <w:t>limited number of administrations us</w:t>
      </w:r>
      <w:r>
        <w:t>ed</w:t>
      </w:r>
      <w:r w:rsidRPr="00975688">
        <w:t xml:space="preserve"> this term</w:t>
      </w:r>
      <w:r>
        <w:t xml:space="preserve"> so far</w:t>
      </w:r>
      <w:r w:rsidRPr="00975688">
        <w:t>. WG</w:t>
      </w:r>
      <w:r>
        <w:t> </w:t>
      </w:r>
      <w:r w:rsidRPr="00975688">
        <w:t xml:space="preserve">FM decided to proceed further with this activity and the Office was requested to provide another report in about one year. </w:t>
      </w:r>
    </w:p>
    <w:p w:rsidR="001F1C2E" w:rsidRPr="00975688" w:rsidRDefault="001F1C2E" w:rsidP="001F1C2E">
      <w:pPr>
        <w:rPr>
          <w:highlight w:val="yellow"/>
        </w:rPr>
      </w:pPr>
      <w:r w:rsidRPr="00975688">
        <w:t>Germany was of the view that there is no need for further consideration of the issue as it could be done in line with the usual activity of the EFIS/MG. France express</w:t>
      </w:r>
      <w:r>
        <w:t>ed</w:t>
      </w:r>
      <w:r w:rsidRPr="00975688">
        <w:t xml:space="preserve"> its support to the further consideration of the usage of </w:t>
      </w:r>
      <w:r>
        <w:t>the term “</w:t>
      </w:r>
      <w:r w:rsidRPr="00975688">
        <w:t>TRA-ECS</w:t>
      </w:r>
      <w:r>
        <w:t>”</w:t>
      </w:r>
      <w:r w:rsidRPr="00975688">
        <w:t xml:space="preserve">. </w:t>
      </w:r>
      <w:r w:rsidRPr="003A09D9">
        <w:t xml:space="preserve">A few Administrations raised concerns about the risk of losing information provided by EFIS with the usage of this term without additional information in </w:t>
      </w:r>
      <w:r>
        <w:t>l</w:t>
      </w:r>
      <w:r w:rsidRPr="003A09D9">
        <w:t>ayer 2 and 3.</w:t>
      </w:r>
      <w:r>
        <w:rPr>
          <w:highlight w:val="yellow"/>
        </w:rPr>
        <w:t xml:space="preserve"> </w:t>
      </w:r>
    </w:p>
    <w:p w:rsidR="001F1C2E" w:rsidRPr="00975688" w:rsidRDefault="001F1C2E" w:rsidP="001F1C2E">
      <w:pPr>
        <w:pStyle w:val="Box"/>
      </w:pPr>
      <w:r w:rsidRPr="00281C00">
        <w:rPr>
          <w:highlight w:val="yellow"/>
        </w:rPr>
        <w:t>The ECC decided that the EFIS/MG should further consider the result of the report from the Office with the aim to identify the need for further guidance to Administrations concerning the appropriate use of the term “TRA-ECS”.</w:t>
      </w:r>
      <w:r w:rsidRPr="00975688">
        <w:t xml:space="preserve"> </w:t>
      </w:r>
    </w:p>
    <w:sectPr w:rsidR="001F1C2E" w:rsidRPr="00975688">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69" w:rsidRDefault="003D6369" w:rsidP="003D6369">
      <w:pPr>
        <w:spacing w:after="0" w:line="240" w:lineRule="auto"/>
      </w:pPr>
      <w:r>
        <w:separator/>
      </w:r>
    </w:p>
  </w:endnote>
  <w:endnote w:type="continuationSeparator" w:id="0">
    <w:p w:rsidR="003D6369" w:rsidRDefault="003D6369" w:rsidP="003D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00292"/>
      <w:docPartObj>
        <w:docPartGallery w:val="Page Numbers (Bottom of Page)"/>
        <w:docPartUnique/>
      </w:docPartObj>
    </w:sdtPr>
    <w:sdtEndPr>
      <w:rPr>
        <w:noProof/>
      </w:rPr>
    </w:sdtEndPr>
    <w:sdtContent>
      <w:p w:rsidR="003D6369" w:rsidRDefault="003D6369">
        <w:pPr>
          <w:pStyle w:val="Footer"/>
          <w:jc w:val="center"/>
        </w:pPr>
        <w:r>
          <w:fldChar w:fldCharType="begin"/>
        </w:r>
        <w:r>
          <w:instrText xml:space="preserve"> PAGE   \* MERGEFORMAT </w:instrText>
        </w:r>
        <w:r>
          <w:fldChar w:fldCharType="separate"/>
        </w:r>
        <w:r w:rsidR="00F7045F">
          <w:rPr>
            <w:noProof/>
          </w:rPr>
          <w:t>1</w:t>
        </w:r>
        <w:r>
          <w:rPr>
            <w:noProof/>
          </w:rPr>
          <w:fldChar w:fldCharType="end"/>
        </w:r>
      </w:p>
    </w:sdtContent>
  </w:sdt>
  <w:p w:rsidR="003D6369" w:rsidRDefault="003D6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69" w:rsidRDefault="003D6369" w:rsidP="003D6369">
      <w:pPr>
        <w:spacing w:after="0" w:line="240" w:lineRule="auto"/>
      </w:pPr>
      <w:r>
        <w:separator/>
      </w:r>
    </w:p>
  </w:footnote>
  <w:footnote w:type="continuationSeparator" w:id="0">
    <w:p w:rsidR="003D6369" w:rsidRDefault="003D6369" w:rsidP="003D6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D641E"/>
    <w:multiLevelType w:val="multilevel"/>
    <w:tmpl w:val="46A465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3B5262C"/>
    <w:multiLevelType w:val="hybridMultilevel"/>
    <w:tmpl w:val="626668FC"/>
    <w:lvl w:ilvl="0" w:tplc="62A4ACF2">
      <w:start w:val="7"/>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2">
    <w:nsid w:val="446529B5"/>
    <w:multiLevelType w:val="hybridMultilevel"/>
    <w:tmpl w:val="6DBAFE0C"/>
    <w:lvl w:ilvl="0" w:tplc="FFFFFFFF">
      <w:start w:val="1"/>
      <w:numFmt w:val="bullet"/>
      <w:pStyle w:val="List"/>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
    <w:nsid w:val="6BA90BC3"/>
    <w:multiLevelType w:val="multilevel"/>
    <w:tmpl w:val="4380DA4A"/>
    <w:lvl w:ilvl="0">
      <w:start w:val="1"/>
      <w:numFmt w:val="decimal"/>
      <w:pStyle w:val="Heading1"/>
      <w:lvlText w:val="%1"/>
      <w:lvlJc w:val="left"/>
      <w:pPr>
        <w:tabs>
          <w:tab w:val="num" w:pos="4395"/>
        </w:tabs>
        <w:ind w:left="4395" w:hanging="709"/>
      </w:pPr>
      <w:rPr>
        <w:rFonts w:hint="default"/>
        <w:b/>
        <w:i w:val="0"/>
        <w:sz w:val="28"/>
        <w:szCs w:val="28"/>
      </w:rPr>
    </w:lvl>
    <w:lvl w:ilvl="1">
      <w:start w:val="1"/>
      <w:numFmt w:val="decimal"/>
      <w:pStyle w:val="Heading2"/>
      <w:lvlText w:val="%1.%2"/>
      <w:lvlJc w:val="left"/>
      <w:pPr>
        <w:tabs>
          <w:tab w:val="num" w:pos="1844"/>
        </w:tabs>
        <w:ind w:left="1997" w:hanging="862"/>
      </w:pPr>
      <w:rPr>
        <w:rFonts w:ascii="Arial" w:hAnsi="Arial" w:hint="default"/>
        <w:b/>
        <w:i w:val="0"/>
        <w:caps w:val="0"/>
        <w:strike w:val="0"/>
        <w:dstrike w:val="0"/>
        <w:shadow w:val="0"/>
        <w:emboss w:val="0"/>
        <w:imprint w:val="0"/>
        <w:vanish w:val="0"/>
        <w:sz w:val="24"/>
        <w:szCs w:val="24"/>
        <w:vertAlign w:val="baseline"/>
      </w:rPr>
    </w:lvl>
    <w:lvl w:ilvl="2">
      <w:start w:val="1"/>
      <w:numFmt w:val="decimal"/>
      <w:pStyle w:val="Heading3"/>
      <w:lvlText w:val="%1.%2.%3"/>
      <w:lvlJc w:val="left"/>
      <w:pPr>
        <w:tabs>
          <w:tab w:val="num" w:pos="720"/>
        </w:tabs>
        <w:ind w:left="720" w:hanging="720"/>
      </w:pPr>
      <w:rPr>
        <w:rFonts w:ascii="Times New Roman Bold" w:hAnsi="Times New Roman Bold" w:cs="Imprint MT Shadow" w:hint="default"/>
        <w:b/>
        <w:bCs w:val="0"/>
        <w:i/>
        <w:iCs w:val="0"/>
        <w:caps w:val="0"/>
        <w:smallCaps w:val="0"/>
        <w:strike w:val="0"/>
        <w:dstrike w:val="0"/>
        <w:outline w:val="0"/>
        <w:shadow w:val="0"/>
        <w:emboss w:val="0"/>
        <w:imprint w:val="0"/>
        <w:vanish w:val="0"/>
        <w:spacing w:val="0"/>
        <w:kern w:val="0"/>
        <w:position w:val="0"/>
        <w:sz w:val="20"/>
        <w:u w:val="none"/>
        <w:vertAlign w:val="baseline"/>
        <w:em w:val="none"/>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DE"/>
    <w:rsid w:val="001F1C2E"/>
    <w:rsid w:val="00281C00"/>
    <w:rsid w:val="003D6369"/>
    <w:rsid w:val="00422607"/>
    <w:rsid w:val="005B4F29"/>
    <w:rsid w:val="00835ED9"/>
    <w:rsid w:val="00B33485"/>
    <w:rsid w:val="00B372D6"/>
    <w:rsid w:val="00B96C8F"/>
    <w:rsid w:val="00BE74DE"/>
    <w:rsid w:val="00E16EA7"/>
    <w:rsid w:val="00E61009"/>
    <w:rsid w:val="00E63867"/>
    <w:rsid w:val="00EC2A63"/>
    <w:rsid w:val="00F7045F"/>
    <w:rsid w:val="00FB79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DE"/>
    <w:pPr>
      <w:spacing w:after="100" w:line="264" w:lineRule="auto"/>
      <w:jc w:val="both"/>
    </w:pPr>
    <w:rPr>
      <w:rFonts w:ascii="Arial" w:eastAsia="Times New Roman" w:hAnsi="Arial" w:cs="Times New Roman"/>
      <w:color w:val="000000"/>
      <w:szCs w:val="20"/>
      <w:lang w:val="en-GB" w:eastAsia="de-DE"/>
    </w:rPr>
  </w:style>
  <w:style w:type="paragraph" w:styleId="Heading1">
    <w:name w:val="heading 1"/>
    <w:next w:val="Normal"/>
    <w:link w:val="Heading1Char"/>
    <w:qFormat/>
    <w:rsid w:val="00BE74DE"/>
    <w:pPr>
      <w:keepNext/>
      <w:keepLines/>
      <w:numPr>
        <w:numId w:val="1"/>
      </w:numPr>
      <w:tabs>
        <w:tab w:val="clear" w:pos="4395"/>
        <w:tab w:val="left" w:pos="709"/>
      </w:tabs>
      <w:spacing w:before="280" w:after="60" w:line="240" w:lineRule="auto"/>
      <w:ind w:left="709"/>
      <w:contextualSpacing/>
      <w:outlineLvl w:val="0"/>
    </w:pPr>
    <w:rPr>
      <w:rFonts w:ascii="Arial" w:eastAsia="Times New Roman" w:hAnsi="Arial" w:cs="Arial"/>
      <w:b/>
      <w:bCs/>
      <w:color w:val="000000"/>
      <w:kern w:val="32"/>
      <w:sz w:val="28"/>
      <w:szCs w:val="32"/>
      <w:lang w:val="en-GB" w:eastAsia="de-DE"/>
    </w:rPr>
  </w:style>
  <w:style w:type="paragraph" w:styleId="Heading2">
    <w:name w:val="heading 2"/>
    <w:basedOn w:val="Heading1"/>
    <w:next w:val="Normal"/>
    <w:link w:val="Heading2Char"/>
    <w:qFormat/>
    <w:rsid w:val="00BE74DE"/>
    <w:pPr>
      <w:numPr>
        <w:ilvl w:val="1"/>
      </w:numPr>
      <w:spacing w:before="240"/>
      <w:ind w:left="709" w:hanging="709"/>
      <w:contextualSpacing w:val="0"/>
      <w:outlineLvl w:val="1"/>
    </w:pPr>
    <w:rPr>
      <w:sz w:val="24"/>
      <w:szCs w:val="24"/>
    </w:rPr>
  </w:style>
  <w:style w:type="paragraph" w:styleId="Heading3">
    <w:name w:val="heading 3"/>
    <w:basedOn w:val="Heading2"/>
    <w:next w:val="Normal"/>
    <w:link w:val="Heading3Char"/>
    <w:qFormat/>
    <w:rsid w:val="00BE74DE"/>
    <w:pPr>
      <w:numPr>
        <w:ilvl w:val="2"/>
      </w:numPr>
      <w:spacing w:before="0"/>
      <w:outlineLvl w:val="2"/>
    </w:pPr>
    <w:rPr>
      <w:i/>
      <w:sz w:val="22"/>
    </w:rPr>
  </w:style>
  <w:style w:type="paragraph" w:styleId="Heading4">
    <w:name w:val="heading 4"/>
    <w:basedOn w:val="Normal"/>
    <w:next w:val="Normal"/>
    <w:link w:val="Heading4Char"/>
    <w:qFormat/>
    <w:rsid w:val="00BE74DE"/>
    <w:pPr>
      <w:numPr>
        <w:ilvl w:val="3"/>
        <w:numId w:val="1"/>
      </w:numPr>
      <w:outlineLvl w:val="3"/>
    </w:pPr>
    <w:rPr>
      <w:u w:val="single"/>
    </w:rPr>
  </w:style>
  <w:style w:type="paragraph" w:styleId="Heading6">
    <w:name w:val="heading 6"/>
    <w:basedOn w:val="Normal"/>
    <w:next w:val="Normal"/>
    <w:link w:val="Heading6Char"/>
    <w:qFormat/>
    <w:rsid w:val="00BE74DE"/>
    <w:pPr>
      <w:numPr>
        <w:ilvl w:val="5"/>
        <w:numId w:val="1"/>
      </w:numPr>
      <w:outlineLvl w:val="5"/>
    </w:pPr>
    <w:rPr>
      <w:sz w:val="20"/>
      <w:u w:val="single"/>
    </w:rPr>
  </w:style>
  <w:style w:type="paragraph" w:styleId="Heading7">
    <w:name w:val="heading 7"/>
    <w:basedOn w:val="Normal"/>
    <w:next w:val="Normal"/>
    <w:link w:val="Heading7Char"/>
    <w:qFormat/>
    <w:rsid w:val="00BE74DE"/>
    <w:pPr>
      <w:numPr>
        <w:ilvl w:val="6"/>
        <w:numId w:val="1"/>
      </w:numPr>
      <w:outlineLvl w:val="6"/>
    </w:pPr>
    <w:rPr>
      <w:i/>
      <w:sz w:val="20"/>
    </w:rPr>
  </w:style>
  <w:style w:type="paragraph" w:styleId="Heading8">
    <w:name w:val="heading 8"/>
    <w:basedOn w:val="Normal"/>
    <w:next w:val="Normal"/>
    <w:link w:val="Heading8Char"/>
    <w:qFormat/>
    <w:rsid w:val="00BE74DE"/>
    <w:pPr>
      <w:numPr>
        <w:ilvl w:val="7"/>
        <w:numId w:val="1"/>
      </w:numPr>
      <w:outlineLvl w:val="7"/>
    </w:pPr>
    <w:rPr>
      <w:i/>
      <w:sz w:val="20"/>
    </w:rPr>
  </w:style>
  <w:style w:type="paragraph" w:styleId="Heading9">
    <w:name w:val="heading 9"/>
    <w:basedOn w:val="Normal"/>
    <w:next w:val="Normal"/>
    <w:link w:val="Heading9Char"/>
    <w:qFormat/>
    <w:rsid w:val="00BE74DE"/>
    <w:pPr>
      <w:numPr>
        <w:ilvl w:val="8"/>
        <w:numId w:val="1"/>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4DE"/>
    <w:rPr>
      <w:rFonts w:ascii="Arial" w:eastAsia="Times New Roman" w:hAnsi="Arial" w:cs="Arial"/>
      <w:b/>
      <w:bCs/>
      <w:color w:val="000000"/>
      <w:kern w:val="32"/>
      <w:sz w:val="28"/>
      <w:szCs w:val="32"/>
      <w:lang w:val="en-GB" w:eastAsia="de-DE"/>
    </w:rPr>
  </w:style>
  <w:style w:type="character" w:customStyle="1" w:styleId="Heading2Char">
    <w:name w:val="Heading 2 Char"/>
    <w:basedOn w:val="DefaultParagraphFont"/>
    <w:link w:val="Heading2"/>
    <w:rsid w:val="00BE74DE"/>
    <w:rPr>
      <w:rFonts w:ascii="Arial" w:eastAsia="Times New Roman" w:hAnsi="Arial" w:cs="Arial"/>
      <w:b/>
      <w:bCs/>
      <w:color w:val="000000"/>
      <w:kern w:val="32"/>
      <w:sz w:val="24"/>
      <w:szCs w:val="24"/>
      <w:lang w:val="en-GB" w:eastAsia="de-DE"/>
    </w:rPr>
  </w:style>
  <w:style w:type="character" w:customStyle="1" w:styleId="Heading3Char">
    <w:name w:val="Heading 3 Char"/>
    <w:basedOn w:val="DefaultParagraphFont"/>
    <w:link w:val="Heading3"/>
    <w:rsid w:val="00BE74DE"/>
    <w:rPr>
      <w:rFonts w:ascii="Arial" w:eastAsia="Times New Roman" w:hAnsi="Arial" w:cs="Arial"/>
      <w:b/>
      <w:bCs/>
      <w:i/>
      <w:color w:val="000000"/>
      <w:kern w:val="32"/>
      <w:szCs w:val="24"/>
      <w:lang w:val="en-GB" w:eastAsia="de-DE"/>
    </w:rPr>
  </w:style>
  <w:style w:type="character" w:customStyle="1" w:styleId="Heading4Char">
    <w:name w:val="Heading 4 Char"/>
    <w:basedOn w:val="DefaultParagraphFont"/>
    <w:link w:val="Heading4"/>
    <w:rsid w:val="00BE74DE"/>
    <w:rPr>
      <w:rFonts w:ascii="Arial" w:eastAsia="Times New Roman" w:hAnsi="Arial" w:cs="Times New Roman"/>
      <w:color w:val="000000"/>
      <w:szCs w:val="20"/>
      <w:u w:val="single"/>
      <w:lang w:val="en-GB" w:eastAsia="de-DE"/>
    </w:rPr>
  </w:style>
  <w:style w:type="character" w:customStyle="1" w:styleId="Heading6Char">
    <w:name w:val="Heading 6 Char"/>
    <w:basedOn w:val="DefaultParagraphFont"/>
    <w:link w:val="Heading6"/>
    <w:rsid w:val="00BE74DE"/>
    <w:rPr>
      <w:rFonts w:ascii="Arial" w:eastAsia="Times New Roman" w:hAnsi="Arial" w:cs="Times New Roman"/>
      <w:color w:val="000000"/>
      <w:sz w:val="20"/>
      <w:szCs w:val="20"/>
      <w:u w:val="single"/>
      <w:lang w:val="en-GB" w:eastAsia="de-DE"/>
    </w:rPr>
  </w:style>
  <w:style w:type="character" w:customStyle="1" w:styleId="Heading7Char">
    <w:name w:val="Heading 7 Char"/>
    <w:basedOn w:val="DefaultParagraphFont"/>
    <w:link w:val="Heading7"/>
    <w:rsid w:val="00BE74DE"/>
    <w:rPr>
      <w:rFonts w:ascii="Arial" w:eastAsia="Times New Roman" w:hAnsi="Arial" w:cs="Times New Roman"/>
      <w:i/>
      <w:color w:val="000000"/>
      <w:sz w:val="20"/>
      <w:szCs w:val="20"/>
      <w:lang w:val="en-GB" w:eastAsia="de-DE"/>
    </w:rPr>
  </w:style>
  <w:style w:type="character" w:customStyle="1" w:styleId="Heading8Char">
    <w:name w:val="Heading 8 Char"/>
    <w:basedOn w:val="DefaultParagraphFont"/>
    <w:link w:val="Heading8"/>
    <w:rsid w:val="00BE74DE"/>
    <w:rPr>
      <w:rFonts w:ascii="Arial" w:eastAsia="Times New Roman" w:hAnsi="Arial" w:cs="Times New Roman"/>
      <w:i/>
      <w:color w:val="000000"/>
      <w:sz w:val="20"/>
      <w:szCs w:val="20"/>
      <w:lang w:val="en-GB" w:eastAsia="de-DE"/>
    </w:rPr>
  </w:style>
  <w:style w:type="character" w:customStyle="1" w:styleId="Heading9Char">
    <w:name w:val="Heading 9 Char"/>
    <w:basedOn w:val="DefaultParagraphFont"/>
    <w:link w:val="Heading9"/>
    <w:rsid w:val="00BE74DE"/>
    <w:rPr>
      <w:rFonts w:ascii="Arial" w:eastAsia="Times New Roman" w:hAnsi="Arial" w:cs="Times New Roman"/>
      <w:i/>
      <w:color w:val="000000"/>
      <w:sz w:val="20"/>
      <w:szCs w:val="20"/>
      <w:lang w:val="en-GB" w:eastAsia="de-DE"/>
    </w:rPr>
  </w:style>
  <w:style w:type="paragraph" w:customStyle="1" w:styleId="Header1">
    <w:name w:val="Header1"/>
    <w:basedOn w:val="Normal"/>
    <w:link w:val="HeaderZchnZchn"/>
    <w:rsid w:val="00BE74DE"/>
    <w:pPr>
      <w:tabs>
        <w:tab w:val="center" w:pos="4536"/>
        <w:tab w:val="right" w:pos="9072"/>
      </w:tabs>
      <w:spacing w:after="0"/>
      <w:jc w:val="left"/>
    </w:pPr>
    <w:rPr>
      <w:b/>
    </w:rPr>
  </w:style>
  <w:style w:type="character" w:customStyle="1" w:styleId="HeaderZchnZchn">
    <w:name w:val="Header Zchn Zchn"/>
    <w:link w:val="Header1"/>
    <w:rsid w:val="00BE74DE"/>
    <w:rPr>
      <w:rFonts w:ascii="Arial" w:eastAsia="Times New Roman" w:hAnsi="Arial" w:cs="Times New Roman"/>
      <w:b/>
      <w:color w:val="000000"/>
      <w:szCs w:val="20"/>
      <w:lang w:val="en-GB" w:eastAsia="de-DE"/>
    </w:rPr>
  </w:style>
  <w:style w:type="paragraph" w:styleId="List">
    <w:name w:val="List"/>
    <w:basedOn w:val="Normal"/>
    <w:rsid w:val="00BE74DE"/>
    <w:pPr>
      <w:numPr>
        <w:numId w:val="2"/>
      </w:numPr>
      <w:tabs>
        <w:tab w:val="clear" w:pos="1571"/>
        <w:tab w:val="left" w:pos="567"/>
      </w:tabs>
      <w:spacing w:before="120" w:line="288" w:lineRule="auto"/>
      <w:ind w:left="568" w:hanging="284"/>
      <w:contextualSpacing/>
      <w:jc w:val="left"/>
    </w:pPr>
  </w:style>
  <w:style w:type="paragraph" w:customStyle="1" w:styleId="Break">
    <w:name w:val="Break"/>
    <w:basedOn w:val="Heading2"/>
    <w:next w:val="Normal"/>
    <w:link w:val="BreakZchn"/>
    <w:rsid w:val="00BE74DE"/>
    <w:pPr>
      <w:numPr>
        <w:ilvl w:val="0"/>
        <w:numId w:val="0"/>
      </w:numPr>
      <w:spacing w:before="200"/>
    </w:pPr>
  </w:style>
  <w:style w:type="character" w:customStyle="1" w:styleId="BreakZchn">
    <w:name w:val="Break Zchn"/>
    <w:basedOn w:val="Heading2Char"/>
    <w:link w:val="Break"/>
    <w:rsid w:val="00BE74DE"/>
    <w:rPr>
      <w:rFonts w:ascii="Arial" w:eastAsia="Times New Roman" w:hAnsi="Arial" w:cs="Arial"/>
      <w:b/>
      <w:bCs/>
      <w:color w:val="000000"/>
      <w:kern w:val="32"/>
      <w:sz w:val="24"/>
      <w:szCs w:val="24"/>
      <w:lang w:val="en-GB" w:eastAsia="de-DE"/>
    </w:rPr>
  </w:style>
  <w:style w:type="paragraph" w:customStyle="1" w:styleId="Box">
    <w:name w:val="Box"/>
    <w:basedOn w:val="Normal"/>
    <w:link w:val="BoxZchn1"/>
    <w:rsid w:val="00BE74DE"/>
    <w:pPr>
      <w:keepLines/>
      <w:pBdr>
        <w:top w:val="single" w:sz="12" w:space="4" w:color="auto"/>
        <w:left w:val="single" w:sz="12" w:space="4" w:color="auto"/>
        <w:bottom w:val="single" w:sz="12" w:space="4" w:color="auto"/>
        <w:right w:val="single" w:sz="12" w:space="4" w:color="auto"/>
      </w:pBdr>
    </w:pPr>
  </w:style>
  <w:style w:type="character" w:customStyle="1" w:styleId="BoxZchn1">
    <w:name w:val="Box Zchn1"/>
    <w:link w:val="Box"/>
    <w:rsid w:val="00BE74DE"/>
    <w:rPr>
      <w:rFonts w:ascii="Arial" w:eastAsia="Times New Roman" w:hAnsi="Arial" w:cs="Times New Roman"/>
      <w:color w:val="000000"/>
      <w:szCs w:val="20"/>
      <w:lang w:val="en-GB" w:eastAsia="de-DE"/>
    </w:rPr>
  </w:style>
  <w:style w:type="paragraph" w:styleId="Header">
    <w:name w:val="header"/>
    <w:basedOn w:val="Normal"/>
    <w:link w:val="HeaderChar"/>
    <w:uiPriority w:val="99"/>
    <w:unhideWhenUsed/>
    <w:rsid w:val="003D63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6369"/>
    <w:rPr>
      <w:rFonts w:ascii="Arial" w:eastAsia="Times New Roman" w:hAnsi="Arial" w:cs="Times New Roman"/>
      <w:color w:val="000000"/>
      <w:szCs w:val="20"/>
      <w:lang w:val="en-GB" w:eastAsia="de-DE"/>
    </w:rPr>
  </w:style>
  <w:style w:type="paragraph" w:styleId="Footer">
    <w:name w:val="footer"/>
    <w:basedOn w:val="Normal"/>
    <w:link w:val="FooterChar"/>
    <w:uiPriority w:val="99"/>
    <w:unhideWhenUsed/>
    <w:rsid w:val="003D63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6369"/>
    <w:rPr>
      <w:rFonts w:ascii="Arial" w:eastAsia="Times New Roman" w:hAnsi="Arial" w:cs="Times New Roman"/>
      <w:color w:val="000000"/>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DE"/>
    <w:pPr>
      <w:spacing w:after="100" w:line="264" w:lineRule="auto"/>
      <w:jc w:val="both"/>
    </w:pPr>
    <w:rPr>
      <w:rFonts w:ascii="Arial" w:eastAsia="Times New Roman" w:hAnsi="Arial" w:cs="Times New Roman"/>
      <w:color w:val="000000"/>
      <w:szCs w:val="20"/>
      <w:lang w:val="en-GB" w:eastAsia="de-DE"/>
    </w:rPr>
  </w:style>
  <w:style w:type="paragraph" w:styleId="Heading1">
    <w:name w:val="heading 1"/>
    <w:next w:val="Normal"/>
    <w:link w:val="Heading1Char"/>
    <w:qFormat/>
    <w:rsid w:val="00BE74DE"/>
    <w:pPr>
      <w:keepNext/>
      <w:keepLines/>
      <w:numPr>
        <w:numId w:val="1"/>
      </w:numPr>
      <w:tabs>
        <w:tab w:val="clear" w:pos="4395"/>
        <w:tab w:val="left" w:pos="709"/>
      </w:tabs>
      <w:spacing w:before="280" w:after="60" w:line="240" w:lineRule="auto"/>
      <w:ind w:left="709"/>
      <w:contextualSpacing/>
      <w:outlineLvl w:val="0"/>
    </w:pPr>
    <w:rPr>
      <w:rFonts w:ascii="Arial" w:eastAsia="Times New Roman" w:hAnsi="Arial" w:cs="Arial"/>
      <w:b/>
      <w:bCs/>
      <w:color w:val="000000"/>
      <w:kern w:val="32"/>
      <w:sz w:val="28"/>
      <w:szCs w:val="32"/>
      <w:lang w:val="en-GB" w:eastAsia="de-DE"/>
    </w:rPr>
  </w:style>
  <w:style w:type="paragraph" w:styleId="Heading2">
    <w:name w:val="heading 2"/>
    <w:basedOn w:val="Heading1"/>
    <w:next w:val="Normal"/>
    <w:link w:val="Heading2Char"/>
    <w:qFormat/>
    <w:rsid w:val="00BE74DE"/>
    <w:pPr>
      <w:numPr>
        <w:ilvl w:val="1"/>
      </w:numPr>
      <w:spacing w:before="240"/>
      <w:ind w:left="709" w:hanging="709"/>
      <w:contextualSpacing w:val="0"/>
      <w:outlineLvl w:val="1"/>
    </w:pPr>
    <w:rPr>
      <w:sz w:val="24"/>
      <w:szCs w:val="24"/>
    </w:rPr>
  </w:style>
  <w:style w:type="paragraph" w:styleId="Heading3">
    <w:name w:val="heading 3"/>
    <w:basedOn w:val="Heading2"/>
    <w:next w:val="Normal"/>
    <w:link w:val="Heading3Char"/>
    <w:qFormat/>
    <w:rsid w:val="00BE74DE"/>
    <w:pPr>
      <w:numPr>
        <w:ilvl w:val="2"/>
      </w:numPr>
      <w:spacing w:before="0"/>
      <w:outlineLvl w:val="2"/>
    </w:pPr>
    <w:rPr>
      <w:i/>
      <w:sz w:val="22"/>
    </w:rPr>
  </w:style>
  <w:style w:type="paragraph" w:styleId="Heading4">
    <w:name w:val="heading 4"/>
    <w:basedOn w:val="Normal"/>
    <w:next w:val="Normal"/>
    <w:link w:val="Heading4Char"/>
    <w:qFormat/>
    <w:rsid w:val="00BE74DE"/>
    <w:pPr>
      <w:numPr>
        <w:ilvl w:val="3"/>
        <w:numId w:val="1"/>
      </w:numPr>
      <w:outlineLvl w:val="3"/>
    </w:pPr>
    <w:rPr>
      <w:u w:val="single"/>
    </w:rPr>
  </w:style>
  <w:style w:type="paragraph" w:styleId="Heading6">
    <w:name w:val="heading 6"/>
    <w:basedOn w:val="Normal"/>
    <w:next w:val="Normal"/>
    <w:link w:val="Heading6Char"/>
    <w:qFormat/>
    <w:rsid w:val="00BE74DE"/>
    <w:pPr>
      <w:numPr>
        <w:ilvl w:val="5"/>
        <w:numId w:val="1"/>
      </w:numPr>
      <w:outlineLvl w:val="5"/>
    </w:pPr>
    <w:rPr>
      <w:sz w:val="20"/>
      <w:u w:val="single"/>
    </w:rPr>
  </w:style>
  <w:style w:type="paragraph" w:styleId="Heading7">
    <w:name w:val="heading 7"/>
    <w:basedOn w:val="Normal"/>
    <w:next w:val="Normal"/>
    <w:link w:val="Heading7Char"/>
    <w:qFormat/>
    <w:rsid w:val="00BE74DE"/>
    <w:pPr>
      <w:numPr>
        <w:ilvl w:val="6"/>
        <w:numId w:val="1"/>
      </w:numPr>
      <w:outlineLvl w:val="6"/>
    </w:pPr>
    <w:rPr>
      <w:i/>
      <w:sz w:val="20"/>
    </w:rPr>
  </w:style>
  <w:style w:type="paragraph" w:styleId="Heading8">
    <w:name w:val="heading 8"/>
    <w:basedOn w:val="Normal"/>
    <w:next w:val="Normal"/>
    <w:link w:val="Heading8Char"/>
    <w:qFormat/>
    <w:rsid w:val="00BE74DE"/>
    <w:pPr>
      <w:numPr>
        <w:ilvl w:val="7"/>
        <w:numId w:val="1"/>
      </w:numPr>
      <w:outlineLvl w:val="7"/>
    </w:pPr>
    <w:rPr>
      <w:i/>
      <w:sz w:val="20"/>
    </w:rPr>
  </w:style>
  <w:style w:type="paragraph" w:styleId="Heading9">
    <w:name w:val="heading 9"/>
    <w:basedOn w:val="Normal"/>
    <w:next w:val="Normal"/>
    <w:link w:val="Heading9Char"/>
    <w:qFormat/>
    <w:rsid w:val="00BE74DE"/>
    <w:pPr>
      <w:numPr>
        <w:ilvl w:val="8"/>
        <w:numId w:val="1"/>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4DE"/>
    <w:rPr>
      <w:rFonts w:ascii="Arial" w:eastAsia="Times New Roman" w:hAnsi="Arial" w:cs="Arial"/>
      <w:b/>
      <w:bCs/>
      <w:color w:val="000000"/>
      <w:kern w:val="32"/>
      <w:sz w:val="28"/>
      <w:szCs w:val="32"/>
      <w:lang w:val="en-GB" w:eastAsia="de-DE"/>
    </w:rPr>
  </w:style>
  <w:style w:type="character" w:customStyle="1" w:styleId="Heading2Char">
    <w:name w:val="Heading 2 Char"/>
    <w:basedOn w:val="DefaultParagraphFont"/>
    <w:link w:val="Heading2"/>
    <w:rsid w:val="00BE74DE"/>
    <w:rPr>
      <w:rFonts w:ascii="Arial" w:eastAsia="Times New Roman" w:hAnsi="Arial" w:cs="Arial"/>
      <w:b/>
      <w:bCs/>
      <w:color w:val="000000"/>
      <w:kern w:val="32"/>
      <w:sz w:val="24"/>
      <w:szCs w:val="24"/>
      <w:lang w:val="en-GB" w:eastAsia="de-DE"/>
    </w:rPr>
  </w:style>
  <w:style w:type="character" w:customStyle="1" w:styleId="Heading3Char">
    <w:name w:val="Heading 3 Char"/>
    <w:basedOn w:val="DefaultParagraphFont"/>
    <w:link w:val="Heading3"/>
    <w:rsid w:val="00BE74DE"/>
    <w:rPr>
      <w:rFonts w:ascii="Arial" w:eastAsia="Times New Roman" w:hAnsi="Arial" w:cs="Arial"/>
      <w:b/>
      <w:bCs/>
      <w:i/>
      <w:color w:val="000000"/>
      <w:kern w:val="32"/>
      <w:szCs w:val="24"/>
      <w:lang w:val="en-GB" w:eastAsia="de-DE"/>
    </w:rPr>
  </w:style>
  <w:style w:type="character" w:customStyle="1" w:styleId="Heading4Char">
    <w:name w:val="Heading 4 Char"/>
    <w:basedOn w:val="DefaultParagraphFont"/>
    <w:link w:val="Heading4"/>
    <w:rsid w:val="00BE74DE"/>
    <w:rPr>
      <w:rFonts w:ascii="Arial" w:eastAsia="Times New Roman" w:hAnsi="Arial" w:cs="Times New Roman"/>
      <w:color w:val="000000"/>
      <w:szCs w:val="20"/>
      <w:u w:val="single"/>
      <w:lang w:val="en-GB" w:eastAsia="de-DE"/>
    </w:rPr>
  </w:style>
  <w:style w:type="character" w:customStyle="1" w:styleId="Heading6Char">
    <w:name w:val="Heading 6 Char"/>
    <w:basedOn w:val="DefaultParagraphFont"/>
    <w:link w:val="Heading6"/>
    <w:rsid w:val="00BE74DE"/>
    <w:rPr>
      <w:rFonts w:ascii="Arial" w:eastAsia="Times New Roman" w:hAnsi="Arial" w:cs="Times New Roman"/>
      <w:color w:val="000000"/>
      <w:sz w:val="20"/>
      <w:szCs w:val="20"/>
      <w:u w:val="single"/>
      <w:lang w:val="en-GB" w:eastAsia="de-DE"/>
    </w:rPr>
  </w:style>
  <w:style w:type="character" w:customStyle="1" w:styleId="Heading7Char">
    <w:name w:val="Heading 7 Char"/>
    <w:basedOn w:val="DefaultParagraphFont"/>
    <w:link w:val="Heading7"/>
    <w:rsid w:val="00BE74DE"/>
    <w:rPr>
      <w:rFonts w:ascii="Arial" w:eastAsia="Times New Roman" w:hAnsi="Arial" w:cs="Times New Roman"/>
      <w:i/>
      <w:color w:val="000000"/>
      <w:sz w:val="20"/>
      <w:szCs w:val="20"/>
      <w:lang w:val="en-GB" w:eastAsia="de-DE"/>
    </w:rPr>
  </w:style>
  <w:style w:type="character" w:customStyle="1" w:styleId="Heading8Char">
    <w:name w:val="Heading 8 Char"/>
    <w:basedOn w:val="DefaultParagraphFont"/>
    <w:link w:val="Heading8"/>
    <w:rsid w:val="00BE74DE"/>
    <w:rPr>
      <w:rFonts w:ascii="Arial" w:eastAsia="Times New Roman" w:hAnsi="Arial" w:cs="Times New Roman"/>
      <w:i/>
      <w:color w:val="000000"/>
      <w:sz w:val="20"/>
      <w:szCs w:val="20"/>
      <w:lang w:val="en-GB" w:eastAsia="de-DE"/>
    </w:rPr>
  </w:style>
  <w:style w:type="character" w:customStyle="1" w:styleId="Heading9Char">
    <w:name w:val="Heading 9 Char"/>
    <w:basedOn w:val="DefaultParagraphFont"/>
    <w:link w:val="Heading9"/>
    <w:rsid w:val="00BE74DE"/>
    <w:rPr>
      <w:rFonts w:ascii="Arial" w:eastAsia="Times New Roman" w:hAnsi="Arial" w:cs="Times New Roman"/>
      <w:i/>
      <w:color w:val="000000"/>
      <w:sz w:val="20"/>
      <w:szCs w:val="20"/>
      <w:lang w:val="en-GB" w:eastAsia="de-DE"/>
    </w:rPr>
  </w:style>
  <w:style w:type="paragraph" w:customStyle="1" w:styleId="Header1">
    <w:name w:val="Header1"/>
    <w:basedOn w:val="Normal"/>
    <w:link w:val="HeaderZchnZchn"/>
    <w:rsid w:val="00BE74DE"/>
    <w:pPr>
      <w:tabs>
        <w:tab w:val="center" w:pos="4536"/>
        <w:tab w:val="right" w:pos="9072"/>
      </w:tabs>
      <w:spacing w:after="0"/>
      <w:jc w:val="left"/>
    </w:pPr>
    <w:rPr>
      <w:b/>
    </w:rPr>
  </w:style>
  <w:style w:type="character" w:customStyle="1" w:styleId="HeaderZchnZchn">
    <w:name w:val="Header Zchn Zchn"/>
    <w:link w:val="Header1"/>
    <w:rsid w:val="00BE74DE"/>
    <w:rPr>
      <w:rFonts w:ascii="Arial" w:eastAsia="Times New Roman" w:hAnsi="Arial" w:cs="Times New Roman"/>
      <w:b/>
      <w:color w:val="000000"/>
      <w:szCs w:val="20"/>
      <w:lang w:val="en-GB" w:eastAsia="de-DE"/>
    </w:rPr>
  </w:style>
  <w:style w:type="paragraph" w:styleId="List">
    <w:name w:val="List"/>
    <w:basedOn w:val="Normal"/>
    <w:rsid w:val="00BE74DE"/>
    <w:pPr>
      <w:numPr>
        <w:numId w:val="2"/>
      </w:numPr>
      <w:tabs>
        <w:tab w:val="clear" w:pos="1571"/>
        <w:tab w:val="left" w:pos="567"/>
      </w:tabs>
      <w:spacing w:before="120" w:line="288" w:lineRule="auto"/>
      <w:ind w:left="568" w:hanging="284"/>
      <w:contextualSpacing/>
      <w:jc w:val="left"/>
    </w:pPr>
  </w:style>
  <w:style w:type="paragraph" w:customStyle="1" w:styleId="Break">
    <w:name w:val="Break"/>
    <w:basedOn w:val="Heading2"/>
    <w:next w:val="Normal"/>
    <w:link w:val="BreakZchn"/>
    <w:rsid w:val="00BE74DE"/>
    <w:pPr>
      <w:numPr>
        <w:ilvl w:val="0"/>
        <w:numId w:val="0"/>
      </w:numPr>
      <w:spacing w:before="200"/>
    </w:pPr>
  </w:style>
  <w:style w:type="character" w:customStyle="1" w:styleId="BreakZchn">
    <w:name w:val="Break Zchn"/>
    <w:basedOn w:val="Heading2Char"/>
    <w:link w:val="Break"/>
    <w:rsid w:val="00BE74DE"/>
    <w:rPr>
      <w:rFonts w:ascii="Arial" w:eastAsia="Times New Roman" w:hAnsi="Arial" w:cs="Arial"/>
      <w:b/>
      <w:bCs/>
      <w:color w:val="000000"/>
      <w:kern w:val="32"/>
      <w:sz w:val="24"/>
      <w:szCs w:val="24"/>
      <w:lang w:val="en-GB" w:eastAsia="de-DE"/>
    </w:rPr>
  </w:style>
  <w:style w:type="paragraph" w:customStyle="1" w:styleId="Box">
    <w:name w:val="Box"/>
    <w:basedOn w:val="Normal"/>
    <w:link w:val="BoxZchn1"/>
    <w:rsid w:val="00BE74DE"/>
    <w:pPr>
      <w:keepLines/>
      <w:pBdr>
        <w:top w:val="single" w:sz="12" w:space="4" w:color="auto"/>
        <w:left w:val="single" w:sz="12" w:space="4" w:color="auto"/>
        <w:bottom w:val="single" w:sz="12" w:space="4" w:color="auto"/>
        <w:right w:val="single" w:sz="12" w:space="4" w:color="auto"/>
      </w:pBdr>
    </w:pPr>
  </w:style>
  <w:style w:type="character" w:customStyle="1" w:styleId="BoxZchn1">
    <w:name w:val="Box Zchn1"/>
    <w:link w:val="Box"/>
    <w:rsid w:val="00BE74DE"/>
    <w:rPr>
      <w:rFonts w:ascii="Arial" w:eastAsia="Times New Roman" w:hAnsi="Arial" w:cs="Times New Roman"/>
      <w:color w:val="000000"/>
      <w:szCs w:val="20"/>
      <w:lang w:val="en-GB" w:eastAsia="de-DE"/>
    </w:rPr>
  </w:style>
  <w:style w:type="paragraph" w:styleId="Header">
    <w:name w:val="header"/>
    <w:basedOn w:val="Normal"/>
    <w:link w:val="HeaderChar"/>
    <w:uiPriority w:val="99"/>
    <w:unhideWhenUsed/>
    <w:rsid w:val="003D63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6369"/>
    <w:rPr>
      <w:rFonts w:ascii="Arial" w:eastAsia="Times New Roman" w:hAnsi="Arial" w:cs="Times New Roman"/>
      <w:color w:val="000000"/>
      <w:szCs w:val="20"/>
      <w:lang w:val="en-GB" w:eastAsia="de-DE"/>
    </w:rPr>
  </w:style>
  <w:style w:type="paragraph" w:styleId="Footer">
    <w:name w:val="footer"/>
    <w:basedOn w:val="Normal"/>
    <w:link w:val="FooterChar"/>
    <w:uiPriority w:val="99"/>
    <w:unhideWhenUsed/>
    <w:rsid w:val="003D63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6369"/>
    <w:rPr>
      <w:rFonts w:ascii="Arial" w:eastAsia="Times New Roman" w:hAnsi="Arial" w:cs="Times New Roman"/>
      <w:color w:val="00000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6</cp:revision>
  <cp:lastPrinted>2011-08-29T08:53:00Z</cp:lastPrinted>
  <dcterms:created xsi:type="dcterms:W3CDTF">2011-08-31T12:52:00Z</dcterms:created>
  <dcterms:modified xsi:type="dcterms:W3CDTF">2011-09-02T12:42:00Z</dcterms:modified>
</cp:coreProperties>
</file>