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Ind w:w="-72" w:type="dxa"/>
        <w:tblLayout w:type="fixed"/>
        <w:tblCellMar>
          <w:left w:w="70" w:type="dxa"/>
          <w:right w:w="70" w:type="dxa"/>
        </w:tblCellMar>
        <w:tblLook w:val="04A0" w:firstRow="1" w:lastRow="0" w:firstColumn="1" w:lastColumn="0" w:noHBand="0" w:noVBand="1"/>
      </w:tblPr>
      <w:tblGrid>
        <w:gridCol w:w="1844"/>
        <w:gridCol w:w="2498"/>
        <w:gridCol w:w="1732"/>
        <w:gridCol w:w="3571"/>
      </w:tblGrid>
      <w:tr w:rsidR="00824C16" w:rsidTr="00824C16">
        <w:trPr>
          <w:cantSplit/>
        </w:trPr>
        <w:tc>
          <w:tcPr>
            <w:tcW w:w="6071" w:type="dxa"/>
            <w:gridSpan w:val="3"/>
          </w:tcPr>
          <w:p w:rsidR="00824C16" w:rsidRDefault="00824C16">
            <w:pPr>
              <w:pStyle w:val="Header2"/>
              <w:rPr>
                <w:lang w:val="en-GB"/>
              </w:rPr>
            </w:pPr>
            <w:bookmarkStart w:id="0" w:name="_GoBack"/>
            <w:bookmarkEnd w:id="0"/>
            <w:r>
              <w:rPr>
                <w:noProof/>
                <w:lang w:val="da-DK" w:eastAsia="da-DK"/>
              </w:rPr>
              <w:drawing>
                <wp:inline distT="0" distB="0" distL="0" distR="0">
                  <wp:extent cx="161925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r>
              <w:rPr>
                <w:lang w:val="en-GB"/>
              </w:rPr>
              <w:t>FM  Project Team 44</w:t>
            </w:r>
          </w:p>
          <w:p w:rsidR="00824C16" w:rsidRDefault="00824C16">
            <w:pPr>
              <w:pStyle w:val="Header2"/>
              <w:rPr>
                <w:rFonts w:cs="Arial"/>
                <w:color w:val="000000"/>
                <w:lang w:val="en-GB"/>
              </w:rPr>
            </w:pPr>
          </w:p>
        </w:tc>
        <w:tc>
          <w:tcPr>
            <w:tcW w:w="3569" w:type="dxa"/>
            <w:hideMark/>
          </w:tcPr>
          <w:p w:rsidR="00824C16" w:rsidRDefault="00824C16" w:rsidP="00824C16">
            <w:pPr>
              <w:pStyle w:val="Header2"/>
              <w:tabs>
                <w:tab w:val="clear" w:pos="4536"/>
                <w:tab w:val="right" w:pos="3357"/>
              </w:tabs>
              <w:rPr>
                <w:lang w:val="en-GB"/>
              </w:rPr>
            </w:pPr>
            <w:r>
              <w:rPr>
                <w:lang w:val="en-GB"/>
              </w:rPr>
              <w:tab/>
              <w:t>FMPT44(1</w:t>
            </w:r>
            <w:r>
              <w:rPr>
                <w:lang w:val="en-GB"/>
              </w:rPr>
              <w:t>2</w:t>
            </w:r>
            <w:r>
              <w:rPr>
                <w:lang w:val="en-GB"/>
              </w:rPr>
              <w:t>) INFO 0</w:t>
            </w:r>
            <w:r>
              <w:rPr>
                <w:lang w:val="en-GB"/>
              </w:rPr>
              <w:t>1</w:t>
            </w:r>
          </w:p>
        </w:tc>
      </w:tr>
      <w:tr w:rsidR="00824C16" w:rsidTr="00824C16">
        <w:trPr>
          <w:cantSplit/>
          <w:trHeight w:val="405"/>
        </w:trPr>
        <w:tc>
          <w:tcPr>
            <w:tcW w:w="4340" w:type="dxa"/>
            <w:gridSpan w:val="2"/>
            <w:tcMar>
              <w:top w:w="0" w:type="dxa"/>
              <w:left w:w="108" w:type="dxa"/>
              <w:bottom w:w="0" w:type="dxa"/>
              <w:right w:w="108" w:type="dxa"/>
            </w:tcMar>
            <w:vAlign w:val="center"/>
          </w:tcPr>
          <w:p w:rsidR="00824C16" w:rsidRDefault="00824C16">
            <w:pPr>
              <w:pStyle w:val="Header2"/>
              <w:rPr>
                <w:lang w:val="en-GB"/>
              </w:rPr>
            </w:pPr>
          </w:p>
        </w:tc>
        <w:tc>
          <w:tcPr>
            <w:tcW w:w="5300" w:type="dxa"/>
            <w:gridSpan w:val="2"/>
            <w:tcMar>
              <w:top w:w="0" w:type="dxa"/>
              <w:left w:w="108" w:type="dxa"/>
              <w:bottom w:w="0" w:type="dxa"/>
              <w:right w:w="108" w:type="dxa"/>
            </w:tcMar>
            <w:vAlign w:val="center"/>
          </w:tcPr>
          <w:p w:rsidR="00824C16" w:rsidRDefault="00824C16">
            <w:pPr>
              <w:pStyle w:val="Header2"/>
              <w:rPr>
                <w:lang w:val="en-GB"/>
              </w:rPr>
            </w:pPr>
          </w:p>
        </w:tc>
      </w:tr>
      <w:tr w:rsidR="00824C16" w:rsidTr="00824C16">
        <w:trPr>
          <w:cantSplit/>
          <w:trHeight w:val="405"/>
        </w:trPr>
        <w:tc>
          <w:tcPr>
            <w:tcW w:w="4340" w:type="dxa"/>
            <w:gridSpan w:val="2"/>
            <w:tcMar>
              <w:top w:w="0" w:type="dxa"/>
              <w:left w:w="108" w:type="dxa"/>
              <w:bottom w:w="0" w:type="dxa"/>
              <w:right w:w="108" w:type="dxa"/>
            </w:tcMar>
            <w:vAlign w:val="center"/>
            <w:hideMark/>
          </w:tcPr>
          <w:p w:rsidR="00824C16" w:rsidRDefault="00824C16" w:rsidP="00824C16">
            <w:pPr>
              <w:pStyle w:val="Header2"/>
              <w:rPr>
                <w:lang w:val="en-GB"/>
              </w:rPr>
            </w:pPr>
            <w:r>
              <w:rPr>
                <w:rFonts w:cs="Arial"/>
                <w:sz w:val="24"/>
                <w:szCs w:val="24"/>
              </w:rPr>
              <w:t>London</w:t>
            </w:r>
            <w:r>
              <w:rPr>
                <w:rFonts w:cs="Arial"/>
                <w:sz w:val="24"/>
                <w:szCs w:val="24"/>
              </w:rPr>
              <w:t>, 1</w:t>
            </w:r>
            <w:r>
              <w:rPr>
                <w:rFonts w:cs="Arial"/>
                <w:sz w:val="24"/>
                <w:szCs w:val="24"/>
              </w:rPr>
              <w:t>4</w:t>
            </w:r>
            <w:r>
              <w:rPr>
                <w:rFonts w:cs="Arial"/>
                <w:sz w:val="24"/>
                <w:szCs w:val="24"/>
              </w:rPr>
              <w:t xml:space="preserve"> – 1</w:t>
            </w:r>
            <w:r>
              <w:rPr>
                <w:rFonts w:cs="Arial"/>
                <w:sz w:val="24"/>
                <w:szCs w:val="24"/>
              </w:rPr>
              <w:t>6</w:t>
            </w:r>
            <w:r>
              <w:rPr>
                <w:rFonts w:cs="Arial"/>
                <w:sz w:val="24"/>
                <w:szCs w:val="24"/>
              </w:rPr>
              <w:t xml:space="preserve"> </w:t>
            </w:r>
            <w:r>
              <w:rPr>
                <w:rFonts w:cs="Arial"/>
                <w:sz w:val="24"/>
                <w:szCs w:val="24"/>
              </w:rPr>
              <w:t>March</w:t>
            </w:r>
            <w:r>
              <w:rPr>
                <w:rFonts w:cs="Arial"/>
                <w:sz w:val="24"/>
                <w:szCs w:val="24"/>
              </w:rPr>
              <w:t xml:space="preserve"> 201</w:t>
            </w:r>
            <w:r>
              <w:rPr>
                <w:rFonts w:cs="Arial"/>
                <w:sz w:val="24"/>
                <w:szCs w:val="24"/>
              </w:rPr>
              <w:t>2</w:t>
            </w:r>
          </w:p>
        </w:tc>
        <w:tc>
          <w:tcPr>
            <w:tcW w:w="5300" w:type="dxa"/>
            <w:gridSpan w:val="2"/>
            <w:tcMar>
              <w:top w:w="0" w:type="dxa"/>
              <w:left w:w="108" w:type="dxa"/>
              <w:bottom w:w="0" w:type="dxa"/>
              <w:right w:w="108" w:type="dxa"/>
            </w:tcMar>
            <w:vAlign w:val="center"/>
          </w:tcPr>
          <w:p w:rsidR="00824C16" w:rsidRDefault="00824C16">
            <w:pPr>
              <w:pStyle w:val="Header2"/>
              <w:rPr>
                <w:lang w:val="en-GB"/>
              </w:rPr>
            </w:pPr>
          </w:p>
        </w:tc>
      </w:tr>
      <w:tr w:rsidR="00824C16" w:rsidTr="00824C16">
        <w:trPr>
          <w:cantSplit/>
          <w:trHeight w:val="80"/>
        </w:trPr>
        <w:tc>
          <w:tcPr>
            <w:tcW w:w="4340" w:type="dxa"/>
            <w:gridSpan w:val="2"/>
            <w:tcMar>
              <w:top w:w="0" w:type="dxa"/>
              <w:left w:w="108" w:type="dxa"/>
              <w:bottom w:w="0" w:type="dxa"/>
              <w:right w:w="108" w:type="dxa"/>
            </w:tcMar>
            <w:vAlign w:val="center"/>
          </w:tcPr>
          <w:p w:rsidR="00824C16" w:rsidRDefault="00824C16">
            <w:pPr>
              <w:pStyle w:val="Header2"/>
              <w:rPr>
                <w:sz w:val="8"/>
                <w:lang w:val="en-GB"/>
              </w:rPr>
            </w:pPr>
          </w:p>
        </w:tc>
        <w:tc>
          <w:tcPr>
            <w:tcW w:w="5300" w:type="dxa"/>
            <w:gridSpan w:val="2"/>
            <w:tcMar>
              <w:top w:w="0" w:type="dxa"/>
              <w:left w:w="108" w:type="dxa"/>
              <w:bottom w:w="0" w:type="dxa"/>
              <w:right w:w="108" w:type="dxa"/>
            </w:tcMar>
            <w:vAlign w:val="center"/>
          </w:tcPr>
          <w:p w:rsidR="00824C16" w:rsidRDefault="00824C16">
            <w:pPr>
              <w:pStyle w:val="Header2"/>
              <w:rPr>
                <w:sz w:val="8"/>
                <w:lang w:val="en-GB"/>
              </w:rPr>
            </w:pPr>
          </w:p>
        </w:tc>
      </w:tr>
      <w:tr w:rsidR="00824C16" w:rsidTr="00824C16">
        <w:trPr>
          <w:cantSplit/>
          <w:trHeight w:val="405"/>
        </w:trPr>
        <w:tc>
          <w:tcPr>
            <w:tcW w:w="1843" w:type="dxa"/>
            <w:tcMar>
              <w:top w:w="0" w:type="dxa"/>
              <w:left w:w="108" w:type="dxa"/>
              <w:bottom w:w="0" w:type="dxa"/>
              <w:right w:w="108" w:type="dxa"/>
            </w:tcMar>
            <w:vAlign w:val="center"/>
            <w:hideMark/>
          </w:tcPr>
          <w:p w:rsidR="00824C16" w:rsidRDefault="00824C16">
            <w:pPr>
              <w:pStyle w:val="Header2"/>
              <w:rPr>
                <w:lang w:val="en-GB"/>
              </w:rPr>
            </w:pPr>
            <w:r>
              <w:rPr>
                <w:lang w:val="en-GB"/>
              </w:rPr>
              <w:t xml:space="preserve">Date issued: </w:t>
            </w:r>
          </w:p>
        </w:tc>
        <w:tc>
          <w:tcPr>
            <w:tcW w:w="7797" w:type="dxa"/>
            <w:gridSpan w:val="3"/>
            <w:tcMar>
              <w:top w:w="0" w:type="dxa"/>
              <w:left w:w="108" w:type="dxa"/>
              <w:bottom w:w="0" w:type="dxa"/>
              <w:right w:w="108" w:type="dxa"/>
            </w:tcMar>
            <w:vAlign w:val="center"/>
            <w:hideMark/>
          </w:tcPr>
          <w:p w:rsidR="00824C16" w:rsidRDefault="00824C16" w:rsidP="00824C16">
            <w:pPr>
              <w:pStyle w:val="Header2"/>
              <w:rPr>
                <w:lang w:val="en-GB"/>
              </w:rPr>
            </w:pPr>
            <w:r>
              <w:rPr>
                <w:lang w:val="en-GB"/>
              </w:rPr>
              <w:t>7 March 2012</w:t>
            </w:r>
          </w:p>
        </w:tc>
      </w:tr>
      <w:tr w:rsidR="00824C16" w:rsidTr="00824C16">
        <w:trPr>
          <w:cantSplit/>
          <w:trHeight w:val="613"/>
        </w:trPr>
        <w:tc>
          <w:tcPr>
            <w:tcW w:w="1843" w:type="dxa"/>
            <w:tcMar>
              <w:top w:w="0" w:type="dxa"/>
              <w:left w:w="108" w:type="dxa"/>
              <w:bottom w:w="0" w:type="dxa"/>
              <w:right w:w="108" w:type="dxa"/>
            </w:tcMar>
            <w:vAlign w:val="center"/>
            <w:hideMark/>
          </w:tcPr>
          <w:p w:rsidR="00824C16" w:rsidRDefault="00824C16">
            <w:pPr>
              <w:pStyle w:val="Header2"/>
              <w:rPr>
                <w:lang w:val="en-GB"/>
              </w:rPr>
            </w:pPr>
            <w:r>
              <w:rPr>
                <w:lang w:val="en-GB"/>
              </w:rPr>
              <w:t>Source:</w:t>
            </w:r>
          </w:p>
        </w:tc>
        <w:tc>
          <w:tcPr>
            <w:tcW w:w="7797" w:type="dxa"/>
            <w:gridSpan w:val="3"/>
            <w:tcMar>
              <w:top w:w="0" w:type="dxa"/>
              <w:left w:w="108" w:type="dxa"/>
              <w:bottom w:w="0" w:type="dxa"/>
              <w:right w:w="108" w:type="dxa"/>
            </w:tcMar>
            <w:vAlign w:val="center"/>
            <w:hideMark/>
          </w:tcPr>
          <w:p w:rsidR="00824C16" w:rsidRDefault="00824C16">
            <w:pPr>
              <w:pStyle w:val="Header2"/>
              <w:rPr>
                <w:lang w:val="en-GB"/>
              </w:rPr>
            </w:pPr>
            <w:r>
              <w:rPr>
                <w:lang w:val="en-GB"/>
              </w:rPr>
              <w:t>ECO</w:t>
            </w:r>
          </w:p>
        </w:tc>
      </w:tr>
      <w:tr w:rsidR="00824C16" w:rsidRPr="00824C16" w:rsidTr="00824C16">
        <w:trPr>
          <w:cantSplit/>
          <w:trHeight w:val="405"/>
        </w:trPr>
        <w:tc>
          <w:tcPr>
            <w:tcW w:w="1843" w:type="dxa"/>
            <w:tcMar>
              <w:top w:w="0" w:type="dxa"/>
              <w:left w:w="108" w:type="dxa"/>
              <w:bottom w:w="0" w:type="dxa"/>
              <w:right w:w="108" w:type="dxa"/>
            </w:tcMar>
            <w:vAlign w:val="center"/>
            <w:hideMark/>
          </w:tcPr>
          <w:p w:rsidR="00824C16" w:rsidRDefault="00824C16">
            <w:pPr>
              <w:pStyle w:val="Header2"/>
              <w:rPr>
                <w:lang w:val="en-GB"/>
              </w:rPr>
            </w:pPr>
            <w:r>
              <w:rPr>
                <w:lang w:val="en-GB"/>
              </w:rPr>
              <w:t>Subject:</w:t>
            </w:r>
          </w:p>
        </w:tc>
        <w:tc>
          <w:tcPr>
            <w:tcW w:w="7797" w:type="dxa"/>
            <w:gridSpan w:val="3"/>
            <w:tcMar>
              <w:top w:w="0" w:type="dxa"/>
              <w:left w:w="108" w:type="dxa"/>
              <w:bottom w:w="0" w:type="dxa"/>
              <w:right w:w="108" w:type="dxa"/>
            </w:tcMar>
            <w:vAlign w:val="center"/>
            <w:hideMark/>
          </w:tcPr>
          <w:p w:rsidR="00824C16" w:rsidRDefault="00824C16" w:rsidP="00824C16">
            <w:pPr>
              <w:pStyle w:val="Header2"/>
              <w:rPr>
                <w:lang w:val="en-GB"/>
              </w:rPr>
            </w:pPr>
            <w:r>
              <w:rPr>
                <w:lang w:val="en-GB"/>
              </w:rPr>
              <w:t>Bulletin about related activities such as in standardisation, WRC-12, ITU-R, ECO databases which might be of interest to PT FM44</w:t>
            </w:r>
          </w:p>
        </w:tc>
      </w:tr>
      <w:tr w:rsidR="00824C16" w:rsidRPr="00824C16" w:rsidTr="00824C16">
        <w:trPr>
          <w:cantSplit/>
          <w:trHeight w:val="1040"/>
        </w:trPr>
        <w:tc>
          <w:tcPr>
            <w:tcW w:w="9640" w:type="dxa"/>
            <w:gridSpan w:val="4"/>
            <w:tcMar>
              <w:top w:w="0" w:type="dxa"/>
              <w:left w:w="108" w:type="dxa"/>
              <w:bottom w:w="0" w:type="dxa"/>
              <w:right w:w="108" w:type="dxa"/>
            </w:tcMar>
            <w:vAlign w:val="center"/>
          </w:tcPr>
          <w:p w:rsidR="00824C16" w:rsidRDefault="00824C16">
            <w:pPr>
              <w:rPr>
                <w:rFonts w:ascii="Arial" w:hAnsi="Arial" w:cs="Arial"/>
                <w:szCs w:val="24"/>
                <w:lang w:val="en-GB" w:eastAsia="de-DE"/>
              </w:rPr>
            </w:pPr>
            <w:r>
              <w:rPr>
                <w:noProof/>
                <w:lang w:eastAsia="da-DK"/>
              </w:rPr>
              <mc:AlternateContent>
                <mc:Choice Requires="wps">
                  <w:drawing>
                    <wp:anchor distT="0" distB="0" distL="114300" distR="114300" simplePos="0" relativeHeight="251659264" behindDoc="1" locked="0" layoutInCell="1" allowOverlap="1">
                      <wp:simplePos x="0" y="0"/>
                      <wp:positionH relativeFrom="column">
                        <wp:posOffset>2454910</wp:posOffset>
                      </wp:positionH>
                      <wp:positionV relativeFrom="paragraph">
                        <wp:posOffset>192405</wp:posOffset>
                      </wp:positionV>
                      <wp:extent cx="457200" cy="271145"/>
                      <wp:effectExtent l="6985" t="11430" r="12065" b="12700"/>
                      <wp:wrapTight wrapText="bothSides">
                        <wp:wrapPolygon edited="0">
                          <wp:start x="-450" y="0"/>
                          <wp:lineTo x="-450" y="21600"/>
                          <wp:lineTo x="22050" y="21600"/>
                          <wp:lineTo x="22050" y="0"/>
                          <wp:lineTo x="-45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824C16" w:rsidRDefault="00824C16" w:rsidP="00824C16">
                                  <w:pPr>
                                    <w:jc w:val="center"/>
                                    <w:rPr>
                                      <w:rFonts w:ascii="Arial" w:hAnsi="Arial" w:cs="Arial"/>
                                      <w:szCs w:val="24"/>
                                      <w:lang w:val="de-DE"/>
                                    </w:rPr>
                                  </w:pPr>
                                  <w:r>
                                    <w:rPr>
                                      <w:rFonts w:ascii="Arial" w:hAnsi="Arial"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3.3pt;margin-top:15.15pt;width:36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">
                      <v:textbox>
                        <w:txbxContent>
                          <w:p w:rsidR="00824C16" w:rsidRDefault="00824C16" w:rsidP="00824C16">
                            <w:pPr>
                              <w:jc w:val="center"/>
                              <w:rPr>
                                <w:rFonts w:ascii="Arial" w:hAnsi="Arial" w:cs="Arial"/>
                                <w:szCs w:val="24"/>
                                <w:lang w:val="de-DE"/>
                              </w:rPr>
                            </w:pPr>
                            <w:r>
                              <w:rPr>
                                <w:rFonts w:ascii="Arial" w:hAnsi="Arial" w:cs="Arial"/>
                                <w:szCs w:val="24"/>
                                <w:lang w:val="de-DE"/>
                              </w:rPr>
                              <w:t>N</w:t>
                            </w:r>
                          </w:p>
                        </w:txbxContent>
                      </v:textbox>
                      <w10:wrap type="tight"/>
                    </v:shape>
                  </w:pict>
                </mc:Fallback>
              </mc:AlternateContent>
            </w:r>
          </w:p>
          <w:p w:rsidR="00824C16" w:rsidRPr="00824C16" w:rsidRDefault="00824C16">
            <w:pPr>
              <w:rPr>
                <w:rFonts w:ascii="Arial" w:hAnsi="Arial" w:cs="Arial"/>
                <w:szCs w:val="20"/>
                <w:lang w:val="en-US"/>
              </w:rPr>
            </w:pPr>
            <w:r w:rsidRPr="00824C16">
              <w:rPr>
                <w:rFonts w:ascii="Arial" w:hAnsi="Arial" w:cs="Arial"/>
                <w:lang w:val="en-US"/>
              </w:rPr>
              <w:t xml:space="preserve">Password protection required? (Y/N) </w:t>
            </w:r>
          </w:p>
          <w:p w:rsidR="00824C16" w:rsidRDefault="00824C16">
            <w:pPr>
              <w:pStyle w:val="Header1"/>
              <w:rPr>
                <w:lang w:val="en-GB" w:eastAsia="de-DE"/>
              </w:rPr>
            </w:pPr>
          </w:p>
          <w:p w:rsidR="00824C16" w:rsidRDefault="00824C16">
            <w:pPr>
              <w:pStyle w:val="Header1"/>
              <w:rPr>
                <w:lang w:val="en-GB" w:eastAsia="de-DE"/>
              </w:rPr>
            </w:pPr>
          </w:p>
        </w:tc>
      </w:tr>
    </w:tbl>
    <w:p w:rsidR="007F76A1" w:rsidRPr="0008629B" w:rsidRDefault="0008629B" w:rsidP="0008629B">
      <w:pPr>
        <w:pStyle w:val="ListParagraph"/>
        <w:numPr>
          <w:ilvl w:val="0"/>
          <w:numId w:val="4"/>
        </w:numPr>
        <w:rPr>
          <w:b/>
          <w:sz w:val="28"/>
          <w:szCs w:val="28"/>
        </w:rPr>
      </w:pPr>
      <w:r w:rsidRPr="0008629B">
        <w:rPr>
          <w:b/>
          <w:sz w:val="28"/>
          <w:szCs w:val="28"/>
        </w:rPr>
        <w:t>ESOMP Harmonised Standard</w:t>
      </w:r>
    </w:p>
    <w:p w:rsidR="007F76A1" w:rsidRPr="007F76A1" w:rsidRDefault="007F76A1" w:rsidP="007F76A1">
      <w:pPr>
        <w:rPr>
          <w:lang w:val="en-US"/>
        </w:rPr>
      </w:pPr>
      <w:r>
        <w:rPr>
          <w:lang w:val="en-US"/>
        </w:rPr>
        <w:t xml:space="preserve">This is a </w:t>
      </w:r>
      <w:r w:rsidRPr="007F76A1">
        <w:rPr>
          <w:lang w:val="en-US"/>
        </w:rPr>
        <w:t xml:space="preserve">notice from ETSI that </w:t>
      </w:r>
      <w:r>
        <w:rPr>
          <w:lang w:val="en-US"/>
        </w:rPr>
        <w:t xml:space="preserve">the </w:t>
      </w:r>
      <w:r w:rsidRPr="007F76A1">
        <w:rPr>
          <w:lang w:val="en-US"/>
        </w:rPr>
        <w:t xml:space="preserve">final draft of HEN 303 978 on ESOMPs </w:t>
      </w:r>
      <w:proofErr w:type="gramStart"/>
      <w:r w:rsidRPr="007F76A1">
        <w:rPr>
          <w:lang w:val="en-US"/>
        </w:rPr>
        <w:t>is</w:t>
      </w:r>
      <w:proofErr w:type="gramEnd"/>
      <w:r w:rsidRPr="007F76A1">
        <w:rPr>
          <w:lang w:val="en-US"/>
        </w:rPr>
        <w:t xml:space="preserve"> open for Approval by Correspondence (</w:t>
      </w:r>
      <w:proofErr w:type="spellStart"/>
      <w:r w:rsidRPr="007F76A1">
        <w:rPr>
          <w:lang w:val="en-US"/>
        </w:rPr>
        <w:t>AbC</w:t>
      </w:r>
      <w:proofErr w:type="spellEnd"/>
      <w:r w:rsidRPr="007F76A1">
        <w:rPr>
          <w:lang w:val="en-US"/>
        </w:rPr>
        <w:t xml:space="preserve">) by the members of </w:t>
      </w:r>
      <w:r>
        <w:rPr>
          <w:lang w:val="en-US"/>
        </w:rPr>
        <w:t xml:space="preserve">ETSI </w:t>
      </w:r>
      <w:r w:rsidRPr="007F76A1">
        <w:rPr>
          <w:lang w:val="en-US"/>
        </w:rPr>
        <w:t>TC SES</w:t>
      </w:r>
      <w:r>
        <w:rPr>
          <w:lang w:val="en-US"/>
        </w:rPr>
        <w:t xml:space="preserve"> for the ETSI approval:</w:t>
      </w:r>
    </w:p>
    <w:p w:rsidR="007F76A1" w:rsidRPr="007F76A1" w:rsidRDefault="007F76A1" w:rsidP="007F76A1">
      <w:pPr>
        <w:ind w:left="1304"/>
        <w:rPr>
          <w:lang w:val="en-US"/>
        </w:rPr>
      </w:pPr>
      <w:r w:rsidRPr="007F76A1">
        <w:rPr>
          <w:lang w:val="en-US"/>
        </w:rPr>
        <w:t xml:space="preserve">SES </w:t>
      </w:r>
      <w:proofErr w:type="spellStart"/>
      <w:r w:rsidRPr="007F76A1">
        <w:rPr>
          <w:lang w:val="en-US"/>
        </w:rPr>
        <w:t>AbC</w:t>
      </w:r>
      <w:proofErr w:type="spellEnd"/>
      <w:r w:rsidRPr="007F76A1">
        <w:rPr>
          <w:lang w:val="en-US"/>
        </w:rPr>
        <w:t xml:space="preserve"> (Approval by Correspondence) of DEN/SES-00324 Harmonized EN303 978 Earth Stations operating on Mobile Platforms (ESMP) in the band 27,5 GHz to 30,0 GHz.</w:t>
      </w:r>
    </w:p>
    <w:p w:rsidR="007F76A1" w:rsidRDefault="007F76A1" w:rsidP="007F76A1">
      <w:pPr>
        <w:rPr>
          <w:lang w:val="en-US"/>
        </w:rPr>
      </w:pPr>
      <w:r w:rsidRPr="007F76A1">
        <w:rPr>
          <w:lang w:val="en-US"/>
        </w:rPr>
        <w:t xml:space="preserve">The </w:t>
      </w:r>
      <w:proofErr w:type="spellStart"/>
      <w:proofErr w:type="gramStart"/>
      <w:r w:rsidRPr="007F76A1">
        <w:rPr>
          <w:lang w:val="en-US"/>
        </w:rPr>
        <w:t>AbC</w:t>
      </w:r>
      <w:proofErr w:type="spellEnd"/>
      <w:proofErr w:type="gramEnd"/>
      <w:r w:rsidRPr="007F76A1">
        <w:rPr>
          <w:lang w:val="en-US"/>
        </w:rPr>
        <w:t xml:space="preserve"> process for this document will close on March 26</w:t>
      </w:r>
      <w:r>
        <w:rPr>
          <w:lang w:val="en-US"/>
        </w:rPr>
        <w:t>, 2012</w:t>
      </w:r>
      <w:r w:rsidRPr="007F76A1">
        <w:rPr>
          <w:lang w:val="en-US"/>
        </w:rPr>
        <w:t xml:space="preserve">. Until then, </w:t>
      </w:r>
      <w:r>
        <w:rPr>
          <w:lang w:val="en-US"/>
        </w:rPr>
        <w:t>one</w:t>
      </w:r>
      <w:r w:rsidRPr="007F76A1">
        <w:rPr>
          <w:lang w:val="en-US"/>
        </w:rPr>
        <w:t xml:space="preserve"> can submit comments and suggestions. </w:t>
      </w:r>
    </w:p>
    <w:p w:rsidR="007F76A1" w:rsidRDefault="007F76A1" w:rsidP="007F76A1">
      <w:pPr>
        <w:rPr>
          <w:lang w:val="en-US"/>
        </w:rPr>
      </w:pPr>
      <w:r>
        <w:rPr>
          <w:lang w:val="en-US"/>
        </w:rPr>
        <w:t xml:space="preserve">The draft harmonized standard was prepared in ETSI TC </w:t>
      </w:r>
      <w:r w:rsidRPr="007F76A1">
        <w:rPr>
          <w:lang w:val="en-US"/>
        </w:rPr>
        <w:t>SES</w:t>
      </w:r>
      <w:r>
        <w:rPr>
          <w:lang w:val="en-US"/>
        </w:rPr>
        <w:t xml:space="preserve"> </w:t>
      </w:r>
      <w:r w:rsidRPr="007F76A1">
        <w:rPr>
          <w:lang w:val="en-US"/>
        </w:rPr>
        <w:t>WG MARESV</w:t>
      </w:r>
      <w:r>
        <w:rPr>
          <w:lang w:val="en-US"/>
        </w:rPr>
        <w:t>.</w:t>
      </w:r>
    </w:p>
    <w:p w:rsidR="00A05B87" w:rsidRPr="00A05B87" w:rsidRDefault="00A05B87" w:rsidP="00A05B87">
      <w:pPr>
        <w:keepNext/>
        <w:keepLines/>
        <w:spacing w:before="60"/>
        <w:jc w:val="center"/>
        <w:rPr>
          <w:rFonts w:ascii="Arial" w:hAnsi="Arial"/>
          <w:b/>
          <w:lang w:val="en-US"/>
        </w:rPr>
      </w:pPr>
      <w:r w:rsidRPr="00A05B87">
        <w:rPr>
          <w:rFonts w:ascii="Arial" w:hAnsi="Arial"/>
          <w:b/>
          <w:lang w:val="en-US"/>
        </w:rPr>
        <w:t>Frequency bands designated to ESOMP</w:t>
      </w:r>
      <w:r>
        <w:rPr>
          <w:rFonts w:ascii="Arial" w:hAnsi="Arial"/>
          <w:b/>
          <w:lang w:val="en-US"/>
        </w:rPr>
        <w:t xml:space="preserve"> (from draft HEN)</w:t>
      </w:r>
      <w:r w:rsidRPr="00A05B87">
        <w:rPr>
          <w:rFonts w:ascii="Arial" w:hAnsi="Arial"/>
          <w:b/>
          <w:lang w:val="en-US"/>
        </w:rPr>
        <w:t xml:space="preserve"> </w:t>
      </w:r>
    </w:p>
    <w:tbl>
      <w:tblPr>
        <w:tblW w:w="7113" w:type="dxa"/>
        <w:jc w:val="center"/>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171"/>
        <w:gridCol w:w="3942"/>
      </w:tblGrid>
      <w:tr w:rsidR="00A05B87" w:rsidTr="00A05B87">
        <w:trPr>
          <w:jc w:val="center"/>
        </w:trPr>
        <w:tc>
          <w:tcPr>
            <w:tcW w:w="3171" w:type="dxa"/>
            <w:tcBorders>
              <w:top w:val="single" w:sz="4" w:space="0" w:color="auto"/>
              <w:left w:val="single" w:sz="4" w:space="0" w:color="auto"/>
              <w:bottom w:val="single" w:sz="4" w:space="0" w:color="auto"/>
              <w:right w:val="single" w:sz="4" w:space="0" w:color="auto"/>
            </w:tcBorders>
          </w:tcPr>
          <w:p w:rsidR="00A05B87" w:rsidRDefault="00A05B87">
            <w:pPr>
              <w:keepNext/>
              <w:keepLines/>
              <w:overflowPunct w:val="0"/>
              <w:autoSpaceDE w:val="0"/>
              <w:autoSpaceDN w:val="0"/>
              <w:adjustRightInd w:val="0"/>
              <w:spacing w:after="0"/>
              <w:jc w:val="center"/>
              <w:rPr>
                <w:rFonts w:ascii="Arial" w:hAnsi="Arial"/>
                <w:b/>
                <w:sz w:val="18"/>
                <w:lang w:val="en-GB"/>
              </w:rPr>
            </w:pPr>
          </w:p>
        </w:tc>
        <w:tc>
          <w:tcPr>
            <w:tcW w:w="3942"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spacing w:after="0"/>
              <w:jc w:val="center"/>
              <w:rPr>
                <w:rFonts w:ascii="Arial" w:hAnsi="Arial"/>
                <w:b/>
                <w:sz w:val="18"/>
                <w:lang w:val="en-GB"/>
              </w:rPr>
            </w:pPr>
            <w:r>
              <w:rPr>
                <w:rFonts w:ascii="Arial" w:hAnsi="Arial"/>
                <w:b/>
                <w:sz w:val="18"/>
              </w:rPr>
              <w:t>Frequency Bands/frequencies</w:t>
            </w:r>
          </w:p>
          <w:p w:rsidR="00A05B87" w:rsidRDefault="00A05B87">
            <w:pPr>
              <w:keepNext/>
              <w:keepLines/>
              <w:overflowPunct w:val="0"/>
              <w:autoSpaceDE w:val="0"/>
              <w:autoSpaceDN w:val="0"/>
              <w:adjustRightInd w:val="0"/>
              <w:spacing w:after="0"/>
              <w:jc w:val="center"/>
              <w:rPr>
                <w:rFonts w:ascii="Arial" w:hAnsi="Arial"/>
                <w:b/>
                <w:sz w:val="18"/>
                <w:lang w:val="en-GB"/>
              </w:rPr>
            </w:pPr>
            <w:r>
              <w:rPr>
                <w:rFonts w:ascii="Arial" w:hAnsi="Arial"/>
                <w:b/>
                <w:sz w:val="18"/>
              </w:rPr>
              <w:t>(GHz)</w:t>
            </w:r>
          </w:p>
        </w:tc>
      </w:tr>
      <w:tr w:rsidR="00A05B87" w:rsidTr="00A05B87">
        <w:trPr>
          <w:jc w:val="center"/>
        </w:trPr>
        <w:tc>
          <w:tcPr>
            <w:tcW w:w="3171"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overflowPunct w:val="0"/>
              <w:autoSpaceDE w:val="0"/>
              <w:autoSpaceDN w:val="0"/>
              <w:adjustRightInd w:val="0"/>
              <w:spacing w:after="0"/>
              <w:jc w:val="center"/>
              <w:rPr>
                <w:rFonts w:ascii="Arial" w:hAnsi="Arial"/>
                <w:sz w:val="18"/>
                <w:lang w:val="en-GB"/>
              </w:rPr>
            </w:pPr>
            <w:r>
              <w:rPr>
                <w:rFonts w:ascii="Arial" w:hAnsi="Arial"/>
                <w:sz w:val="18"/>
              </w:rPr>
              <w:t>Transmit (Earth-to-space)</w:t>
            </w:r>
          </w:p>
        </w:tc>
        <w:tc>
          <w:tcPr>
            <w:tcW w:w="3942"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overflowPunct w:val="0"/>
              <w:autoSpaceDE w:val="0"/>
              <w:autoSpaceDN w:val="0"/>
              <w:adjustRightInd w:val="0"/>
              <w:spacing w:after="0"/>
              <w:jc w:val="center"/>
              <w:rPr>
                <w:rFonts w:ascii="Arial" w:hAnsi="Arial"/>
                <w:sz w:val="18"/>
                <w:lang w:val="en-GB"/>
              </w:rPr>
            </w:pPr>
            <w:r>
              <w:rPr>
                <w:rFonts w:ascii="Arial" w:hAnsi="Arial"/>
                <w:sz w:val="18"/>
              </w:rPr>
              <w:t xml:space="preserve">27,50 to 30,00 </w:t>
            </w:r>
          </w:p>
        </w:tc>
      </w:tr>
      <w:tr w:rsidR="00A05B87" w:rsidTr="00A05B87">
        <w:trPr>
          <w:jc w:val="center"/>
        </w:trPr>
        <w:tc>
          <w:tcPr>
            <w:tcW w:w="3171"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overflowPunct w:val="0"/>
              <w:autoSpaceDE w:val="0"/>
              <w:autoSpaceDN w:val="0"/>
              <w:adjustRightInd w:val="0"/>
              <w:spacing w:after="0"/>
              <w:jc w:val="center"/>
              <w:rPr>
                <w:rFonts w:ascii="Arial" w:hAnsi="Arial"/>
                <w:sz w:val="18"/>
                <w:lang w:val="en-GB"/>
              </w:rPr>
            </w:pPr>
            <w:r>
              <w:rPr>
                <w:rFonts w:ascii="Arial" w:hAnsi="Arial"/>
                <w:sz w:val="18"/>
              </w:rPr>
              <w:t>Receive (space-to-Earth)</w:t>
            </w:r>
          </w:p>
        </w:tc>
        <w:tc>
          <w:tcPr>
            <w:tcW w:w="3942"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overflowPunct w:val="0"/>
              <w:autoSpaceDE w:val="0"/>
              <w:autoSpaceDN w:val="0"/>
              <w:adjustRightInd w:val="0"/>
              <w:spacing w:after="0"/>
              <w:jc w:val="center"/>
              <w:rPr>
                <w:rFonts w:ascii="Arial" w:hAnsi="Arial"/>
                <w:sz w:val="18"/>
                <w:lang w:val="en-GB"/>
              </w:rPr>
            </w:pPr>
            <w:r>
              <w:rPr>
                <w:rFonts w:ascii="Arial" w:hAnsi="Arial"/>
                <w:sz w:val="18"/>
              </w:rPr>
              <w:t>17,30 to 20,20</w:t>
            </w:r>
          </w:p>
        </w:tc>
      </w:tr>
      <w:tr w:rsidR="00A05B87" w:rsidTr="00A05B87">
        <w:trPr>
          <w:jc w:val="center"/>
        </w:trPr>
        <w:tc>
          <w:tcPr>
            <w:tcW w:w="3171"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overflowPunct w:val="0"/>
              <w:autoSpaceDE w:val="0"/>
              <w:autoSpaceDN w:val="0"/>
              <w:adjustRightInd w:val="0"/>
              <w:spacing w:after="0"/>
              <w:jc w:val="center"/>
              <w:rPr>
                <w:rFonts w:ascii="Arial" w:hAnsi="Arial"/>
                <w:sz w:val="18"/>
                <w:lang w:val="en-GB"/>
              </w:rPr>
            </w:pPr>
            <w:r>
              <w:rPr>
                <w:rFonts w:ascii="Arial" w:hAnsi="Arial"/>
                <w:sz w:val="18"/>
              </w:rPr>
              <w:t>Receive (space-to-Earth)</w:t>
            </w:r>
          </w:p>
        </w:tc>
        <w:tc>
          <w:tcPr>
            <w:tcW w:w="3942" w:type="dxa"/>
            <w:tcBorders>
              <w:top w:val="single" w:sz="4" w:space="0" w:color="auto"/>
              <w:left w:val="single" w:sz="4" w:space="0" w:color="auto"/>
              <w:bottom w:val="single" w:sz="4" w:space="0" w:color="auto"/>
              <w:right w:val="single" w:sz="4" w:space="0" w:color="auto"/>
            </w:tcBorders>
            <w:hideMark/>
          </w:tcPr>
          <w:p w:rsidR="00A05B87" w:rsidRDefault="00A05B87">
            <w:pPr>
              <w:keepNext/>
              <w:keepLines/>
              <w:overflowPunct w:val="0"/>
              <w:autoSpaceDE w:val="0"/>
              <w:autoSpaceDN w:val="0"/>
              <w:adjustRightInd w:val="0"/>
              <w:spacing w:after="0"/>
              <w:jc w:val="center"/>
              <w:rPr>
                <w:rFonts w:ascii="Arial" w:hAnsi="Arial"/>
                <w:sz w:val="18"/>
                <w:lang w:val="en-GB"/>
              </w:rPr>
            </w:pPr>
            <w:r>
              <w:rPr>
                <w:rFonts w:ascii="Arial" w:hAnsi="Arial"/>
                <w:sz w:val="18"/>
              </w:rPr>
              <w:t>21,40 to 22,00</w:t>
            </w:r>
          </w:p>
        </w:tc>
      </w:tr>
    </w:tbl>
    <w:p w:rsidR="00286277" w:rsidRDefault="00286277" w:rsidP="007F76A1">
      <w:pPr>
        <w:rPr>
          <w:lang w:val="en-US"/>
        </w:rPr>
      </w:pPr>
    </w:p>
    <w:p w:rsidR="00824C16" w:rsidRDefault="00824C16" w:rsidP="007F76A1">
      <w:pPr>
        <w:rPr>
          <w:lang w:val="en-US"/>
        </w:rPr>
      </w:pPr>
    </w:p>
    <w:p w:rsidR="00824C16" w:rsidRDefault="00824C16" w:rsidP="007F76A1">
      <w:pPr>
        <w:rPr>
          <w:lang w:val="en-US"/>
        </w:rPr>
      </w:pPr>
    </w:p>
    <w:p w:rsidR="00824C16" w:rsidRDefault="00824C16" w:rsidP="007F76A1">
      <w:pPr>
        <w:rPr>
          <w:lang w:val="en-US"/>
        </w:rPr>
      </w:pPr>
    </w:p>
    <w:p w:rsidR="00824C16" w:rsidRDefault="00824C16" w:rsidP="007F76A1">
      <w:pPr>
        <w:rPr>
          <w:lang w:val="en-US"/>
        </w:rPr>
      </w:pPr>
    </w:p>
    <w:p w:rsidR="00286277" w:rsidRPr="0008629B" w:rsidRDefault="0008629B" w:rsidP="0008629B">
      <w:pPr>
        <w:pStyle w:val="ListParagraph"/>
        <w:numPr>
          <w:ilvl w:val="0"/>
          <w:numId w:val="4"/>
        </w:numPr>
        <w:rPr>
          <w:b/>
          <w:sz w:val="28"/>
          <w:szCs w:val="28"/>
          <w:lang w:val="en-US"/>
        </w:rPr>
      </w:pPr>
      <w:proofErr w:type="spellStart"/>
      <w:r w:rsidRPr="0008629B">
        <w:rPr>
          <w:b/>
          <w:sz w:val="28"/>
          <w:szCs w:val="28"/>
          <w:lang w:val="en-US"/>
        </w:rPr>
        <w:lastRenderedPageBreak/>
        <w:t>Standardisation</w:t>
      </w:r>
      <w:proofErr w:type="spellEnd"/>
      <w:r w:rsidRPr="0008629B">
        <w:rPr>
          <w:b/>
          <w:sz w:val="28"/>
          <w:szCs w:val="28"/>
          <w:lang w:val="en-US"/>
        </w:rPr>
        <w:t xml:space="preserve"> Mandate</w:t>
      </w:r>
    </w:p>
    <w:p w:rsidR="00286277" w:rsidRDefault="00286277" w:rsidP="007F76A1">
      <w:pPr>
        <w:rPr>
          <w:lang w:val="en-US"/>
        </w:rPr>
      </w:pPr>
      <w:r>
        <w:rPr>
          <w:lang w:val="en-US"/>
        </w:rPr>
        <w:t xml:space="preserve">This is </w:t>
      </w:r>
      <w:proofErr w:type="gramStart"/>
      <w:r>
        <w:rPr>
          <w:lang w:val="en-US"/>
        </w:rPr>
        <w:t>an information</w:t>
      </w:r>
      <w:proofErr w:type="gramEnd"/>
      <w:r>
        <w:rPr>
          <w:lang w:val="en-US"/>
        </w:rPr>
        <w:t xml:space="preserve"> about the standardization mandate M/496 and the activities related to the ETSI TC SES scope of activities:</w:t>
      </w:r>
    </w:p>
    <w:p w:rsidR="00286277" w:rsidRDefault="00286277" w:rsidP="007F76A1">
      <w:pPr>
        <w:rPr>
          <w:lang w:val="en-US"/>
        </w:rPr>
      </w:pPr>
    </w:p>
    <w:p w:rsidR="00286277" w:rsidRPr="00286277" w:rsidRDefault="00286277" w:rsidP="00286277">
      <w:pPr>
        <w:keepNext/>
        <w:tabs>
          <w:tab w:val="left" w:pos="0"/>
        </w:tabs>
        <w:overflowPunct w:val="0"/>
        <w:autoSpaceDE w:val="0"/>
        <w:autoSpaceDN w:val="0"/>
        <w:adjustRightInd w:val="0"/>
        <w:spacing w:after="0" w:line="240" w:lineRule="auto"/>
        <w:textAlignment w:val="baseline"/>
        <w:outlineLvl w:val="3"/>
        <w:rPr>
          <w:rFonts w:ascii="Arial" w:eastAsia="Times New Roman" w:hAnsi="Arial" w:cs="Arial"/>
          <w:b/>
          <w:bCs/>
          <w:i/>
          <w:iCs/>
          <w:color w:val="000000"/>
          <w:lang w:val="en-GB" w:eastAsia="fr-FR"/>
        </w:rPr>
      </w:pPr>
      <w:r w:rsidRPr="00286277">
        <w:rPr>
          <w:rFonts w:ascii="Arial" w:eastAsia="Times New Roman" w:hAnsi="Arial" w:cs="Arial"/>
          <w:b/>
          <w:bCs/>
          <w:i/>
          <w:iCs/>
          <w:color w:val="000000"/>
          <w:lang w:val="en-GB" w:eastAsia="fr-FR"/>
        </w:rPr>
        <w:t>ETSI</w:t>
      </w:r>
    </w:p>
    <w:p w:rsidR="00286277" w:rsidRPr="00286277" w:rsidRDefault="00286277" w:rsidP="00286277">
      <w:pPr>
        <w:keepNext/>
        <w:tabs>
          <w:tab w:val="left" w:pos="0"/>
        </w:tabs>
        <w:overflowPunct w:val="0"/>
        <w:autoSpaceDE w:val="0"/>
        <w:autoSpaceDN w:val="0"/>
        <w:adjustRightInd w:val="0"/>
        <w:spacing w:after="0" w:line="240" w:lineRule="auto"/>
        <w:textAlignment w:val="baseline"/>
        <w:outlineLvl w:val="3"/>
        <w:rPr>
          <w:rFonts w:ascii="Arial" w:eastAsia="Times New Roman" w:hAnsi="Arial" w:cs="Arial"/>
          <w:b/>
          <w:bCs/>
          <w:i/>
          <w:iCs/>
          <w:color w:val="000000"/>
          <w:lang w:val="en-GB" w:eastAsia="fr-FR"/>
        </w:rPr>
      </w:pPr>
      <w:r w:rsidRPr="00286277">
        <w:rPr>
          <w:rFonts w:ascii="Arial" w:eastAsia="Times New Roman" w:hAnsi="Arial" w:cs="Arial"/>
          <w:b/>
          <w:bCs/>
          <w:i/>
          <w:iCs/>
          <w:color w:val="000000"/>
          <w:lang w:val="en-GB" w:eastAsia="fr-FR"/>
        </w:rPr>
        <w:t>TC Satellite Earth Stations &amp; Systems</w:t>
      </w:r>
      <w:r w:rsidRPr="00286277">
        <w:rPr>
          <w:rFonts w:ascii="Arial" w:eastAsia="Times New Roman" w:hAnsi="Arial" w:cs="Arial"/>
          <w:b/>
          <w:bCs/>
          <w:i/>
          <w:iCs/>
          <w:color w:val="000000"/>
          <w:lang w:val="en-GB" w:eastAsia="fr-FR"/>
        </w:rPr>
        <w:tab/>
      </w:r>
      <w:r w:rsidRPr="00286277">
        <w:rPr>
          <w:rFonts w:ascii="Arial" w:eastAsia="Times New Roman" w:hAnsi="Arial" w:cs="Arial"/>
          <w:b/>
          <w:bCs/>
          <w:i/>
          <w:iCs/>
          <w:color w:val="000000"/>
          <w:lang w:val="en-GB" w:eastAsia="fr-FR"/>
        </w:rPr>
        <w:tab/>
        <w:t xml:space="preserve">          ETSI/</w:t>
      </w:r>
      <w:proofErr w:type="gramStart"/>
      <w:r w:rsidRPr="00286277">
        <w:rPr>
          <w:rFonts w:ascii="Arial" w:eastAsia="Times New Roman" w:hAnsi="Arial" w:cs="Arial"/>
          <w:b/>
          <w:bCs/>
          <w:i/>
          <w:iCs/>
          <w:color w:val="000000"/>
          <w:lang w:val="en-GB" w:eastAsia="fr-FR"/>
        </w:rPr>
        <w:t>SES(</w:t>
      </w:r>
      <w:proofErr w:type="gramEnd"/>
      <w:r w:rsidRPr="00286277">
        <w:rPr>
          <w:rFonts w:ascii="Arial" w:eastAsia="Times New Roman" w:hAnsi="Arial" w:cs="Arial"/>
          <w:b/>
          <w:bCs/>
          <w:i/>
          <w:iCs/>
          <w:color w:val="000000"/>
          <w:lang w:val="en-GB" w:eastAsia="fr-FR"/>
        </w:rPr>
        <w:t>11)0100r2</w:t>
      </w:r>
    </w:p>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b/>
          <w:i/>
          <w:color w:val="000000"/>
          <w:lang w:val="en-GB" w:eastAsia="fr-FR"/>
        </w:rPr>
      </w:pPr>
      <w:r w:rsidRPr="00286277">
        <w:rPr>
          <w:rFonts w:ascii="Arial" w:eastAsia="Times New Roman" w:hAnsi="Arial" w:cs="Arial"/>
          <w:b/>
          <w:i/>
          <w:color w:val="000000"/>
          <w:lang w:val="en-GB" w:eastAsia="fr-FR"/>
        </w:rPr>
        <w:t>80</w:t>
      </w:r>
      <w:r w:rsidRPr="00286277">
        <w:rPr>
          <w:rFonts w:ascii="Arial" w:eastAsia="Times New Roman" w:hAnsi="Arial" w:cs="Arial"/>
          <w:b/>
          <w:i/>
          <w:color w:val="000000"/>
          <w:vertAlign w:val="superscript"/>
          <w:lang w:val="en-GB" w:eastAsia="fr-FR"/>
        </w:rPr>
        <w:t>th</w:t>
      </w:r>
      <w:r w:rsidRPr="00286277">
        <w:rPr>
          <w:rFonts w:ascii="Arial" w:eastAsia="Times New Roman" w:hAnsi="Arial" w:cs="Arial"/>
          <w:b/>
          <w:i/>
          <w:color w:val="000000"/>
          <w:lang w:val="en-GB" w:eastAsia="fr-FR"/>
        </w:rPr>
        <w:t xml:space="preserve"> meeting, ETSI, Sophia </w:t>
      </w:r>
      <w:proofErr w:type="spellStart"/>
      <w:r w:rsidRPr="00286277">
        <w:rPr>
          <w:rFonts w:ascii="Arial" w:eastAsia="Times New Roman" w:hAnsi="Arial" w:cs="Arial"/>
          <w:b/>
          <w:i/>
          <w:color w:val="000000"/>
          <w:lang w:val="en-GB" w:eastAsia="fr-FR"/>
        </w:rPr>
        <w:t>Antipolis</w:t>
      </w:r>
      <w:proofErr w:type="spellEnd"/>
      <w:r w:rsidRPr="00286277">
        <w:rPr>
          <w:rFonts w:ascii="Arial" w:eastAsia="Times New Roman" w:hAnsi="Arial" w:cs="Arial"/>
          <w:b/>
          <w:i/>
          <w:color w:val="000000"/>
          <w:lang w:val="en-GB" w:eastAsia="fr-FR"/>
        </w:rPr>
        <w:t>,</w:t>
      </w:r>
    </w:p>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b/>
          <w:i/>
          <w:color w:val="000000"/>
          <w:lang w:val="en-GB" w:eastAsia="fr-FR"/>
        </w:rPr>
      </w:pPr>
      <w:r w:rsidRPr="00286277">
        <w:rPr>
          <w:rFonts w:ascii="Arial" w:eastAsia="Times New Roman" w:hAnsi="Arial" w:cs="Arial"/>
          <w:b/>
          <w:i/>
          <w:color w:val="000000"/>
          <w:lang w:val="en-GB" w:eastAsia="fr-FR"/>
        </w:rPr>
        <w:t>France, 13-15 December 2011</w:t>
      </w: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tbl>
      <w:tblPr>
        <w:tblW w:w="0" w:type="auto"/>
        <w:tblLayout w:type="fixed"/>
        <w:tblCellMar>
          <w:left w:w="70" w:type="dxa"/>
          <w:right w:w="70" w:type="dxa"/>
        </w:tblCellMar>
        <w:tblLook w:val="0000" w:firstRow="0" w:lastRow="0" w:firstColumn="0" w:lastColumn="0" w:noHBand="0" w:noVBand="0"/>
      </w:tblPr>
      <w:tblGrid>
        <w:gridCol w:w="9790"/>
      </w:tblGrid>
      <w:tr w:rsidR="00286277" w:rsidRPr="00286277" w:rsidTr="003227C9">
        <w:tblPrEx>
          <w:tblCellMar>
            <w:top w:w="0" w:type="dxa"/>
            <w:bottom w:w="0" w:type="dxa"/>
          </w:tblCellMar>
        </w:tblPrEx>
        <w:trPr>
          <w:cantSplit/>
          <w:trHeight w:val="1597"/>
        </w:trPr>
        <w:tc>
          <w:tcPr>
            <w:tcW w:w="9790" w:type="dxa"/>
            <w:tcBorders>
              <w:top w:val="nil"/>
              <w:left w:val="nil"/>
              <w:bottom w:val="nil"/>
              <w:right w:val="nil"/>
            </w:tcBorders>
          </w:tcPr>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b/>
                <w:color w:val="000000"/>
                <w:lang w:val="en-GB" w:eastAsia="fr-FR"/>
              </w:rPr>
            </w:pPr>
            <w:r w:rsidRPr="00286277">
              <w:rPr>
                <w:rFonts w:ascii="Arial" w:eastAsia="Times New Roman" w:hAnsi="Arial" w:cs="Arial"/>
                <w:b/>
                <w:color w:val="000000"/>
                <w:lang w:val="en-GB" w:eastAsia="fr-FR"/>
              </w:rPr>
              <w:t>Date:            13/12/2011</w:t>
            </w:r>
          </w:p>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b/>
                <w:color w:val="000000"/>
                <w:lang w:val="en-GB" w:eastAsia="fr-FR"/>
              </w:rPr>
            </w:pPr>
            <w:r w:rsidRPr="00286277">
              <w:rPr>
                <w:rFonts w:ascii="Arial" w:eastAsia="Times New Roman" w:hAnsi="Arial" w:cs="Arial"/>
                <w:b/>
                <w:color w:val="000000"/>
                <w:lang w:val="en-GB" w:eastAsia="fr-FR"/>
              </w:rPr>
              <w:t>Source:        TB Chairman</w:t>
            </w:r>
          </w:p>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color w:val="000000"/>
                <w:lang w:val="en-US" w:eastAsia="fr-FR"/>
              </w:rPr>
            </w:pPr>
            <w:r w:rsidRPr="00286277">
              <w:rPr>
                <w:rFonts w:ascii="Arial" w:eastAsia="Times New Roman" w:hAnsi="Arial" w:cs="Arial"/>
                <w:b/>
                <w:color w:val="000000"/>
                <w:lang w:val="en-GB" w:eastAsia="fr-FR"/>
              </w:rPr>
              <w:t xml:space="preserve">Title:            </w:t>
            </w:r>
            <w:r w:rsidRPr="00286277">
              <w:rPr>
                <w:rFonts w:ascii="Arial" w:eastAsia="Times New Roman" w:hAnsi="Arial" w:cs="Arial"/>
                <w:color w:val="000000"/>
                <w:lang w:val="en-US" w:eastAsia="fr-FR"/>
              </w:rPr>
              <w:t>Proposed Liaison Statement to CEN-CENELEC TC5 about “ETSI TC-SES planned standardization activities with respect to the M/496 Space mandate”</w:t>
            </w:r>
          </w:p>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b/>
                <w:color w:val="000000"/>
                <w:lang w:val="en-GB" w:eastAsia="fr-FR"/>
              </w:rPr>
            </w:pPr>
            <w:r w:rsidRPr="00286277">
              <w:rPr>
                <w:rFonts w:ascii="Arial" w:eastAsia="Times New Roman" w:hAnsi="Arial" w:cs="Arial"/>
                <w:b/>
                <w:color w:val="000000"/>
                <w:lang w:val="en-GB" w:eastAsia="fr-FR"/>
              </w:rPr>
              <w:t>Agenda item: 11.9</w:t>
            </w:r>
          </w:p>
          <w:p w:rsidR="00286277" w:rsidRPr="00286277" w:rsidRDefault="00286277" w:rsidP="00286277">
            <w:pPr>
              <w:overflowPunct w:val="0"/>
              <w:autoSpaceDE w:val="0"/>
              <w:autoSpaceDN w:val="0"/>
              <w:adjustRightInd w:val="0"/>
              <w:spacing w:after="0" w:line="240" w:lineRule="auto"/>
              <w:textAlignment w:val="baseline"/>
              <w:rPr>
                <w:rFonts w:ascii="Arial" w:eastAsia="Times New Roman" w:hAnsi="Arial" w:cs="Arial"/>
                <w:color w:val="000000"/>
                <w:lang w:val="en-GB" w:eastAsia="fr-FR"/>
              </w:rPr>
            </w:pPr>
            <w:r w:rsidRPr="00286277">
              <w:rPr>
                <w:rFonts w:ascii="Arial" w:eastAsia="Times New Roman" w:hAnsi="Arial" w:cs="Arial"/>
                <w:b/>
                <w:color w:val="000000"/>
                <w:lang w:val="en-GB" w:eastAsia="fr-FR"/>
              </w:rPr>
              <w:t>Document for: Decision</w:t>
            </w:r>
          </w:p>
        </w:tc>
      </w:tr>
    </w:tbl>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r w:rsidRPr="00286277">
        <w:rPr>
          <w:rFonts w:ascii="Arial" w:eastAsia="Times New Roman" w:hAnsi="Arial" w:cs="Arial"/>
          <w:color w:val="000000"/>
          <w:lang w:val="en-GB" w:eastAsia="fr-FR"/>
        </w:rPr>
        <w:tab/>
      </w:r>
      <w:r w:rsidRPr="00286277">
        <w:rPr>
          <w:rFonts w:ascii="Arial" w:eastAsia="Times New Roman" w:hAnsi="Arial" w:cs="Arial"/>
          <w:color w:val="000000"/>
          <w:lang w:val="en-GB" w:eastAsia="fr-FR"/>
        </w:rPr>
        <w:tab/>
      </w:r>
      <w:r w:rsidRPr="00286277">
        <w:rPr>
          <w:rFonts w:ascii="Arial" w:eastAsia="Times New Roman" w:hAnsi="Arial" w:cs="Arial"/>
          <w:color w:val="000000"/>
          <w:lang w:val="en-GB" w:eastAsia="fr-FR"/>
        </w:rPr>
        <w:tab/>
      </w:r>
      <w:r w:rsidRPr="00286277">
        <w:rPr>
          <w:rFonts w:ascii="Arial" w:eastAsia="Times New Roman" w:hAnsi="Arial" w:cs="Arial"/>
          <w:color w:val="000000"/>
          <w:lang w:val="en-GB" w:eastAsia="fr-FR"/>
        </w:rPr>
        <w:tab/>
      </w: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p w:rsidR="00286277" w:rsidRPr="00286277" w:rsidRDefault="00286277" w:rsidP="002862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0" w:line="240" w:lineRule="auto"/>
        <w:textAlignment w:val="baseline"/>
        <w:rPr>
          <w:rFonts w:ascii="Arial" w:eastAsia="Times New Roman" w:hAnsi="Arial" w:cs="Arial"/>
          <w:color w:val="000000"/>
          <w:lang w:val="en-GB" w:eastAsia="fr-FR"/>
        </w:rPr>
      </w:pPr>
    </w:p>
    <w:p w:rsidR="00286277" w:rsidRPr="00286277" w:rsidRDefault="00286277" w:rsidP="00286277">
      <w:pPr>
        <w:tabs>
          <w:tab w:val="left" w:pos="1701"/>
        </w:tabs>
        <w:overflowPunct w:val="0"/>
        <w:autoSpaceDE w:val="0"/>
        <w:autoSpaceDN w:val="0"/>
        <w:adjustRightInd w:val="0"/>
        <w:spacing w:after="0" w:line="240" w:lineRule="auto"/>
        <w:textAlignment w:val="baseline"/>
        <w:rPr>
          <w:rFonts w:ascii="Arial" w:eastAsia="Times New Roman" w:hAnsi="Arial" w:cs="Arial"/>
          <w:color w:val="000000"/>
          <w:lang w:val="en-US" w:eastAsia="fr-FR"/>
        </w:rPr>
      </w:pPr>
      <w:r w:rsidRPr="00286277">
        <w:rPr>
          <w:rFonts w:ascii="Arial" w:eastAsia="Times New Roman" w:hAnsi="Arial" w:cs="Arial"/>
          <w:color w:val="000000"/>
          <w:lang w:val="en-US" w:eastAsia="fr-FR"/>
        </w:rPr>
        <w:t>To:</w:t>
      </w:r>
      <w:r w:rsidRPr="00286277">
        <w:rPr>
          <w:rFonts w:ascii="Arial" w:eastAsia="Times New Roman" w:hAnsi="Arial" w:cs="Arial"/>
          <w:color w:val="000000"/>
          <w:lang w:val="en-US" w:eastAsia="fr-FR"/>
        </w:rPr>
        <w:tab/>
      </w:r>
      <w:proofErr w:type="spellStart"/>
      <w:r w:rsidRPr="00286277">
        <w:rPr>
          <w:rFonts w:ascii="Arial" w:eastAsia="Times New Roman" w:hAnsi="Arial" w:cs="Arial"/>
          <w:color w:val="000000"/>
          <w:lang w:val="en-US" w:eastAsia="fr-FR"/>
        </w:rPr>
        <w:t>Mr</w:t>
      </w:r>
      <w:proofErr w:type="spellEnd"/>
      <w:r w:rsidRPr="00286277">
        <w:rPr>
          <w:rFonts w:ascii="Arial" w:eastAsia="Times New Roman" w:hAnsi="Arial" w:cs="Arial"/>
          <w:color w:val="000000"/>
          <w:lang w:val="en-US" w:eastAsia="fr-FR"/>
        </w:rPr>
        <w:t xml:space="preserve"> Kim </w:t>
      </w:r>
      <w:proofErr w:type="spellStart"/>
      <w:r w:rsidRPr="00286277">
        <w:rPr>
          <w:rFonts w:ascii="Arial" w:eastAsia="Times New Roman" w:hAnsi="Arial" w:cs="Arial"/>
          <w:color w:val="000000"/>
          <w:lang w:val="en-US" w:eastAsia="fr-FR"/>
        </w:rPr>
        <w:t>Ihlow</w:t>
      </w:r>
      <w:proofErr w:type="spellEnd"/>
      <w:r w:rsidRPr="00286277">
        <w:rPr>
          <w:rFonts w:ascii="Arial" w:eastAsia="Times New Roman" w:hAnsi="Arial" w:cs="Arial"/>
          <w:color w:val="000000"/>
          <w:lang w:val="en-US" w:eastAsia="fr-FR"/>
        </w:rPr>
        <w:t xml:space="preserve"> &lt;kim.ihlow@din.de&gt; Secretary of the CEN/CENELEC TC5 “Space”</w:t>
      </w:r>
    </w:p>
    <w:p w:rsidR="00286277" w:rsidRPr="00286277" w:rsidRDefault="00286277" w:rsidP="00286277">
      <w:pPr>
        <w:tabs>
          <w:tab w:val="left" w:pos="1701"/>
        </w:tabs>
        <w:overflowPunct w:val="0"/>
        <w:autoSpaceDE w:val="0"/>
        <w:autoSpaceDN w:val="0"/>
        <w:adjustRightInd w:val="0"/>
        <w:spacing w:after="0" w:line="240" w:lineRule="auto"/>
        <w:textAlignment w:val="baseline"/>
        <w:rPr>
          <w:rFonts w:ascii="Arial" w:eastAsia="Times New Roman" w:hAnsi="Arial" w:cs="Arial"/>
          <w:color w:val="000000"/>
          <w:lang w:val="en-US" w:eastAsia="fr-FR"/>
        </w:rPr>
      </w:pPr>
    </w:p>
    <w:p w:rsidR="00286277" w:rsidRPr="00286277" w:rsidRDefault="00286277" w:rsidP="00286277">
      <w:pPr>
        <w:tabs>
          <w:tab w:val="left" w:pos="1701"/>
        </w:tabs>
        <w:overflowPunct w:val="0"/>
        <w:autoSpaceDE w:val="0"/>
        <w:autoSpaceDN w:val="0"/>
        <w:adjustRightInd w:val="0"/>
        <w:spacing w:after="0" w:line="240" w:lineRule="auto"/>
        <w:textAlignment w:val="baseline"/>
        <w:rPr>
          <w:rFonts w:ascii="Arial" w:eastAsia="Times New Roman" w:hAnsi="Arial" w:cs="Arial"/>
          <w:color w:val="000000"/>
          <w:lang w:val="en-US" w:eastAsia="fr-FR"/>
        </w:rPr>
      </w:pPr>
      <w:r w:rsidRPr="00286277">
        <w:rPr>
          <w:rFonts w:ascii="Arial" w:eastAsia="Times New Roman" w:hAnsi="Arial" w:cs="Arial"/>
          <w:color w:val="000000"/>
          <w:lang w:val="en-US" w:eastAsia="fr-FR"/>
        </w:rPr>
        <w:t>From:</w:t>
      </w:r>
      <w:r w:rsidRPr="00286277">
        <w:rPr>
          <w:rFonts w:ascii="Arial" w:eastAsia="Times New Roman" w:hAnsi="Arial" w:cs="Arial"/>
          <w:color w:val="000000"/>
          <w:lang w:val="en-US" w:eastAsia="fr-FR"/>
        </w:rPr>
        <w:tab/>
      </w:r>
      <w:proofErr w:type="spellStart"/>
      <w:r w:rsidRPr="00286277">
        <w:rPr>
          <w:rFonts w:ascii="Arial" w:eastAsia="Times New Roman" w:hAnsi="Arial" w:cs="Arial"/>
          <w:color w:val="000000"/>
          <w:lang w:val="en-US" w:eastAsia="fr-FR"/>
        </w:rPr>
        <w:t>Mr</w:t>
      </w:r>
      <w:proofErr w:type="spellEnd"/>
      <w:r w:rsidRPr="00286277">
        <w:rPr>
          <w:rFonts w:ascii="Arial" w:eastAsia="Times New Roman" w:hAnsi="Arial" w:cs="Arial"/>
          <w:color w:val="000000"/>
          <w:lang w:val="en-US" w:eastAsia="fr-FR"/>
        </w:rPr>
        <w:t xml:space="preserve"> Jean-</w:t>
      </w:r>
      <w:proofErr w:type="spellStart"/>
      <w:r w:rsidRPr="00286277">
        <w:rPr>
          <w:rFonts w:ascii="Arial" w:eastAsia="Times New Roman" w:hAnsi="Arial" w:cs="Arial"/>
          <w:color w:val="000000"/>
          <w:lang w:val="en-US" w:eastAsia="fr-FR"/>
        </w:rPr>
        <w:t>Jaques</w:t>
      </w:r>
      <w:proofErr w:type="spellEnd"/>
      <w:r w:rsidRPr="00286277">
        <w:rPr>
          <w:rFonts w:ascii="Arial" w:eastAsia="Times New Roman" w:hAnsi="Arial" w:cs="Arial"/>
          <w:color w:val="000000"/>
          <w:lang w:val="en-US" w:eastAsia="fr-FR"/>
        </w:rPr>
        <w:t xml:space="preserve"> BLOCH; Chairman TC-</w:t>
      </w:r>
      <w:proofErr w:type="gramStart"/>
      <w:r w:rsidRPr="00286277">
        <w:rPr>
          <w:rFonts w:ascii="Arial" w:eastAsia="Times New Roman" w:hAnsi="Arial" w:cs="Arial"/>
          <w:color w:val="000000"/>
          <w:lang w:val="en-US" w:eastAsia="fr-FR"/>
        </w:rPr>
        <w:t>SES  &lt;</w:t>
      </w:r>
      <w:proofErr w:type="gramEnd"/>
      <w:r w:rsidRPr="00286277">
        <w:rPr>
          <w:rFonts w:ascii="Arial" w:eastAsia="Times New Roman" w:hAnsi="Arial" w:cs="Arial"/>
          <w:color w:val="000000"/>
          <w:lang w:val="en-US" w:eastAsia="fr-FR"/>
        </w:rPr>
        <w:t xml:space="preserve"> jjbloch@satconcept.com&gt;</w:t>
      </w:r>
    </w:p>
    <w:p w:rsidR="00286277" w:rsidRPr="00286277" w:rsidRDefault="00286277" w:rsidP="00286277">
      <w:pPr>
        <w:pBdr>
          <w:top w:val="single" w:sz="12" w:space="0" w:color="FFFFFF"/>
        </w:pBdr>
        <w:shd w:val="clear" w:color="auto" w:fill="FFFFFF"/>
        <w:spacing w:after="0" w:line="240" w:lineRule="auto"/>
        <w:ind w:left="30"/>
        <w:rPr>
          <w:rFonts w:ascii="Times New Roman" w:eastAsia="Times New Roman" w:hAnsi="Times New Roman" w:cs="Times New Roman"/>
          <w:lang w:val="en-US"/>
        </w:rPr>
      </w:pP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This Liaison Statement is submitted to the TC5 Kick-off meeting tentatively scheduled on 2</w:t>
      </w:r>
      <w:r w:rsidRPr="00286277">
        <w:rPr>
          <w:rFonts w:ascii="Times New Roman" w:eastAsia="Times New Roman" w:hAnsi="Times New Roman" w:cs="Times New Roman"/>
          <w:color w:val="000000"/>
          <w:vertAlign w:val="superscript"/>
          <w:lang w:val="en-US" w:eastAsia="fr-FR"/>
        </w:rPr>
        <w:t>nd</w:t>
      </w:r>
      <w:r w:rsidRPr="00286277">
        <w:rPr>
          <w:rFonts w:ascii="Times New Roman" w:eastAsia="Times New Roman" w:hAnsi="Times New Roman" w:cs="Times New Roman"/>
          <w:color w:val="000000"/>
          <w:lang w:val="en-US" w:eastAsia="fr-FR"/>
        </w:rPr>
        <w:t xml:space="preserve"> February 2012 in Berlin (CEN-CENELEC) to provide initial information from ETSI.</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TC-SES has reviewed the EC mandate M/496 addressed to CEN, CENELEC AND ETSI to develop standardization regarding Space Industry. The following dossiers have been identified as related to TC-SES scope of activity:</w:t>
      </w:r>
    </w:p>
    <w:p w:rsidR="00286277" w:rsidRPr="00286277" w:rsidRDefault="00286277" w:rsidP="00286277">
      <w:pPr>
        <w:keepLines/>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Integration of Navigation and Positioning (NP) Applications with Telecommunications (TEL) [Sectorial dossier 2];</w:t>
      </w:r>
    </w:p>
    <w:p w:rsidR="00286277" w:rsidRPr="00286277" w:rsidRDefault="00286277" w:rsidP="00286277">
      <w:pPr>
        <w:keepLines/>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Information Exchange, including Data Format, in support of applications defined in a "System of Systems" environment (in particular inside and between Earth Observation (EO), Navigation and Positioning (NP), and Telecommunications (TEL)) [Sectorial dossier 3];</w:t>
      </w:r>
    </w:p>
    <w:p w:rsidR="00286277" w:rsidRPr="00286277" w:rsidRDefault="00286277" w:rsidP="00286277">
      <w:pPr>
        <w:keepLines/>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Interoperability and Integration of Mobile Satellite Systems (MMS) and Fixed Satellite Systems (FSS) with Terrestrial Systems in particular Next Generation Networks (NGN), and with Global Navigation Satellite Systems (GNSS) in particular Galileo [Sectorial dossier 4];</w:t>
      </w:r>
    </w:p>
    <w:p w:rsidR="00286277" w:rsidRPr="00286277" w:rsidRDefault="00286277" w:rsidP="00286277">
      <w:pPr>
        <w:keepLines/>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Disaster Management [Sectorial dossier 9];</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 particular, TC-SES would be interested</w:t>
      </w:r>
    </w:p>
    <w:p w:rsidR="00286277" w:rsidRPr="00286277" w:rsidRDefault="00286277" w:rsidP="00286277">
      <w:pPr>
        <w:keepLines/>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To lead standardization activity on Dossiers 4 and 9;</w:t>
      </w:r>
    </w:p>
    <w:p w:rsidR="00286277" w:rsidRPr="00286277" w:rsidRDefault="00286277" w:rsidP="00286277">
      <w:pPr>
        <w:keepLines/>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To contribute to standardization activity on Dossier 3 and therefore would like to be associated to the work;</w:t>
      </w:r>
    </w:p>
    <w:p w:rsidR="00286277" w:rsidRPr="00286277" w:rsidRDefault="00286277" w:rsidP="00286277">
      <w:pPr>
        <w:keepLines/>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To monitor standardization activity on Dossier 2 that may impact ETSI standards as this topic is developed.</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 xml:space="preserve">On Dossier 4 and 9, TC-SES plans to produce a sets of technical specifications on the following </w:t>
      </w:r>
      <w:proofErr w:type="gramStart"/>
      <w:r w:rsidRPr="00286277">
        <w:rPr>
          <w:rFonts w:ascii="Times New Roman" w:eastAsia="Times New Roman" w:hAnsi="Times New Roman" w:cs="Times New Roman"/>
          <w:color w:val="000000"/>
          <w:lang w:val="en-US" w:eastAsia="fr-FR"/>
        </w:rPr>
        <w:t>subjects :</w:t>
      </w:r>
      <w:proofErr w:type="gramEnd"/>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System architecture for satellite and terrestrial networks combined to deliver very high speed broadband access ;</w:t>
      </w:r>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Hybrid broadcast/broadband systems via a combination of satellite and terrestrial networks ;</w:t>
      </w:r>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Information centric networks ;</w:t>
      </w:r>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Techniques enabling flexible dynamic and efficient spectrum usage ;</w:t>
      </w:r>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Integration of GNSS in Satellite networks for value added services including location, authentication, integrity ;</w:t>
      </w:r>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GB" w:eastAsia="fr-FR"/>
        </w:rPr>
      </w:pPr>
      <w:r w:rsidRPr="00286277">
        <w:rPr>
          <w:rFonts w:ascii="Times New Roman" w:eastAsia="Times New Roman" w:hAnsi="Times New Roman" w:cs="Times New Roman"/>
          <w:color w:val="000000"/>
          <w:lang w:val="en-GB" w:eastAsia="fr-FR"/>
        </w:rPr>
        <w:t>Emergency communication services involving a satellite component</w:t>
      </w:r>
    </w:p>
    <w:p w:rsidR="00286277" w:rsidRPr="00286277" w:rsidRDefault="00286277" w:rsidP="00286277">
      <w:pPr>
        <w:keepLines/>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GB" w:eastAsia="fr-FR"/>
        </w:rPr>
      </w:pPr>
      <w:r w:rsidRPr="00286277">
        <w:rPr>
          <w:rFonts w:ascii="Times New Roman" w:eastAsia="Times New Roman" w:hAnsi="Times New Roman" w:cs="Times New Roman"/>
          <w:color w:val="000000"/>
          <w:lang w:val="en-GB" w:eastAsia="fr-FR"/>
        </w:rPr>
        <w:t xml:space="preserve">Emergency warning systems involving a satellite component </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GB" w:eastAsia="fr-FR"/>
        </w:rPr>
      </w:pP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 a first phase, Technical Reports will be produced within the next 12 months to study appropriate organization of deliverables based on most relevant technologies and identify the needed Technical Specifications.</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In a second phase, Technical Specifications (or ENs) will be developed during the subsequent 24 months on topics such as new architectures, protocols and/or techniques enabling this combination of satellite, terrestrial networks and/or GNSS.</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r w:rsidRPr="00286277">
        <w:rPr>
          <w:rFonts w:ascii="Times New Roman" w:eastAsia="Times New Roman" w:hAnsi="Times New Roman" w:cs="Times New Roman"/>
          <w:color w:val="000000"/>
          <w:lang w:val="en-US" w:eastAsia="fr-FR"/>
        </w:rPr>
        <w:t>Some STF proposals will be discussed during SCN#2 working group meeting (WG of TC-SES) that will take place on 7-9</w:t>
      </w:r>
      <w:r w:rsidRPr="00286277">
        <w:rPr>
          <w:rFonts w:ascii="Times New Roman" w:eastAsia="Times New Roman" w:hAnsi="Times New Roman" w:cs="Times New Roman"/>
          <w:color w:val="000000"/>
          <w:vertAlign w:val="superscript"/>
          <w:lang w:val="en-US" w:eastAsia="fr-FR"/>
        </w:rPr>
        <w:t>th</w:t>
      </w:r>
      <w:r w:rsidRPr="00286277">
        <w:rPr>
          <w:rFonts w:ascii="Times New Roman" w:eastAsia="Times New Roman" w:hAnsi="Times New Roman" w:cs="Times New Roman"/>
          <w:color w:val="000000"/>
          <w:lang w:val="en-US" w:eastAsia="fr-FR"/>
        </w:rPr>
        <w:t xml:space="preserve"> February 2012 in London at Inmarsat premises. TC-SES invites a CEN-CENELEC representative to this meeting as observer. Other STF proposals will be discussed during SatEC#15 working group meeting that will take place in early 2012.</w:t>
      </w:r>
    </w:p>
    <w:p w:rsidR="00286277" w:rsidRPr="00286277" w:rsidRDefault="00286277" w:rsidP="00286277">
      <w:pPr>
        <w:keepLines/>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lang w:val="en-US" w:eastAsia="fr-FR"/>
        </w:rPr>
      </w:pPr>
    </w:p>
    <w:p w:rsidR="00286277" w:rsidRDefault="00286277" w:rsidP="00A05B87">
      <w:pPr>
        <w:keepLines/>
        <w:tabs>
          <w:tab w:val="left" w:pos="0"/>
        </w:tabs>
        <w:overflowPunct w:val="0"/>
        <w:autoSpaceDE w:val="0"/>
        <w:autoSpaceDN w:val="0"/>
        <w:adjustRightInd w:val="0"/>
        <w:spacing w:after="0" w:line="240" w:lineRule="auto"/>
        <w:jc w:val="both"/>
        <w:textAlignment w:val="baseline"/>
        <w:rPr>
          <w:lang w:val="en-US"/>
        </w:rPr>
      </w:pPr>
      <w:r w:rsidRPr="00286277">
        <w:rPr>
          <w:rFonts w:ascii="Times New Roman" w:eastAsia="Times New Roman" w:hAnsi="Times New Roman" w:cs="Times New Roman"/>
          <w:color w:val="000000"/>
          <w:lang w:val="en-US" w:eastAsia="fr-FR"/>
        </w:rPr>
        <w:t>The scope of TC-SES standardization activities related to this space mandate may be subject to some revisions in the coming months.</w:t>
      </w:r>
      <w:r>
        <w:rPr>
          <w:lang w:val="en-US"/>
        </w:rPr>
        <w:br w:type="page"/>
      </w:r>
    </w:p>
    <w:p w:rsidR="00286277" w:rsidRPr="0008629B" w:rsidRDefault="00286277" w:rsidP="007F76A1">
      <w:pPr>
        <w:rPr>
          <w:b/>
          <w:sz w:val="28"/>
          <w:szCs w:val="28"/>
          <w:lang w:val="en-US"/>
        </w:rPr>
      </w:pPr>
      <w:r w:rsidRPr="0008629B">
        <w:rPr>
          <w:b/>
          <w:sz w:val="28"/>
          <w:szCs w:val="28"/>
          <w:lang w:val="en-US"/>
        </w:rPr>
        <w:lastRenderedPageBreak/>
        <w:t>3. ECO Reporting from WRC-12</w:t>
      </w:r>
    </w:p>
    <w:p w:rsidR="00286277" w:rsidRDefault="00286277" w:rsidP="00286277">
      <w:pPr>
        <w:rPr>
          <w:rFonts w:ascii="Calibri" w:hAnsi="Calibri" w:cs="Calibri"/>
          <w:color w:val="1F497D"/>
          <w:lang w:val="en-US"/>
        </w:rPr>
      </w:pPr>
      <w:r>
        <w:rPr>
          <w:rFonts w:ascii="Calibri" w:hAnsi="Calibri" w:cs="Calibri"/>
          <w:color w:val="1F497D"/>
          <w:lang w:val="en-US"/>
        </w:rPr>
        <w:t>Please find attached a report from ECO about the conference.</w:t>
      </w:r>
    </w:p>
    <w:p w:rsidR="00286277" w:rsidRDefault="00286277" w:rsidP="00286277">
      <w:pPr>
        <w:rPr>
          <w:rFonts w:ascii="Calibri" w:hAnsi="Calibri" w:cs="Calibri"/>
          <w:color w:val="1F497D"/>
          <w:lang w:val="en-US"/>
        </w:rPr>
      </w:pPr>
      <w:r>
        <w:rPr>
          <w:rFonts w:ascii="Calibri" w:hAnsi="Calibri" w:cs="Calibri"/>
          <w:color w:val="1F497D"/>
          <w:lang w:val="en-US"/>
        </w:rPr>
        <w:t>There was also a press release and the ECC newsletter having an article on this:</w:t>
      </w:r>
    </w:p>
    <w:p w:rsidR="00286277" w:rsidRDefault="00286277" w:rsidP="00286277">
      <w:pPr>
        <w:rPr>
          <w:rFonts w:ascii="Calibri" w:hAnsi="Calibri" w:cs="Calibri"/>
          <w:color w:val="1F497D"/>
          <w:lang w:val="en-US"/>
        </w:rPr>
      </w:pPr>
      <w:r>
        <w:rPr>
          <w:rFonts w:ascii="Calibri" w:hAnsi="Calibri" w:cs="Calibri"/>
          <w:color w:val="1F497D"/>
          <w:lang w:val="en-US"/>
        </w:rPr>
        <w:fldChar w:fldCharType="begin"/>
      </w:r>
      <w:r>
        <w:rPr>
          <w:rFonts w:ascii="Calibri" w:hAnsi="Calibri" w:cs="Calibri"/>
          <w:color w:val="1F497D"/>
          <w:lang w:val="en-US"/>
        </w:rPr>
        <w:instrText xml:space="preserve"> HYPERLINK "http://apps.ero.dk/eccnews/feb2-2012/world-radio-conference.html" </w:instrText>
      </w:r>
      <w:r>
        <w:rPr>
          <w:rFonts w:ascii="Calibri" w:hAnsi="Calibri" w:cs="Calibri"/>
          <w:color w:val="1F497D"/>
          <w:lang w:val="en-US"/>
        </w:rPr>
        <w:fldChar w:fldCharType="separate"/>
      </w:r>
      <w:r>
        <w:rPr>
          <w:rStyle w:val="Hyperlink"/>
          <w:rFonts w:ascii="Calibri" w:hAnsi="Calibri" w:cs="Calibri"/>
          <w:lang w:val="en-US"/>
        </w:rPr>
        <w:t>http://apps.ero.dk/eccnews/feb2-2012/world-radio-conference.html</w:t>
      </w:r>
      <w:r>
        <w:rPr>
          <w:rFonts w:ascii="Calibri" w:hAnsi="Calibri" w:cs="Calibri"/>
          <w:color w:val="1F497D"/>
          <w:lang w:val="en-US"/>
        </w:rPr>
        <w:fldChar w:fldCharType="end"/>
      </w:r>
      <w:r>
        <w:rPr>
          <w:rFonts w:ascii="Calibri" w:hAnsi="Calibri" w:cs="Calibri"/>
          <w:color w:val="1F497D"/>
          <w:lang w:val="en-US"/>
        </w:rPr>
        <w:t xml:space="preserve"> </w:t>
      </w:r>
    </w:p>
    <w:p w:rsidR="00286277" w:rsidRDefault="00286277" w:rsidP="00286277">
      <w:pPr>
        <w:rPr>
          <w:rFonts w:ascii="Calibri" w:hAnsi="Calibri" w:cs="Calibri"/>
          <w:color w:val="1F497D"/>
          <w:lang w:val="en-US"/>
        </w:rPr>
      </w:pPr>
      <w:r>
        <w:rPr>
          <w:rFonts w:ascii="Calibri" w:hAnsi="Calibri" w:cs="Calibri"/>
          <w:color w:val="1F497D"/>
          <w:lang w:val="en-US"/>
        </w:rPr>
        <w:t>(Includes short summary for each agenda item)</w:t>
      </w:r>
    </w:p>
    <w:p w:rsidR="00286277" w:rsidRDefault="00286277" w:rsidP="00286277">
      <w:pPr>
        <w:rPr>
          <w:rFonts w:ascii="Calibri" w:hAnsi="Calibri" w:cs="Calibri"/>
          <w:color w:val="1F497D"/>
          <w:lang w:val="en-US"/>
        </w:rPr>
      </w:pPr>
      <w:hyperlink r:id="rId9" w:history="1">
        <w:r>
          <w:rPr>
            <w:rStyle w:val="Hyperlink"/>
            <w:rFonts w:ascii="Calibri" w:hAnsi="Calibri" w:cs="Calibri"/>
            <w:lang w:val="en-US"/>
          </w:rPr>
          <w:t>http://apps.ero.dk/eccnews/feb2-2012/index.html</w:t>
        </w:r>
      </w:hyperlink>
      <w:r>
        <w:rPr>
          <w:rFonts w:ascii="Calibri" w:hAnsi="Calibri" w:cs="Calibri"/>
          <w:color w:val="1F497D"/>
          <w:lang w:val="en-US"/>
        </w:rPr>
        <w:t xml:space="preserve"> </w:t>
      </w:r>
    </w:p>
    <w:p w:rsidR="00286277" w:rsidRDefault="00286277" w:rsidP="00286277">
      <w:pPr>
        <w:rPr>
          <w:rFonts w:ascii="Calibri" w:hAnsi="Calibri" w:cs="Calibri"/>
          <w:color w:val="1F497D"/>
          <w:lang w:val="en-US"/>
        </w:rPr>
      </w:pPr>
    </w:p>
    <w:bookmarkStart w:id="1" w:name="_MON_1392634386"/>
    <w:bookmarkStart w:id="2" w:name="_MON_1392634411"/>
    <w:bookmarkEnd w:id="1"/>
    <w:bookmarkEnd w:id="2"/>
    <w:p w:rsidR="00286277" w:rsidRDefault="00286277" w:rsidP="007F76A1">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392639474" r:id="rId11">
            <o:FieldCodes>\s</o:FieldCodes>
          </o:OLEObject>
        </w:object>
      </w:r>
    </w:p>
    <w:p w:rsidR="00286277" w:rsidRPr="0008629B" w:rsidRDefault="0008629B" w:rsidP="007F76A1">
      <w:pPr>
        <w:rPr>
          <w:lang w:val="en-US"/>
        </w:rPr>
      </w:pPr>
      <w:r w:rsidRPr="0008629B">
        <w:rPr>
          <w:lang w:val="en-US"/>
        </w:rPr>
        <w:t xml:space="preserve">Link to the FINAL ACTS: </w:t>
      </w:r>
      <w:hyperlink r:id="rId12" w:history="1">
        <w:r w:rsidRPr="00477995">
          <w:rPr>
            <w:rStyle w:val="Hyperlink"/>
            <w:lang w:val="en-US"/>
          </w:rPr>
          <w:t>http://www.itu.int/md/R12-WRC12-R-0001</w:t>
        </w:r>
      </w:hyperlink>
      <w:r>
        <w:rPr>
          <w:lang w:val="en-US"/>
        </w:rPr>
        <w:t xml:space="preserve"> (ties account needed)</w:t>
      </w:r>
    </w:p>
    <w:p w:rsidR="00286277" w:rsidRPr="0008629B" w:rsidRDefault="0008629B" w:rsidP="007F76A1">
      <w:pPr>
        <w:rPr>
          <w:b/>
          <w:sz w:val="28"/>
          <w:szCs w:val="28"/>
          <w:lang w:val="en-US"/>
        </w:rPr>
      </w:pPr>
      <w:r w:rsidRPr="0008629B">
        <w:rPr>
          <w:b/>
          <w:sz w:val="28"/>
          <w:szCs w:val="28"/>
          <w:lang w:val="en-US"/>
        </w:rPr>
        <w:t>4. Reporting from the ITU-R</w:t>
      </w:r>
    </w:p>
    <w:p w:rsidR="0008629B" w:rsidRDefault="0008629B" w:rsidP="0008629B">
      <w:pPr>
        <w:pStyle w:val="Heading1"/>
        <w:ind w:left="0" w:firstLine="0"/>
      </w:pPr>
      <w:r>
        <w:t>Report of the seventh and eighth Meetings of ITU-R Working Party 4A (Efficient orbit/spectrum utilization for FSS and BSS)</w:t>
      </w: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lang w:val="en-US"/>
        </w:rPr>
      </w:pP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r w:rsidRPr="0008629B">
        <w:rPr>
          <w:rFonts w:ascii="Arial" w:hAnsi="Arial" w:cs="Arial"/>
          <w:lang w:val="en-US"/>
        </w:rPr>
        <w:t xml:space="preserve">The seventh and eighth meetings of ITU-R Working Party 4A (WP 4A) in the current study cycle were held in Geneva from 5 to 11 May and 21 to 28 September 2011 at the ITU Headquarters. The chairman of ITU-R Working Party 4A was Mr. J. </w:t>
      </w:r>
      <w:proofErr w:type="spellStart"/>
      <w:r w:rsidRPr="0008629B">
        <w:rPr>
          <w:rFonts w:ascii="Arial" w:hAnsi="Arial" w:cs="Arial"/>
          <w:lang w:val="en-US"/>
        </w:rPr>
        <w:t>Wengryniuk</w:t>
      </w:r>
      <w:proofErr w:type="spellEnd"/>
      <w:r w:rsidRPr="0008629B">
        <w:rPr>
          <w:rFonts w:ascii="Arial" w:hAnsi="Arial" w:cs="Arial"/>
          <w:lang w:val="en-US"/>
        </w:rPr>
        <w:t xml:space="preserve"> (USA). The seventh meeting was attended by 148 delegates from 32 Administrations and the eighth meeting was attended by 143 delegates from 33 Administrations as well as some international organizations.</w:t>
      </w: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r w:rsidRPr="0008629B">
        <w:rPr>
          <w:rFonts w:ascii="Arial" w:hAnsi="Arial" w:cs="Arial"/>
          <w:lang w:val="en-US"/>
        </w:rPr>
        <w:t>Notwithstanding the fact that WP 4A completed its development of Conference Preparatory Meeting (CPM) text for WRC-12 Agenda items for which it was responsible at the sixth meeting of the WP, contributions were received at the seventh and eighth meetings addressing issues that were still under development at the conclusion of that CPM text development process. In addition, WP 4A continued to receive liaison statements from other WPs on WRC-12 Agenda items for which WP 4A was identified as a contributing group.</w:t>
      </w: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r w:rsidRPr="0008629B">
        <w:rPr>
          <w:rFonts w:ascii="Arial" w:hAnsi="Arial" w:cs="Arial"/>
          <w:lang w:val="en-US"/>
        </w:rPr>
        <w:t xml:space="preserve">In addition to this work, the Working Party also considered contributions on a range of other topics including: a technical evaluation of the impact of a Region 1 BSS network on Region 2 FSS and </w:t>
      </w:r>
      <w:r w:rsidRPr="0008629B">
        <w:rPr>
          <w:rFonts w:ascii="Arial" w:hAnsi="Arial" w:cs="Arial"/>
          <w:lang w:val="en-US"/>
        </w:rPr>
        <w:lastRenderedPageBreak/>
        <w:t>Region 1 BSS, sharing with other services, statistical methodologies for assessing interference from FSS to FS and for assessing time varying interference within the FSS, use of FSS earth stations on mobile platforms, revisions to existing S (Fixed-satellite service) series Recommendations associated with antenna performance, updating F (Fixed service) and SF (Frequency sharing and coordination between fixed-satellite and fixed service systems) series Recommendations, and liaison activities with other ITU-R WPs.</w:t>
      </w: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p>
    <w:p w:rsidR="0008629B" w:rsidRPr="0008629B" w:rsidRDefault="0008629B" w:rsidP="000862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n-US"/>
        </w:rPr>
      </w:pPr>
      <w:r w:rsidRPr="0008629B">
        <w:rPr>
          <w:rFonts w:ascii="Arial" w:hAnsi="Arial" w:cs="Arial"/>
          <w:lang w:val="en-US"/>
        </w:rPr>
        <w:t>The following documents have been sent to Study Group 4 for consideration:</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 xml:space="preserve">Draft revision of Recommendation ITU-R BO.1659 “Mitigation techniques for rain attenuation for broadcasting-satellite service systems in frequency bands between 17.3 GHz and 42.5 GHz”, see Document </w:t>
      </w:r>
      <w:hyperlink r:id="rId13" w:history="1">
        <w:r>
          <w:rPr>
            <w:rStyle w:val="Hyperlink"/>
            <w:rFonts w:ascii="Arial" w:hAnsi="Arial" w:cs="Arial"/>
            <w:sz w:val="20"/>
          </w:rPr>
          <w:t>4/166</w:t>
        </w:r>
      </w:hyperlink>
      <w:r>
        <w:rPr>
          <w:rFonts w:ascii="Arial" w:hAnsi="Arial" w:cs="Arial"/>
          <w:sz w:val="20"/>
        </w:rPr>
        <w:t>.</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Draft revision of Recommendation ITU-R BO.1776 “</w:t>
      </w:r>
      <w:r>
        <w:rPr>
          <w:rFonts w:ascii="Arial" w:hAnsi="Arial" w:cs="Arial"/>
          <w:sz w:val="20"/>
          <w:lang w:eastAsia="ko-KR"/>
        </w:rPr>
        <w:t>Reference</w:t>
      </w:r>
      <w:r>
        <w:rPr>
          <w:rFonts w:ascii="Arial" w:hAnsi="Arial" w:cs="Arial"/>
          <w:sz w:val="20"/>
          <w:lang w:eastAsia="ja-JP"/>
        </w:rPr>
        <w:t xml:space="preserve"> power flux-density for the broadcasting-satellite service in the band 21.4-22.0 G</w:t>
      </w:r>
      <w:r>
        <w:rPr>
          <w:rFonts w:ascii="Arial" w:hAnsi="Arial" w:cs="Arial"/>
          <w:caps/>
          <w:sz w:val="20"/>
          <w:lang w:eastAsia="ja-JP"/>
        </w:rPr>
        <w:t>H</w:t>
      </w:r>
      <w:r>
        <w:rPr>
          <w:rFonts w:ascii="Arial" w:hAnsi="Arial" w:cs="Arial"/>
          <w:sz w:val="20"/>
          <w:lang w:eastAsia="ja-JP"/>
        </w:rPr>
        <w:t xml:space="preserve">z in Regions 1 and 3”, see Document </w:t>
      </w:r>
      <w:hyperlink r:id="rId14" w:history="1">
        <w:r>
          <w:rPr>
            <w:rStyle w:val="Hyperlink"/>
            <w:rFonts w:ascii="Arial" w:hAnsi="Arial" w:cs="Arial"/>
            <w:sz w:val="20"/>
            <w:lang w:eastAsia="ja-JP"/>
          </w:rPr>
          <w:t>4/168</w:t>
        </w:r>
      </w:hyperlink>
      <w:r>
        <w:rPr>
          <w:rFonts w:ascii="Arial" w:hAnsi="Arial" w:cs="Arial"/>
          <w:sz w:val="20"/>
          <w:lang w:eastAsia="ja-JP"/>
        </w:rPr>
        <w:t>.</w:t>
      </w:r>
    </w:p>
    <w:p w:rsidR="0008629B" w:rsidRDefault="0008629B" w:rsidP="0008629B">
      <w:pPr>
        <w:pStyle w:val="enumlev1"/>
        <w:ind w:right="-142"/>
        <w:rPr>
          <w:rFonts w:ascii="Arial" w:hAnsi="Arial" w:cs="Arial"/>
          <w:sz w:val="20"/>
        </w:rPr>
      </w:pPr>
      <w:r>
        <w:rPr>
          <w:rFonts w:ascii="Arial" w:hAnsi="Arial" w:cs="Arial"/>
          <w:sz w:val="20"/>
        </w:rPr>
        <w:t>–</w:t>
      </w:r>
      <w:r>
        <w:rPr>
          <w:rFonts w:ascii="Arial" w:hAnsi="Arial" w:cs="Arial"/>
          <w:sz w:val="20"/>
        </w:rPr>
        <w:tab/>
        <w:t>Draft revision of Recommendation ITU-R SF.675-3 “Calculation of the maximum power density (averaged over 4 kHz) of an angle modulated carrier”, see Document </w:t>
      </w:r>
      <w:hyperlink r:id="rId15" w:history="1">
        <w:r>
          <w:rPr>
            <w:rStyle w:val="Hyperlink"/>
            <w:rFonts w:ascii="Arial" w:hAnsi="Arial" w:cs="Arial"/>
            <w:sz w:val="20"/>
          </w:rPr>
          <w:t>4/167</w:t>
        </w:r>
      </w:hyperlink>
      <w:r>
        <w:rPr>
          <w:rFonts w:ascii="Arial" w:hAnsi="Arial" w:cs="Arial"/>
          <w:sz w:val="20"/>
        </w:rPr>
        <w:t>.</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Draft new Recommendation ITU-R BO.[BSS_ANT_PATT] “Reference receiving earth station antenna pattern for the broadcasting-satellite service in the band 21.4-22 GHz in regions 1 and 3”.</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Draft new Recommendation ITU-R BO</w:t>
      </w:r>
      <w:proofErr w:type="gramStart"/>
      <w:r>
        <w:rPr>
          <w:rFonts w:ascii="Arial" w:hAnsi="Arial" w:cs="Arial"/>
          <w:sz w:val="20"/>
        </w:rPr>
        <w:t>.[</w:t>
      </w:r>
      <w:proofErr w:type="gramEnd"/>
      <w:r>
        <w:rPr>
          <w:rFonts w:ascii="Arial" w:hAnsi="Arial" w:cs="Arial"/>
          <w:sz w:val="20"/>
        </w:rPr>
        <w:t>PFD_TERRESTRIAL] “Power flux-density value for the protection of receiving earth stations in the broadcasting-satellite service in Regions 1 and 3 from emissions by a station in the fixed and/or mobile services in the band 21.4-22 GHz”.</w:t>
      </w:r>
    </w:p>
    <w:p w:rsidR="0008629B" w:rsidRDefault="0008629B" w:rsidP="0008629B">
      <w:pPr>
        <w:pStyle w:val="enumlev1"/>
        <w:ind w:right="-426"/>
        <w:rPr>
          <w:rFonts w:ascii="Arial" w:hAnsi="Arial" w:cs="Arial"/>
          <w:sz w:val="20"/>
        </w:rPr>
      </w:pPr>
      <w:r>
        <w:rPr>
          <w:rFonts w:ascii="Arial" w:hAnsi="Arial" w:cs="Arial"/>
          <w:sz w:val="20"/>
        </w:rPr>
        <w:t>–</w:t>
      </w:r>
      <w:r>
        <w:rPr>
          <w:rFonts w:ascii="Arial" w:hAnsi="Arial" w:cs="Arial"/>
          <w:sz w:val="20"/>
        </w:rPr>
        <w:tab/>
        <w:t>Draft new Recommendation ITU-R S</w:t>
      </w:r>
      <w:proofErr w:type="gramStart"/>
      <w:r>
        <w:rPr>
          <w:rFonts w:ascii="Arial" w:hAnsi="Arial" w:cs="Arial"/>
          <w:sz w:val="20"/>
        </w:rPr>
        <w:t>.[</w:t>
      </w:r>
      <w:proofErr w:type="gramEnd"/>
      <w:r>
        <w:rPr>
          <w:rFonts w:ascii="Arial" w:hAnsi="Arial" w:cs="Arial"/>
          <w:sz w:val="20"/>
        </w:rPr>
        <w:t>ISS-NON-GSO] “Protection criteria and interference assessment methods for non-GSO inter-satellite links in the 23.183-23.377 GHz band with respect to the space research service”.</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r>
      <w:r>
        <w:rPr>
          <w:rFonts w:ascii="Arial" w:hAnsi="Arial" w:cs="Arial"/>
          <w:b/>
          <w:sz w:val="20"/>
        </w:rPr>
        <w:t>Draft new Recommendation ITU-R S.[ESOMP] “Technical and operational requirements for FSS earth stations on mobile platforms using GSO fixed-satellite service network transponders in bands from 17.3-30.0 GHz”.</w:t>
      </w:r>
      <w:r>
        <w:rPr>
          <w:rStyle w:val="FootnoteReference"/>
          <w:rFonts w:ascii="Arial" w:hAnsi="Arial" w:cs="Arial"/>
        </w:rPr>
        <w:footnoteReference w:id="1"/>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Proposed editorial revision of Recommendation ITU-R S.1527 “Procedure for the identification of non-geostationary-satellite orbit satellites causing interference into an operating geostationary-satellite orbit earth station”.</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Draft revision of Report ITU-R BO.2071 “</w:t>
      </w:r>
      <w:r>
        <w:rPr>
          <w:rFonts w:ascii="Arial" w:hAnsi="Arial" w:cs="Arial"/>
          <w:sz w:val="20"/>
          <w:lang w:eastAsia="zh-CN"/>
        </w:rPr>
        <w:t xml:space="preserve">System parameters of BSS between 17.3 GHz and 42.5 GHz and associated feeder links”, see Document </w:t>
      </w:r>
      <w:hyperlink r:id="rId16" w:history="1">
        <w:r>
          <w:rPr>
            <w:rStyle w:val="Hyperlink"/>
            <w:rFonts w:ascii="Arial" w:hAnsi="Arial" w:cs="Arial"/>
            <w:sz w:val="20"/>
            <w:lang w:eastAsia="zh-CN"/>
          </w:rPr>
          <w:t>4/169</w:t>
        </w:r>
      </w:hyperlink>
      <w:r>
        <w:rPr>
          <w:rFonts w:ascii="Arial" w:hAnsi="Arial" w:cs="Arial"/>
          <w:sz w:val="20"/>
          <w:lang w:eastAsia="zh-CN"/>
        </w:rPr>
        <w:t>.</w:t>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r>
      <w:r>
        <w:rPr>
          <w:rFonts w:ascii="Arial" w:hAnsi="Arial" w:cs="Arial"/>
          <w:b/>
          <w:sz w:val="20"/>
        </w:rPr>
        <w:t>Proposed suppression of Recommendation ITU-R S.725 “Technical characteristics for very small aperture terminals (VSATs)”.</w:t>
      </w:r>
      <w:r>
        <w:rPr>
          <w:rStyle w:val="FootnoteReference"/>
          <w:rFonts w:ascii="Arial" w:hAnsi="Arial" w:cs="Arial"/>
        </w:rPr>
        <w:footnoteReference w:id="2"/>
      </w:r>
    </w:p>
    <w:p w:rsidR="0008629B" w:rsidRDefault="0008629B" w:rsidP="0008629B">
      <w:pPr>
        <w:pStyle w:val="enumlev1"/>
        <w:rPr>
          <w:rFonts w:ascii="Arial" w:hAnsi="Arial" w:cs="Arial"/>
          <w:sz w:val="20"/>
        </w:rPr>
      </w:pPr>
      <w:r>
        <w:rPr>
          <w:rFonts w:ascii="Arial" w:hAnsi="Arial" w:cs="Arial"/>
          <w:sz w:val="20"/>
        </w:rPr>
        <w:t>–</w:t>
      </w:r>
      <w:r>
        <w:rPr>
          <w:rFonts w:ascii="Arial" w:hAnsi="Arial" w:cs="Arial"/>
          <w:sz w:val="20"/>
        </w:rPr>
        <w:tab/>
        <w:t>Proposed suppression of Opinion ITU-R 51.</w:t>
      </w:r>
    </w:p>
    <w:p w:rsidR="0008629B" w:rsidRDefault="0008629B" w:rsidP="007F76A1">
      <w:pPr>
        <w:rPr>
          <w:lang w:val="en-GB"/>
        </w:rPr>
      </w:pPr>
    </w:p>
    <w:p w:rsidR="0008629B" w:rsidRDefault="0008629B">
      <w:pPr>
        <w:rPr>
          <w:lang w:val="en-GB"/>
        </w:rPr>
      </w:pPr>
      <w:r>
        <w:rPr>
          <w:lang w:val="en-GB"/>
        </w:rPr>
        <w:br w:type="page"/>
      </w:r>
    </w:p>
    <w:p w:rsidR="0008629B" w:rsidRPr="0008629B" w:rsidRDefault="0008629B" w:rsidP="0008629B">
      <w:pPr>
        <w:rPr>
          <w:b/>
          <w:sz w:val="28"/>
          <w:szCs w:val="28"/>
          <w:lang w:val="en-GB"/>
        </w:rPr>
      </w:pPr>
      <w:r w:rsidRPr="0008629B">
        <w:rPr>
          <w:b/>
          <w:sz w:val="28"/>
          <w:szCs w:val="28"/>
          <w:lang w:val="en-GB"/>
        </w:rPr>
        <w:lastRenderedPageBreak/>
        <w:t xml:space="preserve">5. </w:t>
      </w:r>
      <w:r w:rsidRPr="0008629B">
        <w:rPr>
          <w:b/>
          <w:sz w:val="28"/>
          <w:szCs w:val="28"/>
          <w:lang w:val="en-GB"/>
        </w:rPr>
        <w:t>Earth Stations on Vessels and Aircraft Earth Stations</w:t>
      </w:r>
    </w:p>
    <w:p w:rsidR="0008629B" w:rsidRDefault="0008629B" w:rsidP="0008629B">
      <w:pPr>
        <w:rPr>
          <w:lang w:val="en-GB"/>
        </w:rPr>
      </w:pPr>
      <w:r w:rsidRPr="0008629B">
        <w:rPr>
          <w:lang w:val="en-GB"/>
        </w:rPr>
        <w:t xml:space="preserve">The ECO Documentation database includes technical information on the operators’ networks of Earth Stations on Vessels (ESVs) and Aircraft Earth Stations (AESs). </w:t>
      </w:r>
      <w:r>
        <w:rPr>
          <w:lang w:val="en-GB"/>
        </w:rPr>
        <w:t>ECO</w:t>
      </w:r>
      <w:r w:rsidRPr="0008629B">
        <w:rPr>
          <w:lang w:val="en-GB"/>
        </w:rPr>
        <w:t xml:space="preserve"> maintain</w:t>
      </w:r>
      <w:r>
        <w:rPr>
          <w:lang w:val="en-GB"/>
        </w:rPr>
        <w:t>s</w:t>
      </w:r>
      <w:r w:rsidRPr="0008629B">
        <w:rPr>
          <w:lang w:val="en-GB"/>
        </w:rPr>
        <w:t xml:space="preserve"> and update these files as prescribed by the regulatory frameworks for ESVs and AESs. The information is available in the ECO Documentation database in connection with the relevant ECC Decisions (05)09, (05)10 and (05)11. Five submissions from operators were received during 2011 of which four were included in the documentation of compliant networks in the ECO Documentation database.</w:t>
      </w:r>
    </w:p>
    <w:p w:rsidR="0008629B" w:rsidRDefault="0008629B" w:rsidP="0008629B">
      <w:pPr>
        <w:rPr>
          <w:lang w:val="en-GB"/>
        </w:rPr>
      </w:pPr>
    </w:p>
    <w:p w:rsidR="0008629B" w:rsidRPr="00E51078" w:rsidRDefault="00E51078" w:rsidP="0008629B">
      <w:pPr>
        <w:rPr>
          <w:b/>
          <w:sz w:val="28"/>
          <w:szCs w:val="28"/>
          <w:lang w:val="en-GB"/>
        </w:rPr>
      </w:pPr>
      <w:r w:rsidRPr="00E51078">
        <w:rPr>
          <w:b/>
          <w:sz w:val="28"/>
          <w:szCs w:val="28"/>
          <w:lang w:val="en-GB"/>
        </w:rPr>
        <w:t xml:space="preserve">6. Development of the EFIS (ECO Frequency Information System) -&gt; </w:t>
      </w:r>
      <w:hyperlink r:id="rId17" w:history="1">
        <w:r w:rsidRPr="00E51078">
          <w:rPr>
            <w:rStyle w:val="Hyperlink"/>
            <w:b/>
            <w:sz w:val="28"/>
            <w:szCs w:val="28"/>
            <w:lang w:val="en-GB"/>
          </w:rPr>
          <w:t>www.efis.dk</w:t>
        </w:r>
      </w:hyperlink>
      <w:r w:rsidRPr="00E51078">
        <w:rPr>
          <w:b/>
          <w:sz w:val="28"/>
          <w:szCs w:val="28"/>
          <w:lang w:val="en-GB"/>
        </w:rPr>
        <w:t xml:space="preserve"> </w:t>
      </w:r>
    </w:p>
    <w:p w:rsidR="00E51078" w:rsidRDefault="00E51078" w:rsidP="0008629B">
      <w:pPr>
        <w:rPr>
          <w:lang w:val="en-GB"/>
        </w:rPr>
      </w:pPr>
      <w:r>
        <w:rPr>
          <w:lang w:val="en-GB"/>
        </w:rPr>
        <w:t>Please note the development of the EFIS database to include more information by means of a presentation that is made in March 2012 to ETSI ERM.</w:t>
      </w:r>
    </w:p>
    <w:p w:rsidR="00E51078" w:rsidRDefault="00E51078" w:rsidP="0008629B">
      <w:r>
        <w:object w:dxaOrig="1531" w:dyaOrig="990">
          <v:shape id="_x0000_i1026" type="#_x0000_t75" style="width:76.5pt;height:49.5pt" o:ole="">
            <v:imagedata r:id="rId18" o:title=""/>
          </v:shape>
          <o:OLEObject Type="Embed" ProgID="PowerPoint.Show.12" ShapeID="_x0000_i1026" DrawAspect="Icon" ObjectID="_1392639475" r:id="rId19"/>
        </w:object>
      </w:r>
    </w:p>
    <w:p w:rsidR="00E51078" w:rsidRDefault="00E51078" w:rsidP="0008629B"/>
    <w:p w:rsidR="00A05B87" w:rsidRPr="00A05B87" w:rsidRDefault="00A05B87" w:rsidP="0008629B">
      <w:pPr>
        <w:rPr>
          <w:b/>
          <w:sz w:val="28"/>
          <w:szCs w:val="28"/>
        </w:rPr>
      </w:pPr>
      <w:r w:rsidRPr="00A05B87">
        <w:rPr>
          <w:b/>
          <w:sz w:val="28"/>
          <w:szCs w:val="28"/>
        </w:rPr>
        <w:t>7. Revision EN 301 473</w:t>
      </w:r>
    </w:p>
    <w:p w:rsidR="00A05B87" w:rsidRPr="00A05B87" w:rsidRDefault="00A05B87" w:rsidP="00A05B87">
      <w:pPr>
        <w:pBdr>
          <w:top w:val="single" w:sz="4" w:space="1" w:color="auto"/>
          <w:left w:val="single" w:sz="4" w:space="0" w:color="auto"/>
          <w:bottom w:val="single" w:sz="4" w:space="1" w:color="auto"/>
          <w:right w:val="single" w:sz="4" w:space="4" w:color="auto"/>
        </w:pBdr>
        <w:tabs>
          <w:tab w:val="center" w:pos="4320"/>
        </w:tabs>
        <w:overflowPunct w:val="0"/>
        <w:autoSpaceDE w:val="0"/>
        <w:autoSpaceDN w:val="0"/>
        <w:adjustRightInd w:val="0"/>
        <w:spacing w:after="0" w:line="240" w:lineRule="auto"/>
        <w:ind w:left="-450" w:right="-514"/>
        <w:rPr>
          <w:rFonts w:ascii="Arial" w:eastAsia="Times New Roman" w:hAnsi="Arial" w:cs="Arial"/>
          <w:b/>
          <w:sz w:val="24"/>
          <w:szCs w:val="20"/>
          <w:lang w:val="en-GB"/>
        </w:rPr>
      </w:pPr>
      <w:r w:rsidRPr="00A05B87">
        <w:rPr>
          <w:rFonts w:ascii="Arial" w:eastAsia="Times New Roman" w:hAnsi="Arial" w:cs="Arial"/>
          <w:b/>
          <w:sz w:val="24"/>
          <w:szCs w:val="20"/>
          <w:lang w:val="en-GB"/>
        </w:rPr>
        <w:t>Decision/action requested:</w:t>
      </w:r>
      <w:r w:rsidRPr="00A05B87">
        <w:rPr>
          <w:rFonts w:ascii="Arial" w:eastAsia="Times New Roman" w:hAnsi="Arial" w:cs="Arial"/>
          <w:b/>
          <w:sz w:val="24"/>
          <w:szCs w:val="20"/>
          <w:lang w:val="en-GB"/>
        </w:rPr>
        <w:tab/>
      </w:r>
      <w:r w:rsidRPr="00A05B87">
        <w:rPr>
          <w:rFonts w:ascii="Arial" w:eastAsia="Times New Roman" w:hAnsi="Arial" w:cs="Arial"/>
          <w:color w:val="0000FF"/>
          <w:sz w:val="24"/>
          <w:szCs w:val="20"/>
          <w:vertAlign w:val="superscript"/>
          <w:lang w:val="en-GB"/>
        </w:rPr>
        <w:t xml:space="preserve"> </w:t>
      </w:r>
      <w:bookmarkStart w:id="3" w:name="DecisionOrAction"/>
      <w:r w:rsidRPr="00A05B87">
        <w:rPr>
          <w:rFonts w:ascii="Arial" w:eastAsia="Times New Roman" w:hAnsi="Arial" w:cs="Arial"/>
          <w:color w:val="0000FF"/>
          <w:sz w:val="24"/>
          <w:szCs w:val="20"/>
          <w:vertAlign w:val="superscript"/>
          <w:lang w:val="en-GB"/>
        </w:rPr>
        <w:t xml:space="preserve"> </w:t>
      </w:r>
      <w:r w:rsidRPr="00A05B87">
        <w:rPr>
          <w:rFonts w:ascii="Arial" w:eastAsia="Times New Roman" w:hAnsi="Arial" w:cs="Arial"/>
          <w:szCs w:val="24"/>
          <w:lang w:val="en-GB"/>
        </w:rPr>
        <w:t xml:space="preserve"> SES Approval</w:t>
      </w:r>
      <w:bookmarkEnd w:id="3"/>
      <w:r w:rsidRPr="00A05B87">
        <w:rPr>
          <w:rFonts w:ascii="Arial" w:eastAsia="Times New Roman" w:hAnsi="Arial" w:cs="Arial"/>
          <w:szCs w:val="24"/>
          <w:lang w:val="en-GB"/>
        </w:rPr>
        <w:t xml:space="preserve"> of draft REN/SES-00325 EN 301 </w:t>
      </w:r>
      <w:proofErr w:type="gramStart"/>
      <w:r w:rsidRPr="00A05B87">
        <w:rPr>
          <w:rFonts w:ascii="Arial" w:eastAsia="Times New Roman" w:hAnsi="Arial" w:cs="Arial"/>
          <w:szCs w:val="24"/>
          <w:lang w:val="en-GB"/>
        </w:rPr>
        <w:t>473 v1.3.3 through SES Approval by Correspondence 2012-02-10/1 (10</w:t>
      </w:r>
      <w:r w:rsidRPr="00A05B87">
        <w:rPr>
          <w:rFonts w:ascii="Arial" w:eastAsia="Times New Roman" w:hAnsi="Arial" w:cs="Arial"/>
          <w:szCs w:val="24"/>
          <w:vertAlign w:val="superscript"/>
          <w:lang w:val="en-GB"/>
        </w:rPr>
        <w:t>th</w:t>
      </w:r>
      <w:r w:rsidRPr="00A05B87">
        <w:rPr>
          <w:rFonts w:ascii="Arial" w:eastAsia="Times New Roman" w:hAnsi="Arial" w:cs="Arial"/>
          <w:szCs w:val="24"/>
          <w:lang w:val="en-GB"/>
        </w:rPr>
        <w:t xml:space="preserve"> Feb 2012- 25</w:t>
      </w:r>
      <w:r w:rsidRPr="00A05B87">
        <w:rPr>
          <w:rFonts w:ascii="Arial" w:eastAsia="Times New Roman" w:hAnsi="Arial" w:cs="Arial"/>
          <w:szCs w:val="24"/>
          <w:vertAlign w:val="superscript"/>
          <w:lang w:val="en-GB"/>
        </w:rPr>
        <w:t>th</w:t>
      </w:r>
      <w:r w:rsidRPr="00A05B87">
        <w:rPr>
          <w:rFonts w:ascii="Arial" w:eastAsia="Times New Roman" w:hAnsi="Arial" w:cs="Arial"/>
          <w:szCs w:val="24"/>
          <w:lang w:val="en-GB"/>
        </w:rPr>
        <w:t xml:space="preserve"> March 2012)</w:t>
      </w:r>
      <w:proofErr w:type="gramEnd"/>
    </w:p>
    <w:p w:rsidR="00A05B87" w:rsidRPr="00A05B87" w:rsidRDefault="00A05B87" w:rsidP="00A05B87">
      <w:pPr>
        <w:pBdr>
          <w:top w:val="single" w:sz="4" w:space="1" w:color="auto"/>
          <w:left w:val="single" w:sz="4" w:space="0" w:color="auto"/>
          <w:bottom w:val="single" w:sz="4" w:space="1" w:color="auto"/>
          <w:right w:val="single" w:sz="4" w:space="4" w:color="auto"/>
        </w:pBdr>
        <w:tabs>
          <w:tab w:val="center" w:pos="4320"/>
        </w:tabs>
        <w:overflowPunct w:val="0"/>
        <w:autoSpaceDE w:val="0"/>
        <w:autoSpaceDN w:val="0"/>
        <w:adjustRightInd w:val="0"/>
        <w:spacing w:after="0" w:line="240" w:lineRule="auto"/>
        <w:ind w:left="-450" w:right="-514"/>
        <w:rPr>
          <w:rFonts w:ascii="Arial" w:eastAsia="Times New Roman" w:hAnsi="Arial" w:cs="Arial"/>
          <w:b/>
          <w:sz w:val="24"/>
          <w:szCs w:val="20"/>
          <w:lang w:val="en-GB"/>
        </w:rPr>
      </w:pPr>
      <w:hyperlink r:id="rId20" w:history="1">
        <w:r w:rsidRPr="00A05B87">
          <w:rPr>
            <w:rFonts w:ascii="Arial" w:eastAsia="Times New Roman" w:hAnsi="Arial" w:cs="Arial"/>
            <w:b/>
            <w:color w:val="0000FF"/>
            <w:sz w:val="24"/>
            <w:szCs w:val="20"/>
            <w:u w:val="single"/>
            <w:lang w:val="en-GB"/>
          </w:rPr>
          <w:t>http://docbox.etsi.org/SES/SES/60-WGs/WG_SCN/70-Draft/SCN325/SCN325v133.doc</w:t>
        </w:r>
      </w:hyperlink>
    </w:p>
    <w:p w:rsidR="00E51078" w:rsidRDefault="00E51078" w:rsidP="0008629B">
      <w:pPr>
        <w:rPr>
          <w:lang w:val="en-GB"/>
        </w:rPr>
      </w:pPr>
    </w:p>
    <w:p w:rsidR="00A05B87" w:rsidRDefault="00A05B87" w:rsidP="00A05B87">
      <w:pPr>
        <w:pStyle w:val="TH"/>
      </w:pPr>
      <w:r>
        <w:t>Table 1: Aeronautical Mobile Satellite Service (AMSS)/Mobile Satellite Service (MSS)</w:t>
      </w:r>
      <w:proofErr w:type="gramStart"/>
      <w:r>
        <w:t>,</w:t>
      </w:r>
      <w:proofErr w:type="gramEnd"/>
      <w:r>
        <w:br/>
        <w:t>and/or Aeronautical Mobile Satellite on Route Service (AMS(R)S)/</w:t>
      </w:r>
      <w:r>
        <w:br/>
        <w:t>Mobile Satellite Service (MSS) frequency bands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85"/>
        <w:gridCol w:w="4678"/>
      </w:tblGrid>
      <w:tr w:rsidR="00A05B87" w:rsidRPr="00A05B87" w:rsidTr="00A05B87">
        <w:trPr>
          <w:jc w:val="center"/>
        </w:trPr>
        <w:tc>
          <w:tcPr>
            <w:tcW w:w="1985" w:type="dxa"/>
            <w:tcBorders>
              <w:top w:val="single" w:sz="6" w:space="0" w:color="auto"/>
              <w:left w:val="single" w:sz="6" w:space="0" w:color="auto"/>
              <w:bottom w:val="single" w:sz="6" w:space="0" w:color="auto"/>
              <w:right w:val="single" w:sz="6" w:space="0" w:color="auto"/>
            </w:tcBorders>
          </w:tcPr>
          <w:p w:rsidR="00A05B87" w:rsidRDefault="00A05B87">
            <w:pPr>
              <w:pStyle w:val="TAH"/>
            </w:pP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H"/>
            </w:pPr>
            <w:r>
              <w:t>AMSS/MSS and/or AMS(R)S/MSS frequency bands</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transmit</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1 610 MHz to 1 626,5 MHz</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receive</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1 613,8 MHz to 1 626,5 MHz</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receive</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2 483,5 MHz to 2 500 MHz</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transmit</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1 626,5 MHz to 1 660,5 MHz</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receive</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1 525 MHz to 1 559 MHz</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commentRangeStart w:id="4"/>
            <w:r>
              <w:t>AES transmit</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1 668 MHz to 1 675 MHz</w:t>
            </w:r>
            <w:commentRangeEnd w:id="4"/>
            <w:r>
              <w:rPr>
                <w:rStyle w:val="CommentReference"/>
                <w:rFonts w:asciiTheme="minorHAnsi" w:eastAsiaTheme="minorHAnsi" w:hAnsiTheme="minorHAnsi" w:cstheme="minorBidi"/>
                <w:lang w:val="da-DK"/>
              </w:rPr>
              <w:commentReference w:id="4"/>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commentRangeStart w:id="5"/>
            <w:r>
              <w:t>AES receive</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1 518 MHz to 1 525 MHz</w:t>
            </w:r>
            <w:commentRangeEnd w:id="5"/>
            <w:r>
              <w:rPr>
                <w:rStyle w:val="CommentReference"/>
                <w:rFonts w:asciiTheme="minorHAnsi" w:eastAsiaTheme="minorHAnsi" w:hAnsiTheme="minorHAnsi" w:cstheme="minorBidi"/>
                <w:lang w:val="da-DK"/>
              </w:rPr>
              <w:commentReference w:id="5"/>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transmit</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1 980 MHz to 2 010 MHz</w:t>
            </w:r>
          </w:p>
        </w:tc>
      </w:tr>
      <w:tr w:rsidR="00A05B87" w:rsidTr="00A05B87">
        <w:trPr>
          <w:jc w:val="center"/>
        </w:trPr>
        <w:tc>
          <w:tcPr>
            <w:tcW w:w="1985"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AES receive</w:t>
            </w:r>
          </w:p>
        </w:tc>
        <w:tc>
          <w:tcPr>
            <w:tcW w:w="4678" w:type="dxa"/>
            <w:tcBorders>
              <w:top w:val="single" w:sz="6" w:space="0" w:color="auto"/>
              <w:left w:val="single" w:sz="6" w:space="0" w:color="auto"/>
              <w:bottom w:val="single" w:sz="6" w:space="0" w:color="auto"/>
              <w:right w:val="single" w:sz="6" w:space="0" w:color="auto"/>
            </w:tcBorders>
            <w:hideMark/>
          </w:tcPr>
          <w:p w:rsidR="00A05B87" w:rsidRDefault="00A05B87">
            <w:pPr>
              <w:pStyle w:val="TAL"/>
            </w:pPr>
            <w:r>
              <w:t>2 170 MHz to 2 200 MHz</w:t>
            </w:r>
          </w:p>
        </w:tc>
      </w:tr>
    </w:tbl>
    <w:p w:rsidR="00A05B87" w:rsidRDefault="00A05B87" w:rsidP="0008629B">
      <w:pPr>
        <w:rPr>
          <w:lang w:val="en-GB"/>
        </w:rPr>
      </w:pPr>
    </w:p>
    <w:p w:rsidR="00A05B87" w:rsidRDefault="00A05B87">
      <w:pPr>
        <w:rPr>
          <w:lang w:val="en-GB"/>
        </w:rPr>
      </w:pPr>
      <w:r>
        <w:rPr>
          <w:lang w:val="en-GB"/>
        </w:rPr>
        <w:br w:type="page"/>
      </w:r>
    </w:p>
    <w:p w:rsidR="00A05B87" w:rsidRPr="00AE6FC8" w:rsidRDefault="00A05B87" w:rsidP="0008629B">
      <w:pPr>
        <w:rPr>
          <w:b/>
          <w:sz w:val="28"/>
          <w:szCs w:val="28"/>
          <w:lang w:val="en-GB"/>
        </w:rPr>
      </w:pPr>
      <w:r w:rsidRPr="00AE6FC8">
        <w:rPr>
          <w:b/>
          <w:sz w:val="28"/>
          <w:szCs w:val="28"/>
          <w:lang w:val="en-GB"/>
        </w:rPr>
        <w:lastRenderedPageBreak/>
        <w:t>8. TCAM work on R&amp;TTE Directive class 1 (Harmonised) equipment subclasses</w:t>
      </w:r>
    </w:p>
    <w:p w:rsidR="00E51078" w:rsidRDefault="00E51078" w:rsidP="0008629B">
      <w:pPr>
        <w:rPr>
          <w:lang w:val="en-GB"/>
        </w:rPr>
      </w:pPr>
    </w:p>
    <w:p w:rsidR="00AE6FC8" w:rsidRDefault="00A05B87" w:rsidP="0008629B">
      <w:pPr>
        <w:rPr>
          <w:lang w:val="en-GB"/>
        </w:rPr>
      </w:pPr>
      <w:r>
        <w:rPr>
          <w:lang w:val="en-GB"/>
        </w:rPr>
        <w:t xml:space="preserve">Please note the work in TCAM on subclasses. </w:t>
      </w:r>
      <w:r w:rsidR="00AE6FC8">
        <w:rPr>
          <w:lang w:val="en-GB"/>
        </w:rPr>
        <w:t>Some concern Earth station equipment and some updating seems necessary (see subclasses 11</w:t>
      </w:r>
      <w:proofErr w:type="gramStart"/>
      <w:r w:rsidR="00AE6FC8">
        <w:rPr>
          <w:lang w:val="en-GB"/>
        </w:rPr>
        <w:t>,12</w:t>
      </w:r>
      <w:proofErr w:type="gramEnd"/>
      <w:r w:rsidR="00AE6FC8">
        <w:rPr>
          <w:lang w:val="en-GB"/>
        </w:rPr>
        <w:t>, 14, 15, 16). Comments are possible until 16 March 2012.</w:t>
      </w:r>
    </w:p>
    <w:bookmarkStart w:id="6" w:name="_MON_1392638499"/>
    <w:bookmarkEnd w:id="6"/>
    <w:p w:rsidR="00AE6FC8" w:rsidRDefault="00AE6FC8" w:rsidP="0008629B">
      <w:pPr>
        <w:rPr>
          <w:lang w:val="en-GB"/>
        </w:rPr>
      </w:pPr>
      <w:r>
        <w:object w:dxaOrig="1531" w:dyaOrig="990">
          <v:shape id="_x0000_i1027" type="#_x0000_t75" style="width:76.5pt;height:49.5pt" o:ole="">
            <v:imagedata r:id="rId22" o:title=""/>
          </v:shape>
          <o:OLEObject Type="Embed" ProgID="Word.Document.12" ShapeID="_x0000_i1027" DrawAspect="Icon" ObjectID="_1392639476" r:id="rId23">
            <o:FieldCodes>\s</o:FieldCodes>
          </o:OLEObject>
        </w:object>
      </w:r>
    </w:p>
    <w:p w:rsidR="00A05B87" w:rsidRDefault="00AE6FC8" w:rsidP="0008629B">
      <w:pPr>
        <w:rPr>
          <w:lang w:val="en-GB"/>
        </w:rPr>
      </w:pPr>
      <w:r>
        <w:rPr>
          <w:lang w:val="en-GB"/>
        </w:rPr>
        <w:t>ECO provides comments in line with the ECA (European Common Allocation Table) which has been published after revision making in last November 2011. The ECA will be revised again now after WRC-12.</w:t>
      </w:r>
    </w:p>
    <w:p w:rsidR="00AE6FC8" w:rsidRDefault="00AE6FC8" w:rsidP="0008629B">
      <w:pPr>
        <w:rPr>
          <w:lang w:val="en-GB"/>
        </w:rPr>
      </w:pPr>
      <w:hyperlink r:id="rId24" w:history="1">
        <w:r w:rsidRPr="00AE6FC8">
          <w:rPr>
            <w:rStyle w:val="Hyperlink"/>
            <w:lang w:val="en-GB"/>
          </w:rPr>
          <w:t>LINK ECA</w:t>
        </w:r>
      </w:hyperlink>
    </w:p>
    <w:p w:rsidR="00AE6FC8" w:rsidRDefault="00AE6FC8" w:rsidP="0008629B">
      <w:pPr>
        <w:rPr>
          <w:lang w:val="en-GB"/>
        </w:rPr>
      </w:pPr>
    </w:p>
    <w:p w:rsidR="00AE6FC8" w:rsidRDefault="00AE6FC8" w:rsidP="0008629B">
      <w:pPr>
        <w:rPr>
          <w:lang w:val="en-GB"/>
        </w:rPr>
      </w:pPr>
    </w:p>
    <w:p w:rsidR="00AE6FC8" w:rsidRPr="0008629B" w:rsidRDefault="00AE6FC8" w:rsidP="0008629B">
      <w:pPr>
        <w:rPr>
          <w:lang w:val="en-GB"/>
        </w:rPr>
      </w:pPr>
    </w:p>
    <w:sectPr w:rsidR="00AE6FC8" w:rsidRPr="0008629B">
      <w:pgSz w:w="11906" w:h="16838"/>
      <w:pgMar w:top="1701" w:right="1134" w:bottom="1701"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Thomas Weber" w:date="2012-03-07T15:01:00Z" w:initials="TW">
    <w:p w:rsidR="00A05B87" w:rsidRDefault="00A05B87">
      <w:pPr>
        <w:pStyle w:val="CommentText"/>
      </w:pPr>
      <w:r>
        <w:rPr>
          <w:rStyle w:val="CommentReference"/>
        </w:rPr>
        <w:annotationRef/>
      </w:r>
      <w:r>
        <w:t>ADDED</w:t>
      </w:r>
    </w:p>
  </w:comment>
  <w:comment w:id="5" w:author="Thomas Weber" w:date="2012-03-07T15:00:00Z" w:initials="TW">
    <w:p w:rsidR="00A05B87" w:rsidRDefault="00A05B87">
      <w:pPr>
        <w:pStyle w:val="CommentText"/>
      </w:pPr>
      <w:r>
        <w:rPr>
          <w:rStyle w:val="CommentReference"/>
        </w:rPr>
        <w:annotationRef/>
      </w:r>
      <w:r>
        <w:t>ADDED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199" w:rsidRDefault="008D1199" w:rsidP="0008629B">
      <w:pPr>
        <w:spacing w:after="0" w:line="240" w:lineRule="auto"/>
      </w:pPr>
      <w:r>
        <w:separator/>
      </w:r>
    </w:p>
  </w:endnote>
  <w:endnote w:type="continuationSeparator" w:id="0">
    <w:p w:rsidR="008D1199" w:rsidRDefault="008D1199" w:rsidP="0008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199" w:rsidRDefault="008D1199" w:rsidP="0008629B">
      <w:pPr>
        <w:spacing w:after="0" w:line="240" w:lineRule="auto"/>
      </w:pPr>
      <w:r>
        <w:separator/>
      </w:r>
    </w:p>
  </w:footnote>
  <w:footnote w:type="continuationSeparator" w:id="0">
    <w:p w:rsidR="008D1199" w:rsidRDefault="008D1199" w:rsidP="0008629B">
      <w:pPr>
        <w:spacing w:after="0" w:line="240" w:lineRule="auto"/>
      </w:pPr>
      <w:r>
        <w:continuationSeparator/>
      </w:r>
    </w:p>
  </w:footnote>
  <w:footnote w:id="1">
    <w:p w:rsidR="0008629B" w:rsidRDefault="0008629B" w:rsidP="0008629B">
      <w:pPr>
        <w:pStyle w:val="FootnoteText"/>
        <w:rPr>
          <w:lang w:val="en-US"/>
        </w:rPr>
      </w:pPr>
      <w:r>
        <w:rPr>
          <w:rStyle w:val="FootnoteReference"/>
        </w:rPr>
        <w:footnoteRef/>
      </w:r>
      <w:r>
        <w:t xml:space="preserve"> </w:t>
      </w:r>
      <w:r>
        <w:rPr>
          <w:lang w:val="en-US"/>
        </w:rPr>
        <w:t>SG4 could not reach consensus on whether ESOMPs should be classified as MSS or FSS.  It was also highlighted that there are technical, licensing and free circulation issues which are not considered and addressed and the adoption of this draft new Recommendation was opposed. After some discussions it was agreed to convert the draft new Recommendation into a draft new Report.</w:t>
      </w:r>
    </w:p>
  </w:footnote>
  <w:footnote w:id="2">
    <w:p w:rsidR="0008629B" w:rsidRDefault="0008629B" w:rsidP="0008629B">
      <w:pPr>
        <w:pStyle w:val="FootnoteText"/>
        <w:rPr>
          <w:lang w:val="en-US"/>
        </w:rPr>
      </w:pPr>
      <w:r>
        <w:rPr>
          <w:rStyle w:val="FootnoteReference"/>
        </w:rPr>
        <w:footnoteRef/>
      </w:r>
      <w:r>
        <w:t xml:space="preserve"> The meeting discussed the possible revision of Recommendation ITU-R S.725 “Technical Characteristics of Very Small Aperture Terminals (VSATs)” that was initiated previously.  During this discussion, the question of the need for an ITU definition of the term VSAT was raised, since the existing set of VSAT Recommendations: ITU-R S.725, ITU-R S.726, ITU-R S.728, ITU-R S.729 and ITU-R S.1844 (that replaced Recommendation ITU-R S.727) makes reference to the antenna size as well as to special network characteristics in order to differentiate VSAT from other types of FSS earth stations.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7610C"/>
    <w:multiLevelType w:val="hybridMultilevel"/>
    <w:tmpl w:val="C506F9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3A16675"/>
    <w:multiLevelType w:val="hybridMultilevel"/>
    <w:tmpl w:val="D1A431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6BA23AC"/>
    <w:multiLevelType w:val="hybridMultilevel"/>
    <w:tmpl w:val="B8C262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6648280F"/>
    <w:multiLevelType w:val="hybridMultilevel"/>
    <w:tmpl w:val="2098E7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6A1"/>
    <w:rsid w:val="0008629B"/>
    <w:rsid w:val="00286277"/>
    <w:rsid w:val="007F76A1"/>
    <w:rsid w:val="00824C16"/>
    <w:rsid w:val="008D1199"/>
    <w:rsid w:val="00983A04"/>
    <w:rsid w:val="00A05B87"/>
    <w:rsid w:val="00AE6FC8"/>
    <w:rsid w:val="00BE43C7"/>
    <w:rsid w:val="00E510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08629B"/>
    <w:pPr>
      <w:keepNext/>
      <w:keepLines/>
      <w:pBdr>
        <w:top w:val="single" w:sz="12" w:space="3" w:color="auto"/>
      </w:pBdr>
      <w:overflowPunct w:val="0"/>
      <w:autoSpaceDE w:val="0"/>
      <w:autoSpaceDN w:val="0"/>
      <w:adjustRightInd w:val="0"/>
      <w:spacing w:before="240" w:after="180" w:line="240" w:lineRule="auto"/>
      <w:ind w:left="1134" w:hanging="1134"/>
      <w:outlineLvl w:val="0"/>
    </w:pPr>
    <w:rPr>
      <w:rFonts w:ascii="Arial" w:eastAsia="Times New Roman" w:hAnsi="Arial" w:cs="Times New Roman"/>
      <w:sz w:val="3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86277"/>
    <w:rPr>
      <w:color w:val="0000FF"/>
      <w:u w:val="single"/>
    </w:rPr>
  </w:style>
  <w:style w:type="character" w:customStyle="1" w:styleId="Heading1Char">
    <w:name w:val="Heading 1 Char"/>
    <w:basedOn w:val="DefaultParagraphFont"/>
    <w:link w:val="Heading1"/>
    <w:rsid w:val="0008629B"/>
    <w:rPr>
      <w:rFonts w:ascii="Arial" w:eastAsia="Times New Roman" w:hAnsi="Arial" w:cs="Times New Roman"/>
      <w:sz w:val="36"/>
      <w:szCs w:val="20"/>
      <w:lang w:val="en-GB"/>
    </w:rPr>
  </w:style>
  <w:style w:type="paragraph" w:styleId="FootnoteText">
    <w:name w:val="footnote text"/>
    <w:basedOn w:val="Normal"/>
    <w:link w:val="FootnoteTextChar"/>
    <w:semiHidden/>
    <w:unhideWhenUsed/>
    <w:rsid w:val="0008629B"/>
    <w:pPr>
      <w:keepLines/>
      <w:overflowPunct w:val="0"/>
      <w:autoSpaceDE w:val="0"/>
      <w:autoSpaceDN w:val="0"/>
      <w:adjustRightInd w:val="0"/>
      <w:spacing w:after="0" w:line="240" w:lineRule="auto"/>
      <w:ind w:left="454" w:hanging="454"/>
    </w:pPr>
    <w:rPr>
      <w:rFonts w:ascii="Times New Roman" w:eastAsia="Times New Roman" w:hAnsi="Times New Roman" w:cs="Times New Roman"/>
      <w:sz w:val="16"/>
      <w:szCs w:val="20"/>
      <w:lang w:val="en-GB"/>
    </w:rPr>
  </w:style>
  <w:style w:type="character" w:customStyle="1" w:styleId="FootnoteTextChar">
    <w:name w:val="Footnote Text Char"/>
    <w:basedOn w:val="DefaultParagraphFont"/>
    <w:link w:val="FootnoteText"/>
    <w:semiHidden/>
    <w:rsid w:val="0008629B"/>
    <w:rPr>
      <w:rFonts w:ascii="Times New Roman" w:eastAsia="Times New Roman" w:hAnsi="Times New Roman" w:cs="Times New Roman"/>
      <w:sz w:val="16"/>
      <w:szCs w:val="20"/>
      <w:lang w:val="en-GB"/>
    </w:rPr>
  </w:style>
  <w:style w:type="character" w:customStyle="1" w:styleId="enumlev1Char">
    <w:name w:val="enumlev1 Char"/>
    <w:basedOn w:val="DefaultParagraphFont"/>
    <w:link w:val="enumlev1"/>
    <w:locked/>
    <w:rsid w:val="0008629B"/>
    <w:rPr>
      <w:rFonts w:ascii="Times New Roman" w:eastAsia="Times New Roman" w:hAnsi="Times New Roman" w:cs="Times New Roman"/>
      <w:sz w:val="24"/>
      <w:lang w:val="en-GB"/>
    </w:rPr>
  </w:style>
  <w:style w:type="paragraph" w:customStyle="1" w:styleId="enumlev1">
    <w:name w:val="enumlev1"/>
    <w:basedOn w:val="Normal"/>
    <w:link w:val="enumlev1Char"/>
    <w:rsid w:val="0008629B"/>
    <w:pPr>
      <w:tabs>
        <w:tab w:val="left" w:pos="1134"/>
        <w:tab w:val="left" w:pos="1871"/>
        <w:tab w:val="left" w:pos="2608"/>
        <w:tab w:val="left" w:pos="3345"/>
      </w:tabs>
      <w:overflowPunct w:val="0"/>
      <w:autoSpaceDE w:val="0"/>
      <w:autoSpaceDN w:val="0"/>
      <w:adjustRightInd w:val="0"/>
      <w:spacing w:before="80" w:after="0" w:line="240" w:lineRule="auto"/>
      <w:ind w:left="1134" w:hanging="1134"/>
    </w:pPr>
    <w:rPr>
      <w:rFonts w:ascii="Times New Roman" w:eastAsia="Times New Roman" w:hAnsi="Times New Roman" w:cs="Times New Roman"/>
      <w:sz w:val="24"/>
      <w:lang w:val="en-GB"/>
    </w:rPr>
  </w:style>
  <w:style w:type="character" w:styleId="FootnoteReference">
    <w:name w:val="footnote reference"/>
    <w:semiHidden/>
    <w:unhideWhenUsed/>
    <w:rsid w:val="0008629B"/>
    <w:rPr>
      <w:b/>
      <w:bCs w:val="0"/>
      <w:position w:val="6"/>
      <w:sz w:val="16"/>
    </w:rPr>
  </w:style>
  <w:style w:type="paragraph" w:styleId="ListParagraph">
    <w:name w:val="List Paragraph"/>
    <w:basedOn w:val="Normal"/>
    <w:uiPriority w:val="34"/>
    <w:qFormat/>
    <w:rsid w:val="0008629B"/>
    <w:pPr>
      <w:ind w:left="720"/>
      <w:contextualSpacing/>
    </w:pPr>
  </w:style>
  <w:style w:type="character" w:styleId="FollowedHyperlink">
    <w:name w:val="FollowedHyperlink"/>
    <w:basedOn w:val="DefaultParagraphFont"/>
    <w:uiPriority w:val="99"/>
    <w:semiHidden/>
    <w:unhideWhenUsed/>
    <w:rsid w:val="0008629B"/>
    <w:rPr>
      <w:color w:val="800080" w:themeColor="followedHyperlink"/>
      <w:u w:val="single"/>
    </w:rPr>
  </w:style>
  <w:style w:type="paragraph" w:customStyle="1" w:styleId="TAL">
    <w:name w:val="TAL"/>
    <w:basedOn w:val="Normal"/>
    <w:rsid w:val="00A05B87"/>
    <w:pPr>
      <w:keepNext/>
      <w:keepLines/>
      <w:overflowPunct w:val="0"/>
      <w:autoSpaceDE w:val="0"/>
      <w:autoSpaceDN w:val="0"/>
      <w:adjustRightInd w:val="0"/>
      <w:spacing w:after="0" w:line="240" w:lineRule="auto"/>
    </w:pPr>
    <w:rPr>
      <w:rFonts w:ascii="Arial" w:eastAsia="Times New Roman" w:hAnsi="Arial" w:cs="Times New Roman"/>
      <w:sz w:val="18"/>
      <w:szCs w:val="20"/>
      <w:lang w:val="en-GB"/>
    </w:rPr>
  </w:style>
  <w:style w:type="paragraph" w:customStyle="1" w:styleId="TAH">
    <w:name w:val="TAH"/>
    <w:basedOn w:val="Normal"/>
    <w:rsid w:val="00A05B87"/>
    <w:pPr>
      <w:keepNext/>
      <w:keepLines/>
      <w:overflowPunct w:val="0"/>
      <w:autoSpaceDE w:val="0"/>
      <w:autoSpaceDN w:val="0"/>
      <w:adjustRightInd w:val="0"/>
      <w:spacing w:after="0" w:line="240" w:lineRule="auto"/>
      <w:jc w:val="center"/>
    </w:pPr>
    <w:rPr>
      <w:rFonts w:ascii="Arial" w:eastAsia="Times New Roman" w:hAnsi="Arial" w:cs="Times New Roman"/>
      <w:b/>
      <w:sz w:val="18"/>
      <w:szCs w:val="20"/>
      <w:lang w:val="en-GB"/>
    </w:rPr>
  </w:style>
  <w:style w:type="paragraph" w:customStyle="1" w:styleId="TH">
    <w:name w:val="TH"/>
    <w:basedOn w:val="Normal"/>
    <w:next w:val="Normal"/>
    <w:rsid w:val="00A05B87"/>
    <w:pPr>
      <w:keepNext/>
      <w:keepLines/>
      <w:overflowPunct w:val="0"/>
      <w:autoSpaceDE w:val="0"/>
      <w:autoSpaceDN w:val="0"/>
      <w:adjustRightInd w:val="0"/>
      <w:spacing w:before="60" w:after="180" w:line="240" w:lineRule="auto"/>
      <w:jc w:val="center"/>
    </w:pPr>
    <w:rPr>
      <w:rFonts w:ascii="Arial" w:eastAsia="Times New Roman" w:hAnsi="Arial" w:cs="Times New Roman"/>
      <w:b/>
      <w:sz w:val="20"/>
      <w:szCs w:val="20"/>
      <w:lang w:val="en-GB"/>
    </w:rPr>
  </w:style>
  <w:style w:type="character" w:styleId="CommentReference">
    <w:name w:val="annotation reference"/>
    <w:basedOn w:val="DefaultParagraphFont"/>
    <w:uiPriority w:val="99"/>
    <w:semiHidden/>
    <w:unhideWhenUsed/>
    <w:rsid w:val="00A05B87"/>
    <w:rPr>
      <w:sz w:val="16"/>
      <w:szCs w:val="16"/>
    </w:rPr>
  </w:style>
  <w:style w:type="paragraph" w:styleId="CommentText">
    <w:name w:val="annotation text"/>
    <w:basedOn w:val="Normal"/>
    <w:link w:val="CommentTextChar"/>
    <w:uiPriority w:val="99"/>
    <w:semiHidden/>
    <w:unhideWhenUsed/>
    <w:rsid w:val="00A05B87"/>
    <w:pPr>
      <w:spacing w:line="240" w:lineRule="auto"/>
    </w:pPr>
    <w:rPr>
      <w:sz w:val="20"/>
      <w:szCs w:val="20"/>
    </w:rPr>
  </w:style>
  <w:style w:type="character" w:customStyle="1" w:styleId="CommentTextChar">
    <w:name w:val="Comment Text Char"/>
    <w:basedOn w:val="DefaultParagraphFont"/>
    <w:link w:val="CommentText"/>
    <w:uiPriority w:val="99"/>
    <w:semiHidden/>
    <w:rsid w:val="00A05B87"/>
    <w:rPr>
      <w:sz w:val="20"/>
      <w:szCs w:val="20"/>
    </w:rPr>
  </w:style>
  <w:style w:type="paragraph" w:styleId="CommentSubject">
    <w:name w:val="annotation subject"/>
    <w:basedOn w:val="CommentText"/>
    <w:next w:val="CommentText"/>
    <w:link w:val="CommentSubjectChar"/>
    <w:uiPriority w:val="99"/>
    <w:semiHidden/>
    <w:unhideWhenUsed/>
    <w:rsid w:val="00A05B87"/>
    <w:rPr>
      <w:b/>
      <w:bCs/>
    </w:rPr>
  </w:style>
  <w:style w:type="character" w:customStyle="1" w:styleId="CommentSubjectChar">
    <w:name w:val="Comment Subject Char"/>
    <w:basedOn w:val="CommentTextChar"/>
    <w:link w:val="CommentSubject"/>
    <w:uiPriority w:val="99"/>
    <w:semiHidden/>
    <w:rsid w:val="00A05B87"/>
    <w:rPr>
      <w:b/>
      <w:bCs/>
      <w:sz w:val="20"/>
      <w:szCs w:val="20"/>
    </w:rPr>
  </w:style>
  <w:style w:type="paragraph" w:styleId="BalloonText">
    <w:name w:val="Balloon Text"/>
    <w:basedOn w:val="Normal"/>
    <w:link w:val="BalloonTextChar"/>
    <w:uiPriority w:val="99"/>
    <w:semiHidden/>
    <w:unhideWhenUsed/>
    <w:rsid w:val="00A05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B87"/>
    <w:rPr>
      <w:rFonts w:ascii="Tahoma" w:hAnsi="Tahoma" w:cs="Tahoma"/>
      <w:sz w:val="16"/>
      <w:szCs w:val="16"/>
    </w:rPr>
  </w:style>
  <w:style w:type="paragraph" w:customStyle="1" w:styleId="Header2">
    <w:name w:val="Header2"/>
    <w:basedOn w:val="Header"/>
    <w:rsid w:val="00824C16"/>
    <w:pPr>
      <w:tabs>
        <w:tab w:val="clear" w:pos="4819"/>
        <w:tab w:val="clear" w:pos="9638"/>
        <w:tab w:val="center" w:pos="4536"/>
        <w:tab w:val="right" w:pos="9072"/>
      </w:tabs>
    </w:pPr>
    <w:rPr>
      <w:rFonts w:ascii="Arial" w:eastAsia="Times New Roman" w:hAnsi="Arial" w:cs="Times New Roman"/>
      <w:b/>
      <w:szCs w:val="20"/>
      <w:lang w:val="nb-NO" w:eastAsia="de-DE"/>
    </w:rPr>
  </w:style>
  <w:style w:type="character" w:customStyle="1" w:styleId="HeaderZchnZchn">
    <w:name w:val="Header Zchn Zchn"/>
    <w:link w:val="Header1"/>
    <w:locked/>
    <w:rsid w:val="00824C16"/>
    <w:rPr>
      <w:rFonts w:ascii="Arial" w:hAnsi="Arial" w:cs="Arial"/>
      <w:b/>
      <w:lang w:val="nb-NO" w:eastAsia="x-none"/>
    </w:rPr>
  </w:style>
  <w:style w:type="paragraph" w:customStyle="1" w:styleId="Header1">
    <w:name w:val="Header1"/>
    <w:basedOn w:val="Header"/>
    <w:link w:val="HeaderZchnZchn"/>
    <w:rsid w:val="00824C16"/>
    <w:pPr>
      <w:tabs>
        <w:tab w:val="clear" w:pos="4819"/>
        <w:tab w:val="clear" w:pos="9638"/>
        <w:tab w:val="center" w:pos="4536"/>
        <w:tab w:val="right" w:pos="9072"/>
      </w:tabs>
      <w:spacing w:before="60"/>
    </w:pPr>
    <w:rPr>
      <w:rFonts w:ascii="Arial" w:hAnsi="Arial" w:cs="Arial"/>
      <w:b/>
      <w:lang w:val="nb-NO" w:eastAsia="x-none"/>
    </w:rPr>
  </w:style>
  <w:style w:type="paragraph" w:styleId="Header">
    <w:name w:val="header"/>
    <w:basedOn w:val="Normal"/>
    <w:link w:val="HeaderChar"/>
    <w:uiPriority w:val="99"/>
    <w:semiHidden/>
    <w:unhideWhenUsed/>
    <w:rsid w:val="00824C16"/>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824C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08629B"/>
    <w:pPr>
      <w:keepNext/>
      <w:keepLines/>
      <w:pBdr>
        <w:top w:val="single" w:sz="12" w:space="3" w:color="auto"/>
      </w:pBdr>
      <w:overflowPunct w:val="0"/>
      <w:autoSpaceDE w:val="0"/>
      <w:autoSpaceDN w:val="0"/>
      <w:adjustRightInd w:val="0"/>
      <w:spacing w:before="240" w:after="180" w:line="240" w:lineRule="auto"/>
      <w:ind w:left="1134" w:hanging="1134"/>
      <w:outlineLvl w:val="0"/>
    </w:pPr>
    <w:rPr>
      <w:rFonts w:ascii="Arial" w:eastAsia="Times New Roman" w:hAnsi="Arial" w:cs="Times New Roman"/>
      <w:sz w:val="3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86277"/>
    <w:rPr>
      <w:color w:val="0000FF"/>
      <w:u w:val="single"/>
    </w:rPr>
  </w:style>
  <w:style w:type="character" w:customStyle="1" w:styleId="Heading1Char">
    <w:name w:val="Heading 1 Char"/>
    <w:basedOn w:val="DefaultParagraphFont"/>
    <w:link w:val="Heading1"/>
    <w:rsid w:val="0008629B"/>
    <w:rPr>
      <w:rFonts w:ascii="Arial" w:eastAsia="Times New Roman" w:hAnsi="Arial" w:cs="Times New Roman"/>
      <w:sz w:val="36"/>
      <w:szCs w:val="20"/>
      <w:lang w:val="en-GB"/>
    </w:rPr>
  </w:style>
  <w:style w:type="paragraph" w:styleId="FootnoteText">
    <w:name w:val="footnote text"/>
    <w:basedOn w:val="Normal"/>
    <w:link w:val="FootnoteTextChar"/>
    <w:semiHidden/>
    <w:unhideWhenUsed/>
    <w:rsid w:val="0008629B"/>
    <w:pPr>
      <w:keepLines/>
      <w:overflowPunct w:val="0"/>
      <w:autoSpaceDE w:val="0"/>
      <w:autoSpaceDN w:val="0"/>
      <w:adjustRightInd w:val="0"/>
      <w:spacing w:after="0" w:line="240" w:lineRule="auto"/>
      <w:ind w:left="454" w:hanging="454"/>
    </w:pPr>
    <w:rPr>
      <w:rFonts w:ascii="Times New Roman" w:eastAsia="Times New Roman" w:hAnsi="Times New Roman" w:cs="Times New Roman"/>
      <w:sz w:val="16"/>
      <w:szCs w:val="20"/>
      <w:lang w:val="en-GB"/>
    </w:rPr>
  </w:style>
  <w:style w:type="character" w:customStyle="1" w:styleId="FootnoteTextChar">
    <w:name w:val="Footnote Text Char"/>
    <w:basedOn w:val="DefaultParagraphFont"/>
    <w:link w:val="FootnoteText"/>
    <w:semiHidden/>
    <w:rsid w:val="0008629B"/>
    <w:rPr>
      <w:rFonts w:ascii="Times New Roman" w:eastAsia="Times New Roman" w:hAnsi="Times New Roman" w:cs="Times New Roman"/>
      <w:sz w:val="16"/>
      <w:szCs w:val="20"/>
      <w:lang w:val="en-GB"/>
    </w:rPr>
  </w:style>
  <w:style w:type="character" w:customStyle="1" w:styleId="enumlev1Char">
    <w:name w:val="enumlev1 Char"/>
    <w:basedOn w:val="DefaultParagraphFont"/>
    <w:link w:val="enumlev1"/>
    <w:locked/>
    <w:rsid w:val="0008629B"/>
    <w:rPr>
      <w:rFonts w:ascii="Times New Roman" w:eastAsia="Times New Roman" w:hAnsi="Times New Roman" w:cs="Times New Roman"/>
      <w:sz w:val="24"/>
      <w:lang w:val="en-GB"/>
    </w:rPr>
  </w:style>
  <w:style w:type="paragraph" w:customStyle="1" w:styleId="enumlev1">
    <w:name w:val="enumlev1"/>
    <w:basedOn w:val="Normal"/>
    <w:link w:val="enumlev1Char"/>
    <w:rsid w:val="0008629B"/>
    <w:pPr>
      <w:tabs>
        <w:tab w:val="left" w:pos="1134"/>
        <w:tab w:val="left" w:pos="1871"/>
        <w:tab w:val="left" w:pos="2608"/>
        <w:tab w:val="left" w:pos="3345"/>
      </w:tabs>
      <w:overflowPunct w:val="0"/>
      <w:autoSpaceDE w:val="0"/>
      <w:autoSpaceDN w:val="0"/>
      <w:adjustRightInd w:val="0"/>
      <w:spacing w:before="80" w:after="0" w:line="240" w:lineRule="auto"/>
      <w:ind w:left="1134" w:hanging="1134"/>
    </w:pPr>
    <w:rPr>
      <w:rFonts w:ascii="Times New Roman" w:eastAsia="Times New Roman" w:hAnsi="Times New Roman" w:cs="Times New Roman"/>
      <w:sz w:val="24"/>
      <w:lang w:val="en-GB"/>
    </w:rPr>
  </w:style>
  <w:style w:type="character" w:styleId="FootnoteReference">
    <w:name w:val="footnote reference"/>
    <w:semiHidden/>
    <w:unhideWhenUsed/>
    <w:rsid w:val="0008629B"/>
    <w:rPr>
      <w:b/>
      <w:bCs w:val="0"/>
      <w:position w:val="6"/>
      <w:sz w:val="16"/>
    </w:rPr>
  </w:style>
  <w:style w:type="paragraph" w:styleId="ListParagraph">
    <w:name w:val="List Paragraph"/>
    <w:basedOn w:val="Normal"/>
    <w:uiPriority w:val="34"/>
    <w:qFormat/>
    <w:rsid w:val="0008629B"/>
    <w:pPr>
      <w:ind w:left="720"/>
      <w:contextualSpacing/>
    </w:pPr>
  </w:style>
  <w:style w:type="character" w:styleId="FollowedHyperlink">
    <w:name w:val="FollowedHyperlink"/>
    <w:basedOn w:val="DefaultParagraphFont"/>
    <w:uiPriority w:val="99"/>
    <w:semiHidden/>
    <w:unhideWhenUsed/>
    <w:rsid w:val="0008629B"/>
    <w:rPr>
      <w:color w:val="800080" w:themeColor="followedHyperlink"/>
      <w:u w:val="single"/>
    </w:rPr>
  </w:style>
  <w:style w:type="paragraph" w:customStyle="1" w:styleId="TAL">
    <w:name w:val="TAL"/>
    <w:basedOn w:val="Normal"/>
    <w:rsid w:val="00A05B87"/>
    <w:pPr>
      <w:keepNext/>
      <w:keepLines/>
      <w:overflowPunct w:val="0"/>
      <w:autoSpaceDE w:val="0"/>
      <w:autoSpaceDN w:val="0"/>
      <w:adjustRightInd w:val="0"/>
      <w:spacing w:after="0" w:line="240" w:lineRule="auto"/>
    </w:pPr>
    <w:rPr>
      <w:rFonts w:ascii="Arial" w:eastAsia="Times New Roman" w:hAnsi="Arial" w:cs="Times New Roman"/>
      <w:sz w:val="18"/>
      <w:szCs w:val="20"/>
      <w:lang w:val="en-GB"/>
    </w:rPr>
  </w:style>
  <w:style w:type="paragraph" w:customStyle="1" w:styleId="TAH">
    <w:name w:val="TAH"/>
    <w:basedOn w:val="Normal"/>
    <w:rsid w:val="00A05B87"/>
    <w:pPr>
      <w:keepNext/>
      <w:keepLines/>
      <w:overflowPunct w:val="0"/>
      <w:autoSpaceDE w:val="0"/>
      <w:autoSpaceDN w:val="0"/>
      <w:adjustRightInd w:val="0"/>
      <w:spacing w:after="0" w:line="240" w:lineRule="auto"/>
      <w:jc w:val="center"/>
    </w:pPr>
    <w:rPr>
      <w:rFonts w:ascii="Arial" w:eastAsia="Times New Roman" w:hAnsi="Arial" w:cs="Times New Roman"/>
      <w:b/>
      <w:sz w:val="18"/>
      <w:szCs w:val="20"/>
      <w:lang w:val="en-GB"/>
    </w:rPr>
  </w:style>
  <w:style w:type="paragraph" w:customStyle="1" w:styleId="TH">
    <w:name w:val="TH"/>
    <w:basedOn w:val="Normal"/>
    <w:next w:val="Normal"/>
    <w:rsid w:val="00A05B87"/>
    <w:pPr>
      <w:keepNext/>
      <w:keepLines/>
      <w:overflowPunct w:val="0"/>
      <w:autoSpaceDE w:val="0"/>
      <w:autoSpaceDN w:val="0"/>
      <w:adjustRightInd w:val="0"/>
      <w:spacing w:before="60" w:after="180" w:line="240" w:lineRule="auto"/>
      <w:jc w:val="center"/>
    </w:pPr>
    <w:rPr>
      <w:rFonts w:ascii="Arial" w:eastAsia="Times New Roman" w:hAnsi="Arial" w:cs="Times New Roman"/>
      <w:b/>
      <w:sz w:val="20"/>
      <w:szCs w:val="20"/>
      <w:lang w:val="en-GB"/>
    </w:rPr>
  </w:style>
  <w:style w:type="character" w:styleId="CommentReference">
    <w:name w:val="annotation reference"/>
    <w:basedOn w:val="DefaultParagraphFont"/>
    <w:uiPriority w:val="99"/>
    <w:semiHidden/>
    <w:unhideWhenUsed/>
    <w:rsid w:val="00A05B87"/>
    <w:rPr>
      <w:sz w:val="16"/>
      <w:szCs w:val="16"/>
    </w:rPr>
  </w:style>
  <w:style w:type="paragraph" w:styleId="CommentText">
    <w:name w:val="annotation text"/>
    <w:basedOn w:val="Normal"/>
    <w:link w:val="CommentTextChar"/>
    <w:uiPriority w:val="99"/>
    <w:semiHidden/>
    <w:unhideWhenUsed/>
    <w:rsid w:val="00A05B87"/>
    <w:pPr>
      <w:spacing w:line="240" w:lineRule="auto"/>
    </w:pPr>
    <w:rPr>
      <w:sz w:val="20"/>
      <w:szCs w:val="20"/>
    </w:rPr>
  </w:style>
  <w:style w:type="character" w:customStyle="1" w:styleId="CommentTextChar">
    <w:name w:val="Comment Text Char"/>
    <w:basedOn w:val="DefaultParagraphFont"/>
    <w:link w:val="CommentText"/>
    <w:uiPriority w:val="99"/>
    <w:semiHidden/>
    <w:rsid w:val="00A05B87"/>
    <w:rPr>
      <w:sz w:val="20"/>
      <w:szCs w:val="20"/>
    </w:rPr>
  </w:style>
  <w:style w:type="paragraph" w:styleId="CommentSubject">
    <w:name w:val="annotation subject"/>
    <w:basedOn w:val="CommentText"/>
    <w:next w:val="CommentText"/>
    <w:link w:val="CommentSubjectChar"/>
    <w:uiPriority w:val="99"/>
    <w:semiHidden/>
    <w:unhideWhenUsed/>
    <w:rsid w:val="00A05B87"/>
    <w:rPr>
      <w:b/>
      <w:bCs/>
    </w:rPr>
  </w:style>
  <w:style w:type="character" w:customStyle="1" w:styleId="CommentSubjectChar">
    <w:name w:val="Comment Subject Char"/>
    <w:basedOn w:val="CommentTextChar"/>
    <w:link w:val="CommentSubject"/>
    <w:uiPriority w:val="99"/>
    <w:semiHidden/>
    <w:rsid w:val="00A05B87"/>
    <w:rPr>
      <w:b/>
      <w:bCs/>
      <w:sz w:val="20"/>
      <w:szCs w:val="20"/>
    </w:rPr>
  </w:style>
  <w:style w:type="paragraph" w:styleId="BalloonText">
    <w:name w:val="Balloon Text"/>
    <w:basedOn w:val="Normal"/>
    <w:link w:val="BalloonTextChar"/>
    <w:uiPriority w:val="99"/>
    <w:semiHidden/>
    <w:unhideWhenUsed/>
    <w:rsid w:val="00A05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B87"/>
    <w:rPr>
      <w:rFonts w:ascii="Tahoma" w:hAnsi="Tahoma" w:cs="Tahoma"/>
      <w:sz w:val="16"/>
      <w:szCs w:val="16"/>
    </w:rPr>
  </w:style>
  <w:style w:type="paragraph" w:customStyle="1" w:styleId="Header2">
    <w:name w:val="Header2"/>
    <w:basedOn w:val="Header"/>
    <w:rsid w:val="00824C16"/>
    <w:pPr>
      <w:tabs>
        <w:tab w:val="clear" w:pos="4819"/>
        <w:tab w:val="clear" w:pos="9638"/>
        <w:tab w:val="center" w:pos="4536"/>
        <w:tab w:val="right" w:pos="9072"/>
      </w:tabs>
    </w:pPr>
    <w:rPr>
      <w:rFonts w:ascii="Arial" w:eastAsia="Times New Roman" w:hAnsi="Arial" w:cs="Times New Roman"/>
      <w:b/>
      <w:szCs w:val="20"/>
      <w:lang w:val="nb-NO" w:eastAsia="de-DE"/>
    </w:rPr>
  </w:style>
  <w:style w:type="character" w:customStyle="1" w:styleId="HeaderZchnZchn">
    <w:name w:val="Header Zchn Zchn"/>
    <w:link w:val="Header1"/>
    <w:locked/>
    <w:rsid w:val="00824C16"/>
    <w:rPr>
      <w:rFonts w:ascii="Arial" w:hAnsi="Arial" w:cs="Arial"/>
      <w:b/>
      <w:lang w:val="nb-NO" w:eastAsia="x-none"/>
    </w:rPr>
  </w:style>
  <w:style w:type="paragraph" w:customStyle="1" w:styleId="Header1">
    <w:name w:val="Header1"/>
    <w:basedOn w:val="Header"/>
    <w:link w:val="HeaderZchnZchn"/>
    <w:rsid w:val="00824C16"/>
    <w:pPr>
      <w:tabs>
        <w:tab w:val="clear" w:pos="4819"/>
        <w:tab w:val="clear" w:pos="9638"/>
        <w:tab w:val="center" w:pos="4536"/>
        <w:tab w:val="right" w:pos="9072"/>
      </w:tabs>
      <w:spacing w:before="60"/>
    </w:pPr>
    <w:rPr>
      <w:rFonts w:ascii="Arial" w:hAnsi="Arial" w:cs="Arial"/>
      <w:b/>
      <w:lang w:val="nb-NO" w:eastAsia="x-none"/>
    </w:rPr>
  </w:style>
  <w:style w:type="paragraph" w:styleId="Header">
    <w:name w:val="header"/>
    <w:basedOn w:val="Normal"/>
    <w:link w:val="HeaderChar"/>
    <w:uiPriority w:val="99"/>
    <w:semiHidden/>
    <w:unhideWhenUsed/>
    <w:rsid w:val="00824C16"/>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824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95587">
      <w:bodyDiv w:val="1"/>
      <w:marLeft w:val="0"/>
      <w:marRight w:val="0"/>
      <w:marTop w:val="0"/>
      <w:marBottom w:val="0"/>
      <w:divBdr>
        <w:top w:val="none" w:sz="0" w:space="0" w:color="auto"/>
        <w:left w:val="none" w:sz="0" w:space="0" w:color="auto"/>
        <w:bottom w:val="none" w:sz="0" w:space="0" w:color="auto"/>
        <w:right w:val="none" w:sz="0" w:space="0" w:color="auto"/>
      </w:divBdr>
    </w:div>
    <w:div w:id="1513030896">
      <w:bodyDiv w:val="1"/>
      <w:marLeft w:val="0"/>
      <w:marRight w:val="0"/>
      <w:marTop w:val="0"/>
      <w:marBottom w:val="0"/>
      <w:divBdr>
        <w:top w:val="none" w:sz="0" w:space="0" w:color="auto"/>
        <w:left w:val="none" w:sz="0" w:space="0" w:color="auto"/>
        <w:bottom w:val="none" w:sz="0" w:space="0" w:color="auto"/>
        <w:right w:val="none" w:sz="0" w:space="0" w:color="auto"/>
      </w:divBdr>
    </w:div>
    <w:div w:id="1534491290">
      <w:bodyDiv w:val="1"/>
      <w:marLeft w:val="0"/>
      <w:marRight w:val="0"/>
      <w:marTop w:val="0"/>
      <w:marBottom w:val="0"/>
      <w:divBdr>
        <w:top w:val="none" w:sz="0" w:space="0" w:color="auto"/>
        <w:left w:val="none" w:sz="0" w:space="0" w:color="auto"/>
        <w:bottom w:val="none" w:sz="0" w:space="0" w:color="auto"/>
        <w:right w:val="none" w:sz="0" w:space="0" w:color="auto"/>
      </w:divBdr>
    </w:div>
    <w:div w:id="1539471886">
      <w:bodyDiv w:val="1"/>
      <w:marLeft w:val="0"/>
      <w:marRight w:val="0"/>
      <w:marTop w:val="0"/>
      <w:marBottom w:val="0"/>
      <w:divBdr>
        <w:top w:val="none" w:sz="0" w:space="0" w:color="auto"/>
        <w:left w:val="none" w:sz="0" w:space="0" w:color="auto"/>
        <w:bottom w:val="none" w:sz="0" w:space="0" w:color="auto"/>
        <w:right w:val="none" w:sz="0" w:space="0" w:color="auto"/>
      </w:divBdr>
    </w:div>
    <w:div w:id="1721325330">
      <w:bodyDiv w:val="1"/>
      <w:marLeft w:val="0"/>
      <w:marRight w:val="0"/>
      <w:marTop w:val="0"/>
      <w:marBottom w:val="0"/>
      <w:divBdr>
        <w:top w:val="none" w:sz="0" w:space="0" w:color="auto"/>
        <w:left w:val="none" w:sz="0" w:space="0" w:color="auto"/>
        <w:bottom w:val="none" w:sz="0" w:space="0" w:color="auto"/>
        <w:right w:val="none" w:sz="0" w:space="0" w:color="auto"/>
      </w:divBdr>
    </w:div>
    <w:div w:id="209532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md/R07-SG04-C-0166/en" TargetMode="External"/><Relationship Id="rId18" Type="http://schemas.openxmlformats.org/officeDocument/2006/relationships/image" Target="media/image3.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hyperlink" Target="http://www.itu.int/md/R12-WRC12-R-0001" TargetMode="External"/><Relationship Id="rId17" Type="http://schemas.openxmlformats.org/officeDocument/2006/relationships/hyperlink" Target="http://www.efis.d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md/R07-SG04-C-0169/en" TargetMode="External"/><Relationship Id="rId20" Type="http://schemas.openxmlformats.org/officeDocument/2006/relationships/hyperlink" Target="http://docbox.etsi.org/SES/SES/60-WGs/WG_SCN/70-Draft/SCN325/SCN325v133.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www.erodocdb.dk/Docs/doc98/official/pdf/ERCREP025.PDF" TargetMode="External"/><Relationship Id="rId5" Type="http://schemas.openxmlformats.org/officeDocument/2006/relationships/webSettings" Target="webSettings.xml"/><Relationship Id="rId15" Type="http://schemas.openxmlformats.org/officeDocument/2006/relationships/hyperlink" Target="http://www.itu.int/md/R07-SG04-C-0167/en" TargetMode="External"/><Relationship Id="rId23" Type="http://schemas.openxmlformats.org/officeDocument/2006/relationships/package" Target="embeddings/Microsoft_Word_Document3.docx"/><Relationship Id="rId10" Type="http://schemas.openxmlformats.org/officeDocument/2006/relationships/image" Target="media/image2.emf"/><Relationship Id="rId19" Type="http://schemas.openxmlformats.org/officeDocument/2006/relationships/package" Target="embeddings/Microsoft_PowerPoint_Presentation2.pptx"/><Relationship Id="rId4" Type="http://schemas.openxmlformats.org/officeDocument/2006/relationships/settings" Target="settings.xml"/><Relationship Id="rId9" Type="http://schemas.openxmlformats.org/officeDocument/2006/relationships/hyperlink" Target="http://apps.ero.dk/eccnews/feb2-2012/index.html" TargetMode="External"/><Relationship Id="rId14" Type="http://schemas.openxmlformats.org/officeDocument/2006/relationships/hyperlink" Target="http://www.itu.int/md/R07-SG04-C-0168/en"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1687</Words>
  <Characters>10293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Weber</dc:creator>
  <cp:lastModifiedBy>Thomas Weber</cp:lastModifiedBy>
  <cp:revision>1</cp:revision>
  <dcterms:created xsi:type="dcterms:W3CDTF">2012-03-07T12:49:00Z</dcterms:created>
  <dcterms:modified xsi:type="dcterms:W3CDTF">2012-03-07T14:31:00Z</dcterms:modified>
</cp:coreProperties>
</file>