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C7E" w:rsidRPr="00A25F2A" w:rsidRDefault="00675C7E" w:rsidP="004C7ADC">
      <w:pPr>
        <w:rPr>
          <w:rFonts w:ascii="Arial" w:hAnsi="Arial" w:cs="Arial"/>
          <w:szCs w:val="24"/>
        </w:rPr>
      </w:pPr>
    </w:p>
    <w:tbl>
      <w:tblPr>
        <w:tblW w:w="1015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05"/>
        <w:gridCol w:w="1712"/>
        <w:gridCol w:w="2979"/>
        <w:gridCol w:w="2976"/>
        <w:gridCol w:w="1083"/>
      </w:tblGrid>
      <w:tr w:rsidR="00675C7E" w:rsidRPr="00A25F2A" w:rsidTr="00D64462">
        <w:trPr>
          <w:cantSplit/>
        </w:trPr>
        <w:tc>
          <w:tcPr>
            <w:tcW w:w="3117" w:type="dxa"/>
            <w:gridSpan w:val="2"/>
          </w:tcPr>
          <w:p w:rsidR="00675C7E" w:rsidRPr="00A25F2A" w:rsidRDefault="00675C7E" w:rsidP="004C7ADC">
            <w:pPr>
              <w:ind w:right="282"/>
              <w:rPr>
                <w:rFonts w:ascii="Arial" w:hAnsi="Arial" w:cs="Arial"/>
                <w:szCs w:val="24"/>
              </w:rPr>
            </w:pPr>
            <w:r w:rsidRPr="005117EF">
              <w:rPr>
                <w:rFonts w:ascii="Arial" w:hAnsi="Arial" w:cs="Arial"/>
                <w:b/>
                <w:caps/>
                <w:noProof/>
                <w:szCs w:val="24"/>
                <w:lang w:val="fr-FR" w:eastAsia="fr-F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125.25pt;height:74.25pt;visibility:visible">
                  <v:imagedata r:id="rId7" o:title=""/>
                </v:shape>
              </w:pict>
            </w:r>
          </w:p>
        </w:tc>
        <w:tc>
          <w:tcPr>
            <w:tcW w:w="2979" w:type="dxa"/>
          </w:tcPr>
          <w:p w:rsidR="00675C7E" w:rsidRPr="00A25F2A" w:rsidRDefault="00675C7E" w:rsidP="004C7ADC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:rsidR="00675C7E" w:rsidRPr="00A25F2A" w:rsidRDefault="00675C7E" w:rsidP="004C7ADC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:rsidR="00675C7E" w:rsidRPr="00A25F2A" w:rsidRDefault="00675C7E" w:rsidP="004C7ADC">
            <w:pPr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  <w:r w:rsidRPr="00A25F2A">
              <w:rPr>
                <w:rFonts w:ascii="Arial" w:hAnsi="Arial" w:cs="Arial"/>
                <w:b/>
                <w:bCs/>
                <w:i/>
                <w:iCs/>
                <w:szCs w:val="24"/>
              </w:rPr>
              <w:t>FM PT44</w:t>
            </w:r>
          </w:p>
          <w:p w:rsidR="00675C7E" w:rsidRPr="00A25F2A" w:rsidRDefault="00675C7E" w:rsidP="004C7ADC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:rsidR="00675C7E" w:rsidRPr="00A25F2A" w:rsidRDefault="00675C7E" w:rsidP="004C7ADC">
            <w:pPr>
              <w:ind w:left="953" w:hanging="953"/>
              <w:rPr>
                <w:rFonts w:ascii="Arial" w:hAnsi="Arial" w:cs="Arial"/>
                <w:i/>
                <w:iCs/>
                <w:szCs w:val="24"/>
              </w:rPr>
            </w:pPr>
          </w:p>
          <w:p w:rsidR="00675C7E" w:rsidRPr="00A25F2A" w:rsidRDefault="00675C7E" w:rsidP="004C7ADC">
            <w:pPr>
              <w:ind w:right="282"/>
              <w:rPr>
                <w:rFonts w:ascii="Arial" w:hAnsi="Arial" w:cs="Arial"/>
                <w:szCs w:val="24"/>
              </w:rPr>
            </w:pPr>
          </w:p>
        </w:tc>
        <w:tc>
          <w:tcPr>
            <w:tcW w:w="4059" w:type="dxa"/>
            <w:gridSpan w:val="2"/>
          </w:tcPr>
          <w:p w:rsidR="00675C7E" w:rsidRPr="00A25F2A" w:rsidRDefault="00675C7E" w:rsidP="004E5B1F">
            <w:pPr>
              <w:ind w:right="282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FM 44(11)036</w:t>
            </w:r>
          </w:p>
          <w:p w:rsidR="00675C7E" w:rsidRPr="00A25F2A" w:rsidRDefault="00675C7E" w:rsidP="004C7ADC">
            <w:pPr>
              <w:ind w:right="282"/>
              <w:jc w:val="right"/>
              <w:rPr>
                <w:rFonts w:ascii="Arial" w:hAnsi="Arial" w:cs="Arial"/>
                <w:b/>
                <w:bCs/>
                <w:szCs w:val="24"/>
                <w:lang w:val="fi-FI"/>
              </w:rPr>
            </w:pPr>
          </w:p>
        </w:tc>
      </w:tr>
      <w:tr w:rsidR="00675C7E" w:rsidRPr="00A25F2A" w:rsidTr="00D64462">
        <w:trPr>
          <w:gridAfter w:val="2"/>
          <w:wAfter w:w="4059" w:type="dxa"/>
          <w:cantSplit/>
        </w:trPr>
        <w:tc>
          <w:tcPr>
            <w:tcW w:w="6096" w:type="dxa"/>
            <w:gridSpan w:val="3"/>
          </w:tcPr>
          <w:p w:rsidR="00675C7E" w:rsidRPr="00A25F2A" w:rsidRDefault="00675C7E" w:rsidP="00D64462">
            <w:pPr>
              <w:spacing w:before="240"/>
              <w:rPr>
                <w:rFonts w:ascii="Arial" w:hAnsi="Arial" w:cs="Arial"/>
                <w:b/>
                <w:bCs/>
                <w:szCs w:val="24"/>
                <w:lang w:val="fi-FI"/>
              </w:rPr>
            </w:pPr>
            <w:r w:rsidRPr="00A25F2A">
              <w:rPr>
                <w:rFonts w:ascii="Arial" w:hAnsi="Arial" w:cs="Arial"/>
                <w:b/>
                <w:bCs/>
                <w:szCs w:val="24"/>
                <w:lang w:val="fi-FI"/>
              </w:rPr>
              <w:t>6-8 July 2011, Biel, Switzerland</w:t>
            </w:r>
          </w:p>
        </w:tc>
      </w:tr>
      <w:tr w:rsidR="00675C7E" w:rsidRPr="00A25F2A" w:rsidTr="00D64462">
        <w:trPr>
          <w:gridAfter w:val="1"/>
          <w:wAfter w:w="1083" w:type="dxa"/>
          <w:cantSplit/>
        </w:trPr>
        <w:tc>
          <w:tcPr>
            <w:tcW w:w="1405" w:type="dxa"/>
          </w:tcPr>
          <w:p w:rsidR="00675C7E" w:rsidRPr="00A25F2A" w:rsidRDefault="00675C7E" w:rsidP="004C7ADC">
            <w:pPr>
              <w:ind w:right="282"/>
              <w:rPr>
                <w:rFonts w:ascii="Arial" w:hAnsi="Arial" w:cs="Arial"/>
                <w:b/>
                <w:bCs/>
                <w:szCs w:val="24"/>
                <w:lang w:val="fi-FI"/>
              </w:rPr>
            </w:pPr>
          </w:p>
        </w:tc>
        <w:tc>
          <w:tcPr>
            <w:tcW w:w="7667" w:type="dxa"/>
            <w:gridSpan w:val="3"/>
          </w:tcPr>
          <w:p w:rsidR="00675C7E" w:rsidRPr="00A25F2A" w:rsidRDefault="00675C7E" w:rsidP="004C7ADC">
            <w:pPr>
              <w:ind w:right="282"/>
              <w:rPr>
                <w:rFonts w:ascii="Arial" w:hAnsi="Arial" w:cs="Arial"/>
                <w:b/>
                <w:bCs/>
                <w:szCs w:val="24"/>
                <w:lang w:val="fi-FI"/>
              </w:rPr>
            </w:pPr>
          </w:p>
        </w:tc>
      </w:tr>
      <w:tr w:rsidR="00675C7E" w:rsidRPr="004E5B1F" w:rsidTr="00D64462">
        <w:trPr>
          <w:gridAfter w:val="1"/>
          <w:wAfter w:w="1083" w:type="dxa"/>
          <w:cantSplit/>
        </w:trPr>
        <w:tc>
          <w:tcPr>
            <w:tcW w:w="1405" w:type="dxa"/>
          </w:tcPr>
          <w:p w:rsidR="00675C7E" w:rsidRPr="00A25F2A" w:rsidRDefault="00675C7E" w:rsidP="004C7ADC">
            <w:pPr>
              <w:ind w:right="282"/>
              <w:rPr>
                <w:rFonts w:ascii="Arial" w:hAnsi="Arial" w:cs="Arial"/>
                <w:b/>
                <w:bCs/>
                <w:szCs w:val="24"/>
              </w:rPr>
            </w:pPr>
            <w:r w:rsidRPr="00A25F2A">
              <w:rPr>
                <w:rFonts w:ascii="Arial" w:hAnsi="Arial" w:cs="Arial"/>
                <w:b/>
                <w:bCs/>
                <w:szCs w:val="24"/>
              </w:rPr>
              <w:t>Subject:</w:t>
            </w:r>
          </w:p>
        </w:tc>
        <w:tc>
          <w:tcPr>
            <w:tcW w:w="7667" w:type="dxa"/>
            <w:gridSpan w:val="3"/>
          </w:tcPr>
          <w:p w:rsidR="00675C7E" w:rsidRPr="00A25F2A" w:rsidRDefault="00675C7E" w:rsidP="00D64462">
            <w:pPr>
              <w:ind w:right="71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 xml:space="preserve">Outline of </w:t>
            </w:r>
            <w:r w:rsidRPr="00A25F2A">
              <w:rPr>
                <w:rFonts w:ascii="Arial" w:hAnsi="Arial" w:cs="Arial"/>
                <w:b/>
                <w:szCs w:val="24"/>
                <w:lang w:val="en-US"/>
              </w:rPr>
              <w:t>Draft Report on Earth Stations on Mobile Platforms operati</w:t>
            </w:r>
            <w:r>
              <w:rPr>
                <w:rFonts w:ascii="Arial" w:hAnsi="Arial" w:cs="Arial"/>
                <w:b/>
                <w:szCs w:val="24"/>
                <w:lang w:val="en-US"/>
              </w:rPr>
              <w:t>ng in the 27.5-30.0 GHz and 17.3</w:t>
            </w:r>
            <w:r w:rsidRPr="00A25F2A">
              <w:rPr>
                <w:rFonts w:ascii="Arial" w:hAnsi="Arial" w:cs="Arial"/>
                <w:b/>
                <w:szCs w:val="24"/>
                <w:lang w:val="en-US"/>
              </w:rPr>
              <w:t xml:space="preserve"> – 20.2 GHz</w:t>
            </w:r>
          </w:p>
        </w:tc>
      </w:tr>
      <w:tr w:rsidR="00675C7E" w:rsidRPr="00A25F2A" w:rsidTr="00D64462">
        <w:trPr>
          <w:gridAfter w:val="1"/>
          <w:wAfter w:w="1083" w:type="dxa"/>
          <w:cantSplit/>
        </w:trPr>
        <w:tc>
          <w:tcPr>
            <w:tcW w:w="1405" w:type="dxa"/>
          </w:tcPr>
          <w:p w:rsidR="00675C7E" w:rsidRPr="00A25F2A" w:rsidRDefault="00675C7E" w:rsidP="00D64462">
            <w:pPr>
              <w:spacing w:before="120"/>
              <w:ind w:right="284"/>
              <w:rPr>
                <w:rFonts w:ascii="Arial" w:hAnsi="Arial" w:cs="Arial"/>
                <w:b/>
                <w:bCs/>
                <w:szCs w:val="24"/>
              </w:rPr>
            </w:pPr>
            <w:r w:rsidRPr="00A25F2A">
              <w:rPr>
                <w:rFonts w:ascii="Arial" w:hAnsi="Arial" w:cs="Arial"/>
                <w:b/>
                <w:bCs/>
                <w:szCs w:val="24"/>
              </w:rPr>
              <w:t xml:space="preserve">Date: </w:t>
            </w:r>
          </w:p>
        </w:tc>
        <w:tc>
          <w:tcPr>
            <w:tcW w:w="7667" w:type="dxa"/>
            <w:gridSpan w:val="3"/>
          </w:tcPr>
          <w:p w:rsidR="00675C7E" w:rsidRPr="00A25F2A" w:rsidRDefault="00675C7E" w:rsidP="00154C2E">
            <w:pPr>
              <w:spacing w:before="120"/>
              <w:ind w:right="284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29</w:t>
            </w:r>
            <w:r w:rsidRPr="00A25F2A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4"/>
              </w:rPr>
              <w:t>June</w:t>
            </w:r>
            <w:r w:rsidRPr="00A25F2A">
              <w:rPr>
                <w:rFonts w:ascii="Arial" w:hAnsi="Arial" w:cs="Arial"/>
                <w:b/>
                <w:bCs/>
                <w:szCs w:val="24"/>
              </w:rPr>
              <w:t xml:space="preserve"> 2011</w:t>
            </w:r>
          </w:p>
        </w:tc>
      </w:tr>
      <w:tr w:rsidR="00675C7E" w:rsidRPr="00A25F2A" w:rsidTr="00D64462">
        <w:trPr>
          <w:gridAfter w:val="1"/>
          <w:wAfter w:w="1083" w:type="dxa"/>
          <w:cantSplit/>
        </w:trPr>
        <w:tc>
          <w:tcPr>
            <w:tcW w:w="1405" w:type="dxa"/>
          </w:tcPr>
          <w:p w:rsidR="00675C7E" w:rsidRPr="00A25F2A" w:rsidRDefault="00675C7E" w:rsidP="00D64462">
            <w:pPr>
              <w:spacing w:before="120"/>
              <w:ind w:right="284"/>
              <w:rPr>
                <w:rFonts w:ascii="Arial" w:hAnsi="Arial" w:cs="Arial"/>
                <w:b/>
                <w:bCs/>
                <w:szCs w:val="24"/>
              </w:rPr>
            </w:pPr>
            <w:r w:rsidRPr="00A25F2A">
              <w:rPr>
                <w:rFonts w:ascii="Arial" w:hAnsi="Arial" w:cs="Arial"/>
                <w:b/>
                <w:bCs/>
                <w:szCs w:val="24"/>
              </w:rPr>
              <w:t>Origin:</w:t>
            </w:r>
          </w:p>
        </w:tc>
        <w:tc>
          <w:tcPr>
            <w:tcW w:w="7667" w:type="dxa"/>
            <w:gridSpan w:val="3"/>
          </w:tcPr>
          <w:p w:rsidR="00675C7E" w:rsidRPr="00A25F2A" w:rsidRDefault="00675C7E" w:rsidP="00D64462">
            <w:pPr>
              <w:spacing w:before="120"/>
              <w:ind w:right="284"/>
              <w:rPr>
                <w:rFonts w:ascii="Arial" w:hAnsi="Arial" w:cs="Arial"/>
                <w:b/>
                <w:bCs/>
                <w:szCs w:val="24"/>
              </w:rPr>
            </w:pPr>
            <w:r w:rsidRPr="00A25F2A">
              <w:rPr>
                <w:rFonts w:ascii="Arial" w:hAnsi="Arial" w:cs="Arial"/>
                <w:b/>
                <w:bCs/>
                <w:szCs w:val="24"/>
              </w:rPr>
              <w:t>ViaSat, Inc.</w:t>
            </w:r>
            <w:r>
              <w:rPr>
                <w:rFonts w:ascii="Arial" w:hAnsi="Arial" w:cs="Arial"/>
                <w:b/>
                <w:bCs/>
                <w:szCs w:val="24"/>
              </w:rPr>
              <w:t>, Inmarsat</w:t>
            </w:r>
          </w:p>
          <w:p w:rsidR="00675C7E" w:rsidRPr="00A25F2A" w:rsidRDefault="00675C7E" w:rsidP="004C7ADC">
            <w:pPr>
              <w:ind w:right="282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:rsidR="00675C7E" w:rsidRPr="00A25F2A" w:rsidRDefault="00675C7E" w:rsidP="004C7ADC">
      <w:pPr>
        <w:ind w:right="-852"/>
        <w:jc w:val="right"/>
        <w:rPr>
          <w:rFonts w:ascii="Arial" w:hAnsi="Arial" w:cs="Arial"/>
          <w:szCs w:val="24"/>
        </w:rPr>
      </w:pPr>
      <w:r>
        <w:rPr>
          <w:noProof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21.15pt;margin-top:9.1pt;width:36pt;height:18pt;z-index:251658240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">
            <v:textbox>
              <w:txbxContent>
                <w:p w:rsidR="00675C7E" w:rsidRPr="00BB0117" w:rsidRDefault="00675C7E" w:rsidP="004C7ADC">
                  <w:pPr>
                    <w:jc w:val="center"/>
                    <w:rPr>
                      <w:lang w:val="en-IE"/>
                    </w:rPr>
                  </w:pPr>
                  <w:r>
                    <w:rPr>
                      <w:lang w:val="en-IE"/>
                    </w:rPr>
                    <w:t>N</w:t>
                  </w:r>
                </w:p>
              </w:txbxContent>
            </v:textbox>
          </v:shape>
        </w:pict>
      </w:r>
    </w:p>
    <w:p w:rsidR="00675C7E" w:rsidRPr="00A25F2A" w:rsidRDefault="00675C7E" w:rsidP="00EF53AB">
      <w:pPr>
        <w:ind w:right="-852"/>
        <w:rPr>
          <w:rFonts w:ascii="Arial" w:hAnsi="Arial" w:cs="Arial"/>
          <w:szCs w:val="24"/>
          <w:lang w:val="en-GB"/>
        </w:rPr>
      </w:pPr>
      <w:r w:rsidRPr="00A25F2A">
        <w:rPr>
          <w:rFonts w:ascii="Arial" w:hAnsi="Arial" w:cs="Arial"/>
          <w:szCs w:val="24"/>
          <w:lang w:val="en-GB"/>
        </w:rPr>
        <w:t xml:space="preserve">Password protection required? (Y/N) *  </w:t>
      </w:r>
    </w:p>
    <w:p w:rsidR="00675C7E" w:rsidRPr="00A25F2A" w:rsidRDefault="00675C7E" w:rsidP="00D64462">
      <w:pPr>
        <w:ind w:right="-1"/>
        <w:jc w:val="right"/>
        <w:rPr>
          <w:rFonts w:ascii="Arial" w:hAnsi="Arial" w:cs="Arial"/>
          <w:szCs w:val="24"/>
          <w:lang w:val="en-GB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675C7E" w:rsidRPr="004E5B1F" w:rsidTr="00EF53AB">
        <w:tc>
          <w:tcPr>
            <w:tcW w:w="9072" w:type="dxa"/>
          </w:tcPr>
          <w:p w:rsidR="00675C7E" w:rsidRPr="00A25F2A" w:rsidRDefault="00675C7E" w:rsidP="004C7ADC">
            <w:pPr>
              <w:rPr>
                <w:rFonts w:ascii="Arial" w:hAnsi="Arial" w:cs="Arial"/>
                <w:b/>
                <w:szCs w:val="24"/>
                <w:lang w:val="en-GB"/>
              </w:rPr>
            </w:pPr>
          </w:p>
          <w:p w:rsidR="00675C7E" w:rsidRPr="00A25F2A" w:rsidRDefault="00675C7E" w:rsidP="004C7ADC">
            <w:pPr>
              <w:pStyle w:val="Heading3"/>
              <w:spacing w:before="0"/>
              <w:rPr>
                <w:b/>
                <w:szCs w:val="24"/>
              </w:rPr>
            </w:pPr>
            <w:r w:rsidRPr="00A25F2A">
              <w:rPr>
                <w:szCs w:val="24"/>
              </w:rPr>
              <w:t xml:space="preserve">Summary:  </w:t>
            </w:r>
            <w:r w:rsidRPr="00A25F2A">
              <w:rPr>
                <w:b/>
                <w:szCs w:val="24"/>
              </w:rPr>
              <w:t xml:space="preserve">This contribution provides </w:t>
            </w:r>
            <w:r>
              <w:rPr>
                <w:b/>
                <w:szCs w:val="24"/>
              </w:rPr>
              <w:t>a suggested draft outline for a Report on</w:t>
            </w:r>
            <w:r w:rsidRPr="00A25F2A">
              <w:rPr>
                <w:b/>
                <w:szCs w:val="24"/>
              </w:rPr>
              <w:t xml:space="preserve"> Earth Stations on </w:t>
            </w:r>
            <w:smartTag w:uri="urn:schemas-microsoft-com:office:smarttags" w:element="place">
              <w:r w:rsidRPr="00A25F2A">
                <w:rPr>
                  <w:b/>
                  <w:szCs w:val="24"/>
                </w:rPr>
                <w:t>Mobile</w:t>
              </w:r>
            </w:smartTag>
            <w:r w:rsidRPr="00A25F2A">
              <w:rPr>
                <w:b/>
                <w:szCs w:val="24"/>
              </w:rPr>
              <w:t xml:space="preserve"> Platforms (ESOMPs) </w:t>
            </w:r>
            <w:r w:rsidRPr="00A25F2A">
              <w:rPr>
                <w:b/>
                <w:szCs w:val="24"/>
                <w:lang w:val="en-US"/>
              </w:rPr>
              <w:t xml:space="preserve">operating in the 27.5-30.0 GHz and </w:t>
            </w:r>
            <w:r>
              <w:rPr>
                <w:b/>
                <w:szCs w:val="24"/>
                <w:lang w:val="en-US"/>
              </w:rPr>
              <w:t>17.3</w:t>
            </w:r>
            <w:r w:rsidRPr="00A25F2A">
              <w:rPr>
                <w:b/>
                <w:szCs w:val="24"/>
                <w:lang w:val="en-US"/>
              </w:rPr>
              <w:t xml:space="preserve"> – 20.2 GHz</w:t>
            </w:r>
            <w:r w:rsidRPr="004E5B1F">
              <w:rPr>
                <w:szCs w:val="24"/>
              </w:rPr>
              <w:t xml:space="preserve"> </w:t>
            </w:r>
            <w:r w:rsidRPr="004E5B1F">
              <w:rPr>
                <w:b/>
                <w:szCs w:val="24"/>
              </w:rPr>
              <w:t>bands</w:t>
            </w:r>
            <w:r>
              <w:rPr>
                <w:b/>
                <w:szCs w:val="24"/>
              </w:rPr>
              <w:t>.</w:t>
            </w:r>
            <w:r w:rsidRPr="00A25F2A">
              <w:rPr>
                <w:b/>
                <w:szCs w:val="24"/>
              </w:rPr>
              <w:t xml:space="preserve">  The </w:t>
            </w:r>
            <w:r>
              <w:rPr>
                <w:b/>
                <w:szCs w:val="24"/>
              </w:rPr>
              <w:t>report is meant to</w:t>
            </w:r>
            <w:r w:rsidRPr="00A25F2A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provide </w:t>
            </w:r>
            <w:r w:rsidRPr="00A25F2A">
              <w:rPr>
                <w:b/>
                <w:szCs w:val="24"/>
              </w:rPr>
              <w:t>context and support for the development of an ECC Decision on the free circulation and use of ESOMPs.</w:t>
            </w:r>
          </w:p>
          <w:p w:rsidR="00675C7E" w:rsidRPr="004E5B1F" w:rsidRDefault="00675C7E" w:rsidP="004C7ADC">
            <w:pPr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675C7E" w:rsidRPr="004E5B1F" w:rsidTr="00EF53AB">
        <w:tc>
          <w:tcPr>
            <w:tcW w:w="9072" w:type="dxa"/>
          </w:tcPr>
          <w:p w:rsidR="00675C7E" w:rsidRPr="00A25F2A" w:rsidRDefault="00675C7E" w:rsidP="004C7ADC">
            <w:pPr>
              <w:pStyle w:val="Heading3"/>
              <w:spacing w:before="0"/>
              <w:rPr>
                <w:szCs w:val="24"/>
              </w:rPr>
            </w:pPr>
          </w:p>
          <w:p w:rsidR="00675C7E" w:rsidRPr="00A25F2A" w:rsidRDefault="00675C7E" w:rsidP="004C7ADC">
            <w:pPr>
              <w:pStyle w:val="Heading3"/>
              <w:spacing w:before="0"/>
              <w:rPr>
                <w:b/>
                <w:szCs w:val="24"/>
              </w:rPr>
            </w:pPr>
            <w:r w:rsidRPr="00A25F2A">
              <w:rPr>
                <w:szCs w:val="24"/>
              </w:rPr>
              <w:t xml:space="preserve">Proposal: </w:t>
            </w:r>
            <w:r w:rsidRPr="00A25F2A">
              <w:rPr>
                <w:b/>
                <w:szCs w:val="24"/>
              </w:rPr>
              <w:t xml:space="preserve">  </w:t>
            </w:r>
            <w:r>
              <w:rPr>
                <w:b/>
                <w:szCs w:val="24"/>
              </w:rPr>
              <w:t xml:space="preserve">The following text can be used as the basis for a draft Report on Earth Stations on </w:t>
            </w:r>
            <w:smartTag w:uri="urn:schemas-microsoft-com:office:smarttags" w:element="place">
              <w:r>
                <w:rPr>
                  <w:b/>
                  <w:szCs w:val="24"/>
                </w:rPr>
                <w:t>Mobile</w:t>
              </w:r>
            </w:smartTag>
            <w:r>
              <w:rPr>
                <w:b/>
                <w:szCs w:val="24"/>
              </w:rPr>
              <w:t xml:space="preserve"> </w:t>
            </w:r>
            <w:r w:rsidRPr="00A25F2A">
              <w:rPr>
                <w:b/>
                <w:szCs w:val="24"/>
              </w:rPr>
              <w:t xml:space="preserve">Platforms (ESOMPs) </w:t>
            </w:r>
            <w:r w:rsidRPr="00A25F2A">
              <w:rPr>
                <w:b/>
                <w:szCs w:val="24"/>
                <w:lang w:val="en-US"/>
              </w:rPr>
              <w:t xml:space="preserve">operating in the 27.5-30.0 GHz and </w:t>
            </w:r>
            <w:r>
              <w:rPr>
                <w:b/>
                <w:szCs w:val="24"/>
                <w:lang w:val="en-US"/>
              </w:rPr>
              <w:t>17.3</w:t>
            </w:r>
            <w:r w:rsidRPr="00A25F2A">
              <w:rPr>
                <w:b/>
                <w:szCs w:val="24"/>
                <w:lang w:val="en-US"/>
              </w:rPr>
              <w:t xml:space="preserve"> – 20.2 GHz</w:t>
            </w:r>
            <w:r w:rsidRPr="004E5B1F">
              <w:rPr>
                <w:szCs w:val="24"/>
              </w:rPr>
              <w:t xml:space="preserve"> </w:t>
            </w:r>
            <w:r w:rsidRPr="004E5B1F">
              <w:rPr>
                <w:b/>
                <w:szCs w:val="24"/>
              </w:rPr>
              <w:t>bands.</w:t>
            </w:r>
          </w:p>
          <w:p w:rsidR="00675C7E" w:rsidRPr="004E5B1F" w:rsidRDefault="00675C7E" w:rsidP="004C7ADC">
            <w:pPr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675C7E" w:rsidRPr="004E5B1F" w:rsidTr="00EF53AB">
        <w:tc>
          <w:tcPr>
            <w:tcW w:w="9072" w:type="dxa"/>
          </w:tcPr>
          <w:p w:rsidR="00675C7E" w:rsidRPr="004E5B1F" w:rsidRDefault="00675C7E" w:rsidP="004C7ADC">
            <w:pPr>
              <w:rPr>
                <w:rFonts w:ascii="Arial" w:hAnsi="Arial" w:cs="Arial"/>
                <w:szCs w:val="24"/>
                <w:lang w:val="en-GB"/>
              </w:rPr>
            </w:pPr>
          </w:p>
          <w:p w:rsidR="00675C7E" w:rsidRPr="00A25F2A" w:rsidRDefault="00675C7E" w:rsidP="004C7ADC">
            <w:pPr>
              <w:pStyle w:val="Heading3"/>
              <w:spacing w:before="0"/>
              <w:rPr>
                <w:b/>
                <w:szCs w:val="24"/>
              </w:rPr>
            </w:pPr>
            <w:r w:rsidRPr="00A25F2A">
              <w:rPr>
                <w:szCs w:val="24"/>
              </w:rPr>
              <w:t>Background:</w:t>
            </w:r>
            <w:r w:rsidRPr="00A25F2A">
              <w:rPr>
                <w:b/>
                <w:szCs w:val="24"/>
              </w:rPr>
              <w:t xml:space="preserve">  At its 72</w:t>
            </w:r>
            <w:r w:rsidRPr="00A25F2A">
              <w:rPr>
                <w:b/>
                <w:szCs w:val="24"/>
                <w:vertAlign w:val="superscript"/>
              </w:rPr>
              <w:t>nd</w:t>
            </w:r>
            <w:r w:rsidRPr="00A25F2A">
              <w:rPr>
                <w:b/>
                <w:szCs w:val="24"/>
              </w:rPr>
              <w:t xml:space="preserve"> meeting, WG FM considered the work being done within FM 44 to facilitate the free circulation and use o</w:t>
            </w:r>
            <w:r>
              <w:rPr>
                <w:b/>
                <w:szCs w:val="24"/>
              </w:rPr>
              <w:t>f ESOMPs in the bands</w:t>
            </w:r>
            <w:r w:rsidRPr="00A25F2A">
              <w:rPr>
                <w:b/>
                <w:szCs w:val="24"/>
                <w:lang w:val="en-US"/>
              </w:rPr>
              <w:t xml:space="preserve"> 27.5-30.0 GHz and </w:t>
            </w:r>
            <w:r>
              <w:rPr>
                <w:b/>
                <w:szCs w:val="24"/>
                <w:lang w:val="en-US"/>
              </w:rPr>
              <w:t>17.3</w:t>
            </w:r>
            <w:r w:rsidRPr="00A25F2A">
              <w:rPr>
                <w:b/>
                <w:szCs w:val="24"/>
                <w:lang w:val="en-US"/>
              </w:rPr>
              <w:t xml:space="preserve"> – 20.2 GHz.  In order to provide background to administrations for a draft Decision, WG FM </w:t>
            </w:r>
            <w:r w:rsidRPr="00A25F2A">
              <w:rPr>
                <w:b/>
                <w:szCs w:val="24"/>
              </w:rPr>
              <w:t>requested that FM 44 develop a report to justify the need for a new ECC Decision.</w:t>
            </w:r>
          </w:p>
          <w:p w:rsidR="00675C7E" w:rsidRPr="004E5B1F" w:rsidRDefault="00675C7E" w:rsidP="004C7ADC">
            <w:pPr>
              <w:rPr>
                <w:rFonts w:ascii="Arial" w:hAnsi="Arial" w:cs="Arial"/>
                <w:szCs w:val="24"/>
                <w:lang w:val="en-GB"/>
              </w:rPr>
            </w:pPr>
          </w:p>
        </w:tc>
      </w:tr>
    </w:tbl>
    <w:p w:rsidR="00675C7E" w:rsidRPr="004E5B1F" w:rsidRDefault="00675C7E" w:rsidP="004C7ADC">
      <w:pPr>
        <w:rPr>
          <w:rFonts w:ascii="Arial" w:hAnsi="Arial" w:cs="Arial"/>
          <w:szCs w:val="24"/>
          <w:lang w:val="en-GB"/>
        </w:rPr>
      </w:pPr>
    </w:p>
    <w:p w:rsidR="00675C7E" w:rsidRPr="004E5B1F" w:rsidRDefault="00675C7E" w:rsidP="004C7ADC">
      <w:pPr>
        <w:rPr>
          <w:rFonts w:ascii="Arial" w:hAnsi="Arial" w:cs="Arial"/>
          <w:szCs w:val="24"/>
          <w:lang w:val="en-GB"/>
        </w:rPr>
      </w:pPr>
    </w:p>
    <w:p w:rsidR="00675C7E" w:rsidRPr="004E5B1F" w:rsidRDefault="00675C7E" w:rsidP="004C7ADC">
      <w:pPr>
        <w:rPr>
          <w:rFonts w:ascii="Arial" w:hAnsi="Arial" w:cs="Arial"/>
          <w:szCs w:val="24"/>
          <w:lang w:val="en-GB"/>
        </w:rPr>
      </w:pPr>
    </w:p>
    <w:p w:rsidR="00675C7E" w:rsidRPr="004E5B1F" w:rsidRDefault="00675C7E" w:rsidP="004C7ADC">
      <w:pPr>
        <w:rPr>
          <w:rFonts w:ascii="Arial" w:hAnsi="Arial" w:cs="Arial"/>
          <w:szCs w:val="24"/>
          <w:lang w:val="en-GB"/>
        </w:rPr>
      </w:pPr>
    </w:p>
    <w:p w:rsidR="00675C7E" w:rsidRPr="004E5B1F" w:rsidRDefault="00675C7E" w:rsidP="004C7ADC">
      <w:pPr>
        <w:rPr>
          <w:rFonts w:ascii="Arial" w:hAnsi="Arial" w:cs="Arial"/>
          <w:szCs w:val="24"/>
          <w:lang w:val="en-GB"/>
        </w:rPr>
      </w:pPr>
    </w:p>
    <w:p w:rsidR="00675C7E" w:rsidRPr="004E5B1F" w:rsidRDefault="00675C7E" w:rsidP="004C7ADC">
      <w:pPr>
        <w:rPr>
          <w:rFonts w:ascii="Arial" w:hAnsi="Arial" w:cs="Arial"/>
          <w:szCs w:val="24"/>
          <w:lang w:val="en-GB"/>
        </w:rPr>
      </w:pPr>
    </w:p>
    <w:p w:rsidR="00675C7E" w:rsidRPr="004E5B1F" w:rsidRDefault="00675C7E" w:rsidP="004C7ADC">
      <w:pPr>
        <w:rPr>
          <w:rFonts w:ascii="Arial" w:hAnsi="Arial" w:cs="Arial"/>
          <w:szCs w:val="24"/>
          <w:lang w:val="en-GB"/>
        </w:rPr>
      </w:pPr>
    </w:p>
    <w:p w:rsidR="00675C7E" w:rsidRPr="004E5B1F" w:rsidRDefault="00675C7E" w:rsidP="004C7ADC">
      <w:pPr>
        <w:rPr>
          <w:rFonts w:ascii="Arial" w:hAnsi="Arial" w:cs="Arial"/>
          <w:szCs w:val="24"/>
          <w:lang w:val="en-GB"/>
        </w:rPr>
      </w:pPr>
    </w:p>
    <w:p w:rsidR="00675C7E" w:rsidRPr="004E5B1F" w:rsidRDefault="00675C7E" w:rsidP="004C7ADC">
      <w:pPr>
        <w:rPr>
          <w:rFonts w:ascii="Arial" w:hAnsi="Arial" w:cs="Arial"/>
          <w:szCs w:val="24"/>
          <w:lang w:val="en-GB"/>
        </w:rPr>
      </w:pPr>
    </w:p>
    <w:p w:rsidR="00675C7E" w:rsidRPr="004E5B1F" w:rsidRDefault="00675C7E" w:rsidP="004C7ADC">
      <w:pPr>
        <w:rPr>
          <w:rFonts w:ascii="Arial" w:hAnsi="Arial" w:cs="Arial"/>
          <w:szCs w:val="24"/>
          <w:lang w:val="en-GB"/>
        </w:rPr>
      </w:pPr>
    </w:p>
    <w:p w:rsidR="00675C7E" w:rsidRPr="004E5B1F" w:rsidRDefault="00675C7E" w:rsidP="004C7ADC">
      <w:pPr>
        <w:rPr>
          <w:rFonts w:ascii="Arial" w:hAnsi="Arial" w:cs="Arial"/>
          <w:szCs w:val="24"/>
          <w:lang w:val="en-GB"/>
        </w:rPr>
      </w:pPr>
    </w:p>
    <w:p w:rsidR="00675C7E" w:rsidRPr="004E5B1F" w:rsidRDefault="00675C7E" w:rsidP="004C7ADC">
      <w:pPr>
        <w:rPr>
          <w:rFonts w:ascii="Arial" w:hAnsi="Arial" w:cs="Arial"/>
          <w:szCs w:val="24"/>
          <w:lang w:val="en-GB"/>
        </w:rPr>
      </w:pPr>
    </w:p>
    <w:p w:rsidR="00675C7E" w:rsidRPr="004E5B1F" w:rsidRDefault="00675C7E" w:rsidP="005C7760">
      <w:pPr>
        <w:spacing w:before="120"/>
        <w:ind w:right="-1"/>
        <w:jc w:val="center"/>
        <w:rPr>
          <w:rFonts w:ascii="Arial" w:hAnsi="Arial" w:cs="Arial"/>
          <w:b/>
          <w:szCs w:val="24"/>
          <w:lang w:val="en-GB"/>
        </w:rPr>
      </w:pPr>
      <w:r w:rsidRPr="004E5B1F">
        <w:rPr>
          <w:rFonts w:ascii="Arial" w:hAnsi="Arial" w:cs="Arial"/>
          <w:b/>
          <w:szCs w:val="24"/>
          <w:lang w:val="en-GB"/>
        </w:rPr>
        <w:t xml:space="preserve">Draft Outline for a Report on Earth Stations on </w:t>
      </w:r>
      <w:smartTag w:uri="urn:schemas-microsoft-com:office:smarttags" w:element="place">
        <w:r w:rsidRPr="004E5B1F">
          <w:rPr>
            <w:rFonts w:ascii="Arial" w:hAnsi="Arial" w:cs="Arial"/>
            <w:b/>
            <w:szCs w:val="24"/>
            <w:lang w:val="en-GB"/>
          </w:rPr>
          <w:t>Mobile</w:t>
        </w:r>
      </w:smartTag>
      <w:r w:rsidRPr="004E5B1F">
        <w:rPr>
          <w:rFonts w:ascii="Arial" w:hAnsi="Arial" w:cs="Arial"/>
          <w:b/>
          <w:szCs w:val="24"/>
          <w:lang w:val="en-GB"/>
        </w:rPr>
        <w:t xml:space="preserve"> Platforms (ESOMPs) </w:t>
      </w:r>
      <w:r w:rsidRPr="00154C2E">
        <w:rPr>
          <w:rFonts w:ascii="Arial" w:hAnsi="Arial" w:cs="Arial"/>
          <w:b/>
          <w:szCs w:val="24"/>
          <w:lang w:val="en-US"/>
        </w:rPr>
        <w:t>operating in the 27.5-30.0 GHz and 17.3 – 20.2 GHz</w:t>
      </w:r>
      <w:r w:rsidRPr="004E5B1F">
        <w:rPr>
          <w:rFonts w:ascii="Arial" w:hAnsi="Arial" w:cs="Arial"/>
          <w:b/>
          <w:szCs w:val="24"/>
          <w:lang w:val="en-GB"/>
        </w:rPr>
        <w:t xml:space="preserve"> bands</w:t>
      </w:r>
    </w:p>
    <w:p w:rsidR="00675C7E" w:rsidRDefault="00675C7E" w:rsidP="00154C2E">
      <w:pPr>
        <w:spacing w:before="120"/>
        <w:ind w:left="360" w:right="-851"/>
        <w:rPr>
          <w:rFonts w:ascii="Arial" w:hAnsi="Arial" w:cs="Arial"/>
          <w:b/>
          <w:szCs w:val="24"/>
          <w:lang w:val="en-US"/>
        </w:rPr>
      </w:pPr>
    </w:p>
    <w:p w:rsidR="00675C7E" w:rsidRPr="00154C2E" w:rsidRDefault="00675C7E" w:rsidP="00154C2E">
      <w:pPr>
        <w:spacing w:before="120"/>
        <w:ind w:left="360" w:right="-851"/>
        <w:rPr>
          <w:rFonts w:ascii="Arial" w:hAnsi="Arial" w:cs="Arial"/>
          <w:b/>
          <w:szCs w:val="24"/>
          <w:lang w:val="en-US"/>
        </w:rPr>
      </w:pPr>
    </w:p>
    <w:p w:rsidR="00675C7E" w:rsidRPr="00154C2E" w:rsidRDefault="00675C7E" w:rsidP="00154C2E">
      <w:pPr>
        <w:pStyle w:val="ListParagraph"/>
        <w:numPr>
          <w:ilvl w:val="0"/>
          <w:numId w:val="31"/>
        </w:numPr>
        <w:spacing w:before="120"/>
        <w:ind w:right="-851"/>
        <w:rPr>
          <w:rFonts w:ascii="Arial" w:hAnsi="Arial" w:cs="Arial"/>
          <w:szCs w:val="24"/>
          <w:lang w:val="en-US"/>
        </w:rPr>
      </w:pPr>
      <w:r w:rsidRPr="00154C2E">
        <w:rPr>
          <w:rFonts w:ascii="Arial" w:hAnsi="Arial" w:cs="Arial"/>
          <w:szCs w:val="24"/>
          <w:lang w:val="en-US"/>
        </w:rPr>
        <w:t>Description of ESOMPs</w:t>
      </w:r>
    </w:p>
    <w:p w:rsidR="00675C7E" w:rsidRPr="00154C2E" w:rsidRDefault="00675C7E" w:rsidP="00154C2E">
      <w:pPr>
        <w:pStyle w:val="ListParagraph"/>
        <w:spacing w:before="120"/>
        <w:ind w:right="-851"/>
        <w:rPr>
          <w:rFonts w:ascii="Arial" w:hAnsi="Arial" w:cs="Arial"/>
          <w:szCs w:val="24"/>
          <w:lang w:val="en-US"/>
        </w:rPr>
      </w:pPr>
    </w:p>
    <w:p w:rsidR="00675C7E" w:rsidRPr="00154C2E" w:rsidRDefault="00675C7E" w:rsidP="00154C2E">
      <w:pPr>
        <w:pStyle w:val="ListParagraph"/>
        <w:numPr>
          <w:ilvl w:val="0"/>
          <w:numId w:val="31"/>
        </w:numPr>
        <w:spacing w:before="120"/>
        <w:ind w:right="-2"/>
        <w:rPr>
          <w:rFonts w:ascii="Arial" w:hAnsi="Arial" w:cs="Arial"/>
          <w:szCs w:val="24"/>
          <w:lang w:val="en-GB"/>
        </w:rPr>
      </w:pPr>
      <w:r w:rsidRPr="00154C2E">
        <w:rPr>
          <w:rFonts w:ascii="Arial" w:hAnsi="Arial" w:cs="Arial"/>
          <w:szCs w:val="24"/>
          <w:lang w:val="en-GB"/>
        </w:rPr>
        <w:t xml:space="preserve">Need for Access to the </w:t>
      </w:r>
      <w:r w:rsidRPr="00154C2E">
        <w:rPr>
          <w:rFonts w:ascii="Arial" w:hAnsi="Arial" w:cs="Arial"/>
          <w:szCs w:val="24"/>
          <w:lang w:val="en-US"/>
        </w:rPr>
        <w:t>27.5-30.0 GHz and 17.3 – 20.2 GHz</w:t>
      </w:r>
      <w:r w:rsidRPr="004E5B1F">
        <w:rPr>
          <w:rFonts w:ascii="Arial" w:hAnsi="Arial" w:cs="Arial"/>
          <w:szCs w:val="24"/>
          <w:lang w:val="en-GB"/>
        </w:rPr>
        <w:t xml:space="preserve"> bands</w:t>
      </w:r>
    </w:p>
    <w:p w:rsidR="00675C7E" w:rsidRPr="00154C2E" w:rsidRDefault="00675C7E" w:rsidP="00154C2E">
      <w:pPr>
        <w:pStyle w:val="Heading3"/>
        <w:numPr>
          <w:ilvl w:val="0"/>
          <w:numId w:val="31"/>
        </w:numPr>
        <w:rPr>
          <w:i w:val="0"/>
        </w:rPr>
      </w:pPr>
      <w:r w:rsidRPr="00154C2E">
        <w:rPr>
          <w:i w:val="0"/>
        </w:rPr>
        <w:t>International Regulatory Framework for ESOMPs</w:t>
      </w:r>
    </w:p>
    <w:p w:rsidR="00675C7E" w:rsidRPr="00154C2E" w:rsidRDefault="00675C7E" w:rsidP="00154C2E">
      <w:pPr>
        <w:pStyle w:val="ListParagraph"/>
        <w:numPr>
          <w:ilvl w:val="1"/>
          <w:numId w:val="31"/>
        </w:numPr>
        <w:spacing w:before="240"/>
        <w:contextualSpacing w:val="0"/>
        <w:rPr>
          <w:rFonts w:ascii="Arial" w:hAnsi="Arial" w:cs="Arial"/>
          <w:i/>
          <w:szCs w:val="24"/>
          <w:lang w:val="en-GB"/>
        </w:rPr>
      </w:pPr>
      <w:r w:rsidRPr="00154C2E">
        <w:rPr>
          <w:rFonts w:ascii="Arial" w:hAnsi="Arial" w:cs="Arial"/>
          <w:i/>
          <w:szCs w:val="24"/>
          <w:lang w:val="en-GB"/>
        </w:rPr>
        <w:t>WRC-03 Decisions on AMSS</w:t>
      </w:r>
    </w:p>
    <w:p w:rsidR="00675C7E" w:rsidRDefault="00675C7E" w:rsidP="00154C2E">
      <w:pPr>
        <w:pStyle w:val="ListParagraph"/>
        <w:numPr>
          <w:ilvl w:val="1"/>
          <w:numId w:val="31"/>
        </w:numPr>
        <w:spacing w:before="240"/>
        <w:contextualSpacing w:val="0"/>
        <w:rPr>
          <w:rFonts w:ascii="Arial" w:hAnsi="Arial" w:cs="Arial"/>
          <w:i/>
          <w:szCs w:val="24"/>
          <w:lang w:val="en-GB"/>
        </w:rPr>
      </w:pPr>
      <w:r w:rsidRPr="00154C2E">
        <w:rPr>
          <w:rFonts w:ascii="Arial" w:hAnsi="Arial" w:cs="Arial"/>
          <w:i/>
          <w:szCs w:val="24"/>
          <w:lang w:val="en-GB"/>
        </w:rPr>
        <w:t>WRC-03 Decisions on ESVs</w:t>
      </w:r>
    </w:p>
    <w:p w:rsidR="00675C7E" w:rsidRPr="00154C2E" w:rsidRDefault="00675C7E" w:rsidP="00154C2E">
      <w:pPr>
        <w:pStyle w:val="ListParagraph"/>
        <w:numPr>
          <w:ilvl w:val="1"/>
          <w:numId w:val="31"/>
        </w:numPr>
        <w:spacing w:before="240"/>
        <w:contextualSpacing w:val="0"/>
        <w:rPr>
          <w:rFonts w:ascii="Arial" w:hAnsi="Arial" w:cs="Arial"/>
          <w:i/>
          <w:szCs w:val="24"/>
          <w:lang w:val="en-GB"/>
        </w:rPr>
      </w:pPr>
      <w:r w:rsidRPr="00154C2E">
        <w:rPr>
          <w:rFonts w:ascii="Arial" w:hAnsi="Arial" w:cs="Arial"/>
          <w:i/>
          <w:szCs w:val="24"/>
          <w:lang w:val="en-GB"/>
        </w:rPr>
        <w:t>WRC-03 Decisions on HDFSS</w:t>
      </w:r>
    </w:p>
    <w:p w:rsidR="00675C7E" w:rsidRPr="00154C2E" w:rsidRDefault="00675C7E" w:rsidP="00154C2E">
      <w:pPr>
        <w:numPr>
          <w:ilvl w:val="0"/>
          <w:numId w:val="31"/>
        </w:numPr>
        <w:spacing w:before="360"/>
        <w:rPr>
          <w:rFonts w:ascii="Arial" w:hAnsi="Arial" w:cs="Arial"/>
          <w:szCs w:val="24"/>
          <w:lang w:val="en-GB"/>
        </w:rPr>
      </w:pPr>
      <w:r w:rsidRPr="00154C2E">
        <w:rPr>
          <w:rFonts w:ascii="Arial" w:hAnsi="Arial" w:cs="Arial"/>
          <w:szCs w:val="24"/>
          <w:lang w:val="en-GB"/>
        </w:rPr>
        <w:t>CEPT Regulatory Framework for AESs and ESVs</w:t>
      </w:r>
    </w:p>
    <w:p w:rsidR="00675C7E" w:rsidRPr="00634487" w:rsidRDefault="00675C7E" w:rsidP="00634487">
      <w:pPr>
        <w:numPr>
          <w:ilvl w:val="0"/>
          <w:numId w:val="31"/>
        </w:numPr>
        <w:spacing w:before="360"/>
        <w:rPr>
          <w:rFonts w:ascii="Arial" w:hAnsi="Arial" w:cs="Arial"/>
          <w:szCs w:val="24"/>
          <w:lang w:val="en-GB"/>
        </w:rPr>
      </w:pPr>
      <w:r w:rsidRPr="00154C2E">
        <w:rPr>
          <w:rFonts w:ascii="Arial" w:hAnsi="Arial" w:cs="Arial"/>
          <w:szCs w:val="24"/>
          <w:lang w:val="en-GB"/>
        </w:rPr>
        <w:t>Applicability of Previous Frameworks to the Ka-band</w:t>
      </w:r>
    </w:p>
    <w:p w:rsidR="00675C7E" w:rsidRPr="00154C2E" w:rsidRDefault="00675C7E" w:rsidP="00154C2E">
      <w:pPr>
        <w:numPr>
          <w:ilvl w:val="0"/>
          <w:numId w:val="31"/>
        </w:numPr>
        <w:spacing w:before="360"/>
        <w:rPr>
          <w:rFonts w:ascii="Arial" w:hAnsi="Arial" w:cs="Arial"/>
          <w:szCs w:val="24"/>
          <w:lang w:val="en-GB"/>
        </w:rPr>
      </w:pPr>
      <w:r w:rsidRPr="00154C2E">
        <w:rPr>
          <w:rFonts w:ascii="Arial" w:hAnsi="Arial" w:cs="Arial"/>
          <w:szCs w:val="24"/>
          <w:lang w:val="en-GB"/>
        </w:rPr>
        <w:t>Summary of work conducted within CEPT on ESOMPs in the 27.5-30.0 GHz and 17.3-20.2 GHz bands</w:t>
      </w:r>
    </w:p>
    <w:p w:rsidR="00675C7E" w:rsidRPr="00154C2E" w:rsidRDefault="00675C7E" w:rsidP="00154C2E">
      <w:pPr>
        <w:numPr>
          <w:ilvl w:val="1"/>
          <w:numId w:val="31"/>
        </w:numPr>
        <w:spacing w:before="240"/>
        <w:rPr>
          <w:rFonts w:ascii="Arial" w:hAnsi="Arial" w:cs="Arial"/>
          <w:i/>
          <w:szCs w:val="24"/>
          <w:lang w:val="en-GB"/>
        </w:rPr>
      </w:pPr>
      <w:r>
        <w:rPr>
          <w:rFonts w:ascii="Arial" w:hAnsi="Arial" w:cs="Arial"/>
          <w:i/>
          <w:szCs w:val="24"/>
          <w:lang w:val="en-GB"/>
        </w:rPr>
        <w:t>Classification of ESOMPs as FSS</w:t>
      </w:r>
      <w:r>
        <w:rPr>
          <w:rFonts w:ascii="Arial" w:hAnsi="Arial" w:cs="Arial"/>
          <w:i/>
          <w:szCs w:val="24"/>
          <w:lang w:val="en-GB"/>
        </w:rPr>
        <w:br/>
      </w:r>
    </w:p>
    <w:p w:rsidR="00675C7E" w:rsidRDefault="00675C7E" w:rsidP="00154C2E">
      <w:pPr>
        <w:pStyle w:val="ListParagraph"/>
        <w:numPr>
          <w:ilvl w:val="1"/>
          <w:numId w:val="31"/>
        </w:numPr>
        <w:spacing w:before="240"/>
        <w:rPr>
          <w:rFonts w:ascii="Arial" w:hAnsi="Arial" w:cs="Arial"/>
          <w:i/>
          <w:szCs w:val="24"/>
          <w:lang w:val="en-GB"/>
        </w:rPr>
      </w:pPr>
      <w:r w:rsidRPr="00154C2E">
        <w:rPr>
          <w:rFonts w:ascii="Arial" w:hAnsi="Arial" w:cs="Arial"/>
          <w:i/>
          <w:szCs w:val="24"/>
          <w:lang w:val="en-GB"/>
        </w:rPr>
        <w:t>Sharing with FS</w:t>
      </w:r>
      <w:r>
        <w:rPr>
          <w:rFonts w:ascii="Arial" w:hAnsi="Arial" w:cs="Arial"/>
          <w:i/>
          <w:szCs w:val="24"/>
          <w:lang w:val="en-GB"/>
        </w:rPr>
        <w:t xml:space="preserve"> - Difference Between Typical Uncoordinated FSS Earth Stations and ESOMPs</w:t>
      </w:r>
    </w:p>
    <w:p w:rsidR="00675C7E" w:rsidRPr="00E632C4" w:rsidRDefault="00675C7E" w:rsidP="009F1CA3">
      <w:pPr>
        <w:numPr>
          <w:ilvl w:val="2"/>
          <w:numId w:val="31"/>
        </w:numPr>
        <w:spacing w:before="360"/>
        <w:rPr>
          <w:rFonts w:ascii="Arial" w:hAnsi="Arial" w:cs="Arial"/>
          <w:i/>
          <w:szCs w:val="24"/>
          <w:lang w:val="en-GB"/>
        </w:rPr>
      </w:pPr>
      <w:r w:rsidRPr="00E632C4">
        <w:rPr>
          <w:rFonts w:ascii="Arial" w:hAnsi="Arial" w:cs="Arial"/>
          <w:szCs w:val="24"/>
          <w:lang w:val="en-GB"/>
        </w:rPr>
        <w:t>ESOMPs installed on Maritime and Land platforms</w:t>
      </w:r>
    </w:p>
    <w:p w:rsidR="00675C7E" w:rsidRPr="00E632C4" w:rsidRDefault="00675C7E" w:rsidP="009F1CA3">
      <w:pPr>
        <w:numPr>
          <w:ilvl w:val="2"/>
          <w:numId w:val="31"/>
        </w:numPr>
        <w:spacing w:before="360"/>
        <w:rPr>
          <w:rFonts w:ascii="Arial" w:hAnsi="Arial" w:cs="Arial"/>
          <w:i/>
          <w:szCs w:val="24"/>
          <w:lang w:val="en-GB"/>
        </w:rPr>
      </w:pPr>
      <w:bookmarkStart w:id="0" w:name="_GoBack"/>
      <w:bookmarkEnd w:id="0"/>
      <w:r w:rsidRPr="00E632C4">
        <w:rPr>
          <w:rFonts w:ascii="Arial" w:hAnsi="Arial" w:cs="Arial"/>
        </w:rPr>
        <w:t>Aircraft-mounted ESOMPs</w:t>
      </w:r>
    </w:p>
    <w:p w:rsidR="00675C7E" w:rsidRPr="009F1CA3" w:rsidRDefault="00675C7E" w:rsidP="009F1CA3">
      <w:pPr>
        <w:spacing w:before="120"/>
        <w:rPr>
          <w:rFonts w:ascii="Arial" w:hAnsi="Arial" w:cs="Arial"/>
          <w:i/>
          <w:szCs w:val="24"/>
          <w:lang w:val="en-GB"/>
        </w:rPr>
      </w:pPr>
    </w:p>
    <w:p w:rsidR="00675C7E" w:rsidRPr="00154C2E" w:rsidRDefault="00675C7E" w:rsidP="009F1CA3">
      <w:pPr>
        <w:pStyle w:val="ListParagraph"/>
        <w:numPr>
          <w:ilvl w:val="1"/>
          <w:numId w:val="31"/>
        </w:numPr>
        <w:ind w:left="788" w:hanging="431"/>
        <w:rPr>
          <w:rFonts w:ascii="Arial" w:hAnsi="Arial" w:cs="Arial"/>
          <w:i/>
          <w:szCs w:val="24"/>
          <w:lang w:val="en-GB"/>
        </w:rPr>
      </w:pPr>
      <w:r w:rsidRPr="00154C2E">
        <w:rPr>
          <w:rFonts w:ascii="Arial" w:hAnsi="Arial" w:cs="Arial"/>
          <w:i/>
          <w:szCs w:val="24"/>
          <w:lang w:val="en-GB"/>
        </w:rPr>
        <w:t>ETSI Standards</w:t>
      </w:r>
    </w:p>
    <w:p w:rsidR="00675C7E" w:rsidRPr="00154C2E" w:rsidRDefault="00675C7E" w:rsidP="00154C2E">
      <w:pPr>
        <w:pStyle w:val="ListParagraph"/>
        <w:spacing w:before="360"/>
        <w:ind w:left="714"/>
        <w:rPr>
          <w:rFonts w:ascii="Arial" w:hAnsi="Arial" w:cs="Arial"/>
          <w:szCs w:val="24"/>
          <w:lang w:val="en-GB"/>
        </w:rPr>
      </w:pPr>
    </w:p>
    <w:p w:rsidR="00675C7E" w:rsidRPr="00154C2E" w:rsidRDefault="00675C7E" w:rsidP="00154C2E">
      <w:pPr>
        <w:pStyle w:val="ListParagraph"/>
        <w:numPr>
          <w:ilvl w:val="0"/>
          <w:numId w:val="31"/>
        </w:numPr>
        <w:spacing w:before="360"/>
        <w:rPr>
          <w:rFonts w:ascii="Arial" w:hAnsi="Arial" w:cs="Arial"/>
          <w:szCs w:val="24"/>
          <w:lang w:val="en-GB"/>
        </w:rPr>
      </w:pPr>
      <w:r w:rsidRPr="00154C2E">
        <w:rPr>
          <w:rFonts w:ascii="Arial" w:hAnsi="Arial" w:cs="Arial"/>
          <w:szCs w:val="24"/>
          <w:lang w:val="en-GB"/>
        </w:rPr>
        <w:t xml:space="preserve">Overview of Proposed ECC </w:t>
      </w:r>
      <w:r>
        <w:rPr>
          <w:rFonts w:ascii="Arial" w:hAnsi="Arial" w:cs="Arial"/>
          <w:szCs w:val="24"/>
          <w:lang w:val="en-GB"/>
        </w:rPr>
        <w:t xml:space="preserve">Regulatory </w:t>
      </w:r>
      <w:r w:rsidRPr="00154C2E">
        <w:rPr>
          <w:rFonts w:ascii="Arial" w:hAnsi="Arial" w:cs="Arial"/>
          <w:szCs w:val="24"/>
          <w:lang w:val="en-GB"/>
        </w:rPr>
        <w:t xml:space="preserve">Framework for </w:t>
      </w:r>
      <w:r w:rsidRPr="004E5B1F">
        <w:rPr>
          <w:rFonts w:ascii="Arial" w:hAnsi="Arial"/>
          <w:szCs w:val="24"/>
          <w:lang w:val="en-GB"/>
        </w:rPr>
        <w:t>ESOMPs in the bands</w:t>
      </w:r>
      <w:r w:rsidRPr="00154C2E">
        <w:rPr>
          <w:rFonts w:ascii="Arial" w:hAnsi="Arial"/>
          <w:szCs w:val="24"/>
          <w:lang w:val="en-US"/>
        </w:rPr>
        <w:t xml:space="preserve"> 27.5-30.0 GHz and 17.3 – 20.2 GHz</w:t>
      </w:r>
    </w:p>
    <w:p w:rsidR="00675C7E" w:rsidRPr="00154C2E" w:rsidRDefault="00675C7E" w:rsidP="00154C2E">
      <w:pPr>
        <w:spacing w:before="120"/>
        <w:ind w:left="360" w:right="-2"/>
        <w:rPr>
          <w:rFonts w:ascii="Arial" w:hAnsi="Arial" w:cs="Arial"/>
          <w:szCs w:val="24"/>
          <w:lang w:val="en-GB"/>
        </w:rPr>
      </w:pPr>
    </w:p>
    <w:p w:rsidR="00675C7E" w:rsidRPr="00154C2E" w:rsidRDefault="00675C7E" w:rsidP="00154C2E">
      <w:pPr>
        <w:pStyle w:val="ListParagraph"/>
        <w:numPr>
          <w:ilvl w:val="0"/>
          <w:numId w:val="31"/>
        </w:numPr>
        <w:spacing w:before="120"/>
        <w:ind w:right="-2"/>
        <w:rPr>
          <w:rFonts w:ascii="Arial" w:hAnsi="Arial" w:cs="Arial"/>
          <w:szCs w:val="24"/>
          <w:lang w:val="en-GB"/>
        </w:rPr>
      </w:pPr>
      <w:r w:rsidRPr="00154C2E">
        <w:rPr>
          <w:rFonts w:ascii="Arial" w:hAnsi="Arial" w:cs="Arial"/>
          <w:szCs w:val="24"/>
          <w:lang w:val="en-GB"/>
        </w:rPr>
        <w:t>Cross-border coordination</w:t>
      </w:r>
    </w:p>
    <w:p w:rsidR="00675C7E" w:rsidRPr="00154C2E" w:rsidRDefault="00675C7E" w:rsidP="00EF53AB">
      <w:pPr>
        <w:spacing w:before="120"/>
        <w:ind w:right="-2"/>
        <w:rPr>
          <w:rFonts w:ascii="Arial" w:hAnsi="Arial" w:cs="Arial"/>
          <w:szCs w:val="24"/>
          <w:lang w:val="en-GB"/>
        </w:rPr>
      </w:pPr>
    </w:p>
    <w:p w:rsidR="00675C7E" w:rsidRPr="00154C2E" w:rsidRDefault="00675C7E" w:rsidP="00154C2E">
      <w:pPr>
        <w:pStyle w:val="ListParagraph"/>
        <w:numPr>
          <w:ilvl w:val="0"/>
          <w:numId w:val="31"/>
        </w:numPr>
        <w:spacing w:before="120"/>
        <w:ind w:right="-2"/>
        <w:rPr>
          <w:rFonts w:ascii="Arial" w:hAnsi="Arial" w:cs="Arial"/>
          <w:szCs w:val="24"/>
          <w:lang w:val="en-GB"/>
        </w:rPr>
      </w:pPr>
      <w:r w:rsidRPr="00154C2E">
        <w:rPr>
          <w:rFonts w:ascii="Arial" w:hAnsi="Arial" w:cs="Arial"/>
          <w:szCs w:val="24"/>
          <w:lang w:val="en-GB"/>
        </w:rPr>
        <w:t>Conclusions</w:t>
      </w:r>
    </w:p>
    <w:p w:rsidR="00675C7E" w:rsidRPr="00154C2E" w:rsidRDefault="00675C7E" w:rsidP="00FC278D">
      <w:pPr>
        <w:spacing w:before="120"/>
        <w:ind w:right="-2"/>
        <w:rPr>
          <w:rFonts w:ascii="Arial" w:hAnsi="Arial" w:cs="Arial"/>
          <w:szCs w:val="24"/>
          <w:lang w:val="en-GB"/>
        </w:rPr>
      </w:pPr>
    </w:p>
    <w:sectPr w:rsidR="00675C7E" w:rsidRPr="00154C2E" w:rsidSect="00EF53AB">
      <w:footerReference w:type="default" r:id="rId8"/>
      <w:footerReference w:type="first" r:id="rId9"/>
      <w:pgSz w:w="11907" w:h="16840" w:code="9"/>
      <w:pgMar w:top="1418" w:right="1418" w:bottom="1418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C7E" w:rsidRDefault="00675C7E">
      <w:r>
        <w:separator/>
      </w:r>
    </w:p>
  </w:endnote>
  <w:endnote w:type="continuationSeparator" w:id="0">
    <w:p w:rsidR="00675C7E" w:rsidRDefault="00675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C7E" w:rsidRDefault="00675C7E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C7E" w:rsidRPr="00447327" w:rsidRDefault="00675C7E">
    <w:pPr>
      <w:pStyle w:val="Footer"/>
      <w:rPr>
        <w:rFonts w:ascii="Times New Roman" w:hAnsi="Times New Roman"/>
        <w:sz w:val="20"/>
        <w:lang w:val="en-GB"/>
      </w:rPr>
    </w:pPr>
    <w:r w:rsidRPr="00447327">
      <w:rPr>
        <w:rFonts w:ascii="Times New Roman" w:hAnsi="Times New Roman"/>
        <w:sz w:val="20"/>
        <w:lang w:val="en-GB"/>
      </w:rPr>
      <w:t>* ECC policy is that in general all documents should be publicly available unless the author of the document requires that it be restricted to ECC family participants only</w:t>
    </w:r>
  </w:p>
  <w:p w:rsidR="00675C7E" w:rsidRPr="008F11D6" w:rsidRDefault="00675C7E">
    <w:pPr>
      <w:pStyle w:val="Footer"/>
      <w:tabs>
        <w:tab w:val="right" w:pos="9356"/>
      </w:tabs>
      <w:rPr>
        <w:rFonts w:ascii="Times New Roman" w:hAnsi="Times New Roman"/>
        <w:sz w:val="20"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C7E" w:rsidRDefault="00675C7E">
      <w:r>
        <w:separator/>
      </w:r>
    </w:p>
  </w:footnote>
  <w:footnote w:type="continuationSeparator" w:id="0">
    <w:p w:rsidR="00675C7E" w:rsidRDefault="00675C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54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7559B4"/>
    <w:multiLevelType w:val="hybridMultilevel"/>
    <w:tmpl w:val="40F8F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229E6"/>
    <w:multiLevelType w:val="multilevel"/>
    <w:tmpl w:val="5D70F5CC"/>
    <w:lvl w:ilvl="0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9397952"/>
    <w:multiLevelType w:val="hybridMultilevel"/>
    <w:tmpl w:val="27A8B3FA"/>
    <w:lvl w:ilvl="0" w:tplc="E87443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EB1D4D"/>
    <w:multiLevelType w:val="hybridMultilevel"/>
    <w:tmpl w:val="B0A8C3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D634C9"/>
    <w:multiLevelType w:val="multilevel"/>
    <w:tmpl w:val="AA54DDFE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F532D7"/>
    <w:multiLevelType w:val="multilevel"/>
    <w:tmpl w:val="5D70F5CC"/>
    <w:lvl w:ilvl="0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13DD2DF1"/>
    <w:multiLevelType w:val="multilevel"/>
    <w:tmpl w:val="941C6A66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C16549"/>
    <w:multiLevelType w:val="hybridMultilevel"/>
    <w:tmpl w:val="F488863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1CD71A68"/>
    <w:multiLevelType w:val="hybridMultilevel"/>
    <w:tmpl w:val="C9DEC03C"/>
    <w:lvl w:ilvl="0" w:tplc="E874433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1EA9006E"/>
    <w:multiLevelType w:val="hybridMultilevel"/>
    <w:tmpl w:val="099873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CC424A"/>
    <w:multiLevelType w:val="multilevel"/>
    <w:tmpl w:val="BF221024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2124790"/>
    <w:multiLevelType w:val="hybridMultilevel"/>
    <w:tmpl w:val="53CC41D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5336082"/>
    <w:multiLevelType w:val="hybridMultilevel"/>
    <w:tmpl w:val="4866C286"/>
    <w:lvl w:ilvl="0" w:tplc="E87443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A4316D3"/>
    <w:multiLevelType w:val="hybridMultilevel"/>
    <w:tmpl w:val="AA7E58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E5F2C3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4CCA17CA"/>
    <w:multiLevelType w:val="hybridMultilevel"/>
    <w:tmpl w:val="941C6A66"/>
    <w:lvl w:ilvl="0" w:tplc="A690928C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76A3805"/>
    <w:multiLevelType w:val="multilevel"/>
    <w:tmpl w:val="9CF624E6"/>
    <w:lvl w:ilvl="0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59461175"/>
    <w:multiLevelType w:val="multilevel"/>
    <w:tmpl w:val="A45624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9D46153"/>
    <w:multiLevelType w:val="multilevel"/>
    <w:tmpl w:val="B0A8C340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C67197C"/>
    <w:multiLevelType w:val="hybridMultilevel"/>
    <w:tmpl w:val="A7645356"/>
    <w:lvl w:ilvl="0" w:tplc="A690928C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D001A29"/>
    <w:multiLevelType w:val="hybridMultilevel"/>
    <w:tmpl w:val="B13245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F28577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5FC266E9"/>
    <w:multiLevelType w:val="hybridMultilevel"/>
    <w:tmpl w:val="A6384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210C39"/>
    <w:multiLevelType w:val="multilevel"/>
    <w:tmpl w:val="FB3824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0C77A8B"/>
    <w:multiLevelType w:val="hybridMultilevel"/>
    <w:tmpl w:val="A45624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1A37C07"/>
    <w:multiLevelType w:val="hybridMultilevel"/>
    <w:tmpl w:val="03A29E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4887705"/>
    <w:multiLevelType w:val="hybridMultilevel"/>
    <w:tmpl w:val="9180752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6832130B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>
    <w:nsid w:val="68B83086"/>
    <w:multiLevelType w:val="hybridMultilevel"/>
    <w:tmpl w:val="5D70F5C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75923CE1"/>
    <w:multiLevelType w:val="hybridMultilevel"/>
    <w:tmpl w:val="78B8CCB0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764632FC"/>
    <w:multiLevelType w:val="hybridMultilevel"/>
    <w:tmpl w:val="6DDE4A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C903EB"/>
    <w:multiLevelType w:val="multilevel"/>
    <w:tmpl w:val="03A29EBA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6"/>
  </w:num>
  <w:num w:numId="3">
    <w:abstractNumId w:val="30"/>
  </w:num>
  <w:num w:numId="4">
    <w:abstractNumId w:val="25"/>
  </w:num>
  <w:num w:numId="5">
    <w:abstractNumId w:val="21"/>
  </w:num>
  <w:num w:numId="6">
    <w:abstractNumId w:val="1"/>
  </w:num>
  <w:num w:numId="7">
    <w:abstractNumId w:val="12"/>
  </w:num>
  <w:num w:numId="8">
    <w:abstractNumId w:val="4"/>
  </w:num>
  <w:num w:numId="9">
    <w:abstractNumId w:val="19"/>
  </w:num>
  <w:num w:numId="10">
    <w:abstractNumId w:val="10"/>
  </w:num>
  <w:num w:numId="11">
    <w:abstractNumId w:val="18"/>
  </w:num>
  <w:num w:numId="12">
    <w:abstractNumId w:val="20"/>
  </w:num>
  <w:num w:numId="13">
    <w:abstractNumId w:val="24"/>
  </w:num>
  <w:num w:numId="14">
    <w:abstractNumId w:val="22"/>
  </w:num>
  <w:num w:numId="15">
    <w:abstractNumId w:val="11"/>
  </w:num>
  <w:num w:numId="16">
    <w:abstractNumId w:val="5"/>
  </w:num>
  <w:num w:numId="17">
    <w:abstractNumId w:val="27"/>
  </w:num>
  <w:num w:numId="18">
    <w:abstractNumId w:val="13"/>
  </w:num>
  <w:num w:numId="19">
    <w:abstractNumId w:val="32"/>
  </w:num>
  <w:num w:numId="20">
    <w:abstractNumId w:val="29"/>
  </w:num>
  <w:num w:numId="21">
    <w:abstractNumId w:val="6"/>
  </w:num>
  <w:num w:numId="22">
    <w:abstractNumId w:val="9"/>
  </w:num>
  <w:num w:numId="23">
    <w:abstractNumId w:val="17"/>
  </w:num>
  <w:num w:numId="24">
    <w:abstractNumId w:val="16"/>
  </w:num>
  <w:num w:numId="25">
    <w:abstractNumId w:val="7"/>
  </w:num>
  <w:num w:numId="26">
    <w:abstractNumId w:val="14"/>
  </w:num>
  <w:num w:numId="27">
    <w:abstractNumId w:val="31"/>
  </w:num>
  <w:num w:numId="28">
    <w:abstractNumId w:val="2"/>
  </w:num>
  <w:num w:numId="29">
    <w:abstractNumId w:val="23"/>
  </w:num>
  <w:num w:numId="30">
    <w:abstractNumId w:val="3"/>
  </w:num>
  <w:num w:numId="31">
    <w:abstractNumId w:val="15"/>
  </w:num>
  <w:num w:numId="32">
    <w:abstractNumId w:val="28"/>
  </w:num>
  <w:num w:numId="3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7ADC"/>
    <w:rsid w:val="00002A08"/>
    <w:rsid w:val="00016F9A"/>
    <w:rsid w:val="00030CF7"/>
    <w:rsid w:val="00033259"/>
    <w:rsid w:val="00060C2C"/>
    <w:rsid w:val="0008695E"/>
    <w:rsid w:val="000A5FBF"/>
    <w:rsid w:val="000D7192"/>
    <w:rsid w:val="000F0F76"/>
    <w:rsid w:val="000F39CB"/>
    <w:rsid w:val="0010501B"/>
    <w:rsid w:val="001239FE"/>
    <w:rsid w:val="00151955"/>
    <w:rsid w:val="00151E49"/>
    <w:rsid w:val="00154C2E"/>
    <w:rsid w:val="001643BF"/>
    <w:rsid w:val="0017531F"/>
    <w:rsid w:val="00186DAF"/>
    <w:rsid w:val="001A502C"/>
    <w:rsid w:val="001B1974"/>
    <w:rsid w:val="001C1058"/>
    <w:rsid w:val="001E69B5"/>
    <w:rsid w:val="001F4A7B"/>
    <w:rsid w:val="0020342B"/>
    <w:rsid w:val="0022078F"/>
    <w:rsid w:val="0024173E"/>
    <w:rsid w:val="002574DF"/>
    <w:rsid w:val="002A5C77"/>
    <w:rsid w:val="002B447E"/>
    <w:rsid w:val="002D31B3"/>
    <w:rsid w:val="002F6DAB"/>
    <w:rsid w:val="0036214E"/>
    <w:rsid w:val="0036645D"/>
    <w:rsid w:val="0037679D"/>
    <w:rsid w:val="003937D9"/>
    <w:rsid w:val="00397A55"/>
    <w:rsid w:val="003C4D5A"/>
    <w:rsid w:val="003C6484"/>
    <w:rsid w:val="004062DB"/>
    <w:rsid w:val="00447327"/>
    <w:rsid w:val="00453A41"/>
    <w:rsid w:val="00461837"/>
    <w:rsid w:val="00462CB8"/>
    <w:rsid w:val="004644E0"/>
    <w:rsid w:val="004C20E8"/>
    <w:rsid w:val="004C271E"/>
    <w:rsid w:val="004C7ADC"/>
    <w:rsid w:val="004E5B1F"/>
    <w:rsid w:val="005117EF"/>
    <w:rsid w:val="0052108B"/>
    <w:rsid w:val="00536A37"/>
    <w:rsid w:val="005471E0"/>
    <w:rsid w:val="00574861"/>
    <w:rsid w:val="005868B5"/>
    <w:rsid w:val="005C7760"/>
    <w:rsid w:val="005E28E3"/>
    <w:rsid w:val="005F63EE"/>
    <w:rsid w:val="00634487"/>
    <w:rsid w:val="0065601B"/>
    <w:rsid w:val="00675C7E"/>
    <w:rsid w:val="00684AEA"/>
    <w:rsid w:val="006A120B"/>
    <w:rsid w:val="006D329D"/>
    <w:rsid w:val="00706028"/>
    <w:rsid w:val="007766B5"/>
    <w:rsid w:val="00795837"/>
    <w:rsid w:val="007B1B92"/>
    <w:rsid w:val="007B2AC5"/>
    <w:rsid w:val="007D7DEF"/>
    <w:rsid w:val="00811E72"/>
    <w:rsid w:val="008254DA"/>
    <w:rsid w:val="00843D90"/>
    <w:rsid w:val="00844DDE"/>
    <w:rsid w:val="008D3AE0"/>
    <w:rsid w:val="008D46BD"/>
    <w:rsid w:val="008D6F6C"/>
    <w:rsid w:val="008E6306"/>
    <w:rsid w:val="008F11D6"/>
    <w:rsid w:val="008F13BF"/>
    <w:rsid w:val="009030D1"/>
    <w:rsid w:val="00961C61"/>
    <w:rsid w:val="0096528E"/>
    <w:rsid w:val="00967FBE"/>
    <w:rsid w:val="009A533B"/>
    <w:rsid w:val="009C23FE"/>
    <w:rsid w:val="009C3625"/>
    <w:rsid w:val="009D6A38"/>
    <w:rsid w:val="009F1CA3"/>
    <w:rsid w:val="00A25F2A"/>
    <w:rsid w:val="00A60BBB"/>
    <w:rsid w:val="00A95E4E"/>
    <w:rsid w:val="00AA24B4"/>
    <w:rsid w:val="00AC0D53"/>
    <w:rsid w:val="00AD3FD2"/>
    <w:rsid w:val="00AF195D"/>
    <w:rsid w:val="00AF7EEC"/>
    <w:rsid w:val="00B0110E"/>
    <w:rsid w:val="00B2640D"/>
    <w:rsid w:val="00B423B5"/>
    <w:rsid w:val="00B55A5A"/>
    <w:rsid w:val="00BA5C43"/>
    <w:rsid w:val="00BB0117"/>
    <w:rsid w:val="00BD1743"/>
    <w:rsid w:val="00C042F0"/>
    <w:rsid w:val="00C0498B"/>
    <w:rsid w:val="00C1317D"/>
    <w:rsid w:val="00C550EE"/>
    <w:rsid w:val="00C702DD"/>
    <w:rsid w:val="00CE6B9F"/>
    <w:rsid w:val="00CF7CAF"/>
    <w:rsid w:val="00D550BA"/>
    <w:rsid w:val="00D64462"/>
    <w:rsid w:val="00D644AF"/>
    <w:rsid w:val="00DA73DD"/>
    <w:rsid w:val="00DD6775"/>
    <w:rsid w:val="00DE6781"/>
    <w:rsid w:val="00E032C0"/>
    <w:rsid w:val="00E06D1D"/>
    <w:rsid w:val="00E21FC2"/>
    <w:rsid w:val="00E458BD"/>
    <w:rsid w:val="00E60B53"/>
    <w:rsid w:val="00E632C4"/>
    <w:rsid w:val="00E65078"/>
    <w:rsid w:val="00E67EA1"/>
    <w:rsid w:val="00E7104E"/>
    <w:rsid w:val="00E83962"/>
    <w:rsid w:val="00E95446"/>
    <w:rsid w:val="00E959CF"/>
    <w:rsid w:val="00EA48D3"/>
    <w:rsid w:val="00EA754D"/>
    <w:rsid w:val="00EC4F66"/>
    <w:rsid w:val="00EF53AB"/>
    <w:rsid w:val="00F06646"/>
    <w:rsid w:val="00F50FAB"/>
    <w:rsid w:val="00FB3F1C"/>
    <w:rsid w:val="00FC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??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ADC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  <w:szCs w:val="20"/>
      <w:lang w:val="nb-NO" w:eastAsia="de-DE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"/>
    <w:basedOn w:val="Normal"/>
    <w:next w:val="Normal"/>
    <w:link w:val="Heading1Char"/>
    <w:uiPriority w:val="99"/>
    <w:qFormat/>
    <w:rsid w:val="00CF7CAF"/>
    <w:pPr>
      <w:keepNext/>
      <w:spacing w:before="360"/>
      <w:ind w:right="284"/>
      <w:outlineLvl w:val="0"/>
    </w:pPr>
    <w:rPr>
      <w:rFonts w:ascii="Arial" w:hAnsi="Arial" w:cs="Arial"/>
      <w:b/>
      <w:bCs/>
      <w:color w:val="808080"/>
    </w:rPr>
  </w:style>
  <w:style w:type="paragraph" w:styleId="Heading2">
    <w:name w:val="heading 2"/>
    <w:aliases w:val="UNDERRUBRIK 1-2,h2,Head 2,l2,List level 2,Sub-Heading,A,1st level heading,level 2 no toc,2nd level,Titre2,h:2,h:2app,H2,2,level 2,Head2A,PA Major Section,Major Section,Head2,Header 2,Level 2 Head,Heading 2 Hidden,Titre3,Prophead 2,Header2"/>
    <w:basedOn w:val="Normal"/>
    <w:next w:val="Normal"/>
    <w:link w:val="Heading2Char"/>
    <w:uiPriority w:val="99"/>
    <w:qFormat/>
    <w:rsid w:val="00CF7CAF"/>
    <w:pPr>
      <w:keepNext/>
      <w:spacing w:before="360"/>
      <w:ind w:left="425" w:right="284"/>
      <w:outlineLvl w:val="1"/>
    </w:pPr>
    <w:rPr>
      <w:rFonts w:ascii="Arial" w:hAnsi="Arial"/>
      <w:b/>
      <w:bCs/>
      <w:lang w:val="en-GB"/>
    </w:rPr>
  </w:style>
  <w:style w:type="paragraph" w:styleId="Heading3">
    <w:name w:val="heading 3"/>
    <w:aliases w:val="h3"/>
    <w:basedOn w:val="Heading1"/>
    <w:next w:val="Normal"/>
    <w:link w:val="Heading3Char"/>
    <w:uiPriority w:val="99"/>
    <w:qFormat/>
    <w:rsid w:val="00CF7CAF"/>
    <w:pPr>
      <w:keepLines/>
      <w:tabs>
        <w:tab w:val="left" w:pos="794"/>
        <w:tab w:val="left" w:pos="1191"/>
        <w:tab w:val="left" w:pos="1588"/>
        <w:tab w:val="left" w:pos="1985"/>
      </w:tabs>
      <w:ind w:right="0"/>
      <w:outlineLvl w:val="2"/>
    </w:pPr>
    <w:rPr>
      <w:b w:val="0"/>
      <w:bCs w:val="0"/>
      <w:i/>
      <w:color w:val="auto"/>
      <w:lang w:val="en-GB" w:eastAsia="ja-JP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C7ADC"/>
    <w:pPr>
      <w:keepNext/>
      <w:ind w:right="282"/>
      <w:jc w:val="right"/>
      <w:outlineLvl w:val="4"/>
    </w:pPr>
    <w:rPr>
      <w:b/>
      <w:bCs/>
      <w:noProof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basedOn w:val="DefaultParagraphFont"/>
    <w:link w:val="Heading1"/>
    <w:uiPriority w:val="99"/>
    <w:locked/>
    <w:rsid w:val="00CF7CAF"/>
    <w:rPr>
      <w:rFonts w:ascii="Arial" w:hAnsi="Arial" w:cs="Arial"/>
      <w:b/>
      <w:bCs/>
      <w:color w:val="808080"/>
      <w:sz w:val="20"/>
      <w:szCs w:val="20"/>
      <w:lang w:val="nb-NO" w:eastAsia="de-DE"/>
    </w:rPr>
  </w:style>
  <w:style w:type="character" w:customStyle="1" w:styleId="Heading2Char">
    <w:name w:val="Heading 2 Char"/>
    <w:aliases w:val="UNDERRUBRIK 1-2 Char,h2 Char,Head 2 Char,l2 Char,List level 2 Char,Sub-Heading Char,A Char,1st level heading Char,level 2 no toc Char,2nd level Char,Titre2 Char,h:2 Char,h:2app Char,H2 Char,2 Char,level 2 Char,Head2A Char,Head2 Char"/>
    <w:basedOn w:val="DefaultParagraphFont"/>
    <w:link w:val="Heading2"/>
    <w:uiPriority w:val="99"/>
    <w:locked/>
    <w:rsid w:val="00CF7CAF"/>
    <w:rPr>
      <w:rFonts w:ascii="Arial" w:hAnsi="Arial" w:cs="Times New Roman"/>
      <w:b/>
      <w:bCs/>
      <w:sz w:val="20"/>
      <w:szCs w:val="20"/>
      <w:lang w:val="en-GB" w:eastAsia="de-DE"/>
    </w:rPr>
  </w:style>
  <w:style w:type="character" w:customStyle="1" w:styleId="Heading3Char">
    <w:name w:val="Heading 3 Char"/>
    <w:aliases w:val="h3 Char"/>
    <w:basedOn w:val="DefaultParagraphFont"/>
    <w:link w:val="Heading3"/>
    <w:uiPriority w:val="99"/>
    <w:locked/>
    <w:rsid w:val="00CF7CAF"/>
    <w:rPr>
      <w:rFonts w:ascii="Arial" w:hAnsi="Arial" w:cs="Arial"/>
      <w:i/>
      <w:sz w:val="20"/>
      <w:szCs w:val="20"/>
      <w:lang w:val="en-GB" w:eastAsia="ja-JP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C7ADC"/>
    <w:rPr>
      <w:rFonts w:ascii="Times" w:hAnsi="Times" w:cs="Times New Roman"/>
      <w:b/>
      <w:bCs/>
      <w:noProof/>
      <w:sz w:val="24"/>
      <w:lang w:val="nb-NO" w:eastAsia="de-DE"/>
    </w:rPr>
  </w:style>
  <w:style w:type="paragraph" w:styleId="Footer">
    <w:name w:val="footer"/>
    <w:basedOn w:val="Normal"/>
    <w:link w:val="FooterChar"/>
    <w:uiPriority w:val="99"/>
    <w:rsid w:val="004C7ADC"/>
    <w:pPr>
      <w:tabs>
        <w:tab w:val="center" w:pos="4819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C7ADC"/>
    <w:rPr>
      <w:rFonts w:ascii="Times" w:hAnsi="Times" w:cs="Times New Roman"/>
      <w:sz w:val="24"/>
      <w:lang w:val="nb-NO" w:eastAsia="de-DE"/>
    </w:rPr>
  </w:style>
  <w:style w:type="character" w:styleId="Hyperlink">
    <w:name w:val="Hyperlink"/>
    <w:basedOn w:val="DefaultParagraphFont"/>
    <w:uiPriority w:val="99"/>
    <w:rsid w:val="004C7AD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C7A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7ADC"/>
    <w:rPr>
      <w:rFonts w:ascii="Lucida Grande" w:hAnsi="Lucida Grande" w:cs="Lucida Grande"/>
      <w:sz w:val="18"/>
      <w:szCs w:val="18"/>
      <w:lang w:val="nb-NO" w:eastAsia="de-DE"/>
    </w:rPr>
  </w:style>
  <w:style w:type="character" w:customStyle="1" w:styleId="apple-style-span">
    <w:name w:val="apple-style-span"/>
    <w:uiPriority w:val="99"/>
    <w:rsid w:val="004C7ADC"/>
  </w:style>
  <w:style w:type="character" w:styleId="PageNumber">
    <w:name w:val="page number"/>
    <w:basedOn w:val="DefaultParagraphFont"/>
    <w:uiPriority w:val="99"/>
    <w:rsid w:val="00A25F2A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CF7CAF"/>
    <w:rPr>
      <w:rFonts w:ascii="Arial" w:hAnsi="Arial"/>
      <w:sz w:val="22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F7CAF"/>
    <w:rPr>
      <w:rFonts w:ascii="Arial" w:hAnsi="Arial" w:cs="Times New Roman"/>
      <w:sz w:val="24"/>
      <w:szCs w:val="24"/>
      <w:lang w:val="nb-NO" w:eastAsia="de-DE"/>
    </w:rPr>
  </w:style>
  <w:style w:type="character" w:styleId="FootnoteReference">
    <w:name w:val="footnote reference"/>
    <w:basedOn w:val="DefaultParagraphFont"/>
    <w:uiPriority w:val="99"/>
    <w:rsid w:val="009C23FE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DE67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E458BD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E458BD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458BD"/>
    <w:rPr>
      <w:rFonts w:ascii="Times" w:hAnsi="Times" w:cs="Times New Roman"/>
      <w:sz w:val="24"/>
      <w:szCs w:val="24"/>
      <w:lang w:val="nb-NO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458B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58B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71E0"/>
    <w:rPr>
      <w:rFonts w:ascii="Times" w:hAnsi="Times"/>
      <w:sz w:val="24"/>
      <w:szCs w:val="20"/>
      <w:lang w:val="nb-NO" w:eastAsia="de-DE"/>
    </w:rPr>
  </w:style>
  <w:style w:type="numbering" w:styleId="111111">
    <w:name w:val="Outline List 2"/>
    <w:basedOn w:val="NoList"/>
    <w:uiPriority w:val="99"/>
    <w:semiHidden/>
    <w:unhideWhenUsed/>
    <w:rsid w:val="005B7778"/>
    <w:pPr>
      <w:numPr>
        <w:numId w:val="1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2</Pages>
  <Words>313</Words>
  <Characters>1723</Characters>
  <Application>Microsoft Office Outlook</Application>
  <DocSecurity>0</DocSecurity>
  <Lines>0</Lines>
  <Paragraphs>0</Paragraphs>
  <ScaleCrop>false</ScaleCrop>
  <Company>CGP Solutions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Guy Christiansen</dc:creator>
  <cp:keywords/>
  <dc:description/>
  <cp:lastModifiedBy>deschamps</cp:lastModifiedBy>
  <cp:revision>4</cp:revision>
  <dcterms:created xsi:type="dcterms:W3CDTF">2011-06-29T14:37:00Z</dcterms:created>
  <dcterms:modified xsi:type="dcterms:W3CDTF">2011-06-30T06:53:00Z</dcterms:modified>
</cp:coreProperties>
</file>