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587" w:rsidRPr="009D2FBB" w:rsidRDefault="009D2FBB" w:rsidP="00A92587">
      <w:pPr>
        <w:jc w:val="right"/>
        <w:rPr>
          <w:rFonts w:ascii="Arial" w:hAnsi="Arial" w:cs="Arial"/>
          <w:b/>
          <w:sz w:val="24"/>
          <w:szCs w:val="24"/>
          <w:lang w:val="de-DE"/>
        </w:rPr>
      </w:pPr>
      <w:r w:rsidRPr="009D2FBB">
        <w:rPr>
          <w:rFonts w:ascii="Arial" w:hAnsi="Arial" w:cs="Arial"/>
          <w:b/>
          <w:sz w:val="24"/>
          <w:szCs w:val="24"/>
          <w:lang w:val="de-DE"/>
        </w:rPr>
        <w:t>FM48(11)028</w:t>
      </w:r>
    </w:p>
    <w:p w:rsidR="00A92587" w:rsidRPr="009D2FBB" w:rsidRDefault="009D2FBB" w:rsidP="00A92587">
      <w:pPr>
        <w:jc w:val="right"/>
        <w:rPr>
          <w:rFonts w:ascii="Arial" w:hAnsi="Arial" w:cs="Arial"/>
        </w:rPr>
      </w:pPr>
      <w:r w:rsidRPr="009D2FBB">
        <w:rPr>
          <w:rFonts w:ascii="Arial" w:hAnsi="Arial" w:cs="Arial"/>
        </w:rPr>
        <w:t>FM(11)131 Annex 22</w:t>
      </w:r>
    </w:p>
    <w:p w:rsidR="00A92587" w:rsidRPr="009D2FBB" w:rsidRDefault="00A92587" w:rsidP="00A92587">
      <w:pPr>
        <w:jc w:val="right"/>
        <w:rPr>
          <w:rFonts w:ascii="Arial" w:hAnsi="Arial" w:cs="Arial"/>
        </w:rPr>
      </w:pPr>
      <w:bookmarkStart w:id="0" w:name="_GoBack"/>
      <w:bookmarkEnd w:id="0"/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425"/>
        <w:gridCol w:w="3402"/>
      </w:tblGrid>
      <w:tr w:rsidR="00CB25C6" w:rsidTr="00C54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CB25C6" w:rsidRDefault="00CB25C6">
            <w:pPr>
              <w:ind w:right="282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B25C6" w:rsidRDefault="00CB25C6">
            <w:pPr>
              <w:ind w:right="28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B25C6" w:rsidRDefault="00CB25C6">
            <w:pPr>
              <w:ind w:right="28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B25C6" w:rsidRDefault="009D2FBB" w:rsidP="00C5447C">
            <w:pPr>
              <w:ind w:right="282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eastAsia="en-GB"/>
              </w:rPr>
              <w:drawing>
                <wp:inline distT="0" distB="0" distL="0" distR="0">
                  <wp:extent cx="1621790" cy="836930"/>
                  <wp:effectExtent l="0" t="0" r="0" b="127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83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25C6" w:rsidTr="00C54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837DE6" w:rsidRDefault="00837DE6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:rsidR="00837DE6" w:rsidRPr="00BD1A0B" w:rsidRDefault="0004391E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To</w:t>
            </w:r>
            <w:r w:rsidR="00837DE6" w:rsidRPr="00BD1A0B">
              <w:rPr>
                <w:rFonts w:ascii="Arial" w:hAnsi="Arial" w:cs="Arial"/>
                <w:sz w:val="22"/>
                <w:szCs w:val="22"/>
                <w:lang w:val="pt-PT"/>
              </w:rPr>
              <w:t>:</w:t>
            </w:r>
            <w:r w:rsidR="00240F0B">
              <w:rPr>
                <w:rFonts w:ascii="Arial" w:hAnsi="Arial" w:cs="Arial"/>
                <w:sz w:val="22"/>
                <w:szCs w:val="22"/>
                <w:lang w:val="pt-PT"/>
              </w:rPr>
              <w:t xml:space="preserve"> Mr</w:t>
            </w:r>
            <w:r w:rsidR="00240F0B" w:rsidRPr="00240F0B">
              <w:rPr>
                <w:rFonts w:ascii="Arial" w:hAnsi="Arial" w:cs="Arial"/>
                <w:sz w:val="22"/>
                <w:szCs w:val="22"/>
                <w:lang w:val="pt-PT"/>
              </w:rPr>
              <w:t>. Bruno Espinosa</w:t>
            </w:r>
          </w:p>
          <w:p w:rsidR="00837DE6" w:rsidRDefault="00F54A61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Chairman </w:t>
            </w:r>
            <w:r w:rsidR="00C52067">
              <w:rPr>
                <w:rFonts w:ascii="Arial" w:hAnsi="Arial" w:cs="Arial"/>
                <w:sz w:val="22"/>
                <w:szCs w:val="22"/>
                <w:lang w:val="pt-PT"/>
              </w:rPr>
              <w:t>WG</w:t>
            </w:r>
            <w:r w:rsidR="00C667FC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  <w:r w:rsidR="00C52067">
              <w:rPr>
                <w:rFonts w:ascii="Arial" w:hAnsi="Arial" w:cs="Arial"/>
                <w:sz w:val="22"/>
                <w:szCs w:val="22"/>
                <w:lang w:val="pt-PT"/>
              </w:rPr>
              <w:t>SE</w:t>
            </w:r>
          </w:p>
          <w:p w:rsidR="00F54A61" w:rsidRPr="009A5129" w:rsidRDefault="00F54A61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Emai</w:t>
            </w:r>
            <w:r w:rsidRPr="009A5129">
              <w:rPr>
                <w:rFonts w:ascii="Arial" w:hAnsi="Arial" w:cs="Arial"/>
                <w:sz w:val="22"/>
                <w:szCs w:val="22"/>
                <w:lang w:val="pt-PT"/>
              </w:rPr>
              <w:t>l:</w:t>
            </w:r>
            <w:r w:rsidR="00BD1A0B" w:rsidRPr="009A5129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  <w:hyperlink r:id="rId9" w:history="1">
              <w:r w:rsidR="009A5129" w:rsidRPr="009A5129">
                <w:rPr>
                  <w:rStyle w:val="Hyperlink"/>
                  <w:rFonts w:ascii="Arial" w:hAnsi="Arial" w:cs="Arial"/>
                  <w:sz w:val="22"/>
                  <w:szCs w:val="22"/>
                </w:rPr>
                <w:t>espinosa@anfr.fr</w:t>
              </w:r>
            </w:hyperlink>
            <w:r w:rsidR="009A5129" w:rsidRPr="009A5129">
              <w:rPr>
                <w:rStyle w:val="apple-style-span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C52067" w:rsidRDefault="00C52067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:rsidR="00837DE6" w:rsidRDefault="00C52067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BD1A0B">
              <w:rPr>
                <w:rFonts w:ascii="Arial" w:hAnsi="Arial" w:cs="Arial"/>
                <w:sz w:val="22"/>
                <w:szCs w:val="22"/>
                <w:lang w:val="pt-PT"/>
              </w:rPr>
              <w:t>Cc:</w:t>
            </w:r>
            <w:r w:rsidR="006750CE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  <w:r w:rsidR="00837DE6">
              <w:rPr>
                <w:rFonts w:ascii="Arial" w:hAnsi="Arial" w:cs="Arial"/>
                <w:sz w:val="22"/>
                <w:szCs w:val="22"/>
                <w:lang w:val="pt-PT"/>
              </w:rPr>
              <w:t xml:space="preserve">Mr. </w:t>
            </w:r>
            <w:r w:rsidR="0004391E">
              <w:rPr>
                <w:rFonts w:ascii="Arial" w:hAnsi="Arial" w:cs="Arial"/>
                <w:sz w:val="22"/>
                <w:szCs w:val="22"/>
                <w:lang w:val="pt-PT"/>
              </w:rPr>
              <w:t>Stefan Bach</w:t>
            </w:r>
          </w:p>
          <w:p w:rsidR="00837DE6" w:rsidRDefault="00837DE6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C</w:t>
            </w:r>
            <w:r w:rsidR="006750CE">
              <w:rPr>
                <w:rFonts w:ascii="Arial" w:hAnsi="Arial" w:cs="Arial"/>
                <w:sz w:val="22"/>
                <w:szCs w:val="22"/>
                <w:lang w:val="pt-PT"/>
              </w:rPr>
              <w:t>h</w:t>
            </w:r>
            <w:r w:rsidR="0004391E">
              <w:rPr>
                <w:rFonts w:ascii="Arial" w:hAnsi="Arial" w:cs="Arial"/>
                <w:sz w:val="22"/>
                <w:szCs w:val="22"/>
                <w:lang w:val="pt-PT"/>
              </w:rPr>
              <w:t>airman SE PT 44</w:t>
            </w:r>
          </w:p>
          <w:p w:rsidR="00CB25C6" w:rsidRDefault="00837DE6" w:rsidP="006750CE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 xml:space="preserve">Email: </w:t>
            </w:r>
            <w:hyperlink r:id="rId10" w:history="1">
              <w:r w:rsidR="0004391E" w:rsidRPr="001337E5">
                <w:rPr>
                  <w:rStyle w:val="Hyperlink"/>
                  <w:rFonts w:ascii="Arial" w:hAnsi="Arial" w:cs="Arial"/>
                  <w:sz w:val="22"/>
                  <w:szCs w:val="22"/>
                </w:rPr>
                <w:t>stefan.bach@bnetza.de</w:t>
              </w:r>
            </w:hyperlink>
            <w:r w:rsidR="0004391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B25C6" w:rsidRDefault="00CB25C6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B25C6" w:rsidRDefault="00CB25C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PT"/>
              </w:rPr>
            </w:pPr>
          </w:p>
          <w:p w:rsidR="00CB25C6" w:rsidRDefault="00CB25C6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CB25C6" w:rsidTr="00C54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25C6" w:rsidRDefault="00CB25C6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:rsidR="00FD2E07" w:rsidRDefault="00FD2E07">
            <w:pPr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B25C6" w:rsidRDefault="00CB25C6" w:rsidP="0004391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Date: </w:t>
            </w:r>
            <w:r w:rsidR="0080412D">
              <w:rPr>
                <w:rFonts w:ascii="Arial" w:hAnsi="Arial" w:cs="Arial"/>
                <w:sz w:val="22"/>
                <w:szCs w:val="22"/>
              </w:rPr>
              <w:t>2</w:t>
            </w:r>
            <w:r w:rsidR="0004391E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391E">
              <w:rPr>
                <w:rFonts w:ascii="Arial" w:hAnsi="Arial" w:cs="Arial"/>
                <w:sz w:val="22"/>
                <w:szCs w:val="22"/>
              </w:rPr>
              <w:t>May 2011</w:t>
            </w:r>
          </w:p>
        </w:tc>
      </w:tr>
      <w:tr w:rsidR="00CB25C6" w:rsidRPr="00957E90" w:rsidTr="00C54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25C6" w:rsidRPr="00957E90" w:rsidRDefault="00CB25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7E90">
              <w:rPr>
                <w:rFonts w:ascii="Arial" w:hAnsi="Arial" w:cs="Arial"/>
                <w:sz w:val="22"/>
                <w:szCs w:val="22"/>
              </w:rPr>
              <w:t>Source:</w:t>
            </w:r>
            <w:r w:rsidRPr="00957E90">
              <w:rPr>
                <w:rFonts w:ascii="Arial" w:hAnsi="Arial" w:cs="Arial"/>
                <w:sz w:val="22"/>
                <w:szCs w:val="22"/>
              </w:rPr>
              <w:tab/>
              <w:t>Working Group FM</w:t>
            </w:r>
          </w:p>
        </w:tc>
      </w:tr>
      <w:tr w:rsidR="00CB25C6" w:rsidRPr="00957E90" w:rsidTr="00C544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25C6" w:rsidRPr="00957E90" w:rsidRDefault="00CB25C6" w:rsidP="00A775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B25C6" w:rsidRPr="002231BA" w:rsidRDefault="00CB25C6" w:rsidP="00CF3BB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231BA">
              <w:rPr>
                <w:rFonts w:ascii="Arial" w:hAnsi="Arial" w:cs="Arial"/>
                <w:b/>
                <w:bCs/>
                <w:sz w:val="22"/>
                <w:szCs w:val="22"/>
              </w:rPr>
              <w:t>Subject:</w:t>
            </w:r>
            <w:r w:rsidRPr="002231BA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04391E" w:rsidRPr="002231BA">
              <w:rPr>
                <w:rFonts w:ascii="Arial" w:hAnsi="Arial" w:cs="Arial"/>
                <w:b/>
                <w:bCs/>
                <w:sz w:val="22"/>
                <w:szCs w:val="22"/>
              </w:rPr>
              <w:t>Broadband DA2GC</w:t>
            </w:r>
          </w:p>
        </w:tc>
      </w:tr>
    </w:tbl>
    <w:p w:rsidR="004734E3" w:rsidRPr="00957E90" w:rsidRDefault="004734E3" w:rsidP="00CF3BBB">
      <w:pPr>
        <w:spacing w:before="120"/>
        <w:rPr>
          <w:rFonts w:ascii="Arial" w:hAnsi="Arial" w:cs="Arial"/>
          <w:sz w:val="22"/>
          <w:szCs w:val="22"/>
        </w:rPr>
      </w:pPr>
    </w:p>
    <w:p w:rsidR="00CB25C6" w:rsidRPr="00957E90" w:rsidRDefault="0004391E" w:rsidP="00CF3BBB">
      <w:pPr>
        <w:spacing w:before="120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Dear Bruno</w:t>
      </w:r>
      <w:r w:rsidR="00CB25C6" w:rsidRPr="00957E90">
        <w:rPr>
          <w:rFonts w:ascii="Arial" w:hAnsi="Arial" w:cs="Arial"/>
          <w:sz w:val="22"/>
          <w:szCs w:val="22"/>
          <w:lang w:eastAsia="en-GB"/>
        </w:rPr>
        <w:t>,</w:t>
      </w:r>
    </w:p>
    <w:p w:rsidR="00CF3BBB" w:rsidRPr="00957E90" w:rsidRDefault="00CF3BBB" w:rsidP="00CF3BBB">
      <w:pPr>
        <w:spacing w:before="120"/>
        <w:rPr>
          <w:rFonts w:ascii="Arial" w:hAnsi="Arial" w:cs="Arial"/>
          <w:sz w:val="22"/>
          <w:szCs w:val="22"/>
          <w:lang w:eastAsia="en-GB"/>
        </w:rPr>
      </w:pPr>
    </w:p>
    <w:p w:rsidR="00026132" w:rsidRDefault="0080412D" w:rsidP="00CF3BBB">
      <w:pPr>
        <w:spacing w:before="120"/>
        <w:jc w:val="both"/>
        <w:rPr>
          <w:rFonts w:ascii="Arial" w:hAnsi="Arial" w:cs="Arial"/>
          <w:sz w:val="22"/>
          <w:szCs w:val="22"/>
          <w:lang w:eastAsia="en-GB"/>
        </w:rPr>
      </w:pPr>
      <w:r w:rsidRPr="00957E90">
        <w:rPr>
          <w:rFonts w:ascii="Arial" w:hAnsi="Arial" w:cs="Arial"/>
          <w:sz w:val="22"/>
          <w:szCs w:val="22"/>
          <w:lang w:eastAsia="en-GB"/>
        </w:rPr>
        <w:t xml:space="preserve">Working Group FM considered a </w:t>
      </w:r>
      <w:r w:rsidR="0004391E">
        <w:rPr>
          <w:rFonts w:ascii="Arial" w:hAnsi="Arial" w:cs="Arial"/>
          <w:sz w:val="22"/>
          <w:szCs w:val="22"/>
          <w:lang w:eastAsia="en-GB"/>
        </w:rPr>
        <w:t>contribution from Lufthansa Systems AG</w:t>
      </w:r>
      <w:r w:rsidRPr="00957E90">
        <w:rPr>
          <w:rFonts w:ascii="Arial" w:hAnsi="Arial" w:cs="Arial"/>
          <w:sz w:val="22"/>
          <w:szCs w:val="22"/>
          <w:lang w:eastAsia="en-GB"/>
        </w:rPr>
        <w:t xml:space="preserve"> </w:t>
      </w:r>
      <w:r w:rsidR="00D607EC">
        <w:rPr>
          <w:rFonts w:ascii="Arial" w:hAnsi="Arial" w:cs="Arial"/>
          <w:sz w:val="22"/>
          <w:szCs w:val="22"/>
          <w:lang w:eastAsia="en-GB"/>
        </w:rPr>
        <w:t xml:space="preserve">during its </w:t>
      </w:r>
      <w:r w:rsidRPr="00957E90">
        <w:rPr>
          <w:rFonts w:ascii="Arial" w:hAnsi="Arial" w:cs="Arial"/>
          <w:sz w:val="22"/>
          <w:szCs w:val="22"/>
          <w:lang w:eastAsia="en-GB"/>
        </w:rPr>
        <w:t xml:space="preserve">meeting in </w:t>
      </w:r>
      <w:r w:rsidR="0004391E">
        <w:rPr>
          <w:rFonts w:ascii="Arial" w:hAnsi="Arial" w:cs="Arial"/>
          <w:sz w:val="22"/>
          <w:szCs w:val="22"/>
          <w:lang w:eastAsia="en-GB"/>
        </w:rPr>
        <w:t>Miesbach</w:t>
      </w:r>
      <w:r w:rsidRPr="00957E90">
        <w:rPr>
          <w:rFonts w:ascii="Arial" w:hAnsi="Arial" w:cs="Arial"/>
          <w:sz w:val="22"/>
          <w:szCs w:val="22"/>
          <w:lang w:eastAsia="en-GB"/>
        </w:rPr>
        <w:t xml:space="preserve">, </w:t>
      </w:r>
      <w:r w:rsidR="0004391E">
        <w:rPr>
          <w:rFonts w:ascii="Arial" w:hAnsi="Arial" w:cs="Arial"/>
          <w:sz w:val="22"/>
          <w:szCs w:val="22"/>
          <w:lang w:eastAsia="en-GB"/>
        </w:rPr>
        <w:t>16-20</w:t>
      </w:r>
      <w:r w:rsidRPr="00957E90">
        <w:rPr>
          <w:rFonts w:ascii="Arial" w:hAnsi="Arial" w:cs="Arial"/>
          <w:sz w:val="22"/>
          <w:szCs w:val="22"/>
          <w:lang w:eastAsia="en-GB"/>
        </w:rPr>
        <w:t xml:space="preserve"> </w:t>
      </w:r>
      <w:r w:rsidR="0004391E">
        <w:rPr>
          <w:rFonts w:ascii="Arial" w:hAnsi="Arial" w:cs="Arial"/>
          <w:sz w:val="22"/>
          <w:szCs w:val="22"/>
          <w:lang w:eastAsia="en-GB"/>
        </w:rPr>
        <w:t>May 2011.</w:t>
      </w:r>
    </w:p>
    <w:p w:rsidR="006F1899" w:rsidRDefault="0004391E" w:rsidP="00CF3BBB">
      <w:pPr>
        <w:spacing w:before="120"/>
        <w:jc w:val="both"/>
        <w:rPr>
          <w:rFonts w:ascii="Arial" w:hAnsi="Arial" w:cs="Arial"/>
          <w:sz w:val="22"/>
          <w:szCs w:val="22"/>
          <w:lang w:eastAsia="en-GB"/>
        </w:rPr>
      </w:pPr>
      <w:r w:rsidRPr="006F1899">
        <w:rPr>
          <w:rFonts w:ascii="Arial" w:hAnsi="Arial" w:cs="Arial"/>
          <w:sz w:val="22"/>
          <w:szCs w:val="22"/>
          <w:lang w:eastAsia="en-GB"/>
        </w:rPr>
        <w:t xml:space="preserve">This </w:t>
      </w:r>
      <w:r w:rsidR="00D607EC">
        <w:rPr>
          <w:rFonts w:ascii="Arial" w:hAnsi="Arial" w:cs="Arial"/>
          <w:sz w:val="22"/>
          <w:szCs w:val="22"/>
          <w:lang w:eastAsia="en-GB"/>
        </w:rPr>
        <w:t>contribution</w:t>
      </w:r>
      <w:r w:rsidRPr="006F1899">
        <w:rPr>
          <w:rFonts w:ascii="Arial" w:hAnsi="Arial" w:cs="Arial"/>
          <w:sz w:val="22"/>
          <w:szCs w:val="22"/>
          <w:lang w:eastAsia="en-GB"/>
        </w:rPr>
        <w:t xml:space="preserve"> contains a brief system description including key technical characteristics of an alternative DA2GC system to the system already being considered within WG FM and WG </w:t>
      </w:r>
      <w:r w:rsidR="006F1899">
        <w:rPr>
          <w:rFonts w:ascii="Arial" w:hAnsi="Arial" w:cs="Arial"/>
          <w:sz w:val="22"/>
          <w:szCs w:val="22"/>
          <w:lang w:eastAsia="en-GB"/>
        </w:rPr>
        <w:t xml:space="preserve">SE and </w:t>
      </w:r>
      <w:r w:rsidR="002F0692">
        <w:rPr>
          <w:rFonts w:ascii="Arial" w:hAnsi="Arial" w:cs="Arial"/>
          <w:sz w:val="22"/>
          <w:szCs w:val="22"/>
          <w:lang w:eastAsia="en-GB"/>
        </w:rPr>
        <w:t xml:space="preserve">as </w:t>
      </w:r>
      <w:r w:rsidR="006F1899">
        <w:rPr>
          <w:rFonts w:ascii="Arial" w:hAnsi="Arial" w:cs="Arial"/>
          <w:sz w:val="22"/>
          <w:szCs w:val="22"/>
          <w:lang w:eastAsia="en-GB"/>
        </w:rPr>
        <w:t xml:space="preserve">described in ETSI TR 103 054. </w:t>
      </w:r>
      <w:r w:rsidR="00D607EC">
        <w:rPr>
          <w:rFonts w:ascii="Arial" w:hAnsi="Arial" w:cs="Arial"/>
          <w:sz w:val="22"/>
          <w:szCs w:val="22"/>
          <w:lang w:eastAsia="en-GB"/>
        </w:rPr>
        <w:t>T</w:t>
      </w:r>
      <w:r w:rsidRPr="006F1899">
        <w:rPr>
          <w:rFonts w:ascii="Arial" w:hAnsi="Arial" w:cs="Arial"/>
          <w:sz w:val="22"/>
          <w:szCs w:val="22"/>
          <w:lang w:eastAsia="en-GB"/>
        </w:rPr>
        <w:t xml:space="preserve">he </w:t>
      </w:r>
      <w:r w:rsidR="00D607EC">
        <w:rPr>
          <w:rFonts w:ascii="Arial" w:hAnsi="Arial" w:cs="Arial"/>
          <w:sz w:val="22"/>
          <w:szCs w:val="22"/>
          <w:lang w:eastAsia="en-GB"/>
        </w:rPr>
        <w:t xml:space="preserve">alternative </w:t>
      </w:r>
      <w:r w:rsidRPr="006F1899">
        <w:rPr>
          <w:rFonts w:ascii="Arial" w:hAnsi="Arial" w:cs="Arial"/>
          <w:sz w:val="22"/>
          <w:szCs w:val="22"/>
          <w:lang w:eastAsia="en-GB"/>
        </w:rPr>
        <w:t xml:space="preserve">system design and technology </w:t>
      </w:r>
      <w:r w:rsidR="002F0692">
        <w:rPr>
          <w:rFonts w:ascii="Arial" w:hAnsi="Arial" w:cs="Arial"/>
          <w:sz w:val="22"/>
          <w:szCs w:val="22"/>
          <w:lang w:eastAsia="en-GB"/>
        </w:rPr>
        <w:t>is planned to be operated</w:t>
      </w:r>
      <w:r w:rsidRPr="006F1899">
        <w:rPr>
          <w:rFonts w:ascii="Arial" w:hAnsi="Arial" w:cs="Arial"/>
          <w:sz w:val="22"/>
          <w:szCs w:val="22"/>
          <w:lang w:eastAsia="en-GB"/>
        </w:rPr>
        <w:t xml:space="preserve"> in unlicensed spectrum bands, including the bands around 2.4 GHz and 5.8</w:t>
      </w:r>
      <w:r w:rsidR="006F1899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6F1899">
        <w:rPr>
          <w:rFonts w:ascii="Arial" w:hAnsi="Arial" w:cs="Arial"/>
          <w:sz w:val="22"/>
          <w:szCs w:val="22"/>
          <w:lang w:eastAsia="en-GB"/>
        </w:rPr>
        <w:t>GHz which have</w:t>
      </w:r>
      <w:r w:rsidR="006F1899">
        <w:rPr>
          <w:rFonts w:ascii="Arial" w:hAnsi="Arial" w:cs="Arial"/>
          <w:sz w:val="22"/>
          <w:szCs w:val="22"/>
          <w:lang w:eastAsia="en-GB"/>
        </w:rPr>
        <w:t>, inter alia,</w:t>
      </w:r>
      <w:r w:rsidRPr="006F1899">
        <w:rPr>
          <w:rFonts w:ascii="Arial" w:hAnsi="Arial" w:cs="Arial"/>
          <w:sz w:val="22"/>
          <w:szCs w:val="22"/>
          <w:lang w:eastAsia="en-GB"/>
        </w:rPr>
        <w:t xml:space="preserve"> been identified by WG FM for the first phase of studies within Working Group SE.</w:t>
      </w:r>
    </w:p>
    <w:p w:rsidR="00CB25C6" w:rsidRDefault="00D65BB5" w:rsidP="0004391E">
      <w:pPr>
        <w:spacing w:before="120"/>
        <w:jc w:val="both"/>
        <w:rPr>
          <w:rFonts w:ascii="Arial" w:hAnsi="Arial" w:cs="Arial"/>
          <w:sz w:val="22"/>
          <w:szCs w:val="22"/>
          <w:lang w:eastAsia="en-GB"/>
        </w:rPr>
      </w:pPr>
      <w:r w:rsidRPr="00957E90">
        <w:rPr>
          <w:rFonts w:ascii="Arial" w:hAnsi="Arial" w:cs="Arial"/>
          <w:sz w:val="22"/>
          <w:szCs w:val="22"/>
          <w:lang w:eastAsia="en-GB"/>
        </w:rPr>
        <w:t xml:space="preserve">We </w:t>
      </w:r>
      <w:r w:rsidR="0004391E">
        <w:rPr>
          <w:rFonts w:ascii="Arial" w:hAnsi="Arial" w:cs="Arial"/>
          <w:sz w:val="22"/>
          <w:szCs w:val="22"/>
          <w:lang w:eastAsia="en-GB"/>
        </w:rPr>
        <w:t xml:space="preserve">would </w:t>
      </w:r>
      <w:r w:rsidR="0080412D" w:rsidRPr="00957E90">
        <w:rPr>
          <w:rFonts w:ascii="Arial" w:hAnsi="Arial" w:cs="Arial"/>
          <w:sz w:val="22"/>
          <w:szCs w:val="22"/>
          <w:lang w:eastAsia="en-GB"/>
        </w:rPr>
        <w:t xml:space="preserve">appreciate if </w:t>
      </w:r>
      <w:r w:rsidR="0004391E">
        <w:rPr>
          <w:rFonts w:ascii="Arial" w:hAnsi="Arial" w:cs="Arial"/>
          <w:sz w:val="22"/>
          <w:szCs w:val="22"/>
          <w:lang w:eastAsia="en-GB"/>
        </w:rPr>
        <w:t xml:space="preserve">you could take into account the </w:t>
      </w:r>
      <w:r w:rsidR="002F0692">
        <w:rPr>
          <w:rFonts w:ascii="Arial" w:hAnsi="Arial" w:cs="Arial"/>
          <w:sz w:val="22"/>
          <w:szCs w:val="22"/>
          <w:lang w:eastAsia="en-GB"/>
        </w:rPr>
        <w:t xml:space="preserve">annexed </w:t>
      </w:r>
      <w:r w:rsidR="0004391E">
        <w:rPr>
          <w:rFonts w:ascii="Arial" w:hAnsi="Arial" w:cs="Arial"/>
          <w:sz w:val="22"/>
          <w:szCs w:val="22"/>
          <w:lang w:eastAsia="en-GB"/>
        </w:rPr>
        <w:t xml:space="preserve">information in your compatibility and sharing studies related to the </w:t>
      </w:r>
      <w:r w:rsidR="008541F2">
        <w:rPr>
          <w:rFonts w:ascii="Arial" w:hAnsi="Arial" w:cs="Arial"/>
          <w:sz w:val="22"/>
          <w:szCs w:val="22"/>
          <w:lang w:eastAsia="en-GB"/>
        </w:rPr>
        <w:t>2400</w:t>
      </w:r>
      <w:r w:rsidR="006F1899">
        <w:rPr>
          <w:rFonts w:ascii="Arial" w:hAnsi="Arial" w:cs="Arial"/>
          <w:sz w:val="22"/>
          <w:szCs w:val="22"/>
          <w:lang w:eastAsia="en-GB"/>
        </w:rPr>
        <w:t>–2483.5 MHz and 5855–5875 </w:t>
      </w:r>
      <w:r w:rsidR="006F1899" w:rsidRPr="006F1899">
        <w:rPr>
          <w:rFonts w:ascii="Arial" w:hAnsi="Arial" w:cs="Arial"/>
          <w:sz w:val="22"/>
          <w:szCs w:val="22"/>
          <w:lang w:eastAsia="en-GB"/>
        </w:rPr>
        <w:t>MHz</w:t>
      </w:r>
      <w:r w:rsidR="006F1899">
        <w:rPr>
          <w:rFonts w:ascii="Arial" w:hAnsi="Arial" w:cs="Arial"/>
          <w:sz w:val="22"/>
          <w:szCs w:val="22"/>
          <w:lang w:eastAsia="en-GB"/>
        </w:rPr>
        <w:t xml:space="preserve"> bands</w:t>
      </w:r>
      <w:r w:rsidR="0004391E">
        <w:rPr>
          <w:rFonts w:ascii="Arial" w:hAnsi="Arial" w:cs="Arial"/>
          <w:sz w:val="22"/>
          <w:szCs w:val="22"/>
          <w:lang w:eastAsia="en-GB"/>
        </w:rPr>
        <w:t>. It is expected that further details will directly be provided by the interested parties to the first SE PT 44 meeting.</w:t>
      </w:r>
    </w:p>
    <w:p w:rsidR="000F02AA" w:rsidRDefault="008222CC" w:rsidP="007D45ED">
      <w:pPr>
        <w:spacing w:before="120"/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WG FM</w:t>
      </w:r>
      <w:r w:rsidR="00D607EC" w:rsidRPr="00633B3D">
        <w:rPr>
          <w:rFonts w:ascii="Arial" w:hAnsi="Arial" w:cs="Arial"/>
          <w:sz w:val="22"/>
          <w:szCs w:val="22"/>
          <w:lang w:eastAsia="en-GB"/>
        </w:rPr>
        <w:t xml:space="preserve"> </w:t>
      </w:r>
      <w:r>
        <w:rPr>
          <w:rFonts w:ascii="Arial" w:hAnsi="Arial" w:cs="Arial"/>
          <w:sz w:val="22"/>
          <w:szCs w:val="22"/>
          <w:lang w:eastAsia="en-GB"/>
        </w:rPr>
        <w:t xml:space="preserve">also </w:t>
      </w:r>
      <w:r w:rsidR="00D607EC" w:rsidRPr="00633B3D">
        <w:rPr>
          <w:rFonts w:ascii="Arial" w:hAnsi="Arial" w:cs="Arial"/>
          <w:sz w:val="22"/>
          <w:szCs w:val="22"/>
          <w:lang w:eastAsia="en-GB"/>
        </w:rPr>
        <w:t xml:space="preserve">discussed the question on the spectrum requirements </w:t>
      </w:r>
      <w:r>
        <w:rPr>
          <w:rFonts w:ascii="Arial" w:hAnsi="Arial" w:cs="Arial"/>
          <w:sz w:val="22"/>
          <w:szCs w:val="22"/>
          <w:lang w:eastAsia="en-GB"/>
        </w:rPr>
        <w:t>based on a contribution from FM PT 48</w:t>
      </w:r>
      <w:r w:rsidR="00D607EC" w:rsidRPr="00633B3D">
        <w:rPr>
          <w:rFonts w:ascii="Arial" w:hAnsi="Arial" w:cs="Arial"/>
          <w:sz w:val="22"/>
          <w:szCs w:val="22"/>
          <w:lang w:eastAsia="en-GB"/>
        </w:rPr>
        <w:t xml:space="preserve">. </w:t>
      </w:r>
      <w:r w:rsidR="007F0F27" w:rsidRPr="00633B3D">
        <w:rPr>
          <w:rFonts w:ascii="Arial" w:hAnsi="Arial" w:cs="Arial"/>
          <w:sz w:val="22"/>
          <w:szCs w:val="22"/>
          <w:lang w:eastAsia="en-GB"/>
        </w:rPr>
        <w:t>The general conclusion</w:t>
      </w:r>
      <w:r w:rsidR="007F0F27">
        <w:rPr>
          <w:rFonts w:ascii="Arial" w:hAnsi="Arial" w:cs="Arial"/>
          <w:sz w:val="22"/>
          <w:szCs w:val="22"/>
          <w:lang w:eastAsia="en-GB"/>
        </w:rPr>
        <w:t xml:space="preserve"> shows</w:t>
      </w:r>
      <w:r w:rsidR="007F0F27" w:rsidRPr="00633B3D">
        <w:rPr>
          <w:rFonts w:ascii="Arial" w:hAnsi="Arial" w:cs="Arial"/>
          <w:sz w:val="22"/>
          <w:szCs w:val="22"/>
          <w:lang w:eastAsia="en-GB"/>
        </w:rPr>
        <w:t xml:space="preserve">, </w:t>
      </w:r>
      <w:r w:rsidR="007F0F27">
        <w:rPr>
          <w:rFonts w:ascii="Arial" w:hAnsi="Arial" w:cs="Arial"/>
          <w:sz w:val="22"/>
          <w:szCs w:val="22"/>
          <w:lang w:eastAsia="en-GB"/>
        </w:rPr>
        <w:t>that</w:t>
      </w:r>
      <w:r w:rsidR="007F0F27" w:rsidRPr="00633B3D">
        <w:rPr>
          <w:rFonts w:ascii="Arial" w:hAnsi="Arial" w:cs="Arial"/>
          <w:sz w:val="22"/>
          <w:szCs w:val="22"/>
          <w:lang w:eastAsia="en-GB"/>
        </w:rPr>
        <w:t xml:space="preserve"> an amount of spectrum of 2 x 10 MHz for FDD or, in case of TDD</w:t>
      </w:r>
      <w:r w:rsidR="006B4174">
        <w:rPr>
          <w:rFonts w:ascii="Arial" w:hAnsi="Arial" w:cs="Arial"/>
          <w:sz w:val="22"/>
          <w:szCs w:val="22"/>
          <w:lang w:eastAsia="en-GB"/>
        </w:rPr>
        <w:t>,</w:t>
      </w:r>
      <w:r w:rsidR="007F0F27" w:rsidRPr="00633B3D">
        <w:rPr>
          <w:rFonts w:ascii="Arial" w:hAnsi="Arial" w:cs="Arial"/>
          <w:sz w:val="22"/>
          <w:szCs w:val="22"/>
          <w:lang w:eastAsia="en-GB"/>
        </w:rPr>
        <w:t xml:space="preserve"> 20 MHz is required for Broadband DA2GC</w:t>
      </w:r>
      <w:r w:rsidR="006B4174">
        <w:rPr>
          <w:rFonts w:ascii="Arial" w:hAnsi="Arial" w:cs="Arial"/>
          <w:sz w:val="22"/>
          <w:szCs w:val="22"/>
          <w:lang w:eastAsia="en-GB"/>
        </w:rPr>
        <w:t xml:space="preserve">. </w:t>
      </w:r>
      <w:r>
        <w:rPr>
          <w:rFonts w:ascii="Arial" w:hAnsi="Arial" w:cs="Arial"/>
          <w:sz w:val="22"/>
          <w:szCs w:val="22"/>
          <w:lang w:eastAsia="en-GB"/>
        </w:rPr>
        <w:t>This information might also be relevant for you, especially with regard to the bands 1670-1675 MHz / 1800-1805 MHz.</w:t>
      </w:r>
      <w:r w:rsidR="002F0692">
        <w:rPr>
          <w:rFonts w:ascii="Arial" w:hAnsi="Arial" w:cs="Arial"/>
          <w:sz w:val="22"/>
          <w:szCs w:val="22"/>
          <w:lang w:eastAsia="en-GB"/>
        </w:rPr>
        <w:t xml:space="preserve"> FM PT 48 was tasked to further discuss the justification for the spectrum requirements.</w:t>
      </w:r>
    </w:p>
    <w:p w:rsidR="00CF3BBB" w:rsidRDefault="00CF3BBB" w:rsidP="00CF3BBB">
      <w:pPr>
        <w:jc w:val="both"/>
        <w:rPr>
          <w:rFonts w:ascii="Arial" w:hAnsi="Arial" w:cs="Arial"/>
          <w:sz w:val="22"/>
          <w:szCs w:val="22"/>
          <w:lang w:eastAsia="en-GB"/>
        </w:rPr>
      </w:pPr>
    </w:p>
    <w:p w:rsidR="007F0F27" w:rsidRDefault="007F0F27" w:rsidP="00CF3BBB">
      <w:pPr>
        <w:jc w:val="both"/>
        <w:rPr>
          <w:rFonts w:ascii="Arial" w:hAnsi="Arial" w:cs="Arial"/>
          <w:sz w:val="22"/>
          <w:szCs w:val="22"/>
        </w:rPr>
      </w:pPr>
    </w:p>
    <w:p w:rsidR="007F0F27" w:rsidRDefault="007F0F27" w:rsidP="00CF3BBB">
      <w:pPr>
        <w:jc w:val="both"/>
        <w:rPr>
          <w:rFonts w:ascii="Arial" w:hAnsi="Arial" w:cs="Arial"/>
          <w:sz w:val="22"/>
          <w:szCs w:val="22"/>
        </w:rPr>
      </w:pPr>
    </w:p>
    <w:p w:rsidR="007F0F27" w:rsidRDefault="007F0F27" w:rsidP="00CF3BBB">
      <w:pPr>
        <w:jc w:val="both"/>
        <w:rPr>
          <w:rFonts w:ascii="Arial" w:hAnsi="Arial" w:cs="Arial"/>
          <w:sz w:val="22"/>
          <w:szCs w:val="22"/>
        </w:rPr>
      </w:pPr>
    </w:p>
    <w:p w:rsidR="00CF3BBB" w:rsidRDefault="00CF3BBB" w:rsidP="00CF3B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Best regards,</w:t>
      </w:r>
    </w:p>
    <w:p w:rsidR="00CF3BBB" w:rsidRDefault="00CF3BBB" w:rsidP="00CF3BBB">
      <w:pPr>
        <w:jc w:val="both"/>
        <w:rPr>
          <w:rFonts w:ascii="Arial" w:hAnsi="Arial" w:cs="Arial"/>
          <w:sz w:val="22"/>
          <w:szCs w:val="22"/>
        </w:rPr>
      </w:pPr>
    </w:p>
    <w:p w:rsidR="00CF3BBB" w:rsidRDefault="00CF3BBB" w:rsidP="00CF3B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Sergey Pastukh</w:t>
      </w:r>
    </w:p>
    <w:p w:rsidR="00CF3BBB" w:rsidRDefault="00CF3BBB" w:rsidP="00CF3B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Chairman WG FM</w:t>
      </w:r>
    </w:p>
    <w:p w:rsidR="00CF3BBB" w:rsidRDefault="00CF3BBB" w:rsidP="00CF3BB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216"/>
          <w:tab w:val="left" w:pos="28512"/>
          <w:tab w:val="left" w:pos="29808"/>
          <w:tab w:val="left" w:pos="30384"/>
        </w:tabs>
        <w:suppressAutoHyphens/>
      </w:pPr>
      <w:r>
        <w:rPr>
          <w:rFonts w:ascii="Arial" w:hAnsi="Arial" w:cs="Arial"/>
          <w:sz w:val="22"/>
          <w:szCs w:val="22"/>
        </w:rPr>
        <w:t xml:space="preserve">E-mail: </w:t>
      </w:r>
      <w:hyperlink r:id="rId11" w:history="1">
        <w:r>
          <w:rPr>
            <w:rStyle w:val="Hyperlink"/>
            <w:rFonts w:ascii="Arial" w:hAnsi="Arial" w:cs="Arial"/>
            <w:sz w:val="22"/>
            <w:szCs w:val="22"/>
          </w:rPr>
          <w:t>sup@niir.ru</w:t>
        </w:r>
      </w:hyperlink>
      <w:r w:rsidRPr="00B22570">
        <w:t xml:space="preserve"> </w:t>
      </w:r>
    </w:p>
    <w:p w:rsidR="00CF3BBB" w:rsidRPr="0004391E" w:rsidRDefault="00CF3BBB" w:rsidP="00CF3BB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216"/>
          <w:tab w:val="left" w:pos="28512"/>
          <w:tab w:val="left" w:pos="29808"/>
          <w:tab w:val="left" w:pos="30384"/>
        </w:tabs>
        <w:suppressAutoHyphens/>
        <w:rPr>
          <w:rFonts w:ascii="Arial" w:hAnsi="Arial" w:cs="Arial"/>
          <w:sz w:val="22"/>
          <w:szCs w:val="22"/>
        </w:rPr>
      </w:pPr>
    </w:p>
    <w:p w:rsidR="0004391E" w:rsidRPr="0004391E" w:rsidRDefault="0004391E" w:rsidP="00CF3BB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216"/>
          <w:tab w:val="left" w:pos="28512"/>
          <w:tab w:val="left" w:pos="29808"/>
          <w:tab w:val="left" w:pos="30384"/>
        </w:tabs>
        <w:suppressAutoHyphens/>
        <w:rPr>
          <w:rFonts w:ascii="Arial" w:hAnsi="Arial" w:cs="Arial"/>
          <w:sz w:val="22"/>
          <w:szCs w:val="22"/>
        </w:rPr>
      </w:pPr>
    </w:p>
    <w:p w:rsidR="0004391E" w:rsidRPr="0004391E" w:rsidRDefault="00876A4E" w:rsidP="00CF3BB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216"/>
          <w:tab w:val="left" w:pos="28512"/>
          <w:tab w:val="left" w:pos="29808"/>
          <w:tab w:val="left" w:pos="30384"/>
        </w:tabs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Attachment: </w:t>
      </w:r>
      <w:r w:rsidR="006F1899" w:rsidRPr="00876A4E">
        <w:rPr>
          <w:rFonts w:ascii="Arial" w:hAnsi="Arial" w:cs="Arial"/>
          <w:sz w:val="24"/>
          <w:szCs w:val="24"/>
        </w:rPr>
        <w:t>I</w:t>
      </w:r>
      <w:r w:rsidRPr="00876A4E">
        <w:rPr>
          <w:rFonts w:ascii="Arial" w:hAnsi="Arial" w:cs="Arial"/>
          <w:sz w:val="24"/>
          <w:szCs w:val="24"/>
        </w:rPr>
        <w:t xml:space="preserve">NFO </w:t>
      </w:r>
      <w:r>
        <w:rPr>
          <w:rFonts w:ascii="Arial" w:hAnsi="Arial" w:cs="Arial"/>
          <w:sz w:val="24"/>
          <w:szCs w:val="24"/>
        </w:rPr>
        <w:t xml:space="preserve">9 </w:t>
      </w:r>
      <w:r w:rsidRPr="00876A4E">
        <w:rPr>
          <w:rFonts w:ascii="Arial" w:hAnsi="Arial" w:cs="Arial"/>
          <w:sz w:val="24"/>
          <w:szCs w:val="24"/>
        </w:rPr>
        <w:t xml:space="preserve"> of WGFM72 meeting </w:t>
      </w:r>
    </w:p>
    <w:p w:rsidR="0004391E" w:rsidRPr="0004391E" w:rsidRDefault="0004391E" w:rsidP="00CF3BB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216"/>
          <w:tab w:val="left" w:pos="28512"/>
          <w:tab w:val="left" w:pos="29808"/>
          <w:tab w:val="left" w:pos="30384"/>
        </w:tabs>
        <w:suppressAutoHyphens/>
        <w:rPr>
          <w:rFonts w:ascii="Arial" w:hAnsi="Arial" w:cs="Arial"/>
          <w:sz w:val="22"/>
          <w:szCs w:val="22"/>
        </w:rPr>
      </w:pPr>
    </w:p>
    <w:sectPr w:rsidR="0004391E" w:rsidRPr="0004391E" w:rsidSect="00020A81">
      <w:pgSz w:w="11906" w:h="16838"/>
      <w:pgMar w:top="851" w:right="805" w:bottom="851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B4D" w:rsidRDefault="00531B4D">
      <w:r>
        <w:separator/>
      </w:r>
    </w:p>
  </w:endnote>
  <w:endnote w:type="continuationSeparator" w:id="0">
    <w:p w:rsidR="00531B4D" w:rsidRDefault="00531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B4D" w:rsidRDefault="00531B4D">
      <w:r>
        <w:separator/>
      </w:r>
    </w:p>
  </w:footnote>
  <w:footnote w:type="continuationSeparator" w:id="0">
    <w:p w:rsidR="00531B4D" w:rsidRDefault="00531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169B0"/>
    <w:multiLevelType w:val="hybridMultilevel"/>
    <w:tmpl w:val="2A3C94C8"/>
    <w:lvl w:ilvl="0" w:tplc="69485F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05B11ED"/>
    <w:multiLevelType w:val="hybridMultilevel"/>
    <w:tmpl w:val="A7060ADA"/>
    <w:lvl w:ilvl="0" w:tplc="69485F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82D"/>
    <w:rsid w:val="00007B8E"/>
    <w:rsid w:val="00020A81"/>
    <w:rsid w:val="00026132"/>
    <w:rsid w:val="0004391E"/>
    <w:rsid w:val="000C75A1"/>
    <w:rsid w:val="000F02AA"/>
    <w:rsid w:val="00141992"/>
    <w:rsid w:val="002231BA"/>
    <w:rsid w:val="002350C9"/>
    <w:rsid w:val="00240F0B"/>
    <w:rsid w:val="00250190"/>
    <w:rsid w:val="00284AC7"/>
    <w:rsid w:val="002C43AF"/>
    <w:rsid w:val="002F0692"/>
    <w:rsid w:val="0031211A"/>
    <w:rsid w:val="00332212"/>
    <w:rsid w:val="003748FA"/>
    <w:rsid w:val="003832F5"/>
    <w:rsid w:val="003B5906"/>
    <w:rsid w:val="003E08C9"/>
    <w:rsid w:val="003E27F2"/>
    <w:rsid w:val="003F6917"/>
    <w:rsid w:val="00423C89"/>
    <w:rsid w:val="00461329"/>
    <w:rsid w:val="004734E3"/>
    <w:rsid w:val="004E167C"/>
    <w:rsid w:val="004E6FEB"/>
    <w:rsid w:val="00520A59"/>
    <w:rsid w:val="00531B4D"/>
    <w:rsid w:val="005374B6"/>
    <w:rsid w:val="005D2AA6"/>
    <w:rsid w:val="00630B8C"/>
    <w:rsid w:val="00672EF0"/>
    <w:rsid w:val="006750CE"/>
    <w:rsid w:val="006B4174"/>
    <w:rsid w:val="006F1899"/>
    <w:rsid w:val="00713F98"/>
    <w:rsid w:val="0075205E"/>
    <w:rsid w:val="007571A8"/>
    <w:rsid w:val="0079366C"/>
    <w:rsid w:val="007D45ED"/>
    <w:rsid w:val="007F0F27"/>
    <w:rsid w:val="0080412D"/>
    <w:rsid w:val="008222CC"/>
    <w:rsid w:val="00837DE6"/>
    <w:rsid w:val="008541F2"/>
    <w:rsid w:val="00876A4E"/>
    <w:rsid w:val="00894565"/>
    <w:rsid w:val="00897942"/>
    <w:rsid w:val="008F1EAB"/>
    <w:rsid w:val="009372FD"/>
    <w:rsid w:val="00957E90"/>
    <w:rsid w:val="009A5129"/>
    <w:rsid w:val="009D2FBB"/>
    <w:rsid w:val="00A22A63"/>
    <w:rsid w:val="00A5600A"/>
    <w:rsid w:val="00A57440"/>
    <w:rsid w:val="00A7759D"/>
    <w:rsid w:val="00A92587"/>
    <w:rsid w:val="00A95EAD"/>
    <w:rsid w:val="00AA4CAA"/>
    <w:rsid w:val="00AF537C"/>
    <w:rsid w:val="00B15794"/>
    <w:rsid w:val="00B54D9E"/>
    <w:rsid w:val="00B82F87"/>
    <w:rsid w:val="00B91E83"/>
    <w:rsid w:val="00BD1A0B"/>
    <w:rsid w:val="00C2117E"/>
    <w:rsid w:val="00C40C0A"/>
    <w:rsid w:val="00C52067"/>
    <w:rsid w:val="00C5447C"/>
    <w:rsid w:val="00C667FC"/>
    <w:rsid w:val="00C73F33"/>
    <w:rsid w:val="00CB25C6"/>
    <w:rsid w:val="00CB64C7"/>
    <w:rsid w:val="00CE77E6"/>
    <w:rsid w:val="00CF3BBB"/>
    <w:rsid w:val="00D25ED1"/>
    <w:rsid w:val="00D319BF"/>
    <w:rsid w:val="00D33320"/>
    <w:rsid w:val="00D436B4"/>
    <w:rsid w:val="00D45E0A"/>
    <w:rsid w:val="00D607EC"/>
    <w:rsid w:val="00D65BB5"/>
    <w:rsid w:val="00DD1368"/>
    <w:rsid w:val="00E068CB"/>
    <w:rsid w:val="00E42074"/>
    <w:rsid w:val="00E7264D"/>
    <w:rsid w:val="00E76348"/>
    <w:rsid w:val="00E86B1D"/>
    <w:rsid w:val="00E97956"/>
    <w:rsid w:val="00F514F5"/>
    <w:rsid w:val="00F54A61"/>
    <w:rsid w:val="00F8182D"/>
    <w:rsid w:val="00FB089C"/>
    <w:rsid w:val="00FD2E07"/>
    <w:rsid w:val="00FE47D2"/>
    <w:rsid w:val="00FF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eastAsia="de-DE"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/>
      <w:b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</w:style>
  <w:style w:type="paragraph" w:styleId="Kopfzeile">
    <w:name w:val="header"/>
    <w:basedOn w:val="Standard"/>
    <w:semiHidden/>
    <w:pPr>
      <w:tabs>
        <w:tab w:val="center" w:pos="4320"/>
        <w:tab w:val="right" w:pos="8640"/>
      </w:tabs>
    </w:pPr>
    <w:rPr>
      <w:lang w:val="en-US" w:eastAsia="en-GB"/>
    </w:rPr>
  </w:style>
  <w:style w:type="paragraph" w:styleId="Fuzeile">
    <w:name w:val="footer"/>
    <w:basedOn w:val="Standard"/>
    <w:semiHidden/>
    <w:pPr>
      <w:tabs>
        <w:tab w:val="center" w:pos="4153"/>
        <w:tab w:val="right" w:pos="8306"/>
      </w:tabs>
    </w:pPr>
  </w:style>
  <w:style w:type="paragraph" w:customStyle="1" w:styleId="CharChar">
    <w:name w:val=" Char Char"/>
    <w:basedOn w:val="Standard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CarCarZchnZchn">
    <w:name w:val=" Car Car Zchn Zchn"/>
    <w:basedOn w:val="Standard"/>
    <w:semiHidden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character" w:customStyle="1" w:styleId="1">
    <w:name w:val=" Знак Знак1"/>
    <w:rPr>
      <w:lang w:val="en-GB" w:eastAsia="de-DE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a">
    <w:name w:val=" Знак Знак"/>
    <w:rPr>
      <w:rFonts w:ascii="Tahoma" w:hAnsi="Tahoma" w:cs="Tahoma"/>
      <w:sz w:val="16"/>
      <w:szCs w:val="16"/>
      <w:lang w:val="en-GB" w:eastAsia="de-DE"/>
    </w:rPr>
  </w:style>
  <w:style w:type="character" w:styleId="Hyperlink">
    <w:name w:val="Hyperlink"/>
    <w:semiHidden/>
    <w:rPr>
      <w:color w:val="0000FF"/>
      <w:u w:val="single"/>
    </w:rPr>
  </w:style>
  <w:style w:type="character" w:styleId="Funotenzeichen">
    <w:name w:val="footnote reference"/>
    <w:semiHidden/>
    <w:rPr>
      <w:vertAlign w:val="superscript"/>
    </w:rPr>
  </w:style>
  <w:style w:type="character" w:styleId="Fett">
    <w:name w:val="Strong"/>
    <w:uiPriority w:val="22"/>
    <w:qFormat/>
    <w:rsid w:val="00240F0B"/>
    <w:rPr>
      <w:b/>
      <w:bCs/>
    </w:rPr>
  </w:style>
  <w:style w:type="character" w:customStyle="1" w:styleId="apple-style-span">
    <w:name w:val="apple-style-span"/>
    <w:basedOn w:val="Absatz-Standardschriftart"/>
    <w:rsid w:val="009A51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eastAsia="de-DE"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/>
      <w:b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</w:style>
  <w:style w:type="paragraph" w:styleId="Kopfzeile">
    <w:name w:val="header"/>
    <w:basedOn w:val="Standard"/>
    <w:semiHidden/>
    <w:pPr>
      <w:tabs>
        <w:tab w:val="center" w:pos="4320"/>
        <w:tab w:val="right" w:pos="8640"/>
      </w:tabs>
    </w:pPr>
    <w:rPr>
      <w:lang w:val="en-US" w:eastAsia="en-GB"/>
    </w:rPr>
  </w:style>
  <w:style w:type="paragraph" w:styleId="Fuzeile">
    <w:name w:val="footer"/>
    <w:basedOn w:val="Standard"/>
    <w:semiHidden/>
    <w:pPr>
      <w:tabs>
        <w:tab w:val="center" w:pos="4153"/>
        <w:tab w:val="right" w:pos="8306"/>
      </w:tabs>
    </w:pPr>
  </w:style>
  <w:style w:type="paragraph" w:customStyle="1" w:styleId="CharChar">
    <w:name w:val=" Char Char"/>
    <w:basedOn w:val="Standard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CarCarZchnZchn">
    <w:name w:val=" Car Car Zchn Zchn"/>
    <w:basedOn w:val="Standard"/>
    <w:semiHidden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character" w:customStyle="1" w:styleId="1">
    <w:name w:val=" Знак Знак1"/>
    <w:rPr>
      <w:lang w:val="en-GB" w:eastAsia="de-DE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a">
    <w:name w:val=" Знак Знак"/>
    <w:rPr>
      <w:rFonts w:ascii="Tahoma" w:hAnsi="Tahoma" w:cs="Tahoma"/>
      <w:sz w:val="16"/>
      <w:szCs w:val="16"/>
      <w:lang w:val="en-GB" w:eastAsia="de-DE"/>
    </w:rPr>
  </w:style>
  <w:style w:type="character" w:styleId="Hyperlink">
    <w:name w:val="Hyperlink"/>
    <w:semiHidden/>
    <w:rPr>
      <w:color w:val="0000FF"/>
      <w:u w:val="single"/>
    </w:rPr>
  </w:style>
  <w:style w:type="character" w:styleId="Funotenzeichen">
    <w:name w:val="footnote reference"/>
    <w:semiHidden/>
    <w:rPr>
      <w:vertAlign w:val="superscript"/>
    </w:rPr>
  </w:style>
  <w:style w:type="character" w:styleId="Fett">
    <w:name w:val="Strong"/>
    <w:uiPriority w:val="22"/>
    <w:qFormat/>
    <w:rsid w:val="00240F0B"/>
    <w:rPr>
      <w:b/>
      <w:bCs/>
    </w:rPr>
  </w:style>
  <w:style w:type="character" w:customStyle="1" w:styleId="apple-style-span">
    <w:name w:val="apple-style-span"/>
    <w:basedOn w:val="Absatz-Standardschriftart"/>
    <w:rsid w:val="009A5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up@nii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efan.bach@bnetza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pinosa@anfr.fr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LS from WG FM to WG SE and SE44</vt:lpstr>
      <vt:lpstr>LS from WG FM to WG SE and SE44</vt:lpstr>
    </vt:vector>
  </TitlesOfParts>
  <Company>CEPT/ECC WG FM</Company>
  <LinksUpToDate>false</LinksUpToDate>
  <CharactersWithSpaces>1826</CharactersWithSpaces>
  <SharedDoc>false</SharedDoc>
  <HLinks>
    <vt:vector size="18" baseType="variant">
      <vt:variant>
        <vt:i4>3997718</vt:i4>
      </vt:variant>
      <vt:variant>
        <vt:i4>6</vt:i4>
      </vt:variant>
      <vt:variant>
        <vt:i4>0</vt:i4>
      </vt:variant>
      <vt:variant>
        <vt:i4>5</vt:i4>
      </vt:variant>
      <vt:variant>
        <vt:lpwstr>mailto:sup@niir.ru</vt:lpwstr>
      </vt:variant>
      <vt:variant>
        <vt:lpwstr/>
      </vt:variant>
      <vt:variant>
        <vt:i4>262248</vt:i4>
      </vt:variant>
      <vt:variant>
        <vt:i4>3</vt:i4>
      </vt:variant>
      <vt:variant>
        <vt:i4>0</vt:i4>
      </vt:variant>
      <vt:variant>
        <vt:i4>5</vt:i4>
      </vt:variant>
      <vt:variant>
        <vt:lpwstr>mailto:stefan.bach@bnetza.de</vt:lpwstr>
      </vt:variant>
      <vt:variant>
        <vt:lpwstr/>
      </vt:variant>
      <vt:variant>
        <vt:i4>5242999</vt:i4>
      </vt:variant>
      <vt:variant>
        <vt:i4>0</vt:i4>
      </vt:variant>
      <vt:variant>
        <vt:i4>0</vt:i4>
      </vt:variant>
      <vt:variant>
        <vt:i4>5</vt:i4>
      </vt:variant>
      <vt:variant>
        <vt:lpwstr>mailto:espinosa@anfr.fr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from WG FM to WG SE and SE44</dc:title>
  <dc:subject>LH Systems AG</dc:subject>
  <dc:creator>Thomas Weilacher, BNetzA</dc:creator>
  <cp:keywords/>
  <dc:description>Broadband DA2GC</dc:description>
  <cp:lastModifiedBy>Thomas Weilacher</cp:lastModifiedBy>
  <cp:revision>2</cp:revision>
  <cp:lastPrinted>2011-09-01T09:05:00Z</cp:lastPrinted>
  <dcterms:created xsi:type="dcterms:W3CDTF">2011-09-01T09:07:00Z</dcterms:created>
  <dcterms:modified xsi:type="dcterms:W3CDTF">2011-09-01T09:07:00Z</dcterms:modified>
</cp:coreProperties>
</file>