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BA" w:rsidRDefault="00B161BA" w:rsidP="009F54DC">
      <w:pPr>
        <w:jc w:val="right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FM48(</w:t>
      </w:r>
      <w:proofErr w:type="gramEnd"/>
      <w:r>
        <w:rPr>
          <w:rFonts w:ascii="Arial" w:hAnsi="Arial" w:cs="Arial"/>
          <w:b/>
          <w:lang w:val="en-US"/>
        </w:rPr>
        <w:t>11)047</w:t>
      </w:r>
    </w:p>
    <w:p w:rsidR="001D04C6" w:rsidRPr="00B161BA" w:rsidRDefault="00B161BA" w:rsidP="009F54DC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B161BA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="00C66251" w:rsidRPr="00B161BA">
        <w:rPr>
          <w:rFonts w:ascii="Arial" w:hAnsi="Arial" w:cs="Arial"/>
          <w:sz w:val="20"/>
          <w:szCs w:val="20"/>
          <w:lang w:val="en-US"/>
        </w:rPr>
        <w:t>FM</w:t>
      </w:r>
      <w:r w:rsidR="00C66251" w:rsidRPr="00B161BA">
        <w:rPr>
          <w:rFonts w:ascii="Arial" w:hAnsi="Arial" w:cs="Arial"/>
          <w:sz w:val="20"/>
          <w:szCs w:val="20"/>
          <w:lang w:val="ru-RU"/>
        </w:rPr>
        <w:t>(</w:t>
      </w:r>
      <w:proofErr w:type="gramEnd"/>
      <w:r w:rsidR="00C66251" w:rsidRPr="00B161BA">
        <w:rPr>
          <w:rFonts w:ascii="Arial" w:hAnsi="Arial" w:cs="Arial"/>
          <w:sz w:val="20"/>
          <w:szCs w:val="20"/>
          <w:lang w:val="ru-RU"/>
        </w:rPr>
        <w:t>11</w:t>
      </w:r>
      <w:r w:rsidR="00C66251" w:rsidRPr="00B161BA">
        <w:rPr>
          <w:rFonts w:ascii="Arial" w:hAnsi="Arial" w:cs="Arial"/>
          <w:sz w:val="20"/>
          <w:szCs w:val="20"/>
          <w:lang w:val="en-US"/>
        </w:rPr>
        <w:t>)202 Annex 14</w:t>
      </w:r>
      <w:r w:rsidRPr="00B161BA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W w:w="90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"/>
        <w:gridCol w:w="3105"/>
      </w:tblGrid>
      <w:tr w:rsidR="001D04C6" w:rsidRPr="005D117C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ind w:right="282"/>
              <w:jc w:val="both"/>
              <w:rPr>
                <w:rFonts w:ascii="Arial" w:hAnsi="Arial" w:cs="Arial"/>
              </w:rPr>
            </w:pPr>
          </w:p>
          <w:p w:rsidR="001D04C6" w:rsidRPr="005D117C" w:rsidRDefault="001D04C6">
            <w:pPr>
              <w:ind w:right="282"/>
              <w:jc w:val="both"/>
              <w:rPr>
                <w:rFonts w:ascii="Arial" w:hAnsi="Arial" w:cs="Arial"/>
              </w:rPr>
            </w:pPr>
          </w:p>
          <w:p w:rsidR="001D04C6" w:rsidRPr="005D117C" w:rsidRDefault="001D04C6" w:rsidP="001C1B33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BB107B">
            <w:pPr>
              <w:ind w:right="2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7.7pt;height:63.25pt;visibility:visible">
                  <v:imagedata r:id="rId8" o:title=""/>
                </v:shape>
              </w:pict>
            </w:r>
          </w:p>
        </w:tc>
      </w:tr>
      <w:tr w:rsidR="001D04C6" w:rsidRPr="005D117C" w:rsidTr="001C776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 w:rsidP="00BC5BE6">
            <w:pPr>
              <w:rPr>
                <w:rFonts w:ascii="Arial" w:hAnsi="Arial" w:cs="Arial"/>
                <w:u w:val="single"/>
              </w:rPr>
            </w:pPr>
            <w:bookmarkStart w:id="0" w:name="OLE_LINK1"/>
            <w:bookmarkStart w:id="1" w:name="OLE_LINK2"/>
            <w:r w:rsidRPr="005D117C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1D04C6" w:rsidRPr="005D117C" w:rsidRDefault="001D04C6" w:rsidP="00BC5BE6">
            <w:pPr>
              <w:rPr>
                <w:rFonts w:ascii="Arial" w:hAnsi="Arial" w:cs="Arial"/>
              </w:rPr>
            </w:pPr>
            <w:proofErr w:type="spellStart"/>
            <w:r w:rsidRPr="005D117C">
              <w:rPr>
                <w:rFonts w:ascii="Arial" w:hAnsi="Arial" w:cs="Arial"/>
                <w:sz w:val="22"/>
                <w:szCs w:val="22"/>
              </w:rPr>
              <w:t>Dr.</w:t>
            </w:r>
            <w:proofErr w:type="spellEnd"/>
            <w:r w:rsidRPr="005D117C">
              <w:rPr>
                <w:rFonts w:ascii="Arial" w:hAnsi="Arial" w:cs="Arial"/>
                <w:sz w:val="22"/>
                <w:szCs w:val="22"/>
              </w:rPr>
              <w:t xml:space="preserve"> Gabrielle Owen</w:t>
            </w:r>
          </w:p>
          <w:p w:rsidR="001D04C6" w:rsidRPr="005D117C" w:rsidRDefault="001D04C6" w:rsidP="00397676">
            <w:pPr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Chairperson ETSI TC ERM</w:t>
            </w:r>
          </w:p>
          <w:p w:rsidR="001D04C6" w:rsidRPr="005D117C" w:rsidRDefault="001D04C6" w:rsidP="00397676">
            <w:pPr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5D117C">
                <w:rPr>
                  <w:rStyle w:val="Hyperlink"/>
                  <w:rFonts w:ascii="Arial" w:hAnsi="Arial" w:cs="Arial"/>
                  <w:sz w:val="22"/>
                  <w:szCs w:val="22"/>
                </w:rPr>
                <w:t>gabrielle.owen@agentschaptelecom.nl</w:t>
              </w:r>
            </w:hyperlink>
            <w:r w:rsidRPr="005D11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04C6" w:rsidRPr="005D117C" w:rsidRDefault="001D04C6" w:rsidP="00397676">
            <w:pPr>
              <w:rPr>
                <w:rFonts w:ascii="Arial" w:hAnsi="Arial" w:cs="Arial"/>
              </w:rPr>
            </w:pPr>
          </w:p>
          <w:p w:rsidR="001D04C6" w:rsidRPr="005D117C" w:rsidRDefault="001D04C6" w:rsidP="00224F08">
            <w:pPr>
              <w:jc w:val="both"/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  <w:u w:val="single"/>
              </w:rPr>
              <w:t>Cc:</w:t>
            </w:r>
            <w:bookmarkStart w:id="2" w:name="_GoBack"/>
            <w:bookmarkEnd w:id="2"/>
          </w:p>
          <w:p w:rsidR="001D04C6" w:rsidRPr="005D117C" w:rsidRDefault="001D04C6" w:rsidP="00224F08">
            <w:pPr>
              <w:jc w:val="both"/>
              <w:rPr>
                <w:rFonts w:ascii="Arial" w:hAnsi="Arial" w:cs="Arial"/>
              </w:rPr>
            </w:pPr>
            <w:proofErr w:type="spellStart"/>
            <w:r w:rsidRPr="005D117C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5D117C">
              <w:rPr>
                <w:rFonts w:ascii="Arial" w:hAnsi="Arial" w:cs="Arial"/>
                <w:sz w:val="22"/>
                <w:szCs w:val="22"/>
              </w:rPr>
              <w:t xml:space="preserve"> Bruno Espinosa </w:t>
            </w:r>
          </w:p>
          <w:p w:rsidR="001D04C6" w:rsidRPr="005D117C" w:rsidRDefault="001D04C6" w:rsidP="00224F08">
            <w:pPr>
              <w:jc w:val="both"/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Chairman WG SE</w:t>
            </w:r>
          </w:p>
          <w:p w:rsidR="001D04C6" w:rsidRPr="005D117C" w:rsidRDefault="001D04C6" w:rsidP="00C66251">
            <w:pPr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5D117C">
                <w:rPr>
                  <w:rStyle w:val="Hyperlink"/>
                  <w:rFonts w:ascii="Arial" w:hAnsi="Arial" w:cs="Arial"/>
                  <w:sz w:val="22"/>
                  <w:szCs w:val="22"/>
                </w:rPr>
                <w:t>espinosa@anfr.fr</w:t>
              </w:r>
            </w:hyperlink>
            <w:bookmarkEnd w:id="0"/>
            <w:bookmarkEnd w:id="1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jc w:val="both"/>
              <w:rPr>
                <w:rFonts w:ascii="Arial" w:hAnsi="Arial" w:cs="Arial"/>
              </w:rPr>
            </w:pPr>
          </w:p>
        </w:tc>
      </w:tr>
      <w:tr w:rsidR="001D04C6" w:rsidRPr="005D117C" w:rsidTr="001C7763">
        <w:trPr>
          <w:cantSplit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 w:rsidP="00BB7C77">
            <w:pPr>
              <w:jc w:val="both"/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Date: 21 October 2011</w:t>
            </w:r>
          </w:p>
        </w:tc>
      </w:tr>
      <w:tr w:rsidR="001D04C6" w:rsidRPr="005D117C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 w:rsidP="002F3367">
            <w:pPr>
              <w:tabs>
                <w:tab w:val="left" w:pos="1490"/>
              </w:tabs>
              <w:jc w:val="both"/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Source:</w:t>
            </w:r>
            <w:r w:rsidRPr="005D117C">
              <w:rPr>
                <w:rFonts w:ascii="Arial" w:hAnsi="Arial" w:cs="Arial"/>
                <w:sz w:val="22"/>
                <w:szCs w:val="22"/>
              </w:rPr>
              <w:tab/>
            </w:r>
            <w:r w:rsidRPr="005D117C">
              <w:rPr>
                <w:rFonts w:ascii="Arial" w:hAnsi="Arial" w:cs="Arial"/>
                <w:b/>
                <w:sz w:val="22"/>
                <w:szCs w:val="22"/>
              </w:rPr>
              <w:t>WG FM</w:t>
            </w:r>
          </w:p>
        </w:tc>
      </w:tr>
      <w:tr w:rsidR="001D04C6" w:rsidRPr="005D117C" w:rsidTr="001C7763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4C6" w:rsidRPr="005D117C" w:rsidRDefault="001D04C6">
            <w:pPr>
              <w:spacing w:before="120"/>
              <w:ind w:left="1490" w:hanging="1490"/>
              <w:rPr>
                <w:rFonts w:ascii="Arial" w:hAnsi="Arial" w:cs="Arial"/>
                <w:b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Subject:</w:t>
            </w:r>
            <w:r w:rsidRPr="005D117C">
              <w:rPr>
                <w:rFonts w:ascii="Arial" w:hAnsi="Arial" w:cs="Arial"/>
                <w:sz w:val="22"/>
                <w:szCs w:val="22"/>
              </w:rPr>
              <w:tab/>
            </w:r>
            <w:r w:rsidRPr="005D11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Broadband Direct-Air-to-Ground Communications (DA2GC); </w:t>
            </w:r>
            <w:r w:rsidRPr="005D117C">
              <w:rPr>
                <w:rFonts w:ascii="Arial" w:hAnsi="Arial" w:cs="Arial"/>
                <w:b/>
                <w:sz w:val="22"/>
                <w:szCs w:val="22"/>
              </w:rPr>
              <w:t>alternative system proposal in the 2400 – 2483.5 MHz and 5855 – 5875 MHz bands</w:t>
            </w:r>
          </w:p>
          <w:p w:rsidR="001D04C6" w:rsidRPr="005D117C" w:rsidRDefault="001D04C6">
            <w:pPr>
              <w:spacing w:before="120"/>
              <w:ind w:left="1490" w:hanging="1490"/>
              <w:rPr>
                <w:rFonts w:ascii="Arial" w:hAnsi="Arial" w:cs="Arial"/>
              </w:rPr>
            </w:pPr>
            <w:r w:rsidRPr="005D117C">
              <w:rPr>
                <w:rFonts w:ascii="Arial" w:hAnsi="Arial" w:cs="Arial"/>
                <w:sz w:val="22"/>
                <w:szCs w:val="22"/>
              </w:rPr>
              <w:t>Reference:</w:t>
            </w:r>
            <w:r w:rsidRPr="005D117C">
              <w:rPr>
                <w:rFonts w:ascii="Arial" w:hAnsi="Arial" w:cs="Arial"/>
                <w:sz w:val="22"/>
                <w:szCs w:val="22"/>
              </w:rPr>
              <w:tab/>
            </w:r>
            <w:r w:rsidRPr="005D117C">
              <w:rPr>
                <w:rFonts w:ascii="Arial" w:hAnsi="Arial" w:cs="Arial"/>
                <w:b/>
                <w:sz w:val="22"/>
                <w:szCs w:val="22"/>
              </w:rPr>
              <w:t>Your Liaison Statement of 11 June 2010 (ERM(10)0245a1r2)</w:t>
            </w:r>
          </w:p>
        </w:tc>
      </w:tr>
    </w:tbl>
    <w:p w:rsidR="001D04C6" w:rsidRPr="005D117C" w:rsidRDefault="001D04C6" w:rsidP="008E53BF">
      <w:pPr>
        <w:spacing w:before="120"/>
        <w:rPr>
          <w:rFonts w:ascii="Arial" w:hAnsi="Arial" w:cs="Arial"/>
          <w:sz w:val="22"/>
          <w:szCs w:val="22"/>
        </w:rPr>
      </w:pPr>
      <w:bookmarkStart w:id="3" w:name="OLE_LINK3"/>
      <w:bookmarkStart w:id="4" w:name="OLE_LINK4"/>
    </w:p>
    <w:p w:rsidR="001D04C6" w:rsidRPr="005D117C" w:rsidRDefault="001D04C6" w:rsidP="008E53BF">
      <w:pPr>
        <w:spacing w:before="120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>Dear Gabrielle,</w:t>
      </w:r>
    </w:p>
    <w:p w:rsidR="001D04C6" w:rsidRPr="005D117C" w:rsidRDefault="001D04C6" w:rsidP="008E53BF">
      <w:pPr>
        <w:spacing w:before="120"/>
        <w:rPr>
          <w:rFonts w:ascii="Arial" w:hAnsi="Arial" w:cs="Arial"/>
          <w:sz w:val="22"/>
          <w:szCs w:val="22"/>
        </w:rPr>
      </w:pPr>
    </w:p>
    <w:p w:rsidR="001D04C6" w:rsidRPr="005D117C" w:rsidRDefault="001D04C6" w:rsidP="009B4DC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 xml:space="preserve">WG FM considered </w:t>
      </w:r>
      <w:r w:rsidRPr="005D117C">
        <w:rPr>
          <w:rFonts w:ascii="Arial" w:hAnsi="Arial" w:cs="Arial"/>
          <w:bCs/>
          <w:sz w:val="22"/>
        </w:rPr>
        <w:t>an alternative Broadband DA2GC system proposal (</w:t>
      </w:r>
      <w:proofErr w:type="spellStart"/>
      <w:r w:rsidRPr="005D117C">
        <w:rPr>
          <w:rFonts w:ascii="Arial" w:hAnsi="Arial" w:cs="Arial"/>
          <w:bCs/>
          <w:sz w:val="22"/>
        </w:rPr>
        <w:t>Infodocument</w:t>
      </w:r>
      <w:proofErr w:type="spellEnd"/>
      <w:r w:rsidRPr="005D117C">
        <w:rPr>
          <w:rFonts w:ascii="Arial" w:hAnsi="Arial" w:cs="Arial"/>
          <w:bCs/>
          <w:sz w:val="22"/>
        </w:rPr>
        <w:t xml:space="preserve"> 9 to the WG FM meeting in May 2011) to the system already being considered within WG FM and WG SE that is described in ETSI TR 103 054 (“</w:t>
      </w:r>
      <w:r w:rsidRPr="005D117C">
        <w:rPr>
          <w:rFonts w:ascii="Arial" w:hAnsi="Arial" w:cs="Arial"/>
          <w:bCs/>
          <w:i/>
          <w:sz w:val="22"/>
        </w:rPr>
        <w:t>System Reference Document; Broadband Direct-Air-to-Ground Communications operating in part of the frequency range from 790 MHz to 5150 MHz</w:t>
      </w:r>
      <w:r w:rsidRPr="005D117C">
        <w:rPr>
          <w:rFonts w:ascii="Arial" w:hAnsi="Arial" w:cs="Arial"/>
          <w:bCs/>
          <w:sz w:val="22"/>
        </w:rPr>
        <w:t>”). The frequency bands 2400-2483.5 MHz and 5855-5875 </w:t>
      </w:r>
      <w:r>
        <w:rPr>
          <w:rFonts w:ascii="Arial" w:hAnsi="Arial" w:cs="Arial"/>
          <w:bCs/>
          <w:sz w:val="22"/>
        </w:rPr>
        <w:t>MHz had</w:t>
      </w:r>
      <w:r w:rsidRPr="005D117C">
        <w:rPr>
          <w:rFonts w:ascii="Arial" w:hAnsi="Arial" w:cs="Arial"/>
          <w:bCs/>
          <w:sz w:val="22"/>
        </w:rPr>
        <w:t xml:space="preserve"> been proposed for this alternative system. </w:t>
      </w:r>
      <w:r w:rsidRPr="005D117C">
        <w:rPr>
          <w:rFonts w:ascii="Arial" w:hAnsi="Arial" w:cs="Arial"/>
          <w:sz w:val="22"/>
          <w:szCs w:val="22"/>
        </w:rPr>
        <w:t>Lufthansa Systems was requested by WG FM to provide further technical information into the CEPT process in order that appropriate technical compatibility studies could be c</w:t>
      </w:r>
      <w:r>
        <w:rPr>
          <w:rFonts w:ascii="Arial" w:hAnsi="Arial" w:cs="Arial"/>
          <w:sz w:val="22"/>
          <w:szCs w:val="22"/>
        </w:rPr>
        <w:t xml:space="preserve">arried </w:t>
      </w:r>
      <w:proofErr w:type="gramStart"/>
      <w:r>
        <w:rPr>
          <w:rFonts w:ascii="Arial" w:hAnsi="Arial" w:cs="Arial"/>
          <w:sz w:val="22"/>
          <w:szCs w:val="22"/>
        </w:rPr>
        <w:t xml:space="preserve">out </w:t>
      </w:r>
      <w:r w:rsidRPr="005D117C">
        <w:rPr>
          <w:rFonts w:ascii="Arial" w:hAnsi="Arial" w:cs="Arial"/>
          <w:sz w:val="22"/>
          <w:szCs w:val="22"/>
        </w:rPr>
        <w:t>.</w:t>
      </w:r>
      <w:proofErr w:type="gramEnd"/>
    </w:p>
    <w:p w:rsidR="001D04C6" w:rsidRPr="005D117C" w:rsidRDefault="001D04C6" w:rsidP="00BB7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>Therefore, to ensure maximum cooperation and communication between ETSI and ECC, WG FM concluded that it is preferable to receive also a System Reference Document from ETSI, describing the alternative system, providing a consolidated ETSI view and making available the full system requirements to WG SE (SE PT 44). WG FM prefers to have any technical information on the alternative B</w:t>
      </w:r>
      <w:r>
        <w:rPr>
          <w:rFonts w:ascii="Arial" w:hAnsi="Arial" w:cs="Arial"/>
          <w:sz w:val="22"/>
          <w:szCs w:val="22"/>
        </w:rPr>
        <w:t xml:space="preserve">roadband </w:t>
      </w:r>
      <w:r w:rsidRPr="005D117C">
        <w:rPr>
          <w:rFonts w:ascii="Arial" w:hAnsi="Arial" w:cs="Arial"/>
          <w:sz w:val="22"/>
          <w:szCs w:val="22"/>
        </w:rPr>
        <w:t>DA2GC system as soon as possible to prevent any further delay for studies within ECC.</w:t>
      </w:r>
    </w:p>
    <w:p w:rsidR="001D04C6" w:rsidRPr="005D117C" w:rsidRDefault="001D04C6" w:rsidP="00BB7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 xml:space="preserve">WG FM concluded that an amount of spectrum of 2 x 10 MHz for FDD operation or 20 MHz </w:t>
      </w:r>
      <w:proofErr w:type="gramStart"/>
      <w:r w:rsidRPr="005D117C">
        <w:rPr>
          <w:rFonts w:ascii="Arial" w:hAnsi="Arial" w:cs="Arial"/>
          <w:sz w:val="22"/>
          <w:szCs w:val="22"/>
        </w:rPr>
        <w:t>unpaired</w:t>
      </w:r>
      <w:proofErr w:type="gramEnd"/>
      <w:r w:rsidRPr="005D117C">
        <w:rPr>
          <w:rFonts w:ascii="Arial" w:hAnsi="Arial" w:cs="Arial"/>
          <w:sz w:val="22"/>
          <w:szCs w:val="22"/>
        </w:rPr>
        <w:t xml:space="preserve"> spectrum for TDD operation is necessary to cope with short- to medium-term demand for </w:t>
      </w:r>
      <w:r w:rsidRPr="005D117C">
        <w:rPr>
          <w:rFonts w:ascii="Arial" w:hAnsi="Arial" w:cs="Arial"/>
          <w:bCs/>
          <w:sz w:val="22"/>
        </w:rPr>
        <w:t>Broadband DA2GC within CEPT</w:t>
      </w:r>
      <w:r w:rsidRPr="005D117C">
        <w:rPr>
          <w:rFonts w:ascii="Arial" w:hAnsi="Arial" w:cs="Arial"/>
          <w:sz w:val="22"/>
          <w:szCs w:val="22"/>
        </w:rPr>
        <w:t>. The amount of spectrum for this radio application is considered independent from the number of system proposals.</w:t>
      </w:r>
    </w:p>
    <w:p w:rsidR="001D04C6" w:rsidRPr="005D117C" w:rsidRDefault="001D04C6" w:rsidP="00F66025">
      <w:pPr>
        <w:spacing w:before="120"/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:rsidR="001D04C6" w:rsidRPr="005D117C" w:rsidRDefault="001D04C6">
      <w:pPr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>Best regards,</w:t>
      </w:r>
    </w:p>
    <w:p w:rsidR="001D04C6" w:rsidRPr="005D117C" w:rsidRDefault="001D04C6">
      <w:pPr>
        <w:jc w:val="both"/>
        <w:rPr>
          <w:rFonts w:ascii="Arial" w:hAnsi="Arial" w:cs="Arial"/>
          <w:sz w:val="22"/>
          <w:szCs w:val="22"/>
        </w:rPr>
      </w:pPr>
    </w:p>
    <w:p w:rsidR="001D04C6" w:rsidRPr="005D117C" w:rsidRDefault="001D04C6">
      <w:pPr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>Sergey Pastukh</w:t>
      </w:r>
    </w:p>
    <w:p w:rsidR="001D04C6" w:rsidRPr="005D117C" w:rsidRDefault="001D04C6">
      <w:pPr>
        <w:jc w:val="both"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>Chairman WG FM</w:t>
      </w:r>
    </w:p>
    <w:p w:rsidR="001D04C6" w:rsidRPr="005D117C" w:rsidRDefault="001D04C6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</w:rPr>
      </w:pPr>
      <w:r w:rsidRPr="005D117C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5D117C">
          <w:rPr>
            <w:rStyle w:val="Hyperlink"/>
            <w:rFonts w:ascii="Arial" w:hAnsi="Arial" w:cs="Arial"/>
            <w:sz w:val="22"/>
            <w:szCs w:val="22"/>
          </w:rPr>
          <w:t>sup@niir.ru</w:t>
        </w:r>
      </w:hyperlink>
    </w:p>
    <w:p w:rsidR="001D04C6" w:rsidRPr="005D117C" w:rsidRDefault="001D04C6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/>
          <w:sz w:val="22"/>
          <w:szCs w:val="22"/>
        </w:rPr>
      </w:pPr>
    </w:p>
    <w:p w:rsidR="001D04C6" w:rsidRPr="005D117C" w:rsidRDefault="001D04C6" w:rsidP="00B225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Style w:val="anti-spider"/>
          <w:rFonts w:ascii="Arial" w:hAnsi="Arial" w:cs="Arial"/>
          <w:sz w:val="22"/>
          <w:szCs w:val="22"/>
        </w:rPr>
      </w:pPr>
    </w:p>
    <w:sectPr w:rsidR="001D04C6" w:rsidRPr="005D117C" w:rsidSect="0022090F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7B" w:rsidRDefault="00BB107B" w:rsidP="00080637">
      <w:r>
        <w:separator/>
      </w:r>
    </w:p>
  </w:endnote>
  <w:endnote w:type="continuationSeparator" w:id="0">
    <w:p w:rsidR="00BB107B" w:rsidRDefault="00BB107B" w:rsidP="0008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7B" w:rsidRDefault="00BB107B" w:rsidP="00080637">
      <w:r>
        <w:separator/>
      </w:r>
    </w:p>
  </w:footnote>
  <w:footnote w:type="continuationSeparator" w:id="0">
    <w:p w:rsidR="00BB107B" w:rsidRDefault="00BB107B" w:rsidP="0008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140"/>
    <w:multiLevelType w:val="hybridMultilevel"/>
    <w:tmpl w:val="5A04B58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16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8090001">
      <w:start w:val="1"/>
      <w:numFmt w:val="lowerLette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9F6D2A"/>
    <w:multiLevelType w:val="hybridMultilevel"/>
    <w:tmpl w:val="0D361CA8"/>
    <w:lvl w:ilvl="0" w:tplc="8A043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66213"/>
    <w:multiLevelType w:val="hybridMultilevel"/>
    <w:tmpl w:val="A0508B4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544DC3"/>
    <w:multiLevelType w:val="hybridMultilevel"/>
    <w:tmpl w:val="0CFA2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E5EFB"/>
    <w:multiLevelType w:val="hybridMultilevel"/>
    <w:tmpl w:val="3DDEF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565D3"/>
    <w:multiLevelType w:val="hybridMultilevel"/>
    <w:tmpl w:val="49D6E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755ED3"/>
    <w:multiLevelType w:val="hybridMultilevel"/>
    <w:tmpl w:val="B2FE4ED8"/>
    <w:lvl w:ilvl="0" w:tplc="FFFFFFFF">
      <w:start w:val="1"/>
      <w:numFmt w:val="decimal"/>
      <w:lvlText w:val="(%1)"/>
      <w:lvlJc w:val="left"/>
      <w:pPr>
        <w:tabs>
          <w:tab w:val="num" w:pos="900"/>
        </w:tabs>
        <w:ind w:left="16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8090001">
      <w:start w:val="1"/>
      <w:numFmt w:val="lowerLetter"/>
      <w:pStyle w:val="bodyCharCharCharChar"/>
      <w:lvlText w:val="(%2)"/>
      <w:lvlJc w:val="left"/>
      <w:pPr>
        <w:tabs>
          <w:tab w:val="num" w:pos="108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293F4F"/>
    <w:multiLevelType w:val="hybridMultilevel"/>
    <w:tmpl w:val="E5048DE0"/>
    <w:lvl w:ilvl="0" w:tplc="ADA081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C301D"/>
    <w:multiLevelType w:val="hybridMultilevel"/>
    <w:tmpl w:val="F750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C4C9A"/>
    <w:multiLevelType w:val="hybridMultilevel"/>
    <w:tmpl w:val="F6221CA2"/>
    <w:lvl w:ilvl="0" w:tplc="22C41572">
      <w:start w:val="16"/>
      <w:numFmt w:val="decimal"/>
      <w:lvlText w:val="(%1)"/>
      <w:lvlJc w:val="left"/>
      <w:pPr>
        <w:tabs>
          <w:tab w:val="num" w:pos="720"/>
        </w:tabs>
        <w:ind w:left="720" w:hanging="6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52FA12A5"/>
    <w:multiLevelType w:val="hybridMultilevel"/>
    <w:tmpl w:val="102A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72EC5"/>
    <w:multiLevelType w:val="hybridMultilevel"/>
    <w:tmpl w:val="072EAA00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651F1E"/>
    <w:multiLevelType w:val="hybridMultilevel"/>
    <w:tmpl w:val="430A2EBA"/>
    <w:lvl w:ilvl="0" w:tplc="B7469A74">
      <w:start w:val="1"/>
      <w:numFmt w:val="decimal"/>
      <w:pStyle w:val="bodyChar"/>
      <w:lvlText w:val="(%1)"/>
      <w:lvlJc w:val="left"/>
      <w:pPr>
        <w:tabs>
          <w:tab w:val="num" w:pos="900"/>
        </w:tabs>
        <w:ind w:left="16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B3FEA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F35DD4"/>
    <w:multiLevelType w:val="hybridMultilevel"/>
    <w:tmpl w:val="03E81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C44175"/>
    <w:multiLevelType w:val="hybridMultilevel"/>
    <w:tmpl w:val="A674292C"/>
    <w:lvl w:ilvl="0" w:tplc="040B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5">
    <w:nsid w:val="6EB32072"/>
    <w:multiLevelType w:val="hybridMultilevel"/>
    <w:tmpl w:val="D0B42C80"/>
    <w:lvl w:ilvl="0" w:tplc="14D2114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1B0D0F"/>
    <w:multiLevelType w:val="hybridMultilevel"/>
    <w:tmpl w:val="77BE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BD7D97"/>
    <w:multiLevelType w:val="hybridMultilevel"/>
    <w:tmpl w:val="B8D2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8765D"/>
    <w:multiLevelType w:val="hybridMultilevel"/>
    <w:tmpl w:val="49D877E2"/>
    <w:lvl w:ilvl="0" w:tplc="79403302">
      <w:start w:val="1"/>
      <w:numFmt w:val="bullet"/>
      <w:lvlText w:val="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DF6760"/>
    <w:multiLevelType w:val="hybridMultilevel"/>
    <w:tmpl w:val="45181504"/>
    <w:lvl w:ilvl="0" w:tplc="E8A23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  <w:lvlOverride w:ilvl="0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4"/>
  </w:num>
  <w:num w:numId="10">
    <w:abstractNumId w:val="18"/>
  </w:num>
  <w:num w:numId="11">
    <w:abstractNumId w:val="11"/>
  </w:num>
  <w:num w:numId="12">
    <w:abstractNumId w:val="19"/>
  </w:num>
  <w:num w:numId="13">
    <w:abstractNumId w:val="15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7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56D"/>
    <w:rsid w:val="00011A88"/>
    <w:rsid w:val="00015031"/>
    <w:rsid w:val="00015624"/>
    <w:rsid w:val="000372EE"/>
    <w:rsid w:val="000439F1"/>
    <w:rsid w:val="000505EE"/>
    <w:rsid w:val="00064B02"/>
    <w:rsid w:val="00066EF1"/>
    <w:rsid w:val="00080637"/>
    <w:rsid w:val="00087C2F"/>
    <w:rsid w:val="00087F06"/>
    <w:rsid w:val="00095C36"/>
    <w:rsid w:val="000B21ED"/>
    <w:rsid w:val="000D6C25"/>
    <w:rsid w:val="000E5E6B"/>
    <w:rsid w:val="00111855"/>
    <w:rsid w:val="00113D16"/>
    <w:rsid w:val="001164AD"/>
    <w:rsid w:val="0015204D"/>
    <w:rsid w:val="0016790D"/>
    <w:rsid w:val="00171216"/>
    <w:rsid w:val="00171F9F"/>
    <w:rsid w:val="00173130"/>
    <w:rsid w:val="00180241"/>
    <w:rsid w:val="00182466"/>
    <w:rsid w:val="001A0006"/>
    <w:rsid w:val="001A1970"/>
    <w:rsid w:val="001B456D"/>
    <w:rsid w:val="001C1B33"/>
    <w:rsid w:val="001C2672"/>
    <w:rsid w:val="001C7763"/>
    <w:rsid w:val="001D04C6"/>
    <w:rsid w:val="001D6BB8"/>
    <w:rsid w:val="001E3DD3"/>
    <w:rsid w:val="001E6E00"/>
    <w:rsid w:val="001F7471"/>
    <w:rsid w:val="001F7A9C"/>
    <w:rsid w:val="0020641E"/>
    <w:rsid w:val="002064CC"/>
    <w:rsid w:val="00214935"/>
    <w:rsid w:val="0022090F"/>
    <w:rsid w:val="00224F08"/>
    <w:rsid w:val="00231510"/>
    <w:rsid w:val="00231A86"/>
    <w:rsid w:val="002354BF"/>
    <w:rsid w:val="00241911"/>
    <w:rsid w:val="00252CC0"/>
    <w:rsid w:val="002547D5"/>
    <w:rsid w:val="002679D3"/>
    <w:rsid w:val="00282BEB"/>
    <w:rsid w:val="002939E8"/>
    <w:rsid w:val="002A29AD"/>
    <w:rsid w:val="002A2A2E"/>
    <w:rsid w:val="002C3D17"/>
    <w:rsid w:val="002D1A49"/>
    <w:rsid w:val="002D7FF1"/>
    <w:rsid w:val="002F3078"/>
    <w:rsid w:val="002F3367"/>
    <w:rsid w:val="003033A2"/>
    <w:rsid w:val="003079BE"/>
    <w:rsid w:val="00310BE6"/>
    <w:rsid w:val="00312D85"/>
    <w:rsid w:val="003168F9"/>
    <w:rsid w:val="00321147"/>
    <w:rsid w:val="003242FA"/>
    <w:rsid w:val="00330DC4"/>
    <w:rsid w:val="003310BE"/>
    <w:rsid w:val="00352DE6"/>
    <w:rsid w:val="00367310"/>
    <w:rsid w:val="00382BD7"/>
    <w:rsid w:val="00390258"/>
    <w:rsid w:val="00397676"/>
    <w:rsid w:val="003B0A8E"/>
    <w:rsid w:val="003B6755"/>
    <w:rsid w:val="003C38EF"/>
    <w:rsid w:val="003C5C57"/>
    <w:rsid w:val="003D0F5F"/>
    <w:rsid w:val="003E793E"/>
    <w:rsid w:val="003F0D32"/>
    <w:rsid w:val="00401213"/>
    <w:rsid w:val="00401BDE"/>
    <w:rsid w:val="00402917"/>
    <w:rsid w:val="004031FC"/>
    <w:rsid w:val="00406149"/>
    <w:rsid w:val="004124C0"/>
    <w:rsid w:val="00412FA4"/>
    <w:rsid w:val="004140FD"/>
    <w:rsid w:val="00421CD0"/>
    <w:rsid w:val="00435C62"/>
    <w:rsid w:val="0045451C"/>
    <w:rsid w:val="0046262E"/>
    <w:rsid w:val="004651C3"/>
    <w:rsid w:val="00466B3E"/>
    <w:rsid w:val="00471C80"/>
    <w:rsid w:val="004A1B49"/>
    <w:rsid w:val="004A422B"/>
    <w:rsid w:val="004A5000"/>
    <w:rsid w:val="004A7F32"/>
    <w:rsid w:val="004B4A07"/>
    <w:rsid w:val="004B52D8"/>
    <w:rsid w:val="004C00F2"/>
    <w:rsid w:val="004C14E3"/>
    <w:rsid w:val="004C5FDB"/>
    <w:rsid w:val="004C67F4"/>
    <w:rsid w:val="004E24EC"/>
    <w:rsid w:val="004F27B3"/>
    <w:rsid w:val="00520E24"/>
    <w:rsid w:val="00522024"/>
    <w:rsid w:val="00525E59"/>
    <w:rsid w:val="005263AE"/>
    <w:rsid w:val="00527244"/>
    <w:rsid w:val="005310B1"/>
    <w:rsid w:val="00542668"/>
    <w:rsid w:val="00553E81"/>
    <w:rsid w:val="00560EAA"/>
    <w:rsid w:val="00570F78"/>
    <w:rsid w:val="005840CE"/>
    <w:rsid w:val="00587451"/>
    <w:rsid w:val="005A39AE"/>
    <w:rsid w:val="005B6CB3"/>
    <w:rsid w:val="005D117C"/>
    <w:rsid w:val="005D382D"/>
    <w:rsid w:val="005E4F03"/>
    <w:rsid w:val="006025EC"/>
    <w:rsid w:val="006218D2"/>
    <w:rsid w:val="00636FE2"/>
    <w:rsid w:val="00642443"/>
    <w:rsid w:val="00642BD3"/>
    <w:rsid w:val="00643DCA"/>
    <w:rsid w:val="00647B7A"/>
    <w:rsid w:val="00651AAF"/>
    <w:rsid w:val="00664C61"/>
    <w:rsid w:val="00670176"/>
    <w:rsid w:val="0067075F"/>
    <w:rsid w:val="00671EF6"/>
    <w:rsid w:val="006807E0"/>
    <w:rsid w:val="006B1C24"/>
    <w:rsid w:val="006C1E7C"/>
    <w:rsid w:val="0070068B"/>
    <w:rsid w:val="00703603"/>
    <w:rsid w:val="007269CE"/>
    <w:rsid w:val="00737C41"/>
    <w:rsid w:val="00743E58"/>
    <w:rsid w:val="00744F92"/>
    <w:rsid w:val="0075037B"/>
    <w:rsid w:val="007513D7"/>
    <w:rsid w:val="0075496C"/>
    <w:rsid w:val="007608CE"/>
    <w:rsid w:val="007666BE"/>
    <w:rsid w:val="00766FBA"/>
    <w:rsid w:val="0077093B"/>
    <w:rsid w:val="0078161E"/>
    <w:rsid w:val="00784EF5"/>
    <w:rsid w:val="007E3023"/>
    <w:rsid w:val="007F79BC"/>
    <w:rsid w:val="00805038"/>
    <w:rsid w:val="00814CAB"/>
    <w:rsid w:val="00825F4A"/>
    <w:rsid w:val="00830C3C"/>
    <w:rsid w:val="00834E85"/>
    <w:rsid w:val="00836371"/>
    <w:rsid w:val="00840C98"/>
    <w:rsid w:val="00841552"/>
    <w:rsid w:val="00843AE1"/>
    <w:rsid w:val="008451D1"/>
    <w:rsid w:val="008540FE"/>
    <w:rsid w:val="008635BF"/>
    <w:rsid w:val="00877493"/>
    <w:rsid w:val="008801D3"/>
    <w:rsid w:val="00886B14"/>
    <w:rsid w:val="00887F17"/>
    <w:rsid w:val="008E53BF"/>
    <w:rsid w:val="008F19D1"/>
    <w:rsid w:val="008F32CC"/>
    <w:rsid w:val="008F440D"/>
    <w:rsid w:val="008F7EB2"/>
    <w:rsid w:val="00903D5A"/>
    <w:rsid w:val="00912030"/>
    <w:rsid w:val="009203D7"/>
    <w:rsid w:val="00920629"/>
    <w:rsid w:val="00924614"/>
    <w:rsid w:val="0093007F"/>
    <w:rsid w:val="00937D0A"/>
    <w:rsid w:val="009431EC"/>
    <w:rsid w:val="009443B1"/>
    <w:rsid w:val="00963054"/>
    <w:rsid w:val="009644E7"/>
    <w:rsid w:val="00966772"/>
    <w:rsid w:val="0098135D"/>
    <w:rsid w:val="00981F9D"/>
    <w:rsid w:val="009B4DC2"/>
    <w:rsid w:val="009C1482"/>
    <w:rsid w:val="009D49C2"/>
    <w:rsid w:val="009F330D"/>
    <w:rsid w:val="009F54DC"/>
    <w:rsid w:val="00A03AFB"/>
    <w:rsid w:val="00A07EA0"/>
    <w:rsid w:val="00A12B59"/>
    <w:rsid w:val="00A132A2"/>
    <w:rsid w:val="00A1565D"/>
    <w:rsid w:val="00A16F50"/>
    <w:rsid w:val="00A271A0"/>
    <w:rsid w:val="00A61ED0"/>
    <w:rsid w:val="00A72BA3"/>
    <w:rsid w:val="00A760A9"/>
    <w:rsid w:val="00A9204C"/>
    <w:rsid w:val="00A950C7"/>
    <w:rsid w:val="00AA1BE7"/>
    <w:rsid w:val="00AB1060"/>
    <w:rsid w:val="00AB10D5"/>
    <w:rsid w:val="00AB459B"/>
    <w:rsid w:val="00AB7A6A"/>
    <w:rsid w:val="00AC3870"/>
    <w:rsid w:val="00B161BA"/>
    <w:rsid w:val="00B22570"/>
    <w:rsid w:val="00B3163E"/>
    <w:rsid w:val="00B31AF2"/>
    <w:rsid w:val="00B50B21"/>
    <w:rsid w:val="00B62E76"/>
    <w:rsid w:val="00B73D55"/>
    <w:rsid w:val="00B74DEE"/>
    <w:rsid w:val="00B756AC"/>
    <w:rsid w:val="00B8106A"/>
    <w:rsid w:val="00B92895"/>
    <w:rsid w:val="00B94998"/>
    <w:rsid w:val="00BA173A"/>
    <w:rsid w:val="00BB107B"/>
    <w:rsid w:val="00BB7C77"/>
    <w:rsid w:val="00BC0872"/>
    <w:rsid w:val="00BC2316"/>
    <w:rsid w:val="00BC3FD9"/>
    <w:rsid w:val="00BC5BE6"/>
    <w:rsid w:val="00BC72F8"/>
    <w:rsid w:val="00BE1624"/>
    <w:rsid w:val="00BE4EAF"/>
    <w:rsid w:val="00BF1159"/>
    <w:rsid w:val="00BF22D6"/>
    <w:rsid w:val="00C26B6C"/>
    <w:rsid w:val="00C27BC1"/>
    <w:rsid w:val="00C337A3"/>
    <w:rsid w:val="00C34A60"/>
    <w:rsid w:val="00C40074"/>
    <w:rsid w:val="00C50CFC"/>
    <w:rsid w:val="00C53886"/>
    <w:rsid w:val="00C61DF5"/>
    <w:rsid w:val="00C66251"/>
    <w:rsid w:val="00C80E64"/>
    <w:rsid w:val="00C9641F"/>
    <w:rsid w:val="00CB1D75"/>
    <w:rsid w:val="00CC0A1C"/>
    <w:rsid w:val="00CC512A"/>
    <w:rsid w:val="00CD1E97"/>
    <w:rsid w:val="00CE4F71"/>
    <w:rsid w:val="00CF0A4C"/>
    <w:rsid w:val="00CF14F4"/>
    <w:rsid w:val="00D06846"/>
    <w:rsid w:val="00D1293E"/>
    <w:rsid w:val="00D1526F"/>
    <w:rsid w:val="00D15BC9"/>
    <w:rsid w:val="00D23885"/>
    <w:rsid w:val="00D32D1D"/>
    <w:rsid w:val="00D45C79"/>
    <w:rsid w:val="00D64448"/>
    <w:rsid w:val="00D64790"/>
    <w:rsid w:val="00D769C0"/>
    <w:rsid w:val="00D812C3"/>
    <w:rsid w:val="00D81DF5"/>
    <w:rsid w:val="00D919DC"/>
    <w:rsid w:val="00DA27FC"/>
    <w:rsid w:val="00DA4270"/>
    <w:rsid w:val="00DA6060"/>
    <w:rsid w:val="00DC02C6"/>
    <w:rsid w:val="00DC2D13"/>
    <w:rsid w:val="00DC502C"/>
    <w:rsid w:val="00DC79B4"/>
    <w:rsid w:val="00E12A7C"/>
    <w:rsid w:val="00E34AA9"/>
    <w:rsid w:val="00E44419"/>
    <w:rsid w:val="00E535CD"/>
    <w:rsid w:val="00E55E8F"/>
    <w:rsid w:val="00E608F2"/>
    <w:rsid w:val="00E6151F"/>
    <w:rsid w:val="00E61ACC"/>
    <w:rsid w:val="00E80D65"/>
    <w:rsid w:val="00E81262"/>
    <w:rsid w:val="00E83670"/>
    <w:rsid w:val="00E94C61"/>
    <w:rsid w:val="00E95541"/>
    <w:rsid w:val="00E9772E"/>
    <w:rsid w:val="00EA00F2"/>
    <w:rsid w:val="00EA5D30"/>
    <w:rsid w:val="00EC5C10"/>
    <w:rsid w:val="00ED08C5"/>
    <w:rsid w:val="00ED4FF4"/>
    <w:rsid w:val="00F01450"/>
    <w:rsid w:val="00F16093"/>
    <w:rsid w:val="00F172DA"/>
    <w:rsid w:val="00F21F74"/>
    <w:rsid w:val="00F239D0"/>
    <w:rsid w:val="00F322BC"/>
    <w:rsid w:val="00F327FF"/>
    <w:rsid w:val="00F40F39"/>
    <w:rsid w:val="00F543EE"/>
    <w:rsid w:val="00F64A53"/>
    <w:rsid w:val="00F66025"/>
    <w:rsid w:val="00F66E6C"/>
    <w:rsid w:val="00F708B2"/>
    <w:rsid w:val="00F75AD0"/>
    <w:rsid w:val="00F77E3E"/>
    <w:rsid w:val="00F8127D"/>
    <w:rsid w:val="00F8601C"/>
    <w:rsid w:val="00F958A9"/>
    <w:rsid w:val="00FA3CF9"/>
    <w:rsid w:val="00FB0BBE"/>
    <w:rsid w:val="00FB5FCB"/>
    <w:rsid w:val="00FC0534"/>
    <w:rsid w:val="00FC4ABE"/>
    <w:rsid w:val="00FC522F"/>
    <w:rsid w:val="00FC5A2C"/>
    <w:rsid w:val="00FD7DDC"/>
    <w:rsid w:val="00FE046D"/>
    <w:rsid w:val="00FE0B4F"/>
    <w:rsid w:val="00FE6DE6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266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1E7C"/>
    <w:pPr>
      <w:keepNext/>
      <w:spacing w:after="260" w:line="24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C5F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C5F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C1E7C"/>
    <w:rPr>
      <w:rFonts w:ascii="Verdana" w:hAnsi="Verdana" w:cs="Arial"/>
      <w:b/>
      <w:bCs/>
      <w:kern w:val="32"/>
      <w:sz w:val="32"/>
      <w:szCs w:val="32"/>
      <w:lang w:val="sv-SE" w:eastAsia="sv-SE"/>
    </w:rPr>
  </w:style>
  <w:style w:type="character" w:customStyle="1" w:styleId="berschrift2Zchn">
    <w:name w:val="Überschrift 2 Zchn"/>
    <w:link w:val="berschrift2"/>
    <w:uiPriority w:val="99"/>
    <w:semiHidden/>
    <w:locked/>
    <w:rsid w:val="004C5FD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uiPriority w:val="99"/>
    <w:semiHidden/>
    <w:locked/>
    <w:rsid w:val="004C5FDB"/>
    <w:rPr>
      <w:rFonts w:ascii="Cambria" w:hAnsi="Cambria" w:cs="Times New Roman"/>
      <w:b/>
      <w:bCs/>
      <w:color w:val="4F81BD"/>
      <w:sz w:val="24"/>
      <w:szCs w:val="24"/>
    </w:rPr>
  </w:style>
  <w:style w:type="character" w:styleId="Hyperlink">
    <w:name w:val="Hyperlink"/>
    <w:uiPriority w:val="99"/>
    <w:semiHidden/>
    <w:rsid w:val="0054266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42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70F78"/>
    <w:rPr>
      <w:rFonts w:cs="Times New Roman"/>
      <w:sz w:val="2"/>
      <w:lang w:val="en-GB" w:eastAsia="en-GB"/>
    </w:rPr>
  </w:style>
  <w:style w:type="character" w:customStyle="1" w:styleId="rvts11">
    <w:name w:val="rvts11"/>
    <w:uiPriority w:val="99"/>
    <w:rsid w:val="00542668"/>
    <w:rPr>
      <w:rFonts w:ascii="Arial" w:hAnsi="Arial" w:cs="Arial"/>
      <w:sz w:val="14"/>
      <w:szCs w:val="14"/>
    </w:rPr>
  </w:style>
  <w:style w:type="paragraph" w:customStyle="1" w:styleId="bodyCharCharCharChar">
    <w:name w:val="body Char Char Char Char"/>
    <w:basedOn w:val="Standard"/>
    <w:uiPriority w:val="99"/>
    <w:rsid w:val="00542668"/>
    <w:pPr>
      <w:numPr>
        <w:ilvl w:val="1"/>
        <w:numId w:val="4"/>
      </w:numPr>
      <w:tabs>
        <w:tab w:val="clear" w:pos="1080"/>
      </w:tabs>
      <w:spacing w:line="360" w:lineRule="auto"/>
      <w:ind w:left="0" w:firstLine="0"/>
      <w:jc w:val="both"/>
    </w:pPr>
    <w:rPr>
      <w:rFonts w:ascii="Arial" w:hAnsi="Arial"/>
      <w:sz w:val="22"/>
      <w:lang w:val="en-US" w:eastAsia="en-US"/>
    </w:rPr>
  </w:style>
  <w:style w:type="paragraph" w:customStyle="1" w:styleId="bodyChar">
    <w:name w:val="body Char"/>
    <w:basedOn w:val="Standard"/>
    <w:uiPriority w:val="99"/>
    <w:rsid w:val="00542668"/>
    <w:pPr>
      <w:numPr>
        <w:numId w:val="5"/>
      </w:numPr>
      <w:spacing w:line="360" w:lineRule="auto"/>
      <w:jc w:val="both"/>
    </w:pPr>
    <w:rPr>
      <w:rFonts w:ascii="Arial" w:hAnsi="Arial"/>
      <w:sz w:val="22"/>
      <w:lang w:val="en-US" w:eastAsia="en-US"/>
    </w:rPr>
  </w:style>
  <w:style w:type="character" w:customStyle="1" w:styleId="bodyCharCar">
    <w:name w:val="body Char Car"/>
    <w:uiPriority w:val="99"/>
    <w:rsid w:val="00542668"/>
    <w:rPr>
      <w:rFonts w:ascii="Arial" w:hAnsi="Arial" w:cs="Times New Roman"/>
      <w:sz w:val="24"/>
      <w:szCs w:val="24"/>
      <w:lang w:val="en-US" w:eastAsia="en-US"/>
    </w:rPr>
  </w:style>
  <w:style w:type="paragraph" w:styleId="Kopfzeile">
    <w:name w:val="header"/>
    <w:basedOn w:val="Standard"/>
    <w:link w:val="KopfzeileZchn"/>
    <w:uiPriority w:val="99"/>
    <w:semiHidden/>
    <w:rsid w:val="00542668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link w:val="Kopfzeile"/>
    <w:uiPriority w:val="99"/>
    <w:semiHidden/>
    <w:locked/>
    <w:rsid w:val="00570F78"/>
    <w:rPr>
      <w:rFonts w:cs="Times New Roman"/>
      <w:sz w:val="24"/>
      <w:szCs w:val="24"/>
      <w:lang w:val="en-GB" w:eastAsia="en-GB"/>
    </w:rPr>
  </w:style>
  <w:style w:type="paragraph" w:styleId="Fuzeile">
    <w:name w:val="footer"/>
    <w:basedOn w:val="Standard"/>
    <w:link w:val="FuzeileZchn"/>
    <w:uiPriority w:val="99"/>
    <w:rsid w:val="00542668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FuzeileZchn">
    <w:name w:val="Fußzeile Zchn"/>
    <w:link w:val="Fuzeile"/>
    <w:uiPriority w:val="99"/>
    <w:locked/>
    <w:rsid w:val="004C5FDB"/>
    <w:rPr>
      <w:rFonts w:cs="Times New Roman"/>
      <w:sz w:val="24"/>
    </w:rPr>
  </w:style>
  <w:style w:type="paragraph" w:styleId="StandardWeb">
    <w:name w:val="Normal (Web)"/>
    <w:basedOn w:val="Standard"/>
    <w:uiPriority w:val="99"/>
    <w:rsid w:val="005263AE"/>
    <w:pPr>
      <w:spacing w:before="100" w:beforeAutospacing="1" w:after="100" w:afterAutospacing="1"/>
    </w:pPr>
    <w:rPr>
      <w:lang w:val="ru-RU" w:eastAsia="ru-RU"/>
    </w:rPr>
  </w:style>
  <w:style w:type="character" w:customStyle="1" w:styleId="anti-spider">
    <w:name w:val="anti-spider"/>
    <w:uiPriority w:val="99"/>
    <w:rsid w:val="001C776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@nii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pinosa@anf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le.owen@agentschaptelecom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to ETSI TC ERM</vt:lpstr>
    </vt:vector>
  </TitlesOfParts>
  <Company>WG FM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ETSI TC ERM</dc:title>
  <dc:subject>Broadband DA2GC</dc:subject>
  <dc:creator>TW</dc:creator>
  <cp:keywords/>
  <dc:description>Alternative BDA2GC System in the 2.4 GHz and 5.8 GHz bands</dc:description>
  <cp:lastModifiedBy>Thomas Weilacher</cp:lastModifiedBy>
  <cp:revision>19</cp:revision>
  <cp:lastPrinted>2011-09-23T13:18:00Z</cp:lastPrinted>
  <dcterms:created xsi:type="dcterms:W3CDTF">2011-10-19T05:25:00Z</dcterms:created>
  <dcterms:modified xsi:type="dcterms:W3CDTF">2011-11-18T14:07:00Z</dcterms:modified>
</cp:coreProperties>
</file>