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70" w:type="dxa"/>
        <w:tblLayout w:type="fixed"/>
        <w:tblCellMar>
          <w:left w:w="70" w:type="dxa"/>
          <w:right w:w="70" w:type="dxa"/>
        </w:tblCellMar>
        <w:tblLook w:val="0000" w:firstRow="0" w:lastRow="0" w:firstColumn="0" w:lastColumn="0" w:noHBand="0" w:noVBand="0"/>
      </w:tblPr>
      <w:tblGrid>
        <w:gridCol w:w="5529"/>
        <w:gridCol w:w="1134"/>
        <w:gridCol w:w="2976"/>
      </w:tblGrid>
      <w:tr w:rsidR="007F0C2E" w:rsidRPr="00B958DE">
        <w:trPr>
          <w:cantSplit/>
        </w:trPr>
        <w:tc>
          <w:tcPr>
            <w:tcW w:w="5529" w:type="dxa"/>
            <w:tcBorders>
              <w:top w:val="nil"/>
              <w:left w:val="nil"/>
              <w:bottom w:val="nil"/>
              <w:right w:val="nil"/>
            </w:tcBorders>
          </w:tcPr>
          <w:p w:rsidR="007F0C2E" w:rsidRPr="00B958DE" w:rsidRDefault="007F0C2E" w:rsidP="003662C1">
            <w:pPr>
              <w:ind w:right="282"/>
              <w:rPr>
                <w:rFonts w:ascii="Arial" w:hAnsi="Arial" w:cs="Arial"/>
                <w:sz w:val="22"/>
                <w:szCs w:val="22"/>
              </w:rPr>
            </w:pPr>
            <w:bookmarkStart w:id="0" w:name="_GoBack"/>
            <w:bookmarkEnd w:id="0"/>
          </w:p>
          <w:p w:rsidR="007F0C2E" w:rsidRPr="00B958DE" w:rsidRDefault="007F0C2E" w:rsidP="003662C1">
            <w:pPr>
              <w:ind w:right="282"/>
              <w:rPr>
                <w:rFonts w:ascii="Arial" w:hAnsi="Arial" w:cs="Arial"/>
                <w:b/>
                <w:sz w:val="22"/>
                <w:szCs w:val="22"/>
              </w:rPr>
            </w:pPr>
          </w:p>
        </w:tc>
        <w:tc>
          <w:tcPr>
            <w:tcW w:w="1134" w:type="dxa"/>
            <w:tcBorders>
              <w:top w:val="nil"/>
              <w:left w:val="nil"/>
              <w:bottom w:val="nil"/>
              <w:right w:val="nil"/>
            </w:tcBorders>
          </w:tcPr>
          <w:p w:rsidR="007F0C2E" w:rsidRPr="00B958DE" w:rsidRDefault="007F0C2E">
            <w:pPr>
              <w:ind w:right="282"/>
              <w:jc w:val="both"/>
              <w:rPr>
                <w:rFonts w:ascii="Arial" w:hAnsi="Arial" w:cs="Arial"/>
                <w:sz w:val="22"/>
                <w:szCs w:val="22"/>
              </w:rPr>
            </w:pPr>
          </w:p>
        </w:tc>
        <w:tc>
          <w:tcPr>
            <w:tcW w:w="2976" w:type="dxa"/>
            <w:tcBorders>
              <w:top w:val="nil"/>
              <w:left w:val="nil"/>
              <w:bottom w:val="nil"/>
              <w:right w:val="nil"/>
            </w:tcBorders>
          </w:tcPr>
          <w:p w:rsidR="007F0C2E" w:rsidRPr="00B958DE" w:rsidRDefault="000F61E8">
            <w:pPr>
              <w:ind w:right="282"/>
              <w:jc w:val="both"/>
              <w:rPr>
                <w:rFonts w:ascii="Arial" w:hAnsi="Arial" w:cs="Arial"/>
                <w:sz w:val="22"/>
                <w:szCs w:val="22"/>
              </w:rPr>
            </w:pPr>
            <w:r>
              <w:rPr>
                <w:rFonts w:ascii="Arial" w:hAnsi="Arial" w:cs="Arial"/>
                <w:b/>
                <w:noProof/>
                <w:sz w:val="22"/>
                <w:szCs w:val="22"/>
                <w:lang w:eastAsia="en-GB"/>
              </w:rPr>
              <w:drawing>
                <wp:inline distT="0" distB="0" distL="0" distR="0" wp14:anchorId="6DD4A6A8" wp14:editId="120A5BD7">
                  <wp:extent cx="1485265" cy="797560"/>
                  <wp:effectExtent l="0" t="0" r="0" b="254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265" cy="797560"/>
                          </a:xfrm>
                          <a:prstGeom prst="rect">
                            <a:avLst/>
                          </a:prstGeom>
                          <a:noFill/>
                          <a:ln>
                            <a:noFill/>
                          </a:ln>
                        </pic:spPr>
                      </pic:pic>
                    </a:graphicData>
                  </a:graphic>
                </wp:inline>
              </w:drawing>
            </w:r>
          </w:p>
        </w:tc>
      </w:tr>
      <w:tr w:rsidR="007F0C2E" w:rsidRPr="00B958DE">
        <w:trPr>
          <w:cantSplit/>
        </w:trPr>
        <w:tc>
          <w:tcPr>
            <w:tcW w:w="5529" w:type="dxa"/>
            <w:tcBorders>
              <w:top w:val="nil"/>
              <w:left w:val="nil"/>
              <w:bottom w:val="nil"/>
              <w:right w:val="nil"/>
            </w:tcBorders>
          </w:tcPr>
          <w:p w:rsidR="007F0C2E" w:rsidRPr="00B958DE" w:rsidRDefault="007F0C2E">
            <w:pPr>
              <w:rPr>
                <w:rFonts w:ascii="Arial" w:hAnsi="Arial" w:cs="Arial"/>
                <w:sz w:val="22"/>
                <w:szCs w:val="22"/>
                <w:u w:val="single"/>
              </w:rPr>
            </w:pPr>
            <w:r w:rsidRPr="00B958DE">
              <w:rPr>
                <w:rFonts w:ascii="Arial" w:hAnsi="Arial" w:cs="Arial"/>
                <w:sz w:val="22"/>
                <w:szCs w:val="22"/>
                <w:u w:val="single"/>
              </w:rPr>
              <w:t>To:</w:t>
            </w:r>
          </w:p>
          <w:p w:rsidR="007F0C2E" w:rsidRPr="00B958DE" w:rsidRDefault="007F0C2E">
            <w:pPr>
              <w:rPr>
                <w:rFonts w:ascii="Arial" w:hAnsi="Arial" w:cs="Arial"/>
                <w:sz w:val="22"/>
                <w:szCs w:val="22"/>
              </w:rPr>
            </w:pPr>
          </w:p>
          <w:p w:rsidR="007F0C2E" w:rsidRPr="00B958DE" w:rsidRDefault="007F0C2E">
            <w:pPr>
              <w:rPr>
                <w:rFonts w:ascii="Arial" w:hAnsi="Arial" w:cs="Arial"/>
                <w:sz w:val="22"/>
                <w:szCs w:val="22"/>
              </w:rPr>
            </w:pPr>
          </w:p>
          <w:p w:rsidR="007F0C2E" w:rsidRPr="00B958DE" w:rsidRDefault="007F0C2E">
            <w:pPr>
              <w:rPr>
                <w:rFonts w:ascii="Arial" w:hAnsi="Arial" w:cs="Arial"/>
                <w:sz w:val="22"/>
                <w:szCs w:val="22"/>
              </w:rPr>
            </w:pPr>
            <w:proofErr w:type="spellStart"/>
            <w:r w:rsidRPr="00B958DE">
              <w:rPr>
                <w:rFonts w:ascii="Arial" w:hAnsi="Arial" w:cs="Arial"/>
                <w:sz w:val="22"/>
                <w:szCs w:val="22"/>
              </w:rPr>
              <w:t>Mr.</w:t>
            </w:r>
            <w:proofErr w:type="spellEnd"/>
            <w:r w:rsidRPr="00B958DE">
              <w:rPr>
                <w:rFonts w:ascii="Arial" w:hAnsi="Arial" w:cs="Arial"/>
                <w:sz w:val="22"/>
                <w:szCs w:val="22"/>
              </w:rPr>
              <w:t xml:space="preserve"> Thomas Weilacher</w:t>
            </w:r>
          </w:p>
          <w:p w:rsidR="007F0C2E" w:rsidRPr="00B958DE" w:rsidRDefault="007F0C2E">
            <w:pPr>
              <w:rPr>
                <w:rFonts w:ascii="Arial" w:hAnsi="Arial" w:cs="Arial"/>
                <w:sz w:val="22"/>
                <w:szCs w:val="22"/>
              </w:rPr>
            </w:pPr>
            <w:r w:rsidRPr="00B958DE">
              <w:rPr>
                <w:rFonts w:ascii="Arial" w:hAnsi="Arial" w:cs="Arial"/>
                <w:sz w:val="22"/>
                <w:szCs w:val="22"/>
              </w:rPr>
              <w:t>Chairman FM PT 48</w:t>
            </w:r>
          </w:p>
          <w:p w:rsidR="007F0C2E" w:rsidRPr="00B958DE" w:rsidRDefault="007F0C2E" w:rsidP="003662C1">
            <w:pPr>
              <w:rPr>
                <w:rFonts w:ascii="Arial" w:hAnsi="Arial" w:cs="Arial"/>
                <w:sz w:val="22"/>
                <w:szCs w:val="22"/>
              </w:rPr>
            </w:pPr>
            <w:r w:rsidRPr="00B958DE">
              <w:rPr>
                <w:rFonts w:ascii="Arial" w:hAnsi="Arial" w:cs="Arial"/>
                <w:sz w:val="22"/>
                <w:szCs w:val="22"/>
              </w:rPr>
              <w:t xml:space="preserve">Email: </w:t>
            </w:r>
            <w:hyperlink r:id="rId9" w:history="1">
              <w:r w:rsidRPr="00A34F80">
                <w:rPr>
                  <w:rStyle w:val="Hyperlink"/>
                  <w:rFonts w:ascii="Arial" w:hAnsi="Arial" w:cs="Arial"/>
                  <w:sz w:val="22"/>
                  <w:szCs w:val="22"/>
                </w:rPr>
                <w:t>thomas.weilacher@bnetza.de</w:t>
              </w:r>
            </w:hyperlink>
            <w:r>
              <w:rPr>
                <w:rFonts w:ascii="Arial" w:hAnsi="Arial" w:cs="Arial"/>
                <w:sz w:val="22"/>
                <w:szCs w:val="22"/>
              </w:rPr>
              <w:t xml:space="preserve"> </w:t>
            </w:r>
          </w:p>
          <w:p w:rsidR="007F0C2E" w:rsidRPr="00B958DE" w:rsidRDefault="007F0C2E" w:rsidP="00EC5D1B">
            <w:pPr>
              <w:rPr>
                <w:rFonts w:ascii="Arial" w:hAnsi="Arial" w:cs="Arial"/>
                <w:sz w:val="22"/>
                <w:szCs w:val="22"/>
              </w:rPr>
            </w:pPr>
          </w:p>
        </w:tc>
        <w:tc>
          <w:tcPr>
            <w:tcW w:w="1134" w:type="dxa"/>
            <w:tcBorders>
              <w:top w:val="nil"/>
              <w:left w:val="nil"/>
              <w:bottom w:val="nil"/>
              <w:right w:val="nil"/>
            </w:tcBorders>
          </w:tcPr>
          <w:p w:rsidR="007F0C2E" w:rsidRPr="00B958DE" w:rsidRDefault="007F0C2E">
            <w:pPr>
              <w:jc w:val="both"/>
              <w:rPr>
                <w:rFonts w:ascii="Arial" w:hAnsi="Arial" w:cs="Arial"/>
                <w:sz w:val="22"/>
                <w:szCs w:val="22"/>
              </w:rPr>
            </w:pPr>
          </w:p>
        </w:tc>
        <w:tc>
          <w:tcPr>
            <w:tcW w:w="2976" w:type="dxa"/>
            <w:tcBorders>
              <w:top w:val="nil"/>
              <w:left w:val="nil"/>
              <w:bottom w:val="nil"/>
              <w:right w:val="nil"/>
            </w:tcBorders>
          </w:tcPr>
          <w:p w:rsidR="007F0C2E" w:rsidRPr="00B958DE" w:rsidRDefault="007F0C2E">
            <w:pPr>
              <w:jc w:val="both"/>
              <w:rPr>
                <w:rFonts w:ascii="Arial" w:hAnsi="Arial" w:cs="Arial"/>
                <w:color w:val="000000"/>
                <w:sz w:val="22"/>
                <w:szCs w:val="22"/>
              </w:rPr>
            </w:pPr>
          </w:p>
          <w:p w:rsidR="007F0C2E" w:rsidRPr="00B958DE" w:rsidRDefault="007F0C2E">
            <w:pPr>
              <w:jc w:val="both"/>
              <w:rPr>
                <w:rFonts w:ascii="Arial" w:hAnsi="Arial" w:cs="Arial"/>
                <w:sz w:val="22"/>
                <w:szCs w:val="22"/>
              </w:rPr>
            </w:pPr>
          </w:p>
        </w:tc>
      </w:tr>
      <w:tr w:rsidR="007F0C2E" w:rsidRPr="00B958DE">
        <w:trPr>
          <w:cantSplit/>
        </w:trPr>
        <w:tc>
          <w:tcPr>
            <w:tcW w:w="6663" w:type="dxa"/>
            <w:gridSpan w:val="2"/>
            <w:tcBorders>
              <w:top w:val="nil"/>
              <w:left w:val="nil"/>
              <w:bottom w:val="nil"/>
              <w:right w:val="nil"/>
            </w:tcBorders>
          </w:tcPr>
          <w:p w:rsidR="007F0C2E" w:rsidRPr="00B958DE" w:rsidRDefault="007F0C2E" w:rsidP="003662C1">
            <w:pPr>
              <w:rPr>
                <w:rFonts w:ascii="Arial" w:hAnsi="Arial" w:cs="Arial"/>
                <w:sz w:val="22"/>
                <w:szCs w:val="22"/>
              </w:rPr>
            </w:pPr>
          </w:p>
          <w:p w:rsidR="007F0C2E" w:rsidRPr="00B958DE" w:rsidRDefault="007F0C2E" w:rsidP="003662C1">
            <w:pPr>
              <w:rPr>
                <w:rFonts w:ascii="Arial" w:hAnsi="Arial" w:cs="Arial"/>
                <w:sz w:val="22"/>
                <w:szCs w:val="22"/>
              </w:rPr>
            </w:pPr>
          </w:p>
        </w:tc>
        <w:tc>
          <w:tcPr>
            <w:tcW w:w="2976" w:type="dxa"/>
            <w:tcBorders>
              <w:top w:val="nil"/>
              <w:left w:val="nil"/>
              <w:bottom w:val="nil"/>
              <w:right w:val="nil"/>
            </w:tcBorders>
          </w:tcPr>
          <w:p w:rsidR="007F0C2E" w:rsidRPr="00B958DE" w:rsidRDefault="007F0C2E" w:rsidP="00C82422">
            <w:pPr>
              <w:jc w:val="right"/>
              <w:rPr>
                <w:rFonts w:ascii="Arial" w:hAnsi="Arial" w:cs="Arial"/>
                <w:sz w:val="22"/>
                <w:szCs w:val="22"/>
              </w:rPr>
            </w:pPr>
            <w:r w:rsidRPr="00B958DE">
              <w:rPr>
                <w:rFonts w:ascii="Arial" w:hAnsi="Arial" w:cs="Arial"/>
                <w:sz w:val="22"/>
                <w:szCs w:val="22"/>
              </w:rPr>
              <w:t>Date: 29 February 2012</w:t>
            </w:r>
          </w:p>
        </w:tc>
      </w:tr>
      <w:tr w:rsidR="007F0C2E" w:rsidRPr="00B958DE">
        <w:trPr>
          <w:cantSplit/>
        </w:trPr>
        <w:tc>
          <w:tcPr>
            <w:tcW w:w="9639" w:type="dxa"/>
            <w:gridSpan w:val="3"/>
            <w:tcBorders>
              <w:top w:val="nil"/>
              <w:left w:val="nil"/>
              <w:bottom w:val="nil"/>
              <w:right w:val="nil"/>
            </w:tcBorders>
          </w:tcPr>
          <w:p w:rsidR="007F0C2E" w:rsidRPr="00B958DE" w:rsidRDefault="007F0C2E" w:rsidP="003662C1">
            <w:pPr>
              <w:rPr>
                <w:rFonts w:ascii="Arial" w:hAnsi="Arial" w:cs="Arial"/>
                <w:sz w:val="22"/>
                <w:szCs w:val="22"/>
              </w:rPr>
            </w:pPr>
            <w:r w:rsidRPr="00B958DE">
              <w:rPr>
                <w:rFonts w:ascii="Arial" w:hAnsi="Arial" w:cs="Arial"/>
                <w:sz w:val="22"/>
                <w:szCs w:val="22"/>
              </w:rPr>
              <w:t>Source:</w:t>
            </w:r>
            <w:r w:rsidRPr="00B958DE">
              <w:rPr>
                <w:rFonts w:ascii="Arial" w:hAnsi="Arial" w:cs="Arial"/>
                <w:sz w:val="22"/>
                <w:szCs w:val="22"/>
              </w:rPr>
              <w:tab/>
              <w:t>Project Team SE PT 44</w:t>
            </w:r>
          </w:p>
          <w:p w:rsidR="007F0C2E" w:rsidRPr="00B958DE" w:rsidRDefault="007F0C2E" w:rsidP="003662C1">
            <w:pPr>
              <w:rPr>
                <w:rFonts w:ascii="Arial" w:hAnsi="Arial" w:cs="Arial"/>
                <w:sz w:val="22"/>
                <w:szCs w:val="22"/>
              </w:rPr>
            </w:pPr>
          </w:p>
        </w:tc>
      </w:tr>
      <w:tr w:rsidR="007F0C2E" w:rsidRPr="00B958DE">
        <w:trPr>
          <w:cantSplit/>
        </w:trPr>
        <w:tc>
          <w:tcPr>
            <w:tcW w:w="9639" w:type="dxa"/>
            <w:gridSpan w:val="3"/>
            <w:tcBorders>
              <w:top w:val="nil"/>
              <w:left w:val="nil"/>
              <w:bottom w:val="nil"/>
              <w:right w:val="nil"/>
            </w:tcBorders>
          </w:tcPr>
          <w:p w:rsidR="007F0C2E" w:rsidRPr="00B958DE" w:rsidRDefault="007F0C2E" w:rsidP="003662C1">
            <w:pPr>
              <w:rPr>
                <w:rFonts w:ascii="Arial" w:hAnsi="Arial" w:cs="Arial"/>
                <w:sz w:val="22"/>
                <w:szCs w:val="22"/>
              </w:rPr>
            </w:pPr>
          </w:p>
          <w:p w:rsidR="007F0C2E" w:rsidRPr="00B958DE" w:rsidRDefault="007F0C2E" w:rsidP="003662C1">
            <w:pPr>
              <w:rPr>
                <w:rFonts w:ascii="Arial" w:hAnsi="Arial" w:cs="Arial"/>
                <w:b/>
                <w:bCs/>
                <w:sz w:val="22"/>
                <w:szCs w:val="22"/>
              </w:rPr>
            </w:pPr>
            <w:r w:rsidRPr="00B958DE">
              <w:rPr>
                <w:rFonts w:ascii="Arial" w:hAnsi="Arial" w:cs="Arial"/>
                <w:b/>
                <w:bCs/>
                <w:sz w:val="22"/>
                <w:szCs w:val="22"/>
              </w:rPr>
              <w:t>Subject:</w:t>
            </w:r>
            <w:r w:rsidRPr="00B958DE">
              <w:rPr>
                <w:rFonts w:ascii="Arial" w:hAnsi="Arial" w:cs="Arial"/>
                <w:b/>
                <w:bCs/>
                <w:sz w:val="22"/>
                <w:szCs w:val="22"/>
              </w:rPr>
              <w:tab/>
            </w:r>
            <w:r w:rsidR="00772245">
              <w:rPr>
                <w:rFonts w:ascii="Arial" w:hAnsi="Arial" w:cs="Arial"/>
                <w:b/>
                <w:bCs/>
                <w:sz w:val="22"/>
                <w:szCs w:val="22"/>
              </w:rPr>
              <w:t>C</w:t>
            </w:r>
            <w:r w:rsidRPr="00B958DE">
              <w:rPr>
                <w:rFonts w:ascii="Arial" w:hAnsi="Arial" w:cs="Arial"/>
                <w:b/>
                <w:bCs/>
                <w:sz w:val="22"/>
                <w:szCs w:val="22"/>
              </w:rPr>
              <w:t xml:space="preserve">ompatibility between Broadband Direct-Air-to-Ground Communications (DA2GC) and FSS </w:t>
            </w:r>
            <w:r>
              <w:rPr>
                <w:rFonts w:ascii="Arial" w:hAnsi="Arial" w:cs="Arial"/>
                <w:b/>
                <w:bCs/>
                <w:sz w:val="22"/>
                <w:szCs w:val="22"/>
              </w:rPr>
              <w:t>E</w:t>
            </w:r>
            <w:r w:rsidRPr="00B958DE">
              <w:rPr>
                <w:rFonts w:ascii="Arial" w:hAnsi="Arial" w:cs="Arial"/>
                <w:b/>
                <w:bCs/>
                <w:sz w:val="22"/>
                <w:szCs w:val="22"/>
              </w:rPr>
              <w:t xml:space="preserve">arth stations </w:t>
            </w:r>
            <w:r w:rsidR="00A906E6" w:rsidRPr="00B958DE">
              <w:rPr>
                <w:rFonts w:ascii="Arial" w:hAnsi="Arial" w:cs="Arial"/>
                <w:b/>
                <w:bCs/>
                <w:sz w:val="22"/>
                <w:szCs w:val="22"/>
              </w:rPr>
              <w:t>(s-E)</w:t>
            </w:r>
            <w:r w:rsidR="00A906E6">
              <w:rPr>
                <w:rFonts w:ascii="Arial" w:hAnsi="Arial" w:cs="Arial"/>
                <w:b/>
                <w:bCs/>
                <w:sz w:val="22"/>
                <w:szCs w:val="22"/>
              </w:rPr>
              <w:t xml:space="preserve"> in the band 3400 – 3600 MHz</w:t>
            </w:r>
          </w:p>
          <w:p w:rsidR="007F0C2E" w:rsidRPr="00B958DE" w:rsidRDefault="007F0C2E" w:rsidP="003662C1">
            <w:pPr>
              <w:rPr>
                <w:rFonts w:ascii="Arial" w:hAnsi="Arial" w:cs="Arial"/>
                <w:b/>
                <w:bCs/>
                <w:sz w:val="22"/>
                <w:szCs w:val="22"/>
              </w:rPr>
            </w:pPr>
          </w:p>
          <w:p w:rsidR="007F0C2E" w:rsidRPr="00B958DE" w:rsidRDefault="007F0C2E" w:rsidP="00A906E6">
            <w:pPr>
              <w:ind w:left="1430" w:hanging="1430"/>
              <w:rPr>
                <w:rFonts w:ascii="Arial" w:hAnsi="Arial" w:cs="Arial"/>
                <w:b/>
                <w:sz w:val="22"/>
                <w:szCs w:val="22"/>
              </w:rPr>
            </w:pPr>
          </w:p>
        </w:tc>
      </w:tr>
      <w:tr w:rsidR="007F0C2E" w:rsidRPr="00B958DE">
        <w:trPr>
          <w:cantSplit/>
        </w:trPr>
        <w:tc>
          <w:tcPr>
            <w:tcW w:w="9639" w:type="dxa"/>
            <w:gridSpan w:val="3"/>
            <w:tcBorders>
              <w:top w:val="nil"/>
              <w:left w:val="nil"/>
              <w:bottom w:val="nil"/>
              <w:right w:val="nil"/>
            </w:tcBorders>
          </w:tcPr>
          <w:p w:rsidR="007F0C2E" w:rsidRPr="00B958DE" w:rsidRDefault="007F0C2E" w:rsidP="003662C1">
            <w:pPr>
              <w:spacing w:after="120"/>
              <w:rPr>
                <w:rFonts w:ascii="Arial" w:hAnsi="Arial" w:cs="Arial"/>
                <w:sz w:val="22"/>
                <w:szCs w:val="22"/>
              </w:rPr>
            </w:pPr>
          </w:p>
        </w:tc>
      </w:tr>
    </w:tbl>
    <w:p w:rsidR="007F0C2E" w:rsidRPr="00B958DE" w:rsidRDefault="007F0C2E" w:rsidP="00A906E6">
      <w:pPr>
        <w:rPr>
          <w:rFonts w:ascii="Arial" w:hAnsi="Arial" w:cs="Arial"/>
          <w:sz w:val="22"/>
          <w:szCs w:val="22"/>
          <w:lang w:eastAsia="en-GB"/>
        </w:rPr>
      </w:pPr>
      <w:r w:rsidRPr="00B958DE">
        <w:rPr>
          <w:rFonts w:ascii="Arial" w:hAnsi="Arial" w:cs="Arial"/>
          <w:sz w:val="22"/>
          <w:szCs w:val="22"/>
          <w:lang w:eastAsia="en-GB"/>
        </w:rPr>
        <w:t>Dear Thomas</w:t>
      </w:r>
      <w:r>
        <w:rPr>
          <w:rFonts w:ascii="Arial" w:hAnsi="Arial" w:cs="Arial"/>
          <w:sz w:val="22"/>
          <w:szCs w:val="22"/>
          <w:lang w:eastAsia="en-GB"/>
        </w:rPr>
        <w:t>,</w:t>
      </w:r>
    </w:p>
    <w:p w:rsidR="007F0C2E" w:rsidRPr="00B958DE" w:rsidRDefault="007F0C2E" w:rsidP="00677D75">
      <w:pPr>
        <w:ind w:left="142"/>
        <w:rPr>
          <w:rFonts w:ascii="Arial" w:hAnsi="Arial" w:cs="Arial"/>
          <w:sz w:val="22"/>
          <w:szCs w:val="22"/>
          <w:lang w:eastAsia="en-GB"/>
        </w:rPr>
      </w:pPr>
    </w:p>
    <w:p w:rsidR="00A906E6" w:rsidRPr="00772245" w:rsidRDefault="00A906E6" w:rsidP="00A906E6">
      <w:pPr>
        <w:rPr>
          <w:rFonts w:ascii="Arial" w:hAnsi="Arial" w:cs="Arial"/>
          <w:sz w:val="22"/>
          <w:szCs w:val="22"/>
        </w:rPr>
      </w:pPr>
      <w:r w:rsidRPr="00772245">
        <w:rPr>
          <w:rFonts w:ascii="Arial" w:hAnsi="Arial" w:cs="Arial"/>
          <w:sz w:val="22"/>
          <w:szCs w:val="22"/>
        </w:rPr>
        <w:t xml:space="preserve">SE44 </w:t>
      </w:r>
      <w:r w:rsidR="00772245">
        <w:rPr>
          <w:rFonts w:ascii="Arial" w:hAnsi="Arial" w:cs="Arial"/>
          <w:sz w:val="22"/>
          <w:szCs w:val="22"/>
        </w:rPr>
        <w:t>assessed</w:t>
      </w:r>
      <w:r w:rsidRPr="00772245">
        <w:rPr>
          <w:rFonts w:ascii="Arial" w:hAnsi="Arial" w:cs="Arial"/>
          <w:sz w:val="22"/>
          <w:szCs w:val="22"/>
        </w:rPr>
        <w:t xml:space="preserve"> the potential for interference from BDA2GC aircraft and </w:t>
      </w:r>
      <w:r w:rsidR="0082295D">
        <w:rPr>
          <w:rFonts w:ascii="Arial" w:hAnsi="Arial" w:cs="Arial"/>
          <w:sz w:val="22"/>
          <w:szCs w:val="22"/>
        </w:rPr>
        <w:t>ground</w:t>
      </w:r>
      <w:r w:rsidRPr="00772245">
        <w:rPr>
          <w:rFonts w:ascii="Arial" w:hAnsi="Arial" w:cs="Arial"/>
          <w:sz w:val="22"/>
          <w:szCs w:val="22"/>
        </w:rPr>
        <w:t>-station transmissions to FSS earth station receivers operating within the 3400-3600MHz band</w:t>
      </w:r>
      <w:r w:rsidR="0082295D">
        <w:rPr>
          <w:rFonts w:ascii="Arial" w:hAnsi="Arial" w:cs="Arial"/>
          <w:sz w:val="22"/>
          <w:szCs w:val="22"/>
        </w:rPr>
        <w:t xml:space="preserve"> and has drawn the following preliminary conclusions:</w:t>
      </w:r>
      <w:r w:rsidR="00772245">
        <w:rPr>
          <w:rFonts w:ascii="Arial" w:hAnsi="Arial" w:cs="Arial"/>
          <w:sz w:val="22"/>
          <w:szCs w:val="22"/>
        </w:rPr>
        <w:br/>
      </w:r>
    </w:p>
    <w:p w:rsidR="00A906E6" w:rsidRPr="00772245" w:rsidRDefault="00A906E6" w:rsidP="00A906E6">
      <w:pPr>
        <w:numPr>
          <w:ilvl w:val="0"/>
          <w:numId w:val="7"/>
        </w:numPr>
        <w:spacing w:after="200" w:line="276" w:lineRule="auto"/>
        <w:rPr>
          <w:rFonts w:ascii="Arial" w:hAnsi="Arial" w:cs="Arial"/>
          <w:sz w:val="22"/>
          <w:szCs w:val="22"/>
        </w:rPr>
      </w:pPr>
      <w:r w:rsidRPr="00772245">
        <w:rPr>
          <w:rFonts w:ascii="Arial" w:hAnsi="Arial" w:cs="Arial"/>
          <w:sz w:val="22"/>
          <w:szCs w:val="22"/>
        </w:rPr>
        <w:t>There is likely to be a need for extensive physical separation (&gt;450km) to avoid the potential for harmful interference from BDA2GC aircraft transmissions which are co-frequency with FSS earth station receivers.</w:t>
      </w:r>
    </w:p>
    <w:p w:rsidR="00A906E6" w:rsidRPr="00772245" w:rsidRDefault="008F13E7" w:rsidP="00A906E6">
      <w:pPr>
        <w:numPr>
          <w:ilvl w:val="0"/>
          <w:numId w:val="7"/>
        </w:numPr>
        <w:spacing w:after="200" w:line="276" w:lineRule="auto"/>
        <w:rPr>
          <w:rFonts w:ascii="Arial" w:hAnsi="Arial" w:cs="Arial"/>
          <w:sz w:val="22"/>
          <w:szCs w:val="22"/>
        </w:rPr>
      </w:pPr>
      <w:r>
        <w:rPr>
          <w:rFonts w:ascii="Arial" w:hAnsi="Arial" w:cs="Arial"/>
          <w:sz w:val="22"/>
          <w:szCs w:val="22"/>
        </w:rPr>
        <w:t>T</w:t>
      </w:r>
      <w:r w:rsidR="00A906E6" w:rsidRPr="00772245">
        <w:rPr>
          <w:rFonts w:ascii="Arial" w:hAnsi="Arial" w:cs="Arial"/>
          <w:sz w:val="22"/>
          <w:szCs w:val="22"/>
        </w:rPr>
        <w:t xml:space="preserve">here are likely to be only a limited number of licensed FSS satellite earth stations receiving transmissions below around 3520MHz within Europe, and particularly those that operate down to 3400 MHz. </w:t>
      </w:r>
    </w:p>
    <w:p w:rsidR="00A906E6" w:rsidRPr="00772245" w:rsidRDefault="00A906E6" w:rsidP="00A906E6">
      <w:pPr>
        <w:numPr>
          <w:ilvl w:val="0"/>
          <w:numId w:val="7"/>
        </w:numPr>
        <w:spacing w:after="200" w:line="276" w:lineRule="auto"/>
        <w:rPr>
          <w:rFonts w:ascii="Arial" w:hAnsi="Arial" w:cs="Arial"/>
          <w:sz w:val="22"/>
          <w:szCs w:val="22"/>
        </w:rPr>
      </w:pPr>
      <w:r w:rsidRPr="00772245">
        <w:rPr>
          <w:rFonts w:ascii="Arial" w:hAnsi="Arial" w:cs="Arial"/>
          <w:sz w:val="22"/>
          <w:szCs w:val="22"/>
        </w:rPr>
        <w:t>Consequently, for any BDA2GC aircraft transmissions that are assigned frequencies within the 3400-3600MHz band, if channel arrangements in the primary instance can be identified close to the 3400MHz frequency boundary this will minimise the potential for interference to the FSS and any impact of coordination requirements on BDA2GC systems with FSS systems.</w:t>
      </w:r>
    </w:p>
    <w:p w:rsidR="00A906E6" w:rsidRPr="00772245" w:rsidRDefault="00A906E6" w:rsidP="00A906E6">
      <w:pPr>
        <w:numPr>
          <w:ilvl w:val="0"/>
          <w:numId w:val="7"/>
        </w:numPr>
        <w:spacing w:after="200" w:line="276" w:lineRule="auto"/>
        <w:rPr>
          <w:rFonts w:ascii="Arial" w:hAnsi="Arial" w:cs="Arial"/>
          <w:sz w:val="22"/>
          <w:szCs w:val="22"/>
        </w:rPr>
      </w:pPr>
      <w:r w:rsidRPr="00772245">
        <w:rPr>
          <w:rFonts w:ascii="Arial" w:hAnsi="Arial" w:cs="Arial"/>
          <w:sz w:val="22"/>
          <w:szCs w:val="22"/>
        </w:rPr>
        <w:t xml:space="preserve">On the potential for interference from BDA2GC </w:t>
      </w:r>
      <w:r w:rsidR="00FA2A61">
        <w:rPr>
          <w:rFonts w:ascii="Arial" w:hAnsi="Arial" w:cs="Arial"/>
          <w:sz w:val="22"/>
          <w:szCs w:val="22"/>
        </w:rPr>
        <w:t>ground</w:t>
      </w:r>
      <w:r w:rsidR="00FA2A61" w:rsidRPr="00772245">
        <w:rPr>
          <w:rFonts w:ascii="Arial" w:hAnsi="Arial" w:cs="Arial"/>
          <w:sz w:val="22"/>
          <w:szCs w:val="22"/>
        </w:rPr>
        <w:t xml:space="preserve"> </w:t>
      </w:r>
      <w:r w:rsidRPr="00772245">
        <w:rPr>
          <w:rFonts w:ascii="Arial" w:hAnsi="Arial" w:cs="Arial"/>
          <w:sz w:val="22"/>
          <w:szCs w:val="22"/>
        </w:rPr>
        <w:t xml:space="preserve">station transmissions with the FSS, the results available to date show the coordination distances to protect the FSS are commensurate </w:t>
      </w:r>
      <w:r w:rsidR="003A2F3B">
        <w:rPr>
          <w:rFonts w:ascii="Arial" w:hAnsi="Arial" w:cs="Arial"/>
          <w:sz w:val="22"/>
          <w:szCs w:val="22"/>
        </w:rPr>
        <w:t xml:space="preserve">with </w:t>
      </w:r>
      <w:r w:rsidRPr="00772245">
        <w:rPr>
          <w:rFonts w:ascii="Arial" w:hAnsi="Arial" w:cs="Arial"/>
          <w:sz w:val="22"/>
          <w:szCs w:val="22"/>
        </w:rPr>
        <w:t>those of BWA base-station operation within the 3400 – 3600MHz band.  I.e., subject to coordination within a country or through bi-lateral coordination between neighbouring administrations.</w:t>
      </w:r>
    </w:p>
    <w:p w:rsidR="00A906E6" w:rsidRPr="00772245" w:rsidRDefault="00A906E6" w:rsidP="00A906E6">
      <w:pPr>
        <w:numPr>
          <w:ilvl w:val="0"/>
          <w:numId w:val="7"/>
        </w:numPr>
        <w:spacing w:after="200" w:line="276" w:lineRule="auto"/>
        <w:rPr>
          <w:rFonts w:ascii="Arial" w:hAnsi="Arial" w:cs="Arial"/>
          <w:sz w:val="22"/>
          <w:szCs w:val="22"/>
        </w:rPr>
      </w:pPr>
      <w:r w:rsidRPr="00772245">
        <w:rPr>
          <w:rFonts w:ascii="Arial" w:hAnsi="Arial" w:cs="Arial"/>
          <w:sz w:val="22"/>
          <w:szCs w:val="22"/>
        </w:rPr>
        <w:t xml:space="preserve">The protection of the FSS </w:t>
      </w:r>
      <w:r w:rsidR="003A2F3B">
        <w:rPr>
          <w:rFonts w:ascii="Arial" w:hAnsi="Arial" w:cs="Arial"/>
          <w:sz w:val="22"/>
          <w:szCs w:val="22"/>
        </w:rPr>
        <w:t xml:space="preserve">will be enhanced </w:t>
      </w:r>
      <w:r w:rsidRPr="00772245">
        <w:rPr>
          <w:rFonts w:ascii="Arial" w:hAnsi="Arial" w:cs="Arial"/>
          <w:sz w:val="22"/>
          <w:szCs w:val="22"/>
        </w:rPr>
        <w:t xml:space="preserve">and </w:t>
      </w:r>
      <w:r w:rsidR="003A2F3B">
        <w:rPr>
          <w:rFonts w:ascii="Arial" w:hAnsi="Arial" w:cs="Arial"/>
          <w:sz w:val="22"/>
          <w:szCs w:val="22"/>
        </w:rPr>
        <w:t xml:space="preserve">the </w:t>
      </w:r>
      <w:r w:rsidRPr="00772245">
        <w:rPr>
          <w:rFonts w:ascii="Arial" w:hAnsi="Arial" w:cs="Arial"/>
          <w:sz w:val="22"/>
          <w:szCs w:val="22"/>
        </w:rPr>
        <w:t xml:space="preserve">impact of coordination requirements on BDA2GC systems will be greatly reduced if BDA2GC </w:t>
      </w:r>
      <w:r w:rsidR="003A2F3B">
        <w:rPr>
          <w:rFonts w:ascii="Arial" w:hAnsi="Arial" w:cs="Arial"/>
          <w:sz w:val="22"/>
          <w:szCs w:val="22"/>
        </w:rPr>
        <w:t>ground</w:t>
      </w:r>
      <w:r w:rsidR="003A2F3B" w:rsidRPr="00772245">
        <w:rPr>
          <w:rFonts w:ascii="Arial" w:hAnsi="Arial" w:cs="Arial"/>
          <w:sz w:val="22"/>
          <w:szCs w:val="22"/>
        </w:rPr>
        <w:t xml:space="preserve"> </w:t>
      </w:r>
      <w:r w:rsidRPr="00772245">
        <w:rPr>
          <w:rFonts w:ascii="Arial" w:hAnsi="Arial" w:cs="Arial"/>
          <w:sz w:val="22"/>
          <w:szCs w:val="22"/>
        </w:rPr>
        <w:t xml:space="preserve">station channel arrangements can be identified below 3520MHz.  </w:t>
      </w:r>
    </w:p>
    <w:p w:rsidR="00A906E6" w:rsidRPr="00772245" w:rsidRDefault="00A906E6" w:rsidP="00A906E6">
      <w:pPr>
        <w:numPr>
          <w:ilvl w:val="0"/>
          <w:numId w:val="7"/>
        </w:numPr>
        <w:spacing w:after="200" w:line="276" w:lineRule="auto"/>
        <w:rPr>
          <w:rFonts w:ascii="Arial" w:hAnsi="Arial" w:cs="Arial"/>
          <w:sz w:val="22"/>
          <w:szCs w:val="22"/>
        </w:rPr>
      </w:pPr>
      <w:r w:rsidRPr="00772245">
        <w:rPr>
          <w:rFonts w:ascii="Arial" w:hAnsi="Arial" w:cs="Arial"/>
          <w:sz w:val="22"/>
          <w:szCs w:val="22"/>
        </w:rPr>
        <w:lastRenderedPageBreak/>
        <w:t xml:space="preserve">Combining the above proposals, possible FDD </w:t>
      </w:r>
      <w:r w:rsidR="003A2F3B" w:rsidRPr="00772245">
        <w:rPr>
          <w:rFonts w:ascii="Arial" w:hAnsi="Arial" w:cs="Arial"/>
          <w:sz w:val="22"/>
          <w:szCs w:val="22"/>
        </w:rPr>
        <w:t>BD</w:t>
      </w:r>
      <w:r w:rsidR="003A2F3B">
        <w:rPr>
          <w:rFonts w:ascii="Arial" w:hAnsi="Arial" w:cs="Arial"/>
          <w:sz w:val="22"/>
          <w:szCs w:val="22"/>
        </w:rPr>
        <w:t>A2GC</w:t>
      </w:r>
      <w:r w:rsidR="003A2F3B" w:rsidRPr="00772245">
        <w:rPr>
          <w:rFonts w:ascii="Arial" w:hAnsi="Arial" w:cs="Arial"/>
          <w:sz w:val="22"/>
          <w:szCs w:val="22"/>
        </w:rPr>
        <w:t xml:space="preserve"> </w:t>
      </w:r>
      <w:r w:rsidRPr="00772245">
        <w:rPr>
          <w:rFonts w:ascii="Arial" w:hAnsi="Arial" w:cs="Arial"/>
          <w:sz w:val="22"/>
          <w:szCs w:val="22"/>
        </w:rPr>
        <w:t xml:space="preserve">frequency arrangements within the 3400-3600MHz band that minimise the potential for interference to FSS earth station receivers is a channel pairing of 3400-3410MHz for aircraft transmissions and (within) 3490-3510MHz for </w:t>
      </w:r>
      <w:r w:rsidR="003A2F3B">
        <w:rPr>
          <w:rFonts w:ascii="Arial" w:hAnsi="Arial" w:cs="Arial"/>
          <w:sz w:val="22"/>
          <w:szCs w:val="22"/>
        </w:rPr>
        <w:t xml:space="preserve">ground </w:t>
      </w:r>
      <w:r w:rsidRPr="00772245">
        <w:rPr>
          <w:rFonts w:ascii="Arial" w:hAnsi="Arial" w:cs="Arial"/>
          <w:sz w:val="22"/>
          <w:szCs w:val="22"/>
        </w:rPr>
        <w:t xml:space="preserve">station transmission, or channel pairing of 3410-3420MHz for aircraft transmissions with 3510-3520 for </w:t>
      </w:r>
      <w:r w:rsidR="003A2F3B">
        <w:rPr>
          <w:rFonts w:ascii="Arial" w:hAnsi="Arial" w:cs="Arial"/>
          <w:sz w:val="22"/>
          <w:szCs w:val="22"/>
        </w:rPr>
        <w:t>ground</w:t>
      </w:r>
      <w:r w:rsidRPr="00772245">
        <w:rPr>
          <w:rFonts w:ascii="Arial" w:hAnsi="Arial" w:cs="Arial"/>
          <w:sz w:val="22"/>
          <w:szCs w:val="22"/>
        </w:rPr>
        <w:t xml:space="preserve">-station transmissions.  While possible TDD </w:t>
      </w:r>
      <w:r w:rsidR="003A2F3B" w:rsidRPr="00772245">
        <w:rPr>
          <w:rFonts w:ascii="Arial" w:hAnsi="Arial" w:cs="Arial"/>
          <w:sz w:val="22"/>
          <w:szCs w:val="22"/>
        </w:rPr>
        <w:t>BD</w:t>
      </w:r>
      <w:r w:rsidR="003A2F3B">
        <w:rPr>
          <w:rFonts w:ascii="Arial" w:hAnsi="Arial" w:cs="Arial"/>
          <w:sz w:val="22"/>
          <w:szCs w:val="22"/>
        </w:rPr>
        <w:t>A2GC</w:t>
      </w:r>
      <w:r w:rsidRPr="00772245">
        <w:rPr>
          <w:rFonts w:ascii="Arial" w:hAnsi="Arial" w:cs="Arial"/>
          <w:sz w:val="22"/>
          <w:szCs w:val="22"/>
        </w:rPr>
        <w:t xml:space="preserve"> operations to minimise the potential for interference to the FSS is channel pairings below 3520MHz.</w:t>
      </w:r>
    </w:p>
    <w:p w:rsidR="00A906E6" w:rsidRPr="00772245" w:rsidRDefault="003A2F3B" w:rsidP="00A906E6">
      <w:pPr>
        <w:numPr>
          <w:ilvl w:val="0"/>
          <w:numId w:val="7"/>
        </w:numPr>
        <w:spacing w:after="200" w:line="276" w:lineRule="auto"/>
        <w:rPr>
          <w:rFonts w:ascii="Arial" w:hAnsi="Arial" w:cs="Arial"/>
          <w:sz w:val="22"/>
          <w:szCs w:val="22"/>
        </w:rPr>
      </w:pPr>
      <w:r>
        <w:rPr>
          <w:rFonts w:ascii="Arial" w:hAnsi="Arial" w:cs="Arial"/>
          <w:sz w:val="22"/>
          <w:szCs w:val="22"/>
        </w:rPr>
        <w:t>T</w:t>
      </w:r>
      <w:r w:rsidR="00A906E6" w:rsidRPr="00772245">
        <w:rPr>
          <w:rFonts w:ascii="Arial" w:hAnsi="Arial" w:cs="Arial"/>
          <w:sz w:val="22"/>
          <w:szCs w:val="22"/>
        </w:rPr>
        <w:t>he possibility of amplifier output compression of FSS receivers from BDA2GC aircraft transmissions that are received through the FSS antenna main beam</w:t>
      </w:r>
      <w:r>
        <w:rPr>
          <w:rFonts w:ascii="Arial" w:hAnsi="Arial" w:cs="Arial"/>
          <w:sz w:val="22"/>
          <w:szCs w:val="22"/>
        </w:rPr>
        <w:t xml:space="preserve"> is noted</w:t>
      </w:r>
      <w:r w:rsidR="00A906E6" w:rsidRPr="00772245">
        <w:rPr>
          <w:rFonts w:ascii="Arial" w:hAnsi="Arial" w:cs="Arial"/>
          <w:sz w:val="22"/>
          <w:szCs w:val="22"/>
        </w:rPr>
        <w:t xml:space="preserve">.  To combat the possibility of such interference, the selectivity of FSS receivers will likely need to be improved through design of RF filters inserted prior to the FSS low noise amplifier.  The feasibility and timescales in developing and installing such filters is not currently clear and may need to be taken into account within any channelling arrangements for BDA2GC systems.  </w:t>
      </w:r>
    </w:p>
    <w:p w:rsidR="00A906E6" w:rsidRPr="00772245" w:rsidRDefault="00A906E6" w:rsidP="00A906E6">
      <w:pPr>
        <w:rPr>
          <w:rFonts w:ascii="Arial" w:hAnsi="Arial" w:cs="Arial"/>
          <w:sz w:val="22"/>
          <w:szCs w:val="22"/>
        </w:rPr>
      </w:pPr>
      <w:r w:rsidRPr="00772245">
        <w:rPr>
          <w:rFonts w:ascii="Arial" w:hAnsi="Arial" w:cs="Arial"/>
          <w:sz w:val="22"/>
          <w:szCs w:val="22"/>
        </w:rPr>
        <w:t xml:space="preserve">It should be noted </w:t>
      </w:r>
      <w:r w:rsidR="0082295D">
        <w:rPr>
          <w:rFonts w:ascii="Arial" w:hAnsi="Arial" w:cs="Arial"/>
          <w:sz w:val="22"/>
          <w:szCs w:val="22"/>
        </w:rPr>
        <w:t xml:space="preserve">that </w:t>
      </w:r>
      <w:r w:rsidRPr="00772245">
        <w:rPr>
          <w:rFonts w:ascii="Arial" w:hAnsi="Arial" w:cs="Arial"/>
          <w:sz w:val="22"/>
          <w:szCs w:val="22"/>
        </w:rPr>
        <w:t>the above conclusions were drawn from preliminary results of analysis.  In particular, studies have yet to be received within SE44 on the impact of compatibility of adjacent frequency operation between FSS and BDA2GC systems.  SE44 will update FM48 as results from further studies become available.</w:t>
      </w:r>
    </w:p>
    <w:p w:rsidR="007F0C2E" w:rsidRPr="00B958DE" w:rsidRDefault="007F0C2E" w:rsidP="00017A27">
      <w:pPr>
        <w:ind w:left="142"/>
        <w:rPr>
          <w:rFonts w:ascii="Arial" w:hAnsi="Arial" w:cs="Arial"/>
          <w:sz w:val="22"/>
          <w:szCs w:val="22"/>
        </w:rPr>
      </w:pPr>
    </w:p>
    <w:p w:rsidR="007F0C2E" w:rsidRPr="00B958DE" w:rsidRDefault="007F0C2E" w:rsidP="00677D75">
      <w:pPr>
        <w:ind w:left="142"/>
        <w:rPr>
          <w:rFonts w:ascii="Arial" w:hAnsi="Arial" w:cs="Arial"/>
          <w:sz w:val="22"/>
          <w:szCs w:val="22"/>
          <w:lang w:eastAsia="en-GB"/>
        </w:rPr>
      </w:pPr>
      <w:r w:rsidRPr="00B958DE">
        <w:rPr>
          <w:rFonts w:ascii="Arial" w:hAnsi="Arial" w:cs="Arial"/>
          <w:sz w:val="22"/>
          <w:szCs w:val="22"/>
          <w:lang w:eastAsia="en-GB"/>
        </w:rPr>
        <w:t>Kind regards</w:t>
      </w:r>
    </w:p>
    <w:p w:rsidR="007F0C2E" w:rsidRPr="00B958DE" w:rsidRDefault="007F0C2E" w:rsidP="00677D75">
      <w:pPr>
        <w:ind w:left="142"/>
        <w:rPr>
          <w:rFonts w:ascii="Arial" w:hAnsi="Arial" w:cs="Arial"/>
          <w:sz w:val="22"/>
          <w:szCs w:val="22"/>
          <w:lang w:eastAsia="en-GB"/>
        </w:rPr>
      </w:pPr>
    </w:p>
    <w:p w:rsidR="007F0C2E" w:rsidRPr="00B958DE" w:rsidRDefault="007F0C2E" w:rsidP="00677D75">
      <w:pPr>
        <w:ind w:left="142"/>
        <w:rPr>
          <w:rFonts w:ascii="Arial" w:hAnsi="Arial" w:cs="Arial"/>
          <w:sz w:val="22"/>
          <w:szCs w:val="22"/>
          <w:lang w:eastAsia="en-GB"/>
        </w:rPr>
      </w:pPr>
      <w:r w:rsidRPr="00B958DE">
        <w:rPr>
          <w:rFonts w:ascii="Arial" w:hAnsi="Arial" w:cs="Arial"/>
          <w:sz w:val="22"/>
          <w:szCs w:val="22"/>
          <w:lang w:eastAsia="en-GB"/>
        </w:rPr>
        <w:t>Stefan Bach</w:t>
      </w:r>
    </w:p>
    <w:p w:rsidR="007F0C2E" w:rsidRPr="00B958DE" w:rsidRDefault="007F0C2E" w:rsidP="00677D75">
      <w:pPr>
        <w:ind w:left="142"/>
        <w:rPr>
          <w:rFonts w:ascii="Arial" w:hAnsi="Arial" w:cs="Arial"/>
          <w:sz w:val="22"/>
          <w:szCs w:val="22"/>
          <w:lang w:eastAsia="en-GB"/>
        </w:rPr>
      </w:pPr>
      <w:r w:rsidRPr="00B958DE">
        <w:rPr>
          <w:rFonts w:ascii="Arial" w:hAnsi="Arial" w:cs="Arial"/>
          <w:sz w:val="22"/>
          <w:szCs w:val="22"/>
          <w:lang w:eastAsia="en-GB"/>
        </w:rPr>
        <w:t>Chairman SE 44</w:t>
      </w:r>
    </w:p>
    <w:p w:rsidR="007F0C2E" w:rsidRPr="00B958DE" w:rsidRDefault="007F0C2E" w:rsidP="00677D75">
      <w:pPr>
        <w:ind w:left="142"/>
        <w:rPr>
          <w:rFonts w:ascii="Arial" w:hAnsi="Arial" w:cs="Arial"/>
          <w:sz w:val="22"/>
          <w:szCs w:val="22"/>
          <w:lang w:eastAsia="en-GB"/>
        </w:rPr>
      </w:pPr>
      <w:r w:rsidRPr="00B958DE">
        <w:rPr>
          <w:rFonts w:ascii="Arial" w:hAnsi="Arial" w:cs="Arial"/>
          <w:sz w:val="22"/>
          <w:szCs w:val="22"/>
          <w:lang w:eastAsia="en-GB"/>
        </w:rPr>
        <w:t xml:space="preserve">Email: </w:t>
      </w:r>
      <w:hyperlink r:id="rId10" w:history="1">
        <w:r w:rsidRPr="00A34F80">
          <w:rPr>
            <w:rStyle w:val="Hyperlink"/>
            <w:rFonts w:ascii="Arial" w:hAnsi="Arial" w:cs="Arial"/>
            <w:sz w:val="22"/>
            <w:szCs w:val="22"/>
            <w:lang w:eastAsia="en-GB"/>
          </w:rPr>
          <w:t>stefan.bach@bnetza.de</w:t>
        </w:r>
      </w:hyperlink>
      <w:r>
        <w:rPr>
          <w:rFonts w:ascii="Arial" w:hAnsi="Arial" w:cs="Arial"/>
          <w:sz w:val="22"/>
          <w:szCs w:val="22"/>
          <w:lang w:eastAsia="en-GB"/>
        </w:rPr>
        <w:t xml:space="preserve"> </w:t>
      </w:r>
    </w:p>
    <w:p w:rsidR="007F0C2E" w:rsidRPr="00B958DE" w:rsidRDefault="007F0C2E" w:rsidP="00677D75">
      <w:pPr>
        <w:ind w:left="142"/>
        <w:rPr>
          <w:rFonts w:ascii="Arial" w:hAnsi="Arial" w:cs="Arial"/>
          <w:sz w:val="22"/>
          <w:szCs w:val="22"/>
          <w:lang w:eastAsia="en-GB"/>
        </w:rPr>
      </w:pPr>
    </w:p>
    <w:p w:rsidR="007F0C2E" w:rsidRPr="00B958DE" w:rsidRDefault="007F0C2E" w:rsidP="00677D75">
      <w:pPr>
        <w:ind w:left="142"/>
        <w:rPr>
          <w:rFonts w:ascii="Arial" w:hAnsi="Arial" w:cs="Arial"/>
          <w:sz w:val="22"/>
          <w:szCs w:val="22"/>
          <w:lang w:eastAsia="en-GB"/>
        </w:rPr>
      </w:pPr>
    </w:p>
    <w:sectPr w:rsidR="007F0C2E" w:rsidRPr="00B958DE" w:rsidSect="00677D75">
      <w:headerReference w:type="first" r:id="rId11"/>
      <w:pgSz w:w="11906" w:h="16838"/>
      <w:pgMar w:top="1417" w:right="1417" w:bottom="1134"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D87" w:rsidRDefault="002F7D87">
      <w:r>
        <w:separator/>
      </w:r>
    </w:p>
  </w:endnote>
  <w:endnote w:type="continuationSeparator" w:id="0">
    <w:p w:rsidR="002F7D87" w:rsidRDefault="002F7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D87" w:rsidRDefault="002F7D87">
      <w:r>
        <w:separator/>
      </w:r>
    </w:p>
  </w:footnote>
  <w:footnote w:type="continuationSeparator" w:id="0">
    <w:p w:rsidR="002F7D87" w:rsidRDefault="002F7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24E" w:rsidRDefault="0095124E">
    <w:pPr>
      <w:pStyle w:val="Kopfzeile"/>
      <w:jc w:val="right"/>
      <w:rPr>
        <w:rFonts w:ascii="Arial" w:hAnsi="Arial" w:cs="Arial"/>
        <w:b/>
        <w:sz w:val="24"/>
        <w:szCs w:val="24"/>
        <w:lang w:val="de-DE"/>
      </w:rPr>
    </w:pPr>
    <w:r>
      <w:rPr>
        <w:rFonts w:ascii="Arial" w:hAnsi="Arial" w:cs="Arial"/>
        <w:b/>
        <w:sz w:val="24"/>
        <w:szCs w:val="24"/>
        <w:lang w:val="de-DE"/>
      </w:rPr>
      <w:t>FM48(12)010</w:t>
    </w:r>
  </w:p>
  <w:p w:rsidR="003A2F3B" w:rsidRPr="0095124E" w:rsidRDefault="0095124E">
    <w:pPr>
      <w:pStyle w:val="Kopfzeile"/>
      <w:jc w:val="right"/>
      <w:rPr>
        <w:rFonts w:ascii="Arial" w:hAnsi="Arial" w:cs="Arial"/>
        <w:lang w:val="de-DE"/>
      </w:rPr>
    </w:pPr>
    <w:r w:rsidRPr="0095124E">
      <w:rPr>
        <w:rFonts w:ascii="Arial" w:hAnsi="Arial" w:cs="Arial"/>
        <w:lang w:val="de-DE"/>
      </w:rPr>
      <w:t>(</w:t>
    </w:r>
    <w:r w:rsidR="003A2F3B" w:rsidRPr="0095124E">
      <w:rPr>
        <w:rFonts w:ascii="Arial" w:hAnsi="Arial" w:cs="Arial"/>
        <w:lang w:val="de-DE"/>
      </w:rPr>
      <w:t>SE44(12)</w:t>
    </w:r>
    <w:r w:rsidR="00AC7709" w:rsidRPr="0095124E">
      <w:rPr>
        <w:rFonts w:ascii="Arial" w:hAnsi="Arial" w:cs="Arial"/>
        <w:lang w:val="de-DE"/>
      </w:rPr>
      <w:t xml:space="preserve">013 </w:t>
    </w:r>
    <w:r w:rsidR="003A2F3B" w:rsidRPr="0095124E">
      <w:rPr>
        <w:rFonts w:ascii="Arial" w:hAnsi="Arial" w:cs="Arial"/>
        <w:lang w:val="de-DE"/>
      </w:rPr>
      <w:t xml:space="preserve">Annex </w:t>
    </w:r>
    <w:r w:rsidR="00AC7709" w:rsidRPr="0095124E">
      <w:rPr>
        <w:rFonts w:ascii="Arial" w:hAnsi="Arial" w:cs="Arial"/>
        <w:lang w:val="de-DE"/>
      </w:rPr>
      <w:t>3</w:t>
    </w:r>
    <w:r w:rsidRPr="0095124E">
      <w:rPr>
        <w:rFonts w:ascii="Arial" w:hAnsi="Arial" w:cs="Arial"/>
        <w:lang w:val="de-DE"/>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87DBC"/>
    <w:multiLevelType w:val="hybridMultilevel"/>
    <w:tmpl w:val="C7A83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8C02FA"/>
    <w:multiLevelType w:val="hybridMultilevel"/>
    <w:tmpl w:val="E1F88CF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nsid w:val="1C7A1CBB"/>
    <w:multiLevelType w:val="hybridMultilevel"/>
    <w:tmpl w:val="F434F5D8"/>
    <w:lvl w:ilvl="0" w:tplc="04070001">
      <w:start w:val="1"/>
      <w:numFmt w:val="bullet"/>
      <w:lvlText w:val=""/>
      <w:lvlJc w:val="left"/>
      <w:pPr>
        <w:tabs>
          <w:tab w:val="num" w:pos="862"/>
        </w:tabs>
        <w:ind w:left="862" w:hanging="360"/>
      </w:pPr>
      <w:rPr>
        <w:rFonts w:ascii="Symbol" w:hAnsi="Symbol" w:hint="default"/>
      </w:rPr>
    </w:lvl>
    <w:lvl w:ilvl="1" w:tplc="04070003" w:tentative="1">
      <w:start w:val="1"/>
      <w:numFmt w:val="bullet"/>
      <w:lvlText w:val="o"/>
      <w:lvlJc w:val="left"/>
      <w:pPr>
        <w:tabs>
          <w:tab w:val="num" w:pos="1582"/>
        </w:tabs>
        <w:ind w:left="1582" w:hanging="360"/>
      </w:pPr>
      <w:rPr>
        <w:rFonts w:ascii="Courier New" w:hAnsi="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3">
    <w:nsid w:val="2B8301DD"/>
    <w:multiLevelType w:val="hybridMultilevel"/>
    <w:tmpl w:val="5D561E1A"/>
    <w:lvl w:ilvl="0" w:tplc="04070001">
      <w:start w:val="1"/>
      <w:numFmt w:val="bullet"/>
      <w:lvlText w:val=""/>
      <w:lvlJc w:val="left"/>
      <w:pPr>
        <w:tabs>
          <w:tab w:val="num" w:pos="862"/>
        </w:tabs>
        <w:ind w:left="862" w:hanging="360"/>
      </w:pPr>
      <w:rPr>
        <w:rFonts w:ascii="Symbol" w:hAnsi="Symbol" w:hint="default"/>
      </w:rPr>
    </w:lvl>
    <w:lvl w:ilvl="1" w:tplc="04070003" w:tentative="1">
      <w:start w:val="1"/>
      <w:numFmt w:val="bullet"/>
      <w:lvlText w:val="o"/>
      <w:lvlJc w:val="left"/>
      <w:pPr>
        <w:tabs>
          <w:tab w:val="num" w:pos="1582"/>
        </w:tabs>
        <w:ind w:left="1582" w:hanging="360"/>
      </w:pPr>
      <w:rPr>
        <w:rFonts w:ascii="Courier New" w:hAnsi="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4">
    <w:nsid w:val="568169B0"/>
    <w:multiLevelType w:val="hybridMultilevel"/>
    <w:tmpl w:val="2A3C94C8"/>
    <w:lvl w:ilvl="0" w:tplc="69485F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BB91258"/>
    <w:multiLevelType w:val="hybridMultilevel"/>
    <w:tmpl w:val="B61C0836"/>
    <w:lvl w:ilvl="0" w:tplc="04070001">
      <w:start w:val="1"/>
      <w:numFmt w:val="bullet"/>
      <w:lvlText w:val=""/>
      <w:lvlJc w:val="left"/>
      <w:pPr>
        <w:tabs>
          <w:tab w:val="num" w:pos="862"/>
        </w:tabs>
        <w:ind w:left="862" w:hanging="360"/>
      </w:pPr>
      <w:rPr>
        <w:rFonts w:ascii="Symbol" w:hAnsi="Symbol" w:hint="default"/>
      </w:rPr>
    </w:lvl>
    <w:lvl w:ilvl="1" w:tplc="04070003" w:tentative="1">
      <w:start w:val="1"/>
      <w:numFmt w:val="bullet"/>
      <w:lvlText w:val="o"/>
      <w:lvlJc w:val="left"/>
      <w:pPr>
        <w:tabs>
          <w:tab w:val="num" w:pos="1582"/>
        </w:tabs>
        <w:ind w:left="1582" w:hanging="360"/>
      </w:pPr>
      <w:rPr>
        <w:rFonts w:ascii="Courier New" w:hAnsi="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6">
    <w:nsid w:val="705B11ED"/>
    <w:multiLevelType w:val="hybridMultilevel"/>
    <w:tmpl w:val="A7060ADA"/>
    <w:lvl w:ilvl="0" w:tplc="69485F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1"/>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82D"/>
    <w:rsid w:val="000035E9"/>
    <w:rsid w:val="000169DC"/>
    <w:rsid w:val="00017039"/>
    <w:rsid w:val="00017A27"/>
    <w:rsid w:val="00020A81"/>
    <w:rsid w:val="00026132"/>
    <w:rsid w:val="00040177"/>
    <w:rsid w:val="00051DEC"/>
    <w:rsid w:val="00077B3A"/>
    <w:rsid w:val="000C0186"/>
    <w:rsid w:val="000E40CC"/>
    <w:rsid w:val="000F1355"/>
    <w:rsid w:val="000F61E8"/>
    <w:rsid w:val="00107060"/>
    <w:rsid w:val="001742E2"/>
    <w:rsid w:val="00196304"/>
    <w:rsid w:val="001A4235"/>
    <w:rsid w:val="00215193"/>
    <w:rsid w:val="00216B87"/>
    <w:rsid w:val="002350C9"/>
    <w:rsid w:val="002370C3"/>
    <w:rsid w:val="002652B1"/>
    <w:rsid w:val="00284AC7"/>
    <w:rsid w:val="002933F1"/>
    <w:rsid w:val="002C43AF"/>
    <w:rsid w:val="002E0CDC"/>
    <w:rsid w:val="002E1D67"/>
    <w:rsid w:val="002E5E85"/>
    <w:rsid w:val="002F7D87"/>
    <w:rsid w:val="00306234"/>
    <w:rsid w:val="00325BD5"/>
    <w:rsid w:val="00327EDB"/>
    <w:rsid w:val="00332212"/>
    <w:rsid w:val="003545E5"/>
    <w:rsid w:val="00356D02"/>
    <w:rsid w:val="003662C1"/>
    <w:rsid w:val="003748FA"/>
    <w:rsid w:val="003A2F3B"/>
    <w:rsid w:val="003A6A66"/>
    <w:rsid w:val="003D4CDC"/>
    <w:rsid w:val="003E08C9"/>
    <w:rsid w:val="003F10C8"/>
    <w:rsid w:val="00423C89"/>
    <w:rsid w:val="0043006F"/>
    <w:rsid w:val="004329F9"/>
    <w:rsid w:val="0043371A"/>
    <w:rsid w:val="004341BD"/>
    <w:rsid w:val="0045233E"/>
    <w:rsid w:val="004734E3"/>
    <w:rsid w:val="0048622D"/>
    <w:rsid w:val="004A7CE7"/>
    <w:rsid w:val="004C3173"/>
    <w:rsid w:val="004D3419"/>
    <w:rsid w:val="004E6FEB"/>
    <w:rsid w:val="004F328D"/>
    <w:rsid w:val="00520665"/>
    <w:rsid w:val="00520A59"/>
    <w:rsid w:val="005310E2"/>
    <w:rsid w:val="00534360"/>
    <w:rsid w:val="00537008"/>
    <w:rsid w:val="00556733"/>
    <w:rsid w:val="0059557C"/>
    <w:rsid w:val="00595DB4"/>
    <w:rsid w:val="005D2AA6"/>
    <w:rsid w:val="005E1D2C"/>
    <w:rsid w:val="00601B42"/>
    <w:rsid w:val="0060420E"/>
    <w:rsid w:val="006222C2"/>
    <w:rsid w:val="006275BE"/>
    <w:rsid w:val="00633B74"/>
    <w:rsid w:val="006364C1"/>
    <w:rsid w:val="0064004A"/>
    <w:rsid w:val="006441D3"/>
    <w:rsid w:val="00672EF0"/>
    <w:rsid w:val="00677D75"/>
    <w:rsid w:val="00684DFC"/>
    <w:rsid w:val="00686F15"/>
    <w:rsid w:val="006C037E"/>
    <w:rsid w:val="006D648F"/>
    <w:rsid w:val="006F0CE4"/>
    <w:rsid w:val="006F1242"/>
    <w:rsid w:val="006F3E5B"/>
    <w:rsid w:val="00713F98"/>
    <w:rsid w:val="00721751"/>
    <w:rsid w:val="0072619D"/>
    <w:rsid w:val="00750A41"/>
    <w:rsid w:val="00772245"/>
    <w:rsid w:val="007928F3"/>
    <w:rsid w:val="0079366C"/>
    <w:rsid w:val="007B6A19"/>
    <w:rsid w:val="007C5AEB"/>
    <w:rsid w:val="007E19C7"/>
    <w:rsid w:val="007F0C2E"/>
    <w:rsid w:val="00803ABD"/>
    <w:rsid w:val="00814C3F"/>
    <w:rsid w:val="0082295D"/>
    <w:rsid w:val="00832035"/>
    <w:rsid w:val="00851582"/>
    <w:rsid w:val="00864525"/>
    <w:rsid w:val="008E6162"/>
    <w:rsid w:val="008F13E7"/>
    <w:rsid w:val="00925160"/>
    <w:rsid w:val="00934852"/>
    <w:rsid w:val="00936445"/>
    <w:rsid w:val="009372FD"/>
    <w:rsid w:val="0095124E"/>
    <w:rsid w:val="009562E4"/>
    <w:rsid w:val="00971C59"/>
    <w:rsid w:val="00994E88"/>
    <w:rsid w:val="009958BE"/>
    <w:rsid w:val="00A12B98"/>
    <w:rsid w:val="00A22A63"/>
    <w:rsid w:val="00A26B14"/>
    <w:rsid w:val="00A34F80"/>
    <w:rsid w:val="00A7759D"/>
    <w:rsid w:val="00A81A97"/>
    <w:rsid w:val="00A85E66"/>
    <w:rsid w:val="00A906E6"/>
    <w:rsid w:val="00AA0573"/>
    <w:rsid w:val="00AA4CAA"/>
    <w:rsid w:val="00AA64E4"/>
    <w:rsid w:val="00AC7709"/>
    <w:rsid w:val="00AD492D"/>
    <w:rsid w:val="00AF0A33"/>
    <w:rsid w:val="00B15794"/>
    <w:rsid w:val="00B32EBA"/>
    <w:rsid w:val="00B41BBF"/>
    <w:rsid w:val="00B51271"/>
    <w:rsid w:val="00B80CA1"/>
    <w:rsid w:val="00B8437C"/>
    <w:rsid w:val="00B85580"/>
    <w:rsid w:val="00B958DE"/>
    <w:rsid w:val="00C0126A"/>
    <w:rsid w:val="00C2117E"/>
    <w:rsid w:val="00C26A48"/>
    <w:rsid w:val="00C46530"/>
    <w:rsid w:val="00C4700A"/>
    <w:rsid w:val="00C72365"/>
    <w:rsid w:val="00C73F33"/>
    <w:rsid w:val="00C82422"/>
    <w:rsid w:val="00CA3861"/>
    <w:rsid w:val="00CA78F8"/>
    <w:rsid w:val="00CB25C6"/>
    <w:rsid w:val="00CB64C7"/>
    <w:rsid w:val="00CC0F3E"/>
    <w:rsid w:val="00CC1A84"/>
    <w:rsid w:val="00CC2056"/>
    <w:rsid w:val="00CE38A2"/>
    <w:rsid w:val="00CE77E6"/>
    <w:rsid w:val="00CF342D"/>
    <w:rsid w:val="00D352EB"/>
    <w:rsid w:val="00D37C4C"/>
    <w:rsid w:val="00D4160B"/>
    <w:rsid w:val="00D436B4"/>
    <w:rsid w:val="00D44F7B"/>
    <w:rsid w:val="00D61963"/>
    <w:rsid w:val="00D631E0"/>
    <w:rsid w:val="00D64FA9"/>
    <w:rsid w:val="00D719E8"/>
    <w:rsid w:val="00D8284A"/>
    <w:rsid w:val="00DB5F94"/>
    <w:rsid w:val="00DC6856"/>
    <w:rsid w:val="00DD1368"/>
    <w:rsid w:val="00E068CB"/>
    <w:rsid w:val="00E07DDF"/>
    <w:rsid w:val="00E42074"/>
    <w:rsid w:val="00E665F9"/>
    <w:rsid w:val="00E76348"/>
    <w:rsid w:val="00E91235"/>
    <w:rsid w:val="00E96EEE"/>
    <w:rsid w:val="00EA6375"/>
    <w:rsid w:val="00EC0EA7"/>
    <w:rsid w:val="00EC5D1B"/>
    <w:rsid w:val="00EE1AC2"/>
    <w:rsid w:val="00EE2F7F"/>
    <w:rsid w:val="00F514F5"/>
    <w:rsid w:val="00F517AC"/>
    <w:rsid w:val="00F54BB8"/>
    <w:rsid w:val="00F8182D"/>
    <w:rsid w:val="00FA2A61"/>
    <w:rsid w:val="00FA2B4B"/>
    <w:rsid w:val="00FA5607"/>
    <w:rsid w:val="00FA6649"/>
    <w:rsid w:val="00FB5EC9"/>
    <w:rsid w:val="00FC0827"/>
    <w:rsid w:val="00FD3ACD"/>
    <w:rsid w:val="00FF35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32035"/>
    <w:rPr>
      <w:sz w:val="20"/>
      <w:szCs w:val="20"/>
      <w:lang w:val="en-GB"/>
    </w:rPr>
  </w:style>
  <w:style w:type="paragraph" w:styleId="berschrift3">
    <w:name w:val="heading 3"/>
    <w:basedOn w:val="Standard"/>
    <w:next w:val="Standard"/>
    <w:link w:val="berschrift3Zchn"/>
    <w:uiPriority w:val="99"/>
    <w:qFormat/>
    <w:rsid w:val="00832035"/>
    <w:pPr>
      <w:keepNext/>
      <w:jc w:val="right"/>
      <w:outlineLvl w:val="2"/>
    </w:pPr>
    <w:rPr>
      <w:rFonts w:ascii="Arial" w:hAnsi="Arial"/>
      <w:b/>
      <w:sz w:val="24"/>
    </w:rPr>
  </w:style>
  <w:style w:type="paragraph" w:styleId="berschrift4">
    <w:name w:val="heading 4"/>
    <w:basedOn w:val="Standard"/>
    <w:next w:val="Standard"/>
    <w:link w:val="berschrift4Zchn"/>
    <w:uiPriority w:val="99"/>
    <w:qFormat/>
    <w:rsid w:val="00832035"/>
    <w:pPr>
      <w:keepNext/>
      <w:outlineLvl w:val="3"/>
    </w:pPr>
    <w:rPr>
      <w:rFonts w:ascii="Arial" w:hAnsi="Arial"/>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9"/>
    <w:semiHidden/>
    <w:locked/>
    <w:rsid w:val="006275BE"/>
    <w:rPr>
      <w:rFonts w:ascii="Cambria" w:hAnsi="Cambria" w:cs="Times New Roman"/>
      <w:b/>
      <w:bCs/>
      <w:sz w:val="26"/>
      <w:szCs w:val="26"/>
      <w:lang w:val="en-GB"/>
    </w:rPr>
  </w:style>
  <w:style w:type="character" w:customStyle="1" w:styleId="berschrift4Zchn">
    <w:name w:val="Überschrift 4 Zchn"/>
    <w:basedOn w:val="Absatz-Standardschriftart"/>
    <w:link w:val="berschrift4"/>
    <w:uiPriority w:val="99"/>
    <w:semiHidden/>
    <w:locked/>
    <w:rsid w:val="006275BE"/>
    <w:rPr>
      <w:rFonts w:ascii="Calibri" w:hAnsi="Calibri" w:cs="Times New Roman"/>
      <w:b/>
      <w:bCs/>
      <w:sz w:val="28"/>
      <w:szCs w:val="28"/>
      <w:lang w:val="en-GB"/>
    </w:rPr>
  </w:style>
  <w:style w:type="paragraph" w:styleId="Sprechblasentext">
    <w:name w:val="Balloon Text"/>
    <w:basedOn w:val="Standard"/>
    <w:link w:val="SprechblasentextZchn"/>
    <w:uiPriority w:val="99"/>
    <w:rsid w:val="0083203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275BE"/>
    <w:rPr>
      <w:rFonts w:cs="Times New Roman"/>
      <w:sz w:val="2"/>
      <w:lang w:val="en-GB"/>
    </w:rPr>
  </w:style>
  <w:style w:type="paragraph" w:styleId="Funotentext">
    <w:name w:val="footnote text"/>
    <w:basedOn w:val="Standard"/>
    <w:link w:val="FunotentextZchn"/>
    <w:uiPriority w:val="99"/>
    <w:semiHidden/>
    <w:rsid w:val="00832035"/>
  </w:style>
  <w:style w:type="character" w:customStyle="1" w:styleId="FunotentextZchn">
    <w:name w:val="Fußnotentext Zchn"/>
    <w:basedOn w:val="Absatz-Standardschriftart"/>
    <w:link w:val="Funotentext"/>
    <w:uiPriority w:val="99"/>
    <w:semiHidden/>
    <w:locked/>
    <w:rsid w:val="006275BE"/>
    <w:rPr>
      <w:rFonts w:cs="Times New Roman"/>
      <w:sz w:val="20"/>
      <w:szCs w:val="20"/>
      <w:lang w:val="en-GB"/>
    </w:rPr>
  </w:style>
  <w:style w:type="paragraph" w:styleId="Kopfzeile">
    <w:name w:val="header"/>
    <w:basedOn w:val="Standard"/>
    <w:link w:val="KopfzeileZchn"/>
    <w:uiPriority w:val="99"/>
    <w:semiHidden/>
    <w:rsid w:val="00832035"/>
    <w:pPr>
      <w:tabs>
        <w:tab w:val="center" w:pos="4320"/>
        <w:tab w:val="right" w:pos="8640"/>
      </w:tabs>
    </w:pPr>
    <w:rPr>
      <w:lang w:val="en-US" w:eastAsia="en-GB"/>
    </w:rPr>
  </w:style>
  <w:style w:type="character" w:customStyle="1" w:styleId="KopfzeileZchn">
    <w:name w:val="Kopfzeile Zchn"/>
    <w:basedOn w:val="Absatz-Standardschriftart"/>
    <w:link w:val="Kopfzeile"/>
    <w:uiPriority w:val="99"/>
    <w:semiHidden/>
    <w:locked/>
    <w:rsid w:val="006275BE"/>
    <w:rPr>
      <w:rFonts w:cs="Times New Roman"/>
      <w:sz w:val="20"/>
      <w:szCs w:val="20"/>
      <w:lang w:val="en-GB"/>
    </w:rPr>
  </w:style>
  <w:style w:type="paragraph" w:styleId="Fuzeile">
    <w:name w:val="footer"/>
    <w:basedOn w:val="Standard"/>
    <w:link w:val="FuzeileZchn"/>
    <w:uiPriority w:val="99"/>
    <w:semiHidden/>
    <w:rsid w:val="00832035"/>
    <w:pPr>
      <w:tabs>
        <w:tab w:val="center" w:pos="4153"/>
        <w:tab w:val="right" w:pos="8306"/>
      </w:tabs>
    </w:pPr>
  </w:style>
  <w:style w:type="character" w:customStyle="1" w:styleId="FuzeileZchn">
    <w:name w:val="Fußzeile Zchn"/>
    <w:basedOn w:val="Absatz-Standardschriftart"/>
    <w:link w:val="Fuzeile"/>
    <w:uiPriority w:val="99"/>
    <w:semiHidden/>
    <w:locked/>
    <w:rsid w:val="006275BE"/>
    <w:rPr>
      <w:rFonts w:cs="Times New Roman"/>
      <w:sz w:val="20"/>
      <w:szCs w:val="20"/>
      <w:lang w:val="en-GB"/>
    </w:rPr>
  </w:style>
  <w:style w:type="paragraph" w:customStyle="1" w:styleId="CharChar">
    <w:name w:val="Char Char"/>
    <w:basedOn w:val="Standard"/>
    <w:uiPriority w:val="99"/>
    <w:rsid w:val="00832035"/>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arCarZchnZchn">
    <w:name w:val="Car Car Zchn Zchn"/>
    <w:basedOn w:val="Standard"/>
    <w:uiPriority w:val="99"/>
    <w:semiHidden/>
    <w:rsid w:val="00832035"/>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character" w:customStyle="1" w:styleId="1">
    <w:name w:val="Знак Знак1"/>
    <w:uiPriority w:val="99"/>
    <w:rsid w:val="00832035"/>
    <w:rPr>
      <w:lang w:val="en-GB" w:eastAsia="de-DE"/>
    </w:rPr>
  </w:style>
  <w:style w:type="character" w:customStyle="1" w:styleId="a">
    <w:name w:val="Знак Знак"/>
    <w:uiPriority w:val="99"/>
    <w:rsid w:val="00832035"/>
    <w:rPr>
      <w:rFonts w:ascii="Tahoma" w:hAnsi="Tahoma"/>
      <w:sz w:val="16"/>
      <w:lang w:val="en-GB" w:eastAsia="de-DE"/>
    </w:rPr>
  </w:style>
  <w:style w:type="character" w:styleId="Hyperlink">
    <w:name w:val="Hyperlink"/>
    <w:basedOn w:val="Absatz-Standardschriftart"/>
    <w:uiPriority w:val="99"/>
    <w:semiHidden/>
    <w:rsid w:val="00832035"/>
    <w:rPr>
      <w:rFonts w:cs="Times New Roman"/>
      <w:color w:val="0000FF"/>
      <w:u w:val="single"/>
    </w:rPr>
  </w:style>
  <w:style w:type="character" w:styleId="Funotenzeichen">
    <w:name w:val="footnote reference"/>
    <w:basedOn w:val="Absatz-Standardschriftart"/>
    <w:uiPriority w:val="99"/>
    <w:semiHidden/>
    <w:rsid w:val="00832035"/>
    <w:rPr>
      <w:rFonts w:cs="Times New Roman"/>
      <w:vertAlign w:val="superscript"/>
    </w:rPr>
  </w:style>
  <w:style w:type="paragraph" w:styleId="Listenabsatz">
    <w:name w:val="List Paragraph"/>
    <w:basedOn w:val="Standard"/>
    <w:uiPriority w:val="99"/>
    <w:qFormat/>
    <w:rsid w:val="003D4CDC"/>
    <w:pPr>
      <w:ind w:left="720"/>
      <w:contextualSpacing/>
    </w:pPr>
  </w:style>
  <w:style w:type="character" w:customStyle="1" w:styleId="anti-spider">
    <w:name w:val="anti-spider"/>
    <w:basedOn w:val="Absatz-Standardschriftart"/>
    <w:uiPriority w:val="99"/>
    <w:rsid w:val="00B85580"/>
    <w:rPr>
      <w:rFonts w:cs="Times New Roman"/>
    </w:rPr>
  </w:style>
  <w:style w:type="paragraph" w:styleId="Beschriftung">
    <w:name w:val="caption"/>
    <w:basedOn w:val="Standard"/>
    <w:next w:val="Standard"/>
    <w:uiPriority w:val="99"/>
    <w:qFormat/>
    <w:locked/>
    <w:rsid w:val="00721751"/>
    <w:pPr>
      <w:jc w:val="both"/>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32035"/>
    <w:rPr>
      <w:sz w:val="20"/>
      <w:szCs w:val="20"/>
      <w:lang w:val="en-GB"/>
    </w:rPr>
  </w:style>
  <w:style w:type="paragraph" w:styleId="berschrift3">
    <w:name w:val="heading 3"/>
    <w:basedOn w:val="Standard"/>
    <w:next w:val="Standard"/>
    <w:link w:val="berschrift3Zchn"/>
    <w:uiPriority w:val="99"/>
    <w:qFormat/>
    <w:rsid w:val="00832035"/>
    <w:pPr>
      <w:keepNext/>
      <w:jc w:val="right"/>
      <w:outlineLvl w:val="2"/>
    </w:pPr>
    <w:rPr>
      <w:rFonts w:ascii="Arial" w:hAnsi="Arial"/>
      <w:b/>
      <w:sz w:val="24"/>
    </w:rPr>
  </w:style>
  <w:style w:type="paragraph" w:styleId="berschrift4">
    <w:name w:val="heading 4"/>
    <w:basedOn w:val="Standard"/>
    <w:next w:val="Standard"/>
    <w:link w:val="berschrift4Zchn"/>
    <w:uiPriority w:val="99"/>
    <w:qFormat/>
    <w:rsid w:val="00832035"/>
    <w:pPr>
      <w:keepNext/>
      <w:outlineLvl w:val="3"/>
    </w:pPr>
    <w:rPr>
      <w:rFonts w:ascii="Arial" w:hAnsi="Arial"/>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9"/>
    <w:semiHidden/>
    <w:locked/>
    <w:rsid w:val="006275BE"/>
    <w:rPr>
      <w:rFonts w:ascii="Cambria" w:hAnsi="Cambria" w:cs="Times New Roman"/>
      <w:b/>
      <w:bCs/>
      <w:sz w:val="26"/>
      <w:szCs w:val="26"/>
      <w:lang w:val="en-GB"/>
    </w:rPr>
  </w:style>
  <w:style w:type="character" w:customStyle="1" w:styleId="berschrift4Zchn">
    <w:name w:val="Überschrift 4 Zchn"/>
    <w:basedOn w:val="Absatz-Standardschriftart"/>
    <w:link w:val="berschrift4"/>
    <w:uiPriority w:val="99"/>
    <w:semiHidden/>
    <w:locked/>
    <w:rsid w:val="006275BE"/>
    <w:rPr>
      <w:rFonts w:ascii="Calibri" w:hAnsi="Calibri" w:cs="Times New Roman"/>
      <w:b/>
      <w:bCs/>
      <w:sz w:val="28"/>
      <w:szCs w:val="28"/>
      <w:lang w:val="en-GB"/>
    </w:rPr>
  </w:style>
  <w:style w:type="paragraph" w:styleId="Sprechblasentext">
    <w:name w:val="Balloon Text"/>
    <w:basedOn w:val="Standard"/>
    <w:link w:val="SprechblasentextZchn"/>
    <w:uiPriority w:val="99"/>
    <w:rsid w:val="0083203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275BE"/>
    <w:rPr>
      <w:rFonts w:cs="Times New Roman"/>
      <w:sz w:val="2"/>
      <w:lang w:val="en-GB"/>
    </w:rPr>
  </w:style>
  <w:style w:type="paragraph" w:styleId="Funotentext">
    <w:name w:val="footnote text"/>
    <w:basedOn w:val="Standard"/>
    <w:link w:val="FunotentextZchn"/>
    <w:uiPriority w:val="99"/>
    <w:semiHidden/>
    <w:rsid w:val="00832035"/>
  </w:style>
  <w:style w:type="character" w:customStyle="1" w:styleId="FunotentextZchn">
    <w:name w:val="Fußnotentext Zchn"/>
    <w:basedOn w:val="Absatz-Standardschriftart"/>
    <w:link w:val="Funotentext"/>
    <w:uiPriority w:val="99"/>
    <w:semiHidden/>
    <w:locked/>
    <w:rsid w:val="006275BE"/>
    <w:rPr>
      <w:rFonts w:cs="Times New Roman"/>
      <w:sz w:val="20"/>
      <w:szCs w:val="20"/>
      <w:lang w:val="en-GB"/>
    </w:rPr>
  </w:style>
  <w:style w:type="paragraph" w:styleId="Kopfzeile">
    <w:name w:val="header"/>
    <w:basedOn w:val="Standard"/>
    <w:link w:val="KopfzeileZchn"/>
    <w:uiPriority w:val="99"/>
    <w:semiHidden/>
    <w:rsid w:val="00832035"/>
    <w:pPr>
      <w:tabs>
        <w:tab w:val="center" w:pos="4320"/>
        <w:tab w:val="right" w:pos="8640"/>
      </w:tabs>
    </w:pPr>
    <w:rPr>
      <w:lang w:val="en-US" w:eastAsia="en-GB"/>
    </w:rPr>
  </w:style>
  <w:style w:type="character" w:customStyle="1" w:styleId="KopfzeileZchn">
    <w:name w:val="Kopfzeile Zchn"/>
    <w:basedOn w:val="Absatz-Standardschriftart"/>
    <w:link w:val="Kopfzeile"/>
    <w:uiPriority w:val="99"/>
    <w:semiHidden/>
    <w:locked/>
    <w:rsid w:val="006275BE"/>
    <w:rPr>
      <w:rFonts w:cs="Times New Roman"/>
      <w:sz w:val="20"/>
      <w:szCs w:val="20"/>
      <w:lang w:val="en-GB"/>
    </w:rPr>
  </w:style>
  <w:style w:type="paragraph" w:styleId="Fuzeile">
    <w:name w:val="footer"/>
    <w:basedOn w:val="Standard"/>
    <w:link w:val="FuzeileZchn"/>
    <w:uiPriority w:val="99"/>
    <w:semiHidden/>
    <w:rsid w:val="00832035"/>
    <w:pPr>
      <w:tabs>
        <w:tab w:val="center" w:pos="4153"/>
        <w:tab w:val="right" w:pos="8306"/>
      </w:tabs>
    </w:pPr>
  </w:style>
  <w:style w:type="character" w:customStyle="1" w:styleId="FuzeileZchn">
    <w:name w:val="Fußzeile Zchn"/>
    <w:basedOn w:val="Absatz-Standardschriftart"/>
    <w:link w:val="Fuzeile"/>
    <w:uiPriority w:val="99"/>
    <w:semiHidden/>
    <w:locked/>
    <w:rsid w:val="006275BE"/>
    <w:rPr>
      <w:rFonts w:cs="Times New Roman"/>
      <w:sz w:val="20"/>
      <w:szCs w:val="20"/>
      <w:lang w:val="en-GB"/>
    </w:rPr>
  </w:style>
  <w:style w:type="paragraph" w:customStyle="1" w:styleId="CharChar">
    <w:name w:val="Char Char"/>
    <w:basedOn w:val="Standard"/>
    <w:uiPriority w:val="99"/>
    <w:rsid w:val="00832035"/>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arCarZchnZchn">
    <w:name w:val="Car Car Zchn Zchn"/>
    <w:basedOn w:val="Standard"/>
    <w:uiPriority w:val="99"/>
    <w:semiHidden/>
    <w:rsid w:val="00832035"/>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character" w:customStyle="1" w:styleId="1">
    <w:name w:val="Знак Знак1"/>
    <w:uiPriority w:val="99"/>
    <w:rsid w:val="00832035"/>
    <w:rPr>
      <w:lang w:val="en-GB" w:eastAsia="de-DE"/>
    </w:rPr>
  </w:style>
  <w:style w:type="character" w:customStyle="1" w:styleId="a">
    <w:name w:val="Знак Знак"/>
    <w:uiPriority w:val="99"/>
    <w:rsid w:val="00832035"/>
    <w:rPr>
      <w:rFonts w:ascii="Tahoma" w:hAnsi="Tahoma"/>
      <w:sz w:val="16"/>
      <w:lang w:val="en-GB" w:eastAsia="de-DE"/>
    </w:rPr>
  </w:style>
  <w:style w:type="character" w:styleId="Hyperlink">
    <w:name w:val="Hyperlink"/>
    <w:basedOn w:val="Absatz-Standardschriftart"/>
    <w:uiPriority w:val="99"/>
    <w:semiHidden/>
    <w:rsid w:val="00832035"/>
    <w:rPr>
      <w:rFonts w:cs="Times New Roman"/>
      <w:color w:val="0000FF"/>
      <w:u w:val="single"/>
    </w:rPr>
  </w:style>
  <w:style w:type="character" w:styleId="Funotenzeichen">
    <w:name w:val="footnote reference"/>
    <w:basedOn w:val="Absatz-Standardschriftart"/>
    <w:uiPriority w:val="99"/>
    <w:semiHidden/>
    <w:rsid w:val="00832035"/>
    <w:rPr>
      <w:rFonts w:cs="Times New Roman"/>
      <w:vertAlign w:val="superscript"/>
    </w:rPr>
  </w:style>
  <w:style w:type="paragraph" w:styleId="Listenabsatz">
    <w:name w:val="List Paragraph"/>
    <w:basedOn w:val="Standard"/>
    <w:uiPriority w:val="99"/>
    <w:qFormat/>
    <w:rsid w:val="003D4CDC"/>
    <w:pPr>
      <w:ind w:left="720"/>
      <w:contextualSpacing/>
    </w:pPr>
  </w:style>
  <w:style w:type="character" w:customStyle="1" w:styleId="anti-spider">
    <w:name w:val="anti-spider"/>
    <w:basedOn w:val="Absatz-Standardschriftart"/>
    <w:uiPriority w:val="99"/>
    <w:rsid w:val="00B85580"/>
    <w:rPr>
      <w:rFonts w:cs="Times New Roman"/>
    </w:rPr>
  </w:style>
  <w:style w:type="paragraph" w:styleId="Beschriftung">
    <w:name w:val="caption"/>
    <w:basedOn w:val="Standard"/>
    <w:next w:val="Standard"/>
    <w:uiPriority w:val="99"/>
    <w:qFormat/>
    <w:locked/>
    <w:rsid w:val="00721751"/>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tefan.bach@bnetza.de" TargetMode="External"/><Relationship Id="rId4" Type="http://schemas.openxmlformats.org/officeDocument/2006/relationships/settings" Target="settings.xml"/><Relationship Id="rId9" Type="http://schemas.openxmlformats.org/officeDocument/2006/relationships/hyperlink" Target="mailto:thomas.weilacher@bnetz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2956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LS from FM PT 48 to SE PT 44</vt:lpstr>
    </vt:vector>
  </TitlesOfParts>
  <Company>SE PT 44</Company>
  <LinksUpToDate>false</LinksUpToDate>
  <CharactersWithSpaces>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from SE PT 44 to FM PT 48</dc:title>
  <dc:subject>Meeting #3, ECO, Copenhagen</dc:subject>
  <dc:creator>Thomas Weilacher, BNetzA</dc:creator>
  <cp:keywords/>
  <dc:description>3400-3600 MHz</dc:description>
  <cp:lastModifiedBy>Thomas Weilacher</cp:lastModifiedBy>
  <cp:revision>2</cp:revision>
  <cp:lastPrinted>2010-11-08T10:24:00Z</cp:lastPrinted>
  <dcterms:created xsi:type="dcterms:W3CDTF">2012-02-29T17:42:00Z</dcterms:created>
  <dcterms:modified xsi:type="dcterms:W3CDTF">2012-02-29T17:42:00Z</dcterms:modified>
</cp:coreProperties>
</file>