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pptx" ContentType="application/vnd.openxmlformats-officedocument.presentationml.presentation"/>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85F" w:rsidRPr="00064AD4" w:rsidRDefault="006917EA" w:rsidP="001C6DF2">
      <w:pPr>
        <w:tabs>
          <w:tab w:val="left" w:pos="6237"/>
        </w:tabs>
        <w:rPr>
          <w:b/>
          <w:caps/>
          <w:sz w:val="20"/>
          <w:szCs w:val="20"/>
          <w:lang w:val="en-GB"/>
        </w:rPr>
      </w:pPr>
      <w:bookmarkStart w:id="0" w:name="_GoBack"/>
      <w:bookmarkStart w:id="1" w:name="_Toc85012100"/>
      <w:bookmarkStart w:id="2" w:name="_Toc85360074"/>
      <w:bookmarkStart w:id="3" w:name="_Toc90086924"/>
      <w:bookmarkStart w:id="4" w:name="_Toc100385526"/>
      <w:bookmarkEnd w:id="0"/>
      <w:r w:rsidRPr="006917EA">
        <w:rPr>
          <w:noProof/>
          <w:lang w:val="en-GB"/>
        </w:rPr>
        <w:pict>
          <v:line id="_x0000_s1073" style="position:absolute;left:0;text-align:left;z-index:251660288;mso-position-horizontal-relative:page;mso-position-vertical-relative:page" from="72.65pt,141.75pt" to="522.65pt,141.75pt">
            <w10:wrap anchorx="page" anchory="page"/>
            <w10:anchorlock/>
          </v:line>
        </w:pict>
      </w:r>
      <w:r w:rsidRPr="006917EA">
        <w:rPr>
          <w:noProof/>
          <w:lang w:val="en-GB"/>
        </w:rPr>
        <w:pict>
          <v:line id="_x0000_s1072" style="position:absolute;left:0;text-align:left;z-index:251659264;mso-position-horizontal:absolute;mso-position-horizontal-relative:page;mso-position-vertical-relative:page" from="72.6pt,737.1pt" to="522.6pt,737.1pt">
            <w10:wrap anchorx="page" anchory="page"/>
            <w10:anchorlock/>
          </v:line>
        </w:pict>
      </w:r>
      <w:r w:rsidRPr="006917EA">
        <w:rPr>
          <w:noProof/>
          <w:lang w:val="en-GB"/>
        </w:rPr>
        <w:pict>
          <v:line id="_x0000_s1071" style="position:absolute;left:0;text-align:left;z-index:251658240;mso-position-horizontal-relative:page;mso-position-vertical-relative:page" from="72.65pt,582.4pt" to="522.65pt,582.4pt">
            <w10:wrap anchorx="page" anchory="page"/>
            <w10:anchorlock/>
          </v:line>
        </w:pict>
      </w:r>
      <w:r w:rsidR="00A108CF">
        <w:rPr>
          <w:noProof/>
        </w:rPr>
        <w:drawing>
          <wp:inline distT="0" distB="0" distL="0" distR="0">
            <wp:extent cx="1847850" cy="1183015"/>
            <wp:effectExtent l="19050" t="0" r="0" b="0"/>
            <wp:docPr id="13" name="Bild 13" descr="C:\Dokumente und Einstellungen\WunschA\Lokale Einstellungen\Temporary Internet Files\Content.Word\Logo_BMI_e_RGB_10cm_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kumente und Einstellungen\WunschA\Lokale Einstellungen\Temporary Internet Files\Content.Word\Logo_BMI_e_RGB_10cm_300dpi.tif"/>
                    <pic:cNvPicPr>
                      <a:picLocks noChangeAspect="1" noChangeArrowheads="1"/>
                    </pic:cNvPicPr>
                  </pic:nvPicPr>
                  <pic:blipFill>
                    <a:blip r:embed="rId8" cstate="print"/>
                    <a:srcRect/>
                    <a:stretch>
                      <a:fillRect/>
                    </a:stretch>
                  </pic:blipFill>
                  <pic:spPr bwMode="auto">
                    <a:xfrm>
                      <a:off x="0" y="0"/>
                      <a:ext cx="1853978" cy="1186938"/>
                    </a:xfrm>
                    <a:prstGeom prst="rect">
                      <a:avLst/>
                    </a:prstGeom>
                    <a:noFill/>
                    <a:ln w="9525">
                      <a:noFill/>
                      <a:miter lim="800000"/>
                      <a:headEnd/>
                      <a:tailEnd/>
                    </a:ln>
                  </pic:spPr>
                </pic:pic>
              </a:graphicData>
            </a:graphic>
          </wp:inline>
        </w:drawing>
      </w:r>
    </w:p>
    <w:p w:rsidR="00193218" w:rsidRPr="00064AD4" w:rsidRDefault="00193218" w:rsidP="00671E40">
      <w:pPr>
        <w:pStyle w:val="Titel-Details"/>
        <w:spacing w:before="6120"/>
        <w:rPr>
          <w:lang w:val="en-GB"/>
        </w:rPr>
        <w:sectPr w:rsidR="00193218" w:rsidRPr="00064AD4" w:rsidSect="00DF43DE">
          <w:headerReference w:type="even" r:id="rId9"/>
          <w:headerReference w:type="default" r:id="rId10"/>
          <w:footerReference w:type="even" r:id="rId11"/>
          <w:footerReference w:type="default" r:id="rId12"/>
          <w:headerReference w:type="first" r:id="rId13"/>
          <w:footerReference w:type="first" r:id="rId14"/>
          <w:type w:val="continuous"/>
          <w:pgSz w:w="11906" w:h="16838"/>
          <w:pgMar w:top="1276" w:right="1418" w:bottom="1134" w:left="1418" w:header="720" w:footer="720" w:gutter="0"/>
          <w:cols w:space="720"/>
          <w:titlePg/>
          <w:docGrid w:linePitch="326"/>
        </w:sectPr>
      </w:pPr>
    </w:p>
    <w:p w:rsidR="00A14E68" w:rsidRPr="00064AD4" w:rsidRDefault="00064AD4" w:rsidP="00C9116D">
      <w:pPr>
        <w:framePr w:wrap="notBeside" w:vAnchor="page" w:hAnchor="page" w:x="1456" w:y="12451"/>
        <w:tabs>
          <w:tab w:val="left" w:pos="2400"/>
        </w:tabs>
        <w:jc w:val="left"/>
        <w:rPr>
          <w:b/>
          <w:lang w:val="en-GB"/>
        </w:rPr>
      </w:pPr>
      <w:r w:rsidRPr="00064AD4">
        <w:rPr>
          <w:b/>
          <w:lang w:val="en-GB"/>
        </w:rPr>
        <w:t xml:space="preserve">Federal </w:t>
      </w:r>
      <w:r w:rsidR="008E53AD">
        <w:rPr>
          <w:b/>
          <w:lang w:val="en-GB"/>
        </w:rPr>
        <w:t>Ministry of the Interior</w:t>
      </w:r>
    </w:p>
    <w:p w:rsidR="003A5CFF" w:rsidRPr="003A5CFF" w:rsidRDefault="003A5CFF" w:rsidP="00C9116D">
      <w:pPr>
        <w:framePr w:wrap="notBeside" w:vAnchor="page" w:hAnchor="page" w:x="1456" w:y="12451"/>
        <w:tabs>
          <w:tab w:val="left" w:pos="2400"/>
        </w:tabs>
        <w:rPr>
          <w:b/>
          <w:lang w:val="en-US"/>
        </w:rPr>
      </w:pPr>
      <w:r w:rsidRPr="003A5CFF">
        <w:rPr>
          <w:b/>
          <w:lang w:val="en-US"/>
        </w:rPr>
        <w:t>Project Group on Public Safety Digital Radio; Federal Coordinating Office</w:t>
      </w:r>
    </w:p>
    <w:p w:rsidR="003A5CFF" w:rsidRDefault="008E53AD" w:rsidP="00C9116D">
      <w:pPr>
        <w:framePr w:wrap="notBeside" w:vAnchor="page" w:hAnchor="page" w:x="1456" w:y="12451"/>
        <w:tabs>
          <w:tab w:val="left" w:pos="2400"/>
        </w:tabs>
        <w:rPr>
          <w:lang w:val="en-GB"/>
        </w:rPr>
      </w:pPr>
      <w:r w:rsidRPr="008E53AD">
        <w:rPr>
          <w:lang w:val="en-GB"/>
        </w:rPr>
        <w:t>Alt-Moabit 101D</w:t>
      </w:r>
      <w:r>
        <w:rPr>
          <w:lang w:val="en-GB"/>
        </w:rPr>
        <w:t xml:space="preserve"> </w:t>
      </w:r>
    </w:p>
    <w:p w:rsidR="00A14E68" w:rsidRPr="003A5CFF" w:rsidRDefault="008E53AD" w:rsidP="00C9116D">
      <w:pPr>
        <w:framePr w:wrap="notBeside" w:vAnchor="page" w:hAnchor="page" w:x="1456" w:y="12451"/>
        <w:tabs>
          <w:tab w:val="left" w:pos="2400"/>
        </w:tabs>
        <w:rPr>
          <w:lang w:val="en-US"/>
        </w:rPr>
      </w:pPr>
      <w:r>
        <w:rPr>
          <w:lang w:val="en-GB"/>
        </w:rPr>
        <w:t>1</w:t>
      </w:r>
      <w:r w:rsidRPr="008E53AD">
        <w:rPr>
          <w:lang w:val="en-GB"/>
        </w:rPr>
        <w:t>0559 Berlin</w:t>
      </w:r>
      <w:r w:rsidR="003A5CFF">
        <w:rPr>
          <w:lang w:val="en-GB"/>
        </w:rPr>
        <w:t xml:space="preserve">, </w:t>
      </w:r>
      <w:r w:rsidR="00064AD4" w:rsidRPr="00064AD4">
        <w:rPr>
          <w:lang w:val="en-GB"/>
        </w:rPr>
        <w:t>Germany</w:t>
      </w:r>
    </w:p>
    <w:p w:rsidR="00193218" w:rsidRPr="00064AD4" w:rsidRDefault="006917EA" w:rsidP="00B07B08">
      <w:pPr>
        <w:pStyle w:val="Titel-Details"/>
        <w:rPr>
          <w:sz w:val="28"/>
          <w:szCs w:val="28"/>
          <w:lang w:val="en-GB"/>
        </w:rPr>
        <w:sectPr w:rsidR="00193218" w:rsidRPr="00064AD4" w:rsidSect="00DF43DE">
          <w:type w:val="continuous"/>
          <w:pgSz w:w="11906" w:h="16838"/>
          <w:pgMar w:top="1276" w:right="1418" w:bottom="1134" w:left="1418" w:header="720" w:footer="720" w:gutter="0"/>
          <w:cols w:space="720"/>
          <w:formProt w:val="0"/>
          <w:titlePg/>
          <w:docGrid w:linePitch="326"/>
        </w:sectPr>
      </w:pPr>
      <w:r w:rsidRPr="006917EA">
        <w:rPr>
          <w:noProof/>
          <w:lang w:val="en-GB"/>
        </w:rPr>
        <w:lastRenderedPageBreak/>
        <w:pict>
          <v:shapetype id="_x0000_t202" coordsize="21600,21600" o:spt="202" path="m,l,21600r21600,l21600,xe">
            <v:stroke joinstyle="miter"/>
            <v:path gradientshapeok="t" o:connecttype="rect"/>
          </v:shapetype>
          <v:shape id="_x0000_s1075" type="#_x0000_t202" style="position:absolute;left:0;text-align:left;margin-left:1.8pt;margin-top:282.05pt;width:451.7pt;height:48.35pt;z-index:251663360;mso-position-horizontal-relative:margin;mso-width-relative:margin;mso-height-relative:margin" filled="f" stroked="f">
            <v:textbox style="mso-next-textbox:#_x0000_s1075" inset="0,0,0,0">
              <w:txbxContent>
                <w:p w:rsidR="00A82C44" w:rsidRPr="00064AD4" w:rsidRDefault="00A82C44" w:rsidP="00671E40">
                  <w:pPr>
                    <w:pStyle w:val="Titel-Version"/>
                    <w:rPr>
                      <w:sz w:val="28"/>
                      <w:szCs w:val="28"/>
                      <w:lang w:val="en-GB"/>
                    </w:rPr>
                  </w:pPr>
                  <w:r w:rsidRPr="00064AD4">
                    <w:rPr>
                      <w:sz w:val="28"/>
                      <w:szCs w:val="28"/>
                      <w:lang w:val="en-GB"/>
                    </w:rPr>
                    <w:fldChar w:fldCharType="begin"/>
                  </w:r>
                  <w:r w:rsidRPr="00064AD4">
                    <w:rPr>
                      <w:sz w:val="28"/>
                      <w:szCs w:val="28"/>
                      <w:lang w:val="en-GB"/>
                    </w:rPr>
                    <w:instrText>COMMENTS</w:instrText>
                  </w:r>
                  <w:r w:rsidRPr="00064AD4">
                    <w:rPr>
                      <w:sz w:val="28"/>
                      <w:szCs w:val="28"/>
                      <w:lang w:val="en-GB"/>
                    </w:rPr>
                    <w:fldChar w:fldCharType="separate"/>
                  </w:r>
                  <w:r>
                    <w:rPr>
                      <w:sz w:val="28"/>
                      <w:szCs w:val="28"/>
                      <w:lang w:val="en-GB"/>
                    </w:rPr>
                    <w:t>Version 1.1 - 19.11.2013</w:t>
                  </w:r>
                  <w:r w:rsidRPr="00064AD4">
                    <w:rPr>
                      <w:sz w:val="28"/>
                      <w:szCs w:val="28"/>
                      <w:lang w:val="en-GB"/>
                    </w:rPr>
                    <w:fldChar w:fldCharType="end"/>
                  </w:r>
                </w:p>
              </w:txbxContent>
            </v:textbox>
            <w10:wrap anchorx="margin"/>
          </v:shape>
        </w:pict>
      </w:r>
      <w:r w:rsidRPr="006917EA">
        <w:rPr>
          <w:lang w:val="en-GB" w:eastAsia="en-US"/>
        </w:rPr>
        <w:pict>
          <v:shape id="_x0000_s1074" type="#_x0000_t202" style="position:absolute;left:0;text-align:left;margin-left:1.75pt;margin-top:29.6pt;width:450pt;height:249.5pt;z-index:251662336;mso-position-horizontal-relative:margin;mso-width-relative:margin;mso-height-relative:margin" filled="f" stroked="f">
            <v:textbox style="mso-next-textbox:#_x0000_s1074" inset="0,0,0,0">
              <w:txbxContent>
                <w:p w:rsidR="00A82C44" w:rsidRPr="00064AD4" w:rsidRDefault="00A82C44" w:rsidP="001D5B9C">
                  <w:pPr>
                    <w:pStyle w:val="Titel-Titel"/>
                    <w:spacing w:after="360" w:line="276" w:lineRule="auto"/>
                    <w:jc w:val="left"/>
                    <w:rPr>
                      <w:lang w:val="en-GB"/>
                    </w:rPr>
                  </w:pPr>
                  <w:r w:rsidRPr="00064AD4">
                    <w:rPr>
                      <w:lang w:val="en-GB"/>
                    </w:rPr>
                    <w:fldChar w:fldCharType="begin"/>
                  </w:r>
                  <w:r w:rsidRPr="00064AD4">
                    <w:rPr>
                      <w:lang w:val="en-GB"/>
                    </w:rPr>
                    <w:instrText>TITLE</w:instrText>
                  </w:r>
                  <w:r w:rsidRPr="00064AD4">
                    <w:rPr>
                      <w:lang w:val="en-GB"/>
                    </w:rPr>
                    <w:fldChar w:fldCharType="separate"/>
                  </w:r>
                  <w:bookmarkStart w:id="5" w:name="_Toc371605664"/>
                  <w:r>
                    <w:rPr>
                      <w:lang w:val="en-GB"/>
                    </w:rPr>
                    <w:t>On the Future Architecture of Mission Critical Mobile</w:t>
                  </w:r>
                  <w:r>
                    <w:rPr>
                      <w:lang w:val="en-GB"/>
                    </w:rPr>
                    <w:br/>
                    <w:t>Broadband PPDR Networks</w:t>
                  </w:r>
                  <w:bookmarkEnd w:id="5"/>
                  <w:r w:rsidRPr="00064AD4">
                    <w:rPr>
                      <w:lang w:val="en-GB"/>
                    </w:rPr>
                    <w:fldChar w:fldCharType="end"/>
                  </w:r>
                </w:p>
                <w:p w:rsidR="00A82C44" w:rsidRPr="00064AD4" w:rsidRDefault="00A82C44" w:rsidP="00AC0241">
                  <w:pPr>
                    <w:pStyle w:val="Titel-Betreff"/>
                    <w:jc w:val="left"/>
                    <w:rPr>
                      <w:szCs w:val="36"/>
                      <w:lang w:val="en-GB"/>
                    </w:rPr>
                  </w:pPr>
                  <w:r w:rsidRPr="00064AD4">
                    <w:rPr>
                      <w:lang w:val="en-GB"/>
                    </w:rPr>
                    <w:fldChar w:fldCharType="begin"/>
                  </w:r>
                  <w:r w:rsidRPr="00064AD4">
                    <w:rPr>
                      <w:lang w:val="en-GB"/>
                    </w:rPr>
                    <w:instrText>SUBJECT</w:instrText>
                  </w:r>
                  <w:r w:rsidRPr="00064AD4">
                    <w:rPr>
                      <w:lang w:val="en-GB"/>
                    </w:rPr>
                    <w:fldChar w:fldCharType="separate"/>
                  </w:r>
                  <w:r w:rsidRPr="00064AD4">
                    <w:rPr>
                      <w:lang w:val="en-GB"/>
                    </w:rPr>
                    <w:t>White Paper</w:t>
                  </w:r>
                  <w:r w:rsidRPr="00064AD4">
                    <w:rPr>
                      <w:lang w:val="en-GB"/>
                    </w:rPr>
                    <w:fldChar w:fldCharType="end"/>
                  </w:r>
                </w:p>
              </w:txbxContent>
            </v:textbox>
            <w10:wrap anchorx="margin"/>
          </v:shape>
        </w:pict>
      </w:r>
      <w:r w:rsidR="00AC0241" w:rsidRPr="00064AD4">
        <w:rPr>
          <w:noProof/>
          <w:lang w:val="en-GB"/>
        </w:rPr>
        <w:br/>
      </w:r>
    </w:p>
    <w:p w:rsidR="001978F7" w:rsidRPr="00B10864" w:rsidRDefault="001978F7" w:rsidP="001978F7">
      <w:pPr>
        <w:rPr>
          <w:b/>
          <w:lang w:val="en-GB"/>
        </w:rPr>
      </w:pPr>
      <w:bookmarkStart w:id="6" w:name="_Toc371605665"/>
      <w:bookmarkEnd w:id="1"/>
      <w:bookmarkEnd w:id="2"/>
      <w:bookmarkEnd w:id="3"/>
      <w:bookmarkEnd w:id="4"/>
      <w:r w:rsidRPr="00B10864">
        <w:rPr>
          <w:b/>
          <w:lang w:val="en-GB"/>
        </w:rPr>
        <w:lastRenderedPageBreak/>
        <w:t>Disclaimer</w:t>
      </w:r>
    </w:p>
    <w:p w:rsidR="001978F7" w:rsidRPr="00B10864" w:rsidRDefault="001978F7" w:rsidP="001978F7">
      <w:pPr>
        <w:rPr>
          <w:lang w:val="en-GB"/>
        </w:rPr>
      </w:pPr>
      <w:r w:rsidRPr="00B10864">
        <w:rPr>
          <w:lang w:val="en-GB"/>
        </w:rPr>
        <w:t>The purpose of this document is to provide information and analysis as a base for discussion about the future use of broadband technologies by public safety organiz</w:t>
      </w:r>
      <w:r w:rsidRPr="00B10864">
        <w:rPr>
          <w:lang w:val="en-GB"/>
        </w:rPr>
        <w:t>a</w:t>
      </w:r>
      <w:r w:rsidRPr="00B10864">
        <w:rPr>
          <w:lang w:val="en-GB"/>
        </w:rPr>
        <w:t xml:space="preserve">tions. It does not represent an official statement of the German Government nor is it meant to provide guidance for future policies.  </w:t>
      </w:r>
    </w:p>
    <w:p w:rsidR="001978F7" w:rsidRDefault="001978F7">
      <w:pPr>
        <w:spacing w:line="240" w:lineRule="auto"/>
        <w:jc w:val="left"/>
        <w:rPr>
          <w:rFonts w:eastAsia="SimSun" w:cs="Arial"/>
          <w:b/>
          <w:bCs/>
          <w:szCs w:val="32"/>
          <w:lang w:val="en-GB" w:eastAsia="zh-CN"/>
        </w:rPr>
      </w:pPr>
      <w:r>
        <w:rPr>
          <w:lang w:val="en-GB"/>
        </w:rPr>
        <w:br w:type="page"/>
      </w:r>
    </w:p>
    <w:p w:rsidR="001978F7" w:rsidRDefault="001978F7" w:rsidP="001978F7">
      <w:pPr>
        <w:rPr>
          <w:b/>
          <w:lang w:val="en-GB"/>
        </w:rPr>
      </w:pPr>
    </w:p>
    <w:p w:rsidR="001978F7" w:rsidRDefault="001978F7" w:rsidP="001978F7">
      <w:pPr>
        <w:rPr>
          <w:b/>
          <w:lang w:val="en-GB"/>
        </w:rPr>
      </w:pPr>
    </w:p>
    <w:p w:rsidR="001978F7" w:rsidRDefault="001978F7" w:rsidP="001978F7">
      <w:pPr>
        <w:rPr>
          <w:b/>
          <w:lang w:val="en-GB"/>
        </w:rPr>
      </w:pPr>
    </w:p>
    <w:p w:rsidR="001978F7" w:rsidRDefault="001978F7" w:rsidP="001978F7">
      <w:pPr>
        <w:rPr>
          <w:b/>
          <w:lang w:val="en-GB"/>
        </w:rPr>
      </w:pPr>
    </w:p>
    <w:p w:rsidR="001978F7" w:rsidRDefault="001978F7" w:rsidP="001978F7">
      <w:pPr>
        <w:rPr>
          <w:b/>
          <w:lang w:val="en-GB"/>
        </w:rPr>
      </w:pPr>
    </w:p>
    <w:p w:rsidR="001978F7" w:rsidRDefault="001978F7" w:rsidP="001978F7">
      <w:pPr>
        <w:rPr>
          <w:b/>
          <w:lang w:val="en-GB"/>
        </w:rPr>
      </w:pPr>
    </w:p>
    <w:p w:rsidR="001978F7" w:rsidRDefault="001978F7" w:rsidP="001978F7">
      <w:pPr>
        <w:rPr>
          <w:b/>
          <w:lang w:val="en-GB"/>
        </w:rPr>
      </w:pPr>
    </w:p>
    <w:p w:rsidR="001978F7" w:rsidRDefault="001978F7" w:rsidP="001978F7">
      <w:pPr>
        <w:rPr>
          <w:b/>
          <w:lang w:val="en-GB"/>
        </w:rPr>
      </w:pPr>
    </w:p>
    <w:p w:rsidR="001978F7" w:rsidRDefault="001978F7" w:rsidP="001978F7">
      <w:pPr>
        <w:rPr>
          <w:b/>
          <w:lang w:val="en-GB"/>
        </w:rPr>
      </w:pPr>
    </w:p>
    <w:p w:rsidR="001978F7" w:rsidRDefault="001978F7" w:rsidP="001978F7">
      <w:pPr>
        <w:rPr>
          <w:b/>
          <w:lang w:val="en-GB"/>
        </w:rPr>
      </w:pPr>
    </w:p>
    <w:p w:rsidR="001978F7" w:rsidRPr="001978F7" w:rsidRDefault="001978F7" w:rsidP="001978F7">
      <w:pPr>
        <w:spacing w:after="120"/>
        <w:jc w:val="center"/>
        <w:rPr>
          <w:b/>
          <w:i/>
          <w:lang w:val="en-GB"/>
        </w:rPr>
      </w:pPr>
      <w:r w:rsidRPr="001978F7">
        <w:rPr>
          <w:b/>
          <w:i/>
          <w:lang w:val="en-GB"/>
        </w:rPr>
        <w:t>Disclaimer</w:t>
      </w:r>
    </w:p>
    <w:p w:rsidR="001978F7" w:rsidRPr="001978F7" w:rsidRDefault="001978F7" w:rsidP="001978F7">
      <w:pPr>
        <w:pStyle w:val="Abstract-Textkrper"/>
      </w:pPr>
      <w:r w:rsidRPr="001978F7">
        <w:t>The purpose of this document is to provide information and analysis as a base for discussion about the future use of broadband technol</w:t>
      </w:r>
      <w:r w:rsidRPr="001978F7">
        <w:t>o</w:t>
      </w:r>
      <w:r w:rsidRPr="001978F7">
        <w:t>gies by public safety organizations. It does not represent an official statement of the German Government nor is it meant to provide gui</w:t>
      </w:r>
      <w:r w:rsidRPr="001978F7">
        <w:t>d</w:t>
      </w:r>
      <w:r w:rsidRPr="001978F7">
        <w:t>ance for future policies.</w:t>
      </w:r>
    </w:p>
    <w:p w:rsidR="001978F7" w:rsidRDefault="001978F7">
      <w:pPr>
        <w:spacing w:line="240" w:lineRule="auto"/>
        <w:jc w:val="left"/>
        <w:rPr>
          <w:rFonts w:eastAsia="SimSun" w:cs="Arial"/>
          <w:b/>
          <w:bCs/>
          <w:szCs w:val="32"/>
          <w:lang w:val="en-GB" w:eastAsia="zh-CN"/>
        </w:rPr>
      </w:pPr>
      <w:r>
        <w:rPr>
          <w:lang w:val="en-GB"/>
        </w:rPr>
        <w:br w:type="page"/>
      </w:r>
    </w:p>
    <w:p w:rsidR="00DB3579" w:rsidRPr="00064AD4" w:rsidRDefault="00064AD4" w:rsidP="00D77371">
      <w:pPr>
        <w:pStyle w:val="Inhaltverzeichnis"/>
        <w:rPr>
          <w:lang w:val="en-GB"/>
        </w:rPr>
      </w:pPr>
      <w:r w:rsidRPr="00064AD4">
        <w:rPr>
          <w:lang w:val="en-GB"/>
        </w:rPr>
        <w:t>Contents</w:t>
      </w:r>
      <w:bookmarkEnd w:id="6"/>
    </w:p>
    <w:p w:rsidR="008E53AD" w:rsidRDefault="006917EA">
      <w:pPr>
        <w:pStyle w:val="Verzeichnis1"/>
        <w:rPr>
          <w:rFonts w:asciiTheme="minorHAnsi" w:eastAsiaTheme="minorEastAsia" w:hAnsiTheme="minorHAnsi" w:cstheme="minorBidi"/>
          <w:noProof/>
          <w:szCs w:val="22"/>
        </w:rPr>
      </w:pPr>
      <w:r w:rsidRPr="006917EA">
        <w:rPr>
          <w:szCs w:val="22"/>
          <w:lang w:val="en-GB" w:eastAsia="zh-CN"/>
        </w:rPr>
        <w:fldChar w:fldCharType="begin"/>
      </w:r>
      <w:r w:rsidR="0096235D" w:rsidRPr="00064AD4">
        <w:rPr>
          <w:szCs w:val="22"/>
          <w:lang w:val="en-GB" w:eastAsia="zh-CN"/>
        </w:rPr>
        <w:instrText xml:space="preserve"> TOC \o "1-6" \h \z \u </w:instrText>
      </w:r>
      <w:r w:rsidRPr="006917EA">
        <w:rPr>
          <w:szCs w:val="22"/>
          <w:lang w:val="en-GB" w:eastAsia="zh-CN"/>
        </w:rPr>
        <w:fldChar w:fldCharType="separate"/>
      </w:r>
      <w:hyperlink r:id="rId15" w:anchor="_Toc371605664" w:history="1">
        <w:r w:rsidR="008E53AD" w:rsidRPr="00EA28DD">
          <w:rPr>
            <w:rStyle w:val="Hyperlink"/>
            <w:noProof/>
            <w:lang w:val="en-GB"/>
          </w:rPr>
          <w:t>On the Future Architecture of Mission Critical Mobile Broadband PPDR Networks</w:t>
        </w:r>
        <w:r w:rsidR="008E53AD">
          <w:rPr>
            <w:noProof/>
            <w:webHidden/>
          </w:rPr>
          <w:tab/>
        </w:r>
        <w:r>
          <w:rPr>
            <w:noProof/>
            <w:webHidden/>
          </w:rPr>
          <w:fldChar w:fldCharType="begin"/>
        </w:r>
        <w:r w:rsidR="008E53AD">
          <w:rPr>
            <w:noProof/>
            <w:webHidden/>
          </w:rPr>
          <w:instrText xml:space="preserve"> PAGEREF _Toc371605664 \h </w:instrText>
        </w:r>
        <w:r>
          <w:rPr>
            <w:noProof/>
            <w:webHidden/>
          </w:rPr>
        </w:r>
        <w:r>
          <w:rPr>
            <w:noProof/>
            <w:webHidden/>
          </w:rPr>
          <w:fldChar w:fldCharType="separate"/>
        </w:r>
        <w:r w:rsidR="00A82C44">
          <w:rPr>
            <w:noProof/>
            <w:webHidden/>
          </w:rPr>
          <w:t>1</w:t>
        </w:r>
        <w:r>
          <w:rPr>
            <w:noProof/>
            <w:webHidden/>
          </w:rPr>
          <w:fldChar w:fldCharType="end"/>
        </w:r>
      </w:hyperlink>
    </w:p>
    <w:p w:rsidR="008E53AD" w:rsidRDefault="006917EA">
      <w:pPr>
        <w:pStyle w:val="Verzeichnis1"/>
        <w:rPr>
          <w:rFonts w:asciiTheme="minorHAnsi" w:eastAsiaTheme="minorEastAsia" w:hAnsiTheme="minorHAnsi" w:cstheme="minorBidi"/>
          <w:noProof/>
          <w:szCs w:val="22"/>
        </w:rPr>
      </w:pPr>
      <w:hyperlink w:anchor="_Toc371605665" w:history="1">
        <w:r w:rsidR="008E53AD" w:rsidRPr="00EA28DD">
          <w:rPr>
            <w:rStyle w:val="Hyperlink"/>
            <w:noProof/>
            <w:lang w:val="en-GB"/>
          </w:rPr>
          <w:t>Contents</w:t>
        </w:r>
        <w:r w:rsidR="008E53AD">
          <w:rPr>
            <w:noProof/>
            <w:webHidden/>
          </w:rPr>
          <w:tab/>
        </w:r>
        <w:r>
          <w:rPr>
            <w:noProof/>
            <w:webHidden/>
          </w:rPr>
          <w:fldChar w:fldCharType="begin"/>
        </w:r>
        <w:r w:rsidR="008E53AD">
          <w:rPr>
            <w:noProof/>
            <w:webHidden/>
          </w:rPr>
          <w:instrText xml:space="preserve"> PAGEREF _Toc371605665 \h </w:instrText>
        </w:r>
        <w:r>
          <w:rPr>
            <w:noProof/>
            <w:webHidden/>
          </w:rPr>
        </w:r>
        <w:r>
          <w:rPr>
            <w:noProof/>
            <w:webHidden/>
          </w:rPr>
          <w:fldChar w:fldCharType="separate"/>
        </w:r>
        <w:r w:rsidR="00A82C44">
          <w:rPr>
            <w:noProof/>
            <w:webHidden/>
          </w:rPr>
          <w:t>1</w:t>
        </w:r>
        <w:r>
          <w:rPr>
            <w:noProof/>
            <w:webHidden/>
          </w:rPr>
          <w:fldChar w:fldCharType="end"/>
        </w:r>
      </w:hyperlink>
    </w:p>
    <w:p w:rsidR="008E53AD" w:rsidRDefault="006917EA">
      <w:pPr>
        <w:pStyle w:val="Verzeichnis1"/>
        <w:rPr>
          <w:rFonts w:asciiTheme="minorHAnsi" w:eastAsiaTheme="minorEastAsia" w:hAnsiTheme="minorHAnsi" w:cstheme="minorBidi"/>
          <w:noProof/>
          <w:szCs w:val="22"/>
        </w:rPr>
      </w:pPr>
      <w:hyperlink w:anchor="_Toc371605666" w:history="1">
        <w:r w:rsidR="008E53AD" w:rsidRPr="00EA28DD">
          <w:rPr>
            <w:rStyle w:val="Hyperlink"/>
            <w:noProof/>
            <w:lang w:val="en-GB"/>
          </w:rPr>
          <w:t>List of figures</w:t>
        </w:r>
        <w:r w:rsidR="008E53AD">
          <w:rPr>
            <w:noProof/>
            <w:webHidden/>
          </w:rPr>
          <w:tab/>
        </w:r>
        <w:r>
          <w:rPr>
            <w:noProof/>
            <w:webHidden/>
          </w:rPr>
          <w:fldChar w:fldCharType="begin"/>
        </w:r>
        <w:r w:rsidR="008E53AD">
          <w:rPr>
            <w:noProof/>
            <w:webHidden/>
          </w:rPr>
          <w:instrText xml:space="preserve"> PAGEREF _Toc371605666 \h </w:instrText>
        </w:r>
        <w:r>
          <w:rPr>
            <w:noProof/>
            <w:webHidden/>
          </w:rPr>
        </w:r>
        <w:r>
          <w:rPr>
            <w:noProof/>
            <w:webHidden/>
          </w:rPr>
          <w:fldChar w:fldCharType="separate"/>
        </w:r>
        <w:r w:rsidR="00A82C44">
          <w:rPr>
            <w:noProof/>
            <w:webHidden/>
          </w:rPr>
          <w:t>4</w:t>
        </w:r>
        <w:r>
          <w:rPr>
            <w:noProof/>
            <w:webHidden/>
          </w:rPr>
          <w:fldChar w:fldCharType="end"/>
        </w:r>
      </w:hyperlink>
    </w:p>
    <w:p w:rsidR="008E53AD" w:rsidRDefault="006917EA">
      <w:pPr>
        <w:pStyle w:val="Verzeichnis1"/>
        <w:rPr>
          <w:rFonts w:asciiTheme="minorHAnsi" w:eastAsiaTheme="minorEastAsia" w:hAnsiTheme="minorHAnsi" w:cstheme="minorBidi"/>
          <w:noProof/>
          <w:szCs w:val="22"/>
        </w:rPr>
      </w:pPr>
      <w:hyperlink w:anchor="_Toc371605667" w:history="1">
        <w:r w:rsidR="008E53AD" w:rsidRPr="00EA28DD">
          <w:rPr>
            <w:rStyle w:val="Hyperlink"/>
            <w:noProof/>
          </w:rPr>
          <w:t>Abstract</w:t>
        </w:r>
        <w:r w:rsidR="008E53AD">
          <w:rPr>
            <w:noProof/>
            <w:webHidden/>
          </w:rPr>
          <w:tab/>
        </w:r>
        <w:r>
          <w:rPr>
            <w:noProof/>
            <w:webHidden/>
          </w:rPr>
          <w:fldChar w:fldCharType="begin"/>
        </w:r>
        <w:r w:rsidR="008E53AD">
          <w:rPr>
            <w:noProof/>
            <w:webHidden/>
          </w:rPr>
          <w:instrText xml:space="preserve"> PAGEREF _Toc371605667 \h </w:instrText>
        </w:r>
        <w:r>
          <w:rPr>
            <w:noProof/>
            <w:webHidden/>
          </w:rPr>
        </w:r>
        <w:r>
          <w:rPr>
            <w:noProof/>
            <w:webHidden/>
          </w:rPr>
          <w:fldChar w:fldCharType="separate"/>
        </w:r>
        <w:r w:rsidR="00A82C44">
          <w:rPr>
            <w:noProof/>
            <w:webHidden/>
          </w:rPr>
          <w:t>5</w:t>
        </w:r>
        <w:r>
          <w:rPr>
            <w:noProof/>
            <w:webHidden/>
          </w:rPr>
          <w:fldChar w:fldCharType="end"/>
        </w:r>
      </w:hyperlink>
    </w:p>
    <w:p w:rsidR="008E53AD" w:rsidRDefault="006917EA">
      <w:pPr>
        <w:pStyle w:val="Verzeichnis1"/>
        <w:rPr>
          <w:rFonts w:asciiTheme="minorHAnsi" w:eastAsiaTheme="minorEastAsia" w:hAnsiTheme="minorHAnsi" w:cstheme="minorBidi"/>
          <w:noProof/>
          <w:szCs w:val="22"/>
        </w:rPr>
      </w:pPr>
      <w:hyperlink w:anchor="_Toc371605668" w:history="1">
        <w:r w:rsidR="008E53AD" w:rsidRPr="00EA28DD">
          <w:rPr>
            <w:rStyle w:val="Hyperlink"/>
            <w:noProof/>
            <w:lang w:val="en-GB"/>
          </w:rPr>
          <w:t>1</w:t>
        </w:r>
        <w:r w:rsidR="008E53AD">
          <w:rPr>
            <w:rFonts w:asciiTheme="minorHAnsi" w:eastAsiaTheme="minorEastAsia" w:hAnsiTheme="minorHAnsi" w:cstheme="minorBidi"/>
            <w:noProof/>
            <w:szCs w:val="22"/>
          </w:rPr>
          <w:tab/>
        </w:r>
        <w:r w:rsidR="008E53AD" w:rsidRPr="00EA28DD">
          <w:rPr>
            <w:rStyle w:val="Hyperlink"/>
            <w:noProof/>
            <w:lang w:val="en-GB"/>
          </w:rPr>
          <w:t>Introduction</w:t>
        </w:r>
        <w:r w:rsidR="008E53AD">
          <w:rPr>
            <w:noProof/>
            <w:webHidden/>
          </w:rPr>
          <w:tab/>
        </w:r>
        <w:r>
          <w:rPr>
            <w:noProof/>
            <w:webHidden/>
          </w:rPr>
          <w:fldChar w:fldCharType="begin"/>
        </w:r>
        <w:r w:rsidR="008E53AD">
          <w:rPr>
            <w:noProof/>
            <w:webHidden/>
          </w:rPr>
          <w:instrText xml:space="preserve"> PAGEREF _Toc371605668 \h </w:instrText>
        </w:r>
        <w:r>
          <w:rPr>
            <w:noProof/>
            <w:webHidden/>
          </w:rPr>
        </w:r>
        <w:r>
          <w:rPr>
            <w:noProof/>
            <w:webHidden/>
          </w:rPr>
          <w:fldChar w:fldCharType="separate"/>
        </w:r>
        <w:r w:rsidR="00A82C44">
          <w:rPr>
            <w:noProof/>
            <w:webHidden/>
          </w:rPr>
          <w:t>5</w:t>
        </w:r>
        <w:r>
          <w:rPr>
            <w:noProof/>
            <w:webHidden/>
          </w:rPr>
          <w:fldChar w:fldCharType="end"/>
        </w:r>
      </w:hyperlink>
    </w:p>
    <w:p w:rsidR="008E53AD" w:rsidRDefault="006917EA">
      <w:pPr>
        <w:pStyle w:val="Verzeichnis1"/>
        <w:rPr>
          <w:rFonts w:asciiTheme="minorHAnsi" w:eastAsiaTheme="minorEastAsia" w:hAnsiTheme="minorHAnsi" w:cstheme="minorBidi"/>
          <w:noProof/>
          <w:szCs w:val="22"/>
        </w:rPr>
      </w:pPr>
      <w:hyperlink w:anchor="_Toc371605669" w:history="1">
        <w:r w:rsidR="008E53AD" w:rsidRPr="00EA28DD">
          <w:rPr>
            <w:rStyle w:val="Hyperlink"/>
            <w:noProof/>
            <w:lang w:val="en-GB"/>
          </w:rPr>
          <w:t>2</w:t>
        </w:r>
        <w:r w:rsidR="008E53AD">
          <w:rPr>
            <w:rFonts w:asciiTheme="minorHAnsi" w:eastAsiaTheme="minorEastAsia" w:hAnsiTheme="minorHAnsi" w:cstheme="minorBidi"/>
            <w:noProof/>
            <w:szCs w:val="22"/>
          </w:rPr>
          <w:tab/>
        </w:r>
        <w:r w:rsidR="008E53AD" w:rsidRPr="00EA28DD">
          <w:rPr>
            <w:rStyle w:val="Hyperlink"/>
            <w:noProof/>
            <w:lang w:val="en-GB"/>
          </w:rPr>
          <w:t>Broadband PPDR Frequency Spectrum</w:t>
        </w:r>
        <w:r w:rsidR="008E53AD">
          <w:rPr>
            <w:noProof/>
            <w:webHidden/>
          </w:rPr>
          <w:tab/>
        </w:r>
        <w:r>
          <w:rPr>
            <w:noProof/>
            <w:webHidden/>
          </w:rPr>
          <w:fldChar w:fldCharType="begin"/>
        </w:r>
        <w:r w:rsidR="008E53AD">
          <w:rPr>
            <w:noProof/>
            <w:webHidden/>
          </w:rPr>
          <w:instrText xml:space="preserve"> PAGEREF _Toc371605669 \h </w:instrText>
        </w:r>
        <w:r>
          <w:rPr>
            <w:noProof/>
            <w:webHidden/>
          </w:rPr>
        </w:r>
        <w:r>
          <w:rPr>
            <w:noProof/>
            <w:webHidden/>
          </w:rPr>
          <w:fldChar w:fldCharType="separate"/>
        </w:r>
        <w:r w:rsidR="00A82C44">
          <w:rPr>
            <w:noProof/>
            <w:webHidden/>
          </w:rPr>
          <w:t>6</w:t>
        </w:r>
        <w:r>
          <w:rPr>
            <w:noProof/>
            <w:webHidden/>
          </w:rPr>
          <w:fldChar w:fldCharType="end"/>
        </w:r>
      </w:hyperlink>
    </w:p>
    <w:p w:rsidR="008E53AD" w:rsidRDefault="006917EA">
      <w:pPr>
        <w:pStyle w:val="Verzeichnis1"/>
        <w:rPr>
          <w:rFonts w:asciiTheme="minorHAnsi" w:eastAsiaTheme="minorEastAsia" w:hAnsiTheme="minorHAnsi" w:cstheme="minorBidi"/>
          <w:noProof/>
          <w:szCs w:val="22"/>
        </w:rPr>
      </w:pPr>
      <w:hyperlink w:anchor="_Toc371605670" w:history="1">
        <w:r w:rsidR="008E53AD" w:rsidRPr="00EA28DD">
          <w:rPr>
            <w:rStyle w:val="Hyperlink"/>
            <w:noProof/>
            <w:lang w:val="en-GB"/>
          </w:rPr>
          <w:t>3</w:t>
        </w:r>
        <w:r w:rsidR="008E53AD">
          <w:rPr>
            <w:rFonts w:asciiTheme="minorHAnsi" w:eastAsiaTheme="minorEastAsia" w:hAnsiTheme="minorHAnsi" w:cstheme="minorBidi"/>
            <w:noProof/>
            <w:szCs w:val="22"/>
          </w:rPr>
          <w:tab/>
        </w:r>
        <w:r w:rsidR="008E53AD" w:rsidRPr="00EA28DD">
          <w:rPr>
            <w:rStyle w:val="Hyperlink"/>
            <w:noProof/>
            <w:lang w:val="en-GB"/>
          </w:rPr>
          <w:t>Definition of Mission Critical Communication</w:t>
        </w:r>
        <w:r w:rsidR="008E53AD">
          <w:rPr>
            <w:noProof/>
            <w:webHidden/>
          </w:rPr>
          <w:tab/>
        </w:r>
        <w:r>
          <w:rPr>
            <w:noProof/>
            <w:webHidden/>
          </w:rPr>
          <w:fldChar w:fldCharType="begin"/>
        </w:r>
        <w:r w:rsidR="008E53AD">
          <w:rPr>
            <w:noProof/>
            <w:webHidden/>
          </w:rPr>
          <w:instrText xml:space="preserve"> PAGEREF _Toc371605670 \h </w:instrText>
        </w:r>
        <w:r>
          <w:rPr>
            <w:noProof/>
            <w:webHidden/>
          </w:rPr>
        </w:r>
        <w:r>
          <w:rPr>
            <w:noProof/>
            <w:webHidden/>
          </w:rPr>
          <w:fldChar w:fldCharType="separate"/>
        </w:r>
        <w:r w:rsidR="00A82C44">
          <w:rPr>
            <w:noProof/>
            <w:webHidden/>
          </w:rPr>
          <w:t>9</w:t>
        </w:r>
        <w:r>
          <w:rPr>
            <w:noProof/>
            <w:webHidden/>
          </w:rPr>
          <w:fldChar w:fldCharType="end"/>
        </w:r>
      </w:hyperlink>
    </w:p>
    <w:p w:rsidR="008E53AD" w:rsidRDefault="006917EA">
      <w:pPr>
        <w:pStyle w:val="Verzeichnis1"/>
        <w:rPr>
          <w:rFonts w:asciiTheme="minorHAnsi" w:eastAsiaTheme="minorEastAsia" w:hAnsiTheme="minorHAnsi" w:cstheme="minorBidi"/>
          <w:noProof/>
          <w:szCs w:val="22"/>
        </w:rPr>
      </w:pPr>
      <w:hyperlink w:anchor="_Toc371605671" w:history="1">
        <w:r w:rsidR="008E53AD" w:rsidRPr="00EA28DD">
          <w:rPr>
            <w:rStyle w:val="Hyperlink"/>
            <w:noProof/>
            <w:lang w:val="en-GB"/>
          </w:rPr>
          <w:t>4</w:t>
        </w:r>
        <w:r w:rsidR="008E53AD">
          <w:rPr>
            <w:rFonts w:asciiTheme="minorHAnsi" w:eastAsiaTheme="minorEastAsia" w:hAnsiTheme="minorHAnsi" w:cstheme="minorBidi"/>
            <w:noProof/>
            <w:szCs w:val="22"/>
          </w:rPr>
          <w:tab/>
        </w:r>
        <w:r w:rsidR="008E53AD" w:rsidRPr="00EA28DD">
          <w:rPr>
            <w:rStyle w:val="Hyperlink"/>
            <w:noProof/>
            <w:lang w:val="en-GB"/>
          </w:rPr>
          <w:t>Evolution towards a Single Network Core based on the Internet Protocol</w:t>
        </w:r>
        <w:r w:rsidR="008E53AD">
          <w:rPr>
            <w:noProof/>
            <w:webHidden/>
          </w:rPr>
          <w:tab/>
        </w:r>
        <w:r>
          <w:rPr>
            <w:noProof/>
            <w:webHidden/>
          </w:rPr>
          <w:fldChar w:fldCharType="begin"/>
        </w:r>
        <w:r w:rsidR="008E53AD">
          <w:rPr>
            <w:noProof/>
            <w:webHidden/>
          </w:rPr>
          <w:instrText xml:space="preserve"> PAGEREF _Toc371605671 \h </w:instrText>
        </w:r>
        <w:r>
          <w:rPr>
            <w:noProof/>
            <w:webHidden/>
          </w:rPr>
        </w:r>
        <w:r>
          <w:rPr>
            <w:noProof/>
            <w:webHidden/>
          </w:rPr>
          <w:fldChar w:fldCharType="separate"/>
        </w:r>
        <w:r w:rsidR="00A82C44">
          <w:rPr>
            <w:noProof/>
            <w:webHidden/>
          </w:rPr>
          <w:t>10</w:t>
        </w:r>
        <w:r>
          <w:rPr>
            <w:noProof/>
            <w:webHidden/>
          </w:rPr>
          <w:fldChar w:fldCharType="end"/>
        </w:r>
      </w:hyperlink>
    </w:p>
    <w:p w:rsidR="008E53AD" w:rsidRDefault="006917EA">
      <w:pPr>
        <w:pStyle w:val="Verzeichnis2"/>
        <w:rPr>
          <w:rFonts w:asciiTheme="minorHAnsi" w:eastAsiaTheme="minorEastAsia" w:hAnsiTheme="minorHAnsi" w:cstheme="minorBidi"/>
          <w:noProof/>
          <w:szCs w:val="22"/>
        </w:rPr>
      </w:pPr>
      <w:hyperlink w:anchor="_Toc371605672" w:history="1">
        <w:r w:rsidR="008E53AD" w:rsidRPr="00EA28DD">
          <w:rPr>
            <w:rStyle w:val="Hyperlink"/>
            <w:noProof/>
            <w:lang w:val="en-GB"/>
          </w:rPr>
          <w:t>4.1</w:t>
        </w:r>
        <w:r w:rsidR="008E53AD">
          <w:rPr>
            <w:rFonts w:asciiTheme="minorHAnsi" w:eastAsiaTheme="minorEastAsia" w:hAnsiTheme="minorHAnsi" w:cstheme="minorBidi"/>
            <w:noProof/>
            <w:szCs w:val="22"/>
          </w:rPr>
          <w:tab/>
        </w:r>
        <w:r w:rsidR="008E53AD" w:rsidRPr="00EA28DD">
          <w:rPr>
            <w:rStyle w:val="Hyperlink"/>
            <w:noProof/>
            <w:lang w:val="en-GB"/>
          </w:rPr>
          <w:t>Explanation of the Concept and its Rationale</w:t>
        </w:r>
        <w:r w:rsidR="008E53AD">
          <w:rPr>
            <w:noProof/>
            <w:webHidden/>
          </w:rPr>
          <w:tab/>
        </w:r>
        <w:r>
          <w:rPr>
            <w:noProof/>
            <w:webHidden/>
          </w:rPr>
          <w:fldChar w:fldCharType="begin"/>
        </w:r>
        <w:r w:rsidR="008E53AD">
          <w:rPr>
            <w:noProof/>
            <w:webHidden/>
          </w:rPr>
          <w:instrText xml:space="preserve"> PAGEREF _Toc371605672 \h </w:instrText>
        </w:r>
        <w:r>
          <w:rPr>
            <w:noProof/>
            <w:webHidden/>
          </w:rPr>
        </w:r>
        <w:r>
          <w:rPr>
            <w:noProof/>
            <w:webHidden/>
          </w:rPr>
          <w:fldChar w:fldCharType="separate"/>
        </w:r>
        <w:r w:rsidR="00A82C44">
          <w:rPr>
            <w:noProof/>
            <w:webHidden/>
          </w:rPr>
          <w:t>10</w:t>
        </w:r>
        <w:r>
          <w:rPr>
            <w:noProof/>
            <w:webHidden/>
          </w:rPr>
          <w:fldChar w:fldCharType="end"/>
        </w:r>
      </w:hyperlink>
    </w:p>
    <w:p w:rsidR="008E53AD" w:rsidRDefault="006917EA">
      <w:pPr>
        <w:pStyle w:val="Verzeichnis2"/>
        <w:rPr>
          <w:rFonts w:asciiTheme="minorHAnsi" w:eastAsiaTheme="minorEastAsia" w:hAnsiTheme="minorHAnsi" w:cstheme="minorBidi"/>
          <w:noProof/>
          <w:szCs w:val="22"/>
        </w:rPr>
      </w:pPr>
      <w:hyperlink w:anchor="_Toc371605673" w:history="1">
        <w:r w:rsidR="008E53AD" w:rsidRPr="00EA28DD">
          <w:rPr>
            <w:rStyle w:val="Hyperlink"/>
            <w:noProof/>
            <w:lang w:val="en-GB"/>
          </w:rPr>
          <w:t>4.2</w:t>
        </w:r>
        <w:r w:rsidR="008E53AD">
          <w:rPr>
            <w:rFonts w:asciiTheme="minorHAnsi" w:eastAsiaTheme="minorEastAsia" w:hAnsiTheme="minorHAnsi" w:cstheme="minorBidi"/>
            <w:noProof/>
            <w:szCs w:val="22"/>
          </w:rPr>
          <w:tab/>
        </w:r>
        <w:r w:rsidR="008E53AD" w:rsidRPr="00EA28DD">
          <w:rPr>
            <w:rStyle w:val="Hyperlink"/>
            <w:noProof/>
            <w:lang w:val="en-GB"/>
          </w:rPr>
          <w:t>Is it Suitable to Deploy Mission Critical Services over IP?</w:t>
        </w:r>
        <w:r w:rsidR="008E53AD">
          <w:rPr>
            <w:noProof/>
            <w:webHidden/>
          </w:rPr>
          <w:tab/>
        </w:r>
        <w:r>
          <w:rPr>
            <w:noProof/>
            <w:webHidden/>
          </w:rPr>
          <w:fldChar w:fldCharType="begin"/>
        </w:r>
        <w:r w:rsidR="008E53AD">
          <w:rPr>
            <w:noProof/>
            <w:webHidden/>
          </w:rPr>
          <w:instrText xml:space="preserve"> PAGEREF _Toc371605673 \h </w:instrText>
        </w:r>
        <w:r>
          <w:rPr>
            <w:noProof/>
            <w:webHidden/>
          </w:rPr>
        </w:r>
        <w:r>
          <w:rPr>
            <w:noProof/>
            <w:webHidden/>
          </w:rPr>
          <w:fldChar w:fldCharType="separate"/>
        </w:r>
        <w:r w:rsidR="00A82C44">
          <w:rPr>
            <w:noProof/>
            <w:webHidden/>
          </w:rPr>
          <w:t>11</w:t>
        </w:r>
        <w:r>
          <w:rPr>
            <w:noProof/>
            <w:webHidden/>
          </w:rPr>
          <w:fldChar w:fldCharType="end"/>
        </w:r>
      </w:hyperlink>
    </w:p>
    <w:p w:rsidR="008E53AD" w:rsidRDefault="006917EA">
      <w:pPr>
        <w:pStyle w:val="Verzeichnis2"/>
        <w:rPr>
          <w:rFonts w:asciiTheme="minorHAnsi" w:eastAsiaTheme="minorEastAsia" w:hAnsiTheme="minorHAnsi" w:cstheme="minorBidi"/>
          <w:noProof/>
          <w:szCs w:val="22"/>
        </w:rPr>
      </w:pPr>
      <w:hyperlink w:anchor="_Toc371605674" w:history="1">
        <w:r w:rsidR="008E53AD" w:rsidRPr="00EA28DD">
          <w:rPr>
            <w:rStyle w:val="Hyperlink"/>
            <w:noProof/>
            <w:lang w:val="en-GB"/>
          </w:rPr>
          <w:t>4.3</w:t>
        </w:r>
        <w:r w:rsidR="008E53AD">
          <w:rPr>
            <w:rFonts w:asciiTheme="minorHAnsi" w:eastAsiaTheme="minorEastAsia" w:hAnsiTheme="minorHAnsi" w:cstheme="minorBidi"/>
            <w:noProof/>
            <w:szCs w:val="22"/>
          </w:rPr>
          <w:tab/>
        </w:r>
        <w:r w:rsidR="008E53AD" w:rsidRPr="00EA28DD">
          <w:rPr>
            <w:rStyle w:val="Hyperlink"/>
            <w:noProof/>
            <w:lang w:val="en-GB"/>
          </w:rPr>
          <w:t>Separation of the Services Layer from the Network Layer</w:t>
        </w:r>
        <w:r w:rsidR="008E53AD">
          <w:rPr>
            <w:noProof/>
            <w:webHidden/>
          </w:rPr>
          <w:tab/>
        </w:r>
        <w:r>
          <w:rPr>
            <w:noProof/>
            <w:webHidden/>
          </w:rPr>
          <w:fldChar w:fldCharType="begin"/>
        </w:r>
        <w:r w:rsidR="008E53AD">
          <w:rPr>
            <w:noProof/>
            <w:webHidden/>
          </w:rPr>
          <w:instrText xml:space="preserve"> PAGEREF _Toc371605674 \h </w:instrText>
        </w:r>
        <w:r>
          <w:rPr>
            <w:noProof/>
            <w:webHidden/>
          </w:rPr>
        </w:r>
        <w:r>
          <w:rPr>
            <w:noProof/>
            <w:webHidden/>
          </w:rPr>
          <w:fldChar w:fldCharType="separate"/>
        </w:r>
        <w:r w:rsidR="00A82C44">
          <w:rPr>
            <w:noProof/>
            <w:webHidden/>
          </w:rPr>
          <w:t>11</w:t>
        </w:r>
        <w:r>
          <w:rPr>
            <w:noProof/>
            <w:webHidden/>
          </w:rPr>
          <w:fldChar w:fldCharType="end"/>
        </w:r>
      </w:hyperlink>
    </w:p>
    <w:p w:rsidR="008E53AD" w:rsidRDefault="006917EA">
      <w:pPr>
        <w:pStyle w:val="Verzeichnis2"/>
        <w:rPr>
          <w:rFonts w:asciiTheme="minorHAnsi" w:eastAsiaTheme="minorEastAsia" w:hAnsiTheme="minorHAnsi" w:cstheme="minorBidi"/>
          <w:noProof/>
          <w:szCs w:val="22"/>
        </w:rPr>
      </w:pPr>
      <w:hyperlink w:anchor="_Toc371605675" w:history="1">
        <w:r w:rsidR="008E53AD" w:rsidRPr="00EA28DD">
          <w:rPr>
            <w:rStyle w:val="Hyperlink"/>
            <w:noProof/>
            <w:lang w:val="en-GB"/>
          </w:rPr>
          <w:t>4.4</w:t>
        </w:r>
        <w:r w:rsidR="008E53AD">
          <w:rPr>
            <w:rFonts w:asciiTheme="minorHAnsi" w:eastAsiaTheme="minorEastAsia" w:hAnsiTheme="minorHAnsi" w:cstheme="minorBidi"/>
            <w:noProof/>
            <w:szCs w:val="22"/>
          </w:rPr>
          <w:tab/>
        </w:r>
        <w:r w:rsidR="008E53AD" w:rsidRPr="00EA28DD">
          <w:rPr>
            <w:rStyle w:val="Hyperlink"/>
            <w:noProof/>
            <w:lang w:val="en-GB"/>
          </w:rPr>
          <w:t>Future of the Service Layer and the Subscriber Management Entities</w:t>
        </w:r>
        <w:r w:rsidR="008E53AD">
          <w:rPr>
            <w:noProof/>
            <w:webHidden/>
          </w:rPr>
          <w:tab/>
        </w:r>
        <w:r>
          <w:rPr>
            <w:noProof/>
            <w:webHidden/>
          </w:rPr>
          <w:fldChar w:fldCharType="begin"/>
        </w:r>
        <w:r w:rsidR="008E53AD">
          <w:rPr>
            <w:noProof/>
            <w:webHidden/>
          </w:rPr>
          <w:instrText xml:space="preserve"> PAGEREF _Toc371605675 \h </w:instrText>
        </w:r>
        <w:r>
          <w:rPr>
            <w:noProof/>
            <w:webHidden/>
          </w:rPr>
        </w:r>
        <w:r>
          <w:rPr>
            <w:noProof/>
            <w:webHidden/>
          </w:rPr>
          <w:fldChar w:fldCharType="separate"/>
        </w:r>
        <w:r w:rsidR="00A82C44">
          <w:rPr>
            <w:noProof/>
            <w:webHidden/>
          </w:rPr>
          <w:t>12</w:t>
        </w:r>
        <w:r>
          <w:rPr>
            <w:noProof/>
            <w:webHidden/>
          </w:rPr>
          <w:fldChar w:fldCharType="end"/>
        </w:r>
      </w:hyperlink>
    </w:p>
    <w:p w:rsidR="008E53AD" w:rsidRDefault="006917EA">
      <w:pPr>
        <w:pStyle w:val="Verzeichnis1"/>
        <w:rPr>
          <w:rFonts w:asciiTheme="minorHAnsi" w:eastAsiaTheme="minorEastAsia" w:hAnsiTheme="minorHAnsi" w:cstheme="minorBidi"/>
          <w:noProof/>
          <w:szCs w:val="22"/>
        </w:rPr>
      </w:pPr>
      <w:hyperlink w:anchor="_Toc371605676" w:history="1">
        <w:r w:rsidR="008E53AD" w:rsidRPr="00EA28DD">
          <w:rPr>
            <w:rStyle w:val="Hyperlink"/>
            <w:noProof/>
            <w:lang w:val="en-GB"/>
          </w:rPr>
          <w:t>5</w:t>
        </w:r>
        <w:r w:rsidR="008E53AD">
          <w:rPr>
            <w:rFonts w:asciiTheme="minorHAnsi" w:eastAsiaTheme="minorEastAsia" w:hAnsiTheme="minorHAnsi" w:cstheme="minorBidi"/>
            <w:noProof/>
            <w:szCs w:val="22"/>
          </w:rPr>
          <w:tab/>
        </w:r>
        <w:r w:rsidR="008E53AD" w:rsidRPr="00EA28DD">
          <w:rPr>
            <w:rStyle w:val="Hyperlink"/>
            <w:noProof/>
            <w:lang w:val="en-GB"/>
          </w:rPr>
          <w:t>Four Scenarios for Future Mobile Broadband PPDR Network Architectures on the Network Layer</w:t>
        </w:r>
        <w:r w:rsidR="008E53AD">
          <w:rPr>
            <w:noProof/>
            <w:webHidden/>
          </w:rPr>
          <w:tab/>
        </w:r>
        <w:r>
          <w:rPr>
            <w:noProof/>
            <w:webHidden/>
          </w:rPr>
          <w:fldChar w:fldCharType="begin"/>
        </w:r>
        <w:r w:rsidR="008E53AD">
          <w:rPr>
            <w:noProof/>
            <w:webHidden/>
          </w:rPr>
          <w:instrText xml:space="preserve"> PAGEREF _Toc371605676 \h </w:instrText>
        </w:r>
        <w:r>
          <w:rPr>
            <w:noProof/>
            <w:webHidden/>
          </w:rPr>
        </w:r>
        <w:r>
          <w:rPr>
            <w:noProof/>
            <w:webHidden/>
          </w:rPr>
          <w:fldChar w:fldCharType="separate"/>
        </w:r>
        <w:r w:rsidR="00A82C44">
          <w:rPr>
            <w:noProof/>
            <w:webHidden/>
          </w:rPr>
          <w:t>13</w:t>
        </w:r>
        <w:r>
          <w:rPr>
            <w:noProof/>
            <w:webHidden/>
          </w:rPr>
          <w:fldChar w:fldCharType="end"/>
        </w:r>
      </w:hyperlink>
    </w:p>
    <w:p w:rsidR="008E53AD" w:rsidRDefault="006917EA">
      <w:pPr>
        <w:pStyle w:val="Verzeichnis2"/>
        <w:rPr>
          <w:rFonts w:asciiTheme="minorHAnsi" w:eastAsiaTheme="minorEastAsia" w:hAnsiTheme="minorHAnsi" w:cstheme="minorBidi"/>
          <w:noProof/>
          <w:szCs w:val="22"/>
        </w:rPr>
      </w:pPr>
      <w:hyperlink w:anchor="_Toc371605677" w:history="1">
        <w:r w:rsidR="008E53AD" w:rsidRPr="00EA28DD">
          <w:rPr>
            <w:rStyle w:val="Hyperlink"/>
            <w:noProof/>
            <w:lang w:val="en-GB"/>
          </w:rPr>
          <w:t>5.1</w:t>
        </w:r>
        <w:r w:rsidR="008E53AD">
          <w:rPr>
            <w:rFonts w:asciiTheme="minorHAnsi" w:eastAsiaTheme="minorEastAsia" w:hAnsiTheme="minorHAnsi" w:cstheme="minorBidi"/>
            <w:noProof/>
            <w:szCs w:val="22"/>
          </w:rPr>
          <w:tab/>
        </w:r>
        <w:r w:rsidR="008E53AD" w:rsidRPr="00EA28DD">
          <w:rPr>
            <w:rStyle w:val="Hyperlink"/>
            <w:noProof/>
            <w:lang w:val="en-GB"/>
          </w:rPr>
          <w:t>General Preconditions for Co-Operating with Commercial Mobile Radio Networks</w:t>
        </w:r>
        <w:r w:rsidR="008E53AD">
          <w:rPr>
            <w:noProof/>
            <w:webHidden/>
          </w:rPr>
          <w:tab/>
        </w:r>
        <w:r>
          <w:rPr>
            <w:noProof/>
            <w:webHidden/>
          </w:rPr>
          <w:fldChar w:fldCharType="begin"/>
        </w:r>
        <w:r w:rsidR="008E53AD">
          <w:rPr>
            <w:noProof/>
            <w:webHidden/>
          </w:rPr>
          <w:instrText xml:space="preserve"> PAGEREF _Toc371605677 \h </w:instrText>
        </w:r>
        <w:r>
          <w:rPr>
            <w:noProof/>
            <w:webHidden/>
          </w:rPr>
        </w:r>
        <w:r>
          <w:rPr>
            <w:noProof/>
            <w:webHidden/>
          </w:rPr>
          <w:fldChar w:fldCharType="separate"/>
        </w:r>
        <w:r w:rsidR="00A82C44">
          <w:rPr>
            <w:noProof/>
            <w:webHidden/>
          </w:rPr>
          <w:t>13</w:t>
        </w:r>
        <w:r>
          <w:rPr>
            <w:noProof/>
            <w:webHidden/>
          </w:rPr>
          <w:fldChar w:fldCharType="end"/>
        </w:r>
      </w:hyperlink>
    </w:p>
    <w:p w:rsidR="008E53AD" w:rsidRDefault="006917EA">
      <w:pPr>
        <w:pStyle w:val="Verzeichnis2"/>
        <w:rPr>
          <w:rFonts w:asciiTheme="minorHAnsi" w:eastAsiaTheme="minorEastAsia" w:hAnsiTheme="minorHAnsi" w:cstheme="minorBidi"/>
          <w:noProof/>
          <w:szCs w:val="22"/>
        </w:rPr>
      </w:pPr>
      <w:hyperlink w:anchor="_Toc371605678" w:history="1">
        <w:r w:rsidR="008E53AD" w:rsidRPr="00EA28DD">
          <w:rPr>
            <w:rStyle w:val="Hyperlink"/>
            <w:noProof/>
            <w:lang w:val="en-GB"/>
          </w:rPr>
          <w:t>5.2</w:t>
        </w:r>
        <w:r w:rsidR="008E53AD">
          <w:rPr>
            <w:rFonts w:asciiTheme="minorHAnsi" w:eastAsiaTheme="minorEastAsia" w:hAnsiTheme="minorHAnsi" w:cstheme="minorBidi"/>
            <w:noProof/>
            <w:szCs w:val="22"/>
          </w:rPr>
          <w:tab/>
        </w:r>
        <w:r w:rsidR="008E53AD" w:rsidRPr="00EA28DD">
          <w:rPr>
            <w:rStyle w:val="Hyperlink"/>
            <w:noProof/>
            <w:lang w:val="en-GB"/>
          </w:rPr>
          <w:t>Service Provider Scenario: Non-Mission Critical Interworking with Commercial Mobile Radio Networks</w:t>
        </w:r>
        <w:r w:rsidR="008E53AD">
          <w:rPr>
            <w:noProof/>
            <w:webHidden/>
          </w:rPr>
          <w:tab/>
        </w:r>
        <w:r>
          <w:rPr>
            <w:noProof/>
            <w:webHidden/>
          </w:rPr>
          <w:fldChar w:fldCharType="begin"/>
        </w:r>
        <w:r w:rsidR="008E53AD">
          <w:rPr>
            <w:noProof/>
            <w:webHidden/>
          </w:rPr>
          <w:instrText xml:space="preserve"> PAGEREF _Toc371605678 \h </w:instrText>
        </w:r>
        <w:r>
          <w:rPr>
            <w:noProof/>
            <w:webHidden/>
          </w:rPr>
        </w:r>
        <w:r>
          <w:rPr>
            <w:noProof/>
            <w:webHidden/>
          </w:rPr>
          <w:fldChar w:fldCharType="separate"/>
        </w:r>
        <w:r w:rsidR="00A82C44">
          <w:rPr>
            <w:noProof/>
            <w:webHidden/>
          </w:rPr>
          <w:t>13</w:t>
        </w:r>
        <w:r>
          <w:rPr>
            <w:noProof/>
            <w:webHidden/>
          </w:rPr>
          <w:fldChar w:fldCharType="end"/>
        </w:r>
      </w:hyperlink>
    </w:p>
    <w:p w:rsidR="008E53AD" w:rsidRDefault="006917EA">
      <w:pPr>
        <w:pStyle w:val="Verzeichnis2"/>
        <w:rPr>
          <w:rFonts w:asciiTheme="minorHAnsi" w:eastAsiaTheme="minorEastAsia" w:hAnsiTheme="minorHAnsi" w:cstheme="minorBidi"/>
          <w:noProof/>
          <w:szCs w:val="22"/>
        </w:rPr>
      </w:pPr>
      <w:hyperlink w:anchor="_Toc371605679" w:history="1">
        <w:r w:rsidR="008E53AD" w:rsidRPr="00EA28DD">
          <w:rPr>
            <w:rStyle w:val="Hyperlink"/>
            <w:noProof/>
            <w:lang w:val="en-GB"/>
          </w:rPr>
          <w:t>5.3</w:t>
        </w:r>
        <w:r w:rsidR="008E53AD">
          <w:rPr>
            <w:rFonts w:asciiTheme="minorHAnsi" w:eastAsiaTheme="minorEastAsia" w:hAnsiTheme="minorHAnsi" w:cstheme="minorBidi"/>
            <w:noProof/>
            <w:szCs w:val="22"/>
          </w:rPr>
          <w:tab/>
        </w:r>
        <w:r w:rsidR="008E53AD" w:rsidRPr="00EA28DD">
          <w:rPr>
            <w:rStyle w:val="Hyperlink"/>
            <w:noProof/>
            <w:lang w:val="en-GB"/>
          </w:rPr>
          <w:t>MVNO Scenario: Partly Mission Critical Roaming with Commercial Mobile Radio Networks</w:t>
        </w:r>
        <w:r w:rsidR="008E53AD">
          <w:rPr>
            <w:noProof/>
            <w:webHidden/>
          </w:rPr>
          <w:tab/>
        </w:r>
        <w:r>
          <w:rPr>
            <w:noProof/>
            <w:webHidden/>
          </w:rPr>
          <w:fldChar w:fldCharType="begin"/>
        </w:r>
        <w:r w:rsidR="008E53AD">
          <w:rPr>
            <w:noProof/>
            <w:webHidden/>
          </w:rPr>
          <w:instrText xml:space="preserve"> PAGEREF _Toc371605679 \h </w:instrText>
        </w:r>
        <w:r>
          <w:rPr>
            <w:noProof/>
            <w:webHidden/>
          </w:rPr>
        </w:r>
        <w:r>
          <w:rPr>
            <w:noProof/>
            <w:webHidden/>
          </w:rPr>
          <w:fldChar w:fldCharType="separate"/>
        </w:r>
        <w:r w:rsidR="00A82C44">
          <w:rPr>
            <w:noProof/>
            <w:webHidden/>
          </w:rPr>
          <w:t>16</w:t>
        </w:r>
        <w:r>
          <w:rPr>
            <w:noProof/>
            <w:webHidden/>
          </w:rPr>
          <w:fldChar w:fldCharType="end"/>
        </w:r>
      </w:hyperlink>
    </w:p>
    <w:p w:rsidR="008E53AD" w:rsidRDefault="006917EA">
      <w:pPr>
        <w:pStyle w:val="Verzeichnis2"/>
        <w:rPr>
          <w:rFonts w:asciiTheme="minorHAnsi" w:eastAsiaTheme="minorEastAsia" w:hAnsiTheme="minorHAnsi" w:cstheme="minorBidi"/>
          <w:noProof/>
          <w:szCs w:val="22"/>
        </w:rPr>
      </w:pPr>
      <w:hyperlink w:anchor="_Toc371605680" w:history="1">
        <w:r w:rsidR="008E53AD" w:rsidRPr="00EA28DD">
          <w:rPr>
            <w:rStyle w:val="Hyperlink"/>
            <w:noProof/>
            <w:lang w:val="en-GB"/>
          </w:rPr>
          <w:t>5.4</w:t>
        </w:r>
        <w:r w:rsidR="008E53AD">
          <w:rPr>
            <w:rFonts w:asciiTheme="minorHAnsi" w:eastAsiaTheme="minorEastAsia" w:hAnsiTheme="minorHAnsi" w:cstheme="minorBidi"/>
            <w:noProof/>
            <w:szCs w:val="22"/>
          </w:rPr>
          <w:tab/>
        </w:r>
        <w:r w:rsidR="008E53AD" w:rsidRPr="00EA28DD">
          <w:rPr>
            <w:rStyle w:val="Hyperlink"/>
            <w:noProof/>
            <w:lang w:val="en-GB"/>
          </w:rPr>
          <w:t>RAN Sharing Scenario: Almost fully Mission Critical User Owned Professional Mobile Radio Network</w:t>
        </w:r>
        <w:r w:rsidR="008E53AD">
          <w:rPr>
            <w:noProof/>
            <w:webHidden/>
          </w:rPr>
          <w:tab/>
        </w:r>
        <w:r>
          <w:rPr>
            <w:noProof/>
            <w:webHidden/>
          </w:rPr>
          <w:fldChar w:fldCharType="begin"/>
        </w:r>
        <w:r w:rsidR="008E53AD">
          <w:rPr>
            <w:noProof/>
            <w:webHidden/>
          </w:rPr>
          <w:instrText xml:space="preserve"> PAGEREF _Toc371605680 \h </w:instrText>
        </w:r>
        <w:r>
          <w:rPr>
            <w:noProof/>
            <w:webHidden/>
          </w:rPr>
        </w:r>
        <w:r>
          <w:rPr>
            <w:noProof/>
            <w:webHidden/>
          </w:rPr>
          <w:fldChar w:fldCharType="separate"/>
        </w:r>
        <w:r w:rsidR="00A82C44">
          <w:rPr>
            <w:noProof/>
            <w:webHidden/>
          </w:rPr>
          <w:t>18</w:t>
        </w:r>
        <w:r>
          <w:rPr>
            <w:noProof/>
            <w:webHidden/>
          </w:rPr>
          <w:fldChar w:fldCharType="end"/>
        </w:r>
      </w:hyperlink>
    </w:p>
    <w:p w:rsidR="008E53AD" w:rsidRDefault="006917EA">
      <w:pPr>
        <w:pStyle w:val="Verzeichnis2"/>
        <w:rPr>
          <w:rFonts w:asciiTheme="minorHAnsi" w:eastAsiaTheme="minorEastAsia" w:hAnsiTheme="minorHAnsi" w:cstheme="minorBidi"/>
          <w:noProof/>
          <w:szCs w:val="22"/>
        </w:rPr>
      </w:pPr>
      <w:hyperlink w:anchor="_Toc371605681" w:history="1">
        <w:r w:rsidR="008E53AD" w:rsidRPr="00EA28DD">
          <w:rPr>
            <w:rStyle w:val="Hyperlink"/>
            <w:noProof/>
            <w:lang w:val="en-GB"/>
          </w:rPr>
          <w:t>5.5</w:t>
        </w:r>
        <w:r w:rsidR="008E53AD">
          <w:rPr>
            <w:rFonts w:asciiTheme="minorHAnsi" w:eastAsiaTheme="minorEastAsia" w:hAnsiTheme="minorHAnsi" w:cstheme="minorBidi"/>
            <w:noProof/>
            <w:szCs w:val="22"/>
          </w:rPr>
          <w:tab/>
        </w:r>
        <w:r w:rsidR="008E53AD" w:rsidRPr="00EA28DD">
          <w:rPr>
            <w:rStyle w:val="Hyperlink"/>
            <w:noProof/>
            <w:lang w:val="en-GB"/>
          </w:rPr>
          <w:t>Dedicated RAN Scenario: Fully Mission Critical User Owned Professional Mobile Radio Network</w:t>
        </w:r>
        <w:r w:rsidR="008E53AD">
          <w:rPr>
            <w:noProof/>
            <w:webHidden/>
          </w:rPr>
          <w:tab/>
        </w:r>
        <w:r>
          <w:rPr>
            <w:noProof/>
            <w:webHidden/>
          </w:rPr>
          <w:fldChar w:fldCharType="begin"/>
        </w:r>
        <w:r w:rsidR="008E53AD">
          <w:rPr>
            <w:noProof/>
            <w:webHidden/>
          </w:rPr>
          <w:instrText xml:space="preserve"> PAGEREF _Toc371605681 \h </w:instrText>
        </w:r>
        <w:r>
          <w:rPr>
            <w:noProof/>
            <w:webHidden/>
          </w:rPr>
        </w:r>
        <w:r>
          <w:rPr>
            <w:noProof/>
            <w:webHidden/>
          </w:rPr>
          <w:fldChar w:fldCharType="separate"/>
        </w:r>
        <w:r w:rsidR="00A82C44">
          <w:rPr>
            <w:noProof/>
            <w:webHidden/>
          </w:rPr>
          <w:t>19</w:t>
        </w:r>
        <w:r>
          <w:rPr>
            <w:noProof/>
            <w:webHidden/>
          </w:rPr>
          <w:fldChar w:fldCharType="end"/>
        </w:r>
      </w:hyperlink>
    </w:p>
    <w:p w:rsidR="008E53AD" w:rsidRDefault="006917EA">
      <w:pPr>
        <w:pStyle w:val="Verzeichnis2"/>
        <w:rPr>
          <w:rFonts w:asciiTheme="minorHAnsi" w:eastAsiaTheme="minorEastAsia" w:hAnsiTheme="minorHAnsi" w:cstheme="minorBidi"/>
          <w:noProof/>
          <w:szCs w:val="22"/>
        </w:rPr>
      </w:pPr>
      <w:hyperlink w:anchor="_Toc371605682" w:history="1">
        <w:r w:rsidR="008E53AD" w:rsidRPr="00EA28DD">
          <w:rPr>
            <w:rStyle w:val="Hyperlink"/>
            <w:noProof/>
            <w:lang w:val="en-GB"/>
          </w:rPr>
          <w:t>5.6</w:t>
        </w:r>
        <w:r w:rsidR="008E53AD">
          <w:rPr>
            <w:rFonts w:asciiTheme="minorHAnsi" w:eastAsiaTheme="minorEastAsia" w:hAnsiTheme="minorHAnsi" w:cstheme="minorBidi"/>
            <w:noProof/>
            <w:szCs w:val="22"/>
          </w:rPr>
          <w:tab/>
        </w:r>
        <w:r w:rsidR="008E53AD" w:rsidRPr="00EA28DD">
          <w:rPr>
            <w:rStyle w:val="Hyperlink"/>
            <w:noProof/>
            <w:lang w:val="en-GB"/>
          </w:rPr>
          <w:t>Comparison of the Four Scenarios</w:t>
        </w:r>
        <w:r w:rsidR="008E53AD">
          <w:rPr>
            <w:noProof/>
            <w:webHidden/>
          </w:rPr>
          <w:tab/>
        </w:r>
        <w:r>
          <w:rPr>
            <w:noProof/>
            <w:webHidden/>
          </w:rPr>
          <w:fldChar w:fldCharType="begin"/>
        </w:r>
        <w:r w:rsidR="008E53AD">
          <w:rPr>
            <w:noProof/>
            <w:webHidden/>
          </w:rPr>
          <w:instrText xml:space="preserve"> PAGEREF _Toc371605682 \h </w:instrText>
        </w:r>
        <w:r>
          <w:rPr>
            <w:noProof/>
            <w:webHidden/>
          </w:rPr>
        </w:r>
        <w:r>
          <w:rPr>
            <w:noProof/>
            <w:webHidden/>
          </w:rPr>
          <w:fldChar w:fldCharType="separate"/>
        </w:r>
        <w:r w:rsidR="00A82C44">
          <w:rPr>
            <w:noProof/>
            <w:webHidden/>
          </w:rPr>
          <w:t>20</w:t>
        </w:r>
        <w:r>
          <w:rPr>
            <w:noProof/>
            <w:webHidden/>
          </w:rPr>
          <w:fldChar w:fldCharType="end"/>
        </w:r>
      </w:hyperlink>
    </w:p>
    <w:p w:rsidR="008E53AD" w:rsidRDefault="006917EA">
      <w:pPr>
        <w:pStyle w:val="Verzeichnis1"/>
        <w:rPr>
          <w:rFonts w:asciiTheme="minorHAnsi" w:eastAsiaTheme="minorEastAsia" w:hAnsiTheme="minorHAnsi" w:cstheme="minorBidi"/>
          <w:noProof/>
          <w:szCs w:val="22"/>
        </w:rPr>
      </w:pPr>
      <w:hyperlink w:anchor="_Toc371605683" w:history="1">
        <w:r w:rsidR="008E53AD" w:rsidRPr="00EA28DD">
          <w:rPr>
            <w:rStyle w:val="Hyperlink"/>
            <w:noProof/>
            <w:lang w:val="en-GB"/>
          </w:rPr>
          <w:t>6</w:t>
        </w:r>
        <w:r w:rsidR="008E53AD">
          <w:rPr>
            <w:rFonts w:asciiTheme="minorHAnsi" w:eastAsiaTheme="minorEastAsia" w:hAnsiTheme="minorHAnsi" w:cstheme="minorBidi"/>
            <w:noProof/>
            <w:szCs w:val="22"/>
          </w:rPr>
          <w:tab/>
        </w:r>
        <w:r w:rsidR="008E53AD" w:rsidRPr="00EA28DD">
          <w:rPr>
            <w:rStyle w:val="Hyperlink"/>
            <w:noProof/>
            <w:lang w:val="en-GB"/>
          </w:rPr>
          <w:t>Migration Path for Installed TETRA Networks</w:t>
        </w:r>
        <w:r w:rsidR="008E53AD">
          <w:rPr>
            <w:noProof/>
            <w:webHidden/>
          </w:rPr>
          <w:tab/>
        </w:r>
        <w:r>
          <w:rPr>
            <w:noProof/>
            <w:webHidden/>
          </w:rPr>
          <w:fldChar w:fldCharType="begin"/>
        </w:r>
        <w:r w:rsidR="008E53AD">
          <w:rPr>
            <w:noProof/>
            <w:webHidden/>
          </w:rPr>
          <w:instrText xml:space="preserve"> PAGEREF _Toc371605683 \h </w:instrText>
        </w:r>
        <w:r>
          <w:rPr>
            <w:noProof/>
            <w:webHidden/>
          </w:rPr>
        </w:r>
        <w:r>
          <w:rPr>
            <w:noProof/>
            <w:webHidden/>
          </w:rPr>
          <w:fldChar w:fldCharType="separate"/>
        </w:r>
        <w:r w:rsidR="00A82C44">
          <w:rPr>
            <w:noProof/>
            <w:webHidden/>
          </w:rPr>
          <w:t>21</w:t>
        </w:r>
        <w:r>
          <w:rPr>
            <w:noProof/>
            <w:webHidden/>
          </w:rPr>
          <w:fldChar w:fldCharType="end"/>
        </w:r>
      </w:hyperlink>
    </w:p>
    <w:p w:rsidR="008E53AD" w:rsidRDefault="006917EA">
      <w:pPr>
        <w:pStyle w:val="Verzeichnis1"/>
        <w:rPr>
          <w:rFonts w:asciiTheme="minorHAnsi" w:eastAsiaTheme="minorEastAsia" w:hAnsiTheme="minorHAnsi" w:cstheme="minorBidi"/>
          <w:noProof/>
          <w:szCs w:val="22"/>
        </w:rPr>
      </w:pPr>
      <w:hyperlink w:anchor="_Toc371605684" w:history="1">
        <w:r w:rsidR="008E53AD" w:rsidRPr="00EA28DD">
          <w:rPr>
            <w:rStyle w:val="Hyperlink"/>
            <w:noProof/>
            <w:lang w:val="en-GB"/>
          </w:rPr>
          <w:t>7</w:t>
        </w:r>
        <w:r w:rsidR="008E53AD">
          <w:rPr>
            <w:rFonts w:asciiTheme="minorHAnsi" w:eastAsiaTheme="minorEastAsia" w:hAnsiTheme="minorHAnsi" w:cstheme="minorBidi"/>
            <w:noProof/>
            <w:szCs w:val="22"/>
          </w:rPr>
          <w:tab/>
        </w:r>
        <w:r w:rsidR="008E53AD" w:rsidRPr="00EA28DD">
          <w:rPr>
            <w:rStyle w:val="Hyperlink"/>
            <w:noProof/>
            <w:lang w:val="en-GB"/>
          </w:rPr>
          <w:t>Terminals, Interoperability Testing and Certification</w:t>
        </w:r>
        <w:r w:rsidR="008E53AD">
          <w:rPr>
            <w:noProof/>
            <w:webHidden/>
          </w:rPr>
          <w:tab/>
        </w:r>
        <w:r>
          <w:rPr>
            <w:noProof/>
            <w:webHidden/>
          </w:rPr>
          <w:fldChar w:fldCharType="begin"/>
        </w:r>
        <w:r w:rsidR="008E53AD">
          <w:rPr>
            <w:noProof/>
            <w:webHidden/>
          </w:rPr>
          <w:instrText xml:space="preserve"> PAGEREF _Toc371605684 \h </w:instrText>
        </w:r>
        <w:r>
          <w:rPr>
            <w:noProof/>
            <w:webHidden/>
          </w:rPr>
        </w:r>
        <w:r>
          <w:rPr>
            <w:noProof/>
            <w:webHidden/>
          </w:rPr>
          <w:fldChar w:fldCharType="separate"/>
        </w:r>
        <w:r w:rsidR="00A82C44">
          <w:rPr>
            <w:noProof/>
            <w:webHidden/>
          </w:rPr>
          <w:t>24</w:t>
        </w:r>
        <w:r>
          <w:rPr>
            <w:noProof/>
            <w:webHidden/>
          </w:rPr>
          <w:fldChar w:fldCharType="end"/>
        </w:r>
      </w:hyperlink>
    </w:p>
    <w:p w:rsidR="008E53AD" w:rsidRDefault="006917EA">
      <w:pPr>
        <w:pStyle w:val="Verzeichnis1"/>
        <w:rPr>
          <w:rFonts w:asciiTheme="minorHAnsi" w:eastAsiaTheme="minorEastAsia" w:hAnsiTheme="minorHAnsi" w:cstheme="minorBidi"/>
          <w:noProof/>
          <w:szCs w:val="22"/>
        </w:rPr>
      </w:pPr>
      <w:hyperlink w:anchor="_Toc371605685" w:history="1">
        <w:r w:rsidR="008E53AD" w:rsidRPr="00EA28DD">
          <w:rPr>
            <w:rStyle w:val="Hyperlink"/>
            <w:noProof/>
            <w:lang w:val="en-GB"/>
          </w:rPr>
          <w:t>8</w:t>
        </w:r>
        <w:r w:rsidR="008E53AD">
          <w:rPr>
            <w:rFonts w:asciiTheme="minorHAnsi" w:eastAsiaTheme="minorEastAsia" w:hAnsiTheme="minorHAnsi" w:cstheme="minorBidi"/>
            <w:noProof/>
            <w:szCs w:val="22"/>
          </w:rPr>
          <w:tab/>
        </w:r>
        <w:r w:rsidR="008E53AD" w:rsidRPr="00EA28DD">
          <w:rPr>
            <w:rStyle w:val="Hyperlink"/>
            <w:noProof/>
            <w:lang w:val="en-GB"/>
          </w:rPr>
          <w:t>Conclusions</w:t>
        </w:r>
        <w:r w:rsidR="008E53AD">
          <w:rPr>
            <w:noProof/>
            <w:webHidden/>
          </w:rPr>
          <w:tab/>
        </w:r>
        <w:r>
          <w:rPr>
            <w:noProof/>
            <w:webHidden/>
          </w:rPr>
          <w:fldChar w:fldCharType="begin"/>
        </w:r>
        <w:r w:rsidR="008E53AD">
          <w:rPr>
            <w:noProof/>
            <w:webHidden/>
          </w:rPr>
          <w:instrText xml:space="preserve"> PAGEREF _Toc371605685 \h </w:instrText>
        </w:r>
        <w:r>
          <w:rPr>
            <w:noProof/>
            <w:webHidden/>
          </w:rPr>
        </w:r>
        <w:r>
          <w:rPr>
            <w:noProof/>
            <w:webHidden/>
          </w:rPr>
          <w:fldChar w:fldCharType="separate"/>
        </w:r>
        <w:r w:rsidR="00A82C44">
          <w:rPr>
            <w:noProof/>
            <w:webHidden/>
          </w:rPr>
          <w:t>25</w:t>
        </w:r>
        <w:r>
          <w:rPr>
            <w:noProof/>
            <w:webHidden/>
          </w:rPr>
          <w:fldChar w:fldCharType="end"/>
        </w:r>
      </w:hyperlink>
    </w:p>
    <w:p w:rsidR="008E53AD" w:rsidRDefault="006917EA">
      <w:pPr>
        <w:pStyle w:val="Verzeichnis1"/>
        <w:rPr>
          <w:rFonts w:asciiTheme="minorHAnsi" w:eastAsiaTheme="minorEastAsia" w:hAnsiTheme="minorHAnsi" w:cstheme="minorBidi"/>
          <w:noProof/>
          <w:szCs w:val="22"/>
        </w:rPr>
      </w:pPr>
      <w:hyperlink w:anchor="_Toc371605686" w:history="1">
        <w:r w:rsidR="008E53AD" w:rsidRPr="00EA28DD">
          <w:rPr>
            <w:rStyle w:val="Hyperlink"/>
            <w:noProof/>
            <w:lang w:val="en-GB"/>
          </w:rPr>
          <w:t>Abbreviations</w:t>
        </w:r>
        <w:r w:rsidR="008E53AD">
          <w:rPr>
            <w:noProof/>
            <w:webHidden/>
          </w:rPr>
          <w:tab/>
        </w:r>
        <w:r>
          <w:rPr>
            <w:noProof/>
            <w:webHidden/>
          </w:rPr>
          <w:fldChar w:fldCharType="begin"/>
        </w:r>
        <w:r w:rsidR="008E53AD">
          <w:rPr>
            <w:noProof/>
            <w:webHidden/>
          </w:rPr>
          <w:instrText xml:space="preserve"> PAGEREF _Toc371605686 \h </w:instrText>
        </w:r>
        <w:r>
          <w:rPr>
            <w:noProof/>
            <w:webHidden/>
          </w:rPr>
        </w:r>
        <w:r>
          <w:rPr>
            <w:noProof/>
            <w:webHidden/>
          </w:rPr>
          <w:fldChar w:fldCharType="separate"/>
        </w:r>
        <w:r w:rsidR="00A82C44">
          <w:rPr>
            <w:noProof/>
            <w:webHidden/>
          </w:rPr>
          <w:t>27</w:t>
        </w:r>
        <w:r>
          <w:rPr>
            <w:noProof/>
            <w:webHidden/>
          </w:rPr>
          <w:fldChar w:fldCharType="end"/>
        </w:r>
      </w:hyperlink>
    </w:p>
    <w:p w:rsidR="008E53AD" w:rsidRDefault="006917EA">
      <w:pPr>
        <w:pStyle w:val="Verzeichnis1"/>
        <w:rPr>
          <w:rFonts w:asciiTheme="minorHAnsi" w:eastAsiaTheme="minorEastAsia" w:hAnsiTheme="minorHAnsi" w:cstheme="minorBidi"/>
          <w:noProof/>
          <w:szCs w:val="22"/>
        </w:rPr>
      </w:pPr>
      <w:hyperlink w:anchor="_Toc371605687" w:history="1">
        <w:r w:rsidR="008E53AD" w:rsidRPr="00EA28DD">
          <w:rPr>
            <w:rStyle w:val="Hyperlink"/>
            <w:noProof/>
            <w:lang w:val="en-GB"/>
          </w:rPr>
          <w:t>References</w:t>
        </w:r>
        <w:r w:rsidR="008E53AD">
          <w:rPr>
            <w:noProof/>
            <w:webHidden/>
          </w:rPr>
          <w:tab/>
        </w:r>
        <w:r>
          <w:rPr>
            <w:noProof/>
            <w:webHidden/>
          </w:rPr>
          <w:fldChar w:fldCharType="begin"/>
        </w:r>
        <w:r w:rsidR="008E53AD">
          <w:rPr>
            <w:noProof/>
            <w:webHidden/>
          </w:rPr>
          <w:instrText xml:space="preserve"> PAGEREF _Toc371605687 \h </w:instrText>
        </w:r>
        <w:r>
          <w:rPr>
            <w:noProof/>
            <w:webHidden/>
          </w:rPr>
        </w:r>
        <w:r>
          <w:rPr>
            <w:noProof/>
            <w:webHidden/>
          </w:rPr>
          <w:fldChar w:fldCharType="separate"/>
        </w:r>
        <w:r w:rsidR="00A82C44">
          <w:rPr>
            <w:noProof/>
            <w:webHidden/>
          </w:rPr>
          <w:t>30</w:t>
        </w:r>
        <w:r>
          <w:rPr>
            <w:noProof/>
            <w:webHidden/>
          </w:rPr>
          <w:fldChar w:fldCharType="end"/>
        </w:r>
      </w:hyperlink>
    </w:p>
    <w:p w:rsidR="00E12B3F" w:rsidRDefault="006917EA" w:rsidP="00D77371">
      <w:pPr>
        <w:pStyle w:val="berschrift1"/>
        <w:pageBreakBefore w:val="0"/>
        <w:numPr>
          <w:ilvl w:val="0"/>
          <w:numId w:val="0"/>
        </w:numPr>
        <w:rPr>
          <w:lang w:val="en-GB"/>
        </w:rPr>
      </w:pPr>
      <w:r w:rsidRPr="00064AD4">
        <w:rPr>
          <w:sz w:val="22"/>
          <w:szCs w:val="22"/>
          <w:lang w:val="en-GB"/>
        </w:rPr>
        <w:fldChar w:fldCharType="end"/>
      </w:r>
      <w:bookmarkStart w:id="7" w:name="_Toc371605666"/>
      <w:bookmarkStart w:id="8" w:name="_Toc256437606"/>
      <w:r w:rsidR="00E12B3F">
        <w:rPr>
          <w:lang w:val="en-GB"/>
        </w:rPr>
        <w:t>List of figures</w:t>
      </w:r>
      <w:bookmarkEnd w:id="7"/>
    </w:p>
    <w:p w:rsidR="002B2558" w:rsidRDefault="006917EA">
      <w:pPr>
        <w:pStyle w:val="Abbildungsverzeichnis"/>
        <w:tabs>
          <w:tab w:val="right" w:leader="dot" w:pos="9060"/>
        </w:tabs>
        <w:rPr>
          <w:rFonts w:asciiTheme="minorHAnsi" w:eastAsiaTheme="minorEastAsia" w:hAnsiTheme="minorHAnsi" w:cstheme="minorBidi"/>
          <w:noProof/>
          <w:szCs w:val="22"/>
          <w:lang w:eastAsia="de-DE"/>
        </w:rPr>
      </w:pPr>
      <w:r>
        <w:rPr>
          <w:szCs w:val="22"/>
          <w:lang w:val="en-GB" w:eastAsia="zh-CN"/>
        </w:rPr>
        <w:fldChar w:fldCharType="begin"/>
      </w:r>
      <w:r w:rsidR="00E12B3F">
        <w:rPr>
          <w:szCs w:val="22"/>
          <w:lang w:val="en-GB" w:eastAsia="zh-CN"/>
        </w:rPr>
        <w:instrText xml:space="preserve"> TOC \h \z \c "Figure" </w:instrText>
      </w:r>
      <w:r>
        <w:rPr>
          <w:szCs w:val="22"/>
          <w:lang w:val="en-GB" w:eastAsia="zh-CN"/>
        </w:rPr>
        <w:fldChar w:fldCharType="separate"/>
      </w:r>
      <w:hyperlink w:anchor="_Toc367821267" w:history="1">
        <w:r w:rsidR="002B2558" w:rsidRPr="00436215">
          <w:rPr>
            <w:rStyle w:val="Hyperlink"/>
            <w:noProof/>
            <w:lang w:val="en-GB" w:eastAsia="zh-CN"/>
          </w:rPr>
          <w:t>Figure 1:</w:t>
        </w:r>
        <w:r w:rsidR="002B2558">
          <w:rPr>
            <w:rFonts w:asciiTheme="minorHAnsi" w:eastAsiaTheme="minorEastAsia" w:hAnsiTheme="minorHAnsi" w:cstheme="minorBidi"/>
            <w:noProof/>
            <w:szCs w:val="22"/>
            <w:lang w:eastAsia="de-DE"/>
          </w:rPr>
          <w:tab/>
        </w:r>
        <w:r w:rsidR="002B2558" w:rsidRPr="00436215">
          <w:rPr>
            <w:rStyle w:val="Hyperlink"/>
            <w:noProof/>
            <w:lang w:val="en-GB" w:eastAsia="zh-CN"/>
          </w:rPr>
          <w:t>Separation of Services from the Underlying IP Network</w:t>
        </w:r>
        <w:r w:rsidR="002B2558">
          <w:rPr>
            <w:noProof/>
            <w:webHidden/>
          </w:rPr>
          <w:tab/>
        </w:r>
        <w:r>
          <w:rPr>
            <w:noProof/>
            <w:webHidden/>
          </w:rPr>
          <w:fldChar w:fldCharType="begin"/>
        </w:r>
        <w:r w:rsidR="002B2558">
          <w:rPr>
            <w:noProof/>
            <w:webHidden/>
          </w:rPr>
          <w:instrText xml:space="preserve"> PAGEREF _Toc367821267 \h </w:instrText>
        </w:r>
        <w:r>
          <w:rPr>
            <w:noProof/>
            <w:webHidden/>
          </w:rPr>
        </w:r>
        <w:r>
          <w:rPr>
            <w:noProof/>
            <w:webHidden/>
          </w:rPr>
          <w:fldChar w:fldCharType="separate"/>
        </w:r>
        <w:r w:rsidR="00A82C44">
          <w:rPr>
            <w:noProof/>
            <w:webHidden/>
          </w:rPr>
          <w:t>12</w:t>
        </w:r>
        <w:r>
          <w:rPr>
            <w:noProof/>
            <w:webHidden/>
          </w:rPr>
          <w:fldChar w:fldCharType="end"/>
        </w:r>
      </w:hyperlink>
    </w:p>
    <w:p w:rsidR="002B2558" w:rsidRDefault="006917EA">
      <w:pPr>
        <w:pStyle w:val="Abbildungsverzeichnis"/>
        <w:tabs>
          <w:tab w:val="right" w:leader="dot" w:pos="9060"/>
        </w:tabs>
        <w:rPr>
          <w:rFonts w:asciiTheme="minorHAnsi" w:eastAsiaTheme="minorEastAsia" w:hAnsiTheme="minorHAnsi" w:cstheme="minorBidi"/>
          <w:noProof/>
          <w:szCs w:val="22"/>
          <w:lang w:eastAsia="de-DE"/>
        </w:rPr>
      </w:pPr>
      <w:hyperlink w:anchor="_Toc367821268" w:history="1">
        <w:r w:rsidR="002B2558" w:rsidRPr="00436215">
          <w:rPr>
            <w:rStyle w:val="Hyperlink"/>
            <w:noProof/>
            <w:lang w:val="en-GB" w:eastAsia="zh-CN"/>
          </w:rPr>
          <w:t>Figure 2:</w:t>
        </w:r>
        <w:r w:rsidR="002B2558">
          <w:rPr>
            <w:rFonts w:asciiTheme="minorHAnsi" w:eastAsiaTheme="minorEastAsia" w:hAnsiTheme="minorHAnsi" w:cstheme="minorBidi"/>
            <w:noProof/>
            <w:szCs w:val="22"/>
            <w:lang w:eastAsia="de-DE"/>
          </w:rPr>
          <w:tab/>
        </w:r>
        <w:r w:rsidR="002B2558" w:rsidRPr="00436215">
          <w:rPr>
            <w:rStyle w:val="Hyperlink"/>
            <w:noProof/>
            <w:lang w:val="en-GB" w:eastAsia="zh-CN"/>
          </w:rPr>
          <w:t>Service Provider Scenario</w:t>
        </w:r>
        <w:r w:rsidR="002B2558" w:rsidRPr="00436215">
          <w:rPr>
            <w:rStyle w:val="Hyperlink"/>
            <w:noProof/>
            <w:lang w:val="en-GB"/>
          </w:rPr>
          <w:t>: Non-Mission Critical Interworking with Commercial Mobile Radio Networks</w:t>
        </w:r>
        <w:r w:rsidR="002B2558">
          <w:rPr>
            <w:noProof/>
            <w:webHidden/>
          </w:rPr>
          <w:tab/>
        </w:r>
        <w:r>
          <w:rPr>
            <w:noProof/>
            <w:webHidden/>
          </w:rPr>
          <w:fldChar w:fldCharType="begin"/>
        </w:r>
        <w:r w:rsidR="002B2558">
          <w:rPr>
            <w:noProof/>
            <w:webHidden/>
          </w:rPr>
          <w:instrText xml:space="preserve"> PAGEREF _Toc367821268 \h </w:instrText>
        </w:r>
        <w:r>
          <w:rPr>
            <w:noProof/>
            <w:webHidden/>
          </w:rPr>
        </w:r>
        <w:r>
          <w:rPr>
            <w:noProof/>
            <w:webHidden/>
          </w:rPr>
          <w:fldChar w:fldCharType="separate"/>
        </w:r>
        <w:r w:rsidR="00A82C44">
          <w:rPr>
            <w:noProof/>
            <w:webHidden/>
          </w:rPr>
          <w:t>15</w:t>
        </w:r>
        <w:r>
          <w:rPr>
            <w:noProof/>
            <w:webHidden/>
          </w:rPr>
          <w:fldChar w:fldCharType="end"/>
        </w:r>
      </w:hyperlink>
    </w:p>
    <w:p w:rsidR="002B2558" w:rsidRDefault="006917EA">
      <w:pPr>
        <w:pStyle w:val="Abbildungsverzeichnis"/>
        <w:tabs>
          <w:tab w:val="right" w:leader="dot" w:pos="9060"/>
        </w:tabs>
        <w:rPr>
          <w:rFonts w:asciiTheme="minorHAnsi" w:eastAsiaTheme="minorEastAsia" w:hAnsiTheme="minorHAnsi" w:cstheme="minorBidi"/>
          <w:noProof/>
          <w:szCs w:val="22"/>
          <w:lang w:eastAsia="de-DE"/>
        </w:rPr>
      </w:pPr>
      <w:hyperlink w:anchor="_Toc367821269" w:history="1">
        <w:r w:rsidR="002B2558" w:rsidRPr="00436215">
          <w:rPr>
            <w:rStyle w:val="Hyperlink"/>
            <w:noProof/>
            <w:lang w:val="en-GB" w:eastAsia="zh-CN"/>
          </w:rPr>
          <w:t>Figure 3:</w:t>
        </w:r>
        <w:r w:rsidR="002B2558">
          <w:rPr>
            <w:rFonts w:asciiTheme="minorHAnsi" w:eastAsiaTheme="minorEastAsia" w:hAnsiTheme="minorHAnsi" w:cstheme="minorBidi"/>
            <w:noProof/>
            <w:szCs w:val="22"/>
            <w:lang w:eastAsia="de-DE"/>
          </w:rPr>
          <w:tab/>
        </w:r>
        <w:r w:rsidR="002B2558" w:rsidRPr="00436215">
          <w:rPr>
            <w:rStyle w:val="Hyperlink"/>
            <w:noProof/>
            <w:lang w:val="en-GB" w:eastAsia="zh-CN"/>
          </w:rPr>
          <w:t xml:space="preserve">MVNO </w:t>
        </w:r>
        <w:r w:rsidR="002B2558" w:rsidRPr="00436215">
          <w:rPr>
            <w:rStyle w:val="Hyperlink"/>
            <w:noProof/>
            <w:lang w:val="en-GB"/>
          </w:rPr>
          <w:t>Scenario: Partly Mission Critical Roaming with Commercial Mobile Radio Networks</w:t>
        </w:r>
        <w:r w:rsidR="002B2558">
          <w:rPr>
            <w:noProof/>
            <w:webHidden/>
          </w:rPr>
          <w:tab/>
        </w:r>
        <w:r>
          <w:rPr>
            <w:noProof/>
            <w:webHidden/>
          </w:rPr>
          <w:fldChar w:fldCharType="begin"/>
        </w:r>
        <w:r w:rsidR="002B2558">
          <w:rPr>
            <w:noProof/>
            <w:webHidden/>
          </w:rPr>
          <w:instrText xml:space="preserve"> PAGEREF _Toc367821269 \h </w:instrText>
        </w:r>
        <w:r>
          <w:rPr>
            <w:noProof/>
            <w:webHidden/>
          </w:rPr>
        </w:r>
        <w:r>
          <w:rPr>
            <w:noProof/>
            <w:webHidden/>
          </w:rPr>
          <w:fldChar w:fldCharType="separate"/>
        </w:r>
        <w:r w:rsidR="00A82C44">
          <w:rPr>
            <w:noProof/>
            <w:webHidden/>
          </w:rPr>
          <w:t>17</w:t>
        </w:r>
        <w:r>
          <w:rPr>
            <w:noProof/>
            <w:webHidden/>
          </w:rPr>
          <w:fldChar w:fldCharType="end"/>
        </w:r>
      </w:hyperlink>
    </w:p>
    <w:p w:rsidR="00DA73BA" w:rsidRPr="00064AD4" w:rsidRDefault="006917EA" w:rsidP="009A3183">
      <w:pPr>
        <w:jc w:val="left"/>
        <w:rPr>
          <w:lang w:val="en-GB" w:eastAsia="zh-CN"/>
        </w:rPr>
      </w:pPr>
      <w:r>
        <w:rPr>
          <w:sz w:val="22"/>
          <w:szCs w:val="22"/>
          <w:lang w:val="en-GB" w:eastAsia="zh-CN"/>
        </w:rPr>
        <w:fldChar w:fldCharType="end"/>
      </w:r>
    </w:p>
    <w:p w:rsidR="00ED3710" w:rsidRPr="00BC6A0D" w:rsidRDefault="00064AD4" w:rsidP="00D77371">
      <w:pPr>
        <w:pStyle w:val="Abstract"/>
      </w:pPr>
      <w:bookmarkStart w:id="9" w:name="_Toc371605667"/>
      <w:bookmarkStart w:id="10" w:name="_Toc224102617"/>
      <w:bookmarkStart w:id="11" w:name="_Toc225581129"/>
      <w:bookmarkStart w:id="12" w:name="_Toc226243103"/>
      <w:bookmarkStart w:id="13" w:name="_Toc236556112"/>
      <w:bookmarkStart w:id="14" w:name="_Toc256437607"/>
      <w:bookmarkEnd w:id="8"/>
      <w:r w:rsidRPr="00BC6A0D">
        <w:lastRenderedPageBreak/>
        <w:t>Abstract</w:t>
      </w:r>
      <w:bookmarkEnd w:id="9"/>
    </w:p>
    <w:p w:rsidR="00DE0F87" w:rsidRPr="00BC6A0D" w:rsidRDefault="00891020" w:rsidP="00D77371">
      <w:pPr>
        <w:pStyle w:val="Abstract-Textkrper"/>
      </w:pPr>
      <w:r w:rsidRPr="00BC6A0D">
        <w:t xml:space="preserve">This white paper examines </w:t>
      </w:r>
      <w:r w:rsidR="001036CB">
        <w:t>four</w:t>
      </w:r>
      <w:r w:rsidRPr="00BC6A0D">
        <w:t xml:space="preserve"> possible approaches on how oper</w:t>
      </w:r>
      <w:r w:rsidRPr="00BC6A0D">
        <w:t>a</w:t>
      </w:r>
      <w:r w:rsidRPr="00BC6A0D">
        <w:t xml:space="preserve">tors of nationwide narrowband PPDR mobile radio networks could additionally provide broadband services to their users. </w:t>
      </w:r>
      <w:r w:rsidR="001036CB">
        <w:t>Three</w:t>
      </w:r>
      <w:r w:rsidR="001036CB" w:rsidRPr="00BC6A0D">
        <w:t xml:space="preserve"> </w:t>
      </w:r>
      <w:r w:rsidRPr="00BC6A0D">
        <w:t>scena</w:t>
      </w:r>
      <w:r w:rsidRPr="00BC6A0D">
        <w:t>r</w:t>
      </w:r>
      <w:r w:rsidRPr="00BC6A0D">
        <w:t xml:space="preserve">ios concentrate on co-operation models with commercial LTE mobile radio network operators whereas the </w:t>
      </w:r>
      <w:r w:rsidR="001036CB">
        <w:t>fourth</w:t>
      </w:r>
      <w:r w:rsidR="001036CB" w:rsidRPr="00BC6A0D">
        <w:t xml:space="preserve"> </w:t>
      </w:r>
      <w:r w:rsidRPr="00BC6A0D">
        <w:t xml:space="preserve">scenario describes a </w:t>
      </w:r>
      <w:r w:rsidR="0059630B">
        <w:t>ne</w:t>
      </w:r>
      <w:r w:rsidR="0059630B">
        <w:t>t</w:t>
      </w:r>
      <w:r w:rsidR="0059630B">
        <w:t>work with dedicated radio access</w:t>
      </w:r>
      <w:r w:rsidRPr="00BC6A0D">
        <w:t xml:space="preserve">. Main criteria for examining these scenarios </w:t>
      </w:r>
      <w:r w:rsidR="00DC5EA9">
        <w:t>are the</w:t>
      </w:r>
      <w:r w:rsidRPr="00BC6A0D">
        <w:t xml:space="preserve"> readiness </w:t>
      </w:r>
      <w:r w:rsidR="00DC5EA9">
        <w:t xml:space="preserve">of the underlying network technology </w:t>
      </w:r>
      <w:r w:rsidRPr="00BC6A0D">
        <w:t xml:space="preserve">for mission critical communication, </w:t>
      </w:r>
      <w:r w:rsidR="00DC5EA9">
        <w:t xml:space="preserve">the timely </w:t>
      </w:r>
      <w:r w:rsidRPr="00BC6A0D">
        <w:t xml:space="preserve">availability </w:t>
      </w:r>
      <w:r w:rsidR="00DC5EA9">
        <w:t>of the examined scenarios</w:t>
      </w:r>
      <w:r w:rsidRPr="00BC6A0D">
        <w:t xml:space="preserve"> and </w:t>
      </w:r>
      <w:r w:rsidR="00DC5EA9">
        <w:t xml:space="preserve">the </w:t>
      </w:r>
      <w:r w:rsidRPr="00BC6A0D">
        <w:t xml:space="preserve">associated costs. Furthermore, this paper also points out </w:t>
      </w:r>
      <w:r w:rsidR="00CF610C">
        <w:t>constraints</w:t>
      </w:r>
      <w:r w:rsidRPr="00BC6A0D">
        <w:t xml:space="preserve"> with regard to frequency spectrum, </w:t>
      </w:r>
      <w:r w:rsidR="00BC6A0D" w:rsidRPr="00BC6A0D">
        <w:t>migration of existing networks</w:t>
      </w:r>
      <w:r w:rsidR="00BC6A0D">
        <w:t xml:space="preserve">, and interoperability of </w:t>
      </w:r>
      <w:r w:rsidRPr="00BC6A0D">
        <w:t>terminals</w:t>
      </w:r>
      <w:r w:rsidR="00BC6A0D">
        <w:t xml:space="preserve"> and control rooms</w:t>
      </w:r>
      <w:r w:rsidRPr="00BC6A0D">
        <w:t>.</w:t>
      </w:r>
    </w:p>
    <w:p w:rsidR="00064AD4" w:rsidRDefault="00064AD4" w:rsidP="00064AD4">
      <w:pPr>
        <w:pStyle w:val="berschrift1"/>
        <w:pageBreakBefore w:val="0"/>
        <w:ind w:left="431" w:hanging="431"/>
        <w:rPr>
          <w:lang w:val="en-GB"/>
        </w:rPr>
      </w:pPr>
      <w:bookmarkStart w:id="15" w:name="_Toc371605668"/>
      <w:r>
        <w:rPr>
          <w:lang w:val="en-GB"/>
        </w:rPr>
        <w:t>Introduction</w:t>
      </w:r>
      <w:bookmarkEnd w:id="15"/>
    </w:p>
    <w:p w:rsidR="00716465" w:rsidRDefault="00543E24" w:rsidP="00716465">
      <w:pPr>
        <w:pStyle w:val="Textkrper"/>
        <w:rPr>
          <w:lang w:eastAsia="zh-CN"/>
        </w:rPr>
      </w:pPr>
      <w:r>
        <w:rPr>
          <w:lang w:eastAsia="zh-CN"/>
        </w:rPr>
        <w:t xml:space="preserve">In general, </w:t>
      </w:r>
      <w:r w:rsidRPr="00543E24">
        <w:rPr>
          <w:lang w:eastAsia="zh-CN"/>
        </w:rPr>
        <w:t>Public Protection and Disaster Relief (PPDR) users</w:t>
      </w:r>
      <w:r>
        <w:rPr>
          <w:lang w:eastAsia="zh-CN"/>
        </w:rPr>
        <w:t xml:space="preserve"> have access to mission crit</w:t>
      </w:r>
      <w:r>
        <w:rPr>
          <w:lang w:eastAsia="zh-CN"/>
        </w:rPr>
        <w:t>i</w:t>
      </w:r>
      <w:r>
        <w:rPr>
          <w:lang w:eastAsia="zh-CN"/>
        </w:rPr>
        <w:t xml:space="preserve">cal narrowband voice plus data mobile radio networks. Most recently, PPDR users have voiced operational requirements for mission critical broadband data services. In order to evolve existing nationwide PPDR infrastructures to also support broadband data, regulatory bodies have to identify harmonised frequency spectrum </w:t>
      </w:r>
      <w:r w:rsidRPr="00543E24">
        <w:rPr>
          <w:lang w:eastAsia="zh-CN"/>
        </w:rPr>
        <w:t>for broadband PPDR communic</w:t>
      </w:r>
      <w:r w:rsidRPr="00543E24">
        <w:rPr>
          <w:lang w:eastAsia="zh-CN"/>
        </w:rPr>
        <w:t>a</w:t>
      </w:r>
      <w:r w:rsidRPr="00543E24">
        <w:rPr>
          <w:lang w:eastAsia="zh-CN"/>
        </w:rPr>
        <w:t>tions</w:t>
      </w:r>
      <w:r>
        <w:rPr>
          <w:lang w:eastAsia="zh-CN"/>
        </w:rPr>
        <w:t xml:space="preserve"> as a prerequisite. This is further explained in Section </w:t>
      </w:r>
      <w:r w:rsidR="006917EA">
        <w:rPr>
          <w:lang w:eastAsia="zh-CN"/>
        </w:rPr>
        <w:fldChar w:fldCharType="begin"/>
      </w:r>
      <w:r>
        <w:rPr>
          <w:lang w:eastAsia="zh-CN"/>
        </w:rPr>
        <w:instrText xml:space="preserve"> REF _Ref355538795 \r \h </w:instrText>
      </w:r>
      <w:r w:rsidR="006917EA">
        <w:rPr>
          <w:lang w:eastAsia="zh-CN"/>
        </w:rPr>
      </w:r>
      <w:r w:rsidR="006917EA">
        <w:rPr>
          <w:lang w:eastAsia="zh-CN"/>
        </w:rPr>
        <w:fldChar w:fldCharType="separate"/>
      </w:r>
      <w:r w:rsidR="00A82C44">
        <w:rPr>
          <w:lang w:eastAsia="zh-CN"/>
        </w:rPr>
        <w:t>2</w:t>
      </w:r>
      <w:r w:rsidR="006917EA">
        <w:rPr>
          <w:lang w:eastAsia="zh-CN"/>
        </w:rPr>
        <w:fldChar w:fldCharType="end"/>
      </w:r>
      <w:r>
        <w:rPr>
          <w:lang w:eastAsia="zh-CN"/>
        </w:rPr>
        <w:t xml:space="preserve">. </w:t>
      </w:r>
    </w:p>
    <w:p w:rsidR="00BC6A0D" w:rsidRDefault="00BC6A0D" w:rsidP="00716465">
      <w:pPr>
        <w:pStyle w:val="Textkrper"/>
        <w:rPr>
          <w:lang w:eastAsia="zh-CN"/>
        </w:rPr>
      </w:pPr>
      <w:r>
        <w:rPr>
          <w:lang w:eastAsia="zh-CN"/>
        </w:rPr>
        <w:t>In order to have a common understanding, mission critical communication is defined in Se</w:t>
      </w:r>
      <w:r>
        <w:rPr>
          <w:lang w:eastAsia="zh-CN"/>
        </w:rPr>
        <w:t>c</w:t>
      </w:r>
      <w:r>
        <w:rPr>
          <w:lang w:eastAsia="zh-CN"/>
        </w:rPr>
        <w:t>tion </w:t>
      </w:r>
      <w:r w:rsidR="006917EA">
        <w:rPr>
          <w:lang w:eastAsia="zh-CN"/>
        </w:rPr>
        <w:fldChar w:fldCharType="begin"/>
      </w:r>
      <w:r>
        <w:rPr>
          <w:lang w:eastAsia="zh-CN"/>
        </w:rPr>
        <w:instrText xml:space="preserve"> REF _Ref355887065 \r \h </w:instrText>
      </w:r>
      <w:r w:rsidR="006917EA">
        <w:rPr>
          <w:lang w:eastAsia="zh-CN"/>
        </w:rPr>
      </w:r>
      <w:r w:rsidR="006917EA">
        <w:rPr>
          <w:lang w:eastAsia="zh-CN"/>
        </w:rPr>
        <w:fldChar w:fldCharType="separate"/>
      </w:r>
      <w:r w:rsidR="00A82C44">
        <w:rPr>
          <w:lang w:eastAsia="zh-CN"/>
        </w:rPr>
        <w:t>3</w:t>
      </w:r>
      <w:r w:rsidR="006917EA">
        <w:rPr>
          <w:lang w:eastAsia="zh-CN"/>
        </w:rPr>
        <w:fldChar w:fldCharType="end"/>
      </w:r>
      <w:r>
        <w:rPr>
          <w:lang w:eastAsia="zh-CN"/>
        </w:rPr>
        <w:t>. Furthermore, Section </w:t>
      </w:r>
      <w:r w:rsidR="006917EA">
        <w:rPr>
          <w:lang w:eastAsia="zh-CN"/>
        </w:rPr>
        <w:fldChar w:fldCharType="begin"/>
      </w:r>
      <w:r>
        <w:rPr>
          <w:lang w:eastAsia="zh-CN"/>
        </w:rPr>
        <w:instrText xml:space="preserve"> REF _Ref355887859 \r \h </w:instrText>
      </w:r>
      <w:r w:rsidR="006917EA">
        <w:rPr>
          <w:lang w:eastAsia="zh-CN"/>
        </w:rPr>
      </w:r>
      <w:r w:rsidR="006917EA">
        <w:rPr>
          <w:lang w:eastAsia="zh-CN"/>
        </w:rPr>
        <w:fldChar w:fldCharType="separate"/>
      </w:r>
      <w:r w:rsidR="00A82C44">
        <w:rPr>
          <w:lang w:eastAsia="zh-CN"/>
        </w:rPr>
        <w:t>4</w:t>
      </w:r>
      <w:r w:rsidR="006917EA">
        <w:rPr>
          <w:lang w:eastAsia="zh-CN"/>
        </w:rPr>
        <w:fldChar w:fldCharType="end"/>
      </w:r>
      <w:r>
        <w:rPr>
          <w:lang w:eastAsia="zh-CN"/>
        </w:rPr>
        <w:t xml:space="preserve"> explains that the Internet Protocol (IP) and Long Term Evol</w:t>
      </w:r>
      <w:r>
        <w:rPr>
          <w:lang w:eastAsia="zh-CN"/>
        </w:rPr>
        <w:t>u</w:t>
      </w:r>
      <w:r>
        <w:rPr>
          <w:lang w:eastAsia="zh-CN"/>
        </w:rPr>
        <w:t>tion (LTE) can – in general – provide mission critical voice and broadband data communic</w:t>
      </w:r>
      <w:r>
        <w:rPr>
          <w:lang w:eastAsia="zh-CN"/>
        </w:rPr>
        <w:t>a</w:t>
      </w:r>
      <w:r>
        <w:rPr>
          <w:lang w:eastAsia="zh-CN"/>
        </w:rPr>
        <w:t>tion.</w:t>
      </w:r>
    </w:p>
    <w:p w:rsidR="007352FE" w:rsidRDefault="00501432" w:rsidP="00716465">
      <w:pPr>
        <w:pStyle w:val="Textkrper"/>
        <w:rPr>
          <w:lang w:eastAsia="zh-CN"/>
        </w:rPr>
      </w:pPr>
      <w:r>
        <w:rPr>
          <w:lang w:eastAsia="zh-CN"/>
        </w:rPr>
        <w:t>In Section </w:t>
      </w:r>
      <w:r w:rsidR="006917EA">
        <w:rPr>
          <w:lang w:eastAsia="zh-CN"/>
        </w:rPr>
        <w:fldChar w:fldCharType="begin"/>
      </w:r>
      <w:r>
        <w:rPr>
          <w:lang w:eastAsia="zh-CN"/>
        </w:rPr>
        <w:instrText xml:space="preserve"> REF _Ref355872294 \r \h </w:instrText>
      </w:r>
      <w:r w:rsidR="006917EA">
        <w:rPr>
          <w:lang w:eastAsia="zh-CN"/>
        </w:rPr>
      </w:r>
      <w:r w:rsidR="006917EA">
        <w:rPr>
          <w:lang w:eastAsia="zh-CN"/>
        </w:rPr>
        <w:fldChar w:fldCharType="separate"/>
      </w:r>
      <w:r w:rsidR="00A82C44">
        <w:rPr>
          <w:lang w:eastAsia="zh-CN"/>
        </w:rPr>
        <w:t>5</w:t>
      </w:r>
      <w:r w:rsidR="006917EA">
        <w:rPr>
          <w:lang w:eastAsia="zh-CN"/>
        </w:rPr>
        <w:fldChar w:fldCharType="end"/>
      </w:r>
      <w:r>
        <w:rPr>
          <w:lang w:eastAsia="zh-CN"/>
        </w:rPr>
        <w:t xml:space="preserve">, this white paper assesses the capabilities of </w:t>
      </w:r>
      <w:r w:rsidR="001036CB">
        <w:rPr>
          <w:lang w:eastAsia="zh-CN"/>
        </w:rPr>
        <w:t>four</w:t>
      </w:r>
      <w:r w:rsidR="001036CB" w:rsidRPr="00501432">
        <w:rPr>
          <w:lang w:eastAsia="zh-CN"/>
        </w:rPr>
        <w:t xml:space="preserve"> </w:t>
      </w:r>
      <w:r>
        <w:rPr>
          <w:lang w:eastAsia="zh-CN"/>
        </w:rPr>
        <w:t>different</w:t>
      </w:r>
      <w:r w:rsidRPr="00501432">
        <w:rPr>
          <w:lang w:eastAsia="zh-CN"/>
        </w:rPr>
        <w:t xml:space="preserve"> approaches on how operators of nationwide narrowband PPDR mobile radio networks could additionally provide broadband services to their users.</w:t>
      </w:r>
      <w:r>
        <w:rPr>
          <w:lang w:eastAsia="zh-CN"/>
        </w:rPr>
        <w:t xml:space="preserve"> The first </w:t>
      </w:r>
      <w:r w:rsidR="001036CB">
        <w:rPr>
          <w:lang w:eastAsia="zh-CN"/>
        </w:rPr>
        <w:t xml:space="preserve">three </w:t>
      </w:r>
      <w:r>
        <w:rPr>
          <w:lang w:eastAsia="zh-CN"/>
        </w:rPr>
        <w:t xml:space="preserve">scenarios consider </w:t>
      </w:r>
      <w:r w:rsidRPr="00501432">
        <w:rPr>
          <w:lang w:eastAsia="zh-CN"/>
        </w:rPr>
        <w:t>co-operation models with commercial LTE mobile radio network operators</w:t>
      </w:r>
      <w:r>
        <w:rPr>
          <w:lang w:eastAsia="zh-CN"/>
        </w:rPr>
        <w:t xml:space="preserve">. </w:t>
      </w:r>
      <w:r w:rsidR="001036CB">
        <w:rPr>
          <w:lang w:eastAsia="zh-CN"/>
        </w:rPr>
        <w:t xml:space="preserve">The </w:t>
      </w:r>
      <w:r w:rsidR="001433F3">
        <w:rPr>
          <w:lang w:eastAsia="zh-CN"/>
        </w:rPr>
        <w:t xml:space="preserve">scenario </w:t>
      </w:r>
      <w:r w:rsidR="001036CB">
        <w:rPr>
          <w:lang w:eastAsia="zh-CN"/>
        </w:rPr>
        <w:t>‘Service Provider’</w:t>
      </w:r>
      <w:r w:rsidR="00BC6A0D">
        <w:rPr>
          <w:lang w:eastAsia="zh-CN"/>
        </w:rPr>
        <w:t>, see Section </w:t>
      </w:r>
      <w:r w:rsidR="006917EA">
        <w:rPr>
          <w:lang w:eastAsia="zh-CN"/>
        </w:rPr>
        <w:fldChar w:fldCharType="begin"/>
      </w:r>
      <w:r w:rsidR="00BC6A0D">
        <w:rPr>
          <w:lang w:eastAsia="zh-CN"/>
        </w:rPr>
        <w:instrText xml:space="preserve"> REF _Ref355887471 \r \h </w:instrText>
      </w:r>
      <w:r w:rsidR="006917EA">
        <w:rPr>
          <w:lang w:eastAsia="zh-CN"/>
        </w:rPr>
      </w:r>
      <w:r w:rsidR="006917EA">
        <w:rPr>
          <w:lang w:eastAsia="zh-CN"/>
        </w:rPr>
        <w:fldChar w:fldCharType="separate"/>
      </w:r>
      <w:r w:rsidR="00A82C44">
        <w:rPr>
          <w:lang w:eastAsia="zh-CN"/>
        </w:rPr>
        <w:t>5.2</w:t>
      </w:r>
      <w:r w:rsidR="006917EA">
        <w:rPr>
          <w:lang w:eastAsia="zh-CN"/>
        </w:rPr>
        <w:fldChar w:fldCharType="end"/>
      </w:r>
      <w:r w:rsidR="00BC6A0D">
        <w:rPr>
          <w:lang w:eastAsia="zh-CN"/>
        </w:rPr>
        <w:t>,</w:t>
      </w:r>
      <w:r>
        <w:rPr>
          <w:lang w:eastAsia="zh-CN"/>
        </w:rPr>
        <w:t xml:space="preserve"> describes a non-mission critical interworking solution in which the commercial network operator remains in control of network and user management. </w:t>
      </w:r>
    </w:p>
    <w:p w:rsidR="007352FE" w:rsidRDefault="00501432" w:rsidP="00716465">
      <w:pPr>
        <w:pStyle w:val="Textkrper"/>
        <w:rPr>
          <w:lang w:eastAsia="zh-CN"/>
        </w:rPr>
      </w:pPr>
      <w:r>
        <w:rPr>
          <w:lang w:eastAsia="zh-CN"/>
        </w:rPr>
        <w:t xml:space="preserve">In contrast to </w:t>
      </w:r>
      <w:r w:rsidR="001036CB">
        <w:rPr>
          <w:lang w:eastAsia="zh-CN"/>
        </w:rPr>
        <w:t xml:space="preserve">the </w:t>
      </w:r>
      <w:r>
        <w:rPr>
          <w:lang w:eastAsia="zh-CN"/>
        </w:rPr>
        <w:t xml:space="preserve">scenario </w:t>
      </w:r>
      <w:r w:rsidR="001036CB">
        <w:rPr>
          <w:lang w:eastAsia="zh-CN"/>
        </w:rPr>
        <w:t>’Service Provider’</w:t>
      </w:r>
      <w:r>
        <w:rPr>
          <w:lang w:eastAsia="zh-CN"/>
        </w:rPr>
        <w:t xml:space="preserve">, user management und service provisioning are under control of PPDR users in </w:t>
      </w:r>
      <w:r w:rsidR="001036CB">
        <w:rPr>
          <w:lang w:eastAsia="zh-CN"/>
        </w:rPr>
        <w:t xml:space="preserve">the </w:t>
      </w:r>
      <w:r>
        <w:rPr>
          <w:lang w:eastAsia="zh-CN"/>
        </w:rPr>
        <w:t xml:space="preserve">scenario </w:t>
      </w:r>
      <w:r w:rsidR="001036CB">
        <w:rPr>
          <w:lang w:eastAsia="zh-CN"/>
        </w:rPr>
        <w:t>’</w:t>
      </w:r>
      <w:r w:rsidR="00D77371">
        <w:rPr>
          <w:lang w:eastAsia="zh-CN"/>
        </w:rPr>
        <w:t>Mobile Virtual Network Operator (</w:t>
      </w:r>
      <w:r w:rsidR="001036CB">
        <w:rPr>
          <w:lang w:eastAsia="zh-CN"/>
        </w:rPr>
        <w:t>MVNO</w:t>
      </w:r>
      <w:r w:rsidR="00D77371">
        <w:rPr>
          <w:lang w:eastAsia="zh-CN"/>
        </w:rPr>
        <w:t>)</w:t>
      </w:r>
      <w:r w:rsidR="001036CB">
        <w:rPr>
          <w:lang w:eastAsia="zh-CN"/>
        </w:rPr>
        <w:t>’</w:t>
      </w:r>
      <w:r>
        <w:rPr>
          <w:lang w:eastAsia="zh-CN"/>
        </w:rPr>
        <w:t>.</w:t>
      </w:r>
      <w:r w:rsidR="00BC6A0D">
        <w:rPr>
          <w:lang w:eastAsia="zh-CN"/>
        </w:rPr>
        <w:t xml:space="preserve"> A</w:t>
      </w:r>
      <w:r w:rsidR="00BC6A0D">
        <w:rPr>
          <w:lang w:eastAsia="zh-CN"/>
        </w:rPr>
        <w:t>c</w:t>
      </w:r>
      <w:r w:rsidR="00BC6A0D">
        <w:rPr>
          <w:lang w:eastAsia="zh-CN"/>
        </w:rPr>
        <w:lastRenderedPageBreak/>
        <w:t>cording to the definition in Section </w:t>
      </w:r>
      <w:r w:rsidR="006917EA">
        <w:rPr>
          <w:lang w:eastAsia="zh-CN"/>
        </w:rPr>
        <w:fldChar w:fldCharType="begin"/>
      </w:r>
      <w:r w:rsidR="00BC6A0D">
        <w:rPr>
          <w:lang w:eastAsia="zh-CN"/>
        </w:rPr>
        <w:instrText xml:space="preserve"> REF _Ref355887065 \r \h </w:instrText>
      </w:r>
      <w:r w:rsidR="006917EA">
        <w:rPr>
          <w:lang w:eastAsia="zh-CN"/>
        </w:rPr>
      </w:r>
      <w:r w:rsidR="006917EA">
        <w:rPr>
          <w:lang w:eastAsia="zh-CN"/>
        </w:rPr>
        <w:fldChar w:fldCharType="separate"/>
      </w:r>
      <w:r w:rsidR="00A82C44">
        <w:rPr>
          <w:lang w:eastAsia="zh-CN"/>
        </w:rPr>
        <w:t>3</w:t>
      </w:r>
      <w:r w:rsidR="006917EA">
        <w:rPr>
          <w:lang w:eastAsia="zh-CN"/>
        </w:rPr>
        <w:fldChar w:fldCharType="end"/>
      </w:r>
      <w:r w:rsidR="00BC6A0D">
        <w:rPr>
          <w:lang w:eastAsia="zh-CN"/>
        </w:rPr>
        <w:t xml:space="preserve">, </w:t>
      </w:r>
      <w:r w:rsidR="001036CB">
        <w:rPr>
          <w:lang w:eastAsia="zh-CN"/>
        </w:rPr>
        <w:t xml:space="preserve">the </w:t>
      </w:r>
      <w:r w:rsidR="00BC6A0D">
        <w:rPr>
          <w:lang w:eastAsia="zh-CN"/>
        </w:rPr>
        <w:t xml:space="preserve">scenario </w:t>
      </w:r>
      <w:r w:rsidR="001036CB">
        <w:rPr>
          <w:lang w:eastAsia="zh-CN"/>
        </w:rPr>
        <w:t xml:space="preserve">‘MVNO’ </w:t>
      </w:r>
      <w:r w:rsidR="00BC6A0D">
        <w:rPr>
          <w:lang w:eastAsia="zh-CN"/>
        </w:rPr>
        <w:t>can partly provide mission critical communication, see Section </w:t>
      </w:r>
      <w:r w:rsidR="006917EA">
        <w:rPr>
          <w:lang w:eastAsia="zh-CN"/>
        </w:rPr>
        <w:fldChar w:fldCharType="begin"/>
      </w:r>
      <w:r w:rsidR="00BC6A0D">
        <w:rPr>
          <w:lang w:eastAsia="zh-CN"/>
        </w:rPr>
        <w:instrText xml:space="preserve"> REF _Ref355887498 \r \h </w:instrText>
      </w:r>
      <w:r w:rsidR="006917EA">
        <w:rPr>
          <w:lang w:eastAsia="zh-CN"/>
        </w:rPr>
      </w:r>
      <w:r w:rsidR="006917EA">
        <w:rPr>
          <w:lang w:eastAsia="zh-CN"/>
        </w:rPr>
        <w:fldChar w:fldCharType="separate"/>
      </w:r>
      <w:r w:rsidR="00A82C44">
        <w:rPr>
          <w:lang w:eastAsia="zh-CN"/>
        </w:rPr>
        <w:t>5.3</w:t>
      </w:r>
      <w:r w:rsidR="006917EA">
        <w:rPr>
          <w:lang w:eastAsia="zh-CN"/>
        </w:rPr>
        <w:fldChar w:fldCharType="end"/>
      </w:r>
      <w:r w:rsidR="00BC6A0D">
        <w:rPr>
          <w:lang w:eastAsia="zh-CN"/>
        </w:rPr>
        <w:t>. Analogously to user owned narrowband PPDR networks, user owned broadband PPDR networks fully support mission critical communication, too.</w:t>
      </w:r>
      <w:r w:rsidR="001036CB">
        <w:rPr>
          <w:lang w:eastAsia="zh-CN"/>
        </w:rPr>
        <w:t xml:space="preserve"> </w:t>
      </w:r>
    </w:p>
    <w:p w:rsidR="00501432" w:rsidRDefault="001036CB" w:rsidP="00716465">
      <w:pPr>
        <w:pStyle w:val="Textkrper"/>
        <w:rPr>
          <w:lang w:eastAsia="zh-CN"/>
        </w:rPr>
      </w:pPr>
      <w:r>
        <w:rPr>
          <w:lang w:eastAsia="zh-CN"/>
        </w:rPr>
        <w:t>The scenario ‘Radio Access Network Sharing’</w:t>
      </w:r>
      <w:r w:rsidR="00BC6A0D">
        <w:rPr>
          <w:lang w:eastAsia="zh-CN"/>
        </w:rPr>
        <w:t xml:space="preserve"> </w:t>
      </w:r>
      <w:r w:rsidR="00BC3FD9">
        <w:rPr>
          <w:lang w:eastAsia="zh-CN"/>
        </w:rPr>
        <w:t xml:space="preserve">is similar to a user owned broadband PPDR network, with the difference that synergies are exploited by co-operation with a commercial mobile network. </w:t>
      </w:r>
      <w:r w:rsidR="00BC6A0D">
        <w:rPr>
          <w:lang w:eastAsia="zh-CN"/>
        </w:rPr>
        <w:t>Additionally, Section </w:t>
      </w:r>
      <w:r w:rsidR="006917EA">
        <w:rPr>
          <w:lang w:eastAsia="zh-CN"/>
        </w:rPr>
        <w:fldChar w:fldCharType="begin"/>
      </w:r>
      <w:r w:rsidR="00BC6A0D">
        <w:rPr>
          <w:lang w:eastAsia="zh-CN"/>
        </w:rPr>
        <w:instrText xml:space="preserve"> REF _Ref355887603 \r \h </w:instrText>
      </w:r>
      <w:r w:rsidR="006917EA">
        <w:rPr>
          <w:lang w:eastAsia="zh-CN"/>
        </w:rPr>
      </w:r>
      <w:r w:rsidR="006917EA">
        <w:rPr>
          <w:lang w:eastAsia="zh-CN"/>
        </w:rPr>
        <w:fldChar w:fldCharType="separate"/>
      </w:r>
      <w:r w:rsidR="00A82C44">
        <w:rPr>
          <w:lang w:eastAsia="zh-CN"/>
        </w:rPr>
        <w:t>5.4</w:t>
      </w:r>
      <w:r w:rsidR="006917EA">
        <w:rPr>
          <w:lang w:eastAsia="zh-CN"/>
        </w:rPr>
        <w:fldChar w:fldCharType="end"/>
      </w:r>
      <w:r w:rsidR="00BC6A0D">
        <w:rPr>
          <w:lang w:eastAsia="zh-CN"/>
        </w:rPr>
        <w:t xml:space="preserve"> explains how </w:t>
      </w:r>
      <w:r>
        <w:rPr>
          <w:lang w:eastAsia="zh-CN"/>
        </w:rPr>
        <w:t xml:space="preserve">the </w:t>
      </w:r>
      <w:r w:rsidR="00BC6A0D">
        <w:rPr>
          <w:lang w:eastAsia="zh-CN"/>
        </w:rPr>
        <w:t xml:space="preserve">scenario </w:t>
      </w:r>
      <w:r>
        <w:rPr>
          <w:lang w:eastAsia="zh-CN"/>
        </w:rPr>
        <w:t xml:space="preserve">‘MVNO’ </w:t>
      </w:r>
      <w:r w:rsidR="00BC6A0D">
        <w:rPr>
          <w:lang w:eastAsia="zh-CN"/>
        </w:rPr>
        <w:t xml:space="preserve">could evolve to </w:t>
      </w:r>
      <w:r>
        <w:rPr>
          <w:lang w:eastAsia="zh-CN"/>
        </w:rPr>
        <w:t>a user owned broadband PPDR networks</w:t>
      </w:r>
      <w:r w:rsidR="00BC3FD9">
        <w:rPr>
          <w:lang w:eastAsia="zh-CN"/>
        </w:rPr>
        <w:t xml:space="preserve"> with or without radio access network sharing</w:t>
      </w:r>
      <w:r w:rsidR="00BC6A0D">
        <w:rPr>
          <w:lang w:eastAsia="zh-CN"/>
        </w:rPr>
        <w:t>. Se</w:t>
      </w:r>
      <w:r w:rsidR="00BC6A0D">
        <w:rPr>
          <w:lang w:eastAsia="zh-CN"/>
        </w:rPr>
        <w:t>c</w:t>
      </w:r>
      <w:r w:rsidR="00BC6A0D">
        <w:rPr>
          <w:lang w:eastAsia="zh-CN"/>
        </w:rPr>
        <w:t>tion </w:t>
      </w:r>
      <w:r w:rsidR="006917EA">
        <w:rPr>
          <w:lang w:eastAsia="zh-CN"/>
        </w:rPr>
        <w:fldChar w:fldCharType="begin"/>
      </w:r>
      <w:r w:rsidR="00BC6A0D">
        <w:rPr>
          <w:lang w:eastAsia="zh-CN"/>
        </w:rPr>
        <w:instrText xml:space="preserve"> REF _Ref355887688 \r \h </w:instrText>
      </w:r>
      <w:r w:rsidR="006917EA">
        <w:rPr>
          <w:lang w:eastAsia="zh-CN"/>
        </w:rPr>
      </w:r>
      <w:r w:rsidR="006917EA">
        <w:rPr>
          <w:lang w:eastAsia="zh-CN"/>
        </w:rPr>
        <w:fldChar w:fldCharType="separate"/>
      </w:r>
      <w:r w:rsidR="00A82C44">
        <w:rPr>
          <w:lang w:eastAsia="zh-CN"/>
        </w:rPr>
        <w:t>5.6</w:t>
      </w:r>
      <w:r w:rsidR="006917EA">
        <w:rPr>
          <w:lang w:eastAsia="zh-CN"/>
        </w:rPr>
        <w:fldChar w:fldCharType="end"/>
      </w:r>
      <w:r w:rsidR="00BC6A0D">
        <w:rPr>
          <w:lang w:eastAsia="zh-CN"/>
        </w:rPr>
        <w:t xml:space="preserve"> compares the advantages and disadvantages of all aforementioned scenarios.</w:t>
      </w:r>
    </w:p>
    <w:p w:rsidR="00BC6A0D" w:rsidRDefault="00BC6A0D" w:rsidP="00716465">
      <w:pPr>
        <w:pStyle w:val="Textkrper"/>
        <w:rPr>
          <w:lang w:eastAsia="zh-CN"/>
        </w:rPr>
      </w:pPr>
      <w:r w:rsidRPr="00BC6A0D">
        <w:rPr>
          <w:lang w:eastAsia="zh-CN"/>
        </w:rPr>
        <w:t xml:space="preserve">Operators of nationwide TETRA networks naturally want to protect their huge investments in these infrastructures. </w:t>
      </w:r>
      <w:r>
        <w:rPr>
          <w:lang w:eastAsia="zh-CN"/>
        </w:rPr>
        <w:t>Section </w:t>
      </w:r>
      <w:r w:rsidR="006917EA">
        <w:rPr>
          <w:lang w:eastAsia="zh-CN"/>
        </w:rPr>
        <w:fldChar w:fldCharType="begin"/>
      </w:r>
      <w:r>
        <w:rPr>
          <w:lang w:eastAsia="zh-CN"/>
        </w:rPr>
        <w:instrText xml:space="preserve"> REF _Ref355538495 \r \h </w:instrText>
      </w:r>
      <w:r w:rsidR="006917EA">
        <w:rPr>
          <w:lang w:eastAsia="zh-CN"/>
        </w:rPr>
      </w:r>
      <w:r w:rsidR="006917EA">
        <w:rPr>
          <w:lang w:eastAsia="zh-CN"/>
        </w:rPr>
        <w:fldChar w:fldCharType="separate"/>
      </w:r>
      <w:r w:rsidR="00A82C44">
        <w:rPr>
          <w:lang w:eastAsia="zh-CN"/>
        </w:rPr>
        <w:t>6</w:t>
      </w:r>
      <w:r w:rsidR="006917EA">
        <w:rPr>
          <w:lang w:eastAsia="zh-CN"/>
        </w:rPr>
        <w:fldChar w:fldCharType="end"/>
      </w:r>
      <w:r>
        <w:rPr>
          <w:lang w:eastAsia="zh-CN"/>
        </w:rPr>
        <w:t xml:space="preserve"> points out a cost effective migration path towards broadband PPDR networks.</w:t>
      </w:r>
    </w:p>
    <w:p w:rsidR="005E399A" w:rsidRDefault="005E399A" w:rsidP="00716465">
      <w:pPr>
        <w:pStyle w:val="Textkrper"/>
        <w:rPr>
          <w:lang w:eastAsia="zh-CN"/>
        </w:rPr>
      </w:pPr>
      <w:r>
        <w:rPr>
          <w:lang w:eastAsia="zh-CN"/>
        </w:rPr>
        <w:t xml:space="preserve">Besides harmonised frequency spectrum, a mission critical LTE standard and infrastructures supporting this standard, end-to-end interoperability of terminals and control rooms is a </w:t>
      </w:r>
      <w:r w:rsidRPr="005E399A">
        <w:rPr>
          <w:lang w:eastAsia="zh-CN"/>
        </w:rPr>
        <w:t>key enabler for a successful mission critical broadband PPDR technology</w:t>
      </w:r>
      <w:r w:rsidR="006F085E">
        <w:rPr>
          <w:lang w:eastAsia="zh-CN"/>
        </w:rPr>
        <w:t>.</w:t>
      </w:r>
      <w:r>
        <w:rPr>
          <w:lang w:eastAsia="zh-CN"/>
        </w:rPr>
        <w:t xml:space="preserve"> Section </w:t>
      </w:r>
      <w:r w:rsidR="006917EA">
        <w:rPr>
          <w:lang w:eastAsia="zh-CN"/>
        </w:rPr>
        <w:fldChar w:fldCharType="begin"/>
      </w:r>
      <w:r w:rsidR="002B2558">
        <w:rPr>
          <w:lang w:eastAsia="zh-CN"/>
        </w:rPr>
        <w:instrText xml:space="preserve"> REF _Ref367821237 \r \h </w:instrText>
      </w:r>
      <w:r w:rsidR="006917EA">
        <w:rPr>
          <w:lang w:eastAsia="zh-CN"/>
        </w:rPr>
      </w:r>
      <w:r w:rsidR="006917EA">
        <w:rPr>
          <w:lang w:eastAsia="zh-CN"/>
        </w:rPr>
        <w:fldChar w:fldCharType="separate"/>
      </w:r>
      <w:r w:rsidR="00A82C44">
        <w:rPr>
          <w:lang w:eastAsia="zh-CN"/>
        </w:rPr>
        <w:t>7</w:t>
      </w:r>
      <w:r w:rsidR="006917EA">
        <w:rPr>
          <w:lang w:eastAsia="zh-CN"/>
        </w:rPr>
        <w:fldChar w:fldCharType="end"/>
      </w:r>
      <w:r w:rsidR="006F085E">
        <w:rPr>
          <w:lang w:eastAsia="zh-CN"/>
        </w:rPr>
        <w:t xml:space="preserve"> proposes a way forward how interoperability testing and certification could evolve in the future</w:t>
      </w:r>
      <w:r>
        <w:rPr>
          <w:lang w:eastAsia="zh-CN"/>
        </w:rPr>
        <w:t>.</w:t>
      </w:r>
    </w:p>
    <w:p w:rsidR="00BC6A0D" w:rsidRPr="00543E24" w:rsidRDefault="00BC6A0D" w:rsidP="00716465">
      <w:pPr>
        <w:pStyle w:val="Textkrper"/>
        <w:rPr>
          <w:lang w:eastAsia="zh-CN"/>
        </w:rPr>
      </w:pPr>
      <w:r>
        <w:rPr>
          <w:lang w:eastAsia="zh-CN"/>
        </w:rPr>
        <w:t>Considering all arguments brought forward in this white paper, Section </w:t>
      </w:r>
      <w:r w:rsidR="006917EA">
        <w:rPr>
          <w:lang w:eastAsia="zh-CN"/>
        </w:rPr>
        <w:fldChar w:fldCharType="begin"/>
      </w:r>
      <w:r>
        <w:rPr>
          <w:lang w:eastAsia="zh-CN"/>
        </w:rPr>
        <w:instrText xml:space="preserve"> REF _Ref355888601 \r \h </w:instrText>
      </w:r>
      <w:r w:rsidR="006917EA">
        <w:rPr>
          <w:lang w:eastAsia="zh-CN"/>
        </w:rPr>
      </w:r>
      <w:r w:rsidR="006917EA">
        <w:rPr>
          <w:lang w:eastAsia="zh-CN"/>
        </w:rPr>
        <w:fldChar w:fldCharType="separate"/>
      </w:r>
      <w:r w:rsidR="00A82C44">
        <w:rPr>
          <w:lang w:eastAsia="zh-CN"/>
        </w:rPr>
        <w:t>8</w:t>
      </w:r>
      <w:r w:rsidR="006917EA">
        <w:rPr>
          <w:lang w:eastAsia="zh-CN"/>
        </w:rPr>
        <w:fldChar w:fldCharType="end"/>
      </w:r>
      <w:r>
        <w:rPr>
          <w:lang w:eastAsia="zh-CN"/>
        </w:rPr>
        <w:t xml:space="preserve"> concludes with a summary of recommendations.</w:t>
      </w:r>
    </w:p>
    <w:p w:rsidR="00716465" w:rsidRDefault="00F0238B" w:rsidP="00716465">
      <w:pPr>
        <w:pStyle w:val="berschrift1"/>
        <w:pageBreakBefore w:val="0"/>
        <w:ind w:left="431" w:hanging="431"/>
        <w:rPr>
          <w:lang w:val="en-GB"/>
        </w:rPr>
      </w:pPr>
      <w:bookmarkStart w:id="16" w:name="_Ref355538795"/>
      <w:bookmarkStart w:id="17" w:name="_Toc371605669"/>
      <w:r>
        <w:rPr>
          <w:lang w:val="en-GB"/>
        </w:rPr>
        <w:t xml:space="preserve">Broadband PPDR </w:t>
      </w:r>
      <w:r w:rsidR="00716465">
        <w:rPr>
          <w:lang w:val="en-GB"/>
        </w:rPr>
        <w:t>Frequency Spectrum</w:t>
      </w:r>
      <w:bookmarkEnd w:id="16"/>
      <w:bookmarkEnd w:id="17"/>
    </w:p>
    <w:p w:rsidR="00EC6109" w:rsidRDefault="00B1206E" w:rsidP="00C84769">
      <w:pPr>
        <w:pStyle w:val="Textkrper"/>
        <w:rPr>
          <w:lang w:eastAsia="zh-CN"/>
        </w:rPr>
      </w:pPr>
      <w:r w:rsidRPr="00B1206E">
        <w:rPr>
          <w:lang w:eastAsia="zh-CN"/>
        </w:rPr>
        <w:t>The regulatory body of the United State</w:t>
      </w:r>
      <w:r w:rsidR="00C84769">
        <w:rPr>
          <w:lang w:eastAsia="zh-CN"/>
        </w:rPr>
        <w:t xml:space="preserve">s, the </w:t>
      </w:r>
      <w:r w:rsidR="00C84769" w:rsidRPr="00C84769">
        <w:rPr>
          <w:lang w:eastAsia="zh-CN"/>
        </w:rPr>
        <w:t xml:space="preserve">Federal Communications Commission </w:t>
      </w:r>
      <w:r w:rsidR="00C84769">
        <w:rPr>
          <w:lang w:eastAsia="zh-CN"/>
        </w:rPr>
        <w:t xml:space="preserve">(FCC), increased in February 2012 the already identified frequency spectrum </w:t>
      </w:r>
      <w:r w:rsidR="00C84769" w:rsidRPr="00B1206E">
        <w:rPr>
          <w:lang w:eastAsia="zh-CN"/>
        </w:rPr>
        <w:t xml:space="preserve">for broadband </w:t>
      </w:r>
      <w:r w:rsidR="00F465B1">
        <w:rPr>
          <w:lang w:eastAsia="zh-CN"/>
        </w:rPr>
        <w:t>PPDR</w:t>
      </w:r>
      <w:r w:rsidR="00C84769" w:rsidRPr="00B1206E">
        <w:rPr>
          <w:lang w:eastAsia="zh-CN"/>
        </w:rPr>
        <w:t xml:space="preserve"> communications</w:t>
      </w:r>
      <w:r w:rsidR="005E399A">
        <w:rPr>
          <w:lang w:eastAsia="zh-CN"/>
        </w:rPr>
        <w:t xml:space="preserve"> to </w:t>
      </w:r>
      <w:r w:rsidR="00FB3CDE">
        <w:rPr>
          <w:lang w:eastAsia="zh-CN"/>
        </w:rPr>
        <w:t>2 · 10</w:t>
      </w:r>
      <w:r w:rsidR="00FB3CDE" w:rsidRPr="00B1206E">
        <w:rPr>
          <w:lang w:eastAsia="zh-CN"/>
        </w:rPr>
        <w:t xml:space="preserve"> MHz </w:t>
      </w:r>
      <w:r w:rsidRPr="00B1206E">
        <w:rPr>
          <w:lang w:eastAsia="zh-CN"/>
        </w:rPr>
        <w:t xml:space="preserve">in the 700 MHz frequency band </w:t>
      </w:r>
      <w:r w:rsidR="00C84769">
        <w:rPr>
          <w:lang w:eastAsia="zh-CN"/>
        </w:rPr>
        <w:t>(758 MHz-768 MHz and 788</w:t>
      </w:r>
      <w:r w:rsidRPr="00B1206E">
        <w:rPr>
          <w:lang w:eastAsia="zh-CN"/>
        </w:rPr>
        <w:t xml:space="preserve"> MHz-798 MHz). </w:t>
      </w:r>
      <w:r w:rsidR="00EC3644">
        <w:rPr>
          <w:lang w:eastAsia="zh-CN"/>
        </w:rPr>
        <w:t xml:space="preserve">An initial study </w:t>
      </w:r>
      <w:r w:rsidR="006917EA">
        <w:rPr>
          <w:lang w:eastAsia="zh-CN"/>
        </w:rPr>
        <w:fldChar w:fldCharType="begin"/>
      </w:r>
      <w:r w:rsidR="00EC3644">
        <w:rPr>
          <w:lang w:eastAsia="zh-CN"/>
        </w:rPr>
        <w:instrText xml:space="preserve"> REF IABG \h </w:instrText>
      </w:r>
      <w:r w:rsidR="006917EA">
        <w:rPr>
          <w:lang w:eastAsia="zh-CN"/>
        </w:rPr>
      </w:r>
      <w:r w:rsidR="006917EA">
        <w:rPr>
          <w:lang w:eastAsia="zh-CN"/>
        </w:rPr>
        <w:fldChar w:fldCharType="separate"/>
      </w:r>
      <w:r w:rsidR="00A82C44" w:rsidRPr="00A82C44">
        <w:rPr>
          <w:lang w:val="en-US"/>
        </w:rPr>
        <w:t>[IABG]</w:t>
      </w:r>
      <w:r w:rsidR="006917EA">
        <w:rPr>
          <w:lang w:eastAsia="zh-CN"/>
        </w:rPr>
        <w:fldChar w:fldCharType="end"/>
      </w:r>
      <w:r w:rsidR="00EC3644">
        <w:rPr>
          <w:lang w:eastAsia="zh-CN"/>
        </w:rPr>
        <w:t xml:space="preserve"> conducted </w:t>
      </w:r>
      <w:r w:rsidR="00EC3644" w:rsidRPr="00EC3644">
        <w:rPr>
          <w:lang w:eastAsia="zh-CN"/>
        </w:rPr>
        <w:t xml:space="preserve">on behalf of the </w:t>
      </w:r>
      <w:r w:rsidR="001978F7">
        <w:rPr>
          <w:lang w:eastAsia="zh-CN"/>
        </w:rPr>
        <w:t xml:space="preserve">German </w:t>
      </w:r>
      <w:r w:rsidR="001978F7" w:rsidRPr="001978F7">
        <w:rPr>
          <w:lang w:eastAsia="zh-CN"/>
        </w:rPr>
        <w:t>Federal Mi</w:t>
      </w:r>
      <w:r w:rsidR="001978F7" w:rsidRPr="001978F7">
        <w:rPr>
          <w:lang w:eastAsia="zh-CN"/>
        </w:rPr>
        <w:t>n</w:t>
      </w:r>
      <w:r w:rsidR="001978F7" w:rsidRPr="001978F7">
        <w:rPr>
          <w:lang w:eastAsia="zh-CN"/>
        </w:rPr>
        <w:t>istry of the Interior</w:t>
      </w:r>
      <w:r w:rsidR="00EC3644" w:rsidRPr="00EC3644">
        <w:rPr>
          <w:lang w:eastAsia="zh-CN"/>
        </w:rPr>
        <w:t xml:space="preserve"> </w:t>
      </w:r>
      <w:r w:rsidR="00C84769">
        <w:rPr>
          <w:lang w:eastAsia="zh-CN"/>
        </w:rPr>
        <w:t xml:space="preserve">in May 2010 </w:t>
      </w:r>
      <w:r w:rsidR="00EC3644">
        <w:rPr>
          <w:lang w:eastAsia="zh-CN"/>
        </w:rPr>
        <w:t>investigated the medium-term and long-term capacity r</w:t>
      </w:r>
      <w:r w:rsidR="00EC3644">
        <w:rPr>
          <w:lang w:eastAsia="zh-CN"/>
        </w:rPr>
        <w:t>e</w:t>
      </w:r>
      <w:r w:rsidR="00EC3644">
        <w:rPr>
          <w:lang w:eastAsia="zh-CN"/>
        </w:rPr>
        <w:t>quirements of PPDR s</w:t>
      </w:r>
      <w:r w:rsidR="00EC3644" w:rsidRPr="00EC3644">
        <w:rPr>
          <w:lang w:eastAsia="zh-CN"/>
        </w:rPr>
        <w:t>ervices</w:t>
      </w:r>
      <w:r w:rsidR="00EC3644">
        <w:rPr>
          <w:lang w:eastAsia="zh-CN"/>
        </w:rPr>
        <w:t xml:space="preserve"> </w:t>
      </w:r>
      <w:r w:rsidR="008A4F1D">
        <w:rPr>
          <w:lang w:eastAsia="zh-CN"/>
        </w:rPr>
        <w:t xml:space="preserve">in Germany </w:t>
      </w:r>
      <w:r w:rsidR="00EC3644">
        <w:rPr>
          <w:lang w:eastAsia="zh-CN"/>
        </w:rPr>
        <w:t xml:space="preserve">and came to the conclusion that </w:t>
      </w:r>
      <w:r w:rsidR="008A4F1D">
        <w:rPr>
          <w:lang w:eastAsia="zh-CN"/>
        </w:rPr>
        <w:t xml:space="preserve">German </w:t>
      </w:r>
      <w:r w:rsidR="00EC3644">
        <w:rPr>
          <w:lang w:eastAsia="zh-CN"/>
        </w:rPr>
        <w:t xml:space="preserve">PPDR services require a total bandwidth of 60 MHz (40 MHz on the uplink and 20 MHz on the downlink) for mission critical broadband mobile communications based on </w:t>
      </w:r>
      <w:r w:rsidR="00447207">
        <w:rPr>
          <w:lang w:eastAsia="zh-CN"/>
        </w:rPr>
        <w:t>Long Term Evol</w:t>
      </w:r>
      <w:r w:rsidR="00447207">
        <w:rPr>
          <w:lang w:eastAsia="zh-CN"/>
        </w:rPr>
        <w:t>u</w:t>
      </w:r>
      <w:r w:rsidR="00447207">
        <w:rPr>
          <w:lang w:eastAsia="zh-CN"/>
        </w:rPr>
        <w:t>tion (</w:t>
      </w:r>
      <w:r w:rsidR="00EC3644">
        <w:rPr>
          <w:lang w:eastAsia="zh-CN"/>
        </w:rPr>
        <w:t>LTE</w:t>
      </w:r>
      <w:r w:rsidR="00447207">
        <w:rPr>
          <w:lang w:eastAsia="zh-CN"/>
        </w:rPr>
        <w:t>)</w:t>
      </w:r>
      <w:r w:rsidR="00EC3644" w:rsidRPr="00EC3644">
        <w:rPr>
          <w:lang w:eastAsia="zh-CN"/>
        </w:rPr>
        <w:t xml:space="preserve">. </w:t>
      </w:r>
    </w:p>
    <w:p w:rsidR="00F465B1" w:rsidRDefault="00EC3644" w:rsidP="00C84769">
      <w:pPr>
        <w:pStyle w:val="Textkrper"/>
        <w:rPr>
          <w:lang w:eastAsia="zh-CN"/>
        </w:rPr>
      </w:pPr>
      <w:r>
        <w:rPr>
          <w:lang w:eastAsia="zh-CN"/>
        </w:rPr>
        <w:t>A follow-up s</w:t>
      </w:r>
      <w:r w:rsidRPr="00EC3644">
        <w:rPr>
          <w:lang w:eastAsia="zh-CN"/>
        </w:rPr>
        <w:t xml:space="preserve">tudy </w:t>
      </w:r>
      <w:r w:rsidR="006917EA">
        <w:rPr>
          <w:lang w:eastAsia="zh-CN"/>
        </w:rPr>
        <w:fldChar w:fldCharType="begin"/>
      </w:r>
      <w:r>
        <w:rPr>
          <w:lang w:eastAsia="zh-CN"/>
        </w:rPr>
        <w:instrText xml:space="preserve"> REF WIK \h </w:instrText>
      </w:r>
      <w:r w:rsidR="006917EA">
        <w:rPr>
          <w:lang w:eastAsia="zh-CN"/>
        </w:rPr>
      </w:r>
      <w:r w:rsidR="006917EA">
        <w:rPr>
          <w:lang w:eastAsia="zh-CN"/>
        </w:rPr>
        <w:fldChar w:fldCharType="separate"/>
      </w:r>
      <w:r w:rsidR="00A82C44">
        <w:t>[WIK]</w:t>
      </w:r>
      <w:r w:rsidR="006917EA">
        <w:rPr>
          <w:lang w:eastAsia="zh-CN"/>
        </w:rPr>
        <w:fldChar w:fldCharType="end"/>
      </w:r>
      <w:r>
        <w:rPr>
          <w:lang w:eastAsia="zh-CN"/>
        </w:rPr>
        <w:t xml:space="preserve"> </w:t>
      </w:r>
      <w:r w:rsidR="001978F7" w:rsidRPr="001978F7">
        <w:rPr>
          <w:lang w:eastAsia="zh-CN"/>
        </w:rPr>
        <w:t>conducted on behalf of the German Federal Ministry of Economics and Technology</w:t>
      </w:r>
      <w:r w:rsidR="001978F7">
        <w:rPr>
          <w:lang w:eastAsia="zh-CN"/>
        </w:rPr>
        <w:t xml:space="preserve"> </w:t>
      </w:r>
      <w:r>
        <w:rPr>
          <w:lang w:eastAsia="zh-CN"/>
        </w:rPr>
        <w:t>consolidated this capacity requirement to 25 MHz (15 MHz on the uplink and 10 MHz on the downlink)</w:t>
      </w:r>
      <w:r w:rsidR="00C84769">
        <w:rPr>
          <w:lang w:eastAsia="zh-CN"/>
        </w:rPr>
        <w:t xml:space="preserve"> in December 2010</w:t>
      </w:r>
      <w:r>
        <w:rPr>
          <w:lang w:eastAsia="zh-CN"/>
        </w:rPr>
        <w:t xml:space="preserve">. </w:t>
      </w:r>
      <w:r w:rsidR="00D312E4">
        <w:rPr>
          <w:lang w:eastAsia="zh-CN"/>
        </w:rPr>
        <w:t>As a minimum requirement</w:t>
      </w:r>
      <w:r w:rsidR="00C84769">
        <w:rPr>
          <w:lang w:eastAsia="zh-CN"/>
        </w:rPr>
        <w:t>, i</w:t>
      </w:r>
      <w:r>
        <w:rPr>
          <w:lang w:eastAsia="zh-CN"/>
        </w:rPr>
        <w:t>t is agreed by o</w:t>
      </w:r>
      <w:r>
        <w:rPr>
          <w:lang w:eastAsia="zh-CN"/>
        </w:rPr>
        <w:t>p</w:t>
      </w:r>
      <w:r>
        <w:rPr>
          <w:lang w:eastAsia="zh-CN"/>
        </w:rPr>
        <w:t>erators, users, and manufacturers within the Critical Communications Broad</w:t>
      </w:r>
      <w:r>
        <w:rPr>
          <w:lang w:eastAsia="zh-CN"/>
        </w:rPr>
        <w:lastRenderedPageBreak/>
        <w:t xml:space="preserve">band Group (CCBG) of the </w:t>
      </w:r>
      <w:r w:rsidR="00EC6109" w:rsidRPr="00EC3644">
        <w:rPr>
          <w:lang w:eastAsia="zh-CN"/>
        </w:rPr>
        <w:t>TETRA</w:t>
      </w:r>
      <w:r w:rsidR="00EC6109">
        <w:rPr>
          <w:lang w:eastAsia="zh-CN"/>
        </w:rPr>
        <w:t> </w:t>
      </w:r>
      <w:r w:rsidR="00EC6109" w:rsidRPr="00EC3644">
        <w:rPr>
          <w:lang w:eastAsia="zh-CN"/>
        </w:rPr>
        <w:t>+</w:t>
      </w:r>
      <w:r w:rsidR="00EC6109">
        <w:rPr>
          <w:lang w:eastAsia="zh-CN"/>
        </w:rPr>
        <w:t> </w:t>
      </w:r>
      <w:r w:rsidRPr="00EC3644">
        <w:rPr>
          <w:lang w:eastAsia="zh-CN"/>
        </w:rPr>
        <w:t>Critical Communications Association</w:t>
      </w:r>
      <w:r>
        <w:rPr>
          <w:lang w:eastAsia="zh-CN"/>
        </w:rPr>
        <w:t xml:space="preserve"> (TCCA)</w:t>
      </w:r>
      <w:r w:rsidR="00F465B1">
        <w:rPr>
          <w:lang w:eastAsia="zh-CN"/>
        </w:rPr>
        <w:t xml:space="preserve"> </w:t>
      </w:r>
      <w:r w:rsidR="00833969">
        <w:rPr>
          <w:lang w:eastAsia="zh-CN"/>
        </w:rPr>
        <w:t xml:space="preserve">and the </w:t>
      </w:r>
      <w:r w:rsidR="00833969" w:rsidRPr="00833969">
        <w:rPr>
          <w:lang w:eastAsia="zh-CN"/>
        </w:rPr>
        <w:t>Radio Co</w:t>
      </w:r>
      <w:r w:rsidR="00833969" w:rsidRPr="00833969">
        <w:rPr>
          <w:lang w:eastAsia="zh-CN"/>
        </w:rPr>
        <w:t>m</w:t>
      </w:r>
      <w:r w:rsidR="00833969" w:rsidRPr="00833969">
        <w:rPr>
          <w:lang w:eastAsia="zh-CN"/>
        </w:rPr>
        <w:t xml:space="preserve">munication Expert Group </w:t>
      </w:r>
      <w:r w:rsidR="00833969">
        <w:rPr>
          <w:lang w:eastAsia="zh-CN"/>
        </w:rPr>
        <w:t>(RCEG) of the Law Enforcement Working Party (LEWP), a commi</w:t>
      </w:r>
      <w:r w:rsidR="00833969">
        <w:rPr>
          <w:lang w:eastAsia="zh-CN"/>
        </w:rPr>
        <w:t>t</w:t>
      </w:r>
      <w:r w:rsidR="00833969">
        <w:rPr>
          <w:lang w:eastAsia="zh-CN"/>
        </w:rPr>
        <w:t xml:space="preserve">tee of the Council of the European Union, </w:t>
      </w:r>
      <w:r w:rsidR="00F465B1">
        <w:rPr>
          <w:lang w:eastAsia="zh-CN"/>
        </w:rPr>
        <w:t xml:space="preserve">that </w:t>
      </w:r>
      <w:r w:rsidR="00FB3CDE">
        <w:rPr>
          <w:lang w:eastAsia="zh-CN"/>
        </w:rPr>
        <w:t>2 · 10</w:t>
      </w:r>
      <w:r w:rsidR="00FB3CDE" w:rsidRPr="00B1206E">
        <w:rPr>
          <w:lang w:eastAsia="zh-CN"/>
        </w:rPr>
        <w:t xml:space="preserve"> MHz </w:t>
      </w:r>
      <w:r w:rsidR="008A4F1D" w:rsidRPr="00B1206E">
        <w:rPr>
          <w:lang w:eastAsia="zh-CN"/>
        </w:rPr>
        <w:t xml:space="preserve">of </w:t>
      </w:r>
      <w:r w:rsidR="00FB3CDE">
        <w:rPr>
          <w:lang w:eastAsia="zh-CN"/>
        </w:rPr>
        <w:t xml:space="preserve">dedicated </w:t>
      </w:r>
      <w:r w:rsidR="008A4F1D" w:rsidRPr="00B1206E">
        <w:rPr>
          <w:lang w:eastAsia="zh-CN"/>
        </w:rPr>
        <w:t>frequency spectrum</w:t>
      </w:r>
      <w:r w:rsidR="008A4F1D">
        <w:rPr>
          <w:lang w:eastAsia="zh-CN"/>
        </w:rPr>
        <w:t xml:space="preserve"> (in total 20 MHz) below 1 GHz shall be internationally harmonised and assigned </w:t>
      </w:r>
      <w:r w:rsidR="00C84769">
        <w:rPr>
          <w:lang w:eastAsia="zh-CN"/>
        </w:rPr>
        <w:t>to broa</w:t>
      </w:r>
      <w:r w:rsidR="00C84769">
        <w:rPr>
          <w:lang w:eastAsia="zh-CN"/>
        </w:rPr>
        <w:t>d</w:t>
      </w:r>
      <w:r w:rsidR="00C84769">
        <w:rPr>
          <w:lang w:eastAsia="zh-CN"/>
        </w:rPr>
        <w:t xml:space="preserve">band </w:t>
      </w:r>
      <w:r w:rsidR="00D312E4">
        <w:rPr>
          <w:lang w:eastAsia="zh-CN"/>
        </w:rPr>
        <w:t xml:space="preserve">data </w:t>
      </w:r>
      <w:r w:rsidR="00F465B1">
        <w:rPr>
          <w:lang w:eastAsia="zh-CN"/>
        </w:rPr>
        <w:t>PPDR</w:t>
      </w:r>
      <w:r w:rsidR="00C84769">
        <w:rPr>
          <w:lang w:eastAsia="zh-CN"/>
        </w:rPr>
        <w:t xml:space="preserve"> communications. This conforms to the decisions of the FCC. </w:t>
      </w:r>
      <w:r w:rsidR="00D312E4">
        <w:rPr>
          <w:lang w:eastAsia="zh-CN"/>
        </w:rPr>
        <w:t>Nevertheless, this minimum requirement for 20 MHz does not include frequency spectrum required for voice services, Direct Mode Operation (DMO)</w:t>
      </w:r>
      <w:r w:rsidR="00FB3CDE">
        <w:rPr>
          <w:lang w:eastAsia="zh-CN"/>
        </w:rPr>
        <w:t>,</w:t>
      </w:r>
      <w:r w:rsidR="00D312E4">
        <w:rPr>
          <w:lang w:eastAsia="zh-CN"/>
        </w:rPr>
        <w:t xml:space="preserve"> Air-Ground-Air (AGA) co</w:t>
      </w:r>
      <w:r w:rsidR="00D312E4">
        <w:rPr>
          <w:lang w:eastAsia="zh-CN"/>
        </w:rPr>
        <w:t>m</w:t>
      </w:r>
      <w:r w:rsidR="00D312E4">
        <w:rPr>
          <w:lang w:eastAsia="zh-CN"/>
        </w:rPr>
        <w:t xml:space="preserve">munications </w:t>
      </w:r>
      <w:r w:rsidR="00FB3CDE">
        <w:rPr>
          <w:lang w:eastAsia="zh-CN"/>
        </w:rPr>
        <w:t>or ad hoc ne</w:t>
      </w:r>
      <w:r w:rsidR="00FB3CDE">
        <w:rPr>
          <w:lang w:eastAsia="zh-CN"/>
        </w:rPr>
        <w:t>t</w:t>
      </w:r>
      <w:r w:rsidR="00FB3CDE">
        <w:rPr>
          <w:lang w:eastAsia="zh-CN"/>
        </w:rPr>
        <w:t xml:space="preserve">works </w:t>
      </w:r>
      <w:r w:rsidR="006917EA">
        <w:rPr>
          <w:lang w:eastAsia="zh-CN"/>
        </w:rPr>
        <w:fldChar w:fldCharType="begin"/>
      </w:r>
      <w:r w:rsidR="00D312E4">
        <w:rPr>
          <w:lang w:eastAsia="zh-CN"/>
        </w:rPr>
        <w:instrText xml:space="preserve"> REF ECC \h </w:instrText>
      </w:r>
      <w:r w:rsidR="006917EA">
        <w:rPr>
          <w:lang w:eastAsia="zh-CN"/>
        </w:rPr>
      </w:r>
      <w:r w:rsidR="006917EA">
        <w:rPr>
          <w:lang w:eastAsia="zh-CN"/>
        </w:rPr>
        <w:fldChar w:fldCharType="separate"/>
      </w:r>
      <w:r w:rsidR="00A82C44">
        <w:t>[ECC]</w:t>
      </w:r>
      <w:r w:rsidR="006917EA">
        <w:rPr>
          <w:lang w:eastAsia="zh-CN"/>
        </w:rPr>
        <w:fldChar w:fldCharType="end"/>
      </w:r>
      <w:r w:rsidR="00D312E4">
        <w:rPr>
          <w:lang w:eastAsia="zh-CN"/>
        </w:rPr>
        <w:t>. Furthermore, this minimum requirement does not consider the demand for a</w:t>
      </w:r>
      <w:r w:rsidR="00D312E4">
        <w:rPr>
          <w:lang w:eastAsia="zh-CN"/>
        </w:rPr>
        <w:t>d</w:t>
      </w:r>
      <w:r w:rsidR="00D312E4">
        <w:rPr>
          <w:lang w:eastAsia="zh-CN"/>
        </w:rPr>
        <w:t xml:space="preserve">ditional frequency spectrum (5 MHz) on the uplink </w:t>
      </w:r>
      <w:r w:rsidR="006917EA">
        <w:rPr>
          <w:lang w:eastAsia="zh-CN"/>
        </w:rPr>
        <w:fldChar w:fldCharType="begin"/>
      </w:r>
      <w:r w:rsidR="00D312E4">
        <w:rPr>
          <w:lang w:eastAsia="zh-CN"/>
        </w:rPr>
        <w:instrText xml:space="preserve"> REF WIK \h </w:instrText>
      </w:r>
      <w:r w:rsidR="006917EA">
        <w:rPr>
          <w:lang w:eastAsia="zh-CN"/>
        </w:rPr>
      </w:r>
      <w:r w:rsidR="006917EA">
        <w:rPr>
          <w:lang w:eastAsia="zh-CN"/>
        </w:rPr>
        <w:fldChar w:fldCharType="separate"/>
      </w:r>
      <w:r w:rsidR="00A82C44">
        <w:t>[WIK]</w:t>
      </w:r>
      <w:r w:rsidR="006917EA">
        <w:rPr>
          <w:lang w:eastAsia="zh-CN"/>
        </w:rPr>
        <w:fldChar w:fldCharType="end"/>
      </w:r>
      <w:r w:rsidR="00D312E4">
        <w:rPr>
          <w:lang w:eastAsia="zh-CN"/>
        </w:rPr>
        <w:t>.</w:t>
      </w:r>
    </w:p>
    <w:p w:rsidR="00F465B1" w:rsidRDefault="00C84769" w:rsidP="00F465B1">
      <w:pPr>
        <w:pStyle w:val="Textkrper"/>
        <w:rPr>
          <w:lang w:eastAsia="zh-CN"/>
        </w:rPr>
      </w:pPr>
      <w:r>
        <w:rPr>
          <w:lang w:eastAsia="zh-CN"/>
        </w:rPr>
        <w:t xml:space="preserve">The next </w:t>
      </w:r>
      <w:r w:rsidRPr="00C84769">
        <w:rPr>
          <w:lang w:eastAsia="zh-CN"/>
        </w:rPr>
        <w:t>World Radiocommunication Conference</w:t>
      </w:r>
      <w:r>
        <w:rPr>
          <w:lang w:eastAsia="zh-CN"/>
        </w:rPr>
        <w:t xml:space="preserve"> in 2015 (WRC-15), the </w:t>
      </w:r>
      <w:r w:rsidR="00F465B1">
        <w:rPr>
          <w:lang w:eastAsia="zh-CN"/>
        </w:rPr>
        <w:t>triennial</w:t>
      </w:r>
      <w:r>
        <w:rPr>
          <w:lang w:eastAsia="zh-CN"/>
        </w:rPr>
        <w:t xml:space="preserve"> meeting of all regulatory bodies throughout the world hosted by the International Telecommunication Union (ITU), will review and revise existin</w:t>
      </w:r>
      <w:r w:rsidR="00074FF7">
        <w:rPr>
          <w:lang w:eastAsia="zh-CN"/>
        </w:rPr>
        <w:t>g radio regulations for harmonis</w:t>
      </w:r>
      <w:r>
        <w:rPr>
          <w:lang w:eastAsia="zh-CN"/>
        </w:rPr>
        <w:t xml:space="preserve">ed PPDR frequency spectrum. </w:t>
      </w:r>
      <w:r w:rsidR="00F465B1">
        <w:rPr>
          <w:lang w:eastAsia="zh-CN"/>
        </w:rPr>
        <w:t xml:space="preserve">Resolution 648 (WRC-12) </w:t>
      </w:r>
      <w:r w:rsidR="006917EA">
        <w:rPr>
          <w:lang w:eastAsia="zh-CN"/>
        </w:rPr>
        <w:fldChar w:fldCharType="begin"/>
      </w:r>
      <w:r w:rsidR="00F465B1">
        <w:rPr>
          <w:lang w:eastAsia="zh-CN"/>
        </w:rPr>
        <w:instrText xml:space="preserve"> REF ITU \h </w:instrText>
      </w:r>
      <w:r w:rsidR="006917EA">
        <w:rPr>
          <w:lang w:eastAsia="zh-CN"/>
        </w:rPr>
      </w:r>
      <w:r w:rsidR="006917EA">
        <w:rPr>
          <w:lang w:eastAsia="zh-CN"/>
        </w:rPr>
        <w:fldChar w:fldCharType="separate"/>
      </w:r>
      <w:r w:rsidR="00A82C44">
        <w:t>[ITU]</w:t>
      </w:r>
      <w:r w:rsidR="006917EA">
        <w:rPr>
          <w:lang w:eastAsia="zh-CN"/>
        </w:rPr>
        <w:fldChar w:fldCharType="end"/>
      </w:r>
      <w:r w:rsidR="00F465B1">
        <w:rPr>
          <w:lang w:eastAsia="zh-CN"/>
        </w:rPr>
        <w:t xml:space="preserve"> invites administrations to contribute to studies to support </w:t>
      </w:r>
      <w:r w:rsidR="00F465B1" w:rsidRPr="00F465B1">
        <w:rPr>
          <w:lang w:eastAsia="zh-CN"/>
        </w:rPr>
        <w:t xml:space="preserve">broadband </w:t>
      </w:r>
      <w:r w:rsidR="00F465B1">
        <w:rPr>
          <w:lang w:eastAsia="zh-CN"/>
        </w:rPr>
        <w:t xml:space="preserve">PPDR. It will be one of the foremost tasks of </w:t>
      </w:r>
      <w:r w:rsidR="00833969">
        <w:rPr>
          <w:lang w:eastAsia="zh-CN"/>
        </w:rPr>
        <w:t xml:space="preserve">LEWP/RCEG and </w:t>
      </w:r>
      <w:r w:rsidR="00F465B1">
        <w:rPr>
          <w:lang w:eastAsia="zh-CN"/>
        </w:rPr>
        <w:t>CCBG in cooperation with ETSI TC TETRA WG4 “TETRA High Speed Data” to provide sustained o</w:t>
      </w:r>
      <w:r w:rsidR="00F465B1">
        <w:rPr>
          <w:lang w:eastAsia="zh-CN"/>
        </w:rPr>
        <w:t>p</w:t>
      </w:r>
      <w:r w:rsidR="00F465B1">
        <w:rPr>
          <w:lang w:eastAsia="zh-CN"/>
        </w:rPr>
        <w:t xml:space="preserve">erational and user requirements for </w:t>
      </w:r>
      <w:r w:rsidR="00FB3CDE">
        <w:rPr>
          <w:lang w:eastAsia="zh-CN"/>
        </w:rPr>
        <w:t>2 · 10</w:t>
      </w:r>
      <w:r w:rsidR="00FB3CDE" w:rsidRPr="00B1206E">
        <w:rPr>
          <w:lang w:eastAsia="zh-CN"/>
        </w:rPr>
        <w:t> MHz</w:t>
      </w:r>
      <w:r w:rsidR="00FB3CDE" w:rsidRPr="00F465B1">
        <w:rPr>
          <w:lang w:eastAsia="zh-CN"/>
        </w:rPr>
        <w:t xml:space="preserve"> </w:t>
      </w:r>
      <w:r w:rsidR="00F465B1" w:rsidRPr="00F465B1">
        <w:rPr>
          <w:lang w:eastAsia="zh-CN"/>
        </w:rPr>
        <w:t xml:space="preserve">of </w:t>
      </w:r>
      <w:r w:rsidR="00270B49">
        <w:rPr>
          <w:lang w:eastAsia="zh-CN"/>
        </w:rPr>
        <w:t xml:space="preserve">dedicated </w:t>
      </w:r>
      <w:r w:rsidR="00F465B1" w:rsidRPr="00F465B1">
        <w:rPr>
          <w:lang w:eastAsia="zh-CN"/>
        </w:rPr>
        <w:t xml:space="preserve">frequency spectrum </w:t>
      </w:r>
      <w:r w:rsidR="00F465B1">
        <w:rPr>
          <w:lang w:eastAsia="zh-CN"/>
        </w:rPr>
        <w:t>below 1 </w:t>
      </w:r>
      <w:r w:rsidR="00F465B1" w:rsidRPr="00F465B1">
        <w:rPr>
          <w:lang w:eastAsia="zh-CN"/>
        </w:rPr>
        <w:t>GHz</w:t>
      </w:r>
      <w:r w:rsidR="00F465B1">
        <w:rPr>
          <w:lang w:eastAsia="zh-CN"/>
        </w:rPr>
        <w:t xml:space="preserve">. Depending on this, WRC-15 might revise Resolution 646 (WRC-12) </w:t>
      </w:r>
      <w:r w:rsidR="006917EA">
        <w:rPr>
          <w:lang w:eastAsia="zh-CN"/>
        </w:rPr>
        <w:fldChar w:fldCharType="begin"/>
      </w:r>
      <w:r w:rsidR="00F465B1">
        <w:rPr>
          <w:lang w:eastAsia="zh-CN"/>
        </w:rPr>
        <w:instrText xml:space="preserve"> REF ITU \h </w:instrText>
      </w:r>
      <w:r w:rsidR="006917EA">
        <w:rPr>
          <w:lang w:eastAsia="zh-CN"/>
        </w:rPr>
      </w:r>
      <w:r w:rsidR="006917EA">
        <w:rPr>
          <w:lang w:eastAsia="zh-CN"/>
        </w:rPr>
        <w:fldChar w:fldCharType="separate"/>
      </w:r>
      <w:r w:rsidR="00A82C44">
        <w:t>[ITU]</w:t>
      </w:r>
      <w:r w:rsidR="006917EA">
        <w:rPr>
          <w:lang w:eastAsia="zh-CN"/>
        </w:rPr>
        <w:fldChar w:fldCharType="end"/>
      </w:r>
      <w:r w:rsidR="00F465B1">
        <w:rPr>
          <w:lang w:eastAsia="zh-CN"/>
        </w:rPr>
        <w:t xml:space="preserve"> in order to identify</w:t>
      </w:r>
      <w:r>
        <w:rPr>
          <w:lang w:eastAsia="zh-CN"/>
        </w:rPr>
        <w:t xml:space="preserve"> globally or </w:t>
      </w:r>
      <w:r w:rsidR="00074FF7">
        <w:rPr>
          <w:lang w:eastAsia="zh-CN"/>
        </w:rPr>
        <w:t>regionally harmonis</w:t>
      </w:r>
      <w:r w:rsidRPr="00C84769">
        <w:rPr>
          <w:lang w:eastAsia="zh-CN"/>
        </w:rPr>
        <w:t xml:space="preserve">ed </w:t>
      </w:r>
      <w:r>
        <w:rPr>
          <w:lang w:eastAsia="zh-CN"/>
        </w:rPr>
        <w:t xml:space="preserve">frequency </w:t>
      </w:r>
      <w:r w:rsidRPr="00C84769">
        <w:rPr>
          <w:lang w:eastAsia="zh-CN"/>
        </w:rPr>
        <w:t xml:space="preserve">bands for </w:t>
      </w:r>
      <w:r>
        <w:rPr>
          <w:lang w:eastAsia="zh-CN"/>
        </w:rPr>
        <w:t>PPDR mission critical broa</w:t>
      </w:r>
      <w:r>
        <w:rPr>
          <w:lang w:eastAsia="zh-CN"/>
        </w:rPr>
        <w:t>d</w:t>
      </w:r>
      <w:r>
        <w:rPr>
          <w:lang w:eastAsia="zh-CN"/>
        </w:rPr>
        <w:t>band mobile communications.</w:t>
      </w:r>
      <w:r w:rsidRPr="00C84769">
        <w:rPr>
          <w:lang w:eastAsia="zh-CN"/>
        </w:rPr>
        <w:t xml:space="preserve"> </w:t>
      </w:r>
    </w:p>
    <w:p w:rsidR="00C84769" w:rsidRPr="00C84769" w:rsidRDefault="00F465B1" w:rsidP="00F465B1">
      <w:pPr>
        <w:pStyle w:val="Textkrper"/>
        <w:rPr>
          <w:lang w:eastAsia="zh-CN"/>
        </w:rPr>
      </w:pPr>
      <w:r>
        <w:rPr>
          <w:lang w:eastAsia="zh-CN"/>
        </w:rPr>
        <w:t xml:space="preserve">As part of the second digital dividend in Europe, WRC-15 might re-farm 20 MHz of frequency spectrum in the range </w:t>
      </w:r>
      <w:r w:rsidRPr="00F465B1">
        <w:rPr>
          <w:lang w:eastAsia="zh-CN"/>
        </w:rPr>
        <w:t>694</w:t>
      </w:r>
      <w:r>
        <w:rPr>
          <w:lang w:eastAsia="zh-CN"/>
        </w:rPr>
        <w:t> MHz-790 </w:t>
      </w:r>
      <w:r w:rsidRPr="00F465B1">
        <w:rPr>
          <w:lang w:eastAsia="zh-CN"/>
        </w:rPr>
        <w:t>MHz</w:t>
      </w:r>
      <w:r>
        <w:rPr>
          <w:lang w:eastAsia="zh-CN"/>
        </w:rPr>
        <w:t xml:space="preserve"> for PPDR use. Until PPDR spectrum in the 700 MHz </w:t>
      </w:r>
      <w:r w:rsidR="00074FF7">
        <w:rPr>
          <w:lang w:eastAsia="zh-CN"/>
        </w:rPr>
        <w:t>frequency band has been harmonis</w:t>
      </w:r>
      <w:r>
        <w:rPr>
          <w:lang w:eastAsia="zh-CN"/>
        </w:rPr>
        <w:t xml:space="preserve">ed, some users and operators in Europe are looking for a broadband PPDR and LTE based </w:t>
      </w:r>
      <w:r w:rsidR="00BE09F6">
        <w:rPr>
          <w:lang w:eastAsia="zh-CN"/>
        </w:rPr>
        <w:t>(</w:t>
      </w:r>
      <w:r>
        <w:rPr>
          <w:lang w:eastAsia="zh-CN"/>
        </w:rPr>
        <w:t>interim</w:t>
      </w:r>
      <w:r w:rsidR="00BE09F6">
        <w:rPr>
          <w:lang w:eastAsia="zh-CN"/>
        </w:rPr>
        <w:t>)</w:t>
      </w:r>
      <w:r>
        <w:rPr>
          <w:lang w:eastAsia="zh-CN"/>
        </w:rPr>
        <w:t xml:space="preserve"> solution in the 400 MHz frequency band. If </w:t>
      </w:r>
      <w:r w:rsidR="00BE09F6">
        <w:rPr>
          <w:lang w:eastAsia="zh-CN"/>
        </w:rPr>
        <w:t>such a</w:t>
      </w:r>
      <w:r>
        <w:rPr>
          <w:lang w:eastAsia="zh-CN"/>
        </w:rPr>
        <w:t xml:space="preserve"> solution is not solely intended for military use, </w:t>
      </w:r>
      <w:r w:rsidR="00BE09F6">
        <w:rPr>
          <w:lang w:eastAsia="zh-CN"/>
        </w:rPr>
        <w:t>PPDR</w:t>
      </w:r>
      <w:r>
        <w:rPr>
          <w:lang w:eastAsia="zh-CN"/>
        </w:rPr>
        <w:t xml:space="preserve"> operators and users will </w:t>
      </w:r>
      <w:r w:rsidR="00BE09F6">
        <w:rPr>
          <w:lang w:eastAsia="zh-CN"/>
        </w:rPr>
        <w:t xml:space="preserve">most probably </w:t>
      </w:r>
      <w:r>
        <w:rPr>
          <w:lang w:eastAsia="zh-CN"/>
        </w:rPr>
        <w:t xml:space="preserve">need to cooperate with NATO which was awarded </w:t>
      </w:r>
      <w:r w:rsidR="00FB3CDE">
        <w:rPr>
          <w:lang w:eastAsia="zh-CN"/>
        </w:rPr>
        <w:t>2 · </w:t>
      </w:r>
      <w:r w:rsidR="00BE09F6">
        <w:rPr>
          <w:lang w:eastAsia="zh-CN"/>
        </w:rPr>
        <w:t>5 </w:t>
      </w:r>
      <w:r w:rsidR="00BE09F6" w:rsidRPr="00F465B1">
        <w:rPr>
          <w:lang w:eastAsia="zh-CN"/>
        </w:rPr>
        <w:t xml:space="preserve">MHz of frequency spectrum </w:t>
      </w:r>
      <w:r w:rsidR="00BE09F6">
        <w:rPr>
          <w:lang w:eastAsia="zh-CN"/>
        </w:rPr>
        <w:t>below 400 M</w:t>
      </w:r>
      <w:r w:rsidR="00BE09F6" w:rsidRPr="00F465B1">
        <w:rPr>
          <w:lang w:eastAsia="zh-CN"/>
        </w:rPr>
        <w:t>Hz</w:t>
      </w:r>
      <w:r w:rsidR="00BE09F6">
        <w:rPr>
          <w:lang w:eastAsia="zh-CN"/>
        </w:rPr>
        <w:t xml:space="preserve"> (385 MHz-390 MHz and 395 MHz-400 MHz). Otherwise, sufficient broadband spectrum might not be available </w:t>
      </w:r>
      <w:r w:rsidR="00F7199C">
        <w:rPr>
          <w:lang w:eastAsia="zh-CN"/>
        </w:rPr>
        <w:t>in the 400 MHz frequency band.</w:t>
      </w:r>
    </w:p>
    <w:p w:rsidR="00B1206E" w:rsidRPr="00B1206E" w:rsidRDefault="00B1206E" w:rsidP="00B1206E">
      <w:pPr>
        <w:pStyle w:val="Textkrper"/>
        <w:rPr>
          <w:lang w:eastAsia="zh-CN"/>
        </w:rPr>
      </w:pPr>
      <w:r w:rsidRPr="00B1206E">
        <w:rPr>
          <w:lang w:eastAsia="zh-CN"/>
        </w:rPr>
        <w:t>As shown in</w:t>
      </w:r>
      <w:r w:rsidR="00A24DE8">
        <w:rPr>
          <w:lang w:eastAsia="zh-CN"/>
        </w:rPr>
        <w:t xml:space="preserve"> </w:t>
      </w:r>
      <w:r w:rsidR="006917EA">
        <w:rPr>
          <w:lang w:eastAsia="zh-CN"/>
        </w:rPr>
        <w:fldChar w:fldCharType="begin"/>
      </w:r>
      <w:r w:rsidR="00A24DE8">
        <w:rPr>
          <w:lang w:eastAsia="zh-CN"/>
        </w:rPr>
        <w:instrText xml:space="preserve"> REF _Ref354391318 \h </w:instrText>
      </w:r>
      <w:r w:rsidR="006917EA">
        <w:rPr>
          <w:lang w:eastAsia="zh-CN"/>
        </w:rPr>
      </w:r>
      <w:r w:rsidR="006917EA">
        <w:rPr>
          <w:lang w:eastAsia="zh-CN"/>
        </w:rPr>
        <w:fldChar w:fldCharType="separate"/>
      </w:r>
      <w:r w:rsidR="00A82C44" w:rsidRPr="00A24DE8">
        <w:t xml:space="preserve">Table </w:t>
      </w:r>
      <w:r w:rsidR="00A82C44">
        <w:rPr>
          <w:noProof/>
        </w:rPr>
        <w:t>1</w:t>
      </w:r>
      <w:r w:rsidR="006917EA">
        <w:rPr>
          <w:lang w:eastAsia="zh-CN"/>
        </w:rPr>
        <w:fldChar w:fldCharType="end"/>
      </w:r>
      <w:r w:rsidRPr="00B1206E">
        <w:rPr>
          <w:lang w:eastAsia="zh-CN"/>
        </w:rPr>
        <w:t>, pea</w:t>
      </w:r>
      <w:r w:rsidR="00A24DE8">
        <w:rPr>
          <w:lang w:eastAsia="zh-CN"/>
        </w:rPr>
        <w:t>k data rates of an LTE based PPDR</w:t>
      </w:r>
      <w:r w:rsidR="005E399A">
        <w:rPr>
          <w:lang w:eastAsia="zh-CN"/>
        </w:rPr>
        <w:t xml:space="preserve"> system with </w:t>
      </w:r>
      <w:r w:rsidR="00FB3CDE">
        <w:rPr>
          <w:lang w:eastAsia="zh-CN"/>
        </w:rPr>
        <w:t>2 · </w:t>
      </w:r>
      <w:r w:rsidRPr="00B1206E">
        <w:rPr>
          <w:lang w:eastAsia="zh-CN"/>
        </w:rPr>
        <w:t>5 MHz of fr</w:t>
      </w:r>
      <w:r w:rsidRPr="00B1206E">
        <w:rPr>
          <w:lang w:eastAsia="zh-CN"/>
        </w:rPr>
        <w:t>e</w:t>
      </w:r>
      <w:r w:rsidRPr="00B1206E">
        <w:rPr>
          <w:lang w:eastAsia="zh-CN"/>
        </w:rPr>
        <w:t>quency spectrum would not exceed 73 </w:t>
      </w:r>
      <w:r w:rsidRPr="00B1206E">
        <w:rPr>
          <w:vertAlign w:val="superscript"/>
          <w:lang w:eastAsia="zh-CN"/>
        </w:rPr>
        <w:t>Mbit</w:t>
      </w:r>
      <w:r w:rsidRPr="00B1206E">
        <w:rPr>
          <w:lang w:eastAsia="zh-CN"/>
        </w:rPr>
        <w:t>/</w:t>
      </w:r>
      <w:r w:rsidRPr="00B1206E">
        <w:rPr>
          <w:vertAlign w:val="subscript"/>
          <w:lang w:eastAsia="zh-CN"/>
        </w:rPr>
        <w:t>s</w:t>
      </w:r>
      <w:r w:rsidRPr="00B1206E">
        <w:rPr>
          <w:lang w:eastAsia="zh-CN"/>
        </w:rPr>
        <w:t xml:space="preserve"> on the downlink and 18 </w:t>
      </w:r>
      <w:r w:rsidRPr="00B1206E">
        <w:rPr>
          <w:vertAlign w:val="superscript"/>
          <w:lang w:eastAsia="zh-CN"/>
        </w:rPr>
        <w:t>Mbit</w:t>
      </w:r>
      <w:r w:rsidRPr="00B1206E">
        <w:rPr>
          <w:lang w:eastAsia="zh-CN"/>
        </w:rPr>
        <w:t>/</w:t>
      </w:r>
      <w:r w:rsidRPr="00B1206E">
        <w:rPr>
          <w:vertAlign w:val="subscript"/>
          <w:lang w:eastAsia="zh-CN"/>
        </w:rPr>
        <w:t>s</w:t>
      </w:r>
      <w:r w:rsidRPr="00B1206E">
        <w:rPr>
          <w:lang w:eastAsia="zh-CN"/>
        </w:rPr>
        <w:t xml:space="preserve"> on the uplink. </w:t>
      </w:r>
      <w:r w:rsidR="005E399A">
        <w:rPr>
          <w:lang w:eastAsia="zh-CN"/>
        </w:rPr>
        <w:t xml:space="preserve">A PPDR system with </w:t>
      </w:r>
      <w:r w:rsidR="00FB3CDE">
        <w:rPr>
          <w:lang w:eastAsia="zh-CN"/>
        </w:rPr>
        <w:t>2 · 10</w:t>
      </w:r>
      <w:r w:rsidR="00FB3CDE" w:rsidRPr="00B1206E">
        <w:rPr>
          <w:lang w:eastAsia="zh-CN"/>
        </w:rPr>
        <w:t xml:space="preserve"> MHz </w:t>
      </w:r>
      <w:r w:rsidR="00A24DE8" w:rsidRPr="00B1206E">
        <w:rPr>
          <w:lang w:eastAsia="zh-CN"/>
        </w:rPr>
        <w:t>of freque</w:t>
      </w:r>
      <w:r w:rsidR="00A24DE8">
        <w:rPr>
          <w:lang w:eastAsia="zh-CN"/>
        </w:rPr>
        <w:t>ncy spectrum would not exceed 151</w:t>
      </w:r>
      <w:r w:rsidR="00A24DE8" w:rsidRPr="00B1206E">
        <w:rPr>
          <w:lang w:eastAsia="zh-CN"/>
        </w:rPr>
        <w:t> </w:t>
      </w:r>
      <w:r w:rsidR="00A24DE8" w:rsidRPr="00B1206E">
        <w:rPr>
          <w:vertAlign w:val="superscript"/>
          <w:lang w:eastAsia="zh-CN"/>
        </w:rPr>
        <w:t>Mbit</w:t>
      </w:r>
      <w:r w:rsidR="00A24DE8" w:rsidRPr="00B1206E">
        <w:rPr>
          <w:lang w:eastAsia="zh-CN"/>
        </w:rPr>
        <w:t>/</w:t>
      </w:r>
      <w:r w:rsidR="00A24DE8" w:rsidRPr="00B1206E">
        <w:rPr>
          <w:vertAlign w:val="subscript"/>
          <w:lang w:eastAsia="zh-CN"/>
        </w:rPr>
        <w:t>s</w:t>
      </w:r>
      <w:r w:rsidR="00A24DE8">
        <w:rPr>
          <w:lang w:eastAsia="zh-CN"/>
        </w:rPr>
        <w:t xml:space="preserve"> on the downlink and 37</w:t>
      </w:r>
      <w:r w:rsidR="00A24DE8" w:rsidRPr="00B1206E">
        <w:rPr>
          <w:lang w:eastAsia="zh-CN"/>
        </w:rPr>
        <w:t> </w:t>
      </w:r>
      <w:r w:rsidR="00A24DE8" w:rsidRPr="00B1206E">
        <w:rPr>
          <w:vertAlign w:val="superscript"/>
          <w:lang w:eastAsia="zh-CN"/>
        </w:rPr>
        <w:t>Mbit</w:t>
      </w:r>
      <w:r w:rsidR="00A24DE8" w:rsidRPr="00B1206E">
        <w:rPr>
          <w:lang w:eastAsia="zh-CN"/>
        </w:rPr>
        <w:t>/</w:t>
      </w:r>
      <w:r w:rsidR="00A24DE8" w:rsidRPr="00B1206E">
        <w:rPr>
          <w:vertAlign w:val="subscript"/>
          <w:lang w:eastAsia="zh-CN"/>
        </w:rPr>
        <w:t>s</w:t>
      </w:r>
      <w:r w:rsidR="00A24DE8" w:rsidRPr="00B1206E">
        <w:rPr>
          <w:lang w:eastAsia="zh-CN"/>
        </w:rPr>
        <w:t xml:space="preserve"> on the uplink</w:t>
      </w:r>
      <w:r w:rsidR="00A24DE8">
        <w:rPr>
          <w:lang w:eastAsia="zh-CN"/>
        </w:rPr>
        <w:t>.</w:t>
      </w:r>
      <w:r w:rsidR="00A24DE8" w:rsidRPr="00B1206E">
        <w:rPr>
          <w:lang w:eastAsia="zh-CN"/>
        </w:rPr>
        <w:t xml:space="preserve"> </w:t>
      </w:r>
      <w:r w:rsidRPr="00B1206E">
        <w:rPr>
          <w:lang w:eastAsia="zh-CN"/>
        </w:rPr>
        <w:t xml:space="preserve">Average achievable IP throughput will be significantly lower and definitely far away from </w:t>
      </w:r>
      <w:r w:rsidR="00D312E4">
        <w:rPr>
          <w:lang w:eastAsia="zh-CN"/>
        </w:rPr>
        <w:t xml:space="preserve">true </w:t>
      </w:r>
      <w:r w:rsidRPr="00B1206E">
        <w:rPr>
          <w:lang w:eastAsia="zh-CN"/>
        </w:rPr>
        <w:t xml:space="preserve">4G </w:t>
      </w:r>
      <w:r w:rsidR="00D312E4">
        <w:rPr>
          <w:lang w:eastAsia="zh-CN"/>
        </w:rPr>
        <w:t xml:space="preserve">(LTE-Advanced, LTE-A) </w:t>
      </w:r>
      <w:r w:rsidRPr="00B1206E">
        <w:rPr>
          <w:lang w:eastAsia="zh-CN"/>
        </w:rPr>
        <w:t>data rates. Unlike co</w:t>
      </w:r>
      <w:r w:rsidRPr="00B1206E">
        <w:rPr>
          <w:lang w:eastAsia="zh-CN"/>
        </w:rPr>
        <w:t>m</w:t>
      </w:r>
      <w:r w:rsidRPr="00B1206E">
        <w:rPr>
          <w:lang w:eastAsia="zh-CN"/>
        </w:rPr>
        <w:lastRenderedPageBreak/>
        <w:t>mercial LTE networks designed for broadband download, the upload of broadband oper</w:t>
      </w:r>
      <w:r w:rsidRPr="00B1206E">
        <w:rPr>
          <w:lang w:eastAsia="zh-CN"/>
        </w:rPr>
        <w:t>a</w:t>
      </w:r>
      <w:r w:rsidRPr="00B1206E">
        <w:rPr>
          <w:lang w:eastAsia="zh-CN"/>
        </w:rPr>
        <w:t xml:space="preserve">tional information in a future </w:t>
      </w:r>
      <w:r w:rsidR="00A24DE8">
        <w:rPr>
          <w:lang w:eastAsia="zh-CN"/>
        </w:rPr>
        <w:t>broadband PPDR</w:t>
      </w:r>
      <w:r w:rsidRPr="00B1206E">
        <w:rPr>
          <w:lang w:eastAsia="zh-CN"/>
        </w:rPr>
        <w:t xml:space="preserve"> system will be a predominant use case. It can be anticipated that the uplink will be the bottleneck of </w:t>
      </w:r>
      <w:r w:rsidR="00A24DE8">
        <w:rPr>
          <w:lang w:eastAsia="zh-CN"/>
        </w:rPr>
        <w:t xml:space="preserve">such </w:t>
      </w:r>
      <w:r w:rsidRPr="00B1206E">
        <w:rPr>
          <w:lang w:eastAsia="zh-CN"/>
        </w:rPr>
        <w:t>fu</w:t>
      </w:r>
      <w:r w:rsidR="00A24DE8">
        <w:rPr>
          <w:lang w:eastAsia="zh-CN"/>
        </w:rPr>
        <w:t>ture broadband PPDR</w:t>
      </w:r>
      <w:r w:rsidRPr="00B1206E">
        <w:rPr>
          <w:lang w:eastAsia="zh-CN"/>
        </w:rPr>
        <w:t xml:space="preserve"> systems.</w:t>
      </w:r>
    </w:p>
    <w:p w:rsidR="00A24DE8" w:rsidRDefault="00A24DE8" w:rsidP="00A24DE8">
      <w:pPr>
        <w:pStyle w:val="Beschriftung"/>
        <w:tabs>
          <w:tab w:val="left" w:pos="1134"/>
        </w:tabs>
        <w:rPr>
          <w:lang w:val="en-GB"/>
        </w:rPr>
      </w:pPr>
      <w:bookmarkStart w:id="18" w:name="_Ref354391318"/>
      <w:bookmarkStart w:id="19" w:name="_Ref309118033"/>
      <w:r w:rsidRPr="00A24DE8">
        <w:rPr>
          <w:lang w:val="en-GB"/>
        </w:rPr>
        <w:t xml:space="preserve">Table </w:t>
      </w:r>
      <w:r w:rsidR="006917EA" w:rsidRPr="00A24DE8">
        <w:rPr>
          <w:lang w:val="en-GB"/>
        </w:rPr>
        <w:fldChar w:fldCharType="begin"/>
      </w:r>
      <w:r w:rsidRPr="00A24DE8">
        <w:rPr>
          <w:lang w:val="en-GB"/>
        </w:rPr>
        <w:instrText xml:space="preserve"> SEQ Table \* ARABIC </w:instrText>
      </w:r>
      <w:r w:rsidR="006917EA" w:rsidRPr="00A24DE8">
        <w:rPr>
          <w:lang w:val="en-GB"/>
        </w:rPr>
        <w:fldChar w:fldCharType="separate"/>
      </w:r>
      <w:r w:rsidR="00A82C44">
        <w:rPr>
          <w:noProof/>
          <w:lang w:val="en-GB"/>
        </w:rPr>
        <w:t>1</w:t>
      </w:r>
      <w:r w:rsidR="006917EA" w:rsidRPr="00A24DE8">
        <w:rPr>
          <w:lang w:val="en-GB"/>
        </w:rPr>
        <w:fldChar w:fldCharType="end"/>
      </w:r>
      <w:bookmarkEnd w:id="18"/>
      <w:r w:rsidRPr="00A24DE8">
        <w:rPr>
          <w:lang w:val="en-GB"/>
        </w:rPr>
        <w:t>:</w:t>
      </w:r>
      <w:r w:rsidRPr="00A24DE8">
        <w:rPr>
          <w:lang w:val="en-GB"/>
        </w:rPr>
        <w:tab/>
        <w:t>LTE peak data rates</w:t>
      </w:r>
      <w:r w:rsidR="00D312E4">
        <w:rPr>
          <w:lang w:val="en-GB"/>
        </w:rPr>
        <w:t xml:space="preserve"> shared by all users in one cell</w:t>
      </w:r>
    </w:p>
    <w:tbl>
      <w:tblPr>
        <w:tblStyle w:val="TDokumentenhistorie"/>
        <w:tblW w:w="9103" w:type="dxa"/>
        <w:tblLook w:val="0480"/>
      </w:tblPr>
      <w:tblGrid>
        <w:gridCol w:w="1350"/>
        <w:gridCol w:w="872"/>
        <w:gridCol w:w="1146"/>
        <w:gridCol w:w="1146"/>
        <w:gridCol w:w="1145"/>
        <w:gridCol w:w="1148"/>
        <w:gridCol w:w="1148"/>
        <w:gridCol w:w="1148"/>
      </w:tblGrid>
      <w:tr w:rsidR="00A24DE8" w:rsidRPr="00A24DE8" w:rsidTr="00D77371">
        <w:trPr>
          <w:cantSplit/>
        </w:trPr>
        <w:tc>
          <w:tcPr>
            <w:cnfStyle w:val="001000000000"/>
            <w:tcW w:w="1350" w:type="dxa"/>
          </w:tcPr>
          <w:p w:rsidR="00A24DE8" w:rsidRPr="00A24DE8" w:rsidRDefault="00A24DE8" w:rsidP="00D77371">
            <w:pPr>
              <w:pStyle w:val="Textkrper"/>
              <w:keepNext/>
              <w:keepLines/>
              <w:spacing w:before="120" w:after="0" w:line="276" w:lineRule="auto"/>
              <w:rPr>
                <w:b/>
                <w:sz w:val="20"/>
                <w:szCs w:val="20"/>
                <w:lang w:eastAsia="zh-CN"/>
              </w:rPr>
            </w:pPr>
            <w:r w:rsidRPr="00A24DE8">
              <w:rPr>
                <w:b/>
                <w:sz w:val="20"/>
                <w:szCs w:val="20"/>
                <w:lang w:eastAsia="zh-CN"/>
              </w:rPr>
              <w:t>Bandwidth</w:t>
            </w:r>
          </w:p>
        </w:tc>
        <w:tc>
          <w:tcPr>
            <w:tcW w:w="872" w:type="dxa"/>
          </w:tcPr>
          <w:p w:rsidR="00A24DE8" w:rsidRPr="00A24DE8" w:rsidRDefault="00A24DE8" w:rsidP="00D77371">
            <w:pPr>
              <w:pStyle w:val="Textkrper"/>
              <w:keepNext/>
              <w:keepLines/>
              <w:spacing w:before="120" w:after="0" w:line="276" w:lineRule="auto"/>
              <w:jc w:val="right"/>
              <w:cnfStyle w:val="000000000000"/>
              <w:rPr>
                <w:sz w:val="20"/>
                <w:szCs w:val="20"/>
                <w:lang w:eastAsia="zh-CN"/>
              </w:rPr>
            </w:pPr>
            <w:r w:rsidRPr="00A24DE8">
              <w:rPr>
                <w:sz w:val="20"/>
                <w:szCs w:val="20"/>
                <w:lang w:eastAsia="zh-CN"/>
              </w:rPr>
              <w:t>(MHz)</w:t>
            </w:r>
          </w:p>
        </w:tc>
        <w:tc>
          <w:tcPr>
            <w:tcW w:w="1146" w:type="dxa"/>
          </w:tcPr>
          <w:p w:rsidR="00A24DE8" w:rsidRPr="00A24DE8" w:rsidRDefault="00A24DE8" w:rsidP="00D77371">
            <w:pPr>
              <w:pStyle w:val="Textkrper"/>
              <w:keepNext/>
              <w:keepLines/>
              <w:spacing w:before="120" w:after="0" w:line="276" w:lineRule="auto"/>
              <w:jc w:val="right"/>
              <w:cnfStyle w:val="000000000000"/>
              <w:rPr>
                <w:sz w:val="20"/>
                <w:szCs w:val="20"/>
                <w:lang w:eastAsia="zh-CN"/>
              </w:rPr>
            </w:pPr>
            <w:r w:rsidRPr="00A24DE8">
              <w:rPr>
                <w:sz w:val="20"/>
                <w:szCs w:val="20"/>
                <w:lang w:eastAsia="zh-CN"/>
              </w:rPr>
              <w:t>1.4</w:t>
            </w:r>
          </w:p>
        </w:tc>
        <w:tc>
          <w:tcPr>
            <w:tcW w:w="1146" w:type="dxa"/>
          </w:tcPr>
          <w:p w:rsidR="00A24DE8" w:rsidRPr="00A24DE8" w:rsidRDefault="00A24DE8" w:rsidP="00D77371">
            <w:pPr>
              <w:pStyle w:val="Textkrper"/>
              <w:keepNext/>
              <w:keepLines/>
              <w:spacing w:before="120" w:after="0" w:line="276" w:lineRule="auto"/>
              <w:jc w:val="right"/>
              <w:cnfStyle w:val="000000000000"/>
              <w:rPr>
                <w:sz w:val="20"/>
                <w:szCs w:val="20"/>
                <w:lang w:eastAsia="zh-CN"/>
              </w:rPr>
            </w:pPr>
            <w:r w:rsidRPr="00A24DE8">
              <w:rPr>
                <w:sz w:val="20"/>
                <w:szCs w:val="20"/>
                <w:lang w:eastAsia="zh-CN"/>
              </w:rPr>
              <w:t>3</w:t>
            </w:r>
          </w:p>
        </w:tc>
        <w:tc>
          <w:tcPr>
            <w:tcW w:w="1145" w:type="dxa"/>
          </w:tcPr>
          <w:p w:rsidR="00A24DE8" w:rsidRPr="00A24DE8" w:rsidRDefault="00A24DE8" w:rsidP="00D77371">
            <w:pPr>
              <w:pStyle w:val="Textkrper"/>
              <w:keepNext/>
              <w:keepLines/>
              <w:spacing w:before="120" w:after="0" w:line="276" w:lineRule="auto"/>
              <w:jc w:val="right"/>
              <w:cnfStyle w:val="000000000000"/>
              <w:rPr>
                <w:sz w:val="20"/>
                <w:szCs w:val="20"/>
                <w:lang w:eastAsia="zh-CN"/>
              </w:rPr>
            </w:pPr>
            <w:r w:rsidRPr="00A24DE8">
              <w:rPr>
                <w:sz w:val="20"/>
                <w:szCs w:val="20"/>
                <w:lang w:eastAsia="zh-CN"/>
              </w:rPr>
              <w:t>5</w:t>
            </w:r>
          </w:p>
        </w:tc>
        <w:tc>
          <w:tcPr>
            <w:tcW w:w="1148" w:type="dxa"/>
          </w:tcPr>
          <w:p w:rsidR="00A24DE8" w:rsidRPr="00A24DE8" w:rsidRDefault="00A24DE8" w:rsidP="00D77371">
            <w:pPr>
              <w:pStyle w:val="Textkrper"/>
              <w:keepNext/>
              <w:keepLines/>
              <w:spacing w:before="120" w:after="0" w:line="276" w:lineRule="auto"/>
              <w:jc w:val="right"/>
              <w:cnfStyle w:val="000000000000"/>
              <w:rPr>
                <w:sz w:val="20"/>
                <w:szCs w:val="20"/>
                <w:lang w:eastAsia="zh-CN"/>
              </w:rPr>
            </w:pPr>
            <w:r w:rsidRPr="00A24DE8">
              <w:rPr>
                <w:sz w:val="20"/>
                <w:szCs w:val="20"/>
                <w:lang w:eastAsia="zh-CN"/>
              </w:rPr>
              <w:t>10</w:t>
            </w:r>
          </w:p>
        </w:tc>
        <w:tc>
          <w:tcPr>
            <w:tcW w:w="1148" w:type="dxa"/>
          </w:tcPr>
          <w:p w:rsidR="00A24DE8" w:rsidRPr="00A24DE8" w:rsidRDefault="00A24DE8" w:rsidP="00D77371">
            <w:pPr>
              <w:pStyle w:val="Textkrper"/>
              <w:keepNext/>
              <w:keepLines/>
              <w:spacing w:before="120" w:after="0" w:line="276" w:lineRule="auto"/>
              <w:jc w:val="right"/>
              <w:cnfStyle w:val="000000000000"/>
              <w:rPr>
                <w:sz w:val="20"/>
                <w:szCs w:val="20"/>
                <w:lang w:eastAsia="zh-CN"/>
              </w:rPr>
            </w:pPr>
            <w:r w:rsidRPr="00A24DE8">
              <w:rPr>
                <w:sz w:val="20"/>
                <w:szCs w:val="20"/>
                <w:lang w:eastAsia="zh-CN"/>
              </w:rPr>
              <w:t>15</w:t>
            </w:r>
          </w:p>
        </w:tc>
        <w:tc>
          <w:tcPr>
            <w:tcW w:w="1148" w:type="dxa"/>
          </w:tcPr>
          <w:p w:rsidR="00A24DE8" w:rsidRPr="00A24DE8" w:rsidRDefault="00A24DE8" w:rsidP="00D77371">
            <w:pPr>
              <w:pStyle w:val="Textkrper"/>
              <w:keepNext/>
              <w:keepLines/>
              <w:spacing w:before="120" w:after="0" w:line="276" w:lineRule="auto"/>
              <w:jc w:val="right"/>
              <w:cnfStyle w:val="000000000000"/>
              <w:rPr>
                <w:sz w:val="20"/>
                <w:szCs w:val="20"/>
                <w:lang w:eastAsia="zh-CN"/>
              </w:rPr>
            </w:pPr>
            <w:r w:rsidRPr="00A24DE8">
              <w:rPr>
                <w:sz w:val="20"/>
                <w:szCs w:val="20"/>
                <w:lang w:eastAsia="zh-CN"/>
              </w:rPr>
              <w:t>20</w:t>
            </w:r>
          </w:p>
        </w:tc>
      </w:tr>
      <w:tr w:rsidR="00A24DE8" w:rsidRPr="00A24DE8" w:rsidTr="00D77371">
        <w:trPr>
          <w:cantSplit/>
        </w:trPr>
        <w:tc>
          <w:tcPr>
            <w:cnfStyle w:val="001000000000"/>
            <w:tcW w:w="1350" w:type="dxa"/>
          </w:tcPr>
          <w:p w:rsidR="00A24DE8" w:rsidRPr="00A24DE8" w:rsidRDefault="00A24DE8" w:rsidP="00D77371">
            <w:pPr>
              <w:pStyle w:val="Textkrper"/>
              <w:keepNext/>
              <w:keepLines/>
              <w:spacing w:after="0" w:line="276" w:lineRule="auto"/>
              <w:rPr>
                <w:b/>
                <w:sz w:val="20"/>
                <w:szCs w:val="20"/>
                <w:lang w:eastAsia="zh-CN"/>
              </w:rPr>
            </w:pPr>
            <w:r w:rsidRPr="00A24DE8">
              <w:rPr>
                <w:b/>
                <w:sz w:val="20"/>
                <w:szCs w:val="20"/>
                <w:lang w:eastAsia="zh-CN"/>
              </w:rPr>
              <w:t>Downlink</w:t>
            </w:r>
          </w:p>
        </w:tc>
        <w:tc>
          <w:tcPr>
            <w:tcW w:w="872" w:type="dxa"/>
          </w:tcPr>
          <w:p w:rsidR="00A24DE8" w:rsidRPr="00A24DE8" w:rsidRDefault="00A24DE8" w:rsidP="00D77371">
            <w:pPr>
              <w:pStyle w:val="Textkrper"/>
              <w:keepNext/>
              <w:keepLines/>
              <w:spacing w:after="0" w:line="276" w:lineRule="auto"/>
              <w:jc w:val="right"/>
              <w:cnfStyle w:val="000000000000"/>
              <w:rPr>
                <w:sz w:val="20"/>
                <w:szCs w:val="20"/>
                <w:lang w:eastAsia="zh-CN"/>
              </w:rPr>
            </w:pPr>
            <w:r w:rsidRPr="00A24DE8">
              <w:rPr>
                <w:sz w:val="20"/>
                <w:szCs w:val="20"/>
                <w:lang w:eastAsia="zh-CN"/>
              </w:rPr>
              <w:t>(</w:t>
            </w:r>
            <w:r w:rsidR="00D312E4">
              <w:rPr>
                <w:sz w:val="20"/>
                <w:szCs w:val="20"/>
                <w:vertAlign w:val="superscript"/>
                <w:lang w:eastAsia="zh-CN"/>
              </w:rPr>
              <w:t>M</w:t>
            </w:r>
            <w:r w:rsidRPr="00A24DE8">
              <w:rPr>
                <w:sz w:val="20"/>
                <w:szCs w:val="20"/>
                <w:vertAlign w:val="superscript"/>
                <w:lang w:eastAsia="zh-CN"/>
              </w:rPr>
              <w:t>bit</w:t>
            </w:r>
            <w:r w:rsidRPr="00A24DE8">
              <w:rPr>
                <w:sz w:val="20"/>
                <w:szCs w:val="20"/>
                <w:lang w:eastAsia="zh-CN"/>
              </w:rPr>
              <w:t>/</w:t>
            </w:r>
            <w:r w:rsidRPr="00A24DE8">
              <w:rPr>
                <w:sz w:val="20"/>
                <w:szCs w:val="20"/>
                <w:vertAlign w:val="subscript"/>
                <w:lang w:eastAsia="zh-CN"/>
              </w:rPr>
              <w:t>s</w:t>
            </w:r>
            <w:r w:rsidRPr="00A24DE8">
              <w:rPr>
                <w:sz w:val="20"/>
                <w:szCs w:val="20"/>
                <w:lang w:eastAsia="zh-CN"/>
              </w:rPr>
              <w:t>)</w:t>
            </w:r>
          </w:p>
        </w:tc>
        <w:tc>
          <w:tcPr>
            <w:tcW w:w="1146" w:type="dxa"/>
          </w:tcPr>
          <w:p w:rsidR="00A24DE8" w:rsidRPr="00A24DE8" w:rsidRDefault="00D312E4" w:rsidP="00D77371">
            <w:pPr>
              <w:pStyle w:val="Textkrper"/>
              <w:keepNext/>
              <w:keepLines/>
              <w:spacing w:after="0" w:line="276" w:lineRule="auto"/>
              <w:jc w:val="right"/>
              <w:cnfStyle w:val="000000000000"/>
              <w:rPr>
                <w:sz w:val="20"/>
                <w:szCs w:val="20"/>
                <w:lang w:eastAsia="zh-CN"/>
              </w:rPr>
            </w:pPr>
            <w:r>
              <w:rPr>
                <w:sz w:val="20"/>
                <w:szCs w:val="20"/>
                <w:lang w:eastAsia="zh-CN"/>
              </w:rPr>
              <w:t>17.</w:t>
            </w:r>
            <w:r w:rsidR="00A24DE8" w:rsidRPr="00A24DE8">
              <w:rPr>
                <w:sz w:val="20"/>
                <w:szCs w:val="20"/>
                <w:lang w:eastAsia="zh-CN"/>
              </w:rPr>
              <w:t>520</w:t>
            </w:r>
          </w:p>
        </w:tc>
        <w:tc>
          <w:tcPr>
            <w:tcW w:w="1146" w:type="dxa"/>
          </w:tcPr>
          <w:p w:rsidR="00A24DE8" w:rsidRPr="00A24DE8" w:rsidRDefault="00D312E4" w:rsidP="00D77371">
            <w:pPr>
              <w:pStyle w:val="Textkrper"/>
              <w:keepNext/>
              <w:keepLines/>
              <w:spacing w:after="0" w:line="276" w:lineRule="auto"/>
              <w:jc w:val="right"/>
              <w:cnfStyle w:val="000000000000"/>
              <w:rPr>
                <w:sz w:val="20"/>
                <w:szCs w:val="20"/>
                <w:lang w:eastAsia="zh-CN"/>
              </w:rPr>
            </w:pPr>
            <w:r>
              <w:rPr>
                <w:sz w:val="20"/>
                <w:szCs w:val="20"/>
                <w:lang w:eastAsia="zh-CN"/>
              </w:rPr>
              <w:t>44.</w:t>
            </w:r>
            <w:r w:rsidR="00A24DE8" w:rsidRPr="00A24DE8">
              <w:rPr>
                <w:sz w:val="20"/>
                <w:szCs w:val="20"/>
                <w:lang w:eastAsia="zh-CN"/>
              </w:rPr>
              <w:t>304</w:t>
            </w:r>
          </w:p>
        </w:tc>
        <w:tc>
          <w:tcPr>
            <w:tcW w:w="1145" w:type="dxa"/>
          </w:tcPr>
          <w:p w:rsidR="00A24DE8" w:rsidRPr="00A24DE8" w:rsidRDefault="00D312E4" w:rsidP="00D77371">
            <w:pPr>
              <w:pStyle w:val="Textkrper"/>
              <w:keepNext/>
              <w:keepLines/>
              <w:spacing w:after="0" w:line="276" w:lineRule="auto"/>
              <w:jc w:val="right"/>
              <w:cnfStyle w:val="000000000000"/>
              <w:rPr>
                <w:sz w:val="20"/>
                <w:szCs w:val="20"/>
                <w:lang w:eastAsia="zh-CN"/>
              </w:rPr>
            </w:pPr>
            <w:r>
              <w:rPr>
                <w:sz w:val="20"/>
                <w:szCs w:val="20"/>
                <w:lang w:eastAsia="zh-CN"/>
              </w:rPr>
              <w:t>73.</w:t>
            </w:r>
            <w:r w:rsidR="00A24DE8" w:rsidRPr="00A24DE8">
              <w:rPr>
                <w:sz w:val="20"/>
                <w:szCs w:val="20"/>
                <w:lang w:eastAsia="zh-CN"/>
              </w:rPr>
              <w:t>392</w:t>
            </w:r>
          </w:p>
        </w:tc>
        <w:tc>
          <w:tcPr>
            <w:tcW w:w="1148" w:type="dxa"/>
          </w:tcPr>
          <w:p w:rsidR="00A24DE8" w:rsidRPr="00A24DE8" w:rsidRDefault="00D312E4" w:rsidP="00D77371">
            <w:pPr>
              <w:pStyle w:val="Textkrper"/>
              <w:keepNext/>
              <w:keepLines/>
              <w:spacing w:after="0" w:line="276" w:lineRule="auto"/>
              <w:jc w:val="right"/>
              <w:cnfStyle w:val="000000000000"/>
              <w:rPr>
                <w:sz w:val="20"/>
                <w:szCs w:val="20"/>
                <w:lang w:eastAsia="zh-CN"/>
              </w:rPr>
            </w:pPr>
            <w:r>
              <w:rPr>
                <w:sz w:val="20"/>
                <w:szCs w:val="20"/>
                <w:lang w:eastAsia="zh-CN"/>
              </w:rPr>
              <w:t>150.</w:t>
            </w:r>
            <w:r w:rsidR="00A24DE8" w:rsidRPr="00A24DE8">
              <w:rPr>
                <w:sz w:val="20"/>
                <w:szCs w:val="20"/>
                <w:lang w:eastAsia="zh-CN"/>
              </w:rPr>
              <w:t>752</w:t>
            </w:r>
          </w:p>
        </w:tc>
        <w:tc>
          <w:tcPr>
            <w:tcW w:w="1148" w:type="dxa"/>
          </w:tcPr>
          <w:p w:rsidR="00A24DE8" w:rsidRPr="00A24DE8" w:rsidRDefault="00D312E4" w:rsidP="00D77371">
            <w:pPr>
              <w:pStyle w:val="Textkrper"/>
              <w:keepNext/>
              <w:keepLines/>
              <w:spacing w:after="0" w:line="276" w:lineRule="auto"/>
              <w:jc w:val="right"/>
              <w:cnfStyle w:val="000000000000"/>
              <w:rPr>
                <w:sz w:val="20"/>
                <w:szCs w:val="20"/>
                <w:lang w:eastAsia="zh-CN"/>
              </w:rPr>
            </w:pPr>
            <w:r>
              <w:rPr>
                <w:sz w:val="20"/>
                <w:szCs w:val="20"/>
                <w:lang w:eastAsia="zh-CN"/>
              </w:rPr>
              <w:t>220.</w:t>
            </w:r>
            <w:r w:rsidR="00A24DE8" w:rsidRPr="00A24DE8">
              <w:rPr>
                <w:sz w:val="20"/>
                <w:szCs w:val="20"/>
                <w:lang w:eastAsia="zh-CN"/>
              </w:rPr>
              <w:t>272</w:t>
            </w:r>
          </w:p>
        </w:tc>
        <w:tc>
          <w:tcPr>
            <w:tcW w:w="1148" w:type="dxa"/>
          </w:tcPr>
          <w:p w:rsidR="00A24DE8" w:rsidRPr="00A24DE8" w:rsidRDefault="00D312E4" w:rsidP="00D77371">
            <w:pPr>
              <w:pStyle w:val="Textkrper"/>
              <w:keepNext/>
              <w:keepLines/>
              <w:spacing w:after="0" w:line="276" w:lineRule="auto"/>
              <w:jc w:val="right"/>
              <w:cnfStyle w:val="000000000000"/>
              <w:rPr>
                <w:sz w:val="20"/>
                <w:szCs w:val="20"/>
                <w:lang w:eastAsia="zh-CN"/>
              </w:rPr>
            </w:pPr>
            <w:r>
              <w:rPr>
                <w:sz w:val="20"/>
                <w:szCs w:val="20"/>
                <w:lang w:eastAsia="zh-CN"/>
              </w:rPr>
              <w:t>299.</w:t>
            </w:r>
            <w:r w:rsidR="00A24DE8" w:rsidRPr="00A24DE8">
              <w:rPr>
                <w:sz w:val="20"/>
                <w:szCs w:val="20"/>
                <w:lang w:eastAsia="zh-CN"/>
              </w:rPr>
              <w:t>552</w:t>
            </w:r>
          </w:p>
        </w:tc>
      </w:tr>
      <w:tr w:rsidR="00A24DE8" w:rsidRPr="00A24DE8" w:rsidTr="00D77371">
        <w:trPr>
          <w:cantSplit/>
        </w:trPr>
        <w:tc>
          <w:tcPr>
            <w:cnfStyle w:val="001000000000"/>
            <w:tcW w:w="1350" w:type="dxa"/>
          </w:tcPr>
          <w:p w:rsidR="00A24DE8" w:rsidRPr="00A24DE8" w:rsidRDefault="00A24DE8" w:rsidP="00D77371">
            <w:pPr>
              <w:pStyle w:val="Textkrper"/>
              <w:keepNext/>
              <w:keepLines/>
              <w:spacing w:after="0" w:line="276" w:lineRule="auto"/>
              <w:rPr>
                <w:b/>
                <w:sz w:val="20"/>
                <w:szCs w:val="20"/>
                <w:lang w:eastAsia="zh-CN"/>
              </w:rPr>
            </w:pPr>
            <w:r w:rsidRPr="00A24DE8">
              <w:rPr>
                <w:b/>
                <w:sz w:val="20"/>
                <w:szCs w:val="20"/>
                <w:lang w:eastAsia="zh-CN"/>
              </w:rPr>
              <w:t>Uplink</w:t>
            </w:r>
          </w:p>
        </w:tc>
        <w:tc>
          <w:tcPr>
            <w:tcW w:w="872" w:type="dxa"/>
          </w:tcPr>
          <w:p w:rsidR="00A24DE8" w:rsidRPr="00A24DE8" w:rsidRDefault="00A24DE8" w:rsidP="00D77371">
            <w:pPr>
              <w:pStyle w:val="Textkrper"/>
              <w:keepNext/>
              <w:keepLines/>
              <w:spacing w:after="0" w:line="276" w:lineRule="auto"/>
              <w:jc w:val="right"/>
              <w:cnfStyle w:val="000000000000"/>
              <w:rPr>
                <w:sz w:val="20"/>
                <w:szCs w:val="20"/>
                <w:lang w:eastAsia="zh-CN"/>
              </w:rPr>
            </w:pPr>
            <w:r w:rsidRPr="00A24DE8">
              <w:rPr>
                <w:sz w:val="20"/>
                <w:szCs w:val="20"/>
                <w:lang w:eastAsia="zh-CN"/>
              </w:rPr>
              <w:t>(</w:t>
            </w:r>
            <w:r w:rsidR="00D312E4">
              <w:rPr>
                <w:sz w:val="20"/>
                <w:szCs w:val="20"/>
                <w:vertAlign w:val="superscript"/>
                <w:lang w:eastAsia="zh-CN"/>
              </w:rPr>
              <w:t>M</w:t>
            </w:r>
            <w:r w:rsidRPr="00A24DE8">
              <w:rPr>
                <w:sz w:val="20"/>
                <w:szCs w:val="20"/>
                <w:vertAlign w:val="superscript"/>
                <w:lang w:eastAsia="zh-CN"/>
              </w:rPr>
              <w:t>bit</w:t>
            </w:r>
            <w:r w:rsidRPr="00A24DE8">
              <w:rPr>
                <w:sz w:val="20"/>
                <w:szCs w:val="20"/>
                <w:lang w:eastAsia="zh-CN"/>
              </w:rPr>
              <w:t>/</w:t>
            </w:r>
            <w:r w:rsidRPr="00A24DE8">
              <w:rPr>
                <w:sz w:val="20"/>
                <w:szCs w:val="20"/>
                <w:vertAlign w:val="subscript"/>
                <w:lang w:eastAsia="zh-CN"/>
              </w:rPr>
              <w:t>s</w:t>
            </w:r>
            <w:r w:rsidRPr="00A24DE8">
              <w:rPr>
                <w:sz w:val="20"/>
                <w:szCs w:val="20"/>
                <w:lang w:eastAsia="zh-CN"/>
              </w:rPr>
              <w:t>)</w:t>
            </w:r>
          </w:p>
        </w:tc>
        <w:tc>
          <w:tcPr>
            <w:tcW w:w="1146" w:type="dxa"/>
          </w:tcPr>
          <w:p w:rsidR="00A24DE8" w:rsidRPr="00A24DE8" w:rsidRDefault="00D312E4" w:rsidP="00D77371">
            <w:pPr>
              <w:pStyle w:val="Textkrper"/>
              <w:keepNext/>
              <w:keepLines/>
              <w:spacing w:after="0" w:line="276" w:lineRule="auto"/>
              <w:jc w:val="right"/>
              <w:cnfStyle w:val="000000000000"/>
              <w:rPr>
                <w:sz w:val="20"/>
                <w:szCs w:val="20"/>
                <w:lang w:eastAsia="zh-CN"/>
              </w:rPr>
            </w:pPr>
            <w:r>
              <w:rPr>
                <w:sz w:val="20"/>
                <w:szCs w:val="20"/>
                <w:lang w:eastAsia="zh-CN"/>
              </w:rPr>
              <w:t>4.</w:t>
            </w:r>
            <w:r w:rsidR="00A24DE8" w:rsidRPr="00A24DE8">
              <w:rPr>
                <w:sz w:val="20"/>
                <w:szCs w:val="20"/>
                <w:lang w:eastAsia="zh-CN"/>
              </w:rPr>
              <w:t>392</w:t>
            </w:r>
          </w:p>
        </w:tc>
        <w:tc>
          <w:tcPr>
            <w:tcW w:w="1146" w:type="dxa"/>
          </w:tcPr>
          <w:p w:rsidR="00A24DE8" w:rsidRPr="00A24DE8" w:rsidRDefault="00D312E4" w:rsidP="00D77371">
            <w:pPr>
              <w:pStyle w:val="Textkrper"/>
              <w:keepNext/>
              <w:keepLines/>
              <w:spacing w:after="0" w:line="276" w:lineRule="auto"/>
              <w:jc w:val="right"/>
              <w:cnfStyle w:val="000000000000"/>
              <w:rPr>
                <w:sz w:val="20"/>
                <w:szCs w:val="20"/>
                <w:lang w:eastAsia="zh-CN"/>
              </w:rPr>
            </w:pPr>
            <w:r>
              <w:rPr>
                <w:sz w:val="20"/>
                <w:szCs w:val="20"/>
                <w:lang w:eastAsia="zh-CN"/>
              </w:rPr>
              <w:t>11.</w:t>
            </w:r>
            <w:r w:rsidR="00A24DE8" w:rsidRPr="00A24DE8">
              <w:rPr>
                <w:sz w:val="20"/>
                <w:szCs w:val="20"/>
                <w:lang w:eastAsia="zh-CN"/>
              </w:rPr>
              <w:t>064</w:t>
            </w:r>
          </w:p>
        </w:tc>
        <w:tc>
          <w:tcPr>
            <w:tcW w:w="1145" w:type="dxa"/>
          </w:tcPr>
          <w:p w:rsidR="00A24DE8" w:rsidRPr="00A24DE8" w:rsidRDefault="00D312E4" w:rsidP="00D77371">
            <w:pPr>
              <w:pStyle w:val="Textkrper"/>
              <w:keepNext/>
              <w:keepLines/>
              <w:spacing w:after="0" w:line="276" w:lineRule="auto"/>
              <w:jc w:val="right"/>
              <w:cnfStyle w:val="000000000000"/>
              <w:rPr>
                <w:sz w:val="20"/>
                <w:szCs w:val="20"/>
                <w:lang w:eastAsia="zh-CN"/>
              </w:rPr>
            </w:pPr>
            <w:r>
              <w:rPr>
                <w:sz w:val="20"/>
                <w:szCs w:val="20"/>
                <w:lang w:eastAsia="zh-CN"/>
              </w:rPr>
              <w:t>18.</w:t>
            </w:r>
            <w:r w:rsidR="00A24DE8" w:rsidRPr="00A24DE8">
              <w:rPr>
                <w:sz w:val="20"/>
                <w:szCs w:val="20"/>
                <w:lang w:eastAsia="zh-CN"/>
              </w:rPr>
              <w:t>336</w:t>
            </w:r>
          </w:p>
        </w:tc>
        <w:tc>
          <w:tcPr>
            <w:tcW w:w="1148" w:type="dxa"/>
          </w:tcPr>
          <w:p w:rsidR="00A24DE8" w:rsidRPr="00A24DE8" w:rsidRDefault="00D312E4" w:rsidP="00D77371">
            <w:pPr>
              <w:pStyle w:val="Textkrper"/>
              <w:keepNext/>
              <w:keepLines/>
              <w:spacing w:after="0" w:line="276" w:lineRule="auto"/>
              <w:jc w:val="right"/>
              <w:cnfStyle w:val="000000000000"/>
              <w:rPr>
                <w:sz w:val="20"/>
                <w:szCs w:val="20"/>
                <w:lang w:eastAsia="zh-CN"/>
              </w:rPr>
            </w:pPr>
            <w:r>
              <w:rPr>
                <w:sz w:val="20"/>
                <w:szCs w:val="20"/>
                <w:lang w:eastAsia="zh-CN"/>
              </w:rPr>
              <w:t>36.</w:t>
            </w:r>
            <w:r w:rsidR="00A24DE8" w:rsidRPr="00A24DE8">
              <w:rPr>
                <w:sz w:val="20"/>
                <w:szCs w:val="20"/>
                <w:lang w:eastAsia="zh-CN"/>
              </w:rPr>
              <w:t>696</w:t>
            </w:r>
          </w:p>
        </w:tc>
        <w:tc>
          <w:tcPr>
            <w:tcW w:w="1148" w:type="dxa"/>
          </w:tcPr>
          <w:p w:rsidR="00A24DE8" w:rsidRPr="00A24DE8" w:rsidRDefault="00D312E4" w:rsidP="00D77371">
            <w:pPr>
              <w:pStyle w:val="Textkrper"/>
              <w:keepNext/>
              <w:keepLines/>
              <w:spacing w:after="0" w:line="276" w:lineRule="auto"/>
              <w:jc w:val="right"/>
              <w:cnfStyle w:val="000000000000"/>
              <w:rPr>
                <w:sz w:val="20"/>
                <w:szCs w:val="20"/>
                <w:lang w:eastAsia="zh-CN"/>
              </w:rPr>
            </w:pPr>
            <w:r>
              <w:rPr>
                <w:sz w:val="20"/>
                <w:szCs w:val="20"/>
                <w:lang w:eastAsia="zh-CN"/>
              </w:rPr>
              <w:t>55.</w:t>
            </w:r>
            <w:r w:rsidR="00A24DE8" w:rsidRPr="00A24DE8">
              <w:rPr>
                <w:sz w:val="20"/>
                <w:szCs w:val="20"/>
                <w:lang w:eastAsia="zh-CN"/>
              </w:rPr>
              <w:t>056</w:t>
            </w:r>
          </w:p>
        </w:tc>
        <w:tc>
          <w:tcPr>
            <w:tcW w:w="1148" w:type="dxa"/>
          </w:tcPr>
          <w:p w:rsidR="00A24DE8" w:rsidRPr="00A24DE8" w:rsidRDefault="00D312E4" w:rsidP="00D77371">
            <w:pPr>
              <w:pStyle w:val="Textkrper"/>
              <w:keepNext/>
              <w:keepLines/>
              <w:spacing w:after="0" w:line="276" w:lineRule="auto"/>
              <w:jc w:val="right"/>
              <w:cnfStyle w:val="000000000000"/>
              <w:rPr>
                <w:sz w:val="20"/>
                <w:szCs w:val="20"/>
                <w:lang w:eastAsia="zh-CN"/>
              </w:rPr>
            </w:pPr>
            <w:r>
              <w:rPr>
                <w:sz w:val="20"/>
                <w:szCs w:val="20"/>
                <w:lang w:eastAsia="zh-CN"/>
              </w:rPr>
              <w:t>75.</w:t>
            </w:r>
            <w:r w:rsidR="00A24DE8" w:rsidRPr="00A24DE8">
              <w:rPr>
                <w:sz w:val="20"/>
                <w:szCs w:val="20"/>
                <w:lang w:eastAsia="zh-CN"/>
              </w:rPr>
              <w:t>376</w:t>
            </w:r>
          </w:p>
        </w:tc>
      </w:tr>
    </w:tbl>
    <w:p w:rsidR="00A24DE8" w:rsidRDefault="00A24DE8" w:rsidP="00A24DE8">
      <w:pPr>
        <w:rPr>
          <w:lang w:val="en-GB"/>
        </w:rPr>
      </w:pPr>
    </w:p>
    <w:bookmarkEnd w:id="19"/>
    <w:p w:rsidR="00B1206E" w:rsidRPr="00B1206E" w:rsidRDefault="00B1206E" w:rsidP="00B1206E">
      <w:pPr>
        <w:pStyle w:val="Textkrper"/>
        <w:rPr>
          <w:lang w:eastAsia="zh-CN"/>
        </w:rPr>
      </w:pPr>
      <w:r w:rsidRPr="00B1206E">
        <w:rPr>
          <w:lang w:eastAsia="zh-CN"/>
        </w:rPr>
        <w:t xml:space="preserve">Due to LTE-A </w:t>
      </w:r>
      <w:r w:rsidR="00A24DE8">
        <w:rPr>
          <w:lang w:eastAsia="zh-CN"/>
        </w:rPr>
        <w:t xml:space="preserve">(Release 12) </w:t>
      </w:r>
      <w:r w:rsidRPr="00B1206E">
        <w:rPr>
          <w:lang w:eastAsia="zh-CN"/>
        </w:rPr>
        <w:t>providing higher data rates on the uplink (design goal: 500 </w:t>
      </w:r>
      <w:r w:rsidRPr="00B1206E">
        <w:rPr>
          <w:vertAlign w:val="superscript"/>
          <w:lang w:eastAsia="zh-CN"/>
        </w:rPr>
        <w:t>Mbit</w:t>
      </w:r>
      <w:r w:rsidRPr="00B1206E">
        <w:rPr>
          <w:lang w:eastAsia="zh-CN"/>
        </w:rPr>
        <w:t>/</w:t>
      </w:r>
      <w:r w:rsidRPr="00B1206E">
        <w:rPr>
          <w:vertAlign w:val="subscript"/>
          <w:lang w:eastAsia="zh-CN"/>
        </w:rPr>
        <w:t>s</w:t>
      </w:r>
      <w:r w:rsidRPr="00B1206E">
        <w:rPr>
          <w:lang w:eastAsia="zh-CN"/>
        </w:rPr>
        <w:t>) and new procedures for better coverage with the help of relay nodes and for interference avoidance such as distance based frequency reuse, this uplink bottleneck will not be r</w:t>
      </w:r>
      <w:r w:rsidRPr="00B1206E">
        <w:rPr>
          <w:lang w:eastAsia="zh-CN"/>
        </w:rPr>
        <w:t>e</w:t>
      </w:r>
      <w:r w:rsidRPr="00B1206E">
        <w:rPr>
          <w:lang w:eastAsia="zh-CN"/>
        </w:rPr>
        <w:t>solved before the successor of LTE has been adapted to mission critical communication</w:t>
      </w:r>
      <w:r w:rsidR="00601EA6">
        <w:rPr>
          <w:lang w:eastAsia="zh-CN"/>
        </w:rPr>
        <w:t>s</w:t>
      </w:r>
      <w:r w:rsidRPr="00B1206E">
        <w:rPr>
          <w:lang w:eastAsia="zh-CN"/>
        </w:rPr>
        <w:t xml:space="preserve">. </w:t>
      </w:r>
    </w:p>
    <w:p w:rsidR="00064AD4" w:rsidRDefault="00064AD4" w:rsidP="00BC1948">
      <w:pPr>
        <w:pStyle w:val="berschrift1"/>
        <w:ind w:left="431" w:hanging="431"/>
        <w:rPr>
          <w:lang w:val="en-GB"/>
        </w:rPr>
      </w:pPr>
      <w:bookmarkStart w:id="20" w:name="_Ref355887065"/>
      <w:bookmarkStart w:id="21" w:name="_Toc371605670"/>
      <w:r>
        <w:rPr>
          <w:lang w:val="en-GB"/>
        </w:rPr>
        <w:lastRenderedPageBreak/>
        <w:t>Definition of Mission Critical Communication</w:t>
      </w:r>
      <w:bookmarkEnd w:id="20"/>
      <w:bookmarkEnd w:id="21"/>
    </w:p>
    <w:p w:rsidR="00D60890" w:rsidRDefault="00B1206E" w:rsidP="00D60890">
      <w:pPr>
        <w:pStyle w:val="Textkrper"/>
        <w:rPr>
          <w:lang w:eastAsia="zh-CN"/>
        </w:rPr>
      </w:pPr>
      <w:r w:rsidRPr="00B1206E">
        <w:rPr>
          <w:lang w:eastAsia="zh-CN"/>
        </w:rPr>
        <w:t>A mobile radio communication system must fulfil four key requirements in order to be usable for mission critical communication:</w:t>
      </w:r>
    </w:p>
    <w:p w:rsidR="00DF376B" w:rsidRPr="00D60890" w:rsidRDefault="00DF376B" w:rsidP="00DF376B">
      <w:pPr>
        <w:pStyle w:val="Textkrper"/>
        <w:keepNext/>
        <w:numPr>
          <w:ilvl w:val="0"/>
          <w:numId w:val="21"/>
        </w:numPr>
        <w:ind w:left="714" w:hanging="357"/>
        <w:rPr>
          <w:b/>
          <w:lang w:eastAsia="zh-CN"/>
        </w:rPr>
      </w:pPr>
      <w:r w:rsidRPr="00D60890">
        <w:rPr>
          <w:b/>
          <w:lang w:eastAsia="zh-CN"/>
        </w:rPr>
        <w:t>The infrastructure must be resilient</w:t>
      </w:r>
      <w:r>
        <w:rPr>
          <w:b/>
          <w:lang w:eastAsia="zh-CN"/>
        </w:rPr>
        <w:t>, redundant</w:t>
      </w:r>
      <w:r w:rsidRPr="00D60890">
        <w:rPr>
          <w:b/>
          <w:lang w:eastAsia="zh-CN"/>
        </w:rPr>
        <w:t xml:space="preserve"> and highly available.</w:t>
      </w:r>
    </w:p>
    <w:p w:rsidR="00B1206E" w:rsidRDefault="00B1206E" w:rsidP="005B0024">
      <w:pPr>
        <w:pStyle w:val="Textkrper1"/>
      </w:pPr>
      <w:r w:rsidRPr="00B1206E">
        <w:t>This is normally achieved with the help of a redundant network architecture, redu</w:t>
      </w:r>
      <w:r w:rsidRPr="00B1206E">
        <w:t>n</w:t>
      </w:r>
      <w:r w:rsidRPr="00B1206E">
        <w:t>dant links between network elements and fail-safe network elements. Furthermore, base stations can increase the availability of their cells by operating in a fallback mode and by providing a minimum service when the connection to the infrastructure gets lost and when network wide services cannot temporarily be supported.</w:t>
      </w:r>
      <w:r w:rsidR="00210494">
        <w:t xml:space="preserve"> Furthe</w:t>
      </w:r>
      <w:r w:rsidR="00210494">
        <w:t>r</w:t>
      </w:r>
      <w:r w:rsidR="00210494">
        <w:t>more, main network elements need to be physically protected against intrusion and vandalism.</w:t>
      </w:r>
    </w:p>
    <w:p w:rsidR="00B1206E" w:rsidRPr="002A24EF" w:rsidRDefault="00B1206E" w:rsidP="00DF376B">
      <w:pPr>
        <w:pStyle w:val="Textkrper"/>
        <w:keepNext/>
        <w:numPr>
          <w:ilvl w:val="0"/>
          <w:numId w:val="21"/>
        </w:numPr>
        <w:ind w:left="714" w:hanging="357"/>
        <w:rPr>
          <w:b/>
          <w:lang w:eastAsia="zh-CN"/>
        </w:rPr>
      </w:pPr>
      <w:r w:rsidRPr="00DF376B">
        <w:rPr>
          <w:b/>
          <w:lang w:eastAsia="zh-CN"/>
        </w:rPr>
        <w:t>Communication must be reliable.</w:t>
      </w:r>
    </w:p>
    <w:p w:rsidR="00D60890" w:rsidRDefault="00B1206E" w:rsidP="005B0024">
      <w:pPr>
        <w:pStyle w:val="Textkrper1"/>
      </w:pPr>
      <w:r w:rsidRPr="00B1206E">
        <w:t>In a mission critical network</w:t>
      </w:r>
      <w:r w:rsidR="00210494">
        <w:t>,</w:t>
      </w:r>
      <w:r w:rsidRPr="00B1206E">
        <w:t xml:space="preserve"> communication services have to be accessible and st</w:t>
      </w:r>
      <w:r w:rsidRPr="00B1206E">
        <w:t>a</w:t>
      </w:r>
      <w:r w:rsidRPr="00B1206E">
        <w:t>ble, i.e. network capacity has to be available even in case of large scale disaster sc</w:t>
      </w:r>
      <w:r w:rsidRPr="00B1206E">
        <w:t>e</w:t>
      </w:r>
      <w:r w:rsidRPr="00B1206E">
        <w:t xml:space="preserve">narios. Furthermore, </w:t>
      </w:r>
      <w:r w:rsidR="00DC5EA9">
        <w:t xml:space="preserve">group and </w:t>
      </w:r>
      <w:r w:rsidRPr="00B1206E">
        <w:t>individual calls have to be setup in a predefined and extremely low time, e.g. 500 ms. Even at cell edge, speech packets, short data me</w:t>
      </w:r>
      <w:r w:rsidRPr="00B1206E">
        <w:t>s</w:t>
      </w:r>
      <w:r w:rsidRPr="00B1206E">
        <w:t>sages and packet data have to be reliably transferred to the end user.</w:t>
      </w:r>
    </w:p>
    <w:p w:rsidR="00B1206E" w:rsidRPr="002A24EF" w:rsidRDefault="00B1206E" w:rsidP="00DF376B">
      <w:pPr>
        <w:pStyle w:val="Textkrper"/>
        <w:keepNext/>
        <w:numPr>
          <w:ilvl w:val="0"/>
          <w:numId w:val="21"/>
        </w:numPr>
        <w:ind w:left="714" w:hanging="357"/>
        <w:rPr>
          <w:b/>
          <w:lang w:eastAsia="zh-CN"/>
        </w:rPr>
      </w:pPr>
      <w:r w:rsidRPr="00DF376B">
        <w:rPr>
          <w:b/>
          <w:lang w:eastAsia="zh-CN"/>
        </w:rPr>
        <w:t>Communication must be secure.</w:t>
      </w:r>
    </w:p>
    <w:p w:rsidR="00D60890" w:rsidRDefault="00B1206E" w:rsidP="005B0024">
      <w:pPr>
        <w:pStyle w:val="Textkrper1"/>
      </w:pPr>
      <w:r w:rsidRPr="00B1206E">
        <w:t>A mission critical network provides security functions in order to protect users from jamming, interception, and spoofing:</w:t>
      </w:r>
    </w:p>
    <w:p w:rsidR="00B1206E" w:rsidRPr="00B1206E" w:rsidRDefault="00B1206E" w:rsidP="005B0024">
      <w:pPr>
        <w:pStyle w:val="Textkrper1"/>
        <w:numPr>
          <w:ilvl w:val="0"/>
          <w:numId w:val="31"/>
        </w:numPr>
      </w:pPr>
      <w:r w:rsidRPr="00B1206E">
        <w:t xml:space="preserve">mutual authentication of infrastructure and terminals; </w:t>
      </w:r>
    </w:p>
    <w:p w:rsidR="00B1206E" w:rsidRPr="00B1206E" w:rsidRDefault="00B1206E" w:rsidP="005B0024">
      <w:pPr>
        <w:pStyle w:val="Textkrper1"/>
        <w:numPr>
          <w:ilvl w:val="0"/>
          <w:numId w:val="31"/>
        </w:numPr>
      </w:pPr>
      <w:r w:rsidRPr="00B1206E">
        <w:t>methods for temporarily and permanently disabling terminals and smart cards;</w:t>
      </w:r>
    </w:p>
    <w:p w:rsidR="00B1206E" w:rsidRPr="00B1206E" w:rsidRDefault="00B1206E" w:rsidP="005B0024">
      <w:pPr>
        <w:pStyle w:val="Textkrper1"/>
        <w:numPr>
          <w:ilvl w:val="0"/>
          <w:numId w:val="31"/>
        </w:numPr>
      </w:pPr>
      <w:r w:rsidRPr="00B1206E">
        <w:t>functions to detect and compensate for jamming at the air interface;</w:t>
      </w:r>
    </w:p>
    <w:p w:rsidR="00B1206E" w:rsidRPr="00B1206E" w:rsidRDefault="00B1206E" w:rsidP="005B0024">
      <w:pPr>
        <w:pStyle w:val="Textkrper1"/>
        <w:numPr>
          <w:ilvl w:val="0"/>
          <w:numId w:val="31"/>
        </w:numPr>
      </w:pPr>
      <w:r w:rsidRPr="00B1206E">
        <w:t>air interface encryption of user data and signalling data including addresses;</w:t>
      </w:r>
    </w:p>
    <w:p w:rsidR="00B1206E" w:rsidRPr="00B1206E" w:rsidRDefault="00B1206E" w:rsidP="005B0024">
      <w:pPr>
        <w:pStyle w:val="Textkrper1"/>
        <w:numPr>
          <w:ilvl w:val="0"/>
          <w:numId w:val="31"/>
        </w:numPr>
      </w:pPr>
      <w:r w:rsidRPr="00B1206E">
        <w:t xml:space="preserve">end-to-end encryption of </w:t>
      </w:r>
      <w:r w:rsidR="00DC5EA9">
        <w:t>voice and</w:t>
      </w:r>
      <w:r w:rsidRPr="00B1206E">
        <w:t xml:space="preserve"> data</w:t>
      </w:r>
      <w:r w:rsidR="00DC5EA9">
        <w:t xml:space="preserve"> communication</w:t>
      </w:r>
      <w:r w:rsidRPr="00B1206E">
        <w:t>.</w:t>
      </w:r>
    </w:p>
    <w:p w:rsidR="00B1206E" w:rsidRPr="002A24EF" w:rsidRDefault="00B1206E" w:rsidP="00DF376B">
      <w:pPr>
        <w:pStyle w:val="Textkrper"/>
        <w:keepNext/>
        <w:numPr>
          <w:ilvl w:val="0"/>
          <w:numId w:val="21"/>
        </w:numPr>
        <w:ind w:left="714" w:hanging="357"/>
        <w:rPr>
          <w:b/>
          <w:lang w:eastAsia="zh-CN"/>
        </w:rPr>
      </w:pPr>
      <w:r w:rsidRPr="00DF376B">
        <w:rPr>
          <w:b/>
          <w:lang w:eastAsia="zh-CN"/>
        </w:rPr>
        <w:lastRenderedPageBreak/>
        <w:t xml:space="preserve">Point-to-multipoint communication </w:t>
      </w:r>
      <w:r w:rsidR="00D60890" w:rsidRPr="00DF376B">
        <w:rPr>
          <w:b/>
          <w:lang w:eastAsia="zh-CN"/>
        </w:rPr>
        <w:t>must</w:t>
      </w:r>
      <w:r w:rsidRPr="00DF376B">
        <w:rPr>
          <w:b/>
          <w:lang w:eastAsia="zh-CN"/>
        </w:rPr>
        <w:t xml:space="preserve"> be supported.</w:t>
      </w:r>
    </w:p>
    <w:p w:rsidR="00B1206E" w:rsidRPr="00B1206E" w:rsidRDefault="00B1206E" w:rsidP="005B0024">
      <w:pPr>
        <w:pStyle w:val="Textkrper1"/>
      </w:pPr>
      <w:r w:rsidRPr="00B1206E">
        <w:t>Professional users mainly operate in groups. This is why, a mission critical network has to support point-to-multipoint communication, i.e. group calls, group addressed short data messages</w:t>
      </w:r>
      <w:r w:rsidR="00AF57E3">
        <w:t>,</w:t>
      </w:r>
      <w:r w:rsidRPr="00B1206E">
        <w:t xml:space="preserve"> and group addressed packet data.</w:t>
      </w:r>
    </w:p>
    <w:p w:rsidR="00B1206E" w:rsidRPr="00B1206E" w:rsidRDefault="00B1206E" w:rsidP="00B1206E">
      <w:pPr>
        <w:pStyle w:val="Textkrper"/>
        <w:rPr>
          <w:lang w:eastAsia="zh-CN"/>
        </w:rPr>
      </w:pPr>
      <w:r w:rsidRPr="00B1206E">
        <w:rPr>
          <w:lang w:eastAsia="zh-CN"/>
        </w:rPr>
        <w:t>If a mobile radio communication system does not fulfil the above four ‘mission critical’ r</w:t>
      </w:r>
      <w:r w:rsidRPr="00B1206E">
        <w:rPr>
          <w:lang w:eastAsia="zh-CN"/>
        </w:rPr>
        <w:t>e</w:t>
      </w:r>
      <w:r w:rsidRPr="00B1206E">
        <w:rPr>
          <w:lang w:eastAsia="zh-CN"/>
        </w:rPr>
        <w:t>quirements completely, then it can only be used for business critical communication. In ge</w:t>
      </w:r>
      <w:r w:rsidRPr="00B1206E">
        <w:rPr>
          <w:lang w:eastAsia="zh-CN"/>
        </w:rPr>
        <w:t>n</w:t>
      </w:r>
      <w:r w:rsidRPr="00B1206E">
        <w:rPr>
          <w:lang w:eastAsia="zh-CN"/>
        </w:rPr>
        <w:t>eral, commercial mobile radio networks are only capable of supporting business critical communication.</w:t>
      </w:r>
    </w:p>
    <w:p w:rsidR="00B1206E" w:rsidRDefault="00B1206E" w:rsidP="00B1206E">
      <w:pPr>
        <w:pStyle w:val="Textkrper"/>
        <w:rPr>
          <w:lang w:eastAsia="zh-CN"/>
        </w:rPr>
      </w:pPr>
      <w:r w:rsidRPr="00B1206E">
        <w:rPr>
          <w:lang w:eastAsia="zh-CN"/>
        </w:rPr>
        <w:t>Due to the fact that TETRA complies with the four ‘mission critical’ requirements above, TETRA provides a narrowband and wideband mission critical voice plus data mobile radio technology for PMR users mainly belonging to the sectors PPDR, utilities, and transportation.</w:t>
      </w:r>
    </w:p>
    <w:p w:rsidR="0070503C" w:rsidRDefault="00210494" w:rsidP="00B1206E">
      <w:pPr>
        <w:pStyle w:val="Textkrper"/>
        <w:rPr>
          <w:lang w:eastAsia="zh-CN"/>
        </w:rPr>
      </w:pPr>
      <w:r>
        <w:rPr>
          <w:lang w:eastAsia="zh-CN"/>
        </w:rPr>
        <w:t xml:space="preserve">Although the LTE standard is currently enhanced to support mission critical communication as specified in </w:t>
      </w:r>
      <w:r w:rsidR="006917EA">
        <w:rPr>
          <w:lang w:eastAsia="zh-CN"/>
        </w:rPr>
        <w:fldChar w:fldCharType="begin"/>
      </w:r>
      <w:r>
        <w:rPr>
          <w:lang w:eastAsia="zh-CN"/>
        </w:rPr>
        <w:instrText xml:space="preserve"> REF TCCA \h </w:instrText>
      </w:r>
      <w:r w:rsidR="006917EA">
        <w:rPr>
          <w:lang w:eastAsia="zh-CN"/>
        </w:rPr>
      </w:r>
      <w:r w:rsidR="006917EA">
        <w:rPr>
          <w:lang w:eastAsia="zh-CN"/>
        </w:rPr>
        <w:fldChar w:fldCharType="separate"/>
      </w:r>
      <w:r w:rsidR="00A82C44">
        <w:t>[TCCA]</w:t>
      </w:r>
      <w:r w:rsidR="006917EA">
        <w:rPr>
          <w:lang w:eastAsia="zh-CN"/>
        </w:rPr>
        <w:fldChar w:fldCharType="end"/>
      </w:r>
      <w:r>
        <w:rPr>
          <w:lang w:eastAsia="zh-CN"/>
        </w:rPr>
        <w:t xml:space="preserve">, PPDR communications will remain a niche market. </w:t>
      </w:r>
      <w:r w:rsidR="007B309F" w:rsidRPr="007B309F">
        <w:rPr>
          <w:lang w:eastAsia="zh-CN"/>
        </w:rPr>
        <w:t>Most probably, commercial LTE manufacturers and operators will only be willing to implement mission crit</w:t>
      </w:r>
      <w:r w:rsidR="007B309F" w:rsidRPr="007B309F">
        <w:rPr>
          <w:lang w:eastAsia="zh-CN"/>
        </w:rPr>
        <w:t>i</w:t>
      </w:r>
      <w:r w:rsidR="007B309F" w:rsidRPr="007B309F">
        <w:rPr>
          <w:lang w:eastAsia="zh-CN"/>
        </w:rPr>
        <w:t xml:space="preserve">cal features in their equipment and to upgrade their networks to become mission critical </w:t>
      </w:r>
      <w:r w:rsidR="007B309F">
        <w:rPr>
          <w:lang w:eastAsia="zh-CN"/>
        </w:rPr>
        <w:t>if this is profitable for them.</w:t>
      </w:r>
    </w:p>
    <w:p w:rsidR="00210494" w:rsidRPr="00B1206E" w:rsidRDefault="00DE0F87" w:rsidP="00B1206E">
      <w:pPr>
        <w:pStyle w:val="Textkrper"/>
        <w:rPr>
          <w:lang w:eastAsia="zh-CN"/>
        </w:rPr>
      </w:pPr>
      <w:r>
        <w:rPr>
          <w:lang w:eastAsia="zh-CN"/>
        </w:rPr>
        <w:t xml:space="preserve">Considering the fact, that PMR in total represents a small user group with limited </w:t>
      </w:r>
      <w:proofErr w:type="gramStart"/>
      <w:r>
        <w:rPr>
          <w:lang w:eastAsia="zh-CN"/>
        </w:rPr>
        <w:t>budgets,</w:t>
      </w:r>
      <w:proofErr w:type="gramEnd"/>
      <w:r>
        <w:rPr>
          <w:lang w:eastAsia="zh-CN"/>
        </w:rPr>
        <w:t xml:space="preserve"> commercial LTE manufacturers might not implement LTE security features although they are part of the LTE standard. Likewise, commercial LTE operators will surely avoid the huge i</w:t>
      </w:r>
      <w:r>
        <w:rPr>
          <w:lang w:eastAsia="zh-CN"/>
        </w:rPr>
        <w:t>n</w:t>
      </w:r>
      <w:r>
        <w:rPr>
          <w:lang w:eastAsia="zh-CN"/>
        </w:rPr>
        <w:t xml:space="preserve">vestments </w:t>
      </w:r>
      <w:r w:rsidR="00D11359">
        <w:rPr>
          <w:lang w:eastAsia="zh-CN"/>
        </w:rPr>
        <w:t>associated with a resilient, redundant and highly available (&gt; 99,999 %) network. Finally, it will be the task of PPDR manufacturers and operators to enable LTE equipment and networks for mission critical communications.</w:t>
      </w:r>
    </w:p>
    <w:p w:rsidR="00253531" w:rsidRDefault="003721A6">
      <w:pPr>
        <w:pStyle w:val="berschrift1"/>
        <w:pageBreakBefore w:val="0"/>
        <w:ind w:left="431" w:hanging="431"/>
        <w:rPr>
          <w:lang w:val="en-GB"/>
        </w:rPr>
      </w:pPr>
      <w:bookmarkStart w:id="22" w:name="_Ref355887859"/>
      <w:bookmarkStart w:id="23" w:name="_Toc371605671"/>
      <w:bookmarkStart w:id="24" w:name="_Ref354486694"/>
      <w:r>
        <w:rPr>
          <w:lang w:val="en-GB"/>
        </w:rPr>
        <w:t>Evolution towards a</w:t>
      </w:r>
      <w:r w:rsidR="00447207">
        <w:rPr>
          <w:lang w:val="en-GB"/>
        </w:rPr>
        <w:t xml:space="preserve"> Single N</w:t>
      </w:r>
      <w:r>
        <w:rPr>
          <w:lang w:val="en-GB"/>
        </w:rPr>
        <w:t xml:space="preserve">etwork </w:t>
      </w:r>
      <w:r w:rsidR="00447207">
        <w:rPr>
          <w:lang w:val="en-GB"/>
        </w:rPr>
        <w:t>Core based on the Internet P</w:t>
      </w:r>
      <w:r>
        <w:rPr>
          <w:lang w:val="en-GB"/>
        </w:rPr>
        <w:t>rotocol</w:t>
      </w:r>
      <w:bookmarkEnd w:id="22"/>
      <w:bookmarkEnd w:id="23"/>
    </w:p>
    <w:p w:rsidR="00FC52E0" w:rsidRDefault="00447207" w:rsidP="00FC52E0">
      <w:pPr>
        <w:pStyle w:val="berschrift2"/>
        <w:rPr>
          <w:lang w:val="en-GB"/>
        </w:rPr>
      </w:pPr>
      <w:bookmarkStart w:id="25" w:name="_Toc371605672"/>
      <w:r>
        <w:rPr>
          <w:lang w:val="en-GB"/>
        </w:rPr>
        <w:t>Explanation of the C</w:t>
      </w:r>
      <w:r w:rsidR="00FC52E0">
        <w:rPr>
          <w:lang w:val="en-GB"/>
        </w:rPr>
        <w:t>oncept</w:t>
      </w:r>
      <w:r>
        <w:rPr>
          <w:lang w:val="en-GB"/>
        </w:rPr>
        <w:t xml:space="preserve"> and its R</w:t>
      </w:r>
      <w:r w:rsidR="003721A6">
        <w:rPr>
          <w:lang w:val="en-GB"/>
        </w:rPr>
        <w:t>ationale</w:t>
      </w:r>
      <w:bookmarkEnd w:id="25"/>
    </w:p>
    <w:p w:rsidR="00CB5BB7" w:rsidRDefault="00CB5BB7" w:rsidP="00D40DE8">
      <w:pPr>
        <w:pStyle w:val="Textkrper"/>
        <w:rPr>
          <w:lang w:eastAsia="zh-CN"/>
        </w:rPr>
      </w:pPr>
      <w:r>
        <w:rPr>
          <w:lang w:eastAsia="zh-CN"/>
        </w:rPr>
        <w:t>The</w:t>
      </w:r>
      <w:r w:rsidR="00D83A20">
        <w:rPr>
          <w:lang w:eastAsia="zh-CN"/>
        </w:rPr>
        <w:t xml:space="preserve"> concept of a single network core based on the Internet protocol was initially developed</w:t>
      </w:r>
      <w:r>
        <w:rPr>
          <w:lang w:eastAsia="zh-CN"/>
        </w:rPr>
        <w:t xml:space="preserve"> for commercial </w:t>
      </w:r>
      <w:r w:rsidR="00D83A20">
        <w:rPr>
          <w:lang w:eastAsia="zh-CN"/>
        </w:rPr>
        <w:t xml:space="preserve">mobile </w:t>
      </w:r>
      <w:r>
        <w:rPr>
          <w:lang w:eastAsia="zh-CN"/>
        </w:rPr>
        <w:t xml:space="preserve">networks. </w:t>
      </w:r>
      <w:r w:rsidR="00D40DE8">
        <w:rPr>
          <w:lang w:eastAsia="zh-CN"/>
        </w:rPr>
        <w:t xml:space="preserve">In commercial </w:t>
      </w:r>
      <w:r w:rsidR="00447207">
        <w:rPr>
          <w:lang w:eastAsia="zh-CN"/>
        </w:rPr>
        <w:t xml:space="preserve">mobile </w:t>
      </w:r>
      <w:r w:rsidR="00D40DE8">
        <w:rPr>
          <w:lang w:eastAsia="zh-CN"/>
        </w:rPr>
        <w:t xml:space="preserve">networks, the amount of </w:t>
      </w:r>
      <w:r w:rsidR="00EB626A">
        <w:rPr>
          <w:lang w:eastAsia="zh-CN"/>
        </w:rPr>
        <w:t>data (mea</w:t>
      </w:r>
      <w:r w:rsidR="00EB626A">
        <w:rPr>
          <w:lang w:eastAsia="zh-CN"/>
        </w:rPr>
        <w:t>s</w:t>
      </w:r>
      <w:r w:rsidR="00EB626A">
        <w:rPr>
          <w:lang w:eastAsia="zh-CN"/>
        </w:rPr>
        <w:t xml:space="preserve">ured in the number of bits transported) which relates to Internet services has far exceeded the amount of data for the telephony service. </w:t>
      </w:r>
      <w:r>
        <w:rPr>
          <w:lang w:eastAsia="zh-CN"/>
        </w:rPr>
        <w:t>Combining voice and data transmission in a single network significantly reduces cost.</w:t>
      </w:r>
    </w:p>
    <w:p w:rsidR="00CB5BB7" w:rsidRDefault="00331DCA" w:rsidP="00D40DE8">
      <w:pPr>
        <w:pStyle w:val="Textkrper"/>
        <w:rPr>
          <w:lang w:eastAsia="zh-CN"/>
        </w:rPr>
      </w:pPr>
      <w:r>
        <w:rPr>
          <w:lang w:eastAsia="zh-CN"/>
        </w:rPr>
        <w:lastRenderedPageBreak/>
        <w:t xml:space="preserve">In order to improve </w:t>
      </w:r>
      <w:r w:rsidR="00511AAA">
        <w:rPr>
          <w:lang w:eastAsia="zh-CN"/>
        </w:rPr>
        <w:t xml:space="preserve">their </w:t>
      </w:r>
      <w:r>
        <w:rPr>
          <w:lang w:eastAsia="zh-CN"/>
        </w:rPr>
        <w:t>efficiency and effectiveness, the PPDR organizations</w:t>
      </w:r>
      <w:r w:rsidR="00D83A20">
        <w:rPr>
          <w:lang w:eastAsia="zh-CN"/>
        </w:rPr>
        <w:t xml:space="preserve"> </w:t>
      </w:r>
      <w:r w:rsidR="00093E31">
        <w:rPr>
          <w:lang w:eastAsia="zh-CN"/>
        </w:rPr>
        <w:t>have an i</w:t>
      </w:r>
      <w:r w:rsidR="00093E31">
        <w:rPr>
          <w:lang w:eastAsia="zh-CN"/>
        </w:rPr>
        <w:t>n</w:t>
      </w:r>
      <w:r w:rsidR="00093E31">
        <w:rPr>
          <w:lang w:eastAsia="zh-CN"/>
        </w:rPr>
        <w:t xml:space="preserve">creasing demand for more data transmission speed and lower latency, for </w:t>
      </w:r>
      <w:r w:rsidR="004076D7">
        <w:rPr>
          <w:lang w:eastAsia="zh-CN"/>
        </w:rPr>
        <w:t>e</w:t>
      </w:r>
      <w:r w:rsidR="00181B1E">
        <w:rPr>
          <w:lang w:eastAsia="zh-CN"/>
        </w:rPr>
        <w:t>xample to</w:t>
      </w:r>
      <w:r w:rsidR="00093E31">
        <w:rPr>
          <w:lang w:eastAsia="zh-CN"/>
        </w:rPr>
        <w:t xml:space="preserve"> tran</w:t>
      </w:r>
      <w:r w:rsidR="00093E31">
        <w:rPr>
          <w:lang w:eastAsia="zh-CN"/>
        </w:rPr>
        <w:t>s</w:t>
      </w:r>
      <w:r w:rsidR="00093E31">
        <w:rPr>
          <w:lang w:eastAsia="zh-CN"/>
        </w:rPr>
        <w:t xml:space="preserve">fer video and </w:t>
      </w:r>
      <w:r w:rsidR="00181B1E">
        <w:rPr>
          <w:lang w:eastAsia="zh-CN"/>
        </w:rPr>
        <w:t xml:space="preserve">for </w:t>
      </w:r>
      <w:r w:rsidR="00093E31">
        <w:rPr>
          <w:lang w:eastAsia="zh-CN"/>
        </w:rPr>
        <w:t>the</w:t>
      </w:r>
      <w:r w:rsidR="004076D7">
        <w:rPr>
          <w:lang w:eastAsia="zh-CN"/>
        </w:rPr>
        <w:t xml:space="preserve"> remote access to data bases and</w:t>
      </w:r>
      <w:r w:rsidR="00093E31">
        <w:rPr>
          <w:lang w:eastAsia="zh-CN"/>
        </w:rPr>
        <w:t xml:space="preserve"> applications</w:t>
      </w:r>
      <w:r w:rsidR="00A30219">
        <w:rPr>
          <w:lang w:eastAsia="zh-CN"/>
        </w:rPr>
        <w:t>. It is</w:t>
      </w:r>
      <w:r w:rsidR="00CD081C">
        <w:rPr>
          <w:lang w:eastAsia="zh-CN"/>
        </w:rPr>
        <w:t xml:space="preserve"> therefore forese</w:t>
      </w:r>
      <w:r w:rsidR="00CD081C">
        <w:rPr>
          <w:lang w:eastAsia="zh-CN"/>
        </w:rPr>
        <w:t>e</w:t>
      </w:r>
      <w:r w:rsidR="00CD081C">
        <w:rPr>
          <w:lang w:eastAsia="zh-CN"/>
        </w:rPr>
        <w:t>able that the architecture of PPDR networks will evolve in the same direction as the archite</w:t>
      </w:r>
      <w:r w:rsidR="00CD081C">
        <w:rPr>
          <w:lang w:eastAsia="zh-CN"/>
        </w:rPr>
        <w:t>c</w:t>
      </w:r>
      <w:r w:rsidR="00CD081C">
        <w:rPr>
          <w:lang w:eastAsia="zh-CN"/>
        </w:rPr>
        <w:t>ture of commercial mobile networks.</w:t>
      </w:r>
      <w:r w:rsidR="00A30219">
        <w:rPr>
          <w:lang w:eastAsia="zh-CN"/>
        </w:rPr>
        <w:t xml:space="preserve"> </w:t>
      </w:r>
      <w:r w:rsidR="00093E31">
        <w:rPr>
          <w:lang w:eastAsia="zh-CN"/>
        </w:rPr>
        <w:t xml:space="preserve"> </w:t>
      </w:r>
    </w:p>
    <w:p w:rsidR="00C60632" w:rsidRDefault="00447207" w:rsidP="00D40DE8">
      <w:pPr>
        <w:pStyle w:val="Textkrper"/>
        <w:rPr>
          <w:lang w:eastAsia="zh-CN"/>
        </w:rPr>
      </w:pPr>
      <w:r>
        <w:rPr>
          <w:lang w:eastAsia="zh-CN"/>
        </w:rPr>
        <w:t>The V</w:t>
      </w:r>
      <w:r w:rsidR="007D110F">
        <w:rPr>
          <w:lang w:eastAsia="zh-CN"/>
        </w:rPr>
        <w:t>oice over IP (VoIP) technolo</w:t>
      </w:r>
      <w:r w:rsidR="005F45DA">
        <w:rPr>
          <w:lang w:eastAsia="zh-CN"/>
        </w:rPr>
        <w:t>gy has reached a state of maturity. T</w:t>
      </w:r>
      <w:r w:rsidR="007D110F">
        <w:rPr>
          <w:lang w:eastAsia="zh-CN"/>
        </w:rPr>
        <w:t xml:space="preserve">he speech quality is perceived by the </w:t>
      </w:r>
      <w:r w:rsidR="00DC5EA9">
        <w:rPr>
          <w:lang w:eastAsia="zh-CN"/>
        </w:rPr>
        <w:t>users</w:t>
      </w:r>
      <w:r w:rsidR="007D110F">
        <w:rPr>
          <w:lang w:eastAsia="zh-CN"/>
        </w:rPr>
        <w:t xml:space="preserve"> as similar to telephony in classical analogue telephone networks and in </w:t>
      </w:r>
      <w:r w:rsidRPr="00447207">
        <w:rPr>
          <w:lang w:eastAsia="zh-CN"/>
        </w:rPr>
        <w:t>Integrated Services Digital Network</w:t>
      </w:r>
      <w:r>
        <w:rPr>
          <w:lang w:eastAsia="zh-CN"/>
        </w:rPr>
        <w:t>s</w:t>
      </w:r>
      <w:r w:rsidRPr="00447207">
        <w:rPr>
          <w:lang w:eastAsia="zh-CN"/>
        </w:rPr>
        <w:t xml:space="preserve"> </w:t>
      </w:r>
      <w:r>
        <w:rPr>
          <w:lang w:eastAsia="zh-CN"/>
        </w:rPr>
        <w:t>(</w:t>
      </w:r>
      <w:r w:rsidR="007D110F">
        <w:rPr>
          <w:lang w:eastAsia="zh-CN"/>
        </w:rPr>
        <w:t>ISDN</w:t>
      </w:r>
      <w:r>
        <w:rPr>
          <w:lang w:eastAsia="zh-CN"/>
        </w:rPr>
        <w:t>)</w:t>
      </w:r>
      <w:r w:rsidR="007D110F">
        <w:rPr>
          <w:lang w:eastAsia="zh-CN"/>
        </w:rPr>
        <w:t xml:space="preserve">. </w:t>
      </w:r>
      <w:r w:rsidR="0019495B">
        <w:rPr>
          <w:lang w:eastAsia="zh-CN"/>
        </w:rPr>
        <w:t>New codecs might even offer quality better than classical networks.</w:t>
      </w:r>
    </w:p>
    <w:p w:rsidR="000445FC" w:rsidRDefault="00392BF7" w:rsidP="00D40DE8">
      <w:pPr>
        <w:pStyle w:val="Textkrper"/>
        <w:rPr>
          <w:lang w:eastAsia="zh-CN"/>
        </w:rPr>
      </w:pPr>
      <w:r>
        <w:rPr>
          <w:lang w:eastAsia="zh-CN"/>
        </w:rPr>
        <w:t xml:space="preserve">Thus, the reasons why voice and data were transported over different networks with different technologies have disappeared. </w:t>
      </w:r>
    </w:p>
    <w:p w:rsidR="00447207" w:rsidRDefault="00CB5BB7" w:rsidP="00447207">
      <w:pPr>
        <w:pStyle w:val="Textkrper"/>
        <w:rPr>
          <w:lang w:eastAsia="zh-CN"/>
        </w:rPr>
      </w:pPr>
      <w:r>
        <w:rPr>
          <w:lang w:eastAsia="zh-CN"/>
        </w:rPr>
        <w:t>T</w:t>
      </w:r>
      <w:r w:rsidR="00CF610C">
        <w:rPr>
          <w:lang w:eastAsia="zh-CN"/>
        </w:rPr>
        <w:t xml:space="preserve">he evolution towards an all IP </w:t>
      </w:r>
      <w:r w:rsidR="00447207">
        <w:rPr>
          <w:lang w:eastAsia="zh-CN"/>
        </w:rPr>
        <w:t>network is inevitable because the manufacturers’ maint</w:t>
      </w:r>
      <w:r w:rsidR="00447207">
        <w:rPr>
          <w:lang w:eastAsia="zh-CN"/>
        </w:rPr>
        <w:t>e</w:t>
      </w:r>
      <w:r w:rsidR="00447207">
        <w:rPr>
          <w:lang w:eastAsia="zh-CN"/>
        </w:rPr>
        <w:t xml:space="preserve">nance support and the supply of spare parts for the switching equipment </w:t>
      </w:r>
      <w:r>
        <w:rPr>
          <w:lang w:eastAsia="zh-CN"/>
        </w:rPr>
        <w:t xml:space="preserve">from the pre-IP era </w:t>
      </w:r>
      <w:r w:rsidR="00447207">
        <w:rPr>
          <w:lang w:eastAsia="zh-CN"/>
        </w:rPr>
        <w:t>will end within a foreseeable period of time.</w:t>
      </w:r>
    </w:p>
    <w:p w:rsidR="00DB0D82" w:rsidRDefault="00447207" w:rsidP="00DB0D82">
      <w:pPr>
        <w:pStyle w:val="berschrift2"/>
        <w:rPr>
          <w:lang w:val="en-GB"/>
        </w:rPr>
      </w:pPr>
      <w:bookmarkStart w:id="26" w:name="_Toc371605673"/>
      <w:r>
        <w:rPr>
          <w:lang w:val="en-GB"/>
        </w:rPr>
        <w:t>Is it Suitable to Deploy Mission Critical S</w:t>
      </w:r>
      <w:r w:rsidR="00543E24">
        <w:rPr>
          <w:lang w:val="en-GB"/>
        </w:rPr>
        <w:t>ervices over</w:t>
      </w:r>
      <w:r w:rsidR="00DB0D82">
        <w:rPr>
          <w:lang w:val="en-GB"/>
        </w:rPr>
        <w:t xml:space="preserve"> IP?</w:t>
      </w:r>
      <w:bookmarkEnd w:id="26"/>
    </w:p>
    <w:p w:rsidR="00DB0D82" w:rsidRDefault="00DB0D82" w:rsidP="003721A6">
      <w:pPr>
        <w:pStyle w:val="Textkrper"/>
        <w:rPr>
          <w:lang w:eastAsia="zh-CN"/>
        </w:rPr>
      </w:pPr>
      <w:r>
        <w:rPr>
          <w:lang w:eastAsia="zh-CN"/>
        </w:rPr>
        <w:t>Today, the major</w:t>
      </w:r>
      <w:r w:rsidR="00061806">
        <w:rPr>
          <w:lang w:eastAsia="zh-CN"/>
        </w:rPr>
        <w:t>it</w:t>
      </w:r>
      <w:r>
        <w:rPr>
          <w:lang w:eastAsia="zh-CN"/>
        </w:rPr>
        <w:t xml:space="preserve">y opinion of the public </w:t>
      </w:r>
      <w:r w:rsidR="00061806">
        <w:rPr>
          <w:lang w:eastAsia="zh-CN"/>
        </w:rPr>
        <w:t>perceives</w:t>
      </w:r>
      <w:r w:rsidR="008420CF">
        <w:rPr>
          <w:lang w:eastAsia="zh-CN"/>
        </w:rPr>
        <w:t xml:space="preserve"> the i</w:t>
      </w:r>
      <w:r>
        <w:rPr>
          <w:lang w:eastAsia="zh-CN"/>
        </w:rPr>
        <w:t xml:space="preserve">nternet as a </w:t>
      </w:r>
      <w:r w:rsidR="00061806">
        <w:rPr>
          <w:lang w:eastAsia="zh-CN"/>
        </w:rPr>
        <w:t xml:space="preserve">cheap network without service guarantees which should not be relied upon for </w:t>
      </w:r>
      <w:r w:rsidR="00447207">
        <w:rPr>
          <w:lang w:eastAsia="zh-CN"/>
        </w:rPr>
        <w:t>mission critical</w:t>
      </w:r>
      <w:r w:rsidR="00061806">
        <w:rPr>
          <w:lang w:eastAsia="zh-CN"/>
        </w:rPr>
        <w:t xml:space="preserve"> communication. This public perception has valid reasons, which have to do with the current commercial reality and the implementations of Internet technology which are predominant today. </w:t>
      </w:r>
    </w:p>
    <w:p w:rsidR="0055575F" w:rsidRDefault="00DC5EA9" w:rsidP="00BB5E67">
      <w:pPr>
        <w:pStyle w:val="Textkrper"/>
        <w:rPr>
          <w:lang w:eastAsia="zh-CN"/>
        </w:rPr>
      </w:pPr>
      <w:r>
        <w:rPr>
          <w:lang w:eastAsia="zh-CN"/>
        </w:rPr>
        <w:t>Since the Internet P</w:t>
      </w:r>
      <w:r w:rsidR="0016280E">
        <w:rPr>
          <w:lang w:eastAsia="zh-CN"/>
        </w:rPr>
        <w:t xml:space="preserve">rotocol </w:t>
      </w:r>
      <w:r>
        <w:rPr>
          <w:lang w:eastAsia="zh-CN"/>
        </w:rPr>
        <w:t xml:space="preserve">(IP) </w:t>
      </w:r>
      <w:r w:rsidR="0016280E">
        <w:rPr>
          <w:lang w:eastAsia="zh-CN"/>
        </w:rPr>
        <w:t xml:space="preserve">was originally </w:t>
      </w:r>
      <w:r w:rsidR="000969B0">
        <w:rPr>
          <w:lang w:eastAsia="zh-CN"/>
        </w:rPr>
        <w:t xml:space="preserve">designed for military </w:t>
      </w:r>
      <w:r w:rsidR="008420CF">
        <w:rPr>
          <w:lang w:eastAsia="zh-CN"/>
        </w:rPr>
        <w:t>fixed</w:t>
      </w:r>
      <w:r w:rsidR="0016280E">
        <w:rPr>
          <w:lang w:eastAsia="zh-CN"/>
        </w:rPr>
        <w:t xml:space="preserve"> networks, the</w:t>
      </w:r>
      <w:r w:rsidR="000969B0">
        <w:rPr>
          <w:lang w:eastAsia="zh-CN"/>
        </w:rPr>
        <w:t xml:space="preserve">re is </w:t>
      </w:r>
      <w:r w:rsidR="008420CF">
        <w:rPr>
          <w:lang w:eastAsia="zh-CN"/>
        </w:rPr>
        <w:t>good reason to assume</w:t>
      </w:r>
      <w:r w:rsidR="0016280E">
        <w:rPr>
          <w:lang w:eastAsia="zh-CN"/>
        </w:rPr>
        <w:t xml:space="preserve"> </w:t>
      </w:r>
      <w:r w:rsidR="000969B0">
        <w:rPr>
          <w:lang w:eastAsia="zh-CN"/>
        </w:rPr>
        <w:t xml:space="preserve">that </w:t>
      </w:r>
      <w:r w:rsidR="0016280E">
        <w:rPr>
          <w:lang w:eastAsia="zh-CN"/>
        </w:rPr>
        <w:t>the protocol</w:t>
      </w:r>
      <w:r w:rsidR="000969B0">
        <w:rPr>
          <w:lang w:eastAsia="zh-CN"/>
        </w:rPr>
        <w:t xml:space="preserve"> </w:t>
      </w:r>
      <w:r w:rsidR="0061585B">
        <w:rPr>
          <w:lang w:eastAsia="zh-CN"/>
        </w:rPr>
        <w:t xml:space="preserve">as such </w:t>
      </w:r>
      <w:r w:rsidR="000969B0">
        <w:rPr>
          <w:lang w:eastAsia="zh-CN"/>
        </w:rPr>
        <w:t>is suitable</w:t>
      </w:r>
      <w:r w:rsidR="0016280E">
        <w:rPr>
          <w:lang w:eastAsia="zh-CN"/>
        </w:rPr>
        <w:t xml:space="preserve"> for mission critical </w:t>
      </w:r>
      <w:r w:rsidR="009F009F">
        <w:rPr>
          <w:lang w:eastAsia="zh-CN"/>
        </w:rPr>
        <w:t>communic</w:t>
      </w:r>
      <w:r w:rsidR="009F009F">
        <w:rPr>
          <w:lang w:eastAsia="zh-CN"/>
        </w:rPr>
        <w:t>a</w:t>
      </w:r>
      <w:r w:rsidR="009F009F">
        <w:rPr>
          <w:lang w:eastAsia="zh-CN"/>
        </w:rPr>
        <w:t>tion</w:t>
      </w:r>
      <w:r w:rsidR="000969B0">
        <w:rPr>
          <w:lang w:eastAsia="zh-CN"/>
        </w:rPr>
        <w:t xml:space="preserve">. </w:t>
      </w:r>
      <w:r w:rsidR="009F009F">
        <w:rPr>
          <w:lang w:eastAsia="zh-CN"/>
        </w:rPr>
        <w:t>As pointed out by</w:t>
      </w:r>
      <w:r w:rsidR="00BB5E67">
        <w:rPr>
          <w:lang w:eastAsia="zh-CN"/>
        </w:rPr>
        <w:t xml:space="preserve"> </w:t>
      </w:r>
      <w:r w:rsidR="006917EA">
        <w:rPr>
          <w:lang w:eastAsia="zh-CN"/>
        </w:rPr>
        <w:fldChar w:fldCharType="begin"/>
      </w:r>
      <w:r w:rsidR="00BB5E67">
        <w:rPr>
          <w:lang w:eastAsia="zh-CN"/>
        </w:rPr>
        <w:instrText xml:space="preserve"> REF n3GPP_TR \h </w:instrText>
      </w:r>
      <w:r w:rsidR="006917EA">
        <w:rPr>
          <w:lang w:eastAsia="zh-CN"/>
        </w:rPr>
      </w:r>
      <w:r w:rsidR="006917EA">
        <w:rPr>
          <w:lang w:eastAsia="zh-CN"/>
        </w:rPr>
        <w:fldChar w:fldCharType="separate"/>
      </w:r>
      <w:r w:rsidR="00A82C44">
        <w:t>[3GPP-TR]</w:t>
      </w:r>
      <w:r w:rsidR="006917EA">
        <w:rPr>
          <w:lang w:eastAsia="zh-CN"/>
        </w:rPr>
        <w:fldChar w:fldCharType="end"/>
      </w:r>
      <w:r w:rsidR="009F009F">
        <w:rPr>
          <w:lang w:eastAsia="zh-CN"/>
        </w:rPr>
        <w:t>, LTE on top of this provides procedures for prioritis</w:t>
      </w:r>
      <w:r w:rsidR="009F009F" w:rsidRPr="009F009F">
        <w:rPr>
          <w:lang w:eastAsia="zh-CN"/>
        </w:rPr>
        <w:t>ed handling of emergency calls and</w:t>
      </w:r>
      <w:r w:rsidR="009F009F">
        <w:rPr>
          <w:lang w:eastAsia="zh-CN"/>
        </w:rPr>
        <w:t xml:space="preserve"> </w:t>
      </w:r>
      <w:r w:rsidR="009F009F" w:rsidRPr="009F009F">
        <w:rPr>
          <w:lang w:eastAsia="zh-CN"/>
        </w:rPr>
        <w:t>multimedia priority services</w:t>
      </w:r>
      <w:r w:rsidR="009F009F">
        <w:rPr>
          <w:lang w:eastAsia="zh-CN"/>
        </w:rPr>
        <w:t xml:space="preserve">, an end-to-end </w:t>
      </w:r>
      <w:r>
        <w:rPr>
          <w:lang w:eastAsia="zh-CN"/>
        </w:rPr>
        <w:t>Quality of Se</w:t>
      </w:r>
      <w:r>
        <w:rPr>
          <w:lang w:eastAsia="zh-CN"/>
        </w:rPr>
        <w:t>r</w:t>
      </w:r>
      <w:r>
        <w:rPr>
          <w:lang w:eastAsia="zh-CN"/>
        </w:rPr>
        <w:t>vice (</w:t>
      </w:r>
      <w:r w:rsidR="009F009F">
        <w:rPr>
          <w:lang w:eastAsia="zh-CN"/>
        </w:rPr>
        <w:t>QoS</w:t>
      </w:r>
      <w:r>
        <w:rPr>
          <w:lang w:eastAsia="zh-CN"/>
        </w:rPr>
        <w:t>)</w:t>
      </w:r>
      <w:r w:rsidR="009F009F">
        <w:rPr>
          <w:lang w:eastAsia="zh-CN"/>
        </w:rPr>
        <w:t xml:space="preserve"> framework and broadcast of alert messages. </w:t>
      </w:r>
      <w:r w:rsidR="000969B0">
        <w:rPr>
          <w:lang w:eastAsia="zh-CN"/>
        </w:rPr>
        <w:t xml:space="preserve">However, it is not </w:t>
      </w:r>
      <w:r w:rsidR="0061585B">
        <w:rPr>
          <w:lang w:eastAsia="zh-CN"/>
        </w:rPr>
        <w:t xml:space="preserve">just </w:t>
      </w:r>
      <w:r w:rsidR="000969B0">
        <w:rPr>
          <w:lang w:eastAsia="zh-CN"/>
        </w:rPr>
        <w:t xml:space="preserve">the protocol which </w:t>
      </w:r>
      <w:r w:rsidR="00C56148">
        <w:rPr>
          <w:lang w:eastAsia="zh-CN"/>
        </w:rPr>
        <w:t>characterises a network as</w:t>
      </w:r>
      <w:r w:rsidR="00484AC8">
        <w:rPr>
          <w:lang w:eastAsia="zh-CN"/>
        </w:rPr>
        <w:t xml:space="preserve"> suitable for</w:t>
      </w:r>
      <w:r w:rsidR="00447207">
        <w:rPr>
          <w:lang w:eastAsia="zh-CN"/>
        </w:rPr>
        <w:t xml:space="preserve"> mission </w:t>
      </w:r>
      <w:r w:rsidR="00C56148">
        <w:rPr>
          <w:lang w:eastAsia="zh-CN"/>
        </w:rPr>
        <w:t>critical</w:t>
      </w:r>
      <w:r w:rsidR="00484AC8">
        <w:rPr>
          <w:lang w:eastAsia="zh-CN"/>
        </w:rPr>
        <w:t xml:space="preserve"> communication</w:t>
      </w:r>
      <w:r w:rsidR="00C56148">
        <w:rPr>
          <w:lang w:eastAsia="zh-CN"/>
        </w:rPr>
        <w:t>.</w:t>
      </w:r>
      <w:r w:rsidR="0061585B">
        <w:rPr>
          <w:lang w:eastAsia="zh-CN"/>
        </w:rPr>
        <w:t xml:space="preserve"> The equipment of a mission critical network must meet higher </w:t>
      </w:r>
      <w:r w:rsidR="000E0912">
        <w:rPr>
          <w:lang w:eastAsia="zh-CN"/>
        </w:rPr>
        <w:t>standards in terms of reliability and security, and the resources have to be dedicated to the mission critical ser</w:t>
      </w:r>
      <w:r w:rsidR="00D40DE8">
        <w:rPr>
          <w:lang w:eastAsia="zh-CN"/>
        </w:rPr>
        <w:t>vices.</w:t>
      </w:r>
    </w:p>
    <w:p w:rsidR="00FC52E0" w:rsidRDefault="00FC52E0" w:rsidP="00FC52E0">
      <w:pPr>
        <w:pStyle w:val="berschrift2"/>
        <w:rPr>
          <w:lang w:val="en-GB"/>
        </w:rPr>
      </w:pPr>
      <w:bookmarkStart w:id="27" w:name="_Toc371605674"/>
      <w:r>
        <w:rPr>
          <w:lang w:val="en-GB"/>
        </w:rPr>
        <w:lastRenderedPageBreak/>
        <w:t>Sep</w:t>
      </w:r>
      <w:r w:rsidR="000969B0">
        <w:rPr>
          <w:lang w:val="en-GB"/>
        </w:rPr>
        <w:t>a</w:t>
      </w:r>
      <w:r w:rsidR="00447207">
        <w:rPr>
          <w:lang w:val="en-GB"/>
        </w:rPr>
        <w:t>ration of the Services Layer from the Network L</w:t>
      </w:r>
      <w:r>
        <w:rPr>
          <w:lang w:val="en-GB"/>
        </w:rPr>
        <w:t>ayer</w:t>
      </w:r>
      <w:bookmarkEnd w:id="27"/>
    </w:p>
    <w:p w:rsidR="0019495B" w:rsidRDefault="00CF610C" w:rsidP="0019495B">
      <w:pPr>
        <w:pStyle w:val="Textkrper"/>
        <w:rPr>
          <w:lang w:eastAsia="zh-CN"/>
        </w:rPr>
      </w:pPr>
      <w:r>
        <w:rPr>
          <w:lang w:eastAsia="zh-CN"/>
        </w:rPr>
        <w:t xml:space="preserve">In an all </w:t>
      </w:r>
      <w:r w:rsidR="0019495B">
        <w:rPr>
          <w:lang w:eastAsia="zh-CN"/>
        </w:rPr>
        <w:t xml:space="preserve">IP network, the services are implemented </w:t>
      </w:r>
      <w:r w:rsidR="00272A72">
        <w:rPr>
          <w:lang w:eastAsia="zh-CN"/>
        </w:rPr>
        <w:t>in the higher protocol layers above the network layer</w:t>
      </w:r>
      <w:r w:rsidR="0057519F">
        <w:rPr>
          <w:lang w:eastAsia="zh-CN"/>
        </w:rPr>
        <w:t xml:space="preserve">, see </w:t>
      </w:r>
      <w:r w:rsidR="006917EA">
        <w:rPr>
          <w:lang w:eastAsia="zh-CN"/>
        </w:rPr>
        <w:fldChar w:fldCharType="begin"/>
      </w:r>
      <w:r w:rsidR="0057519F">
        <w:rPr>
          <w:lang w:eastAsia="zh-CN"/>
        </w:rPr>
        <w:instrText xml:space="preserve"> REF _Ref355795944 \h </w:instrText>
      </w:r>
      <w:r w:rsidR="006917EA">
        <w:rPr>
          <w:lang w:eastAsia="zh-CN"/>
        </w:rPr>
      </w:r>
      <w:r w:rsidR="006917EA">
        <w:rPr>
          <w:lang w:eastAsia="zh-CN"/>
        </w:rPr>
        <w:fldChar w:fldCharType="separate"/>
      </w:r>
      <w:r w:rsidR="00A82C44">
        <w:rPr>
          <w:lang w:eastAsia="zh-CN"/>
        </w:rPr>
        <w:t xml:space="preserve">Figure </w:t>
      </w:r>
      <w:r w:rsidR="00A82C44">
        <w:rPr>
          <w:noProof/>
          <w:lang w:eastAsia="zh-CN"/>
        </w:rPr>
        <w:t>1</w:t>
      </w:r>
      <w:r w:rsidR="006917EA">
        <w:rPr>
          <w:lang w:eastAsia="zh-CN"/>
        </w:rPr>
        <w:fldChar w:fldCharType="end"/>
      </w:r>
      <w:r w:rsidR="0019495B">
        <w:rPr>
          <w:lang w:eastAsia="zh-CN"/>
        </w:rPr>
        <w:t>.</w:t>
      </w:r>
      <w:r w:rsidR="00272A72">
        <w:rPr>
          <w:lang w:eastAsia="zh-CN"/>
        </w:rPr>
        <w:t xml:space="preserve"> The physical location of the servers becomes less important, because the network layer provides inexpensive transport to almost every location. Also, the network layer makes the services independent of access</w:t>
      </w:r>
      <w:r w:rsidR="00B639E7">
        <w:rPr>
          <w:lang w:eastAsia="zh-CN"/>
        </w:rPr>
        <w:t xml:space="preserve"> technologies</w:t>
      </w:r>
      <w:r w:rsidR="00177634">
        <w:rPr>
          <w:lang w:eastAsia="zh-CN"/>
        </w:rPr>
        <w:t xml:space="preserve"> (fixed or mobile, WLAN</w:t>
      </w:r>
      <w:r w:rsidR="00447207">
        <w:rPr>
          <w:lang w:eastAsia="zh-CN"/>
        </w:rPr>
        <w:t xml:space="preserve">, </w:t>
      </w:r>
      <w:r w:rsidR="00B639E7">
        <w:rPr>
          <w:lang w:eastAsia="zh-CN"/>
        </w:rPr>
        <w:t>UMTS/HSPA</w:t>
      </w:r>
      <w:r w:rsidR="0057519F">
        <w:rPr>
          <w:lang w:eastAsia="zh-CN"/>
        </w:rPr>
        <w:t>,</w:t>
      </w:r>
      <w:r w:rsidR="00447207">
        <w:rPr>
          <w:lang w:eastAsia="zh-CN"/>
        </w:rPr>
        <w:t xml:space="preserve"> or LTE</w:t>
      </w:r>
      <w:r w:rsidR="00177634">
        <w:rPr>
          <w:lang w:eastAsia="zh-CN"/>
        </w:rPr>
        <w:t>) and of the operator of the access network</w:t>
      </w:r>
      <w:r w:rsidR="00447207">
        <w:rPr>
          <w:lang w:eastAsia="zh-CN"/>
        </w:rPr>
        <w:t>.</w:t>
      </w:r>
    </w:p>
    <w:bookmarkStart w:id="28" w:name="_MON_1431330019"/>
    <w:bookmarkEnd w:id="28"/>
    <w:p w:rsidR="00067E36" w:rsidRDefault="00C02AFB" w:rsidP="007D3564">
      <w:pPr>
        <w:pStyle w:val="Textkrper"/>
        <w:pageBreakBefore/>
        <w:jc w:val="center"/>
        <w:rPr>
          <w:lang w:eastAsia="zh-CN"/>
        </w:rPr>
      </w:pPr>
      <w:r>
        <w:rPr>
          <w:lang w:eastAsia="zh-CN"/>
        </w:rPr>
        <w:object w:dxaOrig="6748" w:dyaOrig="3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65pt;height:208.5pt;mso-position-vertical:absolute" o:ole="">
            <v:imagedata r:id="rId16" o:title=""/>
          </v:shape>
          <o:OLEObject Type="Embed" ProgID="PowerPoint.Show.12" ShapeID="_x0000_i1025" DrawAspect="Content" ObjectID="_1446385860" r:id="rId17"/>
        </w:object>
      </w:r>
    </w:p>
    <w:p w:rsidR="0057519F" w:rsidRDefault="0057519F" w:rsidP="007D3564">
      <w:pPr>
        <w:pStyle w:val="Beschriftung"/>
        <w:rPr>
          <w:lang w:val="en-GB" w:eastAsia="zh-CN"/>
        </w:rPr>
      </w:pPr>
      <w:bookmarkStart w:id="29" w:name="_Ref355795944"/>
      <w:bookmarkStart w:id="30" w:name="_Toc367821267"/>
      <w:r>
        <w:rPr>
          <w:lang w:val="en-GB" w:eastAsia="zh-CN"/>
        </w:rPr>
        <w:t xml:space="preserve">Figure </w:t>
      </w:r>
      <w:r w:rsidR="006917EA">
        <w:rPr>
          <w:lang w:val="en-GB" w:eastAsia="zh-CN"/>
        </w:rPr>
        <w:fldChar w:fldCharType="begin"/>
      </w:r>
      <w:r>
        <w:rPr>
          <w:lang w:val="en-GB" w:eastAsia="zh-CN"/>
        </w:rPr>
        <w:instrText xml:space="preserve"> seq Figure </w:instrText>
      </w:r>
      <w:r w:rsidR="006917EA">
        <w:rPr>
          <w:lang w:val="en-GB" w:eastAsia="zh-CN"/>
        </w:rPr>
        <w:fldChar w:fldCharType="separate"/>
      </w:r>
      <w:r w:rsidR="00A82C44">
        <w:rPr>
          <w:noProof/>
          <w:lang w:val="en-GB" w:eastAsia="zh-CN"/>
        </w:rPr>
        <w:t>1</w:t>
      </w:r>
      <w:r w:rsidR="006917EA">
        <w:rPr>
          <w:lang w:val="en-GB" w:eastAsia="zh-CN"/>
        </w:rPr>
        <w:fldChar w:fldCharType="end"/>
      </w:r>
      <w:bookmarkEnd w:id="29"/>
      <w:r>
        <w:rPr>
          <w:lang w:val="en-GB" w:eastAsia="zh-CN"/>
        </w:rPr>
        <w:t>:</w:t>
      </w:r>
      <w:r>
        <w:rPr>
          <w:lang w:val="en-GB" w:eastAsia="zh-CN"/>
        </w:rPr>
        <w:tab/>
        <w:t>Separation of Services from the Underlying IP Network</w:t>
      </w:r>
      <w:bookmarkEnd w:id="30"/>
    </w:p>
    <w:p w:rsidR="00FC52E0" w:rsidRDefault="00447207" w:rsidP="00FC52E0">
      <w:pPr>
        <w:pStyle w:val="berschrift2"/>
        <w:rPr>
          <w:lang w:val="en-GB"/>
        </w:rPr>
      </w:pPr>
      <w:bookmarkStart w:id="31" w:name="_Toc371605675"/>
      <w:r>
        <w:rPr>
          <w:lang w:val="en-GB"/>
        </w:rPr>
        <w:t>Future of the Service Layer and the Subscriber Management E</w:t>
      </w:r>
      <w:r w:rsidR="00FC52E0">
        <w:rPr>
          <w:lang w:val="en-GB"/>
        </w:rPr>
        <w:t>ntities</w:t>
      </w:r>
      <w:bookmarkEnd w:id="31"/>
    </w:p>
    <w:p w:rsidR="009F7396" w:rsidRDefault="009F7396" w:rsidP="009F7396">
      <w:pPr>
        <w:pStyle w:val="Textkrper"/>
        <w:rPr>
          <w:lang w:eastAsia="zh-CN"/>
        </w:rPr>
      </w:pPr>
      <w:r>
        <w:rPr>
          <w:lang w:eastAsia="zh-CN"/>
        </w:rPr>
        <w:t xml:space="preserve">A </w:t>
      </w:r>
      <w:r w:rsidR="0057519F">
        <w:rPr>
          <w:lang w:eastAsia="zh-CN"/>
        </w:rPr>
        <w:t>f</w:t>
      </w:r>
      <w:r>
        <w:rPr>
          <w:lang w:eastAsia="zh-CN"/>
        </w:rPr>
        <w:t xml:space="preserve">uture </w:t>
      </w:r>
      <w:r w:rsidR="0057519F">
        <w:rPr>
          <w:lang w:eastAsia="zh-CN"/>
        </w:rPr>
        <w:t>mission critical mobile b</w:t>
      </w:r>
      <w:r>
        <w:rPr>
          <w:lang w:eastAsia="zh-CN"/>
        </w:rPr>
        <w:t xml:space="preserve">roadband PPDR network is based on requirements which are significantly different from those of a commercial mobile </w:t>
      </w:r>
      <w:r w:rsidR="0057519F">
        <w:rPr>
          <w:lang w:eastAsia="zh-CN"/>
        </w:rPr>
        <w:t xml:space="preserve">radio </w:t>
      </w:r>
      <w:r>
        <w:rPr>
          <w:lang w:eastAsia="zh-CN"/>
        </w:rPr>
        <w:t>network:</w:t>
      </w:r>
    </w:p>
    <w:p w:rsidR="002C5B3F" w:rsidRDefault="006A4BA9">
      <w:pPr>
        <w:pStyle w:val="Textkrper"/>
        <w:numPr>
          <w:ilvl w:val="0"/>
          <w:numId w:val="24"/>
        </w:numPr>
        <w:rPr>
          <w:lang w:eastAsia="zh-CN"/>
        </w:rPr>
      </w:pPr>
      <w:r>
        <w:rPr>
          <w:lang w:eastAsia="zh-CN"/>
        </w:rPr>
        <w:t xml:space="preserve">The most used form of </w:t>
      </w:r>
      <w:r w:rsidR="001D68C7">
        <w:rPr>
          <w:lang w:eastAsia="zh-CN"/>
        </w:rPr>
        <w:t xml:space="preserve">voice </w:t>
      </w:r>
      <w:r>
        <w:rPr>
          <w:lang w:eastAsia="zh-CN"/>
        </w:rPr>
        <w:t>communication is group communication.</w:t>
      </w:r>
    </w:p>
    <w:p w:rsidR="002C5B3F" w:rsidRDefault="006A4BA9">
      <w:pPr>
        <w:pStyle w:val="Textkrper"/>
        <w:numPr>
          <w:ilvl w:val="0"/>
          <w:numId w:val="24"/>
        </w:numPr>
        <w:rPr>
          <w:lang w:eastAsia="zh-CN"/>
        </w:rPr>
      </w:pPr>
      <w:r>
        <w:rPr>
          <w:lang w:eastAsia="zh-CN"/>
        </w:rPr>
        <w:t>End-to-end encryption offers protection against eavesdropping.</w:t>
      </w:r>
    </w:p>
    <w:p w:rsidR="002C5B3F" w:rsidRDefault="001D68C7">
      <w:pPr>
        <w:pStyle w:val="Textkrper"/>
        <w:numPr>
          <w:ilvl w:val="0"/>
          <w:numId w:val="24"/>
        </w:numPr>
        <w:rPr>
          <w:lang w:eastAsia="zh-CN"/>
        </w:rPr>
      </w:pPr>
      <w:r>
        <w:rPr>
          <w:lang w:eastAsia="zh-CN"/>
        </w:rPr>
        <w:t>A sophisticated system exists to manage the association of users to groups.</w:t>
      </w:r>
    </w:p>
    <w:p w:rsidR="00CD0578" w:rsidRDefault="00926BE6">
      <w:pPr>
        <w:pStyle w:val="Textkrper"/>
        <w:numPr>
          <w:ilvl w:val="0"/>
          <w:numId w:val="24"/>
        </w:numPr>
        <w:rPr>
          <w:lang w:eastAsia="zh-CN"/>
        </w:rPr>
      </w:pPr>
      <w:r>
        <w:rPr>
          <w:lang w:eastAsia="zh-CN"/>
        </w:rPr>
        <w:t>A PPDR network needs a higher degree of resilience and security.</w:t>
      </w:r>
    </w:p>
    <w:p w:rsidR="002C5B3F" w:rsidRDefault="003131D4">
      <w:pPr>
        <w:pStyle w:val="Textkrper"/>
        <w:numPr>
          <w:ilvl w:val="0"/>
          <w:numId w:val="24"/>
        </w:numPr>
        <w:rPr>
          <w:lang w:eastAsia="zh-CN"/>
        </w:rPr>
      </w:pPr>
      <w:r>
        <w:rPr>
          <w:lang w:eastAsia="zh-CN"/>
        </w:rPr>
        <w:t>In PPDR networks, priority and pre-emption has a more important role than in co</w:t>
      </w:r>
      <w:r>
        <w:rPr>
          <w:lang w:eastAsia="zh-CN"/>
        </w:rPr>
        <w:t>m</w:t>
      </w:r>
      <w:r>
        <w:rPr>
          <w:lang w:eastAsia="zh-CN"/>
        </w:rPr>
        <w:t>mercial mobile radio networks.</w:t>
      </w:r>
      <w:r w:rsidR="001D68C7">
        <w:rPr>
          <w:lang w:eastAsia="zh-CN"/>
        </w:rPr>
        <w:t xml:space="preserve"> </w:t>
      </w:r>
    </w:p>
    <w:p w:rsidR="002C5B3F" w:rsidRDefault="00A25461" w:rsidP="008420CF">
      <w:pPr>
        <w:pStyle w:val="Textkrper"/>
        <w:rPr>
          <w:lang w:eastAsia="zh-CN"/>
        </w:rPr>
      </w:pPr>
      <w:r>
        <w:rPr>
          <w:lang w:eastAsia="zh-CN"/>
        </w:rPr>
        <w:t xml:space="preserve">Due to these requirement differences, it is not useful to combine the service layer of PPDR networks with commercial </w:t>
      </w:r>
      <w:r w:rsidR="0057519F">
        <w:rPr>
          <w:lang w:eastAsia="zh-CN"/>
        </w:rPr>
        <w:t xml:space="preserve">mobile radio </w:t>
      </w:r>
      <w:r>
        <w:rPr>
          <w:lang w:eastAsia="zh-CN"/>
        </w:rPr>
        <w:t>networks.</w:t>
      </w:r>
      <w:r w:rsidR="00A71C3C">
        <w:rPr>
          <w:lang w:eastAsia="zh-CN"/>
        </w:rPr>
        <w:t xml:space="preserve"> It is</w:t>
      </w:r>
      <w:r w:rsidR="0057519F">
        <w:rPr>
          <w:lang w:eastAsia="zh-CN"/>
        </w:rPr>
        <w:t>,</w:t>
      </w:r>
      <w:r w:rsidR="00A71C3C">
        <w:rPr>
          <w:lang w:eastAsia="zh-CN"/>
        </w:rPr>
        <w:t xml:space="preserve"> therefore</w:t>
      </w:r>
      <w:r w:rsidR="0057519F">
        <w:rPr>
          <w:lang w:eastAsia="zh-CN"/>
        </w:rPr>
        <w:t>,</w:t>
      </w:r>
      <w:r w:rsidR="00A71C3C">
        <w:rPr>
          <w:lang w:eastAsia="zh-CN"/>
        </w:rPr>
        <w:t xml:space="preserve"> recommended to </w:t>
      </w:r>
      <w:r w:rsidR="00970C37">
        <w:rPr>
          <w:lang w:eastAsia="zh-CN"/>
        </w:rPr>
        <w:t>use</w:t>
      </w:r>
      <w:r w:rsidR="00A71C3C">
        <w:rPr>
          <w:lang w:eastAsia="zh-CN"/>
        </w:rPr>
        <w:t xml:space="preserve"> se</w:t>
      </w:r>
      <w:r w:rsidR="00A71C3C">
        <w:rPr>
          <w:lang w:eastAsia="zh-CN"/>
        </w:rPr>
        <w:t>r</w:t>
      </w:r>
      <w:r w:rsidR="00A71C3C">
        <w:rPr>
          <w:lang w:eastAsia="zh-CN"/>
        </w:rPr>
        <w:t xml:space="preserve">vice </w:t>
      </w:r>
      <w:r w:rsidR="00970C37">
        <w:rPr>
          <w:lang w:eastAsia="zh-CN"/>
        </w:rPr>
        <w:t>layer</w:t>
      </w:r>
      <w:r w:rsidR="00A71C3C">
        <w:rPr>
          <w:lang w:eastAsia="zh-CN"/>
        </w:rPr>
        <w:t xml:space="preserve"> </w:t>
      </w:r>
      <w:r w:rsidR="00970C37">
        <w:rPr>
          <w:lang w:eastAsia="zh-CN"/>
        </w:rPr>
        <w:t xml:space="preserve">equipment </w:t>
      </w:r>
      <w:r w:rsidR="00A71C3C">
        <w:rPr>
          <w:lang w:eastAsia="zh-CN"/>
        </w:rPr>
        <w:t>wh</w:t>
      </w:r>
      <w:r w:rsidR="008420CF">
        <w:rPr>
          <w:lang w:eastAsia="zh-CN"/>
        </w:rPr>
        <w:t>ich is dedicated to PPDR organis</w:t>
      </w:r>
      <w:r w:rsidR="00A71C3C">
        <w:rPr>
          <w:lang w:eastAsia="zh-CN"/>
        </w:rPr>
        <w:t>ations.</w:t>
      </w:r>
      <w:r w:rsidR="00970C37">
        <w:rPr>
          <w:lang w:eastAsia="zh-CN"/>
        </w:rPr>
        <w:t xml:space="preserve"> This service layer could be an evolution of existing </w:t>
      </w:r>
      <w:r w:rsidR="008420CF">
        <w:rPr>
          <w:lang w:eastAsia="zh-CN"/>
        </w:rPr>
        <w:t xml:space="preserve">TETRA network </w:t>
      </w:r>
      <w:r w:rsidR="00970C37">
        <w:rPr>
          <w:lang w:eastAsia="zh-CN"/>
        </w:rPr>
        <w:t>elements.</w:t>
      </w:r>
    </w:p>
    <w:p w:rsidR="00064AD4" w:rsidRDefault="0027150B" w:rsidP="00064AD4">
      <w:pPr>
        <w:pStyle w:val="berschrift1"/>
        <w:pageBreakBefore w:val="0"/>
        <w:ind w:left="431" w:hanging="431"/>
        <w:rPr>
          <w:lang w:val="en-GB"/>
        </w:rPr>
      </w:pPr>
      <w:bookmarkStart w:id="32" w:name="_Ref355872294"/>
      <w:bookmarkStart w:id="33" w:name="_Toc371605676"/>
      <w:r>
        <w:rPr>
          <w:lang w:val="en-GB"/>
        </w:rPr>
        <w:lastRenderedPageBreak/>
        <w:t xml:space="preserve">Four </w:t>
      </w:r>
      <w:r w:rsidR="00064AD4">
        <w:rPr>
          <w:lang w:val="en-GB"/>
        </w:rPr>
        <w:t xml:space="preserve">Scenarios for Future </w:t>
      </w:r>
      <w:r w:rsidR="00B91C72">
        <w:rPr>
          <w:lang w:val="en-GB"/>
        </w:rPr>
        <w:t xml:space="preserve">Mobile </w:t>
      </w:r>
      <w:r w:rsidR="00064AD4">
        <w:rPr>
          <w:lang w:val="en-GB"/>
        </w:rPr>
        <w:t>Broadband PPDR Network Architectures</w:t>
      </w:r>
      <w:bookmarkEnd w:id="24"/>
      <w:r w:rsidR="008420CF">
        <w:rPr>
          <w:lang w:val="en-GB"/>
        </w:rPr>
        <w:t xml:space="preserve"> on the Network L</w:t>
      </w:r>
      <w:r w:rsidR="00AF57E3">
        <w:rPr>
          <w:lang w:val="en-GB"/>
        </w:rPr>
        <w:t>ayer</w:t>
      </w:r>
      <w:bookmarkEnd w:id="32"/>
      <w:bookmarkEnd w:id="33"/>
    </w:p>
    <w:p w:rsidR="00E0338C" w:rsidRDefault="0057519F" w:rsidP="00E0338C">
      <w:pPr>
        <w:pStyle w:val="berschrift2"/>
        <w:rPr>
          <w:lang w:val="en-GB"/>
        </w:rPr>
      </w:pPr>
      <w:bookmarkStart w:id="34" w:name="_Toc371605677"/>
      <w:r>
        <w:rPr>
          <w:lang w:val="en-GB"/>
        </w:rPr>
        <w:t>Genera</w:t>
      </w:r>
      <w:r w:rsidR="001A2037">
        <w:rPr>
          <w:lang w:val="en-GB"/>
        </w:rPr>
        <w:t>l Preconditions for Co-Operating</w:t>
      </w:r>
      <w:r>
        <w:rPr>
          <w:lang w:val="en-GB"/>
        </w:rPr>
        <w:t xml:space="preserve"> with Commercial M</w:t>
      </w:r>
      <w:r w:rsidR="00E0338C">
        <w:rPr>
          <w:lang w:val="en-GB"/>
        </w:rPr>
        <w:t xml:space="preserve">obile </w:t>
      </w:r>
      <w:r>
        <w:rPr>
          <w:lang w:val="en-GB"/>
        </w:rPr>
        <w:t>Radio N</w:t>
      </w:r>
      <w:r w:rsidR="00E0338C">
        <w:rPr>
          <w:lang w:val="en-GB"/>
        </w:rPr>
        <w:t>etworks</w:t>
      </w:r>
      <w:bookmarkEnd w:id="34"/>
    </w:p>
    <w:p w:rsidR="00E0338C" w:rsidRDefault="00E0338C" w:rsidP="00E0338C">
      <w:pPr>
        <w:pStyle w:val="Textkrper"/>
        <w:rPr>
          <w:lang w:eastAsia="zh-CN"/>
        </w:rPr>
      </w:pPr>
      <w:r>
        <w:rPr>
          <w:lang w:eastAsia="zh-CN"/>
        </w:rPr>
        <w:t>T</w:t>
      </w:r>
      <w:r w:rsidR="0089677C">
        <w:rPr>
          <w:lang w:eastAsia="zh-CN"/>
        </w:rPr>
        <w:t>hree</w:t>
      </w:r>
      <w:r>
        <w:rPr>
          <w:lang w:eastAsia="zh-CN"/>
        </w:rPr>
        <w:t xml:space="preserve"> of the </w:t>
      </w:r>
      <w:r w:rsidR="0089677C">
        <w:rPr>
          <w:lang w:eastAsia="zh-CN"/>
        </w:rPr>
        <w:t xml:space="preserve">four </w:t>
      </w:r>
      <w:r>
        <w:rPr>
          <w:lang w:eastAsia="zh-CN"/>
        </w:rPr>
        <w:t>scenarios described below invol</w:t>
      </w:r>
      <w:r w:rsidR="008420CF">
        <w:rPr>
          <w:lang w:eastAsia="zh-CN"/>
        </w:rPr>
        <w:t xml:space="preserve">ve co-operation models with </w:t>
      </w:r>
      <w:r>
        <w:rPr>
          <w:lang w:eastAsia="zh-CN"/>
        </w:rPr>
        <w:t xml:space="preserve">providers of commercial mobile </w:t>
      </w:r>
      <w:r w:rsidR="0057519F">
        <w:rPr>
          <w:lang w:eastAsia="zh-CN"/>
        </w:rPr>
        <w:t xml:space="preserve">radio </w:t>
      </w:r>
      <w:r>
        <w:rPr>
          <w:lang w:eastAsia="zh-CN"/>
        </w:rPr>
        <w:t xml:space="preserve">networks (LTE, UMTS/HSPA, GSM/EDGE). </w:t>
      </w:r>
      <w:r w:rsidR="00422180">
        <w:rPr>
          <w:lang w:eastAsia="zh-CN"/>
        </w:rPr>
        <w:t>Such co-operation is possible under the following conditions:</w:t>
      </w:r>
      <w:r>
        <w:rPr>
          <w:lang w:eastAsia="zh-CN"/>
        </w:rPr>
        <w:t xml:space="preserve"> </w:t>
      </w:r>
    </w:p>
    <w:p w:rsidR="002C5B3F" w:rsidRDefault="0089677C">
      <w:pPr>
        <w:pStyle w:val="Textkrper"/>
        <w:numPr>
          <w:ilvl w:val="0"/>
          <w:numId w:val="25"/>
        </w:numPr>
        <w:rPr>
          <w:lang w:eastAsia="zh-CN"/>
        </w:rPr>
      </w:pPr>
      <w:r>
        <w:rPr>
          <w:lang w:eastAsia="zh-CN"/>
        </w:rPr>
        <w:t>In almost all countries</w:t>
      </w:r>
      <w:r w:rsidR="00F145A0">
        <w:rPr>
          <w:lang w:eastAsia="zh-CN"/>
        </w:rPr>
        <w:t>, t</w:t>
      </w:r>
      <w:r w:rsidR="00E0338C">
        <w:rPr>
          <w:lang w:eastAsia="zh-CN"/>
        </w:rPr>
        <w:t xml:space="preserve">here is no legal requirement which obliges the companies that operate commercial </w:t>
      </w:r>
      <w:r w:rsidR="0057519F">
        <w:rPr>
          <w:lang w:eastAsia="zh-CN"/>
        </w:rPr>
        <w:t xml:space="preserve">mobile radio </w:t>
      </w:r>
      <w:r w:rsidR="00E0338C">
        <w:rPr>
          <w:lang w:eastAsia="zh-CN"/>
        </w:rPr>
        <w:t xml:space="preserve">networks to engage in any co-operation which is described in this document. Any </w:t>
      </w:r>
      <w:r w:rsidR="00F057E1">
        <w:rPr>
          <w:lang w:eastAsia="zh-CN"/>
        </w:rPr>
        <w:t xml:space="preserve">such </w:t>
      </w:r>
      <w:r w:rsidR="00E0338C">
        <w:rPr>
          <w:lang w:eastAsia="zh-CN"/>
        </w:rPr>
        <w:t>co-operation is voluntary</w:t>
      </w:r>
      <w:r w:rsidR="00F057E1">
        <w:rPr>
          <w:lang w:eastAsia="zh-CN"/>
        </w:rPr>
        <w:t xml:space="preserve"> and requires a co</w:t>
      </w:r>
      <w:r w:rsidR="00F057E1">
        <w:rPr>
          <w:lang w:eastAsia="zh-CN"/>
        </w:rPr>
        <w:t>m</w:t>
      </w:r>
      <w:r w:rsidR="00F057E1">
        <w:rPr>
          <w:lang w:eastAsia="zh-CN"/>
        </w:rPr>
        <w:t>mercial agreement.</w:t>
      </w:r>
    </w:p>
    <w:p w:rsidR="002C5B3F" w:rsidRDefault="00422180">
      <w:pPr>
        <w:pStyle w:val="Textkrper"/>
        <w:numPr>
          <w:ilvl w:val="0"/>
          <w:numId w:val="25"/>
        </w:numPr>
        <w:rPr>
          <w:lang w:eastAsia="zh-CN"/>
        </w:rPr>
      </w:pPr>
      <w:r>
        <w:rPr>
          <w:lang w:eastAsia="zh-CN"/>
        </w:rPr>
        <w:t xml:space="preserve">Commercial </w:t>
      </w:r>
      <w:r w:rsidR="0057519F">
        <w:rPr>
          <w:lang w:eastAsia="zh-CN"/>
        </w:rPr>
        <w:t xml:space="preserve">mobile radio </w:t>
      </w:r>
      <w:r>
        <w:rPr>
          <w:lang w:eastAsia="zh-CN"/>
        </w:rPr>
        <w:t>networks offer some resilience and security, but their tec</w:t>
      </w:r>
      <w:r>
        <w:rPr>
          <w:lang w:eastAsia="zh-CN"/>
        </w:rPr>
        <w:t>h</w:t>
      </w:r>
      <w:r>
        <w:rPr>
          <w:lang w:eastAsia="zh-CN"/>
        </w:rPr>
        <w:t>nical design does not t</w:t>
      </w:r>
      <w:r w:rsidR="0057519F">
        <w:rPr>
          <w:lang w:eastAsia="zh-CN"/>
        </w:rPr>
        <w:t xml:space="preserve">ake the higher needs of mission </w:t>
      </w:r>
      <w:r>
        <w:rPr>
          <w:lang w:eastAsia="zh-CN"/>
        </w:rPr>
        <w:t>critical applications into co</w:t>
      </w:r>
      <w:r>
        <w:rPr>
          <w:lang w:eastAsia="zh-CN"/>
        </w:rPr>
        <w:t>n</w:t>
      </w:r>
      <w:r>
        <w:rPr>
          <w:lang w:eastAsia="zh-CN"/>
        </w:rPr>
        <w:t>sideration.</w:t>
      </w:r>
    </w:p>
    <w:p w:rsidR="002C5B3F" w:rsidRDefault="00422180">
      <w:pPr>
        <w:pStyle w:val="Textkrper"/>
        <w:numPr>
          <w:ilvl w:val="0"/>
          <w:numId w:val="25"/>
        </w:numPr>
        <w:rPr>
          <w:lang w:eastAsia="zh-CN"/>
        </w:rPr>
      </w:pPr>
      <w:r>
        <w:rPr>
          <w:lang w:eastAsia="zh-CN"/>
        </w:rPr>
        <w:t xml:space="preserve">Commercial mobile </w:t>
      </w:r>
      <w:r w:rsidR="0057519F">
        <w:rPr>
          <w:lang w:eastAsia="zh-CN"/>
        </w:rPr>
        <w:t xml:space="preserve">radio </w:t>
      </w:r>
      <w:r>
        <w:rPr>
          <w:lang w:eastAsia="zh-CN"/>
        </w:rPr>
        <w:t xml:space="preserve">networks use frequency </w:t>
      </w:r>
      <w:r w:rsidR="008420CF">
        <w:rPr>
          <w:lang w:eastAsia="zh-CN"/>
        </w:rPr>
        <w:t>bands</w:t>
      </w:r>
      <w:r>
        <w:rPr>
          <w:lang w:eastAsia="zh-CN"/>
        </w:rPr>
        <w:t xml:space="preserve"> </w:t>
      </w:r>
      <w:r w:rsidR="008420CF">
        <w:rPr>
          <w:lang w:eastAsia="zh-CN"/>
        </w:rPr>
        <w:t>(700 MHz to 2 GHz) ident</w:t>
      </w:r>
      <w:r w:rsidR="008420CF">
        <w:rPr>
          <w:lang w:eastAsia="zh-CN"/>
        </w:rPr>
        <w:t>i</w:t>
      </w:r>
      <w:r w:rsidR="008420CF">
        <w:rPr>
          <w:lang w:eastAsia="zh-CN"/>
        </w:rPr>
        <w:t>fied</w:t>
      </w:r>
      <w:r>
        <w:rPr>
          <w:lang w:eastAsia="zh-CN"/>
        </w:rPr>
        <w:t xml:space="preserve"> by regulator</w:t>
      </w:r>
      <w:r w:rsidR="008420CF">
        <w:rPr>
          <w:lang w:eastAsia="zh-CN"/>
        </w:rPr>
        <w:t>s</w:t>
      </w:r>
      <w:r>
        <w:rPr>
          <w:lang w:eastAsia="zh-CN"/>
        </w:rPr>
        <w:t xml:space="preserve">, which are much higher than those currently used for </w:t>
      </w:r>
      <w:r w:rsidR="008420CF">
        <w:rPr>
          <w:lang w:eastAsia="zh-CN"/>
        </w:rPr>
        <w:t>PPDR</w:t>
      </w:r>
      <w:r>
        <w:rPr>
          <w:lang w:eastAsia="zh-CN"/>
        </w:rPr>
        <w:t xml:space="preserve"> ne</w:t>
      </w:r>
      <w:r>
        <w:rPr>
          <w:lang w:eastAsia="zh-CN"/>
        </w:rPr>
        <w:t>t</w:t>
      </w:r>
      <w:r>
        <w:rPr>
          <w:lang w:eastAsia="zh-CN"/>
        </w:rPr>
        <w:t>work</w:t>
      </w:r>
      <w:r w:rsidR="0057519F">
        <w:rPr>
          <w:lang w:eastAsia="zh-CN"/>
        </w:rPr>
        <w:t>s</w:t>
      </w:r>
      <w:r w:rsidR="008420CF">
        <w:rPr>
          <w:lang w:eastAsia="zh-CN"/>
        </w:rPr>
        <w:t xml:space="preserve"> (mainly 400 MHz)</w:t>
      </w:r>
      <w:r>
        <w:rPr>
          <w:lang w:eastAsia="zh-CN"/>
        </w:rPr>
        <w:t xml:space="preserve">. </w:t>
      </w:r>
      <w:r w:rsidR="008420CF">
        <w:rPr>
          <w:lang w:eastAsia="zh-CN"/>
        </w:rPr>
        <w:t>W</w:t>
      </w:r>
      <w:r w:rsidR="00B94A4F">
        <w:rPr>
          <w:lang w:eastAsia="zh-CN"/>
        </w:rPr>
        <w:t xml:space="preserve">ave </w:t>
      </w:r>
      <w:r>
        <w:rPr>
          <w:lang w:eastAsia="zh-CN"/>
        </w:rPr>
        <w:t xml:space="preserve">propagation characteristics depend on </w:t>
      </w:r>
      <w:r w:rsidR="000C11A4">
        <w:rPr>
          <w:lang w:eastAsia="zh-CN"/>
        </w:rPr>
        <w:t>the frequency. Lower frequencies are more suitable for l</w:t>
      </w:r>
      <w:r w:rsidR="0057519F">
        <w:rPr>
          <w:lang w:eastAsia="zh-CN"/>
        </w:rPr>
        <w:t>arge cells and for providing in</w:t>
      </w:r>
      <w:r w:rsidR="000C11A4">
        <w:rPr>
          <w:lang w:eastAsia="zh-CN"/>
        </w:rPr>
        <w:t>door coverage. Higher frequencies are more suitable for small cells, in order to provide more capa</w:t>
      </w:r>
      <w:r w:rsidR="000C11A4">
        <w:rPr>
          <w:lang w:eastAsia="zh-CN"/>
        </w:rPr>
        <w:t>c</w:t>
      </w:r>
      <w:r w:rsidR="000C11A4">
        <w:rPr>
          <w:lang w:eastAsia="zh-CN"/>
        </w:rPr>
        <w:t xml:space="preserve">ity. When co-operating with </w:t>
      </w:r>
      <w:r w:rsidR="0057519F">
        <w:rPr>
          <w:lang w:eastAsia="zh-CN"/>
        </w:rPr>
        <w:t xml:space="preserve">commercial </w:t>
      </w:r>
      <w:r w:rsidR="000C11A4">
        <w:rPr>
          <w:lang w:eastAsia="zh-CN"/>
        </w:rPr>
        <w:t xml:space="preserve">mobile </w:t>
      </w:r>
      <w:r w:rsidR="0057519F">
        <w:rPr>
          <w:lang w:eastAsia="zh-CN"/>
        </w:rPr>
        <w:t xml:space="preserve">radio </w:t>
      </w:r>
      <w:r w:rsidR="000C11A4">
        <w:rPr>
          <w:lang w:eastAsia="zh-CN"/>
        </w:rPr>
        <w:t>networks, it needs to be consi</w:t>
      </w:r>
      <w:r w:rsidR="000C11A4">
        <w:rPr>
          <w:lang w:eastAsia="zh-CN"/>
        </w:rPr>
        <w:t>d</w:t>
      </w:r>
      <w:r w:rsidR="000C11A4">
        <w:rPr>
          <w:lang w:eastAsia="zh-CN"/>
        </w:rPr>
        <w:t>ered whether the fre</w:t>
      </w:r>
      <w:r w:rsidR="008420CF">
        <w:rPr>
          <w:lang w:eastAsia="zh-CN"/>
        </w:rPr>
        <w:t>quency bands</w:t>
      </w:r>
      <w:r w:rsidR="000C11A4">
        <w:rPr>
          <w:lang w:eastAsia="zh-CN"/>
        </w:rPr>
        <w:t xml:space="preserve"> used by </w:t>
      </w:r>
      <w:r w:rsidR="0057519F">
        <w:rPr>
          <w:lang w:eastAsia="zh-CN"/>
        </w:rPr>
        <w:t xml:space="preserve">these </w:t>
      </w:r>
      <w:r w:rsidR="000C11A4">
        <w:rPr>
          <w:lang w:eastAsia="zh-CN"/>
        </w:rPr>
        <w:t xml:space="preserve">commercial networks meet </w:t>
      </w:r>
      <w:r w:rsidR="008420CF">
        <w:rPr>
          <w:lang w:eastAsia="zh-CN"/>
        </w:rPr>
        <w:t>PPDR</w:t>
      </w:r>
      <w:r w:rsidR="000C11A4">
        <w:rPr>
          <w:lang w:eastAsia="zh-CN"/>
        </w:rPr>
        <w:t xml:space="preserve"> </w:t>
      </w:r>
      <w:r w:rsidR="00B94A4F">
        <w:rPr>
          <w:lang w:eastAsia="zh-CN"/>
        </w:rPr>
        <w:t xml:space="preserve">wave </w:t>
      </w:r>
      <w:r w:rsidR="000C11A4">
        <w:rPr>
          <w:lang w:eastAsia="zh-CN"/>
        </w:rPr>
        <w:t>propaga</w:t>
      </w:r>
      <w:r w:rsidR="00B94A4F">
        <w:rPr>
          <w:lang w:eastAsia="zh-CN"/>
        </w:rPr>
        <w:t xml:space="preserve">tion and </w:t>
      </w:r>
      <w:r w:rsidR="000C11A4">
        <w:rPr>
          <w:lang w:eastAsia="zh-CN"/>
        </w:rPr>
        <w:t>coverage requirements</w:t>
      </w:r>
      <w:r w:rsidR="008420CF">
        <w:rPr>
          <w:lang w:eastAsia="zh-CN"/>
        </w:rPr>
        <w:t xml:space="preserve"> </w:t>
      </w:r>
      <w:r w:rsidR="00B94A4F">
        <w:rPr>
          <w:lang w:eastAsia="zh-CN"/>
        </w:rPr>
        <w:t>and provide enough capacity for all users</w:t>
      </w:r>
      <w:r w:rsidR="00E82B92">
        <w:rPr>
          <w:lang w:eastAsia="zh-CN"/>
        </w:rPr>
        <w:t>.</w:t>
      </w:r>
    </w:p>
    <w:p w:rsidR="002C5B3F" w:rsidRDefault="00DF04C7">
      <w:pPr>
        <w:pStyle w:val="Textkrper"/>
        <w:numPr>
          <w:ilvl w:val="0"/>
          <w:numId w:val="25"/>
        </w:numPr>
        <w:rPr>
          <w:lang w:eastAsia="zh-CN"/>
        </w:rPr>
      </w:pPr>
      <w:r>
        <w:rPr>
          <w:lang w:eastAsia="zh-CN"/>
        </w:rPr>
        <w:t xml:space="preserve">Multi-mode terminal equipment </w:t>
      </w:r>
      <w:r w:rsidR="0057519F">
        <w:rPr>
          <w:lang w:eastAsia="zh-CN"/>
        </w:rPr>
        <w:t>might be</w:t>
      </w:r>
      <w:r>
        <w:rPr>
          <w:lang w:eastAsia="zh-CN"/>
        </w:rPr>
        <w:t xml:space="preserve"> required. It is not clear at this stage whether the requirements can be met using a single </w:t>
      </w:r>
      <w:r w:rsidR="0057519F">
        <w:rPr>
          <w:lang w:eastAsia="zh-CN"/>
        </w:rPr>
        <w:t>smart card. T</w:t>
      </w:r>
      <w:r>
        <w:rPr>
          <w:lang w:eastAsia="zh-CN"/>
        </w:rPr>
        <w:t>herefore</w:t>
      </w:r>
      <w:r w:rsidR="0057519F">
        <w:rPr>
          <w:lang w:eastAsia="zh-CN"/>
        </w:rPr>
        <w:t>,</w:t>
      </w:r>
      <w:r>
        <w:rPr>
          <w:lang w:eastAsia="zh-CN"/>
        </w:rPr>
        <w:t xml:space="preserve"> it may be nece</w:t>
      </w:r>
      <w:r>
        <w:rPr>
          <w:lang w:eastAsia="zh-CN"/>
        </w:rPr>
        <w:t>s</w:t>
      </w:r>
      <w:r>
        <w:rPr>
          <w:lang w:eastAsia="zh-CN"/>
        </w:rPr>
        <w:t xml:space="preserve">sary that the terminal equipment can handle multiple </w:t>
      </w:r>
      <w:r w:rsidR="0057519F">
        <w:rPr>
          <w:lang w:eastAsia="zh-CN"/>
        </w:rPr>
        <w:t>smart</w:t>
      </w:r>
      <w:r>
        <w:rPr>
          <w:lang w:eastAsia="zh-CN"/>
        </w:rPr>
        <w:t xml:space="preserve"> cards.</w:t>
      </w:r>
    </w:p>
    <w:p w:rsidR="00064AD4" w:rsidRDefault="00D61780" w:rsidP="00064AD4">
      <w:pPr>
        <w:pStyle w:val="berschrift2"/>
        <w:rPr>
          <w:lang w:val="en-GB"/>
        </w:rPr>
      </w:pPr>
      <w:bookmarkStart w:id="35" w:name="_Toc355792959"/>
      <w:bookmarkStart w:id="36" w:name="_Toc355793414"/>
      <w:bookmarkStart w:id="37" w:name="_Toc355792960"/>
      <w:bookmarkStart w:id="38" w:name="_Toc355793415"/>
      <w:bookmarkStart w:id="39" w:name="_Toc355792962"/>
      <w:bookmarkStart w:id="40" w:name="_Toc355793417"/>
      <w:bookmarkStart w:id="41" w:name="_Toc355792963"/>
      <w:bookmarkStart w:id="42" w:name="_Toc355793418"/>
      <w:bookmarkStart w:id="43" w:name="_Toc355792964"/>
      <w:bookmarkStart w:id="44" w:name="_Toc355793419"/>
      <w:bookmarkStart w:id="45" w:name="_Ref355887471"/>
      <w:bookmarkStart w:id="46" w:name="_Toc371605678"/>
      <w:bookmarkEnd w:id="35"/>
      <w:bookmarkEnd w:id="36"/>
      <w:bookmarkEnd w:id="37"/>
      <w:bookmarkEnd w:id="38"/>
      <w:bookmarkEnd w:id="39"/>
      <w:bookmarkEnd w:id="40"/>
      <w:bookmarkEnd w:id="41"/>
      <w:bookmarkEnd w:id="42"/>
      <w:bookmarkEnd w:id="43"/>
      <w:bookmarkEnd w:id="44"/>
      <w:r>
        <w:rPr>
          <w:lang w:val="en-GB"/>
        </w:rPr>
        <w:lastRenderedPageBreak/>
        <w:t>Service Provider Scenario</w:t>
      </w:r>
      <w:r w:rsidR="00D10B87">
        <w:rPr>
          <w:lang w:val="en-GB"/>
        </w:rPr>
        <w:t xml:space="preserve">: </w:t>
      </w:r>
      <w:r w:rsidR="008420CF">
        <w:rPr>
          <w:lang w:val="en-GB"/>
        </w:rPr>
        <w:t xml:space="preserve">Non-Mission Critical </w:t>
      </w:r>
      <w:r w:rsidR="0057519F">
        <w:rPr>
          <w:lang w:val="en-GB"/>
        </w:rPr>
        <w:t>Interworking with C</w:t>
      </w:r>
      <w:r w:rsidR="00AF57E3">
        <w:rPr>
          <w:lang w:val="en-GB"/>
        </w:rPr>
        <w:t>o</w:t>
      </w:r>
      <w:r w:rsidR="00AF57E3">
        <w:rPr>
          <w:lang w:val="en-GB"/>
        </w:rPr>
        <w:t>m</w:t>
      </w:r>
      <w:r w:rsidR="00AF57E3">
        <w:rPr>
          <w:lang w:val="en-GB"/>
        </w:rPr>
        <w:t>mercial</w:t>
      </w:r>
      <w:r w:rsidR="00064AD4">
        <w:rPr>
          <w:lang w:val="en-GB"/>
        </w:rPr>
        <w:t xml:space="preserve"> </w:t>
      </w:r>
      <w:r w:rsidR="0057519F">
        <w:rPr>
          <w:lang w:val="en-GB"/>
        </w:rPr>
        <w:t>M</w:t>
      </w:r>
      <w:r w:rsidR="00AF57E3">
        <w:rPr>
          <w:lang w:val="en-GB"/>
        </w:rPr>
        <w:t xml:space="preserve">obile </w:t>
      </w:r>
      <w:r w:rsidR="0057519F">
        <w:rPr>
          <w:lang w:val="en-GB"/>
        </w:rPr>
        <w:t>Radio N</w:t>
      </w:r>
      <w:r w:rsidR="00AF57E3">
        <w:rPr>
          <w:lang w:val="en-GB"/>
        </w:rPr>
        <w:t>etwork</w:t>
      </w:r>
      <w:r w:rsidR="001A2037">
        <w:rPr>
          <w:lang w:val="en-GB"/>
        </w:rPr>
        <w:t>s</w:t>
      </w:r>
      <w:bookmarkEnd w:id="45"/>
      <w:bookmarkEnd w:id="46"/>
    </w:p>
    <w:p w:rsidR="0070503C" w:rsidRDefault="00DB791F" w:rsidP="00716465">
      <w:pPr>
        <w:pStyle w:val="Textkrper"/>
        <w:rPr>
          <w:lang w:eastAsia="zh-CN"/>
        </w:rPr>
      </w:pPr>
      <w:r>
        <w:rPr>
          <w:lang w:eastAsia="zh-CN"/>
        </w:rPr>
        <w:t xml:space="preserve">In this scenario, the existing TETRA network is used for voice services, as long as the voice services are not migrated to voice over IP. The services based on IP are provided by means of interworking with commercial mobile radio networks, without involvement of the TETRA network. </w:t>
      </w:r>
      <w:r w:rsidR="00383E6C" w:rsidRPr="0057519F">
        <w:rPr>
          <w:lang w:eastAsia="zh-CN"/>
        </w:rPr>
        <w:t xml:space="preserve">This scenario is derived from services </w:t>
      </w:r>
      <w:r w:rsidR="000D6B66" w:rsidRPr="0057519F">
        <w:rPr>
          <w:lang w:eastAsia="zh-CN"/>
        </w:rPr>
        <w:t>that</w:t>
      </w:r>
      <w:r w:rsidR="00383E6C" w:rsidRPr="0057519F">
        <w:rPr>
          <w:lang w:eastAsia="zh-CN"/>
        </w:rPr>
        <w:t xml:space="preserve"> commercial m</w:t>
      </w:r>
      <w:r w:rsidR="000D6B66" w:rsidRPr="0057519F">
        <w:rPr>
          <w:lang w:eastAsia="zh-CN"/>
        </w:rPr>
        <w:t xml:space="preserve">obile </w:t>
      </w:r>
      <w:r w:rsidR="0057519F" w:rsidRPr="0057519F">
        <w:rPr>
          <w:lang w:eastAsia="zh-CN"/>
        </w:rPr>
        <w:t xml:space="preserve">radio </w:t>
      </w:r>
      <w:r w:rsidR="000D6B66" w:rsidRPr="0057519F">
        <w:rPr>
          <w:lang w:eastAsia="zh-CN"/>
        </w:rPr>
        <w:t>network oper</w:t>
      </w:r>
      <w:r w:rsidR="000D6B66" w:rsidRPr="0057519F">
        <w:rPr>
          <w:lang w:eastAsia="zh-CN"/>
        </w:rPr>
        <w:t>a</w:t>
      </w:r>
      <w:r w:rsidR="000D6B66" w:rsidRPr="0057519F">
        <w:rPr>
          <w:lang w:eastAsia="zh-CN"/>
        </w:rPr>
        <w:t>tors offer for</w:t>
      </w:r>
      <w:r w:rsidR="00383E6C" w:rsidRPr="0057519F">
        <w:rPr>
          <w:lang w:eastAsia="zh-CN"/>
        </w:rPr>
        <w:t xml:space="preserve"> business customers.</w:t>
      </w:r>
      <w:r w:rsidR="000D6B66" w:rsidRPr="0057519F">
        <w:rPr>
          <w:lang w:eastAsia="zh-CN"/>
        </w:rPr>
        <w:t xml:space="preserve"> For these services</w:t>
      </w:r>
      <w:r w:rsidR="0057519F" w:rsidRPr="0057519F">
        <w:rPr>
          <w:lang w:eastAsia="zh-CN"/>
        </w:rPr>
        <w:t>, a special Access Point N</w:t>
      </w:r>
      <w:r w:rsidR="000D6B66" w:rsidRPr="0057519F">
        <w:rPr>
          <w:lang w:eastAsia="zh-CN"/>
        </w:rPr>
        <w:t xml:space="preserve">ame (APN) is configured in the terminal equipment. </w:t>
      </w:r>
    </w:p>
    <w:p w:rsidR="00B765B6" w:rsidRDefault="000D6B66" w:rsidP="00716465">
      <w:pPr>
        <w:pStyle w:val="Textkrper"/>
        <w:rPr>
          <w:lang w:eastAsia="zh-CN"/>
        </w:rPr>
      </w:pPr>
      <w:r w:rsidRPr="0057519F">
        <w:rPr>
          <w:lang w:eastAsia="zh-CN"/>
        </w:rPr>
        <w:t>Via this APN, the user becomes connected to the IP network of the respective co</w:t>
      </w:r>
      <w:r w:rsidRPr="0057519F">
        <w:rPr>
          <w:lang w:eastAsia="zh-CN"/>
        </w:rPr>
        <w:t>m</w:t>
      </w:r>
      <w:r w:rsidRPr="0057519F">
        <w:rPr>
          <w:lang w:eastAsia="zh-CN"/>
        </w:rPr>
        <w:t>pany/organi</w:t>
      </w:r>
      <w:r w:rsidR="0057519F" w:rsidRPr="0057519F">
        <w:rPr>
          <w:lang w:eastAsia="zh-CN"/>
        </w:rPr>
        <w:t>s</w:t>
      </w:r>
      <w:r w:rsidR="00067E36">
        <w:rPr>
          <w:lang w:eastAsia="zh-CN"/>
        </w:rPr>
        <w:t>ation</w:t>
      </w:r>
      <w:r w:rsidR="008420CF">
        <w:rPr>
          <w:lang w:eastAsia="zh-CN"/>
        </w:rPr>
        <w:t xml:space="preserve"> instead of the public i</w:t>
      </w:r>
      <w:r w:rsidRPr="0057519F">
        <w:rPr>
          <w:lang w:eastAsia="zh-CN"/>
        </w:rPr>
        <w:t xml:space="preserve">nternet. </w:t>
      </w:r>
      <w:r w:rsidR="00817677" w:rsidRPr="0057519F">
        <w:rPr>
          <w:lang w:eastAsia="zh-CN"/>
        </w:rPr>
        <w:t>The user must</w:t>
      </w:r>
      <w:r w:rsidRPr="0057519F">
        <w:rPr>
          <w:lang w:eastAsia="zh-CN"/>
        </w:rPr>
        <w:t xml:space="preserve"> have</w:t>
      </w:r>
      <w:r w:rsidR="00817677" w:rsidRPr="0057519F">
        <w:rPr>
          <w:lang w:eastAsia="zh-CN"/>
        </w:rPr>
        <w:t xml:space="preserve"> a subscription for this APN</w:t>
      </w:r>
      <w:r w:rsidR="0057519F" w:rsidRPr="0057519F">
        <w:rPr>
          <w:lang w:eastAsia="zh-CN"/>
        </w:rPr>
        <w:t>, otherwise he</w:t>
      </w:r>
      <w:r w:rsidR="00817677" w:rsidRPr="0057519F">
        <w:rPr>
          <w:lang w:eastAsia="zh-CN"/>
        </w:rPr>
        <w:t xml:space="preserve"> cannot get access.</w:t>
      </w:r>
      <w:r w:rsidR="00CE4CCA" w:rsidRPr="0057519F">
        <w:rPr>
          <w:lang w:eastAsia="zh-CN"/>
        </w:rPr>
        <w:t xml:space="preserve"> This subscription is stored in the Home Subscriber Server (HSS). </w:t>
      </w:r>
      <w:r w:rsidR="006917EA">
        <w:rPr>
          <w:lang w:val="en-US"/>
        </w:rPr>
        <w:fldChar w:fldCharType="begin"/>
      </w:r>
      <w:r w:rsidR="00096CC6">
        <w:rPr>
          <w:lang w:eastAsia="zh-CN"/>
        </w:rPr>
        <w:instrText xml:space="preserve"> REF _Ref357613242 \h </w:instrText>
      </w:r>
      <w:r w:rsidR="006917EA">
        <w:rPr>
          <w:lang w:val="en-US"/>
        </w:rPr>
      </w:r>
      <w:r w:rsidR="006917EA">
        <w:rPr>
          <w:lang w:val="en-US"/>
        </w:rPr>
        <w:fldChar w:fldCharType="separate"/>
      </w:r>
      <w:r w:rsidR="00A82C44">
        <w:rPr>
          <w:lang w:eastAsia="zh-CN"/>
        </w:rPr>
        <w:t xml:space="preserve">Figure </w:t>
      </w:r>
      <w:r w:rsidR="00A82C44">
        <w:rPr>
          <w:noProof/>
          <w:lang w:eastAsia="zh-CN"/>
        </w:rPr>
        <w:t>2</w:t>
      </w:r>
      <w:r w:rsidR="006917EA">
        <w:rPr>
          <w:lang w:val="en-US"/>
        </w:rPr>
        <w:fldChar w:fldCharType="end"/>
      </w:r>
      <w:r w:rsidR="00B765B6" w:rsidRPr="00B765B6">
        <w:rPr>
          <w:lang w:val="en-US"/>
        </w:rPr>
        <w:t xml:space="preserve"> shows the architectu</w:t>
      </w:r>
      <w:r w:rsidR="00B765B6" w:rsidRPr="00DB791F">
        <w:rPr>
          <w:lang w:val="en-US"/>
        </w:rPr>
        <w:t>re in a simplified and generali</w:t>
      </w:r>
      <w:r w:rsidR="00B765B6">
        <w:rPr>
          <w:lang w:val="en-US"/>
        </w:rPr>
        <w:t>z</w:t>
      </w:r>
      <w:r w:rsidR="00B765B6" w:rsidRPr="00B765B6">
        <w:rPr>
          <w:lang w:val="en-US"/>
        </w:rPr>
        <w:t xml:space="preserve">ed form. </w:t>
      </w:r>
      <w:r w:rsidR="00B765B6">
        <w:rPr>
          <w:lang w:val="en-US"/>
        </w:rPr>
        <w:t>LTE standards leave the choice between Proxy Mobile IP and GTP. The figure assumes that GTP is used.</w:t>
      </w:r>
    </w:p>
    <w:p w:rsidR="00AE7273" w:rsidRPr="0057519F" w:rsidRDefault="007B4BF0" w:rsidP="007D3564">
      <w:pPr>
        <w:pStyle w:val="Textkrper"/>
        <w:pageBreakBefore/>
        <w:jc w:val="center"/>
        <w:rPr>
          <w:lang w:eastAsia="zh-CN"/>
        </w:rPr>
      </w:pPr>
      <w:r>
        <w:rPr>
          <w:lang w:eastAsia="zh-CN"/>
        </w:rPr>
        <w:object w:dxaOrig="6731" w:dyaOrig="3203">
          <v:shape id="_x0000_i1026" type="#_x0000_t75" style="width:442.65pt;height:211pt" o:ole="">
            <v:imagedata r:id="rId18" o:title=""/>
          </v:shape>
          <o:OLEObject Type="Embed" ProgID="PowerPoint.Slide.12" ShapeID="_x0000_i1026" DrawAspect="Content" ObjectID="_1446385861" r:id="rId19"/>
        </w:object>
      </w:r>
    </w:p>
    <w:p w:rsidR="00AE7273" w:rsidRDefault="00AE7273" w:rsidP="007D3564">
      <w:pPr>
        <w:pStyle w:val="Beschriftung"/>
        <w:rPr>
          <w:lang w:val="en-GB" w:eastAsia="zh-CN"/>
        </w:rPr>
      </w:pPr>
      <w:bookmarkStart w:id="47" w:name="_Ref357613242"/>
      <w:bookmarkStart w:id="48" w:name="_Toc367821268"/>
      <w:r>
        <w:rPr>
          <w:lang w:val="en-GB" w:eastAsia="zh-CN"/>
        </w:rPr>
        <w:t xml:space="preserve">Figure </w:t>
      </w:r>
      <w:r w:rsidR="006917EA">
        <w:rPr>
          <w:lang w:val="en-GB" w:eastAsia="zh-CN"/>
        </w:rPr>
        <w:fldChar w:fldCharType="begin"/>
      </w:r>
      <w:r>
        <w:rPr>
          <w:lang w:val="en-GB" w:eastAsia="zh-CN"/>
        </w:rPr>
        <w:instrText xml:space="preserve"> seq Figure </w:instrText>
      </w:r>
      <w:r w:rsidR="006917EA">
        <w:rPr>
          <w:lang w:val="en-GB" w:eastAsia="zh-CN"/>
        </w:rPr>
        <w:fldChar w:fldCharType="separate"/>
      </w:r>
      <w:r w:rsidR="00A82C44">
        <w:rPr>
          <w:noProof/>
          <w:lang w:val="en-GB" w:eastAsia="zh-CN"/>
        </w:rPr>
        <w:t>2</w:t>
      </w:r>
      <w:r w:rsidR="006917EA">
        <w:rPr>
          <w:lang w:val="en-GB" w:eastAsia="zh-CN"/>
        </w:rPr>
        <w:fldChar w:fldCharType="end"/>
      </w:r>
      <w:bookmarkEnd w:id="47"/>
      <w:r>
        <w:rPr>
          <w:lang w:val="en-GB" w:eastAsia="zh-CN"/>
        </w:rPr>
        <w:t>:</w:t>
      </w:r>
      <w:r>
        <w:rPr>
          <w:lang w:val="en-GB" w:eastAsia="zh-CN"/>
        </w:rPr>
        <w:tab/>
      </w:r>
      <w:r w:rsidR="000169D6">
        <w:rPr>
          <w:lang w:val="en-GB" w:eastAsia="zh-CN"/>
        </w:rPr>
        <w:t>Service Provider Scenario</w:t>
      </w:r>
      <w:r w:rsidR="00F62702">
        <w:rPr>
          <w:lang w:val="en-GB"/>
        </w:rPr>
        <w:t>: Non-Mission Critical Interworking with Commercial Mobile Radio Networks</w:t>
      </w:r>
      <w:bookmarkEnd w:id="48"/>
    </w:p>
    <w:p w:rsidR="00826EFB" w:rsidRPr="0057519F" w:rsidRDefault="00826EFB" w:rsidP="00716465">
      <w:pPr>
        <w:pStyle w:val="Textkrper"/>
        <w:rPr>
          <w:lang w:eastAsia="zh-CN"/>
        </w:rPr>
      </w:pPr>
      <w:r w:rsidRPr="0057519F">
        <w:rPr>
          <w:lang w:eastAsia="zh-CN"/>
        </w:rPr>
        <w:t xml:space="preserve">The </w:t>
      </w:r>
      <w:r w:rsidR="00FA1AE6" w:rsidRPr="0057519F">
        <w:rPr>
          <w:lang w:eastAsia="zh-CN"/>
        </w:rPr>
        <w:t xml:space="preserve">IP </w:t>
      </w:r>
      <w:r w:rsidRPr="0057519F">
        <w:rPr>
          <w:lang w:eastAsia="zh-CN"/>
        </w:rPr>
        <w:t>traffic is routed via an interface between the commercial mobile network and the IP network o</w:t>
      </w:r>
      <w:r w:rsidR="00501432">
        <w:rPr>
          <w:lang w:eastAsia="zh-CN"/>
        </w:rPr>
        <w:t>f the respective company/organis</w:t>
      </w:r>
      <w:r w:rsidR="00067E36">
        <w:rPr>
          <w:lang w:eastAsia="zh-CN"/>
        </w:rPr>
        <w:t>ation</w:t>
      </w:r>
      <w:r w:rsidRPr="0057519F">
        <w:rPr>
          <w:lang w:eastAsia="zh-CN"/>
        </w:rPr>
        <w:t xml:space="preserve"> </w:t>
      </w:r>
      <w:r w:rsidR="008420CF">
        <w:rPr>
          <w:lang w:eastAsia="zh-CN"/>
        </w:rPr>
        <w:t>without touching the public i</w:t>
      </w:r>
      <w:r w:rsidRPr="0057519F">
        <w:rPr>
          <w:lang w:eastAsia="zh-CN"/>
        </w:rPr>
        <w:t xml:space="preserve">nternet. </w:t>
      </w:r>
      <w:r w:rsidR="00A82D3F" w:rsidRPr="0057519F">
        <w:rPr>
          <w:lang w:eastAsia="zh-CN"/>
        </w:rPr>
        <w:t>For this interface</w:t>
      </w:r>
      <w:r w:rsidRPr="0057519F">
        <w:rPr>
          <w:lang w:eastAsia="zh-CN"/>
        </w:rPr>
        <w:t>, it is recommended to use dedicated resources (e.g. leased lines) inste</w:t>
      </w:r>
      <w:r w:rsidR="00067E36">
        <w:rPr>
          <w:lang w:eastAsia="zh-CN"/>
        </w:rPr>
        <w:t xml:space="preserve">ad of an IP </w:t>
      </w:r>
      <w:r w:rsidR="008420CF">
        <w:rPr>
          <w:lang w:eastAsia="zh-CN"/>
        </w:rPr>
        <w:t>VPN via the public i</w:t>
      </w:r>
      <w:r w:rsidRPr="0057519F">
        <w:rPr>
          <w:lang w:eastAsia="zh-CN"/>
        </w:rPr>
        <w:t xml:space="preserve">nternet. </w:t>
      </w:r>
      <w:r w:rsidR="00714078" w:rsidRPr="0057519F">
        <w:rPr>
          <w:lang w:eastAsia="zh-CN"/>
        </w:rPr>
        <w:t>T</w:t>
      </w:r>
      <w:r w:rsidR="008420CF">
        <w:rPr>
          <w:lang w:eastAsia="zh-CN"/>
        </w:rPr>
        <w:t>he i</w:t>
      </w:r>
      <w:r w:rsidRPr="0057519F">
        <w:rPr>
          <w:lang w:eastAsia="zh-CN"/>
        </w:rPr>
        <w:t xml:space="preserve">nternet may be </w:t>
      </w:r>
      <w:r w:rsidR="004474FF" w:rsidRPr="0057519F">
        <w:rPr>
          <w:lang w:eastAsia="zh-CN"/>
        </w:rPr>
        <w:t>congested</w:t>
      </w:r>
      <w:r w:rsidR="00714078" w:rsidRPr="0057519F">
        <w:rPr>
          <w:lang w:eastAsia="zh-CN"/>
        </w:rPr>
        <w:t xml:space="preserve"> </w:t>
      </w:r>
      <w:r w:rsidR="004474FF" w:rsidRPr="0057519F">
        <w:rPr>
          <w:lang w:eastAsia="zh-CN"/>
        </w:rPr>
        <w:t xml:space="preserve">e.g. </w:t>
      </w:r>
      <w:r w:rsidR="00714078" w:rsidRPr="0057519F">
        <w:rPr>
          <w:lang w:eastAsia="zh-CN"/>
        </w:rPr>
        <w:t>during a disaster situation</w:t>
      </w:r>
      <w:r w:rsidRPr="0057519F">
        <w:rPr>
          <w:lang w:eastAsia="zh-CN"/>
        </w:rPr>
        <w:t>.</w:t>
      </w:r>
    </w:p>
    <w:p w:rsidR="0070503C" w:rsidRDefault="00501432" w:rsidP="00716465">
      <w:pPr>
        <w:pStyle w:val="Textkrper"/>
        <w:rPr>
          <w:lang w:eastAsia="zh-CN"/>
        </w:rPr>
      </w:pPr>
      <w:r>
        <w:rPr>
          <w:lang w:eastAsia="zh-CN"/>
        </w:rPr>
        <w:t xml:space="preserve">In this scenario, </w:t>
      </w:r>
      <w:r w:rsidR="006F6604" w:rsidRPr="0057519F">
        <w:rPr>
          <w:lang w:eastAsia="zh-CN"/>
        </w:rPr>
        <w:t>HSS</w:t>
      </w:r>
      <w:r w:rsidR="00E235D2" w:rsidRPr="0057519F">
        <w:rPr>
          <w:lang w:eastAsia="zh-CN"/>
        </w:rPr>
        <w:t xml:space="preserve"> and the Gateway </w:t>
      </w:r>
      <w:r w:rsidR="0057519F" w:rsidRPr="0057519F">
        <w:rPr>
          <w:lang w:eastAsia="zh-CN"/>
        </w:rPr>
        <w:t>GRPS</w:t>
      </w:r>
      <w:r w:rsidR="00E235D2" w:rsidRPr="0057519F">
        <w:rPr>
          <w:lang w:eastAsia="zh-CN"/>
        </w:rPr>
        <w:t xml:space="preserve"> Support Node</w:t>
      </w:r>
      <w:r w:rsidR="006F6604" w:rsidRPr="0057519F">
        <w:rPr>
          <w:lang w:eastAsia="zh-CN"/>
        </w:rPr>
        <w:t xml:space="preserve"> </w:t>
      </w:r>
      <w:r w:rsidR="00E235D2" w:rsidRPr="0057519F">
        <w:rPr>
          <w:lang w:eastAsia="zh-CN"/>
        </w:rPr>
        <w:t xml:space="preserve">(GGSN) are </w:t>
      </w:r>
      <w:r w:rsidR="006F6604" w:rsidRPr="0057519F">
        <w:rPr>
          <w:lang w:eastAsia="zh-CN"/>
        </w:rPr>
        <w:t>part of the co</w:t>
      </w:r>
      <w:r w:rsidR="006F6604" w:rsidRPr="0057519F">
        <w:rPr>
          <w:lang w:eastAsia="zh-CN"/>
        </w:rPr>
        <w:t>m</w:t>
      </w:r>
      <w:r w:rsidR="006F6604" w:rsidRPr="0057519F">
        <w:rPr>
          <w:lang w:eastAsia="zh-CN"/>
        </w:rPr>
        <w:t xml:space="preserve">mercial mobile </w:t>
      </w:r>
      <w:r w:rsidR="008420CF">
        <w:rPr>
          <w:lang w:eastAsia="zh-CN"/>
        </w:rPr>
        <w:t xml:space="preserve">radio </w:t>
      </w:r>
      <w:r w:rsidR="006F6604" w:rsidRPr="0057519F">
        <w:rPr>
          <w:lang w:eastAsia="zh-CN"/>
        </w:rPr>
        <w:t xml:space="preserve">network, and </w:t>
      </w:r>
      <w:r w:rsidR="00134096" w:rsidRPr="0057519F">
        <w:rPr>
          <w:lang w:eastAsia="zh-CN"/>
        </w:rPr>
        <w:t>mobility mana</w:t>
      </w:r>
      <w:r w:rsidR="006F6604" w:rsidRPr="0057519F">
        <w:rPr>
          <w:lang w:eastAsia="zh-CN"/>
        </w:rPr>
        <w:t xml:space="preserve">gement and authentication </w:t>
      </w:r>
      <w:r w:rsidR="00BD0E2B" w:rsidRPr="0057519F">
        <w:rPr>
          <w:lang w:eastAsia="zh-CN"/>
        </w:rPr>
        <w:t xml:space="preserve">(including the </w:t>
      </w:r>
      <w:r w:rsidR="00673E40" w:rsidRPr="0057519F">
        <w:rPr>
          <w:lang w:eastAsia="zh-CN"/>
        </w:rPr>
        <w:t xml:space="preserve">generation and </w:t>
      </w:r>
      <w:r w:rsidR="00BD0E2B" w:rsidRPr="0057519F">
        <w:rPr>
          <w:lang w:eastAsia="zh-CN"/>
        </w:rPr>
        <w:t>management of keys</w:t>
      </w:r>
      <w:r w:rsidR="00673E40" w:rsidRPr="0057519F">
        <w:rPr>
          <w:lang w:eastAsia="zh-CN"/>
        </w:rPr>
        <w:t xml:space="preserve"> and the production of </w:t>
      </w:r>
      <w:r w:rsidR="0057519F" w:rsidRPr="0057519F">
        <w:rPr>
          <w:lang w:eastAsia="zh-CN"/>
        </w:rPr>
        <w:t>smart</w:t>
      </w:r>
      <w:r w:rsidR="00673E40" w:rsidRPr="0057519F">
        <w:rPr>
          <w:lang w:eastAsia="zh-CN"/>
        </w:rPr>
        <w:t xml:space="preserve"> cards</w:t>
      </w:r>
      <w:r w:rsidR="00BD0E2B" w:rsidRPr="0057519F">
        <w:rPr>
          <w:lang w:eastAsia="zh-CN"/>
        </w:rPr>
        <w:t xml:space="preserve">) </w:t>
      </w:r>
      <w:r w:rsidR="006F6604" w:rsidRPr="0057519F">
        <w:rPr>
          <w:lang w:eastAsia="zh-CN"/>
        </w:rPr>
        <w:t>are</w:t>
      </w:r>
      <w:r w:rsidR="00134096" w:rsidRPr="0057519F">
        <w:rPr>
          <w:lang w:eastAsia="zh-CN"/>
        </w:rPr>
        <w:t xml:space="preserve"> han</w:t>
      </w:r>
      <w:r w:rsidR="00673E40" w:rsidRPr="0057519F">
        <w:rPr>
          <w:lang w:eastAsia="zh-CN"/>
        </w:rPr>
        <w:t>dled in the domain of</w:t>
      </w:r>
      <w:r w:rsidR="00134096" w:rsidRPr="0057519F">
        <w:rPr>
          <w:lang w:eastAsia="zh-CN"/>
        </w:rPr>
        <w:t xml:space="preserve"> the operator of the commercial mobile </w:t>
      </w:r>
      <w:r>
        <w:rPr>
          <w:lang w:eastAsia="zh-CN"/>
        </w:rPr>
        <w:t xml:space="preserve">radio </w:t>
      </w:r>
      <w:r w:rsidR="00134096" w:rsidRPr="0057519F">
        <w:rPr>
          <w:lang w:eastAsia="zh-CN"/>
        </w:rPr>
        <w:t>network</w:t>
      </w:r>
      <w:r w:rsidR="0057519F" w:rsidRPr="0057519F">
        <w:rPr>
          <w:lang w:eastAsia="zh-CN"/>
        </w:rPr>
        <w:t>, although it is not precluded that the commercial mobile radio network operator delegates the responsibility to suppliers</w:t>
      </w:r>
      <w:r w:rsidR="0070503C" w:rsidRPr="0057519F">
        <w:rPr>
          <w:lang w:eastAsia="zh-CN"/>
        </w:rPr>
        <w:t>.</w:t>
      </w:r>
    </w:p>
    <w:p w:rsidR="00D825B9" w:rsidRPr="0057519F" w:rsidRDefault="006A598E" w:rsidP="00716465">
      <w:pPr>
        <w:pStyle w:val="Textkrper"/>
        <w:rPr>
          <w:lang w:eastAsia="zh-CN"/>
        </w:rPr>
      </w:pPr>
      <w:r w:rsidRPr="0057519F">
        <w:rPr>
          <w:lang w:eastAsia="zh-CN"/>
        </w:rPr>
        <w:t>There</w:t>
      </w:r>
      <w:r w:rsidR="0057519F" w:rsidRPr="0057519F">
        <w:rPr>
          <w:lang w:eastAsia="zh-CN"/>
        </w:rPr>
        <w:t xml:space="preserve">fore, </w:t>
      </w:r>
      <w:r w:rsidRPr="0057519F">
        <w:rPr>
          <w:lang w:eastAsia="zh-CN"/>
        </w:rPr>
        <w:t>PPDR organ</w:t>
      </w:r>
      <w:r w:rsidR="0057519F" w:rsidRPr="0057519F">
        <w:rPr>
          <w:lang w:eastAsia="zh-CN"/>
        </w:rPr>
        <w:t>is</w:t>
      </w:r>
      <w:r w:rsidRPr="0057519F">
        <w:rPr>
          <w:lang w:eastAsia="zh-CN"/>
        </w:rPr>
        <w:t xml:space="preserve">ations might need an interface which allows PPDR control </w:t>
      </w:r>
      <w:r w:rsidR="0057519F" w:rsidRPr="0057519F">
        <w:rPr>
          <w:lang w:eastAsia="zh-CN"/>
        </w:rPr>
        <w:t>rooms</w:t>
      </w:r>
      <w:r w:rsidRPr="0057519F">
        <w:rPr>
          <w:lang w:eastAsia="zh-CN"/>
        </w:rPr>
        <w:t xml:space="preserve"> to </w:t>
      </w:r>
      <w:r w:rsidR="0057519F" w:rsidRPr="0057519F">
        <w:rPr>
          <w:lang w:eastAsia="zh-CN"/>
        </w:rPr>
        <w:t>disable</w:t>
      </w:r>
      <w:r w:rsidRPr="0057519F">
        <w:rPr>
          <w:lang w:eastAsia="zh-CN"/>
        </w:rPr>
        <w:t xml:space="preserve"> a subscription in case of theft or loss. </w:t>
      </w:r>
      <w:r w:rsidR="00F81F2E" w:rsidRPr="0057519F">
        <w:rPr>
          <w:lang w:eastAsia="zh-CN"/>
        </w:rPr>
        <w:t>It might be possible to use existing technical sol</w:t>
      </w:r>
      <w:r w:rsidR="00067E36">
        <w:rPr>
          <w:lang w:eastAsia="zh-CN"/>
        </w:rPr>
        <w:t xml:space="preserve">utions and interfaces which </w:t>
      </w:r>
      <w:r w:rsidR="00F81F2E" w:rsidRPr="0057519F">
        <w:rPr>
          <w:lang w:eastAsia="zh-CN"/>
        </w:rPr>
        <w:t xml:space="preserve">commercial mobile </w:t>
      </w:r>
      <w:r w:rsidR="0057519F" w:rsidRPr="0057519F">
        <w:rPr>
          <w:lang w:eastAsia="zh-CN"/>
        </w:rPr>
        <w:t xml:space="preserve">radio </w:t>
      </w:r>
      <w:r w:rsidR="00F81F2E" w:rsidRPr="0057519F">
        <w:rPr>
          <w:lang w:eastAsia="zh-CN"/>
        </w:rPr>
        <w:t xml:space="preserve">network operators normally use to co-operate with their </w:t>
      </w:r>
      <w:r w:rsidR="00E955BD">
        <w:rPr>
          <w:lang w:eastAsia="zh-CN"/>
        </w:rPr>
        <w:t>resellers and sales partners</w:t>
      </w:r>
      <w:r w:rsidR="00F81F2E" w:rsidRPr="0057519F">
        <w:rPr>
          <w:lang w:eastAsia="zh-CN"/>
        </w:rPr>
        <w:t>.</w:t>
      </w:r>
      <w:r w:rsidR="00134096" w:rsidRPr="0057519F">
        <w:rPr>
          <w:lang w:eastAsia="zh-CN"/>
        </w:rPr>
        <w:t xml:space="preserve"> </w:t>
      </w:r>
    </w:p>
    <w:p w:rsidR="00134096" w:rsidRPr="0057519F" w:rsidRDefault="00134096" w:rsidP="00716465">
      <w:pPr>
        <w:pStyle w:val="Textkrper"/>
        <w:rPr>
          <w:lang w:eastAsia="zh-CN"/>
        </w:rPr>
      </w:pPr>
      <w:r w:rsidRPr="0057519F">
        <w:rPr>
          <w:lang w:eastAsia="zh-CN"/>
        </w:rPr>
        <w:t>End-to-end encryption and services remain within the re</w:t>
      </w:r>
      <w:r w:rsidR="0057519F" w:rsidRPr="0057519F">
        <w:rPr>
          <w:lang w:eastAsia="zh-CN"/>
        </w:rPr>
        <w:t>sponsibility of the PPDR organis</w:t>
      </w:r>
      <w:r w:rsidRPr="0057519F">
        <w:rPr>
          <w:lang w:eastAsia="zh-CN"/>
        </w:rPr>
        <w:t>a</w:t>
      </w:r>
      <w:r w:rsidRPr="0057519F">
        <w:rPr>
          <w:lang w:eastAsia="zh-CN"/>
        </w:rPr>
        <w:t>tions.</w:t>
      </w:r>
    </w:p>
    <w:p w:rsidR="004474FF" w:rsidRPr="0057519F" w:rsidRDefault="004474FF" w:rsidP="00716465">
      <w:pPr>
        <w:pStyle w:val="Textkrper"/>
        <w:rPr>
          <w:lang w:eastAsia="zh-CN"/>
        </w:rPr>
      </w:pPr>
      <w:r w:rsidRPr="0057519F">
        <w:rPr>
          <w:lang w:eastAsia="zh-CN"/>
        </w:rPr>
        <w:t>These services for business customers have the following l</w:t>
      </w:r>
      <w:r w:rsidR="00141C07">
        <w:rPr>
          <w:lang w:eastAsia="zh-CN"/>
        </w:rPr>
        <w:t>imitations and are, therefore, co</w:t>
      </w:r>
      <w:r w:rsidR="00141C07">
        <w:rPr>
          <w:lang w:eastAsia="zh-CN"/>
        </w:rPr>
        <w:t>n</w:t>
      </w:r>
      <w:r w:rsidR="00141C07">
        <w:rPr>
          <w:lang w:eastAsia="zh-CN"/>
        </w:rPr>
        <w:t>sidered to be suitable for non-mission critical communication only.</w:t>
      </w:r>
    </w:p>
    <w:p w:rsidR="002C5B3F" w:rsidRPr="0057519F" w:rsidRDefault="00714078">
      <w:pPr>
        <w:pStyle w:val="Textkrper"/>
        <w:numPr>
          <w:ilvl w:val="0"/>
          <w:numId w:val="26"/>
        </w:numPr>
        <w:rPr>
          <w:lang w:eastAsia="zh-CN"/>
        </w:rPr>
      </w:pPr>
      <w:r w:rsidRPr="0057519F">
        <w:rPr>
          <w:lang w:eastAsia="zh-CN"/>
        </w:rPr>
        <w:lastRenderedPageBreak/>
        <w:t xml:space="preserve">The usual products for business customers do not give the customer the ability to monitor the network for outages. In order </w:t>
      </w:r>
      <w:r w:rsidR="0057519F">
        <w:rPr>
          <w:lang w:eastAsia="zh-CN"/>
        </w:rPr>
        <w:t xml:space="preserve">to meet the requirements of </w:t>
      </w:r>
      <w:r w:rsidRPr="0057519F">
        <w:rPr>
          <w:lang w:eastAsia="zh-CN"/>
        </w:rPr>
        <w:t>PPDR or</w:t>
      </w:r>
      <w:r w:rsidR="0057519F">
        <w:rPr>
          <w:lang w:eastAsia="zh-CN"/>
        </w:rPr>
        <w:t>gan</w:t>
      </w:r>
      <w:r w:rsidR="0057519F">
        <w:rPr>
          <w:lang w:eastAsia="zh-CN"/>
        </w:rPr>
        <w:t>i</w:t>
      </w:r>
      <w:r w:rsidR="0057519F">
        <w:rPr>
          <w:lang w:eastAsia="zh-CN"/>
        </w:rPr>
        <w:t>s</w:t>
      </w:r>
      <w:r w:rsidRPr="0057519F">
        <w:rPr>
          <w:lang w:eastAsia="zh-CN"/>
        </w:rPr>
        <w:t xml:space="preserve">ations, a special </w:t>
      </w:r>
      <w:r w:rsidR="0057519F">
        <w:rPr>
          <w:lang w:eastAsia="zh-CN"/>
        </w:rPr>
        <w:t>arrangement with the operator</w:t>
      </w:r>
      <w:r w:rsidRPr="0057519F">
        <w:rPr>
          <w:lang w:eastAsia="zh-CN"/>
        </w:rPr>
        <w:t xml:space="preserve"> of the commercial mobile </w:t>
      </w:r>
      <w:r w:rsidR="0057519F">
        <w:rPr>
          <w:lang w:eastAsia="zh-CN"/>
        </w:rPr>
        <w:t xml:space="preserve">radio </w:t>
      </w:r>
      <w:r w:rsidRPr="0057519F">
        <w:rPr>
          <w:lang w:eastAsia="zh-CN"/>
        </w:rPr>
        <w:t>ne</w:t>
      </w:r>
      <w:r w:rsidRPr="0057519F">
        <w:rPr>
          <w:lang w:eastAsia="zh-CN"/>
        </w:rPr>
        <w:t>t</w:t>
      </w:r>
      <w:r w:rsidRPr="0057519F">
        <w:rPr>
          <w:lang w:eastAsia="zh-CN"/>
        </w:rPr>
        <w:t>work is required.</w:t>
      </w:r>
    </w:p>
    <w:p w:rsidR="002C5B3F" w:rsidRPr="0057519F" w:rsidRDefault="0057116D">
      <w:pPr>
        <w:pStyle w:val="Textkrper"/>
        <w:numPr>
          <w:ilvl w:val="0"/>
          <w:numId w:val="26"/>
        </w:numPr>
        <w:rPr>
          <w:lang w:eastAsia="zh-CN"/>
        </w:rPr>
      </w:pPr>
      <w:r w:rsidRPr="0057519F">
        <w:rPr>
          <w:lang w:eastAsia="zh-CN"/>
        </w:rPr>
        <w:t>Existing</w:t>
      </w:r>
      <w:r w:rsidR="000F4264" w:rsidRPr="0057519F">
        <w:rPr>
          <w:lang w:eastAsia="zh-CN"/>
        </w:rPr>
        <w:t xml:space="preserve"> services</w:t>
      </w:r>
      <w:r w:rsidR="004474FF" w:rsidRPr="0057519F">
        <w:rPr>
          <w:lang w:eastAsia="zh-CN"/>
        </w:rPr>
        <w:t xml:space="preserve"> typically do not have</w:t>
      </w:r>
      <w:r w:rsidR="00D86973" w:rsidRPr="0057519F">
        <w:rPr>
          <w:lang w:eastAsia="zh-CN"/>
        </w:rPr>
        <w:t xml:space="preserve"> </w:t>
      </w:r>
      <w:r w:rsidR="004474FF" w:rsidRPr="0057519F">
        <w:rPr>
          <w:lang w:eastAsia="zh-CN"/>
        </w:rPr>
        <w:t xml:space="preserve">mechanisms which </w:t>
      </w:r>
      <w:r w:rsidR="00067E36">
        <w:rPr>
          <w:lang w:eastAsia="zh-CN"/>
        </w:rPr>
        <w:t xml:space="preserve">prioritise the </w:t>
      </w:r>
      <w:r w:rsidR="0057519F">
        <w:rPr>
          <w:lang w:eastAsia="zh-CN"/>
        </w:rPr>
        <w:t>traffic of PPDR organis</w:t>
      </w:r>
      <w:r w:rsidR="00067E36">
        <w:rPr>
          <w:lang w:eastAsia="zh-CN"/>
        </w:rPr>
        <w:t xml:space="preserve">ations </w:t>
      </w:r>
      <w:r w:rsidR="004474FF" w:rsidRPr="0057519F">
        <w:rPr>
          <w:lang w:eastAsia="zh-CN"/>
        </w:rPr>
        <w:t>higher than the traffic of normal customers. This means that the effects of network congestion caused by unusual levels of usage by normal custo</w:t>
      </w:r>
      <w:r w:rsidR="004474FF" w:rsidRPr="0057519F">
        <w:rPr>
          <w:lang w:eastAsia="zh-CN"/>
        </w:rPr>
        <w:t>m</w:t>
      </w:r>
      <w:r w:rsidR="004474FF" w:rsidRPr="0057519F">
        <w:rPr>
          <w:lang w:eastAsia="zh-CN"/>
        </w:rPr>
        <w:t xml:space="preserve">ers, e.g. in a disaster situation, </w:t>
      </w:r>
      <w:r w:rsidR="0057519F">
        <w:rPr>
          <w:lang w:eastAsia="zh-CN"/>
        </w:rPr>
        <w:t>would also apply to PPDR organis</w:t>
      </w:r>
      <w:r w:rsidR="004474FF" w:rsidRPr="0057519F">
        <w:rPr>
          <w:lang w:eastAsia="zh-CN"/>
        </w:rPr>
        <w:t>ations.</w:t>
      </w:r>
      <w:r w:rsidR="000F4264" w:rsidRPr="0057519F">
        <w:rPr>
          <w:lang w:eastAsia="zh-CN"/>
        </w:rPr>
        <w:t xml:space="preserve"> These se</w:t>
      </w:r>
      <w:r w:rsidR="000F4264" w:rsidRPr="0057519F">
        <w:rPr>
          <w:lang w:eastAsia="zh-CN"/>
        </w:rPr>
        <w:t>r</w:t>
      </w:r>
      <w:r w:rsidR="000F4264" w:rsidRPr="0057519F">
        <w:rPr>
          <w:lang w:eastAsia="zh-CN"/>
        </w:rPr>
        <w:t xml:space="preserve">vices cannot be relied upon in disaster situations. </w:t>
      </w:r>
      <w:r w:rsidRPr="0057519F">
        <w:rPr>
          <w:lang w:eastAsia="zh-CN"/>
        </w:rPr>
        <w:t>In order to introduce such mech</w:t>
      </w:r>
      <w:r w:rsidRPr="0057519F">
        <w:rPr>
          <w:lang w:eastAsia="zh-CN"/>
        </w:rPr>
        <w:t>a</w:t>
      </w:r>
      <w:r w:rsidRPr="0057519F">
        <w:rPr>
          <w:lang w:eastAsia="zh-CN"/>
        </w:rPr>
        <w:t xml:space="preserve">nisms, </w:t>
      </w:r>
      <w:r w:rsidR="000E5347" w:rsidRPr="0057519F">
        <w:rPr>
          <w:lang w:eastAsia="zh-CN"/>
        </w:rPr>
        <w:t xml:space="preserve">a complex solution based on </w:t>
      </w:r>
      <w:r w:rsidRPr="0057519F">
        <w:rPr>
          <w:lang w:eastAsia="zh-CN"/>
        </w:rPr>
        <w:t xml:space="preserve">IP </w:t>
      </w:r>
      <w:r w:rsidR="00DC5EA9">
        <w:rPr>
          <w:lang w:eastAsia="zh-CN"/>
        </w:rPr>
        <w:t>QoS</w:t>
      </w:r>
      <w:r w:rsidR="007609EC" w:rsidRPr="0057519F">
        <w:rPr>
          <w:lang w:eastAsia="zh-CN"/>
        </w:rPr>
        <w:t xml:space="preserve"> mechanisms could</w:t>
      </w:r>
      <w:r w:rsidRPr="0057519F">
        <w:rPr>
          <w:lang w:eastAsia="zh-CN"/>
        </w:rPr>
        <w:t xml:space="preserve"> be used.</w:t>
      </w:r>
    </w:p>
    <w:p w:rsidR="002C5B3F" w:rsidRPr="0057519F" w:rsidRDefault="00B44D09">
      <w:pPr>
        <w:pStyle w:val="Textkrper"/>
        <w:numPr>
          <w:ilvl w:val="0"/>
          <w:numId w:val="26"/>
        </w:numPr>
        <w:rPr>
          <w:lang w:eastAsia="zh-CN"/>
        </w:rPr>
      </w:pPr>
      <w:r w:rsidRPr="0057519F">
        <w:rPr>
          <w:lang w:eastAsia="zh-CN"/>
        </w:rPr>
        <w:t>When this scenario exists in para</w:t>
      </w:r>
      <w:r w:rsidR="0057519F">
        <w:rPr>
          <w:lang w:eastAsia="zh-CN"/>
        </w:rPr>
        <w:t>llel with an own network of a PPDR organization</w:t>
      </w:r>
      <w:r w:rsidRPr="0057519F">
        <w:rPr>
          <w:lang w:eastAsia="zh-CN"/>
        </w:rPr>
        <w:t>, it is not possible to maintain an active call when changing the network (</w:t>
      </w:r>
      <w:r w:rsidR="00067E36">
        <w:rPr>
          <w:lang w:eastAsia="zh-CN"/>
        </w:rPr>
        <w:t>inter</w:t>
      </w:r>
      <w:r w:rsidR="00562DCC" w:rsidRPr="0057519F">
        <w:rPr>
          <w:lang w:eastAsia="zh-CN"/>
        </w:rPr>
        <w:t xml:space="preserve">network </w:t>
      </w:r>
      <w:r w:rsidRPr="0057519F">
        <w:rPr>
          <w:lang w:eastAsia="zh-CN"/>
        </w:rPr>
        <w:t>handover).</w:t>
      </w:r>
    </w:p>
    <w:p w:rsidR="002C5B3F" w:rsidRDefault="00D323D6">
      <w:pPr>
        <w:pStyle w:val="Textkrper"/>
        <w:numPr>
          <w:ilvl w:val="0"/>
          <w:numId w:val="26"/>
        </w:numPr>
        <w:rPr>
          <w:lang w:eastAsia="zh-CN"/>
        </w:rPr>
      </w:pPr>
      <w:r w:rsidRPr="0057519F">
        <w:rPr>
          <w:lang w:eastAsia="zh-CN"/>
        </w:rPr>
        <w:t xml:space="preserve">Generation and management of cryptographic keys (except those for end-to-end </w:t>
      </w:r>
      <w:r w:rsidR="00DB791F">
        <w:rPr>
          <w:lang w:eastAsia="zh-CN"/>
        </w:rPr>
        <w:t>a</w:t>
      </w:r>
      <w:r w:rsidR="00DB791F">
        <w:rPr>
          <w:lang w:eastAsia="zh-CN"/>
        </w:rPr>
        <w:t>u</w:t>
      </w:r>
      <w:r w:rsidR="00DB791F">
        <w:rPr>
          <w:lang w:eastAsia="zh-CN"/>
        </w:rPr>
        <w:t xml:space="preserve">thentication and </w:t>
      </w:r>
      <w:r w:rsidRPr="0057519F">
        <w:rPr>
          <w:lang w:eastAsia="zh-CN"/>
        </w:rPr>
        <w:t xml:space="preserve">encryption) and the production of </w:t>
      </w:r>
      <w:r w:rsidR="0057519F">
        <w:rPr>
          <w:lang w:eastAsia="zh-CN"/>
        </w:rPr>
        <w:t>smart</w:t>
      </w:r>
      <w:r w:rsidRPr="0057519F">
        <w:rPr>
          <w:lang w:eastAsia="zh-CN"/>
        </w:rPr>
        <w:t xml:space="preserve"> cards are handled by the commercial mobile </w:t>
      </w:r>
      <w:r w:rsidR="0057519F">
        <w:rPr>
          <w:lang w:eastAsia="zh-CN"/>
        </w:rPr>
        <w:t xml:space="preserve">radio </w:t>
      </w:r>
      <w:r w:rsidRPr="0057519F">
        <w:rPr>
          <w:lang w:eastAsia="zh-CN"/>
        </w:rPr>
        <w:t>network opera</w:t>
      </w:r>
      <w:r w:rsidR="006F7ACB" w:rsidRPr="0057519F">
        <w:rPr>
          <w:lang w:eastAsia="zh-CN"/>
        </w:rPr>
        <w:t>tor. The subscriptions of the individual users are stored in the HSS. T</w:t>
      </w:r>
      <w:r w:rsidRPr="0057519F">
        <w:rPr>
          <w:lang w:eastAsia="zh-CN"/>
        </w:rPr>
        <w:t>herefore</w:t>
      </w:r>
      <w:r w:rsidR="0057519F">
        <w:rPr>
          <w:lang w:eastAsia="zh-CN"/>
        </w:rPr>
        <w:t>,</w:t>
      </w:r>
      <w:r w:rsidRPr="0057519F">
        <w:rPr>
          <w:lang w:eastAsia="zh-CN"/>
        </w:rPr>
        <w:t xml:space="preserve"> </w:t>
      </w:r>
      <w:r w:rsidR="0057519F">
        <w:rPr>
          <w:lang w:eastAsia="zh-CN"/>
        </w:rPr>
        <w:t>PPDR organis</w:t>
      </w:r>
      <w:r w:rsidRPr="0057519F">
        <w:rPr>
          <w:lang w:eastAsia="zh-CN"/>
        </w:rPr>
        <w:t>ations have to trust the commercial mobile network operator, the involved suppliers, and the involved persons.</w:t>
      </w:r>
    </w:p>
    <w:p w:rsidR="00067E36" w:rsidRDefault="00067E36" w:rsidP="00067E36">
      <w:pPr>
        <w:pStyle w:val="Textkrper"/>
        <w:rPr>
          <w:lang w:eastAsia="zh-CN"/>
        </w:rPr>
      </w:pPr>
      <w:r w:rsidRPr="0057519F">
        <w:rPr>
          <w:lang w:eastAsia="zh-CN"/>
        </w:rPr>
        <w:t xml:space="preserve">It is possible to use a service of a commercial mobile </w:t>
      </w:r>
      <w:r>
        <w:rPr>
          <w:lang w:eastAsia="zh-CN"/>
        </w:rPr>
        <w:t xml:space="preserve">radio </w:t>
      </w:r>
      <w:r w:rsidRPr="0057519F">
        <w:rPr>
          <w:lang w:eastAsia="zh-CN"/>
        </w:rPr>
        <w:t xml:space="preserve">network operator from </w:t>
      </w:r>
      <w:r>
        <w:rPr>
          <w:lang w:eastAsia="zh-CN"/>
        </w:rPr>
        <w:t>a neighbouring</w:t>
      </w:r>
      <w:r w:rsidRPr="0057519F">
        <w:rPr>
          <w:lang w:eastAsia="zh-CN"/>
        </w:rPr>
        <w:t xml:space="preserve"> country that has a roaming agreement with all commercial mobile </w:t>
      </w:r>
      <w:r>
        <w:rPr>
          <w:lang w:eastAsia="zh-CN"/>
        </w:rPr>
        <w:t xml:space="preserve">radio </w:t>
      </w:r>
      <w:r w:rsidRPr="0057519F">
        <w:rPr>
          <w:lang w:eastAsia="zh-CN"/>
        </w:rPr>
        <w:t>network operators</w:t>
      </w:r>
      <w:r w:rsidR="00DB791F">
        <w:rPr>
          <w:lang w:eastAsia="zh-CN"/>
        </w:rPr>
        <w:t xml:space="preserve"> in </w:t>
      </w:r>
      <w:r w:rsidR="00AC7C95">
        <w:rPr>
          <w:lang w:eastAsia="zh-CN"/>
        </w:rPr>
        <w:t>an operator’s home country</w:t>
      </w:r>
      <w:r w:rsidRPr="0057519F">
        <w:rPr>
          <w:lang w:eastAsia="zh-CN"/>
        </w:rPr>
        <w:t>. This improves resilience and coverage.</w:t>
      </w:r>
    </w:p>
    <w:p w:rsidR="00064AD4" w:rsidRDefault="00D61780" w:rsidP="00064AD4">
      <w:pPr>
        <w:pStyle w:val="berschrift2"/>
        <w:rPr>
          <w:lang w:val="en-GB"/>
        </w:rPr>
      </w:pPr>
      <w:bookmarkStart w:id="49" w:name="_Ref355887498"/>
      <w:bookmarkStart w:id="50" w:name="_Toc371605679"/>
      <w:r>
        <w:rPr>
          <w:lang w:val="en-GB"/>
        </w:rPr>
        <w:t xml:space="preserve">MVNO </w:t>
      </w:r>
      <w:r w:rsidR="0057519F">
        <w:rPr>
          <w:lang w:val="en-GB"/>
        </w:rPr>
        <w:t>Scenario</w:t>
      </w:r>
      <w:r w:rsidR="00D10B87">
        <w:rPr>
          <w:lang w:val="en-GB"/>
        </w:rPr>
        <w:t xml:space="preserve">: </w:t>
      </w:r>
      <w:r w:rsidR="008420CF">
        <w:rPr>
          <w:lang w:val="en-GB"/>
        </w:rPr>
        <w:t xml:space="preserve">Partly Mission Critical </w:t>
      </w:r>
      <w:r w:rsidR="0057519F">
        <w:rPr>
          <w:lang w:val="en-GB"/>
        </w:rPr>
        <w:t>Roaming with Commercial M</w:t>
      </w:r>
      <w:r w:rsidR="00AF57E3">
        <w:rPr>
          <w:lang w:val="en-GB"/>
        </w:rPr>
        <w:t xml:space="preserve">obile </w:t>
      </w:r>
      <w:r w:rsidR="0057519F">
        <w:rPr>
          <w:lang w:val="en-GB"/>
        </w:rPr>
        <w:t>Radio N</w:t>
      </w:r>
      <w:r w:rsidR="00AF57E3">
        <w:rPr>
          <w:lang w:val="en-GB"/>
        </w:rPr>
        <w:t>etwork</w:t>
      </w:r>
      <w:r w:rsidR="0057519F">
        <w:rPr>
          <w:lang w:val="en-GB"/>
        </w:rPr>
        <w:t>s</w:t>
      </w:r>
      <w:bookmarkEnd w:id="49"/>
      <w:bookmarkEnd w:id="50"/>
    </w:p>
    <w:p w:rsidR="00F81F2E" w:rsidRDefault="00F81F2E" w:rsidP="00F81F2E">
      <w:pPr>
        <w:pStyle w:val="Textkrper"/>
        <w:rPr>
          <w:lang w:eastAsia="zh-CN"/>
        </w:rPr>
      </w:pPr>
      <w:r w:rsidRPr="0057519F">
        <w:rPr>
          <w:lang w:eastAsia="zh-CN"/>
        </w:rPr>
        <w:t xml:space="preserve">This scenario is based on roaming. </w:t>
      </w:r>
      <w:r w:rsidR="0057519F" w:rsidRPr="0057519F">
        <w:rPr>
          <w:lang w:eastAsia="zh-CN"/>
        </w:rPr>
        <w:t>If PPDR organis</w:t>
      </w:r>
      <w:r w:rsidRPr="0057519F">
        <w:rPr>
          <w:lang w:eastAsia="zh-CN"/>
        </w:rPr>
        <w:t xml:space="preserve">ations have an own </w:t>
      </w:r>
      <w:r w:rsidR="0057519F" w:rsidRPr="0057519F">
        <w:rPr>
          <w:lang w:eastAsia="zh-CN"/>
        </w:rPr>
        <w:t xml:space="preserve">broadband mission critical </w:t>
      </w:r>
      <w:r w:rsidRPr="0057519F">
        <w:rPr>
          <w:lang w:eastAsia="zh-CN"/>
        </w:rPr>
        <w:t>network and use this scenario to provide coverage in additional areas, then this sc</w:t>
      </w:r>
      <w:r w:rsidRPr="0057519F">
        <w:rPr>
          <w:lang w:eastAsia="zh-CN"/>
        </w:rPr>
        <w:t>e</w:t>
      </w:r>
      <w:r w:rsidRPr="0057519F">
        <w:rPr>
          <w:lang w:eastAsia="zh-CN"/>
        </w:rPr>
        <w:t xml:space="preserve">nario is similar to a national roaming agreement between two commercial mobile </w:t>
      </w:r>
      <w:r w:rsidR="0057519F" w:rsidRPr="0057519F">
        <w:rPr>
          <w:lang w:eastAsia="zh-CN"/>
        </w:rPr>
        <w:t xml:space="preserve">radio </w:t>
      </w:r>
      <w:r w:rsidRPr="0057519F">
        <w:rPr>
          <w:lang w:eastAsia="zh-CN"/>
        </w:rPr>
        <w:t>ne</w:t>
      </w:r>
      <w:r w:rsidRPr="0057519F">
        <w:rPr>
          <w:lang w:eastAsia="zh-CN"/>
        </w:rPr>
        <w:t>t</w:t>
      </w:r>
      <w:r w:rsidRPr="0057519F">
        <w:rPr>
          <w:lang w:eastAsia="zh-CN"/>
        </w:rPr>
        <w:t>works. If PPDR organi</w:t>
      </w:r>
      <w:r w:rsidR="0057519F" w:rsidRPr="0057519F">
        <w:rPr>
          <w:lang w:eastAsia="zh-CN"/>
        </w:rPr>
        <w:t>s</w:t>
      </w:r>
      <w:r w:rsidRPr="0057519F">
        <w:rPr>
          <w:lang w:eastAsia="zh-CN"/>
        </w:rPr>
        <w:t xml:space="preserve">ations have no </w:t>
      </w:r>
      <w:r w:rsidR="0030268C" w:rsidRPr="0057519F">
        <w:rPr>
          <w:lang w:eastAsia="zh-CN"/>
        </w:rPr>
        <w:t xml:space="preserve">broadband network, then this scenario is similar to a </w:t>
      </w:r>
      <w:r w:rsidR="0057519F" w:rsidRPr="0057519F">
        <w:rPr>
          <w:lang w:eastAsia="zh-CN"/>
        </w:rPr>
        <w:t>M</w:t>
      </w:r>
      <w:r w:rsidR="0030268C" w:rsidRPr="0057519F">
        <w:rPr>
          <w:lang w:eastAsia="zh-CN"/>
        </w:rPr>
        <w:t xml:space="preserve">obile </w:t>
      </w:r>
      <w:r w:rsidR="0057519F" w:rsidRPr="0057519F">
        <w:rPr>
          <w:lang w:eastAsia="zh-CN"/>
        </w:rPr>
        <w:t>V</w:t>
      </w:r>
      <w:r w:rsidR="0030268C" w:rsidRPr="0057519F">
        <w:rPr>
          <w:lang w:eastAsia="zh-CN"/>
        </w:rPr>
        <w:t xml:space="preserve">irtual </w:t>
      </w:r>
      <w:r w:rsidR="0057519F" w:rsidRPr="0057519F">
        <w:rPr>
          <w:lang w:eastAsia="zh-CN"/>
        </w:rPr>
        <w:t>N</w:t>
      </w:r>
      <w:r w:rsidR="0030268C" w:rsidRPr="0057519F">
        <w:rPr>
          <w:lang w:eastAsia="zh-CN"/>
        </w:rPr>
        <w:t xml:space="preserve">etwork </w:t>
      </w:r>
      <w:r w:rsidR="0057519F" w:rsidRPr="0057519F">
        <w:rPr>
          <w:lang w:eastAsia="zh-CN"/>
        </w:rPr>
        <w:t>O</w:t>
      </w:r>
      <w:r w:rsidR="0030268C" w:rsidRPr="0057519F">
        <w:rPr>
          <w:lang w:eastAsia="zh-CN"/>
        </w:rPr>
        <w:t>perator</w:t>
      </w:r>
      <w:r w:rsidR="00585866" w:rsidRPr="0057519F">
        <w:rPr>
          <w:lang w:eastAsia="zh-CN"/>
        </w:rPr>
        <w:t xml:space="preserve"> (MVNO)</w:t>
      </w:r>
      <w:r w:rsidR="0030268C" w:rsidRPr="0057519F">
        <w:rPr>
          <w:lang w:eastAsia="zh-CN"/>
        </w:rPr>
        <w:t xml:space="preserve"> of a commercial mobile </w:t>
      </w:r>
      <w:r w:rsidR="0057519F" w:rsidRPr="0057519F">
        <w:rPr>
          <w:lang w:eastAsia="zh-CN"/>
        </w:rPr>
        <w:t xml:space="preserve">radio </w:t>
      </w:r>
      <w:r w:rsidR="0030268C" w:rsidRPr="0057519F">
        <w:rPr>
          <w:lang w:eastAsia="zh-CN"/>
        </w:rPr>
        <w:t>network.</w:t>
      </w:r>
      <w:r w:rsidR="00141C07">
        <w:rPr>
          <w:lang w:eastAsia="zh-CN"/>
        </w:rPr>
        <w:t xml:space="preserve"> </w:t>
      </w:r>
    </w:p>
    <w:p w:rsidR="00141C07" w:rsidRDefault="00141C07" w:rsidP="00F81F2E">
      <w:pPr>
        <w:pStyle w:val="Textkrper"/>
        <w:rPr>
          <w:lang w:eastAsia="zh-CN"/>
        </w:rPr>
      </w:pPr>
      <w:r w:rsidRPr="00141C07">
        <w:rPr>
          <w:lang w:eastAsia="zh-CN"/>
        </w:rPr>
        <w:t>The IP traffic is routed via a tunnel between the commercial mobile radio network and the IP network of the PPDR organisations without touching the public internet. The tunnelling prot</w:t>
      </w:r>
      <w:r w:rsidRPr="00141C07">
        <w:rPr>
          <w:lang w:eastAsia="zh-CN"/>
        </w:rPr>
        <w:t>o</w:t>
      </w:r>
      <w:r w:rsidRPr="00141C07">
        <w:rPr>
          <w:lang w:eastAsia="zh-CN"/>
        </w:rPr>
        <w:lastRenderedPageBreak/>
        <w:t xml:space="preserve">col can be the GPRS Tunnelling Protocol (GTP) or Proxy Mobile IP (PMIP). </w:t>
      </w:r>
      <w:r w:rsidR="006917EA">
        <w:rPr>
          <w:lang w:eastAsia="zh-CN"/>
        </w:rPr>
        <w:fldChar w:fldCharType="begin"/>
      </w:r>
      <w:r>
        <w:rPr>
          <w:lang w:eastAsia="zh-CN"/>
        </w:rPr>
        <w:instrText xml:space="preserve"> REF _Ref357615573 \h </w:instrText>
      </w:r>
      <w:r w:rsidR="006917EA">
        <w:rPr>
          <w:lang w:eastAsia="zh-CN"/>
        </w:rPr>
      </w:r>
      <w:r w:rsidR="006917EA">
        <w:rPr>
          <w:lang w:eastAsia="zh-CN"/>
        </w:rPr>
        <w:fldChar w:fldCharType="separate"/>
      </w:r>
      <w:r w:rsidR="00A82C44">
        <w:rPr>
          <w:lang w:eastAsia="zh-CN"/>
        </w:rPr>
        <w:t xml:space="preserve">Figure </w:t>
      </w:r>
      <w:r w:rsidR="00A82C44">
        <w:rPr>
          <w:noProof/>
          <w:lang w:eastAsia="zh-CN"/>
        </w:rPr>
        <w:t>3</w:t>
      </w:r>
      <w:r w:rsidR="006917EA">
        <w:rPr>
          <w:lang w:eastAsia="zh-CN"/>
        </w:rPr>
        <w:fldChar w:fldCharType="end"/>
      </w:r>
      <w:r w:rsidRPr="00141C07">
        <w:rPr>
          <w:lang w:eastAsia="zh-CN"/>
        </w:rPr>
        <w:t xml:space="preserve"> shows the architecture in a simplified and generalized form. LTE standards leave the choice b</w:t>
      </w:r>
      <w:r w:rsidRPr="00141C07">
        <w:rPr>
          <w:lang w:eastAsia="zh-CN"/>
        </w:rPr>
        <w:t>e</w:t>
      </w:r>
      <w:r w:rsidRPr="00141C07">
        <w:rPr>
          <w:lang w:eastAsia="zh-CN"/>
        </w:rPr>
        <w:t>tween Proxy Mobile IP and GTP. The figure assumes that GTP is used.</w:t>
      </w:r>
    </w:p>
    <w:p w:rsidR="00B765B6" w:rsidRPr="0057519F" w:rsidRDefault="000169D6" w:rsidP="007D3564">
      <w:pPr>
        <w:pStyle w:val="Textkrper"/>
        <w:pageBreakBefore/>
        <w:jc w:val="center"/>
        <w:rPr>
          <w:lang w:eastAsia="zh-CN"/>
        </w:rPr>
      </w:pPr>
      <w:r>
        <w:rPr>
          <w:lang w:eastAsia="zh-CN"/>
        </w:rPr>
        <w:object w:dxaOrig="6731" w:dyaOrig="3203">
          <v:shape id="_x0000_i1027" type="#_x0000_t75" style="width:433.9pt;height:206pt" o:ole="">
            <v:imagedata r:id="rId20" o:title=""/>
          </v:shape>
          <o:OLEObject Type="Embed" ProgID="PowerPoint.Slide.12" ShapeID="_x0000_i1027" DrawAspect="Content" ObjectID="_1446385862" r:id="rId21"/>
        </w:object>
      </w:r>
    </w:p>
    <w:p w:rsidR="00DB791F" w:rsidRDefault="00DB791F" w:rsidP="007D3564">
      <w:pPr>
        <w:pStyle w:val="Beschriftung"/>
        <w:rPr>
          <w:lang w:val="en-GB" w:eastAsia="zh-CN"/>
        </w:rPr>
      </w:pPr>
      <w:bookmarkStart w:id="51" w:name="_Ref357615573"/>
      <w:bookmarkStart w:id="52" w:name="_Toc367821269"/>
      <w:r>
        <w:rPr>
          <w:lang w:val="en-GB" w:eastAsia="zh-CN"/>
        </w:rPr>
        <w:t xml:space="preserve">Figure </w:t>
      </w:r>
      <w:r w:rsidR="006917EA">
        <w:rPr>
          <w:lang w:val="en-GB" w:eastAsia="zh-CN"/>
        </w:rPr>
        <w:fldChar w:fldCharType="begin"/>
      </w:r>
      <w:r>
        <w:rPr>
          <w:lang w:val="en-GB" w:eastAsia="zh-CN"/>
        </w:rPr>
        <w:instrText xml:space="preserve"> seq Figure </w:instrText>
      </w:r>
      <w:r w:rsidR="006917EA">
        <w:rPr>
          <w:lang w:val="en-GB" w:eastAsia="zh-CN"/>
        </w:rPr>
        <w:fldChar w:fldCharType="separate"/>
      </w:r>
      <w:r w:rsidR="00A82C44">
        <w:rPr>
          <w:noProof/>
          <w:lang w:val="en-GB" w:eastAsia="zh-CN"/>
        </w:rPr>
        <w:t>3</w:t>
      </w:r>
      <w:r w:rsidR="006917EA">
        <w:rPr>
          <w:lang w:val="en-GB" w:eastAsia="zh-CN"/>
        </w:rPr>
        <w:fldChar w:fldCharType="end"/>
      </w:r>
      <w:bookmarkEnd w:id="51"/>
      <w:r>
        <w:rPr>
          <w:lang w:val="en-GB" w:eastAsia="zh-CN"/>
        </w:rPr>
        <w:t>:</w:t>
      </w:r>
      <w:r>
        <w:rPr>
          <w:lang w:val="en-GB" w:eastAsia="zh-CN"/>
        </w:rPr>
        <w:tab/>
      </w:r>
      <w:r w:rsidR="000169D6">
        <w:rPr>
          <w:lang w:val="en-GB" w:eastAsia="zh-CN"/>
        </w:rPr>
        <w:t xml:space="preserve">MVNO </w:t>
      </w:r>
      <w:r w:rsidR="00F62702">
        <w:rPr>
          <w:lang w:val="en-GB"/>
        </w:rPr>
        <w:t>Scenario: Partly Mission Critical Roaming with Commercial Mobile Radio Ne</w:t>
      </w:r>
      <w:r w:rsidR="00F62702">
        <w:rPr>
          <w:lang w:val="en-GB"/>
        </w:rPr>
        <w:t>t</w:t>
      </w:r>
      <w:r w:rsidR="00F62702">
        <w:rPr>
          <w:lang w:val="en-GB"/>
        </w:rPr>
        <w:t>works</w:t>
      </w:r>
      <w:bookmarkEnd w:id="52"/>
    </w:p>
    <w:p w:rsidR="00F81F2E" w:rsidRPr="0057519F" w:rsidRDefault="006F7ACB" w:rsidP="00F81F2E">
      <w:pPr>
        <w:pStyle w:val="Textkrper"/>
        <w:rPr>
          <w:lang w:eastAsia="zh-CN"/>
        </w:rPr>
      </w:pPr>
      <w:r w:rsidRPr="0057519F">
        <w:rPr>
          <w:lang w:eastAsia="zh-CN"/>
        </w:rPr>
        <w:t xml:space="preserve">Also, a mobility management interface exists between the commercial mobile </w:t>
      </w:r>
      <w:r w:rsidR="0057519F">
        <w:rPr>
          <w:lang w:eastAsia="zh-CN"/>
        </w:rPr>
        <w:t xml:space="preserve">radio </w:t>
      </w:r>
      <w:r w:rsidRPr="0057519F">
        <w:rPr>
          <w:lang w:eastAsia="zh-CN"/>
        </w:rPr>
        <w:t>network and the IP net</w:t>
      </w:r>
      <w:r w:rsidR="008420CF">
        <w:rPr>
          <w:lang w:eastAsia="zh-CN"/>
        </w:rPr>
        <w:t>work of the PPDR organis</w:t>
      </w:r>
      <w:r w:rsidRPr="0057519F">
        <w:rPr>
          <w:lang w:eastAsia="zh-CN"/>
        </w:rPr>
        <w:t>ations.</w:t>
      </w:r>
      <w:r w:rsidR="002C69D9" w:rsidRPr="0057519F">
        <w:rPr>
          <w:lang w:eastAsia="zh-CN"/>
        </w:rPr>
        <w:t xml:space="preserve"> The mobility management interface for roa</w:t>
      </w:r>
      <w:r w:rsidR="002C69D9" w:rsidRPr="0057519F">
        <w:rPr>
          <w:lang w:eastAsia="zh-CN"/>
        </w:rPr>
        <w:t>m</w:t>
      </w:r>
      <w:r w:rsidR="002C69D9" w:rsidRPr="0057519F">
        <w:rPr>
          <w:lang w:eastAsia="zh-CN"/>
        </w:rPr>
        <w:t>ing between LTE, UMTS/</w:t>
      </w:r>
      <w:r w:rsidR="008420CF">
        <w:rPr>
          <w:lang w:eastAsia="zh-CN"/>
        </w:rPr>
        <w:t>HSPA and GSM/EDGE are standardis</w:t>
      </w:r>
      <w:r w:rsidR="002C69D9" w:rsidRPr="0057519F">
        <w:rPr>
          <w:lang w:eastAsia="zh-CN"/>
        </w:rPr>
        <w:t>ed, but there is currently no standard for roaming between the aforementioned technologies and TETRA</w:t>
      </w:r>
      <w:r w:rsidR="008420CF">
        <w:rPr>
          <w:lang w:eastAsia="zh-CN"/>
        </w:rPr>
        <w:t xml:space="preserve"> or other PMR technologies</w:t>
      </w:r>
      <w:r w:rsidR="002C69D9" w:rsidRPr="0057519F">
        <w:rPr>
          <w:lang w:eastAsia="zh-CN"/>
        </w:rPr>
        <w:t>.</w:t>
      </w:r>
    </w:p>
    <w:p w:rsidR="00562DCC" w:rsidRDefault="00501432" w:rsidP="00F81F2E">
      <w:pPr>
        <w:pStyle w:val="Textkrper"/>
        <w:rPr>
          <w:lang w:eastAsia="zh-CN"/>
        </w:rPr>
      </w:pPr>
      <w:r>
        <w:rPr>
          <w:lang w:eastAsia="zh-CN"/>
        </w:rPr>
        <w:t xml:space="preserve">In this scenario, </w:t>
      </w:r>
      <w:r w:rsidR="00F81F2E" w:rsidRPr="0057519F">
        <w:rPr>
          <w:lang w:eastAsia="zh-CN"/>
        </w:rPr>
        <w:t>HSS</w:t>
      </w:r>
      <w:r w:rsidR="00585866" w:rsidRPr="0057519F">
        <w:rPr>
          <w:lang w:eastAsia="zh-CN"/>
        </w:rPr>
        <w:t xml:space="preserve">, </w:t>
      </w:r>
      <w:r>
        <w:rPr>
          <w:lang w:eastAsia="zh-CN"/>
        </w:rPr>
        <w:t>GGSN</w:t>
      </w:r>
      <w:r w:rsidR="00585866" w:rsidRPr="0057519F">
        <w:rPr>
          <w:lang w:eastAsia="zh-CN"/>
        </w:rPr>
        <w:t xml:space="preserve">, </w:t>
      </w:r>
      <w:r>
        <w:rPr>
          <w:lang w:eastAsia="zh-CN"/>
        </w:rPr>
        <w:t>E2EE</w:t>
      </w:r>
      <w:r w:rsidR="003527EB" w:rsidRPr="0057519F">
        <w:rPr>
          <w:lang w:eastAsia="zh-CN"/>
        </w:rPr>
        <w:t xml:space="preserve">, services, </w:t>
      </w:r>
      <w:r w:rsidR="00585866" w:rsidRPr="0057519F">
        <w:rPr>
          <w:lang w:eastAsia="zh-CN"/>
        </w:rPr>
        <w:t xml:space="preserve">generation and management of keys and the production of </w:t>
      </w:r>
      <w:r w:rsidR="0057519F">
        <w:rPr>
          <w:lang w:eastAsia="zh-CN"/>
        </w:rPr>
        <w:t>smart</w:t>
      </w:r>
      <w:r w:rsidR="00585866" w:rsidRPr="0057519F">
        <w:rPr>
          <w:lang w:eastAsia="zh-CN"/>
        </w:rPr>
        <w:t xml:space="preserve"> cards belong to the domain </w:t>
      </w:r>
      <w:r w:rsidR="003527EB" w:rsidRPr="0057519F">
        <w:rPr>
          <w:lang w:eastAsia="zh-CN"/>
        </w:rPr>
        <w:t xml:space="preserve">of responsibility </w:t>
      </w:r>
      <w:r w:rsidR="008420CF">
        <w:rPr>
          <w:lang w:eastAsia="zh-CN"/>
        </w:rPr>
        <w:t>of PPDR organis</w:t>
      </w:r>
      <w:r w:rsidR="00585866" w:rsidRPr="0057519F">
        <w:rPr>
          <w:lang w:eastAsia="zh-CN"/>
        </w:rPr>
        <w:t>ations. M</w:t>
      </w:r>
      <w:r w:rsidR="00F81F2E" w:rsidRPr="0057519F">
        <w:rPr>
          <w:lang w:eastAsia="zh-CN"/>
        </w:rPr>
        <w:t>o</w:t>
      </w:r>
      <w:r w:rsidR="00F81F2E" w:rsidRPr="0057519F">
        <w:rPr>
          <w:lang w:eastAsia="zh-CN"/>
        </w:rPr>
        <w:t xml:space="preserve">bility management and authentication </w:t>
      </w:r>
      <w:r w:rsidR="003527EB" w:rsidRPr="0057519F">
        <w:rPr>
          <w:lang w:eastAsia="zh-CN"/>
        </w:rPr>
        <w:t>are done collaboratively</w:t>
      </w:r>
      <w:r w:rsidR="006F7ACB" w:rsidRPr="0057519F">
        <w:rPr>
          <w:lang w:eastAsia="zh-CN"/>
        </w:rPr>
        <w:t>, but the commercial mobile network operator does not get the permanent secret keys</w:t>
      </w:r>
      <w:r w:rsidR="003527EB" w:rsidRPr="0057519F">
        <w:rPr>
          <w:lang w:eastAsia="zh-CN"/>
        </w:rPr>
        <w:t>. T</w:t>
      </w:r>
      <w:r w:rsidR="00F81F2E" w:rsidRPr="0057519F">
        <w:rPr>
          <w:lang w:eastAsia="zh-CN"/>
        </w:rPr>
        <w:t xml:space="preserve">he PPDR control </w:t>
      </w:r>
      <w:r w:rsidR="0057519F">
        <w:rPr>
          <w:lang w:eastAsia="zh-CN"/>
        </w:rPr>
        <w:t>rooms</w:t>
      </w:r>
      <w:r w:rsidR="00F81F2E" w:rsidRPr="0057519F">
        <w:rPr>
          <w:lang w:eastAsia="zh-CN"/>
        </w:rPr>
        <w:t xml:space="preserve"> </w:t>
      </w:r>
      <w:r w:rsidR="0057519F">
        <w:rPr>
          <w:lang w:eastAsia="zh-CN"/>
        </w:rPr>
        <w:t>have</w:t>
      </w:r>
      <w:r w:rsidR="003527EB" w:rsidRPr="0057519F">
        <w:rPr>
          <w:lang w:eastAsia="zh-CN"/>
        </w:rPr>
        <w:t xml:space="preserve"> an interface to the HSS, e.</w:t>
      </w:r>
      <w:r w:rsidR="0057519F">
        <w:rPr>
          <w:lang w:eastAsia="zh-CN"/>
        </w:rPr>
        <w:t> </w:t>
      </w:r>
      <w:r w:rsidR="003527EB" w:rsidRPr="0057519F">
        <w:rPr>
          <w:lang w:eastAsia="zh-CN"/>
        </w:rPr>
        <w:t xml:space="preserve">g. </w:t>
      </w:r>
      <w:r w:rsidR="00F81F2E" w:rsidRPr="0057519F">
        <w:rPr>
          <w:lang w:eastAsia="zh-CN"/>
        </w:rPr>
        <w:t xml:space="preserve">to </w:t>
      </w:r>
      <w:r w:rsidR="0057519F">
        <w:rPr>
          <w:lang w:eastAsia="zh-CN"/>
        </w:rPr>
        <w:t>disable</w:t>
      </w:r>
      <w:r w:rsidR="00F81F2E" w:rsidRPr="0057519F">
        <w:rPr>
          <w:lang w:eastAsia="zh-CN"/>
        </w:rPr>
        <w:t xml:space="preserve"> a subscription in case of theft or loss.</w:t>
      </w:r>
    </w:p>
    <w:p w:rsidR="000A17C0" w:rsidRDefault="00221264" w:rsidP="00F81F2E">
      <w:pPr>
        <w:pStyle w:val="Textkrper"/>
        <w:rPr>
          <w:lang w:eastAsia="zh-CN"/>
        </w:rPr>
      </w:pPr>
      <w:r>
        <w:rPr>
          <w:lang w:eastAsia="zh-CN"/>
        </w:rPr>
        <w:t>This scenario could be introduced as an evolution of the existing TETRA network like this:</w:t>
      </w:r>
    </w:p>
    <w:p w:rsidR="00E17BA2" w:rsidRDefault="00141C07" w:rsidP="00F82F36">
      <w:pPr>
        <w:pStyle w:val="Textkrper"/>
        <w:numPr>
          <w:ilvl w:val="0"/>
          <w:numId w:val="29"/>
        </w:numPr>
        <w:rPr>
          <w:lang w:eastAsia="zh-CN"/>
        </w:rPr>
      </w:pPr>
      <w:r>
        <w:rPr>
          <w:lang w:eastAsia="zh-CN"/>
        </w:rPr>
        <w:t>O</w:t>
      </w:r>
      <w:r w:rsidR="00047630">
        <w:rPr>
          <w:lang w:eastAsia="zh-CN"/>
        </w:rPr>
        <w:t>ne commercial mobile network operator is chosen as a partner, and a national roam</w:t>
      </w:r>
      <w:r>
        <w:rPr>
          <w:lang w:eastAsia="zh-CN"/>
        </w:rPr>
        <w:t>ing contract is agreed.</w:t>
      </w:r>
    </w:p>
    <w:p w:rsidR="00E17BA2" w:rsidRDefault="00141C07" w:rsidP="00F82F36">
      <w:pPr>
        <w:pStyle w:val="Textkrper"/>
        <w:numPr>
          <w:ilvl w:val="0"/>
          <w:numId w:val="29"/>
        </w:numPr>
        <w:rPr>
          <w:lang w:eastAsia="zh-CN"/>
        </w:rPr>
      </w:pPr>
      <w:r>
        <w:rPr>
          <w:lang w:eastAsia="zh-CN"/>
        </w:rPr>
        <w:t>T</w:t>
      </w:r>
      <w:r w:rsidR="00047630">
        <w:rPr>
          <w:lang w:eastAsia="zh-CN"/>
        </w:rPr>
        <w:t xml:space="preserve">he </w:t>
      </w:r>
      <w:r w:rsidR="0095203E">
        <w:rPr>
          <w:lang w:eastAsia="zh-CN"/>
        </w:rPr>
        <w:t>service platforms, the HSS and the P-GW/GGSN are chosen, installed, co</w:t>
      </w:r>
      <w:r w:rsidR="0095203E">
        <w:rPr>
          <w:lang w:eastAsia="zh-CN"/>
        </w:rPr>
        <w:t>n</w:t>
      </w:r>
      <w:r w:rsidR="0095203E">
        <w:rPr>
          <w:lang w:eastAsia="zh-CN"/>
        </w:rPr>
        <w:t>nected to the commercial mobile network and the existing TETRA network, and tested (initially without real users)</w:t>
      </w:r>
      <w:r>
        <w:rPr>
          <w:lang w:eastAsia="zh-CN"/>
        </w:rPr>
        <w:t>.</w:t>
      </w:r>
    </w:p>
    <w:p w:rsidR="00E17BA2" w:rsidRDefault="00141C07" w:rsidP="00F82F36">
      <w:pPr>
        <w:pStyle w:val="Textkrper"/>
        <w:numPr>
          <w:ilvl w:val="0"/>
          <w:numId w:val="29"/>
        </w:numPr>
        <w:rPr>
          <w:lang w:eastAsia="zh-CN"/>
        </w:rPr>
      </w:pPr>
      <w:r>
        <w:rPr>
          <w:lang w:eastAsia="zh-CN"/>
        </w:rPr>
        <w:lastRenderedPageBreak/>
        <w:t>U</w:t>
      </w:r>
      <w:r w:rsidR="0095203E">
        <w:rPr>
          <w:lang w:eastAsia="zh-CN"/>
        </w:rPr>
        <w:t>sers are migrated one-by-one by moving the subscription to the HSS and giving the user a new SIM card. In order to make us</w:t>
      </w:r>
      <w:r>
        <w:rPr>
          <w:lang w:eastAsia="zh-CN"/>
        </w:rPr>
        <w:t xml:space="preserve">e of the new possibilities, </w:t>
      </w:r>
      <w:r w:rsidR="0095203E">
        <w:rPr>
          <w:lang w:eastAsia="zh-CN"/>
        </w:rPr>
        <w:t>user</w:t>
      </w:r>
      <w:r>
        <w:rPr>
          <w:lang w:eastAsia="zh-CN"/>
        </w:rPr>
        <w:t>s need</w:t>
      </w:r>
      <w:r w:rsidR="0095203E">
        <w:rPr>
          <w:lang w:eastAsia="zh-CN"/>
        </w:rPr>
        <w:t xml:space="preserve"> </w:t>
      </w:r>
      <w:r>
        <w:rPr>
          <w:lang w:eastAsia="zh-CN"/>
        </w:rPr>
        <w:t>sep</w:t>
      </w:r>
      <w:r>
        <w:rPr>
          <w:lang w:eastAsia="zh-CN"/>
        </w:rPr>
        <w:t>a</w:t>
      </w:r>
      <w:r>
        <w:rPr>
          <w:lang w:eastAsia="zh-CN"/>
        </w:rPr>
        <w:t>rate dedicated</w:t>
      </w:r>
      <w:r w:rsidR="0095203E">
        <w:rPr>
          <w:lang w:eastAsia="zh-CN"/>
        </w:rPr>
        <w:t xml:space="preserve"> terminal equipment.</w:t>
      </w:r>
    </w:p>
    <w:p w:rsidR="00E17BA2" w:rsidRDefault="0095203E" w:rsidP="00F82F36">
      <w:pPr>
        <w:pStyle w:val="Textkrper"/>
        <w:numPr>
          <w:ilvl w:val="0"/>
          <w:numId w:val="29"/>
        </w:numPr>
        <w:rPr>
          <w:lang w:eastAsia="zh-CN"/>
        </w:rPr>
      </w:pPr>
      <w:r>
        <w:rPr>
          <w:lang w:eastAsia="zh-CN"/>
        </w:rPr>
        <w:t>It is then possible to proceed with building an own LTE network.</w:t>
      </w:r>
    </w:p>
    <w:p w:rsidR="00562DCC" w:rsidRPr="0057519F" w:rsidRDefault="00221264" w:rsidP="00562DCC">
      <w:pPr>
        <w:pStyle w:val="Textkrper"/>
        <w:rPr>
          <w:lang w:eastAsia="zh-CN"/>
        </w:rPr>
      </w:pPr>
      <w:r>
        <w:rPr>
          <w:lang w:eastAsia="zh-CN"/>
        </w:rPr>
        <w:t>This scenario has</w:t>
      </w:r>
      <w:r w:rsidR="00A34D71">
        <w:rPr>
          <w:lang w:eastAsia="zh-CN"/>
        </w:rPr>
        <w:t xml:space="preserve"> the following limitations. It is considered to be partly suitable for mission critical communication because this scenario could evolve to a fully mission critical archite</w:t>
      </w:r>
      <w:r w:rsidR="00A34D71">
        <w:rPr>
          <w:lang w:eastAsia="zh-CN"/>
        </w:rPr>
        <w:t>c</w:t>
      </w:r>
      <w:r w:rsidR="00A34D71">
        <w:rPr>
          <w:lang w:eastAsia="zh-CN"/>
        </w:rPr>
        <w:t>ture.</w:t>
      </w:r>
    </w:p>
    <w:p w:rsidR="00562DCC" w:rsidRPr="0057519F" w:rsidRDefault="00562DCC" w:rsidP="0057519F">
      <w:pPr>
        <w:pStyle w:val="Textkrper"/>
        <w:numPr>
          <w:ilvl w:val="0"/>
          <w:numId w:val="26"/>
        </w:numPr>
        <w:rPr>
          <w:lang w:eastAsia="zh-CN"/>
        </w:rPr>
      </w:pPr>
      <w:r w:rsidRPr="0057519F">
        <w:rPr>
          <w:lang w:eastAsia="zh-CN"/>
        </w:rPr>
        <w:t xml:space="preserve">The usual arrangement does not give the roaming partner the ability to monitor the network for outages. In order </w:t>
      </w:r>
      <w:r w:rsidR="0057519F">
        <w:rPr>
          <w:lang w:eastAsia="zh-CN"/>
        </w:rPr>
        <w:t>to meet the requirements of PPDR organis</w:t>
      </w:r>
      <w:r w:rsidRPr="0057519F">
        <w:rPr>
          <w:lang w:eastAsia="zh-CN"/>
        </w:rPr>
        <w:t xml:space="preserve">ations, a special arrangement with the operator of the commercial mobile </w:t>
      </w:r>
      <w:r w:rsidR="0057519F">
        <w:rPr>
          <w:lang w:eastAsia="zh-CN"/>
        </w:rPr>
        <w:t>radio network</w:t>
      </w:r>
      <w:r w:rsidRPr="0057519F">
        <w:rPr>
          <w:lang w:eastAsia="zh-CN"/>
        </w:rPr>
        <w:t xml:space="preserve"> is r</w:t>
      </w:r>
      <w:r w:rsidRPr="0057519F">
        <w:rPr>
          <w:lang w:eastAsia="zh-CN"/>
        </w:rPr>
        <w:t>e</w:t>
      </w:r>
      <w:r w:rsidRPr="0057519F">
        <w:rPr>
          <w:lang w:eastAsia="zh-CN"/>
        </w:rPr>
        <w:t>quired.</w:t>
      </w:r>
    </w:p>
    <w:p w:rsidR="00562DCC" w:rsidRPr="0057519F" w:rsidRDefault="00562DCC" w:rsidP="00562DCC">
      <w:pPr>
        <w:pStyle w:val="Textkrper"/>
        <w:numPr>
          <w:ilvl w:val="0"/>
          <w:numId w:val="26"/>
        </w:numPr>
        <w:rPr>
          <w:lang w:eastAsia="zh-CN"/>
        </w:rPr>
      </w:pPr>
      <w:r w:rsidRPr="0057519F">
        <w:rPr>
          <w:lang w:eastAsia="zh-CN"/>
        </w:rPr>
        <w:t xml:space="preserve">Roaming agreements normally do not include mechanisms which </w:t>
      </w:r>
      <w:r w:rsidR="00067E36">
        <w:rPr>
          <w:lang w:eastAsia="zh-CN"/>
        </w:rPr>
        <w:t>prioritise</w:t>
      </w:r>
      <w:r w:rsidRPr="0057519F">
        <w:rPr>
          <w:lang w:eastAsia="zh-CN"/>
        </w:rPr>
        <w:t xml:space="preserve"> the traffic of </w:t>
      </w:r>
      <w:r w:rsidR="0057519F">
        <w:rPr>
          <w:lang w:eastAsia="zh-CN"/>
        </w:rPr>
        <w:t>PPDR organis</w:t>
      </w:r>
      <w:r w:rsidRPr="0057519F">
        <w:rPr>
          <w:lang w:eastAsia="zh-CN"/>
        </w:rPr>
        <w:t>ations higher than the traffic of normal customers. This means that the effects of network congestion caused by unusual levels of usage by normal cu</w:t>
      </w:r>
      <w:r w:rsidRPr="0057519F">
        <w:rPr>
          <w:lang w:eastAsia="zh-CN"/>
        </w:rPr>
        <w:t>s</w:t>
      </w:r>
      <w:r w:rsidRPr="0057519F">
        <w:rPr>
          <w:lang w:eastAsia="zh-CN"/>
        </w:rPr>
        <w:t>tomers, e.g. in a disaster situation, would also</w:t>
      </w:r>
      <w:r w:rsidR="00067E36">
        <w:rPr>
          <w:lang w:eastAsia="zh-CN"/>
        </w:rPr>
        <w:t xml:space="preserve"> apply to PPDR organis</w:t>
      </w:r>
      <w:r w:rsidRPr="0057519F">
        <w:rPr>
          <w:lang w:eastAsia="zh-CN"/>
        </w:rPr>
        <w:t xml:space="preserve">ations. These services cannot be relied upon in disaster situations. In order to introduce such mechanisms, IP </w:t>
      </w:r>
      <w:r w:rsidR="00DC5EA9">
        <w:rPr>
          <w:lang w:eastAsia="zh-CN"/>
        </w:rPr>
        <w:t>QoS</w:t>
      </w:r>
      <w:r w:rsidRPr="0057519F">
        <w:rPr>
          <w:lang w:eastAsia="zh-CN"/>
        </w:rPr>
        <w:t xml:space="preserve"> mechanisms could be used.</w:t>
      </w:r>
      <w:r w:rsidR="00703126" w:rsidRPr="0057519F">
        <w:rPr>
          <w:lang w:eastAsia="zh-CN"/>
        </w:rPr>
        <w:t xml:space="preserve"> The tech</w:t>
      </w:r>
      <w:r w:rsidR="000E5347" w:rsidRPr="0057519F">
        <w:rPr>
          <w:lang w:eastAsia="zh-CN"/>
        </w:rPr>
        <w:t>nical solution is even</w:t>
      </w:r>
      <w:r w:rsidR="00703126" w:rsidRPr="0057519F">
        <w:rPr>
          <w:lang w:eastAsia="zh-CN"/>
        </w:rPr>
        <w:t xml:space="preserve"> more complex </w:t>
      </w:r>
      <w:r w:rsidR="00067E36">
        <w:rPr>
          <w:lang w:eastAsia="zh-CN"/>
        </w:rPr>
        <w:t xml:space="preserve">than the </w:t>
      </w:r>
      <w:r w:rsidR="0057519F">
        <w:rPr>
          <w:lang w:eastAsia="zh-CN"/>
        </w:rPr>
        <w:t xml:space="preserve">scenario </w:t>
      </w:r>
      <w:r w:rsidR="0027150B">
        <w:rPr>
          <w:lang w:eastAsia="zh-CN"/>
        </w:rPr>
        <w:t>’Service Provider’</w:t>
      </w:r>
      <w:r w:rsidR="00703126" w:rsidRPr="0057519F">
        <w:rPr>
          <w:lang w:eastAsia="zh-CN"/>
        </w:rPr>
        <w:t xml:space="preserve">, because the IP </w:t>
      </w:r>
      <w:r w:rsidR="00DC5EA9">
        <w:rPr>
          <w:lang w:eastAsia="zh-CN"/>
        </w:rPr>
        <w:t>QoS mechanism</w:t>
      </w:r>
      <w:r w:rsidR="00703126" w:rsidRPr="0057519F">
        <w:rPr>
          <w:lang w:eastAsia="zh-CN"/>
        </w:rPr>
        <w:t xml:space="preserve"> would have to work across IP </w:t>
      </w:r>
      <w:r w:rsidR="0057519F">
        <w:rPr>
          <w:lang w:eastAsia="zh-CN"/>
        </w:rPr>
        <w:t xml:space="preserve">network boundaries in </w:t>
      </w:r>
      <w:r w:rsidR="000D30A9">
        <w:rPr>
          <w:lang w:eastAsia="zh-CN"/>
        </w:rPr>
        <w:t xml:space="preserve">the MVNO </w:t>
      </w:r>
      <w:r w:rsidR="0057519F">
        <w:rPr>
          <w:lang w:eastAsia="zh-CN"/>
        </w:rPr>
        <w:t>scenario</w:t>
      </w:r>
      <w:r w:rsidR="00703126" w:rsidRPr="0057519F">
        <w:rPr>
          <w:lang w:eastAsia="zh-CN"/>
        </w:rPr>
        <w:t>.</w:t>
      </w:r>
    </w:p>
    <w:p w:rsidR="00562DCC" w:rsidRPr="0057519F" w:rsidRDefault="00562DCC" w:rsidP="00562DCC">
      <w:pPr>
        <w:pStyle w:val="Textkrper"/>
        <w:numPr>
          <w:ilvl w:val="0"/>
          <w:numId w:val="26"/>
        </w:numPr>
        <w:rPr>
          <w:lang w:eastAsia="zh-CN"/>
        </w:rPr>
      </w:pPr>
      <w:r w:rsidRPr="0057519F">
        <w:rPr>
          <w:lang w:eastAsia="zh-CN"/>
        </w:rPr>
        <w:t xml:space="preserve">When this scenario exists in parallel with an own </w:t>
      </w:r>
      <w:r w:rsidR="0057519F">
        <w:rPr>
          <w:lang w:eastAsia="zh-CN"/>
        </w:rPr>
        <w:t xml:space="preserve">broadband </w:t>
      </w:r>
      <w:r w:rsidRPr="0057519F">
        <w:rPr>
          <w:lang w:eastAsia="zh-CN"/>
        </w:rPr>
        <w:t>network of PPDR o</w:t>
      </w:r>
      <w:r w:rsidRPr="0057519F">
        <w:rPr>
          <w:lang w:eastAsia="zh-CN"/>
        </w:rPr>
        <w:t>r</w:t>
      </w:r>
      <w:r w:rsidRPr="0057519F">
        <w:rPr>
          <w:lang w:eastAsia="zh-CN"/>
        </w:rPr>
        <w:t>gani</w:t>
      </w:r>
      <w:r w:rsidR="0057519F">
        <w:rPr>
          <w:lang w:eastAsia="zh-CN"/>
        </w:rPr>
        <w:t>s</w:t>
      </w:r>
      <w:r w:rsidRPr="0057519F">
        <w:rPr>
          <w:lang w:eastAsia="zh-CN"/>
        </w:rPr>
        <w:t xml:space="preserve">ations, </w:t>
      </w:r>
      <w:r w:rsidR="00703126" w:rsidRPr="0057519F">
        <w:rPr>
          <w:lang w:eastAsia="zh-CN"/>
        </w:rPr>
        <w:t>it may be</w:t>
      </w:r>
      <w:r w:rsidRPr="0057519F">
        <w:rPr>
          <w:lang w:eastAsia="zh-CN"/>
        </w:rPr>
        <w:t xml:space="preserve"> possible to maintain an active call w</w:t>
      </w:r>
      <w:r w:rsidR="00501432">
        <w:rPr>
          <w:lang w:eastAsia="zh-CN"/>
        </w:rPr>
        <w:t>hen changing the network (inter</w:t>
      </w:r>
      <w:r w:rsidRPr="0057519F">
        <w:rPr>
          <w:lang w:eastAsia="zh-CN"/>
        </w:rPr>
        <w:t>network handover)</w:t>
      </w:r>
      <w:r w:rsidR="00703126" w:rsidRPr="0057519F">
        <w:rPr>
          <w:lang w:eastAsia="zh-CN"/>
        </w:rPr>
        <w:t>, but the technical solution is complex, and a co-ordination of the radio network engineering of both sides is required</w:t>
      </w:r>
      <w:r w:rsidRPr="0057519F">
        <w:rPr>
          <w:lang w:eastAsia="zh-CN"/>
        </w:rPr>
        <w:t>.</w:t>
      </w:r>
    </w:p>
    <w:p w:rsidR="00A82D3F" w:rsidRDefault="00501432" w:rsidP="00562DCC">
      <w:pPr>
        <w:pStyle w:val="Textkrper"/>
        <w:numPr>
          <w:ilvl w:val="0"/>
          <w:numId w:val="26"/>
        </w:numPr>
        <w:rPr>
          <w:lang w:eastAsia="zh-CN"/>
        </w:rPr>
      </w:pPr>
      <w:r>
        <w:rPr>
          <w:lang w:eastAsia="zh-CN"/>
        </w:rPr>
        <w:t>PPDR organis</w:t>
      </w:r>
      <w:r w:rsidR="00A82D3F" w:rsidRPr="0057519F">
        <w:rPr>
          <w:lang w:eastAsia="zh-CN"/>
        </w:rPr>
        <w:t xml:space="preserve">ations have </w:t>
      </w:r>
      <w:r w:rsidR="0057519F">
        <w:rPr>
          <w:lang w:eastAsia="zh-CN"/>
        </w:rPr>
        <w:t>to</w:t>
      </w:r>
      <w:r w:rsidR="00A82D3F" w:rsidRPr="0057519F">
        <w:rPr>
          <w:lang w:eastAsia="zh-CN"/>
        </w:rPr>
        <w:t xml:space="preserve"> administer their own roaming agreements. They cannot use existing roaming agreements of the commercial mobile </w:t>
      </w:r>
      <w:r w:rsidR="0057519F">
        <w:rPr>
          <w:lang w:eastAsia="zh-CN"/>
        </w:rPr>
        <w:t xml:space="preserve">radio </w:t>
      </w:r>
      <w:r w:rsidR="00A82D3F" w:rsidRPr="0057519F">
        <w:rPr>
          <w:lang w:eastAsia="zh-CN"/>
        </w:rPr>
        <w:t>network opera</w:t>
      </w:r>
      <w:r w:rsidR="0057519F">
        <w:rPr>
          <w:lang w:eastAsia="zh-CN"/>
        </w:rPr>
        <w:t>tors</w:t>
      </w:r>
      <w:r w:rsidR="00A82D3F" w:rsidRPr="0057519F">
        <w:rPr>
          <w:lang w:eastAsia="zh-CN"/>
        </w:rPr>
        <w:t>. This applies to both national and international roaming.</w:t>
      </w:r>
    </w:p>
    <w:p w:rsidR="000A17C0" w:rsidRPr="000A17C0" w:rsidRDefault="000A17C0" w:rsidP="000A17C0">
      <w:pPr>
        <w:pStyle w:val="Textkrper"/>
        <w:numPr>
          <w:ilvl w:val="0"/>
          <w:numId w:val="26"/>
        </w:numPr>
        <w:rPr>
          <w:lang w:eastAsia="zh-CN"/>
        </w:rPr>
      </w:pPr>
      <w:r>
        <w:rPr>
          <w:lang w:eastAsia="zh-CN"/>
        </w:rPr>
        <w:t xml:space="preserve">An Inter-System Interface (ISI) between LTE and TETRA should be defined. Having an </w:t>
      </w:r>
      <w:r w:rsidRPr="00EF79D1">
        <w:rPr>
          <w:lang w:eastAsia="zh-CN"/>
        </w:rPr>
        <w:t xml:space="preserve">ISI </w:t>
      </w:r>
      <w:r w:rsidR="00CE1D45">
        <w:rPr>
          <w:lang w:eastAsia="zh-CN"/>
        </w:rPr>
        <w:t>provides</w:t>
      </w:r>
      <w:r w:rsidRPr="00EF79D1">
        <w:rPr>
          <w:lang w:eastAsia="zh-CN"/>
        </w:rPr>
        <w:t xml:space="preserve"> the advantage</w:t>
      </w:r>
      <w:r>
        <w:rPr>
          <w:lang w:eastAsia="zh-CN"/>
        </w:rPr>
        <w:t xml:space="preserve"> that </w:t>
      </w:r>
      <w:r w:rsidR="00CE1D45">
        <w:rPr>
          <w:lang w:eastAsia="zh-CN"/>
        </w:rPr>
        <w:t>all</w:t>
      </w:r>
      <w:r>
        <w:rPr>
          <w:lang w:eastAsia="zh-CN"/>
        </w:rPr>
        <w:t xml:space="preserve"> user</w:t>
      </w:r>
      <w:r w:rsidR="00CE1D45">
        <w:rPr>
          <w:lang w:eastAsia="zh-CN"/>
        </w:rPr>
        <w:t>s</w:t>
      </w:r>
      <w:r>
        <w:rPr>
          <w:lang w:eastAsia="zh-CN"/>
        </w:rPr>
        <w:t xml:space="preserve"> </w:t>
      </w:r>
      <w:r w:rsidR="00CE1D45">
        <w:rPr>
          <w:lang w:eastAsia="zh-CN"/>
        </w:rPr>
        <w:t>only have</w:t>
      </w:r>
      <w:r>
        <w:rPr>
          <w:lang w:eastAsia="zh-CN"/>
        </w:rPr>
        <w:t xml:space="preserve"> a single subscription for both LTE and TETRA and a single </w:t>
      </w:r>
      <w:r w:rsidR="00CE1D45">
        <w:rPr>
          <w:lang w:eastAsia="zh-CN"/>
        </w:rPr>
        <w:t>smart</w:t>
      </w:r>
      <w:r>
        <w:rPr>
          <w:lang w:eastAsia="zh-CN"/>
        </w:rPr>
        <w:t xml:space="preserve"> card, and that group calls of both LTE and TETRA users simultaneously are possible. However, there are currently no standards </w:t>
      </w:r>
      <w:r>
        <w:rPr>
          <w:lang w:eastAsia="zh-CN"/>
        </w:rPr>
        <w:lastRenderedPageBreak/>
        <w:t xml:space="preserve">for such </w:t>
      </w:r>
      <w:r w:rsidR="00CE1D45">
        <w:rPr>
          <w:lang w:eastAsia="zh-CN"/>
        </w:rPr>
        <w:t xml:space="preserve">an </w:t>
      </w:r>
      <w:r>
        <w:rPr>
          <w:lang w:eastAsia="zh-CN"/>
        </w:rPr>
        <w:t>interface, and it is uncertain whether manufacturers will develop such an interface.</w:t>
      </w:r>
    </w:p>
    <w:p w:rsidR="009E598A" w:rsidRDefault="009E598A" w:rsidP="00155B97">
      <w:pPr>
        <w:pStyle w:val="berschrift2"/>
        <w:rPr>
          <w:lang w:val="en-GB"/>
        </w:rPr>
      </w:pPr>
      <w:bookmarkStart w:id="53" w:name="_Toc355792967"/>
      <w:bookmarkStart w:id="54" w:name="_Toc355793422"/>
      <w:bookmarkStart w:id="55" w:name="_Toc355792968"/>
      <w:bookmarkStart w:id="56" w:name="_Toc355793423"/>
      <w:bookmarkStart w:id="57" w:name="_Toc355792969"/>
      <w:bookmarkStart w:id="58" w:name="_Toc355793424"/>
      <w:bookmarkStart w:id="59" w:name="_Toc355792970"/>
      <w:bookmarkStart w:id="60" w:name="_Toc355793425"/>
      <w:bookmarkStart w:id="61" w:name="_Toc355792971"/>
      <w:bookmarkStart w:id="62" w:name="_Toc355793426"/>
      <w:bookmarkStart w:id="63" w:name="_Toc355792972"/>
      <w:bookmarkStart w:id="64" w:name="_Toc355793427"/>
      <w:bookmarkStart w:id="65" w:name="_Toc355792973"/>
      <w:bookmarkStart w:id="66" w:name="_Toc355793428"/>
      <w:bookmarkStart w:id="67" w:name="_Toc371605680"/>
      <w:bookmarkStart w:id="68" w:name="_Ref355887603"/>
      <w:bookmarkEnd w:id="53"/>
      <w:bookmarkEnd w:id="54"/>
      <w:bookmarkEnd w:id="55"/>
      <w:bookmarkEnd w:id="56"/>
      <w:bookmarkEnd w:id="57"/>
      <w:bookmarkEnd w:id="58"/>
      <w:bookmarkEnd w:id="59"/>
      <w:bookmarkEnd w:id="60"/>
      <w:bookmarkEnd w:id="61"/>
      <w:bookmarkEnd w:id="62"/>
      <w:bookmarkEnd w:id="63"/>
      <w:bookmarkEnd w:id="64"/>
      <w:bookmarkEnd w:id="65"/>
      <w:bookmarkEnd w:id="66"/>
      <w:r>
        <w:rPr>
          <w:lang w:val="en-GB"/>
        </w:rPr>
        <w:t>RAN Sharing Scenario: Almost fully Mission Critical User Owned Profe</w:t>
      </w:r>
      <w:r>
        <w:rPr>
          <w:lang w:val="en-GB"/>
        </w:rPr>
        <w:t>s</w:t>
      </w:r>
      <w:r>
        <w:rPr>
          <w:lang w:val="en-GB"/>
        </w:rPr>
        <w:t>sional Mobile Radio Network</w:t>
      </w:r>
      <w:bookmarkEnd w:id="67"/>
    </w:p>
    <w:p w:rsidR="00EA381F" w:rsidRDefault="000D30A9" w:rsidP="000D30A9">
      <w:pPr>
        <w:pStyle w:val="Textkrper"/>
        <w:rPr>
          <w:lang w:eastAsia="zh-CN"/>
        </w:rPr>
      </w:pPr>
      <w:r w:rsidRPr="00067E36">
        <w:rPr>
          <w:lang w:eastAsia="zh-CN"/>
        </w:rPr>
        <w:t xml:space="preserve">This scenario assumes that a user owned mission critical mobile broadband PPDR </w:t>
      </w:r>
      <w:r>
        <w:rPr>
          <w:lang w:eastAsia="zh-CN"/>
        </w:rPr>
        <w:t xml:space="preserve">core </w:t>
      </w:r>
      <w:r w:rsidRPr="00067E36">
        <w:rPr>
          <w:lang w:eastAsia="zh-CN"/>
        </w:rPr>
        <w:t>ne</w:t>
      </w:r>
      <w:r w:rsidRPr="00067E36">
        <w:rPr>
          <w:lang w:eastAsia="zh-CN"/>
        </w:rPr>
        <w:t>t</w:t>
      </w:r>
      <w:r w:rsidRPr="00067E36">
        <w:rPr>
          <w:lang w:eastAsia="zh-CN"/>
        </w:rPr>
        <w:t>work is setup</w:t>
      </w:r>
      <w:r>
        <w:rPr>
          <w:lang w:eastAsia="zh-CN"/>
        </w:rPr>
        <w:t>. For the radio access network, a RAN sharing agreement with a commercial mobile network operator reduces the investment and opera</w:t>
      </w:r>
      <w:r w:rsidR="00EC2B82">
        <w:rPr>
          <w:lang w:eastAsia="zh-CN"/>
        </w:rPr>
        <w:t>tional cost in comparison with two</w:t>
      </w:r>
      <w:r>
        <w:rPr>
          <w:lang w:eastAsia="zh-CN"/>
        </w:rPr>
        <w:t xml:space="preserve"> dedicated RAN</w:t>
      </w:r>
      <w:r w:rsidR="00EC2B82">
        <w:rPr>
          <w:lang w:eastAsia="zh-CN"/>
        </w:rPr>
        <w:t>s</w:t>
      </w:r>
      <w:r>
        <w:rPr>
          <w:lang w:eastAsia="zh-CN"/>
        </w:rPr>
        <w:t>.</w:t>
      </w:r>
    </w:p>
    <w:p w:rsidR="00172F99" w:rsidRDefault="00172F99" w:rsidP="000D30A9">
      <w:pPr>
        <w:pStyle w:val="Textkrper"/>
        <w:rPr>
          <w:lang w:eastAsia="zh-CN"/>
        </w:rPr>
      </w:pPr>
      <w:r>
        <w:rPr>
          <w:lang w:eastAsia="zh-CN"/>
        </w:rPr>
        <w:t xml:space="preserve">The 3GPP specifications support RAN </w:t>
      </w:r>
      <w:proofErr w:type="gramStart"/>
      <w:r>
        <w:rPr>
          <w:lang w:eastAsia="zh-CN"/>
        </w:rPr>
        <w:t>sharing</w:t>
      </w:r>
      <w:r w:rsidR="001841A3">
        <w:rPr>
          <w:lang w:eastAsia="zh-CN"/>
        </w:rPr>
        <w:t>,</w:t>
      </w:r>
      <w:proofErr w:type="gramEnd"/>
      <w:r>
        <w:rPr>
          <w:lang w:eastAsia="zh-CN"/>
        </w:rPr>
        <w:t xml:space="preserve"> see </w:t>
      </w:r>
      <w:r w:rsidR="006917EA">
        <w:rPr>
          <w:lang w:eastAsia="zh-CN"/>
        </w:rPr>
        <w:fldChar w:fldCharType="begin"/>
      </w:r>
      <w:r>
        <w:rPr>
          <w:lang w:eastAsia="zh-CN"/>
        </w:rPr>
        <w:instrText xml:space="preserve"> REF network_sharing \h </w:instrText>
      </w:r>
      <w:r w:rsidR="006917EA">
        <w:rPr>
          <w:lang w:eastAsia="zh-CN"/>
        </w:rPr>
      </w:r>
      <w:r w:rsidR="006917EA">
        <w:rPr>
          <w:lang w:eastAsia="zh-CN"/>
        </w:rPr>
        <w:fldChar w:fldCharType="separate"/>
      </w:r>
      <w:r w:rsidR="00A82C44">
        <w:t>[3GPP-TR]</w:t>
      </w:r>
      <w:r w:rsidR="006917EA">
        <w:rPr>
          <w:lang w:eastAsia="zh-CN"/>
        </w:rPr>
        <w:fldChar w:fldCharType="end"/>
      </w:r>
      <w:r>
        <w:rPr>
          <w:lang w:eastAsia="zh-CN"/>
        </w:rPr>
        <w:t>.</w:t>
      </w:r>
      <w:r w:rsidR="001841A3">
        <w:rPr>
          <w:lang w:eastAsia="zh-CN"/>
        </w:rPr>
        <w:t xml:space="preserve"> The spectrum can be ded</w:t>
      </w:r>
      <w:r w:rsidR="001841A3">
        <w:rPr>
          <w:lang w:eastAsia="zh-CN"/>
        </w:rPr>
        <w:t>i</w:t>
      </w:r>
      <w:r w:rsidR="001841A3">
        <w:rPr>
          <w:lang w:eastAsia="zh-CN"/>
        </w:rPr>
        <w:t>cated per operator or shared.</w:t>
      </w:r>
    </w:p>
    <w:p w:rsidR="000D30A9" w:rsidRPr="00067E36" w:rsidRDefault="000D30A9" w:rsidP="000D30A9">
      <w:pPr>
        <w:pStyle w:val="Textkrper"/>
        <w:rPr>
          <w:lang w:eastAsia="zh-CN"/>
        </w:rPr>
      </w:pPr>
      <w:r>
        <w:rPr>
          <w:lang w:eastAsia="zh-CN"/>
        </w:rPr>
        <w:t>Initial</w:t>
      </w:r>
      <w:r w:rsidR="00EA381F">
        <w:rPr>
          <w:lang w:eastAsia="zh-CN"/>
        </w:rPr>
        <w:t xml:space="preserve">ly, the </w:t>
      </w:r>
      <w:r w:rsidR="0086480F">
        <w:rPr>
          <w:lang w:eastAsia="zh-CN"/>
        </w:rPr>
        <w:t xml:space="preserve">user owned </w:t>
      </w:r>
      <w:r w:rsidR="00EA381F">
        <w:rPr>
          <w:lang w:eastAsia="zh-CN"/>
        </w:rPr>
        <w:t>core</w:t>
      </w:r>
      <w:r>
        <w:rPr>
          <w:lang w:eastAsia="zh-CN"/>
        </w:rPr>
        <w:t xml:space="preserve"> network </w:t>
      </w:r>
      <w:r w:rsidR="00EA381F">
        <w:rPr>
          <w:lang w:eastAsia="zh-CN"/>
        </w:rPr>
        <w:t xml:space="preserve">and the shared RAN </w:t>
      </w:r>
      <w:r>
        <w:rPr>
          <w:lang w:eastAsia="zh-CN"/>
        </w:rPr>
        <w:t>ex</w:t>
      </w:r>
      <w:r w:rsidR="00EA381F">
        <w:rPr>
          <w:lang w:eastAsia="zh-CN"/>
        </w:rPr>
        <w:t>ist</w:t>
      </w:r>
      <w:r w:rsidRPr="00067E36">
        <w:rPr>
          <w:lang w:eastAsia="zh-CN"/>
        </w:rPr>
        <w:t xml:space="preserve"> in parallel to an existing na</w:t>
      </w:r>
      <w:r w:rsidRPr="00067E36">
        <w:rPr>
          <w:lang w:eastAsia="zh-CN"/>
        </w:rPr>
        <w:t>r</w:t>
      </w:r>
      <w:r w:rsidRPr="00067E36">
        <w:rPr>
          <w:lang w:eastAsia="zh-CN"/>
        </w:rPr>
        <w:t xml:space="preserve">rowband TETRA network. </w:t>
      </w:r>
      <w:r>
        <w:rPr>
          <w:lang w:eastAsia="zh-CN"/>
        </w:rPr>
        <w:t xml:space="preserve">The scenario allows a lot of flexibility when users are migrated from the TETRA network to the LTE network. If all users are migrated, the TETRA network can be decommissioned. </w:t>
      </w:r>
      <w:r w:rsidR="001841A3">
        <w:rPr>
          <w:lang w:eastAsia="zh-CN"/>
        </w:rPr>
        <w:t>The following preconditions have to be met</w:t>
      </w:r>
      <w:r>
        <w:rPr>
          <w:lang w:eastAsia="zh-CN"/>
        </w:rPr>
        <w:t xml:space="preserve"> </w:t>
      </w:r>
      <w:r w:rsidRPr="00067E36">
        <w:rPr>
          <w:lang w:eastAsia="zh-CN"/>
        </w:rPr>
        <w:t>before PPDR organis</w:t>
      </w:r>
      <w:r w:rsidRPr="00067E36">
        <w:rPr>
          <w:lang w:eastAsia="zh-CN"/>
        </w:rPr>
        <w:t>a</w:t>
      </w:r>
      <w:r w:rsidR="001841A3">
        <w:rPr>
          <w:lang w:eastAsia="zh-CN"/>
        </w:rPr>
        <w:t>tions can use RAN sharing</w:t>
      </w:r>
      <w:r w:rsidRPr="00067E36">
        <w:rPr>
          <w:lang w:eastAsia="zh-CN"/>
        </w:rPr>
        <w:t>:</w:t>
      </w:r>
    </w:p>
    <w:p w:rsidR="000D30A9" w:rsidRDefault="000D30A9" w:rsidP="000D30A9">
      <w:pPr>
        <w:pStyle w:val="Textkrper"/>
        <w:numPr>
          <w:ilvl w:val="0"/>
          <w:numId w:val="27"/>
        </w:numPr>
        <w:rPr>
          <w:lang w:eastAsia="zh-CN"/>
        </w:rPr>
      </w:pPr>
      <w:r>
        <w:rPr>
          <w:lang w:eastAsia="zh-CN"/>
        </w:rPr>
        <w:t xml:space="preserve">LTE has to be extended with mission critical features as mentioned in </w:t>
      </w:r>
      <w:r w:rsidR="006917EA">
        <w:rPr>
          <w:lang w:eastAsia="zh-CN"/>
        </w:rPr>
        <w:fldChar w:fldCharType="begin"/>
      </w:r>
      <w:r>
        <w:rPr>
          <w:lang w:eastAsia="zh-CN"/>
        </w:rPr>
        <w:instrText xml:space="preserve"> REF TCCA \h </w:instrText>
      </w:r>
      <w:r w:rsidR="006917EA">
        <w:rPr>
          <w:lang w:eastAsia="zh-CN"/>
        </w:rPr>
      </w:r>
      <w:r w:rsidR="006917EA">
        <w:rPr>
          <w:lang w:eastAsia="zh-CN"/>
        </w:rPr>
        <w:fldChar w:fldCharType="separate"/>
      </w:r>
      <w:r w:rsidR="00A82C44">
        <w:t>[TCCA]</w:t>
      </w:r>
      <w:r w:rsidR="006917EA">
        <w:rPr>
          <w:lang w:eastAsia="zh-CN"/>
        </w:rPr>
        <w:fldChar w:fldCharType="end"/>
      </w:r>
      <w:r>
        <w:rPr>
          <w:lang w:eastAsia="zh-CN"/>
        </w:rPr>
        <w:t>.</w:t>
      </w:r>
    </w:p>
    <w:p w:rsidR="000D30A9" w:rsidRDefault="001841A3" w:rsidP="000D30A9">
      <w:pPr>
        <w:pStyle w:val="Textkrper"/>
        <w:numPr>
          <w:ilvl w:val="0"/>
          <w:numId w:val="27"/>
        </w:numPr>
        <w:rPr>
          <w:lang w:eastAsia="zh-CN"/>
        </w:rPr>
      </w:pPr>
      <w:r>
        <w:rPr>
          <w:lang w:eastAsia="zh-CN"/>
        </w:rPr>
        <w:t>A RAN</w:t>
      </w:r>
      <w:r w:rsidR="000D30A9">
        <w:rPr>
          <w:lang w:eastAsia="zh-CN"/>
        </w:rPr>
        <w:t xml:space="preserve"> sharing contract with a commercial mobile network operator has to be agreed upon.</w:t>
      </w:r>
    </w:p>
    <w:p w:rsidR="00553F2F" w:rsidRDefault="00553F2F" w:rsidP="000D30A9">
      <w:pPr>
        <w:pStyle w:val="Textkrper"/>
        <w:numPr>
          <w:ilvl w:val="0"/>
          <w:numId w:val="27"/>
        </w:numPr>
        <w:rPr>
          <w:lang w:eastAsia="zh-CN"/>
        </w:rPr>
      </w:pPr>
      <w:r>
        <w:rPr>
          <w:lang w:eastAsia="zh-CN"/>
        </w:rPr>
        <w:t>This scenario is most effective if the contract partners exploit potential synergies as much as possible (e.g. choosing the same outsourcing partner for the operation and maintenance of the RAN, using shared information transmission facilities and electr</w:t>
      </w:r>
      <w:r>
        <w:rPr>
          <w:lang w:eastAsia="zh-CN"/>
        </w:rPr>
        <w:t>i</w:t>
      </w:r>
      <w:r>
        <w:rPr>
          <w:lang w:eastAsia="zh-CN"/>
        </w:rPr>
        <w:t>cal power supply,</w:t>
      </w:r>
      <w:r w:rsidR="001841A3">
        <w:rPr>
          <w:lang w:eastAsia="zh-CN"/>
        </w:rPr>
        <w:t xml:space="preserve"> performing radio network engineering in a co-ordinated way</w:t>
      </w:r>
      <w:r>
        <w:rPr>
          <w:lang w:eastAsia="zh-CN"/>
        </w:rPr>
        <w:t>).</w:t>
      </w:r>
    </w:p>
    <w:p w:rsidR="000D30A9" w:rsidRDefault="001841A3" w:rsidP="000D30A9">
      <w:pPr>
        <w:pStyle w:val="Textkrper"/>
        <w:numPr>
          <w:ilvl w:val="0"/>
          <w:numId w:val="27"/>
        </w:numPr>
        <w:rPr>
          <w:lang w:eastAsia="zh-CN"/>
        </w:rPr>
      </w:pPr>
      <w:r>
        <w:rPr>
          <w:lang w:eastAsia="zh-CN"/>
        </w:rPr>
        <w:t>I</w:t>
      </w:r>
      <w:r w:rsidR="000D30A9">
        <w:rPr>
          <w:lang w:eastAsia="zh-CN"/>
        </w:rPr>
        <w:t>nterface</w:t>
      </w:r>
      <w:r>
        <w:rPr>
          <w:lang w:eastAsia="zh-CN"/>
        </w:rPr>
        <w:t>s</w:t>
      </w:r>
      <w:r w:rsidR="000D30A9">
        <w:rPr>
          <w:lang w:eastAsia="zh-CN"/>
        </w:rPr>
        <w:t xml:space="preserve"> between the core network</w:t>
      </w:r>
      <w:r>
        <w:rPr>
          <w:lang w:eastAsia="zh-CN"/>
        </w:rPr>
        <w:t>s</w:t>
      </w:r>
      <w:r w:rsidR="000D30A9">
        <w:rPr>
          <w:lang w:eastAsia="zh-CN"/>
        </w:rPr>
        <w:t xml:space="preserve"> and the shared RAN h</w:t>
      </w:r>
      <w:r>
        <w:rPr>
          <w:lang w:eastAsia="zh-CN"/>
        </w:rPr>
        <w:t>ave</w:t>
      </w:r>
      <w:r w:rsidR="000D30A9">
        <w:rPr>
          <w:lang w:eastAsia="zh-CN"/>
        </w:rPr>
        <w:t xml:space="preserve"> to </w:t>
      </w:r>
      <w:r>
        <w:rPr>
          <w:lang w:eastAsia="zh-CN"/>
        </w:rPr>
        <w:t>be implemented</w:t>
      </w:r>
      <w:r w:rsidR="000D30A9">
        <w:rPr>
          <w:lang w:eastAsia="zh-CN"/>
        </w:rPr>
        <w:t>.</w:t>
      </w:r>
    </w:p>
    <w:p w:rsidR="000D30A9" w:rsidRPr="00EF79D1" w:rsidRDefault="000D30A9" w:rsidP="000D30A9">
      <w:pPr>
        <w:pStyle w:val="Textkrper"/>
        <w:numPr>
          <w:ilvl w:val="0"/>
          <w:numId w:val="27"/>
        </w:numPr>
        <w:rPr>
          <w:lang w:eastAsia="zh-CN"/>
        </w:rPr>
      </w:pPr>
      <w:r>
        <w:rPr>
          <w:lang w:eastAsia="zh-CN"/>
        </w:rPr>
        <w:t xml:space="preserve">Manufacturers have to develop highly resilient </w:t>
      </w:r>
      <w:r w:rsidR="001841A3">
        <w:rPr>
          <w:lang w:eastAsia="zh-CN"/>
        </w:rPr>
        <w:t>RAN</w:t>
      </w:r>
      <w:r>
        <w:rPr>
          <w:lang w:eastAsia="zh-CN"/>
        </w:rPr>
        <w:t xml:space="preserve"> elements that can provide rel</w:t>
      </w:r>
      <w:r>
        <w:rPr>
          <w:lang w:eastAsia="zh-CN"/>
        </w:rPr>
        <w:t>i</w:t>
      </w:r>
      <w:r>
        <w:rPr>
          <w:lang w:eastAsia="zh-CN"/>
        </w:rPr>
        <w:t>able and secure services</w:t>
      </w:r>
      <w:r w:rsidR="001841A3">
        <w:rPr>
          <w:lang w:eastAsia="zh-CN"/>
        </w:rPr>
        <w:t>, and which support RAN sharing</w:t>
      </w:r>
      <w:r>
        <w:rPr>
          <w:lang w:eastAsia="zh-CN"/>
        </w:rPr>
        <w:t>.</w:t>
      </w:r>
    </w:p>
    <w:p w:rsidR="0057519F" w:rsidRDefault="000C5AAE" w:rsidP="00155B97">
      <w:pPr>
        <w:pStyle w:val="berschrift2"/>
        <w:rPr>
          <w:lang w:val="en-GB"/>
        </w:rPr>
      </w:pPr>
      <w:bookmarkStart w:id="69" w:name="_Toc371605681"/>
      <w:r>
        <w:rPr>
          <w:lang w:val="en-GB"/>
        </w:rPr>
        <w:lastRenderedPageBreak/>
        <w:t xml:space="preserve">Dedicated RAN </w:t>
      </w:r>
      <w:r w:rsidR="0057519F">
        <w:rPr>
          <w:lang w:val="en-GB"/>
        </w:rPr>
        <w:t xml:space="preserve">Scenario: Fully Mission Critical User Owned </w:t>
      </w:r>
      <w:r w:rsidR="007A5F11">
        <w:rPr>
          <w:lang w:val="en-GB"/>
        </w:rPr>
        <w:t xml:space="preserve">Professional Mobile Radio </w:t>
      </w:r>
      <w:r w:rsidR="0057519F">
        <w:rPr>
          <w:lang w:val="en-GB"/>
        </w:rPr>
        <w:t>Network</w:t>
      </w:r>
      <w:bookmarkEnd w:id="68"/>
      <w:bookmarkEnd w:id="69"/>
    </w:p>
    <w:p w:rsidR="0070503C" w:rsidRDefault="0057519F" w:rsidP="00067E36">
      <w:pPr>
        <w:pStyle w:val="Textkrper"/>
        <w:rPr>
          <w:lang w:eastAsia="zh-CN"/>
        </w:rPr>
      </w:pPr>
      <w:r w:rsidRPr="00067E36">
        <w:rPr>
          <w:lang w:eastAsia="zh-CN"/>
        </w:rPr>
        <w:t xml:space="preserve">This scenario assumes </w:t>
      </w:r>
      <w:r w:rsidR="00067E36" w:rsidRPr="00067E36">
        <w:rPr>
          <w:lang w:eastAsia="zh-CN"/>
        </w:rPr>
        <w:t xml:space="preserve">that a user owned mission critical mobile broadband PPDR </w:t>
      </w:r>
      <w:r w:rsidR="0086480F">
        <w:rPr>
          <w:lang w:eastAsia="zh-CN"/>
        </w:rPr>
        <w:t xml:space="preserve">radio access </w:t>
      </w:r>
      <w:r w:rsidR="00067E36" w:rsidRPr="00067E36">
        <w:rPr>
          <w:lang w:eastAsia="zh-CN"/>
        </w:rPr>
        <w:t xml:space="preserve">network based on LTE </w:t>
      </w:r>
      <w:r w:rsidR="0086480F">
        <w:rPr>
          <w:lang w:eastAsia="zh-CN"/>
        </w:rPr>
        <w:t xml:space="preserve">and a </w:t>
      </w:r>
      <w:r w:rsidR="0086480F" w:rsidRPr="00067E36">
        <w:rPr>
          <w:lang w:eastAsia="zh-CN"/>
        </w:rPr>
        <w:t xml:space="preserve">user owned mission critical mobile broadband PPDR </w:t>
      </w:r>
      <w:r w:rsidR="0086480F">
        <w:rPr>
          <w:lang w:eastAsia="zh-CN"/>
        </w:rPr>
        <w:t xml:space="preserve">core </w:t>
      </w:r>
      <w:r w:rsidR="0086480F" w:rsidRPr="00067E36">
        <w:rPr>
          <w:lang w:eastAsia="zh-CN"/>
        </w:rPr>
        <w:t xml:space="preserve">network </w:t>
      </w:r>
      <w:r w:rsidR="0086480F">
        <w:rPr>
          <w:lang w:eastAsia="zh-CN"/>
        </w:rPr>
        <w:t>are</w:t>
      </w:r>
      <w:r w:rsidR="00067E36" w:rsidRPr="00067E36">
        <w:rPr>
          <w:lang w:eastAsia="zh-CN"/>
        </w:rPr>
        <w:t xml:space="preserve"> setup</w:t>
      </w:r>
      <w:r w:rsidR="001C3496">
        <w:rPr>
          <w:lang w:eastAsia="zh-CN"/>
        </w:rPr>
        <w:t>. Initially, this network exists</w:t>
      </w:r>
      <w:r w:rsidR="00067E36" w:rsidRPr="00067E36">
        <w:rPr>
          <w:lang w:eastAsia="zh-CN"/>
        </w:rPr>
        <w:t xml:space="preserve"> in parallel to an existing narrowband TETRA network. </w:t>
      </w:r>
      <w:r w:rsidR="001C3496">
        <w:rPr>
          <w:lang w:eastAsia="zh-CN"/>
        </w:rPr>
        <w:t xml:space="preserve">The scenario allows a lot of flexibility </w:t>
      </w:r>
      <w:r w:rsidR="00A34D71">
        <w:rPr>
          <w:lang w:eastAsia="zh-CN"/>
        </w:rPr>
        <w:t>when</w:t>
      </w:r>
      <w:r w:rsidR="001C3496">
        <w:rPr>
          <w:lang w:eastAsia="zh-CN"/>
        </w:rPr>
        <w:t xml:space="preserve"> users are migrated from the TETRA network to the LTE network. </w:t>
      </w:r>
    </w:p>
    <w:p w:rsidR="00067E36" w:rsidRPr="00067E36" w:rsidRDefault="00EF79D1" w:rsidP="00067E36">
      <w:pPr>
        <w:pStyle w:val="Textkrper"/>
        <w:rPr>
          <w:lang w:eastAsia="zh-CN"/>
        </w:rPr>
      </w:pPr>
      <w:r>
        <w:rPr>
          <w:lang w:eastAsia="zh-CN"/>
        </w:rPr>
        <w:t>If all users are migrated,</w:t>
      </w:r>
      <w:r w:rsidR="001C3496">
        <w:rPr>
          <w:lang w:eastAsia="zh-CN"/>
        </w:rPr>
        <w:t xml:space="preserve"> the TETRA network</w:t>
      </w:r>
      <w:r>
        <w:rPr>
          <w:lang w:eastAsia="zh-CN"/>
        </w:rPr>
        <w:t xml:space="preserve"> can be decommissioned</w:t>
      </w:r>
      <w:r w:rsidR="001C3496">
        <w:rPr>
          <w:lang w:eastAsia="zh-CN"/>
        </w:rPr>
        <w:t xml:space="preserve">. </w:t>
      </w:r>
      <w:r w:rsidR="00067E36" w:rsidRPr="00067E36">
        <w:rPr>
          <w:lang w:eastAsia="zh-CN"/>
        </w:rPr>
        <w:t>Although the limit</w:t>
      </w:r>
      <w:r w:rsidR="00067E36" w:rsidRPr="00067E36">
        <w:rPr>
          <w:lang w:eastAsia="zh-CN"/>
        </w:rPr>
        <w:t>a</w:t>
      </w:r>
      <w:r w:rsidR="00067E36" w:rsidRPr="00067E36">
        <w:rPr>
          <w:lang w:eastAsia="zh-CN"/>
        </w:rPr>
        <w:t xml:space="preserve">tions mentioned in </w:t>
      </w:r>
      <w:r w:rsidR="0027150B">
        <w:rPr>
          <w:lang w:eastAsia="zh-CN"/>
        </w:rPr>
        <w:t xml:space="preserve">the </w:t>
      </w:r>
      <w:r w:rsidR="00067E36" w:rsidRPr="00067E36">
        <w:rPr>
          <w:lang w:eastAsia="zh-CN"/>
        </w:rPr>
        <w:t xml:space="preserve">scenarios </w:t>
      </w:r>
      <w:r w:rsidR="0027150B">
        <w:rPr>
          <w:lang w:eastAsia="zh-CN"/>
        </w:rPr>
        <w:t>’Service Provider’ and ‘MVNO’</w:t>
      </w:r>
      <w:r w:rsidR="00067E36" w:rsidRPr="00067E36">
        <w:rPr>
          <w:lang w:eastAsia="zh-CN"/>
        </w:rPr>
        <w:t xml:space="preserve"> no longer hold true, different limitations have to be considered</w:t>
      </w:r>
      <w:r w:rsidR="00067E36">
        <w:rPr>
          <w:lang w:eastAsia="zh-CN"/>
        </w:rPr>
        <w:t xml:space="preserve"> </w:t>
      </w:r>
      <w:r w:rsidR="00067E36" w:rsidRPr="00067E36">
        <w:rPr>
          <w:lang w:eastAsia="zh-CN"/>
        </w:rPr>
        <w:t xml:space="preserve">before PPDR organisations can invest in a </w:t>
      </w:r>
      <w:r w:rsidR="0059630B">
        <w:rPr>
          <w:lang w:eastAsia="zh-CN"/>
        </w:rPr>
        <w:t>dedicated radio access</w:t>
      </w:r>
      <w:r w:rsidR="00067E36" w:rsidRPr="00067E36">
        <w:rPr>
          <w:lang w:eastAsia="zh-CN"/>
        </w:rPr>
        <w:t xml:space="preserve"> network:</w:t>
      </w:r>
    </w:p>
    <w:p w:rsidR="00067E36" w:rsidRDefault="00067E36" w:rsidP="00067E36">
      <w:pPr>
        <w:pStyle w:val="Textkrper"/>
        <w:numPr>
          <w:ilvl w:val="0"/>
          <w:numId w:val="27"/>
        </w:numPr>
        <w:rPr>
          <w:lang w:eastAsia="zh-CN"/>
        </w:rPr>
      </w:pPr>
      <w:r w:rsidRPr="00067E36">
        <w:rPr>
          <w:lang w:eastAsia="zh-CN"/>
        </w:rPr>
        <w:t>Frequency spectrum for broadband PPDR communications has to be identified</w:t>
      </w:r>
      <w:r>
        <w:rPr>
          <w:lang w:eastAsia="zh-CN"/>
        </w:rPr>
        <w:t>.</w:t>
      </w:r>
    </w:p>
    <w:p w:rsidR="00067E36" w:rsidRDefault="00067E36" w:rsidP="00067E36">
      <w:pPr>
        <w:pStyle w:val="Textkrper"/>
        <w:numPr>
          <w:ilvl w:val="0"/>
          <w:numId w:val="27"/>
        </w:numPr>
        <w:rPr>
          <w:lang w:eastAsia="zh-CN"/>
        </w:rPr>
      </w:pPr>
      <w:r>
        <w:rPr>
          <w:lang w:eastAsia="zh-CN"/>
        </w:rPr>
        <w:t xml:space="preserve">LTE has to be extended with mission critical features as mentioned in </w:t>
      </w:r>
      <w:r w:rsidR="006917EA">
        <w:rPr>
          <w:lang w:eastAsia="zh-CN"/>
        </w:rPr>
        <w:fldChar w:fldCharType="begin"/>
      </w:r>
      <w:r>
        <w:rPr>
          <w:lang w:eastAsia="zh-CN"/>
        </w:rPr>
        <w:instrText xml:space="preserve"> REF TCCA \h </w:instrText>
      </w:r>
      <w:r w:rsidR="006917EA">
        <w:rPr>
          <w:lang w:eastAsia="zh-CN"/>
        </w:rPr>
      </w:r>
      <w:r w:rsidR="006917EA">
        <w:rPr>
          <w:lang w:eastAsia="zh-CN"/>
        </w:rPr>
        <w:fldChar w:fldCharType="separate"/>
      </w:r>
      <w:r w:rsidR="00A82C44">
        <w:t>[TCCA]</w:t>
      </w:r>
      <w:r w:rsidR="006917EA">
        <w:rPr>
          <w:lang w:eastAsia="zh-CN"/>
        </w:rPr>
        <w:fldChar w:fldCharType="end"/>
      </w:r>
      <w:r>
        <w:rPr>
          <w:lang w:eastAsia="zh-CN"/>
        </w:rPr>
        <w:t>.</w:t>
      </w:r>
    </w:p>
    <w:p w:rsidR="00067E36" w:rsidRDefault="00067E36" w:rsidP="00EF79D1">
      <w:pPr>
        <w:pStyle w:val="Textkrper"/>
        <w:numPr>
          <w:ilvl w:val="0"/>
          <w:numId w:val="27"/>
        </w:numPr>
        <w:rPr>
          <w:lang w:eastAsia="zh-CN"/>
        </w:rPr>
      </w:pPr>
      <w:r>
        <w:rPr>
          <w:lang w:eastAsia="zh-CN"/>
        </w:rPr>
        <w:t>An Inter-System Interface (ISI) between LTE and TETRA</w:t>
      </w:r>
      <w:r w:rsidR="0095203E">
        <w:rPr>
          <w:lang w:eastAsia="zh-CN"/>
        </w:rPr>
        <w:t xml:space="preserve"> network</w:t>
      </w:r>
      <w:r>
        <w:rPr>
          <w:lang w:eastAsia="zh-CN"/>
        </w:rPr>
        <w:t xml:space="preserve"> </w:t>
      </w:r>
      <w:r w:rsidR="00350CFC">
        <w:rPr>
          <w:lang w:eastAsia="zh-CN"/>
        </w:rPr>
        <w:t>should</w:t>
      </w:r>
      <w:r w:rsidR="00EF79D1">
        <w:rPr>
          <w:lang w:eastAsia="zh-CN"/>
        </w:rPr>
        <w:t xml:space="preserve"> </w:t>
      </w:r>
      <w:r>
        <w:rPr>
          <w:lang w:eastAsia="zh-CN"/>
        </w:rPr>
        <w:t>be defined</w:t>
      </w:r>
      <w:r w:rsidR="006346FC">
        <w:rPr>
          <w:lang w:eastAsia="zh-CN"/>
        </w:rPr>
        <w:t xml:space="preserve">, see scenario </w:t>
      </w:r>
      <w:r w:rsidR="0027150B">
        <w:rPr>
          <w:lang w:eastAsia="zh-CN"/>
        </w:rPr>
        <w:t>’MVNO’</w:t>
      </w:r>
      <w:r>
        <w:rPr>
          <w:lang w:eastAsia="zh-CN"/>
        </w:rPr>
        <w:t>.</w:t>
      </w:r>
    </w:p>
    <w:p w:rsidR="006346FC" w:rsidRPr="00EF79D1" w:rsidRDefault="006346FC" w:rsidP="00EF79D1">
      <w:pPr>
        <w:pStyle w:val="Textkrper"/>
        <w:numPr>
          <w:ilvl w:val="0"/>
          <w:numId w:val="27"/>
        </w:numPr>
        <w:rPr>
          <w:lang w:eastAsia="zh-CN"/>
        </w:rPr>
      </w:pPr>
      <w:r>
        <w:rPr>
          <w:lang w:eastAsia="zh-CN"/>
        </w:rPr>
        <w:t>Manufacturers have to develop highly resilient LTE network elements that can pr</w:t>
      </w:r>
      <w:r>
        <w:rPr>
          <w:lang w:eastAsia="zh-CN"/>
        </w:rPr>
        <w:t>o</w:t>
      </w:r>
      <w:r>
        <w:rPr>
          <w:lang w:eastAsia="zh-CN"/>
        </w:rPr>
        <w:t xml:space="preserve">vide reliable and secure services above an all-IP network, see </w:t>
      </w:r>
      <w:r w:rsidR="006917EA">
        <w:rPr>
          <w:lang w:eastAsia="zh-CN"/>
        </w:rPr>
        <w:fldChar w:fldCharType="begin"/>
      </w:r>
      <w:r>
        <w:rPr>
          <w:lang w:eastAsia="zh-CN"/>
        </w:rPr>
        <w:instrText xml:space="preserve"> REF _Ref355795944 \h </w:instrText>
      </w:r>
      <w:r w:rsidR="006917EA">
        <w:rPr>
          <w:lang w:eastAsia="zh-CN"/>
        </w:rPr>
      </w:r>
      <w:r w:rsidR="006917EA">
        <w:rPr>
          <w:lang w:eastAsia="zh-CN"/>
        </w:rPr>
        <w:fldChar w:fldCharType="separate"/>
      </w:r>
      <w:r w:rsidR="00A82C44">
        <w:rPr>
          <w:lang w:eastAsia="zh-CN"/>
        </w:rPr>
        <w:t xml:space="preserve">Figure </w:t>
      </w:r>
      <w:r w:rsidR="00A82C44">
        <w:rPr>
          <w:noProof/>
          <w:lang w:eastAsia="zh-CN"/>
        </w:rPr>
        <w:t>1</w:t>
      </w:r>
      <w:r w:rsidR="006917EA">
        <w:rPr>
          <w:lang w:eastAsia="zh-CN"/>
        </w:rPr>
        <w:fldChar w:fldCharType="end"/>
      </w:r>
      <w:r>
        <w:rPr>
          <w:lang w:eastAsia="zh-CN"/>
        </w:rPr>
        <w:t>.</w:t>
      </w:r>
    </w:p>
    <w:p w:rsidR="00067E36" w:rsidRDefault="00DE0F87" w:rsidP="006346FC">
      <w:pPr>
        <w:pStyle w:val="berschrift2"/>
        <w:rPr>
          <w:lang w:val="en-GB"/>
        </w:rPr>
      </w:pPr>
      <w:bookmarkStart w:id="70" w:name="_Ref355887688"/>
      <w:bookmarkStart w:id="71" w:name="_Toc371605682"/>
      <w:r>
        <w:rPr>
          <w:lang w:val="en-GB"/>
        </w:rPr>
        <w:t xml:space="preserve">Comparison of the </w:t>
      </w:r>
      <w:r w:rsidR="000C5AAE">
        <w:rPr>
          <w:lang w:val="en-GB"/>
        </w:rPr>
        <w:t xml:space="preserve">Four </w:t>
      </w:r>
      <w:r>
        <w:rPr>
          <w:lang w:val="en-GB"/>
        </w:rPr>
        <w:t>Scenarios</w:t>
      </w:r>
      <w:bookmarkEnd w:id="70"/>
      <w:bookmarkEnd w:id="71"/>
    </w:p>
    <w:p w:rsidR="00067E36" w:rsidRPr="00067E36" w:rsidRDefault="00067E36" w:rsidP="00067E36">
      <w:pPr>
        <w:pStyle w:val="Textkrper"/>
        <w:rPr>
          <w:lang w:eastAsia="zh-CN"/>
        </w:rPr>
      </w:pPr>
      <w:r>
        <w:rPr>
          <w:lang w:eastAsia="zh-CN"/>
        </w:rPr>
        <w:t xml:space="preserve">The advantages and disadvantages of the three aforementioned scenarios are compared in </w:t>
      </w:r>
      <w:r w:rsidR="006917EA">
        <w:rPr>
          <w:lang w:eastAsia="zh-CN"/>
        </w:rPr>
        <w:fldChar w:fldCharType="begin"/>
      </w:r>
      <w:r>
        <w:rPr>
          <w:lang w:eastAsia="zh-CN"/>
        </w:rPr>
        <w:instrText xml:space="preserve"> REF _Ref355958792 \h </w:instrText>
      </w:r>
      <w:r w:rsidR="006917EA">
        <w:rPr>
          <w:lang w:eastAsia="zh-CN"/>
        </w:rPr>
      </w:r>
      <w:r w:rsidR="006917EA">
        <w:rPr>
          <w:lang w:eastAsia="zh-CN"/>
        </w:rPr>
        <w:fldChar w:fldCharType="separate"/>
      </w:r>
      <w:r w:rsidR="00A82C44" w:rsidRPr="00CF5105">
        <w:t xml:space="preserve">Table </w:t>
      </w:r>
      <w:r w:rsidR="00A82C44">
        <w:rPr>
          <w:noProof/>
        </w:rPr>
        <w:t>2</w:t>
      </w:r>
      <w:r w:rsidR="006917EA">
        <w:rPr>
          <w:lang w:eastAsia="zh-CN"/>
        </w:rPr>
        <w:fldChar w:fldCharType="end"/>
      </w:r>
      <w:r>
        <w:rPr>
          <w:lang w:eastAsia="zh-CN"/>
        </w:rPr>
        <w:t>.</w:t>
      </w:r>
    </w:p>
    <w:p w:rsidR="00CF5105" w:rsidRPr="00CF5105" w:rsidRDefault="00CF5105" w:rsidP="007D3564">
      <w:pPr>
        <w:pStyle w:val="Beschriftung"/>
        <w:rPr>
          <w:lang w:val="en-GB" w:eastAsia="zh-CN"/>
        </w:rPr>
      </w:pPr>
      <w:bookmarkStart w:id="72" w:name="_Ref355958792"/>
      <w:r w:rsidRPr="00CF5105">
        <w:rPr>
          <w:lang w:val="en-GB"/>
        </w:rPr>
        <w:t xml:space="preserve">Table </w:t>
      </w:r>
      <w:r w:rsidR="006917EA" w:rsidRPr="00CF5105">
        <w:rPr>
          <w:lang w:val="en-GB"/>
        </w:rPr>
        <w:fldChar w:fldCharType="begin"/>
      </w:r>
      <w:r w:rsidRPr="00CF5105">
        <w:rPr>
          <w:lang w:val="en-GB"/>
        </w:rPr>
        <w:instrText xml:space="preserve"> SEQ Table \* ARABIC </w:instrText>
      </w:r>
      <w:r w:rsidR="006917EA" w:rsidRPr="00CF5105">
        <w:rPr>
          <w:lang w:val="en-GB"/>
        </w:rPr>
        <w:fldChar w:fldCharType="separate"/>
      </w:r>
      <w:r w:rsidR="00A82C44">
        <w:rPr>
          <w:noProof/>
          <w:lang w:val="en-GB"/>
        </w:rPr>
        <w:t>2</w:t>
      </w:r>
      <w:r w:rsidR="006917EA" w:rsidRPr="00CF5105">
        <w:rPr>
          <w:lang w:val="en-GB"/>
        </w:rPr>
        <w:fldChar w:fldCharType="end"/>
      </w:r>
      <w:bookmarkEnd w:id="72"/>
      <w:r>
        <w:rPr>
          <w:lang w:val="en-GB"/>
        </w:rPr>
        <w:t>:</w:t>
      </w:r>
      <w:r w:rsidRPr="00CF5105">
        <w:rPr>
          <w:lang w:val="en-GB"/>
        </w:rPr>
        <w:tab/>
        <w:t xml:space="preserve">Comparison of </w:t>
      </w:r>
      <w:r w:rsidR="00F01AC8">
        <w:rPr>
          <w:lang w:val="en-GB"/>
        </w:rPr>
        <w:t>Four</w:t>
      </w:r>
      <w:r w:rsidR="00F01AC8" w:rsidRPr="00CF5105">
        <w:rPr>
          <w:lang w:val="en-GB"/>
        </w:rPr>
        <w:t xml:space="preserve"> </w:t>
      </w:r>
      <w:r w:rsidRPr="00CF5105">
        <w:rPr>
          <w:lang w:val="en-GB"/>
        </w:rPr>
        <w:t>Scenarios for Future Mobile Broadband PPDR Network Archite</w:t>
      </w:r>
      <w:r w:rsidRPr="00CF5105">
        <w:rPr>
          <w:lang w:val="en-GB"/>
        </w:rPr>
        <w:t>c</w:t>
      </w:r>
      <w:r w:rsidRPr="00CF5105">
        <w:rPr>
          <w:lang w:val="en-GB"/>
        </w:rPr>
        <w:t>tures</w:t>
      </w:r>
    </w:p>
    <w:tbl>
      <w:tblPr>
        <w:tblStyle w:val="TDokumentenhistorie"/>
        <w:tblW w:w="0" w:type="auto"/>
        <w:tblLook w:val="04A0"/>
      </w:tblPr>
      <w:tblGrid>
        <w:gridCol w:w="2000"/>
        <w:gridCol w:w="1941"/>
        <w:gridCol w:w="1918"/>
        <w:gridCol w:w="1454"/>
        <w:gridCol w:w="1973"/>
      </w:tblGrid>
      <w:tr w:rsidR="00F01AC8" w:rsidRPr="001978F7" w:rsidTr="007D3564">
        <w:trPr>
          <w:cnfStyle w:val="100000000000"/>
          <w:tblHeader/>
        </w:trPr>
        <w:tc>
          <w:tcPr>
            <w:cnfStyle w:val="001000000000"/>
            <w:tcW w:w="2000" w:type="dxa"/>
          </w:tcPr>
          <w:p w:rsidR="00F01AC8" w:rsidRPr="00601EA6" w:rsidRDefault="00F01AC8" w:rsidP="00CF5105">
            <w:pPr>
              <w:pStyle w:val="Textkrper"/>
              <w:spacing w:after="0" w:line="276" w:lineRule="auto"/>
              <w:rPr>
                <w:sz w:val="20"/>
                <w:szCs w:val="20"/>
                <w:lang w:eastAsia="zh-CN"/>
              </w:rPr>
            </w:pPr>
          </w:p>
        </w:tc>
        <w:tc>
          <w:tcPr>
            <w:tcW w:w="1941" w:type="dxa"/>
          </w:tcPr>
          <w:p w:rsidR="00F01AC8" w:rsidRPr="00601EA6" w:rsidRDefault="00F01AC8" w:rsidP="000C5AAE">
            <w:pPr>
              <w:pStyle w:val="Textkrper"/>
              <w:spacing w:after="0" w:line="276" w:lineRule="auto"/>
              <w:jc w:val="center"/>
              <w:cnfStyle w:val="100000000000"/>
              <w:rPr>
                <w:sz w:val="20"/>
                <w:szCs w:val="20"/>
                <w:lang w:eastAsia="zh-CN"/>
              </w:rPr>
            </w:pPr>
            <w:r>
              <w:rPr>
                <w:sz w:val="20"/>
                <w:szCs w:val="20"/>
                <w:lang w:eastAsia="zh-CN"/>
              </w:rPr>
              <w:t>Service Provider Scenario:</w:t>
            </w:r>
            <w:r>
              <w:rPr>
                <w:sz w:val="20"/>
                <w:szCs w:val="20"/>
                <w:lang w:eastAsia="zh-CN"/>
              </w:rPr>
              <w:br/>
              <w:t>Interworking with Commercial M</w:t>
            </w:r>
            <w:r>
              <w:rPr>
                <w:sz w:val="20"/>
                <w:szCs w:val="20"/>
                <w:lang w:eastAsia="zh-CN"/>
              </w:rPr>
              <w:t>o</w:t>
            </w:r>
            <w:r>
              <w:rPr>
                <w:sz w:val="20"/>
                <w:szCs w:val="20"/>
                <w:lang w:eastAsia="zh-CN"/>
              </w:rPr>
              <w:t>bile</w:t>
            </w:r>
            <w:r w:rsidRPr="00601EA6">
              <w:rPr>
                <w:sz w:val="20"/>
                <w:szCs w:val="20"/>
                <w:lang w:eastAsia="zh-CN"/>
              </w:rPr>
              <w:t xml:space="preserve"> </w:t>
            </w:r>
            <w:r>
              <w:rPr>
                <w:sz w:val="20"/>
                <w:szCs w:val="20"/>
                <w:lang w:eastAsia="zh-CN"/>
              </w:rPr>
              <w:t>Radio N</w:t>
            </w:r>
            <w:r w:rsidRPr="00601EA6">
              <w:rPr>
                <w:sz w:val="20"/>
                <w:szCs w:val="20"/>
                <w:lang w:eastAsia="zh-CN"/>
              </w:rPr>
              <w:t>e</w:t>
            </w:r>
            <w:r w:rsidRPr="00601EA6">
              <w:rPr>
                <w:sz w:val="20"/>
                <w:szCs w:val="20"/>
                <w:lang w:eastAsia="zh-CN"/>
              </w:rPr>
              <w:t>t</w:t>
            </w:r>
            <w:r w:rsidRPr="00601EA6">
              <w:rPr>
                <w:sz w:val="20"/>
                <w:szCs w:val="20"/>
                <w:lang w:eastAsia="zh-CN"/>
              </w:rPr>
              <w:t>work</w:t>
            </w:r>
          </w:p>
        </w:tc>
        <w:tc>
          <w:tcPr>
            <w:tcW w:w="1918" w:type="dxa"/>
          </w:tcPr>
          <w:p w:rsidR="00F01AC8" w:rsidRPr="00601EA6" w:rsidRDefault="00F01AC8" w:rsidP="000C5AAE">
            <w:pPr>
              <w:pStyle w:val="Textkrper"/>
              <w:spacing w:after="0" w:line="276" w:lineRule="auto"/>
              <w:jc w:val="center"/>
              <w:cnfStyle w:val="100000000000"/>
              <w:rPr>
                <w:sz w:val="20"/>
                <w:szCs w:val="20"/>
                <w:lang w:eastAsia="zh-CN"/>
              </w:rPr>
            </w:pPr>
            <w:r>
              <w:rPr>
                <w:sz w:val="20"/>
                <w:szCs w:val="20"/>
                <w:lang w:eastAsia="zh-CN"/>
              </w:rPr>
              <w:t>MVNO Scenario:</w:t>
            </w:r>
            <w:r>
              <w:rPr>
                <w:sz w:val="20"/>
                <w:szCs w:val="20"/>
                <w:lang w:eastAsia="zh-CN"/>
              </w:rPr>
              <w:br/>
              <w:t xml:space="preserve">Roaming with </w:t>
            </w:r>
            <w:r>
              <w:rPr>
                <w:sz w:val="20"/>
                <w:szCs w:val="20"/>
                <w:lang w:eastAsia="zh-CN"/>
              </w:rPr>
              <w:br/>
              <w:t>Commercial M</w:t>
            </w:r>
            <w:r>
              <w:rPr>
                <w:sz w:val="20"/>
                <w:szCs w:val="20"/>
                <w:lang w:eastAsia="zh-CN"/>
              </w:rPr>
              <w:t>o</w:t>
            </w:r>
            <w:r>
              <w:rPr>
                <w:sz w:val="20"/>
                <w:szCs w:val="20"/>
                <w:lang w:eastAsia="zh-CN"/>
              </w:rPr>
              <w:t>bile Radio N</w:t>
            </w:r>
            <w:r w:rsidRPr="00601EA6">
              <w:rPr>
                <w:sz w:val="20"/>
                <w:szCs w:val="20"/>
                <w:lang w:eastAsia="zh-CN"/>
              </w:rPr>
              <w:t>e</w:t>
            </w:r>
            <w:r w:rsidRPr="00601EA6">
              <w:rPr>
                <w:sz w:val="20"/>
                <w:szCs w:val="20"/>
                <w:lang w:eastAsia="zh-CN"/>
              </w:rPr>
              <w:t>t</w:t>
            </w:r>
            <w:r w:rsidRPr="00601EA6">
              <w:rPr>
                <w:sz w:val="20"/>
                <w:szCs w:val="20"/>
                <w:lang w:eastAsia="zh-CN"/>
              </w:rPr>
              <w:t>work</w:t>
            </w:r>
          </w:p>
        </w:tc>
        <w:tc>
          <w:tcPr>
            <w:tcW w:w="1454" w:type="dxa"/>
          </w:tcPr>
          <w:p w:rsidR="00F01AC8" w:rsidRDefault="00F01AC8" w:rsidP="000C5AAE">
            <w:pPr>
              <w:pStyle w:val="Textkrper"/>
              <w:spacing w:after="0" w:line="276" w:lineRule="auto"/>
              <w:jc w:val="center"/>
              <w:cnfStyle w:val="100000000000"/>
              <w:rPr>
                <w:sz w:val="20"/>
                <w:szCs w:val="20"/>
                <w:lang w:eastAsia="zh-CN"/>
              </w:rPr>
            </w:pPr>
            <w:r>
              <w:rPr>
                <w:sz w:val="20"/>
                <w:szCs w:val="20"/>
                <w:lang w:eastAsia="zh-CN"/>
              </w:rPr>
              <w:t>RAN Sharing Scenario</w:t>
            </w:r>
          </w:p>
        </w:tc>
        <w:tc>
          <w:tcPr>
            <w:tcW w:w="1973" w:type="dxa"/>
          </w:tcPr>
          <w:p w:rsidR="00F01AC8" w:rsidRPr="00601EA6" w:rsidRDefault="00F01AC8" w:rsidP="000C5AAE">
            <w:pPr>
              <w:pStyle w:val="Textkrper"/>
              <w:spacing w:after="0" w:line="276" w:lineRule="auto"/>
              <w:jc w:val="center"/>
              <w:cnfStyle w:val="100000000000"/>
              <w:rPr>
                <w:sz w:val="20"/>
                <w:szCs w:val="20"/>
                <w:lang w:eastAsia="zh-CN"/>
              </w:rPr>
            </w:pPr>
            <w:r>
              <w:rPr>
                <w:sz w:val="20"/>
                <w:szCs w:val="20"/>
                <w:lang w:eastAsia="zh-CN"/>
              </w:rPr>
              <w:t>Dedicated RA</w:t>
            </w:r>
            <w:r>
              <w:rPr>
                <w:sz w:val="20"/>
                <w:szCs w:val="20"/>
                <w:lang w:eastAsia="zh-CN"/>
              </w:rPr>
              <w:t>N</w:t>
            </w:r>
            <w:r>
              <w:rPr>
                <w:sz w:val="20"/>
                <w:szCs w:val="20"/>
                <w:lang w:eastAsia="zh-CN"/>
              </w:rPr>
              <w:t>Scenario:</w:t>
            </w:r>
            <w:r>
              <w:rPr>
                <w:sz w:val="20"/>
                <w:szCs w:val="20"/>
                <w:lang w:eastAsia="zh-CN"/>
              </w:rPr>
              <w:br/>
              <w:t xml:space="preserve">User Owned </w:t>
            </w:r>
            <w:r>
              <w:rPr>
                <w:sz w:val="20"/>
                <w:szCs w:val="20"/>
                <w:lang w:eastAsia="zh-CN"/>
              </w:rPr>
              <w:br/>
              <w:t>Professional M</w:t>
            </w:r>
            <w:r>
              <w:rPr>
                <w:sz w:val="20"/>
                <w:szCs w:val="20"/>
                <w:lang w:eastAsia="zh-CN"/>
              </w:rPr>
              <w:t>o</w:t>
            </w:r>
            <w:r>
              <w:rPr>
                <w:sz w:val="20"/>
                <w:szCs w:val="20"/>
                <w:lang w:eastAsia="zh-CN"/>
              </w:rPr>
              <w:t>bile Radio N</w:t>
            </w:r>
            <w:r w:rsidRPr="00601EA6">
              <w:rPr>
                <w:sz w:val="20"/>
                <w:szCs w:val="20"/>
                <w:lang w:eastAsia="zh-CN"/>
              </w:rPr>
              <w:t>e</w:t>
            </w:r>
            <w:r w:rsidRPr="00601EA6">
              <w:rPr>
                <w:sz w:val="20"/>
                <w:szCs w:val="20"/>
                <w:lang w:eastAsia="zh-CN"/>
              </w:rPr>
              <w:t>t</w:t>
            </w:r>
            <w:r w:rsidRPr="00601EA6">
              <w:rPr>
                <w:sz w:val="20"/>
                <w:szCs w:val="20"/>
                <w:lang w:eastAsia="zh-CN"/>
              </w:rPr>
              <w:t>work</w:t>
            </w:r>
          </w:p>
        </w:tc>
      </w:tr>
      <w:tr w:rsidR="00F01AC8" w:rsidRPr="00601EA6" w:rsidTr="007D3564">
        <w:tc>
          <w:tcPr>
            <w:cnfStyle w:val="001000000000"/>
            <w:tcW w:w="2000" w:type="dxa"/>
          </w:tcPr>
          <w:p w:rsidR="00F01AC8" w:rsidRPr="00601EA6" w:rsidRDefault="00F01AC8" w:rsidP="007D3564">
            <w:pPr>
              <w:pStyle w:val="FormatvorlageTextkrper10PtLinksNach0PtZeilenabstandMeh"/>
              <w:rPr>
                <w:lang w:eastAsia="zh-CN"/>
              </w:rPr>
            </w:pPr>
            <w:r w:rsidRPr="00601EA6">
              <w:rPr>
                <w:lang w:eastAsia="zh-CN"/>
              </w:rPr>
              <w:t>supports mission critical communic</w:t>
            </w:r>
            <w:r w:rsidRPr="00601EA6">
              <w:rPr>
                <w:lang w:eastAsia="zh-CN"/>
              </w:rPr>
              <w:t>a</w:t>
            </w:r>
            <w:r w:rsidRPr="00601EA6">
              <w:rPr>
                <w:lang w:eastAsia="zh-CN"/>
              </w:rPr>
              <w:t>tion</w:t>
            </w:r>
          </w:p>
        </w:tc>
        <w:tc>
          <w:tcPr>
            <w:tcW w:w="1941" w:type="dxa"/>
          </w:tcPr>
          <w:p w:rsidR="00F01AC8" w:rsidRPr="00601EA6" w:rsidRDefault="00F01AC8" w:rsidP="00CF5105">
            <w:pPr>
              <w:pStyle w:val="Textkrper"/>
              <w:spacing w:after="0" w:line="276" w:lineRule="auto"/>
              <w:jc w:val="center"/>
              <w:cnfStyle w:val="000000000000"/>
              <w:rPr>
                <w:sz w:val="20"/>
                <w:szCs w:val="20"/>
                <w:lang w:eastAsia="zh-CN"/>
              </w:rPr>
            </w:pPr>
            <w:r w:rsidRPr="00601EA6">
              <w:rPr>
                <w:sz w:val="20"/>
                <w:szCs w:val="20"/>
                <w:lang w:eastAsia="zh-CN"/>
              </w:rPr>
              <w:t>no</w:t>
            </w:r>
          </w:p>
        </w:tc>
        <w:tc>
          <w:tcPr>
            <w:tcW w:w="1918" w:type="dxa"/>
          </w:tcPr>
          <w:p w:rsidR="00F01AC8" w:rsidRPr="00601EA6" w:rsidRDefault="00F01AC8" w:rsidP="00CF5105">
            <w:pPr>
              <w:pStyle w:val="Textkrper"/>
              <w:spacing w:after="0" w:line="276" w:lineRule="auto"/>
              <w:jc w:val="center"/>
              <w:cnfStyle w:val="000000000000"/>
              <w:rPr>
                <w:sz w:val="20"/>
                <w:szCs w:val="20"/>
                <w:lang w:eastAsia="zh-CN"/>
              </w:rPr>
            </w:pPr>
            <w:r>
              <w:rPr>
                <w:sz w:val="20"/>
                <w:szCs w:val="20"/>
                <w:lang w:eastAsia="zh-CN"/>
              </w:rPr>
              <w:t>only in areas co</w:t>
            </w:r>
            <w:r>
              <w:rPr>
                <w:sz w:val="20"/>
                <w:szCs w:val="20"/>
                <w:lang w:eastAsia="zh-CN"/>
              </w:rPr>
              <w:t>v</w:t>
            </w:r>
            <w:r>
              <w:rPr>
                <w:sz w:val="20"/>
                <w:szCs w:val="20"/>
                <w:lang w:eastAsia="zh-CN"/>
              </w:rPr>
              <w:t xml:space="preserve">ered by the user owned network (if </w:t>
            </w:r>
            <w:r>
              <w:rPr>
                <w:sz w:val="20"/>
                <w:szCs w:val="20"/>
                <w:lang w:eastAsia="zh-CN"/>
              </w:rPr>
              <w:lastRenderedPageBreak/>
              <w:t>any)</w:t>
            </w:r>
          </w:p>
        </w:tc>
        <w:tc>
          <w:tcPr>
            <w:tcW w:w="1454" w:type="dxa"/>
          </w:tcPr>
          <w:p w:rsidR="00F01AC8" w:rsidRPr="00601EA6" w:rsidRDefault="00F01AC8" w:rsidP="00F01AC8">
            <w:pPr>
              <w:pStyle w:val="Textkrper"/>
              <w:spacing w:after="0" w:line="276" w:lineRule="auto"/>
              <w:jc w:val="center"/>
              <w:cnfStyle w:val="000000000000"/>
              <w:rPr>
                <w:sz w:val="20"/>
                <w:szCs w:val="20"/>
                <w:lang w:eastAsia="zh-CN"/>
              </w:rPr>
            </w:pPr>
            <w:r>
              <w:rPr>
                <w:sz w:val="20"/>
                <w:szCs w:val="20"/>
                <w:lang w:eastAsia="zh-CN"/>
              </w:rPr>
              <w:lastRenderedPageBreak/>
              <w:t>y</w:t>
            </w:r>
            <w:r w:rsidRPr="00601EA6">
              <w:rPr>
                <w:sz w:val="20"/>
                <w:szCs w:val="20"/>
                <w:lang w:eastAsia="zh-CN"/>
              </w:rPr>
              <w:t>es</w:t>
            </w:r>
            <w:r>
              <w:rPr>
                <w:sz w:val="20"/>
                <w:szCs w:val="20"/>
                <w:lang w:eastAsia="zh-CN"/>
              </w:rPr>
              <w:t>, if su</w:t>
            </w:r>
            <w:r>
              <w:rPr>
                <w:sz w:val="20"/>
                <w:szCs w:val="20"/>
                <w:lang w:eastAsia="zh-CN"/>
              </w:rPr>
              <w:t>p</w:t>
            </w:r>
            <w:r>
              <w:rPr>
                <w:sz w:val="20"/>
                <w:szCs w:val="20"/>
                <w:lang w:eastAsia="zh-CN"/>
              </w:rPr>
              <w:t>ported by the shared RAN</w:t>
            </w:r>
          </w:p>
        </w:tc>
        <w:tc>
          <w:tcPr>
            <w:tcW w:w="1973" w:type="dxa"/>
          </w:tcPr>
          <w:p w:rsidR="00F01AC8" w:rsidRPr="00601EA6" w:rsidRDefault="00F01AC8" w:rsidP="00CF5105">
            <w:pPr>
              <w:pStyle w:val="Textkrper"/>
              <w:spacing w:after="0" w:line="276" w:lineRule="auto"/>
              <w:jc w:val="center"/>
              <w:cnfStyle w:val="000000000000"/>
              <w:rPr>
                <w:sz w:val="20"/>
                <w:szCs w:val="20"/>
                <w:lang w:eastAsia="zh-CN"/>
              </w:rPr>
            </w:pPr>
            <w:r w:rsidRPr="00601EA6">
              <w:rPr>
                <w:sz w:val="20"/>
                <w:szCs w:val="20"/>
                <w:lang w:eastAsia="zh-CN"/>
              </w:rPr>
              <w:t>yes</w:t>
            </w:r>
          </w:p>
        </w:tc>
      </w:tr>
      <w:tr w:rsidR="00F01AC8" w:rsidRPr="00601EA6" w:rsidTr="007D3564">
        <w:tc>
          <w:tcPr>
            <w:cnfStyle w:val="001000000000"/>
            <w:tcW w:w="2000" w:type="dxa"/>
          </w:tcPr>
          <w:p w:rsidR="00F01AC8" w:rsidRPr="00601EA6" w:rsidRDefault="00F01AC8" w:rsidP="007D3564">
            <w:pPr>
              <w:pStyle w:val="FormatvorlageTextkrper10PtLinksNach0PtZeilenabstandMeh"/>
              <w:rPr>
                <w:lang w:eastAsia="zh-CN"/>
              </w:rPr>
            </w:pPr>
            <w:r w:rsidRPr="00601EA6">
              <w:rPr>
                <w:lang w:eastAsia="zh-CN"/>
              </w:rPr>
              <w:lastRenderedPageBreak/>
              <w:t>network manag</w:t>
            </w:r>
            <w:r w:rsidRPr="00601EA6">
              <w:rPr>
                <w:lang w:eastAsia="zh-CN"/>
              </w:rPr>
              <w:t>e</w:t>
            </w:r>
            <w:r w:rsidRPr="00601EA6">
              <w:rPr>
                <w:lang w:eastAsia="zh-CN"/>
              </w:rPr>
              <w:t>ment can be carried out by PPDR user</w:t>
            </w:r>
            <w:r>
              <w:rPr>
                <w:lang w:eastAsia="zh-CN"/>
              </w:rPr>
              <w:t>s</w:t>
            </w:r>
          </w:p>
        </w:tc>
        <w:tc>
          <w:tcPr>
            <w:tcW w:w="1941" w:type="dxa"/>
          </w:tcPr>
          <w:p w:rsidR="00F01AC8" w:rsidRPr="00601EA6" w:rsidRDefault="00F01AC8" w:rsidP="000D6D25">
            <w:pPr>
              <w:pStyle w:val="Textkrper"/>
              <w:spacing w:after="0" w:line="276" w:lineRule="auto"/>
              <w:jc w:val="center"/>
              <w:cnfStyle w:val="000000000000"/>
              <w:rPr>
                <w:sz w:val="20"/>
                <w:szCs w:val="20"/>
                <w:lang w:eastAsia="zh-CN"/>
              </w:rPr>
            </w:pPr>
            <w:r>
              <w:rPr>
                <w:sz w:val="20"/>
                <w:szCs w:val="20"/>
                <w:lang w:eastAsia="zh-CN"/>
              </w:rPr>
              <w:t>service layer: yes</w:t>
            </w:r>
            <w:r w:rsidR="000D6D25">
              <w:rPr>
                <w:sz w:val="20"/>
                <w:szCs w:val="20"/>
                <w:lang w:eastAsia="zh-CN"/>
              </w:rPr>
              <w:t xml:space="preserve"> </w:t>
            </w:r>
            <w:r w:rsidR="000D6D25">
              <w:rPr>
                <w:sz w:val="20"/>
                <w:szCs w:val="20"/>
                <w:lang w:eastAsia="zh-CN"/>
              </w:rPr>
              <w:br/>
            </w:r>
            <w:r>
              <w:rPr>
                <w:sz w:val="20"/>
                <w:szCs w:val="20"/>
                <w:lang w:eastAsia="zh-CN"/>
              </w:rPr>
              <w:t>network layer: no</w:t>
            </w:r>
          </w:p>
        </w:tc>
        <w:tc>
          <w:tcPr>
            <w:tcW w:w="1918" w:type="dxa"/>
          </w:tcPr>
          <w:p w:rsidR="00F01AC8" w:rsidRPr="00601EA6" w:rsidRDefault="00F01AC8" w:rsidP="007918ED">
            <w:pPr>
              <w:pStyle w:val="Textkrper"/>
              <w:spacing w:after="0" w:line="276" w:lineRule="auto"/>
              <w:jc w:val="center"/>
              <w:cnfStyle w:val="000000000000"/>
              <w:rPr>
                <w:sz w:val="20"/>
                <w:szCs w:val="20"/>
                <w:lang w:eastAsia="zh-CN"/>
              </w:rPr>
            </w:pPr>
            <w:r>
              <w:rPr>
                <w:sz w:val="20"/>
                <w:szCs w:val="20"/>
                <w:lang w:eastAsia="zh-CN"/>
              </w:rPr>
              <w:t>service layer: yes</w:t>
            </w:r>
            <w:r w:rsidR="000D6D25">
              <w:rPr>
                <w:sz w:val="20"/>
                <w:szCs w:val="20"/>
                <w:lang w:eastAsia="zh-CN"/>
              </w:rPr>
              <w:t xml:space="preserve"> </w:t>
            </w:r>
            <w:r w:rsidR="000D6D25">
              <w:rPr>
                <w:sz w:val="20"/>
                <w:szCs w:val="20"/>
                <w:lang w:eastAsia="zh-CN"/>
              </w:rPr>
              <w:br/>
            </w:r>
            <w:r>
              <w:rPr>
                <w:sz w:val="20"/>
                <w:szCs w:val="20"/>
                <w:lang w:eastAsia="zh-CN"/>
              </w:rPr>
              <w:t>network layer: only equipment of the user owned ne</w:t>
            </w:r>
            <w:r>
              <w:rPr>
                <w:sz w:val="20"/>
                <w:szCs w:val="20"/>
                <w:lang w:eastAsia="zh-CN"/>
              </w:rPr>
              <w:t>t</w:t>
            </w:r>
            <w:r>
              <w:rPr>
                <w:sz w:val="20"/>
                <w:szCs w:val="20"/>
                <w:lang w:eastAsia="zh-CN"/>
              </w:rPr>
              <w:t xml:space="preserve">work </w:t>
            </w:r>
          </w:p>
        </w:tc>
        <w:tc>
          <w:tcPr>
            <w:tcW w:w="1454" w:type="dxa"/>
          </w:tcPr>
          <w:p w:rsidR="00F01AC8" w:rsidRPr="00601EA6" w:rsidRDefault="00F01AC8" w:rsidP="00CE6204">
            <w:pPr>
              <w:pStyle w:val="Textkrper"/>
              <w:spacing w:after="0" w:line="276" w:lineRule="auto"/>
              <w:jc w:val="center"/>
              <w:cnfStyle w:val="000000000000"/>
              <w:rPr>
                <w:sz w:val="20"/>
                <w:szCs w:val="20"/>
                <w:lang w:eastAsia="zh-CN"/>
              </w:rPr>
            </w:pPr>
            <w:r>
              <w:rPr>
                <w:sz w:val="20"/>
                <w:szCs w:val="20"/>
                <w:lang w:eastAsia="zh-CN"/>
              </w:rPr>
              <w:t>service layer and core network: yes</w:t>
            </w:r>
            <w:r w:rsidR="000D6D25">
              <w:rPr>
                <w:sz w:val="20"/>
                <w:szCs w:val="20"/>
                <w:lang w:eastAsia="zh-CN"/>
              </w:rPr>
              <w:t xml:space="preserve"> </w:t>
            </w:r>
            <w:r w:rsidR="000D6D25">
              <w:rPr>
                <w:sz w:val="20"/>
                <w:szCs w:val="20"/>
                <w:lang w:eastAsia="zh-CN"/>
              </w:rPr>
              <w:br/>
            </w:r>
            <w:r>
              <w:rPr>
                <w:sz w:val="20"/>
                <w:szCs w:val="20"/>
                <w:lang w:eastAsia="zh-CN"/>
              </w:rPr>
              <w:t>RAN: d</w:t>
            </w:r>
            <w:r>
              <w:rPr>
                <w:sz w:val="20"/>
                <w:szCs w:val="20"/>
                <w:lang w:eastAsia="zh-CN"/>
              </w:rPr>
              <w:t>e</w:t>
            </w:r>
            <w:r>
              <w:rPr>
                <w:sz w:val="20"/>
                <w:szCs w:val="20"/>
                <w:lang w:eastAsia="zh-CN"/>
              </w:rPr>
              <w:t>pending on agreement</w:t>
            </w:r>
          </w:p>
        </w:tc>
        <w:tc>
          <w:tcPr>
            <w:tcW w:w="1973" w:type="dxa"/>
          </w:tcPr>
          <w:p w:rsidR="00F01AC8" w:rsidRPr="00601EA6" w:rsidRDefault="00F01AC8" w:rsidP="00CF5105">
            <w:pPr>
              <w:pStyle w:val="Textkrper"/>
              <w:spacing w:after="0" w:line="276" w:lineRule="auto"/>
              <w:jc w:val="center"/>
              <w:cnfStyle w:val="000000000000"/>
              <w:rPr>
                <w:sz w:val="20"/>
                <w:szCs w:val="20"/>
                <w:lang w:eastAsia="zh-CN"/>
              </w:rPr>
            </w:pPr>
            <w:r w:rsidRPr="00601EA6">
              <w:rPr>
                <w:sz w:val="20"/>
                <w:szCs w:val="20"/>
                <w:lang w:eastAsia="zh-CN"/>
              </w:rPr>
              <w:t>yes</w:t>
            </w:r>
          </w:p>
        </w:tc>
      </w:tr>
      <w:tr w:rsidR="00F01AC8" w:rsidRPr="00601EA6" w:rsidTr="007D3564">
        <w:tc>
          <w:tcPr>
            <w:cnfStyle w:val="001000000000"/>
            <w:tcW w:w="2000" w:type="dxa"/>
          </w:tcPr>
          <w:p w:rsidR="00F01AC8" w:rsidRPr="00601EA6" w:rsidRDefault="00F01AC8" w:rsidP="007D3564">
            <w:pPr>
              <w:pStyle w:val="FormatvorlageTextkrper10PtLinksNach0PtZeilenabstandMeh"/>
              <w:rPr>
                <w:lang w:eastAsia="zh-CN"/>
              </w:rPr>
            </w:pPr>
            <w:r>
              <w:rPr>
                <w:lang w:eastAsia="zh-CN"/>
              </w:rPr>
              <w:t>network monitoring</w:t>
            </w:r>
          </w:p>
        </w:tc>
        <w:tc>
          <w:tcPr>
            <w:tcW w:w="1941" w:type="dxa"/>
          </w:tcPr>
          <w:p w:rsidR="00F01AC8" w:rsidRPr="00601EA6" w:rsidRDefault="00F01AC8" w:rsidP="000D6D25">
            <w:pPr>
              <w:pStyle w:val="Textkrper"/>
              <w:spacing w:after="0" w:line="276" w:lineRule="auto"/>
              <w:jc w:val="center"/>
              <w:cnfStyle w:val="000000000000"/>
              <w:rPr>
                <w:sz w:val="20"/>
                <w:szCs w:val="20"/>
                <w:lang w:eastAsia="zh-CN"/>
              </w:rPr>
            </w:pPr>
            <w:r>
              <w:rPr>
                <w:sz w:val="20"/>
                <w:szCs w:val="20"/>
                <w:lang w:eastAsia="zh-CN"/>
              </w:rPr>
              <w:t>service layer: yes</w:t>
            </w:r>
            <w:r w:rsidR="000D6D25">
              <w:rPr>
                <w:sz w:val="20"/>
                <w:szCs w:val="20"/>
                <w:lang w:eastAsia="zh-CN"/>
              </w:rPr>
              <w:t xml:space="preserve"> </w:t>
            </w:r>
            <w:r w:rsidR="000D6D25">
              <w:rPr>
                <w:sz w:val="20"/>
                <w:szCs w:val="20"/>
                <w:lang w:eastAsia="zh-CN"/>
              </w:rPr>
              <w:br/>
            </w:r>
            <w:r>
              <w:rPr>
                <w:sz w:val="20"/>
                <w:szCs w:val="20"/>
                <w:lang w:eastAsia="zh-CN"/>
              </w:rPr>
              <w:t>network layer: no</w:t>
            </w:r>
          </w:p>
        </w:tc>
        <w:tc>
          <w:tcPr>
            <w:tcW w:w="1918" w:type="dxa"/>
          </w:tcPr>
          <w:p w:rsidR="00F01AC8" w:rsidRDefault="00F01AC8" w:rsidP="007918ED">
            <w:pPr>
              <w:pStyle w:val="Textkrper"/>
              <w:spacing w:after="0" w:line="276" w:lineRule="auto"/>
              <w:jc w:val="center"/>
              <w:cnfStyle w:val="000000000000"/>
              <w:rPr>
                <w:sz w:val="20"/>
                <w:szCs w:val="20"/>
                <w:lang w:eastAsia="zh-CN"/>
              </w:rPr>
            </w:pPr>
            <w:r>
              <w:rPr>
                <w:sz w:val="20"/>
                <w:szCs w:val="20"/>
                <w:lang w:eastAsia="zh-CN"/>
              </w:rPr>
              <w:t>service layer: yes</w:t>
            </w:r>
            <w:r w:rsidR="000D6D25">
              <w:rPr>
                <w:sz w:val="20"/>
                <w:szCs w:val="20"/>
                <w:lang w:eastAsia="zh-CN"/>
              </w:rPr>
              <w:t xml:space="preserve"> </w:t>
            </w:r>
            <w:r w:rsidR="000D6D25">
              <w:rPr>
                <w:sz w:val="20"/>
                <w:szCs w:val="20"/>
                <w:lang w:eastAsia="zh-CN"/>
              </w:rPr>
              <w:br/>
            </w:r>
            <w:r>
              <w:rPr>
                <w:sz w:val="20"/>
                <w:szCs w:val="20"/>
                <w:lang w:eastAsia="zh-CN"/>
              </w:rPr>
              <w:t>network layer: no</w:t>
            </w:r>
          </w:p>
        </w:tc>
        <w:tc>
          <w:tcPr>
            <w:tcW w:w="1454" w:type="dxa"/>
          </w:tcPr>
          <w:p w:rsidR="00F01AC8" w:rsidRDefault="00F01AC8" w:rsidP="00CE6204">
            <w:pPr>
              <w:pStyle w:val="Textkrper"/>
              <w:spacing w:after="0" w:line="276" w:lineRule="auto"/>
              <w:jc w:val="center"/>
              <w:cnfStyle w:val="000000000000"/>
              <w:rPr>
                <w:sz w:val="20"/>
                <w:szCs w:val="20"/>
                <w:lang w:eastAsia="zh-CN"/>
              </w:rPr>
            </w:pPr>
            <w:r>
              <w:rPr>
                <w:sz w:val="20"/>
                <w:szCs w:val="20"/>
                <w:lang w:eastAsia="zh-CN"/>
              </w:rPr>
              <w:t>service layer and core network: yes</w:t>
            </w:r>
            <w:r w:rsidR="000D6D25">
              <w:rPr>
                <w:sz w:val="20"/>
                <w:szCs w:val="20"/>
                <w:lang w:eastAsia="zh-CN"/>
              </w:rPr>
              <w:t xml:space="preserve"> </w:t>
            </w:r>
            <w:r w:rsidR="000D6D25">
              <w:rPr>
                <w:sz w:val="20"/>
                <w:szCs w:val="20"/>
                <w:lang w:eastAsia="zh-CN"/>
              </w:rPr>
              <w:br/>
            </w:r>
            <w:r>
              <w:rPr>
                <w:sz w:val="20"/>
                <w:szCs w:val="20"/>
                <w:lang w:eastAsia="zh-CN"/>
              </w:rPr>
              <w:t>RAN: d</w:t>
            </w:r>
            <w:r>
              <w:rPr>
                <w:sz w:val="20"/>
                <w:szCs w:val="20"/>
                <w:lang w:eastAsia="zh-CN"/>
              </w:rPr>
              <w:t>e</w:t>
            </w:r>
            <w:r>
              <w:rPr>
                <w:sz w:val="20"/>
                <w:szCs w:val="20"/>
                <w:lang w:eastAsia="zh-CN"/>
              </w:rPr>
              <w:t>pending on agreement</w:t>
            </w:r>
          </w:p>
        </w:tc>
        <w:tc>
          <w:tcPr>
            <w:tcW w:w="1973" w:type="dxa"/>
          </w:tcPr>
          <w:p w:rsidR="00F01AC8" w:rsidRPr="00601EA6" w:rsidRDefault="00F01AC8" w:rsidP="00CF5105">
            <w:pPr>
              <w:pStyle w:val="Textkrper"/>
              <w:spacing w:after="0" w:line="276" w:lineRule="auto"/>
              <w:jc w:val="center"/>
              <w:cnfStyle w:val="000000000000"/>
              <w:rPr>
                <w:sz w:val="20"/>
                <w:szCs w:val="20"/>
                <w:lang w:eastAsia="zh-CN"/>
              </w:rPr>
            </w:pPr>
            <w:r>
              <w:rPr>
                <w:sz w:val="20"/>
                <w:szCs w:val="20"/>
                <w:lang w:eastAsia="zh-CN"/>
              </w:rPr>
              <w:t>yes</w:t>
            </w:r>
          </w:p>
        </w:tc>
      </w:tr>
      <w:tr w:rsidR="00F01AC8" w:rsidRPr="0076265E" w:rsidTr="007D3564">
        <w:tc>
          <w:tcPr>
            <w:cnfStyle w:val="001000000000"/>
            <w:tcW w:w="2000" w:type="dxa"/>
          </w:tcPr>
          <w:p w:rsidR="00F01AC8" w:rsidRPr="00601EA6" w:rsidRDefault="00F01AC8" w:rsidP="007D3564">
            <w:pPr>
              <w:pStyle w:val="FormatvorlageTextkrper10PtLinksNach0PtZeilenabstandMeh"/>
              <w:rPr>
                <w:lang w:eastAsia="zh-CN"/>
              </w:rPr>
            </w:pPr>
            <w:r w:rsidRPr="00601EA6">
              <w:rPr>
                <w:lang w:eastAsia="zh-CN"/>
              </w:rPr>
              <w:t>user management can be carried out by PPDR user</w:t>
            </w:r>
            <w:r>
              <w:rPr>
                <w:lang w:eastAsia="zh-CN"/>
              </w:rPr>
              <w:t>s</w:t>
            </w:r>
          </w:p>
        </w:tc>
        <w:tc>
          <w:tcPr>
            <w:tcW w:w="1941" w:type="dxa"/>
          </w:tcPr>
          <w:p w:rsidR="00F01AC8" w:rsidRPr="00601EA6" w:rsidRDefault="00F01AC8" w:rsidP="00CF5105">
            <w:pPr>
              <w:pStyle w:val="Textkrper"/>
              <w:spacing w:after="0" w:line="276" w:lineRule="auto"/>
              <w:jc w:val="center"/>
              <w:cnfStyle w:val="000000000000"/>
              <w:rPr>
                <w:sz w:val="20"/>
                <w:szCs w:val="20"/>
                <w:lang w:eastAsia="zh-CN"/>
              </w:rPr>
            </w:pPr>
            <w:r>
              <w:rPr>
                <w:sz w:val="20"/>
                <w:szCs w:val="20"/>
                <w:lang w:eastAsia="zh-CN"/>
              </w:rPr>
              <w:t>service layer: yes</w:t>
            </w:r>
            <w:r w:rsidR="000D6D25">
              <w:rPr>
                <w:sz w:val="20"/>
                <w:szCs w:val="20"/>
                <w:lang w:eastAsia="zh-CN"/>
              </w:rPr>
              <w:t xml:space="preserve"> </w:t>
            </w:r>
            <w:r>
              <w:rPr>
                <w:sz w:val="20"/>
                <w:szCs w:val="20"/>
                <w:lang w:eastAsia="zh-CN"/>
              </w:rPr>
              <w:br/>
              <w:t>network layer: if commercially agreed, possible by means of inte</w:t>
            </w:r>
            <w:r>
              <w:rPr>
                <w:sz w:val="20"/>
                <w:szCs w:val="20"/>
                <w:lang w:eastAsia="zh-CN"/>
              </w:rPr>
              <w:t>r</w:t>
            </w:r>
            <w:r>
              <w:rPr>
                <w:sz w:val="20"/>
                <w:szCs w:val="20"/>
                <w:lang w:eastAsia="zh-CN"/>
              </w:rPr>
              <w:t>faces that the commercial mobile network operator uses to co-operate with service pr</w:t>
            </w:r>
            <w:r>
              <w:rPr>
                <w:sz w:val="20"/>
                <w:szCs w:val="20"/>
                <w:lang w:eastAsia="zh-CN"/>
              </w:rPr>
              <w:t>o</w:t>
            </w:r>
            <w:r>
              <w:rPr>
                <w:sz w:val="20"/>
                <w:szCs w:val="20"/>
                <w:lang w:eastAsia="zh-CN"/>
              </w:rPr>
              <w:t>viders</w:t>
            </w:r>
          </w:p>
        </w:tc>
        <w:tc>
          <w:tcPr>
            <w:tcW w:w="1918" w:type="dxa"/>
          </w:tcPr>
          <w:p w:rsidR="00F01AC8" w:rsidRPr="00601EA6" w:rsidRDefault="00F01AC8" w:rsidP="00CF5105">
            <w:pPr>
              <w:pStyle w:val="Textkrper"/>
              <w:spacing w:after="0" w:line="276" w:lineRule="auto"/>
              <w:jc w:val="center"/>
              <w:cnfStyle w:val="000000000000"/>
              <w:rPr>
                <w:sz w:val="20"/>
                <w:szCs w:val="20"/>
                <w:lang w:eastAsia="zh-CN"/>
              </w:rPr>
            </w:pPr>
            <w:r>
              <w:rPr>
                <w:sz w:val="20"/>
                <w:szCs w:val="20"/>
                <w:lang w:eastAsia="zh-CN"/>
              </w:rPr>
              <w:t>yes</w:t>
            </w:r>
          </w:p>
        </w:tc>
        <w:tc>
          <w:tcPr>
            <w:tcW w:w="1454" w:type="dxa"/>
          </w:tcPr>
          <w:p w:rsidR="00F01AC8" w:rsidRPr="00601EA6" w:rsidRDefault="00F01AC8" w:rsidP="00CF5105">
            <w:pPr>
              <w:pStyle w:val="Textkrper"/>
              <w:spacing w:after="0" w:line="276" w:lineRule="auto"/>
              <w:jc w:val="center"/>
              <w:cnfStyle w:val="000000000000"/>
              <w:rPr>
                <w:sz w:val="20"/>
                <w:szCs w:val="20"/>
                <w:lang w:eastAsia="zh-CN"/>
              </w:rPr>
            </w:pPr>
            <w:r>
              <w:rPr>
                <w:sz w:val="20"/>
                <w:szCs w:val="20"/>
                <w:lang w:eastAsia="zh-CN"/>
              </w:rPr>
              <w:t>yes</w:t>
            </w:r>
          </w:p>
        </w:tc>
        <w:tc>
          <w:tcPr>
            <w:tcW w:w="1973" w:type="dxa"/>
          </w:tcPr>
          <w:p w:rsidR="00F01AC8" w:rsidRPr="00601EA6" w:rsidRDefault="00F01AC8" w:rsidP="00CF5105">
            <w:pPr>
              <w:pStyle w:val="Textkrper"/>
              <w:spacing w:after="0" w:line="276" w:lineRule="auto"/>
              <w:jc w:val="center"/>
              <w:cnfStyle w:val="000000000000"/>
              <w:rPr>
                <w:sz w:val="20"/>
                <w:szCs w:val="20"/>
                <w:lang w:eastAsia="zh-CN"/>
              </w:rPr>
            </w:pPr>
            <w:r w:rsidRPr="00601EA6">
              <w:rPr>
                <w:sz w:val="20"/>
                <w:szCs w:val="20"/>
                <w:lang w:eastAsia="zh-CN"/>
              </w:rPr>
              <w:t>yes</w:t>
            </w:r>
          </w:p>
        </w:tc>
      </w:tr>
      <w:tr w:rsidR="00F01AC8" w:rsidRPr="0076265E" w:rsidTr="007D3564">
        <w:tc>
          <w:tcPr>
            <w:cnfStyle w:val="001000000000"/>
            <w:tcW w:w="2000" w:type="dxa"/>
          </w:tcPr>
          <w:p w:rsidR="00F01AC8" w:rsidRPr="00601EA6" w:rsidRDefault="00F01AC8" w:rsidP="007D3564">
            <w:pPr>
              <w:pStyle w:val="FormatvorlageTextkrper10PtLinksNach0PtZeilenabstandMeh"/>
              <w:rPr>
                <w:lang w:eastAsia="zh-CN"/>
              </w:rPr>
            </w:pPr>
            <w:r w:rsidRPr="006346FC">
              <w:rPr>
                <w:lang w:eastAsia="zh-CN"/>
              </w:rPr>
              <w:t>Inter-System Inte</w:t>
            </w:r>
            <w:r w:rsidRPr="006346FC">
              <w:rPr>
                <w:lang w:eastAsia="zh-CN"/>
              </w:rPr>
              <w:t>r</w:t>
            </w:r>
            <w:r w:rsidRPr="006346FC">
              <w:rPr>
                <w:lang w:eastAsia="zh-CN"/>
              </w:rPr>
              <w:t xml:space="preserve">face </w:t>
            </w:r>
            <w:r>
              <w:rPr>
                <w:lang w:eastAsia="zh-CN"/>
              </w:rPr>
              <w:t>between user owned network and commercial mobile network is required</w:t>
            </w:r>
          </w:p>
        </w:tc>
        <w:tc>
          <w:tcPr>
            <w:tcW w:w="1941" w:type="dxa"/>
          </w:tcPr>
          <w:p w:rsidR="00F01AC8" w:rsidRDefault="00F01AC8" w:rsidP="00CF5105">
            <w:pPr>
              <w:pStyle w:val="Textkrper"/>
              <w:spacing w:after="0" w:line="276" w:lineRule="auto"/>
              <w:jc w:val="center"/>
              <w:cnfStyle w:val="000000000000"/>
              <w:rPr>
                <w:sz w:val="20"/>
                <w:szCs w:val="20"/>
                <w:lang w:eastAsia="zh-CN"/>
              </w:rPr>
            </w:pPr>
            <w:r>
              <w:rPr>
                <w:sz w:val="20"/>
                <w:szCs w:val="20"/>
                <w:lang w:eastAsia="zh-CN"/>
              </w:rPr>
              <w:t>no</w:t>
            </w:r>
          </w:p>
        </w:tc>
        <w:tc>
          <w:tcPr>
            <w:tcW w:w="1918" w:type="dxa"/>
          </w:tcPr>
          <w:p w:rsidR="00F01AC8" w:rsidRDefault="00F01AC8" w:rsidP="00CF5105">
            <w:pPr>
              <w:pStyle w:val="Textkrper"/>
              <w:spacing w:after="0" w:line="276" w:lineRule="auto"/>
              <w:jc w:val="center"/>
              <w:cnfStyle w:val="000000000000"/>
              <w:rPr>
                <w:sz w:val="20"/>
                <w:szCs w:val="20"/>
                <w:lang w:eastAsia="zh-CN"/>
              </w:rPr>
            </w:pPr>
            <w:r>
              <w:rPr>
                <w:sz w:val="20"/>
                <w:szCs w:val="20"/>
                <w:lang w:eastAsia="zh-CN"/>
              </w:rPr>
              <w:t>yes</w:t>
            </w:r>
          </w:p>
        </w:tc>
        <w:tc>
          <w:tcPr>
            <w:tcW w:w="1454" w:type="dxa"/>
          </w:tcPr>
          <w:p w:rsidR="00F01AC8" w:rsidRDefault="002A44A3" w:rsidP="00CF5105">
            <w:pPr>
              <w:pStyle w:val="Textkrper"/>
              <w:spacing w:after="0" w:line="276" w:lineRule="auto"/>
              <w:jc w:val="center"/>
              <w:cnfStyle w:val="000000000000"/>
              <w:rPr>
                <w:sz w:val="20"/>
                <w:szCs w:val="20"/>
                <w:lang w:eastAsia="zh-CN"/>
              </w:rPr>
            </w:pPr>
            <w:r>
              <w:rPr>
                <w:sz w:val="20"/>
                <w:szCs w:val="20"/>
                <w:lang w:eastAsia="zh-CN"/>
              </w:rPr>
              <w:t>n</w:t>
            </w:r>
            <w:r w:rsidR="00F01AC8">
              <w:rPr>
                <w:sz w:val="20"/>
                <w:szCs w:val="20"/>
                <w:lang w:eastAsia="zh-CN"/>
              </w:rPr>
              <w:t>o</w:t>
            </w:r>
            <w:r>
              <w:rPr>
                <w:sz w:val="20"/>
                <w:szCs w:val="20"/>
                <w:lang w:eastAsia="zh-CN"/>
              </w:rPr>
              <w:t xml:space="preserve">, but an interface between the core network and the RAN is required </w:t>
            </w:r>
          </w:p>
        </w:tc>
        <w:tc>
          <w:tcPr>
            <w:tcW w:w="1973" w:type="dxa"/>
          </w:tcPr>
          <w:p w:rsidR="00F01AC8" w:rsidRPr="00601EA6" w:rsidRDefault="00F01AC8" w:rsidP="00CF5105">
            <w:pPr>
              <w:pStyle w:val="Textkrper"/>
              <w:spacing w:after="0" w:line="276" w:lineRule="auto"/>
              <w:jc w:val="center"/>
              <w:cnfStyle w:val="000000000000"/>
              <w:rPr>
                <w:sz w:val="20"/>
                <w:szCs w:val="20"/>
                <w:lang w:eastAsia="zh-CN"/>
              </w:rPr>
            </w:pPr>
            <w:r>
              <w:rPr>
                <w:sz w:val="20"/>
                <w:szCs w:val="20"/>
                <w:lang w:eastAsia="zh-CN"/>
              </w:rPr>
              <w:t>no</w:t>
            </w:r>
          </w:p>
        </w:tc>
      </w:tr>
      <w:tr w:rsidR="00F01AC8" w:rsidRPr="00D825B9" w:rsidTr="007D3564">
        <w:tc>
          <w:tcPr>
            <w:cnfStyle w:val="001000000000"/>
            <w:tcW w:w="2000" w:type="dxa"/>
          </w:tcPr>
          <w:p w:rsidR="00F01AC8" w:rsidRPr="00601EA6" w:rsidRDefault="00F01AC8" w:rsidP="007D3564">
            <w:pPr>
              <w:pStyle w:val="FormatvorlageTextkrper10PtLinksNach0PtZeilenabstandMeh"/>
              <w:rPr>
                <w:lang w:eastAsia="zh-CN"/>
              </w:rPr>
            </w:pPr>
            <w:r>
              <w:rPr>
                <w:lang w:eastAsia="zh-CN"/>
              </w:rPr>
              <w:t>control room a</w:t>
            </w:r>
            <w:r>
              <w:rPr>
                <w:lang w:eastAsia="zh-CN"/>
              </w:rPr>
              <w:t>c</w:t>
            </w:r>
            <w:r>
              <w:rPr>
                <w:lang w:eastAsia="zh-CN"/>
              </w:rPr>
              <w:t>cess to commercial mobile radio ne</w:t>
            </w:r>
            <w:r>
              <w:rPr>
                <w:lang w:eastAsia="zh-CN"/>
              </w:rPr>
              <w:t>t</w:t>
            </w:r>
            <w:r>
              <w:rPr>
                <w:lang w:eastAsia="zh-CN"/>
              </w:rPr>
              <w:t>work</w:t>
            </w:r>
          </w:p>
        </w:tc>
        <w:tc>
          <w:tcPr>
            <w:tcW w:w="1941" w:type="dxa"/>
          </w:tcPr>
          <w:p w:rsidR="00F01AC8" w:rsidRPr="00601EA6" w:rsidRDefault="00F01AC8" w:rsidP="00CF610C">
            <w:pPr>
              <w:pStyle w:val="Textkrper"/>
              <w:spacing w:after="0" w:line="276" w:lineRule="auto"/>
              <w:jc w:val="center"/>
              <w:cnfStyle w:val="000000000000"/>
              <w:rPr>
                <w:sz w:val="20"/>
                <w:szCs w:val="20"/>
                <w:lang w:eastAsia="zh-CN"/>
              </w:rPr>
            </w:pPr>
            <w:r>
              <w:rPr>
                <w:sz w:val="20"/>
                <w:szCs w:val="20"/>
                <w:lang w:eastAsia="zh-CN"/>
              </w:rPr>
              <w:t>required for a few use cases (e.g. disabling after theft/loss)</w:t>
            </w:r>
          </w:p>
        </w:tc>
        <w:tc>
          <w:tcPr>
            <w:tcW w:w="1918" w:type="dxa"/>
          </w:tcPr>
          <w:p w:rsidR="00F01AC8" w:rsidRPr="00601EA6" w:rsidRDefault="00F01AC8" w:rsidP="00CF5105">
            <w:pPr>
              <w:pStyle w:val="Textkrper"/>
              <w:spacing w:after="0" w:line="276" w:lineRule="auto"/>
              <w:jc w:val="center"/>
              <w:cnfStyle w:val="000000000000"/>
              <w:rPr>
                <w:sz w:val="20"/>
                <w:szCs w:val="20"/>
                <w:lang w:eastAsia="zh-CN"/>
              </w:rPr>
            </w:pPr>
            <w:r>
              <w:rPr>
                <w:sz w:val="20"/>
                <w:szCs w:val="20"/>
                <w:lang w:eastAsia="zh-CN"/>
              </w:rPr>
              <w:t>not required</w:t>
            </w:r>
          </w:p>
        </w:tc>
        <w:tc>
          <w:tcPr>
            <w:tcW w:w="1454" w:type="dxa"/>
          </w:tcPr>
          <w:p w:rsidR="00F01AC8" w:rsidRDefault="00F01AC8" w:rsidP="00CF5105">
            <w:pPr>
              <w:pStyle w:val="Textkrper"/>
              <w:spacing w:after="0" w:line="276" w:lineRule="auto"/>
              <w:jc w:val="center"/>
              <w:cnfStyle w:val="000000000000"/>
              <w:rPr>
                <w:sz w:val="20"/>
                <w:szCs w:val="20"/>
                <w:lang w:eastAsia="zh-CN"/>
              </w:rPr>
            </w:pPr>
            <w:r>
              <w:rPr>
                <w:sz w:val="20"/>
                <w:szCs w:val="20"/>
                <w:lang w:eastAsia="zh-CN"/>
              </w:rPr>
              <w:t>not required</w:t>
            </w:r>
          </w:p>
        </w:tc>
        <w:tc>
          <w:tcPr>
            <w:tcW w:w="1973" w:type="dxa"/>
          </w:tcPr>
          <w:p w:rsidR="00F01AC8" w:rsidRPr="00601EA6" w:rsidRDefault="00F01AC8" w:rsidP="00CF5105">
            <w:pPr>
              <w:pStyle w:val="Textkrper"/>
              <w:spacing w:after="0" w:line="276" w:lineRule="auto"/>
              <w:jc w:val="center"/>
              <w:cnfStyle w:val="000000000000"/>
              <w:rPr>
                <w:sz w:val="20"/>
                <w:szCs w:val="20"/>
                <w:lang w:eastAsia="zh-CN"/>
              </w:rPr>
            </w:pPr>
            <w:r>
              <w:rPr>
                <w:sz w:val="20"/>
                <w:szCs w:val="20"/>
                <w:lang w:eastAsia="zh-CN"/>
              </w:rPr>
              <w:t>n/a</w:t>
            </w:r>
          </w:p>
        </w:tc>
      </w:tr>
      <w:tr w:rsidR="00F01AC8" w:rsidRPr="00D825B9" w:rsidTr="007D3564">
        <w:tc>
          <w:tcPr>
            <w:cnfStyle w:val="001000000000"/>
            <w:tcW w:w="2000" w:type="dxa"/>
          </w:tcPr>
          <w:p w:rsidR="00F01AC8" w:rsidRPr="00601EA6" w:rsidRDefault="00F01AC8" w:rsidP="007D3564">
            <w:pPr>
              <w:pStyle w:val="FormatvorlageTextkrper10PtLinksNach0PtZeilenabstandMeh"/>
              <w:rPr>
                <w:lang w:eastAsia="zh-CN"/>
              </w:rPr>
            </w:pPr>
            <w:r w:rsidRPr="00601EA6">
              <w:rPr>
                <w:lang w:eastAsia="zh-CN"/>
              </w:rPr>
              <w:t xml:space="preserve">requires dedicated </w:t>
            </w:r>
            <w:r w:rsidRPr="00601EA6">
              <w:rPr>
                <w:lang w:eastAsia="zh-CN"/>
              </w:rPr>
              <w:lastRenderedPageBreak/>
              <w:t>broadband PPDR frequency spectrum</w:t>
            </w:r>
          </w:p>
        </w:tc>
        <w:tc>
          <w:tcPr>
            <w:tcW w:w="1941" w:type="dxa"/>
          </w:tcPr>
          <w:p w:rsidR="00F01AC8" w:rsidRPr="00601EA6" w:rsidRDefault="00F01AC8" w:rsidP="00CF5105">
            <w:pPr>
              <w:pStyle w:val="Textkrper"/>
              <w:spacing w:after="0" w:line="276" w:lineRule="auto"/>
              <w:jc w:val="center"/>
              <w:cnfStyle w:val="000000000000"/>
              <w:rPr>
                <w:sz w:val="20"/>
                <w:szCs w:val="20"/>
                <w:lang w:eastAsia="zh-CN"/>
              </w:rPr>
            </w:pPr>
            <w:r w:rsidRPr="00601EA6">
              <w:rPr>
                <w:sz w:val="20"/>
                <w:szCs w:val="20"/>
                <w:lang w:eastAsia="zh-CN"/>
              </w:rPr>
              <w:lastRenderedPageBreak/>
              <w:t>no</w:t>
            </w:r>
          </w:p>
        </w:tc>
        <w:tc>
          <w:tcPr>
            <w:tcW w:w="1918" w:type="dxa"/>
          </w:tcPr>
          <w:p w:rsidR="00F01AC8" w:rsidRPr="00601EA6" w:rsidRDefault="00F01AC8" w:rsidP="00CF5105">
            <w:pPr>
              <w:pStyle w:val="Textkrper"/>
              <w:spacing w:after="0" w:line="276" w:lineRule="auto"/>
              <w:jc w:val="center"/>
              <w:cnfStyle w:val="000000000000"/>
              <w:rPr>
                <w:sz w:val="20"/>
                <w:szCs w:val="20"/>
                <w:lang w:eastAsia="zh-CN"/>
              </w:rPr>
            </w:pPr>
            <w:r>
              <w:rPr>
                <w:sz w:val="20"/>
                <w:szCs w:val="20"/>
                <w:lang w:eastAsia="zh-CN"/>
              </w:rPr>
              <w:t xml:space="preserve">only if there are </w:t>
            </w:r>
            <w:r>
              <w:rPr>
                <w:sz w:val="20"/>
                <w:szCs w:val="20"/>
                <w:lang w:eastAsia="zh-CN"/>
              </w:rPr>
              <w:lastRenderedPageBreak/>
              <w:t>areas covered by a user owned ne</w:t>
            </w:r>
            <w:r>
              <w:rPr>
                <w:sz w:val="20"/>
                <w:szCs w:val="20"/>
                <w:lang w:eastAsia="zh-CN"/>
              </w:rPr>
              <w:t>t</w:t>
            </w:r>
            <w:r>
              <w:rPr>
                <w:sz w:val="20"/>
                <w:szCs w:val="20"/>
                <w:lang w:eastAsia="zh-CN"/>
              </w:rPr>
              <w:t>work</w:t>
            </w:r>
          </w:p>
        </w:tc>
        <w:tc>
          <w:tcPr>
            <w:tcW w:w="1454" w:type="dxa"/>
          </w:tcPr>
          <w:p w:rsidR="00F01AC8" w:rsidRPr="00601EA6" w:rsidRDefault="00BA4754" w:rsidP="0059630B">
            <w:pPr>
              <w:pStyle w:val="Textkrper"/>
              <w:spacing w:after="0" w:line="276" w:lineRule="auto"/>
              <w:jc w:val="center"/>
              <w:cnfStyle w:val="000000000000"/>
              <w:rPr>
                <w:sz w:val="20"/>
                <w:szCs w:val="20"/>
                <w:lang w:eastAsia="zh-CN"/>
              </w:rPr>
            </w:pPr>
            <w:r>
              <w:rPr>
                <w:sz w:val="20"/>
                <w:szCs w:val="20"/>
                <w:lang w:eastAsia="zh-CN"/>
              </w:rPr>
              <w:lastRenderedPageBreak/>
              <w:t xml:space="preserve">only if there </w:t>
            </w:r>
            <w:r>
              <w:rPr>
                <w:sz w:val="20"/>
                <w:szCs w:val="20"/>
                <w:lang w:eastAsia="zh-CN"/>
              </w:rPr>
              <w:lastRenderedPageBreak/>
              <w:t xml:space="preserve">are areas covered by a </w:t>
            </w:r>
            <w:r w:rsidR="0059630B">
              <w:rPr>
                <w:sz w:val="20"/>
                <w:szCs w:val="20"/>
                <w:lang w:eastAsia="zh-CN"/>
              </w:rPr>
              <w:t>dedicated RAN</w:t>
            </w:r>
            <w:r w:rsidR="002A44A3">
              <w:rPr>
                <w:sz w:val="20"/>
                <w:szCs w:val="20"/>
                <w:lang w:eastAsia="zh-CN"/>
              </w:rPr>
              <w:t xml:space="preserve"> or if </w:t>
            </w:r>
            <w:r w:rsidR="0059630B">
              <w:rPr>
                <w:sz w:val="20"/>
                <w:szCs w:val="20"/>
                <w:lang w:eastAsia="zh-CN"/>
              </w:rPr>
              <w:t xml:space="preserve">RAN sharing with </w:t>
            </w:r>
            <w:r w:rsidR="002A44A3">
              <w:rPr>
                <w:sz w:val="20"/>
                <w:szCs w:val="20"/>
                <w:lang w:eastAsia="zh-CN"/>
              </w:rPr>
              <w:t>ded</w:t>
            </w:r>
            <w:r w:rsidR="002A44A3">
              <w:rPr>
                <w:sz w:val="20"/>
                <w:szCs w:val="20"/>
                <w:lang w:eastAsia="zh-CN"/>
              </w:rPr>
              <w:t>i</w:t>
            </w:r>
            <w:r w:rsidR="002A44A3">
              <w:rPr>
                <w:sz w:val="20"/>
                <w:szCs w:val="20"/>
                <w:lang w:eastAsia="zh-CN"/>
              </w:rPr>
              <w:t>cated spe</w:t>
            </w:r>
            <w:r w:rsidR="002A44A3">
              <w:rPr>
                <w:sz w:val="20"/>
                <w:szCs w:val="20"/>
                <w:lang w:eastAsia="zh-CN"/>
              </w:rPr>
              <w:t>c</w:t>
            </w:r>
            <w:r w:rsidR="002A44A3">
              <w:rPr>
                <w:sz w:val="20"/>
                <w:szCs w:val="20"/>
                <w:lang w:eastAsia="zh-CN"/>
              </w:rPr>
              <w:t>trum is used</w:t>
            </w:r>
          </w:p>
        </w:tc>
        <w:tc>
          <w:tcPr>
            <w:tcW w:w="1973" w:type="dxa"/>
          </w:tcPr>
          <w:p w:rsidR="00F01AC8" w:rsidRPr="00601EA6" w:rsidRDefault="00F01AC8" w:rsidP="00CF5105">
            <w:pPr>
              <w:pStyle w:val="Textkrper"/>
              <w:spacing w:after="0" w:line="276" w:lineRule="auto"/>
              <w:jc w:val="center"/>
              <w:cnfStyle w:val="000000000000"/>
              <w:rPr>
                <w:sz w:val="20"/>
                <w:szCs w:val="20"/>
                <w:lang w:eastAsia="zh-CN"/>
              </w:rPr>
            </w:pPr>
            <w:r w:rsidRPr="00601EA6">
              <w:rPr>
                <w:sz w:val="20"/>
                <w:szCs w:val="20"/>
                <w:lang w:eastAsia="zh-CN"/>
              </w:rPr>
              <w:lastRenderedPageBreak/>
              <w:t>yes</w:t>
            </w:r>
          </w:p>
        </w:tc>
      </w:tr>
      <w:tr w:rsidR="00F01AC8" w:rsidRPr="001978F7" w:rsidTr="007D3564">
        <w:tc>
          <w:tcPr>
            <w:cnfStyle w:val="001000000000"/>
            <w:tcW w:w="2000" w:type="dxa"/>
          </w:tcPr>
          <w:p w:rsidR="00F01AC8" w:rsidRPr="00601EA6" w:rsidRDefault="00F01AC8" w:rsidP="007D3564">
            <w:pPr>
              <w:pStyle w:val="FormatvorlageTextkrper10PtLinksNach0PtZeilenabstandMeh"/>
              <w:rPr>
                <w:lang w:eastAsia="zh-CN"/>
              </w:rPr>
            </w:pPr>
            <w:r w:rsidRPr="00601EA6">
              <w:rPr>
                <w:lang w:eastAsia="zh-CN"/>
              </w:rPr>
              <w:lastRenderedPageBreak/>
              <w:t>single antenna dual mode (TETRA and LTE) terminals can be used</w:t>
            </w:r>
          </w:p>
        </w:tc>
        <w:tc>
          <w:tcPr>
            <w:tcW w:w="1941" w:type="dxa"/>
          </w:tcPr>
          <w:p w:rsidR="00F01AC8" w:rsidRPr="00601EA6" w:rsidRDefault="00F01AC8" w:rsidP="00CF5105">
            <w:pPr>
              <w:pStyle w:val="Textkrper"/>
              <w:spacing w:after="0" w:line="276" w:lineRule="auto"/>
              <w:jc w:val="center"/>
              <w:cnfStyle w:val="000000000000"/>
              <w:rPr>
                <w:sz w:val="20"/>
                <w:szCs w:val="20"/>
                <w:lang w:eastAsia="zh-CN"/>
              </w:rPr>
            </w:pPr>
            <w:r>
              <w:rPr>
                <w:sz w:val="20"/>
                <w:szCs w:val="20"/>
                <w:lang w:eastAsia="zh-CN"/>
              </w:rPr>
              <w:t>no</w:t>
            </w:r>
          </w:p>
        </w:tc>
        <w:tc>
          <w:tcPr>
            <w:tcW w:w="1918" w:type="dxa"/>
          </w:tcPr>
          <w:p w:rsidR="00F01AC8" w:rsidRPr="00601EA6" w:rsidRDefault="00F01AC8" w:rsidP="00CF5105">
            <w:pPr>
              <w:pStyle w:val="Textkrper"/>
              <w:spacing w:after="0" w:line="276" w:lineRule="auto"/>
              <w:jc w:val="center"/>
              <w:cnfStyle w:val="000000000000"/>
              <w:rPr>
                <w:sz w:val="20"/>
                <w:szCs w:val="20"/>
                <w:lang w:eastAsia="zh-CN"/>
              </w:rPr>
            </w:pPr>
            <w:r>
              <w:rPr>
                <w:sz w:val="20"/>
                <w:szCs w:val="20"/>
                <w:lang w:eastAsia="zh-CN"/>
              </w:rPr>
              <w:t>no</w:t>
            </w:r>
          </w:p>
        </w:tc>
        <w:tc>
          <w:tcPr>
            <w:tcW w:w="1454" w:type="dxa"/>
          </w:tcPr>
          <w:p w:rsidR="00F01AC8" w:rsidRDefault="000D6D25" w:rsidP="00A86933">
            <w:pPr>
              <w:pStyle w:val="Textkrper"/>
              <w:spacing w:after="0" w:line="276" w:lineRule="auto"/>
              <w:jc w:val="center"/>
              <w:cnfStyle w:val="000000000000"/>
              <w:rPr>
                <w:sz w:val="20"/>
                <w:szCs w:val="20"/>
                <w:lang w:eastAsia="zh-CN"/>
              </w:rPr>
            </w:pPr>
            <w:r>
              <w:rPr>
                <w:sz w:val="20"/>
                <w:szCs w:val="20"/>
                <w:lang w:eastAsia="zh-CN"/>
              </w:rPr>
              <w:t xml:space="preserve">depends </w:t>
            </w:r>
            <w:r w:rsidR="00F01AC8">
              <w:rPr>
                <w:sz w:val="20"/>
                <w:szCs w:val="20"/>
                <w:lang w:eastAsia="zh-CN"/>
              </w:rPr>
              <w:br/>
              <w:t>(400</w:t>
            </w:r>
            <w:r>
              <w:rPr>
                <w:sz w:val="20"/>
                <w:szCs w:val="20"/>
                <w:lang w:eastAsia="zh-CN"/>
              </w:rPr>
              <w:t> </w:t>
            </w:r>
            <w:r w:rsidR="00F01AC8">
              <w:rPr>
                <w:sz w:val="20"/>
                <w:szCs w:val="20"/>
                <w:lang w:eastAsia="zh-CN"/>
              </w:rPr>
              <w:t>MHz: yes;</w:t>
            </w:r>
            <w:r>
              <w:rPr>
                <w:sz w:val="20"/>
                <w:szCs w:val="20"/>
                <w:lang w:eastAsia="zh-CN"/>
              </w:rPr>
              <w:t xml:space="preserve"> </w:t>
            </w:r>
            <w:r w:rsidR="00F01AC8">
              <w:rPr>
                <w:sz w:val="20"/>
                <w:szCs w:val="20"/>
                <w:lang w:eastAsia="zh-CN"/>
              </w:rPr>
              <w:br/>
              <w:t>700</w:t>
            </w:r>
            <w:r>
              <w:rPr>
                <w:sz w:val="20"/>
                <w:szCs w:val="20"/>
                <w:lang w:eastAsia="zh-CN"/>
              </w:rPr>
              <w:t> </w:t>
            </w:r>
            <w:r w:rsidR="00F01AC8">
              <w:rPr>
                <w:sz w:val="20"/>
                <w:szCs w:val="20"/>
                <w:lang w:eastAsia="zh-CN"/>
              </w:rPr>
              <w:t>MHz: no)</w:t>
            </w:r>
          </w:p>
        </w:tc>
        <w:tc>
          <w:tcPr>
            <w:tcW w:w="1973" w:type="dxa"/>
          </w:tcPr>
          <w:p w:rsidR="00F01AC8" w:rsidRPr="00601EA6" w:rsidRDefault="000D6D25" w:rsidP="007918ED">
            <w:pPr>
              <w:pStyle w:val="Textkrper"/>
              <w:spacing w:after="0" w:line="276" w:lineRule="auto"/>
              <w:jc w:val="center"/>
              <w:cnfStyle w:val="000000000000"/>
              <w:rPr>
                <w:sz w:val="20"/>
                <w:szCs w:val="20"/>
                <w:lang w:eastAsia="zh-CN"/>
              </w:rPr>
            </w:pPr>
            <w:r>
              <w:rPr>
                <w:sz w:val="20"/>
                <w:szCs w:val="20"/>
                <w:lang w:eastAsia="zh-CN"/>
              </w:rPr>
              <w:t xml:space="preserve">depends </w:t>
            </w:r>
            <w:r w:rsidR="00F01AC8">
              <w:rPr>
                <w:sz w:val="20"/>
                <w:szCs w:val="20"/>
                <w:lang w:eastAsia="zh-CN"/>
              </w:rPr>
              <w:br/>
              <w:t>(</w:t>
            </w:r>
            <w:r>
              <w:rPr>
                <w:sz w:val="20"/>
                <w:szCs w:val="20"/>
                <w:lang w:eastAsia="zh-CN"/>
              </w:rPr>
              <w:t>400 </w:t>
            </w:r>
            <w:r w:rsidR="00F01AC8">
              <w:rPr>
                <w:sz w:val="20"/>
                <w:szCs w:val="20"/>
                <w:lang w:eastAsia="zh-CN"/>
              </w:rPr>
              <w:t>MHz: yes;</w:t>
            </w:r>
            <w:r>
              <w:rPr>
                <w:sz w:val="20"/>
                <w:szCs w:val="20"/>
                <w:lang w:eastAsia="zh-CN"/>
              </w:rPr>
              <w:t xml:space="preserve"> </w:t>
            </w:r>
            <w:r w:rsidR="00F01AC8">
              <w:rPr>
                <w:sz w:val="20"/>
                <w:szCs w:val="20"/>
                <w:lang w:eastAsia="zh-CN"/>
              </w:rPr>
              <w:br/>
            </w:r>
            <w:r>
              <w:rPr>
                <w:sz w:val="20"/>
                <w:szCs w:val="20"/>
                <w:lang w:eastAsia="zh-CN"/>
              </w:rPr>
              <w:t>700 </w:t>
            </w:r>
            <w:r w:rsidR="00F01AC8">
              <w:rPr>
                <w:sz w:val="20"/>
                <w:szCs w:val="20"/>
                <w:lang w:eastAsia="zh-CN"/>
              </w:rPr>
              <w:t>MHz: no)</w:t>
            </w:r>
          </w:p>
        </w:tc>
      </w:tr>
      <w:tr w:rsidR="00F01AC8" w:rsidRPr="00601EA6" w:rsidTr="007D3564">
        <w:tc>
          <w:tcPr>
            <w:cnfStyle w:val="001000000000"/>
            <w:tcW w:w="2000" w:type="dxa"/>
          </w:tcPr>
          <w:p w:rsidR="00F01AC8" w:rsidRPr="00601EA6" w:rsidRDefault="00F01AC8" w:rsidP="007D3564">
            <w:pPr>
              <w:pStyle w:val="FormatvorlageTextkrper10PtLinksNach0PtZeilenabstandMeh"/>
              <w:rPr>
                <w:lang w:eastAsia="zh-CN"/>
              </w:rPr>
            </w:pPr>
            <w:r w:rsidRPr="00601EA6">
              <w:rPr>
                <w:lang w:eastAsia="zh-CN"/>
              </w:rPr>
              <w:t>availability</w:t>
            </w:r>
          </w:p>
        </w:tc>
        <w:tc>
          <w:tcPr>
            <w:tcW w:w="1941" w:type="dxa"/>
          </w:tcPr>
          <w:p w:rsidR="00F01AC8" w:rsidRPr="00601EA6" w:rsidRDefault="00F01AC8" w:rsidP="00D825B9">
            <w:pPr>
              <w:pStyle w:val="Textkrper"/>
              <w:spacing w:after="0" w:line="276" w:lineRule="auto"/>
              <w:jc w:val="center"/>
              <w:cnfStyle w:val="000000000000"/>
              <w:rPr>
                <w:sz w:val="20"/>
                <w:szCs w:val="20"/>
                <w:lang w:eastAsia="zh-CN"/>
              </w:rPr>
            </w:pPr>
            <w:r w:rsidRPr="00601EA6">
              <w:rPr>
                <w:sz w:val="20"/>
                <w:szCs w:val="20"/>
                <w:lang w:eastAsia="zh-CN"/>
              </w:rPr>
              <w:t>short term</w:t>
            </w:r>
          </w:p>
        </w:tc>
        <w:tc>
          <w:tcPr>
            <w:tcW w:w="1918" w:type="dxa"/>
          </w:tcPr>
          <w:p w:rsidR="00F01AC8" w:rsidRDefault="00F01AC8">
            <w:pPr>
              <w:pStyle w:val="Textkrper"/>
              <w:spacing w:after="0" w:line="276" w:lineRule="auto"/>
              <w:jc w:val="center"/>
              <w:cnfStyle w:val="000000000000"/>
              <w:rPr>
                <w:sz w:val="20"/>
                <w:szCs w:val="20"/>
                <w:lang w:eastAsia="zh-CN"/>
              </w:rPr>
            </w:pPr>
            <w:r>
              <w:rPr>
                <w:sz w:val="20"/>
                <w:szCs w:val="20"/>
                <w:lang w:eastAsia="zh-CN"/>
              </w:rPr>
              <w:t xml:space="preserve">mid term </w:t>
            </w:r>
            <w:r w:rsidR="000D6D25">
              <w:rPr>
                <w:sz w:val="20"/>
                <w:szCs w:val="20"/>
                <w:lang w:eastAsia="zh-CN"/>
              </w:rPr>
              <w:br/>
            </w:r>
            <w:r>
              <w:rPr>
                <w:sz w:val="20"/>
                <w:szCs w:val="20"/>
                <w:lang w:eastAsia="zh-CN"/>
              </w:rPr>
              <w:t>(&gt; </w:t>
            </w:r>
            <w:r w:rsidRPr="00601EA6">
              <w:rPr>
                <w:sz w:val="20"/>
                <w:szCs w:val="20"/>
                <w:lang w:eastAsia="zh-CN"/>
              </w:rPr>
              <w:t>20</w:t>
            </w:r>
            <w:r>
              <w:rPr>
                <w:sz w:val="20"/>
                <w:szCs w:val="20"/>
                <w:lang w:eastAsia="zh-CN"/>
              </w:rPr>
              <w:t>18</w:t>
            </w:r>
            <w:r w:rsidRPr="00601EA6">
              <w:rPr>
                <w:sz w:val="20"/>
                <w:szCs w:val="20"/>
                <w:lang w:eastAsia="zh-CN"/>
              </w:rPr>
              <w:t>)</w:t>
            </w:r>
          </w:p>
        </w:tc>
        <w:tc>
          <w:tcPr>
            <w:tcW w:w="1454" w:type="dxa"/>
          </w:tcPr>
          <w:p w:rsidR="00F01AC8" w:rsidRDefault="00F01AC8" w:rsidP="00891020">
            <w:pPr>
              <w:pStyle w:val="Textkrper"/>
              <w:spacing w:after="0" w:line="276" w:lineRule="auto"/>
              <w:jc w:val="center"/>
              <w:cnfStyle w:val="000000000000"/>
              <w:rPr>
                <w:sz w:val="20"/>
                <w:szCs w:val="20"/>
                <w:lang w:eastAsia="zh-CN"/>
              </w:rPr>
            </w:pPr>
            <w:r>
              <w:rPr>
                <w:sz w:val="20"/>
                <w:szCs w:val="20"/>
                <w:lang w:eastAsia="zh-CN"/>
              </w:rPr>
              <w:t xml:space="preserve">long </w:t>
            </w:r>
            <w:r w:rsidRPr="00601EA6">
              <w:rPr>
                <w:sz w:val="20"/>
                <w:szCs w:val="20"/>
                <w:lang w:eastAsia="zh-CN"/>
              </w:rPr>
              <w:t xml:space="preserve">term </w:t>
            </w:r>
            <w:r w:rsidR="000D6D25">
              <w:rPr>
                <w:sz w:val="20"/>
                <w:szCs w:val="20"/>
                <w:lang w:eastAsia="zh-CN"/>
              </w:rPr>
              <w:br/>
            </w:r>
            <w:r w:rsidRPr="00601EA6">
              <w:rPr>
                <w:sz w:val="20"/>
                <w:szCs w:val="20"/>
                <w:lang w:eastAsia="zh-CN"/>
              </w:rPr>
              <w:t>(&gt;</w:t>
            </w:r>
            <w:r>
              <w:rPr>
                <w:sz w:val="20"/>
                <w:szCs w:val="20"/>
                <w:lang w:eastAsia="zh-CN"/>
              </w:rPr>
              <w:t> </w:t>
            </w:r>
            <w:r w:rsidRPr="00601EA6">
              <w:rPr>
                <w:sz w:val="20"/>
                <w:szCs w:val="20"/>
                <w:lang w:eastAsia="zh-CN"/>
              </w:rPr>
              <w:t>20</w:t>
            </w:r>
            <w:r>
              <w:rPr>
                <w:sz w:val="20"/>
                <w:szCs w:val="20"/>
                <w:lang w:eastAsia="zh-CN"/>
              </w:rPr>
              <w:t>23</w:t>
            </w:r>
            <w:r w:rsidRPr="00601EA6">
              <w:rPr>
                <w:sz w:val="20"/>
                <w:szCs w:val="20"/>
                <w:lang w:eastAsia="zh-CN"/>
              </w:rPr>
              <w:t>)</w:t>
            </w:r>
          </w:p>
        </w:tc>
        <w:tc>
          <w:tcPr>
            <w:tcW w:w="1973" w:type="dxa"/>
          </w:tcPr>
          <w:p w:rsidR="00F01AC8" w:rsidRDefault="00F01AC8" w:rsidP="00891020">
            <w:pPr>
              <w:pStyle w:val="Textkrper"/>
              <w:spacing w:after="0" w:line="276" w:lineRule="auto"/>
              <w:jc w:val="center"/>
              <w:cnfStyle w:val="000000000000"/>
              <w:rPr>
                <w:sz w:val="20"/>
                <w:szCs w:val="20"/>
                <w:lang w:eastAsia="zh-CN"/>
              </w:rPr>
            </w:pPr>
            <w:r>
              <w:rPr>
                <w:sz w:val="20"/>
                <w:szCs w:val="20"/>
                <w:lang w:eastAsia="zh-CN"/>
              </w:rPr>
              <w:t xml:space="preserve">long </w:t>
            </w:r>
            <w:r w:rsidRPr="00601EA6">
              <w:rPr>
                <w:sz w:val="20"/>
                <w:szCs w:val="20"/>
                <w:lang w:eastAsia="zh-CN"/>
              </w:rPr>
              <w:t xml:space="preserve">term </w:t>
            </w:r>
            <w:r w:rsidR="000D6D25">
              <w:rPr>
                <w:sz w:val="20"/>
                <w:szCs w:val="20"/>
                <w:lang w:eastAsia="zh-CN"/>
              </w:rPr>
              <w:br/>
            </w:r>
            <w:r w:rsidRPr="00601EA6">
              <w:rPr>
                <w:sz w:val="20"/>
                <w:szCs w:val="20"/>
                <w:lang w:eastAsia="zh-CN"/>
              </w:rPr>
              <w:t>(&gt;</w:t>
            </w:r>
            <w:r>
              <w:rPr>
                <w:sz w:val="20"/>
                <w:szCs w:val="20"/>
                <w:lang w:eastAsia="zh-CN"/>
              </w:rPr>
              <w:t> </w:t>
            </w:r>
            <w:r w:rsidRPr="00601EA6">
              <w:rPr>
                <w:sz w:val="20"/>
                <w:szCs w:val="20"/>
                <w:lang w:eastAsia="zh-CN"/>
              </w:rPr>
              <w:t>20</w:t>
            </w:r>
            <w:r>
              <w:rPr>
                <w:sz w:val="20"/>
                <w:szCs w:val="20"/>
                <w:lang w:eastAsia="zh-CN"/>
              </w:rPr>
              <w:t>23</w:t>
            </w:r>
            <w:r w:rsidRPr="00601EA6">
              <w:rPr>
                <w:sz w:val="20"/>
                <w:szCs w:val="20"/>
                <w:lang w:eastAsia="zh-CN"/>
              </w:rPr>
              <w:t>)</w:t>
            </w:r>
          </w:p>
        </w:tc>
      </w:tr>
      <w:tr w:rsidR="00F01AC8" w:rsidRPr="00601EA6" w:rsidTr="007D3564">
        <w:tc>
          <w:tcPr>
            <w:cnfStyle w:val="001000000000"/>
            <w:tcW w:w="2000" w:type="dxa"/>
          </w:tcPr>
          <w:p w:rsidR="00F01AC8" w:rsidRPr="00601EA6" w:rsidRDefault="00F01AC8" w:rsidP="007D3564">
            <w:pPr>
              <w:pStyle w:val="FormatvorlageTextkrper10PtLinksNach0PtZeilenabstandMeh"/>
              <w:rPr>
                <w:lang w:eastAsia="zh-CN"/>
              </w:rPr>
            </w:pPr>
            <w:r>
              <w:rPr>
                <w:lang w:eastAsia="zh-CN"/>
              </w:rPr>
              <w:t>costs</w:t>
            </w:r>
          </w:p>
        </w:tc>
        <w:tc>
          <w:tcPr>
            <w:tcW w:w="1941" w:type="dxa"/>
          </w:tcPr>
          <w:p w:rsidR="00F01AC8" w:rsidRPr="00601EA6" w:rsidRDefault="00F01AC8" w:rsidP="00D825B9">
            <w:pPr>
              <w:pStyle w:val="Textkrper"/>
              <w:spacing w:after="0" w:line="276" w:lineRule="auto"/>
              <w:jc w:val="center"/>
              <w:cnfStyle w:val="000000000000"/>
              <w:rPr>
                <w:sz w:val="20"/>
                <w:szCs w:val="20"/>
                <w:lang w:eastAsia="zh-CN"/>
              </w:rPr>
            </w:pPr>
            <w:r>
              <w:rPr>
                <w:sz w:val="20"/>
                <w:szCs w:val="20"/>
                <w:lang w:eastAsia="zh-CN"/>
              </w:rPr>
              <w:t>low to medium</w:t>
            </w:r>
          </w:p>
        </w:tc>
        <w:tc>
          <w:tcPr>
            <w:tcW w:w="1918" w:type="dxa"/>
          </w:tcPr>
          <w:p w:rsidR="00F01AC8" w:rsidRDefault="00F01AC8">
            <w:pPr>
              <w:pStyle w:val="Textkrper"/>
              <w:spacing w:after="0" w:line="276" w:lineRule="auto"/>
              <w:jc w:val="center"/>
              <w:cnfStyle w:val="000000000000"/>
              <w:rPr>
                <w:sz w:val="20"/>
                <w:szCs w:val="20"/>
                <w:lang w:eastAsia="zh-CN"/>
              </w:rPr>
            </w:pPr>
            <w:r>
              <w:rPr>
                <w:sz w:val="20"/>
                <w:szCs w:val="20"/>
                <w:lang w:eastAsia="zh-CN"/>
              </w:rPr>
              <w:t>medium</w:t>
            </w:r>
          </w:p>
        </w:tc>
        <w:tc>
          <w:tcPr>
            <w:tcW w:w="1454" w:type="dxa"/>
          </w:tcPr>
          <w:p w:rsidR="00F01AC8" w:rsidRDefault="00F01AC8">
            <w:pPr>
              <w:pStyle w:val="Textkrper"/>
              <w:spacing w:after="0" w:line="276" w:lineRule="auto"/>
              <w:jc w:val="center"/>
              <w:cnfStyle w:val="000000000000"/>
              <w:rPr>
                <w:sz w:val="20"/>
                <w:szCs w:val="20"/>
                <w:lang w:eastAsia="zh-CN"/>
              </w:rPr>
            </w:pPr>
            <w:r>
              <w:rPr>
                <w:sz w:val="20"/>
                <w:szCs w:val="20"/>
                <w:lang w:eastAsia="zh-CN"/>
              </w:rPr>
              <w:t>medium to high</w:t>
            </w:r>
          </w:p>
        </w:tc>
        <w:tc>
          <w:tcPr>
            <w:tcW w:w="1973" w:type="dxa"/>
          </w:tcPr>
          <w:p w:rsidR="00F01AC8" w:rsidRDefault="00F01AC8">
            <w:pPr>
              <w:pStyle w:val="Textkrper"/>
              <w:spacing w:after="0" w:line="276" w:lineRule="auto"/>
              <w:jc w:val="center"/>
              <w:cnfStyle w:val="000000000000"/>
              <w:rPr>
                <w:sz w:val="20"/>
                <w:szCs w:val="20"/>
                <w:lang w:eastAsia="zh-CN"/>
              </w:rPr>
            </w:pPr>
            <w:r>
              <w:rPr>
                <w:sz w:val="20"/>
                <w:szCs w:val="20"/>
                <w:lang w:eastAsia="zh-CN"/>
              </w:rPr>
              <w:t>medium to high</w:t>
            </w:r>
          </w:p>
        </w:tc>
      </w:tr>
    </w:tbl>
    <w:p w:rsidR="00064AD4" w:rsidRDefault="00064AD4" w:rsidP="00064AD4">
      <w:pPr>
        <w:pStyle w:val="berschrift1"/>
        <w:pageBreakBefore w:val="0"/>
        <w:ind w:left="431" w:hanging="431"/>
        <w:rPr>
          <w:lang w:val="en-GB"/>
        </w:rPr>
      </w:pPr>
      <w:bookmarkStart w:id="73" w:name="_Ref355538495"/>
      <w:bookmarkStart w:id="74" w:name="_Toc371605683"/>
      <w:r>
        <w:rPr>
          <w:lang w:val="en-GB"/>
        </w:rPr>
        <w:t>Migration Path for Installed TETRA Networks</w:t>
      </w:r>
      <w:bookmarkEnd w:id="73"/>
      <w:bookmarkEnd w:id="74"/>
    </w:p>
    <w:p w:rsidR="0070503C" w:rsidRDefault="00CF5105" w:rsidP="000D719D">
      <w:pPr>
        <w:pStyle w:val="Textkrper"/>
        <w:rPr>
          <w:lang w:eastAsia="zh-CN"/>
        </w:rPr>
      </w:pPr>
      <w:r>
        <w:rPr>
          <w:lang w:eastAsia="zh-CN"/>
        </w:rPr>
        <w:t xml:space="preserve">Operators of nationwide TETRA networks naturally want to protect their huge investments in these infrastructures. Nevertheless, these narrowband networks need to be prepared for interworking with forthcoming broadband LTE networks. Additionally, it can be foreseen that manufacturers will discontinue </w:t>
      </w:r>
      <w:r w:rsidR="00A86933">
        <w:rPr>
          <w:lang w:eastAsia="zh-CN"/>
        </w:rPr>
        <w:t>supporting</w:t>
      </w:r>
      <w:r>
        <w:rPr>
          <w:lang w:eastAsia="zh-CN"/>
        </w:rPr>
        <w:t xml:space="preserve"> non-IP network elements and that E1 lines will be phased out by network providers. Thus, </w:t>
      </w:r>
      <w:r w:rsidR="00914A33">
        <w:rPr>
          <w:lang w:eastAsia="zh-CN"/>
        </w:rPr>
        <w:t>a</w:t>
      </w:r>
      <w:r>
        <w:rPr>
          <w:lang w:eastAsia="zh-CN"/>
        </w:rPr>
        <w:t xml:space="preserve"> </w:t>
      </w:r>
      <w:r w:rsidR="00914A33">
        <w:rPr>
          <w:lang w:eastAsia="zh-CN"/>
        </w:rPr>
        <w:t>medium</w:t>
      </w:r>
      <w:r>
        <w:rPr>
          <w:lang w:eastAsia="zh-CN"/>
        </w:rPr>
        <w:t xml:space="preserve"> term goal of TETRA network operators should be to transform their networks into all IP infrastructures. </w:t>
      </w:r>
    </w:p>
    <w:p w:rsidR="00CF5105" w:rsidRDefault="00CF5105" w:rsidP="000D719D">
      <w:pPr>
        <w:pStyle w:val="Textkrper"/>
        <w:rPr>
          <w:lang w:eastAsia="zh-CN"/>
        </w:rPr>
      </w:pPr>
      <w:r>
        <w:rPr>
          <w:lang w:eastAsia="zh-CN"/>
        </w:rPr>
        <w:t xml:space="preserve">As a consequence of this, the fixed access network and the </w:t>
      </w:r>
      <w:r w:rsidR="00914A33">
        <w:rPr>
          <w:lang w:eastAsia="zh-CN"/>
        </w:rPr>
        <w:t xml:space="preserve">circuit switched </w:t>
      </w:r>
      <w:r>
        <w:rPr>
          <w:lang w:eastAsia="zh-CN"/>
        </w:rPr>
        <w:t>core network, both formerly E1 based, need to be re</w:t>
      </w:r>
      <w:r w:rsidR="00CF610C">
        <w:rPr>
          <w:lang w:eastAsia="zh-CN"/>
        </w:rPr>
        <w:t>-</w:t>
      </w:r>
      <w:r>
        <w:rPr>
          <w:lang w:eastAsia="zh-CN"/>
        </w:rPr>
        <w:t>planned completely. Under certain circumstances, some older network elements such as switching exchanges will need to be replaced, too. When migrating to an all IP infrastructure, the greatest challenge is to avoid service degrad</w:t>
      </w:r>
      <w:r>
        <w:rPr>
          <w:lang w:eastAsia="zh-CN"/>
        </w:rPr>
        <w:t>a</w:t>
      </w:r>
      <w:r>
        <w:rPr>
          <w:lang w:eastAsia="zh-CN"/>
        </w:rPr>
        <w:t xml:space="preserve">tion. PPDR users expect for example short call setup times (&lt; 500 ms) for group calls and </w:t>
      </w:r>
      <w:r>
        <w:rPr>
          <w:lang w:eastAsia="zh-CN"/>
        </w:rPr>
        <w:lastRenderedPageBreak/>
        <w:t>will not accept all IP infrastructures which cannot guarantee the same quality of service the previously E1 based infrastructure did provide.</w:t>
      </w:r>
    </w:p>
    <w:p w:rsidR="0070503C" w:rsidRDefault="00833969" w:rsidP="000D719D">
      <w:pPr>
        <w:pStyle w:val="Textkrper"/>
        <w:rPr>
          <w:lang w:eastAsia="zh-CN"/>
        </w:rPr>
      </w:pPr>
      <w:r>
        <w:rPr>
          <w:lang w:eastAsia="zh-CN"/>
        </w:rPr>
        <w:t xml:space="preserve">Nationwide mission critical broadband voice plus data PPDR networks will not be available before at least 2025. In the meantime, </w:t>
      </w:r>
      <w:proofErr w:type="gramStart"/>
      <w:r>
        <w:rPr>
          <w:lang w:eastAsia="zh-CN"/>
        </w:rPr>
        <w:t>non</w:t>
      </w:r>
      <w:proofErr w:type="gramEnd"/>
      <w:r>
        <w:rPr>
          <w:lang w:eastAsia="zh-CN"/>
        </w:rPr>
        <w:t xml:space="preserve"> or partly mission critical broadband data PPDR networks will be used as pointed out in Section </w:t>
      </w:r>
      <w:r w:rsidR="006917EA">
        <w:rPr>
          <w:lang w:eastAsia="zh-CN"/>
        </w:rPr>
        <w:fldChar w:fldCharType="begin"/>
      </w:r>
      <w:r w:rsidR="00891020">
        <w:rPr>
          <w:lang w:eastAsia="zh-CN"/>
        </w:rPr>
        <w:instrText xml:space="preserve"> REF _Ref355872294 \r \h </w:instrText>
      </w:r>
      <w:r w:rsidR="006917EA">
        <w:rPr>
          <w:lang w:eastAsia="zh-CN"/>
        </w:rPr>
      </w:r>
      <w:r w:rsidR="006917EA">
        <w:rPr>
          <w:lang w:eastAsia="zh-CN"/>
        </w:rPr>
        <w:fldChar w:fldCharType="separate"/>
      </w:r>
      <w:r w:rsidR="00A82C44">
        <w:rPr>
          <w:lang w:eastAsia="zh-CN"/>
        </w:rPr>
        <w:t>5</w:t>
      </w:r>
      <w:r w:rsidR="006917EA">
        <w:rPr>
          <w:lang w:eastAsia="zh-CN"/>
        </w:rPr>
        <w:fldChar w:fldCharType="end"/>
      </w:r>
      <w:r>
        <w:rPr>
          <w:lang w:eastAsia="zh-CN"/>
        </w:rPr>
        <w:t xml:space="preserve">. The TETRA Enhanced Data Service (TEDS) </w:t>
      </w:r>
      <w:r w:rsidR="006F2809">
        <w:rPr>
          <w:lang w:eastAsia="zh-CN"/>
        </w:rPr>
        <w:t>c</w:t>
      </w:r>
      <w:r>
        <w:rPr>
          <w:lang w:eastAsia="zh-CN"/>
        </w:rPr>
        <w:t xml:space="preserve">ould be used in order to have access to nationwide wideband mission critical packet data (1) in areas without broadband packet data coverage and (2) as a fallback when non </w:t>
      </w:r>
      <w:r w:rsidR="00CF610C">
        <w:rPr>
          <w:lang w:eastAsia="zh-CN"/>
        </w:rPr>
        <w:t xml:space="preserve">or partly </w:t>
      </w:r>
      <w:r>
        <w:rPr>
          <w:lang w:eastAsia="zh-CN"/>
        </w:rPr>
        <w:t xml:space="preserve">mission critical broadband packet data is temporarily not available. </w:t>
      </w:r>
    </w:p>
    <w:p w:rsidR="0070503C" w:rsidRDefault="00833969" w:rsidP="000D719D">
      <w:pPr>
        <w:pStyle w:val="Textkrper"/>
        <w:rPr>
          <w:lang w:eastAsia="zh-CN"/>
        </w:rPr>
      </w:pPr>
      <w:r>
        <w:rPr>
          <w:lang w:eastAsia="zh-CN"/>
        </w:rPr>
        <w:t>The main obstacle for the nationwide introduction of TEDS</w:t>
      </w:r>
      <w:r w:rsidRPr="00833969">
        <w:rPr>
          <w:lang w:eastAsia="zh-CN"/>
        </w:rPr>
        <w:t xml:space="preserve"> </w:t>
      </w:r>
      <w:r>
        <w:rPr>
          <w:lang w:eastAsia="zh-CN"/>
        </w:rPr>
        <w:t xml:space="preserve">so far was the lack of harmonised frequency spectrum for wideband packet data. </w:t>
      </w:r>
      <w:r w:rsidR="00A86933">
        <w:rPr>
          <w:lang w:eastAsia="zh-CN"/>
        </w:rPr>
        <w:t>ETSI </w:t>
      </w:r>
      <w:r>
        <w:rPr>
          <w:lang w:eastAsia="zh-CN"/>
        </w:rPr>
        <w:t xml:space="preserve">TC </w:t>
      </w:r>
      <w:r w:rsidR="00A86933">
        <w:rPr>
          <w:lang w:eastAsia="zh-CN"/>
        </w:rPr>
        <w:t>TETRA </w:t>
      </w:r>
      <w:r>
        <w:rPr>
          <w:lang w:eastAsia="zh-CN"/>
        </w:rPr>
        <w:t>WG4 is currently working on adding voice services on QAM channels, i.e. over TEDS, to the TETRA</w:t>
      </w:r>
      <w:r w:rsidR="00F916EB">
        <w:rPr>
          <w:lang w:eastAsia="zh-CN"/>
        </w:rPr>
        <w:t xml:space="preserve"> standard. Thus, a </w:t>
      </w:r>
      <w:r w:rsidR="006F2809">
        <w:rPr>
          <w:lang w:eastAsia="zh-CN"/>
        </w:rPr>
        <w:t>potential</w:t>
      </w:r>
      <w:r w:rsidR="00F916EB">
        <w:rPr>
          <w:lang w:eastAsia="zh-CN"/>
        </w:rPr>
        <w:t xml:space="preserve"> scenario in the future is that existing TETRA </w:t>
      </w:r>
      <w:r>
        <w:rPr>
          <w:lang w:eastAsia="zh-CN"/>
        </w:rPr>
        <w:t>1 networks providing voice and na</w:t>
      </w:r>
      <w:r>
        <w:rPr>
          <w:lang w:eastAsia="zh-CN"/>
        </w:rPr>
        <w:t>r</w:t>
      </w:r>
      <w:r>
        <w:rPr>
          <w:lang w:eastAsia="zh-CN"/>
        </w:rPr>
        <w:t>rowband packet data will a</w:t>
      </w:r>
      <w:r w:rsidR="00F916EB">
        <w:rPr>
          <w:lang w:eastAsia="zh-CN"/>
        </w:rPr>
        <w:t>t least partly migrate to TETRA </w:t>
      </w:r>
      <w:r>
        <w:rPr>
          <w:lang w:eastAsia="zh-CN"/>
        </w:rPr>
        <w:t xml:space="preserve">2 networks providing voice and wideband TEDS packet data </w:t>
      </w:r>
      <w:r w:rsidR="00F916EB">
        <w:rPr>
          <w:lang w:eastAsia="zh-CN"/>
        </w:rPr>
        <w:t>without having to wait for additional harmonised frequency spectrum to be used for wideband packet data.</w:t>
      </w:r>
      <w:r w:rsidR="006F2809">
        <w:rPr>
          <w:lang w:eastAsia="zh-CN"/>
        </w:rPr>
        <w:t xml:space="preserve"> </w:t>
      </w:r>
    </w:p>
    <w:p w:rsidR="00CF5105" w:rsidRDefault="006F2809" w:rsidP="000D719D">
      <w:pPr>
        <w:pStyle w:val="Textkrper"/>
        <w:rPr>
          <w:lang w:eastAsia="zh-CN"/>
        </w:rPr>
      </w:pPr>
      <w:r>
        <w:rPr>
          <w:lang w:eastAsia="zh-CN"/>
        </w:rPr>
        <w:t xml:space="preserve">Nevertheless, TEDS does not provide the data rates to be used for broadband applications as specified in </w:t>
      </w:r>
      <w:r w:rsidR="006917EA">
        <w:rPr>
          <w:lang w:eastAsia="zh-CN"/>
        </w:rPr>
        <w:fldChar w:fldCharType="begin"/>
      </w:r>
      <w:r>
        <w:rPr>
          <w:lang w:eastAsia="zh-CN"/>
        </w:rPr>
        <w:instrText xml:space="preserve"> REF IABG \h </w:instrText>
      </w:r>
      <w:r w:rsidR="006917EA">
        <w:rPr>
          <w:lang w:eastAsia="zh-CN"/>
        </w:rPr>
      </w:r>
      <w:r w:rsidR="006917EA">
        <w:rPr>
          <w:lang w:eastAsia="zh-CN"/>
        </w:rPr>
        <w:fldChar w:fldCharType="separate"/>
      </w:r>
      <w:r w:rsidR="00A82C44" w:rsidRPr="00A82C44">
        <w:rPr>
          <w:lang w:val="en-US"/>
        </w:rPr>
        <w:t>[IABG]</w:t>
      </w:r>
      <w:r w:rsidR="006917EA">
        <w:rPr>
          <w:lang w:eastAsia="zh-CN"/>
        </w:rPr>
        <w:fldChar w:fldCharType="end"/>
      </w:r>
      <w:r>
        <w:rPr>
          <w:lang w:eastAsia="zh-CN"/>
        </w:rPr>
        <w:t>. This is why, operators will continue to be reluctant to upgrade to TEDS.</w:t>
      </w:r>
    </w:p>
    <w:p w:rsidR="00601A3A" w:rsidRPr="00601A3A" w:rsidRDefault="00601A3A" w:rsidP="00601A3A">
      <w:pPr>
        <w:pStyle w:val="Textkrper"/>
        <w:rPr>
          <w:lang w:eastAsia="zh-CN"/>
        </w:rPr>
      </w:pPr>
      <w:r w:rsidRPr="00601A3A">
        <w:rPr>
          <w:lang w:eastAsia="zh-CN"/>
        </w:rPr>
        <w:t xml:space="preserve">PPDR operating environments include: </w:t>
      </w:r>
    </w:p>
    <w:p w:rsidR="00601A3A" w:rsidRPr="00601A3A" w:rsidRDefault="00601A3A" w:rsidP="00601A3A">
      <w:pPr>
        <w:pStyle w:val="Textkrper"/>
        <w:numPr>
          <w:ilvl w:val="0"/>
          <w:numId w:val="23"/>
        </w:numPr>
        <w:rPr>
          <w:lang w:eastAsia="zh-CN"/>
        </w:rPr>
      </w:pPr>
      <w:r w:rsidRPr="00601A3A">
        <w:rPr>
          <w:lang w:eastAsia="zh-CN"/>
        </w:rPr>
        <w:t>day-to-day operations</w:t>
      </w:r>
      <w:r>
        <w:rPr>
          <w:lang w:eastAsia="zh-CN"/>
        </w:rPr>
        <w:t>;</w:t>
      </w:r>
    </w:p>
    <w:p w:rsidR="00601A3A" w:rsidRPr="00601A3A" w:rsidRDefault="00601A3A" w:rsidP="00601A3A">
      <w:pPr>
        <w:pStyle w:val="Textkrper"/>
        <w:numPr>
          <w:ilvl w:val="0"/>
          <w:numId w:val="23"/>
        </w:numPr>
        <w:rPr>
          <w:lang w:eastAsia="zh-CN"/>
        </w:rPr>
      </w:pPr>
      <w:r w:rsidRPr="00601A3A">
        <w:rPr>
          <w:lang w:eastAsia="zh-CN"/>
        </w:rPr>
        <w:t>planned public events</w:t>
      </w:r>
      <w:r>
        <w:rPr>
          <w:lang w:eastAsia="zh-CN"/>
        </w:rPr>
        <w:t>;</w:t>
      </w:r>
    </w:p>
    <w:p w:rsidR="00601A3A" w:rsidRPr="00601A3A" w:rsidRDefault="00601A3A" w:rsidP="00601A3A">
      <w:pPr>
        <w:pStyle w:val="Textkrper"/>
        <w:numPr>
          <w:ilvl w:val="0"/>
          <w:numId w:val="23"/>
        </w:numPr>
        <w:rPr>
          <w:lang w:eastAsia="zh-CN"/>
        </w:rPr>
      </w:pPr>
      <w:r>
        <w:rPr>
          <w:lang w:eastAsia="zh-CN"/>
        </w:rPr>
        <w:t>unplanned large emergencies;</w:t>
      </w:r>
    </w:p>
    <w:p w:rsidR="00601A3A" w:rsidRDefault="00601A3A" w:rsidP="00601A3A">
      <w:pPr>
        <w:pStyle w:val="Textkrper"/>
        <w:numPr>
          <w:ilvl w:val="0"/>
          <w:numId w:val="23"/>
        </w:numPr>
        <w:rPr>
          <w:lang w:eastAsia="zh-CN"/>
        </w:rPr>
      </w:pPr>
      <w:r w:rsidRPr="00601A3A">
        <w:rPr>
          <w:lang w:eastAsia="zh-CN"/>
        </w:rPr>
        <w:t>disasters.</w:t>
      </w:r>
    </w:p>
    <w:p w:rsidR="00601A3A" w:rsidRDefault="00601A3A" w:rsidP="00601A3A">
      <w:pPr>
        <w:pStyle w:val="Textkrper"/>
        <w:rPr>
          <w:lang w:eastAsia="zh-CN"/>
        </w:rPr>
      </w:pPr>
      <w:r w:rsidRPr="00601A3A">
        <w:rPr>
          <w:lang w:eastAsia="zh-CN"/>
        </w:rPr>
        <w:t>Day-to-day operations encompass the routine operations that PPDR agencies conduct within their jurisdiction.</w:t>
      </w:r>
      <w:r>
        <w:rPr>
          <w:lang w:eastAsia="zh-CN"/>
        </w:rPr>
        <w:t xml:space="preserve"> </w:t>
      </w:r>
      <w:r w:rsidRPr="00601A3A">
        <w:rPr>
          <w:lang w:eastAsia="zh-CN"/>
        </w:rPr>
        <w:t>Day-to-day operations can be either mission critical or non-mission critical.</w:t>
      </w:r>
      <w:r>
        <w:rPr>
          <w:lang w:eastAsia="zh-CN"/>
        </w:rPr>
        <w:t xml:space="preserve"> </w:t>
      </w:r>
      <w:r w:rsidRPr="00601A3A">
        <w:rPr>
          <w:lang w:eastAsia="zh-CN"/>
        </w:rPr>
        <w:t>Large emergencies and/or</w:t>
      </w:r>
      <w:r>
        <w:rPr>
          <w:lang w:eastAsia="zh-CN"/>
        </w:rPr>
        <w:t xml:space="preserve"> public events are those that public protection</w:t>
      </w:r>
      <w:r w:rsidRPr="00601A3A">
        <w:rPr>
          <w:lang w:eastAsia="zh-CN"/>
        </w:rPr>
        <w:t xml:space="preserve"> and potentiall</w:t>
      </w:r>
      <w:r>
        <w:rPr>
          <w:lang w:eastAsia="zh-CN"/>
        </w:rPr>
        <w:t>y di</w:t>
      </w:r>
      <w:r>
        <w:rPr>
          <w:lang w:eastAsia="zh-CN"/>
        </w:rPr>
        <w:t>s</w:t>
      </w:r>
      <w:r>
        <w:rPr>
          <w:lang w:eastAsia="zh-CN"/>
        </w:rPr>
        <w:t>aster relief</w:t>
      </w:r>
      <w:r w:rsidRPr="00601A3A">
        <w:rPr>
          <w:lang w:eastAsia="zh-CN"/>
        </w:rPr>
        <w:t xml:space="preserve"> agencies respond to in a particular area of their jurisdiction. However, they are still required to perform their routine operations elsewhere within their jurisdiction.</w:t>
      </w:r>
      <w:r>
        <w:rPr>
          <w:lang w:eastAsia="zh-CN"/>
        </w:rPr>
        <w:t xml:space="preserve"> </w:t>
      </w:r>
      <w:r w:rsidRPr="00601A3A">
        <w:rPr>
          <w:lang w:eastAsia="zh-CN"/>
        </w:rPr>
        <w:t>Large emergencies or public events are usually mission critical situations.</w:t>
      </w:r>
      <w:r>
        <w:rPr>
          <w:lang w:eastAsia="zh-CN"/>
        </w:rPr>
        <w:t xml:space="preserve"> </w:t>
      </w:r>
      <w:r w:rsidR="009224CB" w:rsidRPr="009224CB">
        <w:rPr>
          <w:lang w:eastAsia="zh-CN"/>
        </w:rPr>
        <w:t>Disasters can be caused by either natural or human activity</w:t>
      </w:r>
      <w:r w:rsidR="009224CB">
        <w:rPr>
          <w:lang w:eastAsia="zh-CN"/>
        </w:rPr>
        <w:t xml:space="preserve"> and </w:t>
      </w:r>
      <w:r w:rsidR="009224CB" w:rsidRPr="009224CB">
        <w:rPr>
          <w:lang w:eastAsia="zh-CN"/>
        </w:rPr>
        <w:t>are always mission critical situations.</w:t>
      </w:r>
      <w:r w:rsidR="009224CB">
        <w:rPr>
          <w:lang w:eastAsia="zh-CN"/>
        </w:rPr>
        <w:t xml:space="preserve"> </w:t>
      </w:r>
    </w:p>
    <w:p w:rsidR="009224CB" w:rsidRDefault="006917EA" w:rsidP="00601A3A">
      <w:pPr>
        <w:pStyle w:val="Textkrper"/>
        <w:rPr>
          <w:lang w:eastAsia="zh-CN"/>
        </w:rPr>
      </w:pPr>
      <w:r>
        <w:rPr>
          <w:lang w:eastAsia="zh-CN"/>
        </w:rPr>
        <w:lastRenderedPageBreak/>
        <w:fldChar w:fldCharType="begin"/>
      </w:r>
      <w:r w:rsidR="009224CB">
        <w:rPr>
          <w:lang w:eastAsia="zh-CN"/>
        </w:rPr>
        <w:instrText xml:space="preserve"> REF _Ref354580595 \h </w:instrText>
      </w:r>
      <w:r>
        <w:rPr>
          <w:lang w:eastAsia="zh-CN"/>
        </w:rPr>
      </w:r>
      <w:r>
        <w:rPr>
          <w:lang w:eastAsia="zh-CN"/>
        </w:rPr>
        <w:fldChar w:fldCharType="separate"/>
      </w:r>
      <w:r w:rsidR="00A82C44" w:rsidRPr="00CF5105">
        <w:t xml:space="preserve">Table </w:t>
      </w:r>
      <w:r w:rsidR="00A82C44">
        <w:rPr>
          <w:noProof/>
        </w:rPr>
        <w:t>3</w:t>
      </w:r>
      <w:r>
        <w:rPr>
          <w:lang w:eastAsia="zh-CN"/>
        </w:rPr>
        <w:fldChar w:fldCharType="end"/>
      </w:r>
      <w:r w:rsidR="009224CB">
        <w:rPr>
          <w:lang w:eastAsia="zh-CN"/>
        </w:rPr>
        <w:t xml:space="preserve"> identifies which technologies could be used to address the four different PPDR ope</w:t>
      </w:r>
      <w:r w:rsidR="009224CB">
        <w:rPr>
          <w:lang w:eastAsia="zh-CN"/>
        </w:rPr>
        <w:t>r</w:t>
      </w:r>
      <w:r w:rsidR="009224CB">
        <w:rPr>
          <w:lang w:eastAsia="zh-CN"/>
        </w:rPr>
        <w:t xml:space="preserve">ating environments. A broadband packet data wide area network based on LTE could be used in addition to a TETRA1 network for day-to-day operations. </w:t>
      </w:r>
    </w:p>
    <w:p w:rsidR="00601A3A" w:rsidRDefault="00601A3A" w:rsidP="007D3564">
      <w:pPr>
        <w:pStyle w:val="Beschriftung"/>
        <w:rPr>
          <w:lang w:val="en-GB"/>
        </w:rPr>
      </w:pPr>
      <w:bookmarkStart w:id="75" w:name="_Ref354580595"/>
      <w:r w:rsidRPr="00CF5105">
        <w:rPr>
          <w:lang w:val="en-GB"/>
        </w:rPr>
        <w:t xml:space="preserve">Table </w:t>
      </w:r>
      <w:r w:rsidR="006917EA" w:rsidRPr="00CF5105">
        <w:rPr>
          <w:lang w:val="en-GB"/>
        </w:rPr>
        <w:fldChar w:fldCharType="begin"/>
      </w:r>
      <w:r w:rsidRPr="00CF5105">
        <w:rPr>
          <w:lang w:val="en-GB"/>
        </w:rPr>
        <w:instrText xml:space="preserve"> SEQ Table \* ARABIC </w:instrText>
      </w:r>
      <w:r w:rsidR="006917EA" w:rsidRPr="00CF5105">
        <w:rPr>
          <w:lang w:val="en-GB"/>
        </w:rPr>
        <w:fldChar w:fldCharType="separate"/>
      </w:r>
      <w:r w:rsidR="00A82C44">
        <w:rPr>
          <w:noProof/>
          <w:lang w:val="en-GB"/>
        </w:rPr>
        <w:t>3</w:t>
      </w:r>
      <w:r w:rsidR="006917EA" w:rsidRPr="00CF5105">
        <w:rPr>
          <w:lang w:val="en-GB"/>
        </w:rPr>
        <w:fldChar w:fldCharType="end"/>
      </w:r>
      <w:bookmarkEnd w:id="75"/>
      <w:r>
        <w:rPr>
          <w:lang w:val="en-GB"/>
        </w:rPr>
        <w:t>:</w:t>
      </w:r>
      <w:r w:rsidRPr="00CF5105">
        <w:rPr>
          <w:lang w:val="en-GB"/>
        </w:rPr>
        <w:tab/>
      </w:r>
      <w:r>
        <w:rPr>
          <w:lang w:val="en-GB"/>
        </w:rPr>
        <w:t>Layered approac</w:t>
      </w:r>
      <w:r w:rsidRPr="007D3564">
        <w:rPr>
          <w:lang w:val="en-US"/>
        </w:rPr>
        <w:t>h</w:t>
      </w:r>
      <w:r>
        <w:rPr>
          <w:lang w:val="en-GB"/>
        </w:rPr>
        <w:t xml:space="preserve"> to provide communications resources depending on the oper</w:t>
      </w:r>
      <w:r>
        <w:rPr>
          <w:lang w:val="en-GB"/>
        </w:rPr>
        <w:t>a</w:t>
      </w:r>
      <w:r>
        <w:rPr>
          <w:lang w:val="en-GB"/>
        </w:rPr>
        <w:t>tional scenario</w:t>
      </w:r>
    </w:p>
    <w:tbl>
      <w:tblPr>
        <w:tblStyle w:val="TDokumentenhistorie"/>
        <w:tblW w:w="0" w:type="auto"/>
        <w:jc w:val="center"/>
        <w:tblLayout w:type="fixed"/>
        <w:tblLook w:val="04A0"/>
      </w:tblPr>
      <w:tblGrid>
        <w:gridCol w:w="4664"/>
        <w:gridCol w:w="762"/>
        <w:gridCol w:w="763"/>
        <w:gridCol w:w="763"/>
        <w:gridCol w:w="763"/>
      </w:tblGrid>
      <w:tr w:rsidR="00601A3A" w:rsidRPr="00601A3A" w:rsidTr="007D3564">
        <w:trPr>
          <w:cnfStyle w:val="100000000000"/>
          <w:cantSplit/>
          <w:trHeight w:val="1998"/>
          <w:jc w:val="center"/>
        </w:trPr>
        <w:tc>
          <w:tcPr>
            <w:cnfStyle w:val="001000000000"/>
            <w:tcW w:w="4664" w:type="dxa"/>
          </w:tcPr>
          <w:p w:rsidR="00601A3A" w:rsidRPr="00601A3A" w:rsidRDefault="00601A3A" w:rsidP="009224CB">
            <w:pPr>
              <w:spacing w:line="276" w:lineRule="auto"/>
              <w:contextualSpacing/>
              <w:rPr>
                <w:sz w:val="20"/>
                <w:szCs w:val="20"/>
                <w:lang w:val="en-GB"/>
              </w:rPr>
            </w:pPr>
          </w:p>
        </w:tc>
        <w:tc>
          <w:tcPr>
            <w:tcW w:w="762" w:type="dxa"/>
            <w:textDirection w:val="btLr"/>
          </w:tcPr>
          <w:p w:rsidR="00601A3A" w:rsidRPr="00601A3A" w:rsidRDefault="00601A3A" w:rsidP="009224CB">
            <w:pPr>
              <w:spacing w:line="276" w:lineRule="auto"/>
              <w:ind w:left="113" w:right="113"/>
              <w:contextualSpacing/>
              <w:jc w:val="left"/>
              <w:cnfStyle w:val="100000000000"/>
              <w:rPr>
                <w:sz w:val="20"/>
                <w:szCs w:val="20"/>
                <w:lang w:val="en-GB"/>
              </w:rPr>
            </w:pPr>
            <w:r w:rsidRPr="00601A3A">
              <w:rPr>
                <w:sz w:val="20"/>
                <w:szCs w:val="20"/>
                <w:lang w:val="en-GB"/>
              </w:rPr>
              <w:t xml:space="preserve">day-to-day </w:t>
            </w:r>
            <w:r>
              <w:rPr>
                <w:sz w:val="20"/>
                <w:szCs w:val="20"/>
                <w:lang w:val="en-GB"/>
              </w:rPr>
              <w:br/>
            </w:r>
            <w:r w:rsidRPr="00601A3A">
              <w:rPr>
                <w:sz w:val="20"/>
                <w:szCs w:val="20"/>
                <w:lang w:val="en-GB"/>
              </w:rPr>
              <w:t>operations</w:t>
            </w:r>
          </w:p>
        </w:tc>
        <w:tc>
          <w:tcPr>
            <w:tcW w:w="763" w:type="dxa"/>
            <w:textDirection w:val="btLr"/>
          </w:tcPr>
          <w:p w:rsidR="00601A3A" w:rsidRPr="00601A3A" w:rsidRDefault="00601A3A" w:rsidP="009224CB">
            <w:pPr>
              <w:spacing w:line="276" w:lineRule="auto"/>
              <w:ind w:left="113" w:right="113"/>
              <w:contextualSpacing/>
              <w:jc w:val="left"/>
              <w:cnfStyle w:val="100000000000"/>
              <w:rPr>
                <w:sz w:val="20"/>
                <w:szCs w:val="20"/>
                <w:lang w:val="en-GB"/>
              </w:rPr>
            </w:pPr>
            <w:r w:rsidRPr="00601A3A">
              <w:rPr>
                <w:sz w:val="20"/>
                <w:szCs w:val="20"/>
                <w:lang w:val="en-GB"/>
              </w:rPr>
              <w:t>planned public events</w:t>
            </w:r>
          </w:p>
        </w:tc>
        <w:tc>
          <w:tcPr>
            <w:tcW w:w="763" w:type="dxa"/>
            <w:textDirection w:val="btLr"/>
          </w:tcPr>
          <w:p w:rsidR="00601A3A" w:rsidRPr="00601A3A" w:rsidRDefault="00601A3A" w:rsidP="009224CB">
            <w:pPr>
              <w:spacing w:line="276" w:lineRule="auto"/>
              <w:ind w:left="113" w:right="113"/>
              <w:contextualSpacing/>
              <w:jc w:val="left"/>
              <w:cnfStyle w:val="100000000000"/>
              <w:rPr>
                <w:sz w:val="20"/>
                <w:szCs w:val="20"/>
                <w:lang w:val="en-GB"/>
              </w:rPr>
            </w:pPr>
            <w:r w:rsidRPr="00601A3A">
              <w:rPr>
                <w:sz w:val="20"/>
                <w:szCs w:val="20"/>
                <w:lang w:val="en-GB"/>
              </w:rPr>
              <w:t>unplanned large emergencies</w:t>
            </w:r>
          </w:p>
        </w:tc>
        <w:tc>
          <w:tcPr>
            <w:tcW w:w="763" w:type="dxa"/>
            <w:textDirection w:val="btLr"/>
          </w:tcPr>
          <w:p w:rsidR="00601A3A" w:rsidRPr="00601A3A" w:rsidRDefault="00601A3A" w:rsidP="007D3564">
            <w:pPr>
              <w:spacing w:line="276" w:lineRule="auto"/>
              <w:ind w:left="113" w:right="113"/>
              <w:contextualSpacing/>
              <w:jc w:val="left"/>
              <w:cnfStyle w:val="100000000000"/>
              <w:rPr>
                <w:b w:val="0"/>
                <w:sz w:val="20"/>
                <w:szCs w:val="20"/>
                <w:lang w:val="en-GB"/>
              </w:rPr>
            </w:pPr>
            <w:r w:rsidRPr="00601A3A">
              <w:rPr>
                <w:sz w:val="20"/>
                <w:szCs w:val="20"/>
                <w:lang w:val="en-GB"/>
              </w:rPr>
              <w:t>disasters</w:t>
            </w:r>
          </w:p>
        </w:tc>
      </w:tr>
      <w:tr w:rsidR="00601A3A" w:rsidRPr="00601A3A" w:rsidTr="007D3564">
        <w:trPr>
          <w:jc w:val="center"/>
        </w:trPr>
        <w:tc>
          <w:tcPr>
            <w:cnfStyle w:val="001000000000"/>
            <w:tcW w:w="4664" w:type="dxa"/>
          </w:tcPr>
          <w:p w:rsidR="00601A3A" w:rsidRPr="00601A3A" w:rsidRDefault="00601A3A" w:rsidP="007D3564">
            <w:pPr>
              <w:pStyle w:val="FormatvorlageTextkrper10PtLinksNach0PtZeilenabstandMeh"/>
            </w:pPr>
            <w:r>
              <w:rPr>
                <w:lang w:eastAsia="zh-CN"/>
              </w:rPr>
              <w:t xml:space="preserve">mission critical narrowband voice plus data </w:t>
            </w:r>
            <w:r w:rsidR="00B81CA0">
              <w:rPr>
                <w:lang w:eastAsia="zh-CN"/>
              </w:rPr>
              <w:t xml:space="preserve">wide area network </w:t>
            </w:r>
            <w:r>
              <w:rPr>
                <w:lang w:eastAsia="zh-CN"/>
              </w:rPr>
              <w:t>(</w:t>
            </w:r>
            <w:r w:rsidR="009224CB">
              <w:rPr>
                <w:lang w:eastAsia="zh-CN"/>
              </w:rPr>
              <w:t xml:space="preserve">TETRA1, </w:t>
            </w:r>
            <w:r>
              <w:rPr>
                <w:lang w:eastAsia="zh-CN"/>
              </w:rPr>
              <w:t>TMO)</w:t>
            </w:r>
          </w:p>
        </w:tc>
        <w:tc>
          <w:tcPr>
            <w:tcW w:w="762"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X</w:t>
            </w:r>
          </w:p>
        </w:tc>
        <w:tc>
          <w:tcPr>
            <w:tcW w:w="763"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X</w:t>
            </w:r>
          </w:p>
        </w:tc>
        <w:tc>
          <w:tcPr>
            <w:tcW w:w="763"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X</w:t>
            </w:r>
          </w:p>
        </w:tc>
        <w:tc>
          <w:tcPr>
            <w:tcW w:w="763"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X</w:t>
            </w:r>
          </w:p>
        </w:tc>
      </w:tr>
      <w:tr w:rsidR="00601A3A" w:rsidRPr="00601A3A" w:rsidTr="007D3564">
        <w:trPr>
          <w:jc w:val="center"/>
        </w:trPr>
        <w:tc>
          <w:tcPr>
            <w:cnfStyle w:val="001000000000"/>
            <w:tcW w:w="4664" w:type="dxa"/>
          </w:tcPr>
          <w:p w:rsidR="00601A3A" w:rsidRPr="00601A3A" w:rsidRDefault="00601A3A" w:rsidP="007D3564">
            <w:pPr>
              <w:pStyle w:val="FormatvorlageTextkrper10PtLinksNach0PtZeilenabstandMeh"/>
            </w:pPr>
            <w:r>
              <w:rPr>
                <w:lang w:eastAsia="zh-CN"/>
              </w:rPr>
              <w:t xml:space="preserve">non-/partly mission critical broadband packet data </w:t>
            </w:r>
            <w:r w:rsidR="00B81CA0">
              <w:rPr>
                <w:lang w:eastAsia="zh-CN"/>
              </w:rPr>
              <w:t xml:space="preserve">wide area network </w:t>
            </w:r>
            <w:r>
              <w:rPr>
                <w:lang w:eastAsia="zh-CN"/>
              </w:rPr>
              <w:t>(LTE</w:t>
            </w:r>
            <w:r w:rsidR="006F2809">
              <w:rPr>
                <w:lang w:eastAsia="zh-CN"/>
              </w:rPr>
              <w:t>, scenarios</w:t>
            </w:r>
            <w:r w:rsidR="00B34DC7">
              <w:rPr>
                <w:lang w:eastAsia="zh-CN"/>
              </w:rPr>
              <w:t xml:space="preserve"> ‘Service P</w:t>
            </w:r>
            <w:r w:rsidR="001669AE">
              <w:rPr>
                <w:lang w:eastAsia="zh-CN"/>
              </w:rPr>
              <w:t>r</w:t>
            </w:r>
            <w:r w:rsidR="001669AE">
              <w:rPr>
                <w:lang w:eastAsia="zh-CN"/>
              </w:rPr>
              <w:t>o</w:t>
            </w:r>
            <w:r w:rsidR="001669AE">
              <w:rPr>
                <w:lang w:eastAsia="zh-CN"/>
              </w:rPr>
              <w:t>vider’ and ‘MVNO’</w:t>
            </w:r>
            <w:r>
              <w:rPr>
                <w:lang w:eastAsia="zh-CN"/>
              </w:rPr>
              <w:t>)</w:t>
            </w:r>
          </w:p>
        </w:tc>
        <w:tc>
          <w:tcPr>
            <w:tcW w:w="762"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X</w:t>
            </w:r>
          </w:p>
        </w:tc>
        <w:tc>
          <w:tcPr>
            <w:tcW w:w="763"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w:t>
            </w:r>
          </w:p>
        </w:tc>
        <w:tc>
          <w:tcPr>
            <w:tcW w:w="763"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w:t>
            </w:r>
          </w:p>
        </w:tc>
        <w:tc>
          <w:tcPr>
            <w:tcW w:w="763"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w:t>
            </w:r>
          </w:p>
        </w:tc>
      </w:tr>
      <w:tr w:rsidR="00601A3A" w:rsidRPr="00601A3A" w:rsidTr="007D3564">
        <w:trPr>
          <w:jc w:val="center"/>
        </w:trPr>
        <w:tc>
          <w:tcPr>
            <w:cnfStyle w:val="001000000000"/>
            <w:tcW w:w="4664" w:type="dxa"/>
          </w:tcPr>
          <w:p w:rsidR="00601A3A" w:rsidRDefault="00601A3A" w:rsidP="007D3564">
            <w:pPr>
              <w:pStyle w:val="FormatvorlageTextkrper10PtLinksNach0PtZeilenabstandMeh"/>
              <w:rPr>
                <w:lang w:eastAsia="zh-CN"/>
              </w:rPr>
            </w:pPr>
            <w:r>
              <w:rPr>
                <w:lang w:eastAsia="zh-CN"/>
              </w:rPr>
              <w:t xml:space="preserve">mission critical wideband packet data </w:t>
            </w:r>
            <w:r w:rsidR="00B81CA0">
              <w:rPr>
                <w:lang w:eastAsia="zh-CN"/>
              </w:rPr>
              <w:t xml:space="preserve">wide area network </w:t>
            </w:r>
            <w:r>
              <w:rPr>
                <w:lang w:eastAsia="zh-CN"/>
              </w:rPr>
              <w:t>(</w:t>
            </w:r>
            <w:r w:rsidR="00A237B5">
              <w:rPr>
                <w:lang w:eastAsia="zh-CN"/>
              </w:rPr>
              <w:t xml:space="preserve">TETRA2, </w:t>
            </w:r>
            <w:r>
              <w:rPr>
                <w:lang w:eastAsia="zh-CN"/>
              </w:rPr>
              <w:t>TEDS)</w:t>
            </w:r>
          </w:p>
          <w:p w:rsidR="00601A3A" w:rsidRPr="001C4223" w:rsidRDefault="00601A3A" w:rsidP="007D3564">
            <w:pPr>
              <w:pStyle w:val="FormatvorlageTextkrper10PtLinksNach0PtZeilenabstandMeh"/>
              <w:rPr>
                <w:i/>
              </w:rPr>
            </w:pPr>
            <w:r>
              <w:rPr>
                <w:i/>
              </w:rPr>
              <w:tab/>
            </w:r>
            <w:r w:rsidRPr="007D3564">
              <w:rPr>
                <w:i/>
                <w:lang w:eastAsia="zh-CN"/>
              </w:rPr>
              <w:t xml:space="preserve">fallback solution when LTE is not </w:t>
            </w:r>
            <w:r w:rsidRPr="007D3564">
              <w:rPr>
                <w:i/>
                <w:lang w:eastAsia="zh-CN"/>
              </w:rPr>
              <w:br/>
            </w:r>
            <w:r w:rsidRPr="007D3564">
              <w:rPr>
                <w:i/>
                <w:lang w:eastAsia="zh-CN"/>
              </w:rPr>
              <w:tab/>
              <w:t>available</w:t>
            </w:r>
          </w:p>
        </w:tc>
        <w:tc>
          <w:tcPr>
            <w:tcW w:w="762"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X</w:t>
            </w:r>
          </w:p>
        </w:tc>
        <w:tc>
          <w:tcPr>
            <w:tcW w:w="763"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X</w:t>
            </w:r>
          </w:p>
        </w:tc>
        <w:tc>
          <w:tcPr>
            <w:tcW w:w="763"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X</w:t>
            </w:r>
          </w:p>
        </w:tc>
        <w:tc>
          <w:tcPr>
            <w:tcW w:w="763"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X</w:t>
            </w:r>
          </w:p>
        </w:tc>
      </w:tr>
      <w:tr w:rsidR="00601A3A" w:rsidRPr="00601A3A" w:rsidTr="007D3564">
        <w:trPr>
          <w:jc w:val="center"/>
        </w:trPr>
        <w:tc>
          <w:tcPr>
            <w:cnfStyle w:val="001000000000"/>
            <w:tcW w:w="4664" w:type="dxa"/>
          </w:tcPr>
          <w:p w:rsidR="001C4223" w:rsidRDefault="00601A3A" w:rsidP="007D3564">
            <w:pPr>
              <w:pStyle w:val="FormatvorlageTextkrper10PtLinksNach0PtZeilenabstandMeh"/>
              <w:rPr>
                <w:lang w:eastAsia="zh-CN"/>
              </w:rPr>
            </w:pPr>
            <w:r>
              <w:rPr>
                <w:lang w:eastAsia="zh-CN"/>
              </w:rPr>
              <w:t>mission critical narrowband direct mode operation (</w:t>
            </w:r>
            <w:r w:rsidR="009224CB">
              <w:rPr>
                <w:lang w:eastAsia="zh-CN"/>
              </w:rPr>
              <w:t xml:space="preserve">TETRA1, </w:t>
            </w:r>
            <w:r>
              <w:rPr>
                <w:lang w:eastAsia="zh-CN"/>
              </w:rPr>
              <w:t>DMO)</w:t>
            </w:r>
          </w:p>
          <w:p w:rsidR="00601A3A" w:rsidRPr="007D3564" w:rsidRDefault="00601A3A" w:rsidP="007D3564">
            <w:pPr>
              <w:pStyle w:val="FormatvorlageTextkrper10PtLinksNach0PtZeilenabstandMeh"/>
              <w:rPr>
                <w:i/>
              </w:rPr>
            </w:pPr>
            <w:r>
              <w:rPr>
                <w:i/>
              </w:rPr>
              <w:tab/>
            </w:r>
            <w:r w:rsidRPr="007D3564">
              <w:rPr>
                <w:i/>
                <w:lang w:eastAsia="zh-CN"/>
              </w:rPr>
              <w:t xml:space="preserve">fallback solution when TMO, TEDS, and </w:t>
            </w:r>
            <w:r w:rsidRPr="007D3564">
              <w:rPr>
                <w:i/>
                <w:lang w:eastAsia="zh-CN"/>
              </w:rPr>
              <w:tab/>
              <w:t>LTE are not available</w:t>
            </w:r>
          </w:p>
        </w:tc>
        <w:tc>
          <w:tcPr>
            <w:tcW w:w="762"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X</w:t>
            </w:r>
          </w:p>
        </w:tc>
        <w:tc>
          <w:tcPr>
            <w:tcW w:w="763"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X</w:t>
            </w:r>
          </w:p>
        </w:tc>
        <w:tc>
          <w:tcPr>
            <w:tcW w:w="763"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X</w:t>
            </w:r>
          </w:p>
        </w:tc>
        <w:tc>
          <w:tcPr>
            <w:tcW w:w="763"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X</w:t>
            </w:r>
          </w:p>
        </w:tc>
      </w:tr>
      <w:tr w:rsidR="00601A3A" w:rsidRPr="00601A3A" w:rsidTr="007D3564">
        <w:trPr>
          <w:jc w:val="center"/>
        </w:trPr>
        <w:tc>
          <w:tcPr>
            <w:cnfStyle w:val="001000000000"/>
            <w:tcW w:w="4664" w:type="dxa"/>
          </w:tcPr>
          <w:p w:rsidR="00601A3A" w:rsidRDefault="00601A3A" w:rsidP="007D3564">
            <w:pPr>
              <w:pStyle w:val="FormatvorlageTextkrper10PtLinksNach0PtZeilenabstandMeh"/>
              <w:rPr>
                <w:lang w:eastAsia="zh-CN"/>
              </w:rPr>
            </w:pPr>
            <w:r>
              <w:rPr>
                <w:lang w:eastAsia="zh-CN"/>
              </w:rPr>
              <w:t>mission critical narrowband voice plus data</w:t>
            </w:r>
            <w:r w:rsidR="00B81CA0">
              <w:rPr>
                <w:lang w:eastAsia="zh-CN"/>
              </w:rPr>
              <w:t xml:space="preserve"> local area network</w:t>
            </w:r>
            <w:r w:rsidR="009224CB">
              <w:rPr>
                <w:lang w:eastAsia="zh-CN"/>
              </w:rPr>
              <w:t xml:space="preserve"> (TETRA1, TMO)</w:t>
            </w:r>
          </w:p>
          <w:p w:rsidR="00601A3A" w:rsidRPr="007D3564" w:rsidRDefault="00601A3A" w:rsidP="007D3564">
            <w:pPr>
              <w:pStyle w:val="FormatvorlageTextkrper10PtLinksNach0PtZeilenabstandMeh"/>
              <w:rPr>
                <w:i/>
              </w:rPr>
            </w:pPr>
            <w:r>
              <w:rPr>
                <w:i/>
              </w:rPr>
              <w:tab/>
            </w:r>
            <w:r w:rsidRPr="007D3564">
              <w:rPr>
                <w:i/>
                <w:lang w:eastAsia="zh-CN"/>
              </w:rPr>
              <w:t xml:space="preserve">fallback solution when TMO, TEDS, and </w:t>
            </w:r>
            <w:r w:rsidRPr="007D3564">
              <w:rPr>
                <w:i/>
                <w:lang w:eastAsia="zh-CN"/>
              </w:rPr>
              <w:tab/>
              <w:t>LTE are not available</w:t>
            </w:r>
          </w:p>
        </w:tc>
        <w:tc>
          <w:tcPr>
            <w:tcW w:w="762"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w:t>
            </w:r>
          </w:p>
        </w:tc>
        <w:tc>
          <w:tcPr>
            <w:tcW w:w="763"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X</w:t>
            </w:r>
          </w:p>
        </w:tc>
        <w:tc>
          <w:tcPr>
            <w:tcW w:w="763"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X</w:t>
            </w:r>
          </w:p>
        </w:tc>
        <w:tc>
          <w:tcPr>
            <w:tcW w:w="763" w:type="dxa"/>
          </w:tcPr>
          <w:p w:rsidR="00601A3A" w:rsidRPr="00601A3A" w:rsidRDefault="00601A3A" w:rsidP="007D3564">
            <w:pPr>
              <w:pStyle w:val="Textkrper"/>
              <w:spacing w:after="0" w:line="276" w:lineRule="auto"/>
              <w:jc w:val="center"/>
              <w:cnfStyle w:val="000000000000"/>
              <w:rPr>
                <w:sz w:val="20"/>
                <w:szCs w:val="20"/>
                <w:lang w:eastAsia="zh-CN"/>
              </w:rPr>
            </w:pPr>
            <w:r>
              <w:rPr>
                <w:sz w:val="20"/>
                <w:szCs w:val="20"/>
                <w:lang w:eastAsia="zh-CN"/>
              </w:rPr>
              <w:t>X</w:t>
            </w:r>
          </w:p>
        </w:tc>
      </w:tr>
      <w:tr w:rsidR="006F2809" w:rsidRPr="00601A3A" w:rsidTr="007D3564">
        <w:trPr>
          <w:jc w:val="center"/>
        </w:trPr>
        <w:tc>
          <w:tcPr>
            <w:cnfStyle w:val="001000000000"/>
            <w:tcW w:w="4664" w:type="dxa"/>
          </w:tcPr>
          <w:p w:rsidR="006F2809" w:rsidRPr="00601A3A" w:rsidRDefault="006F2809" w:rsidP="007D3564">
            <w:pPr>
              <w:pStyle w:val="FormatvorlageTextkrper10PtLinksNach0PtZeilenabstandMeh"/>
            </w:pPr>
            <w:r>
              <w:rPr>
                <w:lang w:eastAsia="zh-CN"/>
              </w:rPr>
              <w:t>fully mission critical broadband packet voice plus data wide area network (LTE-A, scenario</w:t>
            </w:r>
            <w:r w:rsidR="001669AE">
              <w:rPr>
                <w:lang w:eastAsia="zh-CN"/>
              </w:rPr>
              <w:t>s ‘RAN sharing’ and ‘dedicated RAN’</w:t>
            </w:r>
            <w:r>
              <w:rPr>
                <w:lang w:eastAsia="zh-CN"/>
              </w:rPr>
              <w:t>)</w:t>
            </w:r>
          </w:p>
        </w:tc>
        <w:tc>
          <w:tcPr>
            <w:tcW w:w="762" w:type="dxa"/>
          </w:tcPr>
          <w:p w:rsidR="006F2809" w:rsidRPr="00601A3A" w:rsidRDefault="006F2809" w:rsidP="007D3564">
            <w:pPr>
              <w:pStyle w:val="Textkrper"/>
              <w:spacing w:after="0" w:line="276" w:lineRule="auto"/>
              <w:jc w:val="center"/>
              <w:cnfStyle w:val="000000000000"/>
              <w:rPr>
                <w:sz w:val="20"/>
                <w:szCs w:val="20"/>
                <w:lang w:eastAsia="zh-CN"/>
              </w:rPr>
            </w:pPr>
            <w:r>
              <w:rPr>
                <w:sz w:val="20"/>
                <w:szCs w:val="20"/>
                <w:lang w:eastAsia="zh-CN"/>
              </w:rPr>
              <w:t>X</w:t>
            </w:r>
          </w:p>
        </w:tc>
        <w:tc>
          <w:tcPr>
            <w:tcW w:w="763" w:type="dxa"/>
          </w:tcPr>
          <w:p w:rsidR="006F2809" w:rsidRPr="00601A3A" w:rsidRDefault="006F2809" w:rsidP="007D3564">
            <w:pPr>
              <w:pStyle w:val="Textkrper"/>
              <w:spacing w:after="0" w:line="276" w:lineRule="auto"/>
              <w:jc w:val="center"/>
              <w:cnfStyle w:val="000000000000"/>
              <w:rPr>
                <w:sz w:val="20"/>
                <w:szCs w:val="20"/>
                <w:lang w:eastAsia="zh-CN"/>
              </w:rPr>
            </w:pPr>
            <w:r>
              <w:rPr>
                <w:sz w:val="20"/>
                <w:szCs w:val="20"/>
                <w:lang w:eastAsia="zh-CN"/>
              </w:rPr>
              <w:t>X</w:t>
            </w:r>
          </w:p>
        </w:tc>
        <w:tc>
          <w:tcPr>
            <w:tcW w:w="763" w:type="dxa"/>
          </w:tcPr>
          <w:p w:rsidR="006F2809" w:rsidRPr="00601A3A" w:rsidRDefault="006F2809" w:rsidP="007D3564">
            <w:pPr>
              <w:pStyle w:val="Textkrper"/>
              <w:spacing w:after="0" w:line="276" w:lineRule="auto"/>
              <w:jc w:val="center"/>
              <w:cnfStyle w:val="000000000000"/>
              <w:rPr>
                <w:sz w:val="20"/>
                <w:szCs w:val="20"/>
                <w:lang w:eastAsia="zh-CN"/>
              </w:rPr>
            </w:pPr>
            <w:r>
              <w:rPr>
                <w:sz w:val="20"/>
                <w:szCs w:val="20"/>
                <w:lang w:eastAsia="zh-CN"/>
              </w:rPr>
              <w:t>X</w:t>
            </w:r>
          </w:p>
        </w:tc>
        <w:tc>
          <w:tcPr>
            <w:tcW w:w="763" w:type="dxa"/>
          </w:tcPr>
          <w:p w:rsidR="006F2809" w:rsidRPr="00601A3A" w:rsidRDefault="006F2809" w:rsidP="007D3564">
            <w:pPr>
              <w:pStyle w:val="Textkrper"/>
              <w:spacing w:after="0" w:line="276" w:lineRule="auto"/>
              <w:jc w:val="center"/>
              <w:cnfStyle w:val="000000000000"/>
              <w:rPr>
                <w:sz w:val="20"/>
                <w:szCs w:val="20"/>
                <w:lang w:eastAsia="zh-CN"/>
              </w:rPr>
            </w:pPr>
            <w:r>
              <w:rPr>
                <w:sz w:val="20"/>
                <w:szCs w:val="20"/>
                <w:lang w:eastAsia="zh-CN"/>
              </w:rPr>
              <w:t>X</w:t>
            </w:r>
          </w:p>
        </w:tc>
      </w:tr>
    </w:tbl>
    <w:p w:rsidR="001F45BE" w:rsidRDefault="001F45BE" w:rsidP="001F45BE">
      <w:pPr>
        <w:pStyle w:val="Textkrper"/>
        <w:rPr>
          <w:lang w:eastAsia="zh-CN"/>
        </w:rPr>
      </w:pPr>
      <w:bookmarkStart w:id="76" w:name="_Ref355885472"/>
    </w:p>
    <w:p w:rsidR="00334675" w:rsidRDefault="001F45BE" w:rsidP="001F45BE">
      <w:pPr>
        <w:pStyle w:val="Textkrper"/>
        <w:rPr>
          <w:lang w:eastAsia="zh-CN"/>
        </w:rPr>
      </w:pPr>
      <w:r>
        <w:rPr>
          <w:lang w:eastAsia="zh-CN"/>
        </w:rPr>
        <w:t>3GPP and OMA have started standardisation work on Group Communication System E</w:t>
      </w:r>
      <w:r>
        <w:rPr>
          <w:lang w:eastAsia="zh-CN"/>
        </w:rPr>
        <w:t>n</w:t>
      </w:r>
      <w:r>
        <w:rPr>
          <w:lang w:eastAsia="zh-CN"/>
        </w:rPr>
        <w:t>ablers</w:t>
      </w:r>
      <w:r w:rsidR="003679EC">
        <w:rPr>
          <w:lang w:eastAsia="zh-CN"/>
        </w:rPr>
        <w:t xml:space="preserve"> for LTE, direct mode/proximity-based services, </w:t>
      </w:r>
      <w:r w:rsidR="00F948FB">
        <w:rPr>
          <w:lang w:eastAsia="zh-CN"/>
        </w:rPr>
        <w:t>resilience, and voice services, as d</w:t>
      </w:r>
      <w:r w:rsidR="00F948FB">
        <w:rPr>
          <w:lang w:eastAsia="zh-CN"/>
        </w:rPr>
        <w:t>e</w:t>
      </w:r>
      <w:r w:rsidR="00910AA4">
        <w:rPr>
          <w:lang w:eastAsia="zh-CN"/>
        </w:rPr>
        <w:lastRenderedPageBreak/>
        <w:t xml:space="preserve">scribed in further detail in </w:t>
      </w:r>
      <w:r w:rsidR="006917EA">
        <w:rPr>
          <w:lang w:eastAsia="zh-CN"/>
        </w:rPr>
        <w:fldChar w:fldCharType="begin"/>
      </w:r>
      <w:r w:rsidR="00910AA4">
        <w:rPr>
          <w:lang w:eastAsia="zh-CN"/>
        </w:rPr>
        <w:instrText xml:space="preserve"> REF TCCA \h </w:instrText>
      </w:r>
      <w:r w:rsidR="006917EA">
        <w:rPr>
          <w:lang w:eastAsia="zh-CN"/>
        </w:rPr>
      </w:r>
      <w:r w:rsidR="006917EA">
        <w:rPr>
          <w:lang w:eastAsia="zh-CN"/>
        </w:rPr>
        <w:fldChar w:fldCharType="separate"/>
      </w:r>
      <w:r w:rsidR="00A82C44">
        <w:t>[TCCA]</w:t>
      </w:r>
      <w:r w:rsidR="006917EA">
        <w:rPr>
          <w:lang w:eastAsia="zh-CN"/>
        </w:rPr>
        <w:fldChar w:fldCharType="end"/>
      </w:r>
      <w:r w:rsidRPr="009224CB">
        <w:rPr>
          <w:lang w:eastAsia="zh-CN"/>
        </w:rPr>
        <w:t>.</w:t>
      </w:r>
      <w:r w:rsidR="00910AA4">
        <w:rPr>
          <w:lang w:eastAsia="zh-CN"/>
        </w:rPr>
        <w:t xml:space="preserve"> </w:t>
      </w:r>
      <w:r w:rsidR="00334675">
        <w:rPr>
          <w:lang w:eastAsia="zh-CN"/>
        </w:rPr>
        <w:t>The TCCA predicts that the evolution will take place in the following steps:</w:t>
      </w:r>
    </w:p>
    <w:p w:rsidR="001F45BE" w:rsidRDefault="00334675" w:rsidP="00334675">
      <w:pPr>
        <w:pStyle w:val="Textkrper"/>
        <w:numPr>
          <w:ilvl w:val="0"/>
          <w:numId w:val="36"/>
        </w:numPr>
        <w:rPr>
          <w:lang w:eastAsia="zh-CN"/>
        </w:rPr>
      </w:pPr>
      <w:r>
        <w:rPr>
          <w:lang w:eastAsia="zh-CN"/>
        </w:rPr>
        <w:t>narrowband dedicated PPDR network</w:t>
      </w:r>
      <w:r w:rsidR="006036D4">
        <w:rPr>
          <w:lang w:eastAsia="zh-CN"/>
        </w:rPr>
        <w:t xml:space="preserve"> (current situation),</w:t>
      </w:r>
    </w:p>
    <w:p w:rsidR="00334675" w:rsidRDefault="00334675" w:rsidP="00334675">
      <w:pPr>
        <w:pStyle w:val="Textkrper"/>
        <w:numPr>
          <w:ilvl w:val="0"/>
          <w:numId w:val="36"/>
        </w:numPr>
        <w:rPr>
          <w:lang w:eastAsia="zh-CN"/>
        </w:rPr>
      </w:pPr>
      <w:r>
        <w:rPr>
          <w:lang w:eastAsia="zh-CN"/>
        </w:rPr>
        <w:t>co-existence of a narrowband dedicated PPDR network for voice services and a co-operation with commercial mobile network operator for non mission critical data services</w:t>
      </w:r>
      <w:r w:rsidR="006036D4">
        <w:rPr>
          <w:lang w:eastAsia="zh-CN"/>
        </w:rPr>
        <w:t>,</w:t>
      </w:r>
    </w:p>
    <w:p w:rsidR="00334675" w:rsidRDefault="006036D4" w:rsidP="00334675">
      <w:pPr>
        <w:pStyle w:val="Textkrper"/>
        <w:numPr>
          <w:ilvl w:val="0"/>
          <w:numId w:val="36"/>
        </w:numPr>
        <w:rPr>
          <w:lang w:eastAsia="zh-CN"/>
        </w:rPr>
      </w:pPr>
      <w:r>
        <w:rPr>
          <w:lang w:eastAsia="zh-CN"/>
        </w:rPr>
        <w:t xml:space="preserve">co-existence </w:t>
      </w:r>
      <w:r w:rsidR="00334675">
        <w:rPr>
          <w:lang w:eastAsia="zh-CN"/>
        </w:rPr>
        <w:t xml:space="preserve">of a narrowband dedicated PPDR network </w:t>
      </w:r>
      <w:r>
        <w:rPr>
          <w:lang w:eastAsia="zh-CN"/>
        </w:rPr>
        <w:t>for voice services and</w:t>
      </w:r>
      <w:r w:rsidR="00334675">
        <w:rPr>
          <w:lang w:eastAsia="zh-CN"/>
        </w:rPr>
        <w:t xml:space="preserve"> a dedicated broadban</w:t>
      </w:r>
      <w:r>
        <w:rPr>
          <w:lang w:eastAsia="zh-CN"/>
        </w:rPr>
        <w:t>d</w:t>
      </w:r>
      <w:r w:rsidR="00334675">
        <w:rPr>
          <w:lang w:eastAsia="zh-CN"/>
        </w:rPr>
        <w:t xml:space="preserve"> PPDR network for </w:t>
      </w:r>
      <w:r>
        <w:rPr>
          <w:lang w:eastAsia="zh-CN"/>
        </w:rPr>
        <w:t xml:space="preserve">mission critical </w:t>
      </w:r>
      <w:r w:rsidR="00334675">
        <w:rPr>
          <w:lang w:eastAsia="zh-CN"/>
        </w:rPr>
        <w:t>data services</w:t>
      </w:r>
      <w:r>
        <w:rPr>
          <w:lang w:eastAsia="zh-CN"/>
        </w:rPr>
        <w:t>, and</w:t>
      </w:r>
    </w:p>
    <w:p w:rsidR="006036D4" w:rsidRDefault="006036D4" w:rsidP="00334675">
      <w:pPr>
        <w:pStyle w:val="Textkrper"/>
        <w:numPr>
          <w:ilvl w:val="0"/>
          <w:numId w:val="36"/>
        </w:numPr>
        <w:rPr>
          <w:lang w:eastAsia="zh-CN"/>
        </w:rPr>
      </w:pPr>
      <w:r>
        <w:rPr>
          <w:lang w:eastAsia="zh-CN"/>
        </w:rPr>
        <w:t>integrated broadband PPDR network for mission critical voice and data services.</w:t>
      </w:r>
    </w:p>
    <w:p w:rsidR="00064AD4" w:rsidRDefault="00064AD4" w:rsidP="00064AD4">
      <w:pPr>
        <w:pStyle w:val="berschrift1"/>
        <w:pageBreakBefore w:val="0"/>
        <w:ind w:left="431" w:hanging="431"/>
        <w:rPr>
          <w:lang w:val="en-GB"/>
        </w:rPr>
      </w:pPr>
      <w:bookmarkStart w:id="77" w:name="_Ref367821237"/>
      <w:bookmarkStart w:id="78" w:name="_Toc371605684"/>
      <w:r>
        <w:rPr>
          <w:lang w:val="en-GB"/>
        </w:rPr>
        <w:t>Terminals</w:t>
      </w:r>
      <w:r w:rsidR="00716465">
        <w:rPr>
          <w:lang w:val="en-GB"/>
        </w:rPr>
        <w:t xml:space="preserve">, </w:t>
      </w:r>
      <w:r w:rsidR="000D719D">
        <w:rPr>
          <w:lang w:val="en-GB"/>
        </w:rPr>
        <w:t>Interoperability Testing and Certification</w:t>
      </w:r>
      <w:bookmarkEnd w:id="76"/>
      <w:bookmarkEnd w:id="77"/>
      <w:bookmarkEnd w:id="78"/>
    </w:p>
    <w:p w:rsidR="00F0238B" w:rsidRDefault="00F0238B" w:rsidP="000D719D">
      <w:pPr>
        <w:pStyle w:val="Textkrper"/>
        <w:rPr>
          <w:lang w:eastAsia="zh-CN"/>
        </w:rPr>
      </w:pPr>
      <w:r>
        <w:rPr>
          <w:lang w:eastAsia="zh-CN"/>
        </w:rPr>
        <w:t xml:space="preserve">Besides harmonised frequency spectrum, interoperability of terminals, control rooms and infrastructures is a key enabler for a successful mission critical broadband PPDR technology. </w:t>
      </w:r>
    </w:p>
    <w:p w:rsidR="001B0D02" w:rsidRDefault="001B0D02" w:rsidP="000D719D">
      <w:pPr>
        <w:pStyle w:val="Textkrper"/>
        <w:rPr>
          <w:lang w:eastAsia="zh-CN"/>
        </w:rPr>
      </w:pPr>
      <w:r>
        <w:rPr>
          <w:lang w:eastAsia="zh-CN"/>
        </w:rPr>
        <w:t xml:space="preserve">LEWP/RCEG has identified the following groups of PPDR applications </w:t>
      </w:r>
      <w:r w:rsidR="006917EA">
        <w:rPr>
          <w:lang w:eastAsia="zh-CN"/>
        </w:rPr>
        <w:fldChar w:fldCharType="begin"/>
      </w:r>
      <w:r>
        <w:rPr>
          <w:lang w:eastAsia="zh-CN"/>
        </w:rPr>
        <w:instrText xml:space="preserve"> REF LEWP \h </w:instrText>
      </w:r>
      <w:r w:rsidR="006917EA">
        <w:rPr>
          <w:lang w:eastAsia="zh-CN"/>
        </w:rPr>
      </w:r>
      <w:r w:rsidR="006917EA">
        <w:rPr>
          <w:lang w:eastAsia="zh-CN"/>
        </w:rPr>
        <w:fldChar w:fldCharType="separate"/>
      </w:r>
      <w:r w:rsidR="00A82C44">
        <w:t>[LEWP]</w:t>
      </w:r>
      <w:r w:rsidR="006917EA">
        <w:rPr>
          <w:lang w:eastAsia="zh-CN"/>
        </w:rPr>
        <w:fldChar w:fldCharType="end"/>
      </w:r>
      <w:r>
        <w:rPr>
          <w:lang w:eastAsia="zh-CN"/>
        </w:rPr>
        <w:t>, which r</w:t>
      </w:r>
      <w:r>
        <w:rPr>
          <w:lang w:eastAsia="zh-CN"/>
        </w:rPr>
        <w:t>e</w:t>
      </w:r>
      <w:r>
        <w:rPr>
          <w:lang w:eastAsia="zh-CN"/>
        </w:rPr>
        <w:t>quire broadband capacity:</w:t>
      </w:r>
    </w:p>
    <w:p w:rsidR="001B0D02" w:rsidRDefault="001B0D02" w:rsidP="001B0D02">
      <w:pPr>
        <w:pStyle w:val="Textkrper"/>
        <w:numPr>
          <w:ilvl w:val="0"/>
          <w:numId w:val="22"/>
        </w:numPr>
        <w:rPr>
          <w:lang w:eastAsia="zh-CN"/>
        </w:rPr>
      </w:pPr>
      <w:r>
        <w:rPr>
          <w:lang w:eastAsia="zh-CN"/>
        </w:rPr>
        <w:t>location data services;</w:t>
      </w:r>
    </w:p>
    <w:p w:rsidR="001B0D02" w:rsidRDefault="001B0D02" w:rsidP="001B0D02">
      <w:pPr>
        <w:pStyle w:val="Textkrper"/>
        <w:numPr>
          <w:ilvl w:val="0"/>
          <w:numId w:val="22"/>
        </w:numPr>
        <w:rPr>
          <w:lang w:eastAsia="zh-CN"/>
        </w:rPr>
      </w:pPr>
      <w:r>
        <w:rPr>
          <w:lang w:eastAsia="zh-CN"/>
        </w:rPr>
        <w:t>multimedia (video and photo) transfer services;</w:t>
      </w:r>
    </w:p>
    <w:p w:rsidR="001B0D02" w:rsidRDefault="001B0D02" w:rsidP="001B0D02">
      <w:pPr>
        <w:pStyle w:val="Textkrper"/>
        <w:numPr>
          <w:ilvl w:val="0"/>
          <w:numId w:val="22"/>
        </w:numPr>
        <w:rPr>
          <w:lang w:eastAsia="zh-CN"/>
        </w:rPr>
      </w:pPr>
      <w:r>
        <w:rPr>
          <w:lang w:eastAsia="zh-CN"/>
        </w:rPr>
        <w:t>office applications;</w:t>
      </w:r>
    </w:p>
    <w:p w:rsidR="001B0D02" w:rsidRDefault="001B0D02" w:rsidP="001B0D02">
      <w:pPr>
        <w:pStyle w:val="Textkrper"/>
        <w:numPr>
          <w:ilvl w:val="0"/>
          <w:numId w:val="22"/>
        </w:numPr>
        <w:rPr>
          <w:lang w:eastAsia="zh-CN"/>
        </w:rPr>
      </w:pPr>
      <w:r>
        <w:rPr>
          <w:lang w:eastAsia="zh-CN"/>
        </w:rPr>
        <w:t>download of operational information;</w:t>
      </w:r>
    </w:p>
    <w:p w:rsidR="001B0D02" w:rsidRDefault="001B0D02" w:rsidP="001B0D02">
      <w:pPr>
        <w:pStyle w:val="Textkrper"/>
        <w:numPr>
          <w:ilvl w:val="0"/>
          <w:numId w:val="22"/>
        </w:numPr>
        <w:rPr>
          <w:lang w:eastAsia="zh-CN"/>
        </w:rPr>
      </w:pPr>
      <w:r>
        <w:rPr>
          <w:lang w:eastAsia="zh-CN"/>
        </w:rPr>
        <w:t>upload of operational information;</w:t>
      </w:r>
    </w:p>
    <w:p w:rsidR="001B0D02" w:rsidRDefault="001B0D02" w:rsidP="000D719D">
      <w:pPr>
        <w:pStyle w:val="Textkrper"/>
        <w:numPr>
          <w:ilvl w:val="0"/>
          <w:numId w:val="22"/>
        </w:numPr>
        <w:rPr>
          <w:lang w:eastAsia="zh-CN"/>
        </w:rPr>
      </w:pPr>
      <w:r>
        <w:rPr>
          <w:lang w:eastAsia="zh-CN"/>
        </w:rPr>
        <w:t>online data base enquiries;</w:t>
      </w:r>
    </w:p>
    <w:p w:rsidR="001B0D02" w:rsidRPr="001B0D02" w:rsidRDefault="001B0D02" w:rsidP="000D719D">
      <w:pPr>
        <w:pStyle w:val="Textkrper"/>
        <w:numPr>
          <w:ilvl w:val="0"/>
          <w:numId w:val="22"/>
        </w:numPr>
        <w:rPr>
          <w:lang w:eastAsia="zh-CN"/>
        </w:rPr>
      </w:pPr>
      <w:r>
        <w:rPr>
          <w:lang w:eastAsia="zh-CN"/>
        </w:rPr>
        <w:t>m</w:t>
      </w:r>
      <w:r w:rsidRPr="001B0D02">
        <w:rPr>
          <w:lang w:eastAsia="zh-CN"/>
        </w:rPr>
        <w:t>iscellaneous</w:t>
      </w:r>
      <w:r>
        <w:rPr>
          <w:lang w:eastAsia="zh-CN"/>
        </w:rPr>
        <w:t>, e.g. online software updates, telemetrics, paging.</w:t>
      </w:r>
    </w:p>
    <w:p w:rsidR="0070503C" w:rsidRDefault="0016085E" w:rsidP="000D719D">
      <w:pPr>
        <w:pStyle w:val="Textkrper"/>
        <w:rPr>
          <w:lang w:eastAsia="zh-CN"/>
        </w:rPr>
      </w:pPr>
      <w:r>
        <w:rPr>
          <w:lang w:eastAsia="zh-CN"/>
        </w:rPr>
        <w:t xml:space="preserve">TCCA so far tested and certified TETRA features of terminals. Considering the LEWP/RCEG applications matrix, interoperability in LTE based PPDR networks needs to be tested and certified in the future not for basic features at the air interface, but on application level. Due to the vast plethora of applications of different manufacturers, it will not be possible to certify all applications. </w:t>
      </w:r>
    </w:p>
    <w:p w:rsidR="0016085E" w:rsidRDefault="0016085E" w:rsidP="000D719D">
      <w:pPr>
        <w:pStyle w:val="Textkrper"/>
        <w:rPr>
          <w:lang w:eastAsia="zh-CN"/>
        </w:rPr>
      </w:pPr>
      <w:r>
        <w:rPr>
          <w:lang w:eastAsia="zh-CN"/>
        </w:rPr>
        <w:lastRenderedPageBreak/>
        <w:t>Moreover, it seems appropriate to specify, test, and certify Application Programming Inte</w:t>
      </w:r>
      <w:r>
        <w:rPr>
          <w:lang w:eastAsia="zh-CN"/>
        </w:rPr>
        <w:t>r</w:t>
      </w:r>
      <w:r>
        <w:rPr>
          <w:lang w:eastAsia="zh-CN"/>
        </w:rPr>
        <w:t>faces (API) for applications or groups of applications as mentioned in the LEWP/RCEG a</w:t>
      </w:r>
      <w:r>
        <w:rPr>
          <w:lang w:eastAsia="zh-CN"/>
        </w:rPr>
        <w:t>p</w:t>
      </w:r>
      <w:r>
        <w:rPr>
          <w:lang w:eastAsia="zh-CN"/>
        </w:rPr>
        <w:t>plications matrix. When, for example, a terminal uses a certified location data API, then this terminal will not harm the network and would be allowed to run any location data application, which does not need to be certified on its own.</w:t>
      </w:r>
    </w:p>
    <w:p w:rsidR="0070503C" w:rsidRDefault="00891020" w:rsidP="00891020">
      <w:pPr>
        <w:pStyle w:val="Textkrper"/>
        <w:rPr>
          <w:lang w:eastAsia="zh-CN"/>
        </w:rPr>
      </w:pPr>
      <w:r w:rsidRPr="00891020">
        <w:rPr>
          <w:lang w:eastAsia="zh-CN"/>
        </w:rPr>
        <w:t>Bes</w:t>
      </w:r>
      <w:r>
        <w:rPr>
          <w:lang w:eastAsia="zh-CN"/>
        </w:rPr>
        <w:t>ides interoperability and certification, one major challenge for terminal manufacturers will be to provide dual mode terminals that support broadband LTE and narrowband PPDR ne</w:t>
      </w:r>
      <w:r>
        <w:rPr>
          <w:lang w:eastAsia="zh-CN"/>
        </w:rPr>
        <w:t>t</w:t>
      </w:r>
      <w:r>
        <w:rPr>
          <w:lang w:eastAsia="zh-CN"/>
        </w:rPr>
        <w:t>works. Due to the fact that nationwide narrowband P25 networks for mission critical voice transmission are not available in North America, manufacturers will concentrate on develo</w:t>
      </w:r>
      <w:r>
        <w:rPr>
          <w:lang w:eastAsia="zh-CN"/>
        </w:rPr>
        <w:t>p</w:t>
      </w:r>
      <w:r>
        <w:rPr>
          <w:lang w:eastAsia="zh-CN"/>
        </w:rPr>
        <w:t xml:space="preserve">ing terminals that support mission critical voice and broadband data transmission over LTE in the 700 MHz frequency band for this market. </w:t>
      </w:r>
    </w:p>
    <w:p w:rsidR="001F4795" w:rsidRDefault="00891020" w:rsidP="00891020">
      <w:pPr>
        <w:pStyle w:val="Textkrper"/>
        <w:rPr>
          <w:lang w:eastAsia="zh-CN"/>
        </w:rPr>
      </w:pPr>
      <w:r>
        <w:rPr>
          <w:lang w:eastAsia="zh-CN"/>
        </w:rPr>
        <w:t>In Europe with nationwide TETRA or TETRAPOL networks operated in the 400 MHz fr</w:t>
      </w:r>
      <w:r>
        <w:rPr>
          <w:lang w:eastAsia="zh-CN"/>
        </w:rPr>
        <w:t>e</w:t>
      </w:r>
      <w:r>
        <w:rPr>
          <w:lang w:eastAsia="zh-CN"/>
        </w:rPr>
        <w:t xml:space="preserve">quency band, terminal manufacturers will </w:t>
      </w:r>
      <w:r w:rsidR="00833E96">
        <w:rPr>
          <w:lang w:eastAsia="zh-CN"/>
        </w:rPr>
        <w:t xml:space="preserve">most probably </w:t>
      </w:r>
      <w:r>
        <w:rPr>
          <w:lang w:eastAsia="zh-CN"/>
        </w:rPr>
        <w:t>only be able to develop single a</w:t>
      </w:r>
      <w:r>
        <w:rPr>
          <w:lang w:eastAsia="zh-CN"/>
        </w:rPr>
        <w:t>n</w:t>
      </w:r>
      <w:r>
        <w:rPr>
          <w:lang w:eastAsia="zh-CN"/>
        </w:rPr>
        <w:t>tenna dual mode terminals for voice transmission over TETRA/TETRAPOL and broadband data transmission over LTE, if regulators provide broadband PPDR frequency spectrum for this 400 MHz frequency band, too. Otherwise, dedicated terminals for broadband data transmission over LTE w</w:t>
      </w:r>
      <w:r w:rsidR="00833E96">
        <w:rPr>
          <w:lang w:eastAsia="zh-CN"/>
        </w:rPr>
        <w:t>ould</w:t>
      </w:r>
      <w:r>
        <w:rPr>
          <w:lang w:eastAsia="zh-CN"/>
        </w:rPr>
        <w:t xml:space="preserve"> be needed. </w:t>
      </w:r>
    </w:p>
    <w:p w:rsidR="00891020" w:rsidRPr="00891020" w:rsidRDefault="00833E96" w:rsidP="00891020">
      <w:pPr>
        <w:pStyle w:val="Textkrper"/>
        <w:rPr>
          <w:lang w:eastAsia="zh-CN"/>
        </w:rPr>
      </w:pPr>
      <w:r>
        <w:rPr>
          <w:lang w:eastAsia="zh-CN"/>
        </w:rPr>
        <w:t>The PMR market is a niche compared to commercial mobile radio. If Europe chose the same 700 MHz frequency band as North America for PPDR broadband communications, this would have a positive effect on competition and prices for infrastructures and terminals.</w:t>
      </w:r>
    </w:p>
    <w:p w:rsidR="00064AD4" w:rsidRDefault="00716465" w:rsidP="00064AD4">
      <w:pPr>
        <w:pStyle w:val="berschrift1"/>
        <w:pageBreakBefore w:val="0"/>
        <w:ind w:left="431" w:hanging="431"/>
        <w:rPr>
          <w:lang w:val="en-GB"/>
        </w:rPr>
      </w:pPr>
      <w:bookmarkStart w:id="79" w:name="_Ref355888601"/>
      <w:bookmarkStart w:id="80" w:name="_Toc371605685"/>
      <w:r>
        <w:rPr>
          <w:lang w:val="en-GB"/>
        </w:rPr>
        <w:t>Conclusions</w:t>
      </w:r>
      <w:bookmarkEnd w:id="79"/>
      <w:bookmarkEnd w:id="80"/>
    </w:p>
    <w:p w:rsidR="00067E36" w:rsidRDefault="00067E36" w:rsidP="00447207">
      <w:pPr>
        <w:pStyle w:val="Textkrper"/>
        <w:rPr>
          <w:lang w:eastAsia="zh-CN"/>
        </w:rPr>
      </w:pPr>
      <w:r>
        <w:rPr>
          <w:lang w:eastAsia="zh-CN"/>
        </w:rPr>
        <w:t>The following recommendations for TETRA network operators can be derived from the a</w:t>
      </w:r>
      <w:r>
        <w:rPr>
          <w:lang w:eastAsia="zh-CN"/>
        </w:rPr>
        <w:t>r</w:t>
      </w:r>
      <w:r>
        <w:rPr>
          <w:lang w:eastAsia="zh-CN"/>
        </w:rPr>
        <w:t>guments of this white paper:</w:t>
      </w:r>
    </w:p>
    <w:p w:rsidR="00067E36" w:rsidRDefault="00067E36" w:rsidP="00067E36">
      <w:pPr>
        <w:pStyle w:val="Textkrper"/>
        <w:numPr>
          <w:ilvl w:val="0"/>
          <w:numId w:val="28"/>
        </w:numPr>
        <w:rPr>
          <w:lang w:eastAsia="zh-CN"/>
        </w:rPr>
      </w:pPr>
      <w:r>
        <w:rPr>
          <w:lang w:eastAsia="zh-CN"/>
        </w:rPr>
        <w:t xml:space="preserve">Start providing broadband data services to PPDR users by becoming an MVNO, see scenario </w:t>
      </w:r>
      <w:r w:rsidR="00A97B25">
        <w:rPr>
          <w:lang w:eastAsia="zh-CN"/>
        </w:rPr>
        <w:t>’MVNO’</w:t>
      </w:r>
      <w:r>
        <w:rPr>
          <w:lang w:eastAsia="zh-CN"/>
        </w:rPr>
        <w:t>.</w:t>
      </w:r>
    </w:p>
    <w:p w:rsidR="00067E36" w:rsidRDefault="00067E36" w:rsidP="00067E36">
      <w:pPr>
        <w:pStyle w:val="Textkrper"/>
        <w:numPr>
          <w:ilvl w:val="0"/>
          <w:numId w:val="28"/>
        </w:numPr>
        <w:rPr>
          <w:lang w:eastAsia="zh-CN"/>
        </w:rPr>
      </w:pPr>
      <w:r>
        <w:rPr>
          <w:lang w:eastAsia="zh-CN"/>
        </w:rPr>
        <w:t xml:space="preserve">Agree roaming contracts with as many </w:t>
      </w:r>
      <w:r w:rsidR="00CF3116">
        <w:rPr>
          <w:lang w:eastAsia="zh-CN"/>
        </w:rPr>
        <w:t xml:space="preserve">LTE network providers </w:t>
      </w:r>
      <w:r>
        <w:rPr>
          <w:lang w:eastAsia="zh-CN"/>
        </w:rPr>
        <w:t>as possible in order to mitigate service disruption.</w:t>
      </w:r>
    </w:p>
    <w:p w:rsidR="00067E36" w:rsidRDefault="00067E36" w:rsidP="00067E36">
      <w:pPr>
        <w:pStyle w:val="Textkrper"/>
        <w:numPr>
          <w:ilvl w:val="0"/>
          <w:numId w:val="28"/>
        </w:numPr>
        <w:rPr>
          <w:lang w:eastAsia="zh-CN"/>
        </w:rPr>
      </w:pPr>
      <w:r>
        <w:rPr>
          <w:lang w:eastAsia="zh-CN"/>
        </w:rPr>
        <w:t>As a long term solution, evolve your existing narrowband TETRA network towards a mission critical broadband voice plus data LTE network.</w:t>
      </w:r>
    </w:p>
    <w:p w:rsidR="009B1F0D" w:rsidRDefault="007564A7" w:rsidP="00067E36">
      <w:pPr>
        <w:pStyle w:val="Textkrper"/>
        <w:numPr>
          <w:ilvl w:val="0"/>
          <w:numId w:val="28"/>
        </w:numPr>
        <w:rPr>
          <w:lang w:eastAsia="zh-CN"/>
        </w:rPr>
      </w:pPr>
      <w:r>
        <w:rPr>
          <w:lang w:eastAsia="zh-CN"/>
        </w:rPr>
        <w:lastRenderedPageBreak/>
        <w:t>Prefer a 7</w:t>
      </w:r>
      <w:r w:rsidR="00067E36">
        <w:rPr>
          <w:lang w:eastAsia="zh-CN"/>
        </w:rPr>
        <w:t xml:space="preserve">00 MHz based LTE solution in order to </w:t>
      </w:r>
      <w:r w:rsidR="009B1F0D">
        <w:rPr>
          <w:lang w:eastAsia="zh-CN"/>
        </w:rPr>
        <w:t>benefit from a global market for mi</w:t>
      </w:r>
      <w:r w:rsidR="009B1F0D">
        <w:rPr>
          <w:lang w:eastAsia="zh-CN"/>
        </w:rPr>
        <w:t>s</w:t>
      </w:r>
      <w:r w:rsidR="009B1F0D">
        <w:rPr>
          <w:lang w:eastAsia="zh-CN"/>
        </w:rPr>
        <w:t>sion critical LTE infrastructures and terminals.</w:t>
      </w:r>
    </w:p>
    <w:p w:rsidR="00067E36" w:rsidRDefault="00067E36" w:rsidP="00067E36">
      <w:pPr>
        <w:pStyle w:val="Textkrper"/>
        <w:numPr>
          <w:ilvl w:val="0"/>
          <w:numId w:val="28"/>
        </w:numPr>
        <w:rPr>
          <w:lang w:eastAsia="zh-CN"/>
        </w:rPr>
      </w:pPr>
      <w:r>
        <w:rPr>
          <w:lang w:eastAsia="zh-CN"/>
        </w:rPr>
        <w:t>Concentrate on broadband data only in the beginning and continue using voice se</w:t>
      </w:r>
      <w:r>
        <w:rPr>
          <w:lang w:eastAsia="zh-CN"/>
        </w:rPr>
        <w:t>r</w:t>
      </w:r>
      <w:r>
        <w:rPr>
          <w:lang w:eastAsia="zh-CN"/>
        </w:rPr>
        <w:t>vices of your narrowband TETRA network as long as possible since mission critical LTE networks will provide group calls and group management in the far future only as good as TETRA already does today.</w:t>
      </w:r>
    </w:p>
    <w:p w:rsidR="00067E36" w:rsidRDefault="00067E36" w:rsidP="00067E36">
      <w:pPr>
        <w:pStyle w:val="Textkrper"/>
        <w:numPr>
          <w:ilvl w:val="0"/>
          <w:numId w:val="28"/>
        </w:numPr>
        <w:rPr>
          <w:lang w:eastAsia="zh-CN"/>
        </w:rPr>
      </w:pPr>
      <w:r>
        <w:rPr>
          <w:lang w:eastAsia="zh-CN"/>
        </w:rPr>
        <w:t xml:space="preserve">Migrate </w:t>
      </w:r>
      <w:r w:rsidR="00351B50">
        <w:rPr>
          <w:lang w:eastAsia="zh-CN"/>
        </w:rPr>
        <w:t>your TETRA</w:t>
      </w:r>
      <w:r w:rsidR="007564A7">
        <w:rPr>
          <w:lang w:eastAsia="zh-CN"/>
        </w:rPr>
        <w:t xml:space="preserve"> Switching and Management Infrastructure </w:t>
      </w:r>
      <w:r w:rsidR="00124474">
        <w:rPr>
          <w:lang w:eastAsia="zh-CN"/>
        </w:rPr>
        <w:t xml:space="preserve">(SwMI) </w:t>
      </w:r>
      <w:r>
        <w:rPr>
          <w:lang w:eastAsia="zh-CN"/>
        </w:rPr>
        <w:t xml:space="preserve">to </w:t>
      </w:r>
      <w:r w:rsidR="007564A7">
        <w:rPr>
          <w:lang w:eastAsia="zh-CN"/>
        </w:rPr>
        <w:t>all-</w:t>
      </w:r>
      <w:r w:rsidR="00C636E8">
        <w:rPr>
          <w:lang w:eastAsia="zh-CN"/>
        </w:rPr>
        <w:t>IP in o</w:t>
      </w:r>
      <w:r w:rsidR="00C636E8">
        <w:rPr>
          <w:lang w:eastAsia="zh-CN"/>
        </w:rPr>
        <w:t>r</w:t>
      </w:r>
      <w:r w:rsidR="00C636E8">
        <w:rPr>
          <w:lang w:eastAsia="zh-CN"/>
        </w:rPr>
        <w:t xml:space="preserve">der to </w:t>
      </w:r>
      <w:r w:rsidR="00351B50">
        <w:rPr>
          <w:lang w:eastAsia="zh-CN"/>
        </w:rPr>
        <w:t>facilitate interworking with LTE networks</w:t>
      </w:r>
      <w:r w:rsidR="00C636E8">
        <w:rPr>
          <w:lang w:eastAsia="zh-CN"/>
        </w:rPr>
        <w:t>.</w:t>
      </w:r>
    </w:p>
    <w:p w:rsidR="00067E36" w:rsidRPr="0076265E" w:rsidRDefault="00067E36" w:rsidP="00447207">
      <w:pPr>
        <w:pStyle w:val="Textkrper"/>
        <w:rPr>
          <w:lang w:val="en-US" w:eastAsia="zh-CN"/>
        </w:rPr>
      </w:pPr>
    </w:p>
    <w:p w:rsidR="00064AD4" w:rsidRDefault="00064AD4" w:rsidP="00064AD4">
      <w:pPr>
        <w:pStyle w:val="berschrift1"/>
        <w:numPr>
          <w:ilvl w:val="0"/>
          <w:numId w:val="0"/>
        </w:numPr>
        <w:rPr>
          <w:lang w:val="en-GB"/>
        </w:rPr>
      </w:pPr>
      <w:bookmarkStart w:id="81" w:name="_Toc371605686"/>
      <w:r>
        <w:rPr>
          <w:lang w:val="en-GB"/>
        </w:rPr>
        <w:lastRenderedPageBreak/>
        <w:t>Abbreviations</w:t>
      </w:r>
      <w:bookmarkEnd w:id="81"/>
    </w:p>
    <w:p w:rsidR="00263E67" w:rsidRDefault="00263E67" w:rsidP="007D3564">
      <w:pPr>
        <w:pStyle w:val="Abbreviations"/>
      </w:pPr>
      <w:r>
        <w:t>3GPP</w:t>
      </w:r>
      <w:r>
        <w:tab/>
        <w:t>Third Generation Partnership Project</w:t>
      </w:r>
    </w:p>
    <w:p w:rsidR="00D312E4" w:rsidRDefault="00D312E4" w:rsidP="007D3564">
      <w:pPr>
        <w:pStyle w:val="Abbreviations"/>
      </w:pPr>
      <w:r>
        <w:t>AGA</w:t>
      </w:r>
      <w:r>
        <w:tab/>
      </w:r>
      <w:r w:rsidRPr="00D312E4">
        <w:t>Air-Ground-Air</w:t>
      </w:r>
    </w:p>
    <w:p w:rsidR="001B0D02" w:rsidRPr="0057519F" w:rsidRDefault="001B0D02" w:rsidP="007D3564">
      <w:pPr>
        <w:pStyle w:val="Abbreviations"/>
      </w:pPr>
      <w:r w:rsidRPr="0057519F">
        <w:t>API</w:t>
      </w:r>
      <w:r w:rsidRPr="0057519F">
        <w:tab/>
        <w:t>Application Programming Interface</w:t>
      </w:r>
    </w:p>
    <w:p w:rsidR="0057519F" w:rsidRPr="007D3564" w:rsidRDefault="0057519F" w:rsidP="007D3564">
      <w:pPr>
        <w:pStyle w:val="Abbreviations"/>
        <w:rPr>
          <w:lang w:val="de-DE"/>
        </w:rPr>
      </w:pPr>
      <w:r w:rsidRPr="007D3564">
        <w:rPr>
          <w:lang w:val="de-DE"/>
        </w:rPr>
        <w:t>APN</w:t>
      </w:r>
      <w:r w:rsidRPr="007D3564">
        <w:rPr>
          <w:lang w:val="de-DE"/>
        </w:rPr>
        <w:tab/>
        <w:t>Access Point Name</w:t>
      </w:r>
    </w:p>
    <w:p w:rsidR="00397932" w:rsidRDefault="00397932" w:rsidP="007D3564">
      <w:pPr>
        <w:pStyle w:val="Abbreviations"/>
        <w:rPr>
          <w:i/>
          <w:lang w:val="de-DE"/>
        </w:rPr>
      </w:pPr>
      <w:r w:rsidRPr="007D3564">
        <w:rPr>
          <w:lang w:val="de-DE"/>
        </w:rPr>
        <w:t>BDBOS</w:t>
      </w:r>
      <w:r w:rsidRPr="007D3564">
        <w:rPr>
          <w:lang w:val="de-DE"/>
        </w:rPr>
        <w:tab/>
        <w:t>Bundesanstalt für den Digitalfunk der Behörden und Organisationen mit Sicherheitsaufgaben</w:t>
      </w:r>
      <w:r w:rsidRPr="007D3564">
        <w:rPr>
          <w:lang w:val="de-DE"/>
        </w:rPr>
        <w:br/>
      </w:r>
      <w:r w:rsidRPr="008E53AD">
        <w:rPr>
          <w:i/>
          <w:lang w:val="de-DE"/>
        </w:rPr>
        <w:t>Federal Agency for Digital Radio of Security Authorities and Organizations</w:t>
      </w:r>
    </w:p>
    <w:p w:rsidR="008E53AD" w:rsidRPr="008E53AD" w:rsidRDefault="008E53AD" w:rsidP="008E53AD">
      <w:pPr>
        <w:pStyle w:val="Textkrper"/>
        <w:ind w:left="1701"/>
        <w:rPr>
          <w:lang w:val="de-DE" w:eastAsia="zh-CN"/>
        </w:rPr>
      </w:pPr>
      <w:r w:rsidRPr="008E53AD">
        <w:rPr>
          <w:lang w:val="de-DE" w:eastAsia="zh-CN"/>
        </w:rPr>
        <w:t>The Federal Agency for Digital Radio of Security Authorities and Organizations (in German: Bundesanstalt für den Digitalfunk der Behörden und Organisationen mit Sicherheitsaufgaben, BDBOS) is owner and oper</w:t>
      </w:r>
      <w:r w:rsidRPr="008E53AD">
        <w:rPr>
          <w:lang w:val="de-DE" w:eastAsia="zh-CN"/>
        </w:rPr>
        <w:t>a</w:t>
      </w:r>
      <w:r w:rsidRPr="008E53AD">
        <w:rPr>
          <w:lang w:val="de-DE" w:eastAsia="zh-CN"/>
        </w:rPr>
        <w:t>tor of the nationwide TETRA network “Digitalfunk BOS” for PPDR users in Germany.</w:t>
      </w:r>
    </w:p>
    <w:p w:rsidR="008E53AD" w:rsidRPr="008E53AD" w:rsidRDefault="008E53AD" w:rsidP="008E53AD">
      <w:pPr>
        <w:pStyle w:val="Textkrper"/>
        <w:ind w:left="964" w:firstLine="737"/>
        <w:rPr>
          <w:lang w:eastAsia="zh-CN"/>
        </w:rPr>
      </w:pPr>
      <w:r w:rsidRPr="00397932">
        <w:rPr>
          <w:i/>
          <w:lang w:eastAsia="zh-CN"/>
        </w:rPr>
        <w:t>See also</w:t>
      </w:r>
      <w:r w:rsidRPr="002B2558">
        <w:rPr>
          <w:lang w:eastAsia="zh-CN"/>
        </w:rPr>
        <w:t>:</w:t>
      </w:r>
      <w:r w:rsidRPr="00D21884">
        <w:rPr>
          <w:lang w:eastAsia="zh-CN"/>
        </w:rPr>
        <w:t xml:space="preserve"> </w:t>
      </w:r>
      <w:hyperlink r:id="rId22" w:history="1">
        <w:r w:rsidRPr="00F84696">
          <w:rPr>
            <w:rStyle w:val="Hyperlink"/>
            <w:lang w:eastAsia="zh-CN"/>
          </w:rPr>
          <w:t>www.bdbos.bund.de</w:t>
        </w:r>
      </w:hyperlink>
      <w:r>
        <w:rPr>
          <w:rStyle w:val="Hyperlink"/>
          <w:lang w:eastAsia="zh-CN"/>
        </w:rPr>
        <w:t>.</w:t>
      </w:r>
      <w:r>
        <w:rPr>
          <w:lang w:eastAsia="zh-CN"/>
        </w:rPr>
        <w:t xml:space="preserve"> </w:t>
      </w:r>
    </w:p>
    <w:p w:rsidR="00397932" w:rsidRPr="007D3564" w:rsidRDefault="00397932" w:rsidP="007D3564">
      <w:pPr>
        <w:pStyle w:val="Abbreviations"/>
        <w:rPr>
          <w:lang w:val="de-DE"/>
        </w:rPr>
      </w:pPr>
      <w:r w:rsidRPr="007D3564">
        <w:rPr>
          <w:lang w:val="de-DE"/>
        </w:rPr>
        <w:t>BOS</w:t>
      </w:r>
      <w:r w:rsidRPr="007D3564">
        <w:rPr>
          <w:lang w:val="de-DE"/>
        </w:rPr>
        <w:tab/>
      </w:r>
      <w:r w:rsidR="003A04BF" w:rsidRPr="007D3564">
        <w:rPr>
          <w:lang w:val="de-DE"/>
        </w:rPr>
        <w:t>Behörden und Organisationen mit </w:t>
      </w:r>
      <w:r w:rsidRPr="007D3564">
        <w:rPr>
          <w:lang w:val="de-DE"/>
        </w:rPr>
        <w:t>Sicherheitsaufgaben</w:t>
      </w:r>
      <w:r w:rsidRPr="007D3564">
        <w:rPr>
          <w:lang w:val="de-DE"/>
        </w:rPr>
        <w:br/>
      </w:r>
      <w:r w:rsidRPr="007D3564">
        <w:rPr>
          <w:i/>
          <w:lang w:val="de-DE"/>
        </w:rPr>
        <w:t>public safety services</w:t>
      </w:r>
    </w:p>
    <w:p w:rsidR="00EC3644" w:rsidRPr="0057519F" w:rsidRDefault="00EC3644" w:rsidP="007D3564">
      <w:pPr>
        <w:pStyle w:val="Abbreviations"/>
      </w:pPr>
      <w:r w:rsidRPr="0057519F">
        <w:t>CCBG</w:t>
      </w:r>
      <w:r w:rsidRPr="0057519F">
        <w:tab/>
      </w:r>
      <w:r w:rsidR="00397932" w:rsidRPr="00397932">
        <w:t>Critical Communications Broadband Group</w:t>
      </w:r>
    </w:p>
    <w:p w:rsidR="00601A3A" w:rsidRPr="0057519F" w:rsidRDefault="00601A3A" w:rsidP="007D3564">
      <w:pPr>
        <w:pStyle w:val="Abbreviations"/>
      </w:pPr>
      <w:r w:rsidRPr="0057519F">
        <w:t>DMO</w:t>
      </w:r>
      <w:r w:rsidRPr="0057519F">
        <w:tab/>
        <w:t>Direct Mode Operation</w:t>
      </w:r>
    </w:p>
    <w:p w:rsidR="00447207" w:rsidRPr="0057519F" w:rsidRDefault="00447207" w:rsidP="007D3564">
      <w:pPr>
        <w:pStyle w:val="Abbreviations"/>
      </w:pPr>
      <w:r w:rsidRPr="0057519F">
        <w:t>E2EE</w:t>
      </w:r>
      <w:r w:rsidRPr="0057519F">
        <w:tab/>
      </w:r>
      <w:r w:rsidR="001F4795" w:rsidRPr="0057519F">
        <w:t>End</w:t>
      </w:r>
      <w:r w:rsidR="001F4795">
        <w:t>-</w:t>
      </w:r>
      <w:r w:rsidR="001F4795" w:rsidRPr="0057519F">
        <w:t>to</w:t>
      </w:r>
      <w:r w:rsidR="001F4795">
        <w:t>-</w:t>
      </w:r>
      <w:r w:rsidRPr="0057519F">
        <w:t>End Encryption</w:t>
      </w:r>
    </w:p>
    <w:p w:rsidR="00F57D92" w:rsidRDefault="00F57D92" w:rsidP="007D3564">
      <w:pPr>
        <w:pStyle w:val="Abbreviations"/>
      </w:pPr>
      <w:r>
        <w:t>ECC</w:t>
      </w:r>
      <w:r>
        <w:tab/>
        <w:t>Electronic Communications Committee</w:t>
      </w:r>
    </w:p>
    <w:p w:rsidR="0057519F" w:rsidRPr="0057519F" w:rsidRDefault="0057519F" w:rsidP="007D3564">
      <w:pPr>
        <w:pStyle w:val="Abbreviations"/>
      </w:pPr>
      <w:r w:rsidRPr="0057519F">
        <w:t>EDGE</w:t>
      </w:r>
      <w:r w:rsidRPr="0057519F">
        <w:tab/>
        <w:t>Enhanced Data Rates for GSM Evolution</w:t>
      </w:r>
    </w:p>
    <w:p w:rsidR="00F465B1" w:rsidRPr="0057519F" w:rsidRDefault="00F465B1" w:rsidP="007D3564">
      <w:pPr>
        <w:pStyle w:val="Abbreviations"/>
      </w:pPr>
      <w:r w:rsidRPr="0057519F">
        <w:t>ETSI</w:t>
      </w:r>
      <w:r w:rsidRPr="0057519F">
        <w:tab/>
        <w:t>European Telecommunications Standards Institute</w:t>
      </w:r>
    </w:p>
    <w:p w:rsidR="00EC3644" w:rsidRDefault="00EC3644" w:rsidP="007D3564">
      <w:pPr>
        <w:pStyle w:val="Abbreviations"/>
      </w:pPr>
      <w:r w:rsidRPr="0057519F">
        <w:t>FCC</w:t>
      </w:r>
      <w:r w:rsidRPr="0057519F">
        <w:tab/>
        <w:t>Federal Communications Commission</w:t>
      </w:r>
    </w:p>
    <w:p w:rsidR="004F164A" w:rsidRPr="0057519F" w:rsidRDefault="004F164A" w:rsidP="007D3564">
      <w:pPr>
        <w:pStyle w:val="Abbreviations"/>
      </w:pPr>
      <w:r>
        <w:t>GGSN</w:t>
      </w:r>
      <w:r>
        <w:tab/>
      </w:r>
      <w:r w:rsidRPr="004F164A">
        <w:t>Gateway GPRS Support Node</w:t>
      </w:r>
    </w:p>
    <w:p w:rsidR="0057519F" w:rsidRPr="0057519F" w:rsidRDefault="0057519F" w:rsidP="007D3564">
      <w:pPr>
        <w:pStyle w:val="Abbreviations"/>
      </w:pPr>
      <w:r w:rsidRPr="0057519F">
        <w:t>GPRS</w:t>
      </w:r>
      <w:r w:rsidRPr="0057519F">
        <w:tab/>
        <w:t>General Packet Radio Service</w:t>
      </w:r>
    </w:p>
    <w:p w:rsidR="0057519F" w:rsidRDefault="0057519F" w:rsidP="007D3564">
      <w:pPr>
        <w:pStyle w:val="Abbreviations"/>
      </w:pPr>
      <w:r w:rsidRPr="0057519F">
        <w:t>GSM</w:t>
      </w:r>
      <w:r w:rsidRPr="0057519F">
        <w:tab/>
        <w:t>Global System for Mobile Communications</w:t>
      </w:r>
    </w:p>
    <w:p w:rsidR="0057519F" w:rsidRPr="0057519F" w:rsidRDefault="0057519F" w:rsidP="007D3564">
      <w:pPr>
        <w:pStyle w:val="Abbreviations"/>
      </w:pPr>
      <w:r>
        <w:t>GTP</w:t>
      </w:r>
      <w:r>
        <w:tab/>
      </w:r>
      <w:r w:rsidRPr="0057519F">
        <w:t>GPRS Tunnelling Protocol</w:t>
      </w:r>
    </w:p>
    <w:p w:rsidR="00447207" w:rsidRPr="0057519F" w:rsidRDefault="00447207" w:rsidP="007D3564">
      <w:pPr>
        <w:pStyle w:val="Abbreviations"/>
      </w:pPr>
      <w:r w:rsidRPr="0057519F">
        <w:lastRenderedPageBreak/>
        <w:t>HSPA</w:t>
      </w:r>
      <w:r w:rsidRPr="0057519F">
        <w:tab/>
        <w:t>High Speed Packet Access</w:t>
      </w:r>
    </w:p>
    <w:p w:rsidR="0057519F" w:rsidRPr="007D3564" w:rsidRDefault="0057519F" w:rsidP="007D3564">
      <w:pPr>
        <w:pStyle w:val="Abbreviations"/>
        <w:rPr>
          <w:lang w:val="de-DE"/>
        </w:rPr>
      </w:pPr>
      <w:r w:rsidRPr="007D3564">
        <w:rPr>
          <w:lang w:val="de-DE"/>
        </w:rPr>
        <w:t>HSS</w:t>
      </w:r>
      <w:r w:rsidRPr="007D3564">
        <w:rPr>
          <w:lang w:val="de-DE"/>
        </w:rPr>
        <w:tab/>
        <w:t>Home Subscriber Server</w:t>
      </w:r>
    </w:p>
    <w:p w:rsidR="00EC3644" w:rsidRPr="007D3564" w:rsidRDefault="00EC3644" w:rsidP="007D3564">
      <w:pPr>
        <w:pStyle w:val="Abbreviations"/>
        <w:rPr>
          <w:lang w:val="de-DE"/>
        </w:rPr>
      </w:pPr>
      <w:r w:rsidRPr="007D3564">
        <w:rPr>
          <w:lang w:val="de-DE"/>
        </w:rPr>
        <w:t>IABG</w:t>
      </w:r>
      <w:r w:rsidRPr="007D3564">
        <w:rPr>
          <w:lang w:val="de-DE"/>
        </w:rPr>
        <w:tab/>
        <w:t>Industrieanlagen-Betriebsgesellschaft mbH</w:t>
      </w:r>
    </w:p>
    <w:p w:rsidR="00447207" w:rsidRPr="0076265E" w:rsidRDefault="00447207" w:rsidP="007D3564">
      <w:pPr>
        <w:pStyle w:val="Abbreviations"/>
        <w:rPr>
          <w:lang w:val="en-US"/>
        </w:rPr>
      </w:pPr>
      <w:r w:rsidRPr="0076265E">
        <w:rPr>
          <w:lang w:val="en-US"/>
        </w:rPr>
        <w:t>IP</w:t>
      </w:r>
      <w:r w:rsidRPr="0076265E">
        <w:rPr>
          <w:lang w:val="en-US"/>
        </w:rPr>
        <w:tab/>
        <w:t>Internet Protocol</w:t>
      </w:r>
    </w:p>
    <w:p w:rsidR="00447207" w:rsidRPr="0076265E" w:rsidRDefault="00447207" w:rsidP="007D3564">
      <w:pPr>
        <w:pStyle w:val="Abbreviations"/>
        <w:rPr>
          <w:lang w:val="en-US"/>
        </w:rPr>
      </w:pPr>
      <w:r w:rsidRPr="0076265E">
        <w:rPr>
          <w:lang w:val="en-US"/>
        </w:rPr>
        <w:t>ISDN</w:t>
      </w:r>
      <w:r w:rsidRPr="0076265E">
        <w:rPr>
          <w:lang w:val="en-US"/>
        </w:rPr>
        <w:tab/>
        <w:t>Integrated Services Digital Network</w:t>
      </w:r>
    </w:p>
    <w:p w:rsidR="00067E36" w:rsidRPr="0076265E" w:rsidRDefault="00067E36" w:rsidP="007D3564">
      <w:pPr>
        <w:pStyle w:val="Abbreviations"/>
        <w:rPr>
          <w:lang w:val="en-US"/>
        </w:rPr>
      </w:pPr>
      <w:r w:rsidRPr="0076265E">
        <w:rPr>
          <w:lang w:val="en-US"/>
        </w:rPr>
        <w:t>ISI</w:t>
      </w:r>
      <w:r w:rsidRPr="0076265E">
        <w:rPr>
          <w:lang w:val="en-US"/>
        </w:rPr>
        <w:tab/>
        <w:t>Inter-System Interface</w:t>
      </w:r>
    </w:p>
    <w:p w:rsidR="00C84769" w:rsidRPr="0057519F" w:rsidRDefault="00C84769" w:rsidP="007D3564">
      <w:pPr>
        <w:pStyle w:val="Abbreviations"/>
      </w:pPr>
      <w:r w:rsidRPr="0057519F">
        <w:t>ITU</w:t>
      </w:r>
      <w:r w:rsidRPr="0057519F">
        <w:tab/>
        <w:t>International Telecommunication Union</w:t>
      </w:r>
    </w:p>
    <w:p w:rsidR="00833969" w:rsidRPr="0057519F" w:rsidRDefault="00833969" w:rsidP="007D3564">
      <w:pPr>
        <w:pStyle w:val="Abbreviations"/>
      </w:pPr>
      <w:r w:rsidRPr="0057519F">
        <w:t>LEWP</w:t>
      </w:r>
      <w:r w:rsidRPr="0057519F">
        <w:tab/>
        <w:t>Law Enforcement Working Party</w:t>
      </w:r>
    </w:p>
    <w:p w:rsidR="00EC3644" w:rsidRPr="0057519F" w:rsidRDefault="00EC3644" w:rsidP="007D3564">
      <w:pPr>
        <w:pStyle w:val="Abbreviations"/>
      </w:pPr>
      <w:r w:rsidRPr="0057519F">
        <w:t>LTE</w:t>
      </w:r>
      <w:r w:rsidRPr="0057519F">
        <w:tab/>
        <w:t>Long Term Evolution</w:t>
      </w:r>
    </w:p>
    <w:p w:rsidR="00A24DE8" w:rsidRPr="0057519F" w:rsidRDefault="00A24DE8" w:rsidP="007D3564">
      <w:pPr>
        <w:pStyle w:val="Abbreviations"/>
      </w:pPr>
      <w:r w:rsidRPr="0057519F">
        <w:t>LTE-A</w:t>
      </w:r>
      <w:r w:rsidRPr="0057519F">
        <w:tab/>
        <w:t>Long Term Evolution – Advanced</w:t>
      </w:r>
    </w:p>
    <w:p w:rsidR="0057519F" w:rsidRPr="0057519F" w:rsidRDefault="0057519F" w:rsidP="007D3564">
      <w:pPr>
        <w:pStyle w:val="Abbreviations"/>
      </w:pPr>
      <w:r w:rsidRPr="0057519F">
        <w:t>MVNO</w:t>
      </w:r>
      <w:r w:rsidRPr="0057519F">
        <w:tab/>
        <w:t>Mobile Virtual Network Operator</w:t>
      </w:r>
    </w:p>
    <w:p w:rsidR="00A24DE8" w:rsidRDefault="00A24DE8" w:rsidP="007D3564">
      <w:pPr>
        <w:pStyle w:val="Abbreviations"/>
      </w:pPr>
      <w:r w:rsidRPr="0057519F">
        <w:t>NATO</w:t>
      </w:r>
      <w:r w:rsidRPr="0057519F">
        <w:tab/>
        <w:t>North Atlantic Treaty Organization</w:t>
      </w:r>
    </w:p>
    <w:p w:rsidR="001279DE" w:rsidRPr="0057519F" w:rsidRDefault="001279DE" w:rsidP="007D3564">
      <w:pPr>
        <w:pStyle w:val="Abbreviations"/>
      </w:pPr>
      <w:r>
        <w:t>P-GW</w:t>
      </w:r>
      <w:r>
        <w:tab/>
        <w:t>Packet Data Network Gateway</w:t>
      </w:r>
    </w:p>
    <w:p w:rsidR="0057519F" w:rsidRPr="0057519F" w:rsidRDefault="0057519F" w:rsidP="007D3564">
      <w:pPr>
        <w:pStyle w:val="Abbreviations"/>
      </w:pPr>
      <w:r>
        <w:t>PMIP</w:t>
      </w:r>
      <w:r>
        <w:tab/>
      </w:r>
      <w:r w:rsidRPr="0057519F">
        <w:t>Proxy Mobile IP</w:t>
      </w:r>
    </w:p>
    <w:p w:rsidR="00210494" w:rsidRDefault="00210494" w:rsidP="007D3564">
      <w:pPr>
        <w:pStyle w:val="Abbreviations"/>
      </w:pPr>
      <w:r w:rsidRPr="0057519F">
        <w:t>PMR</w:t>
      </w:r>
      <w:r w:rsidRPr="0057519F">
        <w:tab/>
        <w:t>Professional Mobile Radio</w:t>
      </w:r>
    </w:p>
    <w:p w:rsidR="00EC3644" w:rsidRPr="0057519F" w:rsidRDefault="00EC3644" w:rsidP="007D3564">
      <w:pPr>
        <w:pStyle w:val="Abbreviations"/>
      </w:pPr>
      <w:r w:rsidRPr="0057519F">
        <w:t>PPDR</w:t>
      </w:r>
      <w:r w:rsidRPr="0057519F">
        <w:tab/>
        <w:t>Public Protection and Disaster Relief</w:t>
      </w:r>
    </w:p>
    <w:p w:rsidR="001279DE" w:rsidRDefault="001279DE" w:rsidP="007D3564">
      <w:pPr>
        <w:pStyle w:val="Abbreviations"/>
      </w:pPr>
      <w:r>
        <w:t>S-GW</w:t>
      </w:r>
      <w:r>
        <w:tab/>
        <w:t>Serving Gateway</w:t>
      </w:r>
    </w:p>
    <w:p w:rsidR="00833969" w:rsidRPr="0057519F" w:rsidRDefault="00833969" w:rsidP="007D3564">
      <w:pPr>
        <w:pStyle w:val="Abbreviations"/>
      </w:pPr>
      <w:r w:rsidRPr="0057519F">
        <w:t>QAM</w:t>
      </w:r>
      <w:r w:rsidRPr="0057519F">
        <w:tab/>
        <w:t>Quadrature Amplitude Modulation</w:t>
      </w:r>
    </w:p>
    <w:p w:rsidR="008420CF" w:rsidRDefault="008420CF" w:rsidP="007D3564">
      <w:pPr>
        <w:pStyle w:val="Abbreviations"/>
      </w:pPr>
      <w:r>
        <w:t>QoS</w:t>
      </w:r>
      <w:r>
        <w:tab/>
        <w:t>Quality of Service</w:t>
      </w:r>
    </w:p>
    <w:p w:rsidR="004A786E" w:rsidRDefault="004A786E" w:rsidP="007D3564">
      <w:pPr>
        <w:pStyle w:val="Abbreviations"/>
      </w:pPr>
      <w:r>
        <w:t>RAN</w:t>
      </w:r>
      <w:r>
        <w:tab/>
        <w:t>Radio Access Network</w:t>
      </w:r>
    </w:p>
    <w:p w:rsidR="00833969" w:rsidRPr="0057519F" w:rsidRDefault="00833969" w:rsidP="007D3564">
      <w:pPr>
        <w:pStyle w:val="Abbreviations"/>
      </w:pPr>
      <w:r w:rsidRPr="0057519F">
        <w:t>RCEG</w:t>
      </w:r>
      <w:r w:rsidRPr="0057519F">
        <w:tab/>
        <w:t>Radio Communication Expert Group</w:t>
      </w:r>
    </w:p>
    <w:p w:rsidR="004F164A" w:rsidRDefault="004F164A" w:rsidP="007D3564">
      <w:pPr>
        <w:pStyle w:val="Abbreviations"/>
      </w:pPr>
      <w:r>
        <w:t>SGSN</w:t>
      </w:r>
      <w:r>
        <w:tab/>
      </w:r>
      <w:r w:rsidRPr="004F164A">
        <w:t>Serving GPRS Support Node</w:t>
      </w:r>
    </w:p>
    <w:p w:rsidR="001279DE" w:rsidRDefault="001279DE" w:rsidP="007D3564">
      <w:pPr>
        <w:pStyle w:val="Abbreviations"/>
      </w:pPr>
      <w:r>
        <w:t>SIM</w:t>
      </w:r>
      <w:r>
        <w:tab/>
        <w:t>Subscriber Identity Module</w:t>
      </w:r>
    </w:p>
    <w:p w:rsidR="00124474" w:rsidRDefault="00124474" w:rsidP="007D3564">
      <w:pPr>
        <w:pStyle w:val="Abbreviations"/>
      </w:pPr>
      <w:r>
        <w:t>SwMI</w:t>
      </w:r>
      <w:r>
        <w:tab/>
        <w:t>Switching and Management Infrastructure</w:t>
      </w:r>
    </w:p>
    <w:p w:rsidR="00F465B1" w:rsidRPr="0057519F" w:rsidRDefault="00F465B1" w:rsidP="007D3564">
      <w:pPr>
        <w:pStyle w:val="Abbreviations"/>
      </w:pPr>
      <w:r w:rsidRPr="0057519F">
        <w:t>TC</w:t>
      </w:r>
      <w:r w:rsidRPr="0057519F">
        <w:tab/>
        <w:t>Technical Committee</w:t>
      </w:r>
    </w:p>
    <w:p w:rsidR="00EC3644" w:rsidRPr="0057519F" w:rsidRDefault="00EC3644" w:rsidP="007D3564">
      <w:pPr>
        <w:pStyle w:val="Abbreviations"/>
      </w:pPr>
      <w:r w:rsidRPr="0057519F">
        <w:lastRenderedPageBreak/>
        <w:t>TCCA</w:t>
      </w:r>
      <w:r w:rsidRPr="0057519F">
        <w:tab/>
      </w:r>
      <w:r w:rsidR="001F4795" w:rsidRPr="0057519F">
        <w:t>TETRA</w:t>
      </w:r>
      <w:r w:rsidR="001F4795">
        <w:t> </w:t>
      </w:r>
      <w:r w:rsidRPr="0057519F">
        <w:t>+</w:t>
      </w:r>
      <w:r w:rsidR="001F4795">
        <w:t> </w:t>
      </w:r>
      <w:r w:rsidRPr="0057519F">
        <w:t>Critical Communications Association</w:t>
      </w:r>
    </w:p>
    <w:p w:rsidR="00EC3644" w:rsidRPr="0057519F" w:rsidRDefault="00EC3644" w:rsidP="007D3564">
      <w:pPr>
        <w:pStyle w:val="Abbreviations"/>
      </w:pPr>
      <w:r w:rsidRPr="0057519F">
        <w:t>TETRA</w:t>
      </w:r>
      <w:r w:rsidRPr="0057519F">
        <w:tab/>
        <w:t>Terrestrial Trunked Radio</w:t>
      </w:r>
    </w:p>
    <w:p w:rsidR="00601A3A" w:rsidRPr="0057519F" w:rsidRDefault="00601A3A" w:rsidP="007D3564">
      <w:pPr>
        <w:pStyle w:val="Abbreviations"/>
      </w:pPr>
      <w:r w:rsidRPr="0057519F">
        <w:t>TMO</w:t>
      </w:r>
      <w:r w:rsidRPr="0057519F">
        <w:tab/>
        <w:t>Trunked Mode Operation</w:t>
      </w:r>
    </w:p>
    <w:p w:rsidR="00447207" w:rsidRPr="0057519F" w:rsidRDefault="00447207" w:rsidP="007D3564">
      <w:pPr>
        <w:pStyle w:val="Abbreviations"/>
      </w:pPr>
      <w:r w:rsidRPr="0057519F">
        <w:t>UMTS</w:t>
      </w:r>
      <w:r w:rsidRPr="0057519F">
        <w:tab/>
        <w:t>Universal Mobile Telecommunications System</w:t>
      </w:r>
    </w:p>
    <w:p w:rsidR="00447207" w:rsidRPr="0076265E" w:rsidRDefault="00447207" w:rsidP="007D3564">
      <w:pPr>
        <w:pStyle w:val="Abbreviations"/>
        <w:rPr>
          <w:lang w:val="en-US"/>
        </w:rPr>
      </w:pPr>
      <w:r w:rsidRPr="0076265E">
        <w:rPr>
          <w:lang w:val="en-US"/>
        </w:rPr>
        <w:t>VoIP</w:t>
      </w:r>
      <w:r w:rsidRPr="0076265E">
        <w:rPr>
          <w:lang w:val="en-US"/>
        </w:rPr>
        <w:tab/>
        <w:t>Voice over IP</w:t>
      </w:r>
    </w:p>
    <w:p w:rsidR="00067E36" w:rsidRPr="007D3564" w:rsidRDefault="00067E36" w:rsidP="007D3564">
      <w:pPr>
        <w:pStyle w:val="Abbreviations"/>
        <w:rPr>
          <w:lang w:val="de-DE"/>
        </w:rPr>
      </w:pPr>
      <w:r w:rsidRPr="007D3564">
        <w:rPr>
          <w:lang w:val="de-DE"/>
        </w:rPr>
        <w:t>VPN</w:t>
      </w:r>
      <w:r w:rsidRPr="007D3564">
        <w:rPr>
          <w:lang w:val="de-DE"/>
        </w:rPr>
        <w:tab/>
        <w:t>Virtual Private Network</w:t>
      </w:r>
    </w:p>
    <w:p w:rsidR="00D11359" w:rsidRPr="007D3564" w:rsidRDefault="00D11359" w:rsidP="007D3564">
      <w:pPr>
        <w:pStyle w:val="Abbreviations"/>
        <w:rPr>
          <w:lang w:val="de-DE"/>
        </w:rPr>
      </w:pPr>
      <w:r w:rsidRPr="007D3564">
        <w:rPr>
          <w:lang w:val="de-DE"/>
        </w:rPr>
        <w:t>WIK</w:t>
      </w:r>
      <w:r w:rsidRPr="007D3564">
        <w:rPr>
          <w:lang w:val="de-DE"/>
        </w:rPr>
        <w:tab/>
        <w:t>Wissenschaftliches Institut für Infrastruktur und Kommunikationsdienste</w:t>
      </w:r>
    </w:p>
    <w:p w:rsidR="00F465B1" w:rsidRPr="0057519F" w:rsidRDefault="00F465B1" w:rsidP="007D3564">
      <w:pPr>
        <w:pStyle w:val="Abbreviations"/>
      </w:pPr>
      <w:r w:rsidRPr="0057519F">
        <w:t>WG</w:t>
      </w:r>
      <w:r w:rsidRPr="0057519F">
        <w:tab/>
        <w:t>Working Group</w:t>
      </w:r>
    </w:p>
    <w:p w:rsidR="00447207" w:rsidRPr="0057519F" w:rsidRDefault="00447207" w:rsidP="007D3564">
      <w:pPr>
        <w:pStyle w:val="Abbreviations"/>
      </w:pPr>
      <w:r w:rsidRPr="0057519F">
        <w:t>WLAN</w:t>
      </w:r>
      <w:r w:rsidRPr="0057519F">
        <w:tab/>
        <w:t>Wireless Local Area Network</w:t>
      </w:r>
    </w:p>
    <w:p w:rsidR="00C84769" w:rsidRPr="0057519F" w:rsidRDefault="00C84769" w:rsidP="007D3564">
      <w:pPr>
        <w:pStyle w:val="Abbreviations"/>
      </w:pPr>
      <w:r w:rsidRPr="0057519F">
        <w:t>WRC</w:t>
      </w:r>
      <w:r w:rsidRPr="0057519F">
        <w:tab/>
        <w:t>World Radiocommunication Conference</w:t>
      </w:r>
    </w:p>
    <w:p w:rsidR="00064AD4" w:rsidRDefault="00064AD4" w:rsidP="007D3564">
      <w:pPr>
        <w:pStyle w:val="berschrift1"/>
        <w:numPr>
          <w:ilvl w:val="0"/>
          <w:numId w:val="0"/>
        </w:numPr>
        <w:rPr>
          <w:lang w:val="en-GB"/>
        </w:rPr>
      </w:pPr>
      <w:bookmarkStart w:id="82" w:name="_Toc371605687"/>
      <w:r>
        <w:rPr>
          <w:lang w:val="en-GB"/>
        </w:rPr>
        <w:lastRenderedPageBreak/>
        <w:t>References</w:t>
      </w:r>
      <w:bookmarkEnd w:id="82"/>
    </w:p>
    <w:p w:rsidR="00DC4A97" w:rsidRDefault="00DC4A97" w:rsidP="007D3564">
      <w:pPr>
        <w:pStyle w:val="References"/>
      </w:pPr>
      <w:bookmarkStart w:id="83" w:name="network_sharing"/>
      <w:bookmarkStart w:id="84" w:name="n3GPP_TR"/>
      <w:r>
        <w:t>[3GPP-TR]</w:t>
      </w:r>
      <w:bookmarkEnd w:id="83"/>
      <w:bookmarkEnd w:id="84"/>
      <w:r>
        <w:tab/>
      </w:r>
      <w:r w:rsidRPr="007D3564">
        <w:rPr>
          <w:smallCaps/>
        </w:rPr>
        <w:t>3</w:t>
      </w:r>
      <w:r w:rsidRPr="00FE1C17">
        <w:rPr>
          <w:smallCaps/>
        </w:rPr>
        <w:t>rd</w:t>
      </w:r>
      <w:r w:rsidRPr="007D3564">
        <w:rPr>
          <w:smallCaps/>
        </w:rPr>
        <w:t xml:space="preserve"> Generation Partnership Project</w:t>
      </w:r>
      <w:r w:rsidR="00FE1C17">
        <w:t>.</w:t>
      </w:r>
      <w:r>
        <w:t xml:space="preserve"> </w:t>
      </w:r>
      <w:r w:rsidRPr="007D3564">
        <w:rPr>
          <w:i/>
          <w:iCs/>
        </w:rPr>
        <w:t>TS 23.251</w:t>
      </w:r>
      <w:r w:rsidR="001F09B4">
        <w:rPr>
          <w:i/>
          <w:iCs/>
        </w:rPr>
        <w:t xml:space="preserve"> </w:t>
      </w:r>
      <w:r w:rsidR="001F09B4" w:rsidRPr="001F09B4">
        <w:rPr>
          <w:i/>
          <w:iCs/>
        </w:rPr>
        <w:t>Technical</w:t>
      </w:r>
      <w:r w:rsidRPr="007D3564">
        <w:rPr>
          <w:i/>
          <w:iCs/>
        </w:rPr>
        <w:t xml:space="preserve"> Specification Group Services and System Aspects; Network Sharing; Architecture and fun</w:t>
      </w:r>
      <w:r w:rsidRPr="007D3564">
        <w:rPr>
          <w:i/>
          <w:iCs/>
        </w:rPr>
        <w:t>c</w:t>
      </w:r>
      <w:r w:rsidRPr="007D3564">
        <w:rPr>
          <w:i/>
          <w:iCs/>
        </w:rPr>
        <w:t xml:space="preserve">tional description; </w:t>
      </w:r>
      <w:r w:rsidRPr="00FE1C17">
        <w:t xml:space="preserve">Release 11, </w:t>
      </w:r>
      <w:r>
        <w:t>March</w:t>
      </w:r>
      <w:r w:rsidRPr="003F7956">
        <w:t xml:space="preserve"> 2013</w:t>
      </w:r>
      <w:r>
        <w:t xml:space="preserve">. </w:t>
      </w:r>
    </w:p>
    <w:p w:rsidR="00DC4A97" w:rsidRPr="00D21884" w:rsidRDefault="00DC4A97" w:rsidP="007D3564">
      <w:pPr>
        <w:pStyle w:val="References-Seealso"/>
      </w:pPr>
      <w:r w:rsidRPr="007D3564">
        <w:rPr>
          <w:i/>
        </w:rPr>
        <w:t>See also</w:t>
      </w:r>
      <w:r w:rsidR="00D21884" w:rsidRPr="00D21884">
        <w:t xml:space="preserve">: </w:t>
      </w:r>
      <w:r w:rsidRPr="002B2558">
        <w:rPr>
          <w:rStyle w:val="Hyperlink"/>
        </w:rPr>
        <w:t>http://www.3gpp.org/ftp/Specs/archive/23_series/23.251/23251-b50.zip</w:t>
      </w:r>
      <w:r w:rsidR="00D21884">
        <w:t>.</w:t>
      </w:r>
    </w:p>
    <w:p w:rsidR="00A60720" w:rsidRDefault="00341BB0" w:rsidP="007D3564">
      <w:pPr>
        <w:pStyle w:val="References"/>
      </w:pPr>
      <w:bookmarkStart w:id="85" w:name="ALU_QC"/>
      <w:r>
        <w:t>[ALU-</w:t>
      </w:r>
      <w:r w:rsidR="00716465">
        <w:t>QC]</w:t>
      </w:r>
      <w:bookmarkEnd w:id="85"/>
      <w:r w:rsidR="00716465">
        <w:tab/>
      </w:r>
      <w:r w:rsidR="003F7956" w:rsidRPr="007D3564">
        <w:rPr>
          <w:smallCaps/>
        </w:rPr>
        <w:t>Tewfik Doumi, Mike F</w:t>
      </w:r>
      <w:r w:rsidR="001F09B4">
        <w:rPr>
          <w:smallCaps/>
        </w:rPr>
        <w:t>.</w:t>
      </w:r>
      <w:r w:rsidR="003F7956" w:rsidRPr="007D3564">
        <w:rPr>
          <w:smallCaps/>
        </w:rPr>
        <w:t xml:space="preserve"> Dolan, Said Tatesh, and Alessio Casati – Alcatel-Lucent, George Tsirtsis, Kiran Anchan, and Dino Flore – Qualcomm</w:t>
      </w:r>
      <w:r w:rsidR="003F7956" w:rsidRPr="003F7956">
        <w:t xml:space="preserve">. </w:t>
      </w:r>
      <w:r w:rsidR="003F7956" w:rsidRPr="00FE1C17">
        <w:rPr>
          <w:i/>
          <w:iCs/>
        </w:rPr>
        <w:t>LTE for Public Safety Networks</w:t>
      </w:r>
      <w:r w:rsidR="003F7956" w:rsidRPr="007D3564">
        <w:rPr>
          <w:i/>
          <w:iCs/>
        </w:rPr>
        <w:t xml:space="preserve">. </w:t>
      </w:r>
      <w:r w:rsidR="00A60720" w:rsidRPr="007D3564">
        <w:rPr>
          <w:i/>
          <w:iCs/>
        </w:rPr>
        <w:t xml:space="preserve">In </w:t>
      </w:r>
      <w:r w:rsidR="003F7956" w:rsidRPr="00FE1C17">
        <w:rPr>
          <w:i/>
          <w:iCs/>
        </w:rPr>
        <w:t>IEEE Communications Magazine</w:t>
      </w:r>
      <w:r>
        <w:t xml:space="preserve">, vol. 51, </w:t>
      </w:r>
      <w:r w:rsidR="00A60720">
        <w:t xml:space="preserve">no. 2, pp. 106-112, </w:t>
      </w:r>
      <w:r w:rsidR="003F7956" w:rsidRPr="003F7956">
        <w:t>February 2013</w:t>
      </w:r>
      <w:r w:rsidR="00A60720">
        <w:t xml:space="preserve">. </w:t>
      </w:r>
    </w:p>
    <w:p w:rsidR="003F7956" w:rsidRPr="005F05F8" w:rsidRDefault="00A60720" w:rsidP="007D3564">
      <w:pPr>
        <w:pStyle w:val="References-Seealso"/>
      </w:pPr>
      <w:r w:rsidRPr="00A60720">
        <w:rPr>
          <w:i/>
        </w:rPr>
        <w:t>See also</w:t>
      </w:r>
      <w:r w:rsidR="00D21884" w:rsidRPr="002B2558">
        <w:t>:</w:t>
      </w:r>
      <w:r>
        <w:t xml:space="preserve"> </w:t>
      </w:r>
      <w:hyperlink r:id="rId23" w:history="1">
        <w:r w:rsidRPr="00E22A5C">
          <w:rPr>
            <w:rStyle w:val="Hyperlink"/>
          </w:rPr>
          <w:t>http://ieeexplore.ieee.org/xpl/articleDetails.jsp?arnumber=6461193</w:t>
        </w:r>
      </w:hyperlink>
      <w:r w:rsidR="00D21884">
        <w:rPr>
          <w:rStyle w:val="Hyperlink"/>
        </w:rPr>
        <w:t>.</w:t>
      </w:r>
    </w:p>
    <w:p w:rsidR="00F57D92" w:rsidRDefault="00F57D92" w:rsidP="007D3564">
      <w:pPr>
        <w:pStyle w:val="References"/>
      </w:pPr>
      <w:bookmarkStart w:id="86" w:name="ECC"/>
      <w:r>
        <w:t>[ECC]</w:t>
      </w:r>
      <w:bookmarkEnd w:id="86"/>
      <w:r>
        <w:tab/>
      </w:r>
      <w:r>
        <w:rPr>
          <w:smallCaps/>
        </w:rPr>
        <w:t>Electronic Communications Committee (ECC)</w:t>
      </w:r>
      <w:r w:rsidRPr="003F7956">
        <w:rPr>
          <w:smallCaps/>
        </w:rPr>
        <w:t>.</w:t>
      </w:r>
      <w:r w:rsidRPr="003F7956">
        <w:t xml:space="preserve"> </w:t>
      </w:r>
      <w:r w:rsidRPr="007D3564">
        <w:rPr>
          <w:i/>
          <w:iCs/>
        </w:rPr>
        <w:t>User requirements and spectrum needs for the future European broadband PPDR system (Wide Area Network)</w:t>
      </w:r>
      <w:r>
        <w:t xml:space="preserve">. Draft ECC Report 199, </w:t>
      </w:r>
      <w:r w:rsidRPr="003F7956">
        <w:t>2013</w:t>
      </w:r>
      <w:r>
        <w:t xml:space="preserve">. </w:t>
      </w:r>
    </w:p>
    <w:p w:rsidR="00F57D92" w:rsidRPr="005F05F8" w:rsidRDefault="00F57D92" w:rsidP="007D3564">
      <w:pPr>
        <w:pStyle w:val="References-Seealso"/>
      </w:pPr>
      <w:r w:rsidRPr="00A60720">
        <w:rPr>
          <w:i/>
        </w:rPr>
        <w:t>See also</w:t>
      </w:r>
      <w:r w:rsidR="00D21884" w:rsidRPr="002B2558">
        <w:t>:</w:t>
      </w:r>
      <w:r>
        <w:t xml:space="preserve"> </w:t>
      </w:r>
      <w:hyperlink r:id="rId24" w:history="1">
        <w:r>
          <w:rPr>
            <w:rStyle w:val="Hyperlink"/>
          </w:rPr>
          <w:t>http://www.tandcca.com/Library/Documents/Broadband/Draft%20 ECCRep199%20on%20PPDR%20requirements%20for%20ECC%20for%20 PC.DOCX</w:t>
        </w:r>
      </w:hyperlink>
      <w:r w:rsidR="00D21884">
        <w:rPr>
          <w:rStyle w:val="Hyperlink"/>
        </w:rPr>
        <w:t>.</w:t>
      </w:r>
      <w:r>
        <w:t xml:space="preserve"> </w:t>
      </w:r>
    </w:p>
    <w:p w:rsidR="00716465" w:rsidRDefault="00716465" w:rsidP="007D3564">
      <w:pPr>
        <w:pStyle w:val="References"/>
      </w:pPr>
      <w:bookmarkStart w:id="87" w:name="IABG"/>
      <w:r w:rsidRPr="007D3564">
        <w:rPr>
          <w:lang w:val="de-DE"/>
        </w:rPr>
        <w:t>[IABG]</w:t>
      </w:r>
      <w:bookmarkEnd w:id="87"/>
      <w:r w:rsidR="00341BB0" w:rsidRPr="007D3564">
        <w:rPr>
          <w:lang w:val="de-DE"/>
        </w:rPr>
        <w:tab/>
      </w:r>
      <w:r w:rsidR="00341BB0" w:rsidRPr="007D3564">
        <w:rPr>
          <w:smallCaps/>
          <w:lang w:val="de-DE"/>
        </w:rPr>
        <w:t>Industrieanlagen-Betriebsgesellschaft mbH (IABG).</w:t>
      </w:r>
      <w:r w:rsidR="00341BB0" w:rsidRPr="007D3564">
        <w:rPr>
          <w:lang w:val="de-DE"/>
        </w:rPr>
        <w:t xml:space="preserve"> </w:t>
      </w:r>
      <w:r w:rsidR="00341BB0" w:rsidRPr="00341BB0">
        <w:rPr>
          <w:i/>
        </w:rPr>
        <w:t>Study on Medium-Term and Long-Term Capacity Requirements of PPDR Services in Wireless Communications.</w:t>
      </w:r>
      <w:r w:rsidR="00341BB0">
        <w:t xml:space="preserve"> </w:t>
      </w:r>
      <w:r w:rsidR="00341BB0" w:rsidRPr="009F051E">
        <w:t>Study on behalf of the German Fe</w:t>
      </w:r>
      <w:r w:rsidR="00341BB0">
        <w:t>deral Ministry of Econo</w:t>
      </w:r>
      <w:r w:rsidR="00341BB0">
        <w:t>m</w:t>
      </w:r>
      <w:r w:rsidR="00341BB0">
        <w:t xml:space="preserve">ics and </w:t>
      </w:r>
      <w:r w:rsidR="00341BB0" w:rsidRPr="009F051E">
        <w:t>Technology (BMWi)</w:t>
      </w:r>
      <w:r w:rsidR="00341BB0">
        <w:t>. 20</w:t>
      </w:r>
      <w:r w:rsidR="00341BB0" w:rsidRPr="00341BB0">
        <w:rPr>
          <w:vertAlign w:val="superscript"/>
        </w:rPr>
        <w:t>th</w:t>
      </w:r>
      <w:r w:rsidR="00341BB0">
        <w:t xml:space="preserve"> May 2010.</w:t>
      </w:r>
    </w:p>
    <w:p w:rsidR="00C84769" w:rsidRDefault="00C84769" w:rsidP="007D3564">
      <w:pPr>
        <w:pStyle w:val="References"/>
      </w:pPr>
      <w:bookmarkStart w:id="88" w:name="ITU"/>
      <w:r>
        <w:t>[ITU]</w:t>
      </w:r>
      <w:bookmarkEnd w:id="88"/>
      <w:r>
        <w:tab/>
      </w:r>
      <w:r w:rsidRPr="00FE1C17">
        <w:rPr>
          <w:smallCaps/>
        </w:rPr>
        <w:t>International Telecommunication Union (ITU)</w:t>
      </w:r>
      <w:r w:rsidRPr="007D3564">
        <w:t xml:space="preserve">. </w:t>
      </w:r>
      <w:r w:rsidRPr="001F09B4">
        <w:rPr>
          <w:i/>
          <w:iCs/>
        </w:rPr>
        <w:t>World Radiocommunication Conference 2015 (WRC-15).</w:t>
      </w:r>
      <w:r w:rsidRPr="007D3564">
        <w:t xml:space="preserve"> </w:t>
      </w:r>
      <w:r>
        <w:t>Agenda and Relevant Resolutions</w:t>
      </w:r>
      <w:r w:rsidR="001F09B4">
        <w:t>,</w:t>
      </w:r>
      <w:r>
        <w:t xml:space="preserve"> November 2012.</w:t>
      </w:r>
    </w:p>
    <w:p w:rsidR="00C84769" w:rsidRPr="007D3564" w:rsidRDefault="00C84769" w:rsidP="007D3564">
      <w:pPr>
        <w:pStyle w:val="References-Seealso"/>
        <w:rPr>
          <w:i/>
        </w:rPr>
      </w:pPr>
      <w:r w:rsidRPr="00C84769">
        <w:rPr>
          <w:i/>
        </w:rPr>
        <w:t>See also</w:t>
      </w:r>
      <w:r w:rsidR="00D21884" w:rsidRPr="00616DCE">
        <w:t>:</w:t>
      </w:r>
      <w:r w:rsidRPr="007D3564">
        <w:rPr>
          <w:i/>
        </w:rPr>
        <w:t xml:space="preserve"> </w:t>
      </w:r>
      <w:hyperlink r:id="rId25" w:history="1">
        <w:r w:rsidRPr="00D21884">
          <w:rPr>
            <w:rStyle w:val="Hyperlink"/>
          </w:rPr>
          <w:t>http://www.itu.int/go/wrc-15</w:t>
        </w:r>
      </w:hyperlink>
      <w:r w:rsidR="00D21884">
        <w:t>.</w:t>
      </w:r>
    </w:p>
    <w:p w:rsidR="001B0D02" w:rsidRDefault="001B0D02" w:rsidP="007D3564">
      <w:pPr>
        <w:pStyle w:val="References"/>
      </w:pPr>
      <w:bookmarkStart w:id="89" w:name="LEWP"/>
      <w:r>
        <w:t>[LEWP]</w:t>
      </w:r>
      <w:bookmarkEnd w:id="89"/>
      <w:r>
        <w:tab/>
      </w:r>
      <w:r w:rsidRPr="00FE1C17">
        <w:rPr>
          <w:smallCaps/>
        </w:rPr>
        <w:t>Law Enforcement Working Party (LEWP) – Radio Communication Expert Group (RCEG)</w:t>
      </w:r>
      <w:r w:rsidRPr="007D3564">
        <w:t xml:space="preserve">. </w:t>
      </w:r>
      <w:r w:rsidRPr="001F09B4">
        <w:rPr>
          <w:i/>
          <w:iCs/>
        </w:rPr>
        <w:t>Public safety applications matrix</w:t>
      </w:r>
      <w:r w:rsidRPr="007D3564">
        <w:t xml:space="preserve">. </w:t>
      </w:r>
      <w:r>
        <w:t>Excel table. 2012.</w:t>
      </w:r>
    </w:p>
    <w:p w:rsidR="001B0D02" w:rsidRPr="007D3564" w:rsidRDefault="001B0D02" w:rsidP="007D3564">
      <w:pPr>
        <w:pStyle w:val="References-Seealso"/>
        <w:rPr>
          <w:i/>
        </w:rPr>
      </w:pPr>
      <w:r w:rsidRPr="00C84769">
        <w:rPr>
          <w:i/>
        </w:rPr>
        <w:t>See also</w:t>
      </w:r>
      <w:r w:rsidR="00D21884" w:rsidRPr="00D21884">
        <w:t>:</w:t>
      </w:r>
      <w:r w:rsidRPr="007D3564">
        <w:rPr>
          <w:rStyle w:val="Hyperlink"/>
        </w:rPr>
        <w:t xml:space="preserve"> </w:t>
      </w:r>
      <w:hyperlink r:id="rId26" w:history="1">
        <w:r w:rsidRPr="00D21884">
          <w:rPr>
            <w:rStyle w:val="Hyperlink"/>
          </w:rPr>
          <w:t>http://www.tandcca.com/Library/Documents/Broadband/LEWP-RCEG%20Matrix.xls</w:t>
        </w:r>
      </w:hyperlink>
      <w:r w:rsidR="00D21884" w:rsidRPr="007D3564">
        <w:t>.</w:t>
      </w:r>
    </w:p>
    <w:p w:rsidR="009F051E" w:rsidRDefault="00716465" w:rsidP="007D3564">
      <w:pPr>
        <w:pStyle w:val="References"/>
      </w:pPr>
      <w:bookmarkStart w:id="90" w:name="TCCA"/>
      <w:r>
        <w:lastRenderedPageBreak/>
        <w:t>[TCCA]</w:t>
      </w:r>
      <w:bookmarkEnd w:id="90"/>
      <w:r w:rsidR="00341BB0">
        <w:tab/>
      </w:r>
      <w:r w:rsidR="00FE1C17" w:rsidRPr="00FE1C17">
        <w:rPr>
          <w:smallCaps/>
        </w:rPr>
        <w:t>TETRA</w:t>
      </w:r>
      <w:r w:rsidR="00FE1C17">
        <w:rPr>
          <w:smallCaps/>
        </w:rPr>
        <w:t> </w:t>
      </w:r>
      <w:r w:rsidR="00FE1C17" w:rsidRPr="00FE1C17">
        <w:rPr>
          <w:smallCaps/>
        </w:rPr>
        <w:t>+</w:t>
      </w:r>
      <w:r w:rsidR="00FE1C17">
        <w:rPr>
          <w:smallCaps/>
        </w:rPr>
        <w:t> </w:t>
      </w:r>
      <w:r w:rsidR="009F051E" w:rsidRPr="00FE1C17">
        <w:rPr>
          <w:smallCaps/>
        </w:rPr>
        <w:t>Critical Communications Association (TCCA) – Critical Communications Broadband Group (CCBG)</w:t>
      </w:r>
      <w:r w:rsidR="009F051E" w:rsidRPr="009F051E">
        <w:rPr>
          <w:smallCaps/>
        </w:rPr>
        <w:t>.</w:t>
      </w:r>
      <w:r w:rsidR="009F051E">
        <w:t xml:space="preserve"> </w:t>
      </w:r>
      <w:r w:rsidR="009F051E" w:rsidRPr="009F051E">
        <w:rPr>
          <w:i/>
        </w:rPr>
        <w:t>Mission Critical Mobile Broa</w:t>
      </w:r>
      <w:r w:rsidR="009F051E" w:rsidRPr="009F051E">
        <w:rPr>
          <w:i/>
        </w:rPr>
        <w:t>d</w:t>
      </w:r>
      <w:r w:rsidR="009F051E" w:rsidRPr="009F051E">
        <w:rPr>
          <w:i/>
        </w:rPr>
        <w:t>band: Practical standardisation &amp; roadmap considerations.</w:t>
      </w:r>
      <w:r w:rsidR="009F051E">
        <w:t xml:space="preserve"> White Pa</w:t>
      </w:r>
      <w:r w:rsidR="00341BB0">
        <w:t>per, Fe</w:t>
      </w:r>
      <w:r w:rsidR="00341BB0">
        <w:t>b</w:t>
      </w:r>
      <w:r w:rsidR="009F051E">
        <w:t xml:space="preserve">ruary 2013. </w:t>
      </w:r>
    </w:p>
    <w:p w:rsidR="009F051E" w:rsidRPr="007D3564" w:rsidRDefault="009F051E" w:rsidP="007D3564">
      <w:pPr>
        <w:pStyle w:val="References-Seealso"/>
        <w:rPr>
          <w:i/>
        </w:rPr>
      </w:pPr>
      <w:r w:rsidRPr="009F051E">
        <w:rPr>
          <w:i/>
        </w:rPr>
        <w:t>See also</w:t>
      </w:r>
      <w:r w:rsidR="00D21884" w:rsidRPr="00616DCE">
        <w:t>:</w:t>
      </w:r>
      <w:r w:rsidRPr="007D3564">
        <w:rPr>
          <w:i/>
        </w:rPr>
        <w:t xml:space="preserve"> </w:t>
      </w:r>
      <w:hyperlink r:id="rId27" w:history="1">
        <w:r w:rsidR="00D21884" w:rsidRPr="00D21884">
          <w:rPr>
            <w:rStyle w:val="Hyperlink"/>
          </w:rPr>
          <w:t>http://www.tandcca.com/Library/Documents/ CCBGMissionCritica</w:t>
        </w:r>
        <w:r w:rsidR="00D21884" w:rsidRPr="00D21884">
          <w:rPr>
            <w:rStyle w:val="Hyperlink"/>
          </w:rPr>
          <w:t>l</w:t>
        </w:r>
        <w:r w:rsidR="00D21884" w:rsidRPr="00D21884">
          <w:rPr>
            <w:rStyle w:val="Hyperlink"/>
          </w:rPr>
          <w:t>MobileBroadbandwhitepaper2013.pdf</w:t>
        </w:r>
      </w:hyperlink>
      <w:r w:rsidR="00D21884">
        <w:rPr>
          <w:rStyle w:val="Hyperlink"/>
        </w:rPr>
        <w:t>.</w:t>
      </w:r>
    </w:p>
    <w:p w:rsidR="00716465" w:rsidRDefault="00716465" w:rsidP="007D3564">
      <w:pPr>
        <w:pStyle w:val="References"/>
      </w:pPr>
      <w:bookmarkStart w:id="91" w:name="WIK"/>
      <w:r>
        <w:t>[WIK]</w:t>
      </w:r>
      <w:bookmarkEnd w:id="91"/>
      <w:r w:rsidR="00341BB0">
        <w:tab/>
      </w:r>
      <w:r w:rsidR="009F051E" w:rsidRPr="00FE1C17">
        <w:rPr>
          <w:smallCaps/>
        </w:rPr>
        <w:t>WIK-Consult</w:t>
      </w:r>
      <w:r w:rsidR="009F051E" w:rsidRPr="009F051E">
        <w:rPr>
          <w:smallCaps/>
        </w:rPr>
        <w:t>.</w:t>
      </w:r>
      <w:r w:rsidR="009F051E">
        <w:t xml:space="preserve"> </w:t>
      </w:r>
      <w:r w:rsidR="009F051E" w:rsidRPr="009F051E">
        <w:rPr>
          <w:i/>
        </w:rPr>
        <w:t>PPDR Spectrum Harmonisation</w:t>
      </w:r>
      <w:r w:rsidR="00B91C72">
        <w:rPr>
          <w:i/>
        </w:rPr>
        <w:t xml:space="preserve"> </w:t>
      </w:r>
      <w:r w:rsidR="009F051E" w:rsidRPr="009F051E">
        <w:rPr>
          <w:i/>
        </w:rPr>
        <w:t>in Germany, Europe and</w:t>
      </w:r>
      <w:r w:rsidR="00341BB0">
        <w:rPr>
          <w:i/>
        </w:rPr>
        <w:t xml:space="preserve"> </w:t>
      </w:r>
      <w:r w:rsidR="009F051E" w:rsidRPr="009F051E">
        <w:rPr>
          <w:i/>
        </w:rPr>
        <w:t>Globally.</w:t>
      </w:r>
      <w:r w:rsidR="009F051E">
        <w:t xml:space="preserve"> </w:t>
      </w:r>
      <w:r w:rsidR="009F051E" w:rsidRPr="009F051E">
        <w:t>Study on behalf of the German Federal Ministry of Economics and Technology (BMWi)</w:t>
      </w:r>
      <w:r w:rsidR="009F051E">
        <w:t>. 6</w:t>
      </w:r>
      <w:r w:rsidR="009F051E" w:rsidRPr="009F051E">
        <w:rPr>
          <w:vertAlign w:val="superscript"/>
        </w:rPr>
        <w:t>th</w:t>
      </w:r>
      <w:r w:rsidR="009F051E">
        <w:t xml:space="preserve"> December 2010.</w:t>
      </w:r>
    </w:p>
    <w:p w:rsidR="009F051E" w:rsidRPr="007D3564" w:rsidRDefault="00D21884" w:rsidP="007D3564">
      <w:pPr>
        <w:pStyle w:val="References-Seealso"/>
        <w:rPr>
          <w:i/>
        </w:rPr>
      </w:pPr>
      <w:r w:rsidRPr="009F051E">
        <w:rPr>
          <w:i/>
        </w:rPr>
        <w:t>See</w:t>
      </w:r>
      <w:r>
        <w:rPr>
          <w:i/>
        </w:rPr>
        <w:t> </w:t>
      </w:r>
      <w:r w:rsidR="009F051E" w:rsidRPr="009F051E">
        <w:rPr>
          <w:i/>
        </w:rPr>
        <w:t>also</w:t>
      </w:r>
      <w:r w:rsidRPr="00616DCE">
        <w:t>:</w:t>
      </w:r>
      <w:r>
        <w:t> </w:t>
      </w:r>
      <w:hyperlink r:id="rId28" w:history="1">
        <w:r w:rsidRPr="00D21884">
          <w:rPr>
            <w:rStyle w:val="Hyperlink"/>
          </w:rPr>
          <w:t>http://www.wik.org/uploads/media/PPDR_Harmonisation_en_public_final_01.pdf</w:t>
        </w:r>
      </w:hyperlink>
      <w:r>
        <w:rPr>
          <w:rStyle w:val="Hyperlink"/>
        </w:rPr>
        <w:t>.</w:t>
      </w:r>
      <w:bookmarkEnd w:id="10"/>
      <w:bookmarkEnd w:id="11"/>
      <w:bookmarkEnd w:id="12"/>
      <w:bookmarkEnd w:id="13"/>
      <w:bookmarkEnd w:id="14"/>
    </w:p>
    <w:p w:rsidR="00397932" w:rsidRDefault="00397932" w:rsidP="00397932">
      <w:pPr>
        <w:pStyle w:val="Textkrper"/>
        <w:rPr>
          <w:lang w:eastAsia="zh-CN"/>
        </w:rPr>
      </w:pPr>
    </w:p>
    <w:sectPr w:rsidR="00397932" w:rsidSect="00BC6794">
      <w:headerReference w:type="first" r:id="rId29"/>
      <w:footerReference w:type="first" r:id="rId30"/>
      <w:type w:val="continuous"/>
      <w:pgSz w:w="11906" w:h="16838"/>
      <w:pgMar w:top="1719" w:right="1418" w:bottom="1134" w:left="1418" w:header="720" w:footer="720"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C44" w:rsidRDefault="00A82C44">
      <w:r>
        <w:separator/>
      </w:r>
    </w:p>
  </w:endnote>
  <w:endnote w:type="continuationSeparator" w:id="0">
    <w:p w:rsidR="00A82C44" w:rsidRDefault="00A82C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w:altName w:val="Century Gothic"/>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44" w:rsidRDefault="00A82C44">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1022"/>
    </w:tblGrid>
    <w:tr w:rsidR="00A82C44" w:rsidTr="005021EA">
      <w:tc>
        <w:tcPr>
          <w:tcW w:w="8188" w:type="dxa"/>
        </w:tcPr>
        <w:p w:rsidR="00A82C44" w:rsidRPr="00AF57E3" w:rsidRDefault="00A82C44" w:rsidP="005021EA">
          <w:pPr>
            <w:pStyle w:val="Fuzeile"/>
            <w:spacing w:line="240" w:lineRule="auto"/>
            <w:jc w:val="left"/>
            <w:rPr>
              <w:szCs w:val="16"/>
              <w:lang w:val="en-US"/>
            </w:rPr>
          </w:pPr>
          <w:r w:rsidRPr="00064AD4">
            <w:rPr>
              <w:szCs w:val="16"/>
              <w:lang w:val="en-GB"/>
            </w:rPr>
            <w:t>Federal Agency for Digital Radio of Security Authorities and Organization</w:t>
          </w:r>
          <w:r>
            <w:rPr>
              <w:szCs w:val="16"/>
              <w:lang w:val="en-GB"/>
            </w:rPr>
            <w:t>s</w:t>
          </w:r>
          <w:r w:rsidRPr="00AF57E3">
            <w:rPr>
              <w:szCs w:val="16"/>
              <w:lang w:val="en-US"/>
            </w:rPr>
            <w:t xml:space="preserve"> (BDBOS)</w:t>
          </w:r>
        </w:p>
      </w:tc>
      <w:tc>
        <w:tcPr>
          <w:tcW w:w="1022" w:type="dxa"/>
        </w:tcPr>
        <w:p w:rsidR="00A82C44" w:rsidRDefault="00A82C44" w:rsidP="005021EA">
          <w:pPr>
            <w:pStyle w:val="Fuzeile"/>
            <w:spacing w:line="240" w:lineRule="auto"/>
            <w:jc w:val="right"/>
            <w:rPr>
              <w:szCs w:val="16"/>
            </w:rPr>
          </w:pPr>
          <w:r w:rsidRPr="00AF60F9">
            <w:rPr>
              <w:szCs w:val="16"/>
            </w:rPr>
            <w:fldChar w:fldCharType="begin"/>
          </w:r>
          <w:r>
            <w:rPr>
              <w:szCs w:val="16"/>
            </w:rPr>
            <w:instrText>PAGE</w:instrText>
          </w:r>
          <w:r w:rsidRPr="00AF60F9">
            <w:rPr>
              <w:szCs w:val="16"/>
            </w:rPr>
            <w:fldChar w:fldCharType="separate"/>
          </w:r>
          <w:r>
            <w:rPr>
              <w:noProof/>
              <w:szCs w:val="16"/>
            </w:rPr>
            <w:t>3</w:t>
          </w:r>
          <w:r w:rsidRPr="00AF60F9">
            <w:rPr>
              <w:szCs w:val="16"/>
            </w:rPr>
            <w:fldChar w:fldCharType="end"/>
          </w:r>
          <w:r w:rsidRPr="00AF60F9">
            <w:rPr>
              <w:szCs w:val="16"/>
            </w:rPr>
            <w:t xml:space="preserve"> </w:t>
          </w:r>
          <w:r>
            <w:rPr>
              <w:szCs w:val="16"/>
            </w:rPr>
            <w:t>/</w:t>
          </w:r>
          <w:r w:rsidRPr="00AF60F9">
            <w:rPr>
              <w:szCs w:val="16"/>
            </w:rPr>
            <w:t xml:space="preserve"> </w:t>
          </w:r>
          <w:r w:rsidRPr="004B408D">
            <w:rPr>
              <w:szCs w:val="16"/>
            </w:rPr>
            <w:fldChar w:fldCharType="begin"/>
          </w:r>
          <w:r w:rsidRPr="004B408D">
            <w:rPr>
              <w:szCs w:val="16"/>
            </w:rPr>
            <w:instrText>NUMPAGES</w:instrText>
          </w:r>
          <w:r w:rsidRPr="004B408D">
            <w:rPr>
              <w:szCs w:val="16"/>
            </w:rPr>
            <w:fldChar w:fldCharType="separate"/>
          </w:r>
          <w:r>
            <w:rPr>
              <w:noProof/>
              <w:szCs w:val="16"/>
            </w:rPr>
            <w:t>31</w:t>
          </w:r>
          <w:r w:rsidRPr="004B408D">
            <w:rPr>
              <w:szCs w:val="16"/>
            </w:rPr>
            <w:fldChar w:fldCharType="end"/>
          </w:r>
        </w:p>
      </w:tc>
    </w:tr>
  </w:tbl>
  <w:p w:rsidR="00A82C44" w:rsidRPr="007C36BC" w:rsidRDefault="00A82C44" w:rsidP="007C36BC">
    <w:pPr>
      <w:pStyle w:val="Fuzeile"/>
      <w:spacing w:before="0" w:line="240" w:lineRule="auto"/>
      <w:rPr>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44" w:rsidRDefault="00A82C44">
    <w:pPr>
      <w:pStyle w:val="Fuzeil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44" w:rsidRPr="00AF60F9" w:rsidRDefault="00A82C44" w:rsidP="00C40308">
    <w:pPr>
      <w:pStyle w:val="Fuzeile"/>
      <w:spacing w:line="276" w:lineRule="auto"/>
      <w:jc w:val="right"/>
      <w:rPr>
        <w:szCs w:val="16"/>
      </w:rPr>
    </w:pPr>
    <w:r w:rsidRPr="00AF60F9">
      <w:rPr>
        <w:szCs w:val="16"/>
      </w:rPr>
      <w:fldChar w:fldCharType="begin"/>
    </w:r>
    <w:r>
      <w:rPr>
        <w:szCs w:val="16"/>
      </w:rPr>
      <w:instrText>PAGE</w:instrText>
    </w:r>
    <w:r w:rsidRPr="00AF60F9">
      <w:rPr>
        <w:szCs w:val="16"/>
      </w:rPr>
      <w:fldChar w:fldCharType="separate"/>
    </w:r>
    <w:r>
      <w:rPr>
        <w:noProof/>
        <w:szCs w:val="16"/>
      </w:rPr>
      <w:t>66</w:t>
    </w:r>
    <w:r w:rsidRPr="00AF60F9">
      <w:rPr>
        <w:szCs w:val="16"/>
      </w:rPr>
      <w:fldChar w:fldCharType="end"/>
    </w:r>
    <w:r w:rsidRPr="00AF60F9">
      <w:rPr>
        <w:szCs w:val="16"/>
      </w:rPr>
      <w:t xml:space="preserve"> </w:t>
    </w:r>
    <w:r>
      <w:rPr>
        <w:szCs w:val="16"/>
      </w:rPr>
      <w:t>/</w:t>
    </w:r>
    <w:r w:rsidRPr="00AF60F9">
      <w:rPr>
        <w:szCs w:val="16"/>
      </w:rPr>
      <w:t xml:space="preserve"> </w:t>
    </w:r>
    <w:r w:rsidRPr="004B408D">
      <w:rPr>
        <w:szCs w:val="16"/>
      </w:rPr>
      <w:fldChar w:fldCharType="begin"/>
    </w:r>
    <w:r w:rsidRPr="004B408D">
      <w:rPr>
        <w:szCs w:val="16"/>
      </w:rPr>
      <w:instrText>NUMPAGES</w:instrText>
    </w:r>
    <w:r w:rsidRPr="004B408D">
      <w:rPr>
        <w:szCs w:val="16"/>
      </w:rPr>
      <w:fldChar w:fldCharType="separate"/>
    </w:r>
    <w:r>
      <w:rPr>
        <w:noProof/>
        <w:szCs w:val="16"/>
      </w:rPr>
      <w:t>31</w:t>
    </w:r>
    <w:r w:rsidRPr="004B408D">
      <w:rPr>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C44" w:rsidRDefault="00A82C44">
      <w:r>
        <w:separator/>
      </w:r>
    </w:p>
  </w:footnote>
  <w:footnote w:type="continuationSeparator" w:id="0">
    <w:p w:rsidR="00A82C44" w:rsidRDefault="00A82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44" w:rsidRDefault="00A82C44">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1447"/>
    </w:tblGrid>
    <w:tr w:rsidR="00A82C44" w:rsidRPr="00305B34" w:rsidTr="002D5C5B">
      <w:tc>
        <w:tcPr>
          <w:tcW w:w="7763" w:type="dxa"/>
        </w:tcPr>
        <w:p w:rsidR="00A82C44" w:rsidRPr="00064AD4" w:rsidRDefault="00A82C44" w:rsidP="005021EA">
          <w:pPr>
            <w:pStyle w:val="berschrift1"/>
            <w:keepNext w:val="0"/>
            <w:keepLines w:val="0"/>
            <w:pageBreakBefore w:val="0"/>
            <w:numPr>
              <w:ilvl w:val="0"/>
              <w:numId w:val="0"/>
            </w:numPr>
            <w:spacing w:before="0" w:after="0" w:line="240" w:lineRule="auto"/>
            <w:jc w:val="left"/>
            <w:rPr>
              <w:rFonts w:eastAsia="Times New Roman" w:cs="Times New Roman"/>
              <w:b w:val="0"/>
              <w:bCs w:val="0"/>
              <w:sz w:val="16"/>
              <w:szCs w:val="16"/>
              <w:lang w:val="en-GB" w:eastAsia="en-US"/>
            </w:rPr>
          </w:pPr>
          <w:r w:rsidRPr="00064AD4">
            <w:rPr>
              <w:rFonts w:eastAsia="Times New Roman" w:cs="Times New Roman"/>
              <w:b w:val="0"/>
              <w:bCs w:val="0"/>
              <w:sz w:val="16"/>
              <w:szCs w:val="16"/>
              <w:lang w:val="en-GB" w:eastAsia="en-US"/>
            </w:rPr>
            <w:fldChar w:fldCharType="begin"/>
          </w:r>
          <w:r w:rsidRPr="00064AD4">
            <w:rPr>
              <w:rFonts w:eastAsia="Times New Roman" w:cs="Times New Roman"/>
              <w:b w:val="0"/>
              <w:bCs w:val="0"/>
              <w:sz w:val="16"/>
              <w:szCs w:val="16"/>
              <w:lang w:val="en-GB" w:eastAsia="en-US"/>
            </w:rPr>
            <w:instrText>TITLE</w:instrText>
          </w:r>
          <w:r w:rsidRPr="00064AD4">
            <w:rPr>
              <w:rFonts w:eastAsia="Times New Roman" w:cs="Times New Roman"/>
              <w:b w:val="0"/>
              <w:bCs w:val="0"/>
              <w:sz w:val="16"/>
              <w:szCs w:val="16"/>
              <w:lang w:val="en-GB" w:eastAsia="en-US"/>
            </w:rPr>
            <w:fldChar w:fldCharType="separate"/>
          </w:r>
          <w:r>
            <w:rPr>
              <w:rFonts w:eastAsia="Times New Roman" w:cs="Times New Roman"/>
              <w:b w:val="0"/>
              <w:bCs w:val="0"/>
              <w:sz w:val="16"/>
              <w:szCs w:val="16"/>
              <w:lang w:val="en-GB" w:eastAsia="en-US"/>
            </w:rPr>
            <w:t>On the Future Architecture of Mission Critical Mobile Broadband PPDR Networks</w:t>
          </w:r>
          <w:r w:rsidRPr="00064AD4">
            <w:rPr>
              <w:rFonts w:eastAsia="Times New Roman" w:cs="Times New Roman"/>
              <w:b w:val="0"/>
              <w:bCs w:val="0"/>
              <w:sz w:val="16"/>
              <w:szCs w:val="16"/>
              <w:lang w:val="en-GB" w:eastAsia="en-US"/>
            </w:rPr>
            <w:fldChar w:fldCharType="end"/>
          </w:r>
        </w:p>
        <w:p w:rsidR="00A82C44" w:rsidRPr="00064AD4" w:rsidRDefault="00A82C44" w:rsidP="00F57D92">
          <w:pPr>
            <w:pStyle w:val="berschrift1"/>
            <w:keepNext w:val="0"/>
            <w:keepLines w:val="0"/>
            <w:pageBreakBefore w:val="0"/>
            <w:numPr>
              <w:ilvl w:val="0"/>
              <w:numId w:val="0"/>
            </w:numPr>
            <w:spacing w:before="0" w:after="0" w:line="240" w:lineRule="auto"/>
            <w:ind w:right="34"/>
            <w:jc w:val="left"/>
            <w:rPr>
              <w:rFonts w:eastAsia="Times New Roman" w:cs="Times New Roman"/>
              <w:b w:val="0"/>
              <w:bCs w:val="0"/>
              <w:sz w:val="16"/>
              <w:szCs w:val="16"/>
              <w:lang w:val="en-GB" w:eastAsia="en-US"/>
            </w:rPr>
          </w:pPr>
          <w:fldSimple w:instr=" SUBJECT   \* MERGEFORMAT ">
            <w:r w:rsidRPr="00A82C44">
              <w:rPr>
                <w:rFonts w:eastAsia="Times New Roman" w:cs="Times New Roman"/>
                <w:b w:val="0"/>
                <w:bCs w:val="0"/>
                <w:sz w:val="16"/>
                <w:szCs w:val="16"/>
                <w:lang w:val="en-GB" w:eastAsia="en-US"/>
              </w:rPr>
              <w:t>White Paper</w:t>
            </w:r>
          </w:fldSimple>
        </w:p>
      </w:tc>
      <w:tc>
        <w:tcPr>
          <w:tcW w:w="1447" w:type="dxa"/>
        </w:tcPr>
        <w:p w:rsidR="00A82C44" w:rsidRPr="00064AD4" w:rsidRDefault="00A82C44" w:rsidP="005021EA">
          <w:pPr>
            <w:pStyle w:val="berschrift1"/>
            <w:keepNext w:val="0"/>
            <w:keepLines w:val="0"/>
            <w:pageBreakBefore w:val="0"/>
            <w:numPr>
              <w:ilvl w:val="0"/>
              <w:numId w:val="0"/>
            </w:numPr>
            <w:spacing w:before="0" w:after="0" w:line="240" w:lineRule="auto"/>
            <w:jc w:val="right"/>
            <w:rPr>
              <w:rFonts w:eastAsia="Times New Roman" w:cs="Times New Roman"/>
              <w:b w:val="0"/>
              <w:bCs w:val="0"/>
              <w:sz w:val="16"/>
              <w:szCs w:val="16"/>
              <w:lang w:val="en-GB" w:eastAsia="en-US"/>
            </w:rPr>
          </w:pPr>
          <w:r w:rsidRPr="00064AD4">
            <w:rPr>
              <w:b w:val="0"/>
              <w:sz w:val="16"/>
              <w:szCs w:val="16"/>
              <w:lang w:val="en-GB" w:eastAsia="en-US"/>
            </w:rPr>
            <w:fldChar w:fldCharType="begin"/>
          </w:r>
          <w:r w:rsidRPr="00064AD4">
            <w:rPr>
              <w:b w:val="0"/>
              <w:sz w:val="16"/>
              <w:szCs w:val="16"/>
              <w:lang w:val="en-GB" w:eastAsia="en-US"/>
            </w:rPr>
            <w:instrText>COMMENTS</w:instrText>
          </w:r>
          <w:r w:rsidRPr="00064AD4">
            <w:rPr>
              <w:b w:val="0"/>
              <w:sz w:val="16"/>
              <w:szCs w:val="16"/>
              <w:lang w:val="en-GB" w:eastAsia="en-US"/>
            </w:rPr>
            <w:fldChar w:fldCharType="separate"/>
          </w:r>
          <w:r>
            <w:rPr>
              <w:b w:val="0"/>
              <w:sz w:val="16"/>
              <w:szCs w:val="16"/>
              <w:lang w:val="en-GB" w:eastAsia="en-US"/>
            </w:rPr>
            <w:t xml:space="preserve">Version 1.1 - </w:t>
          </w:r>
          <w:r>
            <w:rPr>
              <w:b w:val="0"/>
              <w:sz w:val="16"/>
              <w:szCs w:val="16"/>
              <w:lang w:val="en-GB" w:eastAsia="en-US"/>
            </w:rPr>
            <w:t>19.11.2013</w:t>
          </w:r>
          <w:r w:rsidRPr="00064AD4">
            <w:rPr>
              <w:b w:val="0"/>
              <w:sz w:val="16"/>
              <w:szCs w:val="16"/>
              <w:lang w:val="en-GB" w:eastAsia="en-US"/>
            </w:rPr>
            <w:fldChar w:fldCharType="end"/>
          </w:r>
        </w:p>
      </w:tc>
    </w:tr>
  </w:tbl>
  <w:p w:rsidR="00A82C44" w:rsidRPr="00064AD4" w:rsidRDefault="00A82C44" w:rsidP="00050736">
    <w:pPr>
      <w:pStyle w:val="Kopfzeile"/>
      <w:rPr>
        <w:sz w:val="16"/>
        <w:szCs w:val="16"/>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44" w:rsidRDefault="00A82C44">
    <w:pPr>
      <w:pStyle w:val="Kopfzeil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44" w:rsidRPr="00BC6794" w:rsidRDefault="00A82C44" w:rsidP="00BC6794">
    <w:pPr>
      <w:pStyle w:val="Kopfzeile"/>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7350"/>
    <w:multiLevelType w:val="hybridMultilevel"/>
    <w:tmpl w:val="D9F05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3CB37D4"/>
    <w:multiLevelType w:val="hybridMultilevel"/>
    <w:tmpl w:val="E6783BCC"/>
    <w:lvl w:ilvl="0" w:tplc="0407000F">
      <w:start w:val="1"/>
      <w:numFmt w:val="decimal"/>
      <w:lvlText w:val="%1."/>
      <w:lvlJc w:val="left"/>
      <w:pPr>
        <w:ind w:left="1097" w:hanging="360"/>
      </w:pPr>
    </w:lvl>
    <w:lvl w:ilvl="1" w:tplc="04070019" w:tentative="1">
      <w:start w:val="1"/>
      <w:numFmt w:val="lowerLetter"/>
      <w:lvlText w:val="%2."/>
      <w:lvlJc w:val="left"/>
      <w:pPr>
        <w:ind w:left="1817" w:hanging="360"/>
      </w:pPr>
    </w:lvl>
    <w:lvl w:ilvl="2" w:tplc="0407001B" w:tentative="1">
      <w:start w:val="1"/>
      <w:numFmt w:val="lowerRoman"/>
      <w:lvlText w:val="%3."/>
      <w:lvlJc w:val="right"/>
      <w:pPr>
        <w:ind w:left="2537" w:hanging="180"/>
      </w:pPr>
    </w:lvl>
    <w:lvl w:ilvl="3" w:tplc="0407000F" w:tentative="1">
      <w:start w:val="1"/>
      <w:numFmt w:val="decimal"/>
      <w:lvlText w:val="%4."/>
      <w:lvlJc w:val="left"/>
      <w:pPr>
        <w:ind w:left="3257" w:hanging="360"/>
      </w:pPr>
    </w:lvl>
    <w:lvl w:ilvl="4" w:tplc="04070019" w:tentative="1">
      <w:start w:val="1"/>
      <w:numFmt w:val="lowerLetter"/>
      <w:lvlText w:val="%5."/>
      <w:lvlJc w:val="left"/>
      <w:pPr>
        <w:ind w:left="3977" w:hanging="360"/>
      </w:pPr>
    </w:lvl>
    <w:lvl w:ilvl="5" w:tplc="0407001B" w:tentative="1">
      <w:start w:val="1"/>
      <w:numFmt w:val="lowerRoman"/>
      <w:lvlText w:val="%6."/>
      <w:lvlJc w:val="right"/>
      <w:pPr>
        <w:ind w:left="4697" w:hanging="180"/>
      </w:pPr>
    </w:lvl>
    <w:lvl w:ilvl="6" w:tplc="0407000F" w:tentative="1">
      <w:start w:val="1"/>
      <w:numFmt w:val="decimal"/>
      <w:lvlText w:val="%7."/>
      <w:lvlJc w:val="left"/>
      <w:pPr>
        <w:ind w:left="5417" w:hanging="360"/>
      </w:pPr>
    </w:lvl>
    <w:lvl w:ilvl="7" w:tplc="04070019" w:tentative="1">
      <w:start w:val="1"/>
      <w:numFmt w:val="lowerLetter"/>
      <w:lvlText w:val="%8."/>
      <w:lvlJc w:val="left"/>
      <w:pPr>
        <w:ind w:left="6137" w:hanging="360"/>
      </w:pPr>
    </w:lvl>
    <w:lvl w:ilvl="8" w:tplc="0407001B" w:tentative="1">
      <w:start w:val="1"/>
      <w:numFmt w:val="lowerRoman"/>
      <w:lvlText w:val="%9."/>
      <w:lvlJc w:val="right"/>
      <w:pPr>
        <w:ind w:left="6857" w:hanging="180"/>
      </w:pPr>
    </w:lvl>
  </w:abstractNum>
  <w:abstractNum w:abstractNumId="2">
    <w:nsid w:val="059010A6"/>
    <w:multiLevelType w:val="hybridMultilevel"/>
    <w:tmpl w:val="AAC602E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08932B15"/>
    <w:multiLevelType w:val="hybridMultilevel"/>
    <w:tmpl w:val="18421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A1F6B12"/>
    <w:multiLevelType w:val="hybridMultilevel"/>
    <w:tmpl w:val="C87001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EC2625E"/>
    <w:multiLevelType w:val="hybridMultilevel"/>
    <w:tmpl w:val="A42E20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FD057FA"/>
    <w:multiLevelType w:val="hybridMultilevel"/>
    <w:tmpl w:val="D3B8F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42B70BC"/>
    <w:multiLevelType w:val="hybridMultilevel"/>
    <w:tmpl w:val="45C27AE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nsid w:val="155F0FF0"/>
    <w:multiLevelType w:val="hybridMultilevel"/>
    <w:tmpl w:val="307ED6A2"/>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9">
    <w:nsid w:val="229863A4"/>
    <w:multiLevelType w:val="hybridMultilevel"/>
    <w:tmpl w:val="6E82FF2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nsid w:val="258104C5"/>
    <w:multiLevelType w:val="hybridMultilevel"/>
    <w:tmpl w:val="71DA536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7EF3B5A"/>
    <w:multiLevelType w:val="hybridMultilevel"/>
    <w:tmpl w:val="3EBACE60"/>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nsid w:val="32B87EC0"/>
    <w:multiLevelType w:val="hybridMultilevel"/>
    <w:tmpl w:val="FBEC13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6784C57"/>
    <w:multiLevelType w:val="hybridMultilevel"/>
    <w:tmpl w:val="B42A5EA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nsid w:val="39C03686"/>
    <w:multiLevelType w:val="hybridMultilevel"/>
    <w:tmpl w:val="BFB050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E050761"/>
    <w:multiLevelType w:val="hybridMultilevel"/>
    <w:tmpl w:val="A1B883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418013B3"/>
    <w:multiLevelType w:val="hybridMultilevel"/>
    <w:tmpl w:val="CE5E781E"/>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7">
    <w:nsid w:val="43BF2FCB"/>
    <w:multiLevelType w:val="hybridMultilevel"/>
    <w:tmpl w:val="6F046A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8400944"/>
    <w:multiLevelType w:val="hybridMultilevel"/>
    <w:tmpl w:val="A7E2FBB4"/>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9">
    <w:nsid w:val="4F024563"/>
    <w:multiLevelType w:val="hybridMultilevel"/>
    <w:tmpl w:val="43BC1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3C45C26"/>
    <w:multiLevelType w:val="hybridMultilevel"/>
    <w:tmpl w:val="486832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66D4C22"/>
    <w:multiLevelType w:val="hybridMultilevel"/>
    <w:tmpl w:val="A1B883D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58916A1D"/>
    <w:multiLevelType w:val="hybridMultilevel"/>
    <w:tmpl w:val="3020ACFA"/>
    <w:lvl w:ilvl="0" w:tplc="1E5C079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99E58B5"/>
    <w:multiLevelType w:val="hybridMultilevel"/>
    <w:tmpl w:val="D05E4E58"/>
    <w:lvl w:ilvl="0" w:tplc="04070001">
      <w:start w:val="1"/>
      <w:numFmt w:val="bullet"/>
      <w:lvlText w:val=""/>
      <w:lvlJc w:val="left"/>
      <w:pPr>
        <w:ind w:left="845" w:hanging="360"/>
      </w:pPr>
      <w:rPr>
        <w:rFonts w:ascii="Symbol" w:hAnsi="Symbol" w:hint="default"/>
      </w:rPr>
    </w:lvl>
    <w:lvl w:ilvl="1" w:tplc="04070003" w:tentative="1">
      <w:start w:val="1"/>
      <w:numFmt w:val="bullet"/>
      <w:lvlText w:val="o"/>
      <w:lvlJc w:val="left"/>
      <w:pPr>
        <w:ind w:left="1565" w:hanging="360"/>
      </w:pPr>
      <w:rPr>
        <w:rFonts w:ascii="Courier New" w:hAnsi="Courier New" w:cs="Courier New" w:hint="default"/>
      </w:rPr>
    </w:lvl>
    <w:lvl w:ilvl="2" w:tplc="04070005" w:tentative="1">
      <w:start w:val="1"/>
      <w:numFmt w:val="bullet"/>
      <w:lvlText w:val=""/>
      <w:lvlJc w:val="left"/>
      <w:pPr>
        <w:ind w:left="2285" w:hanging="360"/>
      </w:pPr>
      <w:rPr>
        <w:rFonts w:ascii="Wingdings" w:hAnsi="Wingdings" w:hint="default"/>
      </w:rPr>
    </w:lvl>
    <w:lvl w:ilvl="3" w:tplc="04070001" w:tentative="1">
      <w:start w:val="1"/>
      <w:numFmt w:val="bullet"/>
      <w:lvlText w:val=""/>
      <w:lvlJc w:val="left"/>
      <w:pPr>
        <w:ind w:left="3005" w:hanging="360"/>
      </w:pPr>
      <w:rPr>
        <w:rFonts w:ascii="Symbol" w:hAnsi="Symbol" w:hint="default"/>
      </w:rPr>
    </w:lvl>
    <w:lvl w:ilvl="4" w:tplc="04070003" w:tentative="1">
      <w:start w:val="1"/>
      <w:numFmt w:val="bullet"/>
      <w:lvlText w:val="o"/>
      <w:lvlJc w:val="left"/>
      <w:pPr>
        <w:ind w:left="3725" w:hanging="360"/>
      </w:pPr>
      <w:rPr>
        <w:rFonts w:ascii="Courier New" w:hAnsi="Courier New" w:cs="Courier New" w:hint="default"/>
      </w:rPr>
    </w:lvl>
    <w:lvl w:ilvl="5" w:tplc="04070005" w:tentative="1">
      <w:start w:val="1"/>
      <w:numFmt w:val="bullet"/>
      <w:lvlText w:val=""/>
      <w:lvlJc w:val="left"/>
      <w:pPr>
        <w:ind w:left="4445" w:hanging="360"/>
      </w:pPr>
      <w:rPr>
        <w:rFonts w:ascii="Wingdings" w:hAnsi="Wingdings" w:hint="default"/>
      </w:rPr>
    </w:lvl>
    <w:lvl w:ilvl="6" w:tplc="04070001" w:tentative="1">
      <w:start w:val="1"/>
      <w:numFmt w:val="bullet"/>
      <w:lvlText w:val=""/>
      <w:lvlJc w:val="left"/>
      <w:pPr>
        <w:ind w:left="5165" w:hanging="360"/>
      </w:pPr>
      <w:rPr>
        <w:rFonts w:ascii="Symbol" w:hAnsi="Symbol" w:hint="default"/>
      </w:rPr>
    </w:lvl>
    <w:lvl w:ilvl="7" w:tplc="04070003" w:tentative="1">
      <w:start w:val="1"/>
      <w:numFmt w:val="bullet"/>
      <w:lvlText w:val="o"/>
      <w:lvlJc w:val="left"/>
      <w:pPr>
        <w:ind w:left="5885" w:hanging="360"/>
      </w:pPr>
      <w:rPr>
        <w:rFonts w:ascii="Courier New" w:hAnsi="Courier New" w:cs="Courier New" w:hint="default"/>
      </w:rPr>
    </w:lvl>
    <w:lvl w:ilvl="8" w:tplc="04070005" w:tentative="1">
      <w:start w:val="1"/>
      <w:numFmt w:val="bullet"/>
      <w:lvlText w:val=""/>
      <w:lvlJc w:val="left"/>
      <w:pPr>
        <w:ind w:left="6605" w:hanging="360"/>
      </w:pPr>
      <w:rPr>
        <w:rFonts w:ascii="Wingdings" w:hAnsi="Wingdings" w:hint="default"/>
      </w:rPr>
    </w:lvl>
  </w:abstractNum>
  <w:abstractNum w:abstractNumId="24">
    <w:nsid w:val="5DCD4F59"/>
    <w:multiLevelType w:val="hybridMultilevel"/>
    <w:tmpl w:val="CB82C470"/>
    <w:lvl w:ilvl="0" w:tplc="8362EE90">
      <w:start w:val="1"/>
      <w:numFmt w:val="decimal"/>
      <w:pStyle w:val="TextkrperNummeriertFett"/>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25">
    <w:nsid w:val="5E663479"/>
    <w:multiLevelType w:val="hybridMultilevel"/>
    <w:tmpl w:val="2724F67E"/>
    <w:lvl w:ilvl="0" w:tplc="C66CA952">
      <w:start w:val="1"/>
      <w:numFmt w:val="decimal"/>
      <w:pStyle w:val="Zwischenberschrift"/>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62E242B6"/>
    <w:multiLevelType w:val="hybridMultilevel"/>
    <w:tmpl w:val="EE64F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38D7600"/>
    <w:multiLevelType w:val="hybridMultilevel"/>
    <w:tmpl w:val="79C01602"/>
    <w:lvl w:ilvl="0" w:tplc="04070001">
      <w:start w:val="1"/>
      <w:numFmt w:val="bullet"/>
      <w:lvlText w:val=""/>
      <w:lvlJc w:val="left"/>
      <w:pPr>
        <w:ind w:left="900" w:hanging="360"/>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28">
    <w:nsid w:val="66EC417C"/>
    <w:multiLevelType w:val="hybridMultilevel"/>
    <w:tmpl w:val="00C27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67087568"/>
    <w:multiLevelType w:val="hybridMultilevel"/>
    <w:tmpl w:val="DB000DA4"/>
    <w:lvl w:ilvl="0" w:tplc="04070001">
      <w:start w:val="1"/>
      <w:numFmt w:val="bullet"/>
      <w:lvlText w:val=""/>
      <w:lvlJc w:val="left"/>
      <w:pPr>
        <w:ind w:left="1425" w:hanging="360"/>
      </w:pPr>
      <w:rPr>
        <w:rFonts w:ascii="Symbol" w:hAnsi="Symbol" w:hint="default"/>
      </w:rPr>
    </w:lvl>
    <w:lvl w:ilvl="1" w:tplc="04070003">
      <w:start w:val="1"/>
      <w:numFmt w:val="bullet"/>
      <w:lvlText w:val="o"/>
      <w:lvlJc w:val="left"/>
      <w:pPr>
        <w:ind w:left="2145"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0">
    <w:nsid w:val="7A4F0530"/>
    <w:multiLevelType w:val="multilevel"/>
    <w:tmpl w:val="DDE2BBA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1">
    <w:nsid w:val="7FB05B9B"/>
    <w:multiLevelType w:val="hybridMultilevel"/>
    <w:tmpl w:val="0980C10C"/>
    <w:lvl w:ilvl="0" w:tplc="04070001">
      <w:start w:val="1"/>
      <w:numFmt w:val="bullet"/>
      <w:lvlText w:val=""/>
      <w:lvlJc w:val="left"/>
      <w:pPr>
        <w:ind w:left="144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30"/>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8"/>
  </w:num>
  <w:num w:numId="10">
    <w:abstractNumId w:val="6"/>
  </w:num>
  <w:num w:numId="11">
    <w:abstractNumId w:val="5"/>
  </w:num>
  <w:num w:numId="12">
    <w:abstractNumId w:val="2"/>
  </w:num>
  <w:num w:numId="13">
    <w:abstractNumId w:val="12"/>
  </w:num>
  <w:num w:numId="14">
    <w:abstractNumId w:val="22"/>
  </w:num>
  <w:num w:numId="15">
    <w:abstractNumId w:val="20"/>
  </w:num>
  <w:num w:numId="16">
    <w:abstractNumId w:val="4"/>
  </w:num>
  <w:num w:numId="17">
    <w:abstractNumId w:val="10"/>
  </w:num>
  <w:num w:numId="18">
    <w:abstractNumId w:val="1"/>
  </w:num>
  <w:num w:numId="19">
    <w:abstractNumId w:val="14"/>
  </w:num>
  <w:num w:numId="20">
    <w:abstractNumId w:val="9"/>
  </w:num>
  <w:num w:numId="21">
    <w:abstractNumId w:val="15"/>
  </w:num>
  <w:num w:numId="22">
    <w:abstractNumId w:val="8"/>
  </w:num>
  <w:num w:numId="23">
    <w:abstractNumId w:val="3"/>
  </w:num>
  <w:num w:numId="24">
    <w:abstractNumId w:val="23"/>
  </w:num>
  <w:num w:numId="25">
    <w:abstractNumId w:val="17"/>
  </w:num>
  <w:num w:numId="26">
    <w:abstractNumId w:val="0"/>
  </w:num>
  <w:num w:numId="27">
    <w:abstractNumId w:val="19"/>
  </w:num>
  <w:num w:numId="28">
    <w:abstractNumId w:val="21"/>
  </w:num>
  <w:num w:numId="29">
    <w:abstractNumId w:val="26"/>
  </w:num>
  <w:num w:numId="30">
    <w:abstractNumId w:val="24"/>
  </w:num>
  <w:num w:numId="31">
    <w:abstractNumId w:val="7"/>
  </w:num>
  <w:num w:numId="32">
    <w:abstractNumId w:val="25"/>
  </w:num>
  <w:num w:numId="33">
    <w:abstractNumId w:val="30"/>
  </w:num>
  <w:num w:numId="34">
    <w:abstractNumId w:val="30"/>
  </w:num>
  <w:num w:numId="35">
    <w:abstractNumId w:val="28"/>
  </w:num>
  <w:num w:numId="36">
    <w:abstractNumId w:val="2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708"/>
  <w:stylePaneSortMethod w:val="0000"/>
  <w:documentProtection w:formatting="1" w:enforcement="0"/>
  <w:defaultTabStop w:val="737"/>
  <w:autoHyphenation/>
  <w:hyphenationZone w:val="425"/>
  <w:doNotHyphenateCaps/>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docVars>
    <w:docVar w:name="E-Porto::GUID" w:val="{289c4d1d-53c9-4af8-8d98-5c1be7dd585a}"/>
  </w:docVars>
  <w:rsids>
    <w:rsidRoot w:val="00522708"/>
    <w:rsid w:val="0000013E"/>
    <w:rsid w:val="000002AA"/>
    <w:rsid w:val="00000425"/>
    <w:rsid w:val="0000192C"/>
    <w:rsid w:val="00001F57"/>
    <w:rsid w:val="00003298"/>
    <w:rsid w:val="00003ABC"/>
    <w:rsid w:val="00004642"/>
    <w:rsid w:val="00010CDE"/>
    <w:rsid w:val="00012146"/>
    <w:rsid w:val="000129C4"/>
    <w:rsid w:val="00012D7A"/>
    <w:rsid w:val="00014028"/>
    <w:rsid w:val="00014D30"/>
    <w:rsid w:val="000169D6"/>
    <w:rsid w:val="00016A27"/>
    <w:rsid w:val="00016D21"/>
    <w:rsid w:val="00017259"/>
    <w:rsid w:val="000176E7"/>
    <w:rsid w:val="00017FDB"/>
    <w:rsid w:val="00020743"/>
    <w:rsid w:val="00022083"/>
    <w:rsid w:val="0002225F"/>
    <w:rsid w:val="00022640"/>
    <w:rsid w:val="00024172"/>
    <w:rsid w:val="00025174"/>
    <w:rsid w:val="00025503"/>
    <w:rsid w:val="00026D43"/>
    <w:rsid w:val="00026D72"/>
    <w:rsid w:val="0003200D"/>
    <w:rsid w:val="00032D44"/>
    <w:rsid w:val="000351BA"/>
    <w:rsid w:val="000356BE"/>
    <w:rsid w:val="00035F64"/>
    <w:rsid w:val="00036379"/>
    <w:rsid w:val="00037266"/>
    <w:rsid w:val="00041349"/>
    <w:rsid w:val="0004243C"/>
    <w:rsid w:val="00043E70"/>
    <w:rsid w:val="000445D5"/>
    <w:rsid w:val="000445FC"/>
    <w:rsid w:val="000454BC"/>
    <w:rsid w:val="000468FC"/>
    <w:rsid w:val="00046BC7"/>
    <w:rsid w:val="00047630"/>
    <w:rsid w:val="00050736"/>
    <w:rsid w:val="00055391"/>
    <w:rsid w:val="00055450"/>
    <w:rsid w:val="00056233"/>
    <w:rsid w:val="00061806"/>
    <w:rsid w:val="000642E5"/>
    <w:rsid w:val="000644A4"/>
    <w:rsid w:val="00064AD4"/>
    <w:rsid w:val="00066B0A"/>
    <w:rsid w:val="00067697"/>
    <w:rsid w:val="00067E36"/>
    <w:rsid w:val="00071047"/>
    <w:rsid w:val="000719F5"/>
    <w:rsid w:val="00074FF7"/>
    <w:rsid w:val="0007640A"/>
    <w:rsid w:val="0008288C"/>
    <w:rsid w:val="00082D9A"/>
    <w:rsid w:val="000847DA"/>
    <w:rsid w:val="00084AD8"/>
    <w:rsid w:val="0008671C"/>
    <w:rsid w:val="000903DF"/>
    <w:rsid w:val="0009051C"/>
    <w:rsid w:val="00090554"/>
    <w:rsid w:val="000924B3"/>
    <w:rsid w:val="00093480"/>
    <w:rsid w:val="00093E31"/>
    <w:rsid w:val="000944D9"/>
    <w:rsid w:val="00094FEC"/>
    <w:rsid w:val="00096079"/>
    <w:rsid w:val="000969B0"/>
    <w:rsid w:val="00096CC6"/>
    <w:rsid w:val="00097DF7"/>
    <w:rsid w:val="000A0233"/>
    <w:rsid w:val="000A17C0"/>
    <w:rsid w:val="000A1E6B"/>
    <w:rsid w:val="000A21F8"/>
    <w:rsid w:val="000A272E"/>
    <w:rsid w:val="000A2B9A"/>
    <w:rsid w:val="000A3F40"/>
    <w:rsid w:val="000B1520"/>
    <w:rsid w:val="000B1BA4"/>
    <w:rsid w:val="000B20A4"/>
    <w:rsid w:val="000B3EC9"/>
    <w:rsid w:val="000B4EEE"/>
    <w:rsid w:val="000C11A4"/>
    <w:rsid w:val="000C170C"/>
    <w:rsid w:val="000C18E7"/>
    <w:rsid w:val="000C207D"/>
    <w:rsid w:val="000C25D7"/>
    <w:rsid w:val="000C2E4F"/>
    <w:rsid w:val="000C320D"/>
    <w:rsid w:val="000C3446"/>
    <w:rsid w:val="000C37A5"/>
    <w:rsid w:val="000C4AB0"/>
    <w:rsid w:val="000C5A2C"/>
    <w:rsid w:val="000C5AAE"/>
    <w:rsid w:val="000C649A"/>
    <w:rsid w:val="000C6B36"/>
    <w:rsid w:val="000D067C"/>
    <w:rsid w:val="000D0C3D"/>
    <w:rsid w:val="000D2CA3"/>
    <w:rsid w:val="000D30A9"/>
    <w:rsid w:val="000D3DE1"/>
    <w:rsid w:val="000D4A2F"/>
    <w:rsid w:val="000D62C4"/>
    <w:rsid w:val="000D6B66"/>
    <w:rsid w:val="000D6D25"/>
    <w:rsid w:val="000D719D"/>
    <w:rsid w:val="000D791E"/>
    <w:rsid w:val="000E0912"/>
    <w:rsid w:val="000E253E"/>
    <w:rsid w:val="000E2791"/>
    <w:rsid w:val="000E2B42"/>
    <w:rsid w:val="000E344D"/>
    <w:rsid w:val="000E5347"/>
    <w:rsid w:val="000E5612"/>
    <w:rsid w:val="000F0192"/>
    <w:rsid w:val="000F029D"/>
    <w:rsid w:val="000F03C4"/>
    <w:rsid w:val="000F16E9"/>
    <w:rsid w:val="000F1D4B"/>
    <w:rsid w:val="000F21E5"/>
    <w:rsid w:val="000F2325"/>
    <w:rsid w:val="000F34CB"/>
    <w:rsid w:val="000F3DC7"/>
    <w:rsid w:val="000F40B4"/>
    <w:rsid w:val="000F4264"/>
    <w:rsid w:val="000F7CAA"/>
    <w:rsid w:val="000F7F74"/>
    <w:rsid w:val="00100B54"/>
    <w:rsid w:val="001013B6"/>
    <w:rsid w:val="001036CB"/>
    <w:rsid w:val="0010406F"/>
    <w:rsid w:val="001075A2"/>
    <w:rsid w:val="001115BA"/>
    <w:rsid w:val="00112D0A"/>
    <w:rsid w:val="00112D78"/>
    <w:rsid w:val="00112DE4"/>
    <w:rsid w:val="001138E0"/>
    <w:rsid w:val="001158FC"/>
    <w:rsid w:val="00115E1A"/>
    <w:rsid w:val="00116775"/>
    <w:rsid w:val="001173C1"/>
    <w:rsid w:val="001222DC"/>
    <w:rsid w:val="00123D16"/>
    <w:rsid w:val="00124474"/>
    <w:rsid w:val="00124628"/>
    <w:rsid w:val="001252F6"/>
    <w:rsid w:val="00125F66"/>
    <w:rsid w:val="00126E08"/>
    <w:rsid w:val="0012751B"/>
    <w:rsid w:val="0012765A"/>
    <w:rsid w:val="001279DE"/>
    <w:rsid w:val="0013107A"/>
    <w:rsid w:val="00132309"/>
    <w:rsid w:val="0013252D"/>
    <w:rsid w:val="00132F7D"/>
    <w:rsid w:val="00134096"/>
    <w:rsid w:val="00135486"/>
    <w:rsid w:val="001360EF"/>
    <w:rsid w:val="00140BBD"/>
    <w:rsid w:val="0014113C"/>
    <w:rsid w:val="001413F9"/>
    <w:rsid w:val="00141C07"/>
    <w:rsid w:val="0014278D"/>
    <w:rsid w:val="001433F3"/>
    <w:rsid w:val="00143DD6"/>
    <w:rsid w:val="00144ECF"/>
    <w:rsid w:val="00145E91"/>
    <w:rsid w:val="00147B78"/>
    <w:rsid w:val="00150836"/>
    <w:rsid w:val="00150D36"/>
    <w:rsid w:val="0015228B"/>
    <w:rsid w:val="001528B4"/>
    <w:rsid w:val="00153529"/>
    <w:rsid w:val="00153F64"/>
    <w:rsid w:val="00155466"/>
    <w:rsid w:val="001554A1"/>
    <w:rsid w:val="00155B97"/>
    <w:rsid w:val="00155DB6"/>
    <w:rsid w:val="00156710"/>
    <w:rsid w:val="00156755"/>
    <w:rsid w:val="00157D5C"/>
    <w:rsid w:val="00160858"/>
    <w:rsid w:val="0016085E"/>
    <w:rsid w:val="001617FE"/>
    <w:rsid w:val="001620F1"/>
    <w:rsid w:val="0016280E"/>
    <w:rsid w:val="00162E1B"/>
    <w:rsid w:val="001669AE"/>
    <w:rsid w:val="001704B3"/>
    <w:rsid w:val="00172427"/>
    <w:rsid w:val="00172F99"/>
    <w:rsid w:val="00173183"/>
    <w:rsid w:val="001751E8"/>
    <w:rsid w:val="00175355"/>
    <w:rsid w:val="00175C85"/>
    <w:rsid w:val="00175F04"/>
    <w:rsid w:val="00177354"/>
    <w:rsid w:val="00177634"/>
    <w:rsid w:val="00180610"/>
    <w:rsid w:val="00180FE8"/>
    <w:rsid w:val="00181B1E"/>
    <w:rsid w:val="00182075"/>
    <w:rsid w:val="00183359"/>
    <w:rsid w:val="001841A3"/>
    <w:rsid w:val="001842A5"/>
    <w:rsid w:val="0018596F"/>
    <w:rsid w:val="001875C2"/>
    <w:rsid w:val="00187A98"/>
    <w:rsid w:val="001909D0"/>
    <w:rsid w:val="00190C98"/>
    <w:rsid w:val="00193218"/>
    <w:rsid w:val="001939F5"/>
    <w:rsid w:val="001940F8"/>
    <w:rsid w:val="0019495B"/>
    <w:rsid w:val="0019615D"/>
    <w:rsid w:val="00196A24"/>
    <w:rsid w:val="00197213"/>
    <w:rsid w:val="001978F7"/>
    <w:rsid w:val="00197EBA"/>
    <w:rsid w:val="001A0D1D"/>
    <w:rsid w:val="001A1669"/>
    <w:rsid w:val="001A1A0F"/>
    <w:rsid w:val="001A1D30"/>
    <w:rsid w:val="001A2037"/>
    <w:rsid w:val="001A22D5"/>
    <w:rsid w:val="001A3400"/>
    <w:rsid w:val="001A3561"/>
    <w:rsid w:val="001A3A0D"/>
    <w:rsid w:val="001A4D00"/>
    <w:rsid w:val="001A506B"/>
    <w:rsid w:val="001A68F8"/>
    <w:rsid w:val="001A7A81"/>
    <w:rsid w:val="001A7C72"/>
    <w:rsid w:val="001B0D02"/>
    <w:rsid w:val="001B1C11"/>
    <w:rsid w:val="001B249A"/>
    <w:rsid w:val="001B2B5F"/>
    <w:rsid w:val="001B6A5B"/>
    <w:rsid w:val="001B6C8A"/>
    <w:rsid w:val="001B7A28"/>
    <w:rsid w:val="001B7E0C"/>
    <w:rsid w:val="001B7E42"/>
    <w:rsid w:val="001B7EB3"/>
    <w:rsid w:val="001C3496"/>
    <w:rsid w:val="001C3E79"/>
    <w:rsid w:val="001C4223"/>
    <w:rsid w:val="001C4D50"/>
    <w:rsid w:val="001C626E"/>
    <w:rsid w:val="001C6DF2"/>
    <w:rsid w:val="001D02E0"/>
    <w:rsid w:val="001D0CBF"/>
    <w:rsid w:val="001D11F1"/>
    <w:rsid w:val="001D1921"/>
    <w:rsid w:val="001D1ED7"/>
    <w:rsid w:val="001D2467"/>
    <w:rsid w:val="001D2B51"/>
    <w:rsid w:val="001D5B9C"/>
    <w:rsid w:val="001D68C7"/>
    <w:rsid w:val="001D7B3B"/>
    <w:rsid w:val="001D7BB0"/>
    <w:rsid w:val="001E044E"/>
    <w:rsid w:val="001E0820"/>
    <w:rsid w:val="001E0B5F"/>
    <w:rsid w:val="001E1AE4"/>
    <w:rsid w:val="001E3092"/>
    <w:rsid w:val="001E36BF"/>
    <w:rsid w:val="001E37B7"/>
    <w:rsid w:val="001E481F"/>
    <w:rsid w:val="001E518D"/>
    <w:rsid w:val="001E5849"/>
    <w:rsid w:val="001E6126"/>
    <w:rsid w:val="001E6A61"/>
    <w:rsid w:val="001F02C8"/>
    <w:rsid w:val="001F060B"/>
    <w:rsid w:val="001F09B4"/>
    <w:rsid w:val="001F0A56"/>
    <w:rsid w:val="001F202B"/>
    <w:rsid w:val="001F3CBA"/>
    <w:rsid w:val="001F45BE"/>
    <w:rsid w:val="001F4719"/>
    <w:rsid w:val="001F4795"/>
    <w:rsid w:val="001F47A9"/>
    <w:rsid w:val="001F50D8"/>
    <w:rsid w:val="001F5C95"/>
    <w:rsid w:val="001F730A"/>
    <w:rsid w:val="001F752C"/>
    <w:rsid w:val="002009A2"/>
    <w:rsid w:val="00200A45"/>
    <w:rsid w:val="00201565"/>
    <w:rsid w:val="0020262E"/>
    <w:rsid w:val="0020360E"/>
    <w:rsid w:val="00203D8A"/>
    <w:rsid w:val="002043A1"/>
    <w:rsid w:val="00204BF8"/>
    <w:rsid w:val="00207D78"/>
    <w:rsid w:val="002103B3"/>
    <w:rsid w:val="00210494"/>
    <w:rsid w:val="00210812"/>
    <w:rsid w:val="0021096E"/>
    <w:rsid w:val="00211A18"/>
    <w:rsid w:val="00211A2C"/>
    <w:rsid w:val="00211D45"/>
    <w:rsid w:val="002130DC"/>
    <w:rsid w:val="00213842"/>
    <w:rsid w:val="00213E72"/>
    <w:rsid w:val="00214777"/>
    <w:rsid w:val="00215190"/>
    <w:rsid w:val="0021607F"/>
    <w:rsid w:val="00216982"/>
    <w:rsid w:val="00216C50"/>
    <w:rsid w:val="00217FAA"/>
    <w:rsid w:val="002201A3"/>
    <w:rsid w:val="00221264"/>
    <w:rsid w:val="00222796"/>
    <w:rsid w:val="002241C3"/>
    <w:rsid w:val="00224472"/>
    <w:rsid w:val="00224D43"/>
    <w:rsid w:val="00227D54"/>
    <w:rsid w:val="00230038"/>
    <w:rsid w:val="00231E15"/>
    <w:rsid w:val="00234C62"/>
    <w:rsid w:val="002350B6"/>
    <w:rsid w:val="00236E23"/>
    <w:rsid w:val="00237C00"/>
    <w:rsid w:val="0024115F"/>
    <w:rsid w:val="00244B0E"/>
    <w:rsid w:val="0024572E"/>
    <w:rsid w:val="002531B3"/>
    <w:rsid w:val="00253251"/>
    <w:rsid w:val="00253531"/>
    <w:rsid w:val="00253616"/>
    <w:rsid w:val="0025400E"/>
    <w:rsid w:val="0025726B"/>
    <w:rsid w:val="00257E39"/>
    <w:rsid w:val="00260143"/>
    <w:rsid w:val="00260935"/>
    <w:rsid w:val="00260CC0"/>
    <w:rsid w:val="002613BD"/>
    <w:rsid w:val="00261BEB"/>
    <w:rsid w:val="0026350E"/>
    <w:rsid w:val="002636B1"/>
    <w:rsid w:val="00263E67"/>
    <w:rsid w:val="00265BFF"/>
    <w:rsid w:val="0026620D"/>
    <w:rsid w:val="00270B49"/>
    <w:rsid w:val="0027150B"/>
    <w:rsid w:val="0027229D"/>
    <w:rsid w:val="00272A72"/>
    <w:rsid w:val="00272E38"/>
    <w:rsid w:val="00273E93"/>
    <w:rsid w:val="00276796"/>
    <w:rsid w:val="002806B3"/>
    <w:rsid w:val="002823C7"/>
    <w:rsid w:val="00283D6E"/>
    <w:rsid w:val="00285674"/>
    <w:rsid w:val="0029055F"/>
    <w:rsid w:val="00291F98"/>
    <w:rsid w:val="00293551"/>
    <w:rsid w:val="0029422A"/>
    <w:rsid w:val="0029442E"/>
    <w:rsid w:val="00294F72"/>
    <w:rsid w:val="0029546A"/>
    <w:rsid w:val="00295C2B"/>
    <w:rsid w:val="002A0114"/>
    <w:rsid w:val="002A024F"/>
    <w:rsid w:val="002A0CB9"/>
    <w:rsid w:val="002A24EF"/>
    <w:rsid w:val="002A341C"/>
    <w:rsid w:val="002A43FB"/>
    <w:rsid w:val="002A44A3"/>
    <w:rsid w:val="002A6BD7"/>
    <w:rsid w:val="002A7AD6"/>
    <w:rsid w:val="002B0AF4"/>
    <w:rsid w:val="002B0BAF"/>
    <w:rsid w:val="002B1865"/>
    <w:rsid w:val="002B2558"/>
    <w:rsid w:val="002B29F7"/>
    <w:rsid w:val="002B2EBE"/>
    <w:rsid w:val="002B3667"/>
    <w:rsid w:val="002B4F0F"/>
    <w:rsid w:val="002B50A6"/>
    <w:rsid w:val="002B52F2"/>
    <w:rsid w:val="002B588E"/>
    <w:rsid w:val="002B6B94"/>
    <w:rsid w:val="002B6FB2"/>
    <w:rsid w:val="002B7BA5"/>
    <w:rsid w:val="002C26B1"/>
    <w:rsid w:val="002C26E5"/>
    <w:rsid w:val="002C412D"/>
    <w:rsid w:val="002C467D"/>
    <w:rsid w:val="002C5B3F"/>
    <w:rsid w:val="002C69D9"/>
    <w:rsid w:val="002C7215"/>
    <w:rsid w:val="002D026D"/>
    <w:rsid w:val="002D0494"/>
    <w:rsid w:val="002D1DC1"/>
    <w:rsid w:val="002D2DB9"/>
    <w:rsid w:val="002D432E"/>
    <w:rsid w:val="002D5C5B"/>
    <w:rsid w:val="002D5FA5"/>
    <w:rsid w:val="002D615F"/>
    <w:rsid w:val="002D63E3"/>
    <w:rsid w:val="002D73AB"/>
    <w:rsid w:val="002E0CDB"/>
    <w:rsid w:val="002E1C7D"/>
    <w:rsid w:val="002E212B"/>
    <w:rsid w:val="002E241C"/>
    <w:rsid w:val="002E2F78"/>
    <w:rsid w:val="002E42FA"/>
    <w:rsid w:val="002E5060"/>
    <w:rsid w:val="002E53A9"/>
    <w:rsid w:val="002E546E"/>
    <w:rsid w:val="002E5815"/>
    <w:rsid w:val="002E6B19"/>
    <w:rsid w:val="002E6D32"/>
    <w:rsid w:val="002E740C"/>
    <w:rsid w:val="002E75A2"/>
    <w:rsid w:val="002F0194"/>
    <w:rsid w:val="002F0886"/>
    <w:rsid w:val="002F14F8"/>
    <w:rsid w:val="002F25FF"/>
    <w:rsid w:val="002F26DB"/>
    <w:rsid w:val="002F2D9B"/>
    <w:rsid w:val="002F33CC"/>
    <w:rsid w:val="002F36C8"/>
    <w:rsid w:val="002F3892"/>
    <w:rsid w:val="002F3BA8"/>
    <w:rsid w:val="002F43D4"/>
    <w:rsid w:val="002F4FBF"/>
    <w:rsid w:val="002F5802"/>
    <w:rsid w:val="002F5FD7"/>
    <w:rsid w:val="002F6223"/>
    <w:rsid w:val="002F70D5"/>
    <w:rsid w:val="002F71B3"/>
    <w:rsid w:val="002F7C7F"/>
    <w:rsid w:val="00301BFC"/>
    <w:rsid w:val="0030268C"/>
    <w:rsid w:val="003033EC"/>
    <w:rsid w:val="00303F26"/>
    <w:rsid w:val="00305B34"/>
    <w:rsid w:val="00305C5E"/>
    <w:rsid w:val="003107C2"/>
    <w:rsid w:val="003129DD"/>
    <w:rsid w:val="003131D4"/>
    <w:rsid w:val="0031334B"/>
    <w:rsid w:val="003138B8"/>
    <w:rsid w:val="00313ED7"/>
    <w:rsid w:val="0031552F"/>
    <w:rsid w:val="00317359"/>
    <w:rsid w:val="00320ED2"/>
    <w:rsid w:val="003233B1"/>
    <w:rsid w:val="00323A5B"/>
    <w:rsid w:val="00323EB4"/>
    <w:rsid w:val="003250C9"/>
    <w:rsid w:val="003260A4"/>
    <w:rsid w:val="003266B7"/>
    <w:rsid w:val="0033031A"/>
    <w:rsid w:val="0033045E"/>
    <w:rsid w:val="003306CF"/>
    <w:rsid w:val="00331357"/>
    <w:rsid w:val="0033159F"/>
    <w:rsid w:val="00331C6A"/>
    <w:rsid w:val="00331DCA"/>
    <w:rsid w:val="00332F24"/>
    <w:rsid w:val="0033346D"/>
    <w:rsid w:val="00333AD6"/>
    <w:rsid w:val="003342DD"/>
    <w:rsid w:val="00334675"/>
    <w:rsid w:val="00335AD4"/>
    <w:rsid w:val="00336343"/>
    <w:rsid w:val="003366E6"/>
    <w:rsid w:val="003367D5"/>
    <w:rsid w:val="00337814"/>
    <w:rsid w:val="003403FE"/>
    <w:rsid w:val="00341375"/>
    <w:rsid w:val="00341BB0"/>
    <w:rsid w:val="0034288F"/>
    <w:rsid w:val="00343133"/>
    <w:rsid w:val="00343902"/>
    <w:rsid w:val="00344680"/>
    <w:rsid w:val="00344734"/>
    <w:rsid w:val="00344E06"/>
    <w:rsid w:val="00345667"/>
    <w:rsid w:val="00346F86"/>
    <w:rsid w:val="00350A81"/>
    <w:rsid w:val="00350CFC"/>
    <w:rsid w:val="0035135A"/>
    <w:rsid w:val="00351B50"/>
    <w:rsid w:val="003522E5"/>
    <w:rsid w:val="0035267F"/>
    <w:rsid w:val="003527EB"/>
    <w:rsid w:val="00354640"/>
    <w:rsid w:val="00355A45"/>
    <w:rsid w:val="003562F0"/>
    <w:rsid w:val="003574C2"/>
    <w:rsid w:val="00357697"/>
    <w:rsid w:val="0036179D"/>
    <w:rsid w:val="00362EF4"/>
    <w:rsid w:val="0036312E"/>
    <w:rsid w:val="003636AD"/>
    <w:rsid w:val="00365006"/>
    <w:rsid w:val="003653FD"/>
    <w:rsid w:val="003679EC"/>
    <w:rsid w:val="0037109F"/>
    <w:rsid w:val="00371576"/>
    <w:rsid w:val="003721A6"/>
    <w:rsid w:val="003747B4"/>
    <w:rsid w:val="00374E44"/>
    <w:rsid w:val="00375DA0"/>
    <w:rsid w:val="00376740"/>
    <w:rsid w:val="003774AB"/>
    <w:rsid w:val="00377B6D"/>
    <w:rsid w:val="00380F83"/>
    <w:rsid w:val="003819E5"/>
    <w:rsid w:val="00382884"/>
    <w:rsid w:val="00382890"/>
    <w:rsid w:val="003829AD"/>
    <w:rsid w:val="00382FFC"/>
    <w:rsid w:val="0038376E"/>
    <w:rsid w:val="0038379D"/>
    <w:rsid w:val="00383D24"/>
    <w:rsid w:val="00383E6C"/>
    <w:rsid w:val="00384529"/>
    <w:rsid w:val="00385C14"/>
    <w:rsid w:val="00386033"/>
    <w:rsid w:val="00386FAF"/>
    <w:rsid w:val="00387D9C"/>
    <w:rsid w:val="0039043F"/>
    <w:rsid w:val="003911FE"/>
    <w:rsid w:val="00392BF7"/>
    <w:rsid w:val="00392DC4"/>
    <w:rsid w:val="003945CC"/>
    <w:rsid w:val="00394D12"/>
    <w:rsid w:val="0039607B"/>
    <w:rsid w:val="00397932"/>
    <w:rsid w:val="003A00B5"/>
    <w:rsid w:val="003A04BF"/>
    <w:rsid w:val="003A096A"/>
    <w:rsid w:val="003A1905"/>
    <w:rsid w:val="003A1BBE"/>
    <w:rsid w:val="003A1DFB"/>
    <w:rsid w:val="003A309E"/>
    <w:rsid w:val="003A3120"/>
    <w:rsid w:val="003A43DB"/>
    <w:rsid w:val="003A4CCD"/>
    <w:rsid w:val="003A4FD0"/>
    <w:rsid w:val="003A5CFF"/>
    <w:rsid w:val="003A6622"/>
    <w:rsid w:val="003A7145"/>
    <w:rsid w:val="003A74D5"/>
    <w:rsid w:val="003B1C36"/>
    <w:rsid w:val="003B2650"/>
    <w:rsid w:val="003B37D6"/>
    <w:rsid w:val="003B58B4"/>
    <w:rsid w:val="003B591E"/>
    <w:rsid w:val="003B64C8"/>
    <w:rsid w:val="003B6E19"/>
    <w:rsid w:val="003B6F8F"/>
    <w:rsid w:val="003B77A4"/>
    <w:rsid w:val="003C0954"/>
    <w:rsid w:val="003C1EA9"/>
    <w:rsid w:val="003C282A"/>
    <w:rsid w:val="003C2A71"/>
    <w:rsid w:val="003C31D4"/>
    <w:rsid w:val="003C4044"/>
    <w:rsid w:val="003C47D9"/>
    <w:rsid w:val="003C6D80"/>
    <w:rsid w:val="003C798F"/>
    <w:rsid w:val="003D0B85"/>
    <w:rsid w:val="003D3C19"/>
    <w:rsid w:val="003D45E5"/>
    <w:rsid w:val="003D6DA9"/>
    <w:rsid w:val="003D70F9"/>
    <w:rsid w:val="003D7568"/>
    <w:rsid w:val="003D7C68"/>
    <w:rsid w:val="003E14D6"/>
    <w:rsid w:val="003E1EB1"/>
    <w:rsid w:val="003E2411"/>
    <w:rsid w:val="003E3461"/>
    <w:rsid w:val="003E38BF"/>
    <w:rsid w:val="003E4C57"/>
    <w:rsid w:val="003E4E95"/>
    <w:rsid w:val="003E6493"/>
    <w:rsid w:val="003E6ADB"/>
    <w:rsid w:val="003E6E84"/>
    <w:rsid w:val="003F00A8"/>
    <w:rsid w:val="003F0B0F"/>
    <w:rsid w:val="003F1AB8"/>
    <w:rsid w:val="003F3C25"/>
    <w:rsid w:val="003F3F4B"/>
    <w:rsid w:val="003F4B1E"/>
    <w:rsid w:val="003F5485"/>
    <w:rsid w:val="003F5646"/>
    <w:rsid w:val="003F7956"/>
    <w:rsid w:val="003F7D29"/>
    <w:rsid w:val="00400432"/>
    <w:rsid w:val="004012D9"/>
    <w:rsid w:val="00402B43"/>
    <w:rsid w:val="00405BB1"/>
    <w:rsid w:val="0040692D"/>
    <w:rsid w:val="00406B09"/>
    <w:rsid w:val="004076D7"/>
    <w:rsid w:val="004100B2"/>
    <w:rsid w:val="004103E4"/>
    <w:rsid w:val="004105E4"/>
    <w:rsid w:val="0041244C"/>
    <w:rsid w:val="00413F8B"/>
    <w:rsid w:val="00414887"/>
    <w:rsid w:val="004149BE"/>
    <w:rsid w:val="00414C82"/>
    <w:rsid w:val="00415C84"/>
    <w:rsid w:val="00417927"/>
    <w:rsid w:val="004179FC"/>
    <w:rsid w:val="00417F6A"/>
    <w:rsid w:val="00417FD6"/>
    <w:rsid w:val="004208D6"/>
    <w:rsid w:val="00420A00"/>
    <w:rsid w:val="00420CA1"/>
    <w:rsid w:val="00422110"/>
    <w:rsid w:val="00422180"/>
    <w:rsid w:val="0042218C"/>
    <w:rsid w:val="00424FED"/>
    <w:rsid w:val="0042521C"/>
    <w:rsid w:val="00425940"/>
    <w:rsid w:val="00425C86"/>
    <w:rsid w:val="004261D5"/>
    <w:rsid w:val="004263B1"/>
    <w:rsid w:val="004268BF"/>
    <w:rsid w:val="0042717F"/>
    <w:rsid w:val="0043051C"/>
    <w:rsid w:val="004307E9"/>
    <w:rsid w:val="004309B0"/>
    <w:rsid w:val="004316DC"/>
    <w:rsid w:val="00432106"/>
    <w:rsid w:val="0043382E"/>
    <w:rsid w:val="004338D5"/>
    <w:rsid w:val="004357C8"/>
    <w:rsid w:val="00435DC4"/>
    <w:rsid w:val="004360A8"/>
    <w:rsid w:val="004367C3"/>
    <w:rsid w:val="004377E8"/>
    <w:rsid w:val="00440361"/>
    <w:rsid w:val="00440FEE"/>
    <w:rsid w:val="0044261E"/>
    <w:rsid w:val="004427C0"/>
    <w:rsid w:val="00442BAD"/>
    <w:rsid w:val="00442BB5"/>
    <w:rsid w:val="00443154"/>
    <w:rsid w:val="00443F53"/>
    <w:rsid w:val="00444E44"/>
    <w:rsid w:val="004454FC"/>
    <w:rsid w:val="00446296"/>
    <w:rsid w:val="00446BE1"/>
    <w:rsid w:val="00447207"/>
    <w:rsid w:val="004474FF"/>
    <w:rsid w:val="004502D1"/>
    <w:rsid w:val="00450554"/>
    <w:rsid w:val="00454922"/>
    <w:rsid w:val="00454CD5"/>
    <w:rsid w:val="00456383"/>
    <w:rsid w:val="00456522"/>
    <w:rsid w:val="00457B96"/>
    <w:rsid w:val="00457EC6"/>
    <w:rsid w:val="00461DAF"/>
    <w:rsid w:val="00462202"/>
    <w:rsid w:val="00462FD4"/>
    <w:rsid w:val="0046333D"/>
    <w:rsid w:val="00465BDD"/>
    <w:rsid w:val="00465C20"/>
    <w:rsid w:val="00467288"/>
    <w:rsid w:val="004676DE"/>
    <w:rsid w:val="004706DA"/>
    <w:rsid w:val="00471663"/>
    <w:rsid w:val="00471762"/>
    <w:rsid w:val="00471FC3"/>
    <w:rsid w:val="00472C83"/>
    <w:rsid w:val="00473823"/>
    <w:rsid w:val="00473F8F"/>
    <w:rsid w:val="00474913"/>
    <w:rsid w:val="00477F4F"/>
    <w:rsid w:val="00481D61"/>
    <w:rsid w:val="00482265"/>
    <w:rsid w:val="0048344A"/>
    <w:rsid w:val="00484AC8"/>
    <w:rsid w:val="00486EEA"/>
    <w:rsid w:val="0049107D"/>
    <w:rsid w:val="00491773"/>
    <w:rsid w:val="00491A09"/>
    <w:rsid w:val="00491C82"/>
    <w:rsid w:val="00494C01"/>
    <w:rsid w:val="004953AC"/>
    <w:rsid w:val="00496BBF"/>
    <w:rsid w:val="004A000B"/>
    <w:rsid w:val="004A0B2C"/>
    <w:rsid w:val="004A0EE9"/>
    <w:rsid w:val="004A4B6F"/>
    <w:rsid w:val="004A57B8"/>
    <w:rsid w:val="004A6065"/>
    <w:rsid w:val="004A652B"/>
    <w:rsid w:val="004A66A1"/>
    <w:rsid w:val="004A67F7"/>
    <w:rsid w:val="004A72CF"/>
    <w:rsid w:val="004A7637"/>
    <w:rsid w:val="004A786E"/>
    <w:rsid w:val="004B01B9"/>
    <w:rsid w:val="004B0DC1"/>
    <w:rsid w:val="004B408D"/>
    <w:rsid w:val="004B457D"/>
    <w:rsid w:val="004B4C15"/>
    <w:rsid w:val="004B5841"/>
    <w:rsid w:val="004B58AB"/>
    <w:rsid w:val="004B5AD4"/>
    <w:rsid w:val="004B6928"/>
    <w:rsid w:val="004B7C6A"/>
    <w:rsid w:val="004B7E22"/>
    <w:rsid w:val="004C0392"/>
    <w:rsid w:val="004C147D"/>
    <w:rsid w:val="004C17FB"/>
    <w:rsid w:val="004C1D99"/>
    <w:rsid w:val="004C20AE"/>
    <w:rsid w:val="004C2818"/>
    <w:rsid w:val="004C2971"/>
    <w:rsid w:val="004C3DA1"/>
    <w:rsid w:val="004C4349"/>
    <w:rsid w:val="004C6B4F"/>
    <w:rsid w:val="004C6C24"/>
    <w:rsid w:val="004D0062"/>
    <w:rsid w:val="004D078A"/>
    <w:rsid w:val="004D193B"/>
    <w:rsid w:val="004D246D"/>
    <w:rsid w:val="004D28E3"/>
    <w:rsid w:val="004D461D"/>
    <w:rsid w:val="004D50CF"/>
    <w:rsid w:val="004D786D"/>
    <w:rsid w:val="004E0503"/>
    <w:rsid w:val="004E0708"/>
    <w:rsid w:val="004E0C1C"/>
    <w:rsid w:val="004E0C8E"/>
    <w:rsid w:val="004E1BEF"/>
    <w:rsid w:val="004E21B5"/>
    <w:rsid w:val="004E240B"/>
    <w:rsid w:val="004E2E72"/>
    <w:rsid w:val="004E37B8"/>
    <w:rsid w:val="004E3EF7"/>
    <w:rsid w:val="004E4E2B"/>
    <w:rsid w:val="004E5404"/>
    <w:rsid w:val="004E55FF"/>
    <w:rsid w:val="004E6DE0"/>
    <w:rsid w:val="004E7A0E"/>
    <w:rsid w:val="004F0B6E"/>
    <w:rsid w:val="004F0F11"/>
    <w:rsid w:val="004F14A1"/>
    <w:rsid w:val="004F164A"/>
    <w:rsid w:val="004F2EC8"/>
    <w:rsid w:val="004F2FC4"/>
    <w:rsid w:val="004F5F93"/>
    <w:rsid w:val="004F6AEB"/>
    <w:rsid w:val="004F6EAD"/>
    <w:rsid w:val="004F709A"/>
    <w:rsid w:val="004F7F4F"/>
    <w:rsid w:val="005004B8"/>
    <w:rsid w:val="00501432"/>
    <w:rsid w:val="00501905"/>
    <w:rsid w:val="0050193F"/>
    <w:rsid w:val="005021EA"/>
    <w:rsid w:val="005025AE"/>
    <w:rsid w:val="00503015"/>
    <w:rsid w:val="00504768"/>
    <w:rsid w:val="00505356"/>
    <w:rsid w:val="005063FE"/>
    <w:rsid w:val="00507141"/>
    <w:rsid w:val="00507FF6"/>
    <w:rsid w:val="005101E2"/>
    <w:rsid w:val="00511AAA"/>
    <w:rsid w:val="0051328B"/>
    <w:rsid w:val="00513688"/>
    <w:rsid w:val="005139DD"/>
    <w:rsid w:val="00514219"/>
    <w:rsid w:val="00515E15"/>
    <w:rsid w:val="0052037C"/>
    <w:rsid w:val="00520746"/>
    <w:rsid w:val="00521328"/>
    <w:rsid w:val="00521D3F"/>
    <w:rsid w:val="00522708"/>
    <w:rsid w:val="00522782"/>
    <w:rsid w:val="00525596"/>
    <w:rsid w:val="00525D3B"/>
    <w:rsid w:val="00526C46"/>
    <w:rsid w:val="0053145E"/>
    <w:rsid w:val="00531D37"/>
    <w:rsid w:val="00532A69"/>
    <w:rsid w:val="0053318D"/>
    <w:rsid w:val="005341FE"/>
    <w:rsid w:val="005356EE"/>
    <w:rsid w:val="00536685"/>
    <w:rsid w:val="00536887"/>
    <w:rsid w:val="00537063"/>
    <w:rsid w:val="00540380"/>
    <w:rsid w:val="00541574"/>
    <w:rsid w:val="00541AA4"/>
    <w:rsid w:val="00541CC8"/>
    <w:rsid w:val="00542BD8"/>
    <w:rsid w:val="00543E24"/>
    <w:rsid w:val="00543EC3"/>
    <w:rsid w:val="005440EF"/>
    <w:rsid w:val="00545186"/>
    <w:rsid w:val="0054528A"/>
    <w:rsid w:val="00545317"/>
    <w:rsid w:val="0054550B"/>
    <w:rsid w:val="00546804"/>
    <w:rsid w:val="005504A6"/>
    <w:rsid w:val="00550766"/>
    <w:rsid w:val="0055350F"/>
    <w:rsid w:val="00553914"/>
    <w:rsid w:val="00553D17"/>
    <w:rsid w:val="00553F2F"/>
    <w:rsid w:val="005549D1"/>
    <w:rsid w:val="005554CD"/>
    <w:rsid w:val="0055575F"/>
    <w:rsid w:val="005566BA"/>
    <w:rsid w:val="00556F13"/>
    <w:rsid w:val="00560342"/>
    <w:rsid w:val="00562103"/>
    <w:rsid w:val="00562DCC"/>
    <w:rsid w:val="005639EA"/>
    <w:rsid w:val="00566E4D"/>
    <w:rsid w:val="00567000"/>
    <w:rsid w:val="005677AF"/>
    <w:rsid w:val="0057001D"/>
    <w:rsid w:val="0057116D"/>
    <w:rsid w:val="00571522"/>
    <w:rsid w:val="005735F4"/>
    <w:rsid w:val="00574BDB"/>
    <w:rsid w:val="0057519F"/>
    <w:rsid w:val="005778D5"/>
    <w:rsid w:val="005779B3"/>
    <w:rsid w:val="00577A3E"/>
    <w:rsid w:val="00581737"/>
    <w:rsid w:val="00581B74"/>
    <w:rsid w:val="00581C4E"/>
    <w:rsid w:val="00585866"/>
    <w:rsid w:val="00586544"/>
    <w:rsid w:val="00586CCF"/>
    <w:rsid w:val="0059014B"/>
    <w:rsid w:val="005925C2"/>
    <w:rsid w:val="0059263A"/>
    <w:rsid w:val="00592FBB"/>
    <w:rsid w:val="00593B46"/>
    <w:rsid w:val="00595597"/>
    <w:rsid w:val="0059630B"/>
    <w:rsid w:val="0059700C"/>
    <w:rsid w:val="00597F43"/>
    <w:rsid w:val="005A02AC"/>
    <w:rsid w:val="005A1B34"/>
    <w:rsid w:val="005A29A6"/>
    <w:rsid w:val="005A2C9F"/>
    <w:rsid w:val="005A330B"/>
    <w:rsid w:val="005A342B"/>
    <w:rsid w:val="005A3951"/>
    <w:rsid w:val="005A3ED8"/>
    <w:rsid w:val="005A5AB9"/>
    <w:rsid w:val="005A6C2C"/>
    <w:rsid w:val="005A785C"/>
    <w:rsid w:val="005A7AFF"/>
    <w:rsid w:val="005B0024"/>
    <w:rsid w:val="005B0B5C"/>
    <w:rsid w:val="005B1D46"/>
    <w:rsid w:val="005B503E"/>
    <w:rsid w:val="005B5583"/>
    <w:rsid w:val="005B5806"/>
    <w:rsid w:val="005B73AF"/>
    <w:rsid w:val="005C11B9"/>
    <w:rsid w:val="005C2660"/>
    <w:rsid w:val="005C3293"/>
    <w:rsid w:val="005C3B16"/>
    <w:rsid w:val="005C3CF0"/>
    <w:rsid w:val="005C4353"/>
    <w:rsid w:val="005C4930"/>
    <w:rsid w:val="005C633A"/>
    <w:rsid w:val="005C7E4E"/>
    <w:rsid w:val="005D0298"/>
    <w:rsid w:val="005D2717"/>
    <w:rsid w:val="005D2DF1"/>
    <w:rsid w:val="005D3049"/>
    <w:rsid w:val="005D3311"/>
    <w:rsid w:val="005D4B2C"/>
    <w:rsid w:val="005D4D15"/>
    <w:rsid w:val="005D61A1"/>
    <w:rsid w:val="005E0A39"/>
    <w:rsid w:val="005E1772"/>
    <w:rsid w:val="005E1E35"/>
    <w:rsid w:val="005E2633"/>
    <w:rsid w:val="005E2E71"/>
    <w:rsid w:val="005E399A"/>
    <w:rsid w:val="005E4977"/>
    <w:rsid w:val="005E4BFA"/>
    <w:rsid w:val="005E5A1A"/>
    <w:rsid w:val="005E6691"/>
    <w:rsid w:val="005E7C3A"/>
    <w:rsid w:val="005F0241"/>
    <w:rsid w:val="005F05F8"/>
    <w:rsid w:val="005F0665"/>
    <w:rsid w:val="005F126C"/>
    <w:rsid w:val="005F1598"/>
    <w:rsid w:val="005F1DB6"/>
    <w:rsid w:val="005F24A8"/>
    <w:rsid w:val="005F3179"/>
    <w:rsid w:val="005F37A5"/>
    <w:rsid w:val="005F45DA"/>
    <w:rsid w:val="005F4646"/>
    <w:rsid w:val="005F4734"/>
    <w:rsid w:val="005F498E"/>
    <w:rsid w:val="005F619E"/>
    <w:rsid w:val="005F67C0"/>
    <w:rsid w:val="005F6CA0"/>
    <w:rsid w:val="005F6F93"/>
    <w:rsid w:val="005F6FF4"/>
    <w:rsid w:val="005F721A"/>
    <w:rsid w:val="00600F94"/>
    <w:rsid w:val="00601A3A"/>
    <w:rsid w:val="00601E3F"/>
    <w:rsid w:val="00601EA6"/>
    <w:rsid w:val="006030B8"/>
    <w:rsid w:val="00603447"/>
    <w:rsid w:val="006036D4"/>
    <w:rsid w:val="00603C2A"/>
    <w:rsid w:val="00603E1D"/>
    <w:rsid w:val="00604FF3"/>
    <w:rsid w:val="006054D3"/>
    <w:rsid w:val="00607466"/>
    <w:rsid w:val="0061585B"/>
    <w:rsid w:val="00615C55"/>
    <w:rsid w:val="00615F2D"/>
    <w:rsid w:val="0061736C"/>
    <w:rsid w:val="00620EAE"/>
    <w:rsid w:val="006211CD"/>
    <w:rsid w:val="006213EB"/>
    <w:rsid w:val="0062182F"/>
    <w:rsid w:val="00621B9B"/>
    <w:rsid w:val="0062521F"/>
    <w:rsid w:val="0062532A"/>
    <w:rsid w:val="006254E6"/>
    <w:rsid w:val="006267A3"/>
    <w:rsid w:val="00630FF9"/>
    <w:rsid w:val="006318B1"/>
    <w:rsid w:val="006319A3"/>
    <w:rsid w:val="00632FBF"/>
    <w:rsid w:val="0063341B"/>
    <w:rsid w:val="00633BAA"/>
    <w:rsid w:val="006346FC"/>
    <w:rsid w:val="006350A9"/>
    <w:rsid w:val="0063536D"/>
    <w:rsid w:val="006357D6"/>
    <w:rsid w:val="00636F0D"/>
    <w:rsid w:val="00637EF8"/>
    <w:rsid w:val="0064052E"/>
    <w:rsid w:val="00641348"/>
    <w:rsid w:val="006413F6"/>
    <w:rsid w:val="00641A5D"/>
    <w:rsid w:val="00642958"/>
    <w:rsid w:val="006445D8"/>
    <w:rsid w:val="00645966"/>
    <w:rsid w:val="006463A7"/>
    <w:rsid w:val="0064654B"/>
    <w:rsid w:val="00650669"/>
    <w:rsid w:val="00650E17"/>
    <w:rsid w:val="00650F17"/>
    <w:rsid w:val="00652364"/>
    <w:rsid w:val="006529BD"/>
    <w:rsid w:val="00652D43"/>
    <w:rsid w:val="00652DCA"/>
    <w:rsid w:val="00653925"/>
    <w:rsid w:val="0065392B"/>
    <w:rsid w:val="006575FE"/>
    <w:rsid w:val="006578EE"/>
    <w:rsid w:val="00657947"/>
    <w:rsid w:val="0066006E"/>
    <w:rsid w:val="00660E43"/>
    <w:rsid w:val="006620CF"/>
    <w:rsid w:val="00662270"/>
    <w:rsid w:val="00663358"/>
    <w:rsid w:val="00663940"/>
    <w:rsid w:val="006642A0"/>
    <w:rsid w:val="00664E4F"/>
    <w:rsid w:val="006719F6"/>
    <w:rsid w:val="00671E40"/>
    <w:rsid w:val="00672EFB"/>
    <w:rsid w:val="00672FAA"/>
    <w:rsid w:val="00673E40"/>
    <w:rsid w:val="00680450"/>
    <w:rsid w:val="00680602"/>
    <w:rsid w:val="00682006"/>
    <w:rsid w:val="00682160"/>
    <w:rsid w:val="00683663"/>
    <w:rsid w:val="006839DD"/>
    <w:rsid w:val="006853F1"/>
    <w:rsid w:val="00685861"/>
    <w:rsid w:val="00685C17"/>
    <w:rsid w:val="00686247"/>
    <w:rsid w:val="006877FC"/>
    <w:rsid w:val="00690418"/>
    <w:rsid w:val="00690D21"/>
    <w:rsid w:val="006917EA"/>
    <w:rsid w:val="00691EA4"/>
    <w:rsid w:val="00691F36"/>
    <w:rsid w:val="00693433"/>
    <w:rsid w:val="00693C6E"/>
    <w:rsid w:val="00696FE9"/>
    <w:rsid w:val="006A0DE1"/>
    <w:rsid w:val="006A18A4"/>
    <w:rsid w:val="006A38CC"/>
    <w:rsid w:val="006A4BA9"/>
    <w:rsid w:val="006A4FEA"/>
    <w:rsid w:val="006A50EE"/>
    <w:rsid w:val="006A598E"/>
    <w:rsid w:val="006A6C3F"/>
    <w:rsid w:val="006A6FD4"/>
    <w:rsid w:val="006B0373"/>
    <w:rsid w:val="006B1C5D"/>
    <w:rsid w:val="006B27C5"/>
    <w:rsid w:val="006B476A"/>
    <w:rsid w:val="006B5828"/>
    <w:rsid w:val="006B61B4"/>
    <w:rsid w:val="006B6219"/>
    <w:rsid w:val="006B65CA"/>
    <w:rsid w:val="006C00C5"/>
    <w:rsid w:val="006C031A"/>
    <w:rsid w:val="006C0EBC"/>
    <w:rsid w:val="006C13BC"/>
    <w:rsid w:val="006C1B1D"/>
    <w:rsid w:val="006C2504"/>
    <w:rsid w:val="006C2D3B"/>
    <w:rsid w:val="006C2FA6"/>
    <w:rsid w:val="006C3460"/>
    <w:rsid w:val="006C4A05"/>
    <w:rsid w:val="006D1DE8"/>
    <w:rsid w:val="006D2704"/>
    <w:rsid w:val="006D3DC1"/>
    <w:rsid w:val="006D467B"/>
    <w:rsid w:val="006D58BE"/>
    <w:rsid w:val="006D6929"/>
    <w:rsid w:val="006D7C68"/>
    <w:rsid w:val="006E03B6"/>
    <w:rsid w:val="006E0BAF"/>
    <w:rsid w:val="006E218E"/>
    <w:rsid w:val="006E2947"/>
    <w:rsid w:val="006E3F1A"/>
    <w:rsid w:val="006E4FBA"/>
    <w:rsid w:val="006E5F63"/>
    <w:rsid w:val="006E79A4"/>
    <w:rsid w:val="006F085E"/>
    <w:rsid w:val="006F10FC"/>
    <w:rsid w:val="006F1E81"/>
    <w:rsid w:val="006F2809"/>
    <w:rsid w:val="006F2853"/>
    <w:rsid w:val="006F2A7F"/>
    <w:rsid w:val="006F4043"/>
    <w:rsid w:val="006F43A6"/>
    <w:rsid w:val="006F5A42"/>
    <w:rsid w:val="006F627C"/>
    <w:rsid w:val="006F6604"/>
    <w:rsid w:val="006F680D"/>
    <w:rsid w:val="006F70D2"/>
    <w:rsid w:val="006F70E1"/>
    <w:rsid w:val="006F7ACB"/>
    <w:rsid w:val="007016B3"/>
    <w:rsid w:val="00701CE5"/>
    <w:rsid w:val="00703126"/>
    <w:rsid w:val="00703AA6"/>
    <w:rsid w:val="0070503C"/>
    <w:rsid w:val="007053B1"/>
    <w:rsid w:val="00706D15"/>
    <w:rsid w:val="00706E08"/>
    <w:rsid w:val="007071BD"/>
    <w:rsid w:val="00707770"/>
    <w:rsid w:val="00707F13"/>
    <w:rsid w:val="0071029E"/>
    <w:rsid w:val="007103E9"/>
    <w:rsid w:val="00711AB8"/>
    <w:rsid w:val="007125D1"/>
    <w:rsid w:val="0071271D"/>
    <w:rsid w:val="00712EF6"/>
    <w:rsid w:val="007131BD"/>
    <w:rsid w:val="00713995"/>
    <w:rsid w:val="00714078"/>
    <w:rsid w:val="007153F0"/>
    <w:rsid w:val="00715E4D"/>
    <w:rsid w:val="00716465"/>
    <w:rsid w:val="00716B54"/>
    <w:rsid w:val="00717F44"/>
    <w:rsid w:val="007215E5"/>
    <w:rsid w:val="00722360"/>
    <w:rsid w:val="0072299B"/>
    <w:rsid w:val="00725664"/>
    <w:rsid w:val="0072569F"/>
    <w:rsid w:val="007267ED"/>
    <w:rsid w:val="00730378"/>
    <w:rsid w:val="00732234"/>
    <w:rsid w:val="0073226D"/>
    <w:rsid w:val="0073458C"/>
    <w:rsid w:val="007352FE"/>
    <w:rsid w:val="007363C5"/>
    <w:rsid w:val="0073677C"/>
    <w:rsid w:val="00737E7C"/>
    <w:rsid w:val="00740104"/>
    <w:rsid w:val="007416AC"/>
    <w:rsid w:val="00743560"/>
    <w:rsid w:val="0074370B"/>
    <w:rsid w:val="00744149"/>
    <w:rsid w:val="00744885"/>
    <w:rsid w:val="0074500D"/>
    <w:rsid w:val="0074622F"/>
    <w:rsid w:val="007468D0"/>
    <w:rsid w:val="00746B81"/>
    <w:rsid w:val="0074772F"/>
    <w:rsid w:val="007505BC"/>
    <w:rsid w:val="0075211F"/>
    <w:rsid w:val="007522F3"/>
    <w:rsid w:val="00752FD1"/>
    <w:rsid w:val="00755142"/>
    <w:rsid w:val="007554F7"/>
    <w:rsid w:val="00755F2C"/>
    <w:rsid w:val="007564A7"/>
    <w:rsid w:val="00756F18"/>
    <w:rsid w:val="00757E9F"/>
    <w:rsid w:val="007609EC"/>
    <w:rsid w:val="00760D8A"/>
    <w:rsid w:val="0076265E"/>
    <w:rsid w:val="00762C63"/>
    <w:rsid w:val="00765455"/>
    <w:rsid w:val="00765B0B"/>
    <w:rsid w:val="00765D49"/>
    <w:rsid w:val="00767452"/>
    <w:rsid w:val="00767804"/>
    <w:rsid w:val="0077037B"/>
    <w:rsid w:val="0077038C"/>
    <w:rsid w:val="00770532"/>
    <w:rsid w:val="00770A95"/>
    <w:rsid w:val="00770AC0"/>
    <w:rsid w:val="00771DFF"/>
    <w:rsid w:val="0077264C"/>
    <w:rsid w:val="007733CB"/>
    <w:rsid w:val="007734B0"/>
    <w:rsid w:val="00774507"/>
    <w:rsid w:val="00774C83"/>
    <w:rsid w:val="00775467"/>
    <w:rsid w:val="00775811"/>
    <w:rsid w:val="00776097"/>
    <w:rsid w:val="007762BD"/>
    <w:rsid w:val="00776CD0"/>
    <w:rsid w:val="0078023A"/>
    <w:rsid w:val="007804EC"/>
    <w:rsid w:val="00780748"/>
    <w:rsid w:val="007815C8"/>
    <w:rsid w:val="0078182E"/>
    <w:rsid w:val="0078297C"/>
    <w:rsid w:val="007833DA"/>
    <w:rsid w:val="0078350B"/>
    <w:rsid w:val="00783740"/>
    <w:rsid w:val="007846D7"/>
    <w:rsid w:val="0078597A"/>
    <w:rsid w:val="00785DE6"/>
    <w:rsid w:val="00787325"/>
    <w:rsid w:val="00787778"/>
    <w:rsid w:val="00787BB6"/>
    <w:rsid w:val="007918ED"/>
    <w:rsid w:val="00792322"/>
    <w:rsid w:val="0079234B"/>
    <w:rsid w:val="0079266A"/>
    <w:rsid w:val="00792F2F"/>
    <w:rsid w:val="00793FB4"/>
    <w:rsid w:val="00794458"/>
    <w:rsid w:val="00794B3B"/>
    <w:rsid w:val="007A1EA6"/>
    <w:rsid w:val="007A280D"/>
    <w:rsid w:val="007A3701"/>
    <w:rsid w:val="007A473B"/>
    <w:rsid w:val="007A4BB2"/>
    <w:rsid w:val="007A5F11"/>
    <w:rsid w:val="007A628D"/>
    <w:rsid w:val="007B0791"/>
    <w:rsid w:val="007B24FF"/>
    <w:rsid w:val="007B2736"/>
    <w:rsid w:val="007B2EC9"/>
    <w:rsid w:val="007B309F"/>
    <w:rsid w:val="007B48B9"/>
    <w:rsid w:val="007B4AC7"/>
    <w:rsid w:val="007B4BF0"/>
    <w:rsid w:val="007B61F6"/>
    <w:rsid w:val="007B64CE"/>
    <w:rsid w:val="007C1020"/>
    <w:rsid w:val="007C2221"/>
    <w:rsid w:val="007C32D2"/>
    <w:rsid w:val="007C3694"/>
    <w:rsid w:val="007C36BC"/>
    <w:rsid w:val="007C403D"/>
    <w:rsid w:val="007C4DBB"/>
    <w:rsid w:val="007C5B76"/>
    <w:rsid w:val="007C5F3C"/>
    <w:rsid w:val="007C6866"/>
    <w:rsid w:val="007C6D43"/>
    <w:rsid w:val="007C7763"/>
    <w:rsid w:val="007D0BC0"/>
    <w:rsid w:val="007D110F"/>
    <w:rsid w:val="007D2EFA"/>
    <w:rsid w:val="007D3564"/>
    <w:rsid w:val="007D3787"/>
    <w:rsid w:val="007D6379"/>
    <w:rsid w:val="007D75A2"/>
    <w:rsid w:val="007E071D"/>
    <w:rsid w:val="007E0B92"/>
    <w:rsid w:val="007E0D40"/>
    <w:rsid w:val="007E2B36"/>
    <w:rsid w:val="007E535B"/>
    <w:rsid w:val="007F021F"/>
    <w:rsid w:val="007F15C2"/>
    <w:rsid w:val="007F1C13"/>
    <w:rsid w:val="007F25A0"/>
    <w:rsid w:val="007F277E"/>
    <w:rsid w:val="007F3B2C"/>
    <w:rsid w:val="007F3B32"/>
    <w:rsid w:val="007F4034"/>
    <w:rsid w:val="007F4A72"/>
    <w:rsid w:val="007F57F7"/>
    <w:rsid w:val="007F6FC6"/>
    <w:rsid w:val="007F7217"/>
    <w:rsid w:val="00800154"/>
    <w:rsid w:val="00802CB1"/>
    <w:rsid w:val="008058EA"/>
    <w:rsid w:val="00811107"/>
    <w:rsid w:val="008124D5"/>
    <w:rsid w:val="008136A8"/>
    <w:rsid w:val="00814B26"/>
    <w:rsid w:val="00816AE9"/>
    <w:rsid w:val="00817677"/>
    <w:rsid w:val="00817BD0"/>
    <w:rsid w:val="00820B6A"/>
    <w:rsid w:val="00821315"/>
    <w:rsid w:val="008215DA"/>
    <w:rsid w:val="00821A2E"/>
    <w:rsid w:val="00823A6C"/>
    <w:rsid w:val="00823D27"/>
    <w:rsid w:val="00824446"/>
    <w:rsid w:val="00824B4B"/>
    <w:rsid w:val="00826EFB"/>
    <w:rsid w:val="00827EAC"/>
    <w:rsid w:val="00831C35"/>
    <w:rsid w:val="00833969"/>
    <w:rsid w:val="00833E96"/>
    <w:rsid w:val="00834210"/>
    <w:rsid w:val="00834259"/>
    <w:rsid w:val="0083443C"/>
    <w:rsid w:val="00834558"/>
    <w:rsid w:val="0083616A"/>
    <w:rsid w:val="00837C53"/>
    <w:rsid w:val="0084008E"/>
    <w:rsid w:val="008413B8"/>
    <w:rsid w:val="008420CF"/>
    <w:rsid w:val="0084244F"/>
    <w:rsid w:val="008429FE"/>
    <w:rsid w:val="00842B44"/>
    <w:rsid w:val="008449B8"/>
    <w:rsid w:val="008459FF"/>
    <w:rsid w:val="00846659"/>
    <w:rsid w:val="00847362"/>
    <w:rsid w:val="00850597"/>
    <w:rsid w:val="008518D9"/>
    <w:rsid w:val="00852F97"/>
    <w:rsid w:val="00855EE9"/>
    <w:rsid w:val="008562AA"/>
    <w:rsid w:val="0085668F"/>
    <w:rsid w:val="008617CA"/>
    <w:rsid w:val="00862442"/>
    <w:rsid w:val="00864756"/>
    <w:rsid w:val="0086480F"/>
    <w:rsid w:val="00864C81"/>
    <w:rsid w:val="00864C8C"/>
    <w:rsid w:val="00865B4D"/>
    <w:rsid w:val="00867297"/>
    <w:rsid w:val="0086766F"/>
    <w:rsid w:val="00867827"/>
    <w:rsid w:val="00870624"/>
    <w:rsid w:val="00870FD7"/>
    <w:rsid w:val="00871CB0"/>
    <w:rsid w:val="00873E02"/>
    <w:rsid w:val="0087484D"/>
    <w:rsid w:val="008749D9"/>
    <w:rsid w:val="00874B22"/>
    <w:rsid w:val="00875A3D"/>
    <w:rsid w:val="00875E37"/>
    <w:rsid w:val="008766F3"/>
    <w:rsid w:val="008769BE"/>
    <w:rsid w:val="00877693"/>
    <w:rsid w:val="0088167C"/>
    <w:rsid w:val="008818A0"/>
    <w:rsid w:val="0088242D"/>
    <w:rsid w:val="00883274"/>
    <w:rsid w:val="008842E6"/>
    <w:rsid w:val="00884D92"/>
    <w:rsid w:val="0088526E"/>
    <w:rsid w:val="008852BC"/>
    <w:rsid w:val="008864B1"/>
    <w:rsid w:val="008868D7"/>
    <w:rsid w:val="00891020"/>
    <w:rsid w:val="00891226"/>
    <w:rsid w:val="00891484"/>
    <w:rsid w:val="0089276E"/>
    <w:rsid w:val="0089354D"/>
    <w:rsid w:val="00894B7F"/>
    <w:rsid w:val="0089677C"/>
    <w:rsid w:val="00897A4D"/>
    <w:rsid w:val="008A12C4"/>
    <w:rsid w:val="008A1F87"/>
    <w:rsid w:val="008A1FDA"/>
    <w:rsid w:val="008A2504"/>
    <w:rsid w:val="008A4BF0"/>
    <w:rsid w:val="008A4F1D"/>
    <w:rsid w:val="008A500D"/>
    <w:rsid w:val="008A540A"/>
    <w:rsid w:val="008B1268"/>
    <w:rsid w:val="008B197F"/>
    <w:rsid w:val="008B4AB3"/>
    <w:rsid w:val="008B4FF1"/>
    <w:rsid w:val="008B5E41"/>
    <w:rsid w:val="008B6307"/>
    <w:rsid w:val="008B682D"/>
    <w:rsid w:val="008C010D"/>
    <w:rsid w:val="008C277A"/>
    <w:rsid w:val="008C279A"/>
    <w:rsid w:val="008C2A40"/>
    <w:rsid w:val="008C2C30"/>
    <w:rsid w:val="008C307A"/>
    <w:rsid w:val="008C4421"/>
    <w:rsid w:val="008C44D1"/>
    <w:rsid w:val="008C59A4"/>
    <w:rsid w:val="008C5B6E"/>
    <w:rsid w:val="008C5E13"/>
    <w:rsid w:val="008C7152"/>
    <w:rsid w:val="008C748F"/>
    <w:rsid w:val="008C7FD8"/>
    <w:rsid w:val="008D0615"/>
    <w:rsid w:val="008D3433"/>
    <w:rsid w:val="008D3D9B"/>
    <w:rsid w:val="008D4310"/>
    <w:rsid w:val="008D4753"/>
    <w:rsid w:val="008D4A57"/>
    <w:rsid w:val="008D65F0"/>
    <w:rsid w:val="008E1194"/>
    <w:rsid w:val="008E137D"/>
    <w:rsid w:val="008E1A99"/>
    <w:rsid w:val="008E4B89"/>
    <w:rsid w:val="008E4FD6"/>
    <w:rsid w:val="008E53AD"/>
    <w:rsid w:val="008E5773"/>
    <w:rsid w:val="008E6281"/>
    <w:rsid w:val="008E6A42"/>
    <w:rsid w:val="008E6F2F"/>
    <w:rsid w:val="008F095D"/>
    <w:rsid w:val="008F0BAD"/>
    <w:rsid w:val="008F0C4C"/>
    <w:rsid w:val="008F1086"/>
    <w:rsid w:val="008F1D43"/>
    <w:rsid w:val="008F5D46"/>
    <w:rsid w:val="00900574"/>
    <w:rsid w:val="00901941"/>
    <w:rsid w:val="00901DEC"/>
    <w:rsid w:val="0090408D"/>
    <w:rsid w:val="00910AA4"/>
    <w:rsid w:val="009112EC"/>
    <w:rsid w:val="00912940"/>
    <w:rsid w:val="00912A77"/>
    <w:rsid w:val="00913DA5"/>
    <w:rsid w:val="009142BB"/>
    <w:rsid w:val="00914A33"/>
    <w:rsid w:val="009150A2"/>
    <w:rsid w:val="0091636B"/>
    <w:rsid w:val="00916A4A"/>
    <w:rsid w:val="00916D3E"/>
    <w:rsid w:val="00916E1B"/>
    <w:rsid w:val="00917327"/>
    <w:rsid w:val="00917BDF"/>
    <w:rsid w:val="009202F2"/>
    <w:rsid w:val="00920915"/>
    <w:rsid w:val="00920936"/>
    <w:rsid w:val="00921050"/>
    <w:rsid w:val="009224CB"/>
    <w:rsid w:val="00923045"/>
    <w:rsid w:val="009246FC"/>
    <w:rsid w:val="009265C2"/>
    <w:rsid w:val="009267A0"/>
    <w:rsid w:val="00926961"/>
    <w:rsid w:val="00926BE6"/>
    <w:rsid w:val="00926FE9"/>
    <w:rsid w:val="00927EC4"/>
    <w:rsid w:val="00930937"/>
    <w:rsid w:val="009322E7"/>
    <w:rsid w:val="009339B6"/>
    <w:rsid w:val="00934462"/>
    <w:rsid w:val="00935959"/>
    <w:rsid w:val="00936AFA"/>
    <w:rsid w:val="009375A3"/>
    <w:rsid w:val="00937625"/>
    <w:rsid w:val="0094003F"/>
    <w:rsid w:val="00941AFF"/>
    <w:rsid w:val="00942C1A"/>
    <w:rsid w:val="00942E0E"/>
    <w:rsid w:val="009435A5"/>
    <w:rsid w:val="009462C9"/>
    <w:rsid w:val="0095019C"/>
    <w:rsid w:val="0095075B"/>
    <w:rsid w:val="00950AEB"/>
    <w:rsid w:val="00950C30"/>
    <w:rsid w:val="009511D8"/>
    <w:rsid w:val="00951201"/>
    <w:rsid w:val="00951B7B"/>
    <w:rsid w:val="0095203E"/>
    <w:rsid w:val="009532B1"/>
    <w:rsid w:val="00954178"/>
    <w:rsid w:val="009547BC"/>
    <w:rsid w:val="00955432"/>
    <w:rsid w:val="00955497"/>
    <w:rsid w:val="00955618"/>
    <w:rsid w:val="00955746"/>
    <w:rsid w:val="00957839"/>
    <w:rsid w:val="00957FA6"/>
    <w:rsid w:val="00960A12"/>
    <w:rsid w:val="0096235D"/>
    <w:rsid w:val="0096248B"/>
    <w:rsid w:val="009638DC"/>
    <w:rsid w:val="00963CFF"/>
    <w:rsid w:val="0096560E"/>
    <w:rsid w:val="009671BD"/>
    <w:rsid w:val="00970030"/>
    <w:rsid w:val="0097040C"/>
    <w:rsid w:val="009709D3"/>
    <w:rsid w:val="00970C33"/>
    <w:rsid w:val="00970C37"/>
    <w:rsid w:val="00970CB0"/>
    <w:rsid w:val="0097191D"/>
    <w:rsid w:val="00971F05"/>
    <w:rsid w:val="00972482"/>
    <w:rsid w:val="00973518"/>
    <w:rsid w:val="00974003"/>
    <w:rsid w:val="00976056"/>
    <w:rsid w:val="009777F1"/>
    <w:rsid w:val="00977986"/>
    <w:rsid w:val="009801E6"/>
    <w:rsid w:val="0098036F"/>
    <w:rsid w:val="009806F2"/>
    <w:rsid w:val="00980DAF"/>
    <w:rsid w:val="009815C9"/>
    <w:rsid w:val="00983991"/>
    <w:rsid w:val="00984E2B"/>
    <w:rsid w:val="00985CB1"/>
    <w:rsid w:val="009869AA"/>
    <w:rsid w:val="00986FAE"/>
    <w:rsid w:val="00987ECE"/>
    <w:rsid w:val="00991A43"/>
    <w:rsid w:val="00991B7F"/>
    <w:rsid w:val="009960F7"/>
    <w:rsid w:val="00996F88"/>
    <w:rsid w:val="009971D8"/>
    <w:rsid w:val="00997220"/>
    <w:rsid w:val="009A0F33"/>
    <w:rsid w:val="009A2062"/>
    <w:rsid w:val="009A30B6"/>
    <w:rsid w:val="009A3183"/>
    <w:rsid w:val="009A424C"/>
    <w:rsid w:val="009A6992"/>
    <w:rsid w:val="009A7F15"/>
    <w:rsid w:val="009B0885"/>
    <w:rsid w:val="009B0E00"/>
    <w:rsid w:val="009B1F0D"/>
    <w:rsid w:val="009B2688"/>
    <w:rsid w:val="009B3318"/>
    <w:rsid w:val="009B34E6"/>
    <w:rsid w:val="009B53E6"/>
    <w:rsid w:val="009B557D"/>
    <w:rsid w:val="009B684E"/>
    <w:rsid w:val="009B726E"/>
    <w:rsid w:val="009B75C6"/>
    <w:rsid w:val="009C105C"/>
    <w:rsid w:val="009C167B"/>
    <w:rsid w:val="009C256D"/>
    <w:rsid w:val="009C2B7E"/>
    <w:rsid w:val="009C4617"/>
    <w:rsid w:val="009D02E3"/>
    <w:rsid w:val="009D238F"/>
    <w:rsid w:val="009D2A58"/>
    <w:rsid w:val="009D2AD2"/>
    <w:rsid w:val="009D2E12"/>
    <w:rsid w:val="009D3DFF"/>
    <w:rsid w:val="009D485C"/>
    <w:rsid w:val="009D585F"/>
    <w:rsid w:val="009D59CE"/>
    <w:rsid w:val="009E27F2"/>
    <w:rsid w:val="009E2C5E"/>
    <w:rsid w:val="009E34F0"/>
    <w:rsid w:val="009E462C"/>
    <w:rsid w:val="009E5629"/>
    <w:rsid w:val="009E572A"/>
    <w:rsid w:val="009E598A"/>
    <w:rsid w:val="009E6087"/>
    <w:rsid w:val="009E712C"/>
    <w:rsid w:val="009E7734"/>
    <w:rsid w:val="009E7E83"/>
    <w:rsid w:val="009F009F"/>
    <w:rsid w:val="009F00B7"/>
    <w:rsid w:val="009F051E"/>
    <w:rsid w:val="009F0524"/>
    <w:rsid w:val="009F0769"/>
    <w:rsid w:val="009F10CE"/>
    <w:rsid w:val="009F10ED"/>
    <w:rsid w:val="009F144D"/>
    <w:rsid w:val="009F2614"/>
    <w:rsid w:val="009F34AC"/>
    <w:rsid w:val="009F4B71"/>
    <w:rsid w:val="009F4BC5"/>
    <w:rsid w:val="009F5468"/>
    <w:rsid w:val="009F559A"/>
    <w:rsid w:val="009F5BF8"/>
    <w:rsid w:val="009F6D39"/>
    <w:rsid w:val="009F7396"/>
    <w:rsid w:val="009F75D7"/>
    <w:rsid w:val="00A01220"/>
    <w:rsid w:val="00A0178F"/>
    <w:rsid w:val="00A01A22"/>
    <w:rsid w:val="00A047F7"/>
    <w:rsid w:val="00A05B1D"/>
    <w:rsid w:val="00A062D5"/>
    <w:rsid w:val="00A06EFA"/>
    <w:rsid w:val="00A072E5"/>
    <w:rsid w:val="00A10006"/>
    <w:rsid w:val="00A1067C"/>
    <w:rsid w:val="00A108CF"/>
    <w:rsid w:val="00A117D4"/>
    <w:rsid w:val="00A127BE"/>
    <w:rsid w:val="00A14E68"/>
    <w:rsid w:val="00A15945"/>
    <w:rsid w:val="00A17526"/>
    <w:rsid w:val="00A17DAE"/>
    <w:rsid w:val="00A20656"/>
    <w:rsid w:val="00A2207A"/>
    <w:rsid w:val="00A22C2E"/>
    <w:rsid w:val="00A237B5"/>
    <w:rsid w:val="00A24A87"/>
    <w:rsid w:val="00A24DE8"/>
    <w:rsid w:val="00A25461"/>
    <w:rsid w:val="00A255AE"/>
    <w:rsid w:val="00A2683A"/>
    <w:rsid w:val="00A277B6"/>
    <w:rsid w:val="00A30219"/>
    <w:rsid w:val="00A3032A"/>
    <w:rsid w:val="00A30F96"/>
    <w:rsid w:val="00A32D6A"/>
    <w:rsid w:val="00A33437"/>
    <w:rsid w:val="00A33A7C"/>
    <w:rsid w:val="00A34D71"/>
    <w:rsid w:val="00A37F07"/>
    <w:rsid w:val="00A40F44"/>
    <w:rsid w:val="00A4106C"/>
    <w:rsid w:val="00A43E5A"/>
    <w:rsid w:val="00A4488A"/>
    <w:rsid w:val="00A46C3A"/>
    <w:rsid w:val="00A504C7"/>
    <w:rsid w:val="00A50A00"/>
    <w:rsid w:val="00A5433E"/>
    <w:rsid w:val="00A543EE"/>
    <w:rsid w:val="00A54B9F"/>
    <w:rsid w:val="00A54D20"/>
    <w:rsid w:val="00A55701"/>
    <w:rsid w:val="00A560A4"/>
    <w:rsid w:val="00A56292"/>
    <w:rsid w:val="00A56657"/>
    <w:rsid w:val="00A56932"/>
    <w:rsid w:val="00A56B4A"/>
    <w:rsid w:val="00A60720"/>
    <w:rsid w:val="00A62DED"/>
    <w:rsid w:val="00A6376C"/>
    <w:rsid w:val="00A63AF0"/>
    <w:rsid w:val="00A6431C"/>
    <w:rsid w:val="00A66426"/>
    <w:rsid w:val="00A668E1"/>
    <w:rsid w:val="00A67E1B"/>
    <w:rsid w:val="00A7070F"/>
    <w:rsid w:val="00A71633"/>
    <w:rsid w:val="00A71C3C"/>
    <w:rsid w:val="00A74C1F"/>
    <w:rsid w:val="00A7545A"/>
    <w:rsid w:val="00A75586"/>
    <w:rsid w:val="00A75C66"/>
    <w:rsid w:val="00A7701D"/>
    <w:rsid w:val="00A80919"/>
    <w:rsid w:val="00A82C1D"/>
    <w:rsid w:val="00A82C44"/>
    <w:rsid w:val="00A82D3F"/>
    <w:rsid w:val="00A83D31"/>
    <w:rsid w:val="00A8473E"/>
    <w:rsid w:val="00A85CA3"/>
    <w:rsid w:val="00A8642F"/>
    <w:rsid w:val="00A86933"/>
    <w:rsid w:val="00A917AF"/>
    <w:rsid w:val="00A91EDD"/>
    <w:rsid w:val="00A926D5"/>
    <w:rsid w:val="00A96A90"/>
    <w:rsid w:val="00A96CAF"/>
    <w:rsid w:val="00A97B25"/>
    <w:rsid w:val="00AA078A"/>
    <w:rsid w:val="00AA0C57"/>
    <w:rsid w:val="00AA0F99"/>
    <w:rsid w:val="00AA2C8C"/>
    <w:rsid w:val="00AA2EE9"/>
    <w:rsid w:val="00AA307A"/>
    <w:rsid w:val="00AA35E1"/>
    <w:rsid w:val="00AA3A20"/>
    <w:rsid w:val="00AA3A62"/>
    <w:rsid w:val="00AA6379"/>
    <w:rsid w:val="00AB1121"/>
    <w:rsid w:val="00AB17F8"/>
    <w:rsid w:val="00AB1EAE"/>
    <w:rsid w:val="00AB21DD"/>
    <w:rsid w:val="00AB2630"/>
    <w:rsid w:val="00AB284A"/>
    <w:rsid w:val="00AB3E30"/>
    <w:rsid w:val="00AB5BFB"/>
    <w:rsid w:val="00AB736F"/>
    <w:rsid w:val="00AB7645"/>
    <w:rsid w:val="00AB79C8"/>
    <w:rsid w:val="00AB7BCF"/>
    <w:rsid w:val="00AC0241"/>
    <w:rsid w:val="00AC090A"/>
    <w:rsid w:val="00AC0992"/>
    <w:rsid w:val="00AC2249"/>
    <w:rsid w:val="00AC25E5"/>
    <w:rsid w:val="00AC26CD"/>
    <w:rsid w:val="00AC3533"/>
    <w:rsid w:val="00AC4F68"/>
    <w:rsid w:val="00AC53B2"/>
    <w:rsid w:val="00AC5FC2"/>
    <w:rsid w:val="00AC6E2C"/>
    <w:rsid w:val="00AC74C2"/>
    <w:rsid w:val="00AC7C95"/>
    <w:rsid w:val="00AD2EF5"/>
    <w:rsid w:val="00AD3DE3"/>
    <w:rsid w:val="00AD487D"/>
    <w:rsid w:val="00AD4984"/>
    <w:rsid w:val="00AD747E"/>
    <w:rsid w:val="00AE0B25"/>
    <w:rsid w:val="00AE1CEF"/>
    <w:rsid w:val="00AE2278"/>
    <w:rsid w:val="00AE231A"/>
    <w:rsid w:val="00AE2AB1"/>
    <w:rsid w:val="00AE3830"/>
    <w:rsid w:val="00AE3DD4"/>
    <w:rsid w:val="00AE6542"/>
    <w:rsid w:val="00AE7273"/>
    <w:rsid w:val="00AF0304"/>
    <w:rsid w:val="00AF3232"/>
    <w:rsid w:val="00AF57E3"/>
    <w:rsid w:val="00AF5DEE"/>
    <w:rsid w:val="00AF5FF0"/>
    <w:rsid w:val="00AF60F9"/>
    <w:rsid w:val="00AF6852"/>
    <w:rsid w:val="00AF6BB1"/>
    <w:rsid w:val="00AF6CD8"/>
    <w:rsid w:val="00AF7347"/>
    <w:rsid w:val="00B018CE"/>
    <w:rsid w:val="00B02765"/>
    <w:rsid w:val="00B02D20"/>
    <w:rsid w:val="00B02F36"/>
    <w:rsid w:val="00B032C6"/>
    <w:rsid w:val="00B06345"/>
    <w:rsid w:val="00B067BA"/>
    <w:rsid w:val="00B07B08"/>
    <w:rsid w:val="00B10526"/>
    <w:rsid w:val="00B10907"/>
    <w:rsid w:val="00B10B96"/>
    <w:rsid w:val="00B10BEE"/>
    <w:rsid w:val="00B11A0E"/>
    <w:rsid w:val="00B1206E"/>
    <w:rsid w:val="00B13169"/>
    <w:rsid w:val="00B13454"/>
    <w:rsid w:val="00B13FE4"/>
    <w:rsid w:val="00B14727"/>
    <w:rsid w:val="00B15149"/>
    <w:rsid w:val="00B1564E"/>
    <w:rsid w:val="00B1715F"/>
    <w:rsid w:val="00B2065E"/>
    <w:rsid w:val="00B20D06"/>
    <w:rsid w:val="00B20E6A"/>
    <w:rsid w:val="00B211B0"/>
    <w:rsid w:val="00B21567"/>
    <w:rsid w:val="00B22593"/>
    <w:rsid w:val="00B23C28"/>
    <w:rsid w:val="00B23D14"/>
    <w:rsid w:val="00B245AD"/>
    <w:rsid w:val="00B24BBF"/>
    <w:rsid w:val="00B257CF"/>
    <w:rsid w:val="00B30645"/>
    <w:rsid w:val="00B308F1"/>
    <w:rsid w:val="00B311C6"/>
    <w:rsid w:val="00B32067"/>
    <w:rsid w:val="00B327CE"/>
    <w:rsid w:val="00B34B27"/>
    <w:rsid w:val="00B34DC7"/>
    <w:rsid w:val="00B35E74"/>
    <w:rsid w:val="00B363E7"/>
    <w:rsid w:val="00B36683"/>
    <w:rsid w:val="00B371D2"/>
    <w:rsid w:val="00B3783E"/>
    <w:rsid w:val="00B37AFA"/>
    <w:rsid w:val="00B40069"/>
    <w:rsid w:val="00B41B15"/>
    <w:rsid w:val="00B42593"/>
    <w:rsid w:val="00B43BA2"/>
    <w:rsid w:val="00B44D09"/>
    <w:rsid w:val="00B45BB4"/>
    <w:rsid w:val="00B46CC7"/>
    <w:rsid w:val="00B46D8D"/>
    <w:rsid w:val="00B46F69"/>
    <w:rsid w:val="00B512B2"/>
    <w:rsid w:val="00B52078"/>
    <w:rsid w:val="00B520D1"/>
    <w:rsid w:val="00B56D6D"/>
    <w:rsid w:val="00B57D0D"/>
    <w:rsid w:val="00B60EF6"/>
    <w:rsid w:val="00B60F3E"/>
    <w:rsid w:val="00B610D4"/>
    <w:rsid w:val="00B61A77"/>
    <w:rsid w:val="00B61D02"/>
    <w:rsid w:val="00B61F11"/>
    <w:rsid w:val="00B639E7"/>
    <w:rsid w:val="00B64B10"/>
    <w:rsid w:val="00B65C19"/>
    <w:rsid w:val="00B6607F"/>
    <w:rsid w:val="00B66C44"/>
    <w:rsid w:val="00B67AA2"/>
    <w:rsid w:val="00B7077D"/>
    <w:rsid w:val="00B765B6"/>
    <w:rsid w:val="00B767F7"/>
    <w:rsid w:val="00B76848"/>
    <w:rsid w:val="00B76DB8"/>
    <w:rsid w:val="00B77196"/>
    <w:rsid w:val="00B77970"/>
    <w:rsid w:val="00B8027C"/>
    <w:rsid w:val="00B81A74"/>
    <w:rsid w:val="00B81CA0"/>
    <w:rsid w:val="00B81D58"/>
    <w:rsid w:val="00B81FEF"/>
    <w:rsid w:val="00B822AB"/>
    <w:rsid w:val="00B824E6"/>
    <w:rsid w:val="00B83B0F"/>
    <w:rsid w:val="00B83BDA"/>
    <w:rsid w:val="00B846D4"/>
    <w:rsid w:val="00B85B1C"/>
    <w:rsid w:val="00B85F24"/>
    <w:rsid w:val="00B861BA"/>
    <w:rsid w:val="00B86FBE"/>
    <w:rsid w:val="00B87038"/>
    <w:rsid w:val="00B874F3"/>
    <w:rsid w:val="00B87B32"/>
    <w:rsid w:val="00B9038D"/>
    <w:rsid w:val="00B90C74"/>
    <w:rsid w:val="00B90F55"/>
    <w:rsid w:val="00B91499"/>
    <w:rsid w:val="00B91C72"/>
    <w:rsid w:val="00B92374"/>
    <w:rsid w:val="00B949A4"/>
    <w:rsid w:val="00B94A4F"/>
    <w:rsid w:val="00B94F31"/>
    <w:rsid w:val="00B94F90"/>
    <w:rsid w:val="00B9507E"/>
    <w:rsid w:val="00B96284"/>
    <w:rsid w:val="00B9631A"/>
    <w:rsid w:val="00B96833"/>
    <w:rsid w:val="00B975A0"/>
    <w:rsid w:val="00B976AB"/>
    <w:rsid w:val="00BA0F5A"/>
    <w:rsid w:val="00BA25BD"/>
    <w:rsid w:val="00BA2640"/>
    <w:rsid w:val="00BA3985"/>
    <w:rsid w:val="00BA466F"/>
    <w:rsid w:val="00BA4754"/>
    <w:rsid w:val="00BA4EDB"/>
    <w:rsid w:val="00BA5C05"/>
    <w:rsid w:val="00BA614E"/>
    <w:rsid w:val="00BA6E2C"/>
    <w:rsid w:val="00BA7729"/>
    <w:rsid w:val="00BB088C"/>
    <w:rsid w:val="00BB2BB8"/>
    <w:rsid w:val="00BB384E"/>
    <w:rsid w:val="00BB3A25"/>
    <w:rsid w:val="00BB4632"/>
    <w:rsid w:val="00BB46D1"/>
    <w:rsid w:val="00BB48C5"/>
    <w:rsid w:val="00BB50EC"/>
    <w:rsid w:val="00BB56FC"/>
    <w:rsid w:val="00BB5E67"/>
    <w:rsid w:val="00BB66B4"/>
    <w:rsid w:val="00BC003A"/>
    <w:rsid w:val="00BC0688"/>
    <w:rsid w:val="00BC09E1"/>
    <w:rsid w:val="00BC0E3C"/>
    <w:rsid w:val="00BC1948"/>
    <w:rsid w:val="00BC2D78"/>
    <w:rsid w:val="00BC3985"/>
    <w:rsid w:val="00BC3FD9"/>
    <w:rsid w:val="00BC417C"/>
    <w:rsid w:val="00BC49EF"/>
    <w:rsid w:val="00BC5749"/>
    <w:rsid w:val="00BC5DC4"/>
    <w:rsid w:val="00BC5FA5"/>
    <w:rsid w:val="00BC6794"/>
    <w:rsid w:val="00BC6A0D"/>
    <w:rsid w:val="00BC72CB"/>
    <w:rsid w:val="00BC78C5"/>
    <w:rsid w:val="00BD01AE"/>
    <w:rsid w:val="00BD0E2B"/>
    <w:rsid w:val="00BD0EDB"/>
    <w:rsid w:val="00BD15F4"/>
    <w:rsid w:val="00BD3323"/>
    <w:rsid w:val="00BD657A"/>
    <w:rsid w:val="00BD6811"/>
    <w:rsid w:val="00BD6EDE"/>
    <w:rsid w:val="00BD7135"/>
    <w:rsid w:val="00BD7AEA"/>
    <w:rsid w:val="00BE09F6"/>
    <w:rsid w:val="00BE17A0"/>
    <w:rsid w:val="00BE348C"/>
    <w:rsid w:val="00BE3491"/>
    <w:rsid w:val="00BE396C"/>
    <w:rsid w:val="00BE4060"/>
    <w:rsid w:val="00BE5763"/>
    <w:rsid w:val="00BE6688"/>
    <w:rsid w:val="00BE773D"/>
    <w:rsid w:val="00BE79EA"/>
    <w:rsid w:val="00BF520C"/>
    <w:rsid w:val="00BF67A1"/>
    <w:rsid w:val="00BF7FE4"/>
    <w:rsid w:val="00C00298"/>
    <w:rsid w:val="00C0278C"/>
    <w:rsid w:val="00C02878"/>
    <w:rsid w:val="00C02AFB"/>
    <w:rsid w:val="00C0313E"/>
    <w:rsid w:val="00C0381F"/>
    <w:rsid w:val="00C04530"/>
    <w:rsid w:val="00C0483C"/>
    <w:rsid w:val="00C06473"/>
    <w:rsid w:val="00C0683A"/>
    <w:rsid w:val="00C069C5"/>
    <w:rsid w:val="00C119D3"/>
    <w:rsid w:val="00C12004"/>
    <w:rsid w:val="00C1300F"/>
    <w:rsid w:val="00C13E06"/>
    <w:rsid w:val="00C14B26"/>
    <w:rsid w:val="00C15594"/>
    <w:rsid w:val="00C1665A"/>
    <w:rsid w:val="00C16737"/>
    <w:rsid w:val="00C176A6"/>
    <w:rsid w:val="00C20938"/>
    <w:rsid w:val="00C20939"/>
    <w:rsid w:val="00C20A27"/>
    <w:rsid w:val="00C22041"/>
    <w:rsid w:val="00C222CD"/>
    <w:rsid w:val="00C22CD8"/>
    <w:rsid w:val="00C24BF5"/>
    <w:rsid w:val="00C27868"/>
    <w:rsid w:val="00C27C04"/>
    <w:rsid w:val="00C30300"/>
    <w:rsid w:val="00C303EC"/>
    <w:rsid w:val="00C30FF2"/>
    <w:rsid w:val="00C33564"/>
    <w:rsid w:val="00C34BDE"/>
    <w:rsid w:val="00C3510D"/>
    <w:rsid w:val="00C35BD9"/>
    <w:rsid w:val="00C35EBC"/>
    <w:rsid w:val="00C367B5"/>
    <w:rsid w:val="00C368C2"/>
    <w:rsid w:val="00C3793F"/>
    <w:rsid w:val="00C40308"/>
    <w:rsid w:val="00C40707"/>
    <w:rsid w:val="00C407F5"/>
    <w:rsid w:val="00C40FF6"/>
    <w:rsid w:val="00C4232D"/>
    <w:rsid w:val="00C4237A"/>
    <w:rsid w:val="00C43166"/>
    <w:rsid w:val="00C44A68"/>
    <w:rsid w:val="00C463B6"/>
    <w:rsid w:val="00C4676F"/>
    <w:rsid w:val="00C47AF4"/>
    <w:rsid w:val="00C47DCF"/>
    <w:rsid w:val="00C47E08"/>
    <w:rsid w:val="00C509A2"/>
    <w:rsid w:val="00C51858"/>
    <w:rsid w:val="00C51EF7"/>
    <w:rsid w:val="00C52127"/>
    <w:rsid w:val="00C530EC"/>
    <w:rsid w:val="00C53621"/>
    <w:rsid w:val="00C54EB9"/>
    <w:rsid w:val="00C55CDB"/>
    <w:rsid w:val="00C56148"/>
    <w:rsid w:val="00C57302"/>
    <w:rsid w:val="00C5738C"/>
    <w:rsid w:val="00C60632"/>
    <w:rsid w:val="00C608CB"/>
    <w:rsid w:val="00C60996"/>
    <w:rsid w:val="00C6112E"/>
    <w:rsid w:val="00C630C3"/>
    <w:rsid w:val="00C636E8"/>
    <w:rsid w:val="00C63A50"/>
    <w:rsid w:val="00C656AD"/>
    <w:rsid w:val="00C6776A"/>
    <w:rsid w:val="00C67EAF"/>
    <w:rsid w:val="00C70C20"/>
    <w:rsid w:val="00C7167A"/>
    <w:rsid w:val="00C716C4"/>
    <w:rsid w:val="00C72497"/>
    <w:rsid w:val="00C72C43"/>
    <w:rsid w:val="00C73213"/>
    <w:rsid w:val="00C7387C"/>
    <w:rsid w:val="00C73B29"/>
    <w:rsid w:val="00C74DC7"/>
    <w:rsid w:val="00C76ACA"/>
    <w:rsid w:val="00C80554"/>
    <w:rsid w:val="00C805E0"/>
    <w:rsid w:val="00C813C4"/>
    <w:rsid w:val="00C82007"/>
    <w:rsid w:val="00C824E1"/>
    <w:rsid w:val="00C83418"/>
    <w:rsid w:val="00C846CB"/>
    <w:rsid w:val="00C84769"/>
    <w:rsid w:val="00C851BD"/>
    <w:rsid w:val="00C87ACE"/>
    <w:rsid w:val="00C9116D"/>
    <w:rsid w:val="00C91A13"/>
    <w:rsid w:val="00C91D53"/>
    <w:rsid w:val="00C920E7"/>
    <w:rsid w:val="00C92435"/>
    <w:rsid w:val="00C92653"/>
    <w:rsid w:val="00C938F1"/>
    <w:rsid w:val="00C94315"/>
    <w:rsid w:val="00C94CFA"/>
    <w:rsid w:val="00C94E97"/>
    <w:rsid w:val="00C97793"/>
    <w:rsid w:val="00CA04C7"/>
    <w:rsid w:val="00CA3132"/>
    <w:rsid w:val="00CA3AB2"/>
    <w:rsid w:val="00CA4B3D"/>
    <w:rsid w:val="00CA4BFE"/>
    <w:rsid w:val="00CA5782"/>
    <w:rsid w:val="00CA5F9C"/>
    <w:rsid w:val="00CB1482"/>
    <w:rsid w:val="00CB1FF5"/>
    <w:rsid w:val="00CB245B"/>
    <w:rsid w:val="00CB2747"/>
    <w:rsid w:val="00CB2B2D"/>
    <w:rsid w:val="00CB461E"/>
    <w:rsid w:val="00CB4A0B"/>
    <w:rsid w:val="00CB4BC4"/>
    <w:rsid w:val="00CB5BB7"/>
    <w:rsid w:val="00CB663F"/>
    <w:rsid w:val="00CB7109"/>
    <w:rsid w:val="00CB723C"/>
    <w:rsid w:val="00CB73CB"/>
    <w:rsid w:val="00CC2632"/>
    <w:rsid w:val="00CC37AC"/>
    <w:rsid w:val="00CC43E1"/>
    <w:rsid w:val="00CC51F6"/>
    <w:rsid w:val="00CD0578"/>
    <w:rsid w:val="00CD05EC"/>
    <w:rsid w:val="00CD081C"/>
    <w:rsid w:val="00CD0E3C"/>
    <w:rsid w:val="00CD1792"/>
    <w:rsid w:val="00CD4C00"/>
    <w:rsid w:val="00CD631D"/>
    <w:rsid w:val="00CD693D"/>
    <w:rsid w:val="00CD6F30"/>
    <w:rsid w:val="00CD7212"/>
    <w:rsid w:val="00CD762E"/>
    <w:rsid w:val="00CD780E"/>
    <w:rsid w:val="00CE0FAA"/>
    <w:rsid w:val="00CE1D45"/>
    <w:rsid w:val="00CE1DEA"/>
    <w:rsid w:val="00CE3A4E"/>
    <w:rsid w:val="00CE3F75"/>
    <w:rsid w:val="00CE4CCA"/>
    <w:rsid w:val="00CE6204"/>
    <w:rsid w:val="00CE77A4"/>
    <w:rsid w:val="00CE7BF5"/>
    <w:rsid w:val="00CF0469"/>
    <w:rsid w:val="00CF06AF"/>
    <w:rsid w:val="00CF0904"/>
    <w:rsid w:val="00CF0C8B"/>
    <w:rsid w:val="00CF2915"/>
    <w:rsid w:val="00CF3116"/>
    <w:rsid w:val="00CF3913"/>
    <w:rsid w:val="00CF47B3"/>
    <w:rsid w:val="00CF4FA2"/>
    <w:rsid w:val="00CF5105"/>
    <w:rsid w:val="00CF610C"/>
    <w:rsid w:val="00CF7D0B"/>
    <w:rsid w:val="00D019B8"/>
    <w:rsid w:val="00D01F35"/>
    <w:rsid w:val="00D03065"/>
    <w:rsid w:val="00D0327F"/>
    <w:rsid w:val="00D03FAE"/>
    <w:rsid w:val="00D06841"/>
    <w:rsid w:val="00D068CD"/>
    <w:rsid w:val="00D07C15"/>
    <w:rsid w:val="00D10B87"/>
    <w:rsid w:val="00D1121A"/>
    <w:rsid w:val="00D11359"/>
    <w:rsid w:val="00D11660"/>
    <w:rsid w:val="00D12319"/>
    <w:rsid w:val="00D1422A"/>
    <w:rsid w:val="00D14455"/>
    <w:rsid w:val="00D15DB6"/>
    <w:rsid w:val="00D15F2A"/>
    <w:rsid w:val="00D16C62"/>
    <w:rsid w:val="00D1717F"/>
    <w:rsid w:val="00D2030F"/>
    <w:rsid w:val="00D21884"/>
    <w:rsid w:val="00D223A8"/>
    <w:rsid w:val="00D22ADA"/>
    <w:rsid w:val="00D2467F"/>
    <w:rsid w:val="00D24B3B"/>
    <w:rsid w:val="00D25674"/>
    <w:rsid w:val="00D260D9"/>
    <w:rsid w:val="00D2766D"/>
    <w:rsid w:val="00D312E4"/>
    <w:rsid w:val="00D323D6"/>
    <w:rsid w:val="00D3308A"/>
    <w:rsid w:val="00D34788"/>
    <w:rsid w:val="00D3750D"/>
    <w:rsid w:val="00D37AA1"/>
    <w:rsid w:val="00D4026F"/>
    <w:rsid w:val="00D40443"/>
    <w:rsid w:val="00D40DE4"/>
    <w:rsid w:val="00D40DE8"/>
    <w:rsid w:val="00D42032"/>
    <w:rsid w:val="00D420B8"/>
    <w:rsid w:val="00D4240D"/>
    <w:rsid w:val="00D43AC7"/>
    <w:rsid w:val="00D43E0B"/>
    <w:rsid w:val="00D44100"/>
    <w:rsid w:val="00D44E3E"/>
    <w:rsid w:val="00D44F9E"/>
    <w:rsid w:val="00D45AA5"/>
    <w:rsid w:val="00D46587"/>
    <w:rsid w:val="00D50659"/>
    <w:rsid w:val="00D51DD7"/>
    <w:rsid w:val="00D55661"/>
    <w:rsid w:val="00D55F8A"/>
    <w:rsid w:val="00D56487"/>
    <w:rsid w:val="00D60483"/>
    <w:rsid w:val="00D60890"/>
    <w:rsid w:val="00D61290"/>
    <w:rsid w:val="00D61780"/>
    <w:rsid w:val="00D63C8B"/>
    <w:rsid w:val="00D63E5B"/>
    <w:rsid w:val="00D647FF"/>
    <w:rsid w:val="00D65246"/>
    <w:rsid w:val="00D65888"/>
    <w:rsid w:val="00D66D7C"/>
    <w:rsid w:val="00D70590"/>
    <w:rsid w:val="00D70B29"/>
    <w:rsid w:val="00D7107D"/>
    <w:rsid w:val="00D71F82"/>
    <w:rsid w:val="00D72075"/>
    <w:rsid w:val="00D75607"/>
    <w:rsid w:val="00D75C94"/>
    <w:rsid w:val="00D75E90"/>
    <w:rsid w:val="00D76829"/>
    <w:rsid w:val="00D76E4D"/>
    <w:rsid w:val="00D76F3C"/>
    <w:rsid w:val="00D77371"/>
    <w:rsid w:val="00D8037F"/>
    <w:rsid w:val="00D81795"/>
    <w:rsid w:val="00D81819"/>
    <w:rsid w:val="00D81AC3"/>
    <w:rsid w:val="00D81E5F"/>
    <w:rsid w:val="00D825B9"/>
    <w:rsid w:val="00D8379F"/>
    <w:rsid w:val="00D83A20"/>
    <w:rsid w:val="00D86259"/>
    <w:rsid w:val="00D86973"/>
    <w:rsid w:val="00D90F67"/>
    <w:rsid w:val="00D91890"/>
    <w:rsid w:val="00D91BC9"/>
    <w:rsid w:val="00D928BE"/>
    <w:rsid w:val="00D93AD3"/>
    <w:rsid w:val="00D94D2C"/>
    <w:rsid w:val="00D97101"/>
    <w:rsid w:val="00D9766F"/>
    <w:rsid w:val="00D97CB0"/>
    <w:rsid w:val="00DA0A39"/>
    <w:rsid w:val="00DA1233"/>
    <w:rsid w:val="00DA1D2F"/>
    <w:rsid w:val="00DA2557"/>
    <w:rsid w:val="00DA281E"/>
    <w:rsid w:val="00DA29A4"/>
    <w:rsid w:val="00DA317B"/>
    <w:rsid w:val="00DA3692"/>
    <w:rsid w:val="00DA4938"/>
    <w:rsid w:val="00DA5024"/>
    <w:rsid w:val="00DA50C9"/>
    <w:rsid w:val="00DA73BA"/>
    <w:rsid w:val="00DB0ADC"/>
    <w:rsid w:val="00DB0D82"/>
    <w:rsid w:val="00DB1D8C"/>
    <w:rsid w:val="00DB2D4B"/>
    <w:rsid w:val="00DB3579"/>
    <w:rsid w:val="00DB36C1"/>
    <w:rsid w:val="00DB36F2"/>
    <w:rsid w:val="00DB54E2"/>
    <w:rsid w:val="00DB791F"/>
    <w:rsid w:val="00DC0800"/>
    <w:rsid w:val="00DC10B4"/>
    <w:rsid w:val="00DC21DC"/>
    <w:rsid w:val="00DC220C"/>
    <w:rsid w:val="00DC28B9"/>
    <w:rsid w:val="00DC2ED1"/>
    <w:rsid w:val="00DC4A97"/>
    <w:rsid w:val="00DC5EA9"/>
    <w:rsid w:val="00DC639B"/>
    <w:rsid w:val="00DC6917"/>
    <w:rsid w:val="00DC6C55"/>
    <w:rsid w:val="00DD01DD"/>
    <w:rsid w:val="00DD0578"/>
    <w:rsid w:val="00DD39FB"/>
    <w:rsid w:val="00DD3BEB"/>
    <w:rsid w:val="00DD3FCD"/>
    <w:rsid w:val="00DD3FEA"/>
    <w:rsid w:val="00DD4130"/>
    <w:rsid w:val="00DD5FB5"/>
    <w:rsid w:val="00DD5FD8"/>
    <w:rsid w:val="00DD6060"/>
    <w:rsid w:val="00DE01A6"/>
    <w:rsid w:val="00DE0ADE"/>
    <w:rsid w:val="00DE0F87"/>
    <w:rsid w:val="00DE19CB"/>
    <w:rsid w:val="00DE1CA8"/>
    <w:rsid w:val="00DE2533"/>
    <w:rsid w:val="00DE2DED"/>
    <w:rsid w:val="00DE7E38"/>
    <w:rsid w:val="00DF0447"/>
    <w:rsid w:val="00DF04C7"/>
    <w:rsid w:val="00DF1AED"/>
    <w:rsid w:val="00DF24C0"/>
    <w:rsid w:val="00DF376B"/>
    <w:rsid w:val="00DF43DE"/>
    <w:rsid w:val="00DF4FFC"/>
    <w:rsid w:val="00DF5C8D"/>
    <w:rsid w:val="00DF74A0"/>
    <w:rsid w:val="00E002A3"/>
    <w:rsid w:val="00E00A5C"/>
    <w:rsid w:val="00E0193D"/>
    <w:rsid w:val="00E032C7"/>
    <w:rsid w:val="00E0338C"/>
    <w:rsid w:val="00E04B65"/>
    <w:rsid w:val="00E056A9"/>
    <w:rsid w:val="00E058E7"/>
    <w:rsid w:val="00E062ED"/>
    <w:rsid w:val="00E07568"/>
    <w:rsid w:val="00E07573"/>
    <w:rsid w:val="00E07F74"/>
    <w:rsid w:val="00E07FD2"/>
    <w:rsid w:val="00E10C98"/>
    <w:rsid w:val="00E11F33"/>
    <w:rsid w:val="00E129B0"/>
    <w:rsid w:val="00E12B3F"/>
    <w:rsid w:val="00E14287"/>
    <w:rsid w:val="00E14768"/>
    <w:rsid w:val="00E1491E"/>
    <w:rsid w:val="00E14E27"/>
    <w:rsid w:val="00E14F48"/>
    <w:rsid w:val="00E1550F"/>
    <w:rsid w:val="00E16D2A"/>
    <w:rsid w:val="00E17BA2"/>
    <w:rsid w:val="00E23206"/>
    <w:rsid w:val="00E23501"/>
    <w:rsid w:val="00E235D2"/>
    <w:rsid w:val="00E23887"/>
    <w:rsid w:val="00E238A1"/>
    <w:rsid w:val="00E24730"/>
    <w:rsid w:val="00E24FE0"/>
    <w:rsid w:val="00E258A1"/>
    <w:rsid w:val="00E25AAE"/>
    <w:rsid w:val="00E26580"/>
    <w:rsid w:val="00E26E2F"/>
    <w:rsid w:val="00E27132"/>
    <w:rsid w:val="00E27169"/>
    <w:rsid w:val="00E30776"/>
    <w:rsid w:val="00E30E8C"/>
    <w:rsid w:val="00E31FE9"/>
    <w:rsid w:val="00E32B94"/>
    <w:rsid w:val="00E32BC8"/>
    <w:rsid w:val="00E332A6"/>
    <w:rsid w:val="00E334F5"/>
    <w:rsid w:val="00E3430A"/>
    <w:rsid w:val="00E3459C"/>
    <w:rsid w:val="00E34A4B"/>
    <w:rsid w:val="00E354D9"/>
    <w:rsid w:val="00E35AE8"/>
    <w:rsid w:val="00E372C6"/>
    <w:rsid w:val="00E37C0C"/>
    <w:rsid w:val="00E37E9F"/>
    <w:rsid w:val="00E40856"/>
    <w:rsid w:val="00E40FB3"/>
    <w:rsid w:val="00E41312"/>
    <w:rsid w:val="00E4186A"/>
    <w:rsid w:val="00E41BE6"/>
    <w:rsid w:val="00E41D10"/>
    <w:rsid w:val="00E41D4F"/>
    <w:rsid w:val="00E45B7D"/>
    <w:rsid w:val="00E45CFB"/>
    <w:rsid w:val="00E461E8"/>
    <w:rsid w:val="00E46322"/>
    <w:rsid w:val="00E46F24"/>
    <w:rsid w:val="00E47846"/>
    <w:rsid w:val="00E47D1C"/>
    <w:rsid w:val="00E548CC"/>
    <w:rsid w:val="00E54E23"/>
    <w:rsid w:val="00E552BE"/>
    <w:rsid w:val="00E558B2"/>
    <w:rsid w:val="00E55C43"/>
    <w:rsid w:val="00E560D4"/>
    <w:rsid w:val="00E569DF"/>
    <w:rsid w:val="00E575EF"/>
    <w:rsid w:val="00E605DF"/>
    <w:rsid w:val="00E605EB"/>
    <w:rsid w:val="00E623FB"/>
    <w:rsid w:val="00E63075"/>
    <w:rsid w:val="00E64CC3"/>
    <w:rsid w:val="00E65517"/>
    <w:rsid w:val="00E6763D"/>
    <w:rsid w:val="00E67F90"/>
    <w:rsid w:val="00E70077"/>
    <w:rsid w:val="00E72F1D"/>
    <w:rsid w:val="00E73355"/>
    <w:rsid w:val="00E73E41"/>
    <w:rsid w:val="00E758EF"/>
    <w:rsid w:val="00E80B26"/>
    <w:rsid w:val="00E82854"/>
    <w:rsid w:val="00E82B92"/>
    <w:rsid w:val="00E834E5"/>
    <w:rsid w:val="00E83505"/>
    <w:rsid w:val="00E83996"/>
    <w:rsid w:val="00E85622"/>
    <w:rsid w:val="00E856C0"/>
    <w:rsid w:val="00E873F5"/>
    <w:rsid w:val="00E877E5"/>
    <w:rsid w:val="00E90B58"/>
    <w:rsid w:val="00E910D0"/>
    <w:rsid w:val="00E92515"/>
    <w:rsid w:val="00E9281C"/>
    <w:rsid w:val="00E92EEB"/>
    <w:rsid w:val="00E955BD"/>
    <w:rsid w:val="00E96C60"/>
    <w:rsid w:val="00EA0A4E"/>
    <w:rsid w:val="00EA0AF7"/>
    <w:rsid w:val="00EA0C14"/>
    <w:rsid w:val="00EA0F2B"/>
    <w:rsid w:val="00EA1989"/>
    <w:rsid w:val="00EA2373"/>
    <w:rsid w:val="00EA2EE9"/>
    <w:rsid w:val="00EA381F"/>
    <w:rsid w:val="00EA495E"/>
    <w:rsid w:val="00EA5BBA"/>
    <w:rsid w:val="00EA679C"/>
    <w:rsid w:val="00EB2C2D"/>
    <w:rsid w:val="00EB2C95"/>
    <w:rsid w:val="00EB2DEC"/>
    <w:rsid w:val="00EB3E13"/>
    <w:rsid w:val="00EB5853"/>
    <w:rsid w:val="00EB6073"/>
    <w:rsid w:val="00EB6244"/>
    <w:rsid w:val="00EB626A"/>
    <w:rsid w:val="00EB7A37"/>
    <w:rsid w:val="00EC0624"/>
    <w:rsid w:val="00EC1430"/>
    <w:rsid w:val="00EC1B15"/>
    <w:rsid w:val="00EC2269"/>
    <w:rsid w:val="00EC2543"/>
    <w:rsid w:val="00EC2B82"/>
    <w:rsid w:val="00EC3644"/>
    <w:rsid w:val="00EC398C"/>
    <w:rsid w:val="00EC433B"/>
    <w:rsid w:val="00EC47C0"/>
    <w:rsid w:val="00EC52B6"/>
    <w:rsid w:val="00EC6109"/>
    <w:rsid w:val="00ED08E9"/>
    <w:rsid w:val="00ED0B5B"/>
    <w:rsid w:val="00ED13AF"/>
    <w:rsid w:val="00ED1ED3"/>
    <w:rsid w:val="00ED35A6"/>
    <w:rsid w:val="00ED3710"/>
    <w:rsid w:val="00ED3F8F"/>
    <w:rsid w:val="00ED472D"/>
    <w:rsid w:val="00ED5413"/>
    <w:rsid w:val="00ED61C5"/>
    <w:rsid w:val="00EE072F"/>
    <w:rsid w:val="00EE441F"/>
    <w:rsid w:val="00EE50D4"/>
    <w:rsid w:val="00EE5884"/>
    <w:rsid w:val="00EE5A01"/>
    <w:rsid w:val="00EF03AE"/>
    <w:rsid w:val="00EF091C"/>
    <w:rsid w:val="00EF1A71"/>
    <w:rsid w:val="00EF1BE6"/>
    <w:rsid w:val="00EF2166"/>
    <w:rsid w:val="00EF3D0E"/>
    <w:rsid w:val="00EF4E80"/>
    <w:rsid w:val="00EF6AAB"/>
    <w:rsid w:val="00EF7159"/>
    <w:rsid w:val="00EF71C1"/>
    <w:rsid w:val="00EF79D1"/>
    <w:rsid w:val="00F01AC8"/>
    <w:rsid w:val="00F0238B"/>
    <w:rsid w:val="00F024B7"/>
    <w:rsid w:val="00F03E99"/>
    <w:rsid w:val="00F04240"/>
    <w:rsid w:val="00F05468"/>
    <w:rsid w:val="00F05694"/>
    <w:rsid w:val="00F057E1"/>
    <w:rsid w:val="00F05A87"/>
    <w:rsid w:val="00F06EBD"/>
    <w:rsid w:val="00F110EC"/>
    <w:rsid w:val="00F1193B"/>
    <w:rsid w:val="00F11E1D"/>
    <w:rsid w:val="00F1301F"/>
    <w:rsid w:val="00F145A0"/>
    <w:rsid w:val="00F14E29"/>
    <w:rsid w:val="00F16B97"/>
    <w:rsid w:val="00F17EFC"/>
    <w:rsid w:val="00F20DAB"/>
    <w:rsid w:val="00F2224E"/>
    <w:rsid w:val="00F23BF9"/>
    <w:rsid w:val="00F23CD3"/>
    <w:rsid w:val="00F25605"/>
    <w:rsid w:val="00F256E4"/>
    <w:rsid w:val="00F25752"/>
    <w:rsid w:val="00F32DC8"/>
    <w:rsid w:val="00F33A13"/>
    <w:rsid w:val="00F33ACA"/>
    <w:rsid w:val="00F34474"/>
    <w:rsid w:val="00F35394"/>
    <w:rsid w:val="00F35B67"/>
    <w:rsid w:val="00F36613"/>
    <w:rsid w:val="00F36AE7"/>
    <w:rsid w:val="00F37039"/>
    <w:rsid w:val="00F376AD"/>
    <w:rsid w:val="00F405D4"/>
    <w:rsid w:val="00F40A83"/>
    <w:rsid w:val="00F41D8E"/>
    <w:rsid w:val="00F42CC2"/>
    <w:rsid w:val="00F43610"/>
    <w:rsid w:val="00F447AD"/>
    <w:rsid w:val="00F465B1"/>
    <w:rsid w:val="00F46C6D"/>
    <w:rsid w:val="00F47971"/>
    <w:rsid w:val="00F505F5"/>
    <w:rsid w:val="00F51A52"/>
    <w:rsid w:val="00F5212B"/>
    <w:rsid w:val="00F5355D"/>
    <w:rsid w:val="00F538DC"/>
    <w:rsid w:val="00F5504C"/>
    <w:rsid w:val="00F55C7E"/>
    <w:rsid w:val="00F56133"/>
    <w:rsid w:val="00F56635"/>
    <w:rsid w:val="00F56BF9"/>
    <w:rsid w:val="00F56DB4"/>
    <w:rsid w:val="00F56E79"/>
    <w:rsid w:val="00F57436"/>
    <w:rsid w:val="00F5744E"/>
    <w:rsid w:val="00F57D92"/>
    <w:rsid w:val="00F57F6E"/>
    <w:rsid w:val="00F6169A"/>
    <w:rsid w:val="00F61B8D"/>
    <w:rsid w:val="00F61DBB"/>
    <w:rsid w:val="00F62702"/>
    <w:rsid w:val="00F62A4D"/>
    <w:rsid w:val="00F63828"/>
    <w:rsid w:val="00F63D6B"/>
    <w:rsid w:val="00F64050"/>
    <w:rsid w:val="00F644E4"/>
    <w:rsid w:val="00F65F21"/>
    <w:rsid w:val="00F66122"/>
    <w:rsid w:val="00F6681A"/>
    <w:rsid w:val="00F66D48"/>
    <w:rsid w:val="00F67208"/>
    <w:rsid w:val="00F67245"/>
    <w:rsid w:val="00F70A87"/>
    <w:rsid w:val="00F714E7"/>
    <w:rsid w:val="00F7199C"/>
    <w:rsid w:val="00F72C5D"/>
    <w:rsid w:val="00F72E8D"/>
    <w:rsid w:val="00F7567F"/>
    <w:rsid w:val="00F76E88"/>
    <w:rsid w:val="00F77EE1"/>
    <w:rsid w:val="00F81F2E"/>
    <w:rsid w:val="00F82468"/>
    <w:rsid w:val="00F82F36"/>
    <w:rsid w:val="00F8375E"/>
    <w:rsid w:val="00F874EE"/>
    <w:rsid w:val="00F87943"/>
    <w:rsid w:val="00F87CC0"/>
    <w:rsid w:val="00F908E6"/>
    <w:rsid w:val="00F9143E"/>
    <w:rsid w:val="00F916EB"/>
    <w:rsid w:val="00F946BA"/>
    <w:rsid w:val="00F9471B"/>
    <w:rsid w:val="00F948FB"/>
    <w:rsid w:val="00F954F2"/>
    <w:rsid w:val="00F97AAD"/>
    <w:rsid w:val="00FA1194"/>
    <w:rsid w:val="00FA14C7"/>
    <w:rsid w:val="00FA16C9"/>
    <w:rsid w:val="00FA1AE6"/>
    <w:rsid w:val="00FA25FC"/>
    <w:rsid w:val="00FA571F"/>
    <w:rsid w:val="00FA7EBE"/>
    <w:rsid w:val="00FB083E"/>
    <w:rsid w:val="00FB0B00"/>
    <w:rsid w:val="00FB14F1"/>
    <w:rsid w:val="00FB1D6C"/>
    <w:rsid w:val="00FB3355"/>
    <w:rsid w:val="00FB3CDE"/>
    <w:rsid w:val="00FB67E0"/>
    <w:rsid w:val="00FB6B3F"/>
    <w:rsid w:val="00FB6D11"/>
    <w:rsid w:val="00FB6DD3"/>
    <w:rsid w:val="00FC1730"/>
    <w:rsid w:val="00FC1D4E"/>
    <w:rsid w:val="00FC278E"/>
    <w:rsid w:val="00FC326E"/>
    <w:rsid w:val="00FC52E0"/>
    <w:rsid w:val="00FC5558"/>
    <w:rsid w:val="00FC7513"/>
    <w:rsid w:val="00FC788A"/>
    <w:rsid w:val="00FC7AC4"/>
    <w:rsid w:val="00FD0B54"/>
    <w:rsid w:val="00FD12F1"/>
    <w:rsid w:val="00FD1A62"/>
    <w:rsid w:val="00FD20E6"/>
    <w:rsid w:val="00FD2D3F"/>
    <w:rsid w:val="00FD4AB4"/>
    <w:rsid w:val="00FD5309"/>
    <w:rsid w:val="00FD577E"/>
    <w:rsid w:val="00FD5F0F"/>
    <w:rsid w:val="00FD63D9"/>
    <w:rsid w:val="00FD78AD"/>
    <w:rsid w:val="00FE11A5"/>
    <w:rsid w:val="00FE1C17"/>
    <w:rsid w:val="00FE25BC"/>
    <w:rsid w:val="00FE27EF"/>
    <w:rsid w:val="00FE3B8D"/>
    <w:rsid w:val="00FE6EEB"/>
    <w:rsid w:val="00FE6F12"/>
    <w:rsid w:val="00FE78C2"/>
    <w:rsid w:val="00FF084A"/>
    <w:rsid w:val="00FF1679"/>
    <w:rsid w:val="00FF1B36"/>
    <w:rsid w:val="00FF233B"/>
    <w:rsid w:val="00FF2E8A"/>
    <w:rsid w:val="00FF3E0E"/>
    <w:rsid w:val="00FF4728"/>
    <w:rsid w:val="00FF4998"/>
    <w:rsid w:val="00FF53DC"/>
    <w:rsid w:val="00FF5C7A"/>
    <w:rsid w:val="00FF5D8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Body Tex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0D791E"/>
    <w:pPr>
      <w:spacing w:line="360" w:lineRule="auto"/>
      <w:jc w:val="both"/>
    </w:pPr>
    <w:rPr>
      <w:sz w:val="24"/>
      <w:szCs w:val="24"/>
    </w:rPr>
  </w:style>
  <w:style w:type="paragraph" w:styleId="berschrift1">
    <w:name w:val="heading 1"/>
    <w:basedOn w:val="Standard"/>
    <w:next w:val="Textkrper"/>
    <w:link w:val="berschrift1Zchn"/>
    <w:qFormat/>
    <w:rsid w:val="003D45E5"/>
    <w:pPr>
      <w:keepNext/>
      <w:keepLines/>
      <w:pageBreakBefore/>
      <w:numPr>
        <w:numId w:val="1"/>
      </w:numPr>
      <w:spacing w:before="360" w:after="120"/>
      <w:outlineLvl w:val="0"/>
    </w:pPr>
    <w:rPr>
      <w:rFonts w:eastAsia="SimSun" w:cs="Arial"/>
      <w:b/>
      <w:bCs/>
      <w:szCs w:val="32"/>
      <w:lang w:eastAsia="zh-CN"/>
    </w:rPr>
  </w:style>
  <w:style w:type="paragraph" w:styleId="berschrift2">
    <w:name w:val="heading 2"/>
    <w:basedOn w:val="berschrift1"/>
    <w:next w:val="Textkrper"/>
    <w:qFormat/>
    <w:rsid w:val="003D45E5"/>
    <w:pPr>
      <w:pageBreakBefore w:val="0"/>
      <w:numPr>
        <w:ilvl w:val="1"/>
      </w:numPr>
      <w:ind w:left="578" w:hanging="578"/>
      <w:outlineLvl w:val="1"/>
    </w:pPr>
    <w:rPr>
      <w:iCs/>
      <w:szCs w:val="28"/>
    </w:rPr>
  </w:style>
  <w:style w:type="paragraph" w:styleId="berschrift3">
    <w:name w:val="heading 3"/>
    <w:basedOn w:val="berschrift2"/>
    <w:next w:val="Textkrper"/>
    <w:qFormat/>
    <w:rsid w:val="005063FE"/>
    <w:pPr>
      <w:numPr>
        <w:ilvl w:val="2"/>
      </w:numPr>
      <w:outlineLvl w:val="2"/>
    </w:pPr>
    <w:rPr>
      <w:szCs w:val="26"/>
    </w:rPr>
  </w:style>
  <w:style w:type="paragraph" w:styleId="berschrift4">
    <w:name w:val="heading 4"/>
    <w:basedOn w:val="berschrift3"/>
    <w:next w:val="Textkrper"/>
    <w:qFormat/>
    <w:rsid w:val="008C2A40"/>
    <w:pPr>
      <w:numPr>
        <w:ilvl w:val="3"/>
      </w:numPr>
      <w:ind w:left="992" w:hanging="992"/>
      <w:outlineLvl w:val="3"/>
    </w:pPr>
    <w:rPr>
      <w:szCs w:val="22"/>
    </w:rPr>
  </w:style>
  <w:style w:type="paragraph" w:styleId="berschrift5">
    <w:name w:val="heading 5"/>
    <w:basedOn w:val="berschrift4"/>
    <w:next w:val="Standard"/>
    <w:qFormat/>
    <w:rsid w:val="005C4930"/>
    <w:pPr>
      <w:numPr>
        <w:ilvl w:val="4"/>
      </w:numPr>
      <w:ind w:left="1134" w:hanging="1134"/>
      <w:outlineLvl w:val="4"/>
    </w:pPr>
    <w:rPr>
      <w:szCs w:val="26"/>
    </w:rPr>
  </w:style>
  <w:style w:type="paragraph" w:styleId="berschrift6">
    <w:name w:val="heading 6"/>
    <w:basedOn w:val="berschrift5"/>
    <w:next w:val="Standard"/>
    <w:qFormat/>
    <w:rsid w:val="003D45E5"/>
    <w:pPr>
      <w:numPr>
        <w:ilvl w:val="5"/>
      </w:numPr>
      <w:ind w:left="1418" w:hanging="1418"/>
      <w:outlineLvl w:val="5"/>
    </w:pPr>
    <w:rPr>
      <w:szCs w:val="22"/>
    </w:rPr>
  </w:style>
  <w:style w:type="paragraph" w:styleId="berschrift7">
    <w:name w:val="heading 7"/>
    <w:basedOn w:val="berschrift6"/>
    <w:next w:val="Standard"/>
    <w:qFormat/>
    <w:rsid w:val="00C00298"/>
    <w:pPr>
      <w:numPr>
        <w:ilvl w:val="6"/>
      </w:numPr>
      <w:ind w:left="1560" w:hanging="1560"/>
      <w:outlineLvl w:val="6"/>
    </w:pPr>
  </w:style>
  <w:style w:type="paragraph" w:styleId="berschrift8">
    <w:name w:val="heading 8"/>
    <w:basedOn w:val="Standard"/>
    <w:next w:val="Standard"/>
    <w:qFormat/>
    <w:rsid w:val="00BC003A"/>
    <w:pPr>
      <w:keepNext/>
      <w:keepLines/>
      <w:numPr>
        <w:ilvl w:val="7"/>
        <w:numId w:val="1"/>
      </w:numPr>
      <w:spacing w:before="360" w:after="120"/>
      <w:outlineLvl w:val="7"/>
    </w:pPr>
    <w:rPr>
      <w:rFonts w:eastAsia="SimSun"/>
      <w:b/>
      <w:iCs/>
      <w:lang w:eastAsia="zh-CN"/>
    </w:rPr>
  </w:style>
  <w:style w:type="paragraph" w:styleId="berschrift9">
    <w:name w:val="heading 9"/>
    <w:basedOn w:val="Standard"/>
    <w:next w:val="Standard"/>
    <w:qFormat/>
    <w:rsid w:val="00320ED2"/>
    <w:pPr>
      <w:keepNext/>
      <w:keepLines/>
      <w:numPr>
        <w:ilvl w:val="8"/>
        <w:numId w:val="1"/>
      </w:numPr>
      <w:spacing w:before="360" w:after="120"/>
      <w:outlineLvl w:val="8"/>
    </w:pPr>
    <w:rPr>
      <w:rFonts w:eastAsia="SimSun" w:cs="Arial"/>
      <w:b/>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tonung">
    <w:name w:val="Betonung"/>
    <w:basedOn w:val="Absatz-Standardschriftart"/>
    <w:rsid w:val="001F02C8"/>
    <w:rPr>
      <w:b/>
      <w:bCs/>
      <w:lang w:eastAsia="en-US"/>
    </w:rPr>
  </w:style>
  <w:style w:type="paragraph" w:styleId="Fuzeile">
    <w:name w:val="footer"/>
    <w:basedOn w:val="Standard"/>
    <w:link w:val="FuzeileZchn"/>
    <w:rsid w:val="00FB14F1"/>
    <w:pPr>
      <w:tabs>
        <w:tab w:val="center" w:pos="4536"/>
        <w:tab w:val="left" w:pos="5103"/>
        <w:tab w:val="left" w:pos="6804"/>
        <w:tab w:val="right" w:pos="9072"/>
      </w:tabs>
      <w:spacing w:before="240"/>
      <w:jc w:val="center"/>
    </w:pPr>
    <w:rPr>
      <w:sz w:val="16"/>
      <w:lang w:eastAsia="en-US"/>
    </w:rPr>
  </w:style>
  <w:style w:type="paragraph" w:styleId="Kopfzeile">
    <w:name w:val="header"/>
    <w:basedOn w:val="Standard"/>
    <w:rsid w:val="001F02C8"/>
    <w:pPr>
      <w:tabs>
        <w:tab w:val="center" w:pos="4536"/>
        <w:tab w:val="left" w:pos="5103"/>
        <w:tab w:val="left" w:pos="6804"/>
        <w:tab w:val="right" w:pos="9072"/>
      </w:tabs>
    </w:pPr>
    <w:rPr>
      <w:lang w:eastAsia="en-US"/>
    </w:rPr>
  </w:style>
  <w:style w:type="paragraph" w:styleId="Verzeichnis1">
    <w:name w:val="toc 1"/>
    <w:basedOn w:val="Standard"/>
    <w:next w:val="Standard"/>
    <w:autoRedefine/>
    <w:uiPriority w:val="39"/>
    <w:rsid w:val="00036379"/>
    <w:pPr>
      <w:tabs>
        <w:tab w:val="left" w:pos="480"/>
        <w:tab w:val="right" w:leader="dot" w:pos="9060"/>
      </w:tabs>
      <w:spacing w:after="100"/>
      <w:ind w:left="510" w:hanging="510"/>
      <w:jc w:val="left"/>
    </w:pPr>
    <w:rPr>
      <w:sz w:val="22"/>
    </w:rPr>
  </w:style>
  <w:style w:type="paragraph" w:styleId="Listenabsatz">
    <w:name w:val="List Paragraph"/>
    <w:basedOn w:val="Standard"/>
    <w:uiPriority w:val="34"/>
    <w:rsid w:val="005F1598"/>
    <w:pPr>
      <w:ind w:left="720"/>
      <w:contextualSpacing/>
    </w:pPr>
  </w:style>
  <w:style w:type="character" w:styleId="Hyperlink">
    <w:name w:val="Hyperlink"/>
    <w:basedOn w:val="Absatz-Standardschriftart"/>
    <w:uiPriority w:val="99"/>
    <w:rsid w:val="00B91C72"/>
    <w:rPr>
      <w:color w:val="0000FF"/>
      <w:u w:val="none"/>
    </w:rPr>
  </w:style>
  <w:style w:type="paragraph" w:customStyle="1" w:styleId="Titel-Details">
    <w:name w:val="Titel - Details"/>
    <w:basedOn w:val="Standard"/>
    <w:next w:val="Titel-DetailsFortsetzungen"/>
    <w:rsid w:val="00FD2D3F"/>
    <w:pPr>
      <w:spacing w:before="5760"/>
      <w:jc w:val="right"/>
    </w:pPr>
    <w:rPr>
      <w:b/>
      <w:sz w:val="36"/>
    </w:rPr>
  </w:style>
  <w:style w:type="paragraph" w:customStyle="1" w:styleId="Titel-Titel">
    <w:name w:val="Titel - Titel"/>
    <w:basedOn w:val="berschrift1"/>
    <w:rsid w:val="00180610"/>
    <w:pPr>
      <w:keepNext w:val="0"/>
      <w:keepLines w:val="0"/>
      <w:pageBreakBefore w:val="0"/>
      <w:framePr w:wrap="notBeside" w:hAnchor="text" w:y="1929" w:anchorLock="1"/>
      <w:numPr>
        <w:numId w:val="0"/>
      </w:numPr>
    </w:pPr>
    <w:rPr>
      <w:sz w:val="56"/>
      <w:szCs w:val="36"/>
      <w:lang w:eastAsia="en-US"/>
    </w:rPr>
  </w:style>
  <w:style w:type="paragraph" w:customStyle="1" w:styleId="Titel-Version">
    <w:name w:val="Titel - Version"/>
    <w:basedOn w:val="Standard"/>
    <w:rsid w:val="00EB7A37"/>
    <w:pPr>
      <w:framePr w:wrap="notBeside" w:vAnchor="page" w:hAnchor="margin" w:xAlign="right" w:y="6805" w:anchorLock="1"/>
      <w:tabs>
        <w:tab w:val="left" w:pos="5103"/>
        <w:tab w:val="left" w:pos="6804"/>
      </w:tabs>
      <w:spacing w:before="240" w:after="60"/>
      <w:jc w:val="right"/>
    </w:pPr>
    <w:rPr>
      <w:b/>
      <w:sz w:val="36"/>
      <w:szCs w:val="40"/>
      <w:lang w:eastAsia="en-US"/>
    </w:rPr>
  </w:style>
  <w:style w:type="paragraph" w:customStyle="1" w:styleId="Titel-Betreff">
    <w:name w:val="Titel - Betreff"/>
    <w:basedOn w:val="Standard"/>
    <w:rsid w:val="008518D9"/>
    <w:pPr>
      <w:framePr w:wrap="notBeside" w:hAnchor="text" w:y="1929" w:anchorLock="1"/>
    </w:pPr>
    <w:rPr>
      <w:b/>
      <w:sz w:val="40"/>
      <w:szCs w:val="40"/>
      <w:lang w:eastAsia="en-US"/>
    </w:rPr>
  </w:style>
  <w:style w:type="paragraph" w:customStyle="1" w:styleId="Titel-Author">
    <w:name w:val="Titel - Author"/>
    <w:basedOn w:val="Standard"/>
    <w:rsid w:val="001F02C8"/>
    <w:pPr>
      <w:tabs>
        <w:tab w:val="left" w:pos="2340"/>
        <w:tab w:val="left" w:pos="5103"/>
        <w:tab w:val="left" w:pos="6804"/>
      </w:tabs>
      <w:spacing w:before="4200"/>
    </w:pPr>
    <w:rPr>
      <w:b/>
      <w:lang w:eastAsia="en-US"/>
    </w:rPr>
  </w:style>
  <w:style w:type="character" w:styleId="Seitenzahl">
    <w:name w:val="page number"/>
    <w:basedOn w:val="Absatz-Standardschriftart"/>
    <w:rsid w:val="001F02C8"/>
  </w:style>
  <w:style w:type="paragraph" w:customStyle="1" w:styleId="Inhaltverzeichnis">
    <w:name w:val="Inhaltverzeichnis"/>
    <w:basedOn w:val="berschrift1"/>
    <w:next w:val="Standard"/>
    <w:rsid w:val="00B61D02"/>
    <w:pPr>
      <w:numPr>
        <w:numId w:val="0"/>
      </w:numPr>
      <w:spacing w:before="0"/>
    </w:pPr>
  </w:style>
  <w:style w:type="table" w:customStyle="1" w:styleId="TDokumentenhistorie">
    <w:name w:val="T Dokumentenhistorie"/>
    <w:basedOn w:val="NormaleTabelle"/>
    <w:rsid w:val="001F02C8"/>
    <w:pPr>
      <w:jc w:val="center"/>
    </w:pPr>
    <w:tblPr>
      <w:tblStyleRowBandSize w:val="1"/>
      <w:tblStyleColBandSize w:val="1"/>
      <w:tblInd w:w="0" w:type="dxa"/>
      <w:tblBorders>
        <w:top w:val="single" w:sz="4" w:space="0" w:color="auto"/>
        <w:bottom w:val="single" w:sz="4" w:space="0" w:color="auto"/>
      </w:tblBorders>
      <w:tblCellMar>
        <w:top w:w="0" w:type="dxa"/>
        <w:left w:w="108" w:type="dxa"/>
        <w:bottom w:w="0" w:type="dxa"/>
        <w:right w:w="108" w:type="dxa"/>
      </w:tblCellMar>
    </w:tblPr>
    <w:tcPr>
      <w:tcMar>
        <w:top w:w="113" w:type="dxa"/>
        <w:bottom w:w="113" w:type="dxa"/>
      </w:tcMar>
    </w:tcPr>
    <w:tblStylePr w:type="firstRow">
      <w:pPr>
        <w:jc w:val="center"/>
      </w:pPr>
      <w:rPr>
        <w:b/>
      </w:rPr>
      <w:tblPr/>
      <w:tcPr>
        <w:tcBorders>
          <w:bottom w:val="single" w:sz="4" w:space="0" w:color="auto"/>
        </w:tcBorders>
      </w:tcPr>
    </w:tblStylePr>
    <w:tblStylePr w:type="firstCol">
      <w:pPr>
        <w:jc w:val="center"/>
      </w:pPr>
    </w:tblStylePr>
    <w:tblStylePr w:type="band2Vert">
      <w:pPr>
        <w:jc w:val="left"/>
      </w:pPr>
    </w:tblStylePr>
  </w:style>
  <w:style w:type="paragraph" w:styleId="Verzeichnis2">
    <w:name w:val="toc 2"/>
    <w:basedOn w:val="Standard"/>
    <w:next w:val="Standard"/>
    <w:autoRedefine/>
    <w:uiPriority w:val="39"/>
    <w:rsid w:val="00E12B3F"/>
    <w:pPr>
      <w:tabs>
        <w:tab w:val="left" w:pos="960"/>
        <w:tab w:val="right" w:leader="dot" w:pos="9060"/>
      </w:tabs>
      <w:spacing w:after="100"/>
      <w:ind w:left="975" w:hanging="737"/>
      <w:jc w:val="left"/>
    </w:pPr>
    <w:rPr>
      <w:sz w:val="22"/>
    </w:rPr>
  </w:style>
  <w:style w:type="paragraph" w:styleId="Textkrper">
    <w:name w:val="Body Text"/>
    <w:basedOn w:val="Standard"/>
    <w:link w:val="TextkrperZchn"/>
    <w:qFormat/>
    <w:rsid w:val="00BB5E67"/>
    <w:pPr>
      <w:spacing w:after="120"/>
    </w:pPr>
    <w:rPr>
      <w:sz w:val="22"/>
      <w:lang w:val="en-GB"/>
    </w:rPr>
  </w:style>
  <w:style w:type="paragraph" w:styleId="Dokumentstruktur">
    <w:name w:val="Document Map"/>
    <w:basedOn w:val="Standard"/>
    <w:semiHidden/>
    <w:rsid w:val="001F02C8"/>
    <w:pPr>
      <w:shd w:val="clear" w:color="auto" w:fill="000080"/>
    </w:pPr>
    <w:rPr>
      <w:rFonts w:ascii="Tahoma" w:hAnsi="Tahoma" w:cs="Tahoma"/>
      <w:sz w:val="20"/>
      <w:szCs w:val="20"/>
    </w:rPr>
  </w:style>
  <w:style w:type="paragraph" w:styleId="Beschriftung">
    <w:name w:val="caption"/>
    <w:basedOn w:val="Standard"/>
    <w:next w:val="Standard"/>
    <w:qFormat/>
    <w:rsid w:val="00D77371"/>
    <w:pPr>
      <w:keepNext/>
      <w:keepLines/>
      <w:spacing w:after="240" w:line="240" w:lineRule="auto"/>
      <w:ind w:left="907" w:hanging="907"/>
    </w:pPr>
    <w:rPr>
      <w:b/>
      <w:bCs/>
      <w:sz w:val="20"/>
      <w:szCs w:val="20"/>
    </w:rPr>
  </w:style>
  <w:style w:type="character" w:styleId="Kommentarzeichen">
    <w:name w:val="annotation reference"/>
    <w:basedOn w:val="Absatz-Standardschriftart"/>
    <w:semiHidden/>
    <w:rsid w:val="001F02C8"/>
    <w:rPr>
      <w:sz w:val="16"/>
      <w:szCs w:val="16"/>
    </w:rPr>
  </w:style>
  <w:style w:type="paragraph" w:styleId="Kommentartext">
    <w:name w:val="annotation text"/>
    <w:basedOn w:val="Standard"/>
    <w:semiHidden/>
    <w:rsid w:val="001F02C8"/>
    <w:pPr>
      <w:tabs>
        <w:tab w:val="left" w:pos="5103"/>
        <w:tab w:val="left" w:pos="6804"/>
      </w:tabs>
    </w:pPr>
    <w:rPr>
      <w:sz w:val="20"/>
      <w:szCs w:val="20"/>
      <w:lang w:eastAsia="en-US"/>
    </w:rPr>
  </w:style>
  <w:style w:type="paragraph" w:styleId="Kommentarthema">
    <w:name w:val="annotation subject"/>
    <w:basedOn w:val="Kommentartext"/>
    <w:next w:val="Kommentartext"/>
    <w:semiHidden/>
    <w:rsid w:val="001F02C8"/>
    <w:rPr>
      <w:b/>
      <w:bCs/>
    </w:rPr>
  </w:style>
  <w:style w:type="paragraph" w:styleId="Verzeichnis5">
    <w:name w:val="toc 5"/>
    <w:basedOn w:val="Standard"/>
    <w:next w:val="Standard"/>
    <w:autoRedefine/>
    <w:uiPriority w:val="39"/>
    <w:rsid w:val="00387D9C"/>
    <w:pPr>
      <w:tabs>
        <w:tab w:val="left" w:pos="567"/>
        <w:tab w:val="left" w:pos="960"/>
        <w:tab w:val="left" w:pos="1440"/>
        <w:tab w:val="right" w:leader="dot" w:pos="9072"/>
      </w:tabs>
      <w:ind w:left="1894" w:hanging="947"/>
      <w:jc w:val="left"/>
    </w:pPr>
    <w:rPr>
      <w:noProof/>
      <w:sz w:val="22"/>
      <w:lang w:eastAsia="en-US"/>
    </w:rPr>
  </w:style>
  <w:style w:type="paragraph" w:styleId="Verzeichnis6">
    <w:name w:val="toc 6"/>
    <w:basedOn w:val="Verzeichnis5"/>
    <w:next w:val="Standard"/>
    <w:autoRedefine/>
    <w:uiPriority w:val="39"/>
    <w:rsid w:val="00387D9C"/>
    <w:pPr>
      <w:ind w:left="2392" w:hanging="1196"/>
    </w:pPr>
  </w:style>
  <w:style w:type="paragraph" w:styleId="Sprechblasentext">
    <w:name w:val="Balloon Text"/>
    <w:basedOn w:val="Standard"/>
    <w:semiHidden/>
    <w:rsid w:val="001F02C8"/>
    <w:rPr>
      <w:rFonts w:ascii="Tahoma" w:hAnsi="Tahoma" w:cs="Tahoma"/>
      <w:sz w:val="16"/>
      <w:szCs w:val="16"/>
    </w:rPr>
  </w:style>
  <w:style w:type="paragraph" w:styleId="Verzeichnis7">
    <w:name w:val="toc 7"/>
    <w:basedOn w:val="Verzeichnis6"/>
    <w:next w:val="Standard"/>
    <w:autoRedefine/>
    <w:uiPriority w:val="39"/>
    <w:rsid w:val="001F02C8"/>
    <w:pPr>
      <w:ind w:left="1440"/>
    </w:pPr>
  </w:style>
  <w:style w:type="character" w:customStyle="1" w:styleId="TextkrperZchn">
    <w:name w:val="Textkörper Zchn"/>
    <w:basedOn w:val="Absatz-Standardschriftart"/>
    <w:link w:val="Textkrper"/>
    <w:rsid w:val="00BB5E67"/>
    <w:rPr>
      <w:sz w:val="22"/>
      <w:szCs w:val="24"/>
      <w:lang w:val="en-GB"/>
    </w:rPr>
  </w:style>
  <w:style w:type="paragraph" w:styleId="Funotentext">
    <w:name w:val="footnote text"/>
    <w:basedOn w:val="Standard"/>
    <w:semiHidden/>
    <w:rsid w:val="001F02C8"/>
    <w:pPr>
      <w:tabs>
        <w:tab w:val="left" w:pos="5103"/>
        <w:tab w:val="left" w:pos="6804"/>
      </w:tabs>
    </w:pPr>
    <w:rPr>
      <w:sz w:val="20"/>
      <w:szCs w:val="20"/>
      <w:lang w:eastAsia="en-US"/>
    </w:rPr>
  </w:style>
  <w:style w:type="character" w:styleId="Funotenzeichen">
    <w:name w:val="footnote reference"/>
    <w:basedOn w:val="Absatz-Standardschriftart"/>
    <w:rsid w:val="001F02C8"/>
    <w:rPr>
      <w:vertAlign w:val="superscript"/>
    </w:rPr>
  </w:style>
  <w:style w:type="paragraph" w:styleId="Verzeichnis8">
    <w:name w:val="toc 8"/>
    <w:basedOn w:val="Verzeichnis7"/>
    <w:next w:val="Standard"/>
    <w:autoRedefine/>
    <w:uiPriority w:val="39"/>
    <w:rsid w:val="001F02C8"/>
    <w:pPr>
      <w:ind w:left="1680"/>
    </w:pPr>
  </w:style>
  <w:style w:type="paragraph" w:styleId="Verzeichnis9">
    <w:name w:val="toc 9"/>
    <w:basedOn w:val="Verzeichnis8"/>
    <w:next w:val="Standard"/>
    <w:autoRedefine/>
    <w:uiPriority w:val="39"/>
    <w:rsid w:val="001F02C8"/>
    <w:pPr>
      <w:ind w:left="1920"/>
    </w:pPr>
  </w:style>
  <w:style w:type="paragraph" w:styleId="Abbildungsverzeichnis">
    <w:name w:val="table of figures"/>
    <w:basedOn w:val="Standard"/>
    <w:next w:val="Standard"/>
    <w:uiPriority w:val="99"/>
    <w:rsid w:val="00E12B3F"/>
    <w:pPr>
      <w:ind w:left="1304" w:hanging="1304"/>
    </w:pPr>
    <w:rPr>
      <w:sz w:val="22"/>
      <w:lang w:eastAsia="en-US"/>
    </w:rPr>
  </w:style>
  <w:style w:type="character" w:customStyle="1" w:styleId="berschrift1Zchn">
    <w:name w:val="Überschrift 1 Zchn"/>
    <w:basedOn w:val="Absatz-Standardschriftart"/>
    <w:link w:val="berschrift1"/>
    <w:rsid w:val="003D45E5"/>
    <w:rPr>
      <w:rFonts w:eastAsia="SimSun" w:cs="Arial"/>
      <w:b/>
      <w:bCs/>
      <w:sz w:val="24"/>
      <w:szCs w:val="32"/>
      <w:lang w:eastAsia="zh-CN"/>
    </w:rPr>
  </w:style>
  <w:style w:type="character" w:customStyle="1" w:styleId="FuzeileZchn">
    <w:name w:val="Fußzeile Zchn"/>
    <w:basedOn w:val="Absatz-Standardschriftart"/>
    <w:link w:val="Fuzeile"/>
    <w:rsid w:val="00FB14F1"/>
    <w:rPr>
      <w:sz w:val="16"/>
      <w:szCs w:val="24"/>
      <w:lang w:eastAsia="en-US"/>
    </w:rPr>
  </w:style>
  <w:style w:type="paragraph" w:customStyle="1" w:styleId="Titel-DetailsFortsetzungen">
    <w:name w:val="Titel - Details Fortsetzungen"/>
    <w:basedOn w:val="Titel-Details"/>
    <w:rsid w:val="004C6C24"/>
    <w:pPr>
      <w:spacing w:before="0"/>
    </w:pPr>
  </w:style>
  <w:style w:type="table" w:styleId="Tabellengitternetz">
    <w:name w:val="Table Grid"/>
    <w:basedOn w:val="NormaleTabelle"/>
    <w:rsid w:val="00F04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4115F"/>
    <w:pPr>
      <w:autoSpaceDE w:val="0"/>
      <w:autoSpaceDN w:val="0"/>
      <w:adjustRightInd w:val="0"/>
    </w:pPr>
    <w:rPr>
      <w:rFonts w:cs="Arial"/>
      <w:color w:val="000000"/>
      <w:sz w:val="24"/>
      <w:szCs w:val="24"/>
    </w:rPr>
  </w:style>
  <w:style w:type="paragraph" w:styleId="Verzeichnis3">
    <w:name w:val="toc 3"/>
    <w:basedOn w:val="Standard"/>
    <w:next w:val="Standard"/>
    <w:autoRedefine/>
    <w:uiPriority w:val="39"/>
    <w:rsid w:val="00C82007"/>
    <w:pPr>
      <w:tabs>
        <w:tab w:val="left" w:pos="1440"/>
        <w:tab w:val="right" w:leader="dot" w:pos="9060"/>
      </w:tabs>
      <w:spacing w:after="100"/>
      <w:ind w:left="480"/>
    </w:pPr>
    <w:rPr>
      <w:noProof/>
      <w:sz w:val="22"/>
    </w:rPr>
  </w:style>
  <w:style w:type="character" w:styleId="BesuchterHyperlink">
    <w:name w:val="FollowedHyperlink"/>
    <w:basedOn w:val="Absatz-Standardschriftart"/>
    <w:rsid w:val="00B067BA"/>
    <w:rPr>
      <w:color w:val="800080" w:themeColor="followedHyperlink"/>
      <w:u w:val="single"/>
    </w:rPr>
  </w:style>
  <w:style w:type="paragraph" w:styleId="Verzeichnis4">
    <w:name w:val="toc 4"/>
    <w:basedOn w:val="Standard"/>
    <w:next w:val="Standard"/>
    <w:autoRedefine/>
    <w:uiPriority w:val="39"/>
    <w:rsid w:val="00387D9C"/>
    <w:pPr>
      <w:tabs>
        <w:tab w:val="left" w:pos="1680"/>
        <w:tab w:val="right" w:leader="dot" w:pos="9060"/>
      </w:tabs>
      <w:spacing w:after="100"/>
      <w:ind w:left="1474" w:hanging="754"/>
      <w:jc w:val="left"/>
    </w:pPr>
    <w:rPr>
      <w:noProof/>
      <w:sz w:val="22"/>
    </w:rPr>
  </w:style>
  <w:style w:type="character" w:customStyle="1" w:styleId="Quelle-Titel">
    <w:name w:val="Quelle - Titel"/>
    <w:basedOn w:val="Absatz-Standardschriftart"/>
    <w:uiPriority w:val="1"/>
    <w:rsid w:val="003E4E95"/>
    <w:rPr>
      <w:rFonts w:ascii="Arial" w:hAnsi="Arial"/>
      <w:i/>
      <w:sz w:val="24"/>
      <w:szCs w:val="24"/>
      <w:lang w:val="de-DE" w:eastAsia="zh-CN" w:bidi="ar-SA"/>
    </w:rPr>
  </w:style>
  <w:style w:type="paragraph" w:customStyle="1" w:styleId="Abschnittsbeschreibung">
    <w:name w:val="Abschnittsbeschreibung"/>
    <w:basedOn w:val="Textkrper"/>
    <w:next w:val="Textkrper"/>
    <w:link w:val="AbschnittsbeschreibungZchn"/>
    <w:rsid w:val="007D2EFA"/>
    <w:pPr>
      <w:spacing w:line="240" w:lineRule="auto"/>
    </w:pPr>
    <w:rPr>
      <w:i/>
      <w:color w:val="0070C0"/>
      <w:sz w:val="24"/>
      <w:lang w:eastAsia="zh-CN"/>
    </w:rPr>
  </w:style>
  <w:style w:type="character" w:customStyle="1" w:styleId="AbschnittsbeschreibungZchn">
    <w:name w:val="Abschnittsbeschreibung Zchn"/>
    <w:basedOn w:val="TextkrperZchn"/>
    <w:link w:val="Abschnittsbeschreibung"/>
    <w:rsid w:val="007D2EFA"/>
    <w:rPr>
      <w:i/>
      <w:color w:val="0070C0"/>
      <w:sz w:val="24"/>
      <w:szCs w:val="24"/>
      <w:lang w:val="en-GB" w:eastAsia="zh-CN"/>
    </w:rPr>
  </w:style>
  <w:style w:type="paragraph" w:customStyle="1" w:styleId="AbschnittsbeschreibungBearbeiter">
    <w:name w:val="Abschnittsbeschreibung_Bearbeiter"/>
    <w:basedOn w:val="Abschnittsbeschreibung"/>
    <w:link w:val="AbschnittsbeschreibungBearbeiterZchn"/>
    <w:rsid w:val="00CB723C"/>
    <w:rPr>
      <w:u w:val="single"/>
    </w:rPr>
  </w:style>
  <w:style w:type="character" w:customStyle="1" w:styleId="AbschnittsbeschreibungBearbeiterZchn">
    <w:name w:val="Abschnittsbeschreibung_Bearbeiter Zchn"/>
    <w:basedOn w:val="AbschnittsbeschreibungZchn"/>
    <w:link w:val="AbschnittsbeschreibungBearbeiter"/>
    <w:rsid w:val="00CB723C"/>
    <w:rPr>
      <w:i/>
      <w:color w:val="0070C0"/>
      <w:sz w:val="24"/>
      <w:szCs w:val="24"/>
      <w:u w:val="single"/>
      <w:lang w:val="en-GB" w:eastAsia="zh-CN"/>
    </w:rPr>
  </w:style>
  <w:style w:type="character" w:styleId="Fett">
    <w:name w:val="Strong"/>
    <w:basedOn w:val="Absatz-Standardschriftart"/>
    <w:rsid w:val="009267A0"/>
    <w:rPr>
      <w:b/>
      <w:bCs/>
    </w:rPr>
  </w:style>
  <w:style w:type="character" w:styleId="Hervorhebung">
    <w:name w:val="Emphasis"/>
    <w:basedOn w:val="Absatz-Standardschriftart"/>
    <w:rsid w:val="009267A0"/>
    <w:rPr>
      <w:i/>
      <w:iCs/>
    </w:rPr>
  </w:style>
  <w:style w:type="paragraph" w:styleId="berarbeitung">
    <w:name w:val="Revision"/>
    <w:hidden/>
    <w:uiPriority w:val="99"/>
    <w:semiHidden/>
    <w:rsid w:val="006B0373"/>
    <w:rPr>
      <w:sz w:val="24"/>
      <w:szCs w:val="24"/>
    </w:rPr>
  </w:style>
  <w:style w:type="paragraph" w:customStyle="1" w:styleId="Textkrper1">
    <w:name w:val="Textkörper + 1"/>
    <w:aliases w:val="27 Links"/>
    <w:basedOn w:val="Textkrper"/>
    <w:link w:val="Textkrper1Zchn"/>
    <w:qFormat/>
    <w:rsid w:val="00BB5E67"/>
    <w:pPr>
      <w:ind w:left="720"/>
    </w:pPr>
    <w:rPr>
      <w:lang w:eastAsia="zh-CN"/>
    </w:rPr>
  </w:style>
  <w:style w:type="paragraph" w:customStyle="1" w:styleId="TextkrperNummeriertFett">
    <w:name w:val="Textkörper + Nummeriert Fett"/>
    <w:basedOn w:val="Textkrper"/>
    <w:link w:val="TextkrperNummeriertFettZchn"/>
    <w:qFormat/>
    <w:rsid w:val="0065392B"/>
    <w:pPr>
      <w:keepNext/>
      <w:numPr>
        <w:numId w:val="30"/>
      </w:numPr>
      <w:ind w:left="720"/>
    </w:pPr>
  </w:style>
  <w:style w:type="character" w:customStyle="1" w:styleId="Textkrper1Zchn">
    <w:name w:val="Textkörper + 1 Zchn"/>
    <w:aliases w:val="27 Links Zchn"/>
    <w:basedOn w:val="TextkrperZchn"/>
    <w:link w:val="Textkrper1"/>
    <w:rsid w:val="00BB5E67"/>
    <w:rPr>
      <w:sz w:val="22"/>
      <w:szCs w:val="24"/>
      <w:lang w:val="en-GB" w:eastAsia="zh-CN"/>
    </w:rPr>
  </w:style>
  <w:style w:type="paragraph" w:customStyle="1" w:styleId="Abbreviations">
    <w:name w:val="Abbreviations"/>
    <w:basedOn w:val="Textkrper"/>
    <w:link w:val="AbbreviationsZchn"/>
    <w:qFormat/>
    <w:rsid w:val="00B032C6"/>
    <w:pPr>
      <w:ind w:left="1701" w:hanging="1701"/>
    </w:pPr>
    <w:rPr>
      <w:szCs w:val="22"/>
      <w:lang w:eastAsia="zh-CN"/>
    </w:rPr>
  </w:style>
  <w:style w:type="character" w:customStyle="1" w:styleId="TextkrperNummeriertFettZchn">
    <w:name w:val="Textkörper + Nummeriert Fett Zchn"/>
    <w:basedOn w:val="TextkrperZchn"/>
    <w:link w:val="TextkrperNummeriertFett"/>
    <w:rsid w:val="0065392B"/>
    <w:rPr>
      <w:sz w:val="22"/>
      <w:szCs w:val="24"/>
      <w:lang w:val="en-GB"/>
    </w:rPr>
  </w:style>
  <w:style w:type="paragraph" w:customStyle="1" w:styleId="References">
    <w:name w:val="References"/>
    <w:basedOn w:val="Textkrper"/>
    <w:link w:val="ReferencesZchn"/>
    <w:qFormat/>
    <w:rsid w:val="00B02765"/>
    <w:pPr>
      <w:ind w:left="1418" w:hanging="1418"/>
    </w:pPr>
    <w:rPr>
      <w:lang w:eastAsia="zh-CN"/>
    </w:rPr>
  </w:style>
  <w:style w:type="character" w:customStyle="1" w:styleId="AbbreviationsZchn">
    <w:name w:val="Abbreviations Zchn"/>
    <w:basedOn w:val="TextkrperZchn"/>
    <w:link w:val="Abbreviations"/>
    <w:rsid w:val="00B032C6"/>
    <w:rPr>
      <w:sz w:val="22"/>
      <w:szCs w:val="22"/>
      <w:lang w:val="en-GB" w:eastAsia="zh-CN"/>
    </w:rPr>
  </w:style>
  <w:style w:type="paragraph" w:customStyle="1" w:styleId="References-Seealso">
    <w:name w:val="References - See also"/>
    <w:basedOn w:val="References"/>
    <w:link w:val="References-SeealsoZchn"/>
    <w:qFormat/>
    <w:rsid w:val="00D21884"/>
    <w:pPr>
      <w:ind w:firstLine="0"/>
      <w:jc w:val="left"/>
    </w:pPr>
  </w:style>
  <w:style w:type="character" w:customStyle="1" w:styleId="ReferencesZchn">
    <w:name w:val="References Zchn"/>
    <w:basedOn w:val="TextkrperZchn"/>
    <w:link w:val="References"/>
    <w:rsid w:val="00B02765"/>
    <w:rPr>
      <w:sz w:val="22"/>
      <w:szCs w:val="24"/>
      <w:lang w:val="en-GB" w:eastAsia="zh-CN"/>
    </w:rPr>
  </w:style>
  <w:style w:type="paragraph" w:customStyle="1" w:styleId="Abstract-Textkrper">
    <w:name w:val="Abstract - Textkörper"/>
    <w:basedOn w:val="Textkrper"/>
    <w:link w:val="Abstract-TextkrperZchn"/>
    <w:qFormat/>
    <w:rsid w:val="00FE1C17"/>
    <w:pPr>
      <w:ind w:left="1134" w:right="1132"/>
    </w:pPr>
    <w:rPr>
      <w:i/>
      <w:lang w:eastAsia="zh-CN"/>
    </w:rPr>
  </w:style>
  <w:style w:type="character" w:customStyle="1" w:styleId="References-SeealsoZchn">
    <w:name w:val="References - See also Zchn"/>
    <w:basedOn w:val="ReferencesZchn"/>
    <w:link w:val="References-Seealso"/>
    <w:rsid w:val="00D21884"/>
    <w:rPr>
      <w:sz w:val="22"/>
      <w:szCs w:val="24"/>
      <w:lang w:val="en-GB" w:eastAsia="zh-CN"/>
    </w:rPr>
  </w:style>
  <w:style w:type="paragraph" w:customStyle="1" w:styleId="Abstract">
    <w:name w:val="Abstract"/>
    <w:basedOn w:val="berschrift1"/>
    <w:qFormat/>
    <w:rsid w:val="00036379"/>
    <w:pPr>
      <w:numPr>
        <w:numId w:val="0"/>
      </w:numPr>
      <w:spacing w:before="0"/>
      <w:ind w:left="431" w:hanging="431"/>
      <w:jc w:val="center"/>
    </w:pPr>
    <w:rPr>
      <w:i/>
      <w:lang w:val="en-GB"/>
    </w:rPr>
  </w:style>
  <w:style w:type="character" w:customStyle="1" w:styleId="Abstract-TextkrperZchn">
    <w:name w:val="Abstract - Textkörper Zchn"/>
    <w:basedOn w:val="TextkrperZchn"/>
    <w:link w:val="Abstract-Textkrper"/>
    <w:rsid w:val="00FE1C17"/>
    <w:rPr>
      <w:i/>
      <w:sz w:val="22"/>
      <w:szCs w:val="24"/>
      <w:lang w:val="en-GB" w:eastAsia="zh-CN"/>
    </w:rPr>
  </w:style>
  <w:style w:type="paragraph" w:customStyle="1" w:styleId="Zwischenberschrift">
    <w:name w:val="Zwischenüberschrift"/>
    <w:basedOn w:val="Textkrper"/>
    <w:link w:val="ZwischenberschriftZchn"/>
    <w:qFormat/>
    <w:rsid w:val="00494C01"/>
    <w:pPr>
      <w:keepNext/>
      <w:numPr>
        <w:numId w:val="32"/>
      </w:numPr>
      <w:spacing w:before="240"/>
    </w:pPr>
    <w:rPr>
      <w:b/>
      <w:bCs/>
    </w:rPr>
  </w:style>
  <w:style w:type="character" w:customStyle="1" w:styleId="ZwischenberschriftZchn">
    <w:name w:val="Zwischenüberschrift Zchn"/>
    <w:basedOn w:val="TextkrperZchn"/>
    <w:link w:val="Zwischenberschrift"/>
    <w:rsid w:val="00494C01"/>
    <w:rPr>
      <w:b/>
      <w:bCs/>
      <w:sz w:val="22"/>
      <w:szCs w:val="24"/>
      <w:lang w:val="en-GB"/>
    </w:rPr>
  </w:style>
  <w:style w:type="paragraph" w:customStyle="1" w:styleId="FormatvorlageTextkrper10PtLinksNach0PtZeilenabstandMeh">
    <w:name w:val="Formatvorlage Textkörper + 10 Pt. Links Nach:  0 Pt. Zeilenabstand:  Meh..."/>
    <w:basedOn w:val="Textkrper"/>
    <w:link w:val="FormatvorlageTextkrper10PtLinksNach0PtZeilenabstandMehZchn"/>
    <w:rsid w:val="001C4223"/>
    <w:pPr>
      <w:spacing w:after="0" w:line="276" w:lineRule="auto"/>
      <w:jc w:val="left"/>
    </w:pPr>
    <w:rPr>
      <w:sz w:val="20"/>
      <w:szCs w:val="20"/>
    </w:rPr>
  </w:style>
  <w:style w:type="character" w:customStyle="1" w:styleId="FormatvorlageTextkrper10PtLinksNach0PtZeilenabstandMehZchn">
    <w:name w:val="Formatvorlage Textkörper + 10 Pt. Links Nach:  0 Pt. Zeilenabstand:  Meh... Zchn"/>
    <w:basedOn w:val="TextkrperZchn"/>
    <w:link w:val="FormatvorlageTextkrper10PtLinksNach0PtZeilenabstandMeh"/>
    <w:rsid w:val="001C4223"/>
    <w:rPr>
      <w:sz w:val="22"/>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14330">
      <w:bodyDiv w:val="1"/>
      <w:marLeft w:val="0"/>
      <w:marRight w:val="0"/>
      <w:marTop w:val="0"/>
      <w:marBottom w:val="0"/>
      <w:divBdr>
        <w:top w:val="none" w:sz="0" w:space="0" w:color="auto"/>
        <w:left w:val="none" w:sz="0" w:space="0" w:color="auto"/>
        <w:bottom w:val="none" w:sz="0" w:space="0" w:color="auto"/>
        <w:right w:val="none" w:sz="0" w:space="0" w:color="auto"/>
      </w:divBdr>
    </w:div>
    <w:div w:id="32274262">
      <w:bodyDiv w:val="1"/>
      <w:marLeft w:val="0"/>
      <w:marRight w:val="0"/>
      <w:marTop w:val="0"/>
      <w:marBottom w:val="0"/>
      <w:divBdr>
        <w:top w:val="none" w:sz="0" w:space="0" w:color="auto"/>
        <w:left w:val="none" w:sz="0" w:space="0" w:color="auto"/>
        <w:bottom w:val="none" w:sz="0" w:space="0" w:color="auto"/>
        <w:right w:val="none" w:sz="0" w:space="0" w:color="auto"/>
      </w:divBdr>
    </w:div>
    <w:div w:id="49230146">
      <w:bodyDiv w:val="1"/>
      <w:marLeft w:val="0"/>
      <w:marRight w:val="0"/>
      <w:marTop w:val="0"/>
      <w:marBottom w:val="0"/>
      <w:divBdr>
        <w:top w:val="none" w:sz="0" w:space="0" w:color="auto"/>
        <w:left w:val="none" w:sz="0" w:space="0" w:color="auto"/>
        <w:bottom w:val="none" w:sz="0" w:space="0" w:color="auto"/>
        <w:right w:val="none" w:sz="0" w:space="0" w:color="auto"/>
      </w:divBdr>
    </w:div>
    <w:div w:id="74398795">
      <w:bodyDiv w:val="1"/>
      <w:marLeft w:val="0"/>
      <w:marRight w:val="0"/>
      <w:marTop w:val="0"/>
      <w:marBottom w:val="0"/>
      <w:divBdr>
        <w:top w:val="none" w:sz="0" w:space="0" w:color="auto"/>
        <w:left w:val="none" w:sz="0" w:space="0" w:color="auto"/>
        <w:bottom w:val="none" w:sz="0" w:space="0" w:color="auto"/>
        <w:right w:val="none" w:sz="0" w:space="0" w:color="auto"/>
      </w:divBdr>
    </w:div>
    <w:div w:id="82342979">
      <w:bodyDiv w:val="1"/>
      <w:marLeft w:val="0"/>
      <w:marRight w:val="0"/>
      <w:marTop w:val="0"/>
      <w:marBottom w:val="0"/>
      <w:divBdr>
        <w:top w:val="none" w:sz="0" w:space="0" w:color="auto"/>
        <w:left w:val="none" w:sz="0" w:space="0" w:color="auto"/>
        <w:bottom w:val="none" w:sz="0" w:space="0" w:color="auto"/>
        <w:right w:val="none" w:sz="0" w:space="0" w:color="auto"/>
      </w:divBdr>
    </w:div>
    <w:div w:id="148713539">
      <w:bodyDiv w:val="1"/>
      <w:marLeft w:val="0"/>
      <w:marRight w:val="0"/>
      <w:marTop w:val="0"/>
      <w:marBottom w:val="0"/>
      <w:divBdr>
        <w:top w:val="none" w:sz="0" w:space="0" w:color="auto"/>
        <w:left w:val="none" w:sz="0" w:space="0" w:color="auto"/>
        <w:bottom w:val="none" w:sz="0" w:space="0" w:color="auto"/>
        <w:right w:val="none" w:sz="0" w:space="0" w:color="auto"/>
      </w:divBdr>
    </w:div>
    <w:div w:id="169297703">
      <w:bodyDiv w:val="1"/>
      <w:marLeft w:val="0"/>
      <w:marRight w:val="0"/>
      <w:marTop w:val="0"/>
      <w:marBottom w:val="0"/>
      <w:divBdr>
        <w:top w:val="none" w:sz="0" w:space="0" w:color="auto"/>
        <w:left w:val="none" w:sz="0" w:space="0" w:color="auto"/>
        <w:bottom w:val="none" w:sz="0" w:space="0" w:color="auto"/>
        <w:right w:val="none" w:sz="0" w:space="0" w:color="auto"/>
      </w:divBdr>
    </w:div>
    <w:div w:id="205070504">
      <w:bodyDiv w:val="1"/>
      <w:marLeft w:val="0"/>
      <w:marRight w:val="0"/>
      <w:marTop w:val="0"/>
      <w:marBottom w:val="0"/>
      <w:divBdr>
        <w:top w:val="none" w:sz="0" w:space="0" w:color="auto"/>
        <w:left w:val="none" w:sz="0" w:space="0" w:color="auto"/>
        <w:bottom w:val="none" w:sz="0" w:space="0" w:color="auto"/>
        <w:right w:val="none" w:sz="0" w:space="0" w:color="auto"/>
      </w:divBdr>
    </w:div>
    <w:div w:id="296496630">
      <w:bodyDiv w:val="1"/>
      <w:marLeft w:val="0"/>
      <w:marRight w:val="0"/>
      <w:marTop w:val="0"/>
      <w:marBottom w:val="0"/>
      <w:divBdr>
        <w:top w:val="none" w:sz="0" w:space="0" w:color="auto"/>
        <w:left w:val="none" w:sz="0" w:space="0" w:color="auto"/>
        <w:bottom w:val="none" w:sz="0" w:space="0" w:color="auto"/>
        <w:right w:val="none" w:sz="0" w:space="0" w:color="auto"/>
      </w:divBdr>
    </w:div>
    <w:div w:id="313147945">
      <w:bodyDiv w:val="1"/>
      <w:marLeft w:val="0"/>
      <w:marRight w:val="0"/>
      <w:marTop w:val="0"/>
      <w:marBottom w:val="0"/>
      <w:divBdr>
        <w:top w:val="none" w:sz="0" w:space="0" w:color="auto"/>
        <w:left w:val="none" w:sz="0" w:space="0" w:color="auto"/>
        <w:bottom w:val="none" w:sz="0" w:space="0" w:color="auto"/>
        <w:right w:val="none" w:sz="0" w:space="0" w:color="auto"/>
      </w:divBdr>
    </w:div>
    <w:div w:id="353263238">
      <w:bodyDiv w:val="1"/>
      <w:marLeft w:val="0"/>
      <w:marRight w:val="0"/>
      <w:marTop w:val="0"/>
      <w:marBottom w:val="0"/>
      <w:divBdr>
        <w:top w:val="none" w:sz="0" w:space="0" w:color="auto"/>
        <w:left w:val="none" w:sz="0" w:space="0" w:color="auto"/>
        <w:bottom w:val="none" w:sz="0" w:space="0" w:color="auto"/>
        <w:right w:val="none" w:sz="0" w:space="0" w:color="auto"/>
      </w:divBdr>
    </w:div>
    <w:div w:id="353649273">
      <w:bodyDiv w:val="1"/>
      <w:marLeft w:val="0"/>
      <w:marRight w:val="0"/>
      <w:marTop w:val="0"/>
      <w:marBottom w:val="0"/>
      <w:divBdr>
        <w:top w:val="none" w:sz="0" w:space="0" w:color="auto"/>
        <w:left w:val="none" w:sz="0" w:space="0" w:color="auto"/>
        <w:bottom w:val="none" w:sz="0" w:space="0" w:color="auto"/>
        <w:right w:val="none" w:sz="0" w:space="0" w:color="auto"/>
      </w:divBdr>
    </w:div>
    <w:div w:id="453140233">
      <w:bodyDiv w:val="1"/>
      <w:marLeft w:val="0"/>
      <w:marRight w:val="0"/>
      <w:marTop w:val="0"/>
      <w:marBottom w:val="0"/>
      <w:divBdr>
        <w:top w:val="none" w:sz="0" w:space="0" w:color="auto"/>
        <w:left w:val="none" w:sz="0" w:space="0" w:color="auto"/>
        <w:bottom w:val="none" w:sz="0" w:space="0" w:color="auto"/>
        <w:right w:val="none" w:sz="0" w:space="0" w:color="auto"/>
      </w:divBdr>
    </w:div>
    <w:div w:id="486283545">
      <w:bodyDiv w:val="1"/>
      <w:marLeft w:val="0"/>
      <w:marRight w:val="0"/>
      <w:marTop w:val="0"/>
      <w:marBottom w:val="0"/>
      <w:divBdr>
        <w:top w:val="none" w:sz="0" w:space="0" w:color="auto"/>
        <w:left w:val="none" w:sz="0" w:space="0" w:color="auto"/>
        <w:bottom w:val="none" w:sz="0" w:space="0" w:color="auto"/>
        <w:right w:val="none" w:sz="0" w:space="0" w:color="auto"/>
      </w:divBdr>
    </w:div>
    <w:div w:id="496579846">
      <w:bodyDiv w:val="1"/>
      <w:marLeft w:val="0"/>
      <w:marRight w:val="0"/>
      <w:marTop w:val="0"/>
      <w:marBottom w:val="0"/>
      <w:divBdr>
        <w:top w:val="none" w:sz="0" w:space="0" w:color="auto"/>
        <w:left w:val="none" w:sz="0" w:space="0" w:color="auto"/>
        <w:bottom w:val="none" w:sz="0" w:space="0" w:color="auto"/>
        <w:right w:val="none" w:sz="0" w:space="0" w:color="auto"/>
      </w:divBdr>
    </w:div>
    <w:div w:id="520168048">
      <w:bodyDiv w:val="1"/>
      <w:marLeft w:val="0"/>
      <w:marRight w:val="0"/>
      <w:marTop w:val="0"/>
      <w:marBottom w:val="0"/>
      <w:divBdr>
        <w:top w:val="none" w:sz="0" w:space="0" w:color="auto"/>
        <w:left w:val="none" w:sz="0" w:space="0" w:color="auto"/>
        <w:bottom w:val="none" w:sz="0" w:space="0" w:color="auto"/>
        <w:right w:val="none" w:sz="0" w:space="0" w:color="auto"/>
      </w:divBdr>
    </w:div>
    <w:div w:id="557520273">
      <w:bodyDiv w:val="1"/>
      <w:marLeft w:val="0"/>
      <w:marRight w:val="0"/>
      <w:marTop w:val="0"/>
      <w:marBottom w:val="0"/>
      <w:divBdr>
        <w:top w:val="none" w:sz="0" w:space="0" w:color="auto"/>
        <w:left w:val="none" w:sz="0" w:space="0" w:color="auto"/>
        <w:bottom w:val="none" w:sz="0" w:space="0" w:color="auto"/>
        <w:right w:val="none" w:sz="0" w:space="0" w:color="auto"/>
      </w:divBdr>
    </w:div>
    <w:div w:id="582954035">
      <w:bodyDiv w:val="1"/>
      <w:marLeft w:val="0"/>
      <w:marRight w:val="0"/>
      <w:marTop w:val="0"/>
      <w:marBottom w:val="0"/>
      <w:divBdr>
        <w:top w:val="none" w:sz="0" w:space="0" w:color="auto"/>
        <w:left w:val="none" w:sz="0" w:space="0" w:color="auto"/>
        <w:bottom w:val="none" w:sz="0" w:space="0" w:color="auto"/>
        <w:right w:val="none" w:sz="0" w:space="0" w:color="auto"/>
      </w:divBdr>
    </w:div>
    <w:div w:id="709381255">
      <w:bodyDiv w:val="1"/>
      <w:marLeft w:val="0"/>
      <w:marRight w:val="0"/>
      <w:marTop w:val="0"/>
      <w:marBottom w:val="0"/>
      <w:divBdr>
        <w:top w:val="none" w:sz="0" w:space="0" w:color="auto"/>
        <w:left w:val="none" w:sz="0" w:space="0" w:color="auto"/>
        <w:bottom w:val="none" w:sz="0" w:space="0" w:color="auto"/>
        <w:right w:val="none" w:sz="0" w:space="0" w:color="auto"/>
      </w:divBdr>
    </w:div>
    <w:div w:id="801339753">
      <w:bodyDiv w:val="1"/>
      <w:marLeft w:val="0"/>
      <w:marRight w:val="0"/>
      <w:marTop w:val="0"/>
      <w:marBottom w:val="0"/>
      <w:divBdr>
        <w:top w:val="none" w:sz="0" w:space="0" w:color="auto"/>
        <w:left w:val="none" w:sz="0" w:space="0" w:color="auto"/>
        <w:bottom w:val="none" w:sz="0" w:space="0" w:color="auto"/>
        <w:right w:val="none" w:sz="0" w:space="0" w:color="auto"/>
      </w:divBdr>
    </w:div>
    <w:div w:id="809790886">
      <w:bodyDiv w:val="1"/>
      <w:marLeft w:val="0"/>
      <w:marRight w:val="0"/>
      <w:marTop w:val="0"/>
      <w:marBottom w:val="0"/>
      <w:divBdr>
        <w:top w:val="none" w:sz="0" w:space="0" w:color="auto"/>
        <w:left w:val="none" w:sz="0" w:space="0" w:color="auto"/>
        <w:bottom w:val="none" w:sz="0" w:space="0" w:color="auto"/>
        <w:right w:val="none" w:sz="0" w:space="0" w:color="auto"/>
      </w:divBdr>
    </w:div>
    <w:div w:id="909191174">
      <w:bodyDiv w:val="1"/>
      <w:marLeft w:val="0"/>
      <w:marRight w:val="0"/>
      <w:marTop w:val="0"/>
      <w:marBottom w:val="0"/>
      <w:divBdr>
        <w:top w:val="none" w:sz="0" w:space="0" w:color="auto"/>
        <w:left w:val="none" w:sz="0" w:space="0" w:color="auto"/>
        <w:bottom w:val="none" w:sz="0" w:space="0" w:color="auto"/>
        <w:right w:val="none" w:sz="0" w:space="0" w:color="auto"/>
      </w:divBdr>
    </w:div>
    <w:div w:id="936985074">
      <w:bodyDiv w:val="1"/>
      <w:marLeft w:val="0"/>
      <w:marRight w:val="0"/>
      <w:marTop w:val="0"/>
      <w:marBottom w:val="0"/>
      <w:divBdr>
        <w:top w:val="none" w:sz="0" w:space="0" w:color="auto"/>
        <w:left w:val="none" w:sz="0" w:space="0" w:color="auto"/>
        <w:bottom w:val="none" w:sz="0" w:space="0" w:color="auto"/>
        <w:right w:val="none" w:sz="0" w:space="0" w:color="auto"/>
      </w:divBdr>
    </w:div>
    <w:div w:id="973295313">
      <w:bodyDiv w:val="1"/>
      <w:marLeft w:val="0"/>
      <w:marRight w:val="0"/>
      <w:marTop w:val="0"/>
      <w:marBottom w:val="0"/>
      <w:divBdr>
        <w:top w:val="none" w:sz="0" w:space="0" w:color="auto"/>
        <w:left w:val="none" w:sz="0" w:space="0" w:color="auto"/>
        <w:bottom w:val="none" w:sz="0" w:space="0" w:color="auto"/>
        <w:right w:val="none" w:sz="0" w:space="0" w:color="auto"/>
      </w:divBdr>
    </w:div>
    <w:div w:id="974144287">
      <w:bodyDiv w:val="1"/>
      <w:marLeft w:val="0"/>
      <w:marRight w:val="0"/>
      <w:marTop w:val="0"/>
      <w:marBottom w:val="0"/>
      <w:divBdr>
        <w:top w:val="none" w:sz="0" w:space="0" w:color="auto"/>
        <w:left w:val="none" w:sz="0" w:space="0" w:color="auto"/>
        <w:bottom w:val="none" w:sz="0" w:space="0" w:color="auto"/>
        <w:right w:val="none" w:sz="0" w:space="0" w:color="auto"/>
      </w:divBdr>
    </w:div>
    <w:div w:id="976959093">
      <w:bodyDiv w:val="1"/>
      <w:marLeft w:val="0"/>
      <w:marRight w:val="0"/>
      <w:marTop w:val="0"/>
      <w:marBottom w:val="0"/>
      <w:divBdr>
        <w:top w:val="none" w:sz="0" w:space="0" w:color="auto"/>
        <w:left w:val="none" w:sz="0" w:space="0" w:color="auto"/>
        <w:bottom w:val="none" w:sz="0" w:space="0" w:color="auto"/>
        <w:right w:val="none" w:sz="0" w:space="0" w:color="auto"/>
      </w:divBdr>
    </w:div>
    <w:div w:id="977224706">
      <w:bodyDiv w:val="1"/>
      <w:marLeft w:val="0"/>
      <w:marRight w:val="0"/>
      <w:marTop w:val="0"/>
      <w:marBottom w:val="0"/>
      <w:divBdr>
        <w:top w:val="none" w:sz="0" w:space="0" w:color="auto"/>
        <w:left w:val="none" w:sz="0" w:space="0" w:color="auto"/>
        <w:bottom w:val="none" w:sz="0" w:space="0" w:color="auto"/>
        <w:right w:val="none" w:sz="0" w:space="0" w:color="auto"/>
      </w:divBdr>
    </w:div>
    <w:div w:id="978612336">
      <w:bodyDiv w:val="1"/>
      <w:marLeft w:val="0"/>
      <w:marRight w:val="0"/>
      <w:marTop w:val="0"/>
      <w:marBottom w:val="0"/>
      <w:divBdr>
        <w:top w:val="none" w:sz="0" w:space="0" w:color="auto"/>
        <w:left w:val="none" w:sz="0" w:space="0" w:color="auto"/>
        <w:bottom w:val="none" w:sz="0" w:space="0" w:color="auto"/>
        <w:right w:val="none" w:sz="0" w:space="0" w:color="auto"/>
      </w:divBdr>
    </w:div>
    <w:div w:id="984748370">
      <w:bodyDiv w:val="1"/>
      <w:marLeft w:val="0"/>
      <w:marRight w:val="0"/>
      <w:marTop w:val="0"/>
      <w:marBottom w:val="0"/>
      <w:divBdr>
        <w:top w:val="none" w:sz="0" w:space="0" w:color="auto"/>
        <w:left w:val="none" w:sz="0" w:space="0" w:color="auto"/>
        <w:bottom w:val="none" w:sz="0" w:space="0" w:color="auto"/>
        <w:right w:val="none" w:sz="0" w:space="0" w:color="auto"/>
      </w:divBdr>
    </w:div>
    <w:div w:id="985859541">
      <w:bodyDiv w:val="1"/>
      <w:marLeft w:val="0"/>
      <w:marRight w:val="0"/>
      <w:marTop w:val="0"/>
      <w:marBottom w:val="0"/>
      <w:divBdr>
        <w:top w:val="none" w:sz="0" w:space="0" w:color="auto"/>
        <w:left w:val="none" w:sz="0" w:space="0" w:color="auto"/>
        <w:bottom w:val="none" w:sz="0" w:space="0" w:color="auto"/>
        <w:right w:val="none" w:sz="0" w:space="0" w:color="auto"/>
      </w:divBdr>
    </w:div>
    <w:div w:id="1009796037">
      <w:bodyDiv w:val="1"/>
      <w:marLeft w:val="0"/>
      <w:marRight w:val="0"/>
      <w:marTop w:val="0"/>
      <w:marBottom w:val="0"/>
      <w:divBdr>
        <w:top w:val="none" w:sz="0" w:space="0" w:color="auto"/>
        <w:left w:val="none" w:sz="0" w:space="0" w:color="auto"/>
        <w:bottom w:val="none" w:sz="0" w:space="0" w:color="auto"/>
        <w:right w:val="none" w:sz="0" w:space="0" w:color="auto"/>
      </w:divBdr>
    </w:div>
    <w:div w:id="1016232793">
      <w:bodyDiv w:val="1"/>
      <w:marLeft w:val="0"/>
      <w:marRight w:val="0"/>
      <w:marTop w:val="0"/>
      <w:marBottom w:val="0"/>
      <w:divBdr>
        <w:top w:val="none" w:sz="0" w:space="0" w:color="auto"/>
        <w:left w:val="none" w:sz="0" w:space="0" w:color="auto"/>
        <w:bottom w:val="none" w:sz="0" w:space="0" w:color="auto"/>
        <w:right w:val="none" w:sz="0" w:space="0" w:color="auto"/>
      </w:divBdr>
    </w:div>
    <w:div w:id="1051610271">
      <w:bodyDiv w:val="1"/>
      <w:marLeft w:val="0"/>
      <w:marRight w:val="0"/>
      <w:marTop w:val="0"/>
      <w:marBottom w:val="0"/>
      <w:divBdr>
        <w:top w:val="none" w:sz="0" w:space="0" w:color="auto"/>
        <w:left w:val="none" w:sz="0" w:space="0" w:color="auto"/>
        <w:bottom w:val="none" w:sz="0" w:space="0" w:color="auto"/>
        <w:right w:val="none" w:sz="0" w:space="0" w:color="auto"/>
      </w:divBdr>
    </w:div>
    <w:div w:id="1054701151">
      <w:bodyDiv w:val="1"/>
      <w:marLeft w:val="0"/>
      <w:marRight w:val="0"/>
      <w:marTop w:val="0"/>
      <w:marBottom w:val="0"/>
      <w:divBdr>
        <w:top w:val="none" w:sz="0" w:space="0" w:color="auto"/>
        <w:left w:val="none" w:sz="0" w:space="0" w:color="auto"/>
        <w:bottom w:val="none" w:sz="0" w:space="0" w:color="auto"/>
        <w:right w:val="none" w:sz="0" w:space="0" w:color="auto"/>
      </w:divBdr>
    </w:div>
    <w:div w:id="1076710870">
      <w:bodyDiv w:val="1"/>
      <w:marLeft w:val="0"/>
      <w:marRight w:val="0"/>
      <w:marTop w:val="0"/>
      <w:marBottom w:val="0"/>
      <w:divBdr>
        <w:top w:val="none" w:sz="0" w:space="0" w:color="auto"/>
        <w:left w:val="none" w:sz="0" w:space="0" w:color="auto"/>
        <w:bottom w:val="none" w:sz="0" w:space="0" w:color="auto"/>
        <w:right w:val="none" w:sz="0" w:space="0" w:color="auto"/>
      </w:divBdr>
    </w:div>
    <w:div w:id="1122115621">
      <w:bodyDiv w:val="1"/>
      <w:marLeft w:val="0"/>
      <w:marRight w:val="0"/>
      <w:marTop w:val="0"/>
      <w:marBottom w:val="0"/>
      <w:divBdr>
        <w:top w:val="none" w:sz="0" w:space="0" w:color="auto"/>
        <w:left w:val="none" w:sz="0" w:space="0" w:color="auto"/>
        <w:bottom w:val="none" w:sz="0" w:space="0" w:color="auto"/>
        <w:right w:val="none" w:sz="0" w:space="0" w:color="auto"/>
      </w:divBdr>
    </w:div>
    <w:div w:id="1142818174">
      <w:bodyDiv w:val="1"/>
      <w:marLeft w:val="0"/>
      <w:marRight w:val="0"/>
      <w:marTop w:val="0"/>
      <w:marBottom w:val="0"/>
      <w:divBdr>
        <w:top w:val="none" w:sz="0" w:space="0" w:color="auto"/>
        <w:left w:val="none" w:sz="0" w:space="0" w:color="auto"/>
        <w:bottom w:val="none" w:sz="0" w:space="0" w:color="auto"/>
        <w:right w:val="none" w:sz="0" w:space="0" w:color="auto"/>
      </w:divBdr>
    </w:div>
    <w:div w:id="1151947246">
      <w:bodyDiv w:val="1"/>
      <w:marLeft w:val="0"/>
      <w:marRight w:val="0"/>
      <w:marTop w:val="0"/>
      <w:marBottom w:val="0"/>
      <w:divBdr>
        <w:top w:val="none" w:sz="0" w:space="0" w:color="auto"/>
        <w:left w:val="none" w:sz="0" w:space="0" w:color="auto"/>
        <w:bottom w:val="none" w:sz="0" w:space="0" w:color="auto"/>
        <w:right w:val="none" w:sz="0" w:space="0" w:color="auto"/>
      </w:divBdr>
    </w:div>
    <w:div w:id="1152717059">
      <w:bodyDiv w:val="1"/>
      <w:marLeft w:val="0"/>
      <w:marRight w:val="0"/>
      <w:marTop w:val="0"/>
      <w:marBottom w:val="0"/>
      <w:divBdr>
        <w:top w:val="none" w:sz="0" w:space="0" w:color="auto"/>
        <w:left w:val="none" w:sz="0" w:space="0" w:color="auto"/>
        <w:bottom w:val="none" w:sz="0" w:space="0" w:color="auto"/>
        <w:right w:val="none" w:sz="0" w:space="0" w:color="auto"/>
      </w:divBdr>
    </w:div>
    <w:div w:id="1210456266">
      <w:bodyDiv w:val="1"/>
      <w:marLeft w:val="0"/>
      <w:marRight w:val="0"/>
      <w:marTop w:val="0"/>
      <w:marBottom w:val="0"/>
      <w:divBdr>
        <w:top w:val="none" w:sz="0" w:space="0" w:color="auto"/>
        <w:left w:val="none" w:sz="0" w:space="0" w:color="auto"/>
        <w:bottom w:val="none" w:sz="0" w:space="0" w:color="auto"/>
        <w:right w:val="none" w:sz="0" w:space="0" w:color="auto"/>
      </w:divBdr>
    </w:div>
    <w:div w:id="1236088777">
      <w:bodyDiv w:val="1"/>
      <w:marLeft w:val="0"/>
      <w:marRight w:val="0"/>
      <w:marTop w:val="0"/>
      <w:marBottom w:val="0"/>
      <w:divBdr>
        <w:top w:val="none" w:sz="0" w:space="0" w:color="auto"/>
        <w:left w:val="none" w:sz="0" w:space="0" w:color="auto"/>
        <w:bottom w:val="none" w:sz="0" w:space="0" w:color="auto"/>
        <w:right w:val="none" w:sz="0" w:space="0" w:color="auto"/>
      </w:divBdr>
    </w:div>
    <w:div w:id="1270316457">
      <w:bodyDiv w:val="1"/>
      <w:marLeft w:val="0"/>
      <w:marRight w:val="0"/>
      <w:marTop w:val="0"/>
      <w:marBottom w:val="0"/>
      <w:divBdr>
        <w:top w:val="none" w:sz="0" w:space="0" w:color="auto"/>
        <w:left w:val="none" w:sz="0" w:space="0" w:color="auto"/>
        <w:bottom w:val="none" w:sz="0" w:space="0" w:color="auto"/>
        <w:right w:val="none" w:sz="0" w:space="0" w:color="auto"/>
      </w:divBdr>
    </w:div>
    <w:div w:id="1305046292">
      <w:bodyDiv w:val="1"/>
      <w:marLeft w:val="0"/>
      <w:marRight w:val="0"/>
      <w:marTop w:val="0"/>
      <w:marBottom w:val="0"/>
      <w:divBdr>
        <w:top w:val="none" w:sz="0" w:space="0" w:color="auto"/>
        <w:left w:val="none" w:sz="0" w:space="0" w:color="auto"/>
        <w:bottom w:val="none" w:sz="0" w:space="0" w:color="auto"/>
        <w:right w:val="none" w:sz="0" w:space="0" w:color="auto"/>
      </w:divBdr>
    </w:div>
    <w:div w:id="1380084775">
      <w:bodyDiv w:val="1"/>
      <w:marLeft w:val="0"/>
      <w:marRight w:val="0"/>
      <w:marTop w:val="0"/>
      <w:marBottom w:val="0"/>
      <w:divBdr>
        <w:top w:val="none" w:sz="0" w:space="0" w:color="auto"/>
        <w:left w:val="none" w:sz="0" w:space="0" w:color="auto"/>
        <w:bottom w:val="none" w:sz="0" w:space="0" w:color="auto"/>
        <w:right w:val="none" w:sz="0" w:space="0" w:color="auto"/>
      </w:divBdr>
    </w:div>
    <w:div w:id="1420248518">
      <w:bodyDiv w:val="1"/>
      <w:marLeft w:val="0"/>
      <w:marRight w:val="0"/>
      <w:marTop w:val="0"/>
      <w:marBottom w:val="0"/>
      <w:divBdr>
        <w:top w:val="none" w:sz="0" w:space="0" w:color="auto"/>
        <w:left w:val="none" w:sz="0" w:space="0" w:color="auto"/>
        <w:bottom w:val="none" w:sz="0" w:space="0" w:color="auto"/>
        <w:right w:val="none" w:sz="0" w:space="0" w:color="auto"/>
      </w:divBdr>
    </w:div>
    <w:div w:id="1431199751">
      <w:bodyDiv w:val="1"/>
      <w:marLeft w:val="0"/>
      <w:marRight w:val="0"/>
      <w:marTop w:val="0"/>
      <w:marBottom w:val="0"/>
      <w:divBdr>
        <w:top w:val="none" w:sz="0" w:space="0" w:color="auto"/>
        <w:left w:val="none" w:sz="0" w:space="0" w:color="auto"/>
        <w:bottom w:val="none" w:sz="0" w:space="0" w:color="auto"/>
        <w:right w:val="none" w:sz="0" w:space="0" w:color="auto"/>
      </w:divBdr>
    </w:div>
    <w:div w:id="1434592416">
      <w:bodyDiv w:val="1"/>
      <w:marLeft w:val="0"/>
      <w:marRight w:val="0"/>
      <w:marTop w:val="0"/>
      <w:marBottom w:val="0"/>
      <w:divBdr>
        <w:top w:val="none" w:sz="0" w:space="0" w:color="auto"/>
        <w:left w:val="none" w:sz="0" w:space="0" w:color="auto"/>
        <w:bottom w:val="none" w:sz="0" w:space="0" w:color="auto"/>
        <w:right w:val="none" w:sz="0" w:space="0" w:color="auto"/>
      </w:divBdr>
    </w:div>
    <w:div w:id="1489444437">
      <w:bodyDiv w:val="1"/>
      <w:marLeft w:val="0"/>
      <w:marRight w:val="0"/>
      <w:marTop w:val="0"/>
      <w:marBottom w:val="0"/>
      <w:divBdr>
        <w:top w:val="none" w:sz="0" w:space="0" w:color="auto"/>
        <w:left w:val="none" w:sz="0" w:space="0" w:color="auto"/>
        <w:bottom w:val="none" w:sz="0" w:space="0" w:color="auto"/>
        <w:right w:val="none" w:sz="0" w:space="0" w:color="auto"/>
      </w:divBdr>
    </w:div>
    <w:div w:id="1491679778">
      <w:bodyDiv w:val="1"/>
      <w:marLeft w:val="0"/>
      <w:marRight w:val="0"/>
      <w:marTop w:val="0"/>
      <w:marBottom w:val="0"/>
      <w:divBdr>
        <w:top w:val="none" w:sz="0" w:space="0" w:color="auto"/>
        <w:left w:val="none" w:sz="0" w:space="0" w:color="auto"/>
        <w:bottom w:val="none" w:sz="0" w:space="0" w:color="auto"/>
        <w:right w:val="none" w:sz="0" w:space="0" w:color="auto"/>
      </w:divBdr>
    </w:div>
    <w:div w:id="1512723465">
      <w:bodyDiv w:val="1"/>
      <w:marLeft w:val="0"/>
      <w:marRight w:val="0"/>
      <w:marTop w:val="0"/>
      <w:marBottom w:val="0"/>
      <w:divBdr>
        <w:top w:val="none" w:sz="0" w:space="0" w:color="auto"/>
        <w:left w:val="none" w:sz="0" w:space="0" w:color="auto"/>
        <w:bottom w:val="none" w:sz="0" w:space="0" w:color="auto"/>
        <w:right w:val="none" w:sz="0" w:space="0" w:color="auto"/>
      </w:divBdr>
    </w:div>
    <w:div w:id="1526283013">
      <w:bodyDiv w:val="1"/>
      <w:marLeft w:val="0"/>
      <w:marRight w:val="0"/>
      <w:marTop w:val="0"/>
      <w:marBottom w:val="0"/>
      <w:divBdr>
        <w:top w:val="none" w:sz="0" w:space="0" w:color="auto"/>
        <w:left w:val="none" w:sz="0" w:space="0" w:color="auto"/>
        <w:bottom w:val="none" w:sz="0" w:space="0" w:color="auto"/>
        <w:right w:val="none" w:sz="0" w:space="0" w:color="auto"/>
      </w:divBdr>
    </w:div>
    <w:div w:id="1562016978">
      <w:bodyDiv w:val="1"/>
      <w:marLeft w:val="0"/>
      <w:marRight w:val="0"/>
      <w:marTop w:val="0"/>
      <w:marBottom w:val="0"/>
      <w:divBdr>
        <w:top w:val="none" w:sz="0" w:space="0" w:color="auto"/>
        <w:left w:val="none" w:sz="0" w:space="0" w:color="auto"/>
        <w:bottom w:val="none" w:sz="0" w:space="0" w:color="auto"/>
        <w:right w:val="none" w:sz="0" w:space="0" w:color="auto"/>
      </w:divBdr>
    </w:div>
    <w:div w:id="1603342243">
      <w:bodyDiv w:val="1"/>
      <w:marLeft w:val="0"/>
      <w:marRight w:val="0"/>
      <w:marTop w:val="0"/>
      <w:marBottom w:val="0"/>
      <w:divBdr>
        <w:top w:val="none" w:sz="0" w:space="0" w:color="auto"/>
        <w:left w:val="none" w:sz="0" w:space="0" w:color="auto"/>
        <w:bottom w:val="none" w:sz="0" w:space="0" w:color="auto"/>
        <w:right w:val="none" w:sz="0" w:space="0" w:color="auto"/>
      </w:divBdr>
    </w:div>
    <w:div w:id="1621573469">
      <w:bodyDiv w:val="1"/>
      <w:marLeft w:val="0"/>
      <w:marRight w:val="0"/>
      <w:marTop w:val="0"/>
      <w:marBottom w:val="0"/>
      <w:divBdr>
        <w:top w:val="none" w:sz="0" w:space="0" w:color="auto"/>
        <w:left w:val="none" w:sz="0" w:space="0" w:color="auto"/>
        <w:bottom w:val="none" w:sz="0" w:space="0" w:color="auto"/>
        <w:right w:val="none" w:sz="0" w:space="0" w:color="auto"/>
      </w:divBdr>
    </w:div>
    <w:div w:id="1627156268">
      <w:bodyDiv w:val="1"/>
      <w:marLeft w:val="0"/>
      <w:marRight w:val="0"/>
      <w:marTop w:val="0"/>
      <w:marBottom w:val="0"/>
      <w:divBdr>
        <w:top w:val="none" w:sz="0" w:space="0" w:color="auto"/>
        <w:left w:val="none" w:sz="0" w:space="0" w:color="auto"/>
        <w:bottom w:val="none" w:sz="0" w:space="0" w:color="auto"/>
        <w:right w:val="none" w:sz="0" w:space="0" w:color="auto"/>
      </w:divBdr>
    </w:div>
    <w:div w:id="1647470267">
      <w:bodyDiv w:val="1"/>
      <w:marLeft w:val="0"/>
      <w:marRight w:val="0"/>
      <w:marTop w:val="0"/>
      <w:marBottom w:val="0"/>
      <w:divBdr>
        <w:top w:val="none" w:sz="0" w:space="0" w:color="auto"/>
        <w:left w:val="none" w:sz="0" w:space="0" w:color="auto"/>
        <w:bottom w:val="none" w:sz="0" w:space="0" w:color="auto"/>
        <w:right w:val="none" w:sz="0" w:space="0" w:color="auto"/>
      </w:divBdr>
    </w:div>
    <w:div w:id="1683509623">
      <w:bodyDiv w:val="1"/>
      <w:marLeft w:val="0"/>
      <w:marRight w:val="0"/>
      <w:marTop w:val="0"/>
      <w:marBottom w:val="0"/>
      <w:divBdr>
        <w:top w:val="none" w:sz="0" w:space="0" w:color="auto"/>
        <w:left w:val="none" w:sz="0" w:space="0" w:color="auto"/>
        <w:bottom w:val="none" w:sz="0" w:space="0" w:color="auto"/>
        <w:right w:val="none" w:sz="0" w:space="0" w:color="auto"/>
      </w:divBdr>
    </w:div>
    <w:div w:id="1699500297">
      <w:bodyDiv w:val="1"/>
      <w:marLeft w:val="0"/>
      <w:marRight w:val="0"/>
      <w:marTop w:val="0"/>
      <w:marBottom w:val="0"/>
      <w:divBdr>
        <w:top w:val="none" w:sz="0" w:space="0" w:color="auto"/>
        <w:left w:val="none" w:sz="0" w:space="0" w:color="auto"/>
        <w:bottom w:val="none" w:sz="0" w:space="0" w:color="auto"/>
        <w:right w:val="none" w:sz="0" w:space="0" w:color="auto"/>
      </w:divBdr>
    </w:div>
    <w:div w:id="1715612814">
      <w:bodyDiv w:val="1"/>
      <w:marLeft w:val="0"/>
      <w:marRight w:val="0"/>
      <w:marTop w:val="0"/>
      <w:marBottom w:val="0"/>
      <w:divBdr>
        <w:top w:val="none" w:sz="0" w:space="0" w:color="auto"/>
        <w:left w:val="none" w:sz="0" w:space="0" w:color="auto"/>
        <w:bottom w:val="none" w:sz="0" w:space="0" w:color="auto"/>
        <w:right w:val="none" w:sz="0" w:space="0" w:color="auto"/>
      </w:divBdr>
    </w:div>
    <w:div w:id="1719668843">
      <w:bodyDiv w:val="1"/>
      <w:marLeft w:val="0"/>
      <w:marRight w:val="0"/>
      <w:marTop w:val="0"/>
      <w:marBottom w:val="0"/>
      <w:divBdr>
        <w:top w:val="none" w:sz="0" w:space="0" w:color="auto"/>
        <w:left w:val="none" w:sz="0" w:space="0" w:color="auto"/>
        <w:bottom w:val="none" w:sz="0" w:space="0" w:color="auto"/>
        <w:right w:val="none" w:sz="0" w:space="0" w:color="auto"/>
      </w:divBdr>
    </w:div>
    <w:div w:id="1754162791">
      <w:bodyDiv w:val="1"/>
      <w:marLeft w:val="0"/>
      <w:marRight w:val="0"/>
      <w:marTop w:val="0"/>
      <w:marBottom w:val="0"/>
      <w:divBdr>
        <w:top w:val="none" w:sz="0" w:space="0" w:color="auto"/>
        <w:left w:val="none" w:sz="0" w:space="0" w:color="auto"/>
        <w:bottom w:val="none" w:sz="0" w:space="0" w:color="auto"/>
        <w:right w:val="none" w:sz="0" w:space="0" w:color="auto"/>
      </w:divBdr>
    </w:div>
    <w:div w:id="1775593074">
      <w:bodyDiv w:val="1"/>
      <w:marLeft w:val="0"/>
      <w:marRight w:val="0"/>
      <w:marTop w:val="0"/>
      <w:marBottom w:val="0"/>
      <w:divBdr>
        <w:top w:val="none" w:sz="0" w:space="0" w:color="auto"/>
        <w:left w:val="none" w:sz="0" w:space="0" w:color="auto"/>
        <w:bottom w:val="none" w:sz="0" w:space="0" w:color="auto"/>
        <w:right w:val="none" w:sz="0" w:space="0" w:color="auto"/>
      </w:divBdr>
      <w:divsChild>
        <w:div w:id="1139037683">
          <w:marLeft w:val="0"/>
          <w:marRight w:val="0"/>
          <w:marTop w:val="0"/>
          <w:marBottom w:val="0"/>
          <w:divBdr>
            <w:top w:val="none" w:sz="0" w:space="0" w:color="auto"/>
            <w:left w:val="none" w:sz="0" w:space="0" w:color="auto"/>
            <w:bottom w:val="none" w:sz="0" w:space="0" w:color="auto"/>
            <w:right w:val="none" w:sz="0" w:space="0" w:color="auto"/>
          </w:divBdr>
          <w:divsChild>
            <w:div w:id="1483236517">
              <w:marLeft w:val="0"/>
              <w:marRight w:val="0"/>
              <w:marTop w:val="0"/>
              <w:marBottom w:val="0"/>
              <w:divBdr>
                <w:top w:val="none" w:sz="0" w:space="0" w:color="auto"/>
                <w:left w:val="none" w:sz="0" w:space="0" w:color="auto"/>
                <w:bottom w:val="none" w:sz="0" w:space="0" w:color="auto"/>
                <w:right w:val="none" w:sz="0" w:space="0" w:color="auto"/>
              </w:divBdr>
              <w:divsChild>
                <w:div w:id="51511528">
                  <w:marLeft w:val="0"/>
                  <w:marRight w:val="0"/>
                  <w:marTop w:val="0"/>
                  <w:marBottom w:val="0"/>
                  <w:divBdr>
                    <w:top w:val="none" w:sz="0" w:space="0" w:color="auto"/>
                    <w:left w:val="none" w:sz="0" w:space="0" w:color="auto"/>
                    <w:bottom w:val="none" w:sz="0" w:space="0" w:color="auto"/>
                    <w:right w:val="none" w:sz="0" w:space="0" w:color="auto"/>
                  </w:divBdr>
                  <w:divsChild>
                    <w:div w:id="787890647">
                      <w:marLeft w:val="0"/>
                      <w:marRight w:val="0"/>
                      <w:marTop w:val="0"/>
                      <w:marBottom w:val="0"/>
                      <w:divBdr>
                        <w:top w:val="none" w:sz="0" w:space="0" w:color="auto"/>
                        <w:left w:val="none" w:sz="0" w:space="0" w:color="auto"/>
                        <w:bottom w:val="none" w:sz="0" w:space="0" w:color="auto"/>
                        <w:right w:val="none" w:sz="0" w:space="0" w:color="auto"/>
                      </w:divBdr>
                      <w:divsChild>
                        <w:div w:id="1328439824">
                          <w:marLeft w:val="0"/>
                          <w:marRight w:val="0"/>
                          <w:marTop w:val="0"/>
                          <w:marBottom w:val="0"/>
                          <w:divBdr>
                            <w:top w:val="none" w:sz="0" w:space="0" w:color="auto"/>
                            <w:left w:val="none" w:sz="0" w:space="0" w:color="auto"/>
                            <w:bottom w:val="none" w:sz="0" w:space="0" w:color="auto"/>
                            <w:right w:val="none" w:sz="0" w:space="0" w:color="auto"/>
                          </w:divBdr>
                          <w:divsChild>
                            <w:div w:id="502666867">
                              <w:marLeft w:val="0"/>
                              <w:marRight w:val="0"/>
                              <w:marTop w:val="0"/>
                              <w:marBottom w:val="0"/>
                              <w:divBdr>
                                <w:top w:val="none" w:sz="0" w:space="0" w:color="auto"/>
                                <w:left w:val="none" w:sz="0" w:space="0" w:color="auto"/>
                                <w:bottom w:val="none" w:sz="0" w:space="0" w:color="auto"/>
                                <w:right w:val="none" w:sz="0" w:space="0" w:color="auto"/>
                              </w:divBdr>
                              <w:divsChild>
                                <w:div w:id="15190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696056">
      <w:bodyDiv w:val="1"/>
      <w:marLeft w:val="0"/>
      <w:marRight w:val="0"/>
      <w:marTop w:val="0"/>
      <w:marBottom w:val="0"/>
      <w:divBdr>
        <w:top w:val="none" w:sz="0" w:space="0" w:color="auto"/>
        <w:left w:val="none" w:sz="0" w:space="0" w:color="auto"/>
        <w:bottom w:val="none" w:sz="0" w:space="0" w:color="auto"/>
        <w:right w:val="none" w:sz="0" w:space="0" w:color="auto"/>
      </w:divBdr>
    </w:div>
    <w:div w:id="1817526995">
      <w:bodyDiv w:val="1"/>
      <w:marLeft w:val="0"/>
      <w:marRight w:val="0"/>
      <w:marTop w:val="0"/>
      <w:marBottom w:val="0"/>
      <w:divBdr>
        <w:top w:val="none" w:sz="0" w:space="0" w:color="auto"/>
        <w:left w:val="none" w:sz="0" w:space="0" w:color="auto"/>
        <w:bottom w:val="none" w:sz="0" w:space="0" w:color="auto"/>
        <w:right w:val="none" w:sz="0" w:space="0" w:color="auto"/>
      </w:divBdr>
    </w:div>
    <w:div w:id="1851874917">
      <w:bodyDiv w:val="1"/>
      <w:marLeft w:val="0"/>
      <w:marRight w:val="0"/>
      <w:marTop w:val="0"/>
      <w:marBottom w:val="0"/>
      <w:divBdr>
        <w:top w:val="none" w:sz="0" w:space="0" w:color="auto"/>
        <w:left w:val="none" w:sz="0" w:space="0" w:color="auto"/>
        <w:bottom w:val="none" w:sz="0" w:space="0" w:color="auto"/>
        <w:right w:val="none" w:sz="0" w:space="0" w:color="auto"/>
      </w:divBdr>
    </w:div>
    <w:div w:id="1866481544">
      <w:bodyDiv w:val="1"/>
      <w:marLeft w:val="0"/>
      <w:marRight w:val="0"/>
      <w:marTop w:val="0"/>
      <w:marBottom w:val="0"/>
      <w:divBdr>
        <w:top w:val="none" w:sz="0" w:space="0" w:color="auto"/>
        <w:left w:val="none" w:sz="0" w:space="0" w:color="auto"/>
        <w:bottom w:val="none" w:sz="0" w:space="0" w:color="auto"/>
        <w:right w:val="none" w:sz="0" w:space="0" w:color="auto"/>
      </w:divBdr>
    </w:div>
    <w:div w:id="1896308328">
      <w:bodyDiv w:val="1"/>
      <w:marLeft w:val="0"/>
      <w:marRight w:val="0"/>
      <w:marTop w:val="0"/>
      <w:marBottom w:val="0"/>
      <w:divBdr>
        <w:top w:val="none" w:sz="0" w:space="0" w:color="auto"/>
        <w:left w:val="none" w:sz="0" w:space="0" w:color="auto"/>
        <w:bottom w:val="none" w:sz="0" w:space="0" w:color="auto"/>
        <w:right w:val="none" w:sz="0" w:space="0" w:color="auto"/>
      </w:divBdr>
    </w:div>
    <w:div w:id="1904757349">
      <w:bodyDiv w:val="1"/>
      <w:marLeft w:val="0"/>
      <w:marRight w:val="0"/>
      <w:marTop w:val="0"/>
      <w:marBottom w:val="0"/>
      <w:divBdr>
        <w:top w:val="none" w:sz="0" w:space="0" w:color="auto"/>
        <w:left w:val="none" w:sz="0" w:space="0" w:color="auto"/>
        <w:bottom w:val="none" w:sz="0" w:space="0" w:color="auto"/>
        <w:right w:val="none" w:sz="0" w:space="0" w:color="auto"/>
      </w:divBdr>
    </w:div>
    <w:div w:id="1913003616">
      <w:bodyDiv w:val="1"/>
      <w:marLeft w:val="0"/>
      <w:marRight w:val="0"/>
      <w:marTop w:val="0"/>
      <w:marBottom w:val="0"/>
      <w:divBdr>
        <w:top w:val="none" w:sz="0" w:space="0" w:color="auto"/>
        <w:left w:val="none" w:sz="0" w:space="0" w:color="auto"/>
        <w:bottom w:val="none" w:sz="0" w:space="0" w:color="auto"/>
        <w:right w:val="none" w:sz="0" w:space="0" w:color="auto"/>
      </w:divBdr>
    </w:div>
    <w:div w:id="1922445214">
      <w:bodyDiv w:val="1"/>
      <w:marLeft w:val="0"/>
      <w:marRight w:val="0"/>
      <w:marTop w:val="0"/>
      <w:marBottom w:val="0"/>
      <w:divBdr>
        <w:top w:val="none" w:sz="0" w:space="0" w:color="auto"/>
        <w:left w:val="none" w:sz="0" w:space="0" w:color="auto"/>
        <w:bottom w:val="none" w:sz="0" w:space="0" w:color="auto"/>
        <w:right w:val="none" w:sz="0" w:space="0" w:color="auto"/>
      </w:divBdr>
    </w:div>
    <w:div w:id="1936665671">
      <w:bodyDiv w:val="1"/>
      <w:marLeft w:val="0"/>
      <w:marRight w:val="0"/>
      <w:marTop w:val="0"/>
      <w:marBottom w:val="0"/>
      <w:divBdr>
        <w:top w:val="none" w:sz="0" w:space="0" w:color="auto"/>
        <w:left w:val="none" w:sz="0" w:space="0" w:color="auto"/>
        <w:bottom w:val="none" w:sz="0" w:space="0" w:color="auto"/>
        <w:right w:val="none" w:sz="0" w:space="0" w:color="auto"/>
      </w:divBdr>
    </w:div>
    <w:div w:id="1964581242">
      <w:bodyDiv w:val="1"/>
      <w:marLeft w:val="0"/>
      <w:marRight w:val="0"/>
      <w:marTop w:val="0"/>
      <w:marBottom w:val="0"/>
      <w:divBdr>
        <w:top w:val="none" w:sz="0" w:space="0" w:color="auto"/>
        <w:left w:val="none" w:sz="0" w:space="0" w:color="auto"/>
        <w:bottom w:val="none" w:sz="0" w:space="0" w:color="auto"/>
        <w:right w:val="none" w:sz="0" w:space="0" w:color="auto"/>
      </w:divBdr>
    </w:div>
    <w:div w:id="1964844509">
      <w:bodyDiv w:val="1"/>
      <w:marLeft w:val="0"/>
      <w:marRight w:val="0"/>
      <w:marTop w:val="0"/>
      <w:marBottom w:val="0"/>
      <w:divBdr>
        <w:top w:val="none" w:sz="0" w:space="0" w:color="auto"/>
        <w:left w:val="none" w:sz="0" w:space="0" w:color="auto"/>
        <w:bottom w:val="none" w:sz="0" w:space="0" w:color="auto"/>
        <w:right w:val="none" w:sz="0" w:space="0" w:color="auto"/>
      </w:divBdr>
    </w:div>
    <w:div w:id="1965426728">
      <w:bodyDiv w:val="1"/>
      <w:marLeft w:val="0"/>
      <w:marRight w:val="0"/>
      <w:marTop w:val="0"/>
      <w:marBottom w:val="0"/>
      <w:divBdr>
        <w:top w:val="none" w:sz="0" w:space="0" w:color="auto"/>
        <w:left w:val="none" w:sz="0" w:space="0" w:color="auto"/>
        <w:bottom w:val="none" w:sz="0" w:space="0" w:color="auto"/>
        <w:right w:val="none" w:sz="0" w:space="0" w:color="auto"/>
      </w:divBdr>
    </w:div>
    <w:div w:id="1973748107">
      <w:bodyDiv w:val="1"/>
      <w:marLeft w:val="0"/>
      <w:marRight w:val="0"/>
      <w:marTop w:val="0"/>
      <w:marBottom w:val="0"/>
      <w:divBdr>
        <w:top w:val="none" w:sz="0" w:space="0" w:color="auto"/>
        <w:left w:val="none" w:sz="0" w:space="0" w:color="auto"/>
        <w:bottom w:val="none" w:sz="0" w:space="0" w:color="auto"/>
        <w:right w:val="none" w:sz="0" w:space="0" w:color="auto"/>
      </w:divBdr>
    </w:div>
    <w:div w:id="2040470234">
      <w:bodyDiv w:val="1"/>
      <w:marLeft w:val="0"/>
      <w:marRight w:val="0"/>
      <w:marTop w:val="0"/>
      <w:marBottom w:val="0"/>
      <w:divBdr>
        <w:top w:val="none" w:sz="0" w:space="0" w:color="auto"/>
        <w:left w:val="none" w:sz="0" w:space="0" w:color="auto"/>
        <w:bottom w:val="none" w:sz="0" w:space="0" w:color="auto"/>
        <w:right w:val="none" w:sz="0" w:space="0" w:color="auto"/>
      </w:divBdr>
    </w:div>
    <w:div w:id="2049406960">
      <w:bodyDiv w:val="1"/>
      <w:marLeft w:val="0"/>
      <w:marRight w:val="0"/>
      <w:marTop w:val="0"/>
      <w:marBottom w:val="0"/>
      <w:divBdr>
        <w:top w:val="none" w:sz="0" w:space="0" w:color="auto"/>
        <w:left w:val="none" w:sz="0" w:space="0" w:color="auto"/>
        <w:bottom w:val="none" w:sz="0" w:space="0" w:color="auto"/>
        <w:right w:val="none" w:sz="0" w:space="0" w:color="auto"/>
      </w:divBdr>
    </w:div>
    <w:div w:id="2058433215">
      <w:bodyDiv w:val="1"/>
      <w:marLeft w:val="0"/>
      <w:marRight w:val="0"/>
      <w:marTop w:val="0"/>
      <w:marBottom w:val="0"/>
      <w:divBdr>
        <w:top w:val="none" w:sz="0" w:space="0" w:color="auto"/>
        <w:left w:val="none" w:sz="0" w:space="0" w:color="auto"/>
        <w:bottom w:val="none" w:sz="0" w:space="0" w:color="auto"/>
        <w:right w:val="none" w:sz="0" w:space="0" w:color="auto"/>
      </w:divBdr>
    </w:div>
    <w:div w:id="2063207768">
      <w:bodyDiv w:val="1"/>
      <w:marLeft w:val="0"/>
      <w:marRight w:val="0"/>
      <w:marTop w:val="0"/>
      <w:marBottom w:val="0"/>
      <w:divBdr>
        <w:top w:val="none" w:sz="0" w:space="0" w:color="auto"/>
        <w:left w:val="none" w:sz="0" w:space="0" w:color="auto"/>
        <w:bottom w:val="none" w:sz="0" w:space="0" w:color="auto"/>
        <w:right w:val="none" w:sz="0" w:space="0" w:color="auto"/>
      </w:divBdr>
    </w:div>
    <w:div w:id="2070374845">
      <w:bodyDiv w:val="1"/>
      <w:marLeft w:val="0"/>
      <w:marRight w:val="0"/>
      <w:marTop w:val="0"/>
      <w:marBottom w:val="0"/>
      <w:divBdr>
        <w:top w:val="none" w:sz="0" w:space="0" w:color="auto"/>
        <w:left w:val="none" w:sz="0" w:space="0" w:color="auto"/>
        <w:bottom w:val="none" w:sz="0" w:space="0" w:color="auto"/>
        <w:right w:val="none" w:sz="0" w:space="0" w:color="auto"/>
      </w:divBdr>
    </w:div>
    <w:div w:id="211500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hyperlink" Target="http://www.tandcca.com/Library/Documents/Broadband/LEWP-RCEG%20Matrix.xls" TargetMode="External"/><Relationship Id="rId3" Type="http://schemas.openxmlformats.org/officeDocument/2006/relationships/styles" Target="styles.xml"/><Relationship Id="rId21" Type="http://schemas.openxmlformats.org/officeDocument/2006/relationships/package" Target="embeddings/Microsoft_Office_PowerPoint-Folie3.sldx"/><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package" Target="embeddings/Microsoft_Office_PowerPoint-Pr_sentation1.pptx"/><Relationship Id="rId25" Type="http://schemas.openxmlformats.org/officeDocument/2006/relationships/hyperlink" Target="http://www.itu.int/go/wrc-15"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tandcca.com/Library/Documents/Broadband/Draft%20ECCRep199%20on%20PPDR%20requirements%20for%20ECC%20for%20PC.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Dokumente%20und%20Einstellungen\WunschA\Lokale%20Einstellungen\Temporary%20Internet%20Files\Content.Outlook\YNY612VF\130930-BDBOS%20-%20Future%20PPDR%20Network%20Architecture%20-%20v0%2097.docx" TargetMode="External"/><Relationship Id="rId23" Type="http://schemas.openxmlformats.org/officeDocument/2006/relationships/hyperlink" Target="http://ieeexplore.ieee.org/xpl/articleDetails.jsp?arnumber=6461193" TargetMode="External"/><Relationship Id="rId28" Type="http://schemas.openxmlformats.org/officeDocument/2006/relationships/hyperlink" Target="http://www.wik.org/uploads/media/PPDR_Harmonisation_en_public_final_01.pdf" TargetMode="External"/><Relationship Id="rId10" Type="http://schemas.openxmlformats.org/officeDocument/2006/relationships/header" Target="header2.xml"/><Relationship Id="rId19" Type="http://schemas.openxmlformats.org/officeDocument/2006/relationships/package" Target="embeddings/Microsoft_Office_PowerPoint-Folie2.sldx"/><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bdbos.bund.de" TargetMode="External"/><Relationship Id="rId27" Type="http://schemas.openxmlformats.org/officeDocument/2006/relationships/hyperlink" Target="http://www.tandcca.com/Library/Documents/%20CCBGMissionCriticalMobileBroadbandwhitepaper2013.pdf" TargetMode="Externa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07tob100_BMI_BOS\Dateien\zz%20Einsteiger\70%20-%20BDBOS\Vorlagen\BDBOS%20-%20Standard.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D4F2E-FEA8-47FB-8892-C218BC44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BDBOS - Standard</Template>
  <TotalTime>0</TotalTime>
  <Pages>31</Pages>
  <Words>6969</Words>
  <Characters>43287</Characters>
  <Application>Microsoft Office Word</Application>
  <DocSecurity>0</DocSecurity>
  <Lines>360</Lines>
  <Paragraphs>100</Paragraphs>
  <ScaleCrop>false</ScaleCrop>
  <HeadingPairs>
    <vt:vector size="2" baseType="variant">
      <vt:variant>
        <vt:lpstr>Titel</vt:lpstr>
      </vt:variant>
      <vt:variant>
        <vt:i4>1</vt:i4>
      </vt:variant>
    </vt:vector>
  </HeadingPairs>
  <TitlesOfParts>
    <vt:vector size="1" baseType="lpstr">
      <vt:lpstr>On the Future Architecture of Mission Critical Mobile Broadband PPDR Networks</vt:lpstr>
    </vt:vector>
  </TitlesOfParts>
  <Manager/>
  <Company>Federal Agency for Digital Radio of Security Authorities and Organizations (BDBOS)</Company>
  <LinksUpToDate>false</LinksUpToDate>
  <CharactersWithSpaces>50156</CharactersWithSpaces>
  <SharedDoc>false</SharedDoc>
  <HyperlinkBase/>
  <HLinks>
    <vt:vector size="96" baseType="variant">
      <vt:variant>
        <vt:i4>2031616</vt:i4>
      </vt:variant>
      <vt:variant>
        <vt:i4>594</vt:i4>
      </vt:variant>
      <vt:variant>
        <vt:i4>0</vt:i4>
      </vt:variant>
      <vt:variant>
        <vt:i4>5</vt:i4>
      </vt:variant>
      <vt:variant>
        <vt:lpwstr>http://www.bdbos.bund.de/</vt:lpwstr>
      </vt:variant>
      <vt:variant>
        <vt:lpwstr/>
      </vt:variant>
      <vt:variant>
        <vt:i4>1376307</vt:i4>
      </vt:variant>
      <vt:variant>
        <vt:i4>95</vt:i4>
      </vt:variant>
      <vt:variant>
        <vt:i4>0</vt:i4>
      </vt:variant>
      <vt:variant>
        <vt:i4>5</vt:i4>
      </vt:variant>
      <vt:variant>
        <vt:lpwstr/>
      </vt:variant>
      <vt:variant>
        <vt:lpwstr>_Toc248400922</vt:lpwstr>
      </vt:variant>
      <vt:variant>
        <vt:i4>1376307</vt:i4>
      </vt:variant>
      <vt:variant>
        <vt:i4>89</vt:i4>
      </vt:variant>
      <vt:variant>
        <vt:i4>0</vt:i4>
      </vt:variant>
      <vt:variant>
        <vt:i4>5</vt:i4>
      </vt:variant>
      <vt:variant>
        <vt:lpwstr/>
      </vt:variant>
      <vt:variant>
        <vt:lpwstr>_Toc248400921</vt:lpwstr>
      </vt:variant>
      <vt:variant>
        <vt:i4>1376307</vt:i4>
      </vt:variant>
      <vt:variant>
        <vt:i4>83</vt:i4>
      </vt:variant>
      <vt:variant>
        <vt:i4>0</vt:i4>
      </vt:variant>
      <vt:variant>
        <vt:i4>5</vt:i4>
      </vt:variant>
      <vt:variant>
        <vt:lpwstr/>
      </vt:variant>
      <vt:variant>
        <vt:lpwstr>_Toc248400920</vt:lpwstr>
      </vt:variant>
      <vt:variant>
        <vt:i4>1441843</vt:i4>
      </vt:variant>
      <vt:variant>
        <vt:i4>77</vt:i4>
      </vt:variant>
      <vt:variant>
        <vt:i4>0</vt:i4>
      </vt:variant>
      <vt:variant>
        <vt:i4>5</vt:i4>
      </vt:variant>
      <vt:variant>
        <vt:lpwstr/>
      </vt:variant>
      <vt:variant>
        <vt:lpwstr>_Toc248400919</vt:lpwstr>
      </vt:variant>
      <vt:variant>
        <vt:i4>1441843</vt:i4>
      </vt:variant>
      <vt:variant>
        <vt:i4>71</vt:i4>
      </vt:variant>
      <vt:variant>
        <vt:i4>0</vt:i4>
      </vt:variant>
      <vt:variant>
        <vt:i4>5</vt:i4>
      </vt:variant>
      <vt:variant>
        <vt:lpwstr/>
      </vt:variant>
      <vt:variant>
        <vt:lpwstr>_Toc248400918</vt:lpwstr>
      </vt:variant>
      <vt:variant>
        <vt:i4>1441843</vt:i4>
      </vt:variant>
      <vt:variant>
        <vt:i4>65</vt:i4>
      </vt:variant>
      <vt:variant>
        <vt:i4>0</vt:i4>
      </vt:variant>
      <vt:variant>
        <vt:i4>5</vt:i4>
      </vt:variant>
      <vt:variant>
        <vt:lpwstr/>
      </vt:variant>
      <vt:variant>
        <vt:lpwstr>_Toc248400917</vt:lpwstr>
      </vt:variant>
      <vt:variant>
        <vt:i4>1441843</vt:i4>
      </vt:variant>
      <vt:variant>
        <vt:i4>59</vt:i4>
      </vt:variant>
      <vt:variant>
        <vt:i4>0</vt:i4>
      </vt:variant>
      <vt:variant>
        <vt:i4>5</vt:i4>
      </vt:variant>
      <vt:variant>
        <vt:lpwstr/>
      </vt:variant>
      <vt:variant>
        <vt:lpwstr>_Toc248400916</vt:lpwstr>
      </vt:variant>
      <vt:variant>
        <vt:i4>1441843</vt:i4>
      </vt:variant>
      <vt:variant>
        <vt:i4>53</vt:i4>
      </vt:variant>
      <vt:variant>
        <vt:i4>0</vt:i4>
      </vt:variant>
      <vt:variant>
        <vt:i4>5</vt:i4>
      </vt:variant>
      <vt:variant>
        <vt:lpwstr/>
      </vt:variant>
      <vt:variant>
        <vt:lpwstr>_Toc248400915</vt:lpwstr>
      </vt:variant>
      <vt:variant>
        <vt:i4>1441843</vt:i4>
      </vt:variant>
      <vt:variant>
        <vt:i4>47</vt:i4>
      </vt:variant>
      <vt:variant>
        <vt:i4>0</vt:i4>
      </vt:variant>
      <vt:variant>
        <vt:i4>5</vt:i4>
      </vt:variant>
      <vt:variant>
        <vt:lpwstr/>
      </vt:variant>
      <vt:variant>
        <vt:lpwstr>_Toc248400914</vt:lpwstr>
      </vt:variant>
      <vt:variant>
        <vt:i4>1441843</vt:i4>
      </vt:variant>
      <vt:variant>
        <vt:i4>41</vt:i4>
      </vt:variant>
      <vt:variant>
        <vt:i4>0</vt:i4>
      </vt:variant>
      <vt:variant>
        <vt:i4>5</vt:i4>
      </vt:variant>
      <vt:variant>
        <vt:lpwstr/>
      </vt:variant>
      <vt:variant>
        <vt:lpwstr>_Toc248400913</vt:lpwstr>
      </vt:variant>
      <vt:variant>
        <vt:i4>1441843</vt:i4>
      </vt:variant>
      <vt:variant>
        <vt:i4>35</vt:i4>
      </vt:variant>
      <vt:variant>
        <vt:i4>0</vt:i4>
      </vt:variant>
      <vt:variant>
        <vt:i4>5</vt:i4>
      </vt:variant>
      <vt:variant>
        <vt:lpwstr/>
      </vt:variant>
      <vt:variant>
        <vt:lpwstr>_Toc248400912</vt:lpwstr>
      </vt:variant>
      <vt:variant>
        <vt:i4>1441843</vt:i4>
      </vt:variant>
      <vt:variant>
        <vt:i4>29</vt:i4>
      </vt:variant>
      <vt:variant>
        <vt:i4>0</vt:i4>
      </vt:variant>
      <vt:variant>
        <vt:i4>5</vt:i4>
      </vt:variant>
      <vt:variant>
        <vt:lpwstr/>
      </vt:variant>
      <vt:variant>
        <vt:lpwstr>_Toc248400911</vt:lpwstr>
      </vt:variant>
      <vt:variant>
        <vt:i4>1441843</vt:i4>
      </vt:variant>
      <vt:variant>
        <vt:i4>23</vt:i4>
      </vt:variant>
      <vt:variant>
        <vt:i4>0</vt:i4>
      </vt:variant>
      <vt:variant>
        <vt:i4>5</vt:i4>
      </vt:variant>
      <vt:variant>
        <vt:lpwstr/>
      </vt:variant>
      <vt:variant>
        <vt:lpwstr>_Toc248400910</vt:lpwstr>
      </vt:variant>
      <vt:variant>
        <vt:i4>1507379</vt:i4>
      </vt:variant>
      <vt:variant>
        <vt:i4>17</vt:i4>
      </vt:variant>
      <vt:variant>
        <vt:i4>0</vt:i4>
      </vt:variant>
      <vt:variant>
        <vt:i4>5</vt:i4>
      </vt:variant>
      <vt:variant>
        <vt:lpwstr/>
      </vt:variant>
      <vt:variant>
        <vt:lpwstr>_Toc248400909</vt:lpwstr>
      </vt:variant>
      <vt:variant>
        <vt:i4>1507379</vt:i4>
      </vt:variant>
      <vt:variant>
        <vt:i4>11</vt:i4>
      </vt:variant>
      <vt:variant>
        <vt:i4>0</vt:i4>
      </vt:variant>
      <vt:variant>
        <vt:i4>5</vt:i4>
      </vt:variant>
      <vt:variant>
        <vt:lpwstr/>
      </vt:variant>
      <vt:variant>
        <vt:lpwstr>_Toc248400908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Future Architecture of Mission Critical Mobile Broadband PPDR Networks</dc:title>
  <dc:subject>White Paper</dc:subject>
  <dc:creator>BDBOS - AG N1</dc:creator>
  <cp:keywords/>
  <dc:description>Version 1.1 - 19.11.2013</dc:description>
  <cp:lastModifiedBy>WunschA</cp:lastModifiedBy>
  <cp:revision>6</cp:revision>
  <cp:lastPrinted>2013-11-19T15:54:00Z</cp:lastPrinted>
  <dcterms:created xsi:type="dcterms:W3CDTF">2013-11-19T15:48:00Z</dcterms:created>
  <dcterms:modified xsi:type="dcterms:W3CDTF">2013-11-19T16:04:00Z</dcterms:modified>
  <cp:contentStatus/>
</cp:coreProperties>
</file>