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300"/>
        <w:gridCol w:w="1262"/>
        <w:gridCol w:w="438"/>
        <w:gridCol w:w="360"/>
        <w:gridCol w:w="1840"/>
        <w:gridCol w:w="1900"/>
      </w:tblGrid>
      <w:tr w:rsidR="001D6BAE" w:rsidRPr="00D33BCE" w:rsidTr="00CF613B">
        <w:tc>
          <w:tcPr>
            <w:tcW w:w="5070" w:type="dxa"/>
            <w:gridSpan w:val="4"/>
          </w:tcPr>
          <w:p w:rsidR="001D6BAE" w:rsidRPr="00D33BCE" w:rsidRDefault="001D6BAE" w:rsidP="00C44DFE">
            <w:pPr>
              <w:jc w:val="both"/>
              <w:rPr>
                <w:rFonts w:ascii="Arial" w:hAnsi="Arial" w:cs="Arial"/>
                <w:b/>
                <w:sz w:val="22"/>
                <w:lang w:val="en-GB" w:eastAsia="de-DE"/>
              </w:rPr>
            </w:pPr>
            <w:r w:rsidRPr="00AE22F2">
              <w:rPr>
                <w:b/>
                <w:caps/>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6.75pt;height:73.5pt;visibility:visible">
                  <v:imagedata r:id="rId7" o:title=""/>
                </v:shape>
              </w:pict>
            </w:r>
          </w:p>
        </w:tc>
        <w:tc>
          <w:tcPr>
            <w:tcW w:w="2638" w:type="dxa"/>
            <w:gridSpan w:val="3"/>
          </w:tcPr>
          <w:p w:rsidR="001D6BAE" w:rsidRPr="00D33BCE" w:rsidRDefault="001D6BAE" w:rsidP="00C44DFE">
            <w:pPr>
              <w:jc w:val="both"/>
              <w:rPr>
                <w:rFonts w:ascii="Arial" w:hAnsi="Arial" w:cs="Arial"/>
                <w:b/>
                <w:sz w:val="22"/>
                <w:lang w:val="en-GB" w:eastAsia="de-DE"/>
              </w:rPr>
            </w:pPr>
          </w:p>
          <w:p w:rsidR="001D6BAE" w:rsidRPr="00D33BCE" w:rsidRDefault="001D6BAE" w:rsidP="00C44DFE">
            <w:pPr>
              <w:jc w:val="both"/>
              <w:rPr>
                <w:rFonts w:ascii="Arial" w:hAnsi="Arial" w:cs="Arial"/>
                <w:b/>
                <w:sz w:val="22"/>
                <w:lang w:val="en-GB" w:eastAsia="de-DE"/>
              </w:rPr>
            </w:pPr>
          </w:p>
          <w:p w:rsidR="001D6BAE" w:rsidRPr="00D33BCE" w:rsidRDefault="001D6BAE" w:rsidP="00C44DFE">
            <w:pPr>
              <w:jc w:val="both"/>
              <w:rPr>
                <w:rFonts w:ascii="Arial" w:hAnsi="Arial" w:cs="Arial"/>
                <w:b/>
                <w:sz w:val="22"/>
                <w:lang w:val="en-GB" w:eastAsia="de-DE"/>
              </w:rPr>
            </w:pPr>
          </w:p>
          <w:p w:rsidR="001D6BAE" w:rsidRPr="00D33BCE" w:rsidRDefault="001D6BAE" w:rsidP="00C44DFE">
            <w:pPr>
              <w:jc w:val="both"/>
              <w:rPr>
                <w:rFonts w:ascii="Arial" w:hAnsi="Arial" w:cs="Arial"/>
                <w:b/>
                <w:sz w:val="22"/>
                <w:lang w:val="en-GB" w:eastAsia="de-DE"/>
              </w:rPr>
            </w:pPr>
          </w:p>
        </w:tc>
        <w:tc>
          <w:tcPr>
            <w:tcW w:w="1900" w:type="dxa"/>
          </w:tcPr>
          <w:p w:rsidR="001D6BAE" w:rsidRPr="00D33BCE" w:rsidRDefault="001D6BAE" w:rsidP="00C44DFE">
            <w:pPr>
              <w:jc w:val="right"/>
              <w:rPr>
                <w:rFonts w:ascii="Arial" w:hAnsi="Arial" w:cs="Arial"/>
                <w:b/>
                <w:sz w:val="22"/>
                <w:lang w:val="en-GB" w:eastAsia="de-DE"/>
              </w:rPr>
            </w:pPr>
            <w:r w:rsidRPr="00D33BCE">
              <w:rPr>
                <w:rFonts w:ascii="Arial" w:hAnsi="Arial" w:cs="Arial"/>
                <w:b/>
                <w:sz w:val="22"/>
                <w:lang w:val="en-GB" w:eastAsia="de-DE"/>
              </w:rPr>
              <w:t>FM50(11)</w:t>
            </w:r>
            <w:r>
              <w:rPr>
                <w:rFonts w:ascii="Arial" w:hAnsi="Arial" w:cs="Arial"/>
                <w:b/>
                <w:sz w:val="22"/>
                <w:lang w:val="en-GB" w:eastAsia="de-DE"/>
              </w:rPr>
              <w:t>066</w:t>
            </w:r>
          </w:p>
        </w:tc>
      </w:tr>
      <w:tr w:rsidR="001D6BAE" w:rsidRPr="00ED5056">
        <w:tc>
          <w:tcPr>
            <w:tcW w:w="9608" w:type="dxa"/>
            <w:gridSpan w:val="8"/>
          </w:tcPr>
          <w:p w:rsidR="001D6BAE" w:rsidRPr="00ED5056" w:rsidRDefault="001D6BAE" w:rsidP="00EE3899">
            <w:pPr>
              <w:rPr>
                <w:rFonts w:ascii="Arial" w:hAnsi="Arial" w:cs="Arial"/>
                <w:b/>
                <w:bCs/>
                <w:lang w:val="en-GB"/>
              </w:rPr>
            </w:pPr>
          </w:p>
          <w:p w:rsidR="001D6BAE" w:rsidRPr="00ED5056" w:rsidRDefault="001D6BAE" w:rsidP="00EE3899">
            <w:pPr>
              <w:rPr>
                <w:rFonts w:ascii="Arial" w:hAnsi="Arial" w:cs="Arial"/>
                <w:b/>
                <w:bCs/>
                <w:lang w:val="en-GB"/>
              </w:rPr>
            </w:pPr>
            <w:r w:rsidRPr="00ED5056">
              <w:rPr>
                <w:rFonts w:ascii="Arial" w:hAnsi="Arial" w:cs="Arial"/>
                <w:b/>
                <w:bCs/>
                <w:lang w:val="en-GB"/>
              </w:rPr>
              <w:t>3rd Meeting of FM PT 50</w:t>
            </w:r>
          </w:p>
        </w:tc>
      </w:tr>
      <w:tr w:rsidR="001D6BAE" w:rsidRPr="00D33BCE" w:rsidTr="00014531">
        <w:trPr>
          <w:trHeight w:val="360"/>
        </w:trPr>
        <w:tc>
          <w:tcPr>
            <w:tcW w:w="9608" w:type="dxa"/>
            <w:gridSpan w:val="8"/>
          </w:tcPr>
          <w:p w:rsidR="001D6BAE" w:rsidRPr="00CF613B" w:rsidRDefault="001D6BAE" w:rsidP="00C44DFE">
            <w:pPr>
              <w:jc w:val="both"/>
              <w:rPr>
                <w:rFonts w:ascii="Arial" w:hAnsi="Arial" w:cs="Arial"/>
                <w:b/>
                <w:lang w:val="en-GB" w:eastAsia="de-DE"/>
              </w:rPr>
            </w:pPr>
            <w:r>
              <w:rPr>
                <w:rFonts w:ascii="Arial" w:hAnsi="Arial" w:cs="Arial"/>
                <w:b/>
                <w:bCs/>
                <w:lang w:val="fi-FI"/>
              </w:rPr>
              <w:t xml:space="preserve">30th November - </w:t>
            </w:r>
            <w:r w:rsidRPr="00157E28">
              <w:rPr>
                <w:rFonts w:ascii="Arial" w:hAnsi="Arial" w:cs="Arial"/>
                <w:b/>
                <w:bCs/>
                <w:lang w:val="fi-FI"/>
              </w:rPr>
              <w:t>2nd December 2011, Helsinki, Finland</w:t>
            </w:r>
          </w:p>
        </w:tc>
      </w:tr>
      <w:tr w:rsidR="001D6BAE" w:rsidRPr="00ED5056" w:rsidTr="00CF613B">
        <w:trPr>
          <w:cantSplit/>
          <w:trHeight w:val="1191"/>
        </w:trPr>
        <w:tc>
          <w:tcPr>
            <w:tcW w:w="9608" w:type="dxa"/>
            <w:gridSpan w:val="8"/>
          </w:tcPr>
          <w:p w:rsidR="001D6BAE" w:rsidRPr="00CF613B" w:rsidRDefault="001D6BAE" w:rsidP="00C44DFE">
            <w:pPr>
              <w:tabs>
                <w:tab w:val="left" w:pos="1582"/>
              </w:tabs>
              <w:jc w:val="both"/>
              <w:outlineLvl w:val="0"/>
              <w:rPr>
                <w:rFonts w:ascii="Arial" w:hAnsi="Arial" w:cs="Arial"/>
                <w:b/>
                <w:lang w:val="en-GB" w:eastAsia="de-DE"/>
              </w:rPr>
            </w:pPr>
            <w:r w:rsidRPr="00CF613B">
              <w:rPr>
                <w:rFonts w:ascii="Arial" w:hAnsi="Arial" w:cs="Arial"/>
                <w:b/>
                <w:lang w:val="en-GB" w:eastAsia="de-DE"/>
              </w:rPr>
              <w:t>Date issued:</w:t>
            </w:r>
            <w:r w:rsidRPr="00CF613B">
              <w:rPr>
                <w:rFonts w:ascii="Arial" w:hAnsi="Arial" w:cs="Arial"/>
                <w:b/>
                <w:lang w:val="en-GB" w:eastAsia="de-DE"/>
              </w:rPr>
              <w:tab/>
            </w:r>
            <w:r>
              <w:rPr>
                <w:rFonts w:ascii="Arial" w:hAnsi="Arial" w:cs="Arial"/>
                <w:b/>
                <w:lang w:val="en-GB" w:eastAsia="de-DE"/>
              </w:rPr>
              <w:t>23 November 2011</w:t>
            </w:r>
          </w:p>
          <w:p w:rsidR="001D6BAE" w:rsidRPr="00CF613B" w:rsidRDefault="001D6BAE" w:rsidP="00C44DFE">
            <w:pPr>
              <w:tabs>
                <w:tab w:val="left" w:pos="1582"/>
              </w:tabs>
              <w:spacing w:before="120"/>
              <w:jc w:val="both"/>
              <w:outlineLvl w:val="0"/>
              <w:rPr>
                <w:rFonts w:ascii="Arial" w:hAnsi="Arial" w:cs="Arial"/>
                <w:b/>
                <w:lang w:val="en-GB" w:eastAsia="de-DE"/>
              </w:rPr>
            </w:pPr>
            <w:r>
              <w:rPr>
                <w:rFonts w:ascii="Arial" w:hAnsi="Arial" w:cs="Arial"/>
                <w:b/>
                <w:lang w:val="en-GB" w:eastAsia="de-DE"/>
              </w:rPr>
              <w:t xml:space="preserve">Source: </w:t>
            </w:r>
            <w:smartTag w:uri="urn:schemas-microsoft-com:office:smarttags" w:element="place">
              <w:smartTag w:uri="urn:schemas-microsoft-com:office:smarttags" w:element="country-region">
                <w:r>
                  <w:rPr>
                    <w:rFonts w:ascii="Arial" w:hAnsi="Arial" w:cs="Arial"/>
                    <w:b/>
                    <w:lang w:val="en-GB" w:eastAsia="de-DE"/>
                  </w:rPr>
                  <w:t>Sweden</w:t>
                </w:r>
              </w:smartTag>
            </w:smartTag>
          </w:p>
          <w:p w:rsidR="001D6BAE" w:rsidRPr="00CF613B" w:rsidRDefault="001D6BAE" w:rsidP="0077730D">
            <w:pPr>
              <w:tabs>
                <w:tab w:val="left" w:pos="1571"/>
              </w:tabs>
              <w:spacing w:before="120" w:after="120"/>
              <w:jc w:val="both"/>
              <w:outlineLvl w:val="0"/>
              <w:rPr>
                <w:rFonts w:ascii="Arial" w:hAnsi="Arial" w:cs="Arial"/>
                <w:b/>
                <w:lang w:val="en-GB" w:eastAsia="de-DE"/>
              </w:rPr>
            </w:pPr>
            <w:r>
              <w:rPr>
                <w:rFonts w:ascii="Arial" w:hAnsi="Arial" w:cs="Arial"/>
                <w:b/>
                <w:lang w:val="en-GB" w:eastAsia="de-DE"/>
              </w:rPr>
              <w:t xml:space="preserve">Subject: </w:t>
            </w:r>
            <w:r w:rsidRPr="00157E28">
              <w:rPr>
                <w:rFonts w:ascii="Arial" w:hAnsi="Arial" w:cs="Arial"/>
                <w:b/>
                <w:lang w:val="en-GB" w:eastAsia="de-DE"/>
              </w:rPr>
              <w:t xml:space="preserve">Compatibility with the </w:t>
            </w:r>
            <w:smartTag w:uri="urn:schemas-microsoft-com:office:smarttags" w:element="place">
              <w:smartTag w:uri="urn:schemas-microsoft-com:office:smarttags" w:element="City">
                <w:r w:rsidRPr="00157E28">
                  <w:rPr>
                    <w:rFonts w:ascii="Arial" w:hAnsi="Arial" w:cs="Arial"/>
                    <w:b/>
                    <w:lang w:val="en-GB" w:eastAsia="de-DE"/>
                  </w:rPr>
                  <w:t>Maastricht</w:t>
                </w:r>
              </w:smartTag>
            </w:smartTag>
            <w:r w:rsidRPr="00157E28">
              <w:rPr>
                <w:rFonts w:ascii="Arial" w:hAnsi="Arial" w:cs="Arial"/>
                <w:b/>
                <w:lang w:val="en-GB" w:eastAsia="de-DE"/>
              </w:rPr>
              <w:t xml:space="preserve"> Special Arrangement (MA02revCO07)</w:t>
            </w:r>
          </w:p>
        </w:tc>
      </w:tr>
      <w:tr w:rsidR="001D6BAE" w:rsidRPr="00D33BCE"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3740" w:type="dxa"/>
        </w:trPr>
        <w:tc>
          <w:tcPr>
            <w:tcW w:w="3500" w:type="dxa"/>
            <w:tcBorders>
              <w:top w:val="nil"/>
              <w:left w:val="nil"/>
              <w:bottom w:val="nil"/>
            </w:tcBorders>
          </w:tcPr>
          <w:p w:rsidR="001D6BAE" w:rsidRPr="00D33BCE" w:rsidRDefault="001D6BAE" w:rsidP="00C44DFE">
            <w:pPr>
              <w:tabs>
                <w:tab w:val="left" w:pos="2930"/>
              </w:tabs>
              <w:jc w:val="both"/>
              <w:rPr>
                <w:rFonts w:ascii="Arial" w:hAnsi="Arial" w:cs="Arial"/>
                <w:b/>
                <w:sz w:val="20"/>
                <w:lang w:val="en-GB" w:eastAsia="de-DE"/>
              </w:rPr>
            </w:pPr>
            <w:r>
              <w:rPr>
                <w:rFonts w:ascii="Arial" w:hAnsi="Arial" w:cs="Arial"/>
                <w:b/>
                <w:sz w:val="22"/>
                <w:lang w:val="en-GB" w:eastAsia="de-DE"/>
              </w:rPr>
              <w:t>Password protected:</w:t>
            </w:r>
            <w:r>
              <w:rPr>
                <w:rFonts w:ascii="Arial" w:hAnsi="Arial" w:cs="Arial"/>
                <w:b/>
                <w:sz w:val="22"/>
                <w:lang w:val="en-GB" w:eastAsia="de-DE"/>
              </w:rPr>
              <w:tab/>
              <w:t>Y</w:t>
            </w:r>
            <w:r w:rsidRPr="00D33BCE">
              <w:rPr>
                <w:rFonts w:ascii="Arial" w:hAnsi="Arial" w:cs="Arial"/>
                <w:b/>
                <w:sz w:val="22"/>
                <w:lang w:val="en-GB" w:eastAsia="de-DE"/>
              </w:rPr>
              <w:t>es</w:t>
            </w:r>
          </w:p>
        </w:tc>
        <w:tc>
          <w:tcPr>
            <w:tcW w:w="300" w:type="dxa"/>
          </w:tcPr>
          <w:p w:rsidR="001D6BAE" w:rsidRPr="00D33BCE" w:rsidRDefault="001D6BAE" w:rsidP="00C44DFE">
            <w:pPr>
              <w:jc w:val="both"/>
              <w:rPr>
                <w:rFonts w:ascii="Arial" w:hAnsi="Arial" w:cs="Arial"/>
                <w:b/>
                <w:sz w:val="22"/>
                <w:lang w:val="en-GB" w:eastAsia="de-DE"/>
              </w:rPr>
            </w:pPr>
          </w:p>
        </w:tc>
        <w:tc>
          <w:tcPr>
            <w:tcW w:w="1700" w:type="dxa"/>
            <w:gridSpan w:val="2"/>
            <w:tcBorders>
              <w:top w:val="nil"/>
              <w:bottom w:val="nil"/>
            </w:tcBorders>
          </w:tcPr>
          <w:p w:rsidR="001D6BAE" w:rsidRPr="00D33BCE" w:rsidRDefault="001D6BAE" w:rsidP="00C44DFE">
            <w:pPr>
              <w:tabs>
                <w:tab w:val="left" w:pos="1130"/>
              </w:tabs>
              <w:jc w:val="both"/>
              <w:rPr>
                <w:rFonts w:ascii="Arial" w:hAnsi="Arial" w:cs="Arial"/>
                <w:b/>
                <w:sz w:val="22"/>
                <w:lang w:val="en-GB" w:eastAsia="de-DE"/>
              </w:rPr>
            </w:pPr>
            <w:r w:rsidRPr="00D33BCE">
              <w:rPr>
                <w:rFonts w:ascii="Arial" w:hAnsi="Arial" w:cs="Arial"/>
                <w:b/>
                <w:sz w:val="22"/>
                <w:lang w:val="en-GB" w:eastAsia="de-DE"/>
              </w:rPr>
              <w:tab/>
              <w:t>No</w:t>
            </w:r>
          </w:p>
        </w:tc>
        <w:tc>
          <w:tcPr>
            <w:tcW w:w="360" w:type="dxa"/>
          </w:tcPr>
          <w:p w:rsidR="001D6BAE" w:rsidRPr="00D33BCE" w:rsidRDefault="001D6BAE" w:rsidP="00C44DFE">
            <w:pPr>
              <w:jc w:val="both"/>
              <w:rPr>
                <w:rFonts w:ascii="Arial" w:hAnsi="Arial" w:cs="Arial"/>
                <w:b/>
                <w:sz w:val="22"/>
                <w:lang w:val="en-GB" w:eastAsia="de-DE"/>
              </w:rPr>
            </w:pPr>
            <w:r>
              <w:rPr>
                <w:rFonts w:ascii="Arial" w:hAnsi="Arial" w:cs="Arial"/>
                <w:b/>
                <w:sz w:val="22"/>
                <w:lang w:val="en-GB" w:eastAsia="de-DE"/>
              </w:rPr>
              <w:t>X</w:t>
            </w:r>
            <w:bookmarkStart w:id="0" w:name="_GoBack"/>
            <w:bookmarkEnd w:id="0"/>
          </w:p>
        </w:tc>
      </w:tr>
    </w:tbl>
    <w:p w:rsidR="001D6BAE" w:rsidRPr="00D33BCE" w:rsidRDefault="001D6BAE" w:rsidP="00C44DFE">
      <w:pPr>
        <w:jc w:val="both"/>
        <w:rPr>
          <w:sz w:val="22"/>
          <w:lang w:val="en-GB" w:eastAsia="de-DE"/>
        </w:rPr>
      </w:pPr>
    </w:p>
    <w:p w:rsidR="001D6BAE" w:rsidRPr="00D33BCE" w:rsidRDefault="001D6BAE"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1D6BAE" w:rsidRPr="00ED5056">
        <w:tc>
          <w:tcPr>
            <w:tcW w:w="9600" w:type="dxa"/>
          </w:tcPr>
          <w:p w:rsidR="001D6BAE" w:rsidRPr="00D33BCE" w:rsidRDefault="001D6BAE" w:rsidP="00C44DFE">
            <w:pPr>
              <w:rPr>
                <w:rFonts w:ascii="Arial" w:hAnsi="Arial" w:cs="Arial"/>
                <w:b/>
                <w:sz w:val="20"/>
                <w:szCs w:val="20"/>
                <w:lang w:val="en-GB" w:eastAsia="de-DE"/>
              </w:rPr>
            </w:pPr>
          </w:p>
          <w:p w:rsidR="001D6BAE" w:rsidRPr="00D33BCE" w:rsidRDefault="001D6BAE" w:rsidP="00C44DFE">
            <w:pPr>
              <w:keepNext/>
              <w:outlineLvl w:val="2"/>
              <w:rPr>
                <w:rFonts w:ascii="Arial" w:hAnsi="Arial" w:cs="Arial"/>
                <w:b/>
                <w:szCs w:val="20"/>
                <w:lang w:val="en-GB" w:eastAsia="de-DE"/>
              </w:rPr>
            </w:pPr>
            <w:r w:rsidRPr="00D33BCE">
              <w:rPr>
                <w:rFonts w:ascii="Arial" w:hAnsi="Arial" w:cs="Arial"/>
                <w:b/>
                <w:szCs w:val="20"/>
                <w:lang w:val="en-GB" w:eastAsia="de-DE"/>
              </w:rPr>
              <w:t>Summary</w:t>
            </w:r>
          </w:p>
          <w:p w:rsidR="001D6BAE" w:rsidRPr="007F05DD" w:rsidRDefault="001D6BAE" w:rsidP="00157E28">
            <w:pPr>
              <w:rPr>
                <w:rFonts w:ascii="Arial" w:hAnsi="Arial" w:cs="Arial"/>
                <w:sz w:val="18"/>
                <w:szCs w:val="22"/>
                <w:lang w:val="en-US"/>
              </w:rPr>
            </w:pPr>
            <w:r w:rsidRPr="007F05DD">
              <w:rPr>
                <w:rFonts w:ascii="Arial" w:hAnsi="Arial" w:cs="Arial"/>
                <w:sz w:val="20"/>
                <w:lang w:val="en-GB"/>
              </w:rPr>
              <w:t xml:space="preserve">Most of the applications described claim that they are compatible with </w:t>
            </w:r>
            <w:r w:rsidRPr="00A7029B">
              <w:rPr>
                <w:rFonts w:ascii="Arial" w:hAnsi="Arial" w:cs="Arial"/>
                <w:sz w:val="20"/>
                <w:lang w:val="en-GB"/>
              </w:rPr>
              <w:t>Maastricht Special Arrangement (</w:t>
            </w:r>
            <w:r w:rsidRPr="007F05DD">
              <w:rPr>
                <w:rFonts w:ascii="Arial" w:hAnsi="Arial" w:cs="Arial"/>
                <w:sz w:val="20"/>
                <w:lang w:val="en-GB"/>
              </w:rPr>
              <w:t>MA02revCO07</w:t>
            </w:r>
            <w:r w:rsidRPr="00157E28">
              <w:rPr>
                <w:rFonts w:ascii="Arial" w:hAnsi="Arial" w:cs="Arial"/>
                <w:b/>
                <w:vertAlign w:val="superscript"/>
                <w:lang w:eastAsia="de-DE"/>
              </w:rPr>
              <w:footnoteReference w:id="1"/>
            </w:r>
            <w:r w:rsidRPr="00ED5056">
              <w:rPr>
                <w:rFonts w:ascii="Arial" w:hAnsi="Arial" w:cs="Arial"/>
                <w:sz w:val="20"/>
                <w:lang w:val="en-GB"/>
              </w:rPr>
              <w:t>)</w:t>
            </w:r>
            <w:r w:rsidRPr="007F05DD">
              <w:rPr>
                <w:rFonts w:ascii="Arial" w:hAnsi="Arial" w:cs="Arial"/>
                <w:sz w:val="20"/>
                <w:lang w:val="en-GB"/>
              </w:rPr>
              <w:t>. However, from those statements it is not obvious whether the applications are compatible with both the regulatory framework and the associated frequency plan</w:t>
            </w:r>
            <w:r>
              <w:rPr>
                <w:rFonts w:ascii="Arial" w:hAnsi="Arial" w:cs="Arial"/>
                <w:sz w:val="20"/>
                <w:lang w:val="en-GB"/>
              </w:rPr>
              <w:t xml:space="preserve"> (hereafter referred to as the Plan)</w:t>
            </w:r>
            <w:r w:rsidRPr="007F05DD">
              <w:rPr>
                <w:rFonts w:ascii="Arial" w:hAnsi="Arial" w:cs="Arial"/>
                <w:sz w:val="20"/>
                <w:lang w:val="en-GB"/>
              </w:rPr>
              <w:t xml:space="preserve"> of today, or only the regulatory framework. Among other things, the compatibility with existing regulatory frameworks, not only MA02revCO</w:t>
            </w:r>
            <w:r>
              <w:rPr>
                <w:rFonts w:ascii="Arial" w:hAnsi="Arial" w:cs="Arial"/>
                <w:sz w:val="20"/>
                <w:lang w:val="en-GB"/>
              </w:rPr>
              <w:t>07, is to be assessed in section</w:t>
            </w:r>
            <w:r w:rsidRPr="007F05DD">
              <w:rPr>
                <w:rFonts w:ascii="Arial" w:hAnsi="Arial" w:cs="Arial"/>
                <w:sz w:val="20"/>
                <w:lang w:val="en-GB"/>
              </w:rPr>
              <w:t xml:space="preserve"> 4 of the report. Currently there is a placeholder in t</w:t>
            </w:r>
            <w:r>
              <w:rPr>
                <w:rFonts w:ascii="Arial" w:hAnsi="Arial" w:cs="Arial"/>
                <w:sz w:val="20"/>
                <w:lang w:val="en-GB"/>
              </w:rPr>
              <w:t>he draft version of that section</w:t>
            </w:r>
            <w:r w:rsidRPr="007F05DD">
              <w:rPr>
                <w:rFonts w:ascii="Arial" w:hAnsi="Arial" w:cs="Arial"/>
                <w:sz w:val="20"/>
                <w:lang w:val="en-GB"/>
              </w:rPr>
              <w:t xml:space="preserve"> for answering the question “Need to change/adapt the </w:t>
            </w:r>
            <w:smartTag w:uri="urn:schemas-microsoft-com:office:smarttags" w:element="place">
              <w:smartTag w:uri="urn:schemas-microsoft-com:office:smarttags" w:element="City">
                <w:r w:rsidRPr="007F05DD">
                  <w:rPr>
                    <w:rFonts w:ascii="Arial" w:hAnsi="Arial" w:cs="Arial"/>
                    <w:sz w:val="20"/>
                    <w:lang w:val="en-GB"/>
                  </w:rPr>
                  <w:t>Maastricht</w:t>
                </w:r>
              </w:smartTag>
            </w:smartTag>
            <w:r w:rsidRPr="007F05DD">
              <w:rPr>
                <w:rFonts w:ascii="Arial" w:hAnsi="Arial" w:cs="Arial"/>
                <w:sz w:val="20"/>
                <w:lang w:val="en-GB"/>
              </w:rPr>
              <w:t xml:space="preserve"> plan?” for each of the applications claiming to be compatible with MA02revCO07. Most likely there is such a need for applications requiring larger system bandwidths than 1.7 MHz and/or for administrations wishing to license the whole or a major part of the 1452-1492 MHz band on a technology and application neutral basis.</w:t>
            </w:r>
          </w:p>
          <w:p w:rsidR="001D6BAE" w:rsidRPr="00CF613B" w:rsidRDefault="001D6BAE" w:rsidP="001F3A55">
            <w:pPr>
              <w:keepNext/>
              <w:spacing w:before="60" w:after="60"/>
              <w:outlineLvl w:val="2"/>
              <w:rPr>
                <w:rFonts w:ascii="Arial" w:hAnsi="Arial" w:cs="Arial"/>
                <w:sz w:val="20"/>
                <w:szCs w:val="20"/>
                <w:lang w:val="en-US" w:eastAsia="de-DE"/>
              </w:rPr>
            </w:pPr>
          </w:p>
        </w:tc>
      </w:tr>
      <w:tr w:rsidR="001D6BAE" w:rsidRPr="00ED5056" w:rsidTr="00EE3899">
        <w:tc>
          <w:tcPr>
            <w:tcW w:w="9600" w:type="dxa"/>
          </w:tcPr>
          <w:p w:rsidR="001D6BAE" w:rsidRPr="00D33BCE" w:rsidRDefault="001D6BAE" w:rsidP="00EE3899">
            <w:pPr>
              <w:keepNext/>
              <w:outlineLvl w:val="2"/>
              <w:rPr>
                <w:rFonts w:ascii="Arial" w:hAnsi="Arial" w:cs="Arial"/>
                <w:b/>
                <w:szCs w:val="20"/>
                <w:lang w:val="en-GB" w:eastAsia="de-DE"/>
              </w:rPr>
            </w:pPr>
          </w:p>
          <w:p w:rsidR="001D6BAE" w:rsidRDefault="001D6BAE" w:rsidP="00EE3899">
            <w:pPr>
              <w:keepNext/>
              <w:outlineLvl w:val="2"/>
              <w:rPr>
                <w:rFonts w:ascii="Arial" w:hAnsi="Arial" w:cs="Arial"/>
                <w:b/>
                <w:szCs w:val="20"/>
                <w:lang w:val="en-GB" w:eastAsia="de-DE"/>
              </w:rPr>
            </w:pPr>
            <w:r w:rsidRPr="00D33BCE">
              <w:rPr>
                <w:rFonts w:ascii="Arial" w:hAnsi="Arial" w:cs="Arial"/>
                <w:b/>
                <w:szCs w:val="20"/>
                <w:lang w:val="en-GB" w:eastAsia="de-DE"/>
              </w:rPr>
              <w:t>Proposal</w:t>
            </w:r>
          </w:p>
          <w:p w:rsidR="001D6BAE" w:rsidRPr="007F05DD" w:rsidRDefault="001D6BAE" w:rsidP="007F05DD">
            <w:pPr>
              <w:keepNext/>
              <w:outlineLvl w:val="2"/>
              <w:rPr>
                <w:rFonts w:ascii="Arial" w:hAnsi="Arial" w:cs="Arial"/>
                <w:sz w:val="16"/>
                <w:szCs w:val="20"/>
                <w:lang w:val="en-US" w:eastAsia="de-DE"/>
              </w:rPr>
            </w:pPr>
            <w:r w:rsidRPr="007F05DD">
              <w:rPr>
                <w:rFonts w:ascii="Arial" w:hAnsi="Arial" w:cs="Arial"/>
                <w:sz w:val="20"/>
                <w:szCs w:val="20"/>
                <w:lang w:val="en-GB" w:eastAsia="de-DE"/>
              </w:rPr>
              <w:t>For FM</w:t>
            </w:r>
            <w:r>
              <w:rPr>
                <w:rFonts w:ascii="Arial" w:hAnsi="Arial" w:cs="Arial"/>
                <w:sz w:val="20"/>
                <w:szCs w:val="20"/>
                <w:lang w:val="en-GB" w:eastAsia="de-DE"/>
              </w:rPr>
              <w:t xml:space="preserve"> PT </w:t>
            </w:r>
            <w:r w:rsidRPr="007F05DD">
              <w:rPr>
                <w:rFonts w:ascii="Arial" w:hAnsi="Arial" w:cs="Arial"/>
                <w:sz w:val="20"/>
                <w:szCs w:val="20"/>
                <w:lang w:val="en-GB" w:eastAsia="de-DE"/>
              </w:rPr>
              <w:t xml:space="preserve">50 to consider </w:t>
            </w:r>
            <w:r>
              <w:rPr>
                <w:rFonts w:ascii="Arial" w:hAnsi="Arial" w:cs="Arial"/>
                <w:sz w:val="20"/>
                <w:szCs w:val="20"/>
                <w:lang w:val="en-GB" w:eastAsia="de-DE"/>
              </w:rPr>
              <w:t>and where appropriate to incorporate</w:t>
            </w:r>
            <w:r w:rsidRPr="007F05DD">
              <w:rPr>
                <w:rFonts w:ascii="Arial" w:hAnsi="Arial" w:cs="Arial"/>
                <w:sz w:val="20"/>
                <w:szCs w:val="20"/>
                <w:lang w:val="en-GB" w:eastAsia="de-DE"/>
              </w:rPr>
              <w:t xml:space="preserve"> relevant text</w:t>
            </w:r>
            <w:r>
              <w:rPr>
                <w:rFonts w:ascii="Arial" w:hAnsi="Arial" w:cs="Arial"/>
                <w:sz w:val="20"/>
                <w:szCs w:val="20"/>
                <w:lang w:val="en-GB" w:eastAsia="de-DE"/>
              </w:rPr>
              <w:t>, most likely,</w:t>
            </w:r>
            <w:r w:rsidRPr="007F05DD">
              <w:rPr>
                <w:rFonts w:ascii="Arial" w:hAnsi="Arial" w:cs="Arial"/>
                <w:sz w:val="20"/>
                <w:szCs w:val="20"/>
                <w:lang w:val="en-GB" w:eastAsia="de-DE"/>
              </w:rPr>
              <w:t xml:space="preserve"> </w:t>
            </w:r>
            <w:r>
              <w:rPr>
                <w:rFonts w:ascii="Arial" w:hAnsi="Arial" w:cs="Arial"/>
                <w:sz w:val="20"/>
                <w:szCs w:val="20"/>
                <w:lang w:val="en-GB" w:eastAsia="de-DE"/>
              </w:rPr>
              <w:t>in section</w:t>
            </w:r>
            <w:r w:rsidRPr="007F05DD">
              <w:rPr>
                <w:rFonts w:ascii="Arial" w:hAnsi="Arial" w:cs="Arial"/>
                <w:sz w:val="20"/>
                <w:szCs w:val="20"/>
                <w:lang w:val="en-GB" w:eastAsia="de-DE"/>
              </w:rPr>
              <w:t xml:space="preserve"> 4 of the report.</w:t>
            </w:r>
          </w:p>
          <w:p w:rsidR="001D6BAE" w:rsidRDefault="001D6BAE" w:rsidP="00EE3899">
            <w:pPr>
              <w:keepNext/>
              <w:spacing w:line="276" w:lineRule="auto"/>
              <w:outlineLvl w:val="2"/>
              <w:rPr>
                <w:rFonts w:ascii="Arial" w:hAnsi="Arial" w:cs="Arial"/>
                <w:sz w:val="20"/>
                <w:szCs w:val="20"/>
                <w:lang w:val="en-GB" w:eastAsia="de-DE"/>
              </w:rPr>
            </w:pPr>
          </w:p>
        </w:tc>
      </w:tr>
    </w:tbl>
    <w:p w:rsidR="001D6BAE" w:rsidRDefault="001D6BAE" w:rsidP="007F05DD">
      <w:pPr>
        <w:rPr>
          <w:rFonts w:ascii="Arial" w:hAnsi="Arial"/>
          <w:lang w:val="en-US"/>
        </w:rPr>
      </w:pPr>
    </w:p>
    <w:p w:rsidR="001D6BAE" w:rsidRPr="00D33BCE" w:rsidRDefault="001D6BAE" w:rsidP="00D27839">
      <w:pPr>
        <w:keepNext/>
        <w:outlineLvl w:val="2"/>
        <w:rPr>
          <w:rFonts w:ascii="Arial" w:hAnsi="Arial"/>
          <w:b/>
          <w:szCs w:val="20"/>
          <w:lang w:val="en-GB" w:eastAsia="de-DE"/>
        </w:rPr>
      </w:pPr>
      <w:r>
        <w:rPr>
          <w:rFonts w:ascii="Arial" w:hAnsi="Arial" w:cs="Arial"/>
          <w:b/>
          <w:lang w:val="en-GB" w:eastAsia="de-DE"/>
        </w:rPr>
        <w:t xml:space="preserve">The </w:t>
      </w:r>
      <w:smartTag w:uri="urn:schemas-microsoft-com:office:smarttags" w:element="place">
        <w:smartTag w:uri="urn:schemas-microsoft-com:office:smarttags" w:element="City">
          <w:r w:rsidRPr="00157E28">
            <w:rPr>
              <w:rFonts w:ascii="Arial" w:hAnsi="Arial" w:cs="Arial"/>
              <w:b/>
              <w:lang w:val="en-GB" w:eastAsia="de-DE"/>
            </w:rPr>
            <w:t>Maastricht</w:t>
          </w:r>
        </w:smartTag>
      </w:smartTag>
      <w:r w:rsidRPr="00157E28">
        <w:rPr>
          <w:rFonts w:ascii="Arial" w:hAnsi="Arial" w:cs="Arial"/>
          <w:b/>
          <w:lang w:val="en-GB" w:eastAsia="de-DE"/>
        </w:rPr>
        <w:t xml:space="preserve"> Special Arrangement (MA02revCO07)</w:t>
      </w:r>
    </w:p>
    <w:p w:rsidR="001D6BAE" w:rsidRPr="002963B6" w:rsidRDefault="001D6BAE" w:rsidP="00D27839">
      <w:pPr>
        <w:pStyle w:val="Heading2"/>
        <w:rPr>
          <w:rFonts w:ascii="Arial" w:hAnsi="Arial" w:cs="Arial"/>
          <w:b w:val="0"/>
          <w:sz w:val="24"/>
          <w:szCs w:val="24"/>
          <w:lang w:val="en-GB"/>
        </w:rPr>
      </w:pPr>
      <w:r w:rsidRPr="002963B6">
        <w:rPr>
          <w:rFonts w:ascii="Arial" w:hAnsi="Arial" w:cs="Arial"/>
          <w:b w:val="0"/>
          <w:sz w:val="24"/>
          <w:szCs w:val="24"/>
          <w:lang w:val="en-GB"/>
        </w:rPr>
        <w:t>The bandwidth issue</w:t>
      </w:r>
    </w:p>
    <w:p w:rsidR="001D6BAE" w:rsidRDefault="001D6BAE" w:rsidP="00D27839">
      <w:pPr>
        <w:rPr>
          <w:rFonts w:ascii="Arial" w:hAnsi="Arial" w:cs="Arial"/>
          <w:sz w:val="20"/>
          <w:lang w:val="en-GB"/>
        </w:rPr>
      </w:pPr>
      <w:r>
        <w:rPr>
          <w:rFonts w:ascii="Arial" w:hAnsi="Arial" w:cs="Arial"/>
          <w:sz w:val="20"/>
          <w:lang w:val="en-GB"/>
        </w:rPr>
        <w:t>MA02revCO07</w:t>
      </w:r>
      <w:r w:rsidRPr="007F05DD">
        <w:rPr>
          <w:rFonts w:ascii="Arial" w:hAnsi="Arial" w:cs="Arial"/>
          <w:sz w:val="20"/>
          <w:lang w:val="en-GB"/>
        </w:rPr>
        <w:t xml:space="preserve"> allows for the aggregation of any number of frequency blocks in order to enable the implementation of applications requiring system bandwidths greater than one single T-DAB frequency block (1.7 MHz). Administrations may choose to aggregate over a given area contiguous blocks in order to allow for such a deployment in this area. However, there are very few contiguous blocks in the Plan within a given area. This could, at least locally, to some extent be solved by introducing new entries (frequency blocks) in the Plan.</w:t>
      </w:r>
      <w:r>
        <w:rPr>
          <w:rFonts w:ascii="Arial" w:hAnsi="Arial" w:cs="Arial"/>
          <w:sz w:val="20"/>
          <w:lang w:val="en-GB"/>
        </w:rPr>
        <w:t xml:space="preserve"> But most likely, the individual blocks w</w:t>
      </w:r>
      <w:r w:rsidRPr="007F05DD">
        <w:rPr>
          <w:rFonts w:ascii="Arial" w:hAnsi="Arial" w:cs="Arial"/>
          <w:sz w:val="20"/>
          <w:lang w:val="en-GB"/>
        </w:rPr>
        <w:t xml:space="preserve">ithin </w:t>
      </w:r>
      <w:r>
        <w:rPr>
          <w:rFonts w:ascii="Arial" w:hAnsi="Arial" w:cs="Arial"/>
          <w:sz w:val="20"/>
          <w:lang w:val="en-GB"/>
        </w:rPr>
        <w:t>such</w:t>
      </w:r>
      <w:r w:rsidRPr="007F05DD">
        <w:rPr>
          <w:rFonts w:ascii="Arial" w:hAnsi="Arial" w:cs="Arial"/>
          <w:sz w:val="20"/>
          <w:lang w:val="en-GB"/>
        </w:rPr>
        <w:t xml:space="preserve"> a set of contiguous blocks will experience different interference situations</w:t>
      </w:r>
      <w:r>
        <w:rPr>
          <w:rFonts w:ascii="Arial" w:hAnsi="Arial" w:cs="Arial"/>
          <w:sz w:val="20"/>
          <w:lang w:val="en-GB"/>
        </w:rPr>
        <w:t xml:space="preserve"> -</w:t>
      </w:r>
      <w:r w:rsidRPr="007F05DD">
        <w:rPr>
          <w:rFonts w:ascii="Arial" w:hAnsi="Arial" w:cs="Arial"/>
          <w:sz w:val="20"/>
          <w:lang w:val="en-GB"/>
        </w:rPr>
        <w:t xml:space="preserve"> both with respect to outgoing interference rights and expected levels of incoming interference</w:t>
      </w:r>
      <w:r>
        <w:rPr>
          <w:rFonts w:ascii="Arial" w:hAnsi="Arial" w:cs="Arial"/>
          <w:sz w:val="20"/>
          <w:lang w:val="en-GB"/>
        </w:rPr>
        <w:t xml:space="preserve"> - due to</w:t>
      </w:r>
      <w:r w:rsidRPr="007F05DD">
        <w:rPr>
          <w:rFonts w:ascii="Arial" w:hAnsi="Arial" w:cs="Arial"/>
          <w:sz w:val="20"/>
          <w:lang w:val="en-GB"/>
        </w:rPr>
        <w:t xml:space="preserve"> the allotment plan structure. So, for a particular set of contiguous blocks the “resulting interference rights” won’t be higher than for the block with least outgoing interference rights. This fact might make it hard to stipulate the license conditions and estimate the value for spectrum based up on block aggregation.</w:t>
      </w:r>
    </w:p>
    <w:p w:rsidR="001D6BAE" w:rsidRPr="007F05DD" w:rsidRDefault="001D6BAE" w:rsidP="00D27839">
      <w:pPr>
        <w:rPr>
          <w:rFonts w:ascii="Arial" w:hAnsi="Arial" w:cs="Arial"/>
          <w:sz w:val="20"/>
          <w:lang w:val="en-GB"/>
        </w:rPr>
      </w:pPr>
    </w:p>
    <w:p w:rsidR="001D6BAE" w:rsidRPr="002963B6" w:rsidRDefault="001D6BAE" w:rsidP="00D27839">
      <w:pPr>
        <w:pStyle w:val="Heading2"/>
        <w:rPr>
          <w:rFonts w:ascii="Arial" w:hAnsi="Arial" w:cs="Arial"/>
          <w:b w:val="0"/>
          <w:sz w:val="24"/>
          <w:szCs w:val="24"/>
          <w:lang w:val="en-GB"/>
        </w:rPr>
      </w:pPr>
      <w:r w:rsidRPr="002963B6">
        <w:rPr>
          <w:rFonts w:ascii="Arial" w:hAnsi="Arial" w:cs="Arial"/>
          <w:b w:val="0"/>
          <w:sz w:val="24"/>
          <w:szCs w:val="24"/>
          <w:lang w:val="en-GB"/>
        </w:rPr>
        <w:t xml:space="preserve">The </w:t>
      </w:r>
      <w:r>
        <w:rPr>
          <w:rFonts w:ascii="Arial" w:hAnsi="Arial" w:cs="Arial"/>
          <w:b w:val="0"/>
          <w:sz w:val="24"/>
          <w:szCs w:val="24"/>
          <w:lang w:val="en-GB"/>
        </w:rPr>
        <w:t>spectrum liberalisation</w:t>
      </w:r>
      <w:r w:rsidRPr="002963B6">
        <w:rPr>
          <w:rFonts w:ascii="Arial" w:hAnsi="Arial" w:cs="Arial"/>
          <w:b w:val="0"/>
          <w:sz w:val="24"/>
          <w:szCs w:val="24"/>
          <w:lang w:val="en-GB"/>
        </w:rPr>
        <w:t xml:space="preserve"> issue</w:t>
      </w:r>
    </w:p>
    <w:p w:rsidR="001D6BAE" w:rsidRPr="007F05DD" w:rsidRDefault="001D6BAE" w:rsidP="00D27839">
      <w:pPr>
        <w:rPr>
          <w:rFonts w:ascii="Arial" w:hAnsi="Arial" w:cs="Arial"/>
          <w:sz w:val="20"/>
          <w:lang w:val="en-GB"/>
        </w:rPr>
      </w:pPr>
      <w:r w:rsidRPr="007F05DD">
        <w:rPr>
          <w:rFonts w:ascii="Arial" w:hAnsi="Arial" w:cs="Arial"/>
          <w:sz w:val="20"/>
          <w:lang w:val="en-GB"/>
        </w:rPr>
        <w:t>The difficulties for an administration wishing to license the whole or a major part of the 1452-1492 MHz band on a technology and application neutral basis are similar to those for applications requiring system bandwidths greater than one single T-DAB frequency block (1.7 MHz), with respect to the Plan. Within a given geographical area, close to a neighbouring country, one has to expect severe restrictions for the outgoing interference for those parts of the frequency band currently not allocated to this area in the Plan. Within the same areas one also has to expect a high level of incoming interference from Plan entries in neighbouring countries, might resulting in difficulties to deploy a functioning service. Therefore it may be hard for the administration to stipulate very explicit and exact license conditions and for an operator to estimate the value of the spectrum. This concern is similar to the one for spectrum based up on block aggregation</w:t>
      </w:r>
      <w:r>
        <w:rPr>
          <w:rFonts w:ascii="Arial" w:hAnsi="Arial" w:cs="Arial"/>
          <w:sz w:val="20"/>
          <w:lang w:val="en-GB"/>
        </w:rPr>
        <w:t xml:space="preserve"> described in the previous section</w:t>
      </w:r>
      <w:r w:rsidRPr="007F05DD">
        <w:rPr>
          <w:rFonts w:ascii="Arial" w:hAnsi="Arial" w:cs="Arial"/>
          <w:sz w:val="20"/>
          <w:lang w:val="en-GB"/>
        </w:rPr>
        <w:t>.</w:t>
      </w:r>
    </w:p>
    <w:p w:rsidR="001D6BAE" w:rsidRPr="007F05DD" w:rsidRDefault="001D6BAE" w:rsidP="00D27839">
      <w:pPr>
        <w:rPr>
          <w:rFonts w:ascii="Arial" w:hAnsi="Arial" w:cs="Arial"/>
          <w:sz w:val="20"/>
          <w:lang w:val="en-GB"/>
        </w:rPr>
      </w:pPr>
    </w:p>
    <w:p w:rsidR="001D6BAE" w:rsidRPr="002963B6" w:rsidRDefault="001D6BAE" w:rsidP="00D27839">
      <w:pPr>
        <w:pStyle w:val="Heading2"/>
        <w:rPr>
          <w:rFonts w:ascii="Arial" w:hAnsi="Arial" w:cs="Arial"/>
          <w:b w:val="0"/>
          <w:sz w:val="24"/>
          <w:szCs w:val="24"/>
          <w:lang w:val="en-GB"/>
        </w:rPr>
      </w:pPr>
      <w:r>
        <w:rPr>
          <w:rFonts w:ascii="Arial" w:hAnsi="Arial" w:cs="Arial"/>
          <w:b w:val="0"/>
          <w:sz w:val="24"/>
          <w:szCs w:val="24"/>
          <w:lang w:val="en-GB"/>
        </w:rPr>
        <w:t xml:space="preserve">The </w:t>
      </w:r>
      <w:r w:rsidRPr="002963B6">
        <w:rPr>
          <w:rFonts w:ascii="Arial" w:hAnsi="Arial" w:cs="Arial"/>
          <w:b w:val="0"/>
          <w:sz w:val="24"/>
          <w:szCs w:val="24"/>
          <w:lang w:val="en-GB"/>
        </w:rPr>
        <w:t>cross-border coordination</w:t>
      </w:r>
      <w:r>
        <w:rPr>
          <w:rFonts w:ascii="Arial" w:hAnsi="Arial" w:cs="Arial"/>
          <w:b w:val="0"/>
          <w:sz w:val="24"/>
          <w:szCs w:val="24"/>
          <w:lang w:val="en-GB"/>
        </w:rPr>
        <w:t xml:space="preserve"> issue</w:t>
      </w:r>
    </w:p>
    <w:p w:rsidR="001D6BAE" w:rsidRDefault="001D6BAE" w:rsidP="00D27839">
      <w:pPr>
        <w:rPr>
          <w:rFonts w:ascii="Arial" w:hAnsi="Arial" w:cs="Arial"/>
          <w:sz w:val="20"/>
          <w:szCs w:val="20"/>
          <w:lang w:val="en-GB"/>
        </w:rPr>
      </w:pPr>
      <w:r w:rsidRPr="007F05DD">
        <w:rPr>
          <w:rFonts w:ascii="Arial" w:hAnsi="Arial" w:cs="Arial"/>
          <w:sz w:val="20"/>
          <w:szCs w:val="20"/>
          <w:lang w:val="en-GB"/>
        </w:rPr>
        <w:t xml:space="preserve">In the case where neighbouring administrations wish to use the band on a technology and application neutral basis, MA02revCO07 does not specifically address coordination. Therefore coordination of </w:t>
      </w:r>
      <w:r>
        <w:rPr>
          <w:rFonts w:ascii="Arial" w:hAnsi="Arial" w:cs="Arial"/>
          <w:sz w:val="20"/>
          <w:szCs w:val="20"/>
          <w:lang w:val="en-GB"/>
        </w:rPr>
        <w:t>applications</w:t>
      </w:r>
      <w:r w:rsidRPr="007F05DD">
        <w:rPr>
          <w:rFonts w:ascii="Arial" w:hAnsi="Arial" w:cs="Arial"/>
          <w:sz w:val="20"/>
          <w:szCs w:val="20"/>
          <w:lang w:val="en-GB"/>
        </w:rPr>
        <w:t xml:space="preserve"> other than </w:t>
      </w:r>
      <w:r>
        <w:rPr>
          <w:rFonts w:ascii="Arial" w:hAnsi="Arial" w:cs="Arial"/>
          <w:sz w:val="20"/>
          <w:szCs w:val="20"/>
          <w:lang w:val="en-GB"/>
        </w:rPr>
        <w:t xml:space="preserve">terrestrial </w:t>
      </w:r>
      <w:r w:rsidRPr="007F05DD">
        <w:rPr>
          <w:rFonts w:ascii="Arial" w:hAnsi="Arial" w:cs="Arial"/>
          <w:sz w:val="20"/>
          <w:szCs w:val="20"/>
          <w:lang w:val="en-GB"/>
        </w:rPr>
        <w:t>broadcasting may proceed on a bilateral or multilateral basis</w:t>
      </w:r>
      <w:r>
        <w:rPr>
          <w:rFonts w:ascii="Arial" w:hAnsi="Arial" w:cs="Arial"/>
          <w:sz w:val="20"/>
          <w:szCs w:val="20"/>
          <w:lang w:val="en-GB"/>
        </w:rPr>
        <w:t xml:space="preserve"> outside </w:t>
      </w:r>
      <w:r w:rsidRPr="007F05DD">
        <w:rPr>
          <w:rFonts w:ascii="Arial" w:hAnsi="Arial" w:cs="Arial"/>
          <w:sz w:val="20"/>
          <w:szCs w:val="20"/>
          <w:lang w:val="en-GB"/>
        </w:rPr>
        <w:t xml:space="preserve">MA02revCO07. In order </w:t>
      </w:r>
      <w:r>
        <w:rPr>
          <w:rFonts w:ascii="Arial" w:hAnsi="Arial" w:cs="Arial"/>
          <w:sz w:val="20"/>
          <w:szCs w:val="20"/>
          <w:lang w:val="en-GB"/>
        </w:rPr>
        <w:t xml:space="preserve">to </w:t>
      </w:r>
      <w:r w:rsidRPr="007F05DD">
        <w:rPr>
          <w:rFonts w:ascii="Arial" w:hAnsi="Arial" w:cs="Arial"/>
          <w:sz w:val="20"/>
          <w:szCs w:val="20"/>
          <w:lang w:val="en-GB"/>
        </w:rPr>
        <w:t xml:space="preserve">facilitate </w:t>
      </w:r>
      <w:r>
        <w:rPr>
          <w:rFonts w:ascii="Arial" w:hAnsi="Arial" w:cs="Arial"/>
          <w:sz w:val="20"/>
          <w:szCs w:val="20"/>
          <w:lang w:val="en-GB"/>
        </w:rPr>
        <w:t>such</w:t>
      </w:r>
      <w:r w:rsidRPr="007F05DD">
        <w:rPr>
          <w:rFonts w:ascii="Arial" w:hAnsi="Arial" w:cs="Arial"/>
          <w:sz w:val="20"/>
          <w:szCs w:val="20"/>
          <w:lang w:val="en-GB"/>
        </w:rPr>
        <w:t xml:space="preserve"> coordination process and to overcome the difficulties described in the previous section, MA02revCO07 could be supplemented by an ECC Recommendation</w:t>
      </w:r>
      <w:r>
        <w:rPr>
          <w:rFonts w:ascii="Arial" w:hAnsi="Arial" w:cs="Arial"/>
          <w:sz w:val="20"/>
          <w:szCs w:val="20"/>
          <w:lang w:val="en-GB"/>
        </w:rPr>
        <w:t>.</w:t>
      </w:r>
      <w:r w:rsidRPr="007F05DD">
        <w:rPr>
          <w:rFonts w:ascii="Arial" w:hAnsi="Arial" w:cs="Arial"/>
          <w:sz w:val="20"/>
          <w:szCs w:val="20"/>
          <w:lang w:val="en-GB"/>
        </w:rPr>
        <w:t xml:space="preserve"> </w:t>
      </w:r>
    </w:p>
    <w:p w:rsidR="001D6BAE" w:rsidRDefault="001D6BAE" w:rsidP="00D27839">
      <w:pPr>
        <w:rPr>
          <w:rFonts w:ascii="Arial" w:hAnsi="Arial" w:cs="Arial"/>
          <w:sz w:val="20"/>
          <w:szCs w:val="20"/>
          <w:lang w:val="en-GB"/>
        </w:rPr>
      </w:pPr>
    </w:p>
    <w:p w:rsidR="001D6BAE" w:rsidRDefault="001D6BAE" w:rsidP="00D27839">
      <w:pPr>
        <w:rPr>
          <w:rFonts w:ascii="Arial" w:hAnsi="Arial" w:cs="Arial"/>
          <w:sz w:val="20"/>
          <w:szCs w:val="20"/>
          <w:lang w:val="en-GB"/>
        </w:rPr>
      </w:pPr>
      <w:r w:rsidRPr="007F05DD">
        <w:rPr>
          <w:rFonts w:ascii="Arial" w:hAnsi="Arial" w:cs="Arial"/>
          <w:sz w:val="20"/>
          <w:szCs w:val="20"/>
          <w:lang w:val="en-GB"/>
        </w:rPr>
        <w:t>Coordination in the case where one administration at the border wishes to use the band on a technology and application neutral basis while the other administration wishes to retain and use its existing entries as they are in the Plan is probably a far more complicated process</w:t>
      </w:r>
      <w:r>
        <w:rPr>
          <w:rFonts w:ascii="Arial" w:hAnsi="Arial" w:cs="Arial"/>
          <w:sz w:val="20"/>
          <w:szCs w:val="20"/>
          <w:lang w:val="en-GB"/>
        </w:rPr>
        <w:t>.</w:t>
      </w:r>
      <w:r w:rsidRPr="007F05DD">
        <w:rPr>
          <w:rFonts w:ascii="Arial" w:hAnsi="Arial" w:cs="Arial"/>
          <w:sz w:val="20"/>
          <w:szCs w:val="20"/>
          <w:lang w:val="en-GB"/>
        </w:rPr>
        <w:t xml:space="preserve"> </w:t>
      </w:r>
      <w:r>
        <w:rPr>
          <w:rFonts w:ascii="Arial" w:hAnsi="Arial" w:cs="Arial"/>
          <w:sz w:val="20"/>
          <w:szCs w:val="20"/>
          <w:lang w:val="en-GB"/>
        </w:rPr>
        <w:t>T</w:t>
      </w:r>
      <w:r w:rsidRPr="007F05DD">
        <w:rPr>
          <w:rFonts w:ascii="Arial" w:hAnsi="Arial" w:cs="Arial"/>
          <w:sz w:val="20"/>
          <w:szCs w:val="20"/>
          <w:lang w:val="en-GB"/>
        </w:rPr>
        <w:t xml:space="preserve">he parties have to rely </w:t>
      </w:r>
      <w:r>
        <w:rPr>
          <w:rFonts w:ascii="Arial" w:hAnsi="Arial" w:cs="Arial"/>
          <w:sz w:val="20"/>
          <w:szCs w:val="20"/>
          <w:lang w:val="en-GB"/>
        </w:rPr>
        <w:t xml:space="preserve">on the framework of MA02revCO07, which will ensure </w:t>
      </w:r>
      <w:r w:rsidRPr="007F05DD">
        <w:rPr>
          <w:rFonts w:ascii="Arial" w:hAnsi="Arial" w:cs="Arial"/>
          <w:sz w:val="20"/>
          <w:szCs w:val="20"/>
          <w:lang w:val="en-GB"/>
        </w:rPr>
        <w:t>tha</w:t>
      </w:r>
      <w:r>
        <w:rPr>
          <w:rFonts w:ascii="Arial" w:hAnsi="Arial" w:cs="Arial"/>
          <w:sz w:val="20"/>
          <w:szCs w:val="20"/>
          <w:lang w:val="en-GB"/>
        </w:rPr>
        <w:t>t any entries for other applications</w:t>
      </w:r>
      <w:r w:rsidRPr="007F05DD">
        <w:rPr>
          <w:rFonts w:ascii="Arial" w:hAnsi="Arial" w:cs="Arial"/>
          <w:sz w:val="20"/>
          <w:szCs w:val="20"/>
          <w:lang w:val="en-GB"/>
        </w:rPr>
        <w:t xml:space="preserve"> are compatible with the existing broadcasting plan</w:t>
      </w:r>
      <w:r>
        <w:rPr>
          <w:rFonts w:ascii="Arial" w:hAnsi="Arial" w:cs="Arial"/>
          <w:sz w:val="20"/>
          <w:szCs w:val="20"/>
          <w:lang w:val="en-GB"/>
        </w:rPr>
        <w:t>.</w:t>
      </w:r>
    </w:p>
    <w:p w:rsidR="001D6BAE" w:rsidRPr="007F05DD" w:rsidRDefault="001D6BAE" w:rsidP="00D27839">
      <w:pPr>
        <w:rPr>
          <w:rFonts w:ascii="Arial" w:hAnsi="Arial" w:cs="Arial"/>
          <w:sz w:val="20"/>
          <w:szCs w:val="20"/>
          <w:lang w:val="en-GB"/>
        </w:rPr>
      </w:pPr>
    </w:p>
    <w:p w:rsidR="001D6BAE" w:rsidRDefault="001D6BAE" w:rsidP="00D27839">
      <w:pPr>
        <w:rPr>
          <w:rFonts w:ascii="Arial" w:hAnsi="Arial" w:cs="Arial"/>
          <w:sz w:val="20"/>
          <w:szCs w:val="20"/>
          <w:lang w:val="en-GB"/>
        </w:rPr>
      </w:pPr>
      <w:r w:rsidRPr="007F05DD">
        <w:rPr>
          <w:rFonts w:ascii="Arial" w:hAnsi="Arial" w:cs="Arial"/>
          <w:sz w:val="20"/>
          <w:szCs w:val="20"/>
          <w:lang w:val="en-GB"/>
        </w:rPr>
        <w:t xml:space="preserve">In MA02revCO07 there are two coordination </w:t>
      </w:r>
      <w:r>
        <w:rPr>
          <w:rFonts w:ascii="Arial" w:hAnsi="Arial" w:cs="Arial"/>
          <w:sz w:val="20"/>
          <w:szCs w:val="20"/>
          <w:lang w:val="en-GB"/>
        </w:rPr>
        <w:t>procedures described</w:t>
      </w:r>
      <w:r w:rsidRPr="007F05DD">
        <w:rPr>
          <w:rFonts w:ascii="Arial" w:hAnsi="Arial" w:cs="Arial"/>
          <w:sz w:val="20"/>
          <w:szCs w:val="20"/>
          <w:lang w:val="en-GB"/>
        </w:rPr>
        <w:t>, one to be applied when implementing an existing allotment and the other one in the case of addition or modification of an allotment. In summary:</w:t>
      </w:r>
    </w:p>
    <w:p w:rsidR="001D6BAE" w:rsidRPr="007F05DD" w:rsidRDefault="001D6BAE" w:rsidP="00D27839">
      <w:pPr>
        <w:rPr>
          <w:rFonts w:ascii="Arial" w:hAnsi="Arial" w:cs="Arial"/>
          <w:sz w:val="20"/>
          <w:szCs w:val="20"/>
          <w:lang w:val="en-GB"/>
        </w:rPr>
      </w:pPr>
    </w:p>
    <w:p w:rsidR="001D6BAE" w:rsidRPr="007F05DD" w:rsidRDefault="001D6BAE" w:rsidP="00D27839">
      <w:pPr>
        <w:numPr>
          <w:ilvl w:val="0"/>
          <w:numId w:val="14"/>
        </w:numPr>
        <w:spacing w:after="260"/>
        <w:rPr>
          <w:rFonts w:ascii="Arial" w:hAnsi="Arial" w:cs="Arial"/>
          <w:sz w:val="20"/>
          <w:szCs w:val="20"/>
        </w:rPr>
      </w:pPr>
      <w:r w:rsidRPr="007F05DD">
        <w:rPr>
          <w:rFonts w:ascii="Arial" w:hAnsi="Arial" w:cs="Arial"/>
          <w:sz w:val="20"/>
          <w:szCs w:val="20"/>
          <w:lang w:val="en-US"/>
        </w:rPr>
        <w:t>Implementation of an existing allotment</w:t>
      </w:r>
    </w:p>
    <w:p w:rsidR="001D6BAE" w:rsidRPr="00ED5056" w:rsidRDefault="001D6BAE" w:rsidP="00D27839">
      <w:pPr>
        <w:numPr>
          <w:ilvl w:val="1"/>
          <w:numId w:val="14"/>
        </w:numPr>
        <w:spacing w:after="260"/>
        <w:rPr>
          <w:rFonts w:ascii="Arial" w:hAnsi="Arial" w:cs="Arial"/>
          <w:sz w:val="20"/>
          <w:szCs w:val="20"/>
          <w:lang w:val="en-GB"/>
        </w:rPr>
      </w:pPr>
      <w:r w:rsidRPr="007F05DD">
        <w:rPr>
          <w:rFonts w:ascii="Arial" w:hAnsi="Arial" w:cs="Arial"/>
          <w:sz w:val="20"/>
          <w:szCs w:val="20"/>
          <w:lang w:val="en-US"/>
        </w:rPr>
        <w:t xml:space="preserve">Coordination is needed with those administrations touched by </w:t>
      </w:r>
      <w:r w:rsidRPr="007F05DD">
        <w:rPr>
          <w:rFonts w:ascii="Arial" w:hAnsi="Arial" w:cs="Arial"/>
          <w:b/>
          <w:sz w:val="20"/>
          <w:szCs w:val="20"/>
          <w:lang w:val="en-US"/>
        </w:rPr>
        <w:t>calculation test points</w:t>
      </w:r>
      <w:r w:rsidRPr="007F05DD">
        <w:rPr>
          <w:rFonts w:ascii="Arial" w:hAnsi="Arial" w:cs="Arial"/>
          <w:sz w:val="20"/>
          <w:szCs w:val="20"/>
          <w:lang w:val="en-US"/>
        </w:rPr>
        <w:t xml:space="preserve"> (determined by the Plan Management Body</w:t>
      </w:r>
      <w:r w:rsidRPr="007F05DD">
        <w:rPr>
          <w:rStyle w:val="FootnoteReference"/>
          <w:rFonts w:ascii="Arial" w:hAnsi="Arial" w:cs="Arial"/>
          <w:sz w:val="20"/>
          <w:szCs w:val="20"/>
          <w:lang w:val="en-US"/>
        </w:rPr>
        <w:footnoteReference w:id="2"/>
      </w:r>
      <w:r w:rsidRPr="007F05DD">
        <w:rPr>
          <w:rFonts w:ascii="Arial" w:hAnsi="Arial" w:cs="Arial"/>
          <w:sz w:val="20"/>
          <w:szCs w:val="20"/>
          <w:lang w:val="en-US"/>
        </w:rPr>
        <w:t xml:space="preserve">) where the cumulative interfering field strength of the real network exceeds </w:t>
      </w:r>
      <w:r w:rsidRPr="007F05DD">
        <w:rPr>
          <w:rFonts w:ascii="Arial" w:hAnsi="Arial" w:cs="Arial"/>
          <w:b/>
          <w:sz w:val="20"/>
          <w:szCs w:val="20"/>
          <w:lang w:val="en-US"/>
        </w:rPr>
        <w:t>41 dB(µV/m)</w:t>
      </w:r>
    </w:p>
    <w:p w:rsidR="001D6BAE" w:rsidRDefault="001D6BAE" w:rsidP="00D27839">
      <w:pPr>
        <w:ind w:left="1080"/>
        <w:rPr>
          <w:rFonts w:ascii="Arial" w:hAnsi="Arial" w:cs="Arial"/>
          <w:sz w:val="20"/>
          <w:szCs w:val="20"/>
          <w:lang w:val="en-GB"/>
        </w:rPr>
      </w:pPr>
      <w:r w:rsidRPr="007F05DD">
        <w:rPr>
          <w:rFonts w:ascii="Arial" w:hAnsi="Arial" w:cs="Arial"/>
          <w:sz w:val="20"/>
          <w:szCs w:val="20"/>
          <w:lang w:val="en-GB"/>
        </w:rPr>
        <w:t>Further,</w:t>
      </w:r>
    </w:p>
    <w:p w:rsidR="001D6BAE" w:rsidRPr="007F05DD" w:rsidRDefault="001D6BAE" w:rsidP="00D27839">
      <w:pPr>
        <w:ind w:left="1080"/>
        <w:rPr>
          <w:rFonts w:ascii="Arial" w:hAnsi="Arial" w:cs="Arial"/>
          <w:sz w:val="20"/>
          <w:szCs w:val="20"/>
          <w:lang w:val="en-GB"/>
        </w:rPr>
      </w:pPr>
    </w:p>
    <w:p w:rsidR="001D6BAE" w:rsidRPr="007F05DD" w:rsidRDefault="001D6BAE" w:rsidP="00D27839">
      <w:pPr>
        <w:numPr>
          <w:ilvl w:val="1"/>
          <w:numId w:val="14"/>
        </w:numPr>
        <w:spacing w:after="260"/>
        <w:rPr>
          <w:rFonts w:ascii="Arial" w:hAnsi="Arial" w:cs="Arial"/>
          <w:sz w:val="20"/>
          <w:szCs w:val="20"/>
          <w:lang w:val="en-GB"/>
        </w:rPr>
      </w:pPr>
      <w:r w:rsidRPr="007F05DD">
        <w:rPr>
          <w:rFonts w:ascii="Arial" w:hAnsi="Arial" w:cs="Arial"/>
          <w:sz w:val="20"/>
          <w:szCs w:val="20"/>
          <w:lang w:val="en-GB"/>
        </w:rPr>
        <w:t>At the boundary test points describing any other co-block allotment, the interfering field strength of the real network must not exceed the maximum permissible interfering equivalent field strength. The latter value is dependent on the reference network associated with the affected/interfered co-block allotment</w:t>
      </w:r>
      <w:r>
        <w:rPr>
          <w:rFonts w:ascii="Arial" w:hAnsi="Arial" w:cs="Arial"/>
          <w:sz w:val="20"/>
          <w:szCs w:val="20"/>
          <w:lang w:val="en-GB"/>
        </w:rPr>
        <w:t>.</w:t>
      </w:r>
      <w:r>
        <w:rPr>
          <w:rFonts w:ascii="Arial" w:hAnsi="Arial" w:cs="Arial"/>
          <w:sz w:val="20"/>
          <w:szCs w:val="20"/>
          <w:lang w:val="en-GB"/>
        </w:rPr>
        <w:br/>
      </w:r>
      <w:r w:rsidRPr="007F05DD">
        <w:rPr>
          <w:rFonts w:ascii="Arial" w:hAnsi="Arial" w:cs="Arial"/>
          <w:sz w:val="20"/>
          <w:szCs w:val="20"/>
          <w:lang w:val="en-GB"/>
        </w:rPr>
        <w:t>RN1: 41 dB(µV/m), RN2: 43 dB(µV/m), RN2: 45 dB(µV/m)</w:t>
      </w:r>
    </w:p>
    <w:p w:rsidR="001D6BAE" w:rsidRPr="00ED5056" w:rsidRDefault="001D6BAE" w:rsidP="00D27839">
      <w:pPr>
        <w:numPr>
          <w:ilvl w:val="0"/>
          <w:numId w:val="14"/>
        </w:numPr>
        <w:spacing w:after="260"/>
        <w:rPr>
          <w:rFonts w:ascii="Arial" w:hAnsi="Arial" w:cs="Arial"/>
          <w:sz w:val="20"/>
          <w:szCs w:val="20"/>
          <w:lang w:val="en-GB"/>
        </w:rPr>
      </w:pPr>
      <w:r w:rsidRPr="007F05DD">
        <w:rPr>
          <w:rFonts w:ascii="Arial" w:hAnsi="Arial" w:cs="Arial"/>
          <w:sz w:val="20"/>
          <w:szCs w:val="20"/>
          <w:lang w:val="en-US"/>
        </w:rPr>
        <w:t>Addition or modification of an allotment</w:t>
      </w:r>
    </w:p>
    <w:p w:rsidR="001D6BAE" w:rsidRPr="00ED5056" w:rsidRDefault="001D6BAE" w:rsidP="00D27839">
      <w:pPr>
        <w:numPr>
          <w:ilvl w:val="1"/>
          <w:numId w:val="14"/>
        </w:numPr>
        <w:spacing w:after="260"/>
        <w:rPr>
          <w:rFonts w:ascii="Arial" w:hAnsi="Arial" w:cs="Arial"/>
          <w:sz w:val="20"/>
          <w:szCs w:val="20"/>
          <w:lang w:val="en-GB"/>
        </w:rPr>
      </w:pPr>
      <w:r w:rsidRPr="007F05DD">
        <w:rPr>
          <w:rFonts w:ascii="Arial" w:hAnsi="Arial" w:cs="Arial"/>
          <w:sz w:val="20"/>
          <w:szCs w:val="20"/>
          <w:lang w:val="en-US"/>
        </w:rPr>
        <w:t xml:space="preserve">Coordination is needed if the allotment would, using one of the reference defined network, cause field strengths greater than or equal to </w:t>
      </w:r>
      <w:r w:rsidRPr="007F05DD">
        <w:rPr>
          <w:rFonts w:ascii="Arial" w:hAnsi="Arial" w:cs="Arial"/>
          <w:b/>
          <w:sz w:val="20"/>
          <w:szCs w:val="20"/>
          <w:lang w:val="en-US"/>
        </w:rPr>
        <w:t>38 dB(µV/m)</w:t>
      </w:r>
      <w:r w:rsidRPr="007F05DD">
        <w:rPr>
          <w:rFonts w:ascii="Arial" w:hAnsi="Arial" w:cs="Arial"/>
          <w:sz w:val="20"/>
          <w:szCs w:val="20"/>
          <w:lang w:val="en-US"/>
        </w:rPr>
        <w:t xml:space="preserve"> at the </w:t>
      </w:r>
      <w:r w:rsidRPr="007F05DD">
        <w:rPr>
          <w:rFonts w:ascii="Arial" w:hAnsi="Arial" w:cs="Arial"/>
          <w:b/>
          <w:sz w:val="20"/>
          <w:szCs w:val="20"/>
          <w:lang w:val="en-US"/>
        </w:rPr>
        <w:t>boundary of any other administration</w:t>
      </w:r>
    </w:p>
    <w:p w:rsidR="001D6BAE" w:rsidRDefault="001D6BAE" w:rsidP="00D27839">
      <w:pPr>
        <w:rPr>
          <w:rFonts w:ascii="Arial" w:hAnsi="Arial" w:cs="Arial"/>
          <w:sz w:val="20"/>
          <w:szCs w:val="20"/>
          <w:lang w:val="en-GB"/>
        </w:rPr>
      </w:pPr>
    </w:p>
    <w:p w:rsidR="001D6BAE" w:rsidRDefault="001D6BAE" w:rsidP="00D27839">
      <w:pPr>
        <w:rPr>
          <w:rFonts w:ascii="Arial" w:hAnsi="Arial" w:cs="Arial"/>
          <w:sz w:val="20"/>
          <w:szCs w:val="20"/>
          <w:lang w:val="en-GB"/>
        </w:rPr>
      </w:pPr>
    </w:p>
    <w:p w:rsidR="001D6BAE" w:rsidRDefault="001D6BAE" w:rsidP="00D27839">
      <w:pPr>
        <w:rPr>
          <w:rFonts w:ascii="Arial" w:hAnsi="Arial" w:cs="Arial"/>
          <w:sz w:val="20"/>
          <w:szCs w:val="20"/>
          <w:lang w:val="en-GB"/>
        </w:rPr>
      </w:pPr>
    </w:p>
    <w:p w:rsidR="001D6BAE" w:rsidRDefault="001D6BAE" w:rsidP="00D27839">
      <w:pPr>
        <w:rPr>
          <w:rFonts w:ascii="Arial" w:hAnsi="Arial" w:cs="Arial"/>
          <w:sz w:val="20"/>
          <w:szCs w:val="20"/>
          <w:lang w:val="en-GB"/>
        </w:rPr>
      </w:pPr>
    </w:p>
    <w:p w:rsidR="001D6BAE" w:rsidRDefault="001D6BAE" w:rsidP="00D27839">
      <w:pPr>
        <w:rPr>
          <w:rFonts w:ascii="Arial" w:hAnsi="Arial" w:cs="Arial"/>
          <w:sz w:val="20"/>
          <w:szCs w:val="20"/>
          <w:lang w:val="en-GB"/>
        </w:rPr>
      </w:pPr>
      <w:r>
        <w:rPr>
          <w:rFonts w:ascii="Arial" w:hAnsi="Arial" w:cs="Arial"/>
          <w:sz w:val="20"/>
          <w:szCs w:val="20"/>
          <w:lang w:val="en-GB"/>
        </w:rPr>
        <w:t>B</w:t>
      </w:r>
      <w:r w:rsidRPr="007F05DD">
        <w:rPr>
          <w:rFonts w:ascii="Arial" w:hAnsi="Arial" w:cs="Arial"/>
          <w:sz w:val="20"/>
          <w:szCs w:val="20"/>
          <w:lang w:val="en-GB"/>
        </w:rPr>
        <w:t>etween administrations where the framework of MA02revCO07 is to be applied the following</w:t>
      </w:r>
      <w:r>
        <w:rPr>
          <w:rFonts w:ascii="Arial" w:hAnsi="Arial" w:cs="Arial"/>
          <w:sz w:val="20"/>
          <w:szCs w:val="20"/>
          <w:lang w:val="en-GB"/>
        </w:rPr>
        <w:t xml:space="preserve"> interpretation of foreseen steps, as part of, a coordination procedure could be made</w:t>
      </w:r>
      <w:r w:rsidRPr="007F05DD">
        <w:rPr>
          <w:rFonts w:ascii="Arial" w:hAnsi="Arial" w:cs="Arial"/>
          <w:sz w:val="20"/>
          <w:szCs w:val="20"/>
          <w:lang w:val="en-GB"/>
        </w:rPr>
        <w:t>:</w:t>
      </w:r>
    </w:p>
    <w:p w:rsidR="001D6BAE" w:rsidRPr="007F05DD" w:rsidRDefault="001D6BAE" w:rsidP="00D27839">
      <w:pPr>
        <w:rPr>
          <w:rFonts w:ascii="Arial" w:hAnsi="Arial" w:cs="Arial"/>
          <w:sz w:val="20"/>
          <w:szCs w:val="20"/>
          <w:lang w:val="en-GB"/>
        </w:rPr>
      </w:pPr>
    </w:p>
    <w:p w:rsidR="001D6BAE" w:rsidRPr="007F05DD" w:rsidRDefault="001D6BAE" w:rsidP="00D27839">
      <w:pPr>
        <w:pStyle w:val="ListParagraph"/>
        <w:numPr>
          <w:ilvl w:val="0"/>
          <w:numId w:val="15"/>
        </w:numPr>
        <w:rPr>
          <w:rFonts w:ascii="Arial" w:hAnsi="Arial" w:cs="Arial"/>
          <w:sz w:val="20"/>
          <w:szCs w:val="20"/>
          <w:lang w:val="en-GB"/>
        </w:rPr>
      </w:pPr>
      <w:r>
        <w:rPr>
          <w:rFonts w:ascii="Arial" w:hAnsi="Arial" w:cs="Arial"/>
          <w:sz w:val="20"/>
          <w:szCs w:val="20"/>
          <w:lang w:val="en-GB"/>
        </w:rPr>
        <w:t>A</w:t>
      </w:r>
      <w:r w:rsidRPr="007F05DD">
        <w:rPr>
          <w:rFonts w:ascii="Arial" w:hAnsi="Arial" w:cs="Arial"/>
          <w:sz w:val="20"/>
          <w:szCs w:val="20"/>
          <w:lang w:val="en-GB"/>
        </w:rPr>
        <w:t xml:space="preserve"> usage</w:t>
      </w:r>
      <w:r>
        <w:rPr>
          <w:rFonts w:ascii="Arial" w:hAnsi="Arial" w:cs="Arial"/>
          <w:sz w:val="20"/>
          <w:szCs w:val="20"/>
          <w:lang w:val="en-GB"/>
        </w:rPr>
        <w:t>, irrespective of service</w:t>
      </w:r>
      <w:r>
        <w:rPr>
          <w:rStyle w:val="FootnoteReference"/>
          <w:rFonts w:ascii="Arial" w:hAnsi="Arial" w:cs="Arial"/>
          <w:sz w:val="20"/>
          <w:szCs w:val="20"/>
          <w:lang w:val="en-GB"/>
        </w:rPr>
        <w:footnoteReference w:id="3"/>
      </w:r>
      <w:r>
        <w:rPr>
          <w:rFonts w:ascii="Arial" w:hAnsi="Arial" w:cs="Arial"/>
          <w:sz w:val="20"/>
          <w:szCs w:val="20"/>
          <w:lang w:val="en-GB"/>
        </w:rPr>
        <w:t>,</w:t>
      </w:r>
      <w:r w:rsidRPr="007F05DD">
        <w:rPr>
          <w:rFonts w:ascii="Arial" w:hAnsi="Arial" w:cs="Arial"/>
          <w:sz w:val="20"/>
          <w:szCs w:val="20"/>
          <w:lang w:val="en-GB"/>
        </w:rPr>
        <w:t xml:space="preserve"> “outside</w:t>
      </w:r>
      <w:r>
        <w:rPr>
          <w:rFonts w:ascii="Arial" w:hAnsi="Arial" w:cs="Arial"/>
          <w:sz w:val="20"/>
          <w:szCs w:val="20"/>
          <w:lang w:val="en-GB"/>
        </w:rPr>
        <w:t xml:space="preserve">” </w:t>
      </w:r>
      <w:r w:rsidRPr="007F05DD">
        <w:rPr>
          <w:rFonts w:ascii="Arial" w:hAnsi="Arial" w:cs="Arial"/>
          <w:sz w:val="20"/>
          <w:szCs w:val="20"/>
          <w:lang w:val="en-GB"/>
        </w:rPr>
        <w:t xml:space="preserve">existing T-DAB </w:t>
      </w:r>
      <w:r>
        <w:rPr>
          <w:rFonts w:ascii="Arial" w:hAnsi="Arial" w:cs="Arial"/>
          <w:sz w:val="20"/>
          <w:szCs w:val="20"/>
          <w:lang w:val="en-GB"/>
        </w:rPr>
        <w:t xml:space="preserve">Plan </w:t>
      </w:r>
      <w:r w:rsidRPr="007F05DD">
        <w:rPr>
          <w:rFonts w:ascii="Arial" w:hAnsi="Arial" w:cs="Arial"/>
          <w:sz w:val="20"/>
          <w:szCs w:val="20"/>
          <w:lang w:val="en-GB"/>
        </w:rPr>
        <w:t xml:space="preserve">entries </w:t>
      </w:r>
      <w:r>
        <w:rPr>
          <w:rFonts w:ascii="Arial" w:hAnsi="Arial" w:cs="Arial"/>
          <w:sz w:val="20"/>
          <w:szCs w:val="20"/>
          <w:lang w:val="en-GB"/>
        </w:rPr>
        <w:t>(</w:t>
      </w:r>
      <w:r w:rsidRPr="007F05DD">
        <w:rPr>
          <w:rFonts w:ascii="Arial" w:hAnsi="Arial" w:cs="Arial"/>
          <w:sz w:val="20"/>
          <w:szCs w:val="20"/>
          <w:lang w:val="en-GB"/>
        </w:rPr>
        <w:t xml:space="preserve">with respect to frequency block and/or </w:t>
      </w:r>
      <w:r>
        <w:rPr>
          <w:rFonts w:ascii="Arial" w:hAnsi="Arial" w:cs="Arial"/>
          <w:sz w:val="20"/>
          <w:szCs w:val="20"/>
          <w:lang w:val="en-GB"/>
        </w:rPr>
        <w:t xml:space="preserve">geographical </w:t>
      </w:r>
      <w:r w:rsidRPr="007F05DD">
        <w:rPr>
          <w:rFonts w:ascii="Arial" w:hAnsi="Arial" w:cs="Arial"/>
          <w:sz w:val="20"/>
          <w:szCs w:val="20"/>
          <w:lang w:val="en-GB"/>
        </w:rPr>
        <w:t>location</w:t>
      </w:r>
      <w:r>
        <w:rPr>
          <w:rFonts w:ascii="Arial" w:hAnsi="Arial" w:cs="Arial"/>
          <w:sz w:val="20"/>
          <w:szCs w:val="20"/>
          <w:lang w:val="en-GB"/>
        </w:rPr>
        <w:t>)</w:t>
      </w:r>
      <w:r w:rsidRPr="007F05DD">
        <w:rPr>
          <w:rFonts w:ascii="Arial" w:hAnsi="Arial" w:cs="Arial"/>
          <w:sz w:val="20"/>
          <w:szCs w:val="20"/>
          <w:lang w:val="en-GB"/>
        </w:rPr>
        <w:t xml:space="preserve"> could be considered as </w:t>
      </w:r>
      <w:r w:rsidRPr="007F05DD">
        <w:rPr>
          <w:rFonts w:ascii="Arial" w:hAnsi="Arial" w:cs="Arial"/>
          <w:b/>
          <w:bCs/>
          <w:sz w:val="20"/>
          <w:szCs w:val="20"/>
          <w:lang w:val="en-GB"/>
        </w:rPr>
        <w:t>addition of allotments</w:t>
      </w:r>
      <w:r w:rsidRPr="007F05DD">
        <w:rPr>
          <w:rFonts w:ascii="Arial" w:hAnsi="Arial" w:cs="Arial"/>
          <w:sz w:val="20"/>
          <w:szCs w:val="20"/>
          <w:lang w:val="en-GB"/>
        </w:rPr>
        <w:t>.</w:t>
      </w:r>
    </w:p>
    <w:p w:rsidR="001D6BAE" w:rsidRPr="007F05DD" w:rsidRDefault="001D6BAE" w:rsidP="00D27839">
      <w:pPr>
        <w:pStyle w:val="ListParagraph"/>
        <w:numPr>
          <w:ilvl w:val="0"/>
          <w:numId w:val="15"/>
        </w:numPr>
        <w:rPr>
          <w:rFonts w:ascii="Arial" w:hAnsi="Arial" w:cs="Arial"/>
          <w:sz w:val="20"/>
          <w:szCs w:val="20"/>
          <w:lang w:val="en-GB"/>
        </w:rPr>
      </w:pPr>
      <w:r w:rsidRPr="007F05DD">
        <w:rPr>
          <w:rFonts w:ascii="Arial" w:hAnsi="Arial" w:cs="Arial"/>
          <w:sz w:val="20"/>
          <w:szCs w:val="20"/>
          <w:lang w:val="en-GB"/>
        </w:rPr>
        <w:t xml:space="preserve">Applying the ”envelope concept”, such usage would, according to bullet point 2 above, require co-ordination if it causes field strengths </w:t>
      </w:r>
      <w:r w:rsidRPr="007F05DD">
        <w:rPr>
          <w:rFonts w:ascii="Arial" w:hAnsi="Arial" w:cs="Arial"/>
          <w:sz w:val="20"/>
          <w:szCs w:val="20"/>
          <w:lang w:val="en-US"/>
        </w:rPr>
        <w:t xml:space="preserve">greater than or equal to </w:t>
      </w:r>
      <w:r w:rsidRPr="007F05DD">
        <w:rPr>
          <w:rFonts w:ascii="Arial" w:hAnsi="Arial" w:cs="Arial"/>
          <w:b/>
          <w:bCs/>
          <w:sz w:val="20"/>
          <w:szCs w:val="20"/>
          <w:lang w:val="en-US"/>
        </w:rPr>
        <w:t>38 dB(µV/m)/1.7 MHz</w:t>
      </w:r>
      <w:r w:rsidRPr="007F05DD">
        <w:rPr>
          <w:rFonts w:ascii="Arial" w:hAnsi="Arial" w:cs="Arial"/>
          <w:sz w:val="20"/>
          <w:szCs w:val="20"/>
          <w:lang w:val="en-US"/>
        </w:rPr>
        <w:t xml:space="preserve"> at the </w:t>
      </w:r>
      <w:r w:rsidRPr="007F05DD">
        <w:rPr>
          <w:rFonts w:ascii="Arial" w:hAnsi="Arial" w:cs="Arial"/>
          <w:b/>
          <w:sz w:val="20"/>
          <w:szCs w:val="20"/>
          <w:lang w:val="en-US"/>
        </w:rPr>
        <w:t>boundary of any other administration</w:t>
      </w:r>
      <w:r w:rsidRPr="007F05DD">
        <w:rPr>
          <w:rFonts w:ascii="Arial" w:hAnsi="Arial" w:cs="Arial"/>
          <w:sz w:val="20"/>
          <w:szCs w:val="20"/>
          <w:lang w:val="en-US"/>
        </w:rPr>
        <w:t>.</w:t>
      </w:r>
    </w:p>
    <w:p w:rsidR="001D6BAE" w:rsidRDefault="001D6BAE" w:rsidP="00D27839">
      <w:pPr>
        <w:rPr>
          <w:rFonts w:ascii="Arial" w:hAnsi="Arial" w:cs="Arial"/>
          <w:sz w:val="20"/>
          <w:szCs w:val="20"/>
          <w:lang w:val="en-GB"/>
        </w:rPr>
      </w:pPr>
      <w:r w:rsidRPr="007F05DD">
        <w:rPr>
          <w:rFonts w:ascii="Arial" w:hAnsi="Arial" w:cs="Arial"/>
          <w:sz w:val="20"/>
          <w:szCs w:val="20"/>
          <w:lang w:val="en-GB"/>
        </w:rPr>
        <w:t>In MA02</w:t>
      </w:r>
      <w:r>
        <w:rPr>
          <w:rFonts w:ascii="Arial" w:hAnsi="Arial" w:cs="Arial"/>
          <w:sz w:val="20"/>
          <w:szCs w:val="20"/>
          <w:lang w:val="en-GB"/>
        </w:rPr>
        <w:t>revCO07</w:t>
      </w:r>
      <w:r w:rsidRPr="007F05DD">
        <w:rPr>
          <w:rFonts w:ascii="Arial" w:hAnsi="Arial" w:cs="Arial"/>
          <w:sz w:val="20"/>
          <w:szCs w:val="20"/>
          <w:lang w:val="en-GB"/>
        </w:rPr>
        <w:t xml:space="preserve"> there are some examples of minimum separation distances between co-block allotments. These distances were used when developing the Plan (based on Recommendation ITU-R P.370-7</w:t>
      </w:r>
      <w:r w:rsidRPr="007F05DD">
        <w:rPr>
          <w:rStyle w:val="FootnoteReference"/>
          <w:rFonts w:ascii="Arial" w:hAnsi="Arial" w:cs="Arial"/>
          <w:sz w:val="20"/>
          <w:szCs w:val="20"/>
          <w:lang w:val="en-GB"/>
        </w:rPr>
        <w:footnoteReference w:id="4"/>
      </w:r>
      <w:r w:rsidRPr="007F05DD">
        <w:rPr>
          <w:rFonts w:ascii="Arial" w:hAnsi="Arial" w:cs="Arial"/>
          <w:sz w:val="20"/>
          <w:szCs w:val="20"/>
          <w:lang w:val="en-GB"/>
        </w:rPr>
        <w:t>) when assessing compatibility between T-DAB allotments operating on the same block</w:t>
      </w:r>
      <w:r>
        <w:rPr>
          <w:rFonts w:ascii="Arial" w:hAnsi="Arial" w:cs="Arial"/>
          <w:sz w:val="20"/>
          <w:szCs w:val="20"/>
          <w:lang w:val="en-GB"/>
        </w:rPr>
        <w:t>.</w:t>
      </w:r>
    </w:p>
    <w:p w:rsidR="001D6BAE" w:rsidRDefault="001D6BAE" w:rsidP="00D27839">
      <w:pPr>
        <w:rPr>
          <w:rFonts w:ascii="Arial" w:hAnsi="Arial" w:cs="Arial"/>
          <w:sz w:val="20"/>
          <w:szCs w:val="20"/>
          <w:lang w:val="en-GB"/>
        </w:rPr>
      </w:pPr>
      <w:r w:rsidRPr="007F05DD">
        <w:rPr>
          <w:rFonts w:ascii="Arial" w:hAnsi="Arial" w:cs="Arial"/>
          <w:sz w:val="20"/>
          <w:szCs w:val="20"/>
          <w:lang w:val="en-GB"/>
        </w:rPr>
        <w:t xml:space="preserve">For a maximum permissible co-block interfering field strength of 41 dB(µV/m) the separation distance for land is about </w:t>
      </w:r>
      <w:smartTag w:uri="urn:schemas-microsoft-com:office:smarttags" w:element="metricconverter">
        <w:smartTagPr>
          <w:attr w:name="ProductID" w:val="50 km"/>
        </w:smartTagPr>
        <w:r w:rsidRPr="007F05DD">
          <w:rPr>
            <w:rFonts w:ascii="Arial" w:hAnsi="Arial" w:cs="Arial"/>
            <w:sz w:val="20"/>
            <w:szCs w:val="20"/>
            <w:lang w:val="en-GB"/>
          </w:rPr>
          <w:t>50 km</w:t>
        </w:r>
      </w:smartTag>
      <w:r w:rsidRPr="007F05DD">
        <w:rPr>
          <w:rFonts w:ascii="Arial" w:hAnsi="Arial" w:cs="Arial"/>
          <w:sz w:val="20"/>
          <w:szCs w:val="20"/>
          <w:lang w:val="en-GB"/>
        </w:rPr>
        <w:t xml:space="preserve"> while it could be up to about </w:t>
      </w:r>
      <w:smartTag w:uri="urn:schemas-microsoft-com:office:smarttags" w:element="metricconverter">
        <w:smartTagPr>
          <w:attr w:name="ProductID" w:val="300 km"/>
        </w:smartTagPr>
        <w:r w:rsidRPr="007F05DD">
          <w:rPr>
            <w:rFonts w:ascii="Arial" w:hAnsi="Arial" w:cs="Arial"/>
            <w:sz w:val="20"/>
            <w:szCs w:val="20"/>
            <w:lang w:val="en-GB"/>
          </w:rPr>
          <w:t>300 km</w:t>
        </w:r>
      </w:smartTag>
      <w:r w:rsidRPr="007F05DD">
        <w:rPr>
          <w:rFonts w:ascii="Arial" w:hAnsi="Arial" w:cs="Arial"/>
          <w:sz w:val="20"/>
          <w:szCs w:val="20"/>
          <w:lang w:val="en-GB"/>
        </w:rPr>
        <w:t xml:space="preserve"> for cold sea. For 38 dB(µV/m) the distances will of course increase to about </w:t>
      </w:r>
      <w:smartTag w:uri="urn:schemas-microsoft-com:office:smarttags" w:element="metricconverter">
        <w:smartTagPr>
          <w:attr w:name="ProductID" w:val="60 km"/>
        </w:smartTagPr>
        <w:r w:rsidRPr="007F05DD">
          <w:rPr>
            <w:rFonts w:ascii="Arial" w:hAnsi="Arial" w:cs="Arial"/>
            <w:sz w:val="20"/>
            <w:szCs w:val="20"/>
            <w:lang w:val="en-GB"/>
          </w:rPr>
          <w:t>60 km</w:t>
        </w:r>
      </w:smartTag>
      <w:r w:rsidRPr="007F05DD">
        <w:rPr>
          <w:rFonts w:ascii="Arial" w:hAnsi="Arial" w:cs="Arial"/>
          <w:sz w:val="20"/>
          <w:szCs w:val="20"/>
          <w:lang w:val="en-GB"/>
        </w:rPr>
        <w:t xml:space="preserve"> for land and about </w:t>
      </w:r>
      <w:smartTag w:uri="urn:schemas-microsoft-com:office:smarttags" w:element="metricconverter">
        <w:smartTagPr>
          <w:attr w:name="ProductID" w:val="350 km"/>
        </w:smartTagPr>
        <w:r w:rsidRPr="007F05DD">
          <w:rPr>
            <w:rFonts w:ascii="Arial" w:hAnsi="Arial" w:cs="Arial"/>
            <w:sz w:val="20"/>
            <w:szCs w:val="20"/>
            <w:lang w:val="en-GB"/>
          </w:rPr>
          <w:t>350 km</w:t>
        </w:r>
      </w:smartTag>
      <w:r w:rsidRPr="007F05DD">
        <w:rPr>
          <w:rFonts w:ascii="Arial" w:hAnsi="Arial" w:cs="Arial"/>
          <w:sz w:val="20"/>
          <w:szCs w:val="20"/>
          <w:lang w:val="en-GB"/>
        </w:rPr>
        <w:t xml:space="preserve"> for cold sea. </w:t>
      </w:r>
    </w:p>
    <w:p w:rsidR="001D6BAE" w:rsidRDefault="001D6BAE" w:rsidP="00D27839">
      <w:pPr>
        <w:rPr>
          <w:rFonts w:ascii="Arial" w:hAnsi="Arial" w:cs="Arial"/>
          <w:sz w:val="20"/>
          <w:szCs w:val="20"/>
          <w:lang w:val="en-GB"/>
        </w:rPr>
      </w:pPr>
    </w:p>
    <w:p w:rsidR="001D6BAE" w:rsidRPr="007C5021" w:rsidRDefault="001D6BAE" w:rsidP="00D27839">
      <w:pPr>
        <w:rPr>
          <w:rFonts w:ascii="Arial" w:hAnsi="Arial" w:cs="Arial"/>
          <w:sz w:val="20"/>
          <w:szCs w:val="20"/>
          <w:lang w:val="en-GB"/>
        </w:rPr>
      </w:pPr>
      <w:r>
        <w:rPr>
          <w:rFonts w:ascii="Arial" w:hAnsi="Arial" w:cs="Arial"/>
          <w:sz w:val="20"/>
          <w:szCs w:val="20"/>
          <w:lang w:val="en-GB"/>
        </w:rPr>
        <w:t xml:space="preserve">Bearing in mind that the exemplified separation distances could be used as estimates of expected coordination distances, the following conclusion could be drawn. </w:t>
      </w:r>
      <w:r w:rsidRPr="007F05DD">
        <w:rPr>
          <w:rFonts w:ascii="Arial" w:hAnsi="Arial" w:cs="Arial"/>
          <w:sz w:val="20"/>
          <w:szCs w:val="20"/>
          <w:lang w:val="en-GB"/>
        </w:rPr>
        <w:t xml:space="preserve">Most likely there will be a need for coordination between administrations </w:t>
      </w:r>
      <w:r>
        <w:rPr>
          <w:rFonts w:ascii="Arial" w:hAnsi="Arial" w:cs="Arial"/>
          <w:sz w:val="20"/>
          <w:szCs w:val="20"/>
          <w:lang w:val="en-GB"/>
        </w:rPr>
        <w:t xml:space="preserve">which </w:t>
      </w:r>
      <w:r w:rsidRPr="007F05DD">
        <w:rPr>
          <w:rFonts w:ascii="Arial" w:hAnsi="Arial" w:cs="Arial"/>
          <w:sz w:val="20"/>
          <w:szCs w:val="20"/>
          <w:lang w:val="en-GB"/>
        </w:rPr>
        <w:t>have to rely on the framework of MA02revCO07 and apply the</w:t>
      </w:r>
      <w:r>
        <w:rPr>
          <w:rFonts w:ascii="Arial" w:hAnsi="Arial" w:cs="Arial"/>
          <w:sz w:val="20"/>
          <w:szCs w:val="20"/>
          <w:lang w:val="en-GB"/>
        </w:rPr>
        <w:t xml:space="preserve"> coordination procedures thereof.</w:t>
      </w:r>
    </w:p>
    <w:p w:rsidR="001D6BAE" w:rsidRPr="00B64FFB" w:rsidRDefault="001D6BAE" w:rsidP="007F05DD">
      <w:pPr>
        <w:rPr>
          <w:rFonts w:ascii="Arial" w:hAnsi="Arial"/>
          <w:lang w:val="en-US"/>
        </w:rPr>
      </w:pPr>
    </w:p>
    <w:sectPr w:rsidR="001D6BAE" w:rsidRPr="00B64FFB" w:rsidSect="00C44D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BAE" w:rsidRDefault="001D6BAE" w:rsidP="001F3A55">
      <w:r>
        <w:separator/>
      </w:r>
    </w:p>
  </w:endnote>
  <w:endnote w:type="continuationSeparator" w:id="0">
    <w:p w:rsidR="001D6BAE" w:rsidRDefault="001D6BAE"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BAE" w:rsidRDefault="001D6BAE" w:rsidP="001F3A55">
      <w:r>
        <w:separator/>
      </w:r>
    </w:p>
  </w:footnote>
  <w:footnote w:type="continuationSeparator" w:id="0">
    <w:p w:rsidR="001D6BAE" w:rsidRDefault="001D6BAE" w:rsidP="001F3A55">
      <w:r>
        <w:continuationSeparator/>
      </w:r>
    </w:p>
  </w:footnote>
  <w:footnote w:id="1">
    <w:p w:rsidR="001D6BAE" w:rsidRDefault="001D6BAE" w:rsidP="0077730D">
      <w:pPr>
        <w:pStyle w:val="FootnoteText"/>
      </w:pPr>
      <w:r w:rsidRPr="003A634E">
        <w:rPr>
          <w:rStyle w:val="FootnoteReference"/>
          <w:rFonts w:ascii="Arial" w:hAnsi="Arial" w:cs="Arial"/>
          <w:sz w:val="16"/>
          <w:szCs w:val="16"/>
        </w:rPr>
        <w:footnoteRef/>
      </w:r>
      <w:r w:rsidRPr="003A634E">
        <w:rPr>
          <w:rFonts w:ascii="Arial" w:hAnsi="Arial" w:cs="Arial"/>
          <w:sz w:val="16"/>
          <w:szCs w:val="16"/>
        </w:rPr>
        <w:t xml:space="preserve"> The </w:t>
      </w:r>
      <w:smartTag w:uri="urn:schemas-microsoft-com:office:smarttags" w:element="City">
        <w:r w:rsidRPr="003A634E">
          <w:rPr>
            <w:rFonts w:ascii="Arial" w:hAnsi="Arial" w:cs="Arial"/>
            <w:sz w:val="16"/>
            <w:szCs w:val="16"/>
          </w:rPr>
          <w:t>Maastricht</w:t>
        </w:r>
      </w:smartTag>
      <w:r w:rsidRPr="003A634E">
        <w:rPr>
          <w:rFonts w:ascii="Arial" w:hAnsi="Arial" w:cs="Arial"/>
          <w:sz w:val="16"/>
          <w:szCs w:val="16"/>
        </w:rPr>
        <w:t xml:space="preserve">, 2002, Special Arrangement, as revised in </w:t>
      </w:r>
      <w:smartTag w:uri="urn:schemas-microsoft-com:office:smarttags" w:element="place">
        <w:smartTag w:uri="urn:schemas-microsoft-com:office:smarttags" w:element="City">
          <w:r w:rsidRPr="003A634E">
            <w:rPr>
              <w:rFonts w:ascii="Arial" w:hAnsi="Arial" w:cs="Arial"/>
              <w:sz w:val="16"/>
              <w:szCs w:val="16"/>
            </w:rPr>
            <w:t>Constanţa</w:t>
          </w:r>
        </w:smartTag>
      </w:smartTag>
      <w:r w:rsidRPr="003A634E">
        <w:rPr>
          <w:rFonts w:ascii="Arial" w:hAnsi="Arial" w:cs="Arial"/>
          <w:sz w:val="16"/>
          <w:szCs w:val="16"/>
        </w:rPr>
        <w:t>, 2007 (MA02revCO07)</w:t>
      </w:r>
    </w:p>
  </w:footnote>
  <w:footnote w:id="2">
    <w:p w:rsidR="001D6BAE" w:rsidRDefault="001D6BAE" w:rsidP="00D27839">
      <w:pPr>
        <w:pStyle w:val="FootnoteText"/>
      </w:pPr>
      <w:r w:rsidRPr="003A634E">
        <w:rPr>
          <w:rStyle w:val="FootnoteReference"/>
          <w:sz w:val="16"/>
          <w:szCs w:val="16"/>
        </w:rPr>
        <w:footnoteRef/>
      </w:r>
      <w:r w:rsidRPr="003A634E">
        <w:rPr>
          <w:sz w:val="16"/>
          <w:szCs w:val="16"/>
        </w:rPr>
        <w:t xml:space="preserve"> The </w:t>
      </w:r>
      <w:r>
        <w:rPr>
          <w:sz w:val="16"/>
          <w:szCs w:val="16"/>
        </w:rPr>
        <w:t>ECO</w:t>
      </w:r>
      <w:r w:rsidRPr="003A634E">
        <w:rPr>
          <w:sz w:val="16"/>
          <w:szCs w:val="16"/>
        </w:rPr>
        <w:t>, tasked by the ECC to manage the procedures of this Special Arrangement</w:t>
      </w:r>
    </w:p>
  </w:footnote>
  <w:footnote w:id="3">
    <w:p w:rsidR="001D6BAE" w:rsidRDefault="001D6BAE" w:rsidP="00D27839">
      <w:pPr>
        <w:pStyle w:val="FootnoteText"/>
      </w:pPr>
      <w:r w:rsidRPr="003A634E">
        <w:rPr>
          <w:rStyle w:val="FootnoteReference"/>
          <w:rFonts w:ascii="Arial" w:hAnsi="Arial" w:cs="Arial"/>
          <w:sz w:val="16"/>
          <w:szCs w:val="16"/>
        </w:rPr>
        <w:footnoteRef/>
      </w:r>
      <w:r w:rsidRPr="003A634E">
        <w:rPr>
          <w:rFonts w:ascii="Arial" w:hAnsi="Arial" w:cs="Arial"/>
          <w:sz w:val="16"/>
          <w:szCs w:val="16"/>
        </w:rPr>
        <w:t xml:space="preserve"> Terrestrial services according to the ITU Radio Regulations Article 5 for 1452-1492 MHz, i.e. </w:t>
      </w:r>
      <w:r w:rsidRPr="003A634E">
        <w:rPr>
          <w:rFonts w:ascii="Arial" w:hAnsi="Arial" w:cs="Arial"/>
          <w:sz w:val="16"/>
          <w:szCs w:val="16"/>
          <w:lang w:val="en-US"/>
        </w:rPr>
        <w:t xml:space="preserve">Fixed, </w:t>
      </w:r>
      <w:smartTag w:uri="urn:schemas-microsoft-com:office:smarttags" w:element="place">
        <w:smartTag w:uri="urn:schemas-microsoft-com:office:smarttags" w:element="City">
          <w:r w:rsidRPr="003A634E">
            <w:rPr>
              <w:rFonts w:ascii="Arial" w:hAnsi="Arial" w:cs="Arial"/>
              <w:sz w:val="16"/>
              <w:szCs w:val="16"/>
              <w:lang w:val="en-US"/>
            </w:rPr>
            <w:t>Mobile</w:t>
          </w:r>
        </w:smartTag>
      </w:smartTag>
      <w:r w:rsidRPr="003A634E">
        <w:rPr>
          <w:rFonts w:ascii="Arial" w:hAnsi="Arial" w:cs="Arial"/>
          <w:sz w:val="16"/>
          <w:szCs w:val="16"/>
          <w:lang w:val="en-US"/>
        </w:rPr>
        <w:t>, and Broadcasting</w:t>
      </w:r>
    </w:p>
  </w:footnote>
  <w:footnote w:id="4">
    <w:p w:rsidR="001D6BAE" w:rsidRDefault="001D6BAE" w:rsidP="00D27839">
      <w:pPr>
        <w:pStyle w:val="FootnoteText"/>
      </w:pPr>
      <w:r w:rsidRPr="003A634E">
        <w:rPr>
          <w:rStyle w:val="FootnoteReference"/>
          <w:rFonts w:ascii="Arial" w:hAnsi="Arial" w:cs="Arial"/>
          <w:sz w:val="16"/>
          <w:szCs w:val="16"/>
        </w:rPr>
        <w:footnoteRef/>
      </w:r>
      <w:r w:rsidRPr="003A634E">
        <w:rPr>
          <w:rFonts w:ascii="Arial" w:hAnsi="Arial" w:cs="Arial"/>
          <w:sz w:val="16"/>
          <w:szCs w:val="16"/>
        </w:rPr>
        <w:t xml:space="preserve"> Recommendation ITU-R P.370-7, which was in force in 1995, when the </w:t>
      </w:r>
      <w:smartTag w:uri="urn:schemas-microsoft-com:office:smarttags" w:element="place">
        <w:smartTag w:uri="urn:schemas-microsoft-com:office:smarttags" w:element="City">
          <w:r w:rsidRPr="003A634E">
            <w:rPr>
              <w:rFonts w:ascii="Arial" w:hAnsi="Arial" w:cs="Arial"/>
              <w:sz w:val="16"/>
              <w:szCs w:val="16"/>
            </w:rPr>
            <w:t>Wiesbaden</w:t>
          </w:r>
        </w:smartTag>
      </w:smartTag>
      <w:r w:rsidRPr="003A634E">
        <w:rPr>
          <w:rFonts w:ascii="Arial" w:hAnsi="Arial" w:cs="Arial"/>
          <w:sz w:val="16"/>
          <w:szCs w:val="16"/>
        </w:rPr>
        <w:t>, 1995, Special Arrangement was agreed. It is recognized that the former ITU-R P.370-7 has been superseded by the ITU-R Rec. P.1546.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9467C2"/>
    <w:lvl w:ilvl="0">
      <w:numFmt w:val="decimal"/>
      <w:lvlText w:val="*"/>
      <w:lvlJc w:val="left"/>
      <w:rPr>
        <w:rFonts w:cs="Times New Roman"/>
      </w:rPr>
    </w:lvl>
  </w:abstractNum>
  <w:abstractNum w:abstractNumId="1">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9">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5C6D7E90"/>
    <w:multiLevelType w:val="hybridMultilevel"/>
    <w:tmpl w:val="B4722D40"/>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1">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67C07FD6"/>
    <w:multiLevelType w:val="hybridMultilevel"/>
    <w:tmpl w:val="31225D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4">
    <w:nsid w:val="7B856C7C"/>
    <w:multiLevelType w:val="hybridMultilevel"/>
    <w:tmpl w:val="3ABA6476"/>
    <w:lvl w:ilvl="0" w:tplc="5EC4F822">
      <w:start w:val="1"/>
      <w:numFmt w:val="decimal"/>
      <w:lvlText w:val="%1."/>
      <w:lvlJc w:val="left"/>
      <w:pPr>
        <w:tabs>
          <w:tab w:val="num" w:pos="720"/>
        </w:tabs>
        <w:ind w:left="720" w:hanging="360"/>
      </w:pPr>
      <w:rPr>
        <w:rFonts w:cs="Times New Roman"/>
      </w:rPr>
    </w:lvl>
    <w:lvl w:ilvl="1" w:tplc="D9D6766C">
      <w:start w:val="1742"/>
      <w:numFmt w:val="bullet"/>
      <w:lvlText w:val="•"/>
      <w:lvlJc w:val="left"/>
      <w:pPr>
        <w:tabs>
          <w:tab w:val="num" w:pos="1440"/>
        </w:tabs>
        <w:ind w:left="1440" w:hanging="360"/>
      </w:pPr>
      <w:rPr>
        <w:rFonts w:ascii="Arial" w:hAnsi="Arial" w:hint="default"/>
      </w:rPr>
    </w:lvl>
    <w:lvl w:ilvl="2" w:tplc="7CB6B330" w:tentative="1">
      <w:start w:val="1"/>
      <w:numFmt w:val="decimal"/>
      <w:lvlText w:val="%3."/>
      <w:lvlJc w:val="left"/>
      <w:pPr>
        <w:tabs>
          <w:tab w:val="num" w:pos="2160"/>
        </w:tabs>
        <w:ind w:left="2160" w:hanging="360"/>
      </w:pPr>
      <w:rPr>
        <w:rFonts w:cs="Times New Roman"/>
      </w:rPr>
    </w:lvl>
    <w:lvl w:ilvl="3" w:tplc="B6628214" w:tentative="1">
      <w:start w:val="1"/>
      <w:numFmt w:val="decimal"/>
      <w:lvlText w:val="%4."/>
      <w:lvlJc w:val="left"/>
      <w:pPr>
        <w:tabs>
          <w:tab w:val="num" w:pos="2880"/>
        </w:tabs>
        <w:ind w:left="2880" w:hanging="360"/>
      </w:pPr>
      <w:rPr>
        <w:rFonts w:cs="Times New Roman"/>
      </w:rPr>
    </w:lvl>
    <w:lvl w:ilvl="4" w:tplc="D090AEE2" w:tentative="1">
      <w:start w:val="1"/>
      <w:numFmt w:val="decimal"/>
      <w:lvlText w:val="%5."/>
      <w:lvlJc w:val="left"/>
      <w:pPr>
        <w:tabs>
          <w:tab w:val="num" w:pos="3600"/>
        </w:tabs>
        <w:ind w:left="3600" w:hanging="360"/>
      </w:pPr>
      <w:rPr>
        <w:rFonts w:cs="Times New Roman"/>
      </w:rPr>
    </w:lvl>
    <w:lvl w:ilvl="5" w:tplc="9EF6E28C" w:tentative="1">
      <w:start w:val="1"/>
      <w:numFmt w:val="decimal"/>
      <w:lvlText w:val="%6."/>
      <w:lvlJc w:val="left"/>
      <w:pPr>
        <w:tabs>
          <w:tab w:val="num" w:pos="4320"/>
        </w:tabs>
        <w:ind w:left="4320" w:hanging="360"/>
      </w:pPr>
      <w:rPr>
        <w:rFonts w:cs="Times New Roman"/>
      </w:rPr>
    </w:lvl>
    <w:lvl w:ilvl="6" w:tplc="A52AB164" w:tentative="1">
      <w:start w:val="1"/>
      <w:numFmt w:val="decimal"/>
      <w:lvlText w:val="%7."/>
      <w:lvlJc w:val="left"/>
      <w:pPr>
        <w:tabs>
          <w:tab w:val="num" w:pos="5040"/>
        </w:tabs>
        <w:ind w:left="5040" w:hanging="360"/>
      </w:pPr>
      <w:rPr>
        <w:rFonts w:cs="Times New Roman"/>
      </w:rPr>
    </w:lvl>
    <w:lvl w:ilvl="7" w:tplc="C0E238B6" w:tentative="1">
      <w:start w:val="1"/>
      <w:numFmt w:val="decimal"/>
      <w:lvlText w:val="%8."/>
      <w:lvlJc w:val="left"/>
      <w:pPr>
        <w:tabs>
          <w:tab w:val="num" w:pos="5760"/>
        </w:tabs>
        <w:ind w:left="5760" w:hanging="360"/>
      </w:pPr>
      <w:rPr>
        <w:rFonts w:cs="Times New Roman"/>
      </w:rPr>
    </w:lvl>
    <w:lvl w:ilvl="8" w:tplc="27B01202" w:tentative="1">
      <w:start w:val="1"/>
      <w:numFmt w:val="decimal"/>
      <w:lvlText w:val="%9."/>
      <w:lvlJc w:val="left"/>
      <w:pPr>
        <w:tabs>
          <w:tab w:val="num" w:pos="6480"/>
        </w:tabs>
        <w:ind w:left="6480" w:hanging="360"/>
      </w:pPr>
      <w:rPr>
        <w:rFonts w:cs="Times New Roman"/>
      </w:rPr>
    </w:lvl>
  </w:abstractNum>
  <w:abstractNum w:abstractNumId="15">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3"/>
  </w:num>
  <w:num w:numId="5">
    <w:abstractNumId w:val="5"/>
  </w:num>
  <w:num w:numId="6">
    <w:abstractNumId w:val="15"/>
  </w:num>
  <w:num w:numId="7">
    <w:abstractNumId w:val="7"/>
  </w:num>
  <w:num w:numId="8">
    <w:abstractNumId w:val="6"/>
  </w:num>
  <w:num w:numId="9">
    <w:abstractNumId w:val="1"/>
  </w:num>
  <w:num w:numId="1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abstractNumId w:val="14"/>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14531"/>
    <w:rsid w:val="00041FAD"/>
    <w:rsid w:val="00047889"/>
    <w:rsid w:val="00125D3A"/>
    <w:rsid w:val="00157E28"/>
    <w:rsid w:val="00187F9D"/>
    <w:rsid w:val="001C604F"/>
    <w:rsid w:val="001D6BAE"/>
    <w:rsid w:val="001F3A55"/>
    <w:rsid w:val="00226A09"/>
    <w:rsid w:val="0025399E"/>
    <w:rsid w:val="002963B6"/>
    <w:rsid w:val="002F3C19"/>
    <w:rsid w:val="00336D21"/>
    <w:rsid w:val="0037628F"/>
    <w:rsid w:val="003A634E"/>
    <w:rsid w:val="00413201"/>
    <w:rsid w:val="00425A30"/>
    <w:rsid w:val="0048749F"/>
    <w:rsid w:val="0051454C"/>
    <w:rsid w:val="00592EDB"/>
    <w:rsid w:val="005C6D6B"/>
    <w:rsid w:val="005C7409"/>
    <w:rsid w:val="00604D5B"/>
    <w:rsid w:val="006407E8"/>
    <w:rsid w:val="006A0771"/>
    <w:rsid w:val="007176EA"/>
    <w:rsid w:val="00770899"/>
    <w:rsid w:val="00771231"/>
    <w:rsid w:val="0077730D"/>
    <w:rsid w:val="007C14B0"/>
    <w:rsid w:val="007C1795"/>
    <w:rsid w:val="007C5021"/>
    <w:rsid w:val="007E5E95"/>
    <w:rsid w:val="007F05DD"/>
    <w:rsid w:val="0084739D"/>
    <w:rsid w:val="00886EE0"/>
    <w:rsid w:val="009776DD"/>
    <w:rsid w:val="00981DAD"/>
    <w:rsid w:val="00A12655"/>
    <w:rsid w:val="00A23189"/>
    <w:rsid w:val="00A36215"/>
    <w:rsid w:val="00A3734E"/>
    <w:rsid w:val="00A7029B"/>
    <w:rsid w:val="00AE22F2"/>
    <w:rsid w:val="00AF445B"/>
    <w:rsid w:val="00B317C9"/>
    <w:rsid w:val="00B64FFB"/>
    <w:rsid w:val="00B80619"/>
    <w:rsid w:val="00B85E85"/>
    <w:rsid w:val="00BB6630"/>
    <w:rsid w:val="00C44DFE"/>
    <w:rsid w:val="00C458CC"/>
    <w:rsid w:val="00CF613B"/>
    <w:rsid w:val="00D07517"/>
    <w:rsid w:val="00D27839"/>
    <w:rsid w:val="00D33BCE"/>
    <w:rsid w:val="00D552DC"/>
    <w:rsid w:val="00D651F2"/>
    <w:rsid w:val="00D670E7"/>
    <w:rsid w:val="00D94C81"/>
    <w:rsid w:val="00DF4215"/>
    <w:rsid w:val="00E251A3"/>
    <w:rsid w:val="00E51D71"/>
    <w:rsid w:val="00E72FC8"/>
    <w:rsid w:val="00EB58D7"/>
    <w:rsid w:val="00ED5056"/>
    <w:rsid w:val="00EE3899"/>
    <w:rsid w:val="00F124F8"/>
    <w:rsid w:val="00F35BEF"/>
    <w:rsid w:val="00F53A72"/>
    <w:rsid w:val="00FD5B3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48749F"/>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uiPriority w:val="99"/>
    <w:qFormat/>
    <w:locked/>
    <w:rsid w:val="007F05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8749F"/>
    <w:pPr>
      <w:keepNext/>
      <w:spacing w:before="240" w:after="60"/>
      <w:outlineLvl w:val="2"/>
    </w:pPr>
    <w:rPr>
      <w:rFonts w:ascii="Calibri" w:hAnsi="Calibr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749F"/>
    <w:rPr>
      <w:rFonts w:ascii="Calibri" w:hAnsi="Calibri"/>
      <w:b/>
      <w:kern w:val="32"/>
      <w:sz w:val="32"/>
      <w:lang w:val="fr-FR" w:eastAsia="fr-FR"/>
    </w:rPr>
  </w:style>
  <w:style w:type="character" w:customStyle="1" w:styleId="Heading2Char">
    <w:name w:val="Heading 2 Char"/>
    <w:basedOn w:val="DefaultParagraphFont"/>
    <w:link w:val="Heading2"/>
    <w:uiPriority w:val="99"/>
    <w:semiHidden/>
    <w:locked/>
    <w:rsid w:val="007F05DD"/>
    <w:rPr>
      <w:rFonts w:ascii="Cambria" w:hAnsi="Cambria" w:cs="Times New Roman"/>
      <w:b/>
      <w:bCs/>
      <w:i/>
      <w:iCs/>
      <w:sz w:val="28"/>
      <w:szCs w:val="28"/>
      <w:lang w:val="fr-FR" w:eastAsia="fr-FR"/>
    </w:rPr>
  </w:style>
  <w:style w:type="character" w:customStyle="1" w:styleId="Heading3Char">
    <w:name w:val="Heading 3 Char"/>
    <w:basedOn w:val="DefaultParagraphFont"/>
    <w:link w:val="Heading3"/>
    <w:uiPriority w:val="99"/>
    <w:locked/>
    <w:rsid w:val="0048749F"/>
    <w:rPr>
      <w:rFonts w:ascii="Calibri" w:hAnsi="Calibri"/>
      <w:b/>
      <w:sz w:val="26"/>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48749F"/>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48749F"/>
    <w:rPr>
      <w:rFonts w:ascii="Arial" w:hAnsi="Arial"/>
      <w:sz w:val="24"/>
      <w:lang w:val="en-GB" w:eastAsia="en-GB"/>
    </w:rPr>
  </w:style>
  <w:style w:type="paragraph" w:customStyle="1" w:styleId="Elencoacolori-Colore11">
    <w:name w:val="Elenco a colori - Colore 11"/>
    <w:basedOn w:val="Normal"/>
    <w:uiPriority w:val="99"/>
    <w:rsid w:val="0048749F"/>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48749F"/>
    <w:rPr>
      <w:rFonts w:ascii="Tahoma" w:hAnsi="Tahoma"/>
      <w:sz w:val="16"/>
      <w:szCs w:val="16"/>
    </w:rPr>
  </w:style>
  <w:style w:type="character" w:customStyle="1" w:styleId="BalloonTextChar">
    <w:name w:val="Balloon Text Char"/>
    <w:basedOn w:val="DefaultParagraphFont"/>
    <w:link w:val="BalloonText"/>
    <w:uiPriority w:val="99"/>
    <w:locked/>
    <w:rsid w:val="0048749F"/>
    <w:rPr>
      <w:rFonts w:ascii="Tahoma" w:hAnsi="Tahoma"/>
      <w:sz w:val="16"/>
      <w:lang w:val="fr-FR" w:eastAsia="fr-FR"/>
    </w:rPr>
  </w:style>
  <w:style w:type="character" w:styleId="Strong">
    <w:name w:val="Strong"/>
    <w:basedOn w:val="DefaultParagraphFont"/>
    <w:uiPriority w:val="99"/>
    <w:qFormat/>
    <w:rsid w:val="0048749F"/>
    <w:rPr>
      <w:rFonts w:cs="Times New Roman"/>
      <w:b/>
    </w:rPr>
  </w:style>
  <w:style w:type="character" w:styleId="Hyperlink">
    <w:name w:val="Hyperlink"/>
    <w:basedOn w:val="DefaultParagraphFont"/>
    <w:uiPriority w:val="99"/>
    <w:rsid w:val="0048749F"/>
    <w:rPr>
      <w:rFonts w:cs="Times New Roman"/>
      <w:color w:val="0000FF"/>
      <w:u w:val="single"/>
    </w:rPr>
  </w:style>
  <w:style w:type="paragraph" w:customStyle="1" w:styleId="Liststycke1">
    <w:name w:val="Liststycke1"/>
    <w:basedOn w:val="Normal"/>
    <w:uiPriority w:val="99"/>
    <w:rsid w:val="00B64FFB"/>
    <w:pPr>
      <w:ind w:left="1304"/>
    </w:pPr>
  </w:style>
  <w:style w:type="table" w:styleId="TableGrid">
    <w:name w:val="Table Grid"/>
    <w:basedOn w:val="TableNormal"/>
    <w:uiPriority w:val="99"/>
    <w:rsid w:val="001F3A55"/>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Char Char Char,f,fn"/>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locked/>
    <w:rsid w:val="001F3A55"/>
    <w:rPr>
      <w:rFonts w:ascii="Calibri" w:hAnsi="Calibri"/>
      <w:lang w:val="en-GB" w:eastAsia="en-GB"/>
    </w:rPr>
  </w:style>
  <w:style w:type="character" w:styleId="FootnoteReference">
    <w:name w:val="footnote reference"/>
    <w:aliases w:val="Appel note de bas de p,Footnote"/>
    <w:basedOn w:val="DefaultParagraphFont"/>
    <w:uiPriority w:val="99"/>
    <w:rsid w:val="001F3A55"/>
    <w:rPr>
      <w:rFonts w:cs="Times New Roman"/>
      <w:vertAlign w:val="superscript"/>
    </w:rPr>
  </w:style>
  <w:style w:type="paragraph" w:styleId="ListParagraph">
    <w:name w:val="List Paragraph"/>
    <w:basedOn w:val="Normal"/>
    <w:uiPriority w:val="99"/>
    <w:qFormat/>
    <w:rsid w:val="007F05DD"/>
    <w:pPr>
      <w:spacing w:after="260"/>
      <w:ind w:left="720"/>
      <w:contextualSpacing/>
    </w:pPr>
    <w:rPr>
      <w:rFonts w:ascii="Garamond" w:hAnsi="Garamond"/>
      <w:lang w:val="sv-SE" w:eastAsia="sv-SE"/>
    </w:rPr>
  </w:style>
  <w:style w:type="character" w:styleId="CommentReference">
    <w:name w:val="annotation reference"/>
    <w:basedOn w:val="DefaultParagraphFont"/>
    <w:uiPriority w:val="99"/>
    <w:rsid w:val="00413201"/>
    <w:rPr>
      <w:rFonts w:cs="Times New Roman"/>
      <w:sz w:val="16"/>
      <w:szCs w:val="16"/>
    </w:rPr>
  </w:style>
  <w:style w:type="paragraph" w:styleId="CommentText">
    <w:name w:val="annotation text"/>
    <w:basedOn w:val="Normal"/>
    <w:link w:val="CommentTextChar"/>
    <w:uiPriority w:val="99"/>
    <w:rsid w:val="00413201"/>
    <w:rPr>
      <w:sz w:val="20"/>
      <w:szCs w:val="20"/>
    </w:rPr>
  </w:style>
  <w:style w:type="character" w:customStyle="1" w:styleId="CommentTextChar">
    <w:name w:val="Comment Text Char"/>
    <w:basedOn w:val="DefaultParagraphFont"/>
    <w:link w:val="CommentText"/>
    <w:uiPriority w:val="99"/>
    <w:locked/>
    <w:rsid w:val="00413201"/>
    <w:rPr>
      <w:rFonts w:cs="Times New Roman"/>
      <w:lang w:val="fr-FR" w:eastAsia="fr-FR"/>
    </w:rPr>
  </w:style>
  <w:style w:type="paragraph" w:styleId="CommentSubject">
    <w:name w:val="annotation subject"/>
    <w:basedOn w:val="CommentText"/>
    <w:next w:val="CommentText"/>
    <w:link w:val="CommentSubjectChar"/>
    <w:uiPriority w:val="99"/>
    <w:rsid w:val="00413201"/>
    <w:rPr>
      <w:b/>
      <w:bCs/>
    </w:rPr>
  </w:style>
  <w:style w:type="character" w:customStyle="1" w:styleId="CommentSubjectChar">
    <w:name w:val="Comment Subject Char"/>
    <w:basedOn w:val="CommentTextChar"/>
    <w:link w:val="CommentSubject"/>
    <w:uiPriority w:val="99"/>
    <w:locked/>
    <w:rsid w:val="00413201"/>
    <w:rPr>
      <w:b/>
      <w:bCs/>
    </w:rPr>
  </w:style>
</w:styles>
</file>

<file path=word/webSettings.xml><?xml version="1.0" encoding="utf-8"?>
<w:webSettings xmlns:r="http://schemas.openxmlformats.org/officeDocument/2006/relationships" xmlns:w="http://schemas.openxmlformats.org/wordprocessingml/2006/main">
  <w:divs>
    <w:div w:id="118650142">
      <w:marLeft w:val="0"/>
      <w:marRight w:val="0"/>
      <w:marTop w:val="0"/>
      <w:marBottom w:val="0"/>
      <w:divBdr>
        <w:top w:val="none" w:sz="0" w:space="0" w:color="auto"/>
        <w:left w:val="none" w:sz="0" w:space="0" w:color="auto"/>
        <w:bottom w:val="none" w:sz="0" w:space="0" w:color="auto"/>
        <w:right w:val="none" w:sz="0" w:space="0" w:color="auto"/>
      </w:divBdr>
    </w:div>
    <w:div w:id="118650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3</Pages>
  <Words>1109</Words>
  <Characters>5979</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 Wolter</dc:creator>
  <cp:keywords/>
  <dc:description/>
  <cp:lastModifiedBy>Benoist Deschamps</cp:lastModifiedBy>
  <cp:revision>10</cp:revision>
  <cp:lastPrinted>2011-07-08T13:52:00Z</cp:lastPrinted>
  <dcterms:created xsi:type="dcterms:W3CDTF">2011-11-16T20:49:00Z</dcterms:created>
  <dcterms:modified xsi:type="dcterms:W3CDTF">2011-11-23T19:34:00Z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