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640" w:type="dxa"/>
        <w:tblInd w:w="-72" w:type="dxa"/>
        <w:tblLayout w:type="fixed"/>
        <w:tblCellMar>
          <w:left w:w="70" w:type="dxa"/>
          <w:right w:w="70" w:type="dxa"/>
        </w:tblCellMar>
        <w:tblLook w:val="0000"/>
      </w:tblPr>
      <w:tblGrid>
        <w:gridCol w:w="4340"/>
        <w:gridCol w:w="1731"/>
        <w:gridCol w:w="2009"/>
        <w:gridCol w:w="1560"/>
      </w:tblGrid>
      <w:tr w:rsidR="00A25BAB" w:rsidRPr="0098621D">
        <w:trPr>
          <w:cantSplit/>
        </w:trPr>
        <w:tc>
          <w:tcPr>
            <w:tcW w:w="6071" w:type="dxa"/>
            <w:gridSpan w:val="2"/>
            <w:tcBorders>
              <w:top w:val="nil"/>
              <w:left w:val="nil"/>
              <w:bottom w:val="nil"/>
              <w:right w:val="nil"/>
            </w:tcBorders>
          </w:tcPr>
          <w:p w:rsidR="00A25BAB" w:rsidRPr="0098621D" w:rsidRDefault="00A25BAB" w:rsidP="00215746">
            <w:pPr>
              <w:pStyle w:val="Header2"/>
            </w:pPr>
            <w:r w:rsidRPr="003223E7">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6pt;height:64.5pt;visibility:visible">
                  <v:imagedata r:id="rId7" o:title=""/>
                </v:shape>
              </w:pict>
            </w:r>
          </w:p>
          <w:p w:rsidR="00A25BAB" w:rsidRPr="0098621D" w:rsidRDefault="00A25BAB" w:rsidP="00215746">
            <w:pPr>
              <w:pStyle w:val="Header2"/>
              <w:rPr>
                <w:rFonts w:cs="Arial"/>
                <w:color w:val="000000"/>
                <w:lang w:val="en-GB"/>
              </w:rPr>
            </w:pPr>
          </w:p>
        </w:tc>
        <w:tc>
          <w:tcPr>
            <w:tcW w:w="3569" w:type="dxa"/>
            <w:gridSpan w:val="2"/>
            <w:tcBorders>
              <w:top w:val="nil"/>
              <w:left w:val="nil"/>
              <w:bottom w:val="nil"/>
              <w:right w:val="nil"/>
            </w:tcBorders>
          </w:tcPr>
          <w:p w:rsidR="00A25BAB" w:rsidRPr="00346C62" w:rsidRDefault="00A25BAB" w:rsidP="00E755C5">
            <w:pPr>
              <w:pStyle w:val="Header2"/>
              <w:tabs>
                <w:tab w:val="clear" w:pos="4536"/>
                <w:tab w:val="right" w:pos="3357"/>
              </w:tabs>
            </w:pPr>
            <w:r>
              <w:tab/>
              <w:t>FM50(12)</w:t>
            </w:r>
            <w:bookmarkStart w:id="0" w:name="_GoBack"/>
            <w:bookmarkEnd w:id="0"/>
            <w:r>
              <w:t xml:space="preserve">003 </w:t>
            </w:r>
          </w:p>
        </w:tc>
      </w:tr>
      <w:tr w:rsidR="00A25BAB" w:rsidRPr="0098621D">
        <w:tblPrEx>
          <w:tblCellMar>
            <w:left w:w="108" w:type="dxa"/>
            <w:right w:w="108" w:type="dxa"/>
          </w:tblCellMar>
        </w:tblPrEx>
        <w:trPr>
          <w:cantSplit/>
          <w:trHeight w:val="405"/>
        </w:trPr>
        <w:tc>
          <w:tcPr>
            <w:tcW w:w="4340" w:type="dxa"/>
            <w:tcBorders>
              <w:top w:val="nil"/>
              <w:left w:val="nil"/>
              <w:bottom w:val="nil"/>
              <w:right w:val="nil"/>
            </w:tcBorders>
            <w:vAlign w:val="center"/>
          </w:tcPr>
          <w:p w:rsidR="00A25BAB" w:rsidRPr="0098621D" w:rsidRDefault="00A25BAB" w:rsidP="00556DA6">
            <w:pPr>
              <w:pStyle w:val="Header2"/>
            </w:pPr>
            <w:r>
              <w:t>FM PT 50 – 4th meeting</w:t>
            </w:r>
          </w:p>
        </w:tc>
        <w:tc>
          <w:tcPr>
            <w:tcW w:w="5300" w:type="dxa"/>
            <w:gridSpan w:val="3"/>
            <w:tcBorders>
              <w:top w:val="nil"/>
              <w:left w:val="nil"/>
              <w:bottom w:val="nil"/>
              <w:right w:val="nil"/>
            </w:tcBorders>
            <w:vAlign w:val="center"/>
          </w:tcPr>
          <w:p w:rsidR="00A25BAB" w:rsidRPr="0098621D" w:rsidRDefault="00A25BAB" w:rsidP="00215746">
            <w:pPr>
              <w:pStyle w:val="Header2"/>
              <w:rPr>
                <w:lang w:val="en-GB"/>
              </w:rPr>
            </w:pPr>
          </w:p>
        </w:tc>
      </w:tr>
      <w:tr w:rsidR="00A25BAB" w:rsidRPr="0098621D">
        <w:tblPrEx>
          <w:tblCellMar>
            <w:left w:w="108" w:type="dxa"/>
            <w:right w:w="108" w:type="dxa"/>
          </w:tblCellMar>
        </w:tblPrEx>
        <w:trPr>
          <w:cantSplit/>
          <w:trHeight w:val="405"/>
        </w:trPr>
        <w:tc>
          <w:tcPr>
            <w:tcW w:w="4340" w:type="dxa"/>
            <w:tcBorders>
              <w:top w:val="nil"/>
              <w:left w:val="nil"/>
              <w:bottom w:val="nil"/>
              <w:right w:val="nil"/>
            </w:tcBorders>
            <w:vAlign w:val="center"/>
          </w:tcPr>
          <w:p w:rsidR="00A25BAB" w:rsidRPr="0098621D" w:rsidRDefault="00A25BAB" w:rsidP="00215746">
            <w:pPr>
              <w:pStyle w:val="Header2"/>
            </w:pPr>
            <w:r>
              <w:t>Copenhagen, 11-12 January 2012</w:t>
            </w:r>
          </w:p>
        </w:tc>
        <w:tc>
          <w:tcPr>
            <w:tcW w:w="5300" w:type="dxa"/>
            <w:gridSpan w:val="3"/>
            <w:tcBorders>
              <w:top w:val="nil"/>
              <w:left w:val="nil"/>
              <w:bottom w:val="nil"/>
              <w:right w:val="nil"/>
            </w:tcBorders>
            <w:vAlign w:val="center"/>
          </w:tcPr>
          <w:p w:rsidR="00A25BAB" w:rsidRPr="0098621D" w:rsidRDefault="00A25BAB" w:rsidP="00215746">
            <w:pPr>
              <w:pStyle w:val="Header2"/>
              <w:rPr>
                <w:lang w:val="en-GB"/>
              </w:rPr>
            </w:pPr>
          </w:p>
        </w:tc>
      </w:tr>
      <w:tr w:rsidR="00A25BAB" w:rsidRPr="0098621D">
        <w:tblPrEx>
          <w:tblCellMar>
            <w:left w:w="108" w:type="dxa"/>
            <w:right w:w="108" w:type="dxa"/>
          </w:tblCellMar>
        </w:tblPrEx>
        <w:trPr>
          <w:cantSplit/>
          <w:trHeight w:val="80"/>
        </w:trPr>
        <w:tc>
          <w:tcPr>
            <w:tcW w:w="4340" w:type="dxa"/>
            <w:tcBorders>
              <w:top w:val="nil"/>
              <w:left w:val="nil"/>
              <w:bottom w:val="nil"/>
              <w:right w:val="nil"/>
            </w:tcBorders>
            <w:vAlign w:val="center"/>
          </w:tcPr>
          <w:p w:rsidR="00A25BAB" w:rsidRPr="0098621D" w:rsidRDefault="00A25BAB" w:rsidP="00215746">
            <w:pPr>
              <w:pStyle w:val="Header2"/>
              <w:rPr>
                <w:sz w:val="8"/>
              </w:rPr>
            </w:pPr>
          </w:p>
        </w:tc>
        <w:tc>
          <w:tcPr>
            <w:tcW w:w="5300" w:type="dxa"/>
            <w:gridSpan w:val="3"/>
            <w:tcBorders>
              <w:top w:val="nil"/>
              <w:left w:val="nil"/>
              <w:bottom w:val="nil"/>
              <w:right w:val="nil"/>
            </w:tcBorders>
            <w:vAlign w:val="center"/>
          </w:tcPr>
          <w:p w:rsidR="00A25BAB" w:rsidRPr="0098621D" w:rsidRDefault="00A25BAB" w:rsidP="00215746">
            <w:pPr>
              <w:pStyle w:val="Header2"/>
              <w:rPr>
                <w:sz w:val="8"/>
                <w:lang w:val="en-GB"/>
              </w:rPr>
            </w:pPr>
          </w:p>
        </w:tc>
      </w:tr>
      <w:tr w:rsidR="00A25BAB" w:rsidRPr="0098621D" w:rsidTr="00556DA6">
        <w:tblPrEx>
          <w:tblCellMar>
            <w:left w:w="108" w:type="dxa"/>
            <w:right w:w="108" w:type="dxa"/>
          </w:tblCellMar>
        </w:tblPrEx>
        <w:trPr>
          <w:cantSplit/>
          <w:trHeight w:val="405"/>
        </w:trPr>
        <w:tc>
          <w:tcPr>
            <w:tcW w:w="8080" w:type="dxa"/>
            <w:gridSpan w:val="3"/>
            <w:tcBorders>
              <w:top w:val="nil"/>
              <w:left w:val="nil"/>
              <w:bottom w:val="nil"/>
              <w:right w:val="nil"/>
            </w:tcBorders>
            <w:vAlign w:val="center"/>
          </w:tcPr>
          <w:p w:rsidR="00A25BAB" w:rsidRPr="0098621D" w:rsidRDefault="00A25BAB" w:rsidP="00215746">
            <w:pPr>
              <w:pStyle w:val="Header2"/>
            </w:pPr>
            <w:r w:rsidRPr="0098621D">
              <w:t>Date issued:</w:t>
            </w:r>
            <w:r>
              <w:t xml:space="preserve"> 28 December 2012</w:t>
            </w:r>
          </w:p>
        </w:tc>
        <w:tc>
          <w:tcPr>
            <w:tcW w:w="1560" w:type="dxa"/>
            <w:tcBorders>
              <w:top w:val="nil"/>
              <w:left w:val="nil"/>
              <w:bottom w:val="nil"/>
              <w:right w:val="nil"/>
            </w:tcBorders>
            <w:vAlign w:val="center"/>
          </w:tcPr>
          <w:p w:rsidR="00A25BAB" w:rsidRPr="0098621D" w:rsidRDefault="00A25BAB" w:rsidP="00215746">
            <w:pPr>
              <w:pStyle w:val="Header2"/>
              <w:rPr>
                <w:lang w:val="en-GB"/>
              </w:rPr>
            </w:pPr>
          </w:p>
        </w:tc>
      </w:tr>
      <w:tr w:rsidR="00A25BAB" w:rsidRPr="0098621D" w:rsidTr="00556DA6">
        <w:tblPrEx>
          <w:tblCellMar>
            <w:left w:w="108" w:type="dxa"/>
            <w:right w:w="108" w:type="dxa"/>
          </w:tblCellMar>
        </w:tblPrEx>
        <w:trPr>
          <w:cantSplit/>
          <w:trHeight w:val="405"/>
        </w:trPr>
        <w:tc>
          <w:tcPr>
            <w:tcW w:w="8080" w:type="dxa"/>
            <w:gridSpan w:val="3"/>
            <w:tcBorders>
              <w:top w:val="nil"/>
              <w:left w:val="nil"/>
              <w:bottom w:val="nil"/>
              <w:right w:val="nil"/>
            </w:tcBorders>
            <w:vAlign w:val="center"/>
          </w:tcPr>
          <w:p w:rsidR="00A25BAB" w:rsidRPr="0098621D" w:rsidRDefault="00A25BAB" w:rsidP="00215746">
            <w:pPr>
              <w:pStyle w:val="Header2"/>
            </w:pPr>
            <w:r w:rsidRPr="0098621D">
              <w:t>Source:</w:t>
            </w:r>
            <w:r>
              <w:rPr>
                <w:lang w:val="en-GB"/>
              </w:rPr>
              <w:t xml:space="preserve"> Sweden</w:t>
            </w:r>
          </w:p>
        </w:tc>
        <w:tc>
          <w:tcPr>
            <w:tcW w:w="1560" w:type="dxa"/>
            <w:tcBorders>
              <w:top w:val="nil"/>
              <w:left w:val="nil"/>
              <w:bottom w:val="nil"/>
              <w:right w:val="nil"/>
            </w:tcBorders>
            <w:vAlign w:val="center"/>
          </w:tcPr>
          <w:p w:rsidR="00A25BAB" w:rsidRPr="0098621D" w:rsidRDefault="00A25BAB" w:rsidP="00215746">
            <w:pPr>
              <w:pStyle w:val="Header2"/>
              <w:rPr>
                <w:lang w:val="en-GB"/>
              </w:rPr>
            </w:pPr>
          </w:p>
        </w:tc>
      </w:tr>
      <w:tr w:rsidR="00A25BAB" w:rsidRPr="0098621D" w:rsidTr="00556DA6">
        <w:tblPrEx>
          <w:tblCellMar>
            <w:left w:w="108" w:type="dxa"/>
            <w:right w:w="108" w:type="dxa"/>
          </w:tblCellMar>
        </w:tblPrEx>
        <w:trPr>
          <w:cantSplit/>
          <w:trHeight w:val="405"/>
        </w:trPr>
        <w:tc>
          <w:tcPr>
            <w:tcW w:w="8080" w:type="dxa"/>
            <w:gridSpan w:val="3"/>
            <w:tcBorders>
              <w:top w:val="nil"/>
              <w:left w:val="nil"/>
              <w:bottom w:val="nil"/>
              <w:right w:val="nil"/>
            </w:tcBorders>
            <w:vAlign w:val="center"/>
          </w:tcPr>
          <w:p w:rsidR="00A25BAB" w:rsidRPr="0098621D" w:rsidRDefault="00A25BAB" w:rsidP="00215746">
            <w:pPr>
              <w:pStyle w:val="Header2"/>
            </w:pPr>
            <w:r w:rsidRPr="0098621D">
              <w:rPr>
                <w:lang w:val="en-GB"/>
              </w:rPr>
              <w:t>Subject:</w:t>
            </w:r>
            <w:r>
              <w:rPr>
                <w:lang w:val="en-GB"/>
              </w:rPr>
              <w:t xml:space="preserve">   </w:t>
            </w:r>
            <w:r>
              <w:rPr>
                <w:lang w:val="en-US"/>
              </w:rPr>
              <w:t>Chapter 3 - draft section of the description of PPDR</w:t>
            </w:r>
          </w:p>
        </w:tc>
        <w:tc>
          <w:tcPr>
            <w:tcW w:w="1560" w:type="dxa"/>
            <w:tcBorders>
              <w:top w:val="nil"/>
              <w:left w:val="nil"/>
              <w:bottom w:val="nil"/>
              <w:right w:val="nil"/>
            </w:tcBorders>
            <w:vAlign w:val="center"/>
          </w:tcPr>
          <w:p w:rsidR="00A25BAB" w:rsidRPr="001E0E49" w:rsidRDefault="00A25BAB" w:rsidP="00A6708A">
            <w:pPr>
              <w:pStyle w:val="Header2"/>
              <w:rPr>
                <w:lang w:val="en-GB"/>
              </w:rPr>
            </w:pPr>
          </w:p>
        </w:tc>
      </w:tr>
      <w:tr w:rsidR="00A25BAB" w:rsidRPr="0098621D"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A25BAB" w:rsidRPr="006D7413" w:rsidRDefault="00A25BAB" w:rsidP="00FF320E">
            <w:pPr>
              <w:rPr>
                <w:rFonts w:cs="Arial"/>
                <w:szCs w:val="24"/>
                <w:lang w:val="en-GB"/>
              </w:rPr>
            </w:pPr>
            <w:r>
              <w:rPr>
                <w:noProof/>
                <w:lang w:val="fr-FR"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193.3pt;margin-top:15.15pt;width:36pt;height:21.35pt;z-index:-251658240;visibility:visible;mso-position-horizontal-relative:text;mso-position-vertical-relative:text" wrapcoords="-450 -771 -450 20829 22050 20829 22050 -771 -450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">
                  <v:textbox>
                    <w:txbxContent>
                      <w:p w:rsidR="00A25BAB" w:rsidRPr="00254FD9" w:rsidRDefault="00A25BAB" w:rsidP="005348B2">
                        <w:pPr>
                          <w:spacing w:after="0"/>
                          <w:jc w:val="center"/>
                          <w:rPr>
                            <w:rFonts w:cs="Arial"/>
                            <w:szCs w:val="24"/>
                            <w:lang w:val="de-DE"/>
                          </w:rPr>
                        </w:pPr>
                        <w:r>
                          <w:rPr>
                            <w:rFonts w:cs="Arial"/>
                            <w:szCs w:val="24"/>
                            <w:lang w:val="de-DE"/>
                          </w:rPr>
                          <w:t>N</w:t>
                        </w:r>
                      </w:p>
                    </w:txbxContent>
                  </v:textbox>
                  <w10:wrap type="tight"/>
                </v:shape>
              </w:pict>
            </w:r>
          </w:p>
          <w:p w:rsidR="00A25BAB" w:rsidRDefault="00A25BAB" w:rsidP="00FF320E">
            <w:pPr>
              <w:rPr>
                <w:lang w:val="en-GB"/>
              </w:rPr>
            </w:pPr>
            <w:r w:rsidRPr="0016435A">
              <w:rPr>
                <w:lang w:val="en-GB"/>
              </w:rPr>
              <w:t xml:space="preserve">Password protection required? (Y/N) </w:t>
            </w:r>
          </w:p>
          <w:p w:rsidR="00A25BAB" w:rsidRPr="00DD103C" w:rsidRDefault="00A25BAB" w:rsidP="00FF320E">
            <w:pPr>
              <w:pStyle w:val="Header1"/>
              <w:rPr>
                <w:lang w:val="en-GB" w:eastAsia="de-DE"/>
              </w:rPr>
            </w:pPr>
          </w:p>
        </w:tc>
      </w:tr>
      <w:tr w:rsidR="00A25BAB" w:rsidRPr="0098621D"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A25BAB" w:rsidRPr="003D778B" w:rsidRDefault="00A25BAB" w:rsidP="00FF320E">
            <w:pPr>
              <w:pStyle w:val="Header1"/>
              <w:rPr>
                <w:lang w:eastAsia="de-DE"/>
              </w:rPr>
            </w:pPr>
          </w:p>
          <w:p w:rsidR="00A25BAB" w:rsidRPr="0098621D" w:rsidRDefault="00A25BAB" w:rsidP="00FF320E">
            <w:pPr>
              <w:pStyle w:val="Header1"/>
              <w:rPr>
                <w:sz w:val="8"/>
                <w:lang w:eastAsia="de-DE"/>
              </w:rPr>
            </w:pPr>
          </w:p>
        </w:tc>
      </w:tr>
      <w:tr w:rsidR="00A25BAB"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A25BAB" w:rsidRDefault="00A25BAB" w:rsidP="001E0E49">
            <w:pPr>
              <w:pStyle w:val="Header2"/>
              <w:rPr>
                <w:lang w:val="en-US"/>
              </w:rPr>
            </w:pPr>
            <w:r>
              <w:rPr>
                <w:lang w:val="en-US"/>
              </w:rPr>
              <w:t>Summary</w:t>
            </w:r>
            <w:r>
              <w:rPr>
                <w:lang w:val="en-US"/>
              </w:rPr>
              <w:br/>
            </w:r>
          </w:p>
          <w:p w:rsidR="00A25BAB" w:rsidRDefault="00A25BAB" w:rsidP="004663CB">
            <w:pPr>
              <w:rPr>
                <w:lang w:val="en-US"/>
              </w:rPr>
            </w:pPr>
            <w:r>
              <w:rPr>
                <w:lang w:val="en-US"/>
              </w:rPr>
              <w:t>This document provides text for the draft section of the description of broadband PPDR as one of the candidate applications. The text is based on Annex 7 to the minutes from the third meeting of FM PT 50 and includes the following main changes:</w:t>
            </w:r>
          </w:p>
          <w:p w:rsidR="00A25BAB" w:rsidRPr="00A715ED" w:rsidRDefault="00A25BAB" w:rsidP="004663CB">
            <w:pPr>
              <w:pStyle w:val="ListParagraph"/>
              <w:numPr>
                <w:ilvl w:val="0"/>
                <w:numId w:val="15"/>
              </w:numPr>
              <w:rPr>
                <w:lang w:val="en-GB"/>
              </w:rPr>
            </w:pPr>
            <w:r>
              <w:rPr>
                <w:lang w:val="en-US"/>
              </w:rPr>
              <w:t>The application is referred to as “PDDR temporary capacity extension”.</w:t>
            </w:r>
          </w:p>
          <w:p w:rsidR="00A25BAB" w:rsidRPr="004663CB" w:rsidRDefault="00A25BAB" w:rsidP="004663CB">
            <w:pPr>
              <w:pStyle w:val="ListParagraph"/>
              <w:numPr>
                <w:ilvl w:val="0"/>
                <w:numId w:val="15"/>
              </w:numPr>
              <w:rPr>
                <w:lang w:val="en-GB"/>
              </w:rPr>
            </w:pPr>
            <w:r>
              <w:rPr>
                <w:lang w:val="en-US"/>
              </w:rPr>
              <w:t>The description is focused on temporary usage.</w:t>
            </w:r>
          </w:p>
          <w:p w:rsidR="00A25BAB" w:rsidRDefault="00A25BAB" w:rsidP="00B16D1A">
            <w:pPr>
              <w:pStyle w:val="ListParagraph"/>
              <w:numPr>
                <w:ilvl w:val="0"/>
                <w:numId w:val="15"/>
              </w:numPr>
              <w:rPr>
                <w:lang w:val="en-US"/>
              </w:rPr>
            </w:pPr>
            <w:r>
              <w:rPr>
                <w:lang w:val="en-US"/>
              </w:rPr>
              <w:t>Call for further input is marked “to be completed”.</w:t>
            </w:r>
          </w:p>
        </w:tc>
      </w:tr>
      <w:tr w:rsidR="00A25BAB" w:rsidRPr="00D44060" w:rsidTr="00B16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
        </w:trPr>
        <w:tc>
          <w:tcPr>
            <w:tcW w:w="9640" w:type="dxa"/>
            <w:gridSpan w:val="4"/>
            <w:tcBorders>
              <w:top w:val="nil"/>
            </w:tcBorders>
          </w:tcPr>
          <w:p w:rsidR="00A25BAB" w:rsidRPr="001E0E49" w:rsidRDefault="00A25BAB" w:rsidP="001E0E49"/>
        </w:tc>
      </w:tr>
      <w:tr w:rsidR="00A25BAB"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A25BAB" w:rsidRDefault="00A25BAB" w:rsidP="001E0E49">
            <w:pPr>
              <w:pStyle w:val="Header2"/>
              <w:rPr>
                <w:lang w:val="en-US"/>
              </w:rPr>
            </w:pPr>
            <w:r>
              <w:rPr>
                <w:lang w:val="en-US"/>
              </w:rPr>
              <w:t>Proposal</w:t>
            </w:r>
          </w:p>
          <w:p w:rsidR="00A25BAB" w:rsidRDefault="00A25BAB" w:rsidP="00A715ED">
            <w:pPr>
              <w:rPr>
                <w:lang w:val="en-US"/>
              </w:rPr>
            </w:pPr>
            <w:r>
              <w:rPr>
                <w:lang w:val="en-US"/>
              </w:rPr>
              <w:br/>
            </w:r>
            <w:r w:rsidRPr="00A715ED">
              <w:rPr>
                <w:lang w:val="en-US"/>
              </w:rPr>
              <w:t>FM</w:t>
            </w:r>
            <w:r>
              <w:rPr>
                <w:lang w:val="en-US"/>
              </w:rPr>
              <w:t xml:space="preserve"> PT </w:t>
            </w:r>
            <w:r w:rsidRPr="00A715ED">
              <w:rPr>
                <w:lang w:val="en-US"/>
              </w:rPr>
              <w:t>50 is kindly invited to</w:t>
            </w:r>
            <w:r>
              <w:rPr>
                <w:lang w:val="en-US"/>
              </w:rPr>
              <w:t xml:space="preserve"> consider the following proposals:</w:t>
            </w:r>
          </w:p>
          <w:p w:rsidR="00A25BAB" w:rsidRDefault="00A25BAB" w:rsidP="00A715ED">
            <w:pPr>
              <w:pStyle w:val="ListParagraph"/>
              <w:numPr>
                <w:ilvl w:val="0"/>
                <w:numId w:val="16"/>
              </w:numPr>
              <w:rPr>
                <w:lang w:val="en-US"/>
              </w:rPr>
            </w:pPr>
            <w:r w:rsidRPr="00A715ED">
              <w:rPr>
                <w:lang w:val="en-US"/>
              </w:rPr>
              <w:t>Chang</w:t>
            </w:r>
            <w:r>
              <w:rPr>
                <w:lang w:val="en-US"/>
              </w:rPr>
              <w:t>ing</w:t>
            </w:r>
            <w:r w:rsidRPr="00A715ED">
              <w:rPr>
                <w:lang w:val="en-US"/>
              </w:rPr>
              <w:t xml:space="preserve"> the descr</w:t>
            </w:r>
            <w:r>
              <w:rPr>
                <w:lang w:val="en-US"/>
              </w:rPr>
              <w:t xml:space="preserve">iption of the sixth candidate application </w:t>
            </w:r>
            <w:r w:rsidRPr="00A715ED">
              <w:rPr>
                <w:lang w:val="en-US"/>
              </w:rPr>
              <w:t xml:space="preserve">to </w:t>
            </w:r>
            <w:r w:rsidRPr="00150737">
              <w:rPr>
                <w:i/>
                <w:lang w:val="en-US"/>
              </w:rPr>
              <w:t>PPDR temporary capacity extension</w:t>
            </w:r>
            <w:r w:rsidRPr="00A715ED">
              <w:rPr>
                <w:lang w:val="en-US"/>
              </w:rPr>
              <w:t>, or something similar that clear</w:t>
            </w:r>
            <w:r>
              <w:rPr>
                <w:lang w:val="en-US"/>
              </w:rPr>
              <w:t>ly</w:t>
            </w:r>
            <w:r w:rsidRPr="00A715ED">
              <w:rPr>
                <w:lang w:val="en-US"/>
              </w:rPr>
              <w:t xml:space="preserve"> differentiates this application from </w:t>
            </w:r>
            <w:r>
              <w:rPr>
                <w:lang w:val="en-US"/>
              </w:rPr>
              <w:t xml:space="preserve">broadband </w:t>
            </w:r>
            <w:r w:rsidRPr="00A715ED">
              <w:rPr>
                <w:lang w:val="en-US"/>
              </w:rPr>
              <w:t>PPDR in general.</w:t>
            </w:r>
          </w:p>
          <w:p w:rsidR="00A25BAB" w:rsidRDefault="00A25BAB" w:rsidP="00A715ED">
            <w:pPr>
              <w:pStyle w:val="ListParagraph"/>
              <w:numPr>
                <w:ilvl w:val="0"/>
                <w:numId w:val="16"/>
              </w:numPr>
              <w:rPr>
                <w:lang w:val="en-US"/>
              </w:rPr>
            </w:pPr>
            <w:r>
              <w:rPr>
                <w:lang w:val="en-US"/>
              </w:rPr>
              <w:t xml:space="preserve">Aiming for a short and clear description only covering the specific candidate application that will be addressed in the impact assessment. </w:t>
            </w:r>
          </w:p>
          <w:p w:rsidR="00A25BAB" w:rsidRDefault="00A25BAB" w:rsidP="00033E53">
            <w:pPr>
              <w:pStyle w:val="ListParagraph"/>
              <w:numPr>
                <w:ilvl w:val="0"/>
                <w:numId w:val="16"/>
              </w:numPr>
              <w:rPr>
                <w:lang w:val="en-US"/>
              </w:rPr>
            </w:pPr>
            <w:r w:rsidRPr="00150737">
              <w:rPr>
                <w:lang w:val="en-US"/>
              </w:rPr>
              <w:t xml:space="preserve">Base its further work on the description of </w:t>
            </w:r>
            <w:r>
              <w:rPr>
                <w:lang w:val="en-US"/>
              </w:rPr>
              <w:t>the broadband PPDR</w:t>
            </w:r>
            <w:r w:rsidRPr="00150737">
              <w:rPr>
                <w:lang w:val="en-US"/>
              </w:rPr>
              <w:t xml:space="preserve"> application on this contribution.</w:t>
            </w:r>
            <w:r w:rsidRPr="00A715ED">
              <w:rPr>
                <w:lang w:val="en-US"/>
              </w:rPr>
              <w:t xml:space="preserve"> </w:t>
            </w:r>
          </w:p>
        </w:tc>
      </w:tr>
      <w:tr w:rsidR="00A25BAB" w:rsidTr="0003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5"/>
        </w:trPr>
        <w:tc>
          <w:tcPr>
            <w:tcW w:w="9640" w:type="dxa"/>
            <w:gridSpan w:val="4"/>
            <w:tcBorders>
              <w:top w:val="nil"/>
            </w:tcBorders>
          </w:tcPr>
          <w:p w:rsidR="00A25BAB" w:rsidRDefault="00A25BAB" w:rsidP="001E0E49">
            <w:pPr>
              <w:rPr>
                <w:lang w:val="en-US"/>
              </w:rPr>
            </w:pPr>
          </w:p>
          <w:p w:rsidR="00A25BAB" w:rsidRDefault="00A25BAB" w:rsidP="001E0E49">
            <w:pPr>
              <w:rPr>
                <w:lang w:val="en-US"/>
              </w:rPr>
            </w:pPr>
          </w:p>
        </w:tc>
      </w:tr>
      <w:tr w:rsidR="00A25BAB"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A25BAB" w:rsidRDefault="00A25BAB" w:rsidP="001E0E49">
            <w:pPr>
              <w:pStyle w:val="Header2"/>
              <w:rPr>
                <w:lang w:val="en-US"/>
              </w:rPr>
            </w:pPr>
            <w:r>
              <w:rPr>
                <w:lang w:val="en-US"/>
              </w:rPr>
              <w:t>Background</w:t>
            </w:r>
            <w:r>
              <w:rPr>
                <w:lang w:val="en-US"/>
              </w:rPr>
              <w:tab/>
            </w:r>
          </w:p>
        </w:tc>
      </w:tr>
      <w:tr w:rsidR="00A25BAB" w:rsidRPr="00E305FF"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tcBorders>
          </w:tcPr>
          <w:p w:rsidR="00A25BAB" w:rsidRPr="00E305FF" w:rsidRDefault="00A25BAB" w:rsidP="0088511F">
            <w:pPr>
              <w:rPr>
                <w:bCs/>
                <w:szCs w:val="24"/>
                <w:lang w:val="en-GB"/>
              </w:rPr>
            </w:pPr>
            <w:r w:rsidRPr="0088511F">
              <w:rPr>
                <w:bCs/>
                <w:szCs w:val="24"/>
              </w:rPr>
              <w:t>The</w:t>
            </w:r>
            <w:r w:rsidRPr="0088511F">
              <w:rPr>
                <w:bCs/>
                <w:szCs w:val="24"/>
                <w:lang w:val="en-GB"/>
              </w:rPr>
              <w:t xml:space="preserve"> first contributions concerning broadband PPDR were submitted to the third FM PT 50 meeting and the text relevant for section 3.6 was not discussed</w:t>
            </w:r>
            <w:r>
              <w:rPr>
                <w:bCs/>
                <w:szCs w:val="24"/>
                <w:lang w:val="en-GB"/>
              </w:rPr>
              <w:t xml:space="preserve"> in detail during that meeting. The current draft description focuses on broadband PPDR in general, and not the actual candidate application, i.e. broadband PPDR temporary capacity extension. </w:t>
            </w:r>
          </w:p>
        </w:tc>
      </w:tr>
    </w:tbl>
    <w:p w:rsidR="00A25BAB" w:rsidRDefault="00A25BAB" w:rsidP="00DE5E01">
      <w:pPr>
        <w:rPr>
          <w:lang w:val="en-GB"/>
        </w:rPr>
      </w:pPr>
    </w:p>
    <w:p w:rsidR="00A25BAB" w:rsidRDefault="00A25BAB">
      <w:pPr>
        <w:spacing w:after="0"/>
        <w:jc w:val="left"/>
        <w:rPr>
          <w:lang w:val="en-GB"/>
        </w:rPr>
      </w:pPr>
      <w:r>
        <w:rPr>
          <w:lang w:val="en-GB"/>
        </w:rPr>
        <w:br w:type="page"/>
      </w:r>
    </w:p>
    <w:p w:rsidR="00A25BAB" w:rsidRPr="00FF7748" w:rsidRDefault="00A25BAB" w:rsidP="00B16D1A">
      <w:pPr>
        <w:rPr>
          <w:rFonts w:ascii="Times New Roman" w:hAnsi="Times New Roman"/>
          <w:lang w:val="en-GB"/>
        </w:rPr>
      </w:pPr>
    </w:p>
    <w:p w:rsidR="00A25BAB" w:rsidRPr="00FF7748" w:rsidRDefault="00A25BAB" w:rsidP="00B16D1A">
      <w:pPr>
        <w:pStyle w:val="Heading2"/>
        <w:keepNext/>
        <w:numPr>
          <w:ilvl w:val="1"/>
          <w:numId w:val="20"/>
        </w:numPr>
        <w:tabs>
          <w:tab w:val="clear" w:pos="720"/>
          <w:tab w:val="clear" w:pos="851"/>
          <w:tab w:val="num" w:pos="360"/>
        </w:tabs>
        <w:spacing w:before="0" w:after="0"/>
        <w:ind w:left="360"/>
        <w:jc w:val="both"/>
        <w:rPr>
          <w:i/>
          <w:u w:val="single"/>
        </w:rPr>
      </w:pPr>
      <w:r w:rsidRPr="00FF7748">
        <w:rPr>
          <w:rFonts w:ascii="Times New Roman" w:hAnsi="Times New Roman" w:cs="Times New Roman"/>
          <w:b w:val="0"/>
          <w:i/>
          <w:szCs w:val="22"/>
          <w:u w:val="single"/>
        </w:rPr>
        <w:t>Description of application six:</w:t>
      </w:r>
      <w:r>
        <w:rPr>
          <w:szCs w:val="22"/>
        </w:rPr>
        <w:t xml:space="preserve"> Broadband </w:t>
      </w:r>
      <w:r w:rsidRPr="00FF7748">
        <w:t>PPDR temporary capacity extension</w:t>
      </w:r>
    </w:p>
    <w:p w:rsidR="00A25BAB" w:rsidRDefault="00A25BAB" w:rsidP="00B16D1A">
      <w:pPr>
        <w:rPr>
          <w:b/>
        </w:rPr>
      </w:pPr>
    </w:p>
    <w:p w:rsidR="00A25BAB" w:rsidRPr="00DB4306" w:rsidRDefault="00A25BAB" w:rsidP="00B16D1A">
      <w:pPr>
        <w:pStyle w:val="Header2"/>
        <w:rPr>
          <w:rFonts w:ascii="Times New Roman" w:hAnsi="Times New Roman"/>
          <w:b w:val="0"/>
          <w:sz w:val="24"/>
          <w:szCs w:val="24"/>
          <w:lang w:val="en-GB"/>
        </w:rPr>
      </w:pPr>
      <w:r w:rsidRPr="00DB4306">
        <w:rPr>
          <w:rFonts w:ascii="Times New Roman" w:hAnsi="Times New Roman"/>
          <w:b w:val="0"/>
          <w:sz w:val="24"/>
          <w:szCs w:val="24"/>
          <w:lang w:val="en-GB"/>
        </w:rPr>
        <w:t>Public Protection and Disaster Relief (PPDR) radiocommunication systems are defined (by ITU-R) as:</w:t>
      </w:r>
    </w:p>
    <w:p w:rsidR="00A25BAB" w:rsidRPr="00DB4306" w:rsidRDefault="00A25BAB" w:rsidP="00B16D1A">
      <w:pPr>
        <w:rPr>
          <w:i/>
        </w:rPr>
      </w:pPr>
    </w:p>
    <w:p w:rsidR="00A25BAB" w:rsidRDefault="00A25BAB" w:rsidP="00B16D1A">
      <w:r w:rsidRPr="00DB4306">
        <w:t>Radiocommunications of Public Protection (PP) used by responsible agencies and organizations dealing with maintenance of law and order, protection of life and property, and emergency situations.</w:t>
      </w:r>
    </w:p>
    <w:p w:rsidR="00A25BAB" w:rsidRDefault="00A25BAB" w:rsidP="00B16D1A"/>
    <w:p w:rsidR="00A25BAB" w:rsidRDefault="00A25BAB" w:rsidP="00B16D1A">
      <w:r w:rsidRPr="00030017">
        <w:rPr>
          <w:highlight w:val="yellow"/>
        </w:rPr>
        <w:t>To be completed: A description of the co</w:t>
      </w:r>
      <w:r>
        <w:rPr>
          <w:highlight w:val="yellow"/>
        </w:rPr>
        <w:t xml:space="preserve">ncept of </w:t>
      </w:r>
      <w:r w:rsidRPr="006953DB">
        <w:rPr>
          <w:i/>
          <w:highlight w:val="yellow"/>
        </w:rPr>
        <w:t>extension at the site of operation</w:t>
      </w:r>
      <w:r w:rsidRPr="006953DB">
        <w:rPr>
          <w:highlight w:val="yellow"/>
        </w:rPr>
        <w:t>.</w:t>
      </w:r>
      <w:r>
        <w:t xml:space="preserve"> </w:t>
      </w:r>
    </w:p>
    <w:p w:rsidR="00A25BAB" w:rsidRPr="005762C8" w:rsidRDefault="00A25BAB" w:rsidP="00B16D1A">
      <w:pPr>
        <w:pStyle w:val="abc-List"/>
        <w:numPr>
          <w:ilvl w:val="0"/>
          <w:numId w:val="0"/>
        </w:numPr>
        <w:tabs>
          <w:tab w:val="clear" w:pos="709"/>
        </w:tabs>
        <w:spacing w:before="0" w:line="240" w:lineRule="auto"/>
        <w:rPr>
          <w:rFonts w:ascii="Times New Roman" w:hAnsi="Times New Roman"/>
          <w:sz w:val="24"/>
          <w:szCs w:val="24"/>
        </w:rPr>
      </w:pPr>
    </w:p>
    <w:p w:rsidR="00A25BAB" w:rsidRPr="00DB4306" w:rsidRDefault="00A25BAB" w:rsidP="00B16D1A">
      <w:pPr>
        <w:pStyle w:val="abc-List"/>
        <w:numPr>
          <w:ilvl w:val="0"/>
          <w:numId w:val="0"/>
        </w:numPr>
        <w:tabs>
          <w:tab w:val="clear" w:pos="709"/>
        </w:tabs>
        <w:spacing w:before="0" w:line="240" w:lineRule="auto"/>
        <w:rPr>
          <w:rFonts w:ascii="Times New Roman" w:hAnsi="Times New Roman"/>
          <w:b/>
          <w:sz w:val="24"/>
          <w:szCs w:val="24"/>
        </w:rPr>
      </w:pPr>
      <w:r w:rsidRPr="00DB4306">
        <w:rPr>
          <w:rFonts w:ascii="Times New Roman" w:hAnsi="Times New Roman"/>
          <w:b/>
          <w:sz w:val="24"/>
          <w:szCs w:val="24"/>
        </w:rPr>
        <w:t>Background</w:t>
      </w:r>
    </w:p>
    <w:p w:rsidR="00A25BAB" w:rsidRPr="00DB4306" w:rsidRDefault="00A25BAB" w:rsidP="00B16D1A">
      <w:pPr>
        <w:pStyle w:val="abc-List"/>
        <w:numPr>
          <w:ilvl w:val="0"/>
          <w:numId w:val="0"/>
        </w:numPr>
        <w:tabs>
          <w:tab w:val="clear" w:pos="709"/>
        </w:tabs>
        <w:spacing w:before="0" w:line="240" w:lineRule="auto"/>
        <w:rPr>
          <w:rFonts w:ascii="Times New Roman" w:hAnsi="Times New Roman"/>
          <w:b/>
          <w:sz w:val="24"/>
          <w:szCs w:val="24"/>
        </w:rPr>
      </w:pPr>
    </w:p>
    <w:p w:rsidR="00A25BAB" w:rsidRDefault="00A25BAB" w:rsidP="00B16D1A">
      <w:r w:rsidRPr="00DB4306">
        <w:t>National narrowband PPDR networks using the TETRA</w:t>
      </w:r>
      <w:r>
        <w:t xml:space="preserve"> </w:t>
      </w:r>
      <w:r w:rsidRPr="00DB4306">
        <w:t>or TETRAPOL techn</w:t>
      </w:r>
      <w:r>
        <w:t>ology</w:t>
      </w:r>
      <w:r w:rsidRPr="00DB4306">
        <w:t xml:space="preserve"> are in </w:t>
      </w:r>
      <w:r>
        <w:t>operation</w:t>
      </w:r>
      <w:r w:rsidRPr="00DB4306">
        <w:t xml:space="preserve"> in many European countries using the 390-395</w:t>
      </w:r>
      <w:r>
        <w:t xml:space="preserve"> MHz/</w:t>
      </w:r>
      <w:r w:rsidRPr="00DB4306">
        <w:t>380-385</w:t>
      </w:r>
      <w:r>
        <w:t xml:space="preserve"> </w:t>
      </w:r>
      <w:r w:rsidRPr="00DB4306">
        <w:t xml:space="preserve">MHz band harmonized for narrowband PPDR </w:t>
      </w:r>
      <w:r>
        <w:t>applications</w:t>
      </w:r>
      <w:r w:rsidRPr="00DB4306">
        <w:t xml:space="preserve"> (</w:t>
      </w:r>
      <w:r>
        <w:t>ECC/</w:t>
      </w:r>
      <w:r w:rsidRPr="00CC2332">
        <w:t>DEC(08)05</w:t>
      </w:r>
      <w:r>
        <w:t xml:space="preserve">). Various studies and surveys have been made in an attempt to define the PPDR organisations future need of broadband applications. The users see a demand for a number of broadband applications in their future daily work, as well as in emergency crises situations. When translated to frequency bandwidth requirements, a minimum spectrum of 2 </w:t>
      </w:r>
      <w:r>
        <w:rPr>
          <w:iCs/>
        </w:rPr>
        <w:t>×</w:t>
      </w:r>
      <w:r>
        <w:t xml:space="preserve"> 10 MHz below 1 GHz is believed to be necessary to cover the identified needs.</w:t>
      </w:r>
    </w:p>
    <w:p w:rsidR="00A25BAB" w:rsidRDefault="00A25BAB" w:rsidP="00B16D1A">
      <w:r>
        <w:t xml:space="preserve">In addition to the identified need for permanent spectrum for broadband PPDR, studies done on the initiative of the German ministry show an additional need for spectrum for temporary </w:t>
      </w:r>
      <w:r w:rsidRPr="00057F92">
        <w:t>use. In order to allow the PPDR applications for the usage of additional capacity to transmit real-time video of the site of operation or medical telemetry etc. it has been considered to provide these applications with an extension at the site of operation.</w:t>
      </w:r>
      <w:r>
        <w:t xml:space="preserve"> </w:t>
      </w:r>
      <w:r w:rsidRPr="005762C8">
        <w:t xml:space="preserve">The spectrum requirements </w:t>
      </w:r>
      <w:r>
        <w:t>for temporary usage are mainly</w:t>
      </w:r>
      <w:r w:rsidRPr="005762C8">
        <w:t xml:space="preserve"> driven by the need to address incidents that occur at the edge of the cell coverage area</w:t>
      </w:r>
      <w:r>
        <w:t xml:space="preserve">. </w:t>
      </w:r>
      <w:r w:rsidRPr="00057F92">
        <w:t>The e</w:t>
      </w:r>
      <w:r>
        <w:t>xtension, to be delivered by ad hoc base-stations used locally</w:t>
      </w:r>
      <w:r w:rsidRPr="00057F92">
        <w:t xml:space="preserve"> and time limited, has been mapped in a frequency demand of 15 MHz.</w:t>
      </w:r>
    </w:p>
    <w:p w:rsidR="00A25BAB" w:rsidRDefault="00A25BAB" w:rsidP="00B16D1A"/>
    <w:p w:rsidR="00A25BAB" w:rsidRPr="002724E0" w:rsidRDefault="00A25BAB" w:rsidP="002724E0">
      <w:pPr>
        <w:pStyle w:val="Heading3"/>
        <w:keepNext/>
        <w:numPr>
          <w:ilvl w:val="0"/>
          <w:numId w:val="0"/>
        </w:numPr>
        <w:tabs>
          <w:tab w:val="clear" w:pos="851"/>
        </w:tabs>
        <w:spacing w:before="0" w:after="0"/>
        <w:ind w:left="851" w:hanging="851"/>
        <w:jc w:val="both"/>
        <w:rPr>
          <w:rFonts w:ascii="Times New Roman" w:hAnsi="Times New Roman"/>
          <w:sz w:val="24"/>
          <w:szCs w:val="24"/>
        </w:rPr>
      </w:pPr>
      <w:r w:rsidRPr="005762C8">
        <w:rPr>
          <w:rFonts w:ascii="Times New Roman" w:hAnsi="Times New Roman"/>
          <w:sz w:val="24"/>
          <w:szCs w:val="24"/>
        </w:rPr>
        <w:t>Justification</w:t>
      </w:r>
    </w:p>
    <w:p w:rsidR="00A25BAB" w:rsidRPr="00057F92" w:rsidRDefault="00A25BAB" w:rsidP="00B16D1A">
      <w:pPr>
        <w:spacing w:before="120"/>
      </w:pPr>
      <w:r w:rsidRPr="00057F92">
        <w:t>As PPDR operations become more reliant on electronic databases and data processing, access to accurate and detailed information by staff in the field such as police, fire-fighters and medical emergency personnel is critical to improving the effectiveness of the staff in resolving emergency situations. This information is typically held in office based database systems and includes images, maps, architectural plans of buildings, and locations of hazardous materials systems.</w:t>
      </w:r>
    </w:p>
    <w:p w:rsidR="00A25BAB" w:rsidRDefault="00A25BAB" w:rsidP="00B16D1A">
      <w:pPr>
        <w:spacing w:before="120"/>
      </w:pPr>
      <w:r w:rsidRPr="00057F92">
        <w:t>In the other direction, the flow of information back from units in the field to operational control centres and specialist knowledge centres is equally important. Examples to note are the remote monitoring of patients and remote real-time video monitoring of civil emergency situations including the use of remote control robotic devices. Moreover, in disaster and emergency situations, critical decisions to be made by controlling authorities are often impacted by the quality and timeliness of the information received from the field.</w:t>
      </w:r>
    </w:p>
    <w:p w:rsidR="00A25BAB" w:rsidRPr="00150737" w:rsidRDefault="00A25BAB" w:rsidP="00B16D1A">
      <w:pPr>
        <w:spacing w:before="120"/>
      </w:pPr>
    </w:p>
    <w:p w:rsidR="00A25BAB" w:rsidRPr="00150737" w:rsidRDefault="00A25BAB" w:rsidP="00B16D1A">
      <w:pPr>
        <w:spacing w:before="120"/>
      </w:pPr>
      <w:r w:rsidRPr="00150737">
        <w:rPr>
          <w:highlight w:val="yellow"/>
        </w:rPr>
        <w:t xml:space="preserve">To be completed: </w:t>
      </w:r>
      <w:r>
        <w:rPr>
          <w:highlight w:val="yellow"/>
        </w:rPr>
        <w:t>Specific j</w:t>
      </w:r>
      <w:r w:rsidRPr="00150737">
        <w:rPr>
          <w:highlight w:val="yellow"/>
        </w:rPr>
        <w:t xml:space="preserve">ustification of </w:t>
      </w:r>
      <w:r>
        <w:rPr>
          <w:highlight w:val="yellow"/>
        </w:rPr>
        <w:t>b</w:t>
      </w:r>
      <w:r w:rsidRPr="00150737">
        <w:rPr>
          <w:highlight w:val="yellow"/>
        </w:rPr>
        <w:t xml:space="preserve">roadband PPDR </w:t>
      </w:r>
      <w:r>
        <w:rPr>
          <w:highlight w:val="yellow"/>
        </w:rPr>
        <w:t xml:space="preserve">for </w:t>
      </w:r>
      <w:r w:rsidRPr="00150737">
        <w:rPr>
          <w:highlight w:val="yellow"/>
        </w:rPr>
        <w:t>temporary usage</w:t>
      </w:r>
      <w:r w:rsidRPr="002724E0">
        <w:rPr>
          <w:highlight w:val="yellow"/>
        </w:rPr>
        <w:t>.</w:t>
      </w:r>
    </w:p>
    <w:p w:rsidR="00A25BAB" w:rsidRPr="005762C8" w:rsidRDefault="00A25BAB" w:rsidP="00B16D1A"/>
    <w:p w:rsidR="00A25BAB" w:rsidRPr="005762C8" w:rsidRDefault="00A25BAB" w:rsidP="005D4D1C">
      <w:pPr>
        <w:pStyle w:val="Heading3"/>
        <w:keepNext/>
        <w:numPr>
          <w:ilvl w:val="0"/>
          <w:numId w:val="0"/>
        </w:numPr>
        <w:tabs>
          <w:tab w:val="clear" w:pos="851"/>
        </w:tabs>
        <w:spacing w:before="0" w:after="0"/>
        <w:ind w:left="851" w:hanging="851"/>
        <w:jc w:val="both"/>
        <w:rPr>
          <w:rFonts w:ascii="Times New Roman" w:hAnsi="Times New Roman"/>
          <w:sz w:val="24"/>
          <w:szCs w:val="24"/>
        </w:rPr>
      </w:pPr>
      <w:r w:rsidRPr="005762C8">
        <w:rPr>
          <w:rFonts w:ascii="Times New Roman" w:hAnsi="Times New Roman"/>
          <w:sz w:val="24"/>
          <w:szCs w:val="24"/>
        </w:rPr>
        <w:t>Spectrum needs</w:t>
      </w:r>
    </w:p>
    <w:p w:rsidR="00A25BAB" w:rsidRDefault="00A25BAB" w:rsidP="00B16D1A">
      <w:r w:rsidRPr="005762C8">
        <w:t xml:space="preserve">Investigations on Germany’s high speed data communication demands and needs for PPDR and its possible realisation in the radio spectrum have been carried </w:t>
      </w:r>
      <w:r>
        <w:t>out in 2010 and 2011. The PPDR organisations and the Frequency a</w:t>
      </w:r>
      <w:r w:rsidRPr="005762C8">
        <w:t>dministration carried out two stu</w:t>
      </w:r>
      <w:r>
        <w:t xml:space="preserve">dies by different institutions. </w:t>
      </w:r>
    </w:p>
    <w:p w:rsidR="00A25BAB" w:rsidRDefault="00A25BAB" w:rsidP="00B16D1A">
      <w:r w:rsidRPr="005762C8">
        <w:t>Without considering special natio</w:t>
      </w:r>
      <w:r>
        <w:t>nal PPDR needs, the needed band</w:t>
      </w:r>
      <w:r w:rsidRPr="005762C8">
        <w:t xml:space="preserve">width for PPDR high speed data communications </w:t>
      </w:r>
      <w:r>
        <w:t>for temporary use i</w:t>
      </w:r>
      <w:r w:rsidRPr="005762C8">
        <w:t>s 15 MHz (with the option of frequency sharing</w:t>
      </w:r>
      <w:r w:rsidRPr="00D5487E">
        <w:rPr>
          <w:rStyle w:val="FootnoteReference"/>
          <w:sz w:val="18"/>
          <w:szCs w:val="18"/>
        </w:rPr>
        <w:footnoteReference w:id="1"/>
      </w:r>
      <w:r w:rsidRPr="005762C8">
        <w:t>).</w:t>
      </w:r>
      <w:r>
        <w:t xml:space="preserve"> The studies mention 5 GHz as a possible frequency band for this usage, but a lower frequency band such as 1,4 GHz may also meet these needs.  </w:t>
      </w:r>
    </w:p>
    <w:p w:rsidR="00A25BAB" w:rsidRPr="00B6761D" w:rsidRDefault="00A25BAB" w:rsidP="00B16D1A">
      <w:r w:rsidRPr="005762C8">
        <w:t xml:space="preserve">The calculations have been done on the basis of LTE </w:t>
      </w:r>
      <w:r>
        <w:t>–</w:t>
      </w:r>
      <w:r w:rsidRPr="005762C8">
        <w:t xml:space="preserve"> </w:t>
      </w:r>
      <w:r>
        <w:t>without</w:t>
      </w:r>
      <w:r w:rsidRPr="005762C8">
        <w:t xml:space="preserve"> prejudging LTE or excluding any other standard at this point of time.</w:t>
      </w:r>
      <w:r>
        <w:t xml:space="preserve"> </w:t>
      </w:r>
      <w:r w:rsidRPr="005762C8">
        <w:t>Although only a few European countries have analysed their needs based on their national circumstances</w:t>
      </w:r>
      <w:r w:rsidRPr="005B10B7">
        <w:t xml:space="preserve"> </w:t>
      </w:r>
      <w:r w:rsidRPr="005762C8">
        <w:t>to date,</w:t>
      </w:r>
      <w:r>
        <w:t xml:space="preserve"> the studies claim that the</w:t>
      </w:r>
      <w:r w:rsidRPr="005762C8">
        <w:t xml:space="preserve"> estimation of spectrum required for wide area needs is </w:t>
      </w:r>
      <w:r>
        <w:t xml:space="preserve">believed </w:t>
      </w:r>
      <w:r w:rsidRPr="005762C8">
        <w:t>to be broadly applicable to other European countries</w:t>
      </w:r>
      <w:r>
        <w:t>.</w:t>
      </w:r>
    </w:p>
    <w:p w:rsidR="00A25BAB" w:rsidRDefault="00A25BAB" w:rsidP="00B16D1A"/>
    <w:p w:rsidR="00A25BAB" w:rsidRPr="00387659" w:rsidRDefault="00A25BAB" w:rsidP="00B16D1A"/>
    <w:p w:rsidR="00A25BAB" w:rsidRPr="00DE5E01" w:rsidRDefault="00A25BAB" w:rsidP="00B16D1A">
      <w:pPr>
        <w:rPr>
          <w:lang w:val="en-GB"/>
        </w:rPr>
      </w:pPr>
    </w:p>
    <w:p w:rsidR="00A25BAB" w:rsidRPr="00DE5E01" w:rsidRDefault="00A25BAB" w:rsidP="00B16D1A">
      <w:pPr>
        <w:jc w:val="center"/>
        <w:rPr>
          <w:lang w:val="en-GB"/>
        </w:rPr>
      </w:pPr>
    </w:p>
    <w:sectPr w:rsidR="00A25BAB" w:rsidRPr="00DE5E01" w:rsidSect="008F677F">
      <w:footerReference w:type="even" r:id="rId8"/>
      <w:footerReference w:type="default" r:id="rId9"/>
      <w:pgSz w:w="11907" w:h="16840" w:code="9"/>
      <w:pgMar w:top="1134" w:right="1275" w:bottom="1134" w:left="1276" w:header="720" w:footer="720" w:gutter="0"/>
      <w:paperSrc w:first="1" w:other="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BAB" w:rsidRDefault="00A25BAB">
      <w:r>
        <w:separator/>
      </w:r>
    </w:p>
  </w:endnote>
  <w:endnote w:type="continuationSeparator" w:id="0">
    <w:p w:rsidR="00A25BAB" w:rsidRDefault="00A25BA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BAB" w:rsidRDefault="00A25BAB">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5BAB" w:rsidRDefault="00A25BA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BAB" w:rsidRDefault="00A25BAB">
    <w:pP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p w:rsidR="00A25BAB" w:rsidRDefault="00A25BA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BAB" w:rsidRDefault="00A25BAB">
      <w:r>
        <w:separator/>
      </w:r>
    </w:p>
  </w:footnote>
  <w:footnote w:type="continuationSeparator" w:id="0">
    <w:p w:rsidR="00A25BAB" w:rsidRDefault="00A25BAB">
      <w:r>
        <w:continuationSeparator/>
      </w:r>
    </w:p>
  </w:footnote>
  <w:footnote w:id="1">
    <w:p w:rsidR="00A25BAB" w:rsidRDefault="00A25BAB" w:rsidP="00B16D1A">
      <w:pPr>
        <w:pStyle w:val="FootnoteText"/>
      </w:pPr>
      <w:r>
        <w:rPr>
          <w:rStyle w:val="FootnoteReference"/>
        </w:rPr>
        <w:footnoteRef/>
      </w:r>
      <w:r>
        <w:t xml:space="preserve"> </w:t>
      </w:r>
      <w:r w:rsidRPr="00F3547C">
        <w:rPr>
          <w:lang w:val="en-GB"/>
        </w:rPr>
        <w:t xml:space="preserve">As described in Section 4.6.2 </w:t>
      </w:r>
      <w:r w:rsidRPr="00F3547C">
        <w:rPr>
          <w:highlight w:val="yellow"/>
          <w:lang w:val="en-GB"/>
        </w:rPr>
        <w:t>(former 4.7.2)</w:t>
      </w:r>
      <w:r w:rsidRPr="00F3547C">
        <w:rPr>
          <w:lang w:val="en-GB"/>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D09CA"/>
    <w:multiLevelType w:val="multilevel"/>
    <w:tmpl w:val="51D257BC"/>
    <w:lvl w:ilvl="0">
      <w:start w:val="3"/>
      <w:numFmt w:val="decimal"/>
      <w:lvlText w:val="%1"/>
      <w:lvlJc w:val="left"/>
      <w:pPr>
        <w:tabs>
          <w:tab w:val="num" w:pos="480"/>
        </w:tabs>
        <w:ind w:left="480" w:hanging="480"/>
      </w:pPr>
      <w:rPr>
        <w:rFonts w:cs="Times New Roman" w:hint="default"/>
      </w:rPr>
    </w:lvl>
    <w:lvl w:ilvl="1">
      <w:start w:val="7"/>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nsid w:val="15952FBC"/>
    <w:multiLevelType w:val="hybridMultilevel"/>
    <w:tmpl w:val="FEEE84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0D96354"/>
    <w:multiLevelType w:val="multilevel"/>
    <w:tmpl w:val="07AED760"/>
    <w:lvl w:ilvl="0">
      <w:start w:val="3"/>
      <w:numFmt w:val="decimal"/>
      <w:lvlText w:val="%1."/>
      <w:lvlJc w:val="left"/>
      <w:pPr>
        <w:tabs>
          <w:tab w:val="num" w:pos="720"/>
        </w:tabs>
        <w:ind w:left="720" w:hanging="360"/>
      </w:pPr>
      <w:rPr>
        <w:rFonts w:cs="Times New Roman" w:hint="default"/>
      </w:rPr>
    </w:lvl>
    <w:lvl w:ilvl="1">
      <w:start w:val="6"/>
      <w:numFmt w:val="decimal"/>
      <w:isLgl/>
      <w:lvlText w:val="%1.%2"/>
      <w:lvlJc w:val="left"/>
      <w:pPr>
        <w:tabs>
          <w:tab w:val="num" w:pos="720"/>
        </w:tabs>
        <w:ind w:left="720" w:hanging="360"/>
      </w:pPr>
      <w:rPr>
        <w:rFonts w:cs="Times New Roman" w:hint="default"/>
        <w:b w:val="0"/>
        <w:i/>
        <w:u w:val="single"/>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nsid w:val="28F752AF"/>
    <w:multiLevelType w:val="multilevel"/>
    <w:tmpl w:val="1C80A432"/>
    <w:lvl w:ilvl="0">
      <w:start w:val="3"/>
      <w:numFmt w:val="decimal"/>
      <w:lvlText w:val="%1."/>
      <w:lvlJc w:val="left"/>
      <w:pPr>
        <w:tabs>
          <w:tab w:val="num" w:pos="720"/>
        </w:tabs>
        <w:ind w:left="720" w:hanging="360"/>
      </w:pPr>
      <w:rPr>
        <w:rFonts w:cs="Times New Roman" w:hint="default"/>
      </w:rPr>
    </w:lvl>
    <w:lvl w:ilvl="1">
      <w:start w:val="7"/>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7">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8">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9">
    <w:nsid w:val="447332F7"/>
    <w:multiLevelType w:val="hybridMultilevel"/>
    <w:tmpl w:val="A1ACB6E8"/>
    <w:lvl w:ilvl="0" w:tplc="97C4A2F0">
      <w:start w:val="1"/>
      <w:numFmt w:val="lowerLetter"/>
      <w:pStyle w:val="abc-List"/>
      <w:lvlText w:val="%1)"/>
      <w:lvlJc w:val="left"/>
      <w:pPr>
        <w:ind w:left="82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1" w:tplc="04070001">
      <w:start w:val="1"/>
      <w:numFmt w:val="bullet"/>
      <w:lvlText w:val=""/>
      <w:lvlJc w:val="left"/>
      <w:pPr>
        <w:tabs>
          <w:tab w:val="num" w:pos="1180"/>
        </w:tabs>
        <w:ind w:left="1180" w:hanging="360"/>
      </w:pPr>
      <w:rPr>
        <w:rFonts w:ascii="Symbol" w:hAnsi="Symbol" w:hint="default"/>
        <w:b w:val="0"/>
        <w:i w:val="0"/>
        <w:caps w:val="0"/>
        <w:smallCaps w:val="0"/>
        <w:strike w:val="0"/>
        <w:dstrike w:val="0"/>
        <w:outline w:val="0"/>
        <w:shadow w:val="0"/>
        <w:emboss w:val="0"/>
        <w:imprint w:val="0"/>
        <w:snapToGrid w:val="0"/>
        <w:vanish w:val="0"/>
        <w:color w:val="000000"/>
        <w:spacing w:val="0"/>
        <w:w w:val="0"/>
        <w:kern w:val="0"/>
        <w:position w:val="0"/>
        <w:sz w:val="20"/>
        <w:u w:val="none"/>
        <w:vertAlign w:val="baseline"/>
      </w:rPr>
    </w:lvl>
    <w:lvl w:ilvl="2" w:tplc="0407001B">
      <w:start w:val="1"/>
      <w:numFmt w:val="lowerRoman"/>
      <w:lvlText w:val="%3."/>
      <w:lvlJc w:val="right"/>
      <w:pPr>
        <w:ind w:left="1900" w:hanging="180"/>
      </w:pPr>
      <w:rPr>
        <w:rFonts w:cs="Times New Roman"/>
      </w:rPr>
    </w:lvl>
    <w:lvl w:ilvl="3" w:tplc="0407000F" w:tentative="1">
      <w:start w:val="1"/>
      <w:numFmt w:val="decimal"/>
      <w:lvlText w:val="%4."/>
      <w:lvlJc w:val="left"/>
      <w:pPr>
        <w:ind w:left="2620" w:hanging="360"/>
      </w:pPr>
      <w:rPr>
        <w:rFonts w:cs="Times New Roman"/>
      </w:rPr>
    </w:lvl>
    <w:lvl w:ilvl="4" w:tplc="04070019" w:tentative="1">
      <w:start w:val="1"/>
      <w:numFmt w:val="lowerLetter"/>
      <w:lvlText w:val="%5."/>
      <w:lvlJc w:val="left"/>
      <w:pPr>
        <w:ind w:left="3340" w:hanging="360"/>
      </w:pPr>
      <w:rPr>
        <w:rFonts w:cs="Times New Roman"/>
      </w:rPr>
    </w:lvl>
    <w:lvl w:ilvl="5" w:tplc="0407001B" w:tentative="1">
      <w:start w:val="1"/>
      <w:numFmt w:val="lowerRoman"/>
      <w:lvlText w:val="%6."/>
      <w:lvlJc w:val="right"/>
      <w:pPr>
        <w:ind w:left="4060" w:hanging="180"/>
      </w:pPr>
      <w:rPr>
        <w:rFonts w:cs="Times New Roman"/>
      </w:rPr>
    </w:lvl>
    <w:lvl w:ilvl="6" w:tplc="0407000F" w:tentative="1">
      <w:start w:val="1"/>
      <w:numFmt w:val="decimal"/>
      <w:lvlText w:val="%7."/>
      <w:lvlJc w:val="left"/>
      <w:pPr>
        <w:ind w:left="4780" w:hanging="360"/>
      </w:pPr>
      <w:rPr>
        <w:rFonts w:cs="Times New Roman"/>
      </w:rPr>
    </w:lvl>
    <w:lvl w:ilvl="7" w:tplc="04070019" w:tentative="1">
      <w:start w:val="1"/>
      <w:numFmt w:val="lowerLetter"/>
      <w:lvlText w:val="%8."/>
      <w:lvlJc w:val="left"/>
      <w:pPr>
        <w:ind w:left="5500" w:hanging="360"/>
      </w:pPr>
      <w:rPr>
        <w:rFonts w:cs="Times New Roman"/>
      </w:rPr>
    </w:lvl>
    <w:lvl w:ilvl="8" w:tplc="0407001B" w:tentative="1">
      <w:start w:val="1"/>
      <w:numFmt w:val="lowerRoman"/>
      <w:lvlText w:val="%9."/>
      <w:lvlJc w:val="right"/>
      <w:pPr>
        <w:ind w:left="6220" w:hanging="180"/>
      </w:pPr>
      <w:rPr>
        <w:rFonts w:cs="Times New Roman"/>
      </w:rPr>
    </w:lvl>
  </w:abstractNum>
  <w:abstractNum w:abstractNumId="10">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1">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nsid w:val="707767BF"/>
    <w:multiLevelType w:val="multilevel"/>
    <w:tmpl w:val="7060B39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5">
    <w:nsid w:val="7FBA530C"/>
    <w:multiLevelType w:val="hybridMultilevel"/>
    <w:tmpl w:val="78061D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4"/>
  </w:num>
  <w:num w:numId="4">
    <w:abstractNumId w:val="14"/>
  </w:num>
  <w:num w:numId="5">
    <w:abstractNumId w:val="14"/>
  </w:num>
  <w:num w:numId="6">
    <w:abstractNumId w:val="13"/>
  </w:num>
  <w:num w:numId="7">
    <w:abstractNumId w:val="14"/>
  </w:num>
  <w:num w:numId="8">
    <w:abstractNumId w:val="14"/>
  </w:num>
  <w:num w:numId="9">
    <w:abstractNumId w:val="6"/>
  </w:num>
  <w:num w:numId="10">
    <w:abstractNumId w:val="10"/>
  </w:num>
  <w:num w:numId="11">
    <w:abstractNumId w:val="8"/>
  </w:num>
  <w:num w:numId="12">
    <w:abstractNumId w:val="11"/>
  </w:num>
  <w:num w:numId="13">
    <w:abstractNumId w:val="7"/>
  </w:num>
  <w:num w:numId="14">
    <w:abstractNumId w:val="5"/>
  </w:num>
  <w:num w:numId="15">
    <w:abstractNumId w:val="15"/>
  </w:num>
  <w:num w:numId="16">
    <w:abstractNumId w:val="2"/>
  </w:num>
  <w:num w:numId="17">
    <w:abstractNumId w:val="4"/>
  </w:num>
  <w:num w:numId="18">
    <w:abstractNumId w:val="9"/>
  </w:num>
  <w:num w:numId="19">
    <w:abstractNumId w:val="0"/>
  </w:num>
  <w:num w:numId="2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oNotDisplayPageBoundaries/>
  <w:printFractionalCharacterWidth/>
  <w:attachedTemplate r:id="rId1"/>
  <w:stylePaneFormatFilter w:val="3F01"/>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2212"/>
    <w:rsid w:val="00011339"/>
    <w:rsid w:val="000233C6"/>
    <w:rsid w:val="00030017"/>
    <w:rsid w:val="00033112"/>
    <w:rsid w:val="00033E53"/>
    <w:rsid w:val="000364E2"/>
    <w:rsid w:val="00042E6D"/>
    <w:rsid w:val="00057F92"/>
    <w:rsid w:val="000641A7"/>
    <w:rsid w:val="00086867"/>
    <w:rsid w:val="000914AE"/>
    <w:rsid w:val="00095D52"/>
    <w:rsid w:val="00097E34"/>
    <w:rsid w:val="000B0905"/>
    <w:rsid w:val="000D0F3C"/>
    <w:rsid w:val="000E346F"/>
    <w:rsid w:val="000F1373"/>
    <w:rsid w:val="00106047"/>
    <w:rsid w:val="00113B49"/>
    <w:rsid w:val="00135FE7"/>
    <w:rsid w:val="00150737"/>
    <w:rsid w:val="00161D26"/>
    <w:rsid w:val="00162CBB"/>
    <w:rsid w:val="0016435A"/>
    <w:rsid w:val="001E0E49"/>
    <w:rsid w:val="001F2614"/>
    <w:rsid w:val="00215746"/>
    <w:rsid w:val="00222F7B"/>
    <w:rsid w:val="00254588"/>
    <w:rsid w:val="00254FD9"/>
    <w:rsid w:val="00257A34"/>
    <w:rsid w:val="00260D98"/>
    <w:rsid w:val="0026766F"/>
    <w:rsid w:val="002724E0"/>
    <w:rsid w:val="00277BC1"/>
    <w:rsid w:val="0028051D"/>
    <w:rsid w:val="00294331"/>
    <w:rsid w:val="002A02A3"/>
    <w:rsid w:val="002B169D"/>
    <w:rsid w:val="002B47FC"/>
    <w:rsid w:val="002B683F"/>
    <w:rsid w:val="002B7BE1"/>
    <w:rsid w:val="00314E5E"/>
    <w:rsid w:val="003223E7"/>
    <w:rsid w:val="003426B5"/>
    <w:rsid w:val="00346C62"/>
    <w:rsid w:val="00357A5F"/>
    <w:rsid w:val="00387659"/>
    <w:rsid w:val="0039030E"/>
    <w:rsid w:val="003A57CC"/>
    <w:rsid w:val="003A5D63"/>
    <w:rsid w:val="003B1654"/>
    <w:rsid w:val="003C2268"/>
    <w:rsid w:val="003C4848"/>
    <w:rsid w:val="003C53D0"/>
    <w:rsid w:val="003D778B"/>
    <w:rsid w:val="003E76E9"/>
    <w:rsid w:val="003F73E2"/>
    <w:rsid w:val="004002F7"/>
    <w:rsid w:val="0040592D"/>
    <w:rsid w:val="00425DF0"/>
    <w:rsid w:val="00430369"/>
    <w:rsid w:val="00431D12"/>
    <w:rsid w:val="004369DC"/>
    <w:rsid w:val="00443C40"/>
    <w:rsid w:val="004648A4"/>
    <w:rsid w:val="004662F9"/>
    <w:rsid w:val="004663CB"/>
    <w:rsid w:val="00486369"/>
    <w:rsid w:val="00493F86"/>
    <w:rsid w:val="004A099D"/>
    <w:rsid w:val="004A47FF"/>
    <w:rsid w:val="004B23D3"/>
    <w:rsid w:val="004F061E"/>
    <w:rsid w:val="004F2824"/>
    <w:rsid w:val="004F2E89"/>
    <w:rsid w:val="005269EA"/>
    <w:rsid w:val="00527407"/>
    <w:rsid w:val="0053015C"/>
    <w:rsid w:val="00533846"/>
    <w:rsid w:val="005348B2"/>
    <w:rsid w:val="005434C4"/>
    <w:rsid w:val="00554550"/>
    <w:rsid w:val="005549FF"/>
    <w:rsid w:val="00556DA6"/>
    <w:rsid w:val="00562E1E"/>
    <w:rsid w:val="005761BB"/>
    <w:rsid w:val="005762C8"/>
    <w:rsid w:val="005B10B7"/>
    <w:rsid w:val="005D4D1C"/>
    <w:rsid w:val="005F0D99"/>
    <w:rsid w:val="005F1C1F"/>
    <w:rsid w:val="00616265"/>
    <w:rsid w:val="0063524D"/>
    <w:rsid w:val="006542C3"/>
    <w:rsid w:val="0065588F"/>
    <w:rsid w:val="00664805"/>
    <w:rsid w:val="00684589"/>
    <w:rsid w:val="006845C9"/>
    <w:rsid w:val="006902F9"/>
    <w:rsid w:val="00690B4B"/>
    <w:rsid w:val="0069180A"/>
    <w:rsid w:val="006953DB"/>
    <w:rsid w:val="006C4BCC"/>
    <w:rsid w:val="006D1EAC"/>
    <w:rsid w:val="006D7413"/>
    <w:rsid w:val="006E1FA9"/>
    <w:rsid w:val="0070740D"/>
    <w:rsid w:val="007538DB"/>
    <w:rsid w:val="0075560F"/>
    <w:rsid w:val="007614DC"/>
    <w:rsid w:val="00782F34"/>
    <w:rsid w:val="007925CA"/>
    <w:rsid w:val="00793843"/>
    <w:rsid w:val="007A1831"/>
    <w:rsid w:val="007A49AD"/>
    <w:rsid w:val="007C6A3D"/>
    <w:rsid w:val="00802521"/>
    <w:rsid w:val="00807AA2"/>
    <w:rsid w:val="00807F54"/>
    <w:rsid w:val="00820168"/>
    <w:rsid w:val="00884205"/>
    <w:rsid w:val="0088511F"/>
    <w:rsid w:val="008A37BA"/>
    <w:rsid w:val="008D2718"/>
    <w:rsid w:val="008D763E"/>
    <w:rsid w:val="008F33D5"/>
    <w:rsid w:val="008F5596"/>
    <w:rsid w:val="008F5ECB"/>
    <w:rsid w:val="008F677F"/>
    <w:rsid w:val="009507D2"/>
    <w:rsid w:val="009852E6"/>
    <w:rsid w:val="0098621D"/>
    <w:rsid w:val="00997A4D"/>
    <w:rsid w:val="009B3CB6"/>
    <w:rsid w:val="009C2F3B"/>
    <w:rsid w:val="009D242F"/>
    <w:rsid w:val="009E1E8A"/>
    <w:rsid w:val="009F2F90"/>
    <w:rsid w:val="00A024A8"/>
    <w:rsid w:val="00A2078D"/>
    <w:rsid w:val="00A25BAB"/>
    <w:rsid w:val="00A476FE"/>
    <w:rsid w:val="00A477F3"/>
    <w:rsid w:val="00A6708A"/>
    <w:rsid w:val="00A715ED"/>
    <w:rsid w:val="00A77E89"/>
    <w:rsid w:val="00A87C8C"/>
    <w:rsid w:val="00A95309"/>
    <w:rsid w:val="00AA26E7"/>
    <w:rsid w:val="00AA3CFD"/>
    <w:rsid w:val="00AA59E8"/>
    <w:rsid w:val="00AC0304"/>
    <w:rsid w:val="00AC345D"/>
    <w:rsid w:val="00AD241F"/>
    <w:rsid w:val="00AE7906"/>
    <w:rsid w:val="00B0161E"/>
    <w:rsid w:val="00B1073A"/>
    <w:rsid w:val="00B1660B"/>
    <w:rsid w:val="00B16D1A"/>
    <w:rsid w:val="00B20904"/>
    <w:rsid w:val="00B32BA2"/>
    <w:rsid w:val="00B6512A"/>
    <w:rsid w:val="00B6761D"/>
    <w:rsid w:val="00B70CD3"/>
    <w:rsid w:val="00B90507"/>
    <w:rsid w:val="00BA1051"/>
    <w:rsid w:val="00BC2918"/>
    <w:rsid w:val="00BE4CC9"/>
    <w:rsid w:val="00BF2999"/>
    <w:rsid w:val="00C154C2"/>
    <w:rsid w:val="00C309B1"/>
    <w:rsid w:val="00C43796"/>
    <w:rsid w:val="00C47BE9"/>
    <w:rsid w:val="00C5418E"/>
    <w:rsid w:val="00C60D46"/>
    <w:rsid w:val="00C62218"/>
    <w:rsid w:val="00C75E0E"/>
    <w:rsid w:val="00C82BC5"/>
    <w:rsid w:val="00C901F8"/>
    <w:rsid w:val="00CB0BBB"/>
    <w:rsid w:val="00CC2332"/>
    <w:rsid w:val="00CC62F4"/>
    <w:rsid w:val="00CD4FA2"/>
    <w:rsid w:val="00CD51FD"/>
    <w:rsid w:val="00CE40EE"/>
    <w:rsid w:val="00CE6591"/>
    <w:rsid w:val="00D004D0"/>
    <w:rsid w:val="00D00B4F"/>
    <w:rsid w:val="00D14191"/>
    <w:rsid w:val="00D34708"/>
    <w:rsid w:val="00D44060"/>
    <w:rsid w:val="00D52212"/>
    <w:rsid w:val="00D53B5D"/>
    <w:rsid w:val="00D5487E"/>
    <w:rsid w:val="00D671A5"/>
    <w:rsid w:val="00DB4306"/>
    <w:rsid w:val="00DD08BA"/>
    <w:rsid w:val="00DD103C"/>
    <w:rsid w:val="00DE5E01"/>
    <w:rsid w:val="00DE6329"/>
    <w:rsid w:val="00DF2A80"/>
    <w:rsid w:val="00E232D3"/>
    <w:rsid w:val="00E2796D"/>
    <w:rsid w:val="00E27C6A"/>
    <w:rsid w:val="00E305FF"/>
    <w:rsid w:val="00E346B2"/>
    <w:rsid w:val="00E40873"/>
    <w:rsid w:val="00E561B8"/>
    <w:rsid w:val="00E577A4"/>
    <w:rsid w:val="00E755C5"/>
    <w:rsid w:val="00E87AEF"/>
    <w:rsid w:val="00E93323"/>
    <w:rsid w:val="00E95CFE"/>
    <w:rsid w:val="00EE07DC"/>
    <w:rsid w:val="00EE31D8"/>
    <w:rsid w:val="00EE6D93"/>
    <w:rsid w:val="00EF1568"/>
    <w:rsid w:val="00F05B26"/>
    <w:rsid w:val="00F22950"/>
    <w:rsid w:val="00F311FB"/>
    <w:rsid w:val="00F3547C"/>
    <w:rsid w:val="00F37A73"/>
    <w:rsid w:val="00F43BE8"/>
    <w:rsid w:val="00F53012"/>
    <w:rsid w:val="00F61A8D"/>
    <w:rsid w:val="00FA15BA"/>
    <w:rsid w:val="00FA6EBF"/>
    <w:rsid w:val="00FA7FC5"/>
    <w:rsid w:val="00FC586A"/>
    <w:rsid w:val="00FD0B6D"/>
    <w:rsid w:val="00FD7E46"/>
    <w:rsid w:val="00FE1DCB"/>
    <w:rsid w:val="00FE61C8"/>
    <w:rsid w:val="00FF320E"/>
    <w:rsid w:val="00FF377F"/>
    <w:rsid w:val="00FF774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D5"/>
    <w:pPr>
      <w:spacing w:after="120"/>
      <w:jc w:val="both"/>
    </w:pPr>
    <w:rPr>
      <w:rFonts w:ascii="Arial" w:hAnsi="Arial"/>
      <w:szCs w:val="20"/>
      <w:lang w:val="nb-NO" w:eastAsia="de-DE"/>
    </w:rPr>
  </w:style>
  <w:style w:type="paragraph" w:styleId="Heading1">
    <w:name w:val="heading 1"/>
    <w:basedOn w:val="Normal"/>
    <w:next w:val="Normal"/>
    <w:link w:val="Heading1Char"/>
    <w:uiPriority w:val="99"/>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Heading2">
    <w:name w:val="heading 2"/>
    <w:basedOn w:val="Heading1"/>
    <w:next w:val="Normal"/>
    <w:link w:val="Heading2Char"/>
    <w:uiPriority w:val="99"/>
    <w:qFormat/>
    <w:rsid w:val="00D004D0"/>
    <w:pPr>
      <w:numPr>
        <w:ilvl w:val="1"/>
      </w:numPr>
      <w:tabs>
        <w:tab w:val="clear" w:pos="576"/>
      </w:tabs>
      <w:spacing w:before="120"/>
      <w:ind w:left="851" w:hanging="851"/>
      <w:outlineLvl w:val="1"/>
    </w:pPr>
    <w:rPr>
      <w:sz w:val="24"/>
    </w:rPr>
  </w:style>
  <w:style w:type="paragraph" w:styleId="Heading3">
    <w:name w:val="heading 3"/>
    <w:basedOn w:val="Heading2"/>
    <w:next w:val="Normal"/>
    <w:link w:val="Heading3Char"/>
    <w:uiPriority w:val="99"/>
    <w:qFormat/>
    <w:rsid w:val="00D004D0"/>
    <w:pPr>
      <w:numPr>
        <w:ilvl w:val="2"/>
      </w:numPr>
      <w:tabs>
        <w:tab w:val="clear" w:pos="720"/>
      </w:tabs>
      <w:ind w:left="851" w:hanging="851"/>
      <w:outlineLvl w:val="2"/>
    </w:pPr>
    <w:rPr>
      <w:i/>
      <w:sz w:val="22"/>
    </w:rPr>
  </w:style>
  <w:style w:type="paragraph" w:styleId="Heading4">
    <w:name w:val="heading 4"/>
    <w:basedOn w:val="Normal"/>
    <w:next w:val="Normal"/>
    <w:link w:val="Heading4Char"/>
    <w:uiPriority w:val="99"/>
    <w:qFormat/>
    <w:rsid w:val="00D004D0"/>
    <w:pPr>
      <w:numPr>
        <w:ilvl w:val="3"/>
        <w:numId w:val="3"/>
      </w:numPr>
      <w:outlineLvl w:val="3"/>
    </w:pPr>
    <w:rPr>
      <w:u w:val="single"/>
    </w:rPr>
  </w:style>
  <w:style w:type="paragraph" w:styleId="Heading5">
    <w:name w:val="heading 5"/>
    <w:basedOn w:val="Normal"/>
    <w:next w:val="Normal"/>
    <w:link w:val="Heading5Char"/>
    <w:uiPriority w:val="99"/>
    <w:qFormat/>
    <w:rsid w:val="00D004D0"/>
    <w:pPr>
      <w:numPr>
        <w:ilvl w:val="4"/>
        <w:numId w:val="3"/>
      </w:numPr>
      <w:outlineLvl w:val="4"/>
    </w:pPr>
    <w:rPr>
      <w:b/>
      <w:sz w:val="20"/>
    </w:rPr>
  </w:style>
  <w:style w:type="paragraph" w:styleId="Heading6">
    <w:name w:val="heading 6"/>
    <w:basedOn w:val="Normal"/>
    <w:next w:val="Normal"/>
    <w:link w:val="Heading6Char"/>
    <w:uiPriority w:val="99"/>
    <w:qFormat/>
    <w:rsid w:val="00D004D0"/>
    <w:pPr>
      <w:numPr>
        <w:ilvl w:val="5"/>
        <w:numId w:val="3"/>
      </w:numPr>
      <w:outlineLvl w:val="5"/>
    </w:pPr>
    <w:rPr>
      <w:sz w:val="20"/>
      <w:u w:val="single"/>
    </w:rPr>
  </w:style>
  <w:style w:type="paragraph" w:styleId="Heading7">
    <w:name w:val="heading 7"/>
    <w:basedOn w:val="Normal"/>
    <w:next w:val="Normal"/>
    <w:link w:val="Heading7Char"/>
    <w:uiPriority w:val="99"/>
    <w:qFormat/>
    <w:rsid w:val="00D004D0"/>
    <w:pPr>
      <w:numPr>
        <w:ilvl w:val="6"/>
        <w:numId w:val="3"/>
      </w:numPr>
      <w:outlineLvl w:val="6"/>
    </w:pPr>
    <w:rPr>
      <w:i/>
      <w:sz w:val="20"/>
    </w:rPr>
  </w:style>
  <w:style w:type="paragraph" w:styleId="Heading8">
    <w:name w:val="heading 8"/>
    <w:basedOn w:val="Normal"/>
    <w:next w:val="Normal"/>
    <w:link w:val="Heading8Char"/>
    <w:uiPriority w:val="99"/>
    <w:qFormat/>
    <w:rsid w:val="00D004D0"/>
    <w:pPr>
      <w:numPr>
        <w:ilvl w:val="7"/>
        <w:numId w:val="3"/>
      </w:numPr>
      <w:outlineLvl w:val="7"/>
    </w:pPr>
    <w:rPr>
      <w:i/>
      <w:sz w:val="20"/>
    </w:rPr>
  </w:style>
  <w:style w:type="paragraph" w:styleId="Heading9">
    <w:name w:val="heading 9"/>
    <w:basedOn w:val="Normal"/>
    <w:next w:val="Normal"/>
    <w:link w:val="Heading9Char"/>
    <w:uiPriority w:val="99"/>
    <w:qFormat/>
    <w:rsid w:val="00D004D0"/>
    <w:pPr>
      <w:numPr>
        <w:ilvl w:val="8"/>
        <w:numId w:val="3"/>
      </w:numPr>
      <w:outlineLvl w:val="8"/>
    </w:pPr>
    <w:rPr>
      <w:i/>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6D1A"/>
    <w:rPr>
      <w:rFonts w:ascii="Arial" w:hAnsi="Arial" w:cs="Arial"/>
      <w:b/>
      <w:sz w:val="28"/>
      <w:szCs w:val="28"/>
      <w:lang w:val="en-GB" w:eastAsia="de-DE"/>
    </w:rPr>
  </w:style>
  <w:style w:type="character" w:customStyle="1" w:styleId="Heading2Char">
    <w:name w:val="Heading 2 Char"/>
    <w:basedOn w:val="DefaultParagraphFont"/>
    <w:link w:val="Heading2"/>
    <w:uiPriority w:val="99"/>
    <w:locked/>
    <w:rsid w:val="00B16D1A"/>
    <w:rPr>
      <w:rFonts w:ascii="Arial" w:hAnsi="Arial" w:cs="Arial"/>
      <w:b/>
      <w:sz w:val="28"/>
      <w:szCs w:val="28"/>
      <w:lang w:val="en-GB" w:eastAsia="de-DE"/>
    </w:rPr>
  </w:style>
  <w:style w:type="character" w:customStyle="1" w:styleId="Heading3Char">
    <w:name w:val="Heading 3 Char"/>
    <w:basedOn w:val="DefaultParagraphFont"/>
    <w:link w:val="Heading3"/>
    <w:uiPriority w:val="99"/>
    <w:locked/>
    <w:rsid w:val="00B16D1A"/>
    <w:rPr>
      <w:rFonts w:ascii="Arial" w:hAnsi="Arial" w:cs="Arial"/>
      <w:b/>
      <w:i/>
      <w:sz w:val="28"/>
      <w:szCs w:val="28"/>
      <w:lang w:val="en-GB" w:eastAsia="de-DE"/>
    </w:rPr>
  </w:style>
  <w:style w:type="character" w:customStyle="1" w:styleId="Heading4Char">
    <w:name w:val="Heading 4 Char"/>
    <w:basedOn w:val="DefaultParagraphFont"/>
    <w:link w:val="Heading4"/>
    <w:uiPriority w:val="9"/>
    <w:semiHidden/>
    <w:rsid w:val="00355817"/>
    <w:rPr>
      <w:rFonts w:asciiTheme="minorHAnsi" w:eastAsiaTheme="minorEastAsia" w:hAnsiTheme="minorHAnsi" w:cstheme="minorBidi"/>
      <w:b/>
      <w:bCs/>
      <w:sz w:val="28"/>
      <w:szCs w:val="28"/>
      <w:lang w:val="nb-NO" w:eastAsia="de-DE"/>
    </w:rPr>
  </w:style>
  <w:style w:type="character" w:customStyle="1" w:styleId="Heading5Char">
    <w:name w:val="Heading 5 Char"/>
    <w:basedOn w:val="DefaultParagraphFont"/>
    <w:link w:val="Heading5"/>
    <w:uiPriority w:val="9"/>
    <w:semiHidden/>
    <w:rsid w:val="00355817"/>
    <w:rPr>
      <w:rFonts w:asciiTheme="minorHAnsi" w:eastAsiaTheme="minorEastAsia" w:hAnsiTheme="minorHAnsi" w:cstheme="minorBidi"/>
      <w:b/>
      <w:bCs/>
      <w:i/>
      <w:iCs/>
      <w:sz w:val="26"/>
      <w:szCs w:val="26"/>
      <w:lang w:val="nb-NO" w:eastAsia="de-DE"/>
    </w:rPr>
  </w:style>
  <w:style w:type="character" w:customStyle="1" w:styleId="Heading6Char">
    <w:name w:val="Heading 6 Char"/>
    <w:basedOn w:val="DefaultParagraphFont"/>
    <w:link w:val="Heading6"/>
    <w:uiPriority w:val="9"/>
    <w:semiHidden/>
    <w:rsid w:val="00355817"/>
    <w:rPr>
      <w:rFonts w:asciiTheme="minorHAnsi" w:eastAsiaTheme="minorEastAsia" w:hAnsiTheme="minorHAnsi" w:cstheme="minorBidi"/>
      <w:b/>
      <w:bCs/>
      <w:lang w:val="nb-NO" w:eastAsia="de-DE"/>
    </w:rPr>
  </w:style>
  <w:style w:type="character" w:customStyle="1" w:styleId="Heading7Char">
    <w:name w:val="Heading 7 Char"/>
    <w:basedOn w:val="DefaultParagraphFont"/>
    <w:link w:val="Heading7"/>
    <w:uiPriority w:val="9"/>
    <w:semiHidden/>
    <w:rsid w:val="00355817"/>
    <w:rPr>
      <w:rFonts w:asciiTheme="minorHAnsi" w:eastAsiaTheme="minorEastAsia" w:hAnsiTheme="minorHAnsi" w:cstheme="minorBidi"/>
      <w:sz w:val="24"/>
      <w:szCs w:val="24"/>
      <w:lang w:val="nb-NO" w:eastAsia="de-DE"/>
    </w:rPr>
  </w:style>
  <w:style w:type="character" w:customStyle="1" w:styleId="Heading8Char">
    <w:name w:val="Heading 8 Char"/>
    <w:basedOn w:val="DefaultParagraphFont"/>
    <w:link w:val="Heading8"/>
    <w:uiPriority w:val="9"/>
    <w:semiHidden/>
    <w:rsid w:val="00355817"/>
    <w:rPr>
      <w:rFonts w:asciiTheme="minorHAnsi" w:eastAsiaTheme="minorEastAsia" w:hAnsiTheme="minorHAnsi" w:cstheme="minorBidi"/>
      <w:i/>
      <w:iCs/>
      <w:sz w:val="24"/>
      <w:szCs w:val="24"/>
      <w:lang w:val="nb-NO" w:eastAsia="de-DE"/>
    </w:rPr>
  </w:style>
  <w:style w:type="character" w:customStyle="1" w:styleId="Heading9Char">
    <w:name w:val="Heading 9 Char"/>
    <w:basedOn w:val="DefaultParagraphFont"/>
    <w:link w:val="Heading9"/>
    <w:uiPriority w:val="9"/>
    <w:semiHidden/>
    <w:rsid w:val="00355817"/>
    <w:rPr>
      <w:rFonts w:asciiTheme="majorHAnsi" w:eastAsiaTheme="majorEastAsia" w:hAnsiTheme="majorHAnsi" w:cstheme="majorBidi"/>
      <w:lang w:val="nb-NO" w:eastAsia="de-DE"/>
    </w:rPr>
  </w:style>
  <w:style w:type="paragraph" w:styleId="Header">
    <w:name w:val="header"/>
    <w:basedOn w:val="Normal"/>
    <w:link w:val="HeaderChar"/>
    <w:uiPriority w:val="99"/>
    <w:rsid w:val="0098621D"/>
    <w:pPr>
      <w:tabs>
        <w:tab w:val="center" w:pos="4536"/>
        <w:tab w:val="right" w:pos="9072"/>
      </w:tabs>
      <w:spacing w:after="0"/>
      <w:jc w:val="left"/>
    </w:pPr>
    <w:rPr>
      <w:b/>
    </w:rPr>
  </w:style>
  <w:style w:type="character" w:customStyle="1" w:styleId="HeaderChar">
    <w:name w:val="Header Char"/>
    <w:basedOn w:val="DefaultParagraphFont"/>
    <w:link w:val="Header"/>
    <w:uiPriority w:val="99"/>
    <w:semiHidden/>
    <w:rsid w:val="00355817"/>
    <w:rPr>
      <w:rFonts w:ascii="Arial" w:hAnsi="Arial"/>
      <w:szCs w:val="20"/>
      <w:lang w:val="nb-NO" w:eastAsia="de-DE"/>
    </w:rPr>
  </w:style>
  <w:style w:type="paragraph" w:styleId="List">
    <w:name w:val="List"/>
    <w:basedOn w:val="Normal"/>
    <w:uiPriority w:val="99"/>
    <w:rsid w:val="00135FE7"/>
    <w:pPr>
      <w:tabs>
        <w:tab w:val="left" w:pos="1418"/>
      </w:tabs>
      <w:ind w:left="1418" w:hanging="567"/>
    </w:pPr>
  </w:style>
  <w:style w:type="paragraph" w:customStyle="1" w:styleId="Header2">
    <w:name w:val="Header2"/>
    <w:basedOn w:val="Header"/>
    <w:uiPriority w:val="99"/>
    <w:rsid w:val="00215746"/>
  </w:style>
  <w:style w:type="character" w:styleId="FootnoteReference">
    <w:name w:val="footnote reference"/>
    <w:aliases w:val="Appel note de bas de p,Footnote"/>
    <w:basedOn w:val="DefaultParagraphFont"/>
    <w:uiPriority w:val="99"/>
    <w:rsid w:val="00EE31D8"/>
    <w:rPr>
      <w:rFonts w:cs="Times New Roman"/>
      <w:position w:val="6"/>
      <w:sz w:val="16"/>
    </w:rPr>
  </w:style>
  <w:style w:type="paragraph" w:styleId="FootnoteText">
    <w:name w:val="footnote text"/>
    <w:aliases w:val="ALTS FOOTNOTE,Footnote Text2,Footnote Text11,ALTS FOOTNOTE11,Footnote Text Char111,Footnote Text Char Char Char11,Footnote Text Char1 Char Char Char Char11,Footnote Text Char1 Char Char Char11,ALTS FOOTNOTE2,f"/>
    <w:basedOn w:val="Normal"/>
    <w:link w:val="FootnoteTextChar1"/>
    <w:uiPriority w:val="99"/>
    <w:rsid w:val="00EE31D8"/>
    <w:rPr>
      <w:sz w:val="20"/>
    </w:rPr>
  </w:style>
  <w:style w:type="character" w:customStyle="1" w:styleId="FootnoteTextChar">
    <w:name w:val="Footnote Text Char"/>
    <w:aliases w:val="ALTS FOOTNOTE Char,Footnote Text2 Char,Footnote Text11 Char,ALTS FOOTNOTE11 Char,Footnote Text Char111 Char,Footnote Text Char Char Char11 Char,Footnote Text Char1 Char Char Char Char11 Char,Footnote Text Char1 Char Char Char11 Char"/>
    <w:basedOn w:val="DefaultParagraphFont"/>
    <w:link w:val="FootnoteText"/>
    <w:uiPriority w:val="99"/>
    <w:semiHidden/>
    <w:rsid w:val="00355817"/>
    <w:rPr>
      <w:rFonts w:ascii="Arial" w:hAnsi="Arial"/>
      <w:sz w:val="20"/>
      <w:szCs w:val="20"/>
      <w:lang w:val="nb-NO" w:eastAsia="de-DE"/>
    </w:rPr>
  </w:style>
  <w:style w:type="character" w:styleId="PageNumber">
    <w:name w:val="page number"/>
    <w:basedOn w:val="DefaultParagraphFont"/>
    <w:uiPriority w:val="99"/>
    <w:rsid w:val="00EE31D8"/>
    <w:rPr>
      <w:rFonts w:cs="Times New Roman"/>
    </w:rPr>
  </w:style>
  <w:style w:type="paragraph" w:styleId="DocumentMap">
    <w:name w:val="Document Map"/>
    <w:basedOn w:val="Normal"/>
    <w:link w:val="DocumentMapChar"/>
    <w:uiPriority w:val="99"/>
    <w:semiHidden/>
    <w:rsid w:val="00EE31D8"/>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355817"/>
    <w:rPr>
      <w:sz w:val="0"/>
      <w:szCs w:val="0"/>
      <w:lang w:val="nb-NO" w:eastAsia="de-DE"/>
    </w:rPr>
  </w:style>
  <w:style w:type="paragraph" w:styleId="TableofFigures">
    <w:name w:val="table of figures"/>
    <w:basedOn w:val="Normal"/>
    <w:next w:val="Normal"/>
    <w:uiPriority w:val="99"/>
    <w:semiHidden/>
    <w:rsid w:val="00EE31D8"/>
    <w:pPr>
      <w:ind w:left="400" w:hanging="400"/>
    </w:pPr>
    <w:rPr>
      <w:sz w:val="20"/>
      <w:lang w:val="de-DE"/>
    </w:rPr>
  </w:style>
  <w:style w:type="paragraph" w:styleId="Title">
    <w:name w:val="Title"/>
    <w:basedOn w:val="Normal"/>
    <w:link w:val="TitleChar"/>
    <w:uiPriority w:val="99"/>
    <w:qFormat/>
    <w:rsid w:val="00B70CD3"/>
    <w:pPr>
      <w:jc w:val="center"/>
    </w:pPr>
    <w:rPr>
      <w:b/>
      <w:sz w:val="28"/>
      <w:lang w:val="de-DE"/>
    </w:rPr>
  </w:style>
  <w:style w:type="character" w:customStyle="1" w:styleId="TitleChar">
    <w:name w:val="Title Char"/>
    <w:basedOn w:val="DefaultParagraphFont"/>
    <w:link w:val="Title"/>
    <w:uiPriority w:val="10"/>
    <w:rsid w:val="00355817"/>
    <w:rPr>
      <w:rFonts w:asciiTheme="majorHAnsi" w:eastAsiaTheme="majorEastAsia" w:hAnsiTheme="majorHAnsi" w:cstheme="majorBidi"/>
      <w:b/>
      <w:bCs/>
      <w:kern w:val="28"/>
      <w:sz w:val="32"/>
      <w:szCs w:val="32"/>
      <w:lang w:val="nb-NO" w:eastAsia="de-DE"/>
    </w:rPr>
  </w:style>
  <w:style w:type="paragraph" w:customStyle="1" w:styleId="Kasten">
    <w:name w:val="Kasten"/>
    <w:basedOn w:val="Normal"/>
    <w:uiPriority w:val="99"/>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basedOn w:val="DefaultParagraphFont"/>
    <w:uiPriority w:val="99"/>
    <w:rsid w:val="003C53D0"/>
    <w:rPr>
      <w:rFonts w:cs="Times New Roman"/>
      <w:color w:val="0000FF"/>
      <w:u w:val="single"/>
    </w:rPr>
  </w:style>
  <w:style w:type="paragraph" w:customStyle="1" w:styleId="Note">
    <w:name w:val="Note"/>
    <w:basedOn w:val="Normal"/>
    <w:next w:val="Normal"/>
    <w:uiPriority w:val="99"/>
    <w:rsid w:val="00DE5E01"/>
    <w:pPr>
      <w:tabs>
        <w:tab w:val="left" w:pos="851"/>
      </w:tabs>
      <w:ind w:left="851" w:hanging="851"/>
    </w:pPr>
    <w:rPr>
      <w:b/>
      <w:lang w:val="en-GB"/>
    </w:rPr>
  </w:style>
  <w:style w:type="paragraph" w:customStyle="1" w:styleId="Header1">
    <w:name w:val="Header1"/>
    <w:basedOn w:val="Header"/>
    <w:link w:val="HeaderZchnZchn"/>
    <w:uiPriority w:val="99"/>
    <w:rsid w:val="00493F86"/>
    <w:pPr>
      <w:spacing w:before="60"/>
    </w:pPr>
    <w:rPr>
      <w:lang w:eastAsia="fr-FR"/>
    </w:rPr>
  </w:style>
  <w:style w:type="character" w:customStyle="1" w:styleId="HeaderZchnZchn">
    <w:name w:val="Header Zchn Zchn"/>
    <w:link w:val="Header1"/>
    <w:uiPriority w:val="99"/>
    <w:locked/>
    <w:rsid w:val="00493F86"/>
    <w:rPr>
      <w:rFonts w:ascii="Arial" w:hAnsi="Arial"/>
      <w:b/>
      <w:sz w:val="22"/>
      <w:lang w:val="nb-NO"/>
    </w:rPr>
  </w:style>
  <w:style w:type="paragraph" w:styleId="BalloonText">
    <w:name w:val="Balloon Text"/>
    <w:basedOn w:val="Normal"/>
    <w:link w:val="BalloonTextChar"/>
    <w:uiPriority w:val="99"/>
    <w:rsid w:val="00E75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E755C5"/>
    <w:rPr>
      <w:rFonts w:ascii="Tahoma" w:hAnsi="Tahoma" w:cs="Tahoma"/>
      <w:sz w:val="16"/>
      <w:szCs w:val="16"/>
      <w:lang w:val="nb-NO" w:eastAsia="de-DE"/>
    </w:rPr>
  </w:style>
  <w:style w:type="paragraph" w:customStyle="1" w:styleId="Header3">
    <w:name w:val="Header3"/>
    <w:basedOn w:val="Header"/>
    <w:uiPriority w:val="99"/>
    <w:rsid w:val="004663CB"/>
  </w:style>
  <w:style w:type="paragraph" w:styleId="ListParagraph">
    <w:name w:val="List Paragraph"/>
    <w:basedOn w:val="Normal"/>
    <w:uiPriority w:val="99"/>
    <w:qFormat/>
    <w:rsid w:val="004663CB"/>
    <w:pPr>
      <w:ind w:left="720"/>
      <w:contextualSpacing/>
    </w:pPr>
  </w:style>
  <w:style w:type="character" w:customStyle="1" w:styleId="FootnoteTextChar1">
    <w:name w:val="Footnote Text Char1"/>
    <w:aliases w:val="ALTS FOOTNOTE Char1,Footnote Text2 Char1,Footnote Text11 Char1,ALTS FOOTNOTE11 Char1,Footnote Text Char111 Char1,Footnote Text Char Char Char11 Char1,Footnote Text Char1 Char Char Char Char11 Char1,ALTS FOOTNOTE2 Char,f Char"/>
    <w:basedOn w:val="DefaultParagraphFont"/>
    <w:link w:val="FootnoteText"/>
    <w:uiPriority w:val="99"/>
    <w:locked/>
    <w:rsid w:val="00BA1051"/>
    <w:rPr>
      <w:rFonts w:ascii="Arial" w:hAnsi="Arial" w:cs="Times New Roman"/>
      <w:lang w:val="nb-NO" w:eastAsia="de-DE"/>
    </w:rPr>
  </w:style>
  <w:style w:type="paragraph" w:customStyle="1" w:styleId="abc-List">
    <w:name w:val="abc - List"/>
    <w:basedOn w:val="Normal"/>
    <w:uiPriority w:val="99"/>
    <w:rsid w:val="00BA1051"/>
    <w:pPr>
      <w:numPr>
        <w:numId w:val="18"/>
      </w:numPr>
      <w:tabs>
        <w:tab w:val="left" w:pos="709"/>
      </w:tabs>
      <w:autoSpaceDE w:val="0"/>
      <w:autoSpaceDN w:val="0"/>
      <w:spacing w:before="60" w:after="0" w:line="264" w:lineRule="auto"/>
      <w:ind w:left="709" w:hanging="425"/>
      <w:jc w:val="left"/>
    </w:pPr>
    <w:rPr>
      <w:lang w:val="en-GB"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ERODOMAIN\AppData\Local\Microsoft\Windows\Temporary%20Internet%20Files\Content.IE5\TB02RDLF\FORM01_Input%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FORM01_Input contribution</Template>
  <TotalTime>84</TotalTime>
  <Pages>3</Pages>
  <Words>845</Words>
  <Characters>4649</Characters>
  <Application>Microsoft Office Outlook</Application>
  <DocSecurity>0</DocSecurity>
  <Lines>0</Lines>
  <Paragraphs>0</Paragraphs>
  <ScaleCrop>false</ScaleCrop>
  <Company>BNetzA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Marc Le Devendec</dc:creator>
  <cp:keywords>ECC, CEPT, Template</cp:keywords>
  <dc:description/>
  <cp:lastModifiedBy>Benoist Deschamps</cp:lastModifiedBy>
  <cp:revision>14</cp:revision>
  <cp:lastPrinted>1999-09-27T14:20:00Z</cp:lastPrinted>
  <dcterms:created xsi:type="dcterms:W3CDTF">2011-12-20T14:43:00Z</dcterms:created>
  <dcterms:modified xsi:type="dcterms:W3CDTF">2011-12-29T12:02:00Z</dcterms:modified>
</cp:coreProperties>
</file>