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640" w:type="dxa"/>
        <w:tblInd w:w="-72" w:type="dxa"/>
        <w:tblLayout w:type="fixed"/>
        <w:tblCellMar>
          <w:left w:w="70" w:type="dxa"/>
          <w:right w:w="70" w:type="dxa"/>
        </w:tblCellMar>
        <w:tblLook w:val="0000"/>
      </w:tblPr>
      <w:tblGrid>
        <w:gridCol w:w="1672"/>
        <w:gridCol w:w="2668"/>
        <w:gridCol w:w="1292"/>
        <w:gridCol w:w="439"/>
        <w:gridCol w:w="3569"/>
      </w:tblGrid>
      <w:tr w:rsidR="007C69CA" w:rsidRPr="0098621D">
        <w:trPr>
          <w:cantSplit/>
        </w:trPr>
        <w:tc>
          <w:tcPr>
            <w:tcW w:w="6071" w:type="dxa"/>
            <w:gridSpan w:val="4"/>
            <w:tcBorders>
              <w:top w:val="nil"/>
              <w:left w:val="nil"/>
              <w:bottom w:val="nil"/>
              <w:right w:val="nil"/>
            </w:tcBorders>
          </w:tcPr>
          <w:p w:rsidR="007C69CA" w:rsidRPr="0098621D" w:rsidRDefault="007C69CA" w:rsidP="00215746">
            <w:pPr>
              <w:pStyle w:val="Header2"/>
            </w:pPr>
            <w:r w:rsidRPr="008A0E1F">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5.25pt;height:63pt;visibility:visible">
                  <v:imagedata r:id="rId7" o:title=""/>
                </v:shape>
              </w:pict>
            </w:r>
          </w:p>
          <w:p w:rsidR="007C69CA" w:rsidRPr="0098621D" w:rsidRDefault="007C69CA" w:rsidP="00215746">
            <w:pPr>
              <w:pStyle w:val="Header2"/>
              <w:rPr>
                <w:rFonts w:cs="Arial"/>
                <w:color w:val="000000"/>
                <w:lang w:val="en-GB"/>
              </w:rPr>
            </w:pPr>
          </w:p>
        </w:tc>
        <w:tc>
          <w:tcPr>
            <w:tcW w:w="3569" w:type="dxa"/>
            <w:tcBorders>
              <w:top w:val="nil"/>
              <w:left w:val="nil"/>
              <w:bottom w:val="nil"/>
              <w:right w:val="nil"/>
            </w:tcBorders>
          </w:tcPr>
          <w:p w:rsidR="007C69CA" w:rsidRPr="00346C62" w:rsidRDefault="007C69CA" w:rsidP="00E755C5">
            <w:pPr>
              <w:pStyle w:val="Header2"/>
              <w:tabs>
                <w:tab w:val="clear" w:pos="4536"/>
                <w:tab w:val="right" w:pos="3357"/>
              </w:tabs>
            </w:pPr>
            <w:r>
              <w:tab/>
              <w:t>FM50(12)</w:t>
            </w:r>
            <w:bookmarkStart w:id="0" w:name="_GoBack"/>
            <w:bookmarkEnd w:id="0"/>
            <w:r>
              <w:t>008</w:t>
            </w:r>
          </w:p>
        </w:tc>
      </w:tr>
      <w:tr w:rsidR="007C69CA"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7C69CA" w:rsidRPr="0098621D" w:rsidRDefault="007C69CA" w:rsidP="00215746">
            <w:pPr>
              <w:pStyle w:val="Header2"/>
            </w:pPr>
            <w:r>
              <w:t>FM50 – M4</w:t>
            </w:r>
          </w:p>
        </w:tc>
        <w:tc>
          <w:tcPr>
            <w:tcW w:w="5300" w:type="dxa"/>
            <w:gridSpan w:val="3"/>
            <w:tcBorders>
              <w:top w:val="nil"/>
              <w:left w:val="nil"/>
              <w:bottom w:val="nil"/>
              <w:right w:val="nil"/>
            </w:tcBorders>
            <w:vAlign w:val="center"/>
          </w:tcPr>
          <w:p w:rsidR="007C69CA" w:rsidRPr="0098621D" w:rsidRDefault="007C69CA" w:rsidP="00215746">
            <w:pPr>
              <w:pStyle w:val="Header2"/>
              <w:rPr>
                <w:lang w:val="en-GB"/>
              </w:rPr>
            </w:pPr>
          </w:p>
        </w:tc>
      </w:tr>
      <w:tr w:rsidR="007C69CA"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7C69CA" w:rsidRPr="0098621D" w:rsidRDefault="007C69CA" w:rsidP="00215746">
            <w:pPr>
              <w:pStyle w:val="Header2"/>
            </w:pPr>
            <w:r>
              <w:t>ECO, 11-</w:t>
            </w:r>
            <w:smartTag w:uri="urn:schemas-microsoft-com:office:smarttags" w:element="date">
              <w:smartTagPr>
                <w:attr w:name="Year" w:val="2012"/>
                <w:attr w:name="Day" w:val="12"/>
                <w:attr w:name="Month" w:val="1"/>
                <w:attr w:name="ls" w:val="trans"/>
              </w:smartTagPr>
              <w:r>
                <w:t>12 January 2012</w:t>
              </w:r>
            </w:smartTag>
          </w:p>
        </w:tc>
        <w:tc>
          <w:tcPr>
            <w:tcW w:w="5300" w:type="dxa"/>
            <w:gridSpan w:val="3"/>
            <w:tcBorders>
              <w:top w:val="nil"/>
              <w:left w:val="nil"/>
              <w:bottom w:val="nil"/>
              <w:right w:val="nil"/>
            </w:tcBorders>
            <w:vAlign w:val="center"/>
          </w:tcPr>
          <w:p w:rsidR="007C69CA" w:rsidRPr="0098621D" w:rsidRDefault="007C69CA" w:rsidP="00215746">
            <w:pPr>
              <w:pStyle w:val="Header2"/>
              <w:rPr>
                <w:lang w:val="en-GB"/>
              </w:rPr>
            </w:pPr>
          </w:p>
        </w:tc>
      </w:tr>
      <w:tr w:rsidR="007C69CA" w:rsidRPr="0098621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7C69CA" w:rsidRPr="0098621D" w:rsidRDefault="007C69CA" w:rsidP="00215746">
            <w:pPr>
              <w:pStyle w:val="Header2"/>
              <w:rPr>
                <w:sz w:val="8"/>
              </w:rPr>
            </w:pPr>
          </w:p>
        </w:tc>
        <w:tc>
          <w:tcPr>
            <w:tcW w:w="5300" w:type="dxa"/>
            <w:gridSpan w:val="3"/>
            <w:tcBorders>
              <w:top w:val="nil"/>
              <w:left w:val="nil"/>
              <w:bottom w:val="nil"/>
              <w:right w:val="nil"/>
            </w:tcBorders>
            <w:vAlign w:val="center"/>
          </w:tcPr>
          <w:p w:rsidR="007C69CA" w:rsidRPr="0098621D" w:rsidRDefault="007C69CA" w:rsidP="00215746">
            <w:pPr>
              <w:pStyle w:val="Header2"/>
              <w:rPr>
                <w:sz w:val="8"/>
                <w:lang w:val="en-GB"/>
              </w:rPr>
            </w:pPr>
          </w:p>
        </w:tc>
      </w:tr>
      <w:tr w:rsidR="007C69CA" w:rsidRPr="0098621D" w:rsidTr="00876ED7">
        <w:tblPrEx>
          <w:tblCellMar>
            <w:left w:w="108" w:type="dxa"/>
            <w:right w:w="108" w:type="dxa"/>
          </w:tblCellMar>
        </w:tblPrEx>
        <w:trPr>
          <w:cantSplit/>
          <w:trHeight w:val="405"/>
        </w:trPr>
        <w:tc>
          <w:tcPr>
            <w:tcW w:w="5632" w:type="dxa"/>
            <w:gridSpan w:val="3"/>
            <w:tcBorders>
              <w:top w:val="nil"/>
              <w:left w:val="nil"/>
              <w:bottom w:val="nil"/>
              <w:right w:val="nil"/>
            </w:tcBorders>
            <w:vAlign w:val="center"/>
          </w:tcPr>
          <w:p w:rsidR="007C69CA" w:rsidRPr="0098621D" w:rsidRDefault="007C69CA" w:rsidP="00215746">
            <w:pPr>
              <w:pStyle w:val="Header2"/>
            </w:pPr>
            <w:r w:rsidRPr="0098621D">
              <w:t>Date issued:</w:t>
            </w:r>
            <w:r>
              <w:t xml:space="preserve"> 4th January 2012</w:t>
            </w:r>
          </w:p>
        </w:tc>
        <w:tc>
          <w:tcPr>
            <w:tcW w:w="4008" w:type="dxa"/>
            <w:gridSpan w:val="2"/>
            <w:tcBorders>
              <w:top w:val="nil"/>
              <w:left w:val="nil"/>
              <w:bottom w:val="nil"/>
              <w:right w:val="nil"/>
            </w:tcBorders>
            <w:vAlign w:val="center"/>
          </w:tcPr>
          <w:p w:rsidR="007C69CA" w:rsidRPr="0098621D" w:rsidRDefault="007C69CA" w:rsidP="00215746">
            <w:pPr>
              <w:pStyle w:val="Header2"/>
              <w:rPr>
                <w:lang w:val="en-GB"/>
              </w:rPr>
            </w:pPr>
          </w:p>
        </w:tc>
      </w:tr>
      <w:tr w:rsidR="007C69CA" w:rsidRPr="0098621D" w:rsidTr="00876ED7">
        <w:tblPrEx>
          <w:tblCellMar>
            <w:left w:w="108" w:type="dxa"/>
            <w:right w:w="108" w:type="dxa"/>
          </w:tblCellMar>
        </w:tblPrEx>
        <w:trPr>
          <w:cantSplit/>
          <w:trHeight w:val="405"/>
        </w:trPr>
        <w:tc>
          <w:tcPr>
            <w:tcW w:w="5632" w:type="dxa"/>
            <w:gridSpan w:val="3"/>
            <w:tcBorders>
              <w:top w:val="nil"/>
              <w:left w:val="nil"/>
              <w:bottom w:val="nil"/>
              <w:right w:val="nil"/>
            </w:tcBorders>
            <w:vAlign w:val="center"/>
          </w:tcPr>
          <w:p w:rsidR="007C69CA" w:rsidRPr="0098621D" w:rsidRDefault="007C69CA" w:rsidP="00876ED7">
            <w:pPr>
              <w:pStyle w:val="Header2"/>
            </w:pPr>
            <w:r w:rsidRPr="0098621D">
              <w:t>Source:</w:t>
            </w:r>
            <w:r>
              <w:t xml:space="preserve"> Italy</w:t>
            </w:r>
          </w:p>
        </w:tc>
        <w:tc>
          <w:tcPr>
            <w:tcW w:w="4008" w:type="dxa"/>
            <w:gridSpan w:val="2"/>
            <w:tcBorders>
              <w:top w:val="nil"/>
              <w:left w:val="nil"/>
              <w:bottom w:val="nil"/>
              <w:right w:val="nil"/>
            </w:tcBorders>
            <w:vAlign w:val="center"/>
          </w:tcPr>
          <w:p w:rsidR="007C69CA" w:rsidRPr="0098621D" w:rsidRDefault="007C69CA" w:rsidP="00215746">
            <w:pPr>
              <w:pStyle w:val="Header2"/>
              <w:rPr>
                <w:lang w:val="en-GB"/>
              </w:rPr>
            </w:pPr>
          </w:p>
        </w:tc>
      </w:tr>
      <w:tr w:rsidR="007C69CA" w:rsidRPr="0098621D" w:rsidTr="00876ED7">
        <w:tblPrEx>
          <w:tblCellMar>
            <w:left w:w="108" w:type="dxa"/>
            <w:right w:w="108" w:type="dxa"/>
          </w:tblCellMar>
        </w:tblPrEx>
        <w:trPr>
          <w:cantSplit/>
          <w:trHeight w:val="405"/>
        </w:trPr>
        <w:tc>
          <w:tcPr>
            <w:tcW w:w="1672" w:type="dxa"/>
            <w:tcBorders>
              <w:top w:val="nil"/>
              <w:left w:val="nil"/>
              <w:bottom w:val="nil"/>
              <w:right w:val="nil"/>
            </w:tcBorders>
            <w:vAlign w:val="center"/>
          </w:tcPr>
          <w:p w:rsidR="007C69CA" w:rsidRPr="0098621D" w:rsidRDefault="007C69CA" w:rsidP="00876ED7">
            <w:pPr>
              <w:pStyle w:val="Header2"/>
            </w:pPr>
            <w:r w:rsidRPr="0098621D">
              <w:rPr>
                <w:lang w:val="en-GB"/>
              </w:rPr>
              <w:t>Subject:</w:t>
            </w:r>
            <w:r>
              <w:rPr>
                <w:lang w:val="en-GB"/>
              </w:rPr>
              <w:t xml:space="preserve"> </w:t>
            </w:r>
          </w:p>
        </w:tc>
        <w:tc>
          <w:tcPr>
            <w:tcW w:w="7968" w:type="dxa"/>
            <w:gridSpan w:val="4"/>
            <w:tcBorders>
              <w:top w:val="nil"/>
              <w:left w:val="nil"/>
              <w:bottom w:val="nil"/>
              <w:right w:val="nil"/>
            </w:tcBorders>
            <w:vAlign w:val="center"/>
          </w:tcPr>
          <w:p w:rsidR="007C69CA" w:rsidRPr="001E0E49" w:rsidRDefault="007C69CA" w:rsidP="001E0E49">
            <w:pPr>
              <w:pStyle w:val="Header2"/>
              <w:rPr>
                <w:lang w:val="en-GB"/>
              </w:rPr>
            </w:pPr>
            <w:smartTag w:uri="urn:schemas-microsoft-com:office:smarttags" w:element="country-region">
              <w:smartTag w:uri="urn:schemas-microsoft-com:office:smarttags" w:element="place">
                <w:r>
                  <w:rPr>
                    <w:lang w:val="en-GB"/>
                  </w:rPr>
                  <w:t>Italy</w:t>
                </w:r>
              </w:smartTag>
            </w:smartTag>
            <w:r>
              <w:rPr>
                <w:lang w:val="en-GB"/>
              </w:rPr>
              <w:t xml:space="preserve"> contribution on the section 3, sub-section PMSE  </w:t>
            </w:r>
          </w:p>
        </w:tc>
      </w:tr>
      <w:tr w:rsidR="007C69CA" w:rsidRPr="0098621D" w:rsidTr="00FF320E">
        <w:tblPrEx>
          <w:tblCellMar>
            <w:left w:w="108" w:type="dxa"/>
            <w:right w:w="108" w:type="dxa"/>
          </w:tblCellMar>
        </w:tblPrEx>
        <w:trPr>
          <w:cantSplit/>
          <w:trHeight w:val="1040"/>
        </w:trPr>
        <w:tc>
          <w:tcPr>
            <w:tcW w:w="9640" w:type="dxa"/>
            <w:gridSpan w:val="5"/>
            <w:tcBorders>
              <w:top w:val="nil"/>
              <w:left w:val="nil"/>
              <w:bottom w:val="nil"/>
              <w:right w:val="nil"/>
            </w:tcBorders>
            <w:vAlign w:val="center"/>
          </w:tcPr>
          <w:p w:rsidR="007C69CA" w:rsidRPr="006D7413" w:rsidRDefault="007C69CA" w:rsidP="00FF320E">
            <w:pPr>
              <w:rPr>
                <w:rFonts w:cs="Arial"/>
                <w:szCs w:val="24"/>
                <w:lang w:val="en-GB"/>
              </w:rPr>
            </w:pPr>
            <w:r>
              <w:rPr>
                <w:noProof/>
                <w:lang w:val="fr-FR" w:eastAsia="fr-FR"/>
              </w:rPr>
              <w:pict>
                <v:shapetype id="_x0000_t202" coordsize="21600,21600" o:spt="202" path="m,l,21600r21600,l21600,xe">
                  <v:stroke joinstyle="miter"/>
                  <v:path gradientshapeok="t" o:connecttype="rect"/>
                </v:shapetype>
                <v:shape id="Text Box 2" o:spid="_x0000_s1028" type="#_x0000_t202" style="position:absolute;left:0;text-align:left;margin-left:193.3pt;margin-top:15.15pt;width:36pt;height:21.35pt;z-index:-251660288;visibility:visible;mso-position-horizontal-relative:text;mso-position-vertical-relative:text" wrapcoords="-450 -771 -450 20829 22050 20829 22050 -771 -450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">
                  <v:textbox style="mso-next-textbox:#Text Box 2">
                    <w:txbxContent>
                      <w:p w:rsidR="007C69CA" w:rsidRPr="00254FD9" w:rsidRDefault="007C69CA" w:rsidP="005348B2">
                        <w:pPr>
                          <w:spacing w:after="0"/>
                          <w:jc w:val="center"/>
                          <w:rPr>
                            <w:rFonts w:cs="Arial"/>
                            <w:szCs w:val="24"/>
                            <w:lang w:val="de-DE"/>
                          </w:rPr>
                        </w:pPr>
                        <w:r>
                          <w:rPr>
                            <w:rFonts w:cs="Arial"/>
                            <w:szCs w:val="24"/>
                            <w:lang w:val="de-DE"/>
                          </w:rPr>
                          <w:t>N</w:t>
                        </w:r>
                      </w:p>
                    </w:txbxContent>
                  </v:textbox>
                  <w10:wrap type="tight"/>
                </v:shape>
              </w:pict>
            </w:r>
          </w:p>
          <w:p w:rsidR="007C69CA" w:rsidRDefault="007C69CA" w:rsidP="00FF320E">
            <w:pPr>
              <w:rPr>
                <w:lang w:val="en-GB"/>
              </w:rPr>
            </w:pPr>
            <w:r w:rsidRPr="0016435A">
              <w:rPr>
                <w:lang w:val="en-GB"/>
              </w:rPr>
              <w:t xml:space="preserve">Password protection required? (Y/N) </w:t>
            </w:r>
          </w:p>
          <w:p w:rsidR="007C69CA" w:rsidRPr="00DD103C" w:rsidRDefault="007C69CA" w:rsidP="00FF320E">
            <w:pPr>
              <w:pStyle w:val="Header1"/>
              <w:rPr>
                <w:lang w:val="en-GB" w:eastAsia="de-DE"/>
              </w:rPr>
            </w:pPr>
          </w:p>
        </w:tc>
      </w:tr>
      <w:tr w:rsidR="007C69CA" w:rsidRPr="0098621D" w:rsidTr="00FF320E">
        <w:tblPrEx>
          <w:tblCellMar>
            <w:left w:w="108" w:type="dxa"/>
            <w:right w:w="108" w:type="dxa"/>
          </w:tblCellMar>
        </w:tblPrEx>
        <w:trPr>
          <w:cantSplit/>
          <w:trHeight w:hRule="exact" w:val="74"/>
        </w:trPr>
        <w:tc>
          <w:tcPr>
            <w:tcW w:w="9640" w:type="dxa"/>
            <w:gridSpan w:val="5"/>
            <w:tcBorders>
              <w:top w:val="nil"/>
              <w:left w:val="nil"/>
              <w:bottom w:val="nil"/>
              <w:right w:val="nil"/>
            </w:tcBorders>
            <w:vAlign w:val="center"/>
          </w:tcPr>
          <w:p w:rsidR="007C69CA" w:rsidRPr="003D778B" w:rsidRDefault="007C69CA" w:rsidP="00FF320E">
            <w:pPr>
              <w:pStyle w:val="Header1"/>
              <w:rPr>
                <w:lang w:eastAsia="de-DE"/>
              </w:rPr>
            </w:pPr>
          </w:p>
          <w:p w:rsidR="007C69CA" w:rsidRPr="0098621D" w:rsidRDefault="007C69CA" w:rsidP="00FF320E">
            <w:pPr>
              <w:pStyle w:val="Header1"/>
              <w:rPr>
                <w:sz w:val="8"/>
                <w:lang w:eastAsia="de-DE"/>
              </w:rPr>
            </w:pPr>
          </w:p>
        </w:tc>
      </w:tr>
      <w:tr w:rsidR="007C69CA"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5"/>
            <w:tcBorders>
              <w:bottom w:val="nil"/>
            </w:tcBorders>
          </w:tcPr>
          <w:p w:rsidR="007C69CA" w:rsidRDefault="007C69CA" w:rsidP="001E0E49">
            <w:pPr>
              <w:pStyle w:val="Header2"/>
              <w:rPr>
                <w:lang w:val="en-US"/>
              </w:rPr>
            </w:pPr>
            <w:r w:rsidRPr="001E0E49">
              <w:rPr>
                <w:lang w:val="en-US"/>
              </w:rPr>
              <w:t>Summary:</w:t>
            </w:r>
            <w:r>
              <w:rPr>
                <w:lang w:val="en-US"/>
              </w:rPr>
              <w:t xml:space="preserve"> </w:t>
            </w:r>
          </w:p>
        </w:tc>
      </w:tr>
      <w:tr w:rsidR="007C69CA" w:rsidRPr="00D44060"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5"/>
            <w:tcBorders>
              <w:top w:val="nil"/>
            </w:tcBorders>
          </w:tcPr>
          <w:p w:rsidR="007C69CA" w:rsidRPr="001E0E49" w:rsidRDefault="007C69CA" w:rsidP="00D312B1">
            <w:r>
              <w:t xml:space="preserve">This document proposes to modify in section 3, the sub-section PMSE, as per the attached document. </w:t>
            </w:r>
          </w:p>
        </w:tc>
      </w:tr>
      <w:tr w:rsidR="007C69CA"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5"/>
            <w:tcBorders>
              <w:bottom w:val="nil"/>
            </w:tcBorders>
          </w:tcPr>
          <w:p w:rsidR="007C69CA" w:rsidRDefault="007C69CA" w:rsidP="001E0E49">
            <w:pPr>
              <w:pStyle w:val="Header2"/>
              <w:rPr>
                <w:lang w:val="en-US"/>
              </w:rPr>
            </w:pPr>
            <w:r>
              <w:rPr>
                <w:lang w:val="en-US"/>
              </w:rPr>
              <w:t xml:space="preserve">Proposal: </w:t>
            </w:r>
          </w:p>
        </w:tc>
      </w:tr>
      <w:tr w:rsidR="007C69CA"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5"/>
            <w:tcBorders>
              <w:top w:val="nil"/>
            </w:tcBorders>
          </w:tcPr>
          <w:p w:rsidR="007C69CA" w:rsidRDefault="007C69CA" w:rsidP="001E0E49">
            <w:pPr>
              <w:rPr>
                <w:lang w:val="en-US"/>
              </w:rPr>
            </w:pPr>
            <w:r>
              <w:rPr>
                <w:lang w:val="en-US"/>
              </w:rPr>
              <w:t>The Italian administration proposes to modify the PMSE subsection of the section 3, as proposed in the attached document.</w:t>
            </w:r>
          </w:p>
          <w:p w:rsidR="007C69CA" w:rsidRDefault="007C69CA" w:rsidP="001E0E49">
            <w:pPr>
              <w:rPr>
                <w:lang w:val="en-US"/>
              </w:rPr>
            </w:pPr>
          </w:p>
        </w:tc>
      </w:tr>
    </w:tbl>
    <w:p w:rsidR="007C69CA" w:rsidRDefault="007C69CA" w:rsidP="00DE5E01">
      <w:pPr>
        <w:rPr>
          <w:lang w:val="en-GB"/>
        </w:rPr>
      </w:pPr>
    </w:p>
    <w:p w:rsidR="007C69CA" w:rsidRDefault="007C69CA" w:rsidP="00DC4BED">
      <w:r>
        <w:rPr>
          <w:lang w:val="en-GB"/>
        </w:rPr>
        <w:br w:type="page"/>
      </w:r>
      <w:r>
        <w:t xml:space="preserve">     </w:t>
      </w:r>
    </w:p>
    <w:p w:rsidR="007C69CA" w:rsidRPr="0010769E" w:rsidRDefault="007C69CA" w:rsidP="00DC4BED">
      <w:pPr>
        <w:jc w:val="center"/>
      </w:pPr>
    </w:p>
    <w:p w:rsidR="007C69CA" w:rsidRPr="0010769E" w:rsidRDefault="007C69CA" w:rsidP="00DC4BED">
      <w:pPr>
        <w:jc w:val="center"/>
      </w:pPr>
    </w:p>
    <w:p w:rsidR="007C69CA" w:rsidRPr="0010769E" w:rsidRDefault="007C69CA" w:rsidP="00DC4BED"/>
    <w:p w:rsidR="007C69CA" w:rsidRPr="0010769E" w:rsidRDefault="007C69CA" w:rsidP="00DC4BED"/>
    <w:p w:rsidR="007C69CA" w:rsidRPr="0010769E" w:rsidRDefault="007C69CA" w:rsidP="00DC4BED">
      <w:pPr>
        <w:jc w:val="center"/>
        <w:rPr>
          <w:b/>
          <w:sz w:val="24"/>
        </w:rPr>
      </w:pPr>
      <w:r>
        <w:rPr>
          <w:noProof/>
          <w:lang w:val="fr-FR" w:eastAsia="fr-FR"/>
        </w:rPr>
        <w:pict>
          <v:shape id="Text Box 9" o:spid="_x0000_s1029" type="#_x0000_t202" style="position:absolute;left:0;text-align:left;margin-left:0;margin-top:135pt;width:595.3pt;height:128.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7C69CA" w:rsidRPr="00080D86" w:rsidRDefault="007C69CA" w:rsidP="00DC4BED">
                  <w:pPr>
                    <w:rPr>
                      <w:sz w:val="68"/>
                    </w:rPr>
                  </w:pPr>
                  <w:r w:rsidRPr="00080D86">
                    <w:rPr>
                      <w:color w:val="FFFFFF"/>
                      <w:sz w:val="68"/>
                    </w:rPr>
                    <w:t xml:space="preserve">ECC Report </w:t>
                  </w:r>
                  <w:r>
                    <w:rPr>
                      <w:color w:val="57433E"/>
                      <w:sz w:val="68"/>
                    </w:rPr>
                    <w:t>&lt;No&gt;</w:t>
                  </w:r>
                </w:p>
              </w:txbxContent>
            </v:textbox>
            <w10:wrap anchorx="page" anchory="page"/>
          </v:shape>
        </w:pict>
      </w:r>
      <w:r>
        <w:rPr>
          <w:noProof/>
          <w:lang w:val="fr-FR" w:eastAsia="fr-FR"/>
        </w:rPr>
        <w:pict>
          <v:group id="Group 18" o:spid="_x0000_s1030" style="position:absolute;left:0;text-align:left;margin-left:65.2pt;margin-top:7.7pt;width:134.15pt;height:123.2pt;z-index:251659264;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31" style="position:absolute;rotation:45;visibility:visibl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2" style="position:absolute;rotation:-45;flip:x;visibility:visibl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3" style="position:absolute;rotation:-45;flip:x;visibility:visibl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4" style="position:absolute;rotation:-45;flip:x;visibility:visibl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5" style="position:absolute;visibility:visibl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w:r>
    </w:p>
    <w:p w:rsidR="007C69CA" w:rsidRPr="0010769E" w:rsidRDefault="007C69CA" w:rsidP="00DC4BED">
      <w:pPr>
        <w:jc w:val="center"/>
        <w:rPr>
          <w:b/>
          <w:sz w:val="24"/>
        </w:rPr>
      </w:pPr>
    </w:p>
    <w:p w:rsidR="007C69CA" w:rsidRPr="0010769E" w:rsidRDefault="007C69CA" w:rsidP="00DC4BED">
      <w:pPr>
        <w:jc w:val="center"/>
        <w:rPr>
          <w:b/>
          <w:sz w:val="24"/>
        </w:rPr>
      </w:pPr>
    </w:p>
    <w:p w:rsidR="007C69CA" w:rsidRPr="0010769E" w:rsidRDefault="007C69CA" w:rsidP="00DC4BED">
      <w:pPr>
        <w:jc w:val="center"/>
        <w:rPr>
          <w:b/>
          <w:sz w:val="24"/>
        </w:rPr>
      </w:pPr>
    </w:p>
    <w:p w:rsidR="007C69CA" w:rsidRPr="0010769E" w:rsidRDefault="007C69CA" w:rsidP="00DC4BED">
      <w:pPr>
        <w:jc w:val="center"/>
        <w:rPr>
          <w:b/>
          <w:sz w:val="24"/>
        </w:rPr>
      </w:pPr>
    </w:p>
    <w:p w:rsidR="007C69CA" w:rsidRPr="0010769E" w:rsidRDefault="007C69CA" w:rsidP="00DC4BED">
      <w:pPr>
        <w:jc w:val="center"/>
        <w:rPr>
          <w:b/>
          <w:sz w:val="24"/>
        </w:rPr>
      </w:pPr>
    </w:p>
    <w:p w:rsidR="007C69CA" w:rsidRPr="0010769E" w:rsidRDefault="007C69CA" w:rsidP="00DC4BED">
      <w:pPr>
        <w:jc w:val="center"/>
        <w:rPr>
          <w:b/>
          <w:sz w:val="24"/>
        </w:rPr>
      </w:pPr>
    </w:p>
    <w:p w:rsidR="007C69CA" w:rsidRPr="0010769E" w:rsidRDefault="007C69CA" w:rsidP="00DC4BED">
      <w:pPr>
        <w:jc w:val="center"/>
        <w:rPr>
          <w:b/>
          <w:sz w:val="24"/>
        </w:rPr>
      </w:pPr>
    </w:p>
    <w:p w:rsidR="007C69CA" w:rsidRPr="0010769E" w:rsidRDefault="007C69CA" w:rsidP="00DC4BED">
      <w:pPr>
        <w:jc w:val="center"/>
        <w:rPr>
          <w:b/>
          <w:sz w:val="24"/>
        </w:rPr>
      </w:pPr>
    </w:p>
    <w:p w:rsidR="007C69CA" w:rsidRPr="0010769E" w:rsidRDefault="007C69CA" w:rsidP="00DC4BED">
      <w:pPr>
        <w:jc w:val="center"/>
        <w:rPr>
          <w:b/>
          <w:sz w:val="24"/>
        </w:rPr>
      </w:pPr>
    </w:p>
    <w:p w:rsidR="007C69CA" w:rsidRPr="0010769E" w:rsidRDefault="007C69CA" w:rsidP="00DC4BED">
      <w:pPr>
        <w:jc w:val="center"/>
        <w:rPr>
          <w:b/>
          <w:sz w:val="24"/>
        </w:rPr>
      </w:pPr>
    </w:p>
    <w:p w:rsidR="007C69CA" w:rsidRPr="0010769E" w:rsidRDefault="007C69CA" w:rsidP="00DC4BED">
      <w:pPr>
        <w:rPr>
          <w:b/>
          <w:sz w:val="24"/>
        </w:rPr>
      </w:pPr>
    </w:p>
    <w:p w:rsidR="007C69CA" w:rsidRPr="0010769E" w:rsidRDefault="007C69CA" w:rsidP="00DC4BED">
      <w:pPr>
        <w:jc w:val="center"/>
        <w:rPr>
          <w:b/>
          <w:sz w:val="24"/>
        </w:rPr>
      </w:pPr>
    </w:p>
    <w:bookmarkStart w:id="1" w:name="Text7"/>
    <w:p w:rsidR="007C69CA" w:rsidRPr="005A00E5" w:rsidRDefault="007C69CA" w:rsidP="00DC4BED">
      <w:pPr>
        <w:pStyle w:val="Reporttitledescription"/>
      </w:pPr>
      <w:r>
        <w:fldChar w:fldCharType="begin">
          <w:ffData>
            <w:name w:val="Text7"/>
            <w:enabled/>
            <w:calcOnExit w:val="0"/>
            <w:textInput>
              <w:default w:val="Report title (Arial 12pt)"/>
            </w:textInput>
          </w:ffData>
        </w:fldChar>
      </w:r>
      <w:r>
        <w:instrText xml:space="preserve"> FORMTEXT </w:instrText>
      </w:r>
      <w:r>
        <w:fldChar w:fldCharType="separate"/>
      </w:r>
      <w:r>
        <w:rPr>
          <w:noProof/>
        </w:rPr>
        <w:t>Report title (Arial 12pt)</w:t>
      </w:r>
      <w:r>
        <w:fldChar w:fldCharType="end"/>
      </w:r>
      <w:bookmarkEnd w:id="1"/>
      <w:r w:rsidRPr="005A00E5">
        <w:t xml:space="preserve"> </w:t>
      </w:r>
    </w:p>
    <w:bookmarkStart w:id="2" w:name="Text8"/>
    <w:p w:rsidR="007C69CA" w:rsidRPr="005A00E5" w:rsidRDefault="007C69CA" w:rsidP="00DC4BED">
      <w:pPr>
        <w:pStyle w:val="Reporttitledescription"/>
        <w:rPr>
          <w:b/>
          <w:sz w:val="18"/>
        </w:rPr>
      </w:pPr>
      <w:r>
        <w:rPr>
          <w:b/>
          <w:sz w:val="18"/>
        </w:rPr>
        <w:fldChar w:fldCharType="begin">
          <w:ffData>
            <w:name w:val="Text8"/>
            <w:enabled/>
            <w:calcOnExit w:val="0"/>
            <w:textInput>
              <w:default w:val="Month YYYY (Arial 9pt bold)"/>
            </w:textInput>
          </w:ffData>
        </w:fldChar>
      </w:r>
      <w:r>
        <w:rPr>
          <w:b/>
          <w:sz w:val="18"/>
        </w:rPr>
        <w:instrText xml:space="preserve"> FORMTEXT </w:instrText>
      </w:r>
      <w:r>
        <w:rPr>
          <w:b/>
          <w:sz w:val="18"/>
        </w:rPr>
      </w:r>
      <w:r>
        <w:rPr>
          <w:b/>
          <w:sz w:val="18"/>
        </w:rPr>
        <w:fldChar w:fldCharType="separate"/>
      </w:r>
      <w:r>
        <w:rPr>
          <w:b/>
          <w:noProof/>
          <w:sz w:val="18"/>
        </w:rPr>
        <w:t>Month YYYY (Arial 9pt bold)</w:t>
      </w:r>
      <w:r>
        <w:rPr>
          <w:b/>
          <w:sz w:val="18"/>
        </w:rPr>
        <w:fldChar w:fldCharType="end"/>
      </w:r>
      <w:bookmarkEnd w:id="2"/>
      <w:r>
        <w:rPr>
          <w:b/>
          <w:sz w:val="18"/>
        </w:rPr>
        <w:tab/>
      </w:r>
    </w:p>
    <w:p w:rsidR="007C69CA" w:rsidRPr="00FE1795" w:rsidRDefault="007C69CA" w:rsidP="00DC4BED">
      <w:pPr>
        <w:pStyle w:val="Lastupdated"/>
      </w:pPr>
      <w:r>
        <w:rPr>
          <w:noProof/>
          <w:lang w:val="fr-FR" w:eastAsia="fr-FR"/>
        </w:rPr>
        <w:pict>
          <v:rect id="Rectangle 8" o:spid="_x0000_s1036" style="position:absolute;left:0;text-align:left;margin-left:.3pt;margin-top:771.95pt;width:595.3pt;height:14.1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7YgA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" fillcolor="#887e6e" stroked="f">
            <v:textbox inset=",15mm"/>
            <w10:wrap anchorx="page" anchory="page"/>
          </v:rect>
        </w:pict>
      </w:r>
      <w:bookmarkStart w:id="3" w:name="Text3"/>
      <w:r>
        <w:fldChar w:fldCharType="begin">
          <w:ffData>
            <w:name w:val="Text3"/>
            <w:enabled/>
            <w:calcOnExit w:val="0"/>
            <w:textInput>
              <w:default w:val="(last updated: Month YYYY) (Arial 9pt) "/>
            </w:textInput>
          </w:ffData>
        </w:fldChar>
      </w:r>
      <w:r>
        <w:instrText xml:space="preserve"> FORMTEXT </w:instrText>
      </w:r>
      <w:r>
        <w:fldChar w:fldCharType="separate"/>
      </w:r>
      <w:r>
        <w:rPr>
          <w:noProof/>
        </w:rPr>
        <w:t xml:space="preserve">(last updated: Month YYYY) (Arial 9pt) </w:t>
      </w:r>
      <w:r>
        <w:fldChar w:fldCharType="end"/>
      </w:r>
      <w:bookmarkEnd w:id="3"/>
    </w:p>
    <w:p w:rsidR="007C69CA" w:rsidRDefault="007C69CA" w:rsidP="00DC4BED">
      <w:pPr>
        <w:rPr>
          <w:lang w:val="en-GB"/>
        </w:rPr>
        <w:sectPr w:rsidR="007C69CA">
          <w:headerReference w:type="even" r:id="rId8"/>
          <w:headerReference w:type="default" r:id="rId9"/>
          <w:headerReference w:type="first" r:id="rId10"/>
          <w:pgSz w:w="11907" w:h="16840" w:code="9"/>
          <w:pgMar w:top="1440" w:right="1134" w:bottom="1440" w:left="1134" w:header="709" w:footer="709" w:gutter="0"/>
          <w:cols w:space="708"/>
          <w:titlePg/>
          <w:docGrid w:linePitch="360"/>
        </w:sectPr>
      </w:pPr>
    </w:p>
    <w:p w:rsidR="007C69CA" w:rsidRDefault="007C69CA" w:rsidP="00DC4BED">
      <w:pPr>
        <w:rPr>
          <w:rFonts w:cs="Arial"/>
          <w:color w:val="D2232A"/>
          <w:kern w:val="32"/>
          <w:szCs w:val="32"/>
          <w:lang w:val="en-GB"/>
        </w:rPr>
      </w:pPr>
      <w:r>
        <w:br w:type="page"/>
      </w:r>
    </w:p>
    <w:p w:rsidR="007C69CA" w:rsidRDefault="007C69CA" w:rsidP="00DC4BED">
      <w:pPr>
        <w:pStyle w:val="Heading1"/>
        <w:tabs>
          <w:tab w:val="clear" w:pos="851"/>
        </w:tabs>
        <w:spacing w:before="600" w:after="240"/>
        <w:ind w:left="431" w:hanging="431"/>
      </w:pPr>
      <w:bookmarkStart w:id="4" w:name="_Toc311197342"/>
      <w:r>
        <w:t>Introduction</w:t>
      </w:r>
      <w:bookmarkEnd w:id="4"/>
    </w:p>
    <w:p w:rsidR="007C69CA" w:rsidRPr="00FC30AE" w:rsidRDefault="007C69CA" w:rsidP="00DC4BED">
      <w:pPr>
        <w:pStyle w:val="Heading1"/>
        <w:tabs>
          <w:tab w:val="clear" w:pos="851"/>
        </w:tabs>
        <w:spacing w:before="600" w:after="240"/>
        <w:ind w:left="431" w:hanging="431"/>
      </w:pPr>
      <w:bookmarkStart w:id="5" w:name="_Toc311197343"/>
      <w:r w:rsidRPr="00FC30AE">
        <w:t>Description of the context of the study</w:t>
      </w:r>
      <w:bookmarkEnd w:id="5"/>
    </w:p>
    <w:p w:rsidR="007C69CA" w:rsidRDefault="007C69CA" w:rsidP="00DC4BED">
      <w:pPr>
        <w:pStyle w:val="Heading1"/>
        <w:tabs>
          <w:tab w:val="clear" w:pos="851"/>
        </w:tabs>
        <w:spacing w:before="600" w:after="240"/>
        <w:ind w:left="431" w:hanging="431"/>
      </w:pPr>
      <w:bookmarkStart w:id="6" w:name="_Toc311197349"/>
      <w:r>
        <w:t>description of Criteria of Impact assessment</w:t>
      </w:r>
      <w:bookmarkEnd w:id="6"/>
    </w:p>
    <w:p w:rsidR="007C69CA" w:rsidRDefault="007C69CA" w:rsidP="00DC4BED">
      <w:pPr>
        <w:pStyle w:val="Heading1"/>
        <w:tabs>
          <w:tab w:val="clear" w:pos="851"/>
        </w:tabs>
        <w:spacing w:before="600" w:after="240"/>
        <w:ind w:left="431" w:hanging="431"/>
      </w:pPr>
      <w:bookmarkStart w:id="7" w:name="_Toc311197355"/>
      <w:r>
        <w:t>Description of the candidate applications, including spectrum needs</w:t>
      </w:r>
      <w:bookmarkEnd w:id="7"/>
    </w:p>
    <w:p w:rsidR="007C69CA" w:rsidRDefault="007C69CA" w:rsidP="00DC4BED">
      <w:pPr>
        <w:pStyle w:val="Heading2"/>
        <w:keepNext/>
        <w:tabs>
          <w:tab w:val="clear" w:pos="851"/>
        </w:tabs>
        <w:spacing w:before="480" w:after="240"/>
      </w:pPr>
      <w:bookmarkStart w:id="8" w:name="_Toc311197356"/>
      <w:r>
        <w:t>application one: Terrestrial broadcasting</w:t>
      </w:r>
      <w:bookmarkEnd w:id="8"/>
    </w:p>
    <w:p w:rsidR="007C69CA" w:rsidRDefault="007C69CA" w:rsidP="00DC4BED">
      <w:pPr>
        <w:pStyle w:val="Heading2"/>
        <w:keepNext/>
        <w:tabs>
          <w:tab w:val="clear" w:pos="851"/>
        </w:tabs>
        <w:spacing w:before="480" w:after="240"/>
      </w:pPr>
      <w:bookmarkStart w:id="9" w:name="_Toc311197360"/>
      <w:r>
        <w:t xml:space="preserve">application two: </w:t>
      </w:r>
      <w:smartTag w:uri="urn:schemas-microsoft-com:office:smarttags" w:element="place">
        <w:r>
          <w:t>Mobile</w:t>
        </w:r>
      </w:smartTag>
      <w:r>
        <w:t xml:space="preserve"> broadband</w:t>
      </w:r>
      <w:bookmarkEnd w:id="9"/>
    </w:p>
    <w:p w:rsidR="007C69CA" w:rsidRDefault="007C69CA" w:rsidP="00DC4BED">
      <w:pPr>
        <w:pStyle w:val="Heading2"/>
        <w:keepNext/>
        <w:tabs>
          <w:tab w:val="clear" w:pos="851"/>
        </w:tabs>
        <w:spacing w:before="480" w:after="240"/>
      </w:pPr>
      <w:bookmarkStart w:id="10" w:name="_Toc311197364"/>
      <w:r>
        <w:t xml:space="preserve">application three: </w:t>
      </w:r>
      <w:smartTag w:uri="urn:schemas-microsoft-com:office:smarttags" w:element="place">
        <w:r>
          <w:t>Mobile</w:t>
        </w:r>
      </w:smartTag>
      <w:r>
        <w:t xml:space="preserve"> multimedia downlink</w:t>
      </w:r>
      <w:bookmarkEnd w:id="10"/>
    </w:p>
    <w:p w:rsidR="007C69CA" w:rsidRDefault="007C69CA" w:rsidP="00DC4BED">
      <w:pPr>
        <w:pStyle w:val="Heading2"/>
        <w:keepNext/>
        <w:tabs>
          <w:tab w:val="clear" w:pos="851"/>
        </w:tabs>
        <w:spacing w:before="480" w:after="240"/>
      </w:pPr>
      <w:bookmarkStart w:id="11" w:name="_Toc311197368"/>
      <w:r>
        <w:t>Application four: Satellite-enabled services</w:t>
      </w:r>
      <w:bookmarkEnd w:id="11"/>
    </w:p>
    <w:p w:rsidR="007C69CA" w:rsidRDefault="007C69CA" w:rsidP="00DC4BED">
      <w:pPr>
        <w:pStyle w:val="Heading2"/>
        <w:keepNext/>
        <w:tabs>
          <w:tab w:val="clear" w:pos="851"/>
        </w:tabs>
        <w:spacing w:before="480" w:after="240"/>
      </w:pPr>
      <w:bookmarkStart w:id="12" w:name="_Toc311197372"/>
      <w:r>
        <w:t>Application five: Programme Making and Special Events (PMSE)</w:t>
      </w:r>
      <w:bookmarkEnd w:id="12"/>
    </w:p>
    <w:p w:rsidR="007C69CA" w:rsidRDefault="007C69CA" w:rsidP="00DC4BED">
      <w:pPr>
        <w:pStyle w:val="Heading3"/>
        <w:keepNext/>
        <w:tabs>
          <w:tab w:val="clear" w:pos="851"/>
        </w:tabs>
        <w:spacing w:before="360"/>
      </w:pPr>
      <w:bookmarkStart w:id="13" w:name="_Toc311197373"/>
      <w:r>
        <w:t>Description</w:t>
      </w:r>
      <w:bookmarkEnd w:id="13"/>
    </w:p>
    <w:p w:rsidR="007C69CA" w:rsidRDefault="007C69CA" w:rsidP="00DC4BED">
      <w:pPr>
        <w:pStyle w:val="ECCParagraph"/>
      </w:pPr>
      <w:r>
        <w:t>The term Programme Making</w:t>
      </w:r>
      <w:r>
        <w:rPr>
          <w:rStyle w:val="FootnoteReference"/>
        </w:rPr>
        <w:footnoteReference w:id="1"/>
      </w:r>
      <w:r>
        <w:t xml:space="preserve"> and Special Events</w:t>
      </w:r>
      <w:r>
        <w:rPr>
          <w:rStyle w:val="FootnoteReference"/>
        </w:rPr>
        <w:footnoteReference w:id="2"/>
      </w:r>
      <w:r>
        <w:t xml:space="preserve"> applications (PMSE) describes radio applications used for SAP/SAB, ENG/OB and applications used in meetings, conferences, cultural and education activities, trade fairs, local entertainment, sport, religious and other public or private events for perceived real-time presentation of audiovisual information. </w:t>
      </w:r>
    </w:p>
    <w:p w:rsidR="007C69CA" w:rsidRDefault="007C69CA" w:rsidP="00DC4BED">
      <w:pPr>
        <w:pStyle w:val="ECCParagraph"/>
        <w:rPr>
          <w:rFonts w:cs="Arial"/>
        </w:rPr>
      </w:pPr>
      <w:r>
        <w:rPr>
          <w:rFonts w:cs="Arial"/>
        </w:rPr>
        <w:t>The definitions of SAP/SAB and ENG/OB are set out</w:t>
      </w:r>
      <w:r>
        <w:rPr>
          <w:rStyle w:val="FootnoteReference"/>
          <w:rFonts w:cs="Arial"/>
        </w:rPr>
        <w:footnoteReference w:id="3"/>
      </w:r>
      <w:r>
        <w:rPr>
          <w:rFonts w:cs="Arial"/>
        </w:rPr>
        <w:t xml:space="preserve"> as follows:</w:t>
      </w:r>
    </w:p>
    <w:p w:rsidR="007C69CA" w:rsidRDefault="007C69CA" w:rsidP="00DC4BED">
      <w:pPr>
        <w:autoSpaceDE w:val="0"/>
        <w:autoSpaceDN w:val="0"/>
        <w:adjustRightInd w:val="0"/>
        <w:spacing w:before="120"/>
        <w:ind w:left="709" w:hanging="709"/>
        <w:rPr>
          <w:rFonts w:cs="Arial"/>
        </w:rPr>
      </w:pPr>
      <w:r>
        <w:rPr>
          <w:rFonts w:cs="Arial"/>
          <w:b/>
          <w:bCs/>
        </w:rPr>
        <w:t>SAP:</w:t>
      </w:r>
      <w:r>
        <w:rPr>
          <w:rFonts w:cs="Arial"/>
          <w:b/>
          <w:bCs/>
        </w:rPr>
        <w:tab/>
      </w:r>
      <w:r>
        <w:rPr>
          <w:rFonts w:cs="Arial"/>
        </w:rPr>
        <w:t>Services Ancillary to Programme making (SAP) support the activities carried out in the making of “programmes”, such as film making, advertisements, corporate videos, concerts, theatre and similar activities not initially meant for broadcasting to general public.</w:t>
      </w:r>
    </w:p>
    <w:p w:rsidR="007C69CA" w:rsidRDefault="007C69CA" w:rsidP="00DC4BED">
      <w:pPr>
        <w:autoSpaceDE w:val="0"/>
        <w:autoSpaceDN w:val="0"/>
        <w:adjustRightInd w:val="0"/>
        <w:spacing w:before="120"/>
        <w:ind w:left="709" w:hanging="709"/>
        <w:rPr>
          <w:rFonts w:cs="Arial"/>
        </w:rPr>
      </w:pPr>
      <w:r>
        <w:rPr>
          <w:rFonts w:cs="Arial"/>
          <w:b/>
          <w:bCs/>
        </w:rPr>
        <w:t>SAB:</w:t>
      </w:r>
      <w:r>
        <w:rPr>
          <w:rFonts w:cs="Arial"/>
          <w:b/>
          <w:bCs/>
        </w:rPr>
        <w:tab/>
      </w:r>
      <w:r>
        <w:rPr>
          <w:rFonts w:cs="Arial"/>
        </w:rPr>
        <w:t>Services Ancillary to Broadcasting (SAB) support the activities of broadcasting industry carried out in the production of their programme material.</w:t>
      </w:r>
    </w:p>
    <w:p w:rsidR="007C69CA" w:rsidRDefault="007C69CA" w:rsidP="00DC4BED">
      <w:pPr>
        <w:autoSpaceDE w:val="0"/>
        <w:autoSpaceDN w:val="0"/>
        <w:adjustRightInd w:val="0"/>
        <w:ind w:left="709"/>
        <w:rPr>
          <w:rFonts w:cs="Arial"/>
        </w:rPr>
      </w:pPr>
      <w:r>
        <w:rPr>
          <w:rFonts w:cs="Arial"/>
        </w:rPr>
        <w:t>The definitions of SAP and SAB are not necessarily mutually exclusive. Therefore they are often used together as “SAP/SAB” to refer generally to the whole variety of services to transmit sound and video material over the radio links.</w:t>
      </w:r>
    </w:p>
    <w:p w:rsidR="007C69CA" w:rsidRDefault="007C69CA" w:rsidP="00DC4BED">
      <w:pPr>
        <w:spacing w:before="120"/>
        <w:ind w:left="709" w:hanging="709"/>
      </w:pPr>
      <w:r>
        <w:rPr>
          <w:b/>
        </w:rPr>
        <w:t>ENG:</w:t>
      </w:r>
      <w:r>
        <w:tab/>
        <w:t>Electronic News Gathering (ENG) is the collection of video and/or sound material by means of small, often hand-held wireless cameras and/or microphones with radio links to the news room and/or to the portable tape or other recorders.</w:t>
      </w:r>
    </w:p>
    <w:p w:rsidR="007C69CA" w:rsidRDefault="007C69CA" w:rsidP="00DC4BED">
      <w:pPr>
        <w:autoSpaceDE w:val="0"/>
        <w:autoSpaceDN w:val="0"/>
        <w:adjustRightInd w:val="0"/>
        <w:spacing w:before="120"/>
        <w:ind w:left="709" w:hanging="709"/>
      </w:pPr>
      <w:r>
        <w:rPr>
          <w:b/>
        </w:rPr>
        <w:t>OB:</w:t>
      </w:r>
      <w:r>
        <w:tab/>
        <w:t>Outside broadcasting (OB) is the temporary provision of programme making facilities at the location of on-going news, sport or other events, lasting from a few hours to several weeks. Mobile and/or portable radio links are required for wireless cameras or microphones at the OB location. Additionally, radio links may be required for temporary point to point connections between the OB vehicle, additional locations around it, and the studio.</w:t>
      </w:r>
    </w:p>
    <w:p w:rsidR="007C69CA" w:rsidRDefault="007C69CA" w:rsidP="00DC4BED">
      <w:pPr>
        <w:pStyle w:val="ECCParagraph"/>
        <w:ind w:left="709"/>
      </w:pPr>
      <w:r>
        <w:t xml:space="preserve">The definitions of ENG and </w:t>
      </w:r>
      <w:smartTag w:uri="urn:schemas-microsoft-com:office:smarttags" w:element="place">
        <w:r>
          <w:t>OB</w:t>
        </w:r>
      </w:smartTag>
      <w:r>
        <w:t xml:space="preserve"> are not mutually exclusive and certain operations could equally well reside in either or both categories. Therefore, it has been a long practice within the CEPT to consider all types of such operations under the combined term “ENG/OB”. It is also understood that ENG/OB refers to terrestrial radiocommunication services, as opposed to SNG/OB term, which refers to similar applications but over the satellite radiocommunication channels.</w:t>
      </w:r>
    </w:p>
    <w:p w:rsidR="007C69CA" w:rsidRDefault="007C69CA" w:rsidP="00DC4BED">
      <w:pPr>
        <w:pStyle w:val="ECCParagraph"/>
        <w:rPr>
          <w:rFonts w:cs="Arial"/>
        </w:rPr>
      </w:pPr>
      <w:r>
        <w:rPr>
          <w:rFonts w:cs="Arial"/>
        </w:rPr>
        <w:t>The SAP/SAB applications include both ENG/OB and SNG/OB applications, but also the communication links that may be used in the production of programmes, such as talk-back or personal monitoring of sound-track, telecommand, telecontrol and similar applications.</w:t>
      </w:r>
    </w:p>
    <w:p w:rsidR="007C69CA" w:rsidRDefault="007C69CA" w:rsidP="00DC4BED">
      <w:pPr>
        <w:pStyle w:val="ECCParagraph"/>
        <w:rPr>
          <w:rFonts w:cs="Arial"/>
        </w:rPr>
      </w:pPr>
      <w:r>
        <w:rPr>
          <w:rFonts w:cs="Arial"/>
        </w:rPr>
        <w:t>Quality requirements of PMSE applications can vary depending on the task in hand. The bandwidth of the signal to be transmitted i.e. audio or video has a direct impact on the spectral bandwidth required.</w:t>
      </w:r>
    </w:p>
    <w:p w:rsidR="007C69CA" w:rsidRDefault="007C69CA" w:rsidP="00DC4BED">
      <w:pPr>
        <w:pStyle w:val="ECCParagraph"/>
        <w:rPr>
          <w:rFonts w:cs="Arial"/>
        </w:rPr>
      </w:pPr>
      <w:r>
        <w:rPr>
          <w:rFonts w:cs="Arial"/>
        </w:rPr>
        <w:t>The perceived quality of the signals is going to be dependent on their potential final use. The uses can vary from SNG links into a news programme through to a high quality HD TV production.</w:t>
      </w:r>
    </w:p>
    <w:p w:rsidR="007C69CA" w:rsidRDefault="007C69CA" w:rsidP="00DC4BED">
      <w:pPr>
        <w:pStyle w:val="ECCParagraph"/>
        <w:rPr>
          <w:rFonts w:cs="Arial"/>
        </w:rPr>
      </w:pPr>
      <w:r>
        <w:rPr>
          <w:rFonts w:cs="Arial"/>
        </w:rPr>
        <w:t>The reliability of service again can vary according to the task in hand. Typically within the events for large numbers of people and for broadcast applications there is frequently a need for a high degree of protection for the signals. This required protection inherently puts constraints on the amount of spectrum required to guarantee this quality of service.</w:t>
      </w:r>
    </w:p>
    <w:p w:rsidR="007C69CA" w:rsidRDefault="007C69CA" w:rsidP="00DC4BED">
      <w:pPr>
        <w:pStyle w:val="Heading3"/>
        <w:keepNext/>
        <w:tabs>
          <w:tab w:val="clear" w:pos="851"/>
        </w:tabs>
        <w:spacing w:before="360"/>
      </w:pPr>
      <w:bookmarkStart w:id="14" w:name="_Toc311197374"/>
      <w:r>
        <w:t>Justification</w:t>
      </w:r>
      <w:bookmarkEnd w:id="14"/>
    </w:p>
    <w:p w:rsidR="007C69CA" w:rsidRPr="008056FD" w:rsidRDefault="007C69CA" w:rsidP="00DC4BED">
      <w:pPr>
        <w:pStyle w:val="ECCParagraph"/>
        <w:rPr>
          <w:lang w:eastAsia="en-GB"/>
        </w:rPr>
      </w:pPr>
      <w:r>
        <w:t xml:space="preserve">The L-band </w:t>
      </w:r>
      <w:r w:rsidRPr="00731970">
        <w:rPr>
          <w:highlight w:val="yellow"/>
        </w:rPr>
        <w:t xml:space="preserve"> would be</w:t>
      </w:r>
      <w:r>
        <w:t xml:space="preserve"> suitable for audio PMSE applications. </w:t>
      </w:r>
      <w:r>
        <w:rPr>
          <w:lang w:eastAsia="en-GB"/>
        </w:rPr>
        <w:t xml:space="preserve">For daily productions in certain countries 96 MHz of UHF TV band interleaved spectrum is </w:t>
      </w:r>
      <w:r w:rsidRPr="00731970">
        <w:rPr>
          <w:highlight w:val="yellow"/>
          <w:lang w:eastAsia="en-GB"/>
        </w:rPr>
        <w:t>generally</w:t>
      </w:r>
      <w:r>
        <w:rPr>
          <w:lang w:eastAsia="en-GB"/>
        </w:rPr>
        <w:t xml:space="preserve"> needed. For major events 270 MHz of interleaved bandwidth </w:t>
      </w:r>
      <w:r w:rsidRPr="00731970">
        <w:rPr>
          <w:highlight w:val="yellow"/>
          <w:lang w:eastAsia="en-GB"/>
        </w:rPr>
        <w:t xml:space="preserve"> would be  used in some countries</w:t>
      </w:r>
      <w:r>
        <w:rPr>
          <w:lang w:eastAsia="en-GB"/>
        </w:rPr>
        <w:t xml:space="preserve"> .“[</w:t>
      </w:r>
      <w:r>
        <w:rPr>
          <w:highlight w:val="yellow"/>
          <w:lang w:eastAsia="en-GB"/>
        </w:rPr>
        <w:t xml:space="preserve"> APWPT to supply a reference]</w:t>
      </w:r>
      <w:r w:rsidRPr="00731970">
        <w:rPr>
          <w:rFonts w:ascii="Times New Roman" w:hAnsi="Times New Roman"/>
          <w:lang w:eastAsia="en-GB"/>
        </w:rPr>
        <w:t xml:space="preserve">. For very big events like the Olympic Games </w:t>
      </w:r>
      <w:r>
        <w:rPr>
          <w:lang w:eastAsia="en-GB"/>
        </w:rPr>
        <w:t xml:space="preserve">and Championships even more spectrum is required </w:t>
      </w:r>
      <w:r w:rsidRPr="00731970">
        <w:rPr>
          <w:highlight w:val="yellow"/>
          <w:lang w:eastAsia="en-GB"/>
        </w:rPr>
        <w:t>and those requirements are fulfilled by exceptional national measures.</w:t>
      </w:r>
      <w:r>
        <w:rPr>
          <w:lang w:eastAsia="en-GB"/>
        </w:rPr>
        <w:t xml:space="preserve"> As a consequence of the Digital Dividend there </w:t>
      </w:r>
      <w:r w:rsidRPr="00731970">
        <w:rPr>
          <w:highlight w:val="yellow"/>
          <w:lang w:eastAsia="en-GB"/>
        </w:rPr>
        <w:t xml:space="preserve">could be around </w:t>
      </w:r>
      <w:r>
        <w:rPr>
          <w:lang w:eastAsia="en-GB"/>
        </w:rPr>
        <w:t xml:space="preserve"> 320 MHz left and after taking into account the digital TV multiplexes 214 MHz to 264 MHz of interleaved spectrum </w:t>
      </w:r>
      <w:r w:rsidRPr="00731970">
        <w:rPr>
          <w:highlight w:val="yellow"/>
          <w:lang w:eastAsia="en-GB"/>
        </w:rPr>
        <w:t>would</w:t>
      </w:r>
      <w:r>
        <w:rPr>
          <w:lang w:eastAsia="en-GB"/>
        </w:rPr>
        <w:t xml:space="preserve"> remain </w:t>
      </w:r>
      <w:r w:rsidRPr="00731970">
        <w:rPr>
          <w:lang w:eastAsia="en-GB"/>
        </w:rPr>
        <w:t xml:space="preserve">available </w:t>
      </w:r>
      <w:r w:rsidRPr="00731970">
        <w:rPr>
          <w:highlight w:val="yellow"/>
          <w:lang w:eastAsia="en-GB"/>
        </w:rPr>
        <w:t>in some countries...“[</w:t>
      </w:r>
      <w:smartTag w:uri="urn:schemas-microsoft-com:office:smarttags" w:element="country-region">
        <w:smartTag w:uri="urn:schemas-microsoft-com:office:smarttags" w:element="place">
          <w:r>
            <w:rPr>
              <w:highlight w:val="yellow"/>
              <w:lang w:eastAsia="en-GB"/>
            </w:rPr>
            <w:t>UK</w:t>
          </w:r>
        </w:smartTag>
      </w:smartTag>
      <w:r>
        <w:rPr>
          <w:highlight w:val="yellow"/>
          <w:lang w:eastAsia="en-GB"/>
        </w:rPr>
        <w:t xml:space="preserve"> to supply a reference]</w:t>
      </w:r>
      <w:r w:rsidRPr="00731970">
        <w:rPr>
          <w:rFonts w:ascii="Times New Roman" w:hAnsi="Times New Roman"/>
          <w:lang w:eastAsia="en-GB"/>
        </w:rPr>
        <w:t xml:space="preserve">. </w:t>
      </w:r>
      <w:r>
        <w:rPr>
          <w:lang w:eastAsia="en-GB"/>
        </w:rPr>
        <w:t>[The ECC Strategic Plan states that the ECC shall maintain its efforts to quantify the needs for PMSE and to identify appropriate frequency bands. In this regard the FM51 was created to review the spectrum requirements for PMSE.]</w:t>
      </w:r>
    </w:p>
    <w:p w:rsidR="007C69CA" w:rsidRDefault="007C69CA" w:rsidP="00DC4BED">
      <w:pPr>
        <w:pStyle w:val="ECCParagraph"/>
        <w:rPr>
          <w:lang w:eastAsia="en-GB"/>
        </w:rPr>
      </w:pPr>
      <w:r>
        <w:rPr>
          <w:lang w:eastAsia="en-GB"/>
        </w:rPr>
        <w:t xml:space="preserve">Additional spectrum between 1 and 2 GHz </w:t>
      </w:r>
      <w:r w:rsidRPr="00731970">
        <w:rPr>
          <w:highlight w:val="yellow"/>
          <w:lang w:eastAsia="en-GB"/>
        </w:rPr>
        <w:t xml:space="preserve"> would be</w:t>
      </w:r>
      <w:r>
        <w:rPr>
          <w:lang w:eastAsia="en-GB"/>
        </w:rPr>
        <w:t xml:space="preserve"> needed for audio PMSE equipment such as radio microphones, in-ear monitors, conference and interpretation equipment etc. CEPT Report 32, noted: “PMSE demand for spectrum is expected to continue to rise in the medium term. Even if there was no reduction in the quantity of interleaved spectrum available for PMSE, users would eventually face increasing constraints in spectrum supply and the need to change the way that they used it.</w:t>
      </w:r>
    </w:p>
    <w:p w:rsidR="007C69CA" w:rsidRDefault="007C69CA" w:rsidP="00DC4BED">
      <w:pPr>
        <w:pStyle w:val="ECCParagraph"/>
        <w:rPr>
          <w:lang w:eastAsia="fr-FR"/>
        </w:rPr>
      </w:pPr>
      <w:r>
        <w:t>Audio PMSE generally operate on a secondary basis and as a result the spectrum demand is usually satisfied on a national basis.</w:t>
      </w:r>
    </w:p>
    <w:p w:rsidR="007C69CA" w:rsidRPr="00731970" w:rsidRDefault="007C69CA" w:rsidP="00DC4BED">
      <w:pPr>
        <w:spacing w:before="120"/>
        <w:rPr>
          <w:sz w:val="20"/>
        </w:rPr>
      </w:pPr>
      <w:r w:rsidRPr="00086DDD">
        <w:t>In January 2007</w:t>
      </w:r>
      <w:r w:rsidRPr="00731970">
        <w:rPr>
          <w:highlight w:val="yellow"/>
        </w:rPr>
        <w:t xml:space="preserve">, </w:t>
      </w:r>
      <w:r w:rsidRPr="00086DDD">
        <w:t xml:space="preserve"> ETSI-System Reference Document TR 102 546 </w:t>
      </w:r>
      <w:r w:rsidRPr="00731970">
        <w:rPr>
          <w:sz w:val="20"/>
          <w:highlight w:val="yellow"/>
        </w:rPr>
        <w:t>was introduced to CEPT WG FM. This document proposed to</w:t>
      </w:r>
      <w:r>
        <w:t xml:space="preserve"> </w:t>
      </w:r>
      <w:r w:rsidRPr="00086DDD">
        <w:t>extend the existing "tuning ranges" for audio PMSE identified in EN 300 422</w:t>
      </w:r>
      <w:r w:rsidRPr="00731970">
        <w:rPr>
          <w:highlight w:val="yellow"/>
        </w:rPr>
        <w:t>.</w:t>
      </w:r>
      <w:r w:rsidRPr="00731970">
        <w:rPr>
          <w:sz w:val="20"/>
          <w:highlight w:val="yellow"/>
        </w:rPr>
        <w:t xml:space="preserve"> As a result, existing tuning ranges for Audio PMSE were extended by CEPT with the inclusion of the frequency tuning ranges bands e3 (823MHz </w:t>
      </w:r>
      <w:r w:rsidRPr="00086DDD">
        <w:rPr>
          <w:highlight w:val="yellow"/>
        </w:rPr>
        <w:t>–</w:t>
      </w:r>
      <w:r w:rsidRPr="00731970">
        <w:rPr>
          <w:sz w:val="20"/>
          <w:highlight w:val="yellow"/>
        </w:rPr>
        <w:t xml:space="preserve"> 826MHz), e4 (826MHz </w:t>
      </w:r>
      <w:r w:rsidRPr="00086DDD">
        <w:rPr>
          <w:highlight w:val="yellow"/>
        </w:rPr>
        <w:t>–</w:t>
      </w:r>
      <w:r w:rsidRPr="00731970">
        <w:rPr>
          <w:sz w:val="20"/>
          <w:highlight w:val="yellow"/>
        </w:rPr>
        <w:t xml:space="preserve"> 832MHz), f (1785MHz </w:t>
      </w:r>
      <w:r w:rsidRPr="00086DDD">
        <w:rPr>
          <w:highlight w:val="yellow"/>
        </w:rPr>
        <w:t>–</w:t>
      </w:r>
      <w:r w:rsidRPr="00731970">
        <w:rPr>
          <w:sz w:val="20"/>
          <w:highlight w:val="yellow"/>
        </w:rPr>
        <w:t xml:space="preserve"> 1795MHz) and g (1795MHz </w:t>
      </w:r>
      <w:r w:rsidRPr="00086DDD">
        <w:rPr>
          <w:highlight w:val="yellow"/>
        </w:rPr>
        <w:t>–</w:t>
      </w:r>
      <w:r w:rsidRPr="00731970">
        <w:rPr>
          <w:sz w:val="20"/>
          <w:highlight w:val="yellow"/>
        </w:rPr>
        <w:t xml:space="preserve"> 1800MHz) into Annex 10 of ERC/REC 70-03.</w:t>
      </w:r>
      <w:r w:rsidRPr="00731970">
        <w:rPr>
          <w:sz w:val="20"/>
        </w:rPr>
        <w:t xml:space="preserve"> </w:t>
      </w:r>
    </w:p>
    <w:p w:rsidR="007C69CA" w:rsidRDefault="007C69CA" w:rsidP="00DC4BED">
      <w:pPr>
        <w:pStyle w:val="ECCParagraph"/>
      </w:pPr>
    </w:p>
    <w:p w:rsidR="007C69CA" w:rsidRDefault="007C69CA" w:rsidP="00DC4BED">
      <w:pPr>
        <w:pStyle w:val="Heading3"/>
        <w:keepNext/>
        <w:tabs>
          <w:tab w:val="clear" w:pos="851"/>
        </w:tabs>
        <w:spacing w:before="360"/>
      </w:pPr>
      <w:bookmarkStart w:id="15" w:name="_Toc311197375"/>
      <w:r>
        <w:t>Spectrum requirements</w:t>
      </w:r>
      <w:bookmarkEnd w:id="15"/>
    </w:p>
    <w:p w:rsidR="007C69CA" w:rsidRDefault="007C69CA" w:rsidP="00DC4BED">
      <w:pPr>
        <w:pStyle w:val="ECCParagraph"/>
      </w:pPr>
      <w:r w:rsidRPr="00731970">
        <w:rPr>
          <w:highlight w:val="yellow"/>
        </w:rPr>
        <w:t xml:space="preserve">[to be </w:t>
      </w:r>
      <w:r>
        <w:rPr>
          <w:highlight w:val="yellow"/>
        </w:rPr>
        <w:t>supplied by APWPT</w:t>
      </w:r>
      <w:r w:rsidRPr="00731970">
        <w:rPr>
          <w:highlight w:val="yellow"/>
        </w:rPr>
        <w:t>]</w:t>
      </w:r>
    </w:p>
    <w:p w:rsidR="007C69CA" w:rsidRPr="003A401A" w:rsidRDefault="007C69CA" w:rsidP="00DC4BED">
      <w:pPr>
        <w:pStyle w:val="ECCParBulleted"/>
        <w:numPr>
          <w:ilvl w:val="0"/>
          <w:numId w:val="0"/>
        </w:numPr>
        <w:ind w:left="340" w:hanging="340"/>
        <w:rPr>
          <w:rFonts w:cs="Arial"/>
          <w:szCs w:val="20"/>
        </w:rPr>
      </w:pPr>
    </w:p>
    <w:p w:rsidR="007C69CA" w:rsidRPr="00DE5E01" w:rsidRDefault="007C69CA" w:rsidP="00DE5E01">
      <w:pPr>
        <w:rPr>
          <w:lang w:val="en-GB"/>
        </w:rPr>
      </w:pPr>
    </w:p>
    <w:sectPr w:rsidR="007C69CA" w:rsidRPr="00DE5E01" w:rsidSect="008F677F">
      <w:footerReference w:type="even" r:id="rId11"/>
      <w:footerReference w:type="default" r:id="rId12"/>
      <w:pgSz w:w="11907" w:h="16840" w:code="9"/>
      <w:pgMar w:top="1134" w:right="1275" w:bottom="1134" w:left="1276" w:header="720" w:footer="720" w:gutter="0"/>
      <w:paperSrc w:first="1" w:other="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9CA" w:rsidRDefault="007C69CA">
      <w:r>
        <w:separator/>
      </w:r>
    </w:p>
  </w:endnote>
  <w:endnote w:type="continuationSeparator" w:id="0">
    <w:p w:rsidR="007C69CA" w:rsidRDefault="007C69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CA" w:rsidRDefault="007C69CA">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69CA" w:rsidRDefault="007C69C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CA" w:rsidRDefault="007C69CA">
    <w:pP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6</w:t>
    </w:r>
    <w:r>
      <w:rPr>
        <w:rStyle w:val="PageNumber"/>
        <w:sz w:val="20"/>
      </w:rPr>
      <w:fldChar w:fldCharType="end"/>
    </w:r>
  </w:p>
  <w:p w:rsidR="007C69CA" w:rsidRDefault="007C69C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9CA" w:rsidRDefault="007C69CA">
      <w:r>
        <w:separator/>
      </w:r>
    </w:p>
  </w:footnote>
  <w:footnote w:type="continuationSeparator" w:id="0">
    <w:p w:rsidR="007C69CA" w:rsidRDefault="007C69CA">
      <w:r>
        <w:continuationSeparator/>
      </w:r>
    </w:p>
  </w:footnote>
  <w:footnote w:id="1">
    <w:p w:rsidR="007C69CA" w:rsidRDefault="007C69CA" w:rsidP="00DC4BED">
      <w:pPr>
        <w:pStyle w:val="ECCFootnote"/>
      </w:pPr>
      <w:r>
        <w:rPr>
          <w:rStyle w:val="FootnoteReference"/>
        </w:rPr>
        <w:footnoteRef/>
      </w:r>
      <w:r>
        <w:t xml:space="preserve"> </w:t>
      </w:r>
      <w:r>
        <w:rPr>
          <w:i/>
        </w:rPr>
        <w:t>Programme Making</w:t>
      </w:r>
      <w:r>
        <w:t xml:space="preserve"> includes the making of a programme for broadcast, the making of a film, presentation, advertisement or audio or video recordings, and the staging or performance of an entertainment, sporting or other public event.</w:t>
      </w:r>
    </w:p>
  </w:footnote>
  <w:footnote w:id="2">
    <w:p w:rsidR="007C69CA" w:rsidRDefault="007C69CA" w:rsidP="00DC4BED">
      <w:pPr>
        <w:pStyle w:val="ECCFootnote"/>
      </w:pPr>
      <w:r>
        <w:rPr>
          <w:rStyle w:val="FootnoteReference"/>
        </w:rPr>
        <w:footnoteRef/>
      </w:r>
      <w:r>
        <w:t xml:space="preserve"> A </w:t>
      </w:r>
      <w:r>
        <w:rPr>
          <w:i/>
        </w:rPr>
        <w:t>Special Event</w:t>
      </w:r>
      <w:r>
        <w:t xml:space="preserve"> is an occurrence of limited duration, typically between one day and a few weeks, which take place on specifically defined locations. Examples include large cultural, sport, entertainment, religious and other festivals, conferences and trade fairs. In the entertainment industry, theatrical productions may run for considerably longer.</w:t>
      </w:r>
    </w:p>
  </w:footnote>
  <w:footnote w:id="3">
    <w:p w:rsidR="007C69CA" w:rsidRDefault="007C69CA" w:rsidP="00DC4BED">
      <w:pPr>
        <w:pStyle w:val="ECCFootnote"/>
      </w:pPr>
      <w:r>
        <w:rPr>
          <w:rStyle w:val="FootnoteReference"/>
        </w:rPr>
        <w:footnoteRef/>
      </w:r>
      <w:r>
        <w:t xml:space="preserve"> For further information see the ECC Report 002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CA" w:rsidRPr="007C5F95" w:rsidRDefault="007C69CA">
    <w:pPr>
      <w:pStyle w:val="Header"/>
      <w:rPr>
        <w:b w:val="0"/>
        <w:lang w:val="da-DK"/>
      </w:rPr>
    </w:pPr>
    <w:r w:rsidRPr="007C5F95">
      <w:rPr>
        <w:b w:val="0"/>
        <w:lang w:val="da-DK"/>
      </w:rPr>
      <w:t>Draft ECC REPORT XXX</w:t>
    </w:r>
  </w:p>
  <w:p w:rsidR="007C69CA" w:rsidRPr="007C5F95" w:rsidRDefault="007C69CA">
    <w:pPr>
      <w:pStyle w:val="Header"/>
      <w:rPr>
        <w:szCs w:val="16"/>
        <w:lang w:val="da-DK"/>
      </w:rPr>
    </w:pPr>
    <w:r>
      <w:rPr>
        <w:szCs w:val="16"/>
        <w:lang w:val="da-DK"/>
      </w:rPr>
      <w:t xml:space="preserve">Page </w:t>
    </w:r>
    <w:fldSimple w:instr=" PAGE  \* Arabic  \* MERGEFORMAT ">
      <w:r>
        <w:rPr>
          <w:noProof/>
          <w:szCs w:val="16"/>
          <w:lang w:val="da-DK"/>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CA" w:rsidRPr="007C5F95" w:rsidRDefault="007C69CA" w:rsidP="008A54FC">
    <w:pPr>
      <w:pStyle w:val="Header"/>
      <w:jc w:val="right"/>
      <w:rPr>
        <w:b w:val="0"/>
        <w:lang w:val="da-DK"/>
      </w:rPr>
    </w:pPr>
    <w:r w:rsidRPr="007C5F95">
      <w:rPr>
        <w:b w:val="0"/>
        <w:lang w:val="da-DK"/>
      </w:rPr>
      <w:t>Draft ECC REPORT XXX</w:t>
    </w:r>
  </w:p>
  <w:p w:rsidR="007C69CA" w:rsidRPr="007C5F95" w:rsidRDefault="007C69CA" w:rsidP="008A54FC">
    <w:pPr>
      <w:pStyle w:val="Header"/>
      <w:jc w:val="right"/>
      <w:rPr>
        <w:szCs w:val="16"/>
        <w:lang w:val="da-DK"/>
      </w:rPr>
    </w:pPr>
    <w:r>
      <w:rPr>
        <w:szCs w:val="16"/>
        <w:lang w:val="da-DK"/>
      </w:rPr>
      <w:t xml:space="preserve">Page </w:t>
    </w:r>
    <w:fldSimple w:instr=" PAGE  \* Arabic  \* MERGEFORMAT ">
      <w:r w:rsidRPr="00926049">
        <w:rPr>
          <w:noProof/>
          <w:szCs w:val="16"/>
          <w:lang w:val="da-DK"/>
        </w:rPr>
        <w:t>6</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CA" w:rsidRDefault="007C69CA">
    <w:pPr>
      <w:pStyle w:val="Heade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ecc_logo" style="position:absolute;margin-left:450.2pt;margin-top:51.05pt;width:115.1pt;height:43pt;z-index:251658240;visibility:visible;mso-position-horizontal-relative:page;mso-position-vertical-relative:page">
          <v:imagedata r:id="rId1" o:title=""/>
          <w10:wrap anchorx="page" anchory="page"/>
        </v:shape>
      </w:pict>
    </w:r>
    <w:r>
      <w:rPr>
        <w:noProof/>
        <w:lang w:val="fr-FR" w:eastAsia="fr-FR"/>
      </w:rPr>
      <w:pict>
        <v:shape id="Picture 1" o:spid="_x0000_s2050" type="#_x0000_t75" alt="cept logo" style="position:absolute;margin-left:45.1pt;margin-top:36pt;width:70pt;height:70pt;z-index:251657216;visibility:visible;mso-position-horizontal-relative:page;mso-position-vertical-relative:page">
          <v:imagedata r:id="rId2"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1BA820E8"/>
    <w:multiLevelType w:val="hybridMultilevel"/>
    <w:tmpl w:val="4E60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3">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5">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6">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7">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8">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65D57673"/>
    <w:multiLevelType w:val="hybridMultilevel"/>
    <w:tmpl w:val="F036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7767BF"/>
    <w:multiLevelType w:val="multilevel"/>
    <w:tmpl w:val="7060B39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3">
    <w:nsid w:val="7B3212E4"/>
    <w:multiLevelType w:val="multilevel"/>
    <w:tmpl w:val="895633E0"/>
    <w:lvl w:ilvl="0">
      <w:start w:val="1"/>
      <w:numFmt w:val="decimal"/>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9"/>
  </w:num>
  <w:num w:numId="2">
    <w:abstractNumId w:val="0"/>
  </w:num>
  <w:num w:numId="3">
    <w:abstractNumId w:val="12"/>
  </w:num>
  <w:num w:numId="4">
    <w:abstractNumId w:val="12"/>
  </w:num>
  <w:num w:numId="5">
    <w:abstractNumId w:val="12"/>
  </w:num>
  <w:num w:numId="6">
    <w:abstractNumId w:val="10"/>
  </w:num>
  <w:num w:numId="7">
    <w:abstractNumId w:val="12"/>
  </w:num>
  <w:num w:numId="8">
    <w:abstractNumId w:val="12"/>
  </w:num>
  <w:num w:numId="9">
    <w:abstractNumId w:val="4"/>
  </w:num>
  <w:num w:numId="10">
    <w:abstractNumId w:val="7"/>
  </w:num>
  <w:num w:numId="11">
    <w:abstractNumId w:val="6"/>
  </w:num>
  <w:num w:numId="12">
    <w:abstractNumId w:val="8"/>
  </w:num>
  <w:num w:numId="13">
    <w:abstractNumId w:val="5"/>
  </w:num>
  <w:num w:numId="14">
    <w:abstractNumId w:val="3"/>
  </w:num>
  <w:num w:numId="15">
    <w:abstractNumId w:val="1"/>
  </w:num>
  <w:num w:numId="16">
    <w:abstractNumId w:val="11"/>
  </w:num>
  <w:num w:numId="17">
    <w:abstractNumId w:val="2"/>
  </w:num>
  <w:num w:numId="18">
    <w:abstractNumId w:val="1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0"/>
  <w:doNotDisplayPageBoundaries/>
  <w:printFractionalCharacterWidth/>
  <w:attachedTemplate r:id="rId1"/>
  <w:stylePaneFormatFilter w:val="3F01"/>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2212"/>
    <w:rsid w:val="000233C6"/>
    <w:rsid w:val="00023783"/>
    <w:rsid w:val="00033112"/>
    <w:rsid w:val="000364E2"/>
    <w:rsid w:val="00042E6D"/>
    <w:rsid w:val="000641A7"/>
    <w:rsid w:val="00080D86"/>
    <w:rsid w:val="00086867"/>
    <w:rsid w:val="00086DDD"/>
    <w:rsid w:val="00091D5A"/>
    <w:rsid w:val="00095D52"/>
    <w:rsid w:val="00097E34"/>
    <w:rsid w:val="000B0905"/>
    <w:rsid w:val="000D0F3C"/>
    <w:rsid w:val="000E346F"/>
    <w:rsid w:val="000F1373"/>
    <w:rsid w:val="00106047"/>
    <w:rsid w:val="0010769E"/>
    <w:rsid w:val="00113B49"/>
    <w:rsid w:val="00135FE7"/>
    <w:rsid w:val="00161D26"/>
    <w:rsid w:val="00162CBB"/>
    <w:rsid w:val="0016435A"/>
    <w:rsid w:val="001E0E49"/>
    <w:rsid w:val="001F2614"/>
    <w:rsid w:val="00215746"/>
    <w:rsid w:val="00222F7B"/>
    <w:rsid w:val="00254FD9"/>
    <w:rsid w:val="00260D98"/>
    <w:rsid w:val="0026766F"/>
    <w:rsid w:val="00277BC1"/>
    <w:rsid w:val="0028051D"/>
    <w:rsid w:val="00294331"/>
    <w:rsid w:val="002A02A3"/>
    <w:rsid w:val="002B169D"/>
    <w:rsid w:val="002B47FC"/>
    <w:rsid w:val="002B683F"/>
    <w:rsid w:val="002E2E0E"/>
    <w:rsid w:val="00314E5E"/>
    <w:rsid w:val="00346C62"/>
    <w:rsid w:val="00357A5F"/>
    <w:rsid w:val="0039030E"/>
    <w:rsid w:val="00395EB2"/>
    <w:rsid w:val="003A401A"/>
    <w:rsid w:val="003A57CC"/>
    <w:rsid w:val="003A57F3"/>
    <w:rsid w:val="003B1654"/>
    <w:rsid w:val="003C2268"/>
    <w:rsid w:val="003C4848"/>
    <w:rsid w:val="003C53D0"/>
    <w:rsid w:val="003D778B"/>
    <w:rsid w:val="003E76E9"/>
    <w:rsid w:val="003F73E2"/>
    <w:rsid w:val="004002F7"/>
    <w:rsid w:val="00430369"/>
    <w:rsid w:val="00431D12"/>
    <w:rsid w:val="004369DC"/>
    <w:rsid w:val="00443C40"/>
    <w:rsid w:val="004648A4"/>
    <w:rsid w:val="004662F9"/>
    <w:rsid w:val="00486369"/>
    <w:rsid w:val="00493F86"/>
    <w:rsid w:val="004A099D"/>
    <w:rsid w:val="004A47FF"/>
    <w:rsid w:val="004B23D3"/>
    <w:rsid w:val="004D209A"/>
    <w:rsid w:val="004F061E"/>
    <w:rsid w:val="004F2824"/>
    <w:rsid w:val="004F2E89"/>
    <w:rsid w:val="00522335"/>
    <w:rsid w:val="005269EA"/>
    <w:rsid w:val="0053015C"/>
    <w:rsid w:val="00533846"/>
    <w:rsid w:val="005348B2"/>
    <w:rsid w:val="005434C4"/>
    <w:rsid w:val="00554550"/>
    <w:rsid w:val="005549FF"/>
    <w:rsid w:val="00562E1E"/>
    <w:rsid w:val="005761BB"/>
    <w:rsid w:val="005A00E5"/>
    <w:rsid w:val="005F1C1F"/>
    <w:rsid w:val="00616265"/>
    <w:rsid w:val="0063524D"/>
    <w:rsid w:val="006542C3"/>
    <w:rsid w:val="0065588F"/>
    <w:rsid w:val="00664805"/>
    <w:rsid w:val="00684589"/>
    <w:rsid w:val="006845C9"/>
    <w:rsid w:val="006902F9"/>
    <w:rsid w:val="00690B4B"/>
    <w:rsid w:val="0069180A"/>
    <w:rsid w:val="006C4BCC"/>
    <w:rsid w:val="006D1EAC"/>
    <w:rsid w:val="006D7413"/>
    <w:rsid w:val="006E1FA9"/>
    <w:rsid w:val="006F0FA9"/>
    <w:rsid w:val="0070740D"/>
    <w:rsid w:val="00722D78"/>
    <w:rsid w:val="00731970"/>
    <w:rsid w:val="007538DB"/>
    <w:rsid w:val="0075560F"/>
    <w:rsid w:val="00782F34"/>
    <w:rsid w:val="007925CA"/>
    <w:rsid w:val="00793843"/>
    <w:rsid w:val="007A1831"/>
    <w:rsid w:val="007A49AD"/>
    <w:rsid w:val="007B484C"/>
    <w:rsid w:val="007C5F95"/>
    <w:rsid w:val="007C69CA"/>
    <w:rsid w:val="007D4121"/>
    <w:rsid w:val="00802521"/>
    <w:rsid w:val="008056FD"/>
    <w:rsid w:val="00807AA2"/>
    <w:rsid w:val="00807F54"/>
    <w:rsid w:val="00820168"/>
    <w:rsid w:val="0083284A"/>
    <w:rsid w:val="00876ED7"/>
    <w:rsid w:val="00884205"/>
    <w:rsid w:val="008A0E1F"/>
    <w:rsid w:val="008A37BA"/>
    <w:rsid w:val="008A54FC"/>
    <w:rsid w:val="008D2718"/>
    <w:rsid w:val="008D763E"/>
    <w:rsid w:val="008F33D5"/>
    <w:rsid w:val="008F5596"/>
    <w:rsid w:val="008F5ECB"/>
    <w:rsid w:val="008F677F"/>
    <w:rsid w:val="00905B22"/>
    <w:rsid w:val="00926049"/>
    <w:rsid w:val="009852E6"/>
    <w:rsid w:val="0098621D"/>
    <w:rsid w:val="00997A4D"/>
    <w:rsid w:val="009B3CB6"/>
    <w:rsid w:val="009C2F3B"/>
    <w:rsid w:val="009D242F"/>
    <w:rsid w:val="00A024A8"/>
    <w:rsid w:val="00A477F3"/>
    <w:rsid w:val="00A77E89"/>
    <w:rsid w:val="00A87C8C"/>
    <w:rsid w:val="00A95309"/>
    <w:rsid w:val="00AA26E7"/>
    <w:rsid w:val="00AA3CFD"/>
    <w:rsid w:val="00AA59E8"/>
    <w:rsid w:val="00AC0304"/>
    <w:rsid w:val="00AC345D"/>
    <w:rsid w:val="00AD241F"/>
    <w:rsid w:val="00AE7906"/>
    <w:rsid w:val="00B0161E"/>
    <w:rsid w:val="00B1073A"/>
    <w:rsid w:val="00B1660B"/>
    <w:rsid w:val="00B24920"/>
    <w:rsid w:val="00B6512A"/>
    <w:rsid w:val="00B70CD3"/>
    <w:rsid w:val="00B90507"/>
    <w:rsid w:val="00BC2918"/>
    <w:rsid w:val="00BE4CC9"/>
    <w:rsid w:val="00BF2999"/>
    <w:rsid w:val="00C154C2"/>
    <w:rsid w:val="00C309B1"/>
    <w:rsid w:val="00C43796"/>
    <w:rsid w:val="00C47BE9"/>
    <w:rsid w:val="00C5418E"/>
    <w:rsid w:val="00C60D46"/>
    <w:rsid w:val="00C62218"/>
    <w:rsid w:val="00C75E0E"/>
    <w:rsid w:val="00C82BC5"/>
    <w:rsid w:val="00CB0BBB"/>
    <w:rsid w:val="00CD4FA2"/>
    <w:rsid w:val="00CD51FD"/>
    <w:rsid w:val="00CE40EE"/>
    <w:rsid w:val="00CE6591"/>
    <w:rsid w:val="00D004D0"/>
    <w:rsid w:val="00D00B4F"/>
    <w:rsid w:val="00D14191"/>
    <w:rsid w:val="00D312B1"/>
    <w:rsid w:val="00D34708"/>
    <w:rsid w:val="00D44060"/>
    <w:rsid w:val="00D52212"/>
    <w:rsid w:val="00D53B5D"/>
    <w:rsid w:val="00D671A5"/>
    <w:rsid w:val="00D8299D"/>
    <w:rsid w:val="00DA7414"/>
    <w:rsid w:val="00DC4BED"/>
    <w:rsid w:val="00DD08BA"/>
    <w:rsid w:val="00DD103C"/>
    <w:rsid w:val="00DE5E01"/>
    <w:rsid w:val="00DF2A80"/>
    <w:rsid w:val="00E163CC"/>
    <w:rsid w:val="00E232D3"/>
    <w:rsid w:val="00E2796D"/>
    <w:rsid w:val="00E27C6A"/>
    <w:rsid w:val="00E40873"/>
    <w:rsid w:val="00E561B8"/>
    <w:rsid w:val="00E577A4"/>
    <w:rsid w:val="00E755C5"/>
    <w:rsid w:val="00E87AEF"/>
    <w:rsid w:val="00E93323"/>
    <w:rsid w:val="00E95CFE"/>
    <w:rsid w:val="00EB3FB1"/>
    <w:rsid w:val="00ED1A03"/>
    <w:rsid w:val="00EE07DC"/>
    <w:rsid w:val="00EE6D93"/>
    <w:rsid w:val="00EF1568"/>
    <w:rsid w:val="00F01ADC"/>
    <w:rsid w:val="00F05B26"/>
    <w:rsid w:val="00F22950"/>
    <w:rsid w:val="00F311FB"/>
    <w:rsid w:val="00F37A73"/>
    <w:rsid w:val="00F43BE8"/>
    <w:rsid w:val="00F46FE5"/>
    <w:rsid w:val="00F53012"/>
    <w:rsid w:val="00FA15BA"/>
    <w:rsid w:val="00FA6EBF"/>
    <w:rsid w:val="00FA7FC5"/>
    <w:rsid w:val="00FC30AE"/>
    <w:rsid w:val="00FD0B6D"/>
    <w:rsid w:val="00FD7C61"/>
    <w:rsid w:val="00FD7E46"/>
    <w:rsid w:val="00FE1795"/>
    <w:rsid w:val="00FE1DCB"/>
    <w:rsid w:val="00FE61C8"/>
    <w:rsid w:val="00FF320E"/>
    <w:rsid w:val="00FF377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Cs w:val="20"/>
      <w:lang w:val="nb-NO" w:eastAsia="de-DE"/>
    </w:rPr>
  </w:style>
  <w:style w:type="paragraph" w:styleId="Heading1">
    <w:name w:val="heading 1"/>
    <w:basedOn w:val="Normal"/>
    <w:next w:val="Normal"/>
    <w:link w:val="Heading1Char"/>
    <w:uiPriority w:val="99"/>
    <w:qFormat/>
    <w:rsid w:val="00D004D0"/>
    <w:pPr>
      <w:numPr>
        <w:numId w:val="3"/>
      </w:numPr>
      <w:tabs>
        <w:tab w:val="left" w:pos="851"/>
      </w:tabs>
      <w:spacing w:before="360"/>
      <w:ind w:left="851" w:hanging="851"/>
      <w:jc w:val="left"/>
      <w:outlineLvl w:val="0"/>
    </w:pPr>
    <w:rPr>
      <w:rFonts w:cs="Arial"/>
      <w:b/>
      <w:sz w:val="28"/>
      <w:szCs w:val="28"/>
      <w:lang w:val="en-GB"/>
    </w:rPr>
  </w:style>
  <w:style w:type="paragraph" w:styleId="Heading2">
    <w:name w:val="heading 2"/>
    <w:basedOn w:val="Heading1"/>
    <w:next w:val="Normal"/>
    <w:link w:val="Heading2Char"/>
    <w:uiPriority w:val="99"/>
    <w:qFormat/>
    <w:rsid w:val="00D004D0"/>
    <w:pPr>
      <w:numPr>
        <w:ilvl w:val="1"/>
      </w:numPr>
      <w:spacing w:before="120"/>
      <w:outlineLvl w:val="1"/>
    </w:pPr>
    <w:rPr>
      <w:sz w:val="24"/>
    </w:rPr>
  </w:style>
  <w:style w:type="paragraph" w:styleId="Heading3">
    <w:name w:val="heading 3"/>
    <w:basedOn w:val="Heading2"/>
    <w:next w:val="Normal"/>
    <w:link w:val="Heading3Char"/>
    <w:uiPriority w:val="99"/>
    <w:qFormat/>
    <w:rsid w:val="00D004D0"/>
    <w:pPr>
      <w:numPr>
        <w:ilvl w:val="2"/>
      </w:numPr>
      <w:outlineLvl w:val="2"/>
    </w:pPr>
    <w:rPr>
      <w:i/>
      <w:sz w:val="22"/>
    </w:rPr>
  </w:style>
  <w:style w:type="paragraph" w:styleId="Heading4">
    <w:name w:val="heading 4"/>
    <w:basedOn w:val="Normal"/>
    <w:next w:val="Normal"/>
    <w:link w:val="Heading4Char"/>
    <w:uiPriority w:val="99"/>
    <w:qFormat/>
    <w:rsid w:val="00D004D0"/>
    <w:pPr>
      <w:numPr>
        <w:ilvl w:val="3"/>
        <w:numId w:val="3"/>
      </w:numPr>
      <w:outlineLvl w:val="3"/>
    </w:pPr>
    <w:rPr>
      <w:u w:val="single"/>
    </w:rPr>
  </w:style>
  <w:style w:type="paragraph" w:styleId="Heading5">
    <w:name w:val="heading 5"/>
    <w:basedOn w:val="Normal"/>
    <w:next w:val="Normal"/>
    <w:link w:val="Heading5Char"/>
    <w:uiPriority w:val="99"/>
    <w:qFormat/>
    <w:rsid w:val="00D004D0"/>
    <w:pPr>
      <w:numPr>
        <w:ilvl w:val="4"/>
        <w:numId w:val="3"/>
      </w:numPr>
      <w:outlineLvl w:val="4"/>
    </w:pPr>
    <w:rPr>
      <w:b/>
      <w:sz w:val="20"/>
    </w:rPr>
  </w:style>
  <w:style w:type="paragraph" w:styleId="Heading6">
    <w:name w:val="heading 6"/>
    <w:basedOn w:val="Normal"/>
    <w:next w:val="Normal"/>
    <w:link w:val="Heading6Char"/>
    <w:uiPriority w:val="99"/>
    <w:qFormat/>
    <w:rsid w:val="00D004D0"/>
    <w:pPr>
      <w:numPr>
        <w:ilvl w:val="5"/>
        <w:numId w:val="3"/>
      </w:numPr>
      <w:outlineLvl w:val="5"/>
    </w:pPr>
    <w:rPr>
      <w:sz w:val="20"/>
      <w:u w:val="single"/>
    </w:rPr>
  </w:style>
  <w:style w:type="paragraph" w:styleId="Heading7">
    <w:name w:val="heading 7"/>
    <w:basedOn w:val="Normal"/>
    <w:next w:val="Normal"/>
    <w:link w:val="Heading7Char"/>
    <w:uiPriority w:val="99"/>
    <w:qFormat/>
    <w:rsid w:val="00D004D0"/>
    <w:pPr>
      <w:numPr>
        <w:ilvl w:val="6"/>
        <w:numId w:val="3"/>
      </w:numPr>
      <w:outlineLvl w:val="6"/>
    </w:pPr>
    <w:rPr>
      <w:i/>
      <w:sz w:val="20"/>
    </w:rPr>
  </w:style>
  <w:style w:type="paragraph" w:styleId="Heading8">
    <w:name w:val="heading 8"/>
    <w:basedOn w:val="Normal"/>
    <w:next w:val="Normal"/>
    <w:link w:val="Heading8Char"/>
    <w:uiPriority w:val="99"/>
    <w:qFormat/>
    <w:rsid w:val="00D004D0"/>
    <w:pPr>
      <w:numPr>
        <w:ilvl w:val="7"/>
        <w:numId w:val="3"/>
      </w:numPr>
      <w:outlineLvl w:val="7"/>
    </w:pPr>
    <w:rPr>
      <w:i/>
      <w:sz w:val="20"/>
    </w:rPr>
  </w:style>
  <w:style w:type="paragraph" w:styleId="Heading9">
    <w:name w:val="heading 9"/>
    <w:basedOn w:val="Normal"/>
    <w:next w:val="Normal"/>
    <w:link w:val="Heading9Char"/>
    <w:uiPriority w:val="99"/>
    <w:qFormat/>
    <w:rsid w:val="00D004D0"/>
    <w:pPr>
      <w:numPr>
        <w:ilvl w:val="8"/>
        <w:numId w:val="3"/>
      </w:numPr>
      <w:outlineLvl w:val="8"/>
    </w:pPr>
    <w:rPr>
      <w:i/>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nb-NO" w:eastAsia="de-DE"/>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nb-NO" w:eastAsia="de-DE"/>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nb-NO" w:eastAsia="de-DE"/>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nb-NO" w:eastAsia="de-DE"/>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nb-NO" w:eastAsia="de-DE"/>
    </w:rPr>
  </w:style>
  <w:style w:type="character" w:customStyle="1" w:styleId="Heading6Char">
    <w:name w:val="Heading 6 Char"/>
    <w:basedOn w:val="DefaultParagraphFont"/>
    <w:link w:val="Heading6"/>
    <w:uiPriority w:val="99"/>
    <w:semiHidden/>
    <w:locked/>
    <w:rPr>
      <w:rFonts w:ascii="Calibri" w:hAnsi="Calibri" w:cs="Times New Roman"/>
      <w:b/>
      <w:bCs/>
      <w:lang w:val="nb-NO" w:eastAsia="de-DE"/>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nb-NO" w:eastAsia="de-DE"/>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nb-NO" w:eastAsia="de-DE"/>
    </w:rPr>
  </w:style>
  <w:style w:type="character" w:customStyle="1" w:styleId="Heading9Char">
    <w:name w:val="Heading 9 Char"/>
    <w:basedOn w:val="DefaultParagraphFont"/>
    <w:link w:val="Heading9"/>
    <w:uiPriority w:val="99"/>
    <w:semiHidden/>
    <w:locked/>
    <w:rPr>
      <w:rFonts w:ascii="Cambria" w:hAnsi="Cambria" w:cs="Times New Roman"/>
      <w:lang w:val="nb-NO" w:eastAsia="de-DE"/>
    </w:rPr>
  </w:style>
  <w:style w:type="paragraph" w:styleId="Header">
    <w:name w:val="header"/>
    <w:basedOn w:val="Normal"/>
    <w:link w:val="HeaderChar"/>
    <w:uiPriority w:val="99"/>
    <w:rsid w:val="0098621D"/>
    <w:pPr>
      <w:tabs>
        <w:tab w:val="center" w:pos="4536"/>
        <w:tab w:val="right" w:pos="9072"/>
      </w:tabs>
      <w:spacing w:after="0"/>
      <w:jc w:val="left"/>
    </w:pPr>
    <w:rPr>
      <w:b/>
    </w:rPr>
  </w:style>
  <w:style w:type="character" w:customStyle="1" w:styleId="HeaderChar">
    <w:name w:val="Header Char"/>
    <w:basedOn w:val="DefaultParagraphFont"/>
    <w:link w:val="Header"/>
    <w:uiPriority w:val="99"/>
    <w:semiHidden/>
    <w:locked/>
    <w:rsid w:val="00DC4BED"/>
    <w:rPr>
      <w:rFonts w:ascii="Arial" w:hAnsi="Arial" w:cs="Times New Roman"/>
      <w:b/>
      <w:sz w:val="22"/>
      <w:lang w:val="nb-NO" w:eastAsia="de-DE" w:bidi="ar-SA"/>
    </w:rPr>
  </w:style>
  <w:style w:type="paragraph" w:styleId="List">
    <w:name w:val="List"/>
    <w:basedOn w:val="Normal"/>
    <w:uiPriority w:val="99"/>
    <w:rsid w:val="00135FE7"/>
    <w:pPr>
      <w:tabs>
        <w:tab w:val="left" w:pos="1418"/>
      </w:tabs>
      <w:ind w:left="1418" w:hanging="567"/>
    </w:pPr>
  </w:style>
  <w:style w:type="paragraph" w:customStyle="1" w:styleId="Header2">
    <w:name w:val="Header2"/>
    <w:basedOn w:val="Header"/>
    <w:uiPriority w:val="99"/>
    <w:rsid w:val="00215746"/>
  </w:style>
  <w:style w:type="character" w:styleId="FootnoteReference">
    <w:name w:val="footnote reference"/>
    <w:aliases w:val="Appel note de bas de p,Footnote,Footnote Reference/"/>
    <w:basedOn w:val="DefaultParagraphFont"/>
    <w:uiPriority w:val="99"/>
    <w:rsid w:val="00ED1A03"/>
    <w:rPr>
      <w:rFonts w:cs="Times New Roman"/>
      <w:position w:val="6"/>
      <w:sz w:val="16"/>
    </w:rPr>
  </w:style>
  <w:style w:type="paragraph" w:styleId="FootnoteText">
    <w:name w:val="footnote text"/>
    <w:aliases w:val="ALTS FOOTNOTE,Footnote Text2,Footnote Text11,ALTS FOOTNOTE11,Footnote Text Char111,Footnote Text Char Char Char11,Footnote Text Char1 Char Char Char Char11,Footnote Text Char1 Char Char Char11,ALTS FOOTNOTE2,f"/>
    <w:basedOn w:val="Normal"/>
    <w:link w:val="FootnoteTextChar1"/>
    <w:uiPriority w:val="99"/>
    <w:rsid w:val="00ED1A03"/>
    <w:rPr>
      <w:sz w:val="20"/>
    </w:rPr>
  </w:style>
  <w:style w:type="character" w:customStyle="1" w:styleId="FootnoteTextChar">
    <w:name w:val="Footnote Text Char"/>
    <w:aliases w:val="ALTS FOOTNOTE Char,Footnote Text2 Char,Footnote Text11 Char,ALTS FOOTNOTE11 Char,Footnote Text Char111 Char,Footnote Text Char Char Char11 Char,Footnote Text Char1 Char Char Char Char11 Char,Footnote Text Char1 Char Char Char11 Char"/>
    <w:basedOn w:val="DefaultParagraphFont"/>
    <w:link w:val="FootnoteText"/>
    <w:uiPriority w:val="99"/>
    <w:semiHidden/>
    <w:locked/>
    <w:rPr>
      <w:rFonts w:ascii="Arial" w:hAnsi="Arial" w:cs="Times New Roman"/>
      <w:sz w:val="20"/>
      <w:szCs w:val="20"/>
      <w:lang w:val="nb-NO" w:eastAsia="de-DE"/>
    </w:rPr>
  </w:style>
  <w:style w:type="character" w:styleId="PageNumber">
    <w:name w:val="page number"/>
    <w:basedOn w:val="DefaultParagraphFont"/>
    <w:uiPriority w:val="99"/>
    <w:rsid w:val="00ED1A03"/>
    <w:rPr>
      <w:rFonts w:cs="Times New Roman"/>
    </w:rPr>
  </w:style>
  <w:style w:type="paragraph" w:styleId="DocumentMap">
    <w:name w:val="Document Map"/>
    <w:basedOn w:val="Normal"/>
    <w:link w:val="DocumentMapChar"/>
    <w:uiPriority w:val="99"/>
    <w:semiHidden/>
    <w:rsid w:val="00ED1A03"/>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val="nb-NO" w:eastAsia="de-DE"/>
    </w:rPr>
  </w:style>
  <w:style w:type="paragraph" w:styleId="TableofFigures">
    <w:name w:val="table of figures"/>
    <w:basedOn w:val="Normal"/>
    <w:next w:val="Normal"/>
    <w:uiPriority w:val="99"/>
    <w:semiHidden/>
    <w:rsid w:val="00ED1A03"/>
    <w:pPr>
      <w:ind w:left="400" w:hanging="400"/>
    </w:pPr>
    <w:rPr>
      <w:sz w:val="20"/>
      <w:lang w:val="de-DE"/>
    </w:rPr>
  </w:style>
  <w:style w:type="paragraph" w:styleId="Title">
    <w:name w:val="Title"/>
    <w:basedOn w:val="Normal"/>
    <w:link w:val="TitleChar"/>
    <w:uiPriority w:val="99"/>
    <w:qFormat/>
    <w:rsid w:val="00B70CD3"/>
    <w:pPr>
      <w:jc w:val="center"/>
    </w:pPr>
    <w:rPr>
      <w:b/>
      <w:sz w:val="28"/>
      <w:lang w:val="de-DE"/>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nb-NO" w:eastAsia="de-DE"/>
    </w:rPr>
  </w:style>
  <w:style w:type="paragraph" w:customStyle="1" w:styleId="Kasten">
    <w:name w:val="Kasten"/>
    <w:basedOn w:val="Normal"/>
    <w:uiPriority w:val="99"/>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basedOn w:val="DefaultParagraphFont"/>
    <w:uiPriority w:val="99"/>
    <w:rsid w:val="003C53D0"/>
    <w:rPr>
      <w:rFonts w:cs="Times New Roman"/>
      <w:color w:val="0000FF"/>
      <w:u w:val="single"/>
    </w:rPr>
  </w:style>
  <w:style w:type="paragraph" w:customStyle="1" w:styleId="Note">
    <w:name w:val="Note"/>
    <w:basedOn w:val="Normal"/>
    <w:next w:val="Normal"/>
    <w:uiPriority w:val="99"/>
    <w:rsid w:val="00DE5E01"/>
    <w:pPr>
      <w:tabs>
        <w:tab w:val="left" w:pos="851"/>
      </w:tabs>
      <w:ind w:left="851" w:hanging="851"/>
    </w:pPr>
    <w:rPr>
      <w:b/>
      <w:lang w:val="en-GB"/>
    </w:rPr>
  </w:style>
  <w:style w:type="paragraph" w:customStyle="1" w:styleId="Header1">
    <w:name w:val="Header1"/>
    <w:basedOn w:val="Header"/>
    <w:link w:val="HeaderZchnZchn"/>
    <w:uiPriority w:val="99"/>
    <w:rsid w:val="00493F86"/>
    <w:pPr>
      <w:spacing w:before="60"/>
    </w:pPr>
    <w:rPr>
      <w:lang w:eastAsia="fr-FR"/>
    </w:rPr>
  </w:style>
  <w:style w:type="character" w:customStyle="1" w:styleId="HeaderZchnZchn">
    <w:name w:val="Header Zchn Zchn"/>
    <w:link w:val="Header1"/>
    <w:uiPriority w:val="99"/>
    <w:locked/>
    <w:rsid w:val="00493F86"/>
    <w:rPr>
      <w:rFonts w:ascii="Arial" w:hAnsi="Arial"/>
      <w:b/>
      <w:sz w:val="22"/>
      <w:lang w:val="nb-NO"/>
    </w:rPr>
  </w:style>
  <w:style w:type="paragraph" w:styleId="BalloonText">
    <w:name w:val="Balloon Text"/>
    <w:basedOn w:val="Normal"/>
    <w:link w:val="BalloonTextChar"/>
    <w:uiPriority w:val="99"/>
    <w:rsid w:val="00E75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E755C5"/>
    <w:rPr>
      <w:rFonts w:ascii="Tahoma" w:hAnsi="Tahoma" w:cs="Tahoma"/>
      <w:sz w:val="16"/>
      <w:szCs w:val="16"/>
      <w:lang w:val="nb-NO" w:eastAsia="de-DE"/>
    </w:rPr>
  </w:style>
  <w:style w:type="character" w:customStyle="1" w:styleId="FootnoteTextChar1">
    <w:name w:val="Footnote Text Char1"/>
    <w:aliases w:val="ALTS FOOTNOTE Char1,Footnote Text2 Char1,Footnote Text11 Char1,ALTS FOOTNOTE11 Char1,Footnote Text Char111 Char1,Footnote Text Char Char Char11 Char1,Footnote Text Char1 Char Char Char Char11 Char1,ALTS FOOTNOTE2 Char,f Char"/>
    <w:link w:val="FootnoteText"/>
    <w:uiPriority w:val="99"/>
    <w:locked/>
    <w:rsid w:val="00876ED7"/>
    <w:rPr>
      <w:rFonts w:ascii="Arial" w:hAnsi="Arial"/>
      <w:lang w:val="nb-NO" w:eastAsia="de-DE"/>
    </w:rPr>
  </w:style>
  <w:style w:type="character" w:styleId="CommentReference">
    <w:name w:val="annotation reference"/>
    <w:basedOn w:val="DefaultParagraphFont"/>
    <w:uiPriority w:val="99"/>
    <w:rsid w:val="00876ED7"/>
    <w:rPr>
      <w:rFonts w:cs="Times New Roman"/>
      <w:sz w:val="16"/>
    </w:rPr>
  </w:style>
  <w:style w:type="paragraph" w:styleId="CommentText">
    <w:name w:val="annotation text"/>
    <w:basedOn w:val="Normal"/>
    <w:link w:val="CommentTextChar"/>
    <w:uiPriority w:val="99"/>
    <w:rsid w:val="00876ED7"/>
    <w:pPr>
      <w:spacing w:after="0"/>
      <w:jc w:val="left"/>
    </w:pPr>
    <w:rPr>
      <w:rFonts w:ascii="Times New Roman" w:hAnsi="Times New Roman"/>
      <w:sz w:val="20"/>
      <w:lang w:val="fr-FR" w:eastAsia="fr-FR"/>
    </w:rPr>
  </w:style>
  <w:style w:type="character" w:customStyle="1" w:styleId="CommentTextChar">
    <w:name w:val="Comment Text Char"/>
    <w:basedOn w:val="DefaultParagraphFont"/>
    <w:link w:val="CommentText"/>
    <w:uiPriority w:val="99"/>
    <w:locked/>
    <w:rsid w:val="00876ED7"/>
    <w:rPr>
      <w:rFonts w:cs="Times New Roman"/>
      <w:lang w:val="fr-FR" w:eastAsia="fr-FR"/>
    </w:rPr>
  </w:style>
  <w:style w:type="paragraph" w:customStyle="1" w:styleId="ECCParagraph">
    <w:name w:val="ECC Paragraph"/>
    <w:basedOn w:val="Normal"/>
    <w:uiPriority w:val="99"/>
    <w:rsid w:val="00DC4BED"/>
    <w:pPr>
      <w:spacing w:after="240"/>
    </w:pPr>
    <w:rPr>
      <w:sz w:val="20"/>
      <w:szCs w:val="24"/>
      <w:lang w:val="en-GB" w:eastAsia="en-US"/>
    </w:rPr>
  </w:style>
  <w:style w:type="paragraph" w:customStyle="1" w:styleId="ECCParBulleted">
    <w:name w:val="ECC Par Bulleted"/>
    <w:basedOn w:val="ECCParagraph"/>
    <w:uiPriority w:val="99"/>
    <w:rsid w:val="00DC4BED"/>
    <w:pPr>
      <w:numPr>
        <w:numId w:val="17"/>
      </w:numPr>
      <w:spacing w:after="0"/>
    </w:pPr>
  </w:style>
  <w:style w:type="paragraph" w:customStyle="1" w:styleId="ECCFootnote">
    <w:name w:val="ECC Footnote"/>
    <w:basedOn w:val="Normal"/>
    <w:autoRedefine/>
    <w:uiPriority w:val="99"/>
    <w:rsid w:val="00DC4BED"/>
    <w:pPr>
      <w:spacing w:after="0"/>
      <w:ind w:left="454" w:hanging="454"/>
      <w:jc w:val="left"/>
    </w:pPr>
    <w:rPr>
      <w:sz w:val="16"/>
      <w:szCs w:val="24"/>
      <w:lang w:val="en-US" w:eastAsia="en-US"/>
    </w:rPr>
  </w:style>
  <w:style w:type="paragraph" w:customStyle="1" w:styleId="Lastupdated">
    <w:name w:val="Last updated"/>
    <w:basedOn w:val="Normal"/>
    <w:uiPriority w:val="99"/>
    <w:rsid w:val="00DC4BED"/>
    <w:pPr>
      <w:spacing w:before="120"/>
      <w:ind w:left="3402"/>
      <w:jc w:val="left"/>
    </w:pPr>
    <w:rPr>
      <w:bCs/>
      <w:sz w:val="18"/>
      <w:szCs w:val="24"/>
      <w:lang w:val="en-US" w:eastAsia="en-US"/>
    </w:rPr>
  </w:style>
  <w:style w:type="paragraph" w:customStyle="1" w:styleId="Reporttitledescription">
    <w:name w:val="Report title/description"/>
    <w:basedOn w:val="Normal"/>
    <w:uiPriority w:val="99"/>
    <w:rsid w:val="00DC4BED"/>
    <w:pPr>
      <w:spacing w:before="600" w:after="0" w:line="288" w:lineRule="auto"/>
      <w:ind w:left="3402"/>
      <w:jc w:val="left"/>
    </w:pPr>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ERODOMAIN\AppData\Local\Microsoft\Windows\Temporary%20Internet%20Files\Content.IE5\TB02RDLF\FORM01_Input%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FORM01_Input contribution</Template>
  <TotalTime>1</TotalTime>
  <Pages>6</Pages>
  <Words>974</Words>
  <Characters>5360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Marc Le Devendec</dc:creator>
  <cp:keywords>ECC, CEPT, Template</cp:keywords>
  <dc:description/>
  <cp:lastModifiedBy>Benoist Deschamps</cp:lastModifiedBy>
  <cp:revision>3</cp:revision>
  <cp:lastPrinted>1999-09-27T14:20:00Z</cp:lastPrinted>
  <dcterms:created xsi:type="dcterms:W3CDTF">2012-01-04T14:52:00Z</dcterms:created>
  <dcterms:modified xsi:type="dcterms:W3CDTF">2012-01-05T10:36:00Z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-806186055</vt:i4>
  </property>
  <property fmtid="{D5CDD505-2E9C-101B-9397-08002B2CF9AE}" pid="3" name="_NewReviewCycle">
    <vt:lpwstr/>
  </property>
  <property fmtid="{D5CDD505-2E9C-101B-9397-08002B2CF9AE}" pid="4" name="_EmailSubject">
    <vt:lpwstr>PT50 Italian Input</vt:lpwstr>
  </property>
  <property fmtid="{D5CDD505-2E9C-101B-9397-08002B2CF9AE}" pid="5" name="_AuthorEmail">
    <vt:lpwstr>lardito@qualcomm.com</vt:lpwstr>
  </property>
  <property fmtid="{D5CDD505-2E9C-101B-9397-08002B2CF9AE}" pid="6" name="_AuthorEmailDisplayName">
    <vt:lpwstr>Ardito, Luigi</vt:lpwstr>
  </property>
  <property fmtid="{D5CDD505-2E9C-101B-9397-08002B2CF9AE}" pid="7" name="_PreviousAdHocReviewCycleID">
    <vt:i4>-120500730</vt:i4>
  </property>
  <property fmtid="{D5CDD505-2E9C-101B-9397-08002B2CF9AE}" pid="8" name="_ReviewingToolsShownOnce">
    <vt:lpwstr/>
  </property>
</Properties>
</file>