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40" w:type="dxa"/>
        <w:tblInd w:w="-72" w:type="dxa"/>
        <w:tblLayout w:type="fixed"/>
        <w:tblCellMar>
          <w:left w:w="70" w:type="dxa"/>
          <w:right w:w="70" w:type="dxa"/>
        </w:tblCellMar>
        <w:tblLook w:val="0000"/>
      </w:tblPr>
      <w:tblGrid>
        <w:gridCol w:w="1672"/>
        <w:gridCol w:w="2668"/>
        <w:gridCol w:w="1292"/>
        <w:gridCol w:w="439"/>
        <w:gridCol w:w="3569"/>
      </w:tblGrid>
      <w:tr w:rsidR="0072459B" w:rsidRPr="0098621D">
        <w:trPr>
          <w:cantSplit/>
        </w:trPr>
        <w:tc>
          <w:tcPr>
            <w:tcW w:w="6071" w:type="dxa"/>
            <w:gridSpan w:val="4"/>
            <w:tcBorders>
              <w:top w:val="nil"/>
              <w:left w:val="nil"/>
              <w:bottom w:val="nil"/>
              <w:right w:val="nil"/>
            </w:tcBorders>
          </w:tcPr>
          <w:p w:rsidR="0072459B" w:rsidRPr="0098621D" w:rsidRDefault="0072459B" w:rsidP="00215746">
            <w:pPr>
              <w:pStyle w:val="Header2"/>
            </w:pPr>
            <w:r w:rsidRPr="00AF2E9A">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5.25pt;height:63pt;visibility:visible">
                  <v:imagedata r:id="rId7" o:title=""/>
                </v:shape>
              </w:pict>
            </w:r>
          </w:p>
          <w:p w:rsidR="0072459B" w:rsidRPr="0098621D" w:rsidRDefault="0072459B" w:rsidP="00215746">
            <w:pPr>
              <w:pStyle w:val="Header2"/>
              <w:rPr>
                <w:rFonts w:cs="Arial"/>
                <w:color w:val="000000"/>
                <w:lang w:val="en-GB"/>
              </w:rPr>
            </w:pPr>
          </w:p>
        </w:tc>
        <w:tc>
          <w:tcPr>
            <w:tcW w:w="3569" w:type="dxa"/>
            <w:tcBorders>
              <w:top w:val="nil"/>
              <w:left w:val="nil"/>
              <w:bottom w:val="nil"/>
              <w:right w:val="nil"/>
            </w:tcBorders>
          </w:tcPr>
          <w:p w:rsidR="0072459B" w:rsidRPr="00346C62" w:rsidRDefault="0072459B" w:rsidP="00E755C5">
            <w:pPr>
              <w:pStyle w:val="Header2"/>
              <w:tabs>
                <w:tab w:val="clear" w:pos="4536"/>
                <w:tab w:val="right" w:pos="3357"/>
              </w:tabs>
            </w:pPr>
            <w:r>
              <w:tab/>
              <w:t>FM50(12)</w:t>
            </w:r>
            <w:bookmarkStart w:id="0" w:name="_GoBack"/>
            <w:bookmarkEnd w:id="0"/>
            <w:r>
              <w:t>009</w:t>
            </w:r>
          </w:p>
        </w:tc>
      </w:tr>
      <w:tr w:rsidR="0072459B"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72459B" w:rsidRPr="0098621D" w:rsidRDefault="0072459B" w:rsidP="00215746">
            <w:pPr>
              <w:pStyle w:val="Header2"/>
            </w:pPr>
            <w:r>
              <w:t>FM50 – M4</w:t>
            </w:r>
          </w:p>
        </w:tc>
        <w:tc>
          <w:tcPr>
            <w:tcW w:w="5300" w:type="dxa"/>
            <w:gridSpan w:val="3"/>
            <w:tcBorders>
              <w:top w:val="nil"/>
              <w:left w:val="nil"/>
              <w:bottom w:val="nil"/>
              <w:right w:val="nil"/>
            </w:tcBorders>
            <w:vAlign w:val="center"/>
          </w:tcPr>
          <w:p w:rsidR="0072459B" w:rsidRPr="0098621D" w:rsidRDefault="0072459B" w:rsidP="00215746">
            <w:pPr>
              <w:pStyle w:val="Header2"/>
              <w:rPr>
                <w:lang w:val="en-GB"/>
              </w:rPr>
            </w:pPr>
          </w:p>
        </w:tc>
      </w:tr>
      <w:tr w:rsidR="0072459B"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72459B" w:rsidRPr="0098621D" w:rsidRDefault="0072459B" w:rsidP="00215746">
            <w:pPr>
              <w:pStyle w:val="Header2"/>
            </w:pPr>
            <w:r>
              <w:t>ECO, 11-</w:t>
            </w:r>
            <w:smartTag w:uri="urn:schemas-microsoft-com:office:smarttags" w:element="date">
              <w:smartTagPr>
                <w:attr w:name="Year" w:val="2012"/>
                <w:attr w:name="Day" w:val="12"/>
                <w:attr w:name="Month" w:val="1"/>
                <w:attr w:name="ls" w:val="trans"/>
              </w:smartTagPr>
              <w:r>
                <w:t>12 January 2012</w:t>
              </w:r>
            </w:smartTag>
          </w:p>
        </w:tc>
        <w:tc>
          <w:tcPr>
            <w:tcW w:w="5300" w:type="dxa"/>
            <w:gridSpan w:val="3"/>
            <w:tcBorders>
              <w:top w:val="nil"/>
              <w:left w:val="nil"/>
              <w:bottom w:val="nil"/>
              <w:right w:val="nil"/>
            </w:tcBorders>
            <w:vAlign w:val="center"/>
          </w:tcPr>
          <w:p w:rsidR="0072459B" w:rsidRPr="0098621D" w:rsidRDefault="0072459B" w:rsidP="00215746">
            <w:pPr>
              <w:pStyle w:val="Header2"/>
              <w:rPr>
                <w:lang w:val="en-GB"/>
              </w:rPr>
            </w:pPr>
          </w:p>
        </w:tc>
      </w:tr>
      <w:tr w:rsidR="0072459B"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72459B" w:rsidRPr="0098621D" w:rsidRDefault="0072459B" w:rsidP="00215746">
            <w:pPr>
              <w:pStyle w:val="Header2"/>
              <w:rPr>
                <w:sz w:val="8"/>
              </w:rPr>
            </w:pPr>
          </w:p>
        </w:tc>
        <w:tc>
          <w:tcPr>
            <w:tcW w:w="5300" w:type="dxa"/>
            <w:gridSpan w:val="3"/>
            <w:tcBorders>
              <w:top w:val="nil"/>
              <w:left w:val="nil"/>
              <w:bottom w:val="nil"/>
              <w:right w:val="nil"/>
            </w:tcBorders>
            <w:vAlign w:val="center"/>
          </w:tcPr>
          <w:p w:rsidR="0072459B" w:rsidRPr="0098621D" w:rsidRDefault="0072459B" w:rsidP="00215746">
            <w:pPr>
              <w:pStyle w:val="Header2"/>
              <w:rPr>
                <w:sz w:val="8"/>
                <w:lang w:val="en-GB"/>
              </w:rPr>
            </w:pPr>
          </w:p>
        </w:tc>
      </w:tr>
      <w:tr w:rsidR="0072459B" w:rsidRPr="0098621D" w:rsidTr="00876ED7">
        <w:tblPrEx>
          <w:tblCellMar>
            <w:left w:w="108" w:type="dxa"/>
            <w:right w:w="108" w:type="dxa"/>
          </w:tblCellMar>
        </w:tblPrEx>
        <w:trPr>
          <w:cantSplit/>
          <w:trHeight w:val="405"/>
        </w:trPr>
        <w:tc>
          <w:tcPr>
            <w:tcW w:w="5632" w:type="dxa"/>
            <w:gridSpan w:val="3"/>
            <w:tcBorders>
              <w:top w:val="nil"/>
              <w:left w:val="nil"/>
              <w:bottom w:val="nil"/>
              <w:right w:val="nil"/>
            </w:tcBorders>
            <w:vAlign w:val="center"/>
          </w:tcPr>
          <w:p w:rsidR="0072459B" w:rsidRPr="0098621D" w:rsidRDefault="0072459B" w:rsidP="00215746">
            <w:pPr>
              <w:pStyle w:val="Header2"/>
            </w:pPr>
            <w:r w:rsidRPr="0098621D">
              <w:t>Date issued:</w:t>
            </w:r>
            <w:r>
              <w:t xml:space="preserve"> 4th January 2012</w:t>
            </w:r>
          </w:p>
        </w:tc>
        <w:tc>
          <w:tcPr>
            <w:tcW w:w="4008" w:type="dxa"/>
            <w:gridSpan w:val="2"/>
            <w:tcBorders>
              <w:top w:val="nil"/>
              <w:left w:val="nil"/>
              <w:bottom w:val="nil"/>
              <w:right w:val="nil"/>
            </w:tcBorders>
            <w:vAlign w:val="center"/>
          </w:tcPr>
          <w:p w:rsidR="0072459B" w:rsidRPr="0098621D" w:rsidRDefault="0072459B" w:rsidP="00215746">
            <w:pPr>
              <w:pStyle w:val="Header2"/>
              <w:rPr>
                <w:lang w:val="en-GB"/>
              </w:rPr>
            </w:pPr>
          </w:p>
        </w:tc>
      </w:tr>
      <w:tr w:rsidR="0072459B" w:rsidRPr="0098621D" w:rsidTr="00876ED7">
        <w:tblPrEx>
          <w:tblCellMar>
            <w:left w:w="108" w:type="dxa"/>
            <w:right w:w="108" w:type="dxa"/>
          </w:tblCellMar>
        </w:tblPrEx>
        <w:trPr>
          <w:cantSplit/>
          <w:trHeight w:val="405"/>
        </w:trPr>
        <w:tc>
          <w:tcPr>
            <w:tcW w:w="5632" w:type="dxa"/>
            <w:gridSpan w:val="3"/>
            <w:tcBorders>
              <w:top w:val="nil"/>
              <w:left w:val="nil"/>
              <w:bottom w:val="nil"/>
              <w:right w:val="nil"/>
            </w:tcBorders>
            <w:vAlign w:val="center"/>
          </w:tcPr>
          <w:p w:rsidR="0072459B" w:rsidRPr="0098621D" w:rsidRDefault="0072459B" w:rsidP="00876ED7">
            <w:pPr>
              <w:pStyle w:val="Header2"/>
            </w:pPr>
            <w:r w:rsidRPr="0098621D">
              <w:t>Source:</w:t>
            </w:r>
            <w:r>
              <w:t xml:space="preserve"> Italy</w:t>
            </w:r>
          </w:p>
        </w:tc>
        <w:tc>
          <w:tcPr>
            <w:tcW w:w="4008" w:type="dxa"/>
            <w:gridSpan w:val="2"/>
            <w:tcBorders>
              <w:top w:val="nil"/>
              <w:left w:val="nil"/>
              <w:bottom w:val="nil"/>
              <w:right w:val="nil"/>
            </w:tcBorders>
            <w:vAlign w:val="center"/>
          </w:tcPr>
          <w:p w:rsidR="0072459B" w:rsidRPr="0098621D" w:rsidRDefault="0072459B" w:rsidP="00215746">
            <w:pPr>
              <w:pStyle w:val="Header2"/>
              <w:rPr>
                <w:lang w:val="en-GB"/>
              </w:rPr>
            </w:pPr>
          </w:p>
        </w:tc>
      </w:tr>
      <w:tr w:rsidR="0072459B" w:rsidRPr="0098621D" w:rsidTr="00876ED7">
        <w:tblPrEx>
          <w:tblCellMar>
            <w:left w:w="108" w:type="dxa"/>
            <w:right w:w="108" w:type="dxa"/>
          </w:tblCellMar>
        </w:tblPrEx>
        <w:trPr>
          <w:cantSplit/>
          <w:trHeight w:val="405"/>
        </w:trPr>
        <w:tc>
          <w:tcPr>
            <w:tcW w:w="1672" w:type="dxa"/>
            <w:tcBorders>
              <w:top w:val="nil"/>
              <w:left w:val="nil"/>
              <w:bottom w:val="nil"/>
              <w:right w:val="nil"/>
            </w:tcBorders>
            <w:vAlign w:val="center"/>
          </w:tcPr>
          <w:p w:rsidR="0072459B" w:rsidRPr="0098621D" w:rsidRDefault="0072459B" w:rsidP="00876ED7">
            <w:pPr>
              <w:pStyle w:val="Header2"/>
            </w:pPr>
            <w:r w:rsidRPr="0098621D">
              <w:rPr>
                <w:lang w:val="en-GB"/>
              </w:rPr>
              <w:t>Subject:</w:t>
            </w:r>
            <w:r>
              <w:rPr>
                <w:lang w:val="en-GB"/>
              </w:rPr>
              <w:t xml:space="preserve"> </w:t>
            </w:r>
          </w:p>
        </w:tc>
        <w:tc>
          <w:tcPr>
            <w:tcW w:w="7968" w:type="dxa"/>
            <w:gridSpan w:val="4"/>
            <w:tcBorders>
              <w:top w:val="nil"/>
              <w:left w:val="nil"/>
              <w:bottom w:val="nil"/>
              <w:right w:val="nil"/>
            </w:tcBorders>
            <w:vAlign w:val="center"/>
          </w:tcPr>
          <w:p w:rsidR="0072459B" w:rsidRPr="001E0E49" w:rsidRDefault="0072459B" w:rsidP="001E0E49">
            <w:pPr>
              <w:pStyle w:val="Header2"/>
              <w:rPr>
                <w:lang w:val="en-GB"/>
              </w:rPr>
            </w:pPr>
            <w:smartTag w:uri="urn:schemas-microsoft-com:office:smarttags" w:element="country-region">
              <w:smartTag w:uri="urn:schemas-microsoft-com:office:smarttags" w:element="place">
                <w:r>
                  <w:rPr>
                    <w:lang w:val="en-GB"/>
                  </w:rPr>
                  <w:t>Italy</w:t>
                </w:r>
              </w:smartTag>
            </w:smartTag>
            <w:r>
              <w:rPr>
                <w:lang w:val="en-GB"/>
              </w:rPr>
              <w:t xml:space="preserve"> contribution on the section 3, sub-section PPDR  </w:t>
            </w:r>
          </w:p>
        </w:tc>
      </w:tr>
      <w:tr w:rsidR="0072459B" w:rsidRPr="0098621D" w:rsidTr="00FF320E">
        <w:tblPrEx>
          <w:tblCellMar>
            <w:left w:w="108" w:type="dxa"/>
            <w:right w:w="108" w:type="dxa"/>
          </w:tblCellMar>
        </w:tblPrEx>
        <w:trPr>
          <w:cantSplit/>
          <w:trHeight w:val="1040"/>
        </w:trPr>
        <w:tc>
          <w:tcPr>
            <w:tcW w:w="9640" w:type="dxa"/>
            <w:gridSpan w:val="5"/>
            <w:tcBorders>
              <w:top w:val="nil"/>
              <w:left w:val="nil"/>
              <w:bottom w:val="nil"/>
              <w:right w:val="nil"/>
            </w:tcBorders>
            <w:vAlign w:val="center"/>
          </w:tcPr>
          <w:p w:rsidR="0072459B" w:rsidRPr="006D7413" w:rsidRDefault="0072459B" w:rsidP="00FF320E">
            <w:pPr>
              <w:rPr>
                <w:rFonts w:cs="Arial"/>
                <w:szCs w:val="24"/>
                <w:lang w:val="en-GB"/>
              </w:rPr>
            </w:pPr>
            <w:r>
              <w:rPr>
                <w:noProof/>
                <w:lang w:val="fr-FR" w:eastAsia="fr-FR"/>
              </w:rPr>
              <w:pict>
                <v:shapetype id="_x0000_t202" coordsize="21600,21600" o:spt="202" path="m,l,21600r21600,l21600,xe">
                  <v:stroke joinstyle="miter"/>
                  <v:path gradientshapeok="t" o:connecttype="rect"/>
                </v:shapetype>
                <v:shape id="Text Box 2" o:spid="_x0000_s1028" type="#_x0000_t202" style="position:absolute;left:0;text-align:left;margin-left:193.3pt;margin-top:15.15pt;width:36pt;height:21.35pt;z-index:-251660288;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style="mso-next-textbox:#Text Box 2">
                    <w:txbxContent>
                      <w:p w:rsidR="0072459B" w:rsidRPr="00254FD9" w:rsidRDefault="0072459B" w:rsidP="005348B2">
                        <w:pPr>
                          <w:spacing w:after="0"/>
                          <w:jc w:val="center"/>
                          <w:rPr>
                            <w:rFonts w:cs="Arial"/>
                            <w:szCs w:val="24"/>
                            <w:lang w:val="de-DE"/>
                          </w:rPr>
                        </w:pPr>
                        <w:r>
                          <w:rPr>
                            <w:rFonts w:cs="Arial"/>
                            <w:szCs w:val="24"/>
                            <w:lang w:val="de-DE"/>
                          </w:rPr>
                          <w:t>N</w:t>
                        </w:r>
                      </w:p>
                    </w:txbxContent>
                  </v:textbox>
                  <w10:wrap type="tight"/>
                </v:shape>
              </w:pict>
            </w:r>
          </w:p>
          <w:p w:rsidR="0072459B" w:rsidRDefault="0072459B" w:rsidP="00FF320E">
            <w:pPr>
              <w:rPr>
                <w:lang w:val="en-GB"/>
              </w:rPr>
            </w:pPr>
            <w:r w:rsidRPr="0016435A">
              <w:rPr>
                <w:lang w:val="en-GB"/>
              </w:rPr>
              <w:t xml:space="preserve">Password protection required? (Y/N) </w:t>
            </w:r>
          </w:p>
          <w:p w:rsidR="0072459B" w:rsidRPr="00DD103C" w:rsidRDefault="0072459B" w:rsidP="00FF320E">
            <w:pPr>
              <w:pStyle w:val="Header1"/>
              <w:rPr>
                <w:lang w:val="en-GB" w:eastAsia="de-DE"/>
              </w:rPr>
            </w:pPr>
          </w:p>
        </w:tc>
      </w:tr>
      <w:tr w:rsidR="0072459B" w:rsidRPr="0098621D" w:rsidTr="00FF320E">
        <w:tblPrEx>
          <w:tblCellMar>
            <w:left w:w="108" w:type="dxa"/>
            <w:right w:w="108" w:type="dxa"/>
          </w:tblCellMar>
        </w:tblPrEx>
        <w:trPr>
          <w:cantSplit/>
          <w:trHeight w:hRule="exact" w:val="74"/>
        </w:trPr>
        <w:tc>
          <w:tcPr>
            <w:tcW w:w="9640" w:type="dxa"/>
            <w:gridSpan w:val="5"/>
            <w:tcBorders>
              <w:top w:val="nil"/>
              <w:left w:val="nil"/>
              <w:bottom w:val="nil"/>
              <w:right w:val="nil"/>
            </w:tcBorders>
            <w:vAlign w:val="center"/>
          </w:tcPr>
          <w:p w:rsidR="0072459B" w:rsidRPr="003D778B" w:rsidRDefault="0072459B" w:rsidP="00FF320E">
            <w:pPr>
              <w:pStyle w:val="Header1"/>
              <w:rPr>
                <w:lang w:eastAsia="de-DE"/>
              </w:rPr>
            </w:pPr>
          </w:p>
          <w:p w:rsidR="0072459B" w:rsidRPr="0098621D" w:rsidRDefault="0072459B" w:rsidP="00FF320E">
            <w:pPr>
              <w:pStyle w:val="Header1"/>
              <w:rPr>
                <w:sz w:val="8"/>
                <w:lang w:eastAsia="de-DE"/>
              </w:rPr>
            </w:pPr>
          </w:p>
        </w:tc>
      </w:tr>
      <w:tr w:rsidR="0072459B"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5"/>
            <w:tcBorders>
              <w:bottom w:val="nil"/>
            </w:tcBorders>
          </w:tcPr>
          <w:p w:rsidR="0072459B" w:rsidRDefault="0072459B" w:rsidP="001E0E49">
            <w:pPr>
              <w:pStyle w:val="Header2"/>
              <w:rPr>
                <w:lang w:val="en-US"/>
              </w:rPr>
            </w:pPr>
            <w:r w:rsidRPr="001E0E49">
              <w:rPr>
                <w:lang w:val="en-US"/>
              </w:rPr>
              <w:t>Summary:</w:t>
            </w:r>
            <w:r>
              <w:rPr>
                <w:lang w:val="en-US"/>
              </w:rPr>
              <w:t xml:space="preserve"> </w:t>
            </w:r>
          </w:p>
        </w:tc>
      </w:tr>
      <w:tr w:rsidR="0072459B" w:rsidRPr="00D440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5"/>
            <w:tcBorders>
              <w:top w:val="nil"/>
            </w:tcBorders>
          </w:tcPr>
          <w:p w:rsidR="0072459B" w:rsidRPr="001E0E49" w:rsidRDefault="0072459B" w:rsidP="00D312B1">
            <w:r>
              <w:t xml:space="preserve">This document proposes to modify in section 3, the sub-section PPDR, as per the attached document. </w:t>
            </w:r>
          </w:p>
        </w:tc>
      </w:tr>
      <w:tr w:rsidR="0072459B"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5"/>
            <w:tcBorders>
              <w:bottom w:val="nil"/>
            </w:tcBorders>
          </w:tcPr>
          <w:p w:rsidR="0072459B" w:rsidRDefault="0072459B" w:rsidP="001E0E49">
            <w:pPr>
              <w:pStyle w:val="Header2"/>
              <w:rPr>
                <w:lang w:val="en-US"/>
              </w:rPr>
            </w:pPr>
            <w:r>
              <w:rPr>
                <w:lang w:val="en-US"/>
              </w:rPr>
              <w:t xml:space="preserve">Proposal: </w:t>
            </w:r>
          </w:p>
        </w:tc>
      </w:tr>
      <w:tr w:rsidR="0072459B"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5"/>
            <w:tcBorders>
              <w:top w:val="nil"/>
            </w:tcBorders>
          </w:tcPr>
          <w:p w:rsidR="0072459B" w:rsidRDefault="0072459B" w:rsidP="001E0E49">
            <w:pPr>
              <w:rPr>
                <w:lang w:val="en-US"/>
              </w:rPr>
            </w:pPr>
            <w:r>
              <w:rPr>
                <w:lang w:val="en-US"/>
              </w:rPr>
              <w:t>The Italian administration proposes to modify the PPDR subsection of the section 3, as proposed in the attached document.</w:t>
            </w:r>
          </w:p>
          <w:p w:rsidR="0072459B" w:rsidRDefault="0072459B" w:rsidP="001E0E49">
            <w:pPr>
              <w:rPr>
                <w:lang w:val="en-US"/>
              </w:rPr>
            </w:pPr>
          </w:p>
        </w:tc>
      </w:tr>
    </w:tbl>
    <w:p w:rsidR="0072459B" w:rsidRDefault="0072459B" w:rsidP="00DE5E01">
      <w:pPr>
        <w:rPr>
          <w:lang w:val="en-GB"/>
        </w:rPr>
      </w:pPr>
    </w:p>
    <w:p w:rsidR="0072459B" w:rsidRDefault="0072459B" w:rsidP="00097776">
      <w:r>
        <w:rPr>
          <w:lang w:val="en-GB"/>
        </w:rPr>
        <w:br w:type="page"/>
      </w:r>
      <w:r>
        <w:t xml:space="preserve">     </w:t>
      </w:r>
    </w:p>
    <w:p w:rsidR="0072459B" w:rsidRPr="0010769E" w:rsidRDefault="0072459B" w:rsidP="00097776">
      <w:pPr>
        <w:jc w:val="center"/>
      </w:pPr>
    </w:p>
    <w:p w:rsidR="0072459B" w:rsidRPr="0010769E" w:rsidRDefault="0072459B" w:rsidP="00097776">
      <w:pPr>
        <w:jc w:val="center"/>
      </w:pPr>
    </w:p>
    <w:p w:rsidR="0072459B" w:rsidRPr="0010769E" w:rsidRDefault="0072459B" w:rsidP="00097776"/>
    <w:p w:rsidR="0072459B" w:rsidRPr="0010769E" w:rsidRDefault="0072459B" w:rsidP="00097776"/>
    <w:p w:rsidR="0072459B" w:rsidRPr="0010769E" w:rsidRDefault="0072459B" w:rsidP="00097776">
      <w:pPr>
        <w:jc w:val="center"/>
        <w:rPr>
          <w:b/>
          <w:sz w:val="24"/>
        </w:rPr>
      </w:pPr>
      <w:r>
        <w:rPr>
          <w:noProof/>
          <w:lang w:val="fr-FR" w:eastAsia="fr-FR"/>
        </w:rPr>
        <w:pict>
          <v:shape id="Text Box 9" o:spid="_x0000_s1029" type="#_x0000_t202" style="position:absolute;left:0;text-align:left;margin-left:0;margin-top:135pt;width:595.3pt;height:128.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72459B" w:rsidRPr="00080D86" w:rsidRDefault="0072459B" w:rsidP="00097776">
                  <w:pPr>
                    <w:rPr>
                      <w:sz w:val="68"/>
                    </w:rPr>
                  </w:pPr>
                  <w:r w:rsidRPr="00080D86">
                    <w:rPr>
                      <w:color w:val="FFFFFF"/>
                      <w:sz w:val="68"/>
                    </w:rPr>
                    <w:t xml:space="preserve">ECC Report </w:t>
                  </w:r>
                  <w:r>
                    <w:rPr>
                      <w:color w:val="57433E"/>
                      <w:sz w:val="68"/>
                    </w:rPr>
                    <w:t>&lt;No&gt;</w:t>
                  </w:r>
                </w:p>
              </w:txbxContent>
            </v:textbox>
            <w10:wrap anchorx="page" anchory="page"/>
          </v:shape>
        </w:pict>
      </w:r>
      <w:r>
        <w:rPr>
          <w:noProof/>
          <w:lang w:val="fr-FR" w:eastAsia="fr-FR"/>
        </w:rPr>
        <w:pict>
          <v:group id="Group 18" o:spid="_x0000_s1030" style="position:absolute;left:0;text-align:left;margin-left:65.2pt;margin-top:7.7pt;width:134.15pt;height:123.2pt;z-index:251659264;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31" style="position:absolute;rotation:45;visibility:visibl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2" style="position:absolute;rotation:-45;flip:x;visibility:visibl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3" style="position:absolute;rotation:-45;flip:x;visibility:visibl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4" style="position:absolute;rotation:-45;flip:x;visibility:visibl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5" style="position:absolute;visibility:visibl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w:r>
    </w:p>
    <w:p w:rsidR="0072459B" w:rsidRPr="0010769E" w:rsidRDefault="0072459B" w:rsidP="00097776">
      <w:pPr>
        <w:jc w:val="center"/>
        <w:rPr>
          <w:b/>
          <w:sz w:val="24"/>
        </w:rPr>
      </w:pPr>
    </w:p>
    <w:p w:rsidR="0072459B" w:rsidRPr="0010769E" w:rsidRDefault="0072459B" w:rsidP="00097776">
      <w:pPr>
        <w:jc w:val="center"/>
        <w:rPr>
          <w:b/>
          <w:sz w:val="24"/>
        </w:rPr>
      </w:pPr>
    </w:p>
    <w:p w:rsidR="0072459B" w:rsidRPr="0010769E" w:rsidRDefault="0072459B" w:rsidP="00097776">
      <w:pPr>
        <w:jc w:val="center"/>
        <w:rPr>
          <w:b/>
          <w:sz w:val="24"/>
        </w:rPr>
      </w:pPr>
    </w:p>
    <w:p w:rsidR="0072459B" w:rsidRPr="0010769E" w:rsidRDefault="0072459B" w:rsidP="00097776">
      <w:pPr>
        <w:jc w:val="center"/>
        <w:rPr>
          <w:b/>
          <w:sz w:val="24"/>
        </w:rPr>
      </w:pPr>
    </w:p>
    <w:p w:rsidR="0072459B" w:rsidRPr="0010769E" w:rsidRDefault="0072459B" w:rsidP="00097776">
      <w:pPr>
        <w:jc w:val="center"/>
        <w:rPr>
          <w:b/>
          <w:sz w:val="24"/>
        </w:rPr>
      </w:pPr>
    </w:p>
    <w:p w:rsidR="0072459B" w:rsidRPr="0010769E" w:rsidRDefault="0072459B" w:rsidP="00097776">
      <w:pPr>
        <w:jc w:val="center"/>
        <w:rPr>
          <w:b/>
          <w:sz w:val="24"/>
        </w:rPr>
      </w:pPr>
    </w:p>
    <w:p w:rsidR="0072459B" w:rsidRPr="0010769E" w:rsidRDefault="0072459B" w:rsidP="00097776">
      <w:pPr>
        <w:jc w:val="center"/>
        <w:rPr>
          <w:b/>
          <w:sz w:val="24"/>
        </w:rPr>
      </w:pPr>
    </w:p>
    <w:p w:rsidR="0072459B" w:rsidRPr="0010769E" w:rsidRDefault="0072459B" w:rsidP="00097776">
      <w:pPr>
        <w:jc w:val="center"/>
        <w:rPr>
          <w:b/>
          <w:sz w:val="24"/>
        </w:rPr>
      </w:pPr>
    </w:p>
    <w:p w:rsidR="0072459B" w:rsidRPr="0010769E" w:rsidRDefault="0072459B" w:rsidP="00097776">
      <w:pPr>
        <w:jc w:val="center"/>
        <w:rPr>
          <w:b/>
          <w:sz w:val="24"/>
        </w:rPr>
      </w:pPr>
    </w:p>
    <w:p w:rsidR="0072459B" w:rsidRPr="0010769E" w:rsidRDefault="0072459B" w:rsidP="00097776">
      <w:pPr>
        <w:jc w:val="center"/>
        <w:rPr>
          <w:b/>
          <w:sz w:val="24"/>
        </w:rPr>
      </w:pPr>
    </w:p>
    <w:p w:rsidR="0072459B" w:rsidRPr="0010769E" w:rsidRDefault="0072459B" w:rsidP="00097776">
      <w:pPr>
        <w:rPr>
          <w:b/>
          <w:sz w:val="24"/>
        </w:rPr>
      </w:pPr>
    </w:p>
    <w:p w:rsidR="0072459B" w:rsidRPr="0010769E" w:rsidRDefault="0072459B" w:rsidP="00097776">
      <w:pPr>
        <w:jc w:val="center"/>
        <w:rPr>
          <w:b/>
          <w:sz w:val="24"/>
        </w:rPr>
      </w:pPr>
    </w:p>
    <w:bookmarkStart w:id="1" w:name="Text7"/>
    <w:p w:rsidR="0072459B" w:rsidRPr="005A00E5" w:rsidRDefault="0072459B" w:rsidP="00097776">
      <w:pPr>
        <w:pStyle w:val="Reporttitledescription"/>
      </w:pPr>
      <w:r>
        <w:fldChar w:fldCharType="begin">
          <w:ffData>
            <w:name w:val="Text7"/>
            <w:enabled/>
            <w:calcOnExit w:val="0"/>
            <w:textInput>
              <w:default w:val="Report title (Arial 12pt)"/>
            </w:textInput>
          </w:ffData>
        </w:fldChar>
      </w:r>
      <w:r>
        <w:instrText xml:space="preserve"> FORMTEXT </w:instrText>
      </w:r>
      <w:r>
        <w:fldChar w:fldCharType="separate"/>
      </w:r>
      <w:r>
        <w:rPr>
          <w:noProof/>
        </w:rPr>
        <w:t>Report title (Arial 12pt)</w:t>
      </w:r>
      <w:r>
        <w:fldChar w:fldCharType="end"/>
      </w:r>
      <w:bookmarkEnd w:id="1"/>
      <w:r w:rsidRPr="005A00E5">
        <w:t xml:space="preserve"> </w:t>
      </w:r>
    </w:p>
    <w:bookmarkStart w:id="2" w:name="Text8"/>
    <w:p w:rsidR="0072459B" w:rsidRPr="005A00E5" w:rsidRDefault="0072459B" w:rsidP="00097776">
      <w:pPr>
        <w:pStyle w:val="Reporttitledescription"/>
        <w:rPr>
          <w:b/>
          <w:sz w:val="18"/>
        </w:rPr>
      </w:pPr>
      <w:r>
        <w:rPr>
          <w:b/>
          <w:sz w:val="18"/>
        </w:rPr>
        <w:fldChar w:fldCharType="begin">
          <w:ffData>
            <w:name w:val="Text8"/>
            <w:enabled/>
            <w:calcOnExit w:val="0"/>
            <w:textInput>
              <w:default w:val="Month YYYY (Arial 9pt bold)"/>
            </w:textInput>
          </w:ffData>
        </w:fldChar>
      </w:r>
      <w:r>
        <w:rPr>
          <w:b/>
          <w:sz w:val="18"/>
        </w:rPr>
        <w:instrText xml:space="preserve"> FORMTEXT </w:instrText>
      </w:r>
      <w:r>
        <w:rPr>
          <w:b/>
          <w:sz w:val="18"/>
        </w:rPr>
      </w:r>
      <w:r>
        <w:rPr>
          <w:b/>
          <w:sz w:val="18"/>
        </w:rPr>
        <w:fldChar w:fldCharType="separate"/>
      </w:r>
      <w:r>
        <w:rPr>
          <w:b/>
          <w:noProof/>
          <w:sz w:val="18"/>
        </w:rPr>
        <w:t>Month YYYY (Arial 9pt bold)</w:t>
      </w:r>
      <w:r>
        <w:rPr>
          <w:b/>
          <w:sz w:val="18"/>
        </w:rPr>
        <w:fldChar w:fldCharType="end"/>
      </w:r>
      <w:bookmarkEnd w:id="2"/>
      <w:r>
        <w:rPr>
          <w:b/>
          <w:sz w:val="18"/>
        </w:rPr>
        <w:tab/>
      </w:r>
    </w:p>
    <w:p w:rsidR="0072459B" w:rsidRPr="00FE1795" w:rsidRDefault="0072459B" w:rsidP="00097776">
      <w:pPr>
        <w:pStyle w:val="Lastupdated"/>
      </w:pPr>
      <w:r>
        <w:rPr>
          <w:noProof/>
          <w:lang w:val="fr-FR" w:eastAsia="fr-FR"/>
        </w:rPr>
        <w:pict>
          <v:rect id="Rectangle 8" o:spid="_x0000_s1036" style="position:absolute;left:0;text-align:left;margin-left:.3pt;margin-top:771.95pt;width:595.3pt;height:14.1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w:r>
      <w:bookmarkStart w:id="3" w:name="Text3"/>
      <w:r>
        <w:fldChar w:fldCharType="begin">
          <w:ffData>
            <w:name w:val="Text3"/>
            <w:enabled/>
            <w:calcOnExit w:val="0"/>
            <w:textInput>
              <w:default w:val="(last updated: Month YYYY) (Arial 9pt) "/>
            </w:textInput>
          </w:ffData>
        </w:fldChar>
      </w:r>
      <w:r>
        <w:instrText xml:space="preserve"> FORMTEXT </w:instrText>
      </w:r>
      <w:r>
        <w:fldChar w:fldCharType="separate"/>
      </w:r>
      <w:r>
        <w:rPr>
          <w:noProof/>
        </w:rPr>
        <w:t xml:space="preserve">(last updated: Month YYYY) (Arial 9pt) </w:t>
      </w:r>
      <w:r>
        <w:fldChar w:fldCharType="end"/>
      </w:r>
      <w:bookmarkEnd w:id="3"/>
    </w:p>
    <w:p w:rsidR="0072459B" w:rsidRDefault="0072459B" w:rsidP="00097776">
      <w:pPr>
        <w:rPr>
          <w:lang w:val="en-GB"/>
        </w:rPr>
        <w:sectPr w:rsidR="0072459B">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p>
    <w:p w:rsidR="0072459B" w:rsidRDefault="0072459B" w:rsidP="00097776">
      <w:pPr>
        <w:rPr>
          <w:rFonts w:cs="Arial"/>
          <w:color w:val="D2232A"/>
          <w:kern w:val="32"/>
          <w:szCs w:val="32"/>
          <w:lang w:val="en-GB"/>
        </w:rPr>
      </w:pPr>
      <w:r>
        <w:br w:type="page"/>
      </w:r>
    </w:p>
    <w:p w:rsidR="0072459B" w:rsidRDefault="0072459B" w:rsidP="00097776">
      <w:pPr>
        <w:pStyle w:val="Heading1"/>
        <w:tabs>
          <w:tab w:val="clear" w:pos="851"/>
        </w:tabs>
        <w:spacing w:before="600" w:after="240"/>
        <w:ind w:left="431" w:hanging="431"/>
      </w:pPr>
      <w:bookmarkStart w:id="4" w:name="_Toc311197342"/>
      <w:r>
        <w:t>Introduction</w:t>
      </w:r>
      <w:bookmarkEnd w:id="4"/>
    </w:p>
    <w:p w:rsidR="0072459B" w:rsidRPr="00FC30AE" w:rsidRDefault="0072459B" w:rsidP="00097776">
      <w:pPr>
        <w:pStyle w:val="Heading1"/>
        <w:tabs>
          <w:tab w:val="clear" w:pos="851"/>
        </w:tabs>
        <w:spacing w:before="600" w:after="240"/>
        <w:ind w:left="431" w:hanging="431"/>
      </w:pPr>
      <w:bookmarkStart w:id="5" w:name="_Toc311197343"/>
      <w:r w:rsidRPr="00FC30AE">
        <w:t>Description of the context of the study</w:t>
      </w:r>
      <w:bookmarkEnd w:id="5"/>
    </w:p>
    <w:p w:rsidR="0072459B" w:rsidRDefault="0072459B" w:rsidP="00097776">
      <w:pPr>
        <w:pStyle w:val="Heading1"/>
        <w:tabs>
          <w:tab w:val="clear" w:pos="851"/>
        </w:tabs>
        <w:spacing w:before="600" w:after="240"/>
        <w:ind w:left="431" w:hanging="431"/>
      </w:pPr>
      <w:bookmarkStart w:id="6" w:name="_Toc311197349"/>
      <w:r>
        <w:t>description of Criteria of Impact assessment</w:t>
      </w:r>
      <w:bookmarkEnd w:id="6"/>
    </w:p>
    <w:p w:rsidR="0072459B" w:rsidRDefault="0072459B" w:rsidP="00097776">
      <w:pPr>
        <w:pStyle w:val="Heading1"/>
        <w:tabs>
          <w:tab w:val="clear" w:pos="851"/>
        </w:tabs>
        <w:spacing w:before="600" w:after="240"/>
        <w:ind w:left="431" w:hanging="431"/>
      </w:pPr>
      <w:bookmarkStart w:id="7" w:name="_Toc311197355"/>
      <w:r>
        <w:t>Description of the candidate applications, including spectrum needs</w:t>
      </w:r>
      <w:bookmarkEnd w:id="7"/>
    </w:p>
    <w:p w:rsidR="0072459B" w:rsidRDefault="0072459B" w:rsidP="00097776">
      <w:pPr>
        <w:pStyle w:val="Heading2"/>
        <w:keepNext/>
        <w:tabs>
          <w:tab w:val="clear" w:pos="851"/>
        </w:tabs>
        <w:spacing w:before="480" w:after="240"/>
      </w:pPr>
      <w:bookmarkStart w:id="8" w:name="_Toc311197356"/>
      <w:r>
        <w:t>application one: Terrestrial broadcasting</w:t>
      </w:r>
      <w:bookmarkEnd w:id="8"/>
    </w:p>
    <w:p w:rsidR="0072459B" w:rsidRDefault="0072459B" w:rsidP="00097776">
      <w:pPr>
        <w:pStyle w:val="Heading2"/>
        <w:keepNext/>
        <w:tabs>
          <w:tab w:val="clear" w:pos="851"/>
        </w:tabs>
        <w:spacing w:before="480" w:after="240"/>
      </w:pPr>
      <w:bookmarkStart w:id="9" w:name="_Toc311197360"/>
      <w:r>
        <w:t xml:space="preserve">application two: </w:t>
      </w:r>
      <w:smartTag w:uri="urn:schemas-microsoft-com:office:smarttags" w:element="place">
        <w:r>
          <w:t>Mobile</w:t>
        </w:r>
      </w:smartTag>
      <w:r>
        <w:t xml:space="preserve"> broadband</w:t>
      </w:r>
      <w:bookmarkEnd w:id="9"/>
    </w:p>
    <w:p w:rsidR="0072459B" w:rsidRDefault="0072459B" w:rsidP="00097776">
      <w:pPr>
        <w:pStyle w:val="Heading2"/>
        <w:keepNext/>
        <w:tabs>
          <w:tab w:val="clear" w:pos="851"/>
        </w:tabs>
        <w:spacing w:before="480" w:after="240"/>
      </w:pPr>
      <w:bookmarkStart w:id="10" w:name="_Toc311197364"/>
      <w:r>
        <w:t xml:space="preserve">application three: </w:t>
      </w:r>
      <w:smartTag w:uri="urn:schemas-microsoft-com:office:smarttags" w:element="place">
        <w:r>
          <w:t>Mobile</w:t>
        </w:r>
      </w:smartTag>
      <w:r>
        <w:t xml:space="preserve"> multimedia downlink</w:t>
      </w:r>
      <w:bookmarkEnd w:id="10"/>
    </w:p>
    <w:p w:rsidR="0072459B" w:rsidRPr="00F04CD8" w:rsidRDefault="0072459B" w:rsidP="00097776">
      <w:pPr>
        <w:pStyle w:val="ECCParagraph"/>
        <w:rPr>
          <w:vanish/>
        </w:rPr>
      </w:pPr>
    </w:p>
    <w:p w:rsidR="0072459B" w:rsidRDefault="0072459B" w:rsidP="00097776">
      <w:pPr>
        <w:pStyle w:val="Heading2"/>
        <w:keepNext/>
        <w:tabs>
          <w:tab w:val="clear" w:pos="851"/>
        </w:tabs>
        <w:spacing w:before="480" w:after="240"/>
      </w:pPr>
      <w:bookmarkStart w:id="11" w:name="_Toc311197368"/>
      <w:r>
        <w:t>Application four: Satellite-enabled services</w:t>
      </w:r>
      <w:bookmarkEnd w:id="11"/>
    </w:p>
    <w:p w:rsidR="0072459B" w:rsidRDefault="0072459B" w:rsidP="00097776">
      <w:pPr>
        <w:pStyle w:val="Heading2"/>
        <w:keepNext/>
        <w:tabs>
          <w:tab w:val="clear" w:pos="851"/>
        </w:tabs>
        <w:spacing w:before="480" w:after="240"/>
      </w:pPr>
      <w:bookmarkStart w:id="12" w:name="_Toc311197372"/>
      <w:r>
        <w:t>Application five: Programme Making and Special Events (PMSE)</w:t>
      </w:r>
      <w:bookmarkEnd w:id="12"/>
    </w:p>
    <w:p w:rsidR="0072459B" w:rsidRDefault="0072459B" w:rsidP="00097776">
      <w:pPr>
        <w:pStyle w:val="Heading2"/>
        <w:keepNext/>
        <w:tabs>
          <w:tab w:val="clear" w:pos="851"/>
        </w:tabs>
        <w:spacing w:before="480" w:after="240"/>
        <w:rPr>
          <w:i/>
        </w:rPr>
      </w:pPr>
      <w:bookmarkStart w:id="13" w:name="_Toc311197376"/>
      <w:r>
        <w:t>Application six: PPDR (Public Protection and Disaster Relief)</w:t>
      </w:r>
      <w:bookmarkEnd w:id="13"/>
    </w:p>
    <w:p w:rsidR="0072459B" w:rsidRDefault="0072459B" w:rsidP="00097776">
      <w:pPr>
        <w:pStyle w:val="Heading3"/>
        <w:keepNext/>
        <w:tabs>
          <w:tab w:val="clear" w:pos="851"/>
        </w:tabs>
        <w:spacing w:before="360"/>
      </w:pPr>
      <w:bookmarkStart w:id="14" w:name="_Toc311197377"/>
      <w:r>
        <w:t>Description</w:t>
      </w:r>
      <w:bookmarkEnd w:id="14"/>
    </w:p>
    <w:p w:rsidR="0072459B" w:rsidRPr="00986B11" w:rsidRDefault="0072459B" w:rsidP="00097776">
      <w:pPr>
        <w:pStyle w:val="ECCParagraph"/>
      </w:pPr>
      <w:r w:rsidRPr="00986B11">
        <w:t>[Editorial note: relevant parts of documents 061 and 064 to be considered .</w:t>
      </w:r>
    </w:p>
    <w:p w:rsidR="0072459B" w:rsidRPr="00986B11" w:rsidRDefault="0072459B" w:rsidP="00097776">
      <w:pPr>
        <w:pStyle w:val="ECCParagraph"/>
        <w:rPr>
          <w:highlight w:val="yellow"/>
        </w:rPr>
      </w:pPr>
      <w:r w:rsidRPr="003C193C">
        <w:rPr>
          <w:highlight w:val="yellow"/>
        </w:rPr>
        <w:t xml:space="preserve">[Editorial note: </w:t>
      </w:r>
    </w:p>
    <w:p w:rsidR="0072459B" w:rsidRPr="00986B11" w:rsidRDefault="0072459B" w:rsidP="00097776">
      <w:pPr>
        <w:pStyle w:val="ECCParagraph"/>
        <w:rPr>
          <w:highlight w:val="yellow"/>
        </w:rPr>
      </w:pPr>
      <w:r w:rsidRPr="003C193C">
        <w:rPr>
          <w:highlight w:val="yellow"/>
        </w:rPr>
        <w:t>- The text should focus on broadband PPDR, ad-hoc network deployments</w:t>
      </w:r>
    </w:p>
    <w:p w:rsidR="0072459B" w:rsidRPr="00986B11" w:rsidRDefault="0072459B" w:rsidP="00097776">
      <w:pPr>
        <w:pStyle w:val="ECCParagraph"/>
        <w:rPr>
          <w:highlight w:val="yellow"/>
        </w:rPr>
      </w:pPr>
      <w:r w:rsidRPr="003C193C">
        <w:rPr>
          <w:highlight w:val="yellow"/>
        </w:rPr>
        <w:t xml:space="preserve">- A clarification of the spectrum requirements in the L-band (e.g. see Recommendation </w:t>
      </w:r>
      <w:smartTag w:uri="urn:schemas-microsoft-com:office:smarttags" w:element="metricconverter">
        <w:smartTagPr>
          <w:attr w:name="ProductID" w:val="2 in"/>
        </w:smartTagPr>
        <w:r w:rsidRPr="003C193C">
          <w:rPr>
            <w:highlight w:val="yellow"/>
          </w:rPr>
          <w:t>2 in</w:t>
        </w:r>
      </w:smartTag>
      <w:r w:rsidRPr="003C193C">
        <w:rPr>
          <w:highlight w:val="yellow"/>
        </w:rPr>
        <w:t xml:space="preserve"> Annex 2 to doc 061; Recommendation for action (page 95 Annex 1 to doc 061; ECC Rec 08/04).</w:t>
      </w:r>
    </w:p>
    <w:p w:rsidR="0072459B" w:rsidRPr="00986B11" w:rsidRDefault="0072459B" w:rsidP="00097776">
      <w:pPr>
        <w:pStyle w:val="ECCParagraph"/>
        <w:rPr>
          <w:highlight w:val="yellow"/>
        </w:rPr>
      </w:pPr>
      <w:r w:rsidRPr="003C193C">
        <w:rPr>
          <w:highlight w:val="yellow"/>
        </w:rPr>
        <w:t xml:space="preserve">- only the sub-band </w:t>
      </w:r>
      <w:smartTag w:uri="urn:schemas-microsoft-com:office:smarttags" w:element="phone">
        <w:smartTagPr>
          <w:attr w:name="ls" w:val="trans"/>
        </w:smartTagPr>
        <w:r w:rsidRPr="003C193C">
          <w:rPr>
            <w:highlight w:val="yellow"/>
          </w:rPr>
          <w:t>1452-1479</w:t>
        </w:r>
      </w:smartTag>
      <w:r w:rsidRPr="003C193C">
        <w:rPr>
          <w:highlight w:val="yellow"/>
        </w:rPr>
        <w:t xml:space="preserve"> MHz is required.</w:t>
      </w:r>
    </w:p>
    <w:p w:rsidR="0072459B" w:rsidRPr="00986B11" w:rsidRDefault="0072459B" w:rsidP="00097776">
      <w:pPr>
        <w:pStyle w:val="ECCParagraph"/>
        <w:rPr>
          <w:highlight w:val="yellow"/>
        </w:rPr>
      </w:pPr>
      <w:r w:rsidRPr="003C193C">
        <w:rPr>
          <w:highlight w:val="yellow"/>
        </w:rPr>
        <w:t>- information is needed from other countries concerning requirements for capacity</w:t>
      </w:r>
    </w:p>
    <w:p w:rsidR="0072459B" w:rsidRPr="00986B11" w:rsidRDefault="0072459B" w:rsidP="00097776">
      <w:pPr>
        <w:pStyle w:val="ECCParagraph"/>
      </w:pPr>
      <w:r w:rsidRPr="00986B11">
        <w:rPr>
          <w:highlight w:val="yellow"/>
        </w:rPr>
        <w:t>- is the requirement for national or pan-European deployment</w:t>
      </w:r>
      <w:r w:rsidRPr="003C193C">
        <w:rPr>
          <w:highlight w:val="yellow"/>
        </w:rPr>
        <w:t>]</w:t>
      </w:r>
    </w:p>
    <w:p w:rsidR="0072459B" w:rsidRPr="00986B11" w:rsidRDefault="0072459B" w:rsidP="00097776">
      <w:pPr>
        <w:pStyle w:val="ECCParagraph"/>
      </w:pPr>
      <w:r w:rsidRPr="00986B11">
        <w:t>Public Protection and Disaster Relief (PPDR) radiocommunication systems are defined (by ITU-R) as:</w:t>
      </w:r>
    </w:p>
    <w:p w:rsidR="0072459B" w:rsidRPr="00986B11" w:rsidRDefault="0072459B" w:rsidP="00097776">
      <w:pPr>
        <w:pStyle w:val="ECCParagraph"/>
      </w:pPr>
      <w:r w:rsidRPr="00986B11">
        <w:t>Radiocommunications of Public Protection (PP) used by responsible agencies and organizations dealing with maintenance of law and order, protection of life and property, and emergency situations.</w:t>
      </w:r>
    </w:p>
    <w:p w:rsidR="0072459B" w:rsidRPr="00986B11" w:rsidRDefault="0072459B" w:rsidP="00097776">
      <w:pPr>
        <w:pStyle w:val="ECCParagraph"/>
      </w:pPr>
      <w:r w:rsidRPr="00986B11">
        <w:t>Radiocommunications of Disaster Relief (DR) used by agencies and organizations dealing with a serious disruption of the functioning of society, posing a significant, widespread threat to human life, health, property or the environment, whether caused by accident, nature or human activity, and whether developing suddenly or as a result of complex, long-term processes.</w:t>
      </w:r>
    </w:p>
    <w:p w:rsidR="0072459B" w:rsidRPr="00986B11" w:rsidRDefault="0072459B" w:rsidP="00097776">
      <w:pPr>
        <w:pStyle w:val="ECCParagraph"/>
        <w:spacing w:after="120"/>
      </w:pPr>
      <w:r w:rsidRPr="00986B11">
        <w:t>aim to achieve the following general objectives:</w:t>
      </w:r>
    </w:p>
    <w:p w:rsidR="0072459B" w:rsidRDefault="0072459B" w:rsidP="00097776">
      <w:pPr>
        <w:pStyle w:val="ECCParBulleted"/>
        <w:numPr>
          <w:ilvl w:val="0"/>
          <w:numId w:val="19"/>
        </w:numPr>
      </w:pPr>
      <w:r>
        <w:t>to provide radiocommunications that are vital to the achievement of:</w:t>
      </w:r>
    </w:p>
    <w:p w:rsidR="0072459B" w:rsidRDefault="0072459B" w:rsidP="00097776">
      <w:pPr>
        <w:pStyle w:val="ECCParBulleted"/>
        <w:numPr>
          <w:ilvl w:val="0"/>
          <w:numId w:val="20"/>
        </w:numPr>
      </w:pPr>
      <w:r>
        <w:t xml:space="preserve">the maintenance of law and order; </w:t>
      </w:r>
    </w:p>
    <w:p w:rsidR="0072459B" w:rsidRDefault="0072459B" w:rsidP="00097776">
      <w:pPr>
        <w:pStyle w:val="ECCParBulleted"/>
        <w:numPr>
          <w:ilvl w:val="0"/>
          <w:numId w:val="20"/>
        </w:numPr>
      </w:pPr>
      <w:r>
        <w:t>response to emergency situations and protection of life and property;</w:t>
      </w:r>
    </w:p>
    <w:p w:rsidR="0072459B" w:rsidRDefault="0072459B" w:rsidP="00097776">
      <w:pPr>
        <w:pStyle w:val="ECCParBulleted"/>
        <w:numPr>
          <w:ilvl w:val="0"/>
          <w:numId w:val="20"/>
        </w:numPr>
      </w:pPr>
      <w:r>
        <w:t>response to disaster relief situations;</w:t>
      </w:r>
    </w:p>
    <w:p w:rsidR="0072459B" w:rsidRDefault="0072459B" w:rsidP="00097776">
      <w:pPr>
        <w:pStyle w:val="ECCParBulleted"/>
        <w:numPr>
          <w:ilvl w:val="0"/>
          <w:numId w:val="19"/>
        </w:numPr>
      </w:pPr>
      <w:r>
        <w:t>to provide the services as identified above in a) over a wide range of geographic coverage areas, including urban, suburban, rural and remote environments;</w:t>
      </w:r>
    </w:p>
    <w:p w:rsidR="0072459B" w:rsidRDefault="0072459B" w:rsidP="00097776">
      <w:pPr>
        <w:pStyle w:val="ECCParBulleted"/>
        <w:numPr>
          <w:ilvl w:val="0"/>
          <w:numId w:val="19"/>
        </w:numPr>
      </w:pPr>
      <w:r>
        <w:t>to aid the provision of future advanced solutions requiring high data rates, video and multimedia used by PPDR agencies and organizations;</w:t>
      </w:r>
    </w:p>
    <w:p w:rsidR="0072459B" w:rsidRDefault="0072459B" w:rsidP="00097776">
      <w:pPr>
        <w:pStyle w:val="ECCParBulleted"/>
        <w:numPr>
          <w:ilvl w:val="0"/>
          <w:numId w:val="19"/>
        </w:numPr>
      </w:pPr>
      <w:r>
        <w:t>to support interoperability and interworking between networks, both nationally and for cross-border operation, in emergency and disaster relief situations;</w:t>
      </w:r>
    </w:p>
    <w:p w:rsidR="0072459B" w:rsidRDefault="0072459B" w:rsidP="00097776">
      <w:pPr>
        <w:pStyle w:val="ECCParBulleted"/>
        <w:numPr>
          <w:ilvl w:val="0"/>
          <w:numId w:val="19"/>
        </w:numPr>
      </w:pPr>
      <w:r>
        <w:t>to allow international operation and roaming of mobile and portable units;</w:t>
      </w:r>
    </w:p>
    <w:p w:rsidR="0072459B" w:rsidRDefault="0072459B" w:rsidP="00097776">
      <w:pPr>
        <w:pStyle w:val="ECCParBulleted"/>
        <w:numPr>
          <w:ilvl w:val="0"/>
          <w:numId w:val="19"/>
        </w:numPr>
      </w:pPr>
      <w:r>
        <w:t>to make efficient and economical use of the radio spectrum, consistent with providing services at an acceptable cost;</w:t>
      </w:r>
    </w:p>
    <w:p w:rsidR="0072459B" w:rsidRDefault="0072459B" w:rsidP="00097776">
      <w:pPr>
        <w:pStyle w:val="ECCParBulleted"/>
        <w:numPr>
          <w:ilvl w:val="0"/>
          <w:numId w:val="19"/>
        </w:numPr>
      </w:pPr>
      <w:r>
        <w:t>to accommodate a variety of mobile terminals from those which are small enough to be carried on ones person to those which are mounted on vehicles;</w:t>
      </w:r>
    </w:p>
    <w:p w:rsidR="0072459B" w:rsidRDefault="0072459B" w:rsidP="00097776">
      <w:pPr>
        <w:pStyle w:val="ECCParBulleted"/>
        <w:numPr>
          <w:ilvl w:val="0"/>
          <w:numId w:val="19"/>
        </w:numPr>
      </w:pPr>
      <w:r>
        <w:t>to encourage the cooperation between countries for the provision of effective and appropriate humanitarian assistance during disaster relief situations;</w:t>
      </w:r>
    </w:p>
    <w:p w:rsidR="0072459B" w:rsidRDefault="0072459B" w:rsidP="00097776">
      <w:pPr>
        <w:pStyle w:val="ECCParBulleted"/>
        <w:numPr>
          <w:ilvl w:val="0"/>
          <w:numId w:val="19"/>
        </w:numPr>
      </w:pPr>
      <w:r>
        <w:t>to make available PPDR radiocommunications at reasonable costs in all markets;</w:t>
      </w:r>
    </w:p>
    <w:p w:rsidR="0072459B" w:rsidRDefault="0072459B" w:rsidP="00097776">
      <w:pPr>
        <w:pStyle w:val="ECCParBulleted"/>
        <w:numPr>
          <w:ilvl w:val="0"/>
          <w:numId w:val="19"/>
        </w:numPr>
      </w:pPr>
      <w:r>
        <w:t>to support the needs of developing countries, including the provision for low-cost solutions for PPDR agencies and organizations.</w:t>
      </w:r>
    </w:p>
    <w:p w:rsidR="0072459B" w:rsidRPr="008056FD" w:rsidRDefault="0072459B" w:rsidP="00097776">
      <w:pPr>
        <w:pStyle w:val="ECCParagraph"/>
        <w:spacing w:after="120"/>
      </w:pPr>
    </w:p>
    <w:p w:rsidR="0072459B" w:rsidRPr="008056FD" w:rsidRDefault="0072459B" w:rsidP="00097776">
      <w:pPr>
        <w:pStyle w:val="ECCParagraph"/>
        <w:spacing w:after="120"/>
      </w:pPr>
      <w:r>
        <w:t>aim to achieve the following technical objectives:</w:t>
      </w:r>
    </w:p>
    <w:p w:rsidR="0072459B" w:rsidRDefault="0072459B" w:rsidP="00097776">
      <w:pPr>
        <w:pStyle w:val="ECCParBulleted"/>
        <w:numPr>
          <w:ilvl w:val="0"/>
          <w:numId w:val="21"/>
        </w:numPr>
      </w:pPr>
      <w:r>
        <w:t>to support the integration of voice, data, and image communication;</w:t>
      </w:r>
    </w:p>
    <w:p w:rsidR="0072459B" w:rsidRDefault="0072459B" w:rsidP="00097776">
      <w:pPr>
        <w:pStyle w:val="ECCParBulleted"/>
        <w:numPr>
          <w:ilvl w:val="0"/>
          <w:numId w:val="21"/>
        </w:numPr>
      </w:pPr>
      <w:r>
        <w:t>to provide additional level(s) of security associated with the type of information carried over the communication channels associated with the various PPDR applications and operations;</w:t>
      </w:r>
    </w:p>
    <w:p w:rsidR="0072459B" w:rsidRDefault="0072459B" w:rsidP="00097776">
      <w:pPr>
        <w:pStyle w:val="ECCParBulleted"/>
        <w:numPr>
          <w:ilvl w:val="0"/>
          <w:numId w:val="21"/>
        </w:numPr>
      </w:pPr>
      <w:r>
        <w:t>to support equipment that operates in extreme and diverse operational conditions (rough road, dust, extreme temperature, etc.);</w:t>
      </w:r>
    </w:p>
    <w:p w:rsidR="0072459B" w:rsidRDefault="0072459B" w:rsidP="00097776">
      <w:pPr>
        <w:pStyle w:val="ECCParBulleted"/>
        <w:numPr>
          <w:ilvl w:val="0"/>
          <w:numId w:val="21"/>
        </w:numPr>
      </w:pPr>
      <w:r>
        <w:t>to accommodate the use of repeaters for covering long distances between terminals and base stations in rural and remote areas and also for intensive on-scene localized areas;</w:t>
      </w:r>
    </w:p>
    <w:p w:rsidR="0072459B" w:rsidRDefault="0072459B" w:rsidP="00097776">
      <w:pPr>
        <w:pStyle w:val="ECCParBulleted"/>
        <w:numPr>
          <w:ilvl w:val="0"/>
          <w:numId w:val="21"/>
        </w:numPr>
      </w:pPr>
      <w:r>
        <w:t xml:space="preserve">to provide fast call set-up (reduced response times to access the particular network), one touch broadcasting and group call features. </w:t>
      </w:r>
    </w:p>
    <w:p w:rsidR="0072459B" w:rsidRPr="00986B11" w:rsidRDefault="0072459B" w:rsidP="00097776">
      <w:pPr>
        <w:pStyle w:val="ECCParagraph"/>
        <w:spacing w:after="120"/>
      </w:pPr>
    </w:p>
    <w:p w:rsidR="0072459B" w:rsidRPr="00986B11" w:rsidRDefault="0072459B" w:rsidP="00097776">
      <w:pPr>
        <w:pStyle w:val="ECCParagraph"/>
        <w:spacing w:after="120"/>
      </w:pPr>
      <w:r w:rsidRPr="00986B11">
        <w:t>aim to achieve operational objectives, including the following:</w:t>
      </w:r>
    </w:p>
    <w:p w:rsidR="0072459B" w:rsidRDefault="0072459B" w:rsidP="00097776">
      <w:pPr>
        <w:pStyle w:val="ECCParBulleted"/>
        <w:numPr>
          <w:ilvl w:val="0"/>
          <w:numId w:val="22"/>
        </w:numPr>
      </w:pPr>
      <w:r>
        <w:t>to provide security including end-to-end encryption, terminals/network authentication;</w:t>
      </w:r>
    </w:p>
    <w:p w:rsidR="0072459B" w:rsidRDefault="0072459B" w:rsidP="00097776">
      <w:pPr>
        <w:pStyle w:val="ECCParBulleted"/>
        <w:numPr>
          <w:ilvl w:val="0"/>
          <w:numId w:val="22"/>
        </w:numPr>
      </w:pPr>
      <w:r>
        <w:t>to enable communications management to be controlled by PPDR agencies and organizations such as instant/dynamic reconfiguration change, set-up talk groups, guaranteed access including priority and pre-emption calls, groups or general calls, spectrum resource availability for multiple PPDR agencies and organizations, coordination and rerouting;</w:t>
      </w:r>
    </w:p>
    <w:p w:rsidR="0072459B" w:rsidRDefault="0072459B" w:rsidP="00097776">
      <w:pPr>
        <w:pStyle w:val="ECCParBulleted"/>
        <w:numPr>
          <w:ilvl w:val="0"/>
          <w:numId w:val="22"/>
        </w:numPr>
      </w:pPr>
      <w:r>
        <w:t>to provide communications through the system/network and/or independent of the network such as Direct Mode Operation (DMO), simplex radio and push-to-talk;</w:t>
      </w:r>
    </w:p>
    <w:p w:rsidR="0072459B" w:rsidRDefault="0072459B" w:rsidP="00097776">
      <w:pPr>
        <w:pStyle w:val="ECCParBulleted"/>
        <w:numPr>
          <w:ilvl w:val="0"/>
          <w:numId w:val="22"/>
        </w:numPr>
      </w:pPr>
      <w:r>
        <w:t>to provide customized and reliable coverage especially for indoor areas such as underground and inaccessible areas;</w:t>
      </w:r>
    </w:p>
    <w:p w:rsidR="0072459B" w:rsidRDefault="0072459B" w:rsidP="00097776">
      <w:pPr>
        <w:pStyle w:val="ECCParBulleted"/>
        <w:numPr>
          <w:ilvl w:val="0"/>
          <w:numId w:val="22"/>
        </w:numPr>
      </w:pPr>
      <w:r w:rsidRPr="00986B11">
        <w:t>to allow for the extension of cell size or capacity in rural and remote areas or under severe conditions during emergency and disaster situations;</w:t>
      </w:r>
    </w:p>
    <w:p w:rsidR="0072459B" w:rsidRDefault="0072459B" w:rsidP="00097776">
      <w:pPr>
        <w:pStyle w:val="ECCParBulleted"/>
        <w:numPr>
          <w:ilvl w:val="0"/>
          <w:numId w:val="22"/>
        </w:numPr>
      </w:pPr>
      <w:r w:rsidRPr="00986B11">
        <w:t>to provide full service continuity through measures such as redundancy for emergency operations, prompt capacity increase to survive partial loss of infrastructure crucial to effective mission compliance and the safety and security of PPDR personnel;</w:t>
      </w:r>
    </w:p>
    <w:p w:rsidR="0072459B" w:rsidRDefault="0072459B" w:rsidP="00097776">
      <w:pPr>
        <w:pStyle w:val="ECCParBulleted"/>
        <w:numPr>
          <w:ilvl w:val="0"/>
          <w:numId w:val="22"/>
        </w:numPr>
      </w:pPr>
      <w:r w:rsidRPr="00986B11">
        <w:t>to provide high quality of service including instant call set-up and instant push-to-talk, resilience under extreme load, very high call set-up success rate, etc.</w:t>
      </w:r>
    </w:p>
    <w:p w:rsidR="0072459B" w:rsidRDefault="0072459B" w:rsidP="00097776">
      <w:pPr>
        <w:pStyle w:val="ECCParBulleted"/>
        <w:numPr>
          <w:ilvl w:val="0"/>
          <w:numId w:val="22"/>
        </w:numPr>
      </w:pPr>
      <w:r w:rsidRPr="00986B11">
        <w:t>to take account of various PPDR applications.</w:t>
      </w:r>
    </w:p>
    <w:p w:rsidR="0072459B" w:rsidRDefault="0072459B" w:rsidP="00097776">
      <w:pPr>
        <w:pStyle w:val="ECCParagraph"/>
        <w:rPr>
          <w:b/>
        </w:rPr>
      </w:pPr>
    </w:p>
    <w:p w:rsidR="0072459B" w:rsidRPr="008056FD" w:rsidRDefault="0072459B" w:rsidP="00097776">
      <w:pPr>
        <w:pStyle w:val="ECCParagraph"/>
        <w:rPr>
          <w:b/>
        </w:rPr>
      </w:pPr>
      <w:r>
        <w:rPr>
          <w:b/>
        </w:rPr>
        <w:t>Background</w:t>
      </w:r>
    </w:p>
    <w:p w:rsidR="0072459B" w:rsidRDefault="0072459B" w:rsidP="00097776">
      <w:pPr>
        <w:pStyle w:val="ECCParagraph"/>
      </w:pPr>
      <w:r>
        <w:t>As PPDR operations become more reliant on electronic databases and data processing, access to accurate and detailed information by staff in the field such as police, fire-fighters and medical emergency personnel is critical to improving the effectiveness of the staff in resolving emergency situations. This information is typically held in office based database systems and includes images, maps, architectural plans of buildings, and locations of hazardous materials systems.</w:t>
      </w:r>
    </w:p>
    <w:p w:rsidR="0072459B" w:rsidRDefault="0072459B" w:rsidP="00097776">
      <w:pPr>
        <w:pStyle w:val="ECCParagraph"/>
      </w:pPr>
      <w:r>
        <w:t>In the other direction, the flow of information back from units in the field to operational control centres and specialist knowledge centres is equally important. Examples to note are the remote monitoring of patients and remote real-time video monitoring of civil emergency situations including the use of remote control robotic devices. Moreover, in disaster and emergency situations, critical decisions to be made by controlling authorities are often impacted by the quality and timeliness of the information received from the field.</w:t>
      </w:r>
    </w:p>
    <w:p w:rsidR="0072459B" w:rsidRDefault="0072459B" w:rsidP="00097776">
      <w:pPr>
        <w:pStyle w:val="ECCParagraph"/>
      </w:pPr>
      <w:r>
        <w:t>These applications in general require higher bit rate data communications than can be provided by current PPDR applications. The availability of future advanced solutions is expected to be of benefit to PPDR operations.</w:t>
      </w:r>
    </w:p>
    <w:p w:rsidR="0072459B" w:rsidRPr="008056FD" w:rsidRDefault="0072459B" w:rsidP="00097776">
      <w:pPr>
        <w:pStyle w:val="Heading3"/>
        <w:keepNext/>
        <w:tabs>
          <w:tab w:val="clear" w:pos="851"/>
        </w:tabs>
        <w:spacing w:before="360"/>
      </w:pPr>
      <w:bookmarkStart w:id="15" w:name="_Toc311197378"/>
      <w:r>
        <w:t>Justification</w:t>
      </w:r>
      <w:bookmarkEnd w:id="15"/>
    </w:p>
    <w:p w:rsidR="0072459B" w:rsidRDefault="0072459B" w:rsidP="00097776">
      <w:pPr>
        <w:pStyle w:val="ECCParagraph"/>
        <w:spacing w:line="276" w:lineRule="auto"/>
        <w:rPr>
          <w:rFonts w:cs="Arial"/>
          <w:szCs w:val="20"/>
        </w:rPr>
      </w:pPr>
      <w:r w:rsidRPr="00296337">
        <w:rPr>
          <w:rFonts w:cs="Arial"/>
          <w:szCs w:val="20"/>
        </w:rPr>
        <w:t>According to section 3.3 of ECC’s Strategic Plan</w:t>
      </w:r>
      <w:r w:rsidRPr="00EA38D2">
        <w:rPr>
          <w:rStyle w:val="FootnoteReference"/>
          <w:rFonts w:cs="Arial"/>
          <w:szCs w:val="20"/>
        </w:rPr>
        <w:footnoteReference w:id="1"/>
      </w:r>
      <w:r w:rsidRPr="00296337">
        <w:rPr>
          <w:rFonts w:cs="Arial"/>
          <w:szCs w:val="20"/>
        </w:rPr>
        <w:t xml:space="preserve">,  </w:t>
      </w:r>
      <w:r w:rsidRPr="003C193C">
        <w:rPr>
          <w:rFonts w:cs="Arial"/>
          <w:szCs w:val="20"/>
          <w:highlight w:val="yellow"/>
        </w:rPr>
        <w:t>“</w:t>
      </w:r>
      <w:r w:rsidRPr="003C193C">
        <w:rPr>
          <w:rFonts w:cs="Arial"/>
          <w:bCs/>
          <w:szCs w:val="20"/>
          <w:highlight w:val="yellow"/>
          <w:lang w:val="en-US"/>
        </w:rPr>
        <w:t>CEPT ECC shall consider future requirements for access to spectrum for PPDR, the need for harmonization of use and shall identify resources accordingly”</w:t>
      </w:r>
      <w:r w:rsidRPr="003C193C">
        <w:rPr>
          <w:rFonts w:cs="Arial"/>
          <w:b/>
          <w:bCs/>
          <w:szCs w:val="20"/>
          <w:highlight w:val="yellow"/>
          <w:lang w:val="en-US"/>
        </w:rPr>
        <w:t xml:space="preserve">. </w:t>
      </w:r>
      <w:r w:rsidRPr="003C193C">
        <w:rPr>
          <w:rFonts w:cs="Arial"/>
          <w:bCs/>
          <w:szCs w:val="20"/>
          <w:highlight w:val="yellow"/>
          <w:lang w:val="en-US"/>
        </w:rPr>
        <w:t xml:space="preserve">In this regard, FM49 was created by the ECC to </w:t>
      </w:r>
      <w:r w:rsidRPr="003C193C">
        <w:rPr>
          <w:rFonts w:cs="Arial"/>
          <w:szCs w:val="20"/>
          <w:highlight w:val="yellow"/>
        </w:rPr>
        <w:t xml:space="preserve">identify PPDR application spectrum requirements. FM49 is developing a roadmap to meet the objectives. The roadmap will extend over </w:t>
      </w:r>
      <w:r w:rsidRPr="00296337">
        <w:rPr>
          <w:rFonts w:cs="Arial"/>
          <w:szCs w:val="20"/>
        </w:rPr>
        <w:t xml:space="preserve"> the next three years</w:t>
      </w:r>
      <w:r>
        <w:rPr>
          <w:rFonts w:cs="Arial"/>
          <w:szCs w:val="20"/>
        </w:rPr>
        <w:t>.</w:t>
      </w:r>
    </w:p>
    <w:p w:rsidR="0072459B" w:rsidRDefault="0072459B" w:rsidP="00097776">
      <w:pPr>
        <w:shd w:val="clear" w:color="auto" w:fill="FFFFFF"/>
        <w:spacing w:before="100" w:beforeAutospacing="1" w:after="100" w:afterAutospacing="1" w:line="276" w:lineRule="auto"/>
        <w:rPr>
          <w:lang w:val="en-US"/>
        </w:rPr>
      </w:pPr>
      <w:r>
        <w:rPr>
          <w:highlight w:val="yellow"/>
        </w:rPr>
        <w:t xml:space="preserve">Some countries consider the use of spectrum above 1 GHz </w:t>
      </w:r>
      <w:r w:rsidRPr="00296337">
        <w:rPr>
          <w:highlight w:val="yellow"/>
        </w:rPr>
        <w:t>for ad-hoc temporary PPDR networks</w:t>
      </w:r>
      <w:r>
        <w:t xml:space="preserve">. </w:t>
      </w:r>
    </w:p>
    <w:p w:rsidR="0072459B" w:rsidRDefault="0072459B" w:rsidP="00097776">
      <w:pPr>
        <w:spacing w:line="276" w:lineRule="auto"/>
        <w:rPr>
          <w:lang w:val="en-US"/>
        </w:rPr>
      </w:pPr>
      <w:r>
        <w:rPr>
          <w:rFonts w:cs="Arial"/>
        </w:rPr>
        <w:t>S</w:t>
      </w:r>
      <w:r w:rsidRPr="00296337">
        <w:rPr>
          <w:rFonts w:cs="Arial"/>
        </w:rPr>
        <w:t xml:space="preserve">pectrum </w:t>
      </w:r>
      <w:commentRangeStart w:id="16"/>
      <w:r w:rsidRPr="00296337">
        <w:rPr>
          <w:rFonts w:cs="Arial"/>
        </w:rPr>
        <w:t>demands</w:t>
      </w:r>
      <w:commentRangeEnd w:id="16"/>
      <w:r>
        <w:rPr>
          <w:rStyle w:val="CommentReference"/>
          <w:lang w:val="en-GB"/>
        </w:rPr>
        <w:commentReference w:id="16"/>
      </w:r>
      <w:r w:rsidRPr="00296337">
        <w:rPr>
          <w:rFonts w:cs="Arial"/>
        </w:rPr>
        <w:t xml:space="preserve"> </w:t>
      </w:r>
      <w:r w:rsidRPr="003C193C">
        <w:rPr>
          <w:highlight w:val="yellow"/>
          <w:lang w:val="en-US"/>
        </w:rPr>
        <w:t>for ad-hoc temporary networks</w:t>
      </w:r>
      <w:r w:rsidRPr="00296337">
        <w:rPr>
          <w:rFonts w:cs="Arial"/>
        </w:rPr>
        <w:t xml:space="preserve"> above 1 GHz </w:t>
      </w:r>
      <w:r w:rsidRPr="003C193C">
        <w:rPr>
          <w:highlight w:val="yellow"/>
          <w:lang w:val="en-US"/>
        </w:rPr>
        <w:t xml:space="preserve">are proposed to satisfy the need of </w:t>
      </w:r>
      <w:r>
        <w:t xml:space="preserve">PPDR applications for the usage of additional capacity to transmit real-time video of the site of operation or medical telemetry etc. </w:t>
      </w:r>
      <w:r w:rsidRPr="003C193C">
        <w:rPr>
          <w:highlight w:val="yellow"/>
          <w:lang w:val="en-US"/>
        </w:rPr>
        <w:t xml:space="preserve">in order </w:t>
      </w:r>
      <w:r>
        <w:t xml:space="preserve"> to provide these applications with an extension at the site of operation.</w:t>
      </w:r>
      <w:r>
        <w:rPr>
          <w:rStyle w:val="CommentReference"/>
        </w:rPr>
        <w:commentReference w:id="17"/>
      </w:r>
    </w:p>
    <w:p w:rsidR="0072459B" w:rsidRDefault="0072459B" w:rsidP="00097776">
      <w:pPr>
        <w:pStyle w:val="Heading3"/>
        <w:keepNext/>
        <w:tabs>
          <w:tab w:val="clear" w:pos="851"/>
        </w:tabs>
        <w:spacing w:before="360"/>
        <w:rPr>
          <w:b w:val="0"/>
          <w:bCs/>
          <w:szCs w:val="20"/>
        </w:rPr>
      </w:pPr>
      <w:bookmarkStart w:id="18" w:name="_Toc311197379"/>
      <w:r>
        <w:t xml:space="preserve">Spectrum </w:t>
      </w:r>
      <w:bookmarkEnd w:id="18"/>
      <w:r w:rsidRPr="003C193C">
        <w:rPr>
          <w:highlight w:val="yellow"/>
        </w:rPr>
        <w:t xml:space="preserve"> requirements</w:t>
      </w:r>
    </w:p>
    <w:p w:rsidR="0072459B" w:rsidRPr="008056FD" w:rsidRDefault="0072459B" w:rsidP="00097776">
      <w:pPr>
        <w:pStyle w:val="ECCParagraph"/>
        <w:rPr>
          <w:rFonts w:ascii="Times New Roman" w:hAnsi="Times New Roman"/>
          <w:sz w:val="24"/>
        </w:rPr>
      </w:pPr>
      <w:r>
        <w:t xml:space="preserve">Investigations on </w:t>
      </w:r>
      <w:smartTag w:uri="urn:schemas-microsoft-com:office:smarttags" w:element="country-region">
        <w:smartTag w:uri="urn:schemas-microsoft-com:office:smarttags" w:element="place">
          <w:r>
            <w:t>Germany</w:t>
          </w:r>
        </w:smartTag>
      </w:smartTag>
      <w:r>
        <w:t xml:space="preserve">’s high speed data communication demands and needs for PPDR and its possible realisation in the radio spectrum have been carried out in 2010 and 2011. The PPDR Organisations and the Frequency Administration </w:t>
      </w:r>
      <w:r w:rsidRPr="003C193C">
        <w:rPr>
          <w:highlight w:val="yellow"/>
        </w:rPr>
        <w:t xml:space="preserve">commissioned </w:t>
      </w:r>
      <w:r>
        <w:t xml:space="preserve"> two independent studies </w:t>
      </w:r>
      <w:r w:rsidRPr="003C193C">
        <w:rPr>
          <w:highlight w:val="yellow"/>
        </w:rPr>
        <w:t>carried out</w:t>
      </w:r>
      <w:r>
        <w:t xml:space="preserve"> by </w:t>
      </w:r>
      <w:r w:rsidRPr="003C193C">
        <w:rPr>
          <w:highlight w:val="yellow"/>
        </w:rPr>
        <w:t>two</w:t>
      </w:r>
      <w:r>
        <w:t xml:space="preserve"> different institutions</w:t>
      </w:r>
      <w:r>
        <w:rPr>
          <w:rStyle w:val="FootnoteReference"/>
        </w:rPr>
        <w:footnoteReference w:id="2"/>
      </w:r>
      <w:r>
        <w:t>.</w:t>
      </w:r>
    </w:p>
    <w:p w:rsidR="0072459B" w:rsidRDefault="0072459B" w:rsidP="00097776">
      <w:pPr>
        <w:autoSpaceDE w:val="0"/>
        <w:autoSpaceDN w:val="0"/>
        <w:adjustRightInd w:val="0"/>
        <w:spacing w:line="276" w:lineRule="auto"/>
        <w:rPr>
          <w:rFonts w:cs="Arial"/>
        </w:rPr>
      </w:pPr>
      <w:r w:rsidRPr="003C193C">
        <w:rPr>
          <w:rFonts w:cs="Arial"/>
          <w:sz w:val="20"/>
          <w:highlight w:val="yellow"/>
        </w:rPr>
        <w:t xml:space="preserve">Only a few European countries have </w:t>
      </w:r>
      <w:r w:rsidRPr="002E0E91">
        <w:rPr>
          <w:rFonts w:cs="Arial"/>
          <w:highlight w:val="yellow"/>
        </w:rPr>
        <w:t>analyzed</w:t>
      </w:r>
      <w:r w:rsidRPr="003C193C">
        <w:rPr>
          <w:rFonts w:cs="Arial"/>
          <w:sz w:val="20"/>
          <w:highlight w:val="yellow"/>
        </w:rPr>
        <w:t xml:space="preserve"> based on their respective needs and national circumstances their needs to </w:t>
      </w:r>
      <w:commentRangeStart w:id="19"/>
      <w:r w:rsidRPr="003C193C">
        <w:rPr>
          <w:rFonts w:cs="Arial"/>
          <w:sz w:val="20"/>
          <w:highlight w:val="yellow"/>
        </w:rPr>
        <w:t>date</w:t>
      </w:r>
      <w:commentRangeEnd w:id="19"/>
      <w:r w:rsidRPr="00EA38D2">
        <w:rPr>
          <w:rStyle w:val="CommentReference"/>
          <w:rFonts w:cs="Arial"/>
          <w:sz w:val="20"/>
          <w:highlight w:val="yellow"/>
          <w:lang w:val="fr-FR"/>
        </w:rPr>
        <w:commentReference w:id="19"/>
      </w:r>
      <w:r w:rsidRPr="003C193C">
        <w:rPr>
          <w:rFonts w:cs="Arial"/>
          <w:sz w:val="20"/>
          <w:highlight w:val="yellow"/>
        </w:rPr>
        <w:t>, therefore the outcome of the two studies is understood to be a national requirement</w:t>
      </w:r>
      <w:r w:rsidRPr="002E0E91">
        <w:rPr>
          <w:rFonts w:cs="Arial"/>
        </w:rPr>
        <w:t>.</w:t>
      </w:r>
    </w:p>
    <w:p w:rsidR="0072459B" w:rsidRDefault="0072459B" w:rsidP="00097776">
      <w:pPr>
        <w:pStyle w:val="ECCParagraph"/>
      </w:pPr>
    </w:p>
    <w:p w:rsidR="0072459B" w:rsidRDefault="0072459B" w:rsidP="00097776">
      <w:pPr>
        <w:pStyle w:val="ECCParagraph"/>
      </w:pPr>
      <w:r w:rsidRPr="00EA38D2">
        <w:rPr>
          <w:rStyle w:val="CommentReference"/>
          <w:highlight w:val="yellow"/>
          <w:lang w:val="fr-FR"/>
        </w:rPr>
        <w:commentReference w:id="20"/>
      </w:r>
      <w:r w:rsidRPr="00EA38D2">
        <w:rPr>
          <w:rStyle w:val="CommentReference"/>
          <w:highlight w:val="yellow"/>
          <w:lang w:val="fr-FR"/>
        </w:rPr>
        <w:commentReference w:id="21"/>
      </w:r>
      <w:r>
        <w:t xml:space="preserve"> </w:t>
      </w:r>
    </w:p>
    <w:p w:rsidR="0072459B" w:rsidRPr="003A401A" w:rsidRDefault="0072459B" w:rsidP="00097776">
      <w:pPr>
        <w:pStyle w:val="ECCParBulleted"/>
        <w:numPr>
          <w:ilvl w:val="0"/>
          <w:numId w:val="0"/>
        </w:numPr>
        <w:ind w:left="340" w:hanging="340"/>
        <w:rPr>
          <w:rFonts w:cs="Arial"/>
          <w:szCs w:val="20"/>
        </w:rPr>
      </w:pPr>
    </w:p>
    <w:p w:rsidR="0072459B" w:rsidRPr="00DE5E01" w:rsidRDefault="0072459B" w:rsidP="00DE5E01">
      <w:pPr>
        <w:rPr>
          <w:lang w:val="en-GB"/>
        </w:rPr>
      </w:pPr>
    </w:p>
    <w:sectPr w:rsidR="0072459B" w:rsidRPr="00DE5E01" w:rsidSect="008F677F">
      <w:footerReference w:type="even" r:id="rId12"/>
      <w:footerReference w:type="default" r:id="rId13"/>
      <w:pgSz w:w="11907" w:h="16840" w:code="9"/>
      <w:pgMar w:top="1134" w:right="1275" w:bottom="1134" w:left="1276" w:header="720" w:footer="720" w:gutter="0"/>
      <w:paperSrc w:first="1" w:other="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Italy" w:date="2012-01-04T15:53:00Z" w:initials="IT">
    <w:p w:rsidR="0072459B" w:rsidRPr="000B312E" w:rsidRDefault="0072459B" w:rsidP="00097776">
      <w:pPr>
        <w:pStyle w:val="CommentText"/>
        <w:rPr>
          <w:lang w:val="en-GB"/>
        </w:rPr>
      </w:pPr>
      <w:r>
        <w:rPr>
          <w:rStyle w:val="CommentReference"/>
        </w:rPr>
        <w:annotationRef/>
      </w:r>
      <w:r w:rsidRPr="000B312E">
        <w:rPr>
          <w:highlight w:val="yellow"/>
          <w:lang w:val="en-GB"/>
        </w:rPr>
        <w:t>According to IABG and WIK Consult reports, 5150 - 5250 Mhz has already been identified for public safety use by European PPDR agencies for Broadband Disater relief operations. IABG study shows the  need for additional 60 MHz in the 5 GHz band.</w:t>
      </w:r>
    </w:p>
    <w:p w:rsidR="0072459B" w:rsidRDefault="0072459B" w:rsidP="00097776">
      <w:pPr>
        <w:pStyle w:val="CommentText"/>
      </w:pPr>
    </w:p>
  </w:comment>
  <w:comment w:id="17" w:author="Italy" w:date="2012-01-04T15:53:00Z" w:initials="IT">
    <w:p w:rsidR="0072459B" w:rsidRPr="00844611" w:rsidRDefault="0072459B" w:rsidP="00097776">
      <w:pPr>
        <w:pStyle w:val="Default"/>
        <w:rPr>
          <w:rFonts w:ascii="Times New Roman" w:hAnsi="Times New Roman" w:cs="Times New Roman"/>
          <w:sz w:val="20"/>
          <w:szCs w:val="16"/>
        </w:rPr>
      </w:pPr>
      <w:r>
        <w:rPr>
          <w:rStyle w:val="CommentReference"/>
          <w:rFonts w:cs="Arial"/>
        </w:rPr>
        <w:annotationRef/>
      </w:r>
      <w:r>
        <w:rPr>
          <w:rFonts w:ascii="Times New Roman" w:hAnsi="Times New Roman" w:cs="Times New Roman"/>
          <w:sz w:val="20"/>
          <w:szCs w:val="16"/>
        </w:rPr>
        <w:t xml:space="preserve">This sentence should be addressed under the spectrum requirements </w:t>
      </w:r>
      <w:r w:rsidRPr="00844611">
        <w:rPr>
          <w:rFonts w:ascii="Times New Roman" w:hAnsi="Times New Roman" w:cs="Times New Roman"/>
          <w:sz w:val="20"/>
          <w:szCs w:val="16"/>
        </w:rPr>
        <w:t xml:space="preserve"> </w:t>
      </w:r>
    </w:p>
    <w:p w:rsidR="0072459B" w:rsidRDefault="0072459B" w:rsidP="00097776">
      <w:pPr>
        <w:pStyle w:val="Default"/>
      </w:pPr>
    </w:p>
  </w:comment>
  <w:comment w:id="19" w:author="Italy" w:date="2012-01-04T15:53:00Z" w:initials="IT">
    <w:p w:rsidR="0072459B" w:rsidRDefault="0072459B" w:rsidP="00097776">
      <w:pPr>
        <w:pStyle w:val="CommentText"/>
      </w:pPr>
      <w:r>
        <w:rPr>
          <w:rStyle w:val="CommentReference"/>
        </w:rPr>
        <w:annotationRef/>
      </w:r>
      <w:r w:rsidRPr="000B312E">
        <w:rPr>
          <w:highlight w:val="yellow"/>
          <w:lang w:val="en-GB"/>
        </w:rPr>
        <w:t>WIK Consult study [please provide reference] commissioned by Germany briefly touched upon European needs. However, further investigation at the national level will be needed to take into account national circumstances.</w:t>
      </w:r>
    </w:p>
  </w:comment>
  <w:comment w:id="20" w:author="Italy" w:date="2012-01-04T15:53:00Z" w:initials="IT">
    <w:p w:rsidR="0072459B" w:rsidRDefault="0072459B" w:rsidP="00097776">
      <w:pPr>
        <w:pStyle w:val="CommentText"/>
      </w:pPr>
      <w:r>
        <w:rPr>
          <w:rStyle w:val="CommentReference"/>
        </w:rPr>
        <w:annotationRef/>
      </w:r>
      <w:r w:rsidRPr="000B312E">
        <w:rPr>
          <w:lang w:val="en-GB"/>
        </w:rPr>
        <w:t>Detailed study conducted on a national basis need to be made for CEPT countries.</w:t>
      </w:r>
    </w:p>
  </w:comment>
  <w:comment w:id="21" w:author="Italy" w:date="2012-01-04T15:53:00Z" w:initials="IT">
    <w:p w:rsidR="0072459B" w:rsidRDefault="0072459B" w:rsidP="00097776">
      <w:pPr>
        <w:pStyle w:val="CommentText"/>
      </w:pPr>
      <w:r>
        <w:rPr>
          <w:rStyle w:val="CommentReference"/>
        </w:rPr>
        <w:annotationRef/>
      </w:r>
      <w:r w:rsidRPr="000B312E">
        <w:rPr>
          <w:lang w:val="en-GB"/>
        </w:rPr>
        <w:t>Need to provide evidence and supporting studies before such a statement could be accepted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59B" w:rsidRDefault="0072459B">
      <w:r>
        <w:separator/>
      </w:r>
    </w:p>
  </w:endnote>
  <w:endnote w:type="continuationSeparator" w:id="0">
    <w:p w:rsidR="0072459B" w:rsidRDefault="00724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59B" w:rsidRDefault="0072459B">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459B" w:rsidRDefault="007245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59B" w:rsidRDefault="0072459B">
    <w:pP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4</w:t>
    </w:r>
    <w:r>
      <w:rPr>
        <w:rStyle w:val="PageNumber"/>
        <w:sz w:val="20"/>
      </w:rPr>
      <w:fldChar w:fldCharType="end"/>
    </w:r>
  </w:p>
  <w:p w:rsidR="0072459B" w:rsidRDefault="007245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59B" w:rsidRDefault="0072459B">
      <w:r>
        <w:separator/>
      </w:r>
    </w:p>
  </w:footnote>
  <w:footnote w:type="continuationSeparator" w:id="0">
    <w:p w:rsidR="0072459B" w:rsidRDefault="0072459B">
      <w:r>
        <w:continuationSeparator/>
      </w:r>
    </w:p>
  </w:footnote>
  <w:footnote w:id="1">
    <w:p w:rsidR="0072459B" w:rsidRDefault="0072459B" w:rsidP="00097776">
      <w:pPr>
        <w:pStyle w:val="ECCFootnote"/>
      </w:pPr>
      <w:r w:rsidRPr="002E0E91">
        <w:rPr>
          <w:rStyle w:val="FootnoteReference"/>
        </w:rPr>
        <w:footnoteRef/>
      </w:r>
      <w:r w:rsidRPr="002E0E91">
        <w:rPr>
          <w:szCs w:val="16"/>
        </w:rPr>
        <w:t xml:space="preserve"> </w:t>
      </w:r>
      <w:r w:rsidRPr="002E0E91">
        <w:rPr>
          <w:szCs w:val="16"/>
        </w:rPr>
        <w:tab/>
        <w:t xml:space="preserve">See: ECC’s Strategic Plan, section 3.3: </w:t>
      </w:r>
      <w:hyperlink r:id="rId1" w:history="1">
        <w:r w:rsidRPr="003C193C">
          <w:rPr>
            <w:rStyle w:val="Hyperlink"/>
            <w:szCs w:val="16"/>
          </w:rPr>
          <w:t>http://www.cept.org//files/1051/ECC/About%20ECC/ECC%20Strategic%20plan/ECC%20Strategic%20Plan%20rev%204.pdf</w:t>
        </w:r>
      </w:hyperlink>
    </w:p>
  </w:footnote>
  <w:footnote w:id="2">
    <w:p w:rsidR="0072459B" w:rsidRDefault="0072459B" w:rsidP="00097776">
      <w:pPr>
        <w:pStyle w:val="FootnoteText"/>
      </w:pPr>
      <w:r w:rsidRPr="00EA38D2">
        <w:rPr>
          <w:rStyle w:val="FootnoteReference"/>
        </w:rPr>
        <w:footnoteRef/>
      </w:r>
      <w:r w:rsidRPr="003C193C">
        <w:rPr>
          <w:sz w:val="16"/>
          <w:szCs w:val="16"/>
        </w:rPr>
        <w:t xml:space="preserve"> </w:t>
      </w:r>
      <w:r w:rsidRPr="00EA38D2">
        <w:rPr>
          <w:rStyle w:val="FootnoteReference"/>
        </w:rPr>
        <w:footnoteRef/>
      </w:r>
      <w:r w:rsidRPr="003C193C">
        <w:rPr>
          <w:sz w:val="16"/>
          <w:szCs w:val="16"/>
        </w:rPr>
        <w:t xml:space="preserve"> FM(50)61 Annex 1 and Annex 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59B" w:rsidRPr="007C5F95" w:rsidRDefault="0072459B">
    <w:pPr>
      <w:pStyle w:val="Header"/>
      <w:rPr>
        <w:b w:val="0"/>
        <w:lang w:val="da-DK"/>
      </w:rPr>
    </w:pPr>
    <w:r w:rsidRPr="007C5F95">
      <w:rPr>
        <w:b w:val="0"/>
        <w:lang w:val="da-DK"/>
      </w:rPr>
      <w:t>Draft ECC REPORT XXX</w:t>
    </w:r>
  </w:p>
  <w:p w:rsidR="0072459B" w:rsidRPr="007C5F95" w:rsidRDefault="0072459B">
    <w:pPr>
      <w:pStyle w:val="Header"/>
      <w:rPr>
        <w:szCs w:val="16"/>
        <w:lang w:val="da-DK"/>
      </w:rPr>
    </w:pPr>
    <w:r>
      <w:rPr>
        <w:szCs w:val="16"/>
        <w:lang w:val="da-DK"/>
      </w:rPr>
      <w:t xml:space="preserve">Page </w:t>
    </w:r>
    <w:fldSimple w:instr=" PAGE  \* Arabic  \* MERGEFORMAT ">
      <w:r>
        <w:rPr>
          <w:noProof/>
          <w:szCs w:val="16"/>
          <w:lang w:val="da-DK"/>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59B" w:rsidRPr="007C5F95" w:rsidRDefault="0072459B" w:rsidP="008A54FC">
    <w:pPr>
      <w:pStyle w:val="Header"/>
      <w:jc w:val="right"/>
      <w:rPr>
        <w:b w:val="0"/>
        <w:lang w:val="da-DK"/>
      </w:rPr>
    </w:pPr>
    <w:r w:rsidRPr="007C5F95">
      <w:rPr>
        <w:b w:val="0"/>
        <w:lang w:val="da-DK"/>
      </w:rPr>
      <w:t>Draft ECC REPORT XXX</w:t>
    </w:r>
  </w:p>
  <w:p w:rsidR="0072459B" w:rsidRPr="007C5F95" w:rsidRDefault="0072459B" w:rsidP="008A54FC">
    <w:pPr>
      <w:pStyle w:val="Header"/>
      <w:jc w:val="right"/>
      <w:rPr>
        <w:szCs w:val="16"/>
        <w:lang w:val="da-DK"/>
      </w:rPr>
    </w:pPr>
    <w:r>
      <w:rPr>
        <w:szCs w:val="16"/>
        <w:lang w:val="da-DK"/>
      </w:rPr>
      <w:t xml:space="preserve">Page </w:t>
    </w:r>
    <w:fldSimple w:instr=" PAGE  \* Arabic  \* MERGEFORMAT ">
      <w:r w:rsidRPr="000B312E">
        <w:rPr>
          <w:noProof/>
          <w:szCs w:val="16"/>
          <w:lang w:val="da-DK"/>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59B" w:rsidRDefault="0072459B">
    <w:pPr>
      <w:pStyle w:val="Heade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ecc_logo" style="position:absolute;margin-left:450.2pt;margin-top:51.05pt;width:115.1pt;height:43pt;z-index:251658240;visibility:visible;mso-position-horizontal-relative:page;mso-position-vertical-relative:page">
          <v:imagedata r:id="rId1" o:title=""/>
          <w10:wrap anchorx="page" anchory="page"/>
        </v:shape>
      </w:pict>
    </w:r>
    <w:r>
      <w:rPr>
        <w:noProof/>
        <w:lang w:val="fr-FR" w:eastAsia="fr-FR"/>
      </w:rPr>
      <w:pict>
        <v:shape id="Picture 1" o:spid="_x0000_s2050" type="#_x0000_t75" alt="cept logo" style="position:absolute;margin-left:45.1pt;margin-top:36pt;width:70pt;height:70pt;z-index:251657216;visibility:visible;mso-position-horizontal-relative:page;mso-position-vertical-relative:page">
          <v:imagedata r:id="rId2"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1FE"/>
    <w:multiLevelType w:val="hybridMultilevel"/>
    <w:tmpl w:val="A02A0BA2"/>
    <w:lvl w:ilvl="0" w:tplc="04060019">
      <w:start w:val="1"/>
      <w:numFmt w:val="lowerLetter"/>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B986E0B4"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nsid w:val="1BA820E8"/>
    <w:multiLevelType w:val="hybridMultilevel"/>
    <w:tmpl w:val="4E60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4">
    <w:nsid w:val="224C71E0"/>
    <w:multiLevelType w:val="hybridMultilevel"/>
    <w:tmpl w:val="E73EEDA2"/>
    <w:lvl w:ilvl="0" w:tplc="04060019">
      <w:start w:val="1"/>
      <w:numFmt w:val="lowerLetter"/>
      <w:lvlText w:val="%1."/>
      <w:lvlJc w:val="left"/>
      <w:pPr>
        <w:tabs>
          <w:tab w:val="num" w:pos="680"/>
        </w:tabs>
        <w:ind w:left="680" w:hanging="340"/>
      </w:pPr>
      <w:rPr>
        <w:rFonts w:cs="Times New Roman" w:hint="default"/>
        <w:color w:val="D2232A"/>
      </w:rPr>
    </w:lvl>
    <w:lvl w:ilvl="1" w:tplc="04090003">
      <w:start w:val="1"/>
      <w:numFmt w:val="bullet"/>
      <w:lvlText w:val="o"/>
      <w:lvlJc w:val="left"/>
      <w:pPr>
        <w:tabs>
          <w:tab w:val="num" w:pos="759"/>
        </w:tabs>
        <w:ind w:left="759" w:hanging="360"/>
      </w:pPr>
      <w:rPr>
        <w:rFonts w:ascii="Courier New" w:hAnsi="Courier New" w:hint="default"/>
      </w:rPr>
    </w:lvl>
    <w:lvl w:ilvl="2" w:tplc="04090005">
      <w:start w:val="1"/>
      <w:numFmt w:val="bullet"/>
      <w:lvlText w:val=""/>
      <w:lvlJc w:val="left"/>
      <w:pPr>
        <w:tabs>
          <w:tab w:val="num" w:pos="1479"/>
        </w:tabs>
        <w:ind w:left="1479" w:hanging="360"/>
      </w:pPr>
      <w:rPr>
        <w:rFonts w:ascii="Wingdings" w:hAnsi="Wingdings" w:hint="default"/>
      </w:rPr>
    </w:lvl>
    <w:lvl w:ilvl="3" w:tplc="04090001">
      <w:start w:val="1"/>
      <w:numFmt w:val="bullet"/>
      <w:lvlText w:val=""/>
      <w:lvlJc w:val="left"/>
      <w:pPr>
        <w:tabs>
          <w:tab w:val="num" w:pos="2199"/>
        </w:tabs>
        <w:ind w:left="2199" w:hanging="360"/>
      </w:pPr>
      <w:rPr>
        <w:rFonts w:ascii="Symbol" w:hAnsi="Symbol" w:hint="default"/>
      </w:rPr>
    </w:lvl>
    <w:lvl w:ilvl="4" w:tplc="04090003">
      <w:start w:val="1"/>
      <w:numFmt w:val="bullet"/>
      <w:lvlText w:val="o"/>
      <w:lvlJc w:val="left"/>
      <w:pPr>
        <w:tabs>
          <w:tab w:val="num" w:pos="2919"/>
        </w:tabs>
        <w:ind w:left="2919" w:hanging="360"/>
      </w:pPr>
      <w:rPr>
        <w:rFonts w:ascii="Courier New" w:hAnsi="Courier New" w:hint="default"/>
      </w:rPr>
    </w:lvl>
    <w:lvl w:ilvl="5" w:tplc="04090005">
      <w:start w:val="1"/>
      <w:numFmt w:val="bullet"/>
      <w:lvlText w:val=""/>
      <w:lvlJc w:val="left"/>
      <w:pPr>
        <w:tabs>
          <w:tab w:val="num" w:pos="3639"/>
        </w:tabs>
        <w:ind w:left="3639" w:hanging="360"/>
      </w:pPr>
      <w:rPr>
        <w:rFonts w:ascii="Wingdings" w:hAnsi="Wingdings" w:hint="default"/>
      </w:rPr>
    </w:lvl>
    <w:lvl w:ilvl="6" w:tplc="04090001">
      <w:start w:val="1"/>
      <w:numFmt w:val="bullet"/>
      <w:lvlText w:val=""/>
      <w:lvlJc w:val="left"/>
      <w:pPr>
        <w:tabs>
          <w:tab w:val="num" w:pos="4359"/>
        </w:tabs>
        <w:ind w:left="4359" w:hanging="360"/>
      </w:pPr>
      <w:rPr>
        <w:rFonts w:ascii="Symbol" w:hAnsi="Symbol" w:hint="default"/>
      </w:rPr>
    </w:lvl>
    <w:lvl w:ilvl="7" w:tplc="04090003">
      <w:start w:val="1"/>
      <w:numFmt w:val="bullet"/>
      <w:lvlText w:val="o"/>
      <w:lvlJc w:val="left"/>
      <w:pPr>
        <w:tabs>
          <w:tab w:val="num" w:pos="5079"/>
        </w:tabs>
        <w:ind w:left="5079" w:hanging="360"/>
      </w:pPr>
      <w:rPr>
        <w:rFonts w:ascii="Courier New" w:hAnsi="Courier New" w:hint="default"/>
      </w:rPr>
    </w:lvl>
    <w:lvl w:ilvl="8" w:tplc="04090005" w:tentative="1">
      <w:start w:val="1"/>
      <w:numFmt w:val="bullet"/>
      <w:lvlText w:val=""/>
      <w:lvlJc w:val="left"/>
      <w:pPr>
        <w:tabs>
          <w:tab w:val="num" w:pos="5799"/>
        </w:tabs>
        <w:ind w:left="5799" w:hanging="360"/>
      </w:pPr>
      <w:rPr>
        <w:rFonts w:ascii="Wingdings" w:hAnsi="Wingdings" w:hint="default"/>
      </w:rPr>
    </w:lvl>
  </w:abstractNum>
  <w:abstractNum w:abstractNumId="5">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7">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8">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
    <w:nsid w:val="38EC645C"/>
    <w:multiLevelType w:val="multilevel"/>
    <w:tmpl w:val="30FA6BD0"/>
    <w:lvl w:ilvl="0">
      <w:start w:val="1"/>
      <w:numFmt w:val="lowerLetter"/>
      <w:lvlText w:val="%1."/>
      <w:lvlJc w:val="left"/>
      <w:pPr>
        <w:tabs>
          <w:tab w:val="num" w:pos="680"/>
        </w:tabs>
        <w:ind w:left="680" w:hanging="340"/>
      </w:pPr>
      <w:rPr>
        <w:rFonts w:cs="Times New Roman" w:hint="default"/>
        <w:color w:val="D2232A"/>
      </w:rPr>
    </w:lvl>
    <w:lvl w:ilvl="1">
      <w:start w:val="1"/>
      <w:numFmt w:val="bullet"/>
      <w:lvlText w:val=""/>
      <w:lvlJc w:val="left"/>
      <w:pPr>
        <w:tabs>
          <w:tab w:val="num" w:pos="1020"/>
        </w:tabs>
        <w:ind w:left="1020" w:hanging="340"/>
      </w:pPr>
      <w:rPr>
        <w:rFonts w:ascii="Wingdings" w:hAnsi="Wingdings" w:hint="default"/>
        <w:color w:val="D2232A"/>
      </w:rPr>
    </w:lvl>
    <w:lvl w:ilvl="2">
      <w:start w:val="1"/>
      <w:numFmt w:val="bullet"/>
      <w:lvlText w:val=""/>
      <w:lvlJc w:val="left"/>
      <w:pPr>
        <w:tabs>
          <w:tab w:val="num" w:pos="1361"/>
        </w:tabs>
        <w:ind w:left="1361" w:hanging="341"/>
      </w:pPr>
      <w:rPr>
        <w:rFonts w:ascii="Wingdings" w:hAnsi="Wingdings" w:hint="default"/>
        <w:color w:val="D2232A"/>
      </w:rPr>
    </w:lvl>
    <w:lvl w:ilvl="3">
      <w:start w:val="1"/>
      <w:numFmt w:val="bullet"/>
      <w:lvlText w:val=""/>
      <w:lvlJc w:val="left"/>
      <w:pPr>
        <w:tabs>
          <w:tab w:val="num" w:pos="1701"/>
        </w:tabs>
        <w:ind w:left="1701" w:hanging="340"/>
      </w:pPr>
      <w:rPr>
        <w:rFonts w:ascii="Wingdings" w:hAnsi="Wingdings" w:hint="default"/>
        <w:color w:val="D2232A"/>
      </w:rPr>
    </w:lvl>
    <w:lvl w:ilvl="4">
      <w:start w:val="1"/>
      <w:numFmt w:val="bullet"/>
      <w:lvlText w:val="o"/>
      <w:lvlJc w:val="left"/>
      <w:pPr>
        <w:tabs>
          <w:tab w:val="num" w:pos="2919"/>
        </w:tabs>
        <w:ind w:left="2919" w:hanging="360"/>
      </w:pPr>
      <w:rPr>
        <w:rFonts w:ascii="Courier New" w:hAnsi="Courier New" w:hint="default"/>
      </w:rPr>
    </w:lvl>
    <w:lvl w:ilvl="5">
      <w:start w:val="1"/>
      <w:numFmt w:val="bullet"/>
      <w:lvlText w:val=""/>
      <w:lvlJc w:val="left"/>
      <w:pPr>
        <w:tabs>
          <w:tab w:val="num" w:pos="3639"/>
        </w:tabs>
        <w:ind w:left="3639" w:hanging="360"/>
      </w:pPr>
      <w:rPr>
        <w:rFonts w:ascii="Wingdings" w:hAnsi="Wingdings" w:hint="default"/>
      </w:rPr>
    </w:lvl>
    <w:lvl w:ilvl="6">
      <w:start w:val="1"/>
      <w:numFmt w:val="bullet"/>
      <w:lvlText w:val=""/>
      <w:lvlJc w:val="left"/>
      <w:pPr>
        <w:tabs>
          <w:tab w:val="num" w:pos="4359"/>
        </w:tabs>
        <w:ind w:left="4359" w:hanging="360"/>
      </w:pPr>
      <w:rPr>
        <w:rFonts w:ascii="Symbol" w:hAnsi="Symbol" w:hint="default"/>
      </w:rPr>
    </w:lvl>
    <w:lvl w:ilvl="7">
      <w:start w:val="1"/>
      <w:numFmt w:val="bullet"/>
      <w:lvlText w:val="o"/>
      <w:lvlJc w:val="left"/>
      <w:pPr>
        <w:tabs>
          <w:tab w:val="num" w:pos="5079"/>
        </w:tabs>
        <w:ind w:left="5079" w:hanging="360"/>
      </w:pPr>
      <w:rPr>
        <w:rFonts w:ascii="Courier New" w:hAnsi="Courier New" w:hint="default"/>
      </w:rPr>
    </w:lvl>
    <w:lvl w:ilvl="8">
      <w:start w:val="1"/>
      <w:numFmt w:val="bullet"/>
      <w:lvlText w:val=""/>
      <w:lvlJc w:val="left"/>
      <w:pPr>
        <w:tabs>
          <w:tab w:val="num" w:pos="5799"/>
        </w:tabs>
        <w:ind w:left="5799" w:hanging="360"/>
      </w:pPr>
      <w:rPr>
        <w:rFonts w:ascii="Wingdings" w:hAnsi="Wingdings" w:hint="default"/>
      </w:rPr>
    </w:lvl>
  </w:abstractNum>
  <w:abstractNum w:abstractNumId="10">
    <w:nsid w:val="417727E7"/>
    <w:multiLevelType w:val="hybridMultilevel"/>
    <w:tmpl w:val="E6D62CE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2">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nsid w:val="65D57673"/>
    <w:multiLevelType w:val="hybridMultilevel"/>
    <w:tmpl w:val="F036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7767BF"/>
    <w:multiLevelType w:val="multilevel"/>
    <w:tmpl w:val="7060B39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7">
    <w:nsid w:val="7B3212E4"/>
    <w:multiLevelType w:val="multilevel"/>
    <w:tmpl w:val="895633E0"/>
    <w:lvl w:ilvl="0">
      <w:start w:val="1"/>
      <w:numFmt w:val="decimal"/>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3"/>
  </w:num>
  <w:num w:numId="2">
    <w:abstractNumId w:val="1"/>
  </w:num>
  <w:num w:numId="3">
    <w:abstractNumId w:val="16"/>
  </w:num>
  <w:num w:numId="4">
    <w:abstractNumId w:val="16"/>
  </w:num>
  <w:num w:numId="5">
    <w:abstractNumId w:val="16"/>
  </w:num>
  <w:num w:numId="6">
    <w:abstractNumId w:val="14"/>
  </w:num>
  <w:num w:numId="7">
    <w:abstractNumId w:val="16"/>
  </w:num>
  <w:num w:numId="8">
    <w:abstractNumId w:val="16"/>
  </w:num>
  <w:num w:numId="9">
    <w:abstractNumId w:val="6"/>
  </w:num>
  <w:num w:numId="10">
    <w:abstractNumId w:val="11"/>
  </w:num>
  <w:num w:numId="11">
    <w:abstractNumId w:val="8"/>
  </w:num>
  <w:num w:numId="12">
    <w:abstractNumId w:val="12"/>
  </w:num>
  <w:num w:numId="13">
    <w:abstractNumId w:val="7"/>
  </w:num>
  <w:num w:numId="14">
    <w:abstractNumId w:val="5"/>
  </w:num>
  <w:num w:numId="15">
    <w:abstractNumId w:val="2"/>
  </w:num>
  <w:num w:numId="16">
    <w:abstractNumId w:val="15"/>
  </w:num>
  <w:num w:numId="17">
    <w:abstractNumId w:val="3"/>
  </w:num>
  <w:num w:numId="18">
    <w:abstractNumId w:val="17"/>
  </w:num>
  <w:num w:numId="19">
    <w:abstractNumId w:val="0"/>
  </w:num>
  <w:num w:numId="20">
    <w:abstractNumId w:val="10"/>
  </w:num>
  <w:num w:numId="21">
    <w:abstractNumId w:val="9"/>
  </w:num>
  <w:num w:numId="2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doNotDisplayPageBoundaries/>
  <w:printFractionalCharacterWidth/>
  <w:attachedTemplate r:id="rId1"/>
  <w:stylePaneFormatFilter w:val="3F01"/>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212"/>
    <w:rsid w:val="000233C6"/>
    <w:rsid w:val="00023783"/>
    <w:rsid w:val="00033112"/>
    <w:rsid w:val="000364E2"/>
    <w:rsid w:val="00042E6D"/>
    <w:rsid w:val="000641A7"/>
    <w:rsid w:val="00065D47"/>
    <w:rsid w:val="00080D86"/>
    <w:rsid w:val="00086867"/>
    <w:rsid w:val="00095D52"/>
    <w:rsid w:val="00097776"/>
    <w:rsid w:val="00097E34"/>
    <w:rsid w:val="000B0905"/>
    <w:rsid w:val="000B312E"/>
    <w:rsid w:val="000D0F3C"/>
    <w:rsid w:val="000E346F"/>
    <w:rsid w:val="000F1373"/>
    <w:rsid w:val="00106047"/>
    <w:rsid w:val="0010769E"/>
    <w:rsid w:val="00113B49"/>
    <w:rsid w:val="00135FE7"/>
    <w:rsid w:val="00161D26"/>
    <w:rsid w:val="00162CBB"/>
    <w:rsid w:val="0016435A"/>
    <w:rsid w:val="001E0E49"/>
    <w:rsid w:val="001F2614"/>
    <w:rsid w:val="00215746"/>
    <w:rsid w:val="00222F7B"/>
    <w:rsid w:val="00230415"/>
    <w:rsid w:val="00254FD9"/>
    <w:rsid w:val="00260D98"/>
    <w:rsid w:val="0026766F"/>
    <w:rsid w:val="00277BC1"/>
    <w:rsid w:val="0028051D"/>
    <w:rsid w:val="00294331"/>
    <w:rsid w:val="00296337"/>
    <w:rsid w:val="002A02A3"/>
    <w:rsid w:val="002B169D"/>
    <w:rsid w:val="002B47FC"/>
    <w:rsid w:val="002B683F"/>
    <w:rsid w:val="002E0E91"/>
    <w:rsid w:val="002E2E0E"/>
    <w:rsid w:val="00314E5E"/>
    <w:rsid w:val="00330370"/>
    <w:rsid w:val="00346C62"/>
    <w:rsid w:val="00357A5F"/>
    <w:rsid w:val="0039030E"/>
    <w:rsid w:val="00395EB2"/>
    <w:rsid w:val="003A401A"/>
    <w:rsid w:val="003A57CC"/>
    <w:rsid w:val="003A57F3"/>
    <w:rsid w:val="003B1654"/>
    <w:rsid w:val="003C193C"/>
    <w:rsid w:val="003C2268"/>
    <w:rsid w:val="003C4848"/>
    <w:rsid w:val="003C53D0"/>
    <w:rsid w:val="003D778B"/>
    <w:rsid w:val="003E76E9"/>
    <w:rsid w:val="003F73E2"/>
    <w:rsid w:val="004002F7"/>
    <w:rsid w:val="00430369"/>
    <w:rsid w:val="00431D12"/>
    <w:rsid w:val="004369DC"/>
    <w:rsid w:val="00443C40"/>
    <w:rsid w:val="004648A4"/>
    <w:rsid w:val="004662F9"/>
    <w:rsid w:val="00486369"/>
    <w:rsid w:val="00493F86"/>
    <w:rsid w:val="004A099D"/>
    <w:rsid w:val="004A47FF"/>
    <w:rsid w:val="004B23D3"/>
    <w:rsid w:val="004D209A"/>
    <w:rsid w:val="004F061E"/>
    <w:rsid w:val="004F2824"/>
    <w:rsid w:val="004F2E89"/>
    <w:rsid w:val="004F4413"/>
    <w:rsid w:val="00522335"/>
    <w:rsid w:val="005269EA"/>
    <w:rsid w:val="0053015C"/>
    <w:rsid w:val="00533846"/>
    <w:rsid w:val="005348B2"/>
    <w:rsid w:val="005434C4"/>
    <w:rsid w:val="00554550"/>
    <w:rsid w:val="005549FF"/>
    <w:rsid w:val="00562E1E"/>
    <w:rsid w:val="005761BB"/>
    <w:rsid w:val="005A00E5"/>
    <w:rsid w:val="005F1C1F"/>
    <w:rsid w:val="00616265"/>
    <w:rsid w:val="0063524D"/>
    <w:rsid w:val="006542C3"/>
    <w:rsid w:val="0065588F"/>
    <w:rsid w:val="00664805"/>
    <w:rsid w:val="00684589"/>
    <w:rsid w:val="006845C9"/>
    <w:rsid w:val="006902F9"/>
    <w:rsid w:val="00690B4B"/>
    <w:rsid w:val="0069180A"/>
    <w:rsid w:val="006C4BCC"/>
    <w:rsid w:val="006D1EAC"/>
    <w:rsid w:val="006D7413"/>
    <w:rsid w:val="006E1FA9"/>
    <w:rsid w:val="006F0FA9"/>
    <w:rsid w:val="0070740D"/>
    <w:rsid w:val="00722D78"/>
    <w:rsid w:val="0072459B"/>
    <w:rsid w:val="007538DB"/>
    <w:rsid w:val="0075560F"/>
    <w:rsid w:val="00782F34"/>
    <w:rsid w:val="007925CA"/>
    <w:rsid w:val="00793843"/>
    <w:rsid w:val="007A1831"/>
    <w:rsid w:val="007A49AD"/>
    <w:rsid w:val="007B484C"/>
    <w:rsid w:val="007C5F95"/>
    <w:rsid w:val="007D4121"/>
    <w:rsid w:val="00802521"/>
    <w:rsid w:val="008056FD"/>
    <w:rsid w:val="00807AA2"/>
    <w:rsid w:val="00807F54"/>
    <w:rsid w:val="00820168"/>
    <w:rsid w:val="00844611"/>
    <w:rsid w:val="00876ED7"/>
    <w:rsid w:val="00884205"/>
    <w:rsid w:val="008A37BA"/>
    <w:rsid w:val="008A54FC"/>
    <w:rsid w:val="008D2718"/>
    <w:rsid w:val="008D763E"/>
    <w:rsid w:val="008E3BD2"/>
    <w:rsid w:val="008F33D5"/>
    <w:rsid w:val="008F5596"/>
    <w:rsid w:val="008F5ECB"/>
    <w:rsid w:val="008F677F"/>
    <w:rsid w:val="009852E6"/>
    <w:rsid w:val="0098621D"/>
    <w:rsid w:val="00986B11"/>
    <w:rsid w:val="00997A4D"/>
    <w:rsid w:val="009B3CB6"/>
    <w:rsid w:val="009C2F3B"/>
    <w:rsid w:val="009C5AD4"/>
    <w:rsid w:val="009D242F"/>
    <w:rsid w:val="00A024A8"/>
    <w:rsid w:val="00A477F3"/>
    <w:rsid w:val="00A77E89"/>
    <w:rsid w:val="00A87C8C"/>
    <w:rsid w:val="00A95309"/>
    <w:rsid w:val="00AA26E7"/>
    <w:rsid w:val="00AA3CFD"/>
    <w:rsid w:val="00AA59E8"/>
    <w:rsid w:val="00AC0304"/>
    <w:rsid w:val="00AC345D"/>
    <w:rsid w:val="00AD241F"/>
    <w:rsid w:val="00AE7906"/>
    <w:rsid w:val="00AF2E9A"/>
    <w:rsid w:val="00AF3D27"/>
    <w:rsid w:val="00B0161E"/>
    <w:rsid w:val="00B1073A"/>
    <w:rsid w:val="00B1660B"/>
    <w:rsid w:val="00B6512A"/>
    <w:rsid w:val="00B70CD3"/>
    <w:rsid w:val="00B90507"/>
    <w:rsid w:val="00BC2918"/>
    <w:rsid w:val="00BE4CC9"/>
    <w:rsid w:val="00BF2999"/>
    <w:rsid w:val="00C154C2"/>
    <w:rsid w:val="00C309B1"/>
    <w:rsid w:val="00C43796"/>
    <w:rsid w:val="00C47BE9"/>
    <w:rsid w:val="00C5418E"/>
    <w:rsid w:val="00C60D46"/>
    <w:rsid w:val="00C62218"/>
    <w:rsid w:val="00C75E0E"/>
    <w:rsid w:val="00C82BC5"/>
    <w:rsid w:val="00CB0BBB"/>
    <w:rsid w:val="00CD4FA2"/>
    <w:rsid w:val="00CD51FD"/>
    <w:rsid w:val="00CE40EE"/>
    <w:rsid w:val="00CE6591"/>
    <w:rsid w:val="00D004D0"/>
    <w:rsid w:val="00D00B4F"/>
    <w:rsid w:val="00D14191"/>
    <w:rsid w:val="00D312B1"/>
    <w:rsid w:val="00D34708"/>
    <w:rsid w:val="00D44060"/>
    <w:rsid w:val="00D52212"/>
    <w:rsid w:val="00D53B5D"/>
    <w:rsid w:val="00D671A5"/>
    <w:rsid w:val="00D8299D"/>
    <w:rsid w:val="00DA7414"/>
    <w:rsid w:val="00DD08BA"/>
    <w:rsid w:val="00DD103C"/>
    <w:rsid w:val="00DE525E"/>
    <w:rsid w:val="00DE5E01"/>
    <w:rsid w:val="00DF2A80"/>
    <w:rsid w:val="00E163CC"/>
    <w:rsid w:val="00E232D3"/>
    <w:rsid w:val="00E2796D"/>
    <w:rsid w:val="00E27C6A"/>
    <w:rsid w:val="00E40873"/>
    <w:rsid w:val="00E561B8"/>
    <w:rsid w:val="00E577A4"/>
    <w:rsid w:val="00E755C5"/>
    <w:rsid w:val="00E87AEF"/>
    <w:rsid w:val="00E93323"/>
    <w:rsid w:val="00E95CFE"/>
    <w:rsid w:val="00EA38D2"/>
    <w:rsid w:val="00EB3FB1"/>
    <w:rsid w:val="00ED1A03"/>
    <w:rsid w:val="00EE07DC"/>
    <w:rsid w:val="00EE6D93"/>
    <w:rsid w:val="00EF1568"/>
    <w:rsid w:val="00F01ADC"/>
    <w:rsid w:val="00F04CD8"/>
    <w:rsid w:val="00F05B26"/>
    <w:rsid w:val="00F22950"/>
    <w:rsid w:val="00F311FB"/>
    <w:rsid w:val="00F37A73"/>
    <w:rsid w:val="00F43670"/>
    <w:rsid w:val="00F43BE8"/>
    <w:rsid w:val="00F46FE5"/>
    <w:rsid w:val="00F53012"/>
    <w:rsid w:val="00FA15BA"/>
    <w:rsid w:val="00FA6EBF"/>
    <w:rsid w:val="00FA7FC5"/>
    <w:rsid w:val="00FB0EEB"/>
    <w:rsid w:val="00FC30AE"/>
    <w:rsid w:val="00FD0B6D"/>
    <w:rsid w:val="00FD7E46"/>
    <w:rsid w:val="00FE1795"/>
    <w:rsid w:val="00FE1DCB"/>
    <w:rsid w:val="00FE61C8"/>
    <w:rsid w:val="00FF320E"/>
    <w:rsid w:val="00FF377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Cs w:val="20"/>
      <w:lang w:val="nb-NO" w:eastAsia="de-DE"/>
    </w:rPr>
  </w:style>
  <w:style w:type="paragraph" w:styleId="Heading1">
    <w:name w:val="heading 1"/>
    <w:basedOn w:val="Normal"/>
    <w:next w:val="Normal"/>
    <w:link w:val="Heading1Char"/>
    <w:uiPriority w:val="99"/>
    <w:qFormat/>
    <w:rsid w:val="00D004D0"/>
    <w:pPr>
      <w:numPr>
        <w:numId w:val="3"/>
      </w:numPr>
      <w:tabs>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link w:val="Heading2Char"/>
    <w:uiPriority w:val="99"/>
    <w:qFormat/>
    <w:rsid w:val="00D004D0"/>
    <w:pPr>
      <w:numPr>
        <w:ilvl w:val="1"/>
      </w:numPr>
      <w:spacing w:before="120"/>
      <w:outlineLvl w:val="1"/>
    </w:pPr>
    <w:rPr>
      <w:sz w:val="24"/>
    </w:rPr>
  </w:style>
  <w:style w:type="paragraph" w:styleId="Heading3">
    <w:name w:val="heading 3"/>
    <w:basedOn w:val="Heading2"/>
    <w:next w:val="Normal"/>
    <w:link w:val="Heading3Char"/>
    <w:uiPriority w:val="99"/>
    <w:qFormat/>
    <w:rsid w:val="00D004D0"/>
    <w:pPr>
      <w:numPr>
        <w:ilvl w:val="2"/>
      </w:numPr>
      <w:outlineLvl w:val="2"/>
    </w:pPr>
    <w:rPr>
      <w:i/>
      <w:sz w:val="22"/>
    </w:rPr>
  </w:style>
  <w:style w:type="paragraph" w:styleId="Heading4">
    <w:name w:val="heading 4"/>
    <w:basedOn w:val="Normal"/>
    <w:next w:val="Normal"/>
    <w:link w:val="Heading4Char"/>
    <w:uiPriority w:val="99"/>
    <w:qFormat/>
    <w:rsid w:val="00D004D0"/>
    <w:pPr>
      <w:numPr>
        <w:ilvl w:val="3"/>
        <w:numId w:val="3"/>
      </w:numPr>
      <w:outlineLvl w:val="3"/>
    </w:pPr>
    <w:rPr>
      <w:u w:val="single"/>
    </w:rPr>
  </w:style>
  <w:style w:type="paragraph" w:styleId="Heading5">
    <w:name w:val="heading 5"/>
    <w:basedOn w:val="Normal"/>
    <w:next w:val="Normal"/>
    <w:link w:val="Heading5Char"/>
    <w:uiPriority w:val="99"/>
    <w:qFormat/>
    <w:rsid w:val="00D004D0"/>
    <w:pPr>
      <w:numPr>
        <w:ilvl w:val="4"/>
        <w:numId w:val="3"/>
      </w:numPr>
      <w:outlineLvl w:val="4"/>
    </w:pPr>
    <w:rPr>
      <w:b/>
      <w:sz w:val="20"/>
    </w:rPr>
  </w:style>
  <w:style w:type="paragraph" w:styleId="Heading6">
    <w:name w:val="heading 6"/>
    <w:basedOn w:val="Normal"/>
    <w:next w:val="Normal"/>
    <w:link w:val="Heading6Char"/>
    <w:uiPriority w:val="99"/>
    <w:qFormat/>
    <w:rsid w:val="00D004D0"/>
    <w:pPr>
      <w:numPr>
        <w:ilvl w:val="5"/>
        <w:numId w:val="3"/>
      </w:numPr>
      <w:outlineLvl w:val="5"/>
    </w:pPr>
    <w:rPr>
      <w:sz w:val="20"/>
      <w:u w:val="single"/>
    </w:rPr>
  </w:style>
  <w:style w:type="paragraph" w:styleId="Heading7">
    <w:name w:val="heading 7"/>
    <w:basedOn w:val="Normal"/>
    <w:next w:val="Normal"/>
    <w:link w:val="Heading7Char"/>
    <w:uiPriority w:val="99"/>
    <w:qFormat/>
    <w:rsid w:val="00D004D0"/>
    <w:pPr>
      <w:numPr>
        <w:ilvl w:val="6"/>
        <w:numId w:val="3"/>
      </w:numPr>
      <w:outlineLvl w:val="6"/>
    </w:pPr>
    <w:rPr>
      <w:i/>
      <w:sz w:val="20"/>
    </w:rPr>
  </w:style>
  <w:style w:type="paragraph" w:styleId="Heading8">
    <w:name w:val="heading 8"/>
    <w:basedOn w:val="Normal"/>
    <w:next w:val="Normal"/>
    <w:link w:val="Heading8Char"/>
    <w:uiPriority w:val="99"/>
    <w:qFormat/>
    <w:rsid w:val="00D004D0"/>
    <w:pPr>
      <w:numPr>
        <w:ilvl w:val="7"/>
        <w:numId w:val="3"/>
      </w:numPr>
      <w:outlineLvl w:val="7"/>
    </w:pPr>
    <w:rPr>
      <w:i/>
      <w:sz w:val="20"/>
    </w:rPr>
  </w:style>
  <w:style w:type="paragraph" w:styleId="Heading9">
    <w:name w:val="heading 9"/>
    <w:basedOn w:val="Normal"/>
    <w:next w:val="Normal"/>
    <w:link w:val="Heading9Char"/>
    <w:uiPriority w:val="99"/>
    <w:qFormat/>
    <w:rsid w:val="00D004D0"/>
    <w:pPr>
      <w:numPr>
        <w:ilvl w:val="8"/>
        <w:numId w:val="3"/>
      </w:numPr>
      <w:outlineLvl w:val="8"/>
    </w:pPr>
    <w:rPr>
      <w:i/>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nb-NO" w:eastAsia="de-DE"/>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nb-NO" w:eastAsia="de-DE"/>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nb-NO" w:eastAsia="de-DE"/>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nb-NO" w:eastAsia="de-DE"/>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nb-NO" w:eastAsia="de-DE"/>
    </w:rPr>
  </w:style>
  <w:style w:type="character" w:customStyle="1" w:styleId="Heading6Char">
    <w:name w:val="Heading 6 Char"/>
    <w:basedOn w:val="DefaultParagraphFont"/>
    <w:link w:val="Heading6"/>
    <w:uiPriority w:val="99"/>
    <w:semiHidden/>
    <w:locked/>
    <w:rPr>
      <w:rFonts w:ascii="Calibri" w:hAnsi="Calibri" w:cs="Times New Roman"/>
      <w:b/>
      <w:bCs/>
      <w:lang w:val="nb-NO" w:eastAsia="de-DE"/>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nb-NO" w:eastAsia="de-DE"/>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nb-NO" w:eastAsia="de-DE"/>
    </w:rPr>
  </w:style>
  <w:style w:type="character" w:customStyle="1" w:styleId="Heading9Char">
    <w:name w:val="Heading 9 Char"/>
    <w:basedOn w:val="DefaultParagraphFont"/>
    <w:link w:val="Heading9"/>
    <w:uiPriority w:val="99"/>
    <w:semiHidden/>
    <w:locked/>
    <w:rPr>
      <w:rFonts w:ascii="Cambria" w:hAnsi="Cambria" w:cs="Times New Roman"/>
      <w:lang w:val="nb-NO" w:eastAsia="de-DE"/>
    </w:rPr>
  </w:style>
  <w:style w:type="paragraph" w:styleId="Header">
    <w:name w:val="header"/>
    <w:basedOn w:val="Normal"/>
    <w:link w:val="HeaderChar"/>
    <w:uiPriority w:val="99"/>
    <w:rsid w:val="0098621D"/>
    <w:pPr>
      <w:tabs>
        <w:tab w:val="center" w:pos="4536"/>
        <w:tab w:val="right" w:pos="9072"/>
      </w:tabs>
      <w:spacing w:after="0"/>
      <w:jc w:val="left"/>
    </w:pPr>
    <w:rPr>
      <w:b/>
    </w:rPr>
  </w:style>
  <w:style w:type="character" w:customStyle="1" w:styleId="HeaderChar">
    <w:name w:val="Header Char"/>
    <w:basedOn w:val="DefaultParagraphFont"/>
    <w:link w:val="Header"/>
    <w:uiPriority w:val="99"/>
    <w:semiHidden/>
    <w:locked/>
    <w:rsid w:val="00097776"/>
    <w:rPr>
      <w:rFonts w:ascii="Arial" w:hAnsi="Arial" w:cs="Times New Roman"/>
      <w:b/>
      <w:sz w:val="22"/>
      <w:lang w:val="nb-NO" w:eastAsia="de-DE" w:bidi="ar-SA"/>
    </w:rPr>
  </w:style>
  <w:style w:type="paragraph" w:styleId="List">
    <w:name w:val="List"/>
    <w:basedOn w:val="Normal"/>
    <w:uiPriority w:val="99"/>
    <w:rsid w:val="00135FE7"/>
    <w:pPr>
      <w:tabs>
        <w:tab w:val="left" w:pos="1418"/>
      </w:tabs>
      <w:ind w:left="1418" w:hanging="567"/>
    </w:pPr>
  </w:style>
  <w:style w:type="paragraph" w:customStyle="1" w:styleId="Header2">
    <w:name w:val="Header2"/>
    <w:basedOn w:val="Header"/>
    <w:uiPriority w:val="99"/>
    <w:rsid w:val="00215746"/>
  </w:style>
  <w:style w:type="character" w:styleId="FootnoteReference">
    <w:name w:val="footnote reference"/>
    <w:aliases w:val="Appel note de bas de p,Footnote,Footnote Reference/"/>
    <w:basedOn w:val="DefaultParagraphFont"/>
    <w:uiPriority w:val="99"/>
    <w:rsid w:val="00ED1A03"/>
    <w:rPr>
      <w:rFonts w:cs="Times New Roman"/>
      <w:position w:val="6"/>
      <w:sz w:val="16"/>
    </w:rPr>
  </w:style>
  <w:style w:type="paragraph" w:styleId="FootnoteText">
    <w:name w:val="footnote text"/>
    <w:aliases w:val="ALTS FOOTNOTE,Footnote Text2,Footnote Text11,ALTS FOOTNOTE11,Footnote Text Char111,Footnote Text Char Char Char11,Footnote Text Char1 Char Char Char Char11,Footnote Text Char1 Char Char Char11,ALTS FOOTNOTE2,f,DNV-FT,DN"/>
    <w:basedOn w:val="Normal"/>
    <w:link w:val="FootnoteTextChar1"/>
    <w:uiPriority w:val="99"/>
    <w:rsid w:val="00ED1A03"/>
    <w:rPr>
      <w:sz w:val="20"/>
    </w:rPr>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DefaultParagraphFont"/>
    <w:link w:val="FootnoteText"/>
    <w:uiPriority w:val="99"/>
    <w:semiHidden/>
    <w:locked/>
    <w:rPr>
      <w:rFonts w:ascii="Arial" w:hAnsi="Arial" w:cs="Times New Roman"/>
      <w:sz w:val="20"/>
      <w:szCs w:val="20"/>
      <w:lang w:val="nb-NO" w:eastAsia="de-DE"/>
    </w:rPr>
  </w:style>
  <w:style w:type="character" w:styleId="PageNumber">
    <w:name w:val="page number"/>
    <w:basedOn w:val="DefaultParagraphFont"/>
    <w:uiPriority w:val="99"/>
    <w:rsid w:val="00ED1A03"/>
    <w:rPr>
      <w:rFonts w:cs="Times New Roman"/>
    </w:rPr>
  </w:style>
  <w:style w:type="paragraph" w:styleId="DocumentMap">
    <w:name w:val="Document Map"/>
    <w:basedOn w:val="Normal"/>
    <w:link w:val="DocumentMapChar"/>
    <w:uiPriority w:val="99"/>
    <w:semiHidden/>
    <w:rsid w:val="00ED1A0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nb-NO" w:eastAsia="de-DE"/>
    </w:rPr>
  </w:style>
  <w:style w:type="paragraph" w:styleId="TableofFigures">
    <w:name w:val="table of figures"/>
    <w:basedOn w:val="Normal"/>
    <w:next w:val="Normal"/>
    <w:uiPriority w:val="99"/>
    <w:semiHidden/>
    <w:rsid w:val="00ED1A03"/>
    <w:pPr>
      <w:ind w:left="400" w:hanging="400"/>
    </w:pPr>
    <w:rPr>
      <w:sz w:val="20"/>
      <w:lang w:val="de-DE"/>
    </w:rPr>
  </w:style>
  <w:style w:type="paragraph" w:styleId="Title">
    <w:name w:val="Title"/>
    <w:basedOn w:val="Normal"/>
    <w:link w:val="TitleChar"/>
    <w:uiPriority w:val="99"/>
    <w:qFormat/>
    <w:rsid w:val="00B70CD3"/>
    <w:pPr>
      <w:jc w:val="center"/>
    </w:pPr>
    <w:rPr>
      <w:b/>
      <w:sz w:val="28"/>
      <w:lang w:val="de-DE"/>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nb-NO"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basedOn w:val="DefaultParagraphFont"/>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paragraph" w:customStyle="1" w:styleId="Header1">
    <w:name w:val="Header1"/>
    <w:basedOn w:val="Header"/>
    <w:link w:val="HeaderZchnZchn"/>
    <w:uiPriority w:val="99"/>
    <w:rsid w:val="00493F86"/>
    <w:pPr>
      <w:spacing w:before="60"/>
    </w:pPr>
    <w:rPr>
      <w:lang w:eastAsia="fr-FR"/>
    </w:rPr>
  </w:style>
  <w:style w:type="character" w:customStyle="1" w:styleId="HeaderZchnZchn">
    <w:name w:val="Header Zchn Zchn"/>
    <w:link w:val="Header1"/>
    <w:uiPriority w:val="99"/>
    <w:locked/>
    <w:rsid w:val="00493F86"/>
    <w:rPr>
      <w:rFonts w:ascii="Arial" w:hAnsi="Arial"/>
      <w:b/>
      <w:sz w:val="22"/>
      <w:lang w:val="nb-NO"/>
    </w:rPr>
  </w:style>
  <w:style w:type="paragraph" w:styleId="BalloonText">
    <w:name w:val="Balloon Text"/>
    <w:basedOn w:val="Normal"/>
    <w:link w:val="BalloonTextChar"/>
    <w:uiPriority w:val="99"/>
    <w:rsid w:val="00E75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E755C5"/>
    <w:rPr>
      <w:rFonts w:ascii="Tahoma" w:hAnsi="Tahoma" w:cs="Tahoma"/>
      <w:sz w:val="16"/>
      <w:szCs w:val="16"/>
      <w:lang w:val="nb-NO" w:eastAsia="de-DE"/>
    </w:rPr>
  </w:style>
  <w:style w:type="character" w:customStyle="1" w:styleId="FootnoteTextChar1">
    <w:name w:val="Footnote Text Char1"/>
    <w:aliases w:val="ALTS FOOTNOTE Char2,Footnote Text2 Char1,Footnote Text11 Char1,ALTS FOOTNOTE11 Char1,Footnote Text Char111 Char1,Footnote Text Char Char Char11 Char1,Footnote Text Char1 Char Char Char Char11 Char1,ALTS FOOTNOTE2 Char,f Char,DN Char"/>
    <w:link w:val="FootnoteText"/>
    <w:uiPriority w:val="99"/>
    <w:locked/>
    <w:rsid w:val="00876ED7"/>
    <w:rPr>
      <w:rFonts w:ascii="Arial" w:hAnsi="Arial"/>
      <w:lang w:val="nb-NO" w:eastAsia="de-DE"/>
    </w:rPr>
  </w:style>
  <w:style w:type="character" w:styleId="CommentReference">
    <w:name w:val="annotation reference"/>
    <w:basedOn w:val="DefaultParagraphFont"/>
    <w:uiPriority w:val="99"/>
    <w:rsid w:val="00876ED7"/>
    <w:rPr>
      <w:rFonts w:cs="Times New Roman"/>
      <w:sz w:val="16"/>
    </w:rPr>
  </w:style>
  <w:style w:type="paragraph" w:styleId="CommentText">
    <w:name w:val="annotation text"/>
    <w:basedOn w:val="Normal"/>
    <w:link w:val="CommentTextChar"/>
    <w:uiPriority w:val="99"/>
    <w:rsid w:val="00876ED7"/>
    <w:pPr>
      <w:spacing w:after="0"/>
      <w:jc w:val="left"/>
    </w:pPr>
    <w:rPr>
      <w:rFonts w:ascii="Times New Roman" w:hAnsi="Times New Roman"/>
      <w:sz w:val="20"/>
      <w:lang w:val="fr-FR" w:eastAsia="fr-FR"/>
    </w:rPr>
  </w:style>
  <w:style w:type="character" w:customStyle="1" w:styleId="CommentTextChar">
    <w:name w:val="Comment Text Char"/>
    <w:basedOn w:val="DefaultParagraphFont"/>
    <w:link w:val="CommentText"/>
    <w:uiPriority w:val="99"/>
    <w:locked/>
    <w:rsid w:val="00876ED7"/>
    <w:rPr>
      <w:rFonts w:cs="Times New Roman"/>
      <w:lang w:val="fr-FR" w:eastAsia="fr-FR"/>
    </w:rPr>
  </w:style>
  <w:style w:type="paragraph" w:customStyle="1" w:styleId="ECCParagraph">
    <w:name w:val="ECC Paragraph"/>
    <w:basedOn w:val="Normal"/>
    <w:uiPriority w:val="99"/>
    <w:rsid w:val="00097776"/>
    <w:pPr>
      <w:spacing w:after="240"/>
    </w:pPr>
    <w:rPr>
      <w:sz w:val="20"/>
      <w:szCs w:val="24"/>
      <w:lang w:val="en-GB" w:eastAsia="en-US"/>
    </w:rPr>
  </w:style>
  <w:style w:type="paragraph" w:customStyle="1" w:styleId="ECCParBulleted">
    <w:name w:val="ECC Par Bulleted"/>
    <w:basedOn w:val="ECCParagraph"/>
    <w:uiPriority w:val="99"/>
    <w:rsid w:val="00097776"/>
    <w:pPr>
      <w:numPr>
        <w:numId w:val="17"/>
      </w:numPr>
      <w:spacing w:after="0"/>
    </w:pPr>
  </w:style>
  <w:style w:type="paragraph" w:customStyle="1" w:styleId="ECCFootnote">
    <w:name w:val="ECC Footnote"/>
    <w:basedOn w:val="Normal"/>
    <w:autoRedefine/>
    <w:uiPriority w:val="99"/>
    <w:rsid w:val="00097776"/>
    <w:pPr>
      <w:spacing w:after="0"/>
      <w:ind w:left="454" w:hanging="454"/>
      <w:jc w:val="left"/>
    </w:pPr>
    <w:rPr>
      <w:sz w:val="16"/>
      <w:szCs w:val="24"/>
      <w:lang w:val="en-US" w:eastAsia="en-US"/>
    </w:rPr>
  </w:style>
  <w:style w:type="paragraph" w:customStyle="1" w:styleId="Lastupdated">
    <w:name w:val="Last updated"/>
    <w:basedOn w:val="Normal"/>
    <w:uiPriority w:val="99"/>
    <w:rsid w:val="00097776"/>
    <w:pPr>
      <w:spacing w:before="120"/>
      <w:ind w:left="3402"/>
      <w:jc w:val="left"/>
    </w:pPr>
    <w:rPr>
      <w:bCs/>
      <w:sz w:val="18"/>
      <w:szCs w:val="24"/>
      <w:lang w:val="en-US" w:eastAsia="en-US"/>
    </w:rPr>
  </w:style>
  <w:style w:type="paragraph" w:customStyle="1" w:styleId="Reporttitledescription">
    <w:name w:val="Report title/description"/>
    <w:basedOn w:val="Normal"/>
    <w:uiPriority w:val="99"/>
    <w:rsid w:val="00097776"/>
    <w:pPr>
      <w:spacing w:before="600" w:after="0" w:line="288" w:lineRule="auto"/>
      <w:ind w:left="3402"/>
      <w:jc w:val="left"/>
    </w:pPr>
    <w:rPr>
      <w:sz w:val="24"/>
      <w:szCs w:val="24"/>
      <w:lang w:val="en-US" w:eastAsia="en-US"/>
    </w:rPr>
  </w:style>
  <w:style w:type="character" w:customStyle="1" w:styleId="FootnoteTextChar2">
    <w:name w:val="Footnote Text Char2"/>
    <w:aliases w:val="ALTS FOOTNOTE Char1,Footnote Text Char1 Char,Footnote Text Char Char1 Char,Footnote Text Char4 Char Char Char,Footnote Text Char1 Char1 Char1 Char Char,Footnote Text Char Char1 Char1 Char Char Char,DNV-FT Char,DN Char1"/>
    <w:basedOn w:val="DefaultParagraphFont"/>
    <w:uiPriority w:val="99"/>
    <w:semiHidden/>
    <w:locked/>
    <w:rsid w:val="00097776"/>
    <w:rPr>
      <w:rFonts w:ascii="Arial" w:hAnsi="Arial" w:cs="Times New Roman"/>
      <w:lang w:val="en-US"/>
    </w:rPr>
  </w:style>
  <w:style w:type="paragraph" w:customStyle="1" w:styleId="Default">
    <w:name w:val="Default"/>
    <w:uiPriority w:val="99"/>
    <w:rsid w:val="00097776"/>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ept.org/files/1051/ECC/About%20ECC/ECC%20Strategic%20plan/ECC%20Strategic%20Plan%20rev%20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RODOMAIN\AppData\Local\Microsoft\Windows\Temporary%20Internet%20Files\Content.IE5\TB02RDLF\FORM01_Input%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 contribution</Template>
  <TotalTime>0</TotalTime>
  <Pages>6</Pages>
  <Words>1303</Words>
  <Characters>7170</Characters>
  <Application>Microsoft Office Outlook</Application>
  <DocSecurity>0</DocSecurity>
  <Lines>0</Lines>
  <Paragraphs>0</Paragraphs>
  <ScaleCrop>false</ScaleCrop>
  <Company>Qualcomm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Marc Le Devendec</dc:creator>
  <cp:keywords>ECC, CEPT, Template</cp:keywords>
  <dc:description/>
  <cp:lastModifiedBy>Benoist Deschamps</cp:lastModifiedBy>
  <cp:revision>3</cp:revision>
  <cp:lastPrinted>1999-09-27T14:20:00Z</cp:lastPrinted>
  <dcterms:created xsi:type="dcterms:W3CDTF">2012-01-04T14:53:00Z</dcterms:created>
  <dcterms:modified xsi:type="dcterms:W3CDTF">2012-01-05T10:36:00Z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-492779885</vt:i4>
  </property>
  <property fmtid="{D5CDD505-2E9C-101B-9397-08002B2CF9AE}" pid="3" name="_NewReviewCycle">
    <vt:lpwstr/>
  </property>
  <property fmtid="{D5CDD505-2E9C-101B-9397-08002B2CF9AE}" pid="4" name="_EmailSubject">
    <vt:lpwstr>PT50 Italian Input</vt:lpwstr>
  </property>
  <property fmtid="{D5CDD505-2E9C-101B-9397-08002B2CF9AE}" pid="5" name="_AuthorEmail">
    <vt:lpwstr>lardito@qualcomm.com</vt:lpwstr>
  </property>
  <property fmtid="{D5CDD505-2E9C-101B-9397-08002B2CF9AE}" pid="6" name="_AuthorEmailDisplayName">
    <vt:lpwstr>Ardito, Luigi</vt:lpwstr>
  </property>
  <property fmtid="{D5CDD505-2E9C-101B-9397-08002B2CF9AE}" pid="7" name="_PreviousAdHocReviewCycleID">
    <vt:i4>-712828116</vt:i4>
  </property>
  <property fmtid="{D5CDD505-2E9C-101B-9397-08002B2CF9AE}" pid="8" name="_ReviewingToolsShownOnce">
    <vt:lpwstr/>
  </property>
</Properties>
</file>