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emf" ContentType="image/x-e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9640" w:type="dxa"/>
        <w:tblInd w:w="-72" w:type="dxa"/>
        <w:tblLayout w:type="fixed"/>
        <w:tblCellMar>
          <w:left w:w="70" w:type="dxa"/>
          <w:right w:w="70" w:type="dxa"/>
        </w:tblCellMar>
        <w:tblLook w:val="0000"/>
      </w:tblPr>
      <w:tblGrid>
        <w:gridCol w:w="1672"/>
        <w:gridCol w:w="2668"/>
        <w:gridCol w:w="1292"/>
        <w:gridCol w:w="439"/>
        <w:gridCol w:w="3569"/>
      </w:tblGrid>
      <w:tr w:rsidR="00D82856" w:rsidRPr="0098621D">
        <w:trPr>
          <w:cantSplit/>
        </w:trPr>
        <w:tc>
          <w:tcPr>
            <w:tcW w:w="6071" w:type="dxa"/>
            <w:gridSpan w:val="4"/>
            <w:tcBorders>
              <w:top w:val="nil"/>
              <w:left w:val="nil"/>
              <w:bottom w:val="nil"/>
              <w:right w:val="nil"/>
            </w:tcBorders>
          </w:tcPr>
          <w:p w:rsidR="00D82856" w:rsidRPr="0098621D" w:rsidRDefault="00D82856" w:rsidP="00215746">
            <w:pPr>
              <w:pStyle w:val="Header2"/>
            </w:pPr>
            <w:r w:rsidRPr="00BA6296">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25.25pt;height:63pt;visibility:visible">
                  <v:imagedata r:id="rId7" o:title=""/>
                </v:shape>
              </w:pict>
            </w:r>
          </w:p>
          <w:p w:rsidR="00D82856" w:rsidRPr="0098621D" w:rsidRDefault="00D82856" w:rsidP="00215746">
            <w:pPr>
              <w:pStyle w:val="Header2"/>
              <w:rPr>
                <w:rFonts w:cs="Arial"/>
                <w:color w:val="000000"/>
                <w:lang w:val="en-GB"/>
              </w:rPr>
            </w:pPr>
          </w:p>
        </w:tc>
        <w:tc>
          <w:tcPr>
            <w:tcW w:w="3569" w:type="dxa"/>
            <w:tcBorders>
              <w:top w:val="nil"/>
              <w:left w:val="nil"/>
              <w:bottom w:val="nil"/>
              <w:right w:val="nil"/>
            </w:tcBorders>
          </w:tcPr>
          <w:p w:rsidR="00D82856" w:rsidRPr="00346C62" w:rsidRDefault="00D82856" w:rsidP="00E755C5">
            <w:pPr>
              <w:pStyle w:val="Header2"/>
              <w:tabs>
                <w:tab w:val="clear" w:pos="4536"/>
                <w:tab w:val="right" w:pos="3357"/>
              </w:tabs>
            </w:pPr>
            <w:r>
              <w:tab/>
              <w:t>FM50(12)</w:t>
            </w:r>
            <w:bookmarkStart w:id="0" w:name="_GoBack"/>
            <w:bookmarkEnd w:id="0"/>
            <w:r>
              <w:t>010</w:t>
            </w:r>
          </w:p>
        </w:tc>
      </w:tr>
      <w:tr w:rsidR="00D82856" w:rsidRPr="0098621D">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D82856" w:rsidRPr="0098621D" w:rsidRDefault="00D82856" w:rsidP="00215746">
            <w:pPr>
              <w:pStyle w:val="Header2"/>
            </w:pPr>
            <w:r>
              <w:t>FM50 – M4</w:t>
            </w:r>
          </w:p>
        </w:tc>
        <w:tc>
          <w:tcPr>
            <w:tcW w:w="5300" w:type="dxa"/>
            <w:gridSpan w:val="3"/>
            <w:tcBorders>
              <w:top w:val="nil"/>
              <w:left w:val="nil"/>
              <w:bottom w:val="nil"/>
              <w:right w:val="nil"/>
            </w:tcBorders>
            <w:vAlign w:val="center"/>
          </w:tcPr>
          <w:p w:rsidR="00D82856" w:rsidRPr="0098621D" w:rsidRDefault="00D82856" w:rsidP="00215746">
            <w:pPr>
              <w:pStyle w:val="Header2"/>
              <w:rPr>
                <w:lang w:val="en-GB"/>
              </w:rPr>
            </w:pPr>
          </w:p>
        </w:tc>
      </w:tr>
      <w:tr w:rsidR="00D82856" w:rsidRPr="0098621D">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D82856" w:rsidRPr="0098621D" w:rsidRDefault="00D82856" w:rsidP="00215746">
            <w:pPr>
              <w:pStyle w:val="Header2"/>
            </w:pPr>
            <w:r>
              <w:t>ECO, 11-</w:t>
            </w:r>
            <w:smartTag w:uri="urn:schemas-microsoft-com:office:smarttags" w:element="date">
              <w:smartTagPr>
                <w:attr w:name="Year" w:val="2012"/>
                <w:attr w:name="Day" w:val="12"/>
                <w:attr w:name="Month" w:val="1"/>
                <w:attr w:name="ls" w:val="trans"/>
              </w:smartTagPr>
              <w:r>
                <w:t>12 January 2012</w:t>
              </w:r>
            </w:smartTag>
          </w:p>
        </w:tc>
        <w:tc>
          <w:tcPr>
            <w:tcW w:w="5300" w:type="dxa"/>
            <w:gridSpan w:val="3"/>
            <w:tcBorders>
              <w:top w:val="nil"/>
              <w:left w:val="nil"/>
              <w:bottom w:val="nil"/>
              <w:right w:val="nil"/>
            </w:tcBorders>
            <w:vAlign w:val="center"/>
          </w:tcPr>
          <w:p w:rsidR="00D82856" w:rsidRPr="0098621D" w:rsidRDefault="00D82856" w:rsidP="00215746">
            <w:pPr>
              <w:pStyle w:val="Header2"/>
              <w:rPr>
                <w:lang w:val="en-GB"/>
              </w:rPr>
            </w:pPr>
          </w:p>
        </w:tc>
      </w:tr>
      <w:tr w:rsidR="00D82856" w:rsidRPr="0098621D">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D82856" w:rsidRPr="0098621D" w:rsidRDefault="00D82856" w:rsidP="00215746">
            <w:pPr>
              <w:pStyle w:val="Header2"/>
              <w:rPr>
                <w:sz w:val="8"/>
              </w:rPr>
            </w:pPr>
          </w:p>
        </w:tc>
        <w:tc>
          <w:tcPr>
            <w:tcW w:w="5300" w:type="dxa"/>
            <w:gridSpan w:val="3"/>
            <w:tcBorders>
              <w:top w:val="nil"/>
              <w:left w:val="nil"/>
              <w:bottom w:val="nil"/>
              <w:right w:val="nil"/>
            </w:tcBorders>
            <w:vAlign w:val="center"/>
          </w:tcPr>
          <w:p w:rsidR="00D82856" w:rsidRPr="0098621D" w:rsidRDefault="00D82856" w:rsidP="00215746">
            <w:pPr>
              <w:pStyle w:val="Header2"/>
              <w:rPr>
                <w:sz w:val="8"/>
                <w:lang w:val="en-GB"/>
              </w:rPr>
            </w:pPr>
          </w:p>
        </w:tc>
      </w:tr>
      <w:tr w:rsidR="00D82856" w:rsidRPr="0098621D" w:rsidTr="00876ED7">
        <w:tblPrEx>
          <w:tblCellMar>
            <w:left w:w="108" w:type="dxa"/>
            <w:right w:w="108" w:type="dxa"/>
          </w:tblCellMar>
        </w:tblPrEx>
        <w:trPr>
          <w:cantSplit/>
          <w:trHeight w:val="405"/>
        </w:trPr>
        <w:tc>
          <w:tcPr>
            <w:tcW w:w="5632" w:type="dxa"/>
            <w:gridSpan w:val="3"/>
            <w:tcBorders>
              <w:top w:val="nil"/>
              <w:left w:val="nil"/>
              <w:bottom w:val="nil"/>
              <w:right w:val="nil"/>
            </w:tcBorders>
            <w:vAlign w:val="center"/>
          </w:tcPr>
          <w:p w:rsidR="00D82856" w:rsidRPr="0098621D" w:rsidRDefault="00D82856" w:rsidP="00215746">
            <w:pPr>
              <w:pStyle w:val="Header2"/>
            </w:pPr>
            <w:r w:rsidRPr="0098621D">
              <w:t>Date issued:</w:t>
            </w:r>
            <w:r>
              <w:t xml:space="preserve"> 4th January 2012</w:t>
            </w:r>
          </w:p>
        </w:tc>
        <w:tc>
          <w:tcPr>
            <w:tcW w:w="4008" w:type="dxa"/>
            <w:gridSpan w:val="2"/>
            <w:tcBorders>
              <w:top w:val="nil"/>
              <w:left w:val="nil"/>
              <w:bottom w:val="nil"/>
              <w:right w:val="nil"/>
            </w:tcBorders>
            <w:vAlign w:val="center"/>
          </w:tcPr>
          <w:p w:rsidR="00D82856" w:rsidRPr="0098621D" w:rsidRDefault="00D82856" w:rsidP="00215746">
            <w:pPr>
              <w:pStyle w:val="Header2"/>
              <w:rPr>
                <w:lang w:val="en-GB"/>
              </w:rPr>
            </w:pPr>
          </w:p>
        </w:tc>
      </w:tr>
      <w:tr w:rsidR="00D82856" w:rsidRPr="0098621D" w:rsidTr="00876ED7">
        <w:tblPrEx>
          <w:tblCellMar>
            <w:left w:w="108" w:type="dxa"/>
            <w:right w:w="108" w:type="dxa"/>
          </w:tblCellMar>
        </w:tblPrEx>
        <w:trPr>
          <w:cantSplit/>
          <w:trHeight w:val="405"/>
        </w:trPr>
        <w:tc>
          <w:tcPr>
            <w:tcW w:w="5632" w:type="dxa"/>
            <w:gridSpan w:val="3"/>
            <w:tcBorders>
              <w:top w:val="nil"/>
              <w:left w:val="nil"/>
              <w:bottom w:val="nil"/>
              <w:right w:val="nil"/>
            </w:tcBorders>
            <w:vAlign w:val="center"/>
          </w:tcPr>
          <w:p w:rsidR="00D82856" w:rsidRPr="0098621D" w:rsidRDefault="00D82856" w:rsidP="00876ED7">
            <w:pPr>
              <w:pStyle w:val="Header2"/>
            </w:pPr>
            <w:r w:rsidRPr="0098621D">
              <w:t>Source:</w:t>
            </w:r>
            <w:r>
              <w:t xml:space="preserve"> Italy</w:t>
            </w:r>
          </w:p>
        </w:tc>
        <w:tc>
          <w:tcPr>
            <w:tcW w:w="4008" w:type="dxa"/>
            <w:gridSpan w:val="2"/>
            <w:tcBorders>
              <w:top w:val="nil"/>
              <w:left w:val="nil"/>
              <w:bottom w:val="nil"/>
              <w:right w:val="nil"/>
            </w:tcBorders>
            <w:vAlign w:val="center"/>
          </w:tcPr>
          <w:p w:rsidR="00D82856" w:rsidRPr="0098621D" w:rsidRDefault="00D82856" w:rsidP="00215746">
            <w:pPr>
              <w:pStyle w:val="Header2"/>
              <w:rPr>
                <w:lang w:val="en-GB"/>
              </w:rPr>
            </w:pPr>
          </w:p>
        </w:tc>
      </w:tr>
      <w:tr w:rsidR="00D82856" w:rsidRPr="0098621D" w:rsidTr="00876ED7">
        <w:tblPrEx>
          <w:tblCellMar>
            <w:left w:w="108" w:type="dxa"/>
            <w:right w:w="108" w:type="dxa"/>
          </w:tblCellMar>
        </w:tblPrEx>
        <w:trPr>
          <w:cantSplit/>
          <w:trHeight w:val="405"/>
        </w:trPr>
        <w:tc>
          <w:tcPr>
            <w:tcW w:w="1672" w:type="dxa"/>
            <w:tcBorders>
              <w:top w:val="nil"/>
              <w:left w:val="nil"/>
              <w:bottom w:val="nil"/>
              <w:right w:val="nil"/>
            </w:tcBorders>
            <w:vAlign w:val="center"/>
          </w:tcPr>
          <w:p w:rsidR="00D82856" w:rsidRPr="0098621D" w:rsidRDefault="00D82856" w:rsidP="00876ED7">
            <w:pPr>
              <w:pStyle w:val="Header2"/>
            </w:pPr>
            <w:r w:rsidRPr="0098621D">
              <w:rPr>
                <w:lang w:val="en-GB"/>
              </w:rPr>
              <w:t>Subject:</w:t>
            </w:r>
            <w:r>
              <w:rPr>
                <w:lang w:val="en-GB"/>
              </w:rPr>
              <w:t xml:space="preserve"> </w:t>
            </w:r>
          </w:p>
        </w:tc>
        <w:tc>
          <w:tcPr>
            <w:tcW w:w="7968" w:type="dxa"/>
            <w:gridSpan w:val="4"/>
            <w:tcBorders>
              <w:top w:val="nil"/>
              <w:left w:val="nil"/>
              <w:bottom w:val="nil"/>
              <w:right w:val="nil"/>
            </w:tcBorders>
            <w:vAlign w:val="center"/>
          </w:tcPr>
          <w:p w:rsidR="00D82856" w:rsidRPr="001E0E49" w:rsidRDefault="00D82856" w:rsidP="001E0E49">
            <w:pPr>
              <w:pStyle w:val="Header2"/>
              <w:rPr>
                <w:lang w:val="en-GB"/>
              </w:rPr>
            </w:pPr>
            <w:r>
              <w:rPr>
                <w:lang w:val="en-GB"/>
              </w:rPr>
              <w:t xml:space="preserve">Italy contribution on the section 3, sub-section Satellite enabled Services  </w:t>
            </w:r>
          </w:p>
        </w:tc>
      </w:tr>
      <w:tr w:rsidR="00D82856" w:rsidRPr="0098621D" w:rsidTr="00FF320E">
        <w:tblPrEx>
          <w:tblCellMar>
            <w:left w:w="108" w:type="dxa"/>
            <w:right w:w="108" w:type="dxa"/>
          </w:tblCellMar>
        </w:tblPrEx>
        <w:trPr>
          <w:cantSplit/>
          <w:trHeight w:val="1040"/>
        </w:trPr>
        <w:tc>
          <w:tcPr>
            <w:tcW w:w="9640" w:type="dxa"/>
            <w:gridSpan w:val="5"/>
            <w:tcBorders>
              <w:top w:val="nil"/>
              <w:left w:val="nil"/>
              <w:bottom w:val="nil"/>
              <w:right w:val="nil"/>
            </w:tcBorders>
            <w:vAlign w:val="center"/>
          </w:tcPr>
          <w:p w:rsidR="00D82856" w:rsidRPr="006D7413" w:rsidRDefault="00D82856" w:rsidP="00FF320E">
            <w:pPr>
              <w:rPr>
                <w:rFonts w:cs="Arial"/>
                <w:szCs w:val="24"/>
                <w:lang w:val="en-GB"/>
              </w:rPr>
            </w:pPr>
            <w:r>
              <w:rPr>
                <w:noProof/>
                <w:lang w:val="fr-FR" w:eastAsia="fr-FR"/>
              </w:rPr>
              <w:pict>
                <v:shapetype id="_x0000_t202" coordsize="21600,21600" o:spt="202" path="m,l,21600r21600,l21600,xe">
                  <v:stroke joinstyle="miter"/>
                  <v:path gradientshapeok="t" o:connecttype="rect"/>
                </v:shapetype>
                <v:shape id="Text Box 2" o:spid="_x0000_s1028" type="#_x0000_t202" style="position:absolute;left:0;text-align:left;margin-left:193.3pt;margin-top:15.15pt;width:36pt;height:21.35pt;z-index:-251660288;visibility:visible;mso-position-horizontal-relative:text;mso-position-vertical-relative:text" wrapcoords="-450 -771 -450 20829 22050 20829 22050 -771 -450 -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">
                  <v:textbox style="mso-next-textbox:#Text Box 2">
                    <w:txbxContent>
                      <w:p w:rsidR="00D82856" w:rsidRPr="00254FD9" w:rsidRDefault="00D82856" w:rsidP="005348B2">
                        <w:pPr>
                          <w:spacing w:after="0"/>
                          <w:jc w:val="center"/>
                          <w:rPr>
                            <w:rFonts w:cs="Arial"/>
                            <w:szCs w:val="24"/>
                            <w:lang w:val="de-DE"/>
                          </w:rPr>
                        </w:pPr>
                        <w:r>
                          <w:rPr>
                            <w:rFonts w:cs="Arial"/>
                            <w:szCs w:val="24"/>
                            <w:lang w:val="de-DE"/>
                          </w:rPr>
                          <w:t>N</w:t>
                        </w:r>
                      </w:p>
                    </w:txbxContent>
                  </v:textbox>
                  <w10:wrap type="tight"/>
                </v:shape>
              </w:pict>
            </w:r>
          </w:p>
          <w:p w:rsidR="00D82856" w:rsidRDefault="00D82856" w:rsidP="00FF320E">
            <w:pPr>
              <w:rPr>
                <w:lang w:val="en-GB"/>
              </w:rPr>
            </w:pPr>
            <w:r w:rsidRPr="0016435A">
              <w:rPr>
                <w:lang w:val="en-GB"/>
              </w:rPr>
              <w:t xml:space="preserve">Password protection required? (Y/N) </w:t>
            </w:r>
          </w:p>
          <w:p w:rsidR="00D82856" w:rsidRPr="00DD103C" w:rsidRDefault="00D82856" w:rsidP="00FF320E">
            <w:pPr>
              <w:pStyle w:val="Header1"/>
              <w:rPr>
                <w:lang w:val="en-GB" w:eastAsia="de-DE"/>
              </w:rPr>
            </w:pPr>
          </w:p>
        </w:tc>
      </w:tr>
      <w:tr w:rsidR="00D82856" w:rsidRPr="0098621D" w:rsidTr="00FF320E">
        <w:tblPrEx>
          <w:tblCellMar>
            <w:left w:w="108" w:type="dxa"/>
            <w:right w:w="108" w:type="dxa"/>
          </w:tblCellMar>
        </w:tblPrEx>
        <w:trPr>
          <w:cantSplit/>
          <w:trHeight w:hRule="exact" w:val="74"/>
        </w:trPr>
        <w:tc>
          <w:tcPr>
            <w:tcW w:w="9640" w:type="dxa"/>
            <w:gridSpan w:val="5"/>
            <w:tcBorders>
              <w:top w:val="nil"/>
              <w:left w:val="nil"/>
              <w:bottom w:val="nil"/>
              <w:right w:val="nil"/>
            </w:tcBorders>
            <w:vAlign w:val="center"/>
          </w:tcPr>
          <w:p w:rsidR="00D82856" w:rsidRPr="003D778B" w:rsidRDefault="00D82856" w:rsidP="00FF320E">
            <w:pPr>
              <w:pStyle w:val="Header1"/>
              <w:rPr>
                <w:lang w:eastAsia="de-DE"/>
              </w:rPr>
            </w:pPr>
          </w:p>
          <w:p w:rsidR="00D82856" w:rsidRPr="0098621D" w:rsidRDefault="00D82856" w:rsidP="00FF320E">
            <w:pPr>
              <w:pStyle w:val="Header1"/>
              <w:rPr>
                <w:sz w:val="8"/>
                <w:lang w:eastAsia="de-DE"/>
              </w:rPr>
            </w:pPr>
          </w:p>
        </w:tc>
      </w:tr>
      <w:tr w:rsidR="00D82856"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640" w:type="dxa"/>
            <w:gridSpan w:val="5"/>
            <w:tcBorders>
              <w:bottom w:val="nil"/>
            </w:tcBorders>
          </w:tcPr>
          <w:p w:rsidR="00D82856" w:rsidRDefault="00D82856" w:rsidP="001E0E49">
            <w:pPr>
              <w:pStyle w:val="Header2"/>
              <w:rPr>
                <w:lang w:val="en-US"/>
              </w:rPr>
            </w:pPr>
            <w:r w:rsidRPr="001E0E49">
              <w:rPr>
                <w:lang w:val="en-US"/>
              </w:rPr>
              <w:t>Summary:</w:t>
            </w:r>
            <w:r>
              <w:rPr>
                <w:lang w:val="en-US"/>
              </w:rPr>
              <w:t xml:space="preserve"> </w:t>
            </w:r>
          </w:p>
        </w:tc>
      </w:tr>
      <w:tr w:rsidR="00D82856" w:rsidRPr="00D44060"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640" w:type="dxa"/>
            <w:gridSpan w:val="5"/>
            <w:tcBorders>
              <w:top w:val="nil"/>
            </w:tcBorders>
          </w:tcPr>
          <w:p w:rsidR="00D82856" w:rsidRPr="001E0E49" w:rsidRDefault="00D82856" w:rsidP="00D312B1">
            <w:r>
              <w:t xml:space="preserve">This document proposes to modify in section 3, the sub-section </w:t>
            </w:r>
            <w:r w:rsidRPr="003C3BD7">
              <w:rPr>
                <w:u w:val="single"/>
              </w:rPr>
              <w:t>Satellite enabled services</w:t>
            </w:r>
            <w:r>
              <w:t>, as per the attached document. Moreover, in the attached document, the Italian administration request important and necessary missing information on Satellite enabled services.</w:t>
            </w:r>
          </w:p>
        </w:tc>
      </w:tr>
      <w:tr w:rsidR="00D82856"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640" w:type="dxa"/>
            <w:gridSpan w:val="5"/>
            <w:tcBorders>
              <w:bottom w:val="nil"/>
            </w:tcBorders>
          </w:tcPr>
          <w:p w:rsidR="00D82856" w:rsidRDefault="00D82856" w:rsidP="001E0E49">
            <w:pPr>
              <w:pStyle w:val="Header2"/>
              <w:rPr>
                <w:lang w:val="en-US"/>
              </w:rPr>
            </w:pPr>
            <w:r>
              <w:rPr>
                <w:lang w:val="en-US"/>
              </w:rPr>
              <w:t xml:space="preserve">Proposal: </w:t>
            </w:r>
          </w:p>
        </w:tc>
      </w:tr>
      <w:tr w:rsidR="00D82856"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45"/>
        </w:trPr>
        <w:tc>
          <w:tcPr>
            <w:tcW w:w="9640" w:type="dxa"/>
            <w:gridSpan w:val="5"/>
            <w:tcBorders>
              <w:top w:val="nil"/>
            </w:tcBorders>
          </w:tcPr>
          <w:p w:rsidR="00D82856" w:rsidRDefault="00D82856" w:rsidP="001E0E49">
            <w:pPr>
              <w:rPr>
                <w:lang w:val="en-US"/>
              </w:rPr>
            </w:pPr>
            <w:r>
              <w:rPr>
                <w:lang w:val="en-US"/>
              </w:rPr>
              <w:t xml:space="preserve">The Italian administration proposes to modify the </w:t>
            </w:r>
            <w:r w:rsidRPr="003C3BD7">
              <w:rPr>
                <w:u w:val="single"/>
                <w:lang w:val="en-US"/>
              </w:rPr>
              <w:t>Satellite enabled services</w:t>
            </w:r>
            <w:r>
              <w:rPr>
                <w:lang w:val="en-US"/>
              </w:rPr>
              <w:t xml:space="preserve"> subsection of the section 3, as proposed in the attached document. Moreover, the Italian administration request the important and necessary missing information and references regarding current text in the Satellite enabled services sub section. Should this information not be provided or not be comprehensive enough, the Italian administration request FM50 to delete the corresponding text/application/satellite enabled service. </w:t>
            </w:r>
          </w:p>
          <w:p w:rsidR="00D82856" w:rsidRDefault="00D82856" w:rsidP="001E0E49">
            <w:pPr>
              <w:rPr>
                <w:lang w:val="en-US"/>
              </w:rPr>
            </w:pPr>
          </w:p>
        </w:tc>
      </w:tr>
    </w:tbl>
    <w:p w:rsidR="00D82856" w:rsidRDefault="00D82856" w:rsidP="00DE5E01">
      <w:pPr>
        <w:rPr>
          <w:lang w:val="en-GB"/>
        </w:rPr>
      </w:pPr>
    </w:p>
    <w:p w:rsidR="00D82856" w:rsidRDefault="00D82856" w:rsidP="008E62A3">
      <w:r>
        <w:rPr>
          <w:lang w:val="en-GB"/>
        </w:rPr>
        <w:br w:type="page"/>
      </w:r>
      <w:r>
        <w:t xml:space="preserve">     </w:t>
      </w:r>
    </w:p>
    <w:p w:rsidR="00D82856" w:rsidRPr="0010769E" w:rsidRDefault="00D82856" w:rsidP="008E62A3">
      <w:pPr>
        <w:jc w:val="center"/>
      </w:pPr>
    </w:p>
    <w:p w:rsidR="00D82856" w:rsidRPr="0010769E" w:rsidRDefault="00D82856" w:rsidP="008E62A3">
      <w:pPr>
        <w:jc w:val="center"/>
      </w:pPr>
    </w:p>
    <w:p w:rsidR="00D82856" w:rsidRPr="0010769E" w:rsidRDefault="00D82856" w:rsidP="008E62A3"/>
    <w:p w:rsidR="00D82856" w:rsidRPr="0010769E" w:rsidRDefault="00D82856" w:rsidP="008E62A3"/>
    <w:p w:rsidR="00D82856" w:rsidRPr="0010769E" w:rsidRDefault="00D82856" w:rsidP="008E62A3">
      <w:pPr>
        <w:jc w:val="center"/>
        <w:rPr>
          <w:b/>
          <w:sz w:val="24"/>
        </w:rPr>
      </w:pPr>
      <w:r>
        <w:rPr>
          <w:noProof/>
          <w:lang w:val="fr-FR" w:eastAsia="fr-FR"/>
        </w:rPr>
        <w:pict>
          <v:shape id="Text Box 9" o:spid="_x0000_s1029" type="#_x0000_t202" style="position:absolute;left:0;text-align:left;margin-left:0;margin-top:135pt;width:595.3pt;height:128.2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" fillcolor="#887e6e" stroked="f">
            <v:textbox inset="80mm,15mm">
              <w:txbxContent>
                <w:p w:rsidR="00D82856" w:rsidRPr="00080D86" w:rsidRDefault="00D82856" w:rsidP="008E62A3">
                  <w:pPr>
                    <w:rPr>
                      <w:sz w:val="68"/>
                    </w:rPr>
                  </w:pPr>
                  <w:r w:rsidRPr="00080D86">
                    <w:rPr>
                      <w:color w:val="FFFFFF"/>
                      <w:sz w:val="68"/>
                    </w:rPr>
                    <w:t xml:space="preserve">ECC Report </w:t>
                  </w:r>
                  <w:r>
                    <w:rPr>
                      <w:color w:val="57433E"/>
                      <w:sz w:val="68"/>
                    </w:rPr>
                    <w:t>&lt;No&gt;</w:t>
                  </w:r>
                </w:p>
              </w:txbxContent>
            </v:textbox>
            <w10:wrap anchorx="page" anchory="page"/>
          </v:shape>
        </w:pict>
      </w:r>
      <w:r>
        <w:rPr>
          <w:noProof/>
          <w:lang w:val="fr-FR" w:eastAsia="fr-FR"/>
        </w:rPr>
        <w:pict>
          <v:group id="Group 18" o:spid="_x0000_s1030" style="position:absolute;left:0;text-align:left;margin-left:65.2pt;margin-top:7.7pt;width:134.15pt;height:123.2pt;z-index:251659264;mso-position-horizontal-relative:page" coordorigin="431,2744" coordsize="2683,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">
            <v:line id="Line 11" o:spid="_x0000_s1031" style="position:absolute;rotation:45;visibility:visibl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r5MQAAADaAAAADwAAAGRycy9kb3ducmV2LnhtbESPT2vCQBTE74V+h+UVvNVNK4YYXaUU&#10;xT940Va8PrLPJJh9G3ZXjd/eFQo9DjPzG2Yy60wjruR8bVnBRz8BQVxYXXOp4Pdn8Z6B8AFZY2OZ&#10;FNzJw2z6+jLBXNsb7+i6D6WIEPY5KqhCaHMpfVGRQd+3LXH0TtYZDFG6UmqHtwg3jfxMklQarDku&#10;VNjSd0XFeX8xCpbZdp4ei1G9QZdmh8VlfdwMhkr13rqvMYhAXfgP/7VXWsEInlfiDZ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NevkxAAAANoAAAAPAAAAAAAAAAAA&#10;AAAAAKECAABkcnMvZG93bnJldi54bWxQSwUGAAAAAAQABAD5AAAAkgMAAAAA&#10;" strokecolor="#d2232a" strokeweight="15pt"/>
            <v:line id="Line 12" o:spid="_x0000_s1032" style="position:absolute;rotation:-45;flip:x;visibility:visibl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gDcEAAADbAAAADwAAAGRycy9kb3ducmV2LnhtbESPQYvCQAyF74L/YYjgTacKylIdRQRB&#10;T7quHrzFTmyrnUzpjFr//eawsLeE9/Lel/mydZV6URNKzwZGwwQUceZtybmB089m8AUqRGSLlWcy&#10;8KEAy0W3M8fU+jd/0+sYcyUhHFI0UMRYp1qHrCCHYehrYtFuvnEYZW1ybRt8S7ir9DhJptphydJQ&#10;YE3rgrLH8ekM0JXO9xsRHibTy8TlH73bhL0x/V67moGK1MZ/89/11gq+0MsvMoB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hWANwQAAANsAAAAPAAAAAAAAAAAAAAAA&#10;AKECAABkcnMvZG93bnJldi54bWxQSwUGAAAAAAQABAD5AAAAjwMAAAAA&#10;" strokecolor="#d2232a" strokeweight="15pt"/>
            <v:line id="Line 13" o:spid="_x0000_s1033" style="position:absolute;rotation:-45;flip:x;visibility:visibl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2/9sMAAADbAAAADwAAAGRycy9kb3ducmV2LnhtbERPTWvCQBC9C/0PyxR6EbOxBZE0q1ih&#10;RQ8FY4t4HLLTJDQ7G3fXmP77riB4m8f7nHw5mFb05HxjWcE0SUEQl1Y3XCn4/nqfzEH4gKyxtUwK&#10;/sjDcvEwyjHT9sIF9ftQiRjCPkMFdQhdJqUvazLoE9sRR+7HOoMhQldJ7fASw00rn9N0Jg02HBtq&#10;7GhdU/m7PxsFZ3dC9zF+w8PusArt8aXY9p+FUk+Pw+oVRKAh3MU390bH+VO4/h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v/bDAAAA2wAAAA8AAAAAAAAAAAAA&#10;AAAAoQIAAGRycy9kb3ducmV2LnhtbFBLBQYAAAAABAAEAPkAAACRAwAAAAA=&#10;" strokecolor="white" strokeweight="15pt"/>
            <v:line id="Line 14" o:spid="_x0000_s1034" style="position:absolute;rotation:-45;flip:x;visibility:visibl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8hgcMAAADbAAAADwAAAGRycy9kb3ducmV2LnhtbERPTWvCQBC9F/wPywheitnUgpQ0q2hB&#10;aQ9CY4t4HLLTJJidjbtrTP+9WxB6m8f7nHw5mFb05HxjWcFTkoIgLq1uuFLw/bWZvoDwAVlja5kU&#10;/JKH5WL0kGOm7ZUL6vehEjGEfYYK6hC6TEpf1mTQJ7YjjtyPdQZDhK6S2uE1hptWztJ0Lg02HBtq&#10;7OitpvK0vxgFF3dGt31c4+HzsArt8bn46HeFUpPxsHoFEWgI/+K7+13H+TP4+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PIYHDAAAA2wAAAA8AAAAAAAAAAAAA&#10;AAAAoQIAAGRycy9kb3ducmV2LnhtbFBLBQYAAAAABAAEAPkAAACRAwAAAAA=&#10;" strokecolor="white" strokeweight="15pt"/>
            <v:line id="Line 15" o:spid="_x0000_s1035" style="position:absolute;visibility:visibl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PThcEAAADbAAAADwAAAGRycy9kb3ducmV2LnhtbERPTWvCQBC9C/0PyxR6000tiE1dJUgD&#10;3rSa0OuQnWZDs7Npdk3iv3cLhd7m8T5ns5tsKwbqfeNYwfMiAUFcOd1wraC45PM1CB+QNbaOScGN&#10;POy2D7MNptqN/EHDOdQihrBPUYEJoUul9JUhi37hOuLIfbneYoiwr6XucYzhtpXLJFlJiw3HBoMd&#10;7Q1V3+erVZBlyWe7L8r8uNTm/VT+4Ou4Xin19DhlbyACTeFf/Oc+6Dj/BX5/iQfI7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c9OFwQAAANsAAAAPAAAAAAAAAAAAAAAA&#10;AKECAABkcnMvZG93bnJldi54bWxQSwUGAAAAAAQABAD5AAAAjwMAAAAA&#10;" strokecolor="#887e6e" strokeweight="15.5pt"/>
            <w10:wrap anchorx="page"/>
          </v:group>
        </w:pict>
      </w:r>
    </w:p>
    <w:p w:rsidR="00D82856" w:rsidRPr="0010769E" w:rsidRDefault="00D82856" w:rsidP="008E62A3">
      <w:pPr>
        <w:jc w:val="center"/>
        <w:rPr>
          <w:b/>
          <w:sz w:val="24"/>
        </w:rPr>
      </w:pPr>
    </w:p>
    <w:p w:rsidR="00D82856" w:rsidRPr="0010769E" w:rsidRDefault="00D82856" w:rsidP="008E62A3">
      <w:pPr>
        <w:jc w:val="center"/>
        <w:rPr>
          <w:b/>
          <w:sz w:val="24"/>
        </w:rPr>
      </w:pPr>
    </w:p>
    <w:p w:rsidR="00D82856" w:rsidRPr="0010769E" w:rsidRDefault="00D82856" w:rsidP="008E62A3">
      <w:pPr>
        <w:jc w:val="center"/>
        <w:rPr>
          <w:b/>
          <w:sz w:val="24"/>
        </w:rPr>
      </w:pPr>
    </w:p>
    <w:p w:rsidR="00D82856" w:rsidRPr="0010769E" w:rsidRDefault="00D82856" w:rsidP="008E62A3">
      <w:pPr>
        <w:jc w:val="center"/>
        <w:rPr>
          <w:b/>
          <w:sz w:val="24"/>
        </w:rPr>
      </w:pPr>
    </w:p>
    <w:p w:rsidR="00D82856" w:rsidRPr="0010769E" w:rsidRDefault="00D82856" w:rsidP="008E62A3">
      <w:pPr>
        <w:jc w:val="center"/>
        <w:rPr>
          <w:b/>
          <w:sz w:val="24"/>
        </w:rPr>
      </w:pPr>
    </w:p>
    <w:p w:rsidR="00D82856" w:rsidRPr="0010769E" w:rsidRDefault="00D82856" w:rsidP="008E62A3">
      <w:pPr>
        <w:jc w:val="center"/>
        <w:rPr>
          <w:b/>
          <w:sz w:val="24"/>
        </w:rPr>
      </w:pPr>
    </w:p>
    <w:p w:rsidR="00D82856" w:rsidRPr="0010769E" w:rsidRDefault="00D82856" w:rsidP="008E62A3">
      <w:pPr>
        <w:jc w:val="center"/>
        <w:rPr>
          <w:b/>
          <w:sz w:val="24"/>
        </w:rPr>
      </w:pPr>
    </w:p>
    <w:p w:rsidR="00D82856" w:rsidRPr="0010769E" w:rsidRDefault="00D82856" w:rsidP="008E62A3">
      <w:pPr>
        <w:jc w:val="center"/>
        <w:rPr>
          <w:b/>
          <w:sz w:val="24"/>
        </w:rPr>
      </w:pPr>
    </w:p>
    <w:p w:rsidR="00D82856" w:rsidRPr="0010769E" w:rsidRDefault="00D82856" w:rsidP="008E62A3">
      <w:pPr>
        <w:jc w:val="center"/>
        <w:rPr>
          <w:b/>
          <w:sz w:val="24"/>
        </w:rPr>
      </w:pPr>
    </w:p>
    <w:p w:rsidR="00D82856" w:rsidRPr="0010769E" w:rsidRDefault="00D82856" w:rsidP="008E62A3">
      <w:pPr>
        <w:jc w:val="center"/>
        <w:rPr>
          <w:b/>
          <w:sz w:val="24"/>
        </w:rPr>
      </w:pPr>
    </w:p>
    <w:p w:rsidR="00D82856" w:rsidRPr="0010769E" w:rsidRDefault="00D82856" w:rsidP="008E62A3">
      <w:pPr>
        <w:rPr>
          <w:b/>
          <w:sz w:val="24"/>
        </w:rPr>
      </w:pPr>
    </w:p>
    <w:p w:rsidR="00D82856" w:rsidRPr="0010769E" w:rsidRDefault="00D82856" w:rsidP="008E62A3">
      <w:pPr>
        <w:jc w:val="center"/>
        <w:rPr>
          <w:b/>
          <w:sz w:val="24"/>
        </w:rPr>
      </w:pPr>
    </w:p>
    <w:bookmarkStart w:id="1" w:name="Text7"/>
    <w:p w:rsidR="00D82856" w:rsidRPr="005A00E5" w:rsidRDefault="00D82856" w:rsidP="008E62A3">
      <w:pPr>
        <w:pStyle w:val="Reporttitledescription"/>
      </w:pPr>
      <w:r>
        <w:fldChar w:fldCharType="begin">
          <w:ffData>
            <w:name w:val="Text7"/>
            <w:enabled/>
            <w:calcOnExit w:val="0"/>
            <w:textInput>
              <w:default w:val="Report title (Arial 12pt)"/>
            </w:textInput>
          </w:ffData>
        </w:fldChar>
      </w:r>
      <w:r>
        <w:instrText xml:space="preserve"> FORMTEXT </w:instrText>
      </w:r>
      <w:r>
        <w:fldChar w:fldCharType="separate"/>
      </w:r>
      <w:r>
        <w:rPr>
          <w:noProof/>
        </w:rPr>
        <w:t>Report title (Arial 12pt)</w:t>
      </w:r>
      <w:r>
        <w:fldChar w:fldCharType="end"/>
      </w:r>
      <w:bookmarkEnd w:id="1"/>
      <w:r w:rsidRPr="005A00E5">
        <w:t xml:space="preserve"> </w:t>
      </w:r>
    </w:p>
    <w:bookmarkStart w:id="2" w:name="Text8"/>
    <w:p w:rsidR="00D82856" w:rsidRPr="005A00E5" w:rsidRDefault="00D82856" w:rsidP="008E62A3">
      <w:pPr>
        <w:pStyle w:val="Reporttitledescription"/>
        <w:rPr>
          <w:b/>
          <w:sz w:val="18"/>
        </w:rPr>
      </w:pPr>
      <w:r>
        <w:rPr>
          <w:b/>
          <w:sz w:val="18"/>
        </w:rPr>
        <w:fldChar w:fldCharType="begin">
          <w:ffData>
            <w:name w:val="Text8"/>
            <w:enabled/>
            <w:calcOnExit w:val="0"/>
            <w:textInput>
              <w:default w:val="Month YYYY (Arial 9pt bold)"/>
            </w:textInput>
          </w:ffData>
        </w:fldChar>
      </w:r>
      <w:r>
        <w:rPr>
          <w:b/>
          <w:sz w:val="18"/>
        </w:rPr>
        <w:instrText xml:space="preserve"> FORMTEXT </w:instrText>
      </w:r>
      <w:r>
        <w:rPr>
          <w:b/>
          <w:sz w:val="18"/>
        </w:rPr>
      </w:r>
      <w:r>
        <w:rPr>
          <w:b/>
          <w:sz w:val="18"/>
        </w:rPr>
        <w:fldChar w:fldCharType="separate"/>
      </w:r>
      <w:r>
        <w:rPr>
          <w:b/>
          <w:noProof/>
          <w:sz w:val="18"/>
        </w:rPr>
        <w:t>Month YYYY (Arial 9pt bold)</w:t>
      </w:r>
      <w:r>
        <w:rPr>
          <w:b/>
          <w:sz w:val="18"/>
        </w:rPr>
        <w:fldChar w:fldCharType="end"/>
      </w:r>
      <w:bookmarkEnd w:id="2"/>
      <w:r>
        <w:rPr>
          <w:b/>
          <w:sz w:val="18"/>
        </w:rPr>
        <w:tab/>
      </w:r>
    </w:p>
    <w:p w:rsidR="00D82856" w:rsidRPr="00FE1795" w:rsidRDefault="00D82856" w:rsidP="008E62A3">
      <w:pPr>
        <w:pStyle w:val="Lastupdated"/>
      </w:pPr>
      <w:r>
        <w:rPr>
          <w:noProof/>
          <w:lang w:val="fr-FR" w:eastAsia="fr-FR"/>
        </w:rPr>
        <w:pict>
          <v:rect id="Rectangle 8" o:spid="_x0000_s1036" style="position:absolute;left:0;text-align:left;margin-left:.3pt;margin-top:771.95pt;width:595.3pt;height:14.1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" fillcolor="#887e6e" stroked="f">
            <v:textbox inset=",15mm"/>
            <w10:wrap anchorx="page" anchory="page"/>
          </v:rect>
        </w:pict>
      </w:r>
      <w:bookmarkStart w:id="3" w:name="Text3"/>
      <w:r>
        <w:fldChar w:fldCharType="begin">
          <w:ffData>
            <w:name w:val="Text3"/>
            <w:enabled/>
            <w:calcOnExit w:val="0"/>
            <w:textInput>
              <w:default w:val="(last updated: Month YYYY) (Arial 9pt) "/>
            </w:textInput>
          </w:ffData>
        </w:fldChar>
      </w:r>
      <w:r>
        <w:instrText xml:space="preserve"> FORMTEXT </w:instrText>
      </w:r>
      <w:r>
        <w:fldChar w:fldCharType="separate"/>
      </w:r>
      <w:r>
        <w:rPr>
          <w:noProof/>
        </w:rPr>
        <w:t xml:space="preserve">(last updated: Month YYYY) (Arial 9pt) </w:t>
      </w:r>
      <w:r>
        <w:fldChar w:fldCharType="end"/>
      </w:r>
      <w:bookmarkEnd w:id="3"/>
    </w:p>
    <w:p w:rsidR="00D82856" w:rsidRDefault="00D82856" w:rsidP="008E62A3">
      <w:pPr>
        <w:rPr>
          <w:lang w:val="en-GB"/>
        </w:rPr>
        <w:sectPr w:rsidR="00D82856">
          <w:headerReference w:type="even" r:id="rId8"/>
          <w:headerReference w:type="default" r:id="rId9"/>
          <w:headerReference w:type="first" r:id="rId10"/>
          <w:pgSz w:w="11907" w:h="16840" w:code="9"/>
          <w:pgMar w:top="1440" w:right="1134" w:bottom="1440" w:left="1134" w:header="709" w:footer="709" w:gutter="0"/>
          <w:cols w:space="708"/>
          <w:titlePg/>
          <w:docGrid w:linePitch="360"/>
        </w:sectPr>
      </w:pPr>
    </w:p>
    <w:p w:rsidR="00D82856" w:rsidRDefault="00D82856" w:rsidP="008E62A3">
      <w:pPr>
        <w:rPr>
          <w:rFonts w:cs="Arial"/>
          <w:color w:val="D2232A"/>
          <w:kern w:val="32"/>
          <w:szCs w:val="32"/>
          <w:lang w:val="en-GB"/>
        </w:rPr>
      </w:pPr>
      <w:r>
        <w:br w:type="page"/>
      </w:r>
    </w:p>
    <w:p w:rsidR="00D82856" w:rsidRDefault="00D82856" w:rsidP="008E62A3">
      <w:pPr>
        <w:pStyle w:val="Heading1"/>
        <w:tabs>
          <w:tab w:val="clear" w:pos="851"/>
        </w:tabs>
        <w:spacing w:before="600" w:after="240"/>
        <w:ind w:left="431" w:hanging="431"/>
      </w:pPr>
      <w:bookmarkStart w:id="4" w:name="_Toc311197342"/>
      <w:r>
        <w:t>Introduction</w:t>
      </w:r>
      <w:bookmarkEnd w:id="4"/>
    </w:p>
    <w:p w:rsidR="00D82856" w:rsidRPr="00FC30AE" w:rsidRDefault="00D82856" w:rsidP="008E62A3">
      <w:pPr>
        <w:pStyle w:val="Heading1"/>
        <w:tabs>
          <w:tab w:val="clear" w:pos="851"/>
        </w:tabs>
        <w:spacing w:before="600" w:after="240"/>
        <w:ind w:left="431" w:hanging="431"/>
      </w:pPr>
      <w:bookmarkStart w:id="5" w:name="_Toc311197343"/>
      <w:r w:rsidRPr="00FC30AE">
        <w:t>Description of the context of the study</w:t>
      </w:r>
      <w:bookmarkEnd w:id="5"/>
    </w:p>
    <w:p w:rsidR="00D82856" w:rsidRDefault="00D82856" w:rsidP="008E62A3">
      <w:pPr>
        <w:pStyle w:val="Heading1"/>
        <w:tabs>
          <w:tab w:val="clear" w:pos="851"/>
        </w:tabs>
        <w:spacing w:before="600" w:after="240"/>
        <w:ind w:left="431" w:hanging="431"/>
      </w:pPr>
      <w:bookmarkStart w:id="6" w:name="_Toc311197349"/>
      <w:r>
        <w:t>description of Criteria of Impact assessment</w:t>
      </w:r>
      <w:bookmarkEnd w:id="6"/>
    </w:p>
    <w:p w:rsidR="00D82856" w:rsidRDefault="00D82856" w:rsidP="008E62A3">
      <w:pPr>
        <w:pStyle w:val="Heading1"/>
        <w:tabs>
          <w:tab w:val="clear" w:pos="851"/>
        </w:tabs>
        <w:spacing w:before="600" w:after="240"/>
        <w:ind w:left="431" w:hanging="431"/>
      </w:pPr>
      <w:bookmarkStart w:id="7" w:name="_Toc311197355"/>
      <w:r>
        <w:t>Description of the candidate applications, including spectrum needs</w:t>
      </w:r>
      <w:bookmarkEnd w:id="7"/>
    </w:p>
    <w:p w:rsidR="00D82856" w:rsidRDefault="00D82856" w:rsidP="008E62A3">
      <w:pPr>
        <w:pStyle w:val="Heading2"/>
        <w:keepNext/>
        <w:tabs>
          <w:tab w:val="clear" w:pos="851"/>
        </w:tabs>
        <w:spacing w:before="480" w:after="240"/>
      </w:pPr>
      <w:bookmarkStart w:id="8" w:name="_Toc311197356"/>
      <w:r>
        <w:t>application one: Terrestrial broadcasting</w:t>
      </w:r>
      <w:bookmarkEnd w:id="8"/>
    </w:p>
    <w:p w:rsidR="00D82856" w:rsidRDefault="00D82856" w:rsidP="008E62A3">
      <w:pPr>
        <w:pStyle w:val="Heading2"/>
        <w:keepNext/>
        <w:tabs>
          <w:tab w:val="clear" w:pos="851"/>
        </w:tabs>
        <w:spacing w:before="480" w:after="240"/>
      </w:pPr>
      <w:bookmarkStart w:id="9" w:name="_Toc311197360"/>
      <w:r>
        <w:t xml:space="preserve">application two: </w:t>
      </w:r>
      <w:smartTag w:uri="urn:schemas-microsoft-com:office:smarttags" w:element="place">
        <w:r>
          <w:t>Mobile</w:t>
        </w:r>
      </w:smartTag>
      <w:r>
        <w:t xml:space="preserve"> broadband</w:t>
      </w:r>
      <w:bookmarkEnd w:id="9"/>
    </w:p>
    <w:p w:rsidR="00D82856" w:rsidRPr="00F04CD8" w:rsidRDefault="00D82856" w:rsidP="008E62A3">
      <w:pPr>
        <w:pStyle w:val="Heading2"/>
        <w:keepNext/>
        <w:tabs>
          <w:tab w:val="clear" w:pos="851"/>
        </w:tabs>
        <w:spacing w:before="480" w:after="240"/>
      </w:pPr>
      <w:bookmarkStart w:id="10" w:name="_Toc311197364"/>
      <w:r>
        <w:t xml:space="preserve">application three: </w:t>
      </w:r>
      <w:smartTag w:uri="urn:schemas-microsoft-com:office:smarttags" w:element="place">
        <w:r>
          <w:t>Mobile</w:t>
        </w:r>
      </w:smartTag>
      <w:r>
        <w:t xml:space="preserve"> multimedia downlink</w:t>
      </w:r>
      <w:bookmarkEnd w:id="10"/>
    </w:p>
    <w:p w:rsidR="00D82856" w:rsidRDefault="00D82856" w:rsidP="008E62A3">
      <w:pPr>
        <w:pStyle w:val="Heading2"/>
        <w:keepNext/>
        <w:tabs>
          <w:tab w:val="clear" w:pos="851"/>
        </w:tabs>
        <w:spacing w:before="480" w:after="240"/>
      </w:pPr>
      <w:bookmarkStart w:id="11" w:name="_Toc311197368"/>
      <w:r>
        <w:t>Application four: Satellite-enabled services</w:t>
      </w:r>
      <w:bookmarkEnd w:id="11"/>
    </w:p>
    <w:p w:rsidR="00D82856" w:rsidRDefault="00D82856" w:rsidP="008E62A3">
      <w:pPr>
        <w:pStyle w:val="Heading3"/>
        <w:keepNext/>
        <w:numPr>
          <w:ilvl w:val="2"/>
          <w:numId w:val="0"/>
        </w:numPr>
        <w:tabs>
          <w:tab w:val="clear" w:pos="851"/>
          <w:tab w:val="num" w:pos="720"/>
        </w:tabs>
        <w:spacing w:before="360"/>
        <w:ind w:left="720" w:hanging="720"/>
        <w:rPr>
          <w:b w:val="0"/>
          <w:bCs/>
          <w:szCs w:val="20"/>
        </w:rPr>
      </w:pPr>
      <w:bookmarkStart w:id="12" w:name="_Toc311197369"/>
      <w:r>
        <w:t>Description</w:t>
      </w:r>
      <w:bookmarkEnd w:id="12"/>
    </w:p>
    <w:p w:rsidR="00D82856" w:rsidRPr="008056FD" w:rsidRDefault="00D82856" w:rsidP="008E62A3">
      <w:pPr>
        <w:pStyle w:val="ECCParagraph"/>
      </w:pPr>
      <w:r>
        <w:t xml:space="preserve">Satellites are </w:t>
      </w:r>
      <w:r w:rsidRPr="0005016C">
        <w:rPr>
          <w:highlight w:val="yellow"/>
        </w:rPr>
        <w:t xml:space="preserve"> usually</w:t>
      </w:r>
      <w:r>
        <w:t xml:space="preserve"> used across the globe for providing a wide range of communications and broadcasting </w:t>
      </w:r>
      <w:r w:rsidRPr="0005016C">
        <w:rPr>
          <w:highlight w:val="yellow"/>
        </w:rPr>
        <w:t xml:space="preserve"> services to </w:t>
      </w:r>
      <w:r>
        <w:t xml:space="preserve"> commercial and public (government, military) users.</w:t>
      </w:r>
    </w:p>
    <w:p w:rsidR="00D82856" w:rsidRPr="008056FD" w:rsidRDefault="00D82856" w:rsidP="008E62A3">
      <w:pPr>
        <w:pStyle w:val="ECCParagraph"/>
      </w:pPr>
      <w:r>
        <w:t xml:space="preserve">A digital satellite </w:t>
      </w:r>
      <w:r>
        <w:rPr>
          <w:iCs/>
        </w:rPr>
        <w:t>can carry comprehensive text, voice, images, sound and video content in unicasting, multicasting and/or broadcasting mode to associated fixed, portable and mobile devices</w:t>
      </w:r>
      <w:r>
        <w:t xml:space="preserve">. </w:t>
      </w:r>
      <w:r w:rsidRPr="0005016C">
        <w:rPr>
          <w:highlight w:val="yellow"/>
        </w:rPr>
        <w:t xml:space="preserve"> If</w:t>
      </w:r>
      <w:r>
        <w:t xml:space="preserve"> used in combination with </w:t>
      </w:r>
      <w:r w:rsidRPr="0005016C">
        <w:rPr>
          <w:highlight w:val="yellow"/>
        </w:rPr>
        <w:t>complementary terrestrial networks</w:t>
      </w:r>
      <w:r>
        <w:t xml:space="preserve"> </w:t>
      </w:r>
      <w:r w:rsidRPr="0005016C">
        <w:rPr>
          <w:i/>
          <w:highlight w:val="yellow"/>
        </w:rPr>
        <w:t>[</w:t>
      </w:r>
      <w:r>
        <w:rPr>
          <w:i/>
          <w:highlight w:val="yellow"/>
        </w:rPr>
        <w:t>Editorial note: C</w:t>
      </w:r>
      <w:r w:rsidRPr="0005016C">
        <w:rPr>
          <w:i/>
          <w:highlight w:val="yellow"/>
        </w:rPr>
        <w:t>larify in-band vs. out-band CGC]</w:t>
      </w:r>
      <w:r>
        <w:rPr>
          <w:rStyle w:val="CommentReference"/>
        </w:rPr>
        <w:commentReference w:id="13"/>
      </w:r>
      <w:r w:rsidRPr="0005016C">
        <w:rPr>
          <w:highlight w:val="yellow"/>
        </w:rPr>
        <w:t>,</w:t>
      </w:r>
      <w:r>
        <w:t xml:space="preserve"> a “hybrid” system is created. </w:t>
      </w:r>
      <w:r>
        <w:rPr>
          <w:rStyle w:val="CommentReference"/>
        </w:rPr>
        <w:commentReference w:id="14"/>
      </w:r>
      <w:r>
        <w:rPr>
          <w:rStyle w:val="CommentReference"/>
        </w:rPr>
        <w:commentReference w:id="15"/>
      </w:r>
    </w:p>
    <w:p w:rsidR="00D82856" w:rsidRPr="0005016C" w:rsidRDefault="00D82856" w:rsidP="008E62A3">
      <w:pPr>
        <w:pStyle w:val="ECCParagraph"/>
        <w:spacing w:after="120"/>
        <w:rPr>
          <w:highlight w:val="yellow"/>
        </w:rPr>
      </w:pPr>
      <w:r w:rsidRPr="006134AF">
        <w:rPr>
          <w:rStyle w:val="CommentReference"/>
          <w:highlight w:val="yellow"/>
        </w:rPr>
        <w:commentReference w:id="16"/>
      </w:r>
      <w:r w:rsidRPr="0005016C">
        <w:rPr>
          <w:highlight w:val="yellow"/>
        </w:rPr>
        <w:t xml:space="preserve">Candidate satellite enabled services are described below. Services are mutually exclusive in the band 1479.5 </w:t>
      </w:r>
      <w:r w:rsidRPr="006134AF">
        <w:rPr>
          <w:highlight w:val="yellow"/>
        </w:rPr>
        <w:t>–</w:t>
      </w:r>
      <w:r w:rsidRPr="0005016C">
        <w:rPr>
          <w:highlight w:val="yellow"/>
        </w:rPr>
        <w:t xml:space="preserve"> </w:t>
      </w:r>
      <w:commentRangeStart w:id="17"/>
      <w:r w:rsidRPr="0005016C">
        <w:rPr>
          <w:highlight w:val="yellow"/>
        </w:rPr>
        <w:t>1492MHz</w:t>
      </w:r>
      <w:commentRangeEnd w:id="17"/>
      <w:r w:rsidRPr="006134AF">
        <w:rPr>
          <w:rStyle w:val="CommentReference"/>
          <w:highlight w:val="yellow"/>
        </w:rPr>
        <w:commentReference w:id="17"/>
      </w:r>
      <w:r w:rsidRPr="0005016C">
        <w:rPr>
          <w:highlight w:val="yellow"/>
        </w:rPr>
        <w:t>.</w:t>
      </w:r>
      <w:r>
        <w:t xml:space="preserve"> </w:t>
      </w:r>
    </w:p>
    <w:p w:rsidR="00D82856" w:rsidRPr="008056FD" w:rsidRDefault="00D82856" w:rsidP="008E62A3">
      <w:pPr>
        <w:pStyle w:val="ECCParBulleted"/>
      </w:pPr>
      <w:r>
        <w:t xml:space="preserve">Satellite </w:t>
      </w:r>
      <w:r w:rsidRPr="0005016C">
        <w:rPr>
          <w:highlight w:val="yellow"/>
        </w:rPr>
        <w:t xml:space="preserve">based Digital Radio Services </w:t>
      </w:r>
    </w:p>
    <w:p w:rsidR="00D82856" w:rsidRPr="00F04CD8" w:rsidRDefault="00D82856" w:rsidP="008E62A3">
      <w:pPr>
        <w:pStyle w:val="NoSpacing"/>
        <w:tabs>
          <w:tab w:val="num" w:pos="284"/>
        </w:tabs>
        <w:spacing w:before="120"/>
        <w:ind w:left="426"/>
        <w:rPr>
          <w:rFonts w:ascii="Arial" w:hAnsi="Arial" w:cs="Arial"/>
          <w:sz w:val="20"/>
          <w:szCs w:val="20"/>
          <w:lang w:val="en-GB" w:eastAsia="de-DE"/>
        </w:rPr>
      </w:pPr>
      <w:r w:rsidRPr="00F04CD8">
        <w:rPr>
          <w:rFonts w:ascii="Arial" w:hAnsi="Arial" w:cs="Arial"/>
          <w:sz w:val="20"/>
          <w:szCs w:val="20"/>
          <w:lang w:val="en-GB"/>
        </w:rPr>
        <w:t xml:space="preserve">Satellite </w:t>
      </w:r>
      <w:r w:rsidRPr="0005016C">
        <w:rPr>
          <w:rFonts w:ascii="Arial" w:hAnsi="Arial" w:cs="Arial"/>
          <w:sz w:val="20"/>
          <w:szCs w:val="20"/>
          <w:highlight w:val="yellow"/>
          <w:lang w:val="en-GB"/>
        </w:rPr>
        <w:t xml:space="preserve"> may be</w:t>
      </w:r>
      <w:r>
        <w:rPr>
          <w:rFonts w:ascii="Arial" w:hAnsi="Arial" w:cs="Arial"/>
          <w:sz w:val="20"/>
          <w:szCs w:val="20"/>
          <w:lang w:val="en-GB"/>
        </w:rPr>
        <w:t xml:space="preserve"> </w:t>
      </w:r>
      <w:r w:rsidRPr="00F04CD8">
        <w:rPr>
          <w:rFonts w:ascii="Arial" w:hAnsi="Arial" w:cs="Arial"/>
          <w:sz w:val="20"/>
          <w:szCs w:val="20"/>
          <w:lang w:val="en-GB"/>
        </w:rPr>
        <w:t>deliver</w:t>
      </w:r>
      <w:r w:rsidRPr="0005016C">
        <w:rPr>
          <w:rFonts w:ascii="Arial" w:hAnsi="Arial" w:cs="Arial"/>
          <w:sz w:val="20"/>
          <w:szCs w:val="20"/>
          <w:highlight w:val="yellow"/>
          <w:lang w:val="en-GB"/>
        </w:rPr>
        <w:t>ed on</w:t>
      </w:r>
      <w:r>
        <w:rPr>
          <w:rFonts w:ascii="Arial" w:hAnsi="Arial" w:cs="Arial"/>
          <w:sz w:val="20"/>
          <w:szCs w:val="20"/>
          <w:lang w:val="en-GB"/>
        </w:rPr>
        <w:t xml:space="preserve"> </w:t>
      </w:r>
      <w:r w:rsidRPr="00F04CD8">
        <w:rPr>
          <w:rFonts w:ascii="Arial" w:hAnsi="Arial" w:cs="Arial"/>
          <w:sz w:val="20"/>
          <w:szCs w:val="20"/>
          <w:lang w:val="en-GB"/>
        </w:rPr>
        <w:t xml:space="preserve">both “subscription” and “free-to-air” </w:t>
      </w:r>
      <w:r w:rsidRPr="0005016C">
        <w:rPr>
          <w:rFonts w:ascii="Arial" w:hAnsi="Arial" w:cs="Arial"/>
          <w:sz w:val="20"/>
          <w:szCs w:val="20"/>
          <w:highlight w:val="yellow"/>
          <w:lang w:val="en-GB"/>
        </w:rPr>
        <w:t>basis.</w:t>
      </w:r>
    </w:p>
    <w:p w:rsidR="00D82856" w:rsidRDefault="00D82856" w:rsidP="008E62A3">
      <w:pPr>
        <w:tabs>
          <w:tab w:val="num" w:pos="284"/>
        </w:tabs>
        <w:spacing w:before="120"/>
        <w:ind w:left="426"/>
      </w:pPr>
      <w:r w:rsidRPr="00F04CD8">
        <w:rPr>
          <w:rFonts w:cs="Arial"/>
        </w:rPr>
        <w:t xml:space="preserve">Subscription radio has become over the past years a true commercial success in North America, as it today accounts for as many subscribers as any of the leading payTV services in the U.S. Similar success </w:t>
      </w:r>
      <w:r w:rsidRPr="0005016C">
        <w:rPr>
          <w:rFonts w:cs="Arial"/>
          <w:sz w:val="20"/>
          <w:highlight w:val="yellow"/>
          <w:lang w:val="en-US"/>
        </w:rPr>
        <w:t xml:space="preserve">may be </w:t>
      </w:r>
      <w:r w:rsidRPr="00F04CD8">
        <w:rPr>
          <w:rFonts w:cs="Arial"/>
        </w:rPr>
        <w:t xml:space="preserve"> expected to occur  in Europe</w:t>
      </w:r>
      <w:r>
        <w:rPr>
          <w:rFonts w:cs="Arial"/>
        </w:rPr>
        <w:t xml:space="preserve"> </w:t>
      </w:r>
      <w:r w:rsidRPr="0005016C">
        <w:rPr>
          <w:sz w:val="20"/>
          <w:highlight w:val="yellow"/>
          <w:lang w:val="en-US"/>
        </w:rPr>
        <w:t>(though as of today subscription radio services, broadcast based, did not materialize;[failure of Worldspace business in Europe])</w:t>
      </w:r>
      <w:r w:rsidRPr="00F04CD8">
        <w:rPr>
          <w:rFonts w:cs="Arial"/>
        </w:rPr>
        <w:t>, where comprehensive market research carried out over the past decade  has unveiled the existence of European market aggregating in a similar size than the US’ market.</w:t>
      </w:r>
      <w:r w:rsidRPr="00E469F7">
        <w:rPr>
          <w:highlight w:val="yellow"/>
        </w:rPr>
        <w:t>[need to provide clear supportive reference and reports]</w:t>
      </w:r>
    </w:p>
    <w:p w:rsidR="00D82856" w:rsidRDefault="00D82856" w:rsidP="008E62A3">
      <w:pPr>
        <w:tabs>
          <w:tab w:val="num" w:pos="284"/>
        </w:tabs>
        <w:spacing w:before="120"/>
        <w:ind w:left="426"/>
        <w:rPr>
          <w:lang w:val="en-US"/>
        </w:rPr>
      </w:pPr>
      <w:r w:rsidRPr="00E34112">
        <w:rPr>
          <w:highlight w:val="yellow"/>
        </w:rPr>
        <w:t xml:space="preserve">Satellite based digital radio services might be provided by the ETSI standardized </w:t>
      </w:r>
      <w:r w:rsidRPr="003E45D9">
        <w:rPr>
          <w:highlight w:val="yellow"/>
        </w:rPr>
        <w:t>systems</w:t>
      </w:r>
      <w:r w:rsidRPr="0005016C">
        <w:rPr>
          <w:sz w:val="20"/>
          <w:highlight w:val="yellow"/>
          <w:lang w:val="en-US"/>
        </w:rPr>
        <w:t xml:space="preserve"> </w:t>
      </w:r>
      <w:r>
        <w:rPr>
          <w:highlight w:val="yellow"/>
        </w:rPr>
        <w:t xml:space="preserve">described in </w:t>
      </w:r>
      <w:r w:rsidRPr="0005016C">
        <w:rPr>
          <w:sz w:val="20"/>
          <w:highlight w:val="yellow"/>
          <w:lang w:val="en-US"/>
        </w:rPr>
        <w:t>Annex 5</w:t>
      </w:r>
      <w:r>
        <w:t>.</w:t>
      </w:r>
    </w:p>
    <w:p w:rsidR="00D82856" w:rsidRPr="00F04CD8" w:rsidRDefault="00D82856" w:rsidP="008E62A3">
      <w:pPr>
        <w:tabs>
          <w:tab w:val="num" w:pos="284"/>
        </w:tabs>
        <w:spacing w:before="120"/>
        <w:ind w:left="426"/>
        <w:rPr>
          <w:rFonts w:cs="Arial"/>
          <w:lang w:val="en-GB"/>
        </w:rPr>
      </w:pPr>
    </w:p>
    <w:p w:rsidR="00D82856" w:rsidRDefault="00D82856" w:rsidP="008E62A3">
      <w:pPr>
        <w:pStyle w:val="ECCParBulleted"/>
        <w:rPr>
          <w:lang w:eastAsia="fr-FR"/>
        </w:rPr>
      </w:pPr>
      <w:r>
        <w:t xml:space="preserve">Satellite-based mobile multimedia downlink and mobile broadband </w:t>
      </w:r>
      <w:r w:rsidRPr="0005016C">
        <w:rPr>
          <w:iCs/>
          <w:highlight w:val="yellow"/>
        </w:rPr>
        <w:t>[</w:t>
      </w:r>
      <w:r>
        <w:rPr>
          <w:i/>
          <w:highlight w:val="yellow"/>
        </w:rPr>
        <w:t xml:space="preserve">Editorial note: </w:t>
      </w:r>
      <w:r w:rsidRPr="0005016C">
        <w:rPr>
          <w:i/>
          <w:iCs/>
          <w:highlight w:val="yellow"/>
        </w:rPr>
        <w:t>TDD, FDD; uplink/downlink?</w:t>
      </w:r>
      <w:r w:rsidRPr="0005016C">
        <w:rPr>
          <w:iCs/>
          <w:highlight w:val="yellow"/>
        </w:rPr>
        <w:t>]</w:t>
      </w:r>
      <w:r>
        <w:t>:</w:t>
      </w:r>
    </w:p>
    <w:p w:rsidR="00D82856" w:rsidRDefault="00D82856" w:rsidP="008E62A3">
      <w:pPr>
        <w:tabs>
          <w:tab w:val="num" w:pos="284"/>
        </w:tabs>
        <w:spacing w:before="120"/>
        <w:ind w:left="426"/>
      </w:pPr>
      <w:r>
        <w:t xml:space="preserve">Mobile </w:t>
      </w:r>
      <w:r w:rsidRPr="0005016C">
        <w:rPr>
          <w:sz w:val="20"/>
          <w:highlight w:val="yellow"/>
        </w:rPr>
        <w:t>satellite</w:t>
      </w:r>
      <w:r>
        <w:t xml:space="preserve"> data based traffic demand is predicted to increase </w:t>
      </w:r>
      <w:commentRangeStart w:id="18"/>
      <w:r>
        <w:t>rapidly</w:t>
      </w:r>
      <w:commentRangeEnd w:id="18"/>
      <w:r>
        <w:rPr>
          <w:rStyle w:val="CommentReference"/>
          <w:lang w:val="en-GB"/>
        </w:rPr>
        <w:commentReference w:id="18"/>
      </w:r>
      <w:r w:rsidRPr="0005016C">
        <w:rPr>
          <w:sz w:val="20"/>
          <w:highlight w:val="yellow"/>
        </w:rPr>
        <w:t>[</w:t>
      </w:r>
      <w:r>
        <w:rPr>
          <w:i/>
          <w:highlight w:val="yellow"/>
        </w:rPr>
        <w:t xml:space="preserve">Editorial note: </w:t>
      </w:r>
      <w:r w:rsidRPr="0005016C">
        <w:rPr>
          <w:i/>
          <w:sz w:val="20"/>
          <w:highlight w:val="yellow"/>
        </w:rPr>
        <w:t>reference should be provided</w:t>
      </w:r>
      <w:r w:rsidRPr="0005016C">
        <w:rPr>
          <w:sz w:val="20"/>
          <w:highlight w:val="yellow"/>
        </w:rPr>
        <w:t>]</w:t>
      </w:r>
      <w:r>
        <w:t xml:space="preserve"> over the coming years with a particular evolution towards asymmetrical traffic with an increasing demand for downlink capacity </w:t>
      </w:r>
      <w:r w:rsidRPr="00E469F7">
        <w:rPr>
          <w:highlight w:val="yellow"/>
        </w:rPr>
        <w:t>.[Need to provide reference on the increase of mobile data traffic over satellite networks]</w:t>
      </w:r>
      <w:r>
        <w:t xml:space="preserve">. Satellites networks can also provide </w:t>
      </w:r>
      <w:r>
        <w:rPr>
          <w:iCs/>
        </w:rPr>
        <w:t>supplemental [</w:t>
      </w:r>
      <w:r>
        <w:rPr>
          <w:i/>
          <w:highlight w:val="yellow"/>
        </w:rPr>
        <w:t xml:space="preserve">Editorial note: </w:t>
      </w:r>
      <w:r w:rsidRPr="0005016C">
        <w:rPr>
          <w:i/>
          <w:sz w:val="20"/>
          <w:highlight w:val="yellow"/>
        </w:rPr>
        <w:t xml:space="preserve">supplemental </w:t>
      </w:r>
      <w:r w:rsidRPr="0005016C">
        <w:rPr>
          <w:i/>
          <w:iCs/>
          <w:sz w:val="20"/>
          <w:highlight w:val="yellow"/>
        </w:rPr>
        <w:t xml:space="preserve">to which </w:t>
      </w:r>
      <w:r w:rsidRPr="00596897">
        <w:rPr>
          <w:i/>
          <w:iCs/>
          <w:highlight w:val="yellow"/>
        </w:rPr>
        <w:t>satellite</w:t>
      </w:r>
      <w:r>
        <w:rPr>
          <w:i/>
          <w:iCs/>
          <w:highlight w:val="yellow"/>
        </w:rPr>
        <w:t xml:space="preserve"> </w:t>
      </w:r>
      <w:r w:rsidRPr="0005016C">
        <w:rPr>
          <w:i/>
          <w:iCs/>
          <w:sz w:val="20"/>
          <w:highlight w:val="yellow"/>
        </w:rPr>
        <w:t>frequency band?</w:t>
      </w:r>
      <w:r>
        <w:rPr>
          <w:iCs/>
        </w:rPr>
        <w:t xml:space="preserve">] downlink capacity to complement mobile multimedia  downlink </w:t>
      </w:r>
      <w:r w:rsidRPr="00596897">
        <w:rPr>
          <w:iCs/>
          <w:highlight w:val="yellow"/>
        </w:rPr>
        <w:t>satellite [terrestrial?]</w:t>
      </w:r>
      <w:r>
        <w:rPr>
          <w:iCs/>
        </w:rPr>
        <w:t xml:space="preserve"> networks </w:t>
      </w:r>
      <w:r w:rsidRPr="00E469F7">
        <w:rPr>
          <w:iCs/>
          <w:highlight w:val="yellow"/>
        </w:rPr>
        <w:t>[how does this work? Is the terrestrial network a complementary ground component of satellite? Is the terrestrial mobile multimedia downlink independent from the satellite or is integrated like in the MSS 2 GHz band</w:t>
      </w:r>
      <w:r w:rsidRPr="00596897">
        <w:rPr>
          <w:iCs/>
          <w:highlight w:val="yellow"/>
        </w:rPr>
        <w:t>?]</w:t>
      </w:r>
      <w:r w:rsidRPr="0005016C">
        <w:rPr>
          <w:iCs/>
          <w:sz w:val="20"/>
          <w:highlight w:val="yellow"/>
        </w:rPr>
        <w:t xml:space="preserve"> and satellite [or terrestrial] mobile broadband networks</w:t>
      </w:r>
      <w:r>
        <w:rPr>
          <w:iCs/>
        </w:rPr>
        <w:t xml:space="preserve"> , by carrying comprehensive text, voice, images, sound and video traffic in unicasting, multicasting and/or broadcasting mode to associated mobile station receivers</w:t>
      </w:r>
      <w:r>
        <w:t xml:space="preserve">. </w:t>
      </w:r>
    </w:p>
    <w:p w:rsidR="00D82856" w:rsidRDefault="00D82856" w:rsidP="008E62A3">
      <w:pPr>
        <w:tabs>
          <w:tab w:val="num" w:pos="284"/>
        </w:tabs>
        <w:spacing w:before="120"/>
        <w:ind w:left="426"/>
      </w:pPr>
      <w:r>
        <w:t xml:space="preserve">The satellite thus becomes a “base station-in-the-sky”, providing such content (on a unicast, multicast and/or broadcast basis) directly to associated </w:t>
      </w:r>
      <w:r w:rsidRPr="0005016C">
        <w:rPr>
          <w:sz w:val="20"/>
          <w:highlight w:val="yellow"/>
          <w:lang w:val="en-US"/>
        </w:rPr>
        <w:t>satellite</w:t>
      </w:r>
      <w:r>
        <w:t xml:space="preserve"> mobile station receivers  across a wide geographic area </w:t>
      </w:r>
      <w:r w:rsidRPr="00E469F7">
        <w:rPr>
          <w:highlight w:val="yellow"/>
        </w:rPr>
        <w:t>[what capacity is provided over this base station in the sky?</w:t>
      </w:r>
      <w:r>
        <w:rPr>
          <w:highlight w:val="yellow"/>
        </w:rPr>
        <w:t xml:space="preserve"> Is it higher than the complementary ground component?</w:t>
      </w:r>
      <w:r w:rsidRPr="00E469F7">
        <w:rPr>
          <w:highlight w:val="yellow"/>
        </w:rPr>
        <w:t>]</w:t>
      </w:r>
      <w:r>
        <w:t xml:space="preserve">. In terms of satellite topology, coverage can be provided through a single, large beam, or through a large number of small “cells” </w:t>
      </w:r>
      <w:r w:rsidRPr="00E469F7">
        <w:rPr>
          <w:highlight w:val="yellow"/>
        </w:rPr>
        <w:t>[clarify the size of the small cell: country, multi countries etc.]</w:t>
      </w:r>
      <w:r>
        <w:t xml:space="preserve">, with the optimal trade-off depending on the application </w:t>
      </w:r>
      <w:r w:rsidRPr="00814201">
        <w:rPr>
          <w:highlight w:val="yellow"/>
        </w:rPr>
        <w:t>[Please clarify application and trade-off required</w:t>
      </w:r>
      <w:r>
        <w:t xml:space="preserve">]. </w:t>
      </w:r>
      <w:r w:rsidRPr="0005016C">
        <w:rPr>
          <w:sz w:val="20"/>
          <w:highlight w:val="yellow"/>
          <w:lang w:val="en-US"/>
        </w:rPr>
        <w:t xml:space="preserve"> Terrestrial repeaters can</w:t>
      </w:r>
      <w:r>
        <w:t xml:space="preserve"> </w:t>
      </w:r>
      <w:r w:rsidRPr="0005016C">
        <w:rPr>
          <w:sz w:val="20"/>
          <w:highlight w:val="yellow"/>
          <w:lang w:val="en-US"/>
        </w:rPr>
        <w:t>improve</w:t>
      </w:r>
      <w:r>
        <w:t xml:space="preserve"> under the control of the satellite system</w:t>
      </w:r>
      <w:r w:rsidRPr="0005016C">
        <w:rPr>
          <w:sz w:val="20"/>
          <w:highlight w:val="yellow"/>
          <w:lang w:val="en-US"/>
        </w:rPr>
        <w:t xml:space="preserve">, </w:t>
      </w:r>
      <w:r>
        <w:t xml:space="preserve">the satellite network </w:t>
      </w:r>
      <w:r w:rsidRPr="0005016C">
        <w:rPr>
          <w:sz w:val="20"/>
          <w:highlight w:val="yellow"/>
          <w:lang w:val="en-US"/>
        </w:rPr>
        <w:t>coverage and link budget</w:t>
      </w:r>
      <w:r>
        <w:t xml:space="preserve"> in those geographic areas where the satellite signal is obstructed.</w:t>
      </w:r>
    </w:p>
    <w:p w:rsidR="00D82856" w:rsidRDefault="00D82856" w:rsidP="008E62A3">
      <w:pPr>
        <w:tabs>
          <w:tab w:val="num" w:pos="284"/>
        </w:tabs>
        <w:spacing w:before="120"/>
        <w:ind w:left="426"/>
        <w:rPr>
          <w:lang w:val="en-US"/>
        </w:rPr>
      </w:pPr>
      <w:r>
        <w:t xml:space="preserve">Finally, technical standards </w:t>
      </w:r>
      <w:r w:rsidRPr="00814201">
        <w:rPr>
          <w:highlight w:val="yellow"/>
        </w:rPr>
        <w:t>[please provide reference to the standards]</w:t>
      </w:r>
      <w:r>
        <w:t xml:space="preserve"> </w:t>
      </w:r>
      <w:r w:rsidRPr="0005016C">
        <w:rPr>
          <w:sz w:val="20"/>
          <w:highlight w:val="yellow"/>
          <w:lang w:val="en-US"/>
        </w:rPr>
        <w:t>need to be developed</w:t>
      </w:r>
      <w:r>
        <w:t xml:space="preserve"> </w:t>
      </w:r>
      <w:r w:rsidRPr="005762C8">
        <w:t xml:space="preserve"> </w:t>
      </w:r>
      <w:r>
        <w:t>to support the complementary Mobile Multimedia Downlink and Mobile   Broadband applications via satellite in L band can build upon existing standards-based satellite protocols (such as the ETSI GMR1-3G  suite of standards)</w:t>
      </w:r>
      <w:r w:rsidRPr="007801FE">
        <w:rPr>
          <w:highlight w:val="yellow"/>
        </w:rPr>
        <w:t xml:space="preserve"> </w:t>
      </w:r>
      <w:r w:rsidRPr="00305D88">
        <w:rPr>
          <w:highlight w:val="yellow"/>
        </w:rPr>
        <w:t>[Please provide clear reference to the standards intended to use</w:t>
      </w:r>
      <w:r>
        <w:rPr>
          <w:highlight w:val="yellow"/>
        </w:rPr>
        <w:t xml:space="preserve"> and if those are commercial today</w:t>
      </w:r>
      <w:r w:rsidRPr="00305D88">
        <w:rPr>
          <w:highlight w:val="yellow"/>
        </w:rPr>
        <w:t>]</w:t>
      </w:r>
      <w:r>
        <w:t>, adapted for the specific MMD/MBB related requirements, [</w:t>
      </w:r>
      <w:r w:rsidRPr="009203AC">
        <w:rPr>
          <w:highlight w:val="yellow"/>
        </w:rPr>
        <w:t>while ensuring compatibility with the terrestrial protocols referred to in Sections 3.2 and 3.3 above</w:t>
      </w:r>
      <w:r>
        <w:t>][</w:t>
      </w:r>
      <w:r>
        <w:rPr>
          <w:highlight w:val="yellow"/>
        </w:rPr>
        <w:t xml:space="preserve"> Editorial note: </w:t>
      </w:r>
      <w:r w:rsidRPr="009203AC">
        <w:rPr>
          <w:highlight w:val="yellow"/>
        </w:rPr>
        <w:t>To be clarified how can this compatibility be ensured</w:t>
      </w:r>
      <w:r>
        <w:t>].</w:t>
      </w:r>
    </w:p>
    <w:p w:rsidR="00D82856" w:rsidRDefault="00D82856" w:rsidP="008E62A3">
      <w:pPr>
        <w:tabs>
          <w:tab w:val="num" w:pos="284"/>
        </w:tabs>
        <w:spacing w:before="120"/>
        <w:ind w:left="426"/>
      </w:pPr>
      <w:r>
        <w:t xml:space="preserve"> </w:t>
      </w:r>
      <w:r w:rsidRPr="00305D88">
        <w:rPr>
          <w:highlight w:val="yellow"/>
        </w:rPr>
        <w:t xml:space="preserve">[Please provide functionalities, system architecture </w:t>
      </w:r>
      <w:r>
        <w:rPr>
          <w:highlight w:val="yellow"/>
        </w:rPr>
        <w:t xml:space="preserve">and associated technologies to </w:t>
      </w:r>
      <w:r w:rsidRPr="00305D88">
        <w:rPr>
          <w:highlight w:val="yellow"/>
        </w:rPr>
        <w:t>practical implementation of such satellite based services]</w:t>
      </w:r>
    </w:p>
    <w:p w:rsidR="00D82856" w:rsidRPr="008056FD" w:rsidRDefault="00D82856" w:rsidP="008E62A3">
      <w:pPr>
        <w:tabs>
          <w:tab w:val="num" w:pos="284"/>
        </w:tabs>
        <w:spacing w:before="120"/>
        <w:ind w:left="426"/>
      </w:pPr>
    </w:p>
    <w:p w:rsidR="00D82856" w:rsidRDefault="00D82856" w:rsidP="008E62A3">
      <w:pPr>
        <w:numPr>
          <w:ilvl w:val="0"/>
          <w:numId w:val="20"/>
        </w:numPr>
        <w:tabs>
          <w:tab w:val="clear" w:pos="1428"/>
        </w:tabs>
        <w:spacing w:before="120" w:after="0"/>
        <w:ind w:left="425" w:hanging="357"/>
        <w:rPr>
          <w:u w:val="single"/>
        </w:rPr>
      </w:pPr>
      <w:r>
        <w:t>PPDR via satellite [</w:t>
      </w:r>
      <w:r>
        <w:rPr>
          <w:highlight w:val="yellow"/>
        </w:rPr>
        <w:t xml:space="preserve">Editorial note: </w:t>
      </w:r>
      <w:r w:rsidRPr="0005016C">
        <w:rPr>
          <w:sz w:val="20"/>
          <w:highlight w:val="yellow"/>
        </w:rPr>
        <w:t>downlink only or uplink/downlink?</w:t>
      </w:r>
      <w:r>
        <w:t>]:</w:t>
      </w:r>
      <w:r w:rsidRPr="004C569B">
        <w:rPr>
          <w:highlight w:val="yellow"/>
          <w:u w:val="single"/>
        </w:rPr>
        <w:t xml:space="preserve"> </w:t>
      </w:r>
      <w:r w:rsidRPr="00AA1897">
        <w:rPr>
          <w:highlight w:val="yellow"/>
          <w:u w:val="single"/>
        </w:rPr>
        <w:t>[please clarify if this is Broadband PPDR or other]</w:t>
      </w:r>
    </w:p>
    <w:p w:rsidR="00D82856" w:rsidRDefault="00D82856" w:rsidP="008E62A3">
      <w:pPr>
        <w:pStyle w:val="ECCParBulleted"/>
      </w:pPr>
    </w:p>
    <w:p w:rsidR="00D82856" w:rsidRDefault="00D82856" w:rsidP="008E62A3">
      <w:pPr>
        <w:tabs>
          <w:tab w:val="num" w:pos="284"/>
        </w:tabs>
        <w:spacing w:before="120"/>
        <w:ind w:left="426"/>
      </w:pPr>
      <w:r>
        <w:t xml:space="preserve">Mobile satellite communications systems </w:t>
      </w:r>
      <w:r w:rsidRPr="0005016C">
        <w:rPr>
          <w:sz w:val="20"/>
          <w:highlight w:val="yellow"/>
        </w:rPr>
        <w:t>are widely used to provide PPDR services</w:t>
      </w:r>
      <w:r>
        <w:t xml:space="preserve"> </w:t>
      </w:r>
      <w:r w:rsidRPr="0005016C">
        <w:rPr>
          <w:i/>
          <w:sz w:val="20"/>
          <w:highlight w:val="yellow"/>
        </w:rPr>
        <w:t>[</w:t>
      </w:r>
      <w:r>
        <w:rPr>
          <w:i/>
          <w:highlight w:val="yellow"/>
        </w:rPr>
        <w:t xml:space="preserve">Editorial note: </w:t>
      </w:r>
      <w:r w:rsidRPr="0005016C">
        <w:rPr>
          <w:i/>
          <w:sz w:val="20"/>
          <w:highlight w:val="yellow"/>
        </w:rPr>
        <w:t>examples of applications should be provided]</w:t>
      </w:r>
      <w:r>
        <w:t xml:space="preserve">, enabling ubiquitous and instantaneous communications anywhere in the world. Mobile satellite communications services (including voice, narrowband data and broadband data) are available from a variety of infrastructure providers,  including, for example, Inmarsat, Iridium, Thuraya, Globalstar and others, as well as value-added distributors (such as for instance Vizada, Stratos and many others). </w:t>
      </w:r>
    </w:p>
    <w:p w:rsidR="00D82856" w:rsidRDefault="00D82856" w:rsidP="008E62A3">
      <w:pPr>
        <w:tabs>
          <w:tab w:val="num" w:pos="284"/>
        </w:tabs>
        <w:spacing w:before="120"/>
        <w:ind w:left="426"/>
      </w:pPr>
      <w:r>
        <w:t xml:space="preserve">PPDR via satellite </w:t>
      </w:r>
      <w:r w:rsidRPr="008127AC">
        <w:rPr>
          <w:highlight w:val="yellow"/>
        </w:rPr>
        <w:t>[Please specify which service, system and associated standards, technologies and addressed user needs attempt</w:t>
      </w:r>
      <w:r>
        <w:rPr>
          <w:highlight w:val="yellow"/>
        </w:rPr>
        <w:t>ed</w:t>
      </w:r>
      <w:r w:rsidRPr="008127AC">
        <w:rPr>
          <w:highlight w:val="yellow"/>
        </w:rPr>
        <w:t xml:space="preserve"> to be satisfied</w:t>
      </w:r>
      <w:r>
        <w:rPr>
          <w:highlight w:val="yellow"/>
        </w:rPr>
        <w:t xml:space="preserve"> – dedicated network or shared?, national vs. CEPT wide?, unidirectional or bi-directional, possibility to integrate with existing PPDR systems on national/EU level</w:t>
      </w:r>
      <w:r w:rsidRPr="008127AC">
        <w:rPr>
          <w:highlight w:val="yellow"/>
        </w:rPr>
        <w:t>]</w:t>
      </w:r>
      <w:r w:rsidRPr="005762C8">
        <w:t xml:space="preserve"> </w:t>
      </w:r>
      <w:r>
        <w:t xml:space="preserve"> in the 1,452 – 1,492 MHz band could therefore be envisaged as a specific service </w:t>
      </w:r>
      <w:r w:rsidRPr="0060732D">
        <w:rPr>
          <w:highlight w:val="yellow"/>
        </w:rPr>
        <w:t>[please provide service details]</w:t>
      </w:r>
      <w:r w:rsidRPr="005762C8">
        <w:t xml:space="preserve"> </w:t>
      </w:r>
      <w:r>
        <w:t xml:space="preserve"> making use of the Satellite </w:t>
      </w:r>
      <w:r w:rsidRPr="0005016C">
        <w:rPr>
          <w:sz w:val="20"/>
          <w:highlight w:val="yellow"/>
        </w:rPr>
        <w:t>Audio</w:t>
      </w:r>
      <w:r>
        <w:t xml:space="preserve">  Broadcasting or satellite-based Mobile Multimedia Downlink capabilities described elsewhere in this section </w:t>
      </w:r>
      <w:r w:rsidRPr="00C347E4">
        <w:rPr>
          <w:highlight w:val="yellow"/>
        </w:rPr>
        <w:t xml:space="preserve">[please include </w:t>
      </w:r>
      <w:r>
        <w:rPr>
          <w:highlight w:val="yellow"/>
        </w:rPr>
        <w:t>target system</w:t>
      </w:r>
      <w:r w:rsidRPr="00C347E4">
        <w:rPr>
          <w:highlight w:val="yellow"/>
        </w:rPr>
        <w:t xml:space="preserve"> expected performance vs. </w:t>
      </w:r>
      <w:r>
        <w:rPr>
          <w:highlight w:val="yellow"/>
        </w:rPr>
        <w:t>u</w:t>
      </w:r>
      <w:r w:rsidRPr="00C347E4">
        <w:rPr>
          <w:highlight w:val="yellow"/>
        </w:rPr>
        <w:t>ser needs]</w:t>
      </w:r>
      <w:r w:rsidRPr="005762C8">
        <w:t>.</w:t>
      </w:r>
      <w:r>
        <w:t xml:space="preserve"> The key benefits </w:t>
      </w:r>
      <w:r w:rsidRPr="00AA1897">
        <w:rPr>
          <w:highlight w:val="yellow"/>
        </w:rPr>
        <w:t>[compared to which system, technologies and associated standards?]</w:t>
      </w:r>
      <w:r w:rsidRPr="005762C8">
        <w:t xml:space="preserve"> </w:t>
      </w:r>
      <w:r>
        <w:t xml:space="preserve"> of the satellite solution are its instantaneous geographical reach and resilience in case of natural disasters, critical for reliable PPDR services.</w:t>
      </w:r>
      <w:r w:rsidRPr="004C569B">
        <w:rPr>
          <w:highlight w:val="yellow"/>
        </w:rPr>
        <w:t xml:space="preserve"> </w:t>
      </w:r>
      <w:r w:rsidRPr="00DD0E63">
        <w:rPr>
          <w:highlight w:val="yellow"/>
        </w:rPr>
        <w:t>[please provide benefits compared to 2GHz MSS band].</w:t>
      </w:r>
    </w:p>
    <w:p w:rsidR="00D82856" w:rsidRDefault="00D82856" w:rsidP="008E62A3">
      <w:pPr>
        <w:pStyle w:val="ECCParagraph"/>
        <w:rPr>
          <w:lang w:eastAsia="de-DE"/>
        </w:rPr>
      </w:pPr>
    </w:p>
    <w:p w:rsidR="00D82856" w:rsidRPr="0005016C" w:rsidRDefault="00D82856" w:rsidP="008E62A3">
      <w:pPr>
        <w:pStyle w:val="Heading3"/>
        <w:keepNext/>
        <w:tabs>
          <w:tab w:val="clear" w:pos="851"/>
        </w:tabs>
        <w:spacing w:before="360"/>
        <w:rPr>
          <w:highlight w:val="yellow"/>
        </w:rPr>
      </w:pPr>
      <w:r w:rsidRPr="0005016C">
        <w:rPr>
          <w:sz w:val="20"/>
          <w:highlight w:val="yellow"/>
        </w:rPr>
        <w:t>Justification [must be supplied by Onde Numerique, ONDAS MEDIA and SES]</w:t>
      </w:r>
    </w:p>
    <w:p w:rsidR="00D82856" w:rsidRPr="00523A9C" w:rsidDel="007801FE" w:rsidRDefault="00D82856" w:rsidP="008E62A3">
      <w:pPr>
        <w:pStyle w:val="ECCParagraph"/>
        <w:rPr>
          <w:lang w:eastAsia="de-DE"/>
        </w:rPr>
      </w:pPr>
    </w:p>
    <w:p w:rsidR="00D82856" w:rsidRDefault="00D82856" w:rsidP="008E62A3">
      <w:pPr>
        <w:pStyle w:val="Heading3"/>
        <w:keepNext/>
        <w:tabs>
          <w:tab w:val="clear" w:pos="851"/>
        </w:tabs>
        <w:spacing w:before="360"/>
      </w:pPr>
      <w:bookmarkStart w:id="19" w:name="_Toc311197371"/>
      <w:r w:rsidRPr="00F04CD8">
        <w:t>Spectrum requirements</w:t>
      </w:r>
      <w:bookmarkEnd w:id="19"/>
    </w:p>
    <w:p w:rsidR="00D82856" w:rsidRDefault="00D82856" w:rsidP="008E62A3">
      <w:pPr>
        <w:pStyle w:val="ECCParagraph"/>
        <w:rPr>
          <w:lang w:eastAsia="de-DE"/>
        </w:rPr>
      </w:pPr>
      <w:r>
        <w:rPr>
          <w:highlight w:val="yellow"/>
          <w:lang w:eastAsia="de-DE"/>
        </w:rPr>
        <w:t>[</w:t>
      </w:r>
      <w:r w:rsidRPr="0005016C">
        <w:rPr>
          <w:highlight w:val="yellow"/>
          <w:lang w:eastAsia="de-DE"/>
        </w:rPr>
        <w:t>to b</w:t>
      </w:r>
      <w:r>
        <w:rPr>
          <w:highlight w:val="yellow"/>
          <w:lang w:eastAsia="de-DE"/>
        </w:rPr>
        <w:t xml:space="preserve">e supplied by </w:t>
      </w:r>
      <w:r w:rsidRPr="0005016C">
        <w:rPr>
          <w:highlight w:val="yellow"/>
          <w:lang w:eastAsia="de-DE"/>
        </w:rPr>
        <w:t>Onde Numerique, ONDAS Media and SES.]</w:t>
      </w:r>
    </w:p>
    <w:p w:rsidR="00D82856" w:rsidRDefault="00D82856" w:rsidP="008E62A3">
      <w:pPr>
        <w:pStyle w:val="ECCParagraph"/>
        <w:rPr>
          <w:lang w:eastAsia="de-DE"/>
        </w:rPr>
      </w:pPr>
    </w:p>
    <w:p w:rsidR="00D82856" w:rsidRDefault="00D82856" w:rsidP="008E62A3">
      <w:pPr>
        <w:pStyle w:val="ECCParagraph"/>
        <w:rPr>
          <w:lang w:eastAsia="de-DE"/>
        </w:rPr>
      </w:pPr>
    </w:p>
    <w:p w:rsidR="00D82856" w:rsidRDefault="00D82856" w:rsidP="008E62A3">
      <w:pPr>
        <w:pStyle w:val="ECCParagraph"/>
        <w:rPr>
          <w:lang w:eastAsia="de-DE"/>
        </w:rPr>
      </w:pPr>
    </w:p>
    <w:p w:rsidR="00D82856" w:rsidRDefault="00D82856" w:rsidP="008E62A3">
      <w:pPr>
        <w:pStyle w:val="ECCParagraph"/>
        <w:rPr>
          <w:lang w:eastAsia="de-DE"/>
        </w:rPr>
      </w:pPr>
    </w:p>
    <w:p w:rsidR="00D82856" w:rsidRPr="00686725" w:rsidRDefault="00D82856" w:rsidP="008E62A3">
      <w:pPr>
        <w:pStyle w:val="ECCAnnexheading1"/>
        <w:ind w:left="0"/>
      </w:pPr>
    </w:p>
    <w:p w:rsidR="00D82856" w:rsidRDefault="00D82856" w:rsidP="008E62A3">
      <w:pPr>
        <w:pStyle w:val="ECCAnnexheading1"/>
        <w:ind w:left="0"/>
      </w:pPr>
    </w:p>
    <w:p w:rsidR="00D82856" w:rsidRDefault="00D82856" w:rsidP="008E62A3">
      <w:pPr>
        <w:pStyle w:val="ECCAnnexheading1"/>
        <w:ind w:left="0"/>
      </w:pPr>
    </w:p>
    <w:p w:rsidR="00D82856" w:rsidRDefault="00D82856" w:rsidP="008E62A3">
      <w:pPr>
        <w:pStyle w:val="ECCAnnexheading1"/>
        <w:ind w:left="0"/>
      </w:pPr>
    </w:p>
    <w:p w:rsidR="00D82856" w:rsidRPr="003A401A" w:rsidRDefault="00D82856" w:rsidP="008E62A3">
      <w:pPr>
        <w:pStyle w:val="ECCAnnexheading1"/>
        <w:ind w:left="0"/>
      </w:pPr>
      <w:r w:rsidRPr="003A401A">
        <w:t>Broadcasting standards</w:t>
      </w:r>
    </w:p>
    <w:p w:rsidR="00D82856" w:rsidRPr="003A401A" w:rsidRDefault="00D82856" w:rsidP="008E62A3">
      <w:pPr>
        <w:pStyle w:val="ECCAnnexheading2"/>
        <w:ind w:left="576"/>
        <w:rPr>
          <w:rFonts w:cs="Arial"/>
          <w:szCs w:val="20"/>
        </w:rPr>
      </w:pPr>
      <w:r w:rsidRPr="003A401A">
        <w:rPr>
          <w:rFonts w:cs="Arial"/>
          <w:szCs w:val="20"/>
        </w:rPr>
        <w:t>Terrestrial broadcasting</w:t>
      </w:r>
    </w:p>
    <w:p w:rsidR="00D82856" w:rsidRPr="0005016C" w:rsidRDefault="00D82856" w:rsidP="008E62A3">
      <w:pPr>
        <w:pStyle w:val="ECCAnnexheading2"/>
        <w:ind w:left="576"/>
        <w:rPr>
          <w:rFonts w:cs="Arial"/>
          <w:szCs w:val="20"/>
          <w:highlight w:val="yellow"/>
        </w:rPr>
      </w:pPr>
      <w:r w:rsidRPr="0005016C">
        <w:rPr>
          <w:rFonts w:cs="Arial"/>
          <w:szCs w:val="20"/>
          <w:highlight w:val="yellow"/>
        </w:rPr>
        <w:t>Satellite digital audio broadcasting</w:t>
      </w:r>
    </w:p>
    <w:p w:rsidR="00D82856" w:rsidRPr="0005016C" w:rsidRDefault="00D82856" w:rsidP="008E62A3">
      <w:pPr>
        <w:pStyle w:val="ECCParagraph"/>
        <w:rPr>
          <w:highlight w:val="yellow"/>
          <w:lang w:val="en-US"/>
        </w:rPr>
      </w:pPr>
      <w:r w:rsidRPr="0005016C">
        <w:rPr>
          <w:highlight w:val="yellow"/>
          <w:lang w:val="en-US"/>
        </w:rPr>
        <w:t>[to be completed]</w:t>
      </w:r>
    </w:p>
    <w:p w:rsidR="00D82856" w:rsidRPr="0005016C" w:rsidRDefault="00D82856" w:rsidP="008E62A3">
      <w:pPr>
        <w:pStyle w:val="ECCAnnexheading2"/>
        <w:ind w:left="576"/>
        <w:rPr>
          <w:rFonts w:cs="Arial"/>
          <w:szCs w:val="20"/>
          <w:highlight w:val="yellow"/>
        </w:rPr>
      </w:pPr>
      <w:r w:rsidRPr="0005016C">
        <w:rPr>
          <w:rFonts w:cs="Arial"/>
          <w:szCs w:val="20"/>
          <w:highlight w:val="yellow"/>
        </w:rPr>
        <w:t>SDR</w:t>
      </w:r>
    </w:p>
    <w:p w:rsidR="00D82856" w:rsidRPr="0005016C" w:rsidRDefault="00D82856" w:rsidP="008E62A3">
      <w:pPr>
        <w:autoSpaceDE w:val="0"/>
        <w:autoSpaceDN w:val="0"/>
        <w:adjustRightInd w:val="0"/>
        <w:rPr>
          <w:rFonts w:cs="Arial"/>
          <w:highlight w:val="yellow"/>
        </w:rPr>
      </w:pPr>
      <w:r w:rsidRPr="0005016C">
        <w:rPr>
          <w:rFonts w:cs="Arial"/>
          <w:sz w:val="20"/>
          <w:highlight w:val="yellow"/>
        </w:rPr>
        <w:t>Satellite Digital Radio (SDR) systems</w:t>
      </w:r>
      <w:r w:rsidRPr="006134AF">
        <w:rPr>
          <w:rStyle w:val="FootnoteReference"/>
          <w:rFonts w:cs="Arial"/>
          <w:highlight w:val="yellow"/>
        </w:rPr>
        <w:footnoteReference w:id="1"/>
      </w:r>
      <w:r w:rsidRPr="0005016C">
        <w:rPr>
          <w:rFonts w:cs="Arial"/>
          <w:highlight w:val="yellow"/>
        </w:rPr>
        <w:t xml:space="preserve"> aim to enable the provision of high quality and high availability digital radio and associated data services through the deployment of a satellite broadcast segment and, where necessary, a complementary terrestrial component. Functionalities, reference architecture and technologies for Satellite Digital Radio systems are provided in the ETSI standard TR 102</w:t>
      </w:r>
      <w:r w:rsidRPr="006134AF">
        <w:rPr>
          <w:rFonts w:cs="Arial"/>
          <w:highlight w:val="yellow"/>
        </w:rPr>
        <w:t> </w:t>
      </w:r>
      <w:r w:rsidRPr="0005016C">
        <w:rPr>
          <w:rFonts w:cs="Arial"/>
          <w:highlight w:val="yellow"/>
        </w:rPr>
        <w:t xml:space="preserve">525.  </w:t>
      </w:r>
    </w:p>
    <w:p w:rsidR="00D82856" w:rsidRPr="0005016C" w:rsidRDefault="00D82856" w:rsidP="008E62A3">
      <w:pPr>
        <w:autoSpaceDE w:val="0"/>
        <w:autoSpaceDN w:val="0"/>
        <w:adjustRightInd w:val="0"/>
        <w:rPr>
          <w:rFonts w:cs="Arial"/>
          <w:highlight w:val="yellow"/>
        </w:rPr>
      </w:pPr>
    </w:p>
    <w:p w:rsidR="00D82856" w:rsidRPr="0005016C" w:rsidRDefault="00D82856" w:rsidP="008E62A3">
      <w:pPr>
        <w:autoSpaceDE w:val="0"/>
        <w:autoSpaceDN w:val="0"/>
        <w:adjustRightInd w:val="0"/>
        <w:rPr>
          <w:rFonts w:cs="Arial"/>
          <w:highlight w:val="yellow"/>
        </w:rPr>
      </w:pPr>
      <w:r w:rsidRPr="0005016C">
        <w:rPr>
          <w:rFonts w:cs="Arial"/>
          <w:highlight w:val="yellow"/>
        </w:rPr>
        <w:t xml:space="preserve">This standard conceived a new architecture for SDR systems to meet target functionalities as after careful analysis of applicable existing standards (3GPP/MBMS, DAB/T-DMB, DVB-H/S2, ITU-R Recommendation BO.1130-4  system DH and system E), it was determined that none of them fulfill the target functionalities on satellite digital radio services and that a new standard was needed. </w:t>
      </w:r>
    </w:p>
    <w:p w:rsidR="00D82856" w:rsidRPr="0005016C" w:rsidRDefault="00D82856" w:rsidP="008E62A3">
      <w:pPr>
        <w:autoSpaceDE w:val="0"/>
        <w:autoSpaceDN w:val="0"/>
        <w:adjustRightInd w:val="0"/>
        <w:rPr>
          <w:rFonts w:cs="Arial"/>
          <w:highlight w:val="yellow"/>
        </w:rPr>
      </w:pPr>
    </w:p>
    <w:p w:rsidR="00D82856" w:rsidRPr="0005016C" w:rsidRDefault="00D82856" w:rsidP="008E62A3">
      <w:pPr>
        <w:autoSpaceDE w:val="0"/>
        <w:autoSpaceDN w:val="0"/>
        <w:adjustRightInd w:val="0"/>
        <w:rPr>
          <w:rFonts w:cs="Arial"/>
          <w:highlight w:val="yellow"/>
        </w:rPr>
      </w:pPr>
      <w:r w:rsidRPr="0005016C">
        <w:rPr>
          <w:rFonts w:cs="Arial"/>
          <w:highlight w:val="yellow"/>
        </w:rPr>
        <w:t>Inner Physical Layer of the Radio Interface for Single Carrier and Multiple Carrier transmission and Outer Physical Layer of the Radio Interface are specified in ETSI standards TS 102 551-2, TS 102 551-1 and TS 102</w:t>
      </w:r>
      <w:r w:rsidRPr="006134AF">
        <w:rPr>
          <w:rFonts w:cs="Arial"/>
          <w:highlight w:val="yellow"/>
        </w:rPr>
        <w:t> </w:t>
      </w:r>
      <w:r w:rsidRPr="0005016C">
        <w:rPr>
          <w:rFonts w:cs="Arial"/>
          <w:highlight w:val="yellow"/>
        </w:rPr>
        <w:t>550.</w:t>
      </w:r>
    </w:p>
    <w:p w:rsidR="00D82856" w:rsidRPr="0005016C" w:rsidRDefault="00D82856" w:rsidP="008E62A3">
      <w:pPr>
        <w:autoSpaceDE w:val="0"/>
        <w:autoSpaceDN w:val="0"/>
        <w:adjustRightInd w:val="0"/>
        <w:rPr>
          <w:rFonts w:cs="Arial"/>
          <w:highlight w:val="yellow"/>
        </w:rPr>
      </w:pPr>
    </w:p>
    <w:p w:rsidR="00D82856" w:rsidRDefault="00D82856" w:rsidP="008E62A3">
      <w:pPr>
        <w:autoSpaceDE w:val="0"/>
        <w:autoSpaceDN w:val="0"/>
        <w:adjustRightInd w:val="0"/>
        <w:rPr>
          <w:rFonts w:cs="Arial"/>
          <w:highlight w:val="yellow"/>
        </w:rPr>
      </w:pPr>
      <w:r w:rsidRPr="0005016C">
        <w:rPr>
          <w:rFonts w:cs="Arial"/>
          <w:highlight w:val="yellow"/>
        </w:rPr>
        <w:t>The ETSI standard TR 102</w:t>
      </w:r>
      <w:r w:rsidRPr="006134AF">
        <w:rPr>
          <w:rFonts w:cs="Arial"/>
          <w:highlight w:val="yellow"/>
        </w:rPr>
        <w:t> </w:t>
      </w:r>
      <w:r w:rsidRPr="0005016C">
        <w:rPr>
          <w:rFonts w:cs="Arial"/>
          <w:highlight w:val="yellow"/>
        </w:rPr>
        <w:t>525 specifies:</w:t>
      </w:r>
    </w:p>
    <w:p w:rsidR="00D82856" w:rsidRDefault="00D82856" w:rsidP="008E62A3">
      <w:pPr>
        <w:autoSpaceDE w:val="0"/>
        <w:autoSpaceDN w:val="0"/>
        <w:adjustRightInd w:val="0"/>
        <w:rPr>
          <w:rFonts w:cs="Arial"/>
          <w:highlight w:val="yellow"/>
        </w:rPr>
      </w:pPr>
    </w:p>
    <w:p w:rsidR="00D82856" w:rsidRPr="0005016C" w:rsidRDefault="00D82856" w:rsidP="008E62A3">
      <w:pPr>
        <w:pStyle w:val="ListParagraph"/>
        <w:numPr>
          <w:ilvl w:val="0"/>
          <w:numId w:val="21"/>
        </w:numPr>
        <w:autoSpaceDE w:val="0"/>
        <w:autoSpaceDN w:val="0"/>
        <w:adjustRightInd w:val="0"/>
        <w:rPr>
          <w:rFonts w:cs="Arial"/>
          <w:szCs w:val="20"/>
          <w:highlight w:val="yellow"/>
        </w:rPr>
      </w:pPr>
      <w:r w:rsidRPr="0005016C">
        <w:rPr>
          <w:rFonts w:ascii="Arial" w:hAnsi="Arial" w:cs="Arial"/>
          <w:sz w:val="20"/>
          <w:szCs w:val="20"/>
          <w:highlight w:val="yellow"/>
        </w:rPr>
        <w:t xml:space="preserve">1479.5 - 1492 MHz as the main candidate band for the Satellite component of SDR systems. Other specified candidate bands are (1518 - 1525)MHz, (1525 - 1559)MHz, (2170 </w:t>
      </w:r>
      <w:r w:rsidRPr="006134AF">
        <w:rPr>
          <w:rFonts w:ascii="Arial" w:hAnsi="Arial" w:cs="Arial"/>
          <w:sz w:val="20"/>
          <w:szCs w:val="20"/>
          <w:highlight w:val="yellow"/>
        </w:rPr>
        <w:t>–</w:t>
      </w:r>
      <w:r w:rsidRPr="0005016C">
        <w:rPr>
          <w:rFonts w:ascii="Arial" w:hAnsi="Arial" w:cs="Arial"/>
          <w:sz w:val="20"/>
          <w:szCs w:val="20"/>
          <w:highlight w:val="yellow"/>
        </w:rPr>
        <w:t xml:space="preserve"> 2200)MHz, (2483,5 </w:t>
      </w:r>
      <w:r w:rsidRPr="006134AF">
        <w:rPr>
          <w:rFonts w:ascii="Arial" w:hAnsi="Arial" w:cs="Arial"/>
          <w:sz w:val="20"/>
          <w:szCs w:val="20"/>
          <w:highlight w:val="yellow"/>
        </w:rPr>
        <w:t>–</w:t>
      </w:r>
      <w:r w:rsidRPr="0005016C">
        <w:rPr>
          <w:rFonts w:ascii="Arial" w:hAnsi="Arial" w:cs="Arial"/>
          <w:sz w:val="20"/>
          <w:szCs w:val="20"/>
          <w:highlight w:val="yellow"/>
        </w:rPr>
        <w:t xml:space="preserve"> 2500)MHz, and (620 - 790) MHz.</w:t>
      </w:r>
    </w:p>
    <w:p w:rsidR="00D82856" w:rsidRPr="0005016C" w:rsidRDefault="00D82856" w:rsidP="008E62A3">
      <w:pPr>
        <w:pStyle w:val="ListParagraph"/>
        <w:numPr>
          <w:ilvl w:val="0"/>
          <w:numId w:val="21"/>
        </w:numPr>
        <w:autoSpaceDE w:val="0"/>
        <w:autoSpaceDN w:val="0"/>
        <w:adjustRightInd w:val="0"/>
        <w:rPr>
          <w:rFonts w:cs="Arial"/>
          <w:sz w:val="20"/>
          <w:szCs w:val="20"/>
          <w:highlight w:val="yellow"/>
        </w:rPr>
      </w:pPr>
      <w:r w:rsidRPr="0005016C">
        <w:rPr>
          <w:rFonts w:ascii="Arial" w:hAnsi="Arial" w:cs="Arial"/>
          <w:sz w:val="20"/>
          <w:szCs w:val="20"/>
          <w:highlight w:val="yellow"/>
          <w:lang w:val="en-US" w:eastAsia="en-US"/>
        </w:rPr>
        <w:t xml:space="preserve">1452MHz - 1492MHz as the main candidate band for the Complementary terrestrial component.  Other specified candidate bands are the (174 </w:t>
      </w:r>
      <w:r w:rsidRPr="006134AF">
        <w:rPr>
          <w:rFonts w:ascii="Arial" w:hAnsi="Arial" w:cs="Arial"/>
          <w:sz w:val="20"/>
          <w:szCs w:val="20"/>
          <w:highlight w:val="yellow"/>
          <w:lang w:val="en-US" w:eastAsia="en-US"/>
        </w:rPr>
        <w:t>–</w:t>
      </w:r>
      <w:r w:rsidRPr="0005016C">
        <w:rPr>
          <w:rFonts w:ascii="Arial" w:hAnsi="Arial" w:cs="Arial"/>
          <w:sz w:val="20"/>
          <w:szCs w:val="20"/>
          <w:highlight w:val="yellow"/>
          <w:lang w:val="en-US" w:eastAsia="en-US"/>
        </w:rPr>
        <w:t xml:space="preserve"> 230) MHz band, as well as satellite component frequency resource through appropriate reuse.</w:t>
      </w:r>
    </w:p>
    <w:p w:rsidR="00D82856" w:rsidRPr="0005016C" w:rsidRDefault="00D82856" w:rsidP="008E62A3">
      <w:pPr>
        <w:pStyle w:val="NoSpacing"/>
        <w:spacing w:before="120"/>
        <w:rPr>
          <w:rFonts w:ascii="Arial" w:hAnsi="Arial" w:cs="Arial"/>
          <w:sz w:val="20"/>
          <w:szCs w:val="20"/>
          <w:highlight w:val="yellow"/>
          <w:lang w:val="en-GB" w:eastAsia="de-DE"/>
        </w:rPr>
      </w:pPr>
      <w:r w:rsidRPr="0005016C">
        <w:rPr>
          <w:rFonts w:ascii="Arial" w:hAnsi="Arial" w:cs="Arial"/>
          <w:sz w:val="20"/>
          <w:szCs w:val="20"/>
          <w:highlight w:val="yellow"/>
          <w:lang w:val="en-GB" w:eastAsia="de-DE"/>
        </w:rPr>
        <w:t>Carrier bandwidths of 1.71MHz, 2.1MHz and 12.5MHz are some of the possible bandwidths specified in the SDR related set of standards</w:t>
      </w:r>
      <w:r w:rsidRPr="006134AF">
        <w:rPr>
          <w:rStyle w:val="FootnoteReference"/>
          <w:rFonts w:ascii="Arial" w:hAnsi="Arial" w:cs="Arial"/>
          <w:sz w:val="20"/>
          <w:szCs w:val="20"/>
          <w:highlight w:val="yellow"/>
        </w:rPr>
        <w:footnoteReference w:id="2"/>
      </w:r>
      <w:r w:rsidRPr="0005016C">
        <w:rPr>
          <w:rFonts w:ascii="Arial" w:hAnsi="Arial" w:cs="Arial"/>
          <w:sz w:val="20"/>
          <w:szCs w:val="20"/>
          <w:highlight w:val="yellow"/>
          <w:lang w:val="en-GB" w:eastAsia="de-DE"/>
        </w:rPr>
        <w:t xml:space="preserve"> </w:t>
      </w:r>
    </w:p>
    <w:p w:rsidR="00D82856" w:rsidRPr="0005016C" w:rsidRDefault="00D82856" w:rsidP="008E62A3">
      <w:pPr>
        <w:pStyle w:val="NoSpacing"/>
        <w:rPr>
          <w:rFonts w:ascii="Arial" w:hAnsi="Arial" w:cs="Arial"/>
          <w:sz w:val="20"/>
          <w:szCs w:val="20"/>
          <w:highlight w:val="yellow"/>
          <w:lang w:val="en-GB" w:eastAsia="de-DE"/>
        </w:rPr>
      </w:pPr>
    </w:p>
    <w:p w:rsidR="00D82856" w:rsidRPr="0005016C" w:rsidRDefault="00D82856" w:rsidP="008E62A3">
      <w:pPr>
        <w:pStyle w:val="NoSpacing"/>
        <w:rPr>
          <w:rFonts w:ascii="Arial" w:hAnsi="Arial" w:cs="Arial"/>
          <w:sz w:val="20"/>
          <w:szCs w:val="20"/>
          <w:lang w:val="en-GB" w:eastAsia="de-DE"/>
        </w:rPr>
      </w:pPr>
      <w:r w:rsidRPr="0005016C">
        <w:rPr>
          <w:rFonts w:ascii="Arial" w:hAnsi="Arial" w:cs="Arial"/>
          <w:sz w:val="20"/>
          <w:szCs w:val="20"/>
          <w:highlight w:val="yellow"/>
          <w:lang w:val="en-GB" w:eastAsia="de-DE"/>
        </w:rPr>
        <w:t>SDR systems may be capable of supporting subscription business models for the provision of radio services on a national level.</w:t>
      </w:r>
      <w:r w:rsidRPr="0005016C">
        <w:rPr>
          <w:rFonts w:ascii="Arial" w:hAnsi="Arial" w:cs="Arial"/>
          <w:sz w:val="20"/>
          <w:szCs w:val="20"/>
          <w:highlight w:val="yellow"/>
          <w:lang w:val="en-GB"/>
        </w:rPr>
        <w:t xml:space="preserve">  </w:t>
      </w:r>
      <w:r w:rsidRPr="0005016C">
        <w:rPr>
          <w:rFonts w:ascii="Arial" w:hAnsi="Arial" w:cs="Arial"/>
          <w:sz w:val="20"/>
          <w:szCs w:val="20"/>
          <w:highlight w:val="yellow"/>
          <w:lang w:val="en-GB" w:eastAsia="de-DE"/>
        </w:rPr>
        <w:t>Satellite broadcast signals combined with complementary terrestrial networks have the potential to enable nationwide, seamless reception for vehicles, as well as to address fixed and portable wireless receivers in cases where either one signal is not available e.g. due to shadowing by natural or man-made obstacles thereby</w:t>
      </w:r>
    </w:p>
    <w:p w:rsidR="00D82856" w:rsidRDefault="00D82856" w:rsidP="008E62A3"/>
    <w:p w:rsidR="00D82856" w:rsidRPr="0005016C" w:rsidRDefault="00D82856" w:rsidP="008E62A3">
      <w:pPr>
        <w:pStyle w:val="ECCParagraph"/>
        <w:rPr>
          <w:lang w:val="en-US"/>
        </w:rPr>
      </w:pPr>
    </w:p>
    <w:p w:rsidR="00D82856" w:rsidRPr="008E62A3" w:rsidRDefault="00D82856" w:rsidP="00DE5E01">
      <w:pPr>
        <w:rPr>
          <w:lang w:val="en-US"/>
        </w:rPr>
      </w:pPr>
    </w:p>
    <w:sectPr w:rsidR="00D82856" w:rsidRPr="008E62A3" w:rsidSect="008F677F">
      <w:footerReference w:type="even" r:id="rId12"/>
      <w:footerReference w:type="default" r:id="rId13"/>
      <w:pgSz w:w="11907" w:h="16840" w:code="9"/>
      <w:pgMar w:top="1134" w:right="1275" w:bottom="1134" w:left="1276" w:header="720" w:footer="720" w:gutter="0"/>
      <w:paperSrc w:first="1" w:other="1"/>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3" w:author="Italy" w:date="2012-01-04T15:54:00Z" w:initials="IT">
    <w:p w:rsidR="00D82856" w:rsidRPr="008C3339" w:rsidRDefault="00D82856" w:rsidP="008E62A3">
      <w:pPr>
        <w:pStyle w:val="CommentText"/>
        <w:rPr>
          <w:lang w:val="en-GB"/>
        </w:rPr>
      </w:pPr>
      <w:r>
        <w:rPr>
          <w:rStyle w:val="CommentReference"/>
        </w:rPr>
        <w:annotationRef/>
      </w:r>
      <w:r w:rsidRPr="008C3339">
        <w:rPr>
          <w:lang w:val="en-GB"/>
        </w:rPr>
        <w:t>This sentence should be deleted deleted as ECC DEC 03 02 is related to S-DAB only. It doesn’t relate to complementary terrestrial netwroks</w:t>
      </w:r>
    </w:p>
    <w:p w:rsidR="00D82856" w:rsidRDefault="00D82856" w:rsidP="008E62A3">
      <w:pPr>
        <w:pStyle w:val="CommentText"/>
      </w:pPr>
    </w:p>
  </w:comment>
  <w:comment w:id="14" w:author="Italy" w:date="2012-01-04T15:54:00Z" w:initials="IT">
    <w:p w:rsidR="00D82856" w:rsidRPr="008C3339" w:rsidRDefault="00D82856" w:rsidP="008E62A3">
      <w:pPr>
        <w:pStyle w:val="CommentText"/>
        <w:rPr>
          <w:lang w:val="en-GB"/>
        </w:rPr>
      </w:pPr>
      <w:r>
        <w:rPr>
          <w:rStyle w:val="CommentReference"/>
        </w:rPr>
        <w:annotationRef/>
      </w:r>
      <w:r w:rsidRPr="008C3339">
        <w:rPr>
          <w:lang w:val="en-GB"/>
        </w:rPr>
        <w:t>Satellite does not improve capacity of terrestrial networks</w:t>
      </w:r>
    </w:p>
    <w:p w:rsidR="00D82856" w:rsidRDefault="00D82856" w:rsidP="008E62A3">
      <w:pPr>
        <w:pStyle w:val="CommentText"/>
      </w:pPr>
    </w:p>
  </w:comment>
  <w:comment w:id="15" w:author="Italy" w:date="2012-01-04T15:54:00Z" w:initials="IT">
    <w:p w:rsidR="00D82856" w:rsidRPr="008C3339" w:rsidRDefault="00D82856" w:rsidP="008E62A3">
      <w:pPr>
        <w:pStyle w:val="CommentText"/>
        <w:rPr>
          <w:lang w:val="en-GB"/>
        </w:rPr>
      </w:pPr>
      <w:r>
        <w:rPr>
          <w:rStyle w:val="CommentReference"/>
        </w:rPr>
        <w:annotationRef/>
      </w:r>
      <w:r w:rsidRPr="008C3339">
        <w:rPr>
          <w:lang w:val="en-GB"/>
        </w:rPr>
        <w:t>This should go to the justification section and there is a need to be more precise on what’s meant with new services</w:t>
      </w:r>
    </w:p>
    <w:p w:rsidR="00D82856" w:rsidRDefault="00D82856" w:rsidP="008E62A3">
      <w:pPr>
        <w:pStyle w:val="CommentText"/>
      </w:pPr>
    </w:p>
  </w:comment>
  <w:comment w:id="16" w:author="Italy" w:date="2012-01-04T15:54:00Z" w:initials="IT">
    <w:p w:rsidR="00D82856" w:rsidRPr="008C3339" w:rsidRDefault="00D82856" w:rsidP="008E62A3">
      <w:pPr>
        <w:pStyle w:val="CommentText"/>
        <w:rPr>
          <w:lang w:val="en-GB"/>
        </w:rPr>
      </w:pPr>
      <w:r>
        <w:rPr>
          <w:rStyle w:val="CommentReference"/>
        </w:rPr>
        <w:annotationRef/>
      </w:r>
      <w:r w:rsidRPr="008C3339">
        <w:rPr>
          <w:lang w:val="en-GB"/>
        </w:rPr>
        <w:t>This should be part of the justification section regarding the use of 1452-1492 MHz. There is also a need to clarify what service is meant here.</w:t>
      </w:r>
    </w:p>
    <w:p w:rsidR="00D82856" w:rsidRDefault="00D82856" w:rsidP="008E62A3">
      <w:pPr>
        <w:pStyle w:val="CommentText"/>
      </w:pPr>
    </w:p>
  </w:comment>
  <w:comment w:id="17" w:author="Italy" w:date="2012-01-04T15:54:00Z" w:initials="IT">
    <w:p w:rsidR="00D82856" w:rsidRPr="008C3339" w:rsidRDefault="00D82856" w:rsidP="008E62A3">
      <w:pPr>
        <w:pStyle w:val="CommentText"/>
        <w:rPr>
          <w:lang w:val="en-GB"/>
        </w:rPr>
      </w:pPr>
      <w:r>
        <w:rPr>
          <w:rStyle w:val="CommentReference"/>
        </w:rPr>
        <w:annotationRef/>
      </w:r>
      <w:r w:rsidRPr="008C3339">
        <w:rPr>
          <w:lang w:val="en-GB"/>
        </w:rPr>
        <w:t>The size of the band is small. The services proposed are mutually exclusive</w:t>
      </w:r>
    </w:p>
    <w:p w:rsidR="00D82856" w:rsidRDefault="00D82856" w:rsidP="008E62A3">
      <w:pPr>
        <w:pStyle w:val="CommentText"/>
      </w:pPr>
    </w:p>
  </w:comment>
  <w:comment w:id="18" w:author="Italy" w:date="2012-01-04T15:54:00Z" w:initials="IT">
    <w:p w:rsidR="00D82856" w:rsidRPr="008C3339" w:rsidRDefault="00D82856" w:rsidP="008E62A3">
      <w:pPr>
        <w:pStyle w:val="CommentText"/>
        <w:rPr>
          <w:lang w:val="en-GB"/>
        </w:rPr>
      </w:pPr>
      <w:r>
        <w:rPr>
          <w:rStyle w:val="CommentReference"/>
        </w:rPr>
        <w:annotationRef/>
      </w:r>
      <w:r w:rsidRPr="008C3339">
        <w:rPr>
          <w:lang w:val="en-GB"/>
        </w:rPr>
        <w:t>This section should describe data over satellite and not the terrestrial MBB and MMD</w:t>
      </w:r>
    </w:p>
    <w:p w:rsidR="00D82856" w:rsidRDefault="00D82856" w:rsidP="008E62A3">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856" w:rsidRDefault="00D82856">
      <w:r>
        <w:separator/>
      </w:r>
    </w:p>
  </w:endnote>
  <w:endnote w:type="continuationSeparator" w:id="0">
    <w:p w:rsidR="00D82856" w:rsidRDefault="00D828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856" w:rsidRDefault="00D82856">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82856" w:rsidRDefault="00D8285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856" w:rsidRDefault="00D82856">
    <w:pP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7</w:t>
    </w:r>
    <w:r>
      <w:rPr>
        <w:rStyle w:val="PageNumber"/>
        <w:sz w:val="20"/>
      </w:rPr>
      <w:fldChar w:fldCharType="end"/>
    </w:r>
  </w:p>
  <w:p w:rsidR="00D82856" w:rsidRDefault="00D8285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856" w:rsidRDefault="00D82856">
      <w:r>
        <w:separator/>
      </w:r>
    </w:p>
  </w:footnote>
  <w:footnote w:type="continuationSeparator" w:id="0">
    <w:p w:rsidR="00D82856" w:rsidRDefault="00D82856">
      <w:r>
        <w:continuationSeparator/>
      </w:r>
    </w:p>
  </w:footnote>
  <w:footnote w:id="1">
    <w:p w:rsidR="00D82856" w:rsidRDefault="00D82856" w:rsidP="008E62A3">
      <w:pPr>
        <w:pStyle w:val="FootnoteText"/>
      </w:pPr>
      <w:r w:rsidRPr="005D40F5">
        <w:rPr>
          <w:rStyle w:val="FootnoteReference"/>
        </w:rPr>
        <w:footnoteRef/>
      </w:r>
      <w:r w:rsidRPr="005D40F5">
        <w:t xml:space="preserve"> </w:t>
      </w:r>
      <w:r w:rsidRPr="008E62A3">
        <w:rPr>
          <w:lang w:val="en-GB"/>
        </w:rPr>
        <w:t>As specified in the ETSI TR 102 525, TS 102 551-2, TS 102 551-1, TS 102 550 set of standards</w:t>
      </w:r>
    </w:p>
  </w:footnote>
  <w:footnote w:id="2">
    <w:p w:rsidR="00D82856" w:rsidRDefault="00D82856" w:rsidP="008E62A3">
      <w:pPr>
        <w:pStyle w:val="FootnoteText"/>
      </w:pPr>
      <w:r w:rsidRPr="005D40F5">
        <w:rPr>
          <w:rStyle w:val="FootnoteReference"/>
        </w:rPr>
        <w:footnoteRef/>
      </w:r>
      <w:r w:rsidRPr="005D40F5">
        <w:t xml:space="preserve">  ETSI TS 102 551-2. TS 102 551-1, TR 102 525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856" w:rsidRPr="007C5F95" w:rsidRDefault="00D82856">
    <w:pPr>
      <w:pStyle w:val="Header"/>
      <w:rPr>
        <w:b w:val="0"/>
        <w:lang w:val="da-DK"/>
      </w:rPr>
    </w:pPr>
    <w:r w:rsidRPr="007C5F95">
      <w:rPr>
        <w:b w:val="0"/>
        <w:lang w:val="da-DK"/>
      </w:rPr>
      <w:t>Draft ECC REPORT XXX</w:t>
    </w:r>
  </w:p>
  <w:p w:rsidR="00D82856" w:rsidRPr="007C5F95" w:rsidRDefault="00D82856">
    <w:pPr>
      <w:pStyle w:val="Header"/>
      <w:rPr>
        <w:szCs w:val="16"/>
        <w:lang w:val="da-DK"/>
      </w:rPr>
    </w:pPr>
    <w:r>
      <w:rPr>
        <w:szCs w:val="16"/>
        <w:lang w:val="da-DK"/>
      </w:rPr>
      <w:t xml:space="preserve">Page </w:t>
    </w:r>
    <w:fldSimple w:instr=" PAGE  \* Arabic  \* MERGEFORMAT ">
      <w:r>
        <w:rPr>
          <w:noProof/>
          <w:szCs w:val="16"/>
          <w:lang w:val="da-DK"/>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856" w:rsidRPr="007C5F95" w:rsidRDefault="00D82856" w:rsidP="008A54FC">
    <w:pPr>
      <w:pStyle w:val="Header"/>
      <w:jc w:val="right"/>
      <w:rPr>
        <w:b w:val="0"/>
        <w:lang w:val="da-DK"/>
      </w:rPr>
    </w:pPr>
    <w:r w:rsidRPr="007C5F95">
      <w:rPr>
        <w:b w:val="0"/>
        <w:lang w:val="da-DK"/>
      </w:rPr>
      <w:t>Draft ECC REPORT XXX</w:t>
    </w:r>
  </w:p>
  <w:p w:rsidR="00D82856" w:rsidRPr="007C5F95" w:rsidRDefault="00D82856" w:rsidP="008A54FC">
    <w:pPr>
      <w:pStyle w:val="Header"/>
      <w:jc w:val="right"/>
      <w:rPr>
        <w:szCs w:val="16"/>
        <w:lang w:val="da-DK"/>
      </w:rPr>
    </w:pPr>
    <w:r>
      <w:rPr>
        <w:szCs w:val="16"/>
        <w:lang w:val="da-DK"/>
      </w:rPr>
      <w:t xml:space="preserve">Page </w:t>
    </w:r>
    <w:fldSimple w:instr=" PAGE  \* Arabic  \* MERGEFORMAT ">
      <w:r w:rsidRPr="008C3339">
        <w:rPr>
          <w:noProof/>
          <w:szCs w:val="16"/>
          <w:lang w:val="da-DK"/>
        </w:rPr>
        <w:t>7</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856" w:rsidRDefault="00D82856">
    <w:pPr>
      <w:pStyle w:val="Header"/>
    </w:pPr>
    <w:r>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49" type="#_x0000_t75" alt="ecc_logo" style="position:absolute;margin-left:450.2pt;margin-top:51.05pt;width:115.1pt;height:43pt;z-index:251658240;visibility:visible;mso-position-horizontal-relative:page;mso-position-vertical-relative:page">
          <v:imagedata r:id="rId1" o:title=""/>
          <w10:wrap anchorx="page" anchory="page"/>
        </v:shape>
      </w:pict>
    </w:r>
    <w:r>
      <w:rPr>
        <w:noProof/>
        <w:lang w:val="fr-FR" w:eastAsia="fr-FR"/>
      </w:rPr>
      <w:pict>
        <v:shape id="Picture 1" o:spid="_x0000_s2050" type="#_x0000_t75" alt="cept logo" style="position:absolute;margin-left:45.1pt;margin-top:36pt;width:70pt;height:70pt;z-index:251657216;visibility:visible;mso-position-horizontal-relative:page;mso-position-vertical-relative:page">
          <v:imagedata r:id="rId2" o:title=""/>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6062D"/>
    <w:multiLevelType w:val="hybridMultilevel"/>
    <w:tmpl w:val="D33ADC22"/>
    <w:lvl w:ilvl="0" w:tplc="09AAFE48">
      <w:start w:val="23"/>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nsid w:val="1BA820E8"/>
    <w:multiLevelType w:val="hybridMultilevel"/>
    <w:tmpl w:val="4E603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A87A02"/>
    <w:multiLevelType w:val="hybridMultilevel"/>
    <w:tmpl w:val="3962F2D4"/>
    <w:lvl w:ilvl="0" w:tplc="6E3A243C">
      <w:start w:val="1"/>
      <w:numFmt w:val="bullet"/>
      <w:pStyle w:val="ECCParBulleted"/>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3">
    <w:nsid w:val="212F4188"/>
    <w:multiLevelType w:val="multilevel"/>
    <w:tmpl w:val="169232EE"/>
    <w:lvl w:ilvl="0">
      <w:start w:val="1"/>
      <w:numFmt w:val="decimal"/>
      <w:pStyle w:val="ECCAnnexheading1"/>
      <w:suff w:val="space"/>
      <w:lvlText w:val="ANNEX %1:"/>
      <w:lvlJc w:val="left"/>
      <w:pPr>
        <w:ind w:left="810"/>
      </w:pPr>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pStyle w:val="ECCAnnexheading2"/>
      <w:suff w:val="space"/>
      <w:lvlText w:val="A%1.%2"/>
      <w:lvlJc w:val="left"/>
      <w:pPr>
        <w:ind w:left="1103" w:hanging="576"/>
      </w:pPr>
      <w:rPr>
        <w:rFonts w:cs="Times New Roman" w:hint="default"/>
      </w:rPr>
    </w:lvl>
    <w:lvl w:ilvl="2">
      <w:start w:val="1"/>
      <w:numFmt w:val="decimal"/>
      <w:pStyle w:val="ECCAnnexheading3"/>
      <w:lvlText w:val="A%1.%2.%3"/>
      <w:lvlJc w:val="left"/>
      <w:pPr>
        <w:tabs>
          <w:tab w:val="num" w:pos="1247"/>
        </w:tabs>
        <w:ind w:left="1247" w:hanging="720"/>
      </w:pPr>
      <w:rPr>
        <w:rFonts w:cs="Times New Roman" w:hint="default"/>
      </w:rPr>
    </w:lvl>
    <w:lvl w:ilvl="3">
      <w:start w:val="1"/>
      <w:numFmt w:val="decimal"/>
      <w:pStyle w:val="ECCAnnexheading4"/>
      <w:lvlText w:val="A%1.%2.%3.%4"/>
      <w:lvlJc w:val="left"/>
      <w:pPr>
        <w:tabs>
          <w:tab w:val="num" w:pos="1391"/>
        </w:tabs>
        <w:ind w:left="1391" w:hanging="864"/>
      </w:pPr>
      <w:rPr>
        <w:rFonts w:cs="Times New Roman" w:hint="default"/>
      </w:rPr>
    </w:lvl>
    <w:lvl w:ilvl="4">
      <w:start w:val="1"/>
      <w:numFmt w:val="decimal"/>
      <w:lvlText w:val="%1.%2.%3.%4.%5"/>
      <w:lvlJc w:val="left"/>
      <w:pPr>
        <w:tabs>
          <w:tab w:val="num" w:pos="1535"/>
        </w:tabs>
        <w:ind w:left="1535" w:hanging="1008"/>
      </w:pPr>
      <w:rPr>
        <w:rFonts w:cs="Times New Roman" w:hint="default"/>
      </w:rPr>
    </w:lvl>
    <w:lvl w:ilvl="5">
      <w:start w:val="1"/>
      <w:numFmt w:val="decimal"/>
      <w:lvlText w:val="%1.%2.%3.%4.%5.%6"/>
      <w:lvlJc w:val="left"/>
      <w:pPr>
        <w:tabs>
          <w:tab w:val="num" w:pos="1679"/>
        </w:tabs>
        <w:ind w:left="1679" w:hanging="1152"/>
      </w:pPr>
      <w:rPr>
        <w:rFonts w:cs="Times New Roman" w:hint="default"/>
      </w:rPr>
    </w:lvl>
    <w:lvl w:ilvl="6">
      <w:start w:val="1"/>
      <w:numFmt w:val="decimal"/>
      <w:lvlText w:val="%1.%2.%3.%4.%5.%6.%7"/>
      <w:lvlJc w:val="left"/>
      <w:pPr>
        <w:tabs>
          <w:tab w:val="num" w:pos="1823"/>
        </w:tabs>
        <w:ind w:left="1823" w:hanging="1296"/>
      </w:pPr>
      <w:rPr>
        <w:rFonts w:cs="Times New Roman" w:hint="default"/>
      </w:rPr>
    </w:lvl>
    <w:lvl w:ilvl="7">
      <w:start w:val="1"/>
      <w:numFmt w:val="decimal"/>
      <w:lvlText w:val="%1.%2.%3.%4.%5.%6.%7.%8"/>
      <w:lvlJc w:val="left"/>
      <w:pPr>
        <w:tabs>
          <w:tab w:val="num" w:pos="1967"/>
        </w:tabs>
        <w:ind w:left="1967" w:hanging="1440"/>
      </w:pPr>
      <w:rPr>
        <w:rFonts w:cs="Times New Roman" w:hint="default"/>
      </w:rPr>
    </w:lvl>
    <w:lvl w:ilvl="8">
      <w:start w:val="1"/>
      <w:numFmt w:val="decimal"/>
      <w:lvlText w:val="%1.%2.%3.%4.%5.%6.%7.%8.%9"/>
      <w:lvlJc w:val="left"/>
      <w:pPr>
        <w:tabs>
          <w:tab w:val="num" w:pos="2111"/>
        </w:tabs>
        <w:ind w:left="2111" w:hanging="1584"/>
      </w:pPr>
      <w:rPr>
        <w:rFonts w:cs="Times New Roman" w:hint="default"/>
      </w:rPr>
    </w:lvl>
  </w:abstractNum>
  <w:abstractNum w:abstractNumId="4">
    <w:nsid w:val="2D0D17E7"/>
    <w:multiLevelType w:val="multilevel"/>
    <w:tmpl w:val="14F2EEB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6">
    <w:nsid w:val="35CC17F7"/>
    <w:multiLevelType w:val="multilevel"/>
    <w:tmpl w:val="0440665E"/>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7">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8">
    <w:nsid w:val="44F81E16"/>
    <w:multiLevelType w:val="hybridMultilevel"/>
    <w:tmpl w:val="F1529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361554"/>
    <w:multiLevelType w:val="hybridMultilevel"/>
    <w:tmpl w:val="EC66CCCA"/>
    <w:lvl w:ilvl="0" w:tplc="FFFFFFFF">
      <w:start w:val="1"/>
      <w:numFmt w:val="bullet"/>
      <w:lvlText w:val=""/>
      <w:lvlJc w:val="left"/>
      <w:pPr>
        <w:tabs>
          <w:tab w:val="num" w:pos="1571"/>
        </w:tabs>
        <w:ind w:left="1571" w:hanging="360"/>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0">
    <w:nsid w:val="51B41CD2"/>
    <w:multiLevelType w:val="hybridMultilevel"/>
    <w:tmpl w:val="92682F7A"/>
    <w:lvl w:ilvl="0" w:tplc="FFFFFFFF">
      <w:start w:val="1"/>
      <w:numFmt w:val="bullet"/>
      <w:lvlText w:val=""/>
      <w:lvlJc w:val="left"/>
      <w:pPr>
        <w:tabs>
          <w:tab w:val="num" w:pos="1428"/>
        </w:tabs>
        <w:ind w:left="1428" w:hanging="360"/>
      </w:pPr>
      <w:rPr>
        <w:rFonts w:ascii="Symbol" w:hAnsi="Symbol" w:hint="default"/>
      </w:rPr>
    </w:lvl>
    <w:lvl w:ilvl="1" w:tplc="FFFFFFFF">
      <w:start w:val="1"/>
      <w:numFmt w:val="bullet"/>
      <w:lvlText w:val="o"/>
      <w:lvlJc w:val="left"/>
      <w:pPr>
        <w:tabs>
          <w:tab w:val="num" w:pos="2148"/>
        </w:tabs>
        <w:ind w:left="2148" w:hanging="360"/>
      </w:pPr>
      <w:rPr>
        <w:rFonts w:ascii="Courier New" w:hAnsi="Courier New" w:hint="default"/>
      </w:rPr>
    </w:lvl>
    <w:lvl w:ilvl="2" w:tplc="FFFFFFFF">
      <w:start w:val="1"/>
      <w:numFmt w:val="bullet"/>
      <w:lvlText w:val=""/>
      <w:lvlJc w:val="left"/>
      <w:pPr>
        <w:tabs>
          <w:tab w:val="num" w:pos="2868"/>
        </w:tabs>
        <w:ind w:left="2868" w:hanging="360"/>
      </w:pPr>
      <w:rPr>
        <w:rFonts w:ascii="Wingdings" w:hAnsi="Wingdings" w:hint="default"/>
      </w:rPr>
    </w:lvl>
    <w:lvl w:ilvl="3" w:tplc="FFFFFFFF">
      <w:start w:val="1"/>
      <w:numFmt w:val="bullet"/>
      <w:lvlText w:val=""/>
      <w:lvlJc w:val="left"/>
      <w:pPr>
        <w:tabs>
          <w:tab w:val="num" w:pos="3588"/>
        </w:tabs>
        <w:ind w:left="3588" w:hanging="360"/>
      </w:pPr>
      <w:rPr>
        <w:rFonts w:ascii="Symbol" w:hAnsi="Symbol" w:hint="default"/>
      </w:rPr>
    </w:lvl>
    <w:lvl w:ilvl="4" w:tplc="FFFFFFFF">
      <w:start w:val="1"/>
      <w:numFmt w:val="bullet"/>
      <w:lvlText w:val="o"/>
      <w:lvlJc w:val="left"/>
      <w:pPr>
        <w:tabs>
          <w:tab w:val="num" w:pos="4308"/>
        </w:tabs>
        <w:ind w:left="4308" w:hanging="360"/>
      </w:pPr>
      <w:rPr>
        <w:rFonts w:ascii="Courier New" w:hAnsi="Courier New" w:hint="default"/>
      </w:rPr>
    </w:lvl>
    <w:lvl w:ilvl="5" w:tplc="FFFFFFFF">
      <w:start w:val="1"/>
      <w:numFmt w:val="bullet"/>
      <w:lvlText w:val=""/>
      <w:lvlJc w:val="left"/>
      <w:pPr>
        <w:tabs>
          <w:tab w:val="num" w:pos="5028"/>
        </w:tabs>
        <w:ind w:left="5028" w:hanging="360"/>
      </w:pPr>
      <w:rPr>
        <w:rFonts w:ascii="Wingdings" w:hAnsi="Wingdings" w:hint="default"/>
      </w:rPr>
    </w:lvl>
    <w:lvl w:ilvl="6" w:tplc="FFFFFFFF">
      <w:start w:val="1"/>
      <w:numFmt w:val="bullet"/>
      <w:lvlText w:val=""/>
      <w:lvlJc w:val="left"/>
      <w:pPr>
        <w:tabs>
          <w:tab w:val="num" w:pos="5748"/>
        </w:tabs>
        <w:ind w:left="5748" w:hanging="360"/>
      </w:pPr>
      <w:rPr>
        <w:rFonts w:ascii="Symbol" w:hAnsi="Symbol" w:hint="default"/>
      </w:rPr>
    </w:lvl>
    <w:lvl w:ilvl="7" w:tplc="FFFFFFFF">
      <w:start w:val="1"/>
      <w:numFmt w:val="bullet"/>
      <w:lvlText w:val="o"/>
      <w:lvlJc w:val="left"/>
      <w:pPr>
        <w:tabs>
          <w:tab w:val="num" w:pos="6468"/>
        </w:tabs>
        <w:ind w:left="6468" w:hanging="360"/>
      </w:pPr>
      <w:rPr>
        <w:rFonts w:ascii="Courier New" w:hAnsi="Courier New" w:hint="default"/>
      </w:rPr>
    </w:lvl>
    <w:lvl w:ilvl="8" w:tplc="FFFFFFFF">
      <w:start w:val="1"/>
      <w:numFmt w:val="bullet"/>
      <w:lvlText w:val=""/>
      <w:lvlJc w:val="left"/>
      <w:pPr>
        <w:tabs>
          <w:tab w:val="num" w:pos="7188"/>
        </w:tabs>
        <w:ind w:left="7188" w:hanging="360"/>
      </w:pPr>
      <w:rPr>
        <w:rFonts w:ascii="Wingdings" w:hAnsi="Wingdings" w:hint="default"/>
      </w:rPr>
    </w:lvl>
  </w:abstractNum>
  <w:abstractNum w:abstractNumId="11">
    <w:nsid w:val="54A576F7"/>
    <w:multiLevelType w:val="hybridMultilevel"/>
    <w:tmpl w:val="E74273FC"/>
    <w:lvl w:ilvl="0" w:tplc="040C0001">
      <w:start w:val="1"/>
      <w:numFmt w:val="decimal"/>
      <w:lvlText w:val="%1."/>
      <w:lvlJc w:val="left"/>
      <w:pPr>
        <w:tabs>
          <w:tab w:val="num" w:pos="720"/>
        </w:tabs>
        <w:ind w:left="720" w:hanging="360"/>
      </w:pPr>
      <w:rPr>
        <w:rFonts w:cs="Times New Roman" w:hint="default"/>
      </w:rPr>
    </w:lvl>
    <w:lvl w:ilvl="1" w:tplc="040C0003" w:tentative="1">
      <w:start w:val="1"/>
      <w:numFmt w:val="lowerLetter"/>
      <w:lvlText w:val="%2."/>
      <w:lvlJc w:val="left"/>
      <w:pPr>
        <w:tabs>
          <w:tab w:val="num" w:pos="1440"/>
        </w:tabs>
        <w:ind w:left="1440" w:hanging="360"/>
      </w:pPr>
      <w:rPr>
        <w:rFonts w:cs="Times New Roman"/>
      </w:rPr>
    </w:lvl>
    <w:lvl w:ilvl="2" w:tplc="040C0005" w:tentative="1">
      <w:start w:val="1"/>
      <w:numFmt w:val="lowerRoman"/>
      <w:lvlText w:val="%3."/>
      <w:lvlJc w:val="right"/>
      <w:pPr>
        <w:tabs>
          <w:tab w:val="num" w:pos="2160"/>
        </w:tabs>
        <w:ind w:left="2160" w:hanging="180"/>
      </w:pPr>
      <w:rPr>
        <w:rFonts w:cs="Times New Roman"/>
      </w:rPr>
    </w:lvl>
    <w:lvl w:ilvl="3" w:tplc="040C0001" w:tentative="1">
      <w:start w:val="1"/>
      <w:numFmt w:val="decimal"/>
      <w:lvlText w:val="%4."/>
      <w:lvlJc w:val="left"/>
      <w:pPr>
        <w:tabs>
          <w:tab w:val="num" w:pos="2880"/>
        </w:tabs>
        <w:ind w:left="2880" w:hanging="360"/>
      </w:pPr>
      <w:rPr>
        <w:rFonts w:cs="Times New Roman"/>
      </w:rPr>
    </w:lvl>
    <w:lvl w:ilvl="4" w:tplc="040C0003" w:tentative="1">
      <w:start w:val="1"/>
      <w:numFmt w:val="lowerLetter"/>
      <w:lvlText w:val="%5."/>
      <w:lvlJc w:val="left"/>
      <w:pPr>
        <w:tabs>
          <w:tab w:val="num" w:pos="3600"/>
        </w:tabs>
        <w:ind w:left="3600" w:hanging="360"/>
      </w:pPr>
      <w:rPr>
        <w:rFonts w:cs="Times New Roman"/>
      </w:rPr>
    </w:lvl>
    <w:lvl w:ilvl="5" w:tplc="040C0005" w:tentative="1">
      <w:start w:val="1"/>
      <w:numFmt w:val="lowerRoman"/>
      <w:lvlText w:val="%6."/>
      <w:lvlJc w:val="right"/>
      <w:pPr>
        <w:tabs>
          <w:tab w:val="num" w:pos="4320"/>
        </w:tabs>
        <w:ind w:left="4320" w:hanging="180"/>
      </w:pPr>
      <w:rPr>
        <w:rFonts w:cs="Times New Roman"/>
      </w:rPr>
    </w:lvl>
    <w:lvl w:ilvl="6" w:tplc="040C0001" w:tentative="1">
      <w:start w:val="1"/>
      <w:numFmt w:val="decimal"/>
      <w:lvlText w:val="%7."/>
      <w:lvlJc w:val="left"/>
      <w:pPr>
        <w:tabs>
          <w:tab w:val="num" w:pos="5040"/>
        </w:tabs>
        <w:ind w:left="5040" w:hanging="360"/>
      </w:pPr>
      <w:rPr>
        <w:rFonts w:cs="Times New Roman"/>
      </w:rPr>
    </w:lvl>
    <w:lvl w:ilvl="7" w:tplc="040C0003" w:tentative="1">
      <w:start w:val="1"/>
      <w:numFmt w:val="lowerLetter"/>
      <w:lvlText w:val="%8."/>
      <w:lvlJc w:val="left"/>
      <w:pPr>
        <w:tabs>
          <w:tab w:val="num" w:pos="5760"/>
        </w:tabs>
        <w:ind w:left="5760" w:hanging="360"/>
      </w:pPr>
      <w:rPr>
        <w:rFonts w:cs="Times New Roman"/>
      </w:rPr>
    </w:lvl>
    <w:lvl w:ilvl="8" w:tplc="040C0005" w:tentative="1">
      <w:start w:val="1"/>
      <w:numFmt w:val="lowerRoman"/>
      <w:lvlText w:val="%9."/>
      <w:lvlJc w:val="right"/>
      <w:pPr>
        <w:tabs>
          <w:tab w:val="num" w:pos="6480"/>
        </w:tabs>
        <w:ind w:left="6480" w:hanging="180"/>
      </w:pPr>
      <w:rPr>
        <w:rFonts w:cs="Times New Roman"/>
      </w:rPr>
    </w:lvl>
  </w:abstractNum>
  <w:abstractNum w:abstractNumId="12">
    <w:nsid w:val="5D29287F"/>
    <w:multiLevelType w:val="hybridMultilevel"/>
    <w:tmpl w:val="73C00256"/>
    <w:lvl w:ilvl="0" w:tplc="04070001">
      <w:start w:val="4"/>
      <w:numFmt w:val="decimal"/>
      <w:lvlText w:val="%1"/>
      <w:lvlJc w:val="left"/>
      <w:pPr>
        <w:tabs>
          <w:tab w:val="num" w:pos="930"/>
        </w:tabs>
        <w:ind w:left="930" w:hanging="570"/>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13">
    <w:nsid w:val="61567838"/>
    <w:multiLevelType w:val="hybridMultilevel"/>
    <w:tmpl w:val="BC4E8E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4">
    <w:nsid w:val="65D57673"/>
    <w:multiLevelType w:val="hybridMultilevel"/>
    <w:tmpl w:val="F0360252"/>
    <w:lvl w:ilvl="0" w:tplc="2382B4D2">
      <w:start w:val="1"/>
      <w:numFmt w:val="bullet"/>
      <w:lvlText w:val=""/>
      <w:lvlJc w:val="left"/>
      <w:pPr>
        <w:ind w:left="720" w:hanging="360"/>
      </w:pPr>
      <w:rPr>
        <w:rFonts w:ascii="Symbol" w:hAnsi="Symbol" w:hint="default"/>
      </w:rPr>
    </w:lvl>
    <w:lvl w:ilvl="1" w:tplc="04070019" w:tentative="1">
      <w:start w:val="1"/>
      <w:numFmt w:val="bullet"/>
      <w:lvlText w:val="o"/>
      <w:lvlJc w:val="left"/>
      <w:pPr>
        <w:ind w:left="1440" w:hanging="360"/>
      </w:pPr>
      <w:rPr>
        <w:rFonts w:ascii="Courier New" w:hAnsi="Courier New" w:hint="default"/>
      </w:rPr>
    </w:lvl>
    <w:lvl w:ilvl="2" w:tplc="0407001B" w:tentative="1">
      <w:start w:val="1"/>
      <w:numFmt w:val="bullet"/>
      <w:lvlText w:val=""/>
      <w:lvlJc w:val="left"/>
      <w:pPr>
        <w:ind w:left="2160" w:hanging="360"/>
      </w:pPr>
      <w:rPr>
        <w:rFonts w:ascii="Wingdings" w:hAnsi="Wingdings" w:hint="default"/>
      </w:rPr>
    </w:lvl>
    <w:lvl w:ilvl="3" w:tplc="0407000F" w:tentative="1">
      <w:start w:val="1"/>
      <w:numFmt w:val="bullet"/>
      <w:lvlText w:val=""/>
      <w:lvlJc w:val="left"/>
      <w:pPr>
        <w:ind w:left="2880" w:hanging="360"/>
      </w:pPr>
      <w:rPr>
        <w:rFonts w:ascii="Symbol" w:hAnsi="Symbol" w:hint="default"/>
      </w:rPr>
    </w:lvl>
    <w:lvl w:ilvl="4" w:tplc="04070019" w:tentative="1">
      <w:start w:val="1"/>
      <w:numFmt w:val="bullet"/>
      <w:lvlText w:val="o"/>
      <w:lvlJc w:val="left"/>
      <w:pPr>
        <w:ind w:left="3600" w:hanging="360"/>
      </w:pPr>
      <w:rPr>
        <w:rFonts w:ascii="Courier New" w:hAnsi="Courier New" w:hint="default"/>
      </w:rPr>
    </w:lvl>
    <w:lvl w:ilvl="5" w:tplc="0407001B" w:tentative="1">
      <w:start w:val="1"/>
      <w:numFmt w:val="bullet"/>
      <w:lvlText w:val=""/>
      <w:lvlJc w:val="left"/>
      <w:pPr>
        <w:ind w:left="4320" w:hanging="360"/>
      </w:pPr>
      <w:rPr>
        <w:rFonts w:ascii="Wingdings" w:hAnsi="Wingdings" w:hint="default"/>
      </w:rPr>
    </w:lvl>
    <w:lvl w:ilvl="6" w:tplc="0407000F" w:tentative="1">
      <w:start w:val="1"/>
      <w:numFmt w:val="bullet"/>
      <w:lvlText w:val=""/>
      <w:lvlJc w:val="left"/>
      <w:pPr>
        <w:ind w:left="5040" w:hanging="360"/>
      </w:pPr>
      <w:rPr>
        <w:rFonts w:ascii="Symbol" w:hAnsi="Symbol" w:hint="default"/>
      </w:rPr>
    </w:lvl>
    <w:lvl w:ilvl="7" w:tplc="04070019" w:tentative="1">
      <w:start w:val="1"/>
      <w:numFmt w:val="bullet"/>
      <w:lvlText w:val="o"/>
      <w:lvlJc w:val="left"/>
      <w:pPr>
        <w:ind w:left="5760" w:hanging="360"/>
      </w:pPr>
      <w:rPr>
        <w:rFonts w:ascii="Courier New" w:hAnsi="Courier New" w:hint="default"/>
      </w:rPr>
    </w:lvl>
    <w:lvl w:ilvl="8" w:tplc="0407001B" w:tentative="1">
      <w:start w:val="1"/>
      <w:numFmt w:val="bullet"/>
      <w:lvlText w:val=""/>
      <w:lvlJc w:val="left"/>
      <w:pPr>
        <w:ind w:left="6480" w:hanging="360"/>
      </w:pPr>
      <w:rPr>
        <w:rFonts w:ascii="Wingdings" w:hAnsi="Wingdings" w:hint="default"/>
      </w:rPr>
    </w:lvl>
  </w:abstractNum>
  <w:abstractNum w:abstractNumId="15">
    <w:nsid w:val="707767BF"/>
    <w:multiLevelType w:val="multilevel"/>
    <w:tmpl w:val="7060B39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6">
    <w:nsid w:val="7B3212E4"/>
    <w:multiLevelType w:val="multilevel"/>
    <w:tmpl w:val="895633E0"/>
    <w:lvl w:ilvl="0">
      <w:start w:val="1"/>
      <w:numFmt w:val="decimal"/>
      <w:suff w:val="space"/>
      <w:lvlText w:val="Table %1:"/>
      <w:lvlJc w:val="left"/>
      <w:pPr>
        <w:ind w:left="360"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2"/>
  </w:num>
  <w:num w:numId="2">
    <w:abstractNumId w:val="0"/>
  </w:num>
  <w:num w:numId="3">
    <w:abstractNumId w:val="15"/>
  </w:num>
  <w:num w:numId="4">
    <w:abstractNumId w:val="15"/>
  </w:num>
  <w:num w:numId="5">
    <w:abstractNumId w:val="15"/>
  </w:num>
  <w:num w:numId="6">
    <w:abstractNumId w:val="13"/>
  </w:num>
  <w:num w:numId="7">
    <w:abstractNumId w:val="15"/>
  </w:num>
  <w:num w:numId="8">
    <w:abstractNumId w:val="15"/>
  </w:num>
  <w:num w:numId="9">
    <w:abstractNumId w:val="5"/>
  </w:num>
  <w:num w:numId="10">
    <w:abstractNumId w:val="9"/>
  </w:num>
  <w:num w:numId="11">
    <w:abstractNumId w:val="7"/>
  </w:num>
  <w:num w:numId="12">
    <w:abstractNumId w:val="11"/>
  </w:num>
  <w:num w:numId="13">
    <w:abstractNumId w:val="6"/>
  </w:num>
  <w:num w:numId="14">
    <w:abstractNumId w:val="4"/>
  </w:num>
  <w:num w:numId="15">
    <w:abstractNumId w:val="1"/>
  </w:num>
  <w:num w:numId="16">
    <w:abstractNumId w:val="14"/>
  </w:num>
  <w:num w:numId="17">
    <w:abstractNumId w:val="2"/>
  </w:num>
  <w:num w:numId="18">
    <w:abstractNumId w:val="16"/>
  </w:num>
  <w:num w:numId="19">
    <w:abstractNumId w:val="3"/>
  </w:num>
  <w:num w:numId="20">
    <w:abstractNumId w:val="10"/>
  </w:num>
  <w:num w:numId="21">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0"/>
  <w:doNotDisplayPageBoundaries/>
  <w:printFractionalCharacterWidth/>
  <w:attachedTemplate r:id="rId1"/>
  <w:stylePaneFormatFilter w:val="3F01"/>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2212"/>
    <w:rsid w:val="00006754"/>
    <w:rsid w:val="000233C6"/>
    <w:rsid w:val="00023783"/>
    <w:rsid w:val="00033112"/>
    <w:rsid w:val="000364E2"/>
    <w:rsid w:val="00042E6D"/>
    <w:rsid w:val="0005016C"/>
    <w:rsid w:val="000641A7"/>
    <w:rsid w:val="00080D86"/>
    <w:rsid w:val="00086867"/>
    <w:rsid w:val="00095D52"/>
    <w:rsid w:val="00097E34"/>
    <w:rsid w:val="000B0905"/>
    <w:rsid w:val="000D0F3C"/>
    <w:rsid w:val="000E346F"/>
    <w:rsid w:val="000F1373"/>
    <w:rsid w:val="00106047"/>
    <w:rsid w:val="0010769E"/>
    <w:rsid w:val="00113B49"/>
    <w:rsid w:val="00135FE7"/>
    <w:rsid w:val="00161D26"/>
    <w:rsid w:val="00162CBB"/>
    <w:rsid w:val="0016435A"/>
    <w:rsid w:val="001E0E49"/>
    <w:rsid w:val="001F2614"/>
    <w:rsid w:val="00215746"/>
    <w:rsid w:val="00222F7B"/>
    <w:rsid w:val="00254FD9"/>
    <w:rsid w:val="00260D98"/>
    <w:rsid w:val="0026766F"/>
    <w:rsid w:val="00277BC1"/>
    <w:rsid w:val="0028051D"/>
    <w:rsid w:val="00294331"/>
    <w:rsid w:val="002A02A3"/>
    <w:rsid w:val="002B169D"/>
    <w:rsid w:val="002B47FC"/>
    <w:rsid w:val="002B683F"/>
    <w:rsid w:val="002E2E0E"/>
    <w:rsid w:val="00305D88"/>
    <w:rsid w:val="00314E5E"/>
    <w:rsid w:val="00346C62"/>
    <w:rsid w:val="00357A5F"/>
    <w:rsid w:val="0039030E"/>
    <w:rsid w:val="00395EB2"/>
    <w:rsid w:val="003A401A"/>
    <w:rsid w:val="003A57CC"/>
    <w:rsid w:val="003A57F3"/>
    <w:rsid w:val="003B1654"/>
    <w:rsid w:val="003C2268"/>
    <w:rsid w:val="003C3BD7"/>
    <w:rsid w:val="003C4848"/>
    <w:rsid w:val="003C53D0"/>
    <w:rsid w:val="003D778B"/>
    <w:rsid w:val="003E45D9"/>
    <w:rsid w:val="003E76E9"/>
    <w:rsid w:val="003F73E2"/>
    <w:rsid w:val="004002F7"/>
    <w:rsid w:val="00430369"/>
    <w:rsid w:val="00431D12"/>
    <w:rsid w:val="004369DC"/>
    <w:rsid w:val="00443C40"/>
    <w:rsid w:val="004648A4"/>
    <w:rsid w:val="004662F9"/>
    <w:rsid w:val="00486369"/>
    <w:rsid w:val="00493F86"/>
    <w:rsid w:val="004A099D"/>
    <w:rsid w:val="004A47FF"/>
    <w:rsid w:val="004B23D3"/>
    <w:rsid w:val="004C569B"/>
    <w:rsid w:val="004D209A"/>
    <w:rsid w:val="004F061E"/>
    <w:rsid w:val="004F2824"/>
    <w:rsid w:val="004F2E89"/>
    <w:rsid w:val="00522335"/>
    <w:rsid w:val="00523A9C"/>
    <w:rsid w:val="005269EA"/>
    <w:rsid w:val="0053015C"/>
    <w:rsid w:val="00533846"/>
    <w:rsid w:val="005348B2"/>
    <w:rsid w:val="005434C4"/>
    <w:rsid w:val="00554550"/>
    <w:rsid w:val="005549FF"/>
    <w:rsid w:val="00562E1E"/>
    <w:rsid w:val="005761BB"/>
    <w:rsid w:val="005762C8"/>
    <w:rsid w:val="00596897"/>
    <w:rsid w:val="005A00E5"/>
    <w:rsid w:val="005D40F5"/>
    <w:rsid w:val="005F1C1F"/>
    <w:rsid w:val="0060732D"/>
    <w:rsid w:val="006134AF"/>
    <w:rsid w:val="00616265"/>
    <w:rsid w:val="0063524D"/>
    <w:rsid w:val="006542C3"/>
    <w:rsid w:val="0065588F"/>
    <w:rsid w:val="00664805"/>
    <w:rsid w:val="00684589"/>
    <w:rsid w:val="006845C9"/>
    <w:rsid w:val="00686725"/>
    <w:rsid w:val="006902F9"/>
    <w:rsid w:val="00690B4B"/>
    <w:rsid w:val="0069180A"/>
    <w:rsid w:val="006C4BCC"/>
    <w:rsid w:val="006D1EAC"/>
    <w:rsid w:val="006D7413"/>
    <w:rsid w:val="006E1FA9"/>
    <w:rsid w:val="006F0FA9"/>
    <w:rsid w:val="0070740D"/>
    <w:rsid w:val="00722D78"/>
    <w:rsid w:val="007306FD"/>
    <w:rsid w:val="007538DB"/>
    <w:rsid w:val="0075560F"/>
    <w:rsid w:val="007801FE"/>
    <w:rsid w:val="00782F34"/>
    <w:rsid w:val="007925CA"/>
    <w:rsid w:val="00793843"/>
    <w:rsid w:val="007A1831"/>
    <w:rsid w:val="007A49AD"/>
    <w:rsid w:val="007B484C"/>
    <w:rsid w:val="007C5F95"/>
    <w:rsid w:val="007D4121"/>
    <w:rsid w:val="007F178A"/>
    <w:rsid w:val="00802521"/>
    <w:rsid w:val="008056FD"/>
    <w:rsid w:val="00807AA2"/>
    <w:rsid w:val="00807F54"/>
    <w:rsid w:val="008127AC"/>
    <w:rsid w:val="00814201"/>
    <w:rsid w:val="00820168"/>
    <w:rsid w:val="00876ED7"/>
    <w:rsid w:val="00884205"/>
    <w:rsid w:val="008A37BA"/>
    <w:rsid w:val="008A54FC"/>
    <w:rsid w:val="008C3339"/>
    <w:rsid w:val="008D2718"/>
    <w:rsid w:val="008D763E"/>
    <w:rsid w:val="008E62A3"/>
    <w:rsid w:val="008F33D5"/>
    <w:rsid w:val="008F5596"/>
    <w:rsid w:val="008F5ECB"/>
    <w:rsid w:val="008F677F"/>
    <w:rsid w:val="009203AC"/>
    <w:rsid w:val="009852E6"/>
    <w:rsid w:val="0098621D"/>
    <w:rsid w:val="00997A4D"/>
    <w:rsid w:val="009B3CB6"/>
    <w:rsid w:val="009C2F3B"/>
    <w:rsid w:val="009D242F"/>
    <w:rsid w:val="00A024A8"/>
    <w:rsid w:val="00A10B1E"/>
    <w:rsid w:val="00A141AC"/>
    <w:rsid w:val="00A477F3"/>
    <w:rsid w:val="00A77E89"/>
    <w:rsid w:val="00A87C8C"/>
    <w:rsid w:val="00A95309"/>
    <w:rsid w:val="00AA1897"/>
    <w:rsid w:val="00AA26E7"/>
    <w:rsid w:val="00AA3CFD"/>
    <w:rsid w:val="00AA59E8"/>
    <w:rsid w:val="00AC0304"/>
    <w:rsid w:val="00AC345D"/>
    <w:rsid w:val="00AD241F"/>
    <w:rsid w:val="00AE7906"/>
    <w:rsid w:val="00B0161E"/>
    <w:rsid w:val="00B1073A"/>
    <w:rsid w:val="00B1660B"/>
    <w:rsid w:val="00B6512A"/>
    <w:rsid w:val="00B70CD3"/>
    <w:rsid w:val="00B90507"/>
    <w:rsid w:val="00BA6296"/>
    <w:rsid w:val="00BC2918"/>
    <w:rsid w:val="00BE4CC9"/>
    <w:rsid w:val="00BF2999"/>
    <w:rsid w:val="00C154C2"/>
    <w:rsid w:val="00C309B1"/>
    <w:rsid w:val="00C347E4"/>
    <w:rsid w:val="00C43796"/>
    <w:rsid w:val="00C47BE9"/>
    <w:rsid w:val="00C5418E"/>
    <w:rsid w:val="00C60D46"/>
    <w:rsid w:val="00C62218"/>
    <w:rsid w:val="00C75E0E"/>
    <w:rsid w:val="00C82BC5"/>
    <w:rsid w:val="00CB0BBB"/>
    <w:rsid w:val="00CD4FA2"/>
    <w:rsid w:val="00CD51FD"/>
    <w:rsid w:val="00CE40EE"/>
    <w:rsid w:val="00CE6591"/>
    <w:rsid w:val="00D004D0"/>
    <w:rsid w:val="00D00B4F"/>
    <w:rsid w:val="00D14191"/>
    <w:rsid w:val="00D312B1"/>
    <w:rsid w:val="00D33DC5"/>
    <w:rsid w:val="00D34708"/>
    <w:rsid w:val="00D44060"/>
    <w:rsid w:val="00D52212"/>
    <w:rsid w:val="00D53B5D"/>
    <w:rsid w:val="00D671A5"/>
    <w:rsid w:val="00D82856"/>
    <w:rsid w:val="00D8299D"/>
    <w:rsid w:val="00DA7414"/>
    <w:rsid w:val="00DD08BA"/>
    <w:rsid w:val="00DD0E63"/>
    <w:rsid w:val="00DD103C"/>
    <w:rsid w:val="00DE5E01"/>
    <w:rsid w:val="00DF2A80"/>
    <w:rsid w:val="00E163CC"/>
    <w:rsid w:val="00E232D3"/>
    <w:rsid w:val="00E2796D"/>
    <w:rsid w:val="00E27C6A"/>
    <w:rsid w:val="00E34112"/>
    <w:rsid w:val="00E40873"/>
    <w:rsid w:val="00E469F7"/>
    <w:rsid w:val="00E561B8"/>
    <w:rsid w:val="00E577A4"/>
    <w:rsid w:val="00E755C5"/>
    <w:rsid w:val="00E87AEF"/>
    <w:rsid w:val="00E93323"/>
    <w:rsid w:val="00E95CFE"/>
    <w:rsid w:val="00EB3FB1"/>
    <w:rsid w:val="00ED1A03"/>
    <w:rsid w:val="00EE07DC"/>
    <w:rsid w:val="00EE6D93"/>
    <w:rsid w:val="00EF1568"/>
    <w:rsid w:val="00F01ADC"/>
    <w:rsid w:val="00F04CD8"/>
    <w:rsid w:val="00F05B26"/>
    <w:rsid w:val="00F22950"/>
    <w:rsid w:val="00F311FB"/>
    <w:rsid w:val="00F37A73"/>
    <w:rsid w:val="00F43BE8"/>
    <w:rsid w:val="00F46FE5"/>
    <w:rsid w:val="00F53012"/>
    <w:rsid w:val="00F75242"/>
    <w:rsid w:val="00FA15BA"/>
    <w:rsid w:val="00FA6EBF"/>
    <w:rsid w:val="00FA7FC5"/>
    <w:rsid w:val="00FC30AE"/>
    <w:rsid w:val="00FD0B6D"/>
    <w:rsid w:val="00FD40FB"/>
    <w:rsid w:val="00FD7E46"/>
    <w:rsid w:val="00FE1795"/>
    <w:rsid w:val="00FE1DCB"/>
    <w:rsid w:val="00FE61C8"/>
    <w:rsid w:val="00FF320E"/>
    <w:rsid w:val="00FF377F"/>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dat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33D5"/>
    <w:pPr>
      <w:spacing w:after="120"/>
      <w:jc w:val="both"/>
    </w:pPr>
    <w:rPr>
      <w:rFonts w:ascii="Arial" w:hAnsi="Arial"/>
      <w:szCs w:val="20"/>
      <w:lang w:val="nb-NO" w:eastAsia="de-DE"/>
    </w:rPr>
  </w:style>
  <w:style w:type="paragraph" w:styleId="Heading1">
    <w:name w:val="heading 1"/>
    <w:aliases w:val="ECC Heading 1"/>
    <w:basedOn w:val="Normal"/>
    <w:next w:val="Normal"/>
    <w:link w:val="Heading1Char"/>
    <w:uiPriority w:val="99"/>
    <w:qFormat/>
    <w:rsid w:val="00D004D0"/>
    <w:pPr>
      <w:numPr>
        <w:numId w:val="3"/>
      </w:numPr>
      <w:tabs>
        <w:tab w:val="left" w:pos="851"/>
      </w:tabs>
      <w:spacing w:before="360"/>
      <w:ind w:left="851" w:hanging="851"/>
      <w:jc w:val="left"/>
      <w:outlineLvl w:val="0"/>
    </w:pPr>
    <w:rPr>
      <w:rFonts w:cs="Arial"/>
      <w:b/>
      <w:sz w:val="28"/>
      <w:szCs w:val="28"/>
      <w:lang w:val="en-GB"/>
    </w:rPr>
  </w:style>
  <w:style w:type="paragraph" w:styleId="Heading2">
    <w:name w:val="heading 2"/>
    <w:aliases w:val="ECC Heading 2"/>
    <w:basedOn w:val="Heading1"/>
    <w:next w:val="Normal"/>
    <w:link w:val="Heading2Char"/>
    <w:uiPriority w:val="99"/>
    <w:qFormat/>
    <w:rsid w:val="00D004D0"/>
    <w:pPr>
      <w:numPr>
        <w:ilvl w:val="1"/>
      </w:numPr>
      <w:spacing w:before="120"/>
      <w:outlineLvl w:val="1"/>
    </w:pPr>
    <w:rPr>
      <w:sz w:val="24"/>
    </w:rPr>
  </w:style>
  <w:style w:type="paragraph" w:styleId="Heading3">
    <w:name w:val="heading 3"/>
    <w:aliases w:val="ECC Heading 3"/>
    <w:basedOn w:val="Heading2"/>
    <w:next w:val="Normal"/>
    <w:link w:val="Heading3Char"/>
    <w:uiPriority w:val="99"/>
    <w:qFormat/>
    <w:rsid w:val="00D004D0"/>
    <w:pPr>
      <w:numPr>
        <w:ilvl w:val="2"/>
      </w:numPr>
      <w:outlineLvl w:val="2"/>
    </w:pPr>
    <w:rPr>
      <w:i/>
      <w:sz w:val="22"/>
    </w:rPr>
  </w:style>
  <w:style w:type="paragraph" w:styleId="Heading4">
    <w:name w:val="heading 4"/>
    <w:aliases w:val="ECC Heading 4"/>
    <w:basedOn w:val="Normal"/>
    <w:next w:val="Normal"/>
    <w:link w:val="Heading4Char"/>
    <w:uiPriority w:val="99"/>
    <w:qFormat/>
    <w:rsid w:val="00D004D0"/>
    <w:pPr>
      <w:numPr>
        <w:ilvl w:val="3"/>
        <w:numId w:val="3"/>
      </w:numPr>
      <w:outlineLvl w:val="3"/>
    </w:pPr>
    <w:rPr>
      <w:u w:val="single"/>
    </w:rPr>
  </w:style>
  <w:style w:type="paragraph" w:styleId="Heading5">
    <w:name w:val="heading 5"/>
    <w:basedOn w:val="Normal"/>
    <w:next w:val="Normal"/>
    <w:link w:val="Heading5Char"/>
    <w:uiPriority w:val="99"/>
    <w:qFormat/>
    <w:rsid w:val="00D004D0"/>
    <w:pPr>
      <w:numPr>
        <w:ilvl w:val="4"/>
        <w:numId w:val="3"/>
      </w:numPr>
      <w:outlineLvl w:val="4"/>
    </w:pPr>
    <w:rPr>
      <w:b/>
      <w:sz w:val="20"/>
    </w:rPr>
  </w:style>
  <w:style w:type="paragraph" w:styleId="Heading6">
    <w:name w:val="heading 6"/>
    <w:basedOn w:val="Normal"/>
    <w:next w:val="Normal"/>
    <w:link w:val="Heading6Char"/>
    <w:uiPriority w:val="99"/>
    <w:qFormat/>
    <w:rsid w:val="00D004D0"/>
    <w:pPr>
      <w:numPr>
        <w:ilvl w:val="5"/>
        <w:numId w:val="3"/>
      </w:numPr>
      <w:outlineLvl w:val="5"/>
    </w:pPr>
    <w:rPr>
      <w:sz w:val="20"/>
      <w:u w:val="single"/>
    </w:rPr>
  </w:style>
  <w:style w:type="paragraph" w:styleId="Heading7">
    <w:name w:val="heading 7"/>
    <w:basedOn w:val="Normal"/>
    <w:next w:val="Normal"/>
    <w:link w:val="Heading7Char"/>
    <w:uiPriority w:val="99"/>
    <w:qFormat/>
    <w:rsid w:val="00D004D0"/>
    <w:pPr>
      <w:numPr>
        <w:ilvl w:val="6"/>
        <w:numId w:val="3"/>
      </w:numPr>
      <w:outlineLvl w:val="6"/>
    </w:pPr>
    <w:rPr>
      <w:i/>
      <w:sz w:val="20"/>
    </w:rPr>
  </w:style>
  <w:style w:type="paragraph" w:styleId="Heading8">
    <w:name w:val="heading 8"/>
    <w:basedOn w:val="Normal"/>
    <w:next w:val="Normal"/>
    <w:link w:val="Heading8Char"/>
    <w:uiPriority w:val="99"/>
    <w:qFormat/>
    <w:rsid w:val="00D004D0"/>
    <w:pPr>
      <w:numPr>
        <w:ilvl w:val="7"/>
        <w:numId w:val="3"/>
      </w:numPr>
      <w:outlineLvl w:val="7"/>
    </w:pPr>
    <w:rPr>
      <w:i/>
      <w:sz w:val="20"/>
    </w:rPr>
  </w:style>
  <w:style w:type="paragraph" w:styleId="Heading9">
    <w:name w:val="heading 9"/>
    <w:basedOn w:val="Normal"/>
    <w:next w:val="Normal"/>
    <w:link w:val="Heading9Char"/>
    <w:uiPriority w:val="99"/>
    <w:qFormat/>
    <w:rsid w:val="00D004D0"/>
    <w:pPr>
      <w:numPr>
        <w:ilvl w:val="8"/>
        <w:numId w:val="3"/>
      </w:numPr>
      <w:outlineLvl w:val="8"/>
    </w:pPr>
    <w:rPr>
      <w:i/>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uiPriority w:val="99"/>
    <w:locked/>
    <w:rPr>
      <w:rFonts w:ascii="Cambria" w:hAnsi="Cambria" w:cs="Times New Roman"/>
      <w:b/>
      <w:bCs/>
      <w:kern w:val="32"/>
      <w:sz w:val="32"/>
      <w:szCs w:val="32"/>
      <w:lang w:val="nb-NO" w:eastAsia="de-DE"/>
    </w:rPr>
  </w:style>
  <w:style w:type="character" w:customStyle="1" w:styleId="Heading2Char">
    <w:name w:val="Heading 2 Char"/>
    <w:aliases w:val="ECC Heading 2 Char"/>
    <w:basedOn w:val="DefaultParagraphFont"/>
    <w:link w:val="Heading2"/>
    <w:uiPriority w:val="99"/>
    <w:semiHidden/>
    <w:locked/>
    <w:rPr>
      <w:rFonts w:ascii="Cambria" w:hAnsi="Cambria" w:cs="Times New Roman"/>
      <w:b/>
      <w:bCs/>
      <w:i/>
      <w:iCs/>
      <w:sz w:val="28"/>
      <w:szCs w:val="28"/>
      <w:lang w:val="nb-NO" w:eastAsia="de-DE"/>
    </w:rPr>
  </w:style>
  <w:style w:type="character" w:customStyle="1" w:styleId="Heading3Char">
    <w:name w:val="Heading 3 Char"/>
    <w:aliases w:val="ECC Heading 3 Char"/>
    <w:basedOn w:val="DefaultParagraphFont"/>
    <w:link w:val="Heading3"/>
    <w:uiPriority w:val="99"/>
    <w:semiHidden/>
    <w:locked/>
    <w:rPr>
      <w:rFonts w:ascii="Cambria" w:hAnsi="Cambria" w:cs="Times New Roman"/>
      <w:b/>
      <w:bCs/>
      <w:sz w:val="26"/>
      <w:szCs w:val="26"/>
      <w:lang w:val="nb-NO" w:eastAsia="de-DE"/>
    </w:rPr>
  </w:style>
  <w:style w:type="character" w:customStyle="1" w:styleId="Heading4Char">
    <w:name w:val="Heading 4 Char"/>
    <w:aliases w:val="ECC Heading 4 Char"/>
    <w:basedOn w:val="DefaultParagraphFont"/>
    <w:link w:val="Heading4"/>
    <w:uiPriority w:val="99"/>
    <w:semiHidden/>
    <w:locked/>
    <w:rPr>
      <w:rFonts w:ascii="Calibri" w:hAnsi="Calibri" w:cs="Times New Roman"/>
      <w:b/>
      <w:bCs/>
      <w:sz w:val="28"/>
      <w:szCs w:val="28"/>
      <w:lang w:val="nb-NO" w:eastAsia="de-DE"/>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val="nb-NO" w:eastAsia="de-DE"/>
    </w:rPr>
  </w:style>
  <w:style w:type="character" w:customStyle="1" w:styleId="Heading6Char">
    <w:name w:val="Heading 6 Char"/>
    <w:basedOn w:val="DefaultParagraphFont"/>
    <w:link w:val="Heading6"/>
    <w:uiPriority w:val="99"/>
    <w:semiHidden/>
    <w:locked/>
    <w:rPr>
      <w:rFonts w:ascii="Calibri" w:hAnsi="Calibri" w:cs="Times New Roman"/>
      <w:b/>
      <w:bCs/>
      <w:lang w:val="nb-NO" w:eastAsia="de-DE"/>
    </w:rPr>
  </w:style>
  <w:style w:type="character" w:customStyle="1" w:styleId="Heading7Char">
    <w:name w:val="Heading 7 Char"/>
    <w:basedOn w:val="DefaultParagraphFont"/>
    <w:link w:val="Heading7"/>
    <w:uiPriority w:val="99"/>
    <w:semiHidden/>
    <w:locked/>
    <w:rPr>
      <w:rFonts w:ascii="Calibri" w:hAnsi="Calibri" w:cs="Times New Roman"/>
      <w:sz w:val="24"/>
      <w:szCs w:val="24"/>
      <w:lang w:val="nb-NO" w:eastAsia="de-DE"/>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lang w:val="nb-NO" w:eastAsia="de-DE"/>
    </w:rPr>
  </w:style>
  <w:style w:type="character" w:customStyle="1" w:styleId="Heading9Char">
    <w:name w:val="Heading 9 Char"/>
    <w:basedOn w:val="DefaultParagraphFont"/>
    <w:link w:val="Heading9"/>
    <w:uiPriority w:val="99"/>
    <w:semiHidden/>
    <w:locked/>
    <w:rPr>
      <w:rFonts w:ascii="Cambria" w:hAnsi="Cambria" w:cs="Times New Roman"/>
      <w:lang w:val="nb-NO" w:eastAsia="de-DE"/>
    </w:rPr>
  </w:style>
  <w:style w:type="paragraph" w:styleId="Header">
    <w:name w:val="header"/>
    <w:basedOn w:val="Normal"/>
    <w:link w:val="HeaderChar"/>
    <w:uiPriority w:val="99"/>
    <w:rsid w:val="0098621D"/>
    <w:pPr>
      <w:tabs>
        <w:tab w:val="center" w:pos="4536"/>
        <w:tab w:val="right" w:pos="9072"/>
      </w:tabs>
      <w:spacing w:after="0"/>
      <w:jc w:val="left"/>
    </w:pPr>
    <w:rPr>
      <w:b/>
    </w:rPr>
  </w:style>
  <w:style w:type="character" w:customStyle="1" w:styleId="HeaderChar">
    <w:name w:val="Header Char"/>
    <w:basedOn w:val="DefaultParagraphFont"/>
    <w:link w:val="Header"/>
    <w:uiPriority w:val="99"/>
    <w:semiHidden/>
    <w:locked/>
    <w:rsid w:val="008E62A3"/>
    <w:rPr>
      <w:rFonts w:ascii="Arial" w:hAnsi="Arial" w:cs="Times New Roman"/>
      <w:b/>
      <w:sz w:val="22"/>
      <w:lang w:val="nb-NO" w:eastAsia="de-DE" w:bidi="ar-SA"/>
    </w:rPr>
  </w:style>
  <w:style w:type="paragraph" w:styleId="List">
    <w:name w:val="List"/>
    <w:basedOn w:val="Normal"/>
    <w:uiPriority w:val="99"/>
    <w:rsid w:val="00135FE7"/>
    <w:pPr>
      <w:tabs>
        <w:tab w:val="left" w:pos="1418"/>
      </w:tabs>
      <w:ind w:left="1418" w:hanging="567"/>
    </w:pPr>
  </w:style>
  <w:style w:type="paragraph" w:customStyle="1" w:styleId="Header2">
    <w:name w:val="Header2"/>
    <w:basedOn w:val="Header"/>
    <w:uiPriority w:val="99"/>
    <w:rsid w:val="00215746"/>
  </w:style>
  <w:style w:type="character" w:styleId="FootnoteReference">
    <w:name w:val="footnote reference"/>
    <w:aliases w:val="Appel note de bas de p,Footnote,Footnote Reference/"/>
    <w:basedOn w:val="DefaultParagraphFont"/>
    <w:uiPriority w:val="99"/>
    <w:rsid w:val="00ED1A03"/>
    <w:rPr>
      <w:rFonts w:cs="Times New Roman"/>
      <w:position w:val="6"/>
      <w:sz w:val="16"/>
    </w:rPr>
  </w:style>
  <w:style w:type="paragraph" w:styleId="FootnoteText">
    <w:name w:val="footnote text"/>
    <w:aliases w:val="ALTS FOOTNOTE,Footnote Text2,Footnote Text11,ALTS FOOTNOTE11,Footnote Text Char111,Footnote Text Char Char Char11,Footnote Text Char1 Char Char Char Char11,Footnote Text Char1 Char Char Char11,ALTS FOOTNOTE2,f,DNV-FT,DN"/>
    <w:basedOn w:val="Normal"/>
    <w:link w:val="FootnoteTextChar1"/>
    <w:uiPriority w:val="99"/>
    <w:rsid w:val="00ED1A03"/>
    <w:rPr>
      <w:sz w:val="20"/>
    </w:rPr>
  </w:style>
  <w:style w:type="character" w:customStyle="1" w:styleId="FootnoteTextChar">
    <w:name w:val="Footnote Text Char"/>
    <w:aliases w:val="ALTS FOOTNOTE Char,Footnote Text2 Char,Footnote Text11 Char,ALTS FOOTNOTE11 Char,Footnote Text Char111 Char,Footnote Text Char Char Char11 Char,Footnote Text Char1 Char Char Char Char11 Char,Footnote Text Char1 Char Char Char11 Char"/>
    <w:basedOn w:val="DefaultParagraphFont"/>
    <w:link w:val="FootnoteText"/>
    <w:uiPriority w:val="99"/>
    <w:semiHidden/>
    <w:locked/>
    <w:rPr>
      <w:rFonts w:ascii="Arial" w:hAnsi="Arial" w:cs="Times New Roman"/>
      <w:sz w:val="20"/>
      <w:szCs w:val="20"/>
      <w:lang w:val="nb-NO" w:eastAsia="de-DE"/>
    </w:rPr>
  </w:style>
  <w:style w:type="character" w:styleId="PageNumber">
    <w:name w:val="page number"/>
    <w:basedOn w:val="DefaultParagraphFont"/>
    <w:uiPriority w:val="99"/>
    <w:rsid w:val="00ED1A03"/>
    <w:rPr>
      <w:rFonts w:cs="Times New Roman"/>
    </w:rPr>
  </w:style>
  <w:style w:type="paragraph" w:styleId="DocumentMap">
    <w:name w:val="Document Map"/>
    <w:basedOn w:val="Normal"/>
    <w:link w:val="DocumentMapChar"/>
    <w:uiPriority w:val="99"/>
    <w:semiHidden/>
    <w:rsid w:val="00ED1A03"/>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val="nb-NO" w:eastAsia="de-DE"/>
    </w:rPr>
  </w:style>
  <w:style w:type="paragraph" w:styleId="TableofFigures">
    <w:name w:val="table of figures"/>
    <w:basedOn w:val="Normal"/>
    <w:next w:val="Normal"/>
    <w:uiPriority w:val="99"/>
    <w:semiHidden/>
    <w:rsid w:val="00ED1A03"/>
    <w:pPr>
      <w:ind w:left="400" w:hanging="400"/>
    </w:pPr>
    <w:rPr>
      <w:sz w:val="20"/>
      <w:lang w:val="de-DE"/>
    </w:rPr>
  </w:style>
  <w:style w:type="paragraph" w:styleId="Title">
    <w:name w:val="Title"/>
    <w:basedOn w:val="Normal"/>
    <w:link w:val="TitleChar"/>
    <w:uiPriority w:val="99"/>
    <w:qFormat/>
    <w:rsid w:val="00B70CD3"/>
    <w:pPr>
      <w:jc w:val="center"/>
    </w:pPr>
    <w:rPr>
      <w:b/>
      <w:sz w:val="28"/>
      <w:lang w:val="de-DE"/>
    </w:rPr>
  </w:style>
  <w:style w:type="character" w:customStyle="1" w:styleId="TitleChar">
    <w:name w:val="Title Char"/>
    <w:basedOn w:val="DefaultParagraphFont"/>
    <w:link w:val="Title"/>
    <w:uiPriority w:val="99"/>
    <w:locked/>
    <w:rPr>
      <w:rFonts w:ascii="Cambria" w:hAnsi="Cambria" w:cs="Times New Roman"/>
      <w:b/>
      <w:bCs/>
      <w:kern w:val="28"/>
      <w:sz w:val="32"/>
      <w:szCs w:val="32"/>
      <w:lang w:val="nb-NO" w:eastAsia="de-DE"/>
    </w:rPr>
  </w:style>
  <w:style w:type="paragraph" w:customStyle="1" w:styleId="Kasten">
    <w:name w:val="Kasten"/>
    <w:basedOn w:val="Normal"/>
    <w:uiPriority w:val="99"/>
    <w:rsid w:val="000641A7"/>
    <w:pPr>
      <w:pBdr>
        <w:top w:val="single" w:sz="12" w:space="1" w:color="auto"/>
        <w:left w:val="single" w:sz="12" w:space="4" w:color="auto"/>
        <w:bottom w:val="single" w:sz="12" w:space="1" w:color="auto"/>
        <w:right w:val="single" w:sz="12" w:space="4" w:color="auto"/>
      </w:pBdr>
    </w:pPr>
  </w:style>
  <w:style w:type="character" w:styleId="Hyperlink">
    <w:name w:val="Hyperlink"/>
    <w:basedOn w:val="DefaultParagraphFont"/>
    <w:uiPriority w:val="99"/>
    <w:rsid w:val="003C53D0"/>
    <w:rPr>
      <w:rFonts w:cs="Times New Roman"/>
      <w:color w:val="0000FF"/>
      <w:u w:val="single"/>
    </w:rPr>
  </w:style>
  <w:style w:type="paragraph" w:customStyle="1" w:styleId="Note">
    <w:name w:val="Note"/>
    <w:basedOn w:val="Normal"/>
    <w:next w:val="Normal"/>
    <w:uiPriority w:val="99"/>
    <w:rsid w:val="00DE5E01"/>
    <w:pPr>
      <w:tabs>
        <w:tab w:val="left" w:pos="851"/>
      </w:tabs>
      <w:ind w:left="851" w:hanging="851"/>
    </w:pPr>
    <w:rPr>
      <w:b/>
      <w:lang w:val="en-GB"/>
    </w:rPr>
  </w:style>
  <w:style w:type="paragraph" w:customStyle="1" w:styleId="Header1">
    <w:name w:val="Header1"/>
    <w:basedOn w:val="Header"/>
    <w:link w:val="HeaderZchnZchn"/>
    <w:uiPriority w:val="99"/>
    <w:rsid w:val="00493F86"/>
    <w:pPr>
      <w:spacing w:before="60"/>
    </w:pPr>
    <w:rPr>
      <w:lang w:eastAsia="fr-FR"/>
    </w:rPr>
  </w:style>
  <w:style w:type="character" w:customStyle="1" w:styleId="HeaderZchnZchn">
    <w:name w:val="Header Zchn Zchn"/>
    <w:link w:val="Header1"/>
    <w:uiPriority w:val="99"/>
    <w:locked/>
    <w:rsid w:val="00493F86"/>
    <w:rPr>
      <w:rFonts w:ascii="Arial" w:hAnsi="Arial"/>
      <w:b/>
      <w:sz w:val="22"/>
      <w:lang w:val="nb-NO"/>
    </w:rPr>
  </w:style>
  <w:style w:type="paragraph" w:styleId="BalloonText">
    <w:name w:val="Balloon Text"/>
    <w:basedOn w:val="Normal"/>
    <w:link w:val="BalloonTextChar"/>
    <w:uiPriority w:val="99"/>
    <w:rsid w:val="00E755C5"/>
    <w:pPr>
      <w:spacing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E755C5"/>
    <w:rPr>
      <w:rFonts w:ascii="Tahoma" w:hAnsi="Tahoma" w:cs="Tahoma"/>
      <w:sz w:val="16"/>
      <w:szCs w:val="16"/>
      <w:lang w:val="nb-NO" w:eastAsia="de-DE"/>
    </w:rPr>
  </w:style>
  <w:style w:type="character" w:customStyle="1" w:styleId="FootnoteTextChar1">
    <w:name w:val="Footnote Text Char1"/>
    <w:aliases w:val="ALTS FOOTNOTE Char2,Footnote Text2 Char1,Footnote Text11 Char1,ALTS FOOTNOTE11 Char1,Footnote Text Char111 Char1,Footnote Text Char Char Char11 Char1,Footnote Text Char1 Char Char Char Char11 Char1,ALTS FOOTNOTE2 Char,f Char,DN Char"/>
    <w:link w:val="FootnoteText"/>
    <w:uiPriority w:val="99"/>
    <w:locked/>
    <w:rsid w:val="00876ED7"/>
    <w:rPr>
      <w:rFonts w:ascii="Arial" w:hAnsi="Arial"/>
      <w:lang w:val="nb-NO" w:eastAsia="de-DE"/>
    </w:rPr>
  </w:style>
  <w:style w:type="character" w:styleId="CommentReference">
    <w:name w:val="annotation reference"/>
    <w:basedOn w:val="DefaultParagraphFont"/>
    <w:uiPriority w:val="99"/>
    <w:rsid w:val="00876ED7"/>
    <w:rPr>
      <w:rFonts w:cs="Times New Roman"/>
      <w:sz w:val="16"/>
    </w:rPr>
  </w:style>
  <w:style w:type="paragraph" w:styleId="CommentText">
    <w:name w:val="annotation text"/>
    <w:basedOn w:val="Normal"/>
    <w:link w:val="CommentTextChar"/>
    <w:uiPriority w:val="99"/>
    <w:rsid w:val="00876ED7"/>
    <w:pPr>
      <w:spacing w:after="0"/>
      <w:jc w:val="left"/>
    </w:pPr>
    <w:rPr>
      <w:rFonts w:ascii="Times New Roman" w:hAnsi="Times New Roman"/>
      <w:sz w:val="20"/>
      <w:lang w:val="fr-FR" w:eastAsia="fr-FR"/>
    </w:rPr>
  </w:style>
  <w:style w:type="character" w:customStyle="1" w:styleId="CommentTextChar">
    <w:name w:val="Comment Text Char"/>
    <w:basedOn w:val="DefaultParagraphFont"/>
    <w:link w:val="CommentText"/>
    <w:uiPriority w:val="99"/>
    <w:locked/>
    <w:rsid w:val="00876ED7"/>
    <w:rPr>
      <w:rFonts w:cs="Times New Roman"/>
      <w:lang w:val="fr-FR" w:eastAsia="fr-FR"/>
    </w:rPr>
  </w:style>
  <w:style w:type="paragraph" w:customStyle="1" w:styleId="ECCParagraph">
    <w:name w:val="ECC Paragraph"/>
    <w:basedOn w:val="Normal"/>
    <w:uiPriority w:val="99"/>
    <w:rsid w:val="008E62A3"/>
    <w:pPr>
      <w:spacing w:after="240"/>
    </w:pPr>
    <w:rPr>
      <w:sz w:val="20"/>
      <w:szCs w:val="24"/>
      <w:lang w:val="en-GB" w:eastAsia="en-US"/>
    </w:rPr>
  </w:style>
  <w:style w:type="paragraph" w:customStyle="1" w:styleId="ECCParBulleted">
    <w:name w:val="ECC Par Bulleted"/>
    <w:basedOn w:val="ECCParagraph"/>
    <w:uiPriority w:val="99"/>
    <w:rsid w:val="008E62A3"/>
    <w:pPr>
      <w:numPr>
        <w:numId w:val="17"/>
      </w:numPr>
      <w:spacing w:after="0"/>
    </w:pPr>
  </w:style>
  <w:style w:type="paragraph" w:customStyle="1" w:styleId="ECCAnnexheading1">
    <w:name w:val="ECC Annex heading1"/>
    <w:basedOn w:val="Heading1"/>
    <w:next w:val="ECCParagraph"/>
    <w:uiPriority w:val="99"/>
    <w:rsid w:val="008E62A3"/>
    <w:pPr>
      <w:numPr>
        <w:numId w:val="19"/>
      </w:numPr>
      <w:tabs>
        <w:tab w:val="clear" w:pos="851"/>
      </w:tabs>
      <w:spacing w:before="600" w:after="240"/>
      <w:ind w:left="426" w:firstLine="0"/>
    </w:pPr>
    <w:rPr>
      <w:bCs/>
      <w:caps/>
      <w:color w:val="D2232A"/>
      <w:kern w:val="32"/>
      <w:sz w:val="20"/>
      <w:szCs w:val="32"/>
      <w:lang w:eastAsia="en-US"/>
    </w:rPr>
  </w:style>
  <w:style w:type="paragraph" w:customStyle="1" w:styleId="ECCAnnexheading2">
    <w:name w:val="ECC Annex heading2"/>
    <w:basedOn w:val="Normal"/>
    <w:next w:val="ECCParagraph"/>
    <w:uiPriority w:val="99"/>
    <w:rsid w:val="008E62A3"/>
    <w:pPr>
      <w:numPr>
        <w:ilvl w:val="1"/>
        <w:numId w:val="19"/>
      </w:numPr>
      <w:overflowPunct w:val="0"/>
      <w:autoSpaceDE w:val="0"/>
      <w:autoSpaceDN w:val="0"/>
      <w:adjustRightInd w:val="0"/>
      <w:spacing w:before="480" w:after="240"/>
      <w:jc w:val="left"/>
      <w:textAlignment w:val="baseline"/>
    </w:pPr>
    <w:rPr>
      <w:b/>
      <w:caps/>
      <w:sz w:val="20"/>
      <w:szCs w:val="24"/>
      <w:lang w:val="en-US" w:eastAsia="en-US"/>
    </w:rPr>
  </w:style>
  <w:style w:type="paragraph" w:customStyle="1" w:styleId="ECCAnnexheading3">
    <w:name w:val="ECC Annex heading3"/>
    <w:basedOn w:val="Normal"/>
    <w:next w:val="ECCParagraph"/>
    <w:uiPriority w:val="99"/>
    <w:rsid w:val="008E62A3"/>
    <w:pPr>
      <w:numPr>
        <w:ilvl w:val="2"/>
        <w:numId w:val="19"/>
      </w:numPr>
      <w:overflowPunct w:val="0"/>
      <w:autoSpaceDE w:val="0"/>
      <w:autoSpaceDN w:val="0"/>
      <w:adjustRightInd w:val="0"/>
      <w:spacing w:before="360"/>
      <w:jc w:val="left"/>
      <w:textAlignment w:val="baseline"/>
    </w:pPr>
    <w:rPr>
      <w:b/>
      <w:sz w:val="20"/>
      <w:szCs w:val="24"/>
      <w:lang w:val="en-US" w:eastAsia="en-US"/>
    </w:rPr>
  </w:style>
  <w:style w:type="paragraph" w:customStyle="1" w:styleId="ECCAnnexheading4">
    <w:name w:val="ECC Annex heading4"/>
    <w:basedOn w:val="Normal"/>
    <w:next w:val="ECCParagraph"/>
    <w:uiPriority w:val="99"/>
    <w:rsid w:val="008E62A3"/>
    <w:pPr>
      <w:numPr>
        <w:ilvl w:val="3"/>
        <w:numId w:val="19"/>
      </w:numPr>
      <w:overflowPunct w:val="0"/>
      <w:autoSpaceDE w:val="0"/>
      <w:autoSpaceDN w:val="0"/>
      <w:adjustRightInd w:val="0"/>
      <w:spacing w:before="360"/>
      <w:jc w:val="left"/>
      <w:textAlignment w:val="baseline"/>
    </w:pPr>
    <w:rPr>
      <w:i/>
      <w:color w:val="D2232A"/>
      <w:sz w:val="20"/>
      <w:szCs w:val="24"/>
      <w:lang w:val="en-US" w:eastAsia="en-US"/>
    </w:rPr>
  </w:style>
  <w:style w:type="paragraph" w:customStyle="1" w:styleId="Lastupdated">
    <w:name w:val="Last updated"/>
    <w:basedOn w:val="Normal"/>
    <w:uiPriority w:val="99"/>
    <w:rsid w:val="008E62A3"/>
    <w:pPr>
      <w:spacing w:before="120"/>
      <w:ind w:left="3402"/>
      <w:jc w:val="left"/>
    </w:pPr>
    <w:rPr>
      <w:bCs/>
      <w:sz w:val="18"/>
      <w:szCs w:val="24"/>
      <w:lang w:val="en-US" w:eastAsia="en-US"/>
    </w:rPr>
  </w:style>
  <w:style w:type="paragraph" w:customStyle="1" w:styleId="Reporttitledescription">
    <w:name w:val="Report title/description"/>
    <w:basedOn w:val="Normal"/>
    <w:uiPriority w:val="99"/>
    <w:rsid w:val="008E62A3"/>
    <w:pPr>
      <w:spacing w:before="600" w:after="0" w:line="288" w:lineRule="auto"/>
      <w:ind w:left="3402"/>
      <w:jc w:val="left"/>
    </w:pPr>
    <w:rPr>
      <w:sz w:val="24"/>
      <w:szCs w:val="24"/>
      <w:lang w:val="en-US" w:eastAsia="en-US"/>
    </w:rPr>
  </w:style>
  <w:style w:type="character" w:customStyle="1" w:styleId="FootnoteTextChar2">
    <w:name w:val="Footnote Text Char2"/>
    <w:aliases w:val="ALTS FOOTNOTE Char1,Footnote Text Char1 Char,Footnote Text Char Char1 Char,Footnote Text Char4 Char Char Char,Footnote Text Char1 Char1 Char1 Char Char,Footnote Text Char Char1 Char1 Char Char Char,DNV-FT Char,DN Char1"/>
    <w:basedOn w:val="DefaultParagraphFont"/>
    <w:uiPriority w:val="99"/>
    <w:semiHidden/>
    <w:locked/>
    <w:rsid w:val="008E62A3"/>
    <w:rPr>
      <w:rFonts w:ascii="Arial" w:hAnsi="Arial" w:cs="Times New Roman"/>
      <w:lang w:val="en-US"/>
    </w:rPr>
  </w:style>
  <w:style w:type="paragraph" w:styleId="ListParagraph">
    <w:name w:val="List Paragraph"/>
    <w:basedOn w:val="Normal"/>
    <w:uiPriority w:val="99"/>
    <w:qFormat/>
    <w:rsid w:val="008E62A3"/>
    <w:pPr>
      <w:spacing w:after="0"/>
      <w:ind w:left="720"/>
    </w:pPr>
    <w:rPr>
      <w:rFonts w:ascii="Times New Roman" w:hAnsi="Times New Roman"/>
      <w:szCs w:val="22"/>
      <w:lang w:val="en-GB"/>
    </w:rPr>
  </w:style>
  <w:style w:type="paragraph" w:styleId="NoSpacing">
    <w:name w:val="No Spacing"/>
    <w:uiPriority w:val="99"/>
    <w:qFormat/>
    <w:rsid w:val="008E62A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ERODOMAIN\AppData\Local\Microsoft\Windows\Temporary%20Internet%20Files\Content.IE5\TB02RDLF\FORM01_Input%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FORM01_Input contribution</Template>
  <TotalTime>1</TotalTime>
  <Pages>7</Pages>
  <Words>1493</Words>
  <Characters>8214</Characters>
  <Application>Microsoft Office Outlook</Application>
  <DocSecurity>0</DocSecurity>
  <Lines>0</Lines>
  <Paragraphs>0</Paragraphs>
  <ScaleCrop>false</ScaleCrop>
  <Company>Qualcomm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Marc Le Devendec</dc:creator>
  <cp:keywords>ECC, CEPT, Template</cp:keywords>
  <dc:description/>
  <cp:lastModifiedBy>Benoist Deschamps</cp:lastModifiedBy>
  <cp:revision>4</cp:revision>
  <cp:lastPrinted>1999-09-27T14:20:00Z</cp:lastPrinted>
  <dcterms:created xsi:type="dcterms:W3CDTF">2011-12-14T22:42:00Z</dcterms:created>
  <dcterms:modified xsi:type="dcterms:W3CDTF">2012-01-05T10:36:00Z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2073405322</vt:i4>
  </property>
  <property fmtid="{D5CDD505-2E9C-101B-9397-08002B2CF9AE}" pid="3" name="_NewReviewCycle">
    <vt:lpwstr/>
  </property>
  <property fmtid="{D5CDD505-2E9C-101B-9397-08002B2CF9AE}" pid="4" name="_EmailSubject">
    <vt:lpwstr>PT50 Italian Input</vt:lpwstr>
  </property>
  <property fmtid="{D5CDD505-2E9C-101B-9397-08002B2CF9AE}" pid="5" name="_AuthorEmail">
    <vt:lpwstr>lardito@qualcomm.com</vt:lpwstr>
  </property>
  <property fmtid="{D5CDD505-2E9C-101B-9397-08002B2CF9AE}" pid="6" name="_AuthorEmailDisplayName">
    <vt:lpwstr>Ardito, Luigi</vt:lpwstr>
  </property>
  <property fmtid="{D5CDD505-2E9C-101B-9397-08002B2CF9AE}" pid="7" name="_PreviousAdHocReviewCycleID">
    <vt:i4>1025548578</vt:i4>
  </property>
  <property fmtid="{D5CDD505-2E9C-101B-9397-08002B2CF9AE}" pid="8" name="_ReviewingToolsShownOnce">
    <vt:lpwstr/>
  </property>
</Properties>
</file>