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497"/>
        <w:gridCol w:w="1731"/>
        <w:gridCol w:w="3569"/>
      </w:tblGrid>
      <w:tr w:rsidR="002044A7" w:rsidRPr="0098621D" w:rsidTr="007F45FC">
        <w:trPr>
          <w:cantSplit/>
        </w:trPr>
        <w:tc>
          <w:tcPr>
            <w:tcW w:w="6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44A7" w:rsidRPr="0098621D" w:rsidRDefault="002044A7" w:rsidP="007F45FC">
            <w:pPr>
              <w:pStyle w:val="Header2"/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45CFEB5F" wp14:editId="548569A9">
                  <wp:extent cx="1622425" cy="83185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2425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44A7" w:rsidRPr="0098621D" w:rsidRDefault="002044A7" w:rsidP="007F45FC">
            <w:pPr>
              <w:pStyle w:val="Header2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2044A7" w:rsidRPr="00346C62" w:rsidRDefault="002044A7" w:rsidP="00CE056B">
            <w:pPr>
              <w:pStyle w:val="Header2"/>
              <w:tabs>
                <w:tab w:val="clear" w:pos="4536"/>
                <w:tab w:val="right" w:pos="3357"/>
              </w:tabs>
            </w:pPr>
            <w:r>
              <w:tab/>
              <w:t>FM50(12)</w:t>
            </w:r>
            <w:r w:rsidR="00CE056B">
              <w:t>031</w:t>
            </w:r>
            <w:bookmarkStart w:id="0" w:name="_GoBack"/>
            <w:bookmarkEnd w:id="0"/>
          </w:p>
        </w:tc>
      </w:tr>
      <w:tr w:rsidR="002044A7" w:rsidRPr="0098621D" w:rsidTr="007F45FC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4A7" w:rsidRPr="0098621D" w:rsidRDefault="002044A7" w:rsidP="007F45FC">
            <w:pPr>
              <w:pStyle w:val="Header2"/>
            </w:pPr>
            <w:r>
              <w:t>FM PT50 – M5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4A7" w:rsidRPr="0098621D" w:rsidRDefault="002044A7" w:rsidP="007F45FC">
            <w:pPr>
              <w:pStyle w:val="Header2"/>
              <w:rPr>
                <w:lang w:val="en-GB"/>
              </w:rPr>
            </w:pPr>
          </w:p>
        </w:tc>
      </w:tr>
      <w:tr w:rsidR="002044A7" w:rsidRPr="0098621D" w:rsidTr="007F45FC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4A7" w:rsidRPr="0098621D" w:rsidRDefault="002044A7" w:rsidP="007F45FC">
            <w:pPr>
              <w:pStyle w:val="Header2"/>
            </w:pPr>
            <w:r>
              <w:t>Mainz, 06-09 February 2012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4A7" w:rsidRPr="0098621D" w:rsidRDefault="002044A7" w:rsidP="007F45FC">
            <w:pPr>
              <w:pStyle w:val="Header2"/>
              <w:rPr>
                <w:lang w:val="en-GB"/>
              </w:rPr>
            </w:pPr>
          </w:p>
        </w:tc>
      </w:tr>
      <w:tr w:rsidR="002044A7" w:rsidRPr="0098621D" w:rsidTr="007F45FC">
        <w:tblPrEx>
          <w:tblCellMar>
            <w:left w:w="108" w:type="dxa"/>
            <w:right w:w="108" w:type="dxa"/>
          </w:tblCellMar>
        </w:tblPrEx>
        <w:trPr>
          <w:cantSplit/>
          <w:trHeight w:val="80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4A7" w:rsidRPr="0098621D" w:rsidRDefault="002044A7" w:rsidP="007F45FC">
            <w:pPr>
              <w:pStyle w:val="Header2"/>
              <w:rPr>
                <w:sz w:val="8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4A7" w:rsidRPr="0098621D" w:rsidRDefault="002044A7" w:rsidP="007F45FC">
            <w:pPr>
              <w:pStyle w:val="Header2"/>
              <w:rPr>
                <w:sz w:val="8"/>
                <w:lang w:val="en-GB"/>
              </w:rPr>
            </w:pPr>
          </w:p>
        </w:tc>
      </w:tr>
      <w:tr w:rsidR="002044A7" w:rsidRPr="0098621D" w:rsidTr="007F45FC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4A7" w:rsidRPr="0098621D" w:rsidRDefault="002044A7" w:rsidP="007F45FC">
            <w:pPr>
              <w:pStyle w:val="Header2"/>
            </w:pPr>
            <w:r w:rsidRPr="0098621D">
              <w:t>Date issued:</w:t>
            </w:r>
            <w:r>
              <w:t xml:space="preserve"> 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4A7" w:rsidRPr="0098621D" w:rsidRDefault="000032F1" w:rsidP="000032F1">
            <w:pPr>
              <w:pStyle w:val="Header2"/>
              <w:rPr>
                <w:lang w:val="en-GB"/>
              </w:rPr>
            </w:pPr>
            <w:r>
              <w:rPr>
                <w:lang w:val="en-GB"/>
              </w:rPr>
              <w:t>5</w:t>
            </w:r>
            <w:r w:rsidR="002044A7">
              <w:rPr>
                <w:lang w:val="en-GB"/>
              </w:rPr>
              <w:t xml:space="preserve"> </w:t>
            </w:r>
            <w:r>
              <w:rPr>
                <w:lang w:val="en-GB"/>
              </w:rPr>
              <w:t>March</w:t>
            </w:r>
            <w:r w:rsidR="002044A7">
              <w:rPr>
                <w:lang w:val="en-GB"/>
              </w:rPr>
              <w:t xml:space="preserve"> 2012</w:t>
            </w:r>
          </w:p>
        </w:tc>
      </w:tr>
      <w:tr w:rsidR="002044A7" w:rsidRPr="00BB2C57" w:rsidTr="007F45FC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4A7" w:rsidRPr="0098621D" w:rsidRDefault="002044A7" w:rsidP="007F45FC">
            <w:pPr>
              <w:pStyle w:val="Header2"/>
            </w:pPr>
            <w:r w:rsidRPr="0098621D">
              <w:t>Source: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4A7" w:rsidRPr="0098621D" w:rsidRDefault="008D1F9C" w:rsidP="007F45FC">
            <w:pPr>
              <w:pStyle w:val="Header2"/>
              <w:rPr>
                <w:lang w:val="en-GB"/>
              </w:rPr>
            </w:pPr>
            <w:r>
              <w:rPr>
                <w:lang w:val="en-GB"/>
              </w:rPr>
              <w:t>ECO f</w:t>
            </w:r>
            <w:r w:rsidR="002044A7">
              <w:rPr>
                <w:lang w:val="en-GB"/>
              </w:rPr>
              <w:t>orum on priority of criteria (coordinator)</w:t>
            </w:r>
          </w:p>
        </w:tc>
      </w:tr>
      <w:tr w:rsidR="002044A7" w:rsidRPr="00BB2C57" w:rsidTr="007F45FC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4A7" w:rsidRPr="0098621D" w:rsidRDefault="002044A7" w:rsidP="007F45FC">
            <w:pPr>
              <w:pStyle w:val="Header2"/>
            </w:pPr>
            <w:r w:rsidRPr="0098621D">
              <w:rPr>
                <w:lang w:val="en-GB"/>
              </w:rPr>
              <w:t>Subject:</w:t>
            </w:r>
            <w:r>
              <w:rPr>
                <w:lang w:val="en-GB"/>
              </w:rPr>
              <w:t xml:space="preserve">   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4A7" w:rsidRPr="001E0E49" w:rsidRDefault="002044A7" w:rsidP="002044A7">
            <w:pPr>
              <w:pStyle w:val="Header2"/>
              <w:rPr>
                <w:lang w:val="en-GB"/>
              </w:rPr>
            </w:pPr>
            <w:r>
              <w:rPr>
                <w:lang w:val="en-GB"/>
              </w:rPr>
              <w:t xml:space="preserve">Report from </w:t>
            </w:r>
            <w:r w:rsidR="008D1F9C">
              <w:rPr>
                <w:lang w:val="en-GB"/>
              </w:rPr>
              <w:t>ECO f</w:t>
            </w:r>
            <w:r>
              <w:rPr>
                <w:lang w:val="en-GB"/>
              </w:rPr>
              <w:t>orum activity</w:t>
            </w:r>
          </w:p>
        </w:tc>
      </w:tr>
      <w:tr w:rsidR="002044A7" w:rsidRPr="00BB2C57" w:rsidTr="007F45FC">
        <w:tblPrEx>
          <w:tblCellMar>
            <w:left w:w="108" w:type="dxa"/>
            <w:right w:w="108" w:type="dxa"/>
          </w:tblCellMar>
        </w:tblPrEx>
        <w:trPr>
          <w:cantSplit/>
          <w:trHeight w:val="1040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4A7" w:rsidRPr="006D7413" w:rsidRDefault="002044A7" w:rsidP="007F45FC">
            <w:pPr>
              <w:rPr>
                <w:rFonts w:cs="Arial"/>
                <w:szCs w:val="24"/>
                <w:lang w:val="en-GB"/>
              </w:rPr>
            </w:pP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B78C01E" wp14:editId="626F3090">
                      <wp:simplePos x="0" y="0"/>
                      <wp:positionH relativeFrom="column">
                        <wp:posOffset>2454910</wp:posOffset>
                      </wp:positionH>
                      <wp:positionV relativeFrom="paragraph">
                        <wp:posOffset>192405</wp:posOffset>
                      </wp:positionV>
                      <wp:extent cx="457200" cy="271145"/>
                      <wp:effectExtent l="0" t="0" r="0" b="0"/>
                      <wp:wrapTight wrapText="bothSides">
                        <wp:wrapPolygon edited="0">
                          <wp:start x="-450" y="0"/>
                          <wp:lineTo x="-450" y="21600"/>
                          <wp:lineTo x="22050" y="21600"/>
                          <wp:lineTo x="22050" y="0"/>
                          <wp:lineTo x="-450" y="0"/>
                        </wp:wrapPolygon>
                      </wp:wrapTight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44A7" w:rsidRPr="00254FD9" w:rsidRDefault="002044A7" w:rsidP="002044A7">
                                  <w:pPr>
                                    <w:spacing w:after="0"/>
                                    <w:jc w:val="center"/>
                                    <w:rPr>
                                      <w:rFonts w:cs="Arial"/>
                                      <w:szCs w:val="24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  <w:lang w:val="de-DE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93.3pt;margin-top:15.15pt;width:36pt;height:2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">
                      <v:textbox>
                        <w:txbxContent>
                          <w:p w:rsidR="002044A7" w:rsidRPr="00254FD9" w:rsidRDefault="002044A7" w:rsidP="002044A7">
                            <w:pPr>
                              <w:spacing w:after="0"/>
                              <w:jc w:val="center"/>
                              <w:rPr>
                                <w:rFonts w:cs="Arial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  <w:lang w:val="de-DE"/>
                              </w:rPr>
                              <w:t>N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2044A7" w:rsidRDefault="002044A7" w:rsidP="007F45FC">
            <w:pPr>
              <w:rPr>
                <w:lang w:val="en-GB"/>
              </w:rPr>
            </w:pPr>
            <w:r w:rsidRPr="0016435A">
              <w:rPr>
                <w:lang w:val="en-GB"/>
              </w:rPr>
              <w:t xml:space="preserve">Password protection required? (Y/N) </w:t>
            </w:r>
          </w:p>
          <w:p w:rsidR="002044A7" w:rsidRPr="00DD103C" w:rsidRDefault="002044A7" w:rsidP="007F45FC">
            <w:pPr>
              <w:pStyle w:val="Header1"/>
              <w:rPr>
                <w:lang w:val="en-GB"/>
              </w:rPr>
            </w:pPr>
          </w:p>
        </w:tc>
      </w:tr>
      <w:tr w:rsidR="002044A7" w:rsidRPr="00BB2C57" w:rsidTr="007F45FC">
        <w:tblPrEx>
          <w:tblCellMar>
            <w:left w:w="108" w:type="dxa"/>
            <w:right w:w="108" w:type="dxa"/>
          </w:tblCellMar>
        </w:tblPrEx>
        <w:trPr>
          <w:cantSplit/>
          <w:trHeight w:hRule="exact" w:val="74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4A7" w:rsidRPr="003D778B" w:rsidRDefault="002044A7" w:rsidP="007F45FC">
            <w:pPr>
              <w:pStyle w:val="Header1"/>
            </w:pPr>
          </w:p>
          <w:p w:rsidR="002044A7" w:rsidRPr="0098621D" w:rsidRDefault="002044A7" w:rsidP="007F45FC">
            <w:pPr>
              <w:pStyle w:val="Header1"/>
              <w:rPr>
                <w:sz w:val="8"/>
              </w:rPr>
            </w:pPr>
          </w:p>
        </w:tc>
      </w:tr>
      <w:tr w:rsidR="002044A7" w:rsidTr="007F45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6"/>
        </w:trPr>
        <w:tc>
          <w:tcPr>
            <w:tcW w:w="9640" w:type="dxa"/>
            <w:gridSpan w:val="4"/>
            <w:tcBorders>
              <w:bottom w:val="nil"/>
            </w:tcBorders>
          </w:tcPr>
          <w:p w:rsidR="002044A7" w:rsidRPr="000D164A" w:rsidRDefault="002044A7" w:rsidP="007F45FC">
            <w:pPr>
              <w:pStyle w:val="Header2"/>
              <w:rPr>
                <w:rFonts w:cs="Arial"/>
                <w:lang w:val="en-US"/>
              </w:rPr>
            </w:pPr>
            <w:r w:rsidRPr="000D164A">
              <w:rPr>
                <w:rFonts w:cs="Arial"/>
                <w:lang w:val="en-US"/>
              </w:rPr>
              <w:t xml:space="preserve">Summary: </w:t>
            </w:r>
          </w:p>
        </w:tc>
      </w:tr>
      <w:tr w:rsidR="002044A7" w:rsidRPr="00BB2C57" w:rsidTr="007F45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2"/>
        </w:trPr>
        <w:tc>
          <w:tcPr>
            <w:tcW w:w="9640" w:type="dxa"/>
            <w:gridSpan w:val="4"/>
            <w:tcBorders>
              <w:top w:val="nil"/>
              <w:bottom w:val="single" w:sz="4" w:space="0" w:color="auto"/>
            </w:tcBorders>
          </w:tcPr>
          <w:p w:rsidR="000D164A" w:rsidRDefault="002044A7" w:rsidP="000D164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164A">
              <w:rPr>
                <w:rFonts w:ascii="Arial" w:hAnsi="Arial" w:cs="Arial"/>
                <w:sz w:val="20"/>
                <w:szCs w:val="20"/>
                <w:lang w:val="en-US"/>
              </w:rPr>
              <w:t xml:space="preserve">A </w:t>
            </w:r>
            <w:r w:rsidR="00321275" w:rsidRPr="000D164A">
              <w:rPr>
                <w:rFonts w:ascii="Arial" w:hAnsi="Arial" w:cs="Arial"/>
                <w:sz w:val="20"/>
                <w:szCs w:val="20"/>
                <w:lang w:val="en-US"/>
              </w:rPr>
              <w:t xml:space="preserve">brief </w:t>
            </w:r>
            <w:r w:rsidRPr="000D164A">
              <w:rPr>
                <w:rFonts w:ascii="Arial" w:hAnsi="Arial" w:cs="Arial"/>
                <w:sz w:val="20"/>
                <w:szCs w:val="20"/>
                <w:lang w:val="en-US"/>
              </w:rPr>
              <w:t xml:space="preserve">summary of the activity in </w:t>
            </w:r>
            <w:r w:rsidR="007D5F52">
              <w:rPr>
                <w:rFonts w:ascii="Arial" w:hAnsi="Arial" w:cs="Arial"/>
                <w:sz w:val="20"/>
                <w:szCs w:val="20"/>
                <w:lang w:val="en-US"/>
              </w:rPr>
              <w:t>ECO f</w:t>
            </w:r>
            <w:r w:rsidRPr="000D164A">
              <w:rPr>
                <w:rFonts w:ascii="Arial" w:hAnsi="Arial" w:cs="Arial"/>
                <w:sz w:val="20"/>
                <w:szCs w:val="20"/>
                <w:lang w:val="en-US"/>
              </w:rPr>
              <w:t>orum on priority of criteria is presented</w:t>
            </w:r>
            <w:r w:rsidR="00321275" w:rsidRPr="000D164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D1F9C">
              <w:rPr>
                <w:rFonts w:ascii="Arial" w:hAnsi="Arial" w:cs="Arial"/>
                <w:sz w:val="20"/>
                <w:szCs w:val="20"/>
                <w:lang w:val="en-US"/>
              </w:rPr>
              <w:t xml:space="preserve">also </w:t>
            </w:r>
            <w:r w:rsidR="00321275" w:rsidRPr="000D164A">
              <w:rPr>
                <w:rFonts w:ascii="Arial" w:hAnsi="Arial" w:cs="Arial"/>
                <w:sz w:val="20"/>
                <w:szCs w:val="20"/>
                <w:lang w:val="en-US"/>
              </w:rPr>
              <w:t>taking into account the contributions from Sweden (Helsinki), France and Germany (Mainz)</w:t>
            </w:r>
            <w:r w:rsidR="008D1F9C">
              <w:rPr>
                <w:rFonts w:ascii="Arial" w:hAnsi="Arial" w:cs="Arial"/>
                <w:sz w:val="20"/>
                <w:szCs w:val="20"/>
                <w:lang w:val="en-US"/>
              </w:rPr>
              <w:t xml:space="preserve"> to some extent</w:t>
            </w:r>
            <w:r w:rsidR="00321275" w:rsidRPr="000D164A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 w:rsidR="00321275" w:rsidRPr="000D164A">
              <w:rPr>
                <w:rFonts w:ascii="Arial" w:hAnsi="Arial" w:cs="Arial"/>
                <w:sz w:val="20"/>
                <w:szCs w:val="20"/>
                <w:lang w:val="en-GB"/>
              </w:rPr>
              <w:t>Contributions from Germany, Italy, UK, Luxembourg and EBU were posted on the forum</w:t>
            </w:r>
            <w:r w:rsidR="00FB67BE">
              <w:rPr>
                <w:rFonts w:ascii="Arial" w:hAnsi="Arial" w:cs="Arial"/>
                <w:sz w:val="20"/>
                <w:szCs w:val="20"/>
                <w:lang w:val="en-GB"/>
              </w:rPr>
              <w:t xml:space="preserve"> and they address the subject in rather different ways</w:t>
            </w:r>
            <w:r w:rsidR="00321275" w:rsidRPr="000D164A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  <w:r w:rsidR="00FB67BE">
              <w:rPr>
                <w:rFonts w:ascii="Arial" w:hAnsi="Arial" w:cs="Arial"/>
                <w:sz w:val="20"/>
                <w:szCs w:val="20"/>
                <w:lang w:val="en-GB"/>
              </w:rPr>
              <w:t>However, t</w:t>
            </w:r>
            <w:r w:rsidR="00426023">
              <w:rPr>
                <w:rFonts w:ascii="Arial" w:hAnsi="Arial" w:cs="Arial"/>
                <w:sz w:val="20"/>
                <w:szCs w:val="20"/>
                <w:lang w:val="en-GB"/>
              </w:rPr>
              <w:t xml:space="preserve">he conclusions that could be drawn from the </w:t>
            </w:r>
            <w:r w:rsidR="00361DA4">
              <w:rPr>
                <w:rFonts w:ascii="Arial" w:hAnsi="Arial" w:cs="Arial"/>
                <w:sz w:val="20"/>
                <w:szCs w:val="20"/>
                <w:lang w:val="en-GB"/>
              </w:rPr>
              <w:t xml:space="preserve">work with </w:t>
            </w:r>
            <w:r w:rsidR="00361DA4" w:rsidRPr="000D164A">
              <w:rPr>
                <w:rFonts w:ascii="Arial" w:hAnsi="Arial" w:cs="Arial"/>
                <w:sz w:val="20"/>
                <w:szCs w:val="20"/>
                <w:lang w:val="en-US"/>
              </w:rPr>
              <w:t>priority of criteria</w:t>
            </w:r>
            <w:r w:rsidR="008D1F9C">
              <w:rPr>
                <w:rFonts w:ascii="Arial" w:hAnsi="Arial" w:cs="Arial"/>
                <w:sz w:val="20"/>
                <w:szCs w:val="20"/>
                <w:lang w:val="en-US"/>
              </w:rPr>
              <w:t xml:space="preserve"> are as the following</w:t>
            </w:r>
            <w:r w:rsidR="00361DA4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="00361DA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:rsidR="00426023" w:rsidRPr="000D164A" w:rsidRDefault="00E67FD4" w:rsidP="00426023">
            <w:pPr>
              <w:pStyle w:val="Paragraphedeliste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Divergent</w:t>
            </w:r>
            <w:r w:rsidR="0042602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views </w:t>
            </w:r>
            <w:r w:rsidR="00426023" w:rsidRPr="00FB411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with respect </w:t>
            </w:r>
            <w:r w:rsidR="0042602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 the</w:t>
            </w:r>
            <w:r w:rsidR="00426023" w:rsidRPr="00FB411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priorities</w:t>
            </w:r>
            <w:r w:rsidR="0042602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concerning</w:t>
            </w:r>
            <w:r w:rsidR="00426023" w:rsidRPr="00FB411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42602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many of </w:t>
            </w:r>
            <w:r w:rsidR="00426023" w:rsidRPr="00FB411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the</w:t>
            </w:r>
            <w:r w:rsidR="0042602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criteria.</w:t>
            </w:r>
          </w:p>
          <w:p w:rsidR="00426023" w:rsidRDefault="00426023" w:rsidP="00426023">
            <w:pPr>
              <w:pStyle w:val="Paragraphedeliste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No real progress on how </w:t>
            </w:r>
            <w:r w:rsidR="00F42935">
              <w:rPr>
                <w:rFonts w:ascii="Arial" w:hAnsi="Arial" w:cs="Arial"/>
                <w:sz w:val="20"/>
                <w:szCs w:val="20"/>
                <w:lang w:val="en-US"/>
              </w:rPr>
              <w:t>to use/apply an agreed</w:t>
            </w:r>
            <w:r w:rsidRPr="00FD003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prioritization.</w:t>
            </w:r>
          </w:p>
          <w:p w:rsidR="00426023" w:rsidRPr="00426023" w:rsidRDefault="00426023" w:rsidP="00361DA4">
            <w:pPr>
              <w:pStyle w:val="Paragraphedeliste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164A">
              <w:rPr>
                <w:rFonts w:ascii="Arial" w:hAnsi="Arial" w:cs="Arial"/>
                <w:sz w:val="20"/>
                <w:szCs w:val="20"/>
                <w:lang w:val="en-GB"/>
              </w:rPr>
              <w:t xml:space="preserve">Where mentioned in the forum the criterion </w:t>
            </w:r>
            <w:r w:rsidRPr="000D164A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possibility to combine/share with other applications/uses </w:t>
            </w:r>
            <w:r w:rsidRPr="000D164A">
              <w:rPr>
                <w:rFonts w:ascii="Arial" w:hAnsi="Arial" w:cs="Arial"/>
                <w:sz w:val="20"/>
                <w:szCs w:val="20"/>
                <w:lang w:val="en-GB"/>
              </w:rPr>
              <w:t>is considered as one criterion.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However, two administrations express in </w:t>
            </w:r>
            <w:r w:rsidR="00361DA4">
              <w:rPr>
                <w:rFonts w:ascii="Arial" w:hAnsi="Arial" w:cs="Arial"/>
                <w:sz w:val="20"/>
                <w:szCs w:val="20"/>
                <w:lang w:val="en-GB"/>
              </w:rPr>
              <w:t xml:space="preserve">their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contributions outside the forum that combine a</w:t>
            </w:r>
            <w:r w:rsidR="00F42935">
              <w:rPr>
                <w:rFonts w:ascii="Arial" w:hAnsi="Arial" w:cs="Arial"/>
                <w:sz w:val="20"/>
                <w:szCs w:val="20"/>
                <w:lang w:val="en-GB"/>
              </w:rPr>
              <w:t>nd share should be considered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separately or at least </w:t>
            </w:r>
            <w:r w:rsidR="00361DA4">
              <w:rPr>
                <w:rFonts w:ascii="Arial" w:hAnsi="Arial" w:cs="Arial"/>
                <w:sz w:val="20"/>
                <w:szCs w:val="20"/>
                <w:lang w:val="en-GB"/>
              </w:rPr>
              <w:t>weighted in different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ways.</w:t>
            </w:r>
          </w:p>
        </w:tc>
      </w:tr>
      <w:tr w:rsidR="002044A7" w:rsidTr="007F45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3"/>
        </w:trPr>
        <w:tc>
          <w:tcPr>
            <w:tcW w:w="9640" w:type="dxa"/>
            <w:gridSpan w:val="4"/>
            <w:tcBorders>
              <w:bottom w:val="nil"/>
            </w:tcBorders>
          </w:tcPr>
          <w:p w:rsidR="002044A7" w:rsidRPr="000D164A" w:rsidRDefault="002044A7" w:rsidP="007F45FC">
            <w:pPr>
              <w:pStyle w:val="Header2"/>
              <w:rPr>
                <w:rFonts w:cs="Arial"/>
                <w:lang w:val="en-US"/>
              </w:rPr>
            </w:pPr>
            <w:r w:rsidRPr="000D164A">
              <w:rPr>
                <w:rFonts w:cs="Arial"/>
                <w:lang w:val="en-US"/>
              </w:rPr>
              <w:t xml:space="preserve">Proposal: </w:t>
            </w:r>
          </w:p>
        </w:tc>
      </w:tr>
      <w:tr w:rsidR="002044A7" w:rsidRPr="00BB2C57" w:rsidTr="00FD0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7"/>
        </w:trPr>
        <w:tc>
          <w:tcPr>
            <w:tcW w:w="9640" w:type="dxa"/>
            <w:gridSpan w:val="4"/>
            <w:tcBorders>
              <w:top w:val="nil"/>
              <w:bottom w:val="single" w:sz="4" w:space="0" w:color="auto"/>
            </w:tcBorders>
          </w:tcPr>
          <w:p w:rsidR="002044A7" w:rsidRPr="00207FE3" w:rsidRDefault="002044A7" w:rsidP="00BB2C5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07FE3">
              <w:rPr>
                <w:rFonts w:ascii="Arial" w:hAnsi="Arial" w:cs="Arial"/>
                <w:sz w:val="20"/>
                <w:szCs w:val="20"/>
                <w:lang w:val="en-US"/>
              </w:rPr>
              <w:t xml:space="preserve">It is proposed to </w:t>
            </w:r>
            <w:r w:rsidR="00321275" w:rsidRPr="00207FE3">
              <w:rPr>
                <w:rFonts w:ascii="Arial" w:hAnsi="Arial" w:cs="Arial"/>
                <w:sz w:val="20"/>
                <w:szCs w:val="20"/>
                <w:lang w:val="en-US"/>
              </w:rPr>
              <w:t>consider the various proposals and the summary in Table 1 in this document at an early stage of the fifth meeting of FM PT50.</w:t>
            </w:r>
            <w:r w:rsidR="0042602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FD003E" w:rsidRPr="00BB2C57" w:rsidTr="00FD0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7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07FE3" w:rsidRDefault="00FD003E" w:rsidP="00FD00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en-US"/>
              </w:rPr>
            </w:pPr>
            <w:r w:rsidRPr="00207FE3">
              <w:rPr>
                <w:rFonts w:ascii="Arial" w:hAnsi="Arial" w:cs="Arial"/>
                <w:b/>
                <w:sz w:val="22"/>
                <w:szCs w:val="20"/>
                <w:lang w:val="en-US" w:eastAsia="de-DE"/>
              </w:rPr>
              <w:t>Background:</w:t>
            </w:r>
          </w:p>
          <w:p w:rsidR="00207FE3" w:rsidRDefault="00207FE3" w:rsidP="00FD00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en-US"/>
              </w:rPr>
            </w:pPr>
          </w:p>
          <w:p w:rsidR="00FD003E" w:rsidRPr="00207FE3" w:rsidRDefault="00207FE3" w:rsidP="00FD00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At its third</w:t>
            </w:r>
            <w:r w:rsidR="00FD003E" w:rsidRPr="00207FE3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 xml:space="preserve"> meeting FM PT50 agreed that a correspondence activity </w:t>
            </w:r>
            <w:r w:rsidRPr="00207FE3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should be</w:t>
            </w:r>
            <w:r w:rsidR="00FD003E" w:rsidRPr="00207FE3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 xml:space="preserve"> established to study more carefully the following two issues:</w:t>
            </w:r>
          </w:p>
          <w:p w:rsidR="00FD003E" w:rsidRPr="00FD003E" w:rsidRDefault="00FD003E" w:rsidP="00FD003E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003E">
              <w:rPr>
                <w:rFonts w:ascii="Arial" w:hAnsi="Arial" w:cs="Arial"/>
                <w:sz w:val="20"/>
                <w:szCs w:val="20"/>
                <w:lang w:val="en-US"/>
              </w:rPr>
              <w:t xml:space="preserve">Combination and sharing: should these criteria be separated in the prioritisation? </w:t>
            </w:r>
          </w:p>
          <w:p w:rsidR="00FD003E" w:rsidRPr="00207FE3" w:rsidRDefault="00FD003E" w:rsidP="00FD003E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003E">
              <w:rPr>
                <w:rFonts w:ascii="Arial" w:hAnsi="Arial" w:cs="Arial"/>
                <w:sz w:val="20"/>
                <w:szCs w:val="20"/>
                <w:lang w:val="en-US"/>
              </w:rPr>
              <w:t xml:space="preserve">How to use/apply any prioritisation, on the basis of the one proposed by </w:t>
            </w:r>
            <w:r w:rsidR="00207FE3" w:rsidRPr="00207FE3">
              <w:rPr>
                <w:rFonts w:ascii="Arial" w:hAnsi="Arial" w:cs="Arial"/>
                <w:sz w:val="20"/>
                <w:szCs w:val="20"/>
                <w:lang w:val="en-US"/>
              </w:rPr>
              <w:t>Sweden</w:t>
            </w:r>
            <w:r w:rsidR="00207FE3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:rsidR="00207FE3" w:rsidRPr="00207FE3" w:rsidRDefault="00207FE3" w:rsidP="00207FE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07FE3" w:rsidRPr="00207FE3" w:rsidRDefault="00207FE3" w:rsidP="00207FE3">
            <w:pPr>
              <w:pStyle w:val="bodyChar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eastAsiaTheme="minorHAnsi" w:cs="Arial"/>
                <w:noProof w:val="0"/>
                <w:sz w:val="20"/>
                <w:szCs w:val="20"/>
              </w:rPr>
            </w:pPr>
            <w:r w:rsidRPr="00207FE3">
              <w:rPr>
                <w:rFonts w:eastAsiaTheme="minorHAnsi" w:cs="Arial"/>
                <w:noProof w:val="0"/>
                <w:sz w:val="20"/>
                <w:szCs w:val="20"/>
              </w:rPr>
              <w:t>It was also agreed that such activity was not the initiation of drafting section 5 of the ECC Report.</w:t>
            </w:r>
          </w:p>
          <w:p w:rsidR="00FD003E" w:rsidRPr="00207FE3" w:rsidRDefault="00FD003E" w:rsidP="00FD003E">
            <w:pPr>
              <w:pStyle w:val="Header2"/>
              <w:rPr>
                <w:rFonts w:cs="Arial"/>
                <w:lang w:val="en-GB"/>
              </w:rPr>
            </w:pPr>
          </w:p>
        </w:tc>
      </w:tr>
    </w:tbl>
    <w:p w:rsidR="00361DA4" w:rsidRPr="00361DA4" w:rsidRDefault="009E02CE" w:rsidP="00361DA4">
      <w:pPr>
        <w:rPr>
          <w:rFonts w:ascii="Arial" w:hAnsi="Arial" w:cs="Arial"/>
          <w:sz w:val="20"/>
          <w:szCs w:val="20"/>
          <w:lang w:val="en-GB"/>
        </w:rPr>
      </w:pPr>
      <w:r>
        <w:rPr>
          <w:lang w:val="en-US"/>
        </w:rPr>
        <w:br/>
      </w:r>
      <w:r w:rsidR="002044A7" w:rsidRPr="007D5F52">
        <w:rPr>
          <w:rFonts w:ascii="Arial" w:hAnsi="Arial" w:cs="Arial"/>
          <w:sz w:val="20"/>
          <w:szCs w:val="20"/>
          <w:lang w:val="en-GB"/>
        </w:rPr>
        <w:t xml:space="preserve">The focus of the </w:t>
      </w:r>
      <w:r w:rsidR="007D5F52">
        <w:rPr>
          <w:rFonts w:ascii="Arial" w:hAnsi="Arial" w:cs="Arial"/>
          <w:sz w:val="20"/>
          <w:szCs w:val="20"/>
          <w:lang w:val="en-GB"/>
        </w:rPr>
        <w:t>ECO forum</w:t>
      </w:r>
      <w:r w:rsidR="002044A7" w:rsidRPr="007D5F52">
        <w:rPr>
          <w:rFonts w:ascii="Arial" w:hAnsi="Arial" w:cs="Arial"/>
          <w:sz w:val="20"/>
          <w:szCs w:val="20"/>
          <w:lang w:val="en-GB"/>
        </w:rPr>
        <w:t xml:space="preserve"> activity was mainly on</w:t>
      </w:r>
      <w:r w:rsidR="00F42935">
        <w:rPr>
          <w:rFonts w:ascii="Arial" w:hAnsi="Arial" w:cs="Arial"/>
          <w:sz w:val="20"/>
          <w:szCs w:val="20"/>
          <w:lang w:val="en-GB"/>
        </w:rPr>
        <w:t xml:space="preserve"> </w:t>
      </w:r>
      <w:r w:rsidR="001B1797">
        <w:rPr>
          <w:rFonts w:ascii="Arial" w:hAnsi="Arial" w:cs="Arial"/>
          <w:sz w:val="20"/>
          <w:szCs w:val="20"/>
          <w:lang w:val="en-GB"/>
        </w:rPr>
        <w:t xml:space="preserve">the </w:t>
      </w:r>
      <w:r w:rsidR="00F42935">
        <w:rPr>
          <w:rFonts w:ascii="Arial" w:hAnsi="Arial" w:cs="Arial"/>
          <w:sz w:val="20"/>
          <w:szCs w:val="20"/>
          <w:lang w:val="en-GB"/>
        </w:rPr>
        <w:t>prioritization itself and t</w:t>
      </w:r>
      <w:r w:rsidR="00361DA4" w:rsidRPr="00361DA4">
        <w:rPr>
          <w:rFonts w:ascii="Arial" w:hAnsi="Arial" w:cs="Arial"/>
          <w:sz w:val="20"/>
          <w:szCs w:val="20"/>
          <w:lang w:val="en-GB"/>
        </w:rPr>
        <w:t xml:space="preserve">he conclusions that could be drawn from the work </w:t>
      </w:r>
      <w:r w:rsidR="00F42935">
        <w:rPr>
          <w:rFonts w:ascii="Arial" w:hAnsi="Arial" w:cs="Arial"/>
          <w:sz w:val="20"/>
          <w:szCs w:val="20"/>
          <w:lang w:val="en-GB"/>
        </w:rPr>
        <w:t>are the following</w:t>
      </w:r>
      <w:r w:rsidR="00361DA4" w:rsidRPr="00361DA4">
        <w:rPr>
          <w:rFonts w:ascii="Arial" w:hAnsi="Arial" w:cs="Arial"/>
          <w:sz w:val="20"/>
          <w:szCs w:val="20"/>
          <w:lang w:val="en-US"/>
        </w:rPr>
        <w:t>:</w:t>
      </w:r>
      <w:r w:rsidR="00361DA4" w:rsidRPr="00361DA4">
        <w:rPr>
          <w:rFonts w:ascii="Arial" w:hAnsi="Arial" w:cs="Arial"/>
          <w:sz w:val="20"/>
          <w:szCs w:val="20"/>
          <w:lang w:val="en-GB"/>
        </w:rPr>
        <w:t xml:space="preserve"> </w:t>
      </w:r>
    </w:p>
    <w:p w:rsidR="00361DA4" w:rsidRPr="000D164A" w:rsidRDefault="00E67FD4" w:rsidP="00361DA4">
      <w:pPr>
        <w:pStyle w:val="Paragraphedeliste"/>
        <w:numPr>
          <w:ilvl w:val="0"/>
          <w:numId w:val="13"/>
        </w:num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Divergent</w:t>
      </w:r>
      <w:r w:rsidR="00361DA4">
        <w:rPr>
          <w:rFonts w:ascii="Arial" w:hAnsi="Arial" w:cs="Arial"/>
          <w:color w:val="000000"/>
          <w:sz w:val="20"/>
          <w:szCs w:val="20"/>
          <w:lang w:val="en-US"/>
        </w:rPr>
        <w:t xml:space="preserve"> views </w:t>
      </w:r>
      <w:r w:rsidR="00361DA4" w:rsidRPr="00FB4118">
        <w:rPr>
          <w:rFonts w:ascii="Arial" w:hAnsi="Arial" w:cs="Arial"/>
          <w:color w:val="000000"/>
          <w:sz w:val="20"/>
          <w:szCs w:val="20"/>
          <w:lang w:val="en-US"/>
        </w:rPr>
        <w:t xml:space="preserve">with respect </w:t>
      </w:r>
      <w:r w:rsidR="00361DA4">
        <w:rPr>
          <w:rFonts w:ascii="Arial" w:hAnsi="Arial" w:cs="Arial"/>
          <w:color w:val="000000"/>
          <w:sz w:val="20"/>
          <w:szCs w:val="20"/>
          <w:lang w:val="en-US"/>
        </w:rPr>
        <w:t>to the</w:t>
      </w:r>
      <w:r w:rsidR="00361DA4" w:rsidRPr="00FB4118">
        <w:rPr>
          <w:rFonts w:ascii="Arial" w:hAnsi="Arial" w:cs="Arial"/>
          <w:color w:val="000000"/>
          <w:sz w:val="20"/>
          <w:szCs w:val="20"/>
          <w:lang w:val="en-US"/>
        </w:rPr>
        <w:t xml:space="preserve"> priorities</w:t>
      </w:r>
      <w:r w:rsidR="00361DA4">
        <w:rPr>
          <w:rFonts w:ascii="Arial" w:hAnsi="Arial" w:cs="Arial"/>
          <w:color w:val="000000"/>
          <w:sz w:val="20"/>
          <w:szCs w:val="20"/>
          <w:lang w:val="en-US"/>
        </w:rPr>
        <w:t xml:space="preserve"> concerning</w:t>
      </w:r>
      <w:r w:rsidR="00361DA4" w:rsidRPr="00FB4118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361DA4">
        <w:rPr>
          <w:rFonts w:ascii="Arial" w:hAnsi="Arial" w:cs="Arial"/>
          <w:color w:val="000000"/>
          <w:sz w:val="20"/>
          <w:szCs w:val="20"/>
          <w:lang w:val="en-US"/>
        </w:rPr>
        <w:t xml:space="preserve">many of </w:t>
      </w:r>
      <w:r w:rsidR="00361DA4" w:rsidRPr="00FB4118">
        <w:rPr>
          <w:rFonts w:ascii="Arial" w:hAnsi="Arial" w:cs="Arial"/>
          <w:color w:val="000000"/>
          <w:sz w:val="20"/>
          <w:szCs w:val="20"/>
          <w:lang w:val="en-US"/>
        </w:rPr>
        <w:t>the</w:t>
      </w:r>
      <w:r w:rsidR="00361DA4">
        <w:rPr>
          <w:rFonts w:ascii="Arial" w:hAnsi="Arial" w:cs="Arial"/>
          <w:color w:val="000000"/>
          <w:sz w:val="20"/>
          <w:szCs w:val="20"/>
          <w:lang w:val="en-US"/>
        </w:rPr>
        <w:t xml:space="preserve"> criteria.</w:t>
      </w:r>
    </w:p>
    <w:p w:rsidR="00361DA4" w:rsidRPr="00361DA4" w:rsidRDefault="00361DA4" w:rsidP="00361DA4">
      <w:pPr>
        <w:pStyle w:val="Paragraphedeliste"/>
        <w:numPr>
          <w:ilvl w:val="0"/>
          <w:numId w:val="13"/>
        </w:num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No real progress on how </w:t>
      </w:r>
      <w:r w:rsidRPr="00FD003E">
        <w:rPr>
          <w:rFonts w:ascii="Arial" w:hAnsi="Arial" w:cs="Arial"/>
          <w:sz w:val="20"/>
          <w:szCs w:val="20"/>
          <w:lang w:val="en-US"/>
        </w:rPr>
        <w:t xml:space="preserve">to use/apply any </w:t>
      </w:r>
      <w:r>
        <w:rPr>
          <w:rFonts w:ascii="Arial" w:hAnsi="Arial" w:cs="Arial"/>
          <w:sz w:val="20"/>
          <w:szCs w:val="20"/>
          <w:lang w:val="en-US"/>
        </w:rPr>
        <w:t>prioritization.</w:t>
      </w:r>
    </w:p>
    <w:p w:rsidR="000D164A" w:rsidRDefault="00361DA4" w:rsidP="00361DA4">
      <w:pPr>
        <w:pStyle w:val="Paragraphedeliste"/>
        <w:numPr>
          <w:ilvl w:val="0"/>
          <w:numId w:val="13"/>
        </w:numPr>
        <w:rPr>
          <w:rFonts w:ascii="Arial" w:hAnsi="Arial" w:cs="Arial"/>
          <w:sz w:val="20"/>
          <w:szCs w:val="20"/>
          <w:lang w:val="en-GB"/>
        </w:rPr>
      </w:pPr>
      <w:r w:rsidRPr="00361DA4">
        <w:rPr>
          <w:rFonts w:ascii="Arial" w:hAnsi="Arial" w:cs="Arial"/>
          <w:sz w:val="20"/>
          <w:szCs w:val="20"/>
          <w:lang w:val="en-GB"/>
        </w:rPr>
        <w:lastRenderedPageBreak/>
        <w:t xml:space="preserve">Where mentioned </w:t>
      </w:r>
      <w:r w:rsidR="001B1797">
        <w:rPr>
          <w:rFonts w:ascii="Arial" w:hAnsi="Arial" w:cs="Arial"/>
          <w:sz w:val="20"/>
          <w:szCs w:val="20"/>
          <w:lang w:val="en-GB"/>
        </w:rPr>
        <w:t>in proposals in</w:t>
      </w:r>
      <w:r w:rsidRPr="00361DA4">
        <w:rPr>
          <w:rFonts w:ascii="Arial" w:hAnsi="Arial" w:cs="Arial"/>
          <w:sz w:val="20"/>
          <w:szCs w:val="20"/>
          <w:lang w:val="en-GB"/>
        </w:rPr>
        <w:t xml:space="preserve"> the forum the criterion </w:t>
      </w:r>
      <w:r w:rsidRPr="00361DA4">
        <w:rPr>
          <w:rFonts w:ascii="Arial" w:hAnsi="Arial" w:cs="Arial"/>
          <w:i/>
          <w:sz w:val="20"/>
          <w:szCs w:val="20"/>
          <w:lang w:val="en-GB"/>
        </w:rPr>
        <w:t xml:space="preserve">possibility to combine/share with other applications/uses </w:t>
      </w:r>
      <w:r w:rsidRPr="00361DA4">
        <w:rPr>
          <w:rFonts w:ascii="Arial" w:hAnsi="Arial" w:cs="Arial"/>
          <w:sz w:val="20"/>
          <w:szCs w:val="20"/>
          <w:lang w:val="en-GB"/>
        </w:rPr>
        <w:t>is considered as one criterion. However, two administrations express in their contributions outside the forum that combine and share should be considered in separately or at least weighted in different ways.</w:t>
      </w:r>
    </w:p>
    <w:p w:rsidR="00D23CED" w:rsidRPr="00D23CED" w:rsidRDefault="001B1797" w:rsidP="00D23CED">
      <w:pPr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I</w:t>
      </w:r>
      <w:r w:rsidR="00D23CED" w:rsidRPr="00D23CED">
        <w:rPr>
          <w:rFonts w:ascii="Arial" w:hAnsi="Arial" w:cs="Arial"/>
          <w:color w:val="000000"/>
          <w:sz w:val="20"/>
          <w:szCs w:val="20"/>
          <w:lang w:val="en-US"/>
        </w:rPr>
        <w:t xml:space="preserve">t has been apparent from the ECO forum that there are divergent views with respect to the various priorities of the five </w:t>
      </w:r>
      <w:r w:rsidR="00D23CED" w:rsidRPr="001B1797">
        <w:rPr>
          <w:rFonts w:ascii="Arial" w:hAnsi="Arial" w:cs="Arial"/>
          <w:i/>
          <w:color w:val="000000"/>
          <w:sz w:val="20"/>
          <w:szCs w:val="20"/>
          <w:lang w:val="en-US"/>
        </w:rPr>
        <w:t>groups</w:t>
      </w:r>
      <w:r w:rsidR="00D23CED" w:rsidRPr="00D23CED">
        <w:rPr>
          <w:rFonts w:ascii="Arial" w:hAnsi="Arial" w:cs="Arial"/>
          <w:color w:val="000000"/>
          <w:sz w:val="20"/>
          <w:szCs w:val="20"/>
          <w:lang w:val="en-US"/>
        </w:rPr>
        <w:t xml:space="preserve"> of criteria. Also taking into account the discussions during the meeting in Helsinki and the contributions to this meeting, a </w:t>
      </w:r>
      <w:r>
        <w:rPr>
          <w:rFonts w:ascii="Arial" w:hAnsi="Arial" w:cs="Arial"/>
          <w:color w:val="000000"/>
          <w:sz w:val="20"/>
          <w:szCs w:val="20"/>
          <w:lang w:val="en-US"/>
        </w:rPr>
        <w:t>simple</w:t>
      </w:r>
      <w:r w:rsidR="00D23CED" w:rsidRPr="00D23CED">
        <w:rPr>
          <w:rFonts w:ascii="Arial" w:hAnsi="Arial" w:cs="Arial"/>
          <w:color w:val="000000"/>
          <w:sz w:val="20"/>
          <w:szCs w:val="20"/>
          <w:lang w:val="en-US"/>
        </w:rPr>
        <w:t xml:space="preserve"> summary of the p</w:t>
      </w:r>
      <w:r w:rsidR="00D23CED">
        <w:rPr>
          <w:rFonts w:ascii="Arial" w:hAnsi="Arial" w:cs="Arial"/>
          <w:color w:val="000000"/>
          <w:sz w:val="20"/>
          <w:szCs w:val="20"/>
          <w:lang w:val="en-US"/>
        </w:rPr>
        <w:t>roposed</w:t>
      </w:r>
      <w:r w:rsidR="00D23CED" w:rsidRPr="00D23CED">
        <w:rPr>
          <w:rFonts w:ascii="Arial" w:hAnsi="Arial" w:cs="Arial"/>
          <w:color w:val="000000"/>
          <w:sz w:val="20"/>
          <w:szCs w:val="20"/>
          <w:lang w:val="en-US"/>
        </w:rPr>
        <w:t xml:space="preserve"> prioritizations is presented in Table 1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(see also Annex 1)</w:t>
      </w:r>
      <w:r w:rsidR="00D23CED" w:rsidRPr="00D23CED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:rsidR="00D23CED" w:rsidRPr="00D23CED" w:rsidRDefault="00D23CED" w:rsidP="00D23CED">
      <w:pPr>
        <w:rPr>
          <w:i/>
        </w:rPr>
      </w:pPr>
      <w:r w:rsidRPr="00D23CED">
        <w:rPr>
          <w:i/>
        </w:rPr>
        <w:t>Table 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3859"/>
      </w:tblGrid>
      <w:tr w:rsidR="00D23CED" w:rsidRPr="007A1978" w:rsidTr="007F45FC">
        <w:tc>
          <w:tcPr>
            <w:tcW w:w="534" w:type="dxa"/>
          </w:tcPr>
          <w:p w:rsidR="00D23CED" w:rsidRPr="00EF2B40" w:rsidRDefault="00D23CED" w:rsidP="007F4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2B40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4819" w:type="dxa"/>
          </w:tcPr>
          <w:p w:rsidR="00D23CED" w:rsidRPr="00EF2B40" w:rsidRDefault="00D23CED" w:rsidP="007F45F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Criterion</w:t>
            </w:r>
          </w:p>
        </w:tc>
        <w:tc>
          <w:tcPr>
            <w:tcW w:w="3859" w:type="dxa"/>
          </w:tcPr>
          <w:p w:rsidR="00D23CED" w:rsidRPr="00EF2B40" w:rsidRDefault="00D23CED" w:rsidP="007F45F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Remarks</w:t>
            </w:r>
          </w:p>
        </w:tc>
      </w:tr>
      <w:tr w:rsidR="00D23CED" w:rsidRPr="007A1978" w:rsidTr="007F45FC">
        <w:tc>
          <w:tcPr>
            <w:tcW w:w="534" w:type="dxa"/>
            <w:shd w:val="clear" w:color="auto" w:fill="auto"/>
          </w:tcPr>
          <w:p w:rsidR="00D23CED" w:rsidRPr="00EF2B40" w:rsidRDefault="00D23CED" w:rsidP="007F45FC">
            <w:pPr>
              <w:rPr>
                <w:rFonts w:ascii="Arial" w:hAnsi="Arial" w:cs="Arial"/>
                <w:sz w:val="20"/>
                <w:szCs w:val="20"/>
              </w:rPr>
            </w:pPr>
            <w:r w:rsidRPr="00EF2B40">
              <w:rPr>
                <w:rFonts w:ascii="Arial" w:hAnsi="Arial" w:cs="Arial"/>
                <w:sz w:val="20"/>
                <w:szCs w:val="20"/>
              </w:rPr>
              <w:t>1a</w:t>
            </w:r>
          </w:p>
        </w:tc>
        <w:tc>
          <w:tcPr>
            <w:tcW w:w="4819" w:type="dxa"/>
            <w:shd w:val="clear" w:color="auto" w:fill="auto"/>
          </w:tcPr>
          <w:p w:rsidR="00D23CED" w:rsidRPr="00EF2B40" w:rsidRDefault="00D23CED" w:rsidP="007F45F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Compatibility with the Radio R</w:t>
            </w:r>
            <w:r w:rsidRPr="00EF2B40">
              <w:rPr>
                <w:rFonts w:ascii="Arial" w:hAnsi="Arial" w:cs="Arial"/>
                <w:sz w:val="20"/>
                <w:szCs w:val="20"/>
                <w:lang w:val="en-US"/>
              </w:rPr>
              <w:t>egulations</w:t>
            </w:r>
          </w:p>
        </w:tc>
        <w:tc>
          <w:tcPr>
            <w:tcW w:w="3859" w:type="dxa"/>
            <w:shd w:val="clear" w:color="auto" w:fill="FF0000"/>
          </w:tcPr>
          <w:p w:rsidR="00D23CED" w:rsidRPr="00EF2B40" w:rsidRDefault="00D23CED" w:rsidP="007F45F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Divergent views</w:t>
            </w:r>
          </w:p>
        </w:tc>
      </w:tr>
      <w:tr w:rsidR="00D23CED" w:rsidTr="007F45FC">
        <w:tc>
          <w:tcPr>
            <w:tcW w:w="534" w:type="dxa"/>
            <w:shd w:val="clear" w:color="auto" w:fill="auto"/>
          </w:tcPr>
          <w:p w:rsidR="00D23CED" w:rsidRPr="00EF2B40" w:rsidRDefault="00D23CED" w:rsidP="007F45FC">
            <w:pPr>
              <w:rPr>
                <w:rFonts w:ascii="Arial" w:hAnsi="Arial" w:cs="Arial"/>
                <w:sz w:val="20"/>
                <w:szCs w:val="20"/>
              </w:rPr>
            </w:pPr>
            <w:r w:rsidRPr="00EF2B40">
              <w:rPr>
                <w:rFonts w:ascii="Arial" w:hAnsi="Arial" w:cs="Arial"/>
                <w:sz w:val="20"/>
                <w:szCs w:val="20"/>
              </w:rPr>
              <w:t>1b</w:t>
            </w:r>
          </w:p>
        </w:tc>
        <w:tc>
          <w:tcPr>
            <w:tcW w:w="4819" w:type="dxa"/>
            <w:shd w:val="clear" w:color="auto" w:fill="auto"/>
          </w:tcPr>
          <w:p w:rsidR="00D23CED" w:rsidRPr="00EF2B40" w:rsidRDefault="00D23CED" w:rsidP="007F45FC">
            <w:pPr>
              <w:rPr>
                <w:rFonts w:ascii="Arial" w:hAnsi="Arial" w:cs="Arial"/>
                <w:sz w:val="20"/>
                <w:szCs w:val="20"/>
              </w:rPr>
            </w:pPr>
            <w:r w:rsidRPr="00EF2B40">
              <w:rPr>
                <w:rFonts w:ascii="Arial" w:hAnsi="Arial" w:cs="Arial"/>
                <w:sz w:val="20"/>
                <w:szCs w:val="20"/>
                <w:lang w:val="en-US"/>
              </w:rPr>
              <w:t>Compatibility with MA02revCO07</w:t>
            </w:r>
          </w:p>
        </w:tc>
        <w:tc>
          <w:tcPr>
            <w:tcW w:w="3859" w:type="dxa"/>
            <w:shd w:val="clear" w:color="auto" w:fill="FFFF00"/>
          </w:tcPr>
          <w:p w:rsidR="00D23CED" w:rsidRPr="00EF2B40" w:rsidRDefault="00D23CED" w:rsidP="007F4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Low priority (except Italy)</w:t>
            </w:r>
          </w:p>
        </w:tc>
      </w:tr>
      <w:tr w:rsidR="00D23CED" w:rsidTr="007F45FC">
        <w:tc>
          <w:tcPr>
            <w:tcW w:w="534" w:type="dxa"/>
            <w:shd w:val="clear" w:color="auto" w:fill="auto"/>
          </w:tcPr>
          <w:p w:rsidR="00D23CED" w:rsidRPr="00EF2B40" w:rsidRDefault="00D23CED" w:rsidP="007F45FC">
            <w:pPr>
              <w:rPr>
                <w:rFonts w:ascii="Arial" w:hAnsi="Arial" w:cs="Arial"/>
                <w:sz w:val="20"/>
                <w:szCs w:val="20"/>
              </w:rPr>
            </w:pPr>
            <w:r w:rsidRPr="00EF2B40">
              <w:rPr>
                <w:rFonts w:ascii="Arial" w:hAnsi="Arial" w:cs="Arial"/>
                <w:sz w:val="20"/>
                <w:szCs w:val="20"/>
              </w:rPr>
              <w:t>1c</w:t>
            </w:r>
          </w:p>
        </w:tc>
        <w:tc>
          <w:tcPr>
            <w:tcW w:w="4819" w:type="dxa"/>
            <w:shd w:val="clear" w:color="auto" w:fill="auto"/>
          </w:tcPr>
          <w:p w:rsidR="00D23CED" w:rsidRPr="00EF2B40" w:rsidRDefault="00D23CED" w:rsidP="007F45FC">
            <w:pPr>
              <w:rPr>
                <w:rFonts w:ascii="Arial" w:hAnsi="Arial" w:cs="Arial"/>
                <w:sz w:val="20"/>
                <w:szCs w:val="20"/>
              </w:rPr>
            </w:pPr>
            <w:r w:rsidRPr="00EF2B40">
              <w:rPr>
                <w:rFonts w:ascii="Arial" w:hAnsi="Arial" w:cs="Arial"/>
                <w:sz w:val="20"/>
                <w:szCs w:val="20"/>
              </w:rPr>
              <w:t>Compatibility with ECC/DEC/(03)/02</w:t>
            </w:r>
          </w:p>
        </w:tc>
        <w:tc>
          <w:tcPr>
            <w:tcW w:w="3859" w:type="dxa"/>
            <w:shd w:val="clear" w:color="auto" w:fill="92D050"/>
          </w:tcPr>
          <w:p w:rsidR="00D23CED" w:rsidRPr="00EF2B40" w:rsidRDefault="00D23CED" w:rsidP="007F4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Low priority</w:t>
            </w:r>
          </w:p>
        </w:tc>
      </w:tr>
      <w:tr w:rsidR="00D23CED" w:rsidRPr="007A1978" w:rsidTr="007F45FC">
        <w:tc>
          <w:tcPr>
            <w:tcW w:w="534" w:type="dxa"/>
            <w:shd w:val="clear" w:color="auto" w:fill="auto"/>
          </w:tcPr>
          <w:p w:rsidR="00D23CED" w:rsidRPr="00EF2B40" w:rsidRDefault="00D23CED" w:rsidP="007F45FC">
            <w:pPr>
              <w:rPr>
                <w:rFonts w:ascii="Arial" w:hAnsi="Arial" w:cs="Arial"/>
                <w:sz w:val="20"/>
                <w:szCs w:val="20"/>
              </w:rPr>
            </w:pPr>
            <w:r w:rsidRPr="00EF2B40">
              <w:rPr>
                <w:rFonts w:ascii="Arial" w:hAnsi="Arial" w:cs="Arial"/>
                <w:sz w:val="20"/>
                <w:szCs w:val="20"/>
              </w:rPr>
              <w:t>2a</w:t>
            </w:r>
          </w:p>
        </w:tc>
        <w:tc>
          <w:tcPr>
            <w:tcW w:w="4819" w:type="dxa"/>
            <w:shd w:val="clear" w:color="auto" w:fill="auto"/>
          </w:tcPr>
          <w:p w:rsidR="00D23CED" w:rsidRPr="00EF2B40" w:rsidRDefault="00D23CED" w:rsidP="007F45F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2B40">
              <w:rPr>
                <w:rFonts w:ascii="Arial" w:hAnsi="Arial" w:cs="Arial"/>
                <w:sz w:val="20"/>
                <w:szCs w:val="20"/>
                <w:lang w:val="en-GB"/>
              </w:rPr>
              <w:t>Possibility to share with other applications/uses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EF2B40">
              <w:rPr>
                <w:rFonts w:ascii="Arial" w:hAnsi="Arial" w:cs="Arial"/>
                <w:sz w:val="20"/>
                <w:szCs w:val="20"/>
                <w:lang w:val="en-US"/>
              </w:rPr>
              <w:t>patial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 time and/or</w:t>
            </w:r>
            <w:r w:rsidRPr="00EF2B4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signal </w:t>
            </w:r>
            <w:r w:rsidRPr="00EF2B40">
              <w:rPr>
                <w:rFonts w:ascii="Arial" w:hAnsi="Arial" w:cs="Arial"/>
                <w:sz w:val="20"/>
                <w:szCs w:val="20"/>
                <w:lang w:val="en-US"/>
              </w:rPr>
              <w:t>separation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?)</w:t>
            </w:r>
          </w:p>
        </w:tc>
        <w:tc>
          <w:tcPr>
            <w:tcW w:w="3859" w:type="dxa"/>
            <w:shd w:val="clear" w:color="auto" w:fill="FF0000"/>
          </w:tcPr>
          <w:p w:rsidR="00D23CED" w:rsidRPr="00EF2B40" w:rsidRDefault="00D23CED" w:rsidP="007F45F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Divergent views</w:t>
            </w:r>
          </w:p>
        </w:tc>
      </w:tr>
      <w:tr w:rsidR="00D23CED" w:rsidRPr="007A1978" w:rsidTr="007F45FC">
        <w:tc>
          <w:tcPr>
            <w:tcW w:w="534" w:type="dxa"/>
            <w:shd w:val="clear" w:color="auto" w:fill="auto"/>
          </w:tcPr>
          <w:p w:rsidR="00D23CED" w:rsidRPr="00EF2B40" w:rsidRDefault="00D23CED" w:rsidP="007F45FC">
            <w:pPr>
              <w:rPr>
                <w:rFonts w:ascii="Arial" w:hAnsi="Arial" w:cs="Arial"/>
                <w:sz w:val="20"/>
                <w:szCs w:val="20"/>
              </w:rPr>
            </w:pPr>
            <w:r w:rsidRPr="00EF2B40">
              <w:rPr>
                <w:rFonts w:ascii="Arial" w:hAnsi="Arial" w:cs="Arial"/>
                <w:sz w:val="20"/>
                <w:szCs w:val="20"/>
              </w:rPr>
              <w:t>2b</w:t>
            </w:r>
          </w:p>
        </w:tc>
        <w:tc>
          <w:tcPr>
            <w:tcW w:w="4819" w:type="dxa"/>
            <w:shd w:val="clear" w:color="auto" w:fill="auto"/>
          </w:tcPr>
          <w:p w:rsidR="00D23CED" w:rsidRPr="00EF2B40" w:rsidRDefault="00D23CED" w:rsidP="007F45F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2B40">
              <w:rPr>
                <w:rFonts w:ascii="Arial" w:hAnsi="Arial" w:cs="Arial"/>
                <w:sz w:val="20"/>
                <w:szCs w:val="20"/>
                <w:lang w:val="en-GB"/>
              </w:rPr>
              <w:t>Possibility to combine with other applications/uses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  <w:r w:rsidRPr="00EF2B40">
              <w:rPr>
                <w:rFonts w:ascii="Arial" w:hAnsi="Arial" w:cs="Arial"/>
                <w:sz w:val="20"/>
                <w:szCs w:val="20"/>
                <w:lang w:val="en-US"/>
              </w:rPr>
              <w:t>requency separation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?)</w:t>
            </w:r>
          </w:p>
        </w:tc>
        <w:tc>
          <w:tcPr>
            <w:tcW w:w="3859" w:type="dxa"/>
            <w:shd w:val="clear" w:color="auto" w:fill="FFFF00"/>
          </w:tcPr>
          <w:p w:rsidR="00D23CED" w:rsidRPr="00EF2B40" w:rsidRDefault="00D23CED" w:rsidP="007F45F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Low priority (except Germany)</w:t>
            </w:r>
          </w:p>
        </w:tc>
      </w:tr>
      <w:tr w:rsidR="00D23CED" w:rsidRPr="00BB2C57" w:rsidTr="007F45FC">
        <w:tc>
          <w:tcPr>
            <w:tcW w:w="534" w:type="dxa"/>
            <w:shd w:val="clear" w:color="auto" w:fill="auto"/>
          </w:tcPr>
          <w:p w:rsidR="00D23CED" w:rsidRPr="00EF2B40" w:rsidRDefault="00D23CED" w:rsidP="007F45F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2B40">
              <w:rPr>
                <w:rFonts w:ascii="Arial" w:hAnsi="Arial" w:cs="Arial"/>
                <w:sz w:val="20"/>
                <w:szCs w:val="20"/>
                <w:lang w:val="en-US"/>
              </w:rPr>
              <w:t>3a</w:t>
            </w:r>
          </w:p>
        </w:tc>
        <w:tc>
          <w:tcPr>
            <w:tcW w:w="4819" w:type="dxa"/>
            <w:shd w:val="clear" w:color="auto" w:fill="auto"/>
          </w:tcPr>
          <w:p w:rsidR="00D23CED" w:rsidRPr="00EF2B40" w:rsidRDefault="00D23CED" w:rsidP="007F45F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2B40">
              <w:rPr>
                <w:rFonts w:ascii="Arial" w:hAnsi="Arial" w:cs="Arial"/>
                <w:sz w:val="20"/>
                <w:szCs w:val="20"/>
                <w:lang w:val="en-GB"/>
              </w:rPr>
              <w:t>Extent (maximisation) of social benefits</w:t>
            </w:r>
          </w:p>
        </w:tc>
        <w:tc>
          <w:tcPr>
            <w:tcW w:w="3859" w:type="dxa"/>
            <w:shd w:val="clear" w:color="auto" w:fill="FFFF00"/>
          </w:tcPr>
          <w:p w:rsidR="00D23CED" w:rsidRPr="00EF2B40" w:rsidRDefault="00D23CED" w:rsidP="007F45F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Medium or high priority (except Italy?)</w:t>
            </w:r>
          </w:p>
        </w:tc>
      </w:tr>
      <w:tr w:rsidR="00D23CED" w:rsidRPr="00BB2C57" w:rsidTr="007F45FC">
        <w:tc>
          <w:tcPr>
            <w:tcW w:w="534" w:type="dxa"/>
            <w:shd w:val="clear" w:color="auto" w:fill="auto"/>
          </w:tcPr>
          <w:p w:rsidR="00D23CED" w:rsidRPr="00EF2B40" w:rsidRDefault="00D23CED" w:rsidP="007F45F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2B40">
              <w:rPr>
                <w:rFonts w:ascii="Arial" w:hAnsi="Arial" w:cs="Arial"/>
                <w:sz w:val="20"/>
                <w:szCs w:val="20"/>
                <w:lang w:val="en-US"/>
              </w:rPr>
              <w:t>3b</w:t>
            </w:r>
          </w:p>
        </w:tc>
        <w:tc>
          <w:tcPr>
            <w:tcW w:w="4819" w:type="dxa"/>
            <w:shd w:val="clear" w:color="auto" w:fill="auto"/>
          </w:tcPr>
          <w:p w:rsidR="00D23CED" w:rsidRPr="00EF2B40" w:rsidRDefault="00D23CED" w:rsidP="007F45F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2B40">
              <w:rPr>
                <w:rFonts w:ascii="Arial" w:hAnsi="Arial" w:cs="Arial"/>
                <w:sz w:val="20"/>
                <w:szCs w:val="20"/>
                <w:lang w:val="en-GB"/>
              </w:rPr>
              <w:t>Extent (maximisation) of economic benefits</w:t>
            </w:r>
          </w:p>
        </w:tc>
        <w:tc>
          <w:tcPr>
            <w:tcW w:w="3859" w:type="dxa"/>
            <w:shd w:val="clear" w:color="auto" w:fill="FFFF00"/>
          </w:tcPr>
          <w:p w:rsidR="00D23CED" w:rsidRPr="00EF2B40" w:rsidRDefault="00D23CED" w:rsidP="007F45F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Medium or high priority (except Italy?)</w:t>
            </w:r>
          </w:p>
        </w:tc>
      </w:tr>
      <w:tr w:rsidR="00D23CED" w:rsidRPr="007A1978" w:rsidTr="007F45FC">
        <w:tc>
          <w:tcPr>
            <w:tcW w:w="534" w:type="dxa"/>
            <w:shd w:val="clear" w:color="auto" w:fill="auto"/>
          </w:tcPr>
          <w:p w:rsidR="00D23CED" w:rsidRPr="00EF2B40" w:rsidRDefault="00D23CED" w:rsidP="007F45F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2B40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D23CED" w:rsidRPr="00EF2B40" w:rsidRDefault="00D23CED" w:rsidP="007F45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B40">
              <w:rPr>
                <w:rFonts w:ascii="Arial" w:hAnsi="Arial" w:cs="Arial"/>
                <w:sz w:val="20"/>
                <w:szCs w:val="20"/>
                <w:lang w:val="en-GB"/>
              </w:rPr>
              <w:t>Timeframe for availability of equipment on a large scale and for application deployment - status of standardisation</w:t>
            </w:r>
          </w:p>
        </w:tc>
        <w:tc>
          <w:tcPr>
            <w:tcW w:w="3859" w:type="dxa"/>
            <w:shd w:val="clear" w:color="auto" w:fill="92D050"/>
          </w:tcPr>
          <w:p w:rsidR="00D23CED" w:rsidRPr="00EF2B40" w:rsidRDefault="00D23CED" w:rsidP="007F45F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Medium priority</w:t>
            </w:r>
          </w:p>
        </w:tc>
      </w:tr>
      <w:tr w:rsidR="00D23CED" w:rsidRPr="00BB2C57" w:rsidTr="007F45FC">
        <w:tc>
          <w:tcPr>
            <w:tcW w:w="534" w:type="dxa"/>
            <w:shd w:val="clear" w:color="auto" w:fill="auto"/>
          </w:tcPr>
          <w:p w:rsidR="00D23CED" w:rsidRPr="00EF2B40" w:rsidRDefault="00D23CED" w:rsidP="007F45F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2B40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4819" w:type="dxa"/>
            <w:shd w:val="clear" w:color="auto" w:fill="auto"/>
          </w:tcPr>
          <w:p w:rsidR="00D23CED" w:rsidRPr="00EF2B40" w:rsidRDefault="00D23CED" w:rsidP="007F45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B40">
              <w:rPr>
                <w:rFonts w:ascii="Arial" w:hAnsi="Arial" w:cs="Arial"/>
                <w:sz w:val="20"/>
                <w:szCs w:val="20"/>
                <w:lang w:val="en-GB"/>
              </w:rPr>
              <w:t>Potential for economy of scale (need and potential for harmonisation within and outside CEPT)</w:t>
            </w:r>
          </w:p>
        </w:tc>
        <w:tc>
          <w:tcPr>
            <w:tcW w:w="3859" w:type="dxa"/>
            <w:shd w:val="clear" w:color="auto" w:fill="FFFF00"/>
          </w:tcPr>
          <w:p w:rsidR="00D23CED" w:rsidRPr="00EF2B40" w:rsidRDefault="00D23CED" w:rsidP="007F45F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Medium or high priority (except Italy?)</w:t>
            </w:r>
          </w:p>
        </w:tc>
      </w:tr>
    </w:tbl>
    <w:p w:rsidR="00DB3136" w:rsidRPr="00843BFC" w:rsidRDefault="00DB3136" w:rsidP="00DB3136">
      <w:pPr>
        <w:pStyle w:val="NormalWeb"/>
        <w:rPr>
          <w:rFonts w:ascii="Arial" w:hAnsi="Arial" w:cs="Arial"/>
          <w:color w:val="000000"/>
          <w:sz w:val="20"/>
          <w:szCs w:val="20"/>
          <w:lang w:val="en-US"/>
        </w:rPr>
      </w:pPr>
      <w:r w:rsidRPr="00843BFC">
        <w:rPr>
          <w:rFonts w:ascii="Arial" w:hAnsi="Arial" w:cs="Arial"/>
          <w:color w:val="000000"/>
          <w:sz w:val="20"/>
          <w:szCs w:val="20"/>
          <w:lang w:val="en-US"/>
        </w:rPr>
        <w:t>In addition to this EBU raised a</w:t>
      </w:r>
      <w:r w:rsidR="00843BFC" w:rsidRPr="00843BFC">
        <w:rPr>
          <w:rFonts w:ascii="Arial" w:hAnsi="Arial" w:cs="Arial"/>
          <w:color w:val="000000"/>
          <w:sz w:val="20"/>
          <w:szCs w:val="20"/>
          <w:lang w:val="en-US"/>
        </w:rPr>
        <w:t xml:space="preserve"> point that was</w:t>
      </w:r>
      <w:r w:rsidRPr="00843BFC">
        <w:rPr>
          <w:rFonts w:ascii="Arial" w:hAnsi="Arial" w:cs="Arial"/>
          <w:color w:val="000000"/>
          <w:sz w:val="20"/>
          <w:szCs w:val="20"/>
          <w:lang w:val="en-US"/>
        </w:rPr>
        <w:t xml:space="preserve"> not about the priority of criteria but rather about the manner in which the criterion</w:t>
      </w:r>
      <w:r w:rsidRPr="00843BFC">
        <w:rPr>
          <w:rFonts w:ascii="Arial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 </w:t>
      </w:r>
      <w:r w:rsidR="00843BFC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p</w:t>
      </w:r>
      <w:r w:rsidRPr="00843BFC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ossibility to combine/share with other applications/uses </w:t>
      </w:r>
      <w:r w:rsidRPr="00843BFC">
        <w:rPr>
          <w:rFonts w:ascii="Arial" w:hAnsi="Arial" w:cs="Arial"/>
          <w:color w:val="000000"/>
          <w:sz w:val="20"/>
          <w:szCs w:val="20"/>
          <w:lang w:val="en-US"/>
        </w:rPr>
        <w:t>should be applied.</w:t>
      </w:r>
      <w:r w:rsidR="00843BFC" w:rsidRPr="00843BFC">
        <w:rPr>
          <w:rFonts w:ascii="Arial" w:hAnsi="Arial" w:cs="Arial"/>
          <w:color w:val="000000"/>
          <w:sz w:val="20"/>
          <w:szCs w:val="20"/>
          <w:lang w:val="en-US"/>
        </w:rPr>
        <w:t xml:space="preserve"> Since they believe that there are</w:t>
      </w:r>
      <w:r w:rsidRPr="00843BFC">
        <w:rPr>
          <w:rFonts w:ascii="Arial" w:hAnsi="Arial" w:cs="Arial"/>
          <w:color w:val="000000"/>
          <w:sz w:val="20"/>
          <w:szCs w:val="20"/>
          <w:lang w:val="en-US"/>
        </w:rPr>
        <w:t xml:space="preserve"> services in operation which comply with the Radio Regulations but are not necessarily pro</w:t>
      </w:r>
      <w:r w:rsidR="00843BFC" w:rsidRPr="00843BFC">
        <w:rPr>
          <w:rFonts w:ascii="Arial" w:hAnsi="Arial" w:cs="Arial"/>
          <w:color w:val="000000"/>
          <w:sz w:val="20"/>
          <w:szCs w:val="20"/>
          <w:lang w:val="en-US"/>
        </w:rPr>
        <w:t>posed as candidate applications, attention was d</w:t>
      </w:r>
      <w:r w:rsidRPr="00843BFC">
        <w:rPr>
          <w:rFonts w:ascii="Arial" w:hAnsi="Arial" w:cs="Arial"/>
          <w:color w:val="000000"/>
          <w:sz w:val="20"/>
          <w:szCs w:val="20"/>
          <w:lang w:val="en-US"/>
        </w:rPr>
        <w:t>raw</w:t>
      </w:r>
      <w:r w:rsidR="00843BFC" w:rsidRPr="00843BFC">
        <w:rPr>
          <w:rFonts w:ascii="Arial" w:hAnsi="Arial" w:cs="Arial"/>
          <w:color w:val="000000"/>
          <w:sz w:val="20"/>
          <w:szCs w:val="20"/>
          <w:lang w:val="en-US"/>
        </w:rPr>
        <w:t>n</w:t>
      </w:r>
      <w:r w:rsidRPr="00843BFC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843BFC" w:rsidRPr="00843BFC">
        <w:rPr>
          <w:rFonts w:ascii="Arial" w:hAnsi="Arial" w:cs="Arial"/>
          <w:color w:val="000000"/>
          <w:sz w:val="20"/>
          <w:szCs w:val="20"/>
          <w:lang w:val="en-US"/>
        </w:rPr>
        <w:t>to</w:t>
      </w:r>
      <w:r w:rsidRPr="00843BFC">
        <w:rPr>
          <w:rFonts w:ascii="Arial" w:hAnsi="Arial" w:cs="Arial"/>
          <w:color w:val="000000"/>
          <w:sz w:val="20"/>
          <w:szCs w:val="20"/>
          <w:lang w:val="en-US"/>
        </w:rPr>
        <w:t xml:space="preserve"> Article 5 of the Ma02revCo07</w:t>
      </w:r>
      <w:r w:rsidR="00D23CED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843BFC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D23CED">
        <w:rPr>
          <w:rFonts w:ascii="Arial" w:hAnsi="Arial" w:cs="Arial"/>
          <w:color w:val="000000"/>
          <w:sz w:val="20"/>
          <w:szCs w:val="20"/>
          <w:lang w:val="en-US"/>
        </w:rPr>
        <w:t>T</w:t>
      </w:r>
      <w:r w:rsidRPr="00843BFC">
        <w:rPr>
          <w:rFonts w:ascii="Arial" w:hAnsi="Arial" w:cs="Arial"/>
          <w:color w:val="000000"/>
          <w:sz w:val="20"/>
          <w:szCs w:val="20"/>
          <w:lang w:val="en-US"/>
        </w:rPr>
        <w:t xml:space="preserve">hat deals with </w:t>
      </w:r>
      <w:r w:rsidRPr="00843BFC">
        <w:rPr>
          <w:rFonts w:ascii="Arial" w:hAnsi="Arial" w:cs="Arial"/>
          <w:bCs/>
          <w:color w:val="000000"/>
          <w:sz w:val="20"/>
          <w:szCs w:val="20"/>
          <w:lang w:val="en-US"/>
        </w:rPr>
        <w:t>compatibility and sharing between T- DAB and ot</w:t>
      </w:r>
      <w:r w:rsidR="00843BFC" w:rsidRPr="00843BFC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her </w:t>
      </w:r>
      <w:proofErr w:type="spellStart"/>
      <w:r w:rsidR="00843BFC" w:rsidRPr="00843BFC">
        <w:rPr>
          <w:rFonts w:ascii="Arial" w:hAnsi="Arial" w:cs="Arial"/>
          <w:bCs/>
          <w:color w:val="000000"/>
          <w:sz w:val="20"/>
          <w:szCs w:val="20"/>
          <w:lang w:val="en-US"/>
        </w:rPr>
        <w:t>r</w:t>
      </w:r>
      <w:r w:rsidR="00843BFC">
        <w:rPr>
          <w:rFonts w:ascii="Arial" w:hAnsi="Arial" w:cs="Arial"/>
          <w:bCs/>
          <w:color w:val="000000"/>
          <w:sz w:val="20"/>
          <w:szCs w:val="20"/>
          <w:lang w:val="en-US"/>
        </w:rPr>
        <w:t>adiocommunication</w:t>
      </w:r>
      <w:proofErr w:type="spellEnd"/>
      <w:r w:rsidR="00843BFC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services</w:t>
      </w:r>
      <w:r w:rsidR="00D23CED">
        <w:rPr>
          <w:rFonts w:ascii="Arial" w:hAnsi="Arial" w:cs="Arial"/>
          <w:bCs/>
          <w:color w:val="000000"/>
          <w:sz w:val="20"/>
          <w:szCs w:val="20"/>
          <w:lang w:val="en-US"/>
        </w:rPr>
        <w:t>, i.e.</w:t>
      </w:r>
      <w:r w:rsidR="00843BFC" w:rsidRPr="00843BFC">
        <w:rPr>
          <w:rFonts w:ascii="Arial" w:hAnsi="Arial" w:cs="Arial"/>
          <w:bCs/>
          <w:color w:val="000000"/>
          <w:sz w:val="20"/>
          <w:szCs w:val="20"/>
          <w:lang w:val="en-US"/>
        </w:rPr>
        <w:t>:</w:t>
      </w:r>
    </w:p>
    <w:p w:rsidR="00843BFC" w:rsidRDefault="00DB3136" w:rsidP="00843BFC">
      <w:pPr>
        <w:pStyle w:val="NormalWeb"/>
        <w:numPr>
          <w:ilvl w:val="0"/>
          <w:numId w:val="19"/>
        </w:numPr>
        <w:rPr>
          <w:rFonts w:ascii="Arial" w:hAnsi="Arial" w:cs="Arial"/>
          <w:color w:val="000000"/>
          <w:sz w:val="20"/>
          <w:szCs w:val="20"/>
          <w:lang w:val="en-US"/>
        </w:rPr>
      </w:pPr>
      <w:r w:rsidRPr="00843BFC">
        <w:rPr>
          <w:rFonts w:ascii="Arial" w:hAnsi="Arial" w:cs="Arial"/>
          <w:color w:val="000000"/>
          <w:sz w:val="20"/>
          <w:szCs w:val="20"/>
          <w:lang w:val="en-US"/>
        </w:rPr>
        <w:t xml:space="preserve">the </w:t>
      </w:r>
      <w:r w:rsidRPr="00843BFC">
        <w:rPr>
          <w:rFonts w:ascii="Arial" w:hAnsi="Arial" w:cs="Arial"/>
          <w:iCs/>
          <w:color w:val="000000"/>
          <w:sz w:val="20"/>
          <w:szCs w:val="20"/>
          <w:lang w:val="en-US"/>
        </w:rPr>
        <w:t>mobile service, except the aeronautical mobile service</w:t>
      </w:r>
      <w:r w:rsidRPr="00843BFC">
        <w:rPr>
          <w:rFonts w:ascii="Arial" w:hAnsi="Arial" w:cs="Arial"/>
          <w:color w:val="000000"/>
          <w:sz w:val="20"/>
          <w:szCs w:val="20"/>
          <w:lang w:val="en-US"/>
        </w:rPr>
        <w:t>,</w:t>
      </w:r>
    </w:p>
    <w:p w:rsidR="00843BFC" w:rsidRPr="00843BFC" w:rsidRDefault="00843BFC" w:rsidP="00843BFC">
      <w:pPr>
        <w:pStyle w:val="NormalWeb"/>
        <w:numPr>
          <w:ilvl w:val="0"/>
          <w:numId w:val="19"/>
        </w:numPr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iCs/>
          <w:color w:val="000000"/>
          <w:sz w:val="20"/>
          <w:szCs w:val="20"/>
          <w:lang w:val="en-US"/>
        </w:rPr>
        <w:t>the fixed service,</w:t>
      </w:r>
    </w:p>
    <w:p w:rsidR="00843BFC" w:rsidRDefault="00DB3136" w:rsidP="00843BFC">
      <w:pPr>
        <w:pStyle w:val="NormalWeb"/>
        <w:numPr>
          <w:ilvl w:val="0"/>
          <w:numId w:val="19"/>
        </w:numPr>
        <w:rPr>
          <w:rFonts w:ascii="Arial" w:hAnsi="Arial" w:cs="Arial"/>
          <w:color w:val="000000"/>
          <w:sz w:val="20"/>
          <w:szCs w:val="20"/>
          <w:lang w:val="en-US"/>
        </w:rPr>
      </w:pPr>
      <w:r w:rsidRPr="00843BFC">
        <w:rPr>
          <w:rFonts w:ascii="Arial" w:hAnsi="Arial" w:cs="Arial"/>
          <w:iCs/>
          <w:color w:val="000000"/>
          <w:sz w:val="20"/>
          <w:szCs w:val="20"/>
          <w:lang w:val="en-US"/>
        </w:rPr>
        <w:t>the aeronautical mobile service, exclusively for the purpose of telemetry, operating in conformity with No. 5.342 of the Radio Regulation, and</w:t>
      </w:r>
    </w:p>
    <w:p w:rsidR="00DB3136" w:rsidRPr="00843BFC" w:rsidRDefault="00DB3136" w:rsidP="00843BFC">
      <w:pPr>
        <w:pStyle w:val="NormalWeb"/>
        <w:numPr>
          <w:ilvl w:val="0"/>
          <w:numId w:val="19"/>
        </w:numPr>
        <w:rPr>
          <w:rFonts w:ascii="Arial" w:hAnsi="Arial" w:cs="Arial"/>
          <w:color w:val="000000"/>
          <w:sz w:val="20"/>
          <w:szCs w:val="20"/>
          <w:lang w:val="en-US"/>
        </w:rPr>
      </w:pPr>
      <w:proofErr w:type="gramStart"/>
      <w:r w:rsidRPr="00843BFC">
        <w:rPr>
          <w:rFonts w:ascii="Arial" w:hAnsi="Arial" w:cs="Arial"/>
          <w:color w:val="000000"/>
          <w:sz w:val="20"/>
          <w:szCs w:val="20"/>
          <w:lang w:val="en-US"/>
        </w:rPr>
        <w:t>the</w:t>
      </w:r>
      <w:proofErr w:type="gramEnd"/>
      <w:r w:rsidRPr="00843BFC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843BFC">
        <w:rPr>
          <w:rFonts w:ascii="Arial" w:hAnsi="Arial" w:cs="Arial"/>
          <w:iCs/>
          <w:color w:val="000000"/>
          <w:sz w:val="20"/>
          <w:szCs w:val="20"/>
          <w:lang w:val="en-US"/>
        </w:rPr>
        <w:t>broadcasting satellite service</w:t>
      </w:r>
      <w:r w:rsidR="001B1797">
        <w:rPr>
          <w:rFonts w:ascii="Arial" w:hAnsi="Arial" w:cs="Arial"/>
          <w:iCs/>
          <w:color w:val="000000"/>
          <w:sz w:val="20"/>
          <w:szCs w:val="20"/>
          <w:lang w:val="en-US"/>
        </w:rPr>
        <w:t xml:space="preserve"> </w:t>
      </w:r>
      <w:r w:rsidRPr="00843BFC">
        <w:rPr>
          <w:rFonts w:ascii="Arial" w:hAnsi="Arial" w:cs="Arial"/>
          <w:iCs/>
          <w:color w:val="000000"/>
          <w:sz w:val="20"/>
          <w:szCs w:val="20"/>
          <w:lang w:val="en-US"/>
        </w:rPr>
        <w:t xml:space="preserve">operating in accordance with Resolution 528 (Rev. WRC-03). </w:t>
      </w:r>
    </w:p>
    <w:p w:rsidR="00DB3136" w:rsidRPr="00843BFC" w:rsidRDefault="00843BFC" w:rsidP="00DB3136">
      <w:pPr>
        <w:pStyle w:val="NormalWeb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EBU believes that w</w:t>
      </w:r>
      <w:r w:rsidR="00DB3136" w:rsidRPr="00843BFC">
        <w:rPr>
          <w:rFonts w:ascii="Arial" w:hAnsi="Arial" w:cs="Arial"/>
          <w:color w:val="000000"/>
          <w:sz w:val="20"/>
          <w:szCs w:val="20"/>
          <w:lang w:val="en-US"/>
        </w:rPr>
        <w:t>ithin the scope of the above mention criterion the candidate applications should also be assessed with respe</w:t>
      </w:r>
      <w:r>
        <w:rPr>
          <w:rFonts w:ascii="Arial" w:hAnsi="Arial" w:cs="Arial"/>
          <w:color w:val="000000"/>
          <w:sz w:val="20"/>
          <w:szCs w:val="20"/>
          <w:lang w:val="en-US"/>
        </w:rPr>
        <w:t>ct to the</w:t>
      </w:r>
      <w:r w:rsidR="001B1797">
        <w:rPr>
          <w:rFonts w:ascii="Arial" w:hAnsi="Arial" w:cs="Arial"/>
          <w:color w:val="000000"/>
          <w:sz w:val="20"/>
          <w:szCs w:val="20"/>
          <w:lang w:val="en-US"/>
        </w:rPr>
        <w:t>se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other services even if they </w:t>
      </w:r>
      <w:r w:rsidR="00DB3136" w:rsidRPr="00843BFC">
        <w:rPr>
          <w:rFonts w:ascii="Arial" w:hAnsi="Arial" w:cs="Arial"/>
          <w:color w:val="000000"/>
          <w:sz w:val="20"/>
          <w:szCs w:val="20"/>
          <w:lang w:val="en-US"/>
        </w:rPr>
        <w:t>are not be</w:t>
      </w:r>
      <w:r>
        <w:rPr>
          <w:rFonts w:ascii="Arial" w:hAnsi="Arial" w:cs="Arial"/>
          <w:color w:val="000000"/>
          <w:sz w:val="20"/>
          <w:szCs w:val="20"/>
          <w:lang w:val="en-US"/>
        </w:rPr>
        <w:t>ing considered as candidate applications</w:t>
      </w:r>
      <w:r w:rsidR="00DB3136" w:rsidRPr="00843BFC">
        <w:rPr>
          <w:rFonts w:ascii="Arial" w:hAnsi="Arial" w:cs="Arial"/>
          <w:color w:val="000000"/>
          <w:sz w:val="20"/>
          <w:szCs w:val="20"/>
          <w:lang w:val="en-US"/>
        </w:rPr>
        <w:t xml:space="preserve"> by FM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PT</w:t>
      </w:r>
      <w:r w:rsidR="00DB3136" w:rsidRPr="00843BFC">
        <w:rPr>
          <w:rFonts w:ascii="Arial" w:hAnsi="Arial" w:cs="Arial"/>
          <w:color w:val="000000"/>
          <w:sz w:val="20"/>
          <w:szCs w:val="20"/>
          <w:lang w:val="en-US"/>
        </w:rPr>
        <w:t>50.</w:t>
      </w:r>
    </w:p>
    <w:p w:rsidR="00D23CED" w:rsidRDefault="00D23CED">
      <w:pPr>
        <w:rPr>
          <w:b/>
          <w:lang w:val="en-US"/>
        </w:rPr>
      </w:pPr>
    </w:p>
    <w:p w:rsidR="00D23CED" w:rsidRDefault="00D23CED">
      <w:pPr>
        <w:rPr>
          <w:b/>
          <w:lang w:val="en-US"/>
        </w:rPr>
      </w:pPr>
    </w:p>
    <w:p w:rsidR="00D23CED" w:rsidRDefault="00D23CED">
      <w:pPr>
        <w:rPr>
          <w:b/>
          <w:lang w:val="en-US"/>
        </w:rPr>
      </w:pPr>
    </w:p>
    <w:p w:rsidR="00D23CED" w:rsidRDefault="00D23CED">
      <w:pPr>
        <w:rPr>
          <w:b/>
          <w:lang w:val="en-US"/>
        </w:rPr>
      </w:pPr>
    </w:p>
    <w:p w:rsidR="00D23CED" w:rsidRDefault="00D23CED">
      <w:pPr>
        <w:rPr>
          <w:b/>
          <w:lang w:val="en-US"/>
        </w:rPr>
      </w:pPr>
    </w:p>
    <w:p w:rsidR="00D23CED" w:rsidRDefault="00D23CED">
      <w:pPr>
        <w:rPr>
          <w:b/>
          <w:lang w:val="en-US"/>
        </w:rPr>
      </w:pPr>
    </w:p>
    <w:p w:rsidR="00D23CED" w:rsidRDefault="00D23CED">
      <w:pPr>
        <w:rPr>
          <w:b/>
          <w:lang w:val="en-US"/>
        </w:rPr>
      </w:pPr>
      <w:r>
        <w:rPr>
          <w:b/>
          <w:lang w:val="en-US"/>
        </w:rPr>
        <w:lastRenderedPageBreak/>
        <w:t xml:space="preserve">Annex 1 – </w:t>
      </w:r>
      <w:r>
        <w:rPr>
          <w:rFonts w:ascii="Arial" w:hAnsi="Arial" w:cs="Arial"/>
          <w:color w:val="000000"/>
          <w:sz w:val="20"/>
          <w:szCs w:val="20"/>
          <w:lang w:val="en-US"/>
        </w:rPr>
        <w:t>Proposed</w:t>
      </w:r>
      <w:r w:rsidRPr="00D23CED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US"/>
        </w:rPr>
        <w:t>p</w:t>
      </w:r>
      <w:r w:rsidRPr="00D23CED">
        <w:rPr>
          <w:rFonts w:ascii="Arial" w:hAnsi="Arial" w:cs="Arial"/>
          <w:color w:val="000000"/>
          <w:sz w:val="20"/>
          <w:szCs w:val="20"/>
          <w:lang w:val="en-US"/>
        </w:rPr>
        <w:t>rioritizations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</w:p>
    <w:p w:rsidR="008B2A05" w:rsidRDefault="008B2A05">
      <w:pPr>
        <w:rPr>
          <w:b/>
          <w:lang w:val="en-US"/>
        </w:rPr>
      </w:pPr>
      <w:r>
        <w:rPr>
          <w:b/>
          <w:lang w:val="en-US"/>
        </w:rPr>
        <w:t>Sweden</w:t>
      </w:r>
      <w:r w:rsidR="00361DA4">
        <w:rPr>
          <w:b/>
          <w:lang w:val="en-US"/>
        </w:rPr>
        <w:t xml:space="preserve"> </w:t>
      </w:r>
      <w:r w:rsidR="00361DA4" w:rsidRPr="00361DA4">
        <w:rPr>
          <w:rFonts w:ascii="Arial" w:hAnsi="Arial" w:cs="Arial"/>
          <w:color w:val="000000"/>
          <w:sz w:val="20"/>
          <w:szCs w:val="20"/>
          <w:lang w:val="en-US"/>
        </w:rPr>
        <w:t>(contribution that was the basis for creating the forum)</w:t>
      </w:r>
    </w:p>
    <w:p w:rsidR="008B2A05" w:rsidRPr="008B2A05" w:rsidRDefault="008B2A05" w:rsidP="008B2A05">
      <w:pPr>
        <w:numPr>
          <w:ilvl w:val="0"/>
          <w:numId w:val="2"/>
        </w:numPr>
        <w:spacing w:after="0"/>
        <w:rPr>
          <w:rFonts w:ascii="Arial" w:hAnsi="Arial" w:cs="Arial"/>
          <w:sz w:val="20"/>
          <w:lang w:val="en-US"/>
        </w:rPr>
      </w:pPr>
      <w:r w:rsidRPr="008B2A05">
        <w:rPr>
          <w:rFonts w:ascii="Arial" w:hAnsi="Arial" w:cs="Arial"/>
          <w:sz w:val="20"/>
          <w:lang w:val="en-US"/>
        </w:rPr>
        <w:t>Possibility to share with other applications/uses and the extent (maximization) of social and economic benefits</w:t>
      </w:r>
    </w:p>
    <w:p w:rsidR="008B2A05" w:rsidRPr="008B2A05" w:rsidRDefault="00843BFC" w:rsidP="008B2A05">
      <w:pPr>
        <w:numPr>
          <w:ilvl w:val="0"/>
          <w:numId w:val="2"/>
        </w:numPr>
        <w:spacing w:after="0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Compatibility with the Radio R</w:t>
      </w:r>
      <w:r w:rsidR="008B2A05" w:rsidRPr="008B2A05">
        <w:rPr>
          <w:rFonts w:ascii="Arial" w:hAnsi="Arial" w:cs="Arial"/>
          <w:sz w:val="20"/>
          <w:lang w:val="en-US"/>
        </w:rPr>
        <w:t>egulations (RR) and the timeframe for availability of equipment on a large scale and for application deployment – status of standardization</w:t>
      </w:r>
    </w:p>
    <w:p w:rsidR="008B2A05" w:rsidRPr="008B2A05" w:rsidRDefault="008B2A05" w:rsidP="008B2A05">
      <w:pPr>
        <w:numPr>
          <w:ilvl w:val="0"/>
          <w:numId w:val="2"/>
        </w:numPr>
        <w:spacing w:after="0"/>
        <w:rPr>
          <w:rFonts w:ascii="Arial" w:hAnsi="Arial" w:cs="Arial"/>
          <w:sz w:val="20"/>
          <w:lang w:val="en-US"/>
        </w:rPr>
      </w:pPr>
      <w:r w:rsidRPr="008B2A05">
        <w:rPr>
          <w:rFonts w:ascii="Arial" w:hAnsi="Arial" w:cs="Arial"/>
          <w:sz w:val="20"/>
          <w:lang w:val="en-US"/>
        </w:rPr>
        <w:t xml:space="preserve">Potential for economy of scale (need and potential for </w:t>
      </w:r>
      <w:proofErr w:type="spellStart"/>
      <w:r w:rsidRPr="008B2A05">
        <w:rPr>
          <w:rFonts w:ascii="Arial" w:hAnsi="Arial" w:cs="Arial"/>
          <w:sz w:val="20"/>
          <w:lang w:val="en-US"/>
        </w:rPr>
        <w:t>harmonisation</w:t>
      </w:r>
      <w:proofErr w:type="spellEnd"/>
      <w:r w:rsidRPr="008B2A05">
        <w:rPr>
          <w:rFonts w:ascii="Arial" w:hAnsi="Arial" w:cs="Arial"/>
          <w:sz w:val="20"/>
          <w:lang w:val="en-US"/>
        </w:rPr>
        <w:t xml:space="preserve"> within and outside CEPT for the candidate application to work)</w:t>
      </w:r>
    </w:p>
    <w:p w:rsidR="008B2A05" w:rsidRPr="008B2A05" w:rsidRDefault="008B2A05" w:rsidP="008B2A05">
      <w:pPr>
        <w:numPr>
          <w:ilvl w:val="0"/>
          <w:numId w:val="2"/>
        </w:numPr>
        <w:spacing w:after="0"/>
        <w:rPr>
          <w:rFonts w:ascii="Arial" w:hAnsi="Arial" w:cs="Arial"/>
          <w:sz w:val="20"/>
          <w:lang w:val="en-US"/>
        </w:rPr>
      </w:pPr>
      <w:r w:rsidRPr="008B2A05">
        <w:rPr>
          <w:rFonts w:ascii="Arial" w:hAnsi="Arial" w:cs="Arial"/>
          <w:sz w:val="20"/>
          <w:lang w:val="en-US"/>
        </w:rPr>
        <w:t xml:space="preserve">Compatibility with MA02revCO07 and the possibility to combine with other applications/uses </w:t>
      </w:r>
    </w:p>
    <w:p w:rsidR="008B2A05" w:rsidRDefault="008B2A05" w:rsidP="008B2A05">
      <w:pPr>
        <w:numPr>
          <w:ilvl w:val="0"/>
          <w:numId w:val="2"/>
        </w:num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Compatibility with ECC/DEC/(03)/02 </w:t>
      </w:r>
    </w:p>
    <w:p w:rsidR="008B2A05" w:rsidRDefault="008B2A05">
      <w:pPr>
        <w:rPr>
          <w:b/>
          <w:lang w:val="en-US"/>
        </w:rPr>
      </w:pPr>
    </w:p>
    <w:p w:rsidR="008B2A05" w:rsidRPr="008B2A05" w:rsidRDefault="008B2A05">
      <w:pPr>
        <w:rPr>
          <w:b/>
          <w:lang w:val="en-US"/>
        </w:rPr>
      </w:pPr>
      <w:r w:rsidRPr="008B2A05">
        <w:rPr>
          <w:b/>
          <w:lang w:val="en-US"/>
        </w:rPr>
        <w:t>Germany</w:t>
      </w:r>
    </w:p>
    <w:p w:rsidR="008B2A05" w:rsidRPr="008B2A05" w:rsidRDefault="008B2A05" w:rsidP="008B2A05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  <w:sz w:val="20"/>
          <w:lang w:val="en-US"/>
        </w:rPr>
      </w:pPr>
      <w:r w:rsidRPr="008B2A05">
        <w:rPr>
          <w:rFonts w:ascii="Arial" w:hAnsi="Arial" w:cs="Arial"/>
          <w:sz w:val="20"/>
          <w:lang w:val="en-US"/>
        </w:rPr>
        <w:t xml:space="preserve">Possibility to combine/share with other applications/uses </w:t>
      </w:r>
    </w:p>
    <w:p w:rsidR="008B2A05" w:rsidRPr="008B2A05" w:rsidRDefault="008B2A05" w:rsidP="008B2A05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  <w:sz w:val="20"/>
          <w:lang w:val="en-US"/>
        </w:rPr>
      </w:pPr>
      <w:r w:rsidRPr="008B2A05">
        <w:rPr>
          <w:rFonts w:ascii="Arial" w:hAnsi="Arial" w:cs="Arial"/>
          <w:sz w:val="20"/>
          <w:lang w:val="en-US"/>
        </w:rPr>
        <w:t xml:space="preserve">Potential for economy of scale (need and potential for </w:t>
      </w:r>
      <w:proofErr w:type="spellStart"/>
      <w:r w:rsidRPr="008B2A05">
        <w:rPr>
          <w:rFonts w:ascii="Arial" w:hAnsi="Arial" w:cs="Arial"/>
          <w:sz w:val="20"/>
          <w:lang w:val="en-US"/>
        </w:rPr>
        <w:t>harmonisation</w:t>
      </w:r>
      <w:proofErr w:type="spellEnd"/>
      <w:r w:rsidRPr="008B2A05">
        <w:rPr>
          <w:rFonts w:ascii="Arial" w:hAnsi="Arial" w:cs="Arial"/>
          <w:sz w:val="20"/>
          <w:lang w:val="en-US"/>
        </w:rPr>
        <w:t xml:space="preserve"> within and outside CEPT) </w:t>
      </w:r>
    </w:p>
    <w:p w:rsidR="008B2A05" w:rsidRPr="008B2A05" w:rsidRDefault="008B2A05" w:rsidP="008B2A05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  <w:sz w:val="20"/>
          <w:lang w:val="en-US"/>
        </w:rPr>
      </w:pPr>
      <w:r w:rsidRPr="008B2A05">
        <w:rPr>
          <w:rFonts w:ascii="Arial" w:hAnsi="Arial" w:cs="Arial"/>
          <w:sz w:val="20"/>
          <w:lang w:val="en-US"/>
        </w:rPr>
        <w:t>Extent (</w:t>
      </w:r>
      <w:proofErr w:type="spellStart"/>
      <w:r w:rsidRPr="008B2A05">
        <w:rPr>
          <w:rFonts w:ascii="Arial" w:hAnsi="Arial" w:cs="Arial"/>
          <w:sz w:val="20"/>
          <w:lang w:val="en-US"/>
        </w:rPr>
        <w:t>maximisation</w:t>
      </w:r>
      <w:proofErr w:type="spellEnd"/>
      <w:r w:rsidRPr="008B2A05">
        <w:rPr>
          <w:rFonts w:ascii="Arial" w:hAnsi="Arial" w:cs="Arial"/>
          <w:sz w:val="20"/>
          <w:lang w:val="en-US"/>
        </w:rPr>
        <w:t xml:space="preserve">) of social and economic benefits </w:t>
      </w:r>
    </w:p>
    <w:p w:rsidR="008B2A05" w:rsidRPr="008B2A05" w:rsidRDefault="008B2A05" w:rsidP="008B2A05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  <w:sz w:val="20"/>
          <w:lang w:val="en-US"/>
        </w:rPr>
      </w:pPr>
      <w:r w:rsidRPr="008B2A05">
        <w:rPr>
          <w:rFonts w:ascii="Arial" w:hAnsi="Arial" w:cs="Arial"/>
          <w:sz w:val="20"/>
          <w:lang w:val="en-US"/>
        </w:rPr>
        <w:t>Timeframe for availability of equipment on a large scale and for application deployment - status of standardization</w:t>
      </w:r>
    </w:p>
    <w:p w:rsidR="008B2A05" w:rsidRPr="008B2A05" w:rsidRDefault="008B2A05" w:rsidP="008B2A05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  <w:sz w:val="20"/>
          <w:lang w:val="en-US"/>
        </w:rPr>
      </w:pPr>
      <w:r w:rsidRPr="008B2A05">
        <w:rPr>
          <w:rFonts w:ascii="Arial" w:hAnsi="Arial" w:cs="Arial"/>
          <w:sz w:val="20"/>
          <w:lang w:val="en-US"/>
        </w:rPr>
        <w:t>Compatibility with the current regulatory framework</w:t>
      </w:r>
    </w:p>
    <w:p w:rsidR="008B2A05" w:rsidRDefault="008B2A05">
      <w:pPr>
        <w:rPr>
          <w:lang w:val="en-US"/>
        </w:rPr>
      </w:pPr>
    </w:p>
    <w:p w:rsidR="008B2A05" w:rsidRPr="007B1D96" w:rsidRDefault="008B2A05">
      <w:pPr>
        <w:rPr>
          <w:b/>
          <w:lang w:val="en-US"/>
        </w:rPr>
      </w:pPr>
      <w:r w:rsidRPr="007B1D96">
        <w:rPr>
          <w:b/>
          <w:lang w:val="en-US"/>
        </w:rPr>
        <w:t>Italy</w:t>
      </w:r>
    </w:p>
    <w:p w:rsidR="007B1D96" w:rsidRPr="007B1D96" w:rsidRDefault="007B1D96" w:rsidP="007B1D96">
      <w:pPr>
        <w:pStyle w:val="Paragraphedeliste"/>
        <w:numPr>
          <w:ilvl w:val="0"/>
          <w:numId w:val="7"/>
        </w:numPr>
        <w:spacing w:after="0"/>
        <w:rPr>
          <w:rFonts w:ascii="Arial" w:hAnsi="Arial" w:cs="Arial"/>
          <w:sz w:val="20"/>
          <w:lang w:val="en-US"/>
        </w:rPr>
      </w:pPr>
      <w:r w:rsidRPr="007B1D96">
        <w:rPr>
          <w:rFonts w:ascii="Arial" w:hAnsi="Arial" w:cs="Arial"/>
          <w:sz w:val="20"/>
          <w:lang w:val="en-US"/>
        </w:rPr>
        <w:t xml:space="preserve">Prioritize compatibility with current regulatory framework and in particular with Radio Regulations and MA02revCO07 agreement </w:t>
      </w:r>
    </w:p>
    <w:p w:rsidR="007B1D96" w:rsidRPr="007B1D96" w:rsidRDefault="007B1D96" w:rsidP="007B1D96">
      <w:pPr>
        <w:pStyle w:val="Paragraphedeliste"/>
        <w:numPr>
          <w:ilvl w:val="0"/>
          <w:numId w:val="7"/>
        </w:numPr>
        <w:spacing w:after="0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T</w:t>
      </w:r>
      <w:r w:rsidRPr="007B1D96">
        <w:rPr>
          <w:rFonts w:ascii="Arial" w:hAnsi="Arial" w:cs="Arial"/>
          <w:sz w:val="20"/>
          <w:lang w:val="en-US"/>
        </w:rPr>
        <w:t>imeline for application deployment</w:t>
      </w:r>
    </w:p>
    <w:p w:rsidR="007B1D96" w:rsidRPr="007B1D96" w:rsidRDefault="007B1D96">
      <w:pPr>
        <w:rPr>
          <w:lang w:val="en-GB"/>
        </w:rPr>
      </w:pPr>
    </w:p>
    <w:p w:rsidR="008B2A05" w:rsidRPr="007B1D96" w:rsidRDefault="008B2A05">
      <w:pPr>
        <w:rPr>
          <w:b/>
          <w:lang w:val="en-US"/>
        </w:rPr>
      </w:pPr>
      <w:r w:rsidRPr="007B1D96">
        <w:rPr>
          <w:b/>
          <w:lang w:val="en-US"/>
        </w:rPr>
        <w:t>UK</w:t>
      </w:r>
    </w:p>
    <w:p w:rsidR="007B1D96" w:rsidRPr="007B1D96" w:rsidRDefault="008B2A05" w:rsidP="007B1D96">
      <w:pPr>
        <w:pStyle w:val="Paragraphedeliste"/>
        <w:numPr>
          <w:ilvl w:val="0"/>
          <w:numId w:val="8"/>
        </w:numPr>
        <w:spacing w:after="0"/>
        <w:rPr>
          <w:rFonts w:ascii="Arial" w:hAnsi="Arial" w:cs="Arial"/>
          <w:sz w:val="20"/>
          <w:lang w:val="en-US"/>
        </w:rPr>
      </w:pPr>
      <w:r w:rsidRPr="008B2A05">
        <w:rPr>
          <w:rFonts w:ascii="Arial" w:hAnsi="Arial" w:cs="Arial"/>
          <w:sz w:val="20"/>
          <w:lang w:val="en-US"/>
        </w:rPr>
        <w:t>Extent (</w:t>
      </w:r>
      <w:proofErr w:type="spellStart"/>
      <w:r w:rsidRPr="008B2A05">
        <w:rPr>
          <w:rFonts w:ascii="Arial" w:hAnsi="Arial" w:cs="Arial"/>
          <w:sz w:val="20"/>
          <w:lang w:val="en-US"/>
        </w:rPr>
        <w:t>maximisation</w:t>
      </w:r>
      <w:proofErr w:type="spellEnd"/>
      <w:r w:rsidRPr="008B2A05">
        <w:rPr>
          <w:rFonts w:ascii="Arial" w:hAnsi="Arial" w:cs="Arial"/>
          <w:sz w:val="20"/>
          <w:lang w:val="en-US"/>
        </w:rPr>
        <w:t xml:space="preserve">) of social and economic benefits </w:t>
      </w:r>
    </w:p>
    <w:p w:rsidR="007B1D96" w:rsidRPr="007B1D96" w:rsidRDefault="008B2A05" w:rsidP="007B1D96">
      <w:pPr>
        <w:pStyle w:val="Paragraphedeliste"/>
        <w:numPr>
          <w:ilvl w:val="0"/>
          <w:numId w:val="8"/>
        </w:numPr>
        <w:spacing w:after="0"/>
        <w:rPr>
          <w:rFonts w:ascii="Arial" w:hAnsi="Arial" w:cs="Arial"/>
          <w:sz w:val="20"/>
          <w:lang w:val="en-US"/>
        </w:rPr>
      </w:pPr>
      <w:r w:rsidRPr="008B2A05">
        <w:rPr>
          <w:rFonts w:ascii="Arial" w:hAnsi="Arial" w:cs="Arial"/>
          <w:sz w:val="20"/>
          <w:lang w:val="en-US"/>
        </w:rPr>
        <w:t xml:space="preserve">Potential for economy of scale (need and potential for </w:t>
      </w:r>
      <w:proofErr w:type="spellStart"/>
      <w:r w:rsidRPr="008B2A05">
        <w:rPr>
          <w:rFonts w:ascii="Arial" w:hAnsi="Arial" w:cs="Arial"/>
          <w:sz w:val="20"/>
          <w:lang w:val="en-US"/>
        </w:rPr>
        <w:t>harmonisation</w:t>
      </w:r>
      <w:proofErr w:type="spellEnd"/>
      <w:r w:rsidRPr="008B2A05">
        <w:rPr>
          <w:rFonts w:ascii="Arial" w:hAnsi="Arial" w:cs="Arial"/>
          <w:sz w:val="20"/>
          <w:lang w:val="en-US"/>
        </w:rPr>
        <w:t xml:space="preserve"> within and outside CEPT) </w:t>
      </w:r>
    </w:p>
    <w:p w:rsidR="007B1D96" w:rsidRPr="007B1D96" w:rsidRDefault="008B2A05" w:rsidP="007B1D96">
      <w:pPr>
        <w:pStyle w:val="Paragraphedeliste"/>
        <w:numPr>
          <w:ilvl w:val="0"/>
          <w:numId w:val="8"/>
        </w:numPr>
        <w:spacing w:after="0"/>
        <w:rPr>
          <w:rFonts w:ascii="Arial" w:hAnsi="Arial" w:cs="Arial"/>
          <w:sz w:val="20"/>
          <w:lang w:val="en-US"/>
        </w:rPr>
      </w:pPr>
      <w:r w:rsidRPr="008B2A05">
        <w:rPr>
          <w:rFonts w:ascii="Arial" w:hAnsi="Arial" w:cs="Arial"/>
          <w:sz w:val="20"/>
          <w:lang w:val="en-US"/>
        </w:rPr>
        <w:t xml:space="preserve">Timeframe for availability of equipment on a large scale and for application deployment - status of </w:t>
      </w:r>
      <w:proofErr w:type="spellStart"/>
      <w:r w:rsidRPr="008B2A05">
        <w:rPr>
          <w:rFonts w:ascii="Arial" w:hAnsi="Arial" w:cs="Arial"/>
          <w:sz w:val="20"/>
          <w:lang w:val="en-US"/>
        </w:rPr>
        <w:t>standardisation</w:t>
      </w:r>
      <w:proofErr w:type="spellEnd"/>
      <w:r w:rsidRPr="008B2A05">
        <w:rPr>
          <w:rFonts w:ascii="Arial" w:hAnsi="Arial" w:cs="Arial"/>
          <w:sz w:val="20"/>
          <w:lang w:val="en-US"/>
        </w:rPr>
        <w:t xml:space="preserve"> </w:t>
      </w:r>
    </w:p>
    <w:p w:rsidR="007B1D96" w:rsidRPr="007B1D96" w:rsidRDefault="008B2A05" w:rsidP="007B1D96">
      <w:pPr>
        <w:pStyle w:val="Paragraphedeliste"/>
        <w:numPr>
          <w:ilvl w:val="0"/>
          <w:numId w:val="8"/>
        </w:numPr>
        <w:spacing w:after="0"/>
        <w:rPr>
          <w:rFonts w:ascii="Arial" w:hAnsi="Arial" w:cs="Arial"/>
          <w:sz w:val="20"/>
          <w:lang w:val="en-US"/>
        </w:rPr>
      </w:pPr>
      <w:r w:rsidRPr="008B2A05">
        <w:rPr>
          <w:rFonts w:ascii="Arial" w:hAnsi="Arial" w:cs="Arial"/>
          <w:sz w:val="20"/>
          <w:lang w:val="en-US"/>
        </w:rPr>
        <w:t>Compatibility with the current regulatory framework</w:t>
      </w:r>
    </w:p>
    <w:p w:rsidR="008B2A05" w:rsidRPr="008B2A05" w:rsidRDefault="008B2A05" w:rsidP="007B1D96">
      <w:pPr>
        <w:pStyle w:val="Paragraphedeliste"/>
        <w:numPr>
          <w:ilvl w:val="0"/>
          <w:numId w:val="8"/>
        </w:numPr>
        <w:spacing w:after="0"/>
        <w:rPr>
          <w:rFonts w:ascii="Arial" w:hAnsi="Arial" w:cs="Arial"/>
          <w:sz w:val="20"/>
          <w:lang w:val="en-US"/>
        </w:rPr>
      </w:pPr>
      <w:r w:rsidRPr="008B2A05">
        <w:rPr>
          <w:rFonts w:ascii="Arial" w:hAnsi="Arial" w:cs="Arial"/>
          <w:sz w:val="20"/>
          <w:lang w:val="en-US"/>
        </w:rPr>
        <w:t>Possibility to combine/share with other applications/uses</w:t>
      </w:r>
    </w:p>
    <w:p w:rsidR="008B2A05" w:rsidRDefault="008B2A05">
      <w:pPr>
        <w:rPr>
          <w:lang w:val="en-US"/>
        </w:rPr>
      </w:pPr>
    </w:p>
    <w:p w:rsidR="008B2A05" w:rsidRDefault="007B1D96" w:rsidP="00361DA4">
      <w:pPr>
        <w:rPr>
          <w:b/>
          <w:lang w:val="en-US"/>
        </w:rPr>
      </w:pPr>
      <w:r w:rsidRPr="007B1D96">
        <w:rPr>
          <w:b/>
          <w:lang w:val="en-US"/>
        </w:rPr>
        <w:t>France</w:t>
      </w:r>
      <w:r>
        <w:rPr>
          <w:b/>
          <w:lang w:val="en-US"/>
        </w:rPr>
        <w:t xml:space="preserve"> </w:t>
      </w:r>
      <w:r w:rsidRPr="00361DA4">
        <w:rPr>
          <w:rFonts w:ascii="Arial" w:hAnsi="Arial" w:cs="Arial"/>
          <w:color w:val="000000"/>
          <w:sz w:val="20"/>
          <w:szCs w:val="20"/>
          <w:lang w:val="en-US"/>
        </w:rPr>
        <w:t>(contribution outside the forum)</w:t>
      </w:r>
    </w:p>
    <w:p w:rsidR="0015652D" w:rsidRPr="0015652D" w:rsidRDefault="0015652D" w:rsidP="0015652D">
      <w:pPr>
        <w:pStyle w:val="Paragraphedeliste"/>
        <w:numPr>
          <w:ilvl w:val="0"/>
          <w:numId w:val="10"/>
        </w:numPr>
        <w:spacing w:after="0"/>
        <w:rPr>
          <w:rFonts w:ascii="Arial" w:hAnsi="Arial" w:cs="Arial"/>
          <w:sz w:val="20"/>
          <w:lang w:val="en-US"/>
        </w:rPr>
      </w:pPr>
      <w:r w:rsidRPr="0015652D">
        <w:rPr>
          <w:rFonts w:ascii="Arial" w:hAnsi="Arial" w:cs="Arial"/>
          <w:sz w:val="20"/>
          <w:lang w:val="en-US"/>
        </w:rPr>
        <w:t>Extent (</w:t>
      </w:r>
      <w:proofErr w:type="spellStart"/>
      <w:r w:rsidRPr="0015652D">
        <w:rPr>
          <w:rFonts w:ascii="Arial" w:hAnsi="Arial" w:cs="Arial"/>
          <w:sz w:val="20"/>
          <w:lang w:val="en-US"/>
        </w:rPr>
        <w:t>maximisation</w:t>
      </w:r>
      <w:proofErr w:type="spellEnd"/>
      <w:r w:rsidRPr="0015652D">
        <w:rPr>
          <w:rFonts w:ascii="Arial" w:hAnsi="Arial" w:cs="Arial"/>
          <w:sz w:val="20"/>
          <w:lang w:val="en-US"/>
        </w:rPr>
        <w:t>) of social and economic benefits &amp; Potential for economy of scale (need and potential for harmonization within and outside CEPT)</w:t>
      </w:r>
    </w:p>
    <w:p w:rsidR="0015652D" w:rsidRPr="0015652D" w:rsidRDefault="0015652D" w:rsidP="0015652D">
      <w:pPr>
        <w:pStyle w:val="Paragraphedeliste"/>
        <w:numPr>
          <w:ilvl w:val="0"/>
          <w:numId w:val="10"/>
        </w:numPr>
        <w:spacing w:after="0"/>
        <w:rPr>
          <w:rFonts w:ascii="Arial" w:hAnsi="Arial" w:cs="Arial"/>
          <w:sz w:val="20"/>
          <w:lang w:val="en-US"/>
        </w:rPr>
      </w:pPr>
      <w:r w:rsidRPr="0015652D">
        <w:rPr>
          <w:rFonts w:ascii="Arial" w:hAnsi="Arial" w:cs="Arial"/>
          <w:sz w:val="20"/>
          <w:lang w:val="en-US"/>
        </w:rPr>
        <w:t xml:space="preserve">Timeframe for availability of equipment on a large scale and for application deployment – status of </w:t>
      </w:r>
      <w:proofErr w:type="spellStart"/>
      <w:r w:rsidRPr="0015652D">
        <w:rPr>
          <w:rFonts w:ascii="Arial" w:hAnsi="Arial" w:cs="Arial"/>
          <w:sz w:val="20"/>
          <w:lang w:val="en-US"/>
        </w:rPr>
        <w:t>standardisation</w:t>
      </w:r>
      <w:proofErr w:type="spellEnd"/>
      <w:r w:rsidRPr="0015652D">
        <w:rPr>
          <w:rFonts w:ascii="Arial" w:hAnsi="Arial" w:cs="Arial"/>
          <w:sz w:val="20"/>
          <w:lang w:val="en-US"/>
        </w:rPr>
        <w:t xml:space="preserve"> &amp; Compatibility with Radio Regulation</w:t>
      </w:r>
      <w:r w:rsidR="00843BFC">
        <w:rPr>
          <w:rFonts w:ascii="Arial" w:hAnsi="Arial" w:cs="Arial"/>
          <w:sz w:val="20"/>
          <w:lang w:val="en-US"/>
        </w:rPr>
        <w:t>s</w:t>
      </w:r>
      <w:r w:rsidRPr="0015652D">
        <w:rPr>
          <w:rFonts w:ascii="Arial" w:hAnsi="Arial" w:cs="Arial"/>
          <w:sz w:val="20"/>
          <w:lang w:val="en-US"/>
        </w:rPr>
        <w:t xml:space="preserve"> and Maastricht Agreement</w:t>
      </w:r>
    </w:p>
    <w:p w:rsidR="0015652D" w:rsidRPr="0015652D" w:rsidRDefault="0015652D" w:rsidP="0015652D">
      <w:pPr>
        <w:pStyle w:val="Paragraphedeliste"/>
        <w:numPr>
          <w:ilvl w:val="0"/>
          <w:numId w:val="10"/>
        </w:numPr>
        <w:spacing w:after="0"/>
        <w:rPr>
          <w:rFonts w:ascii="Arial" w:hAnsi="Arial" w:cs="Arial"/>
          <w:sz w:val="20"/>
          <w:lang w:val="en-US"/>
        </w:rPr>
      </w:pPr>
      <w:r w:rsidRPr="0015652D">
        <w:rPr>
          <w:rFonts w:ascii="Arial" w:hAnsi="Arial" w:cs="Arial"/>
          <w:sz w:val="20"/>
          <w:lang w:val="en-US"/>
        </w:rPr>
        <w:t>Possibility to share/combine with other applications/uses &amp; Compatibility with ECC DEC(03)02</w:t>
      </w:r>
    </w:p>
    <w:p w:rsidR="003C2BBB" w:rsidRPr="007B1D96" w:rsidRDefault="003C2BBB">
      <w:pPr>
        <w:rPr>
          <w:b/>
          <w:lang w:val="en-US"/>
        </w:rPr>
      </w:pPr>
    </w:p>
    <w:sectPr w:rsidR="003C2BBB" w:rsidRPr="007B1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C39"/>
    <w:multiLevelType w:val="hybridMultilevel"/>
    <w:tmpl w:val="15CEED04"/>
    <w:lvl w:ilvl="0" w:tplc="869C99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1190B"/>
    <w:multiLevelType w:val="hybridMultilevel"/>
    <w:tmpl w:val="8F88C0F2"/>
    <w:lvl w:ilvl="0" w:tplc="FFFFFFFF">
      <w:start w:val="1"/>
      <w:numFmt w:val="decimal"/>
      <w:pStyle w:val="Retraitcorpsdetexte2"/>
      <w:lvlText w:val="(%1)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en-GB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en-GB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4B6A83"/>
    <w:multiLevelType w:val="hybridMultilevel"/>
    <w:tmpl w:val="031CB3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6288A"/>
    <w:multiLevelType w:val="hybridMultilevel"/>
    <w:tmpl w:val="D3FC2162"/>
    <w:lvl w:ilvl="0" w:tplc="5D667912">
      <w:start w:val="1"/>
      <w:numFmt w:val="decimal"/>
      <w:pStyle w:val="bodyChar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4C28D7"/>
    <w:multiLevelType w:val="hybridMultilevel"/>
    <w:tmpl w:val="EF82DE68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E72FB4"/>
    <w:multiLevelType w:val="hybridMultilevel"/>
    <w:tmpl w:val="76E80A82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277783"/>
    <w:multiLevelType w:val="hybridMultilevel"/>
    <w:tmpl w:val="3FFC26C6"/>
    <w:lvl w:ilvl="0" w:tplc="869C990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5EA1B97"/>
    <w:multiLevelType w:val="multilevel"/>
    <w:tmpl w:val="2D7C55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0C6990"/>
    <w:multiLevelType w:val="multilevel"/>
    <w:tmpl w:val="EAD6B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8C4795"/>
    <w:multiLevelType w:val="hybridMultilevel"/>
    <w:tmpl w:val="C91479FE"/>
    <w:lvl w:ilvl="0" w:tplc="86F032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AC20F05"/>
    <w:multiLevelType w:val="multilevel"/>
    <w:tmpl w:val="ABD8F4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5C72435A"/>
    <w:multiLevelType w:val="multilevel"/>
    <w:tmpl w:val="41F02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811E70"/>
    <w:multiLevelType w:val="hybridMultilevel"/>
    <w:tmpl w:val="F17E26BE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CEF578E"/>
    <w:multiLevelType w:val="hybridMultilevel"/>
    <w:tmpl w:val="53B269A6"/>
    <w:lvl w:ilvl="0" w:tplc="B6A08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D5535E7"/>
    <w:multiLevelType w:val="hybridMultilevel"/>
    <w:tmpl w:val="27EE2B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2A16C21"/>
    <w:multiLevelType w:val="hybridMultilevel"/>
    <w:tmpl w:val="04A6901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2F74483"/>
    <w:multiLevelType w:val="hybridMultilevel"/>
    <w:tmpl w:val="2270AB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0353D7"/>
    <w:multiLevelType w:val="hybridMultilevel"/>
    <w:tmpl w:val="669271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1"/>
  </w:num>
  <w:num w:numId="6">
    <w:abstractNumId w:val="7"/>
  </w:num>
  <w:num w:numId="7">
    <w:abstractNumId w:val="3"/>
  </w:num>
  <w:num w:numId="8">
    <w:abstractNumId w:val="13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7"/>
  </w:num>
  <w:num w:numId="14">
    <w:abstractNumId w:val="1"/>
  </w:num>
  <w:num w:numId="15">
    <w:abstractNumId w:val="16"/>
  </w:num>
  <w:num w:numId="16">
    <w:abstractNumId w:val="2"/>
  </w:num>
  <w:num w:numId="17">
    <w:abstractNumId w:val="0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A05"/>
    <w:rsid w:val="000032F1"/>
    <w:rsid w:val="00065847"/>
    <w:rsid w:val="000D164A"/>
    <w:rsid w:val="0013071B"/>
    <w:rsid w:val="0015652D"/>
    <w:rsid w:val="001B1797"/>
    <w:rsid w:val="002044A7"/>
    <w:rsid w:val="00207FE3"/>
    <w:rsid w:val="00265036"/>
    <w:rsid w:val="00297770"/>
    <w:rsid w:val="002C2DB7"/>
    <w:rsid w:val="003131FE"/>
    <w:rsid w:val="00321275"/>
    <w:rsid w:val="00345081"/>
    <w:rsid w:val="00361DA4"/>
    <w:rsid w:val="003C2BBB"/>
    <w:rsid w:val="003D7631"/>
    <w:rsid w:val="00426023"/>
    <w:rsid w:val="00487B08"/>
    <w:rsid w:val="005C0978"/>
    <w:rsid w:val="006449B6"/>
    <w:rsid w:val="007A1978"/>
    <w:rsid w:val="007B1D96"/>
    <w:rsid w:val="007D5F52"/>
    <w:rsid w:val="00843BFC"/>
    <w:rsid w:val="00851CFD"/>
    <w:rsid w:val="008742CF"/>
    <w:rsid w:val="008B2A05"/>
    <w:rsid w:val="008C7EAB"/>
    <w:rsid w:val="008D1F9C"/>
    <w:rsid w:val="00964C56"/>
    <w:rsid w:val="009E02CE"/>
    <w:rsid w:val="009F4812"/>
    <w:rsid w:val="00A17A44"/>
    <w:rsid w:val="00A46155"/>
    <w:rsid w:val="00A650C0"/>
    <w:rsid w:val="00A73F4E"/>
    <w:rsid w:val="00BB2C57"/>
    <w:rsid w:val="00C43577"/>
    <w:rsid w:val="00C504DC"/>
    <w:rsid w:val="00CE056B"/>
    <w:rsid w:val="00D225D8"/>
    <w:rsid w:val="00D23CED"/>
    <w:rsid w:val="00DA5149"/>
    <w:rsid w:val="00DB3136"/>
    <w:rsid w:val="00DD6294"/>
    <w:rsid w:val="00E67FD4"/>
    <w:rsid w:val="00E726CD"/>
    <w:rsid w:val="00EB3850"/>
    <w:rsid w:val="00EF2B40"/>
    <w:rsid w:val="00F42935"/>
    <w:rsid w:val="00FB4118"/>
    <w:rsid w:val="00FB67BE"/>
    <w:rsid w:val="00FD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B2A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B2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Paragraphedeliste">
    <w:name w:val="List Paragraph"/>
    <w:basedOn w:val="Normal"/>
    <w:uiPriority w:val="99"/>
    <w:qFormat/>
    <w:rsid w:val="008B2A05"/>
    <w:pPr>
      <w:ind w:left="720"/>
      <w:contextualSpacing/>
    </w:pPr>
  </w:style>
  <w:style w:type="paragraph" w:customStyle="1" w:styleId="Header2">
    <w:name w:val="Header2"/>
    <w:basedOn w:val="En-tte"/>
    <w:rsid w:val="002044A7"/>
    <w:rPr>
      <w:rFonts w:ascii="Arial" w:eastAsia="Times New Roman" w:hAnsi="Arial" w:cs="Times New Roman"/>
      <w:b/>
      <w:szCs w:val="20"/>
      <w:lang w:val="nb-NO" w:eastAsia="de-DE"/>
    </w:rPr>
  </w:style>
  <w:style w:type="paragraph" w:customStyle="1" w:styleId="Header1">
    <w:name w:val="Header1"/>
    <w:basedOn w:val="En-tte"/>
    <w:link w:val="HeaderZchnZchn"/>
    <w:rsid w:val="002044A7"/>
    <w:pPr>
      <w:spacing w:before="60"/>
    </w:pPr>
    <w:rPr>
      <w:rFonts w:ascii="Arial" w:eastAsia="Times New Roman" w:hAnsi="Arial" w:cs="Times New Roman"/>
      <w:b/>
      <w:szCs w:val="20"/>
      <w:lang w:val="nb-NO" w:eastAsia="de-DE"/>
    </w:rPr>
  </w:style>
  <w:style w:type="character" w:customStyle="1" w:styleId="HeaderZchnZchn">
    <w:name w:val="Header Zchn Zchn"/>
    <w:link w:val="Header1"/>
    <w:rsid w:val="002044A7"/>
    <w:rPr>
      <w:rFonts w:ascii="Arial" w:eastAsia="Times New Roman" w:hAnsi="Arial" w:cs="Times New Roman"/>
      <w:b/>
      <w:szCs w:val="20"/>
      <w:lang w:val="nb-NO" w:eastAsia="de-DE"/>
    </w:rPr>
  </w:style>
  <w:style w:type="paragraph" w:styleId="En-tte">
    <w:name w:val="header"/>
    <w:basedOn w:val="Normal"/>
    <w:link w:val="En-tteCar"/>
    <w:uiPriority w:val="99"/>
    <w:semiHidden/>
    <w:unhideWhenUsed/>
    <w:rsid w:val="00204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044A7"/>
  </w:style>
  <w:style w:type="paragraph" w:styleId="Textedebulles">
    <w:name w:val="Balloon Text"/>
    <w:basedOn w:val="Normal"/>
    <w:link w:val="TextedebullesCar"/>
    <w:uiPriority w:val="99"/>
    <w:semiHidden/>
    <w:unhideWhenUsed/>
    <w:rsid w:val="0020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44A7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link w:val="Retraitcorpsdetexte2Car"/>
    <w:rsid w:val="00A17A44"/>
    <w:pPr>
      <w:numPr>
        <w:numId w:val="14"/>
      </w:numPr>
      <w:tabs>
        <w:tab w:val="clear" w:pos="0"/>
      </w:tabs>
      <w:spacing w:after="0" w:line="240" w:lineRule="auto"/>
      <w:ind w:left="709" w:firstLine="0"/>
    </w:pPr>
    <w:rPr>
      <w:rFonts w:ascii="Arial" w:eastAsia="Times New Roman" w:hAnsi="Arial" w:cs="Arial"/>
      <w:sz w:val="24"/>
      <w:szCs w:val="20"/>
      <w:lang w:val="en-GB"/>
    </w:rPr>
  </w:style>
  <w:style w:type="character" w:customStyle="1" w:styleId="Retraitcorpsdetexte2Car">
    <w:name w:val="Retrait corps de texte 2 Car"/>
    <w:basedOn w:val="Policepardfaut"/>
    <w:link w:val="Retraitcorpsdetexte2"/>
    <w:rsid w:val="00A17A44"/>
    <w:rPr>
      <w:rFonts w:ascii="Arial" w:eastAsia="Times New Roman" w:hAnsi="Arial" w:cs="Arial"/>
      <w:sz w:val="24"/>
      <w:szCs w:val="20"/>
      <w:lang w:val="en-GB"/>
    </w:rPr>
  </w:style>
  <w:style w:type="paragraph" w:customStyle="1" w:styleId="bodyChar">
    <w:name w:val="body Char"/>
    <w:basedOn w:val="Normal"/>
    <w:link w:val="bodyCharCar"/>
    <w:rsid w:val="00A17A44"/>
    <w:pPr>
      <w:numPr>
        <w:numId w:val="7"/>
      </w:numPr>
      <w:spacing w:after="0" w:line="360" w:lineRule="auto"/>
      <w:jc w:val="both"/>
    </w:pPr>
    <w:rPr>
      <w:rFonts w:ascii="Arial" w:eastAsia="Times New Roman" w:hAnsi="Arial" w:cs="Times New Roman"/>
      <w:noProof/>
      <w:szCs w:val="24"/>
      <w:lang w:val="en-US"/>
    </w:rPr>
  </w:style>
  <w:style w:type="character" w:customStyle="1" w:styleId="bodyCharCar">
    <w:name w:val="body Char Car"/>
    <w:basedOn w:val="Policepardfaut"/>
    <w:link w:val="bodyChar"/>
    <w:rsid w:val="00A17A44"/>
    <w:rPr>
      <w:rFonts w:ascii="Arial" w:eastAsia="Times New Roman" w:hAnsi="Arial" w:cs="Times New Roman"/>
      <w:noProof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B2A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B2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Paragraphedeliste">
    <w:name w:val="List Paragraph"/>
    <w:basedOn w:val="Normal"/>
    <w:uiPriority w:val="99"/>
    <w:qFormat/>
    <w:rsid w:val="008B2A05"/>
    <w:pPr>
      <w:ind w:left="720"/>
      <w:contextualSpacing/>
    </w:pPr>
  </w:style>
  <w:style w:type="paragraph" w:customStyle="1" w:styleId="Header2">
    <w:name w:val="Header2"/>
    <w:basedOn w:val="En-tte"/>
    <w:rsid w:val="002044A7"/>
    <w:rPr>
      <w:rFonts w:ascii="Arial" w:eastAsia="Times New Roman" w:hAnsi="Arial" w:cs="Times New Roman"/>
      <w:b/>
      <w:szCs w:val="20"/>
      <w:lang w:val="nb-NO" w:eastAsia="de-DE"/>
    </w:rPr>
  </w:style>
  <w:style w:type="paragraph" w:customStyle="1" w:styleId="Header1">
    <w:name w:val="Header1"/>
    <w:basedOn w:val="En-tte"/>
    <w:link w:val="HeaderZchnZchn"/>
    <w:rsid w:val="002044A7"/>
    <w:pPr>
      <w:spacing w:before="60"/>
    </w:pPr>
    <w:rPr>
      <w:rFonts w:ascii="Arial" w:eastAsia="Times New Roman" w:hAnsi="Arial" w:cs="Times New Roman"/>
      <w:b/>
      <w:szCs w:val="20"/>
      <w:lang w:val="nb-NO" w:eastAsia="de-DE"/>
    </w:rPr>
  </w:style>
  <w:style w:type="character" w:customStyle="1" w:styleId="HeaderZchnZchn">
    <w:name w:val="Header Zchn Zchn"/>
    <w:link w:val="Header1"/>
    <w:rsid w:val="002044A7"/>
    <w:rPr>
      <w:rFonts w:ascii="Arial" w:eastAsia="Times New Roman" w:hAnsi="Arial" w:cs="Times New Roman"/>
      <w:b/>
      <w:szCs w:val="20"/>
      <w:lang w:val="nb-NO" w:eastAsia="de-DE"/>
    </w:rPr>
  </w:style>
  <w:style w:type="paragraph" w:styleId="En-tte">
    <w:name w:val="header"/>
    <w:basedOn w:val="Normal"/>
    <w:link w:val="En-tteCar"/>
    <w:uiPriority w:val="99"/>
    <w:semiHidden/>
    <w:unhideWhenUsed/>
    <w:rsid w:val="00204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044A7"/>
  </w:style>
  <w:style w:type="paragraph" w:styleId="Textedebulles">
    <w:name w:val="Balloon Text"/>
    <w:basedOn w:val="Normal"/>
    <w:link w:val="TextedebullesCar"/>
    <w:uiPriority w:val="99"/>
    <w:semiHidden/>
    <w:unhideWhenUsed/>
    <w:rsid w:val="0020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44A7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link w:val="Retraitcorpsdetexte2Car"/>
    <w:rsid w:val="00A17A44"/>
    <w:pPr>
      <w:numPr>
        <w:numId w:val="14"/>
      </w:numPr>
      <w:tabs>
        <w:tab w:val="clear" w:pos="0"/>
      </w:tabs>
      <w:spacing w:after="0" w:line="240" w:lineRule="auto"/>
      <w:ind w:left="709" w:firstLine="0"/>
    </w:pPr>
    <w:rPr>
      <w:rFonts w:ascii="Arial" w:eastAsia="Times New Roman" w:hAnsi="Arial" w:cs="Arial"/>
      <w:sz w:val="24"/>
      <w:szCs w:val="20"/>
      <w:lang w:val="en-GB"/>
    </w:rPr>
  </w:style>
  <w:style w:type="character" w:customStyle="1" w:styleId="Retraitcorpsdetexte2Car">
    <w:name w:val="Retrait corps de texte 2 Car"/>
    <w:basedOn w:val="Policepardfaut"/>
    <w:link w:val="Retraitcorpsdetexte2"/>
    <w:rsid w:val="00A17A44"/>
    <w:rPr>
      <w:rFonts w:ascii="Arial" w:eastAsia="Times New Roman" w:hAnsi="Arial" w:cs="Arial"/>
      <w:sz w:val="24"/>
      <w:szCs w:val="20"/>
      <w:lang w:val="en-GB"/>
    </w:rPr>
  </w:style>
  <w:style w:type="paragraph" w:customStyle="1" w:styleId="bodyChar">
    <w:name w:val="body Char"/>
    <w:basedOn w:val="Normal"/>
    <w:link w:val="bodyCharCar"/>
    <w:rsid w:val="00A17A44"/>
    <w:pPr>
      <w:numPr>
        <w:numId w:val="7"/>
      </w:numPr>
      <w:spacing w:after="0" w:line="360" w:lineRule="auto"/>
      <w:jc w:val="both"/>
    </w:pPr>
    <w:rPr>
      <w:rFonts w:ascii="Arial" w:eastAsia="Times New Roman" w:hAnsi="Arial" w:cs="Times New Roman"/>
      <w:noProof/>
      <w:szCs w:val="24"/>
      <w:lang w:val="en-US"/>
    </w:rPr>
  </w:style>
  <w:style w:type="character" w:customStyle="1" w:styleId="bodyCharCar">
    <w:name w:val="body Char Car"/>
    <w:basedOn w:val="Policepardfaut"/>
    <w:link w:val="bodyChar"/>
    <w:rsid w:val="00A17A44"/>
    <w:rPr>
      <w:rFonts w:ascii="Arial" w:eastAsia="Times New Roman" w:hAnsi="Arial" w:cs="Times New Roman"/>
      <w:noProof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5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02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0030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8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4966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467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13525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979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66048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6174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6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198786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18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3</Pages>
  <Words>1025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PTS</Company>
  <LinksUpToDate>false</LinksUpToDate>
  <CharactersWithSpaces>6650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Sweden</dc:creator>
  <cp:lastModifiedBy>DESCHAMPS Benoist</cp:lastModifiedBy>
  <cp:revision>37</cp:revision>
  <dcterms:created xsi:type="dcterms:W3CDTF">2012-03-02T09:29:00Z</dcterms:created>
  <dcterms:modified xsi:type="dcterms:W3CDTF">2012-03-05T08:51:00Z</dcterms:modified>
</cp:coreProperties>
</file>