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0"/>
        <w:gridCol w:w="1731"/>
        <w:gridCol w:w="3569"/>
      </w:tblGrid>
      <w:tr w:rsidR="004F3793" w:rsidRPr="0098621D" w:rsidTr="00C37853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793" w:rsidRPr="0098621D" w:rsidRDefault="004F3793" w:rsidP="00C37853">
            <w:pPr>
              <w:pStyle w:val="Header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22425" cy="831850"/>
                  <wp:effectExtent l="0" t="0" r="0" b="635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793" w:rsidRPr="0098621D" w:rsidRDefault="004F3793" w:rsidP="00C37853">
            <w:pPr>
              <w:pStyle w:val="Header2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F3793" w:rsidRPr="00346C62" w:rsidRDefault="002C6CE3" w:rsidP="00C37853">
            <w:pPr>
              <w:pStyle w:val="Header2"/>
              <w:tabs>
                <w:tab w:val="clear" w:pos="4536"/>
                <w:tab w:val="right" w:pos="3357"/>
              </w:tabs>
            </w:pPr>
            <w:r>
              <w:tab/>
              <w:t>FM50(12)038</w:t>
            </w:r>
            <w:bookmarkStart w:id="0" w:name="_GoBack"/>
            <w:bookmarkEnd w:id="0"/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</w:pPr>
            <w:r>
              <w:t>FM</w:t>
            </w:r>
            <w:r w:rsidR="00AD05DC">
              <w:t xml:space="preserve"> PT</w:t>
            </w:r>
            <w:r>
              <w:t>50 – M5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lang w:val="en-GB"/>
              </w:rPr>
            </w:pP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</w:pPr>
            <w:r>
              <w:t>Mainz, 6-9 March 2012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lang w:val="en-GB"/>
              </w:rPr>
            </w:pP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sz w:val="8"/>
                <w:lang w:val="en-GB"/>
              </w:rPr>
            </w:pP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lang w:val="en-GB"/>
              </w:rPr>
            </w:pPr>
            <w:r w:rsidRPr="0098621D">
              <w:t>Date issued:</w:t>
            </w:r>
            <w:r>
              <w:t xml:space="preserve"> 2012-02-28</w:t>
            </w: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98621D" w:rsidRDefault="004F3793" w:rsidP="00C37853">
            <w:pPr>
              <w:pStyle w:val="Header2"/>
              <w:rPr>
                <w:lang w:val="en-GB"/>
              </w:rPr>
            </w:pPr>
            <w:r w:rsidRPr="0098621D">
              <w:t>Source:</w:t>
            </w:r>
            <w:r>
              <w:t xml:space="preserve"> Sweden</w:t>
            </w: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1E0E49" w:rsidRDefault="004F3793" w:rsidP="00C37853">
            <w:pPr>
              <w:pStyle w:val="Header2"/>
              <w:rPr>
                <w:lang w:val="en-GB"/>
              </w:rPr>
            </w:pPr>
            <w:r w:rsidRPr="0098621D">
              <w:rPr>
                <w:lang w:val="en-GB"/>
              </w:rPr>
              <w:t>Subject:</w:t>
            </w:r>
            <w:r>
              <w:rPr>
                <w:lang w:val="en-GB"/>
              </w:rPr>
              <w:t xml:space="preserve"> </w:t>
            </w:r>
            <w:r w:rsidRPr="00F21FC2">
              <w:rPr>
                <w:lang w:val="en-GB"/>
              </w:rPr>
              <w:t>The use of MA02revCO07 spectrum masks for non T-DAB applications</w:t>
            </w: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6D7413" w:rsidRDefault="0026169B" w:rsidP="00C37853">
            <w:pPr>
              <w:rPr>
                <w:rFonts w:cs="Arial"/>
              </w:rPr>
            </w:pPr>
            <w:r>
              <w:rPr>
                <w:noProof/>
                <w:szCs w:val="20"/>
                <w:lang w:val="da-DK" w:eastAsia="da-DK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93.3pt;margin-top:15.15pt;width:36pt;height:21.35pt;z-index:-251658240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<v:textbox>
                    <w:txbxContent>
                      <w:p w:rsidR="00E67C3C" w:rsidRPr="00254FD9" w:rsidRDefault="00E67C3C" w:rsidP="004F3793">
                        <w:pPr>
                          <w:jc w:val="center"/>
                          <w:rPr>
                            <w:rFonts w:cs="Arial"/>
                            <w:lang w:val="de-DE"/>
                          </w:rPr>
                        </w:pPr>
                        <w:r>
                          <w:rPr>
                            <w:rFonts w:cs="Arial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4F3793" w:rsidRDefault="004F3793" w:rsidP="00C37853">
            <w:r w:rsidRPr="0016435A">
              <w:t xml:space="preserve">Password protection required? (Y/N) </w:t>
            </w:r>
          </w:p>
          <w:p w:rsidR="004F3793" w:rsidRPr="00DD103C" w:rsidRDefault="004F3793" w:rsidP="00C37853">
            <w:pPr>
              <w:pStyle w:val="Header1"/>
              <w:rPr>
                <w:lang w:val="en-GB"/>
              </w:rPr>
            </w:pPr>
          </w:p>
        </w:tc>
      </w:tr>
      <w:tr w:rsidR="004F3793" w:rsidRPr="0098621D" w:rsidTr="00C3785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793" w:rsidRPr="003D778B" w:rsidRDefault="004F3793" w:rsidP="00C37853">
            <w:pPr>
              <w:pStyle w:val="Header1"/>
            </w:pPr>
          </w:p>
          <w:p w:rsidR="004F3793" w:rsidRPr="0098621D" w:rsidRDefault="004F3793" w:rsidP="00C37853">
            <w:pPr>
              <w:pStyle w:val="Header1"/>
              <w:rPr>
                <w:sz w:val="8"/>
              </w:rPr>
            </w:pPr>
          </w:p>
        </w:tc>
      </w:tr>
      <w:tr w:rsidR="004F3793" w:rsidTr="00C3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3"/>
            <w:tcBorders>
              <w:bottom w:val="nil"/>
            </w:tcBorders>
          </w:tcPr>
          <w:p w:rsidR="004F3793" w:rsidRPr="00CC3474" w:rsidRDefault="004F3793" w:rsidP="00C37853">
            <w:pPr>
              <w:pStyle w:val="Header2"/>
              <w:rPr>
                <w:rFonts w:ascii="Times New Roman" w:hAnsi="Times New Roman"/>
                <w:lang w:val="en-US"/>
              </w:rPr>
            </w:pPr>
            <w:r w:rsidRPr="00CC3474">
              <w:rPr>
                <w:rFonts w:ascii="Times New Roman" w:hAnsi="Times New Roman"/>
                <w:lang w:val="en-US"/>
              </w:rPr>
              <w:t xml:space="preserve">Summary: </w:t>
            </w:r>
          </w:p>
          <w:p w:rsidR="004F3793" w:rsidRPr="00CC3474" w:rsidRDefault="004F3793" w:rsidP="00C37853">
            <w:pPr>
              <w:pStyle w:val="Header2"/>
              <w:rPr>
                <w:rFonts w:ascii="Times New Roman" w:hAnsi="Times New Roman"/>
                <w:b w:val="0"/>
                <w:lang w:val="en-US"/>
              </w:rPr>
            </w:pPr>
            <w:r w:rsidRPr="00CC3474">
              <w:rPr>
                <w:rFonts w:ascii="Times New Roman" w:hAnsi="Times New Roman"/>
                <w:b w:val="0"/>
                <w:lang w:val="en-US"/>
              </w:rPr>
              <w:t>The document raises some</w:t>
            </w:r>
            <w:r w:rsidR="003275AE">
              <w:rPr>
                <w:rFonts w:ascii="Times New Roman" w:hAnsi="Times New Roman"/>
                <w:b w:val="0"/>
                <w:lang w:val="en-US"/>
              </w:rPr>
              <w:t xml:space="preserve"> questions for discussion concerning</w:t>
            </w:r>
            <w:r w:rsidRPr="00CC3474">
              <w:rPr>
                <w:rFonts w:ascii="Times New Roman" w:hAnsi="Times New Roman"/>
                <w:b w:val="0"/>
                <w:lang w:val="en-US"/>
              </w:rPr>
              <w:t xml:space="preserve"> the use of the spectrum masks in MA02revCO07 for both in-band and out-of-band protection and compatibility.</w:t>
            </w:r>
          </w:p>
        </w:tc>
      </w:tr>
      <w:tr w:rsidR="004F3793" w:rsidRPr="00D44060" w:rsidTr="00327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6"/>
        </w:trPr>
        <w:tc>
          <w:tcPr>
            <w:tcW w:w="9640" w:type="dxa"/>
            <w:gridSpan w:val="3"/>
            <w:tcBorders>
              <w:top w:val="nil"/>
              <w:bottom w:val="single" w:sz="4" w:space="0" w:color="auto"/>
            </w:tcBorders>
          </w:tcPr>
          <w:p w:rsidR="004F3793" w:rsidRPr="00CC3474" w:rsidRDefault="004F3793" w:rsidP="00C37853"/>
        </w:tc>
      </w:tr>
      <w:tr w:rsidR="004F3793" w:rsidTr="00C3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3"/>
            <w:tcBorders>
              <w:bottom w:val="nil"/>
            </w:tcBorders>
          </w:tcPr>
          <w:p w:rsidR="004F3793" w:rsidRDefault="004F3793" w:rsidP="00C37853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4F3793" w:rsidTr="00C3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5"/>
        </w:trPr>
        <w:tc>
          <w:tcPr>
            <w:tcW w:w="9640" w:type="dxa"/>
            <w:gridSpan w:val="3"/>
            <w:tcBorders>
              <w:top w:val="nil"/>
              <w:bottom w:val="single" w:sz="4" w:space="0" w:color="auto"/>
            </w:tcBorders>
          </w:tcPr>
          <w:p w:rsidR="004F3793" w:rsidRPr="00CC3474" w:rsidRDefault="004F3793" w:rsidP="00C37853">
            <w:pPr>
              <w:rPr>
                <w:lang w:val="en-US"/>
              </w:rPr>
            </w:pPr>
            <w:r w:rsidRPr="00CC3474">
              <w:rPr>
                <w:lang w:val="en-US"/>
              </w:rPr>
              <w:t xml:space="preserve">FM </w:t>
            </w:r>
            <w:r>
              <w:rPr>
                <w:lang w:val="en-US"/>
              </w:rPr>
              <w:t xml:space="preserve">PT50 is invited to consider </w:t>
            </w:r>
            <w:r w:rsidRPr="00CC3474">
              <w:rPr>
                <w:lang w:val="en-US"/>
              </w:rPr>
              <w:t xml:space="preserve">this document in its </w:t>
            </w:r>
            <w:r w:rsidR="003275AE">
              <w:rPr>
                <w:lang w:val="en-US"/>
              </w:rPr>
              <w:t xml:space="preserve">further </w:t>
            </w:r>
            <w:r w:rsidRPr="00CC3474">
              <w:rPr>
                <w:lang w:val="en-US"/>
              </w:rPr>
              <w:t xml:space="preserve">work with chapter 4 of the </w:t>
            </w:r>
            <w:r w:rsidR="003275AE">
              <w:rPr>
                <w:lang w:val="en-US"/>
              </w:rPr>
              <w:t xml:space="preserve">draft </w:t>
            </w:r>
            <w:r w:rsidRPr="00CC3474">
              <w:rPr>
                <w:lang w:val="en-US"/>
              </w:rPr>
              <w:t>ECC report.</w:t>
            </w:r>
          </w:p>
          <w:p w:rsidR="004F3793" w:rsidRDefault="004F3793" w:rsidP="00C37853">
            <w:pPr>
              <w:rPr>
                <w:lang w:val="en-US"/>
              </w:rPr>
            </w:pPr>
          </w:p>
        </w:tc>
      </w:tr>
      <w:tr w:rsidR="004F3793" w:rsidTr="00C3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9640" w:type="dxa"/>
            <w:gridSpan w:val="3"/>
            <w:tcBorders>
              <w:bottom w:val="nil"/>
            </w:tcBorders>
          </w:tcPr>
          <w:p w:rsidR="004F3793" w:rsidRDefault="004F3793" w:rsidP="00C37853">
            <w:pPr>
              <w:pStyle w:val="Header2"/>
              <w:rPr>
                <w:lang w:val="en-US"/>
              </w:rPr>
            </w:pPr>
            <w:r>
              <w:rPr>
                <w:lang w:val="en-US"/>
              </w:rPr>
              <w:t>Background:</w:t>
            </w:r>
            <w:r>
              <w:rPr>
                <w:lang w:val="en-US"/>
              </w:rPr>
              <w:tab/>
            </w:r>
          </w:p>
        </w:tc>
      </w:tr>
      <w:tr w:rsidR="004F3793" w:rsidRPr="00E305FF" w:rsidTr="00C378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4"/>
        </w:trPr>
        <w:tc>
          <w:tcPr>
            <w:tcW w:w="9640" w:type="dxa"/>
            <w:gridSpan w:val="3"/>
            <w:tcBorders>
              <w:top w:val="nil"/>
              <w:bottom w:val="single" w:sz="4" w:space="0" w:color="auto"/>
            </w:tcBorders>
          </w:tcPr>
          <w:p w:rsidR="004F3793" w:rsidRPr="00CC3474" w:rsidRDefault="004F3793" w:rsidP="00C37853">
            <w:pPr>
              <w:rPr>
                <w:bCs/>
              </w:rPr>
            </w:pPr>
            <w:r w:rsidRPr="00CC3474">
              <w:rPr>
                <w:bCs/>
              </w:rPr>
              <w:t>Drafting group 4 recognised already at the fourth meeting of FM PT</w:t>
            </w:r>
            <w:r w:rsidR="003275AE">
              <w:rPr>
                <w:bCs/>
              </w:rPr>
              <w:t xml:space="preserve"> </w:t>
            </w:r>
            <w:r w:rsidRPr="00CC3474">
              <w:rPr>
                <w:bCs/>
              </w:rPr>
              <w:t xml:space="preserve">50 in Helsinki that there might be a need to look closer to the spectrum masks in Annex II of MA02revCO07 when assessing compatibility </w:t>
            </w:r>
            <w:r w:rsidR="00C37853">
              <w:rPr>
                <w:bCs/>
              </w:rPr>
              <w:t>with the Special A</w:t>
            </w:r>
            <w:r w:rsidRPr="00CC3474">
              <w:rPr>
                <w:bCs/>
              </w:rPr>
              <w:t>rrangement.</w:t>
            </w:r>
          </w:p>
        </w:tc>
      </w:tr>
    </w:tbl>
    <w:p w:rsidR="004F3793" w:rsidRDefault="004F3793" w:rsidP="004F3793"/>
    <w:p w:rsidR="004F3793" w:rsidRDefault="004F3793" w:rsidP="004F3793">
      <w:r>
        <w:br w:type="page"/>
      </w:r>
    </w:p>
    <w:p w:rsidR="00BF1191" w:rsidRPr="00FA356E" w:rsidRDefault="00BF1191" w:rsidP="00324955">
      <w:pPr>
        <w:pStyle w:val="Titre1"/>
      </w:pPr>
      <w:r w:rsidRPr="00FA356E">
        <w:lastRenderedPageBreak/>
        <w:t xml:space="preserve">The use of MA02revCO07 </w:t>
      </w:r>
      <w:r w:rsidR="00CE5D64" w:rsidRPr="00FA356E">
        <w:t>spectrum</w:t>
      </w:r>
      <w:r w:rsidRPr="00FA356E">
        <w:t xml:space="preserve"> mask</w:t>
      </w:r>
      <w:r w:rsidR="00324955" w:rsidRPr="00FA356E">
        <w:t>s for non T-</w:t>
      </w:r>
      <w:r w:rsidRPr="00FA356E">
        <w:t>DAB</w:t>
      </w:r>
      <w:r w:rsidR="00324955" w:rsidRPr="00FA356E">
        <w:t xml:space="preserve"> applications</w:t>
      </w:r>
    </w:p>
    <w:p w:rsidR="00324B11" w:rsidRPr="00FA356E" w:rsidRDefault="00324B11" w:rsidP="00324B11">
      <w:pPr>
        <w:pStyle w:val="Titre2"/>
      </w:pPr>
      <w:r w:rsidRPr="00FA356E">
        <w:t>Introduction</w:t>
      </w:r>
    </w:p>
    <w:p w:rsidR="00324955" w:rsidRPr="00FA356E" w:rsidRDefault="00CF586F" w:rsidP="00BF1191">
      <w:pPr>
        <w:pStyle w:val="Leipteksti"/>
        <w:jc w:val="both"/>
        <w:rPr>
          <w:sz w:val="24"/>
          <w:szCs w:val="24"/>
          <w:lang w:val="en-GB"/>
        </w:rPr>
      </w:pPr>
      <w:r w:rsidRPr="00FA356E">
        <w:rPr>
          <w:sz w:val="24"/>
          <w:szCs w:val="24"/>
          <w:lang w:val="en-GB"/>
        </w:rPr>
        <w:t>In A</w:t>
      </w:r>
      <w:r w:rsidR="00BF1191" w:rsidRPr="00FA356E">
        <w:rPr>
          <w:sz w:val="24"/>
          <w:szCs w:val="24"/>
          <w:lang w:val="en-GB"/>
        </w:rPr>
        <w:t xml:space="preserve">nnex II </w:t>
      </w:r>
      <w:r w:rsidRPr="00FA356E">
        <w:rPr>
          <w:sz w:val="24"/>
          <w:szCs w:val="24"/>
          <w:lang w:val="en-GB"/>
        </w:rPr>
        <w:t xml:space="preserve">of MA02revCO07 a </w:t>
      </w:r>
      <w:r w:rsidR="00BF1191" w:rsidRPr="00FA356E">
        <w:rPr>
          <w:sz w:val="24"/>
          <w:szCs w:val="24"/>
          <w:lang w:val="en-GB"/>
        </w:rPr>
        <w:t>frequency arrangement</w:t>
      </w:r>
      <w:r w:rsidRPr="00FA356E">
        <w:rPr>
          <w:sz w:val="24"/>
          <w:szCs w:val="24"/>
          <w:lang w:val="en-GB"/>
        </w:rPr>
        <w:t xml:space="preserve"> for</w:t>
      </w:r>
      <w:r w:rsidR="00BF1191" w:rsidRPr="00FA356E">
        <w:rPr>
          <w:sz w:val="24"/>
          <w:szCs w:val="24"/>
          <w:lang w:val="en-GB"/>
        </w:rPr>
        <w:t xml:space="preserve"> 1.7 MHz</w:t>
      </w:r>
      <w:r w:rsidRPr="00FA356E">
        <w:rPr>
          <w:sz w:val="24"/>
          <w:szCs w:val="24"/>
          <w:lang w:val="en-GB"/>
        </w:rPr>
        <w:t xml:space="preserve"> </w:t>
      </w:r>
      <w:r w:rsidR="000B3393" w:rsidRPr="00FA356E">
        <w:rPr>
          <w:sz w:val="24"/>
          <w:szCs w:val="24"/>
          <w:lang w:val="en-GB"/>
        </w:rPr>
        <w:t xml:space="preserve">wide </w:t>
      </w:r>
      <w:r w:rsidRPr="00FA356E">
        <w:rPr>
          <w:sz w:val="24"/>
          <w:szCs w:val="24"/>
          <w:lang w:val="en-GB"/>
        </w:rPr>
        <w:t>channels and their associated centre frequencies (see T</w:t>
      </w:r>
      <w:r w:rsidR="00BF1191" w:rsidRPr="00FA356E">
        <w:rPr>
          <w:sz w:val="24"/>
          <w:szCs w:val="24"/>
          <w:lang w:val="en-GB"/>
        </w:rPr>
        <w:t>able 2 of Annex II)</w:t>
      </w:r>
      <w:r w:rsidRPr="00FA356E">
        <w:rPr>
          <w:sz w:val="24"/>
          <w:szCs w:val="24"/>
          <w:lang w:val="en-GB"/>
        </w:rPr>
        <w:t xml:space="preserve"> is </w:t>
      </w:r>
      <w:r w:rsidR="000010B9" w:rsidRPr="00FA356E">
        <w:rPr>
          <w:sz w:val="24"/>
          <w:szCs w:val="24"/>
          <w:lang w:val="en-GB"/>
        </w:rPr>
        <w:t>provided</w:t>
      </w:r>
      <w:r w:rsidRPr="00FA356E">
        <w:rPr>
          <w:sz w:val="24"/>
          <w:szCs w:val="24"/>
          <w:lang w:val="en-GB"/>
        </w:rPr>
        <w:t>. A candidate</w:t>
      </w:r>
      <w:r w:rsidR="00BF1191" w:rsidRPr="00FA356E">
        <w:rPr>
          <w:sz w:val="24"/>
          <w:szCs w:val="24"/>
          <w:lang w:val="en-GB"/>
        </w:rPr>
        <w:t xml:space="preserve"> application </w:t>
      </w:r>
      <w:r w:rsidRPr="00FA356E">
        <w:rPr>
          <w:sz w:val="24"/>
          <w:szCs w:val="24"/>
          <w:lang w:val="en-GB"/>
        </w:rPr>
        <w:t xml:space="preserve">requiring a greater bandwidth </w:t>
      </w:r>
      <w:r w:rsidR="00BF1191" w:rsidRPr="00FA356E">
        <w:rPr>
          <w:sz w:val="24"/>
          <w:szCs w:val="24"/>
          <w:lang w:val="en-GB"/>
        </w:rPr>
        <w:t xml:space="preserve">may </w:t>
      </w:r>
      <w:r w:rsidRPr="00FA356E">
        <w:rPr>
          <w:sz w:val="24"/>
          <w:szCs w:val="24"/>
          <w:lang w:val="en-GB"/>
        </w:rPr>
        <w:t xml:space="preserve">still be able to </w:t>
      </w:r>
      <w:r w:rsidR="00BF1191" w:rsidRPr="00FA356E">
        <w:rPr>
          <w:sz w:val="24"/>
          <w:szCs w:val="24"/>
          <w:lang w:val="en-GB"/>
        </w:rPr>
        <w:t xml:space="preserve">use </w:t>
      </w:r>
      <w:r w:rsidRPr="00FA356E">
        <w:rPr>
          <w:sz w:val="24"/>
          <w:szCs w:val="24"/>
          <w:lang w:val="en-GB"/>
        </w:rPr>
        <w:t xml:space="preserve">this frequency arrangement </w:t>
      </w:r>
      <w:r w:rsidR="00BF1191" w:rsidRPr="00FA356E">
        <w:rPr>
          <w:sz w:val="24"/>
          <w:szCs w:val="24"/>
          <w:lang w:val="en-GB"/>
        </w:rPr>
        <w:t xml:space="preserve">taking into account the possibility to aggregate the </w:t>
      </w:r>
      <w:r w:rsidRPr="00FA356E">
        <w:rPr>
          <w:sz w:val="24"/>
          <w:szCs w:val="24"/>
          <w:lang w:val="en-GB"/>
        </w:rPr>
        <w:t xml:space="preserve">1.7 MHz </w:t>
      </w:r>
      <w:r w:rsidR="00BF1191" w:rsidRPr="00FA356E">
        <w:rPr>
          <w:sz w:val="24"/>
          <w:szCs w:val="24"/>
          <w:lang w:val="en-GB"/>
        </w:rPr>
        <w:t>channels</w:t>
      </w:r>
      <w:r w:rsidR="009A59F4" w:rsidRPr="00FA356E">
        <w:rPr>
          <w:sz w:val="24"/>
          <w:szCs w:val="24"/>
          <w:lang w:val="en-GB"/>
        </w:rPr>
        <w:t xml:space="preserve">. </w:t>
      </w:r>
      <w:r w:rsidR="000B3393" w:rsidRPr="00FA356E">
        <w:rPr>
          <w:sz w:val="24"/>
          <w:szCs w:val="24"/>
          <w:lang w:val="en-GB"/>
        </w:rPr>
        <w:t xml:space="preserve">Therefore, at least in theory, </w:t>
      </w:r>
      <w:r w:rsidR="00640115">
        <w:rPr>
          <w:sz w:val="24"/>
          <w:szCs w:val="24"/>
          <w:lang w:val="en-GB"/>
        </w:rPr>
        <w:t>the candidate applications requesting larger bandwidths</w:t>
      </w:r>
      <w:r w:rsidR="00547F56">
        <w:rPr>
          <w:sz w:val="24"/>
          <w:szCs w:val="24"/>
          <w:lang w:val="en-GB"/>
        </w:rPr>
        <w:t xml:space="preserve"> </w:t>
      </w:r>
      <w:r w:rsidR="000B3393" w:rsidRPr="00FA356E">
        <w:rPr>
          <w:sz w:val="24"/>
          <w:szCs w:val="24"/>
          <w:lang w:val="en-GB"/>
        </w:rPr>
        <w:t xml:space="preserve">could use the aggregation of 1.7 MHz contiguous channels. </w:t>
      </w:r>
    </w:p>
    <w:p w:rsidR="00324955" w:rsidRPr="00FA356E" w:rsidRDefault="00324955" w:rsidP="00BF1191">
      <w:pPr>
        <w:pStyle w:val="Leipteksti"/>
        <w:jc w:val="both"/>
        <w:rPr>
          <w:sz w:val="24"/>
          <w:szCs w:val="24"/>
          <w:lang w:val="en-GB"/>
        </w:rPr>
      </w:pPr>
    </w:p>
    <w:p w:rsidR="00F51305" w:rsidRPr="00FA356E" w:rsidRDefault="00901D59" w:rsidP="00BF1191">
      <w:pPr>
        <w:pStyle w:val="Leipteksti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However,</w:t>
      </w:r>
      <w:r w:rsidR="00547F56">
        <w:rPr>
          <w:sz w:val="24"/>
          <w:szCs w:val="24"/>
          <w:lang w:val="en-GB"/>
        </w:rPr>
        <w:t xml:space="preserve"> i</w:t>
      </w:r>
      <w:r w:rsidR="00FD7BD4">
        <w:rPr>
          <w:sz w:val="24"/>
          <w:szCs w:val="24"/>
          <w:lang w:val="en-GB"/>
        </w:rPr>
        <w:t>rrespective</w:t>
      </w:r>
      <w:r w:rsidR="009A59F4" w:rsidRPr="00FA356E">
        <w:rPr>
          <w:sz w:val="24"/>
          <w:szCs w:val="24"/>
          <w:lang w:val="en-GB"/>
        </w:rPr>
        <w:t xml:space="preserve"> of bandwidth</w:t>
      </w:r>
      <w:r w:rsidR="00CE5D64" w:rsidRPr="00FA356E">
        <w:rPr>
          <w:sz w:val="24"/>
          <w:szCs w:val="24"/>
          <w:lang w:val="en-GB"/>
        </w:rPr>
        <w:t>, the spectrum</w:t>
      </w:r>
      <w:r w:rsidR="000B3393" w:rsidRPr="00FA356E">
        <w:rPr>
          <w:sz w:val="24"/>
          <w:szCs w:val="24"/>
          <w:lang w:val="en-GB"/>
        </w:rPr>
        <w:t xml:space="preserve"> mask of a</w:t>
      </w:r>
      <w:r w:rsidR="009A59F4" w:rsidRPr="00FA356E">
        <w:rPr>
          <w:sz w:val="24"/>
          <w:szCs w:val="24"/>
          <w:lang w:val="en-GB"/>
        </w:rPr>
        <w:t xml:space="preserve"> candidate application must</w:t>
      </w:r>
      <w:r w:rsidR="00CF586F" w:rsidRPr="00FA356E">
        <w:rPr>
          <w:sz w:val="24"/>
          <w:szCs w:val="24"/>
          <w:lang w:val="en-GB"/>
        </w:rPr>
        <w:t xml:space="preserve"> </w:t>
      </w:r>
      <w:r w:rsidR="009A59F4" w:rsidRPr="00FA356E">
        <w:rPr>
          <w:sz w:val="24"/>
          <w:szCs w:val="24"/>
          <w:lang w:val="en-GB"/>
        </w:rPr>
        <w:t>comply with the spectrum masks in Annex II</w:t>
      </w:r>
      <w:r w:rsidR="00F51305" w:rsidRPr="00FA356E">
        <w:rPr>
          <w:sz w:val="24"/>
          <w:szCs w:val="24"/>
          <w:lang w:val="en-GB"/>
        </w:rPr>
        <w:t xml:space="preserve"> to be able to share the same frequency band with a T-DAB based application (or another application fulfilling the spectrum masks in Annex II)</w:t>
      </w:r>
      <w:r w:rsidR="000B3393" w:rsidRPr="00FA356E">
        <w:rPr>
          <w:sz w:val="24"/>
          <w:szCs w:val="24"/>
          <w:lang w:val="en-GB"/>
        </w:rPr>
        <w:t>.</w:t>
      </w:r>
    </w:p>
    <w:p w:rsidR="00BF1191" w:rsidRDefault="00BF1191" w:rsidP="00BF1191">
      <w:pPr>
        <w:pStyle w:val="Leipteksti"/>
        <w:jc w:val="both"/>
        <w:rPr>
          <w:sz w:val="24"/>
          <w:szCs w:val="24"/>
          <w:lang w:val="en-GB"/>
        </w:rPr>
      </w:pPr>
    </w:p>
    <w:p w:rsidR="00B11E6B" w:rsidRPr="00FA356E" w:rsidRDefault="00901D59" w:rsidP="00BF1191">
      <w:pPr>
        <w:pStyle w:val="Leipteksti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 order to achieve a rough idea of how feasible a sharing</w:t>
      </w:r>
      <w:r w:rsidR="00C14B16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="00C14B16">
        <w:rPr>
          <w:sz w:val="24"/>
          <w:szCs w:val="24"/>
          <w:lang w:val="en-GB"/>
        </w:rPr>
        <w:t>based on</w:t>
      </w:r>
      <w:r w:rsidR="00C14B16" w:rsidRPr="00C14B16">
        <w:rPr>
          <w:sz w:val="24"/>
          <w:szCs w:val="24"/>
          <w:lang w:val="en-GB"/>
        </w:rPr>
        <w:t xml:space="preserve"> </w:t>
      </w:r>
      <w:r w:rsidR="00C14B16">
        <w:rPr>
          <w:sz w:val="24"/>
          <w:szCs w:val="24"/>
          <w:lang w:val="en-GB"/>
        </w:rPr>
        <w:t>the MA02revCO07 spectrum mask, the compliance between this</w:t>
      </w:r>
      <w:r w:rsidR="00B11E6B">
        <w:rPr>
          <w:sz w:val="24"/>
          <w:szCs w:val="24"/>
          <w:lang w:val="en-GB"/>
        </w:rPr>
        <w:t xml:space="preserve"> mask and </w:t>
      </w:r>
      <w:r w:rsidR="00C14B16">
        <w:rPr>
          <w:sz w:val="24"/>
          <w:szCs w:val="24"/>
          <w:lang w:val="en-GB"/>
        </w:rPr>
        <w:t xml:space="preserve">spectrum masks for </w:t>
      </w:r>
      <w:r w:rsidR="00B11E6B">
        <w:rPr>
          <w:sz w:val="24"/>
          <w:szCs w:val="24"/>
          <w:lang w:val="en-GB"/>
        </w:rPr>
        <w:t xml:space="preserve">LTE, HSPA and DVB-T2 </w:t>
      </w:r>
      <w:r w:rsidR="00547F56">
        <w:rPr>
          <w:sz w:val="24"/>
          <w:szCs w:val="24"/>
          <w:lang w:val="en-GB"/>
        </w:rPr>
        <w:t xml:space="preserve">are </w:t>
      </w:r>
      <w:r>
        <w:rPr>
          <w:sz w:val="24"/>
          <w:szCs w:val="24"/>
          <w:lang w:val="en-GB"/>
        </w:rPr>
        <w:t>provided</w:t>
      </w:r>
      <w:r w:rsidR="00547F56">
        <w:rPr>
          <w:sz w:val="24"/>
          <w:szCs w:val="24"/>
          <w:lang w:val="en-GB"/>
        </w:rPr>
        <w:t xml:space="preserve"> as examples.</w:t>
      </w:r>
    </w:p>
    <w:p w:rsidR="00EB44B6" w:rsidRDefault="00EB44B6">
      <w:pPr>
        <w:spacing w:after="200" w:line="276" w:lineRule="auto"/>
        <w:rPr>
          <w:rFonts w:asciiTheme="majorHAnsi" w:hAnsiTheme="majorHAnsi" w:cs="Arial"/>
          <w:b/>
          <w:bCs/>
          <w:iCs/>
          <w:sz w:val="18"/>
          <w:szCs w:val="28"/>
        </w:rPr>
      </w:pPr>
      <w:r>
        <w:br w:type="page"/>
      </w:r>
    </w:p>
    <w:p w:rsidR="00324B11" w:rsidRPr="00FA356E" w:rsidRDefault="00324B11" w:rsidP="00324B11">
      <w:pPr>
        <w:pStyle w:val="Titre2"/>
      </w:pPr>
      <w:r w:rsidRPr="00FA356E">
        <w:lastRenderedPageBreak/>
        <w:t>Extracts from MA02revCo07 Annex II</w:t>
      </w:r>
    </w:p>
    <w:p w:rsidR="00BF1191" w:rsidRPr="00FA356E" w:rsidRDefault="00CE5D64" w:rsidP="00BF1191">
      <w:r w:rsidRPr="00FA356E">
        <w:rPr>
          <w:noProof/>
          <w:lang w:val="fr-FR" w:eastAsia="fr-FR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551815</wp:posOffset>
            </wp:positionV>
            <wp:extent cx="4377055" cy="4819015"/>
            <wp:effectExtent l="19050" t="0" r="4445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481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356E">
        <w:t>In Annex II the out-of-band spectrum</w:t>
      </w:r>
      <w:r w:rsidR="000010B9" w:rsidRPr="00FA356E">
        <w:t xml:space="preserve"> mask</w:t>
      </w:r>
      <w:r w:rsidRPr="00FA356E">
        <w:t>s</w:t>
      </w:r>
      <w:r w:rsidR="000010B9" w:rsidRPr="00FA356E">
        <w:t xml:space="preserve"> for two </w:t>
      </w:r>
      <w:r w:rsidRPr="00FA356E">
        <w:t xml:space="preserve">cases are provided. See </w:t>
      </w:r>
      <w:r w:rsidR="00C0570A" w:rsidRPr="00FA356E">
        <w:fldChar w:fldCharType="begin"/>
      </w:r>
      <w:r w:rsidR="004B41C2" w:rsidRPr="00FA356E">
        <w:instrText xml:space="preserve"> REF _Ref317583633 \h </w:instrText>
      </w:r>
      <w:r w:rsidR="00C0570A" w:rsidRPr="00FA356E">
        <w:fldChar w:fldCharType="separate"/>
      </w:r>
      <w:r w:rsidR="004B41C2" w:rsidRPr="00FA356E">
        <w:t xml:space="preserve">Figure </w:t>
      </w:r>
      <w:r w:rsidR="004B41C2" w:rsidRPr="00FA356E">
        <w:rPr>
          <w:noProof/>
        </w:rPr>
        <w:t>1</w:t>
      </w:r>
      <w:r w:rsidR="00C0570A" w:rsidRPr="00FA356E">
        <w:fldChar w:fldCharType="end"/>
      </w:r>
      <w:r w:rsidR="004B41C2" w:rsidRPr="00FA356E">
        <w:t xml:space="preserve"> </w:t>
      </w:r>
      <w:r w:rsidRPr="00FA356E">
        <w:t>below.</w:t>
      </w:r>
    </w:p>
    <w:p w:rsidR="004B41C2" w:rsidRPr="00FA356E" w:rsidRDefault="004B41C2" w:rsidP="00BF1191"/>
    <w:p w:rsidR="004B41C2" w:rsidRPr="00FA356E" w:rsidRDefault="004B41C2" w:rsidP="004B41C2">
      <w:pPr>
        <w:pStyle w:val="Lgende"/>
      </w:pPr>
      <w:bookmarkStart w:id="1" w:name="_Ref317583633"/>
      <w:r w:rsidRPr="00FA356E">
        <w:t xml:space="preserve">Figure </w:t>
      </w:r>
      <w:r w:rsidR="0026169B">
        <w:fldChar w:fldCharType="begin"/>
      </w:r>
      <w:r w:rsidR="0026169B">
        <w:instrText xml:space="preserve"> SEQ Figure \* ARABIC </w:instrText>
      </w:r>
      <w:r w:rsidR="0026169B">
        <w:fldChar w:fldCharType="separate"/>
      </w:r>
      <w:r w:rsidR="0040750B">
        <w:rPr>
          <w:noProof/>
        </w:rPr>
        <w:t>1</w:t>
      </w:r>
      <w:r w:rsidR="0026169B">
        <w:rPr>
          <w:noProof/>
        </w:rPr>
        <w:fldChar w:fldCharType="end"/>
      </w:r>
      <w:bookmarkEnd w:id="1"/>
      <w:r w:rsidRPr="00FA356E">
        <w:t xml:space="preserve"> Out-of-band spectrum masks for a T-DAB transmission signal</w:t>
      </w:r>
    </w:p>
    <w:p w:rsidR="00C13807" w:rsidRPr="00FA356E" w:rsidRDefault="00C13807" w:rsidP="00E96BEE"/>
    <w:p w:rsidR="00E96BEE" w:rsidRPr="00FA356E" w:rsidRDefault="00E96BEE" w:rsidP="00E96BEE">
      <w:r w:rsidRPr="00FA356E">
        <w:t xml:space="preserve">The out-of-band radiated signal in any 4 kHz band shall be constrained by one of the masks defined in </w:t>
      </w:r>
      <w:r w:rsidR="00C0570A" w:rsidRPr="00FA356E">
        <w:fldChar w:fldCharType="begin"/>
      </w:r>
      <w:r w:rsidRPr="00FA356E">
        <w:instrText xml:space="preserve"> REF _Ref317583633 \h </w:instrText>
      </w:r>
      <w:r w:rsidR="00C0570A" w:rsidRPr="00FA356E">
        <w:fldChar w:fldCharType="separate"/>
      </w:r>
      <w:r w:rsidRPr="00FA356E">
        <w:t xml:space="preserve">Figure </w:t>
      </w:r>
      <w:r w:rsidRPr="00FA356E">
        <w:rPr>
          <w:noProof/>
        </w:rPr>
        <w:t>1</w:t>
      </w:r>
      <w:r w:rsidR="00C0570A" w:rsidRPr="00FA356E">
        <w:fldChar w:fldCharType="end"/>
      </w:r>
      <w:r w:rsidRPr="00FA356E">
        <w:t>.</w:t>
      </w:r>
    </w:p>
    <w:p w:rsidR="00E96BEE" w:rsidRPr="00FA356E" w:rsidRDefault="00E96BEE" w:rsidP="00E96BEE">
      <w:pPr>
        <w:pStyle w:val="Paragraphedeliste"/>
        <w:numPr>
          <w:ilvl w:val="0"/>
          <w:numId w:val="8"/>
        </w:numPr>
      </w:pPr>
      <w:r w:rsidRPr="00FA356E">
        <w:t>Case 1 - “sensitive case”: The solid line mask shall apply to T-DAB transmitters operating in areas critical for adjacent channel T-DAB to T-DAB interference, and in any case when it is necessary to protect other services operating on adjacent frequencies on a primary basis.</w:t>
      </w:r>
    </w:p>
    <w:p w:rsidR="004B41C2" w:rsidRDefault="00E96BEE" w:rsidP="00E96BEE">
      <w:pPr>
        <w:pStyle w:val="Paragraphedeliste"/>
        <w:numPr>
          <w:ilvl w:val="0"/>
          <w:numId w:val="8"/>
        </w:numPr>
      </w:pPr>
      <w:r w:rsidRPr="00FA356E">
        <w:t>Case 2 - “non-critical case”: The dashed line mask shall apply to T-</w:t>
      </w:r>
      <w:r w:rsidR="00AF5C6E">
        <w:t>DAB transmitters in other cases.</w:t>
      </w:r>
    </w:p>
    <w:p w:rsidR="001C1B47" w:rsidRDefault="001C1B47" w:rsidP="001C1B47"/>
    <w:p w:rsidR="001C1B47" w:rsidRDefault="001C1B47" w:rsidP="001C1B47"/>
    <w:p w:rsidR="001C1B47" w:rsidRDefault="001C1B47" w:rsidP="001C1B47"/>
    <w:p w:rsidR="001C1B47" w:rsidRDefault="001C1B47" w:rsidP="001C1B47"/>
    <w:p w:rsidR="001C1B47" w:rsidRDefault="001C1B47" w:rsidP="001C1B47"/>
    <w:p w:rsidR="001C1B47" w:rsidRDefault="001C1B47" w:rsidP="001C1B47"/>
    <w:p w:rsidR="001C1B47" w:rsidRDefault="001C1B47" w:rsidP="001C1B47">
      <w:r w:rsidRPr="00FA356E">
        <w:lastRenderedPageBreak/>
        <w:t xml:space="preserve">When using a single T-DAB frequency block the radiated signal in any 4 kHz bandwidth should be constrained by the mask defined in </w:t>
      </w:r>
      <w:r w:rsidR="00C0570A" w:rsidRPr="00FA356E">
        <w:fldChar w:fldCharType="begin"/>
      </w:r>
      <w:r w:rsidRPr="00FA356E">
        <w:instrText xml:space="preserve"> REF _Ref317590663 \h </w:instrText>
      </w:r>
      <w:r w:rsidR="00C0570A" w:rsidRPr="00FA356E">
        <w:fldChar w:fldCharType="separate"/>
      </w:r>
      <w:r w:rsidRPr="00FA356E">
        <w:t xml:space="preserve">Figure </w:t>
      </w:r>
      <w:r w:rsidRPr="00FA356E">
        <w:rPr>
          <w:noProof/>
        </w:rPr>
        <w:t>2</w:t>
      </w:r>
      <w:r w:rsidR="00C0570A" w:rsidRPr="00FA356E">
        <w:fldChar w:fldCharType="end"/>
      </w:r>
      <w:r w:rsidRPr="00FA356E">
        <w:t xml:space="preserve"> based on the out of band spectrum mask defined by Case 2 in Figure 1.</w:t>
      </w:r>
    </w:p>
    <w:p w:rsidR="001C1B47" w:rsidRPr="00FA356E" w:rsidRDefault="001C1B47" w:rsidP="001C1B47"/>
    <w:p w:rsidR="00BF1191" w:rsidRPr="00FA356E" w:rsidRDefault="00E96BEE" w:rsidP="001C1B47">
      <w:pPr>
        <w:rPr>
          <w:b/>
          <w:bCs/>
        </w:rPr>
      </w:pPr>
      <w:r w:rsidRPr="00FA356E">
        <w:rPr>
          <w:noProof/>
          <w:lang w:val="fr-FR" w:eastAsia="fr-FR"/>
        </w:rPr>
        <w:drawing>
          <wp:inline distT="0" distB="0" distL="0" distR="0">
            <wp:extent cx="3037500" cy="2915157"/>
            <wp:effectExtent l="0" t="0" r="0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00" cy="291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191" w:rsidRPr="00FA356E" w:rsidDel="00CA78E8" w:rsidRDefault="00BF1191" w:rsidP="00BF1191">
      <w:pPr>
        <w:pStyle w:val="Leipteksti"/>
        <w:jc w:val="center"/>
        <w:rPr>
          <w:lang w:val="en-GB"/>
        </w:rPr>
      </w:pPr>
    </w:p>
    <w:p w:rsidR="00BF1191" w:rsidRPr="00FA356E" w:rsidDel="00CA78E8" w:rsidRDefault="004B41C2" w:rsidP="004B41C2">
      <w:pPr>
        <w:pStyle w:val="Lgende"/>
      </w:pPr>
      <w:bookmarkStart w:id="2" w:name="_Ref317590663"/>
      <w:r w:rsidRPr="00FA356E">
        <w:t xml:space="preserve">Figure </w:t>
      </w:r>
      <w:r w:rsidR="0026169B">
        <w:fldChar w:fldCharType="begin"/>
      </w:r>
      <w:r w:rsidR="0026169B">
        <w:instrText xml:space="preserve"> SEQ Figure \* ARABIC </w:instrText>
      </w:r>
      <w:r w:rsidR="0026169B">
        <w:fldChar w:fldCharType="separate"/>
      </w:r>
      <w:r w:rsidR="0040750B">
        <w:rPr>
          <w:noProof/>
        </w:rPr>
        <w:t>2</w:t>
      </w:r>
      <w:r w:rsidR="0026169B">
        <w:rPr>
          <w:noProof/>
        </w:rPr>
        <w:fldChar w:fldCharType="end"/>
      </w:r>
      <w:bookmarkEnd w:id="2"/>
      <w:r w:rsidR="00EB575C" w:rsidRPr="00FA356E">
        <w:t xml:space="preserve"> Spectrum mask for a single T-DAB frequency block (</w:t>
      </w:r>
      <w:r w:rsidR="00C13807" w:rsidRPr="00FA356E">
        <w:t>defined by</w:t>
      </w:r>
      <w:r w:rsidR="00814436" w:rsidRPr="00FA356E">
        <w:t xml:space="preserve"> </w:t>
      </w:r>
      <w:r w:rsidR="00EB575C" w:rsidRPr="00FA356E">
        <w:t>Case 2)</w:t>
      </w:r>
    </w:p>
    <w:p w:rsidR="009A5563" w:rsidRDefault="009A5563" w:rsidP="009A5563">
      <w:r w:rsidRPr="00FA356E">
        <w:t xml:space="preserve">When using </w:t>
      </w:r>
      <w:r>
        <w:t>three</w:t>
      </w:r>
      <w:r w:rsidRPr="00FA356E">
        <w:t xml:space="preserve"> T-DAB frequency block</w:t>
      </w:r>
      <w:r>
        <w:t>s</w:t>
      </w:r>
      <w:r w:rsidRPr="00FA356E">
        <w:t xml:space="preserve"> the radiated signal in any 4 kHz bandwidth should be constrained by the mask defined in </w:t>
      </w:r>
      <w:r w:rsidR="00C0570A">
        <w:fldChar w:fldCharType="begin"/>
      </w:r>
      <w:r w:rsidR="001C1B47">
        <w:instrText xml:space="preserve"> REF _Ref317600072 \h </w:instrText>
      </w:r>
      <w:r w:rsidR="00C0570A">
        <w:fldChar w:fldCharType="separate"/>
      </w:r>
      <w:r w:rsidR="001C1B47">
        <w:t xml:space="preserve">Figure </w:t>
      </w:r>
      <w:r w:rsidR="001C1B47">
        <w:rPr>
          <w:noProof/>
        </w:rPr>
        <w:t>3</w:t>
      </w:r>
      <w:r w:rsidR="00C0570A">
        <w:fldChar w:fldCharType="end"/>
      </w:r>
      <w:r w:rsidR="001C1B47">
        <w:t xml:space="preserve"> b</w:t>
      </w:r>
      <w:r w:rsidRPr="00FA356E">
        <w:t>ased on the out of band spectrum mask defined by Case 2 in Figure 1.</w:t>
      </w:r>
    </w:p>
    <w:p w:rsidR="001C1B47" w:rsidRDefault="001C1B47" w:rsidP="009A5563"/>
    <w:p w:rsidR="001C1B47" w:rsidRDefault="001C1B47" w:rsidP="009A5563">
      <w:r>
        <w:rPr>
          <w:noProof/>
          <w:lang w:val="fr-FR" w:eastAsia="fr-FR"/>
        </w:rPr>
        <w:drawing>
          <wp:inline distT="0" distB="0" distL="0" distR="0">
            <wp:extent cx="3035300" cy="2918460"/>
            <wp:effectExtent l="0" t="0" r="0" b="0"/>
            <wp:docPr id="8" name="Bil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63" w:rsidRDefault="001C1B47" w:rsidP="001C1B47">
      <w:pPr>
        <w:pStyle w:val="Lgende"/>
      </w:pPr>
      <w:bookmarkStart w:id="3" w:name="_Ref317600072"/>
      <w:r>
        <w:t xml:space="preserve">Figure </w:t>
      </w:r>
      <w:r w:rsidR="0026169B">
        <w:fldChar w:fldCharType="begin"/>
      </w:r>
      <w:r w:rsidR="0026169B">
        <w:instrText xml:space="preserve"> SEQ Figure \* ARABIC </w:instrText>
      </w:r>
      <w:r w:rsidR="0026169B">
        <w:fldChar w:fldCharType="separate"/>
      </w:r>
      <w:r w:rsidR="0040750B">
        <w:rPr>
          <w:noProof/>
        </w:rPr>
        <w:t>3</w:t>
      </w:r>
      <w:r w:rsidR="0026169B">
        <w:rPr>
          <w:noProof/>
        </w:rPr>
        <w:fldChar w:fldCharType="end"/>
      </w:r>
      <w:bookmarkEnd w:id="3"/>
      <w:r>
        <w:t xml:space="preserve"> </w:t>
      </w:r>
      <w:r w:rsidRPr="00FA356E">
        <w:t xml:space="preserve">Spectrum mask for </w:t>
      </w:r>
      <w:r>
        <w:t>three</w:t>
      </w:r>
      <w:r w:rsidRPr="00FA356E">
        <w:t xml:space="preserve"> T-DAB frequency block</w:t>
      </w:r>
      <w:r>
        <w:t>s</w:t>
      </w:r>
      <w:r w:rsidRPr="00FA356E">
        <w:t xml:space="preserve"> (defined by Case 2)</w:t>
      </w:r>
    </w:p>
    <w:p w:rsidR="009A5563" w:rsidRDefault="009A5563" w:rsidP="009A5563"/>
    <w:p w:rsidR="001C1B47" w:rsidRDefault="00C13807" w:rsidP="004B41C2">
      <w:r w:rsidRPr="00FA356E">
        <w:t>However, c</w:t>
      </w:r>
      <w:r w:rsidR="004B41C2" w:rsidRPr="00FA356E">
        <w:t>ontracting Administrations may elect to apply a mask based on the out of band spectrum mask defined by Case 1 in</w:t>
      </w:r>
      <w:r w:rsidR="00814436" w:rsidRPr="00FA356E">
        <w:t xml:space="preserve"> </w:t>
      </w:r>
      <w:r w:rsidR="00C0570A" w:rsidRPr="00FA356E">
        <w:fldChar w:fldCharType="begin"/>
      </w:r>
      <w:r w:rsidR="00814436" w:rsidRPr="00FA356E">
        <w:instrText xml:space="preserve"> REF _Ref317583633 \h </w:instrText>
      </w:r>
      <w:r w:rsidR="00C0570A" w:rsidRPr="00FA356E">
        <w:fldChar w:fldCharType="separate"/>
      </w:r>
      <w:r w:rsidR="00814436" w:rsidRPr="00FA356E">
        <w:t xml:space="preserve">Figure </w:t>
      </w:r>
      <w:r w:rsidR="00814436" w:rsidRPr="00FA356E">
        <w:rPr>
          <w:noProof/>
        </w:rPr>
        <w:t>1</w:t>
      </w:r>
      <w:r w:rsidR="00C0570A" w:rsidRPr="00FA356E">
        <w:fldChar w:fldCharType="end"/>
      </w:r>
      <w:r w:rsidRPr="00FA356E">
        <w:t xml:space="preserve"> and also to apply independently the </w:t>
      </w:r>
      <w:r w:rsidR="004B41C2" w:rsidRPr="00FA356E">
        <w:t>Case 1 or Case 2 masks at either band edge of a T-DAB frequency block.</w:t>
      </w:r>
      <w:r w:rsidRPr="00FA356E">
        <w:t xml:space="preserve"> The same approach could also be applied f</w:t>
      </w:r>
      <w:r w:rsidR="00EB575C" w:rsidRPr="00FA356E">
        <w:t>or aggregated blocks</w:t>
      </w:r>
      <w:r w:rsidRPr="00FA356E">
        <w:t>.</w:t>
      </w:r>
    </w:p>
    <w:p w:rsidR="00F51305" w:rsidRPr="00FA356E" w:rsidRDefault="00F51305" w:rsidP="00F51305">
      <w:pPr>
        <w:pStyle w:val="Titre2"/>
      </w:pPr>
      <w:r w:rsidRPr="00FA356E">
        <w:lastRenderedPageBreak/>
        <w:t>Sharing example for an LTE based application</w:t>
      </w:r>
    </w:p>
    <w:p w:rsidR="00F51305" w:rsidRDefault="000A6B1E" w:rsidP="00F51305">
      <w:pPr>
        <w:rPr>
          <w:lang w:eastAsia="sv-SE"/>
        </w:rPr>
      </w:pPr>
      <w:r w:rsidRPr="00FA356E">
        <w:rPr>
          <w:lang w:eastAsia="sv-SE"/>
        </w:rPr>
        <w:t>Some of the candidate applications consider LTE as the underlying radio interface for the application. Therefore it could be worth examining to what extent the LTE spectrum mask</w:t>
      </w:r>
      <w:r w:rsidR="009A5563">
        <w:rPr>
          <w:lang w:eastAsia="sv-SE"/>
        </w:rPr>
        <w:t>s</w:t>
      </w:r>
      <w:r w:rsidRPr="00FA356E">
        <w:rPr>
          <w:lang w:eastAsia="sv-SE"/>
        </w:rPr>
        <w:t xml:space="preserve"> comply with the spectrum masks in Annex II of MA02revCO07.</w:t>
      </w:r>
    </w:p>
    <w:p w:rsidR="00FA356E" w:rsidRDefault="00FA356E" w:rsidP="00F51305">
      <w:pPr>
        <w:rPr>
          <w:lang w:eastAsia="sv-SE"/>
        </w:rPr>
      </w:pPr>
    </w:p>
    <w:p w:rsidR="00C667D2" w:rsidRPr="00C667D2" w:rsidRDefault="00B753BC" w:rsidP="00F51305">
      <w:pPr>
        <w:rPr>
          <w:b/>
          <w:lang w:eastAsia="sv-SE"/>
        </w:rPr>
      </w:pPr>
      <w:r w:rsidRPr="00B753BC">
        <w:rPr>
          <w:b/>
          <w:lang w:eastAsia="sv-SE"/>
        </w:rPr>
        <w:t>1.4/1.7 MHz</w:t>
      </w:r>
    </w:p>
    <w:p w:rsidR="00C667D2" w:rsidRDefault="00C667D2" w:rsidP="00F51305">
      <w:pPr>
        <w:rPr>
          <w:lang w:eastAsia="sv-SE"/>
        </w:rPr>
      </w:pPr>
    </w:p>
    <w:p w:rsidR="00FA356E" w:rsidRDefault="00531513" w:rsidP="00FA356E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LTE: </w:t>
      </w:r>
      <w:r w:rsidR="00FA356E">
        <w:rPr>
          <w:lang w:eastAsia="sv-SE"/>
        </w:rPr>
        <w:t>Minimum requirements for Wide Area B</w:t>
      </w:r>
      <w:r>
        <w:rPr>
          <w:lang w:eastAsia="sv-SE"/>
        </w:rPr>
        <w:t xml:space="preserve">ase </w:t>
      </w:r>
      <w:r w:rsidR="00FA356E">
        <w:rPr>
          <w:lang w:eastAsia="sv-SE"/>
        </w:rPr>
        <w:t>S</w:t>
      </w:r>
      <w:r>
        <w:rPr>
          <w:lang w:eastAsia="sv-SE"/>
        </w:rPr>
        <w:t>tations</w:t>
      </w:r>
      <w:r w:rsidR="00FA356E">
        <w:rPr>
          <w:lang w:eastAsia="sv-SE"/>
        </w:rPr>
        <w:t xml:space="preserve"> (Category B) 1.4 MHz channel bandwidth (E-UTRA bands &gt; 1GHz) with an EIRP of 61 </w:t>
      </w:r>
      <w:proofErr w:type="spellStart"/>
      <w:r w:rsidR="00FA356E">
        <w:rPr>
          <w:lang w:eastAsia="sv-SE"/>
        </w:rPr>
        <w:t>dBm</w:t>
      </w:r>
      <w:proofErr w:type="spellEnd"/>
      <w:r w:rsidR="00FA356E">
        <w:rPr>
          <w:lang w:eastAsia="sv-SE"/>
        </w:rPr>
        <w:t>/1.4 MHz</w:t>
      </w:r>
    </w:p>
    <w:p w:rsidR="00FA356E" w:rsidRPr="00FA356E" w:rsidRDefault="00531513" w:rsidP="00FA356E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>T-DAB: S</w:t>
      </w:r>
      <w:r w:rsidR="00FA356E">
        <w:rPr>
          <w:lang w:eastAsia="sv-SE"/>
        </w:rPr>
        <w:t xml:space="preserve">pectrum mask (Case 2 - “non-critical”) for 1 T-DAB frequency block with an EIRP of 61 </w:t>
      </w:r>
      <w:proofErr w:type="spellStart"/>
      <w:r w:rsidR="00FA356E">
        <w:rPr>
          <w:lang w:eastAsia="sv-SE"/>
        </w:rPr>
        <w:t>dBm</w:t>
      </w:r>
      <w:proofErr w:type="spellEnd"/>
      <w:r w:rsidR="00FA356E">
        <w:rPr>
          <w:lang w:eastAsia="sv-SE"/>
        </w:rPr>
        <w:t xml:space="preserve">/1.54 MHz </w:t>
      </w:r>
    </w:p>
    <w:p w:rsidR="00EB44B6" w:rsidRPr="00FA356E" w:rsidRDefault="00EB44B6" w:rsidP="00F51305">
      <w:pPr>
        <w:rPr>
          <w:lang w:eastAsia="sv-SE"/>
        </w:rPr>
      </w:pPr>
    </w:p>
    <w:p w:rsidR="000A6B1E" w:rsidRPr="00FA356E" w:rsidRDefault="00FA356E" w:rsidP="00F51305">
      <w:pPr>
        <w:rPr>
          <w:lang w:eastAsia="sv-SE"/>
        </w:rPr>
      </w:pPr>
      <w:r>
        <w:rPr>
          <w:noProof/>
          <w:lang w:val="fr-FR" w:eastAsia="fr-FR"/>
        </w:rPr>
        <w:drawing>
          <wp:inline distT="0" distB="0" distL="0" distR="0">
            <wp:extent cx="4541429" cy="3400000"/>
            <wp:effectExtent l="19050" t="0" r="0" b="0"/>
            <wp:docPr id="5" name="Bildobjekt 4" descr="DAB1.7MHz_&amp;_LTE1.4M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B1.7MHz_&amp;_LTE1.4MHz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429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B1E" w:rsidRDefault="00FA356E" w:rsidP="00FA356E">
      <w:pPr>
        <w:pStyle w:val="Lgende"/>
      </w:pPr>
      <w:bookmarkStart w:id="4" w:name="_Ref317598123"/>
      <w:r>
        <w:t xml:space="preserve">Figure </w:t>
      </w:r>
      <w:r w:rsidR="0026169B">
        <w:fldChar w:fldCharType="begin"/>
      </w:r>
      <w:r w:rsidR="0026169B">
        <w:instrText xml:space="preserve"> SEQ Figure \* ARABIC </w:instrText>
      </w:r>
      <w:r w:rsidR="0026169B">
        <w:fldChar w:fldCharType="separate"/>
      </w:r>
      <w:r w:rsidR="0040750B">
        <w:rPr>
          <w:noProof/>
        </w:rPr>
        <w:t>4</w:t>
      </w:r>
      <w:r w:rsidR="0026169B">
        <w:rPr>
          <w:noProof/>
        </w:rPr>
        <w:fldChar w:fldCharType="end"/>
      </w:r>
      <w:bookmarkEnd w:id="4"/>
      <w:r>
        <w:t xml:space="preserve"> Comparison of spectrum masks</w:t>
      </w:r>
      <w:r w:rsidR="00531513">
        <w:t xml:space="preserve"> for </w:t>
      </w:r>
      <w:r w:rsidR="0040750B">
        <w:t xml:space="preserve">a 1.4 MHz </w:t>
      </w:r>
      <w:r w:rsidR="00531513">
        <w:t xml:space="preserve">LTE </w:t>
      </w:r>
      <w:r w:rsidR="0040750B">
        <w:t>signal</w:t>
      </w:r>
      <w:r w:rsidR="00EB44B6">
        <w:t xml:space="preserve"> </w:t>
      </w:r>
      <w:r w:rsidR="00531513">
        <w:t xml:space="preserve">and </w:t>
      </w:r>
      <w:r w:rsidR="00EB44B6">
        <w:t xml:space="preserve">1 x </w:t>
      </w:r>
      <w:r w:rsidR="00531513">
        <w:t>T-DAB</w:t>
      </w:r>
    </w:p>
    <w:p w:rsidR="00FA356E" w:rsidRDefault="00FA356E" w:rsidP="00FA356E"/>
    <w:p w:rsidR="00EB44B6" w:rsidRDefault="00C667D2" w:rsidP="00FA356E">
      <w:r>
        <w:t>The</w:t>
      </w:r>
      <w:r w:rsidR="00531513">
        <w:t xml:space="preserve"> out-of-band emission for LTE is much higher than for T-DAB for a similar in band power.</w:t>
      </w:r>
    </w:p>
    <w:p w:rsidR="00C667D2" w:rsidRDefault="00C667D2">
      <w:pPr>
        <w:spacing w:after="200" w:line="276" w:lineRule="auto"/>
      </w:pPr>
      <w:r>
        <w:br w:type="page"/>
      </w:r>
    </w:p>
    <w:p w:rsidR="00306C6F" w:rsidRDefault="00306C6F">
      <w:pPr>
        <w:pStyle w:val="Titre2"/>
      </w:pPr>
    </w:p>
    <w:p w:rsidR="00306C6F" w:rsidRDefault="00306C6F"/>
    <w:p w:rsidR="00306C6F" w:rsidRDefault="00306C6F"/>
    <w:p w:rsidR="00306C6F" w:rsidRDefault="00306C6F"/>
    <w:p w:rsidR="00306C6F" w:rsidRDefault="00306C6F"/>
    <w:p w:rsidR="000531FB" w:rsidRPr="00C667D2" w:rsidRDefault="000531FB" w:rsidP="000531FB">
      <w:pPr>
        <w:rPr>
          <w:b/>
          <w:lang w:eastAsia="sv-SE"/>
        </w:rPr>
      </w:pPr>
      <w:r>
        <w:rPr>
          <w:b/>
          <w:lang w:eastAsia="sv-SE"/>
        </w:rPr>
        <w:t>5/5.1</w:t>
      </w:r>
      <w:r w:rsidRPr="00C667D2">
        <w:rPr>
          <w:b/>
          <w:lang w:eastAsia="sv-SE"/>
        </w:rPr>
        <w:t xml:space="preserve"> MHz</w:t>
      </w:r>
    </w:p>
    <w:p w:rsidR="00306C6F" w:rsidRDefault="00306C6F"/>
    <w:p w:rsidR="000531FB" w:rsidRDefault="000531FB" w:rsidP="000531FB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LTE: Minimum requirements for Wide Area Base Stations (Category B) 5 MHz channel bandwidth (E-UTRA bands &gt; 1GHz) with an EIRP of 61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>/5 MHz</w:t>
      </w:r>
    </w:p>
    <w:p w:rsidR="00C667D2" w:rsidRPr="00FA356E" w:rsidRDefault="00C667D2" w:rsidP="00C667D2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T-DAB: Spectrum mask (Case 2 - “non-critical”) for 3 T-DAB frequency block with an EIRP of 61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 xml:space="preserve">/5.14 MHz </w:t>
      </w:r>
    </w:p>
    <w:p w:rsidR="009A5563" w:rsidRDefault="009A5563" w:rsidP="00FA356E"/>
    <w:p w:rsidR="0048229E" w:rsidRDefault="00EB44B6" w:rsidP="00FA356E">
      <w:r>
        <w:rPr>
          <w:noProof/>
          <w:lang w:val="fr-FR" w:eastAsia="fr-FR"/>
        </w:rPr>
        <w:drawing>
          <wp:inline distT="0" distB="0" distL="0" distR="0">
            <wp:extent cx="4541429" cy="3400000"/>
            <wp:effectExtent l="19050" t="0" r="0" b="0"/>
            <wp:docPr id="6" name="Bildobjekt 5" descr="DAB3x1.7MHz_&amp;_LTE5M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B3x1.7MHz_&amp;_LTE5MH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429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4B6" w:rsidRDefault="00EB44B6" w:rsidP="00EB44B6">
      <w:pPr>
        <w:pStyle w:val="Lgende"/>
      </w:pPr>
      <w:bookmarkStart w:id="5" w:name="_Ref317598791"/>
      <w:r>
        <w:t xml:space="preserve">Figure </w:t>
      </w:r>
      <w:r w:rsidR="0026169B">
        <w:fldChar w:fldCharType="begin"/>
      </w:r>
      <w:r w:rsidR="0026169B">
        <w:instrText xml:space="preserve"> SEQ Figure \* ARABIC </w:instrText>
      </w:r>
      <w:r w:rsidR="0026169B">
        <w:fldChar w:fldCharType="separate"/>
      </w:r>
      <w:r w:rsidR="0040750B">
        <w:rPr>
          <w:noProof/>
        </w:rPr>
        <w:t>5</w:t>
      </w:r>
      <w:r w:rsidR="0026169B">
        <w:rPr>
          <w:noProof/>
        </w:rPr>
        <w:fldChar w:fldCharType="end"/>
      </w:r>
      <w:bookmarkEnd w:id="5"/>
      <w:r>
        <w:t xml:space="preserve"> Comparison of spectrum masks for </w:t>
      </w:r>
      <w:r w:rsidR="0040750B">
        <w:t xml:space="preserve">5 MHz </w:t>
      </w:r>
      <w:r>
        <w:t xml:space="preserve">LTE </w:t>
      </w:r>
      <w:r w:rsidR="0040750B">
        <w:t>signal</w:t>
      </w:r>
      <w:r>
        <w:t xml:space="preserve"> and 3 x T-DAB</w:t>
      </w:r>
    </w:p>
    <w:p w:rsidR="00C667D2" w:rsidRDefault="00C667D2" w:rsidP="00EB44B6"/>
    <w:p w:rsidR="00EB44B6" w:rsidRDefault="00C667D2" w:rsidP="00EB44B6">
      <w:r>
        <w:t xml:space="preserve">About the same result is achieved for a 5 MHz LTE signal compared with the T-DAB spectrum mask for three </w:t>
      </w:r>
      <w:r w:rsidRPr="00FA356E">
        <w:t>contiguous</w:t>
      </w:r>
      <w:r>
        <w:t xml:space="preserve"> blocks as was the case for a 1.4 MHz LTE signal compared with the T-DAB spectrum mask for one block on the previous page.</w:t>
      </w:r>
    </w:p>
    <w:p w:rsidR="00C667D2" w:rsidRDefault="00C667D2" w:rsidP="00EB44B6"/>
    <w:p w:rsidR="000531FB" w:rsidRDefault="000531FB">
      <w:pPr>
        <w:spacing w:after="200" w:line="276" w:lineRule="auto"/>
        <w:rPr>
          <w:rFonts w:asciiTheme="majorHAnsi" w:hAnsiTheme="majorHAnsi" w:cs="Arial"/>
          <w:b/>
          <w:bCs/>
          <w:iCs/>
          <w:sz w:val="18"/>
          <w:szCs w:val="28"/>
        </w:rPr>
      </w:pPr>
      <w:r>
        <w:br w:type="page"/>
      </w:r>
    </w:p>
    <w:p w:rsidR="0034061E" w:rsidRPr="00FA356E" w:rsidRDefault="0034061E" w:rsidP="0034061E">
      <w:pPr>
        <w:pStyle w:val="Titre2"/>
      </w:pPr>
      <w:r w:rsidRPr="00FA356E">
        <w:lastRenderedPageBreak/>
        <w:t xml:space="preserve">Sharing example for an </w:t>
      </w:r>
      <w:r>
        <w:t>HSPA</w:t>
      </w:r>
      <w:r w:rsidRPr="00FA356E">
        <w:t xml:space="preserve"> based application</w:t>
      </w:r>
    </w:p>
    <w:p w:rsidR="0034061E" w:rsidRDefault="0034061E" w:rsidP="0034061E">
      <w:pPr>
        <w:rPr>
          <w:lang w:eastAsia="sv-SE"/>
        </w:rPr>
      </w:pPr>
      <w:r>
        <w:rPr>
          <w:lang w:eastAsia="sv-SE"/>
        </w:rPr>
        <w:t>A few</w:t>
      </w:r>
      <w:r w:rsidRPr="00FA356E">
        <w:rPr>
          <w:lang w:eastAsia="sv-SE"/>
        </w:rPr>
        <w:t xml:space="preserve"> candidate applications </w:t>
      </w:r>
      <w:r>
        <w:rPr>
          <w:lang w:eastAsia="sv-SE"/>
        </w:rPr>
        <w:t xml:space="preserve">also </w:t>
      </w:r>
      <w:r w:rsidRPr="00FA356E">
        <w:rPr>
          <w:lang w:eastAsia="sv-SE"/>
        </w:rPr>
        <w:t xml:space="preserve">consider </w:t>
      </w:r>
      <w:r>
        <w:rPr>
          <w:lang w:eastAsia="sv-SE"/>
        </w:rPr>
        <w:t>HSPA</w:t>
      </w:r>
      <w:r w:rsidRPr="00FA356E">
        <w:rPr>
          <w:lang w:eastAsia="sv-SE"/>
        </w:rPr>
        <w:t xml:space="preserve"> as the underlying radio interface for the application. Therefore it could be worth examining to what extent the </w:t>
      </w:r>
      <w:r>
        <w:rPr>
          <w:lang w:eastAsia="sv-SE"/>
        </w:rPr>
        <w:t>HSPA</w:t>
      </w:r>
      <w:r w:rsidRPr="00FA356E">
        <w:rPr>
          <w:lang w:eastAsia="sv-SE"/>
        </w:rPr>
        <w:t xml:space="preserve"> spectrum mask</w:t>
      </w:r>
      <w:r>
        <w:rPr>
          <w:lang w:eastAsia="sv-SE"/>
        </w:rPr>
        <w:t>s</w:t>
      </w:r>
      <w:r w:rsidRPr="00FA356E">
        <w:rPr>
          <w:lang w:eastAsia="sv-SE"/>
        </w:rPr>
        <w:t xml:space="preserve"> comply with the spectrum masks in Annex II of MA02revCO07.</w:t>
      </w:r>
    </w:p>
    <w:p w:rsidR="0034061E" w:rsidRDefault="0034061E" w:rsidP="0034061E">
      <w:pPr>
        <w:rPr>
          <w:lang w:eastAsia="sv-SE"/>
        </w:rPr>
      </w:pPr>
    </w:p>
    <w:p w:rsidR="000531FB" w:rsidRPr="00C667D2" w:rsidRDefault="000531FB" w:rsidP="000531FB">
      <w:pPr>
        <w:rPr>
          <w:b/>
          <w:lang w:eastAsia="sv-SE"/>
        </w:rPr>
      </w:pPr>
      <w:r>
        <w:rPr>
          <w:b/>
          <w:lang w:eastAsia="sv-SE"/>
        </w:rPr>
        <w:t>5/5.1</w:t>
      </w:r>
      <w:r w:rsidRPr="00C667D2">
        <w:rPr>
          <w:b/>
          <w:lang w:eastAsia="sv-SE"/>
        </w:rPr>
        <w:t xml:space="preserve"> MHz</w:t>
      </w:r>
    </w:p>
    <w:p w:rsidR="000531FB" w:rsidRDefault="000531FB" w:rsidP="0034061E">
      <w:pPr>
        <w:rPr>
          <w:lang w:eastAsia="sv-SE"/>
        </w:rPr>
      </w:pPr>
    </w:p>
    <w:p w:rsidR="0034061E" w:rsidRDefault="0034061E" w:rsidP="0034061E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HSPA: Minimum requirements for Base Stations with an output power ≥ 43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 xml:space="preserve"> in a 5 MHz channel bandwidth with an EIRP of 61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>/5 MHz</w:t>
      </w:r>
    </w:p>
    <w:p w:rsidR="00306C6F" w:rsidRDefault="0034061E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T-DAB: Spectrum mask (Case 2 - “non-critical”) for 3 T-DAB frequency block with an EIRP of 61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>/5.14 MHz</w:t>
      </w:r>
    </w:p>
    <w:p w:rsidR="00F57069" w:rsidRDefault="00F57069" w:rsidP="00EB44B6"/>
    <w:p w:rsidR="0034061E" w:rsidRDefault="00306C6F" w:rsidP="00EB44B6">
      <w:r>
        <w:rPr>
          <w:noProof/>
          <w:lang w:val="fr-FR" w:eastAsia="fr-FR"/>
        </w:rPr>
        <w:drawing>
          <wp:inline distT="0" distB="0" distL="0" distR="0">
            <wp:extent cx="4541429" cy="3400000"/>
            <wp:effectExtent l="19050" t="0" r="0" b="0"/>
            <wp:docPr id="1" name="Bildobjekt 0" descr="DAB3x1.7MHz_&amp;_HSPA5M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B3x1.7MHz_&amp;_HSPA5MH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429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C6F" w:rsidRDefault="0034061E">
      <w:pPr>
        <w:pStyle w:val="Lgende"/>
      </w:pPr>
      <w:bookmarkStart w:id="6" w:name="_Ref320196721"/>
      <w:r>
        <w:t xml:space="preserve">Figure </w:t>
      </w:r>
      <w:r w:rsidR="00C0570A">
        <w:fldChar w:fldCharType="begin"/>
      </w:r>
      <w:r>
        <w:instrText xml:space="preserve"> SEQ Figure \* ARABIC </w:instrText>
      </w:r>
      <w:r w:rsidR="00C0570A">
        <w:fldChar w:fldCharType="separate"/>
      </w:r>
      <w:r w:rsidR="0040750B">
        <w:rPr>
          <w:noProof/>
        </w:rPr>
        <w:t>6</w:t>
      </w:r>
      <w:r w:rsidR="00C0570A">
        <w:fldChar w:fldCharType="end"/>
      </w:r>
      <w:bookmarkEnd w:id="6"/>
      <w:r>
        <w:t xml:space="preserve"> Comparison of spectrum masks for </w:t>
      </w:r>
      <w:r w:rsidR="0040750B">
        <w:t xml:space="preserve">5 MHz </w:t>
      </w:r>
      <w:r>
        <w:t xml:space="preserve">HSPA </w:t>
      </w:r>
      <w:r w:rsidR="0040750B">
        <w:t>signal</w:t>
      </w:r>
      <w:r>
        <w:t xml:space="preserve"> and 3 x T-DAB</w:t>
      </w:r>
    </w:p>
    <w:p w:rsidR="00306C6F" w:rsidRDefault="00306C6F"/>
    <w:p w:rsidR="00306C6F" w:rsidRDefault="000531FB">
      <w:r>
        <w:t>The</w:t>
      </w:r>
      <w:r w:rsidR="00A94910">
        <w:t xml:space="preserve"> out-of-band emission for HSPA is higher than for T-DAB for a similar in band power but not as high as for LTE.</w:t>
      </w:r>
    </w:p>
    <w:p w:rsidR="00306C6F" w:rsidRDefault="00306C6F"/>
    <w:p w:rsidR="00306C6F" w:rsidRDefault="00306C6F"/>
    <w:p w:rsidR="008C1771" w:rsidRDefault="008C1771">
      <w:pPr>
        <w:spacing w:after="200" w:line="276" w:lineRule="auto"/>
        <w:rPr>
          <w:rFonts w:asciiTheme="majorHAnsi" w:hAnsiTheme="majorHAnsi" w:cs="Arial"/>
          <w:b/>
          <w:bCs/>
          <w:iCs/>
          <w:sz w:val="18"/>
          <w:szCs w:val="28"/>
        </w:rPr>
      </w:pPr>
      <w:r>
        <w:br w:type="page"/>
      </w:r>
    </w:p>
    <w:p w:rsidR="008C1771" w:rsidRDefault="008C1771" w:rsidP="00333B48">
      <w:pPr>
        <w:pStyle w:val="Titre2"/>
      </w:pPr>
      <w:r>
        <w:lastRenderedPageBreak/>
        <w:t xml:space="preserve">Sharing example for a DVB-T2 </w:t>
      </w:r>
      <w:r w:rsidRPr="00FA356E">
        <w:t>based application</w:t>
      </w:r>
    </w:p>
    <w:p w:rsidR="00E67C3C" w:rsidRDefault="008C1771">
      <w:pPr>
        <w:rPr>
          <w:lang w:eastAsia="sv-SE"/>
        </w:rPr>
      </w:pPr>
      <w:r>
        <w:t>A future broadcast application in this frequency band could most probably be based on DVB-T2 (instead of T-DAB). In the ETSI specification</w:t>
      </w:r>
      <w:r w:rsidR="00867F2B">
        <w:rPr>
          <w:rStyle w:val="Appelnotedebasdep"/>
        </w:rPr>
        <w:footnoteReference w:id="1"/>
      </w:r>
      <w:r>
        <w:t xml:space="preserve"> for DVB-T2 no regulatory spectrum mask is provided. </w:t>
      </w:r>
      <w:r w:rsidR="00867F2B">
        <w:t>However in the implantation guidelines for DVB-T2</w:t>
      </w:r>
      <w:r w:rsidR="00867F2B">
        <w:rPr>
          <w:rStyle w:val="Appelnotedebasdep"/>
        </w:rPr>
        <w:footnoteReference w:id="2"/>
      </w:r>
      <w:r w:rsidR="00867F2B">
        <w:t xml:space="preserve"> a comparison with the regulatory spectrum mask in the GE06 Agreement is made. But the spectrum masks in GE06 Agreement are only provided for 7 and 8 MHz bandwidths. For that reason the following comparison between the theoretical DVB-T2 spectrum </w:t>
      </w:r>
      <w:r w:rsidR="00E67C3C">
        <w:t xml:space="preserve">(OFDM spectrum without additional filtering) </w:t>
      </w:r>
      <w:r w:rsidR="00867F2B">
        <w:t xml:space="preserve">and the </w:t>
      </w:r>
      <w:r w:rsidR="00867F2B" w:rsidRPr="00FA356E">
        <w:rPr>
          <w:lang w:eastAsia="sv-SE"/>
        </w:rPr>
        <w:t>spectrum mask in Annex II of MA02revCO07</w:t>
      </w:r>
      <w:r w:rsidR="00E67C3C">
        <w:rPr>
          <w:lang w:eastAsia="sv-SE"/>
        </w:rPr>
        <w:t>.</w:t>
      </w:r>
    </w:p>
    <w:p w:rsidR="00306C6F" w:rsidRDefault="00867F2B">
      <w:pPr>
        <w:rPr>
          <w:lang w:eastAsia="sv-SE"/>
        </w:rPr>
      </w:pPr>
      <w:r>
        <w:rPr>
          <w:lang w:eastAsia="sv-SE"/>
        </w:rPr>
        <w:t xml:space="preserve">DVB-T2 allows many different FFT sizes and guard intervals affecting the spectrum, as well as the extended bandwidth. The combination of 8k FFT and a guard interval fraction of 1/8 </w:t>
      </w:r>
      <w:r w:rsidR="001050F3">
        <w:rPr>
          <w:lang w:eastAsia="sv-SE"/>
        </w:rPr>
        <w:t>are</w:t>
      </w:r>
      <w:r>
        <w:rPr>
          <w:lang w:eastAsia="sv-SE"/>
        </w:rPr>
        <w:t xml:space="preserve"> often taken as reference</w:t>
      </w:r>
      <w:r w:rsidR="001050F3">
        <w:rPr>
          <w:lang w:eastAsia="sv-SE"/>
        </w:rPr>
        <w:t>s</w:t>
      </w:r>
      <w:r w:rsidR="009677FF">
        <w:rPr>
          <w:lang w:eastAsia="sv-SE"/>
        </w:rPr>
        <w:t>. For that reason the combination is selected also in this example</w:t>
      </w:r>
      <w:r>
        <w:rPr>
          <w:lang w:eastAsia="sv-SE"/>
        </w:rPr>
        <w:t xml:space="preserve">. </w:t>
      </w:r>
      <w:r w:rsidR="001050F3">
        <w:rPr>
          <w:lang w:eastAsia="sv-SE"/>
        </w:rPr>
        <w:t>Further there is an option to choose between normal and extended bandwidth</w:t>
      </w:r>
      <w:r w:rsidR="009677FF">
        <w:rPr>
          <w:lang w:eastAsia="sv-SE"/>
        </w:rPr>
        <w:t xml:space="preserve"> for the DVB-T</w:t>
      </w:r>
      <w:r w:rsidR="001050F3">
        <w:rPr>
          <w:lang w:eastAsia="sv-SE"/>
        </w:rPr>
        <w:t>2 signal. Both results are provided.</w:t>
      </w:r>
    </w:p>
    <w:p w:rsidR="00306C6F" w:rsidRDefault="00306C6F">
      <w:pPr>
        <w:rPr>
          <w:lang w:eastAsia="sv-SE"/>
        </w:rPr>
      </w:pPr>
    </w:p>
    <w:p w:rsidR="0040750B" w:rsidRPr="00C667D2" w:rsidRDefault="0040750B" w:rsidP="0040750B">
      <w:pPr>
        <w:rPr>
          <w:b/>
          <w:lang w:eastAsia="sv-SE"/>
        </w:rPr>
      </w:pPr>
      <w:r>
        <w:rPr>
          <w:b/>
          <w:lang w:eastAsia="sv-SE"/>
        </w:rPr>
        <w:t>5/5</w:t>
      </w:r>
      <w:r w:rsidRPr="00C667D2">
        <w:rPr>
          <w:b/>
          <w:lang w:eastAsia="sv-SE"/>
        </w:rPr>
        <w:t xml:space="preserve"> MHz</w:t>
      </w:r>
    </w:p>
    <w:p w:rsidR="0040750B" w:rsidRDefault="0040750B" w:rsidP="0040750B">
      <w:pPr>
        <w:rPr>
          <w:lang w:eastAsia="sv-SE"/>
        </w:rPr>
      </w:pPr>
    </w:p>
    <w:p w:rsidR="0040750B" w:rsidRDefault="0040750B" w:rsidP="0040750B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>DVB-T2: FFT size 8k, Guard interval fraction 1/8, Normal &amp; Extended bandwidth</w:t>
      </w:r>
    </w:p>
    <w:p w:rsidR="0040750B" w:rsidRPr="00FA356E" w:rsidRDefault="0040750B" w:rsidP="0040750B">
      <w:pPr>
        <w:pStyle w:val="Paragraphedeliste"/>
        <w:numPr>
          <w:ilvl w:val="0"/>
          <w:numId w:val="9"/>
        </w:numPr>
        <w:rPr>
          <w:lang w:eastAsia="sv-SE"/>
        </w:rPr>
      </w:pPr>
      <w:r>
        <w:rPr>
          <w:lang w:eastAsia="sv-SE"/>
        </w:rPr>
        <w:t xml:space="preserve">T-DAB: Spectrum mask (Case 2 - “non-critical”) for 3 T-DAB frequency block with an EIRP of 61 </w:t>
      </w:r>
      <w:proofErr w:type="spellStart"/>
      <w:r>
        <w:rPr>
          <w:lang w:eastAsia="sv-SE"/>
        </w:rPr>
        <w:t>dBm</w:t>
      </w:r>
      <w:proofErr w:type="spellEnd"/>
      <w:r>
        <w:rPr>
          <w:lang w:eastAsia="sv-SE"/>
        </w:rPr>
        <w:t>/5.14 MHz</w:t>
      </w:r>
    </w:p>
    <w:p w:rsidR="00306C6F" w:rsidRDefault="00306C6F"/>
    <w:p w:rsidR="00306C6F" w:rsidRDefault="00306C6F">
      <w:r>
        <w:rPr>
          <w:noProof/>
          <w:lang w:val="fr-FR" w:eastAsia="fr-FR"/>
        </w:rPr>
        <w:drawing>
          <wp:inline distT="0" distB="0" distL="0" distR="0">
            <wp:extent cx="4541429" cy="3400000"/>
            <wp:effectExtent l="19050" t="0" r="0" b="0"/>
            <wp:docPr id="3" name="Bildobjekt 2" descr="DAB3x1.7MHz_&amp;_DVB-T2_5MH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B3x1.7MHz_&amp;_DVB-T2_5MH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429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50B" w:rsidRDefault="0040750B" w:rsidP="0040750B">
      <w:pPr>
        <w:pStyle w:val="Lgende"/>
      </w:pPr>
      <w:bookmarkStart w:id="7" w:name="_Ref320710080"/>
      <w:r>
        <w:t xml:space="preserve">Figure </w:t>
      </w:r>
      <w:r w:rsidR="00C0570A">
        <w:fldChar w:fldCharType="begin"/>
      </w:r>
      <w:r>
        <w:instrText xml:space="preserve"> SEQ Figure \* ARABIC </w:instrText>
      </w:r>
      <w:r w:rsidR="00C0570A">
        <w:fldChar w:fldCharType="separate"/>
      </w:r>
      <w:r>
        <w:rPr>
          <w:noProof/>
        </w:rPr>
        <w:t>7</w:t>
      </w:r>
      <w:r w:rsidR="00C0570A">
        <w:fldChar w:fldCharType="end"/>
      </w:r>
      <w:bookmarkEnd w:id="7"/>
      <w:r>
        <w:t xml:space="preserve"> Comparison of spectrum masks for a 5 MHz DVB-T2 signal and 3 x T-DAB</w:t>
      </w:r>
    </w:p>
    <w:p w:rsidR="00306C6F" w:rsidRDefault="00306C6F"/>
    <w:p w:rsidR="00306C6F" w:rsidRDefault="00306C6F">
      <w:r>
        <w:t xml:space="preserve">Within the bandwidth corresponding to </w:t>
      </w:r>
      <w:r w:rsidR="00E212C7" w:rsidRPr="00E212C7">
        <w:rPr>
          <w:i/>
        </w:rPr>
        <w:t>number of carriers x carrier separation</w:t>
      </w:r>
      <w:r w:rsidR="00E212C7">
        <w:rPr>
          <w:rStyle w:val="Appelnotedebasdep"/>
          <w:i/>
        </w:rPr>
        <w:footnoteReference w:id="3"/>
      </w:r>
      <w:r>
        <w:t xml:space="preserve"> </w:t>
      </w:r>
      <w:r w:rsidR="000A075C">
        <w:t>the DVB-T2 signal seems to comply with the spectrum mask for three aggregated adjacent T-DAB frequency blocks, for both normal and extended bandwidth.</w:t>
      </w:r>
    </w:p>
    <w:p w:rsidR="00F301A0" w:rsidRDefault="00F301A0"/>
    <w:p w:rsidR="00F301A0" w:rsidRDefault="00F301A0" w:rsidP="00F301A0">
      <w:r>
        <w:lastRenderedPageBreak/>
        <w:t>In the DVB-T2 standard</w:t>
      </w:r>
      <w:r>
        <w:rPr>
          <w:rStyle w:val="Appelnotedebasdep"/>
        </w:rPr>
        <w:footnoteReference w:id="4"/>
      </w:r>
      <w:r>
        <w:t>, no specific requirements are set in terms of the spectrum characteristics after amplification and filtering, since it is considered to be more appropriately defined by the relevant national or international a</w:t>
      </w:r>
      <w:r w:rsidR="00B039BC">
        <w:t xml:space="preserve">uthority, depending on both the </w:t>
      </w:r>
      <w:r>
        <w:t>region and the frequency band in which the DVB-T2 system is to be deployed.</w:t>
      </w:r>
    </w:p>
    <w:p w:rsidR="00F301A0" w:rsidRDefault="00F301A0" w:rsidP="00F301A0"/>
    <w:p w:rsidR="00E85CF7" w:rsidRDefault="0091180F" w:rsidP="00A01AE7">
      <w:r>
        <w:t>It is also envisaged</w:t>
      </w:r>
      <w:r w:rsidR="00F301A0">
        <w:t xml:space="preserve"> that the DVB-T2</w:t>
      </w:r>
      <w:r>
        <w:t xml:space="preserve"> mask should be ada</w:t>
      </w:r>
      <w:r w:rsidR="00F301A0">
        <w:t xml:space="preserve">pted to the specific requirements in each operational band. Due to this the DVB-T2 standard does not give any information about the requirements on spectrum characteristic in the 1452-1492 MHz </w:t>
      </w:r>
      <w:r>
        <w:t xml:space="preserve">frequency </w:t>
      </w:r>
      <w:r w:rsidR="00F301A0">
        <w:t>band. As there is no defined requirement for the out of band region for DVB-T2 in this specific frequency band it is not considered meaningful to include this region in the mask.</w:t>
      </w:r>
      <w:r>
        <w:t xml:space="preserve"> DVB-T2 is therefore only represented by the unfiltered output signal for the bandwidth corresponding to </w:t>
      </w:r>
      <w:r w:rsidR="00C0570A" w:rsidRPr="00C0570A">
        <w:rPr>
          <w:i/>
        </w:rPr>
        <w:t>number of carriers x carrier separation</w:t>
      </w:r>
      <w:r>
        <w:t xml:space="preserve"> in </w:t>
      </w:r>
      <w:r w:rsidR="00C0570A">
        <w:fldChar w:fldCharType="begin"/>
      </w:r>
      <w:r>
        <w:instrText xml:space="preserve"> REF _Ref320710080 \h </w:instrText>
      </w:r>
      <w:r w:rsidR="00C0570A">
        <w:fldChar w:fldCharType="separate"/>
      </w:r>
      <w:r>
        <w:t xml:space="preserve">Figure </w:t>
      </w:r>
      <w:r>
        <w:rPr>
          <w:noProof/>
        </w:rPr>
        <w:t>7</w:t>
      </w:r>
      <w:r w:rsidR="00C0570A">
        <w:fldChar w:fldCharType="end"/>
      </w:r>
      <w:r>
        <w:t>.</w:t>
      </w:r>
    </w:p>
    <w:sectPr w:rsidR="00E85CF7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9B" w:rsidRDefault="0026169B" w:rsidP="00867F2B">
      <w:r>
        <w:separator/>
      </w:r>
    </w:p>
  </w:endnote>
  <w:endnote w:type="continuationSeparator" w:id="0">
    <w:p w:rsidR="0026169B" w:rsidRDefault="0026169B" w:rsidP="008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9B" w:rsidRDefault="0026169B" w:rsidP="00867F2B">
      <w:r>
        <w:separator/>
      </w:r>
    </w:p>
  </w:footnote>
  <w:footnote w:type="continuationSeparator" w:id="0">
    <w:p w:rsidR="0026169B" w:rsidRDefault="0026169B" w:rsidP="00867F2B">
      <w:r>
        <w:continuationSeparator/>
      </w:r>
    </w:p>
  </w:footnote>
  <w:footnote w:id="1">
    <w:p w:rsidR="00E67C3C" w:rsidRPr="00867F2B" w:rsidRDefault="00E67C3C">
      <w:pPr>
        <w:pStyle w:val="Notedebasdepage"/>
        <w:rPr>
          <w:lang w:val="sv-SE"/>
        </w:rPr>
      </w:pPr>
      <w:r>
        <w:rPr>
          <w:rStyle w:val="Appelnotedebasdep"/>
        </w:rPr>
        <w:footnoteRef/>
      </w:r>
      <w:r w:rsidRPr="002C6CE3">
        <w:rPr>
          <w:lang w:val="fr-FR"/>
        </w:rPr>
        <w:t xml:space="preserve"> ETSI EN 302 755 V1.2.1 (2011-02)</w:t>
      </w:r>
    </w:p>
  </w:footnote>
  <w:footnote w:id="2">
    <w:p w:rsidR="00E67C3C" w:rsidRPr="00867F2B" w:rsidRDefault="00E67C3C">
      <w:pPr>
        <w:pStyle w:val="Notedebasdepage"/>
        <w:rPr>
          <w:lang w:val="sv-SE"/>
        </w:rPr>
      </w:pPr>
      <w:r>
        <w:rPr>
          <w:rStyle w:val="Appelnotedebasdep"/>
        </w:rPr>
        <w:footnoteRef/>
      </w:r>
      <w:r w:rsidRPr="002C6CE3">
        <w:rPr>
          <w:lang w:val="fr-FR"/>
        </w:rPr>
        <w:t xml:space="preserve"> http://www.dvb.org/technology/standards/a133_DVB-T2_Imp_Guide.pdf</w:t>
      </w:r>
    </w:p>
  </w:footnote>
  <w:footnote w:id="3">
    <w:p w:rsidR="00E67C3C" w:rsidRPr="00E212C7" w:rsidRDefault="00E67C3C">
      <w:pPr>
        <w:pStyle w:val="Notedebasdepage"/>
        <w:rPr>
          <w:lang w:val="sv-SE"/>
        </w:rPr>
      </w:pPr>
      <w:r>
        <w:rPr>
          <w:rStyle w:val="Appelnotedebasdep"/>
        </w:rPr>
        <w:footnoteRef/>
      </w:r>
      <w:r w:rsidRPr="002C6CE3">
        <w:rPr>
          <w:lang w:val="fr-FR"/>
        </w:rPr>
        <w:t xml:space="preserve"> </w:t>
      </w:r>
      <w:r>
        <w:rPr>
          <w:lang w:val="sv-SE"/>
        </w:rPr>
        <w:t>8192 x 0.6975 kHz = 5.7143 MHz</w:t>
      </w:r>
    </w:p>
  </w:footnote>
  <w:footnote w:id="4">
    <w:p w:rsidR="00F301A0" w:rsidRPr="00F301A0" w:rsidRDefault="00F301A0">
      <w:pPr>
        <w:pStyle w:val="Notedebasdepage"/>
        <w:rPr>
          <w:lang w:val="sv-SE"/>
        </w:rPr>
      </w:pPr>
      <w:r>
        <w:rPr>
          <w:rStyle w:val="Appelnotedebasdep"/>
        </w:rPr>
        <w:footnoteRef/>
      </w:r>
      <w:r w:rsidRPr="002C6CE3">
        <w:rPr>
          <w:lang w:val="fr-FR"/>
        </w:rPr>
        <w:t xml:space="preserve"> ETSI EN 302 755 V1.2.1 (2011-02)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1A0A35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35C4F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516267"/>
    <w:multiLevelType w:val="hybridMultilevel"/>
    <w:tmpl w:val="C4D26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F0BCC"/>
    <w:multiLevelType w:val="hybridMultilevel"/>
    <w:tmpl w:val="804EBA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78DF4E4D"/>
    <w:multiLevelType w:val="hybridMultilevel"/>
    <w:tmpl w:val="3468C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markup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191"/>
    <w:rsid w:val="000010B9"/>
    <w:rsid w:val="000531FB"/>
    <w:rsid w:val="000A075C"/>
    <w:rsid w:val="000A6B1E"/>
    <w:rsid w:val="000B3393"/>
    <w:rsid w:val="001050F3"/>
    <w:rsid w:val="001A17E3"/>
    <w:rsid w:val="001A3926"/>
    <w:rsid w:val="001C1B47"/>
    <w:rsid w:val="0026169B"/>
    <w:rsid w:val="002C6CE3"/>
    <w:rsid w:val="00303D55"/>
    <w:rsid w:val="00306C6F"/>
    <w:rsid w:val="00324955"/>
    <w:rsid w:val="00324B11"/>
    <w:rsid w:val="003275AE"/>
    <w:rsid w:val="00333B48"/>
    <w:rsid w:val="0034061E"/>
    <w:rsid w:val="00370252"/>
    <w:rsid w:val="00387659"/>
    <w:rsid w:val="0040750B"/>
    <w:rsid w:val="00412D3D"/>
    <w:rsid w:val="0045639B"/>
    <w:rsid w:val="00471E3B"/>
    <w:rsid w:val="0048229E"/>
    <w:rsid w:val="004B41C2"/>
    <w:rsid w:val="004D63AC"/>
    <w:rsid w:val="004F3793"/>
    <w:rsid w:val="00531513"/>
    <w:rsid w:val="00534400"/>
    <w:rsid w:val="005430D5"/>
    <w:rsid w:val="00547F56"/>
    <w:rsid w:val="0055071E"/>
    <w:rsid w:val="00564ED9"/>
    <w:rsid w:val="00580BDE"/>
    <w:rsid w:val="0059433B"/>
    <w:rsid w:val="005B19AC"/>
    <w:rsid w:val="005D327D"/>
    <w:rsid w:val="005F2CA9"/>
    <w:rsid w:val="00604B94"/>
    <w:rsid w:val="00640115"/>
    <w:rsid w:val="006F2F09"/>
    <w:rsid w:val="0072451C"/>
    <w:rsid w:val="007B4FC5"/>
    <w:rsid w:val="00814436"/>
    <w:rsid w:val="00864121"/>
    <w:rsid w:val="00867F2B"/>
    <w:rsid w:val="008A6661"/>
    <w:rsid w:val="008C1771"/>
    <w:rsid w:val="008F7DD3"/>
    <w:rsid w:val="00901D59"/>
    <w:rsid w:val="0091180F"/>
    <w:rsid w:val="009677FF"/>
    <w:rsid w:val="009A5563"/>
    <w:rsid w:val="009A59F4"/>
    <w:rsid w:val="00A01AE7"/>
    <w:rsid w:val="00A309A4"/>
    <w:rsid w:val="00A94746"/>
    <w:rsid w:val="00A94910"/>
    <w:rsid w:val="00AD05DC"/>
    <w:rsid w:val="00AD75EC"/>
    <w:rsid w:val="00AF5C6E"/>
    <w:rsid w:val="00B039BC"/>
    <w:rsid w:val="00B07BEA"/>
    <w:rsid w:val="00B11E6B"/>
    <w:rsid w:val="00B753BC"/>
    <w:rsid w:val="00BB0C80"/>
    <w:rsid w:val="00BF1191"/>
    <w:rsid w:val="00C0570A"/>
    <w:rsid w:val="00C13807"/>
    <w:rsid w:val="00C14B16"/>
    <w:rsid w:val="00C37853"/>
    <w:rsid w:val="00C667D2"/>
    <w:rsid w:val="00C7254E"/>
    <w:rsid w:val="00CB530C"/>
    <w:rsid w:val="00CE5D64"/>
    <w:rsid w:val="00CF586F"/>
    <w:rsid w:val="00D03B4D"/>
    <w:rsid w:val="00E212C7"/>
    <w:rsid w:val="00E67C3C"/>
    <w:rsid w:val="00E85CF7"/>
    <w:rsid w:val="00E96BEE"/>
    <w:rsid w:val="00EB44B6"/>
    <w:rsid w:val="00EB575C"/>
    <w:rsid w:val="00F301A0"/>
    <w:rsid w:val="00F51305"/>
    <w:rsid w:val="00F57069"/>
    <w:rsid w:val="00F73607"/>
    <w:rsid w:val="00F76298"/>
    <w:rsid w:val="00FA356E"/>
    <w:rsid w:val="00FD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List Bullet" w:uiPriority="5" w:qFormat="1"/>
    <w:lsdException w:name="List Number" w:uiPriority="4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BF1191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nl-NL"/>
    </w:rPr>
  </w:style>
  <w:style w:type="paragraph" w:styleId="Titre1">
    <w:name w:val="heading 1"/>
    <w:basedOn w:val="Normal"/>
    <w:next w:val="Normal"/>
    <w:link w:val="Titre1Car"/>
    <w:uiPriority w:val="1"/>
    <w:qFormat/>
    <w:rsid w:val="00303D55"/>
    <w:pPr>
      <w:keepNext/>
      <w:pageBreakBefore/>
      <w:spacing w:after="240" w:line="360" w:lineRule="exact"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Titre2">
    <w:name w:val="heading 2"/>
    <w:basedOn w:val="Normal"/>
    <w:next w:val="Normal"/>
    <w:link w:val="Titre2Car"/>
    <w:uiPriority w:val="2"/>
    <w:qFormat/>
    <w:rsid w:val="00303D55"/>
    <w:pPr>
      <w:keepNext/>
      <w:spacing w:after="60"/>
      <w:outlineLvl w:val="1"/>
    </w:pPr>
    <w:rPr>
      <w:rFonts w:asciiTheme="majorHAnsi" w:hAnsiTheme="majorHAnsi" w:cs="Arial"/>
      <w:b/>
      <w:bCs/>
      <w:iCs/>
      <w:sz w:val="1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303D55"/>
    <w:rPr>
      <w:rFonts w:asciiTheme="majorHAnsi" w:eastAsia="Times New Roman" w:hAnsiTheme="majorHAnsi" w:cs="Arial"/>
      <w:b/>
      <w:bCs/>
      <w:kern w:val="32"/>
      <w:szCs w:val="32"/>
      <w:lang w:eastAsia="sv-SE"/>
    </w:rPr>
  </w:style>
  <w:style w:type="character" w:customStyle="1" w:styleId="Titre2Car">
    <w:name w:val="Titre 2 Car"/>
    <w:basedOn w:val="Policepardfaut"/>
    <w:link w:val="Titre2"/>
    <w:uiPriority w:val="2"/>
    <w:rsid w:val="00303D55"/>
    <w:rPr>
      <w:rFonts w:asciiTheme="majorHAnsi" w:eastAsia="Times New Roman" w:hAnsiTheme="majorHAnsi" w:cs="Arial"/>
      <w:b/>
      <w:bCs/>
      <w:iCs/>
      <w:sz w:val="18"/>
      <w:szCs w:val="28"/>
      <w:lang w:eastAsia="sv-SE"/>
    </w:rPr>
  </w:style>
  <w:style w:type="paragraph" w:styleId="Listepuces">
    <w:name w:val="List Bullet"/>
    <w:basedOn w:val="Normal"/>
    <w:uiPriority w:val="5"/>
    <w:qFormat/>
    <w:rsid w:val="00387659"/>
    <w:pPr>
      <w:numPr>
        <w:numId w:val="6"/>
      </w:numPr>
      <w:contextualSpacing/>
    </w:pPr>
  </w:style>
  <w:style w:type="paragraph" w:styleId="Listenumros">
    <w:name w:val="List Number"/>
    <w:basedOn w:val="Normal"/>
    <w:uiPriority w:val="4"/>
    <w:qFormat/>
    <w:rsid w:val="00387659"/>
    <w:pPr>
      <w:numPr>
        <w:numId w:val="5"/>
      </w:numPr>
      <w:contextualSpacing/>
    </w:pPr>
  </w:style>
  <w:style w:type="paragraph" w:styleId="Pieddepage">
    <w:name w:val="footer"/>
    <w:basedOn w:val="Normal"/>
    <w:link w:val="PieddepageCar"/>
    <w:rsid w:val="00387659"/>
    <w:pPr>
      <w:spacing w:line="200" w:lineRule="exact"/>
    </w:pPr>
    <w:rPr>
      <w:rFonts w:ascii="Verdana" w:hAnsi="Verdana"/>
      <w:sz w:val="14"/>
    </w:rPr>
  </w:style>
  <w:style w:type="character" w:customStyle="1" w:styleId="PieddepageCar">
    <w:name w:val="Pied de page Car"/>
    <w:basedOn w:val="Policepardfaut"/>
    <w:link w:val="Pieddepage"/>
    <w:rsid w:val="00387659"/>
    <w:rPr>
      <w:rFonts w:ascii="Verdana" w:eastAsia="Times New Roman" w:hAnsi="Verdana" w:cs="Times New Roman"/>
      <w:sz w:val="14"/>
      <w:szCs w:val="24"/>
      <w:lang w:eastAsia="sv-SE"/>
    </w:rPr>
  </w:style>
  <w:style w:type="paragraph" w:customStyle="1" w:styleId="Sidfotstor">
    <w:name w:val="Sidfot stor"/>
    <w:basedOn w:val="Normal"/>
    <w:rsid w:val="00387659"/>
    <w:pPr>
      <w:spacing w:line="200" w:lineRule="exact"/>
    </w:pPr>
    <w:rPr>
      <w:rFonts w:ascii="Verdana" w:hAnsi="Verdana"/>
      <w:sz w:val="16"/>
    </w:rPr>
  </w:style>
  <w:style w:type="table" w:styleId="Grilledutableau">
    <w:name w:val="Table Grid"/>
    <w:basedOn w:val="TableauNormal"/>
    <w:rsid w:val="00387659"/>
    <w:pPr>
      <w:spacing w:after="260" w:line="260" w:lineRule="exact"/>
    </w:pPr>
    <w:rPr>
      <w:rFonts w:ascii="Times New Roman" w:hAnsi="Times New Roman" w:cs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semiHidden/>
    <w:rsid w:val="00387659"/>
    <w:pPr>
      <w:numPr>
        <w:numId w:val="7"/>
      </w:numPr>
    </w:pPr>
  </w:style>
  <w:style w:type="paragraph" w:customStyle="1" w:styleId="Numreradlistaniv2">
    <w:name w:val="Numrerad lista nivå 2"/>
    <w:basedOn w:val="Normal"/>
    <w:semiHidden/>
    <w:rsid w:val="00387659"/>
    <w:pPr>
      <w:numPr>
        <w:ilvl w:val="1"/>
        <w:numId w:val="7"/>
      </w:numPr>
    </w:pPr>
  </w:style>
  <w:style w:type="paragraph" w:customStyle="1" w:styleId="Numreradlistaniv3">
    <w:name w:val="Numrerad lista nivå 3"/>
    <w:basedOn w:val="Normal"/>
    <w:semiHidden/>
    <w:rsid w:val="00387659"/>
    <w:pPr>
      <w:numPr>
        <w:ilvl w:val="2"/>
        <w:numId w:val="7"/>
      </w:numPr>
    </w:pPr>
  </w:style>
  <w:style w:type="paragraph" w:customStyle="1" w:styleId="Leipteksti">
    <w:name w:val="Leipäteksti"/>
    <w:rsid w:val="00BF1191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 w:eastAsia="de-DE"/>
    </w:rPr>
  </w:style>
  <w:style w:type="paragraph" w:styleId="Lgende">
    <w:name w:val="caption"/>
    <w:basedOn w:val="Normal"/>
    <w:next w:val="Normal"/>
    <w:uiPriority w:val="35"/>
    <w:unhideWhenUsed/>
    <w:rsid w:val="004B41C2"/>
    <w:pPr>
      <w:spacing w:after="200"/>
    </w:pPr>
    <w:rPr>
      <w:b/>
      <w:bCs/>
      <w:color w:val="652D89" w:themeColor="accent1"/>
      <w:sz w:val="18"/>
      <w:szCs w:val="18"/>
    </w:rPr>
  </w:style>
  <w:style w:type="paragraph" w:styleId="Paragraphedeliste">
    <w:name w:val="List Paragraph"/>
    <w:basedOn w:val="Normal"/>
    <w:uiPriority w:val="34"/>
    <w:rsid w:val="00E96BEE"/>
    <w:pPr>
      <w:ind w:left="720"/>
      <w:contextualSpacing/>
    </w:pPr>
  </w:style>
  <w:style w:type="paragraph" w:customStyle="1" w:styleId="Header2">
    <w:name w:val="Header2"/>
    <w:basedOn w:val="En-tte"/>
    <w:rsid w:val="004F3793"/>
    <w:rPr>
      <w:rFonts w:ascii="Arial" w:hAnsi="Arial"/>
      <w:b/>
      <w:sz w:val="22"/>
      <w:szCs w:val="20"/>
      <w:lang w:val="nb-NO" w:eastAsia="de-DE"/>
    </w:rPr>
  </w:style>
  <w:style w:type="paragraph" w:customStyle="1" w:styleId="Header1">
    <w:name w:val="Header1"/>
    <w:basedOn w:val="En-tte"/>
    <w:link w:val="HeaderZchnZchn"/>
    <w:rsid w:val="004F3793"/>
    <w:pPr>
      <w:spacing w:before="60"/>
    </w:pPr>
    <w:rPr>
      <w:rFonts w:ascii="Arial" w:hAnsi="Arial"/>
      <w:b/>
      <w:sz w:val="22"/>
      <w:szCs w:val="20"/>
      <w:lang w:val="nb-NO" w:eastAsia="de-DE"/>
    </w:rPr>
  </w:style>
  <w:style w:type="character" w:customStyle="1" w:styleId="HeaderZchnZchn">
    <w:name w:val="Header Zchn Zchn"/>
    <w:link w:val="Header1"/>
    <w:rsid w:val="004F3793"/>
    <w:rPr>
      <w:rFonts w:ascii="Arial" w:hAnsi="Arial" w:cs="Times New Roman"/>
      <w:b/>
      <w:szCs w:val="20"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4F37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3793"/>
    <w:rPr>
      <w:rFonts w:ascii="Times New Roman" w:hAnsi="Times New Roman" w:cs="Times New Roman"/>
      <w:sz w:val="24"/>
      <w:szCs w:val="24"/>
      <w:lang w:val="en-GB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5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5AE"/>
    <w:rPr>
      <w:rFonts w:ascii="Tahoma" w:hAnsi="Tahoma" w:cs="Tahoma"/>
      <w:sz w:val="16"/>
      <w:szCs w:val="16"/>
      <w:lang w:val="en-GB" w:eastAsia="nl-N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67F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67F2B"/>
    <w:rPr>
      <w:rFonts w:ascii="Times New Roman" w:hAnsi="Times New Roman" w:cs="Times New Roman"/>
      <w:sz w:val="20"/>
      <w:szCs w:val="20"/>
      <w:lang w:val="en-GB" w:eastAsia="nl-NL"/>
    </w:rPr>
  </w:style>
  <w:style w:type="character" w:styleId="Appelnotedebasdep">
    <w:name w:val="footnote reference"/>
    <w:basedOn w:val="Policepardfaut"/>
    <w:uiPriority w:val="99"/>
    <w:semiHidden/>
    <w:unhideWhenUsed/>
    <w:rsid w:val="00867F2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306C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PTS">
  <a:themeElements>
    <a:clrScheme name="PTS">
      <a:dk1>
        <a:sysClr val="windowText" lastClr="000000"/>
      </a:dk1>
      <a:lt1>
        <a:sysClr val="window" lastClr="FFFFFF"/>
      </a:lt1>
      <a:dk2>
        <a:srgbClr val="652D89"/>
      </a:dk2>
      <a:lt2>
        <a:srgbClr val="FFFFFF"/>
      </a:lt2>
      <a:accent1>
        <a:srgbClr val="652D89"/>
      </a:accent1>
      <a:accent2>
        <a:srgbClr val="D11939"/>
      </a:accent2>
      <a:accent3>
        <a:srgbClr val="8CC63F"/>
      </a:accent3>
      <a:accent4>
        <a:srgbClr val="13B5EA"/>
      </a:accent4>
      <a:accent5>
        <a:srgbClr val="004B8D"/>
      </a:accent5>
      <a:accent6>
        <a:srgbClr val="000000"/>
      </a:accent6>
      <a:hlink>
        <a:srgbClr val="0000FF"/>
      </a:hlink>
      <a:folHlink>
        <a:srgbClr val="800080"/>
      </a:folHlink>
    </a:clrScheme>
    <a:fontScheme name="PTS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EA78-3353-4C50-A1C6-F18F06E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1266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PTS</Company>
  <LinksUpToDate>false</LinksUpToDate>
  <CharactersWithSpaces>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Bygren</dc:creator>
  <cp:lastModifiedBy>DESCHAMPS Benoist</cp:lastModifiedBy>
  <cp:revision>3</cp:revision>
  <dcterms:created xsi:type="dcterms:W3CDTF">2012-03-28T14:22:00Z</dcterms:created>
  <dcterms:modified xsi:type="dcterms:W3CDTF">2012-03-29T04:22:00Z</dcterms:modified>
</cp:coreProperties>
</file>