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923" w:type="dxa"/>
        <w:tblLayout w:type="fixed"/>
        <w:tblCellMar>
          <w:left w:w="70" w:type="dxa"/>
          <w:right w:w="70" w:type="dxa"/>
        </w:tblCellMar>
        <w:tblLook w:val="0000"/>
      </w:tblPr>
      <w:tblGrid>
        <w:gridCol w:w="1405"/>
        <w:gridCol w:w="1712"/>
        <w:gridCol w:w="3830"/>
        <w:gridCol w:w="2693"/>
        <w:gridCol w:w="1134"/>
      </w:tblGrid>
      <w:tr w:rsidR="0032379F" w:rsidTr="00510D38">
        <w:trPr>
          <w:cantSplit/>
        </w:trPr>
        <w:tc>
          <w:tcPr>
            <w:tcW w:w="3117" w:type="dxa"/>
            <w:gridSpan w:val="2"/>
          </w:tcPr>
          <w:p w:rsidR="0032379F" w:rsidRDefault="0032379F" w:rsidP="00510D38">
            <w:pPr>
              <w:ind w:right="282"/>
              <w:rPr>
                <w:rFonts w:ascii="Arial" w:hAnsi="Arial" w:cs="Arial"/>
              </w:rPr>
            </w:pPr>
            <w:r w:rsidRPr="00114353">
              <w:rPr>
                <w:b/>
                <w:bCs/>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73.5pt">
                  <v:imagedata r:id="rId5" o:title=""/>
                </v:shape>
              </w:pict>
            </w:r>
          </w:p>
        </w:tc>
        <w:tc>
          <w:tcPr>
            <w:tcW w:w="3830" w:type="dxa"/>
          </w:tcPr>
          <w:p w:rsidR="0032379F" w:rsidRDefault="0032379F" w:rsidP="00510D38">
            <w:pPr>
              <w:rPr>
                <w:rFonts w:ascii="Arial" w:hAnsi="Arial" w:cs="Arial"/>
                <w:i/>
                <w:iCs/>
              </w:rPr>
            </w:pPr>
          </w:p>
          <w:p w:rsidR="0032379F" w:rsidRDefault="0032379F" w:rsidP="00510D38">
            <w:pPr>
              <w:rPr>
                <w:rFonts w:ascii="Arial" w:hAnsi="Arial" w:cs="Arial"/>
                <w:i/>
                <w:iCs/>
              </w:rPr>
            </w:pPr>
          </w:p>
          <w:p w:rsidR="0032379F" w:rsidRDefault="0032379F" w:rsidP="00510D38">
            <w:pPr>
              <w:rPr>
                <w:rFonts w:ascii="Arial" w:hAnsi="Arial" w:cs="Arial"/>
                <w:b/>
                <w:bCs/>
                <w:i/>
                <w:iCs/>
              </w:rPr>
            </w:pPr>
            <w:r>
              <w:rPr>
                <w:rFonts w:ascii="Arial" w:hAnsi="Arial" w:cs="Arial"/>
                <w:b/>
                <w:bCs/>
                <w:i/>
                <w:iCs/>
              </w:rPr>
              <w:t>FM PT50</w:t>
            </w:r>
          </w:p>
          <w:p w:rsidR="0032379F" w:rsidRDefault="0032379F" w:rsidP="00510D38">
            <w:pPr>
              <w:rPr>
                <w:rFonts w:ascii="Arial" w:hAnsi="Arial" w:cs="Arial"/>
                <w:i/>
                <w:iCs/>
              </w:rPr>
            </w:pPr>
          </w:p>
          <w:p w:rsidR="0032379F" w:rsidRDefault="0032379F" w:rsidP="00510D38">
            <w:pPr>
              <w:ind w:left="953" w:hanging="953"/>
              <w:rPr>
                <w:rFonts w:ascii="Arial" w:hAnsi="Arial" w:cs="Arial"/>
                <w:i/>
                <w:iCs/>
              </w:rPr>
            </w:pPr>
          </w:p>
          <w:p w:rsidR="0032379F" w:rsidRDefault="0032379F" w:rsidP="00510D38">
            <w:pPr>
              <w:ind w:right="282"/>
              <w:rPr>
                <w:rFonts w:ascii="Arial" w:hAnsi="Arial" w:cs="Arial"/>
              </w:rPr>
            </w:pPr>
          </w:p>
        </w:tc>
        <w:tc>
          <w:tcPr>
            <w:tcW w:w="3827" w:type="dxa"/>
            <w:gridSpan w:val="2"/>
          </w:tcPr>
          <w:p w:rsidR="0032379F" w:rsidRPr="007B2AC5" w:rsidRDefault="0032379F" w:rsidP="00510D38">
            <w:pPr>
              <w:ind w:right="282"/>
              <w:rPr>
                <w:rFonts w:ascii="Arial" w:hAnsi="Arial" w:cs="Arial"/>
                <w:b/>
                <w:bCs/>
              </w:rPr>
            </w:pPr>
          </w:p>
          <w:p w:rsidR="0032379F" w:rsidRPr="007B2AC5" w:rsidRDefault="0032379F" w:rsidP="00510D38">
            <w:pPr>
              <w:ind w:right="282"/>
              <w:jc w:val="right"/>
              <w:rPr>
                <w:rFonts w:ascii="Arial" w:hAnsi="Arial" w:cs="Arial"/>
                <w:b/>
                <w:bCs/>
              </w:rPr>
            </w:pPr>
            <w:r>
              <w:rPr>
                <w:rFonts w:ascii="Arial" w:hAnsi="Arial" w:cs="Arial"/>
                <w:b/>
                <w:bCs/>
              </w:rPr>
              <w:t>FM50(11)003</w:t>
            </w:r>
          </w:p>
          <w:p w:rsidR="0032379F" w:rsidRPr="007B2AC5" w:rsidRDefault="0032379F" w:rsidP="00510D38">
            <w:pPr>
              <w:ind w:right="282"/>
              <w:rPr>
                <w:rFonts w:ascii="Arial" w:hAnsi="Arial" w:cs="Arial"/>
                <w:b/>
                <w:bCs/>
              </w:rPr>
            </w:pPr>
          </w:p>
          <w:p w:rsidR="0032379F" w:rsidRDefault="0032379F" w:rsidP="00510D38">
            <w:pPr>
              <w:ind w:right="282"/>
              <w:jc w:val="right"/>
              <w:rPr>
                <w:rFonts w:ascii="Arial" w:hAnsi="Arial" w:cs="Arial"/>
                <w:b/>
                <w:bCs/>
                <w:lang w:val="fi-FI"/>
              </w:rPr>
            </w:pPr>
          </w:p>
        </w:tc>
      </w:tr>
      <w:tr w:rsidR="0032379F" w:rsidTr="00510D38">
        <w:trPr>
          <w:gridAfter w:val="2"/>
          <w:wAfter w:w="3827" w:type="dxa"/>
          <w:cantSplit/>
        </w:trPr>
        <w:tc>
          <w:tcPr>
            <w:tcW w:w="6947" w:type="dxa"/>
            <w:gridSpan w:val="3"/>
          </w:tcPr>
          <w:p w:rsidR="0032379F" w:rsidRPr="00060C2C" w:rsidRDefault="0032379F" w:rsidP="00510D38">
            <w:pPr>
              <w:rPr>
                <w:rFonts w:ascii="Arial" w:hAnsi="Arial" w:cs="Arial"/>
                <w:b/>
                <w:bCs/>
                <w:lang w:val="fi-FI"/>
              </w:rPr>
            </w:pPr>
            <w:r>
              <w:rPr>
                <w:rFonts w:ascii="Arial" w:hAnsi="Arial" w:cs="Arial"/>
                <w:b/>
                <w:bCs/>
                <w:lang w:val="fi-FI"/>
              </w:rPr>
              <w:t>27-29 July 2011, Copenhagen, Denmark</w:t>
            </w:r>
          </w:p>
        </w:tc>
      </w:tr>
      <w:tr w:rsidR="0032379F" w:rsidTr="00510D38">
        <w:trPr>
          <w:gridAfter w:val="1"/>
          <w:wAfter w:w="1134" w:type="dxa"/>
          <w:cantSplit/>
        </w:trPr>
        <w:tc>
          <w:tcPr>
            <w:tcW w:w="1405" w:type="dxa"/>
          </w:tcPr>
          <w:p w:rsidR="0032379F" w:rsidRDefault="0032379F" w:rsidP="00510D38">
            <w:pPr>
              <w:ind w:right="282"/>
              <w:rPr>
                <w:rFonts w:ascii="Arial" w:hAnsi="Arial" w:cs="Arial"/>
                <w:b/>
                <w:bCs/>
                <w:lang w:val="fi-FI"/>
              </w:rPr>
            </w:pPr>
          </w:p>
        </w:tc>
        <w:tc>
          <w:tcPr>
            <w:tcW w:w="8235" w:type="dxa"/>
            <w:gridSpan w:val="3"/>
          </w:tcPr>
          <w:p w:rsidR="0032379F" w:rsidRDefault="0032379F" w:rsidP="00510D38">
            <w:pPr>
              <w:ind w:right="282"/>
              <w:rPr>
                <w:rFonts w:ascii="Arial" w:hAnsi="Arial" w:cs="Arial"/>
                <w:b/>
                <w:bCs/>
                <w:lang w:val="fi-FI"/>
              </w:rPr>
            </w:pPr>
          </w:p>
        </w:tc>
      </w:tr>
      <w:tr w:rsidR="0032379F" w:rsidRPr="00D06FAA" w:rsidTr="00510D38">
        <w:trPr>
          <w:gridAfter w:val="1"/>
          <w:wAfter w:w="1134" w:type="dxa"/>
          <w:cantSplit/>
        </w:trPr>
        <w:tc>
          <w:tcPr>
            <w:tcW w:w="1405" w:type="dxa"/>
          </w:tcPr>
          <w:p w:rsidR="0032379F" w:rsidRPr="0008695E" w:rsidRDefault="0032379F" w:rsidP="00510D38">
            <w:pPr>
              <w:ind w:right="282"/>
              <w:rPr>
                <w:rFonts w:ascii="Arial" w:hAnsi="Arial" w:cs="Arial"/>
                <w:b/>
                <w:bCs/>
              </w:rPr>
            </w:pPr>
            <w:r w:rsidRPr="0008695E">
              <w:rPr>
                <w:rFonts w:ascii="Arial" w:hAnsi="Arial" w:cs="Arial"/>
                <w:b/>
                <w:bCs/>
              </w:rPr>
              <w:t>Subject:</w:t>
            </w:r>
          </w:p>
        </w:tc>
        <w:tc>
          <w:tcPr>
            <w:tcW w:w="8235" w:type="dxa"/>
            <w:gridSpan w:val="3"/>
          </w:tcPr>
          <w:p w:rsidR="0032379F" w:rsidRPr="0004544E" w:rsidRDefault="0032379F" w:rsidP="00510D38">
            <w:pPr>
              <w:ind w:right="282"/>
              <w:rPr>
                <w:rFonts w:ascii="Arial" w:hAnsi="Arial" w:cs="Arial"/>
                <w:b/>
                <w:bCs/>
                <w:lang w:val="en-GB"/>
              </w:rPr>
            </w:pPr>
            <w:r w:rsidRPr="0004544E">
              <w:rPr>
                <w:rFonts w:ascii="Arial" w:hAnsi="Arial" w:cs="Arial"/>
                <w:b/>
                <w:bCs/>
                <w:lang w:val="en-GB"/>
              </w:rPr>
              <w:t>Extract of the relevant part of the WGFM 7</w:t>
            </w:r>
            <w:r>
              <w:rPr>
                <w:rFonts w:ascii="Arial" w:hAnsi="Arial" w:cs="Arial"/>
                <w:b/>
                <w:bCs/>
                <w:lang w:val="en-GB"/>
              </w:rPr>
              <w:t>1</w:t>
            </w:r>
            <w:r w:rsidRPr="0004544E">
              <w:rPr>
                <w:rFonts w:ascii="Arial" w:hAnsi="Arial" w:cs="Arial"/>
                <w:b/>
                <w:bCs/>
                <w:vertAlign w:val="superscript"/>
                <w:lang w:val="en-GB"/>
              </w:rPr>
              <w:t>st</w:t>
            </w:r>
            <w:r>
              <w:rPr>
                <w:rFonts w:ascii="Arial" w:hAnsi="Arial" w:cs="Arial"/>
                <w:b/>
                <w:bCs/>
                <w:lang w:val="en-GB"/>
              </w:rPr>
              <w:t xml:space="preserve"> </w:t>
            </w:r>
            <w:r w:rsidRPr="0004544E">
              <w:rPr>
                <w:rFonts w:ascii="Arial" w:hAnsi="Arial" w:cs="Arial"/>
                <w:b/>
                <w:bCs/>
                <w:lang w:val="en-GB"/>
              </w:rPr>
              <w:t>meeting Minutes (FM(11)</w:t>
            </w:r>
            <w:r>
              <w:rPr>
                <w:rFonts w:ascii="Arial" w:hAnsi="Arial" w:cs="Arial"/>
                <w:b/>
                <w:bCs/>
                <w:lang w:val="en-GB"/>
              </w:rPr>
              <w:t>062 Annex 18</w:t>
            </w:r>
            <w:r w:rsidRPr="0004544E">
              <w:rPr>
                <w:rFonts w:ascii="Arial" w:hAnsi="Arial" w:cs="Arial"/>
                <w:b/>
                <w:bCs/>
                <w:lang w:val="en-GB"/>
              </w:rPr>
              <w:t>)</w:t>
            </w:r>
          </w:p>
          <w:p w:rsidR="0032379F" w:rsidRPr="0004544E" w:rsidRDefault="0032379F" w:rsidP="00510D38">
            <w:pPr>
              <w:ind w:right="282"/>
              <w:rPr>
                <w:rFonts w:ascii="Arial" w:hAnsi="Arial" w:cs="Arial"/>
                <w:b/>
                <w:bCs/>
                <w:lang w:val="en-GB"/>
              </w:rPr>
            </w:pPr>
          </w:p>
        </w:tc>
      </w:tr>
      <w:tr w:rsidR="0032379F" w:rsidRPr="003937D9" w:rsidTr="00510D38">
        <w:trPr>
          <w:gridAfter w:val="1"/>
          <w:wAfter w:w="1134" w:type="dxa"/>
          <w:cantSplit/>
        </w:trPr>
        <w:tc>
          <w:tcPr>
            <w:tcW w:w="1405" w:type="dxa"/>
          </w:tcPr>
          <w:p w:rsidR="0032379F" w:rsidRPr="003937D9" w:rsidRDefault="0032379F" w:rsidP="00510D38">
            <w:pPr>
              <w:ind w:right="282"/>
              <w:rPr>
                <w:rFonts w:ascii="Arial" w:hAnsi="Arial" w:cs="Arial"/>
                <w:b/>
                <w:bCs/>
              </w:rPr>
            </w:pPr>
            <w:r>
              <w:rPr>
                <w:rFonts w:ascii="Arial" w:hAnsi="Arial" w:cs="Arial"/>
                <w:b/>
                <w:bCs/>
              </w:rPr>
              <w:t xml:space="preserve">Date: </w:t>
            </w:r>
          </w:p>
        </w:tc>
        <w:tc>
          <w:tcPr>
            <w:tcW w:w="8235" w:type="dxa"/>
            <w:gridSpan w:val="3"/>
          </w:tcPr>
          <w:p w:rsidR="0032379F" w:rsidRDefault="0032379F" w:rsidP="00510D38">
            <w:pPr>
              <w:ind w:right="282"/>
              <w:rPr>
                <w:rFonts w:ascii="Arial" w:hAnsi="Arial" w:cs="Arial"/>
                <w:b/>
                <w:bCs/>
              </w:rPr>
            </w:pPr>
            <w:r w:rsidRPr="00D06FAA">
              <w:rPr>
                <w:rFonts w:ascii="Arial" w:hAnsi="Arial" w:cs="Arial"/>
                <w:b/>
                <w:bCs/>
              </w:rPr>
              <w:t xml:space="preserve">27th </w:t>
            </w:r>
            <w:r>
              <w:rPr>
                <w:rFonts w:ascii="Arial" w:hAnsi="Arial" w:cs="Arial"/>
                <w:b/>
                <w:bCs/>
              </w:rPr>
              <w:t>June 2011</w:t>
            </w:r>
          </w:p>
          <w:p w:rsidR="0032379F" w:rsidRPr="003937D9" w:rsidRDefault="0032379F" w:rsidP="00510D38">
            <w:pPr>
              <w:ind w:right="282"/>
              <w:rPr>
                <w:rFonts w:ascii="Arial" w:hAnsi="Arial" w:cs="Arial"/>
                <w:b/>
                <w:bCs/>
              </w:rPr>
            </w:pPr>
          </w:p>
        </w:tc>
      </w:tr>
      <w:tr w:rsidR="0032379F" w:rsidRPr="009C3625" w:rsidTr="00510D38">
        <w:trPr>
          <w:gridAfter w:val="1"/>
          <w:wAfter w:w="1134" w:type="dxa"/>
          <w:cantSplit/>
        </w:trPr>
        <w:tc>
          <w:tcPr>
            <w:tcW w:w="1405" w:type="dxa"/>
          </w:tcPr>
          <w:p w:rsidR="0032379F" w:rsidRPr="0008695E" w:rsidRDefault="0032379F" w:rsidP="00510D38">
            <w:pPr>
              <w:ind w:right="282"/>
              <w:rPr>
                <w:rFonts w:ascii="Arial" w:hAnsi="Arial" w:cs="Arial"/>
                <w:b/>
                <w:bCs/>
              </w:rPr>
            </w:pPr>
            <w:r w:rsidRPr="0008695E">
              <w:rPr>
                <w:rFonts w:ascii="Arial" w:hAnsi="Arial" w:cs="Arial"/>
                <w:b/>
                <w:bCs/>
              </w:rPr>
              <w:t>Origin:</w:t>
            </w:r>
          </w:p>
        </w:tc>
        <w:tc>
          <w:tcPr>
            <w:tcW w:w="8235" w:type="dxa"/>
            <w:gridSpan w:val="3"/>
          </w:tcPr>
          <w:p w:rsidR="0032379F" w:rsidRDefault="0032379F" w:rsidP="00510D38">
            <w:pPr>
              <w:ind w:right="282"/>
              <w:rPr>
                <w:rFonts w:ascii="Arial" w:hAnsi="Arial" w:cs="Arial"/>
                <w:b/>
                <w:bCs/>
              </w:rPr>
            </w:pPr>
            <w:r>
              <w:rPr>
                <w:rFonts w:ascii="Arial" w:hAnsi="Arial" w:cs="Arial"/>
                <w:b/>
                <w:bCs/>
              </w:rPr>
              <w:t>WGFM</w:t>
            </w:r>
          </w:p>
          <w:p w:rsidR="0032379F" w:rsidRPr="009C3625" w:rsidRDefault="0032379F" w:rsidP="00510D38">
            <w:pPr>
              <w:ind w:right="282"/>
              <w:rPr>
                <w:rFonts w:ascii="Arial" w:hAnsi="Arial" w:cs="Arial"/>
                <w:b/>
                <w:bCs/>
              </w:rPr>
            </w:pPr>
          </w:p>
        </w:tc>
      </w:tr>
    </w:tbl>
    <w:p w:rsidR="0032379F" w:rsidRDefault="0032379F" w:rsidP="0004544E"/>
    <w:p w:rsidR="0032379F" w:rsidRPr="009E3E63" w:rsidRDefault="0032379F" w:rsidP="009E3E63">
      <w:pPr>
        <w:jc w:val="right"/>
        <w:rPr>
          <w:lang w:val="en-GB"/>
        </w:rPr>
      </w:pPr>
    </w:p>
    <w:p w:rsidR="0032379F" w:rsidRPr="003B22CB" w:rsidRDefault="0032379F" w:rsidP="003B22CB">
      <w:pPr>
        <w:jc w:val="center"/>
        <w:rPr>
          <w:b/>
          <w:sz w:val="28"/>
          <w:szCs w:val="28"/>
          <w:lang w:val="en-US"/>
        </w:rPr>
      </w:pPr>
      <w:r w:rsidRPr="003B22CB">
        <w:rPr>
          <w:b/>
          <w:sz w:val="28"/>
          <w:szCs w:val="28"/>
          <w:lang w:val="en-US"/>
        </w:rPr>
        <w:t>WG</w:t>
      </w:r>
      <w:r>
        <w:rPr>
          <w:b/>
          <w:sz w:val="28"/>
          <w:szCs w:val="28"/>
          <w:lang w:val="en-US"/>
        </w:rPr>
        <w:t xml:space="preserve"> </w:t>
      </w:r>
      <w:r w:rsidRPr="003B22CB">
        <w:rPr>
          <w:b/>
          <w:sz w:val="28"/>
          <w:szCs w:val="28"/>
          <w:lang w:val="en-US"/>
        </w:rPr>
        <w:t>FM</w:t>
      </w:r>
      <w:r>
        <w:rPr>
          <w:b/>
          <w:sz w:val="28"/>
          <w:szCs w:val="28"/>
          <w:lang w:val="en-US"/>
        </w:rPr>
        <w:t xml:space="preserve"> #71 reply on</w:t>
      </w:r>
      <w:r w:rsidRPr="003B22CB">
        <w:rPr>
          <w:b/>
          <w:sz w:val="28"/>
          <w:szCs w:val="28"/>
          <w:lang w:val="en-US"/>
        </w:rPr>
        <w:t xml:space="preserve"> ECC</w:t>
      </w:r>
      <w:r>
        <w:rPr>
          <w:b/>
          <w:sz w:val="28"/>
          <w:szCs w:val="28"/>
          <w:lang w:val="en-US"/>
        </w:rPr>
        <w:t>#27</w:t>
      </w:r>
      <w:r w:rsidRPr="003B22CB">
        <w:rPr>
          <w:b/>
          <w:sz w:val="28"/>
          <w:szCs w:val="28"/>
          <w:lang w:val="en-US"/>
        </w:rPr>
        <w:t xml:space="preserve"> request with respect to </w:t>
      </w:r>
      <w:r>
        <w:rPr>
          <w:b/>
          <w:sz w:val="28"/>
          <w:szCs w:val="28"/>
          <w:lang w:val="en-US"/>
        </w:rPr>
        <w:t xml:space="preserve">the </w:t>
      </w:r>
      <w:r w:rsidRPr="003B22CB">
        <w:rPr>
          <w:b/>
          <w:sz w:val="28"/>
          <w:szCs w:val="28"/>
          <w:lang w:val="en-US"/>
        </w:rPr>
        <w:t>L band</w:t>
      </w:r>
    </w:p>
    <w:p w:rsidR="0032379F" w:rsidRPr="003B22CB" w:rsidRDefault="0032379F" w:rsidP="003B22CB">
      <w:pPr>
        <w:jc w:val="center"/>
        <w:rPr>
          <w:b/>
          <w:sz w:val="28"/>
          <w:szCs w:val="28"/>
          <w:highlight w:val="yellow"/>
          <w:lang w:val="en-US"/>
        </w:rPr>
      </w:pPr>
    </w:p>
    <w:p w:rsidR="0032379F" w:rsidRDefault="0032379F">
      <w:pPr>
        <w:rPr>
          <w:lang w:val="en-GB"/>
        </w:rPr>
      </w:pPr>
    </w:p>
    <w:p w:rsidR="0032379F" w:rsidRPr="009059BC" w:rsidRDefault="0032379F" w:rsidP="001E57AB">
      <w:pPr>
        <w:tabs>
          <w:tab w:val="num" w:pos="425"/>
        </w:tabs>
        <w:rPr>
          <w:b/>
          <w:u w:val="single"/>
          <w:lang w:val="en-US"/>
        </w:rPr>
      </w:pPr>
      <w:r w:rsidRPr="009059BC">
        <w:rPr>
          <w:b/>
          <w:u w:val="single"/>
          <w:lang w:val="en-US"/>
        </w:rPr>
        <w:t xml:space="preserve">Section </w:t>
      </w:r>
      <w:r>
        <w:rPr>
          <w:b/>
          <w:u w:val="single"/>
          <w:lang w:val="en-US"/>
        </w:rPr>
        <w:t>1</w:t>
      </w:r>
      <w:r w:rsidRPr="009059BC">
        <w:rPr>
          <w:b/>
          <w:u w:val="single"/>
          <w:lang w:val="en-US"/>
        </w:rPr>
        <w:t xml:space="preserve">: </w:t>
      </w:r>
      <w:r>
        <w:rPr>
          <w:b/>
          <w:u w:val="single"/>
          <w:lang w:val="en-US"/>
        </w:rPr>
        <w:t xml:space="preserve">proposals for purpose and </w:t>
      </w:r>
      <w:r w:rsidRPr="009059BC">
        <w:rPr>
          <w:b/>
          <w:u w:val="single"/>
          <w:lang w:val="en-US"/>
        </w:rPr>
        <w:t xml:space="preserve">organization of the </w:t>
      </w:r>
      <w:r>
        <w:rPr>
          <w:b/>
          <w:u w:val="single"/>
          <w:lang w:val="en-US"/>
        </w:rPr>
        <w:t xml:space="preserve">future </w:t>
      </w:r>
      <w:r w:rsidRPr="009059BC">
        <w:rPr>
          <w:b/>
          <w:u w:val="single"/>
          <w:lang w:val="en-US"/>
        </w:rPr>
        <w:t>work:</w:t>
      </w:r>
    </w:p>
    <w:p w:rsidR="0032379F" w:rsidRDefault="0032379F" w:rsidP="001E57AB">
      <w:pPr>
        <w:tabs>
          <w:tab w:val="num" w:pos="425"/>
        </w:tabs>
        <w:rPr>
          <w:lang w:val="en-US"/>
        </w:rPr>
      </w:pPr>
    </w:p>
    <w:p w:rsidR="0032379F" w:rsidRDefault="0032379F" w:rsidP="001E57AB">
      <w:pPr>
        <w:tabs>
          <w:tab w:val="num" w:pos="425"/>
        </w:tabs>
        <w:rPr>
          <w:lang w:val="en-US"/>
        </w:rPr>
      </w:pPr>
      <w:r>
        <w:rPr>
          <w:lang w:val="en-US"/>
        </w:rPr>
        <w:t xml:space="preserve">The purpose of the work would be to assess </w:t>
      </w:r>
      <w:r w:rsidRPr="00964289">
        <w:rPr>
          <w:u w:val="single"/>
          <w:lang w:val="en-US"/>
        </w:rPr>
        <w:t>which future use(s) of the 1452-1492 MHz band would be the most appropriate for CEPT</w:t>
      </w:r>
      <w:r>
        <w:rPr>
          <w:lang w:val="en-US"/>
        </w:rPr>
        <w:t xml:space="preserve">. </w:t>
      </w:r>
      <w:r w:rsidRPr="0058026F">
        <w:rPr>
          <w:lang w:val="en-US"/>
        </w:rPr>
        <w:t xml:space="preserve">The first overview of the answers shows that there is a big variety of possible future applications. Some of them may be possible to be combined, other may not. </w:t>
      </w:r>
      <w:r>
        <w:rPr>
          <w:lang w:val="en-US"/>
        </w:rPr>
        <w:t>An impact analysis may be necessary to compare the different requirements and solutions that emerge from the answers to the questionnaire as provided in sections 2 and 3 .</w:t>
      </w:r>
    </w:p>
    <w:p w:rsidR="0032379F" w:rsidRDefault="0032379F" w:rsidP="001E57AB">
      <w:pPr>
        <w:tabs>
          <w:tab w:val="num" w:pos="425"/>
        </w:tabs>
        <w:rPr>
          <w:lang w:val="en-US"/>
        </w:rPr>
      </w:pPr>
    </w:p>
    <w:p w:rsidR="0032379F" w:rsidRPr="00964289" w:rsidRDefault="0032379F" w:rsidP="001E57AB">
      <w:pPr>
        <w:tabs>
          <w:tab w:val="num" w:pos="425"/>
        </w:tabs>
        <w:rPr>
          <w:u w:val="single"/>
          <w:lang w:val="en-US"/>
        </w:rPr>
      </w:pPr>
      <w:r w:rsidRPr="00964289">
        <w:rPr>
          <w:u w:val="single"/>
          <w:lang w:val="en-US"/>
        </w:rPr>
        <w:t>Option 1:</w:t>
      </w:r>
    </w:p>
    <w:p w:rsidR="0032379F" w:rsidRDefault="0032379F" w:rsidP="001E57AB">
      <w:pPr>
        <w:tabs>
          <w:tab w:val="num" w:pos="425"/>
        </w:tabs>
        <w:rPr>
          <w:lang w:val="en-US"/>
        </w:rPr>
      </w:pPr>
    </w:p>
    <w:p w:rsidR="0032379F" w:rsidRDefault="0032379F" w:rsidP="001E57AB">
      <w:pPr>
        <w:tabs>
          <w:tab w:val="num" w:pos="425"/>
        </w:tabs>
        <w:rPr>
          <w:lang w:val="en-US"/>
        </w:rPr>
      </w:pPr>
      <w:r>
        <w:rPr>
          <w:lang w:val="en-US"/>
        </w:rPr>
        <w:t>Task FM PT45 to deal with this new issue.</w:t>
      </w:r>
    </w:p>
    <w:p w:rsidR="0032379F" w:rsidRDefault="0032379F" w:rsidP="001E57AB">
      <w:pPr>
        <w:tabs>
          <w:tab w:val="num" w:pos="425"/>
        </w:tabs>
        <w:rPr>
          <w:lang w:val="en-US"/>
        </w:rPr>
      </w:pPr>
    </w:p>
    <w:p w:rsidR="0032379F" w:rsidRPr="00964289" w:rsidRDefault="0032379F" w:rsidP="001E57AB">
      <w:pPr>
        <w:tabs>
          <w:tab w:val="num" w:pos="425"/>
        </w:tabs>
        <w:rPr>
          <w:u w:val="single"/>
          <w:lang w:val="en-US"/>
        </w:rPr>
      </w:pPr>
      <w:r w:rsidRPr="00964289">
        <w:rPr>
          <w:u w:val="single"/>
          <w:lang w:val="en-US"/>
        </w:rPr>
        <w:t>Option 2:</w:t>
      </w:r>
    </w:p>
    <w:p w:rsidR="0032379F" w:rsidRDefault="0032379F" w:rsidP="001E57AB">
      <w:pPr>
        <w:tabs>
          <w:tab w:val="num" w:pos="425"/>
        </w:tabs>
        <w:rPr>
          <w:lang w:val="en-US"/>
        </w:rPr>
      </w:pPr>
    </w:p>
    <w:p w:rsidR="0032379F" w:rsidRDefault="0032379F" w:rsidP="001E57AB">
      <w:pPr>
        <w:tabs>
          <w:tab w:val="num" w:pos="425"/>
        </w:tabs>
        <w:rPr>
          <w:lang w:val="en-US"/>
        </w:rPr>
      </w:pPr>
      <w:r>
        <w:rPr>
          <w:lang w:val="en-US"/>
        </w:rPr>
        <w:t>Create a new PT within WGFM to deal specifically of this new issue.</w:t>
      </w:r>
    </w:p>
    <w:p w:rsidR="0032379F" w:rsidRDefault="0032379F" w:rsidP="001E57AB">
      <w:pPr>
        <w:tabs>
          <w:tab w:val="num" w:pos="425"/>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600"/>
        <w:gridCol w:w="3704"/>
      </w:tblGrid>
      <w:tr w:rsidR="0032379F" w:rsidRPr="00946DC4" w:rsidTr="00946DC4">
        <w:trPr>
          <w:trHeight w:val="610"/>
        </w:trPr>
        <w:tc>
          <w:tcPr>
            <w:tcW w:w="1908" w:type="dxa"/>
          </w:tcPr>
          <w:p w:rsidR="0032379F" w:rsidRPr="00946DC4" w:rsidRDefault="0032379F" w:rsidP="00946DC4">
            <w:pPr>
              <w:tabs>
                <w:tab w:val="num" w:pos="425"/>
              </w:tabs>
              <w:jc w:val="center"/>
              <w:rPr>
                <w:b/>
                <w:lang w:val="en-US"/>
              </w:rPr>
            </w:pPr>
          </w:p>
        </w:tc>
        <w:tc>
          <w:tcPr>
            <w:tcW w:w="3600" w:type="dxa"/>
          </w:tcPr>
          <w:p w:rsidR="0032379F" w:rsidRPr="00946DC4" w:rsidRDefault="0032379F" w:rsidP="00946DC4">
            <w:pPr>
              <w:tabs>
                <w:tab w:val="num" w:pos="425"/>
              </w:tabs>
              <w:jc w:val="center"/>
              <w:rPr>
                <w:b/>
                <w:lang w:val="en-US"/>
              </w:rPr>
            </w:pPr>
            <w:r w:rsidRPr="00946DC4">
              <w:rPr>
                <w:b/>
                <w:lang w:val="en-US"/>
              </w:rPr>
              <w:t>Advantages</w:t>
            </w:r>
          </w:p>
        </w:tc>
        <w:tc>
          <w:tcPr>
            <w:tcW w:w="3704" w:type="dxa"/>
          </w:tcPr>
          <w:p w:rsidR="0032379F" w:rsidRPr="00946DC4" w:rsidRDefault="0032379F" w:rsidP="00946DC4">
            <w:pPr>
              <w:tabs>
                <w:tab w:val="num" w:pos="425"/>
              </w:tabs>
              <w:jc w:val="center"/>
              <w:rPr>
                <w:b/>
                <w:lang w:val="en-US"/>
              </w:rPr>
            </w:pPr>
            <w:r w:rsidRPr="00946DC4">
              <w:rPr>
                <w:b/>
                <w:lang w:val="en-US"/>
              </w:rPr>
              <w:t>Drawbacks</w:t>
            </w:r>
          </w:p>
        </w:tc>
      </w:tr>
      <w:tr w:rsidR="0032379F" w:rsidRPr="00D06FAA" w:rsidTr="00350CAD">
        <w:tc>
          <w:tcPr>
            <w:tcW w:w="1908" w:type="dxa"/>
          </w:tcPr>
          <w:p w:rsidR="0032379F" w:rsidRPr="008B0D79" w:rsidRDefault="0032379F" w:rsidP="00350CAD">
            <w:pPr>
              <w:tabs>
                <w:tab w:val="num" w:pos="425"/>
              </w:tabs>
              <w:rPr>
                <w:lang w:val="en-US"/>
              </w:rPr>
            </w:pPr>
            <w:r w:rsidRPr="008B0D79">
              <w:rPr>
                <w:lang w:val="en-US"/>
              </w:rPr>
              <w:t>Option 1</w:t>
            </w:r>
          </w:p>
        </w:tc>
        <w:tc>
          <w:tcPr>
            <w:tcW w:w="3600" w:type="dxa"/>
          </w:tcPr>
          <w:p w:rsidR="0032379F" w:rsidRDefault="0032379F" w:rsidP="00350CAD">
            <w:pPr>
              <w:tabs>
                <w:tab w:val="num" w:pos="425"/>
              </w:tabs>
              <w:rPr>
                <w:lang w:val="en-US"/>
              </w:rPr>
            </w:pPr>
            <w:r w:rsidRPr="008B0D79">
              <w:rPr>
                <w:lang w:val="en-US"/>
              </w:rPr>
              <w:t>- No need to create a new PT</w:t>
            </w:r>
            <w:r>
              <w:rPr>
                <w:lang w:val="en-US"/>
              </w:rPr>
              <w:t>.</w:t>
            </w:r>
          </w:p>
          <w:p w:rsidR="0032379F" w:rsidRPr="008B0D79" w:rsidRDefault="0032379F" w:rsidP="00350CAD">
            <w:pPr>
              <w:tabs>
                <w:tab w:val="num" w:pos="425"/>
              </w:tabs>
              <w:rPr>
                <w:lang w:val="en-US"/>
              </w:rPr>
            </w:pPr>
            <w:r>
              <w:rPr>
                <w:lang w:val="en-US"/>
              </w:rPr>
              <w:t>- FM PT 45 has expertise on the MA02revCO07 Agreement.</w:t>
            </w:r>
          </w:p>
        </w:tc>
        <w:tc>
          <w:tcPr>
            <w:tcW w:w="3704" w:type="dxa"/>
          </w:tcPr>
          <w:p w:rsidR="0032379F" w:rsidRPr="008B0D79" w:rsidRDefault="0032379F" w:rsidP="00350CAD">
            <w:pPr>
              <w:tabs>
                <w:tab w:val="num" w:pos="425"/>
              </w:tabs>
              <w:rPr>
                <w:lang w:val="en-US"/>
              </w:rPr>
            </w:pPr>
            <w:r w:rsidRPr="008B0D79">
              <w:rPr>
                <w:lang w:val="en-US"/>
              </w:rPr>
              <w:t>- Significant changes to the ToR should be brought to current FM PT 45 ToR to incorporate</w:t>
            </w:r>
            <w:r>
              <w:rPr>
                <w:lang w:val="en-US"/>
              </w:rPr>
              <w:t>, in particular,</w:t>
            </w:r>
            <w:r w:rsidRPr="008B0D79">
              <w:rPr>
                <w:lang w:val="en-US"/>
              </w:rPr>
              <w:t xml:space="preserve"> study of PPDR, BDA2GC</w:t>
            </w:r>
            <w:r>
              <w:rPr>
                <w:lang w:val="en-US"/>
              </w:rPr>
              <w:t xml:space="preserve"> </w:t>
            </w:r>
            <w:r w:rsidRPr="008B0D79">
              <w:rPr>
                <w:lang w:val="en-US"/>
              </w:rPr>
              <w:t xml:space="preserve">and </w:t>
            </w:r>
            <w:r>
              <w:rPr>
                <w:lang w:val="en-US"/>
              </w:rPr>
              <w:t>MFCN in the whole 40 MHz band.</w:t>
            </w:r>
          </w:p>
          <w:p w:rsidR="0032379F" w:rsidRPr="008B0D79" w:rsidRDefault="0032379F" w:rsidP="00350CAD">
            <w:pPr>
              <w:tabs>
                <w:tab w:val="num" w:pos="425"/>
              </w:tabs>
              <w:rPr>
                <w:lang w:val="en-US"/>
              </w:rPr>
            </w:pPr>
            <w:r w:rsidRPr="008B0D79">
              <w:rPr>
                <w:lang w:val="en-US"/>
              </w:rPr>
              <w:t>- Attendance of FM45 would increase significantly making this PT less easily manageable.</w:t>
            </w:r>
          </w:p>
          <w:p w:rsidR="0032379F" w:rsidRPr="008B0D79" w:rsidRDefault="0032379F" w:rsidP="00350CAD">
            <w:pPr>
              <w:tabs>
                <w:tab w:val="num" w:pos="425"/>
              </w:tabs>
              <w:rPr>
                <w:lang w:val="en-US"/>
              </w:rPr>
            </w:pPr>
            <w:r w:rsidRPr="008B0D79">
              <w:rPr>
                <w:lang w:val="en-US"/>
              </w:rPr>
              <w:t>-</w:t>
            </w:r>
            <w:r>
              <w:rPr>
                <w:lang w:val="en-US"/>
              </w:rPr>
              <w:t>T</w:t>
            </w:r>
            <w:r w:rsidRPr="008B0D79">
              <w:rPr>
                <w:lang w:val="en-US"/>
              </w:rPr>
              <w:t xml:space="preserve">he work on </w:t>
            </w:r>
            <w:r>
              <w:rPr>
                <w:lang w:val="en-US"/>
              </w:rPr>
              <w:t>other issues</w:t>
            </w:r>
            <w:r w:rsidRPr="008B0D79">
              <w:rPr>
                <w:lang w:val="en-US"/>
              </w:rPr>
              <w:t xml:space="preserve"> may not be finalized in the appropriate timeframe.</w:t>
            </w:r>
          </w:p>
          <w:p w:rsidR="0032379F" w:rsidRPr="008B0D79" w:rsidRDefault="0032379F" w:rsidP="00350CAD">
            <w:pPr>
              <w:tabs>
                <w:tab w:val="num" w:pos="425"/>
              </w:tabs>
              <w:rPr>
                <w:lang w:val="en-US"/>
              </w:rPr>
            </w:pPr>
            <w:r w:rsidRPr="008B0D79">
              <w:rPr>
                <w:lang w:val="en-US"/>
              </w:rPr>
              <w:t>- There could be a confused message due to the fact that FM PT 45 is well known as being a broadcasting PT.</w:t>
            </w:r>
          </w:p>
        </w:tc>
      </w:tr>
      <w:tr w:rsidR="0032379F" w:rsidRPr="008B0D79" w:rsidTr="00350CAD">
        <w:tc>
          <w:tcPr>
            <w:tcW w:w="1908" w:type="dxa"/>
          </w:tcPr>
          <w:p w:rsidR="0032379F" w:rsidRPr="008B0D79" w:rsidRDefault="0032379F" w:rsidP="00350CAD">
            <w:pPr>
              <w:tabs>
                <w:tab w:val="num" w:pos="425"/>
              </w:tabs>
              <w:rPr>
                <w:lang w:val="en-US"/>
              </w:rPr>
            </w:pPr>
            <w:r w:rsidRPr="008B0D79">
              <w:rPr>
                <w:lang w:val="en-US"/>
              </w:rPr>
              <w:t>Option 2</w:t>
            </w:r>
          </w:p>
        </w:tc>
        <w:tc>
          <w:tcPr>
            <w:tcW w:w="3600" w:type="dxa"/>
          </w:tcPr>
          <w:p w:rsidR="0032379F" w:rsidRPr="008B0D79" w:rsidRDefault="0032379F" w:rsidP="00350CAD">
            <w:pPr>
              <w:tabs>
                <w:tab w:val="num" w:pos="425"/>
              </w:tabs>
              <w:rPr>
                <w:lang w:val="en-US"/>
              </w:rPr>
            </w:pPr>
            <w:r w:rsidRPr="008B0D79">
              <w:rPr>
                <w:lang w:val="en-US"/>
              </w:rPr>
              <w:t>- With a dedicated PT, the work on L band may be finalized in the appropriate timeframe.</w:t>
            </w:r>
          </w:p>
          <w:p w:rsidR="0032379F" w:rsidRPr="008B0D79" w:rsidRDefault="0032379F" w:rsidP="00350CAD">
            <w:pPr>
              <w:tabs>
                <w:tab w:val="num" w:pos="425"/>
              </w:tabs>
              <w:rPr>
                <w:lang w:val="en-US"/>
              </w:rPr>
            </w:pPr>
            <w:r w:rsidRPr="008B0D79">
              <w:rPr>
                <w:lang w:val="en-US"/>
              </w:rPr>
              <w:t>- A new PT would appear as neutral with respect to the various proposals of future use of the band.</w:t>
            </w:r>
          </w:p>
        </w:tc>
        <w:tc>
          <w:tcPr>
            <w:tcW w:w="3704" w:type="dxa"/>
          </w:tcPr>
          <w:p w:rsidR="0032379F" w:rsidRDefault="0032379F" w:rsidP="00350CAD">
            <w:pPr>
              <w:tabs>
                <w:tab w:val="num" w:pos="425"/>
              </w:tabs>
              <w:rPr>
                <w:lang w:val="en-US"/>
              </w:rPr>
            </w:pPr>
            <w:r w:rsidRPr="008B0D79">
              <w:rPr>
                <w:lang w:val="en-US"/>
              </w:rPr>
              <w:t>- There is the need to create a new PT.</w:t>
            </w:r>
          </w:p>
          <w:p w:rsidR="0032379F" w:rsidRPr="008B0D79" w:rsidRDefault="0032379F" w:rsidP="00350CAD">
            <w:pPr>
              <w:tabs>
                <w:tab w:val="num" w:pos="425"/>
              </w:tabs>
              <w:rPr>
                <w:lang w:val="en-US"/>
              </w:rPr>
            </w:pPr>
            <w:r>
              <w:rPr>
                <w:lang w:val="en-US"/>
              </w:rPr>
              <w:t>- Additional meetings.</w:t>
            </w:r>
          </w:p>
        </w:tc>
      </w:tr>
    </w:tbl>
    <w:p w:rsidR="0032379F" w:rsidRDefault="0032379F" w:rsidP="001E57AB">
      <w:pPr>
        <w:tabs>
          <w:tab w:val="num" w:pos="425"/>
        </w:tabs>
        <w:rPr>
          <w:lang w:val="en-US"/>
        </w:rPr>
      </w:pPr>
    </w:p>
    <w:p w:rsidR="0032379F" w:rsidRDefault="0032379F" w:rsidP="001E57AB">
      <w:pPr>
        <w:tabs>
          <w:tab w:val="num" w:pos="425"/>
        </w:tabs>
        <w:spacing w:before="120"/>
        <w:rPr>
          <w:lang w:val="en-US"/>
        </w:rPr>
      </w:pPr>
      <w:r>
        <w:rPr>
          <w:lang w:val="en-US"/>
        </w:rPr>
        <w:t>WGFM concluded that option 2 is preferable and decided to organise activity based on this option.</w:t>
      </w:r>
    </w:p>
    <w:p w:rsidR="0032379F" w:rsidRDefault="0032379F" w:rsidP="00B357EC">
      <w:pPr>
        <w:tabs>
          <w:tab w:val="num" w:pos="425"/>
        </w:tabs>
        <w:spacing w:before="120"/>
        <w:jc w:val="both"/>
        <w:rPr>
          <w:lang w:val="en-US"/>
        </w:rPr>
      </w:pPr>
    </w:p>
    <w:p w:rsidR="0032379F" w:rsidRDefault="0032379F" w:rsidP="00B357EC">
      <w:pPr>
        <w:tabs>
          <w:tab w:val="num" w:pos="425"/>
        </w:tabs>
        <w:spacing w:before="120"/>
        <w:jc w:val="both"/>
        <w:rPr>
          <w:lang w:val="en-US"/>
        </w:rPr>
      </w:pPr>
      <w:r>
        <w:rPr>
          <w:lang w:val="en-US"/>
        </w:rPr>
        <w:t xml:space="preserve">The work should be carried out </w:t>
      </w:r>
      <w:r w:rsidRPr="001C73DE">
        <w:rPr>
          <w:lang w:val="en-US"/>
        </w:rPr>
        <w:t xml:space="preserve">in a </w:t>
      </w:r>
      <w:r w:rsidRPr="001C73DE">
        <w:rPr>
          <w:u w:val="single"/>
          <w:lang w:val="en-US"/>
        </w:rPr>
        <w:t>timeframe as short as possible</w:t>
      </w:r>
      <w:r w:rsidRPr="001C73DE">
        <w:rPr>
          <w:lang w:val="en-US"/>
        </w:rPr>
        <w:t xml:space="preserve"> (</w:t>
      </w:r>
      <w:r>
        <w:rPr>
          <w:lang w:val="en-US"/>
        </w:rPr>
        <w:t xml:space="preserve">expected to be </w:t>
      </w:r>
      <w:r w:rsidRPr="001C73DE">
        <w:rPr>
          <w:lang w:val="en-US"/>
        </w:rPr>
        <w:t xml:space="preserve">about 1 year) as the result of the assessment of the future use(s) of the 1452-1492 MHz band impacts the work of </w:t>
      </w:r>
      <w:r>
        <w:rPr>
          <w:lang w:val="en-US"/>
        </w:rPr>
        <w:t xml:space="preserve">application focused groups </w:t>
      </w:r>
      <w:r w:rsidRPr="001C73DE">
        <w:rPr>
          <w:lang w:val="en-US"/>
        </w:rPr>
        <w:t>FM PT45, FM PT48 and of the future FM PT on PPDR.</w:t>
      </w:r>
    </w:p>
    <w:p w:rsidR="0032379F" w:rsidRDefault="0032379F" w:rsidP="00B357EC">
      <w:pPr>
        <w:tabs>
          <w:tab w:val="num" w:pos="425"/>
        </w:tabs>
        <w:spacing w:before="120"/>
        <w:jc w:val="both"/>
        <w:rPr>
          <w:lang w:val="en-US"/>
        </w:rPr>
      </w:pPr>
      <w:r w:rsidRPr="001C73DE">
        <w:rPr>
          <w:lang w:val="en-US"/>
        </w:rPr>
        <w:t xml:space="preserve">Whilst </w:t>
      </w:r>
      <w:r>
        <w:rPr>
          <w:lang w:val="en-US"/>
        </w:rPr>
        <w:t xml:space="preserve">the work of the L band project team is on-going, the other three project teams will not consider the L band for the applications under their mandates, pending the result of the L band project team. The other three groups will however continue to work on other regulatory and operational issues together with consideration of other bands as appropriate. This method of work will avoid any loss of time in the case that the L band project team </w:t>
      </w:r>
      <w:r w:rsidRPr="00B357EC">
        <w:rPr>
          <w:lang w:val="en-US"/>
        </w:rPr>
        <w:t>finds</w:t>
      </w:r>
      <w:r>
        <w:rPr>
          <w:lang w:val="en-US"/>
        </w:rPr>
        <w:t xml:space="preserve"> that either: the band L is not retained for an application within the scope of another project team; or, the L Band is the most suitable solution for a specific application and further work is needed in the application focused group.</w:t>
      </w:r>
    </w:p>
    <w:p w:rsidR="0032379F" w:rsidRDefault="0032379F" w:rsidP="00B357EC">
      <w:pPr>
        <w:tabs>
          <w:tab w:val="num" w:pos="425"/>
        </w:tabs>
        <w:spacing w:before="120"/>
        <w:jc w:val="both"/>
        <w:rPr>
          <w:lang w:val="en-US"/>
        </w:rPr>
      </w:pPr>
      <w:r w:rsidRPr="001C73DE">
        <w:rPr>
          <w:lang w:val="en-US"/>
        </w:rPr>
        <w:t>In addition, strong cooperation needs to be ensured between the PT in charge of the L band study and the other PTs related to one of the applications under study in the L band PT, e.g, by regular exchange of liaison statement.</w:t>
      </w:r>
    </w:p>
    <w:p w:rsidR="0032379F" w:rsidRDefault="0032379F" w:rsidP="00B357EC">
      <w:pPr>
        <w:tabs>
          <w:tab w:val="num" w:pos="425"/>
        </w:tabs>
        <w:spacing w:before="120"/>
        <w:jc w:val="both"/>
        <w:rPr>
          <w:lang w:val="en-US"/>
        </w:rPr>
      </w:pPr>
      <w:r w:rsidRPr="001C73DE">
        <w:rPr>
          <w:lang w:val="en-US"/>
        </w:rPr>
        <w:t>Finally, the spectrum requirements for the applications not retained to be used in the L band should be recognized and duly considered by WGFM and it will be important that the work of FM45, FM48 and FM[PPDR] takes account of this situation.</w:t>
      </w:r>
    </w:p>
    <w:p w:rsidR="0032379F" w:rsidRPr="000E54A7" w:rsidRDefault="0032379F" w:rsidP="001E57AB">
      <w:pPr>
        <w:tabs>
          <w:tab w:val="num" w:pos="425"/>
        </w:tabs>
        <w:spacing w:before="120"/>
        <w:rPr>
          <w:lang w:val="en-GB"/>
        </w:rPr>
      </w:pPr>
      <w:r w:rsidRPr="001C73DE">
        <w:rPr>
          <w:lang w:val="en-GB"/>
        </w:rPr>
        <w:t>The overall aim of WG FM is to manage the work to find a solution which satisfies all the requirements as far as possible.</w:t>
      </w:r>
    </w:p>
    <w:p w:rsidR="0032379F" w:rsidRDefault="0032379F" w:rsidP="001E57AB">
      <w:pPr>
        <w:tabs>
          <w:tab w:val="num" w:pos="425"/>
        </w:tabs>
        <w:rPr>
          <w:lang w:val="en-US"/>
        </w:rPr>
      </w:pPr>
    </w:p>
    <w:p w:rsidR="0032379F" w:rsidRDefault="0032379F" w:rsidP="001E57AB">
      <w:pPr>
        <w:tabs>
          <w:tab w:val="num" w:pos="425"/>
        </w:tabs>
        <w:rPr>
          <w:lang w:val="en-US"/>
        </w:rPr>
      </w:pPr>
    </w:p>
    <w:p w:rsidR="0032379F" w:rsidRPr="001E57AB" w:rsidRDefault="0032379F">
      <w:pPr>
        <w:rPr>
          <w:lang w:val="en-US"/>
        </w:rPr>
      </w:pPr>
      <w:r>
        <w:rPr>
          <w:lang w:val="en-US"/>
        </w:rPr>
        <w:t xml:space="preserve">Below in Sections 2 and 3 the summary of the responses to the questionnaire is presented. </w:t>
      </w:r>
    </w:p>
    <w:p w:rsidR="0032379F" w:rsidRDefault="0032379F">
      <w:pPr>
        <w:rPr>
          <w:lang w:val="en-GB"/>
        </w:rPr>
      </w:pPr>
    </w:p>
    <w:p w:rsidR="0032379F" w:rsidRPr="009E3E63" w:rsidRDefault="0032379F">
      <w:pPr>
        <w:rPr>
          <w:lang w:val="en-GB"/>
        </w:rPr>
      </w:pPr>
    </w:p>
    <w:p w:rsidR="0032379F" w:rsidRPr="004C1C7D" w:rsidRDefault="0032379F">
      <w:pPr>
        <w:rPr>
          <w:b/>
          <w:u w:val="single"/>
          <w:lang w:val="en-GB"/>
        </w:rPr>
      </w:pPr>
      <w:r w:rsidRPr="004C1C7D">
        <w:rPr>
          <w:b/>
          <w:u w:val="single"/>
          <w:lang w:val="en-GB"/>
        </w:rPr>
        <w:t xml:space="preserve">Section </w:t>
      </w:r>
      <w:r>
        <w:rPr>
          <w:b/>
          <w:u w:val="single"/>
          <w:lang w:val="en-GB"/>
        </w:rPr>
        <w:t>2</w:t>
      </w:r>
      <w:r w:rsidRPr="004C1C7D">
        <w:rPr>
          <w:b/>
          <w:u w:val="single"/>
          <w:lang w:val="en-GB"/>
        </w:rPr>
        <w:t>: existing use and applications in L band</w:t>
      </w:r>
    </w:p>
    <w:p w:rsidR="0032379F" w:rsidRDefault="0032379F">
      <w:pPr>
        <w:rPr>
          <w:lang w:val="en-GB"/>
        </w:rPr>
      </w:pPr>
    </w:p>
    <w:p w:rsidR="0032379F" w:rsidRPr="0098782D" w:rsidRDefault="0032379F">
      <w:pPr>
        <w:rPr>
          <w:u w:val="single"/>
          <w:lang w:val="en-GB"/>
        </w:rPr>
      </w:pPr>
      <w:r w:rsidRPr="0098782D">
        <w:rPr>
          <w:u w:val="single"/>
          <w:lang w:val="en-GB"/>
        </w:rPr>
        <w:t>Frequency use:</w:t>
      </w:r>
    </w:p>
    <w:p w:rsidR="0032379F" w:rsidRDefault="0032379F">
      <w:pPr>
        <w:rPr>
          <w:lang w:val="en-GB"/>
        </w:rPr>
      </w:pPr>
    </w:p>
    <w:p w:rsidR="0032379F" w:rsidRDefault="0032379F">
      <w:pPr>
        <w:rPr>
          <w:lang w:val="en-GB"/>
        </w:rPr>
      </w:pPr>
      <w:r>
        <w:rPr>
          <w:lang w:val="en-GB"/>
        </w:rPr>
        <w:t xml:space="preserve">Two Administrations are </w:t>
      </w:r>
      <w:r w:rsidRPr="00C00A5E">
        <w:rPr>
          <w:u w:val="single"/>
          <w:lang w:val="en-GB"/>
        </w:rPr>
        <w:t>using</w:t>
      </w:r>
      <w:r>
        <w:rPr>
          <w:lang w:val="en-GB"/>
        </w:rPr>
        <w:t xml:space="preserve"> currently this band in accordance with MA02CO07 Agreement, and for most of the Administrations, the current </w:t>
      </w:r>
      <w:r w:rsidRPr="00C00A5E">
        <w:rPr>
          <w:u w:val="single"/>
          <w:lang w:val="en-GB"/>
        </w:rPr>
        <w:t>applicable</w:t>
      </w:r>
      <w:r>
        <w:rPr>
          <w:lang w:val="en-GB"/>
        </w:rPr>
        <w:t xml:space="preserve"> national </w:t>
      </w:r>
      <w:r w:rsidRPr="00C00A5E">
        <w:rPr>
          <w:u w:val="single"/>
          <w:lang w:val="en-GB"/>
        </w:rPr>
        <w:t xml:space="preserve">regulation </w:t>
      </w:r>
      <w:r>
        <w:rPr>
          <w:lang w:val="en-GB"/>
        </w:rPr>
        <w:t>is compliant with MA02CO07 Agreement and ECC/DEC/(03)02.</w:t>
      </w:r>
    </w:p>
    <w:p w:rsidR="0032379F" w:rsidRDefault="0032379F">
      <w:pPr>
        <w:rPr>
          <w:lang w:val="en-GB"/>
        </w:rPr>
      </w:pPr>
    </w:p>
    <w:p w:rsidR="0032379F" w:rsidRPr="001C73DE" w:rsidRDefault="0032379F" w:rsidP="00C00A5E">
      <w:pPr>
        <w:tabs>
          <w:tab w:val="num" w:pos="425"/>
        </w:tabs>
        <w:rPr>
          <w:lang w:val="en-GB"/>
        </w:rPr>
      </w:pPr>
      <w:r w:rsidRPr="00C00A5E">
        <w:rPr>
          <w:lang w:val="en-GB"/>
        </w:rPr>
        <w:t xml:space="preserve">In </w:t>
      </w:r>
      <w:r>
        <w:rPr>
          <w:lang w:val="en-GB"/>
        </w:rPr>
        <w:t>nine</w:t>
      </w:r>
      <w:r w:rsidRPr="00C00A5E">
        <w:rPr>
          <w:lang w:val="en-GB"/>
        </w:rPr>
        <w:t xml:space="preserve"> countries</w:t>
      </w:r>
      <w:r>
        <w:rPr>
          <w:lang w:val="en-GB"/>
        </w:rPr>
        <w:t xml:space="preserve">, the band is currently used by applications operated in </w:t>
      </w:r>
      <w:r w:rsidRPr="00C00A5E">
        <w:rPr>
          <w:lang w:val="en-GB"/>
        </w:rPr>
        <w:t>services</w:t>
      </w:r>
      <w:r>
        <w:rPr>
          <w:lang w:val="en-GB"/>
        </w:rPr>
        <w:t xml:space="preserve"> different from sound broadcasting</w:t>
      </w:r>
      <w:r w:rsidRPr="00C00A5E">
        <w:rPr>
          <w:lang w:val="en-GB"/>
        </w:rPr>
        <w:t>:</w:t>
      </w:r>
      <w:r>
        <w:rPr>
          <w:lang w:val="en-GB"/>
        </w:rPr>
        <w:t xml:space="preserve"> </w:t>
      </w:r>
      <w:r w:rsidRPr="00C00A5E">
        <w:rPr>
          <w:lang w:val="en-GB"/>
        </w:rPr>
        <w:t xml:space="preserve">Fixed </w:t>
      </w:r>
      <w:r w:rsidRPr="001C73DE">
        <w:rPr>
          <w:lang w:val="en-GB"/>
        </w:rPr>
        <w:t>Service (6), Mobile Service (3), Ground and Wall probing Radar (1), Radio Astronomy (1), Aeronautical Mobile Service (aeronautical telemetry) (1). These uses are generally limited to a sub-part of the 1452-1492 MHz band.</w:t>
      </w:r>
    </w:p>
    <w:p w:rsidR="0032379F" w:rsidRPr="001C73DE" w:rsidRDefault="0032379F" w:rsidP="00C00A5E">
      <w:pPr>
        <w:tabs>
          <w:tab w:val="num" w:pos="425"/>
        </w:tabs>
        <w:rPr>
          <w:lang w:val="en-GB"/>
        </w:rPr>
      </w:pPr>
    </w:p>
    <w:p w:rsidR="0032379F" w:rsidRPr="001C73DE" w:rsidRDefault="0032379F" w:rsidP="00C00A5E">
      <w:pPr>
        <w:tabs>
          <w:tab w:val="num" w:pos="425"/>
        </w:tabs>
        <w:rPr>
          <w:lang w:val="en-GB"/>
        </w:rPr>
      </w:pPr>
      <w:r w:rsidRPr="001C73DE">
        <w:rPr>
          <w:lang w:val="en-GB"/>
        </w:rPr>
        <w:t>Some of those countries indicated in their answer</w:t>
      </w:r>
      <w:r>
        <w:rPr>
          <w:lang w:val="en-GB"/>
        </w:rPr>
        <w:t>s</w:t>
      </w:r>
      <w:r w:rsidRPr="001C73DE">
        <w:rPr>
          <w:lang w:val="en-GB"/>
        </w:rPr>
        <w:t xml:space="preserve"> that these above mentioned different uses</w:t>
      </w:r>
      <w:r>
        <w:rPr>
          <w:lang w:val="en-GB"/>
        </w:rPr>
        <w:t xml:space="preserve"> will continue </w:t>
      </w:r>
      <w:r w:rsidRPr="001C73DE">
        <w:rPr>
          <w:lang w:val="en-GB"/>
        </w:rPr>
        <w:t>until an already fixed date (1) or once digital radio will be implemented (2) or until the band is used by multimedia services (1).</w:t>
      </w:r>
    </w:p>
    <w:p w:rsidR="0032379F" w:rsidRPr="001C73DE" w:rsidRDefault="0032379F" w:rsidP="00C00A5E">
      <w:pPr>
        <w:tabs>
          <w:tab w:val="num" w:pos="425"/>
        </w:tabs>
        <w:rPr>
          <w:lang w:val="en-GB"/>
        </w:rPr>
      </w:pPr>
    </w:p>
    <w:p w:rsidR="0032379F" w:rsidRDefault="0032379F" w:rsidP="00C00A5E">
      <w:pPr>
        <w:tabs>
          <w:tab w:val="num" w:pos="425"/>
        </w:tabs>
        <w:rPr>
          <w:lang w:val="en-GB"/>
        </w:rPr>
      </w:pPr>
      <w:r w:rsidRPr="001C73DE">
        <w:rPr>
          <w:lang w:val="en-GB"/>
        </w:rPr>
        <w:t>For five Administrations, the above mentioned different uses are for military operations.</w:t>
      </w:r>
    </w:p>
    <w:p w:rsidR="0032379F" w:rsidRDefault="0032379F" w:rsidP="00C00A5E">
      <w:pPr>
        <w:tabs>
          <w:tab w:val="num" w:pos="425"/>
        </w:tabs>
        <w:rPr>
          <w:lang w:val="en-GB"/>
        </w:rPr>
      </w:pPr>
      <w:r>
        <w:rPr>
          <w:lang w:val="en-GB"/>
        </w:rPr>
        <w:br w:type="page"/>
      </w:r>
    </w:p>
    <w:p w:rsidR="0032379F" w:rsidRPr="0098782D" w:rsidRDefault="0032379F" w:rsidP="00C00A5E">
      <w:pPr>
        <w:tabs>
          <w:tab w:val="num" w:pos="425"/>
        </w:tabs>
        <w:rPr>
          <w:u w:val="single"/>
          <w:lang w:val="en-GB"/>
        </w:rPr>
      </w:pPr>
      <w:r>
        <w:rPr>
          <w:u w:val="single"/>
          <w:lang w:val="en-GB"/>
        </w:rPr>
        <w:t>Current and planned l</w:t>
      </w:r>
      <w:r w:rsidRPr="0098782D">
        <w:rPr>
          <w:u w:val="single"/>
          <w:lang w:val="en-GB"/>
        </w:rPr>
        <w:t>icensing:</w:t>
      </w:r>
    </w:p>
    <w:p w:rsidR="0032379F" w:rsidRDefault="0032379F" w:rsidP="004C1C7D">
      <w:pPr>
        <w:rPr>
          <w:lang w:val="en-US"/>
        </w:rPr>
      </w:pPr>
    </w:p>
    <w:p w:rsidR="0032379F" w:rsidRPr="004C1C7D" w:rsidRDefault="0032379F" w:rsidP="004C1C7D">
      <w:pPr>
        <w:rPr>
          <w:lang w:val="en-US"/>
        </w:rPr>
      </w:pPr>
      <w:r>
        <w:rPr>
          <w:lang w:val="en-US"/>
        </w:rPr>
        <w:t>For the following Administrations</w:t>
      </w:r>
      <w:r w:rsidRPr="004C1C7D">
        <w:rPr>
          <w:lang w:val="en-US"/>
        </w:rPr>
        <w:t xml:space="preserve">, </w:t>
      </w:r>
      <w:r>
        <w:rPr>
          <w:lang w:val="en-US"/>
        </w:rPr>
        <w:t>l</w:t>
      </w:r>
      <w:r w:rsidRPr="004C1C7D">
        <w:rPr>
          <w:lang w:val="en-US"/>
        </w:rPr>
        <w:t>icense</w:t>
      </w:r>
      <w:r>
        <w:rPr>
          <w:lang w:val="en-US"/>
        </w:rPr>
        <w:t>s have been granted</w:t>
      </w:r>
      <w:r w:rsidRPr="004C1C7D">
        <w:rPr>
          <w:lang w:val="en-US"/>
        </w:rPr>
        <w:t xml:space="preserve"> or </w:t>
      </w:r>
      <w:r>
        <w:rPr>
          <w:lang w:val="en-US"/>
        </w:rPr>
        <w:t xml:space="preserve">licensing is </w:t>
      </w:r>
      <w:r w:rsidRPr="004C1C7D">
        <w:rPr>
          <w:lang w:val="en-GB"/>
        </w:rPr>
        <w:t>in progress</w:t>
      </w:r>
      <w:r>
        <w:rPr>
          <w:lang w:val="en-GB"/>
        </w:rPr>
        <w:t xml:space="preserve"> in the 1452-1479.5 MHz band</w:t>
      </w:r>
      <w:r w:rsidRPr="004C1C7D">
        <w:rPr>
          <w:lang w:val="en-US"/>
        </w:rPr>
        <w:t>:</w:t>
      </w:r>
    </w:p>
    <w:p w:rsidR="0032379F" w:rsidRPr="004C1C7D" w:rsidRDefault="0032379F" w:rsidP="004C1C7D">
      <w:pPr>
        <w:numPr>
          <w:ilvl w:val="0"/>
          <w:numId w:val="4"/>
        </w:numPr>
        <w:tabs>
          <w:tab w:val="num" w:pos="425"/>
        </w:tabs>
        <w:rPr>
          <w:lang w:val="en-US"/>
        </w:rPr>
      </w:pP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4C1C7D">
                <w:rPr>
                  <w:lang w:val="en-GB"/>
                </w:rPr>
                <w:t>Czech</w:t>
              </w:r>
            </w:smartTag>
          </w:smartTag>
          <w:r w:rsidRPr="004C1C7D">
            <w:rPr>
              <w:lang w:val="en-GB"/>
            </w:rPr>
            <w:t xml:space="preserve"> </w:t>
          </w:r>
          <w:smartTag w:uri="urn:schemas-microsoft-com:office:smarttags" w:element="City">
            <w:smartTag w:uri="urn:schemas-microsoft-com:office:smarttags" w:element="PlaceType">
              <w:r w:rsidRPr="004C1C7D">
                <w:rPr>
                  <w:lang w:val="en-GB"/>
                </w:rPr>
                <w:t>Republic</w:t>
              </w:r>
            </w:smartTag>
          </w:smartTag>
        </w:smartTag>
      </w:smartTag>
      <w:r w:rsidRPr="004C1C7D">
        <w:rPr>
          <w:lang w:val="en-GB"/>
        </w:rPr>
        <w:t>: Licensing in progress;</w:t>
      </w:r>
    </w:p>
    <w:p w:rsidR="0032379F" w:rsidRPr="004C1C7D" w:rsidRDefault="0032379F" w:rsidP="004C1C7D">
      <w:pPr>
        <w:numPr>
          <w:ilvl w:val="0"/>
          <w:numId w:val="4"/>
        </w:numPr>
        <w:tabs>
          <w:tab w:val="num" w:pos="425"/>
        </w:tabs>
        <w:rPr>
          <w:lang w:val="en-US"/>
        </w:rPr>
      </w:pPr>
      <w:smartTag w:uri="urn:schemas-microsoft-com:office:smarttags" w:element="City">
        <w:smartTag w:uri="urn:schemas-microsoft-com:office:smarttags" w:element="country-region">
          <w:smartTag w:uri="urn:schemas-microsoft-com:office:smarttags" w:element="place">
            <w:r w:rsidRPr="004C1C7D">
              <w:rPr>
                <w:lang w:val="en-GB"/>
              </w:rPr>
              <w:t>France</w:t>
            </w:r>
          </w:smartTag>
        </w:smartTag>
      </w:smartTag>
      <w:r w:rsidRPr="004C1C7D">
        <w:rPr>
          <w:lang w:val="en-GB"/>
        </w:rPr>
        <w:t>: call for tender for digital radio services in the L-band. The outcome of this procedure will be known by summer 2011;</w:t>
      </w:r>
    </w:p>
    <w:p w:rsidR="0032379F" w:rsidRPr="004C1C7D" w:rsidRDefault="0032379F" w:rsidP="004C1C7D">
      <w:pPr>
        <w:numPr>
          <w:ilvl w:val="0"/>
          <w:numId w:val="4"/>
        </w:numPr>
        <w:tabs>
          <w:tab w:val="num" w:pos="425"/>
        </w:tabs>
        <w:rPr>
          <w:lang w:val="en-US"/>
        </w:rPr>
      </w:pPr>
      <w:smartTag w:uri="urn:schemas-microsoft-com:office:smarttags" w:element="City">
        <w:smartTag w:uri="urn:schemas-microsoft-com:office:smarttags" w:element="country-region">
          <w:smartTag w:uri="urn:schemas-microsoft-com:office:smarttags" w:element="place">
            <w:r w:rsidRPr="004C1C7D">
              <w:rPr>
                <w:lang w:val="en-US"/>
              </w:rPr>
              <w:t>Germany</w:t>
            </w:r>
          </w:smartTag>
        </w:smartTag>
      </w:smartTag>
      <w:r w:rsidRPr="004C1C7D">
        <w:rPr>
          <w:lang w:val="en-US"/>
        </w:rPr>
        <w:t>: 2 local licences (</w:t>
      </w:r>
      <w:r>
        <w:rPr>
          <w:lang w:val="en-US"/>
        </w:rPr>
        <w:t xml:space="preserve">only </w:t>
      </w:r>
      <w:r w:rsidRPr="004C1C7D">
        <w:rPr>
          <w:lang w:val="en-US"/>
        </w:rPr>
        <w:t>test</w:t>
      </w:r>
      <w:r>
        <w:rPr>
          <w:lang w:val="en-US"/>
        </w:rPr>
        <w:t xml:space="preserve"> licences for metro information systems</w:t>
      </w:r>
      <w:r w:rsidRPr="004C1C7D">
        <w:rPr>
          <w:lang w:val="en-US"/>
        </w:rPr>
        <w:t>):</w:t>
      </w:r>
    </w:p>
    <w:p w:rsidR="0032379F" w:rsidRPr="004C1C7D" w:rsidRDefault="0032379F" w:rsidP="004C1C7D">
      <w:pPr>
        <w:numPr>
          <w:ilvl w:val="0"/>
          <w:numId w:val="4"/>
        </w:numPr>
        <w:tabs>
          <w:tab w:val="num" w:pos="425"/>
        </w:tabs>
        <w:rPr>
          <w:lang w:val="en-US"/>
        </w:rPr>
      </w:pPr>
      <w:smartTag w:uri="urn:schemas-microsoft-com:office:smarttags" w:element="City">
        <w:smartTag w:uri="urn:schemas-microsoft-com:office:smarttags" w:element="country-region">
          <w:smartTag w:uri="urn:schemas-microsoft-com:office:smarttags" w:element="place">
            <w:r w:rsidRPr="004C1C7D">
              <w:rPr>
                <w:lang w:val="en-US"/>
              </w:rPr>
              <w:t>Malta</w:t>
            </w:r>
          </w:smartTag>
        </w:smartTag>
      </w:smartTag>
      <w:r w:rsidRPr="004C1C7D">
        <w:rPr>
          <w:lang w:val="en-US"/>
        </w:rPr>
        <w:t xml:space="preserve">: until to </w:t>
      </w:r>
      <w:r w:rsidRPr="004C1C7D">
        <w:rPr>
          <w:lang w:val="en-GB"/>
        </w:rPr>
        <w:t>22</w:t>
      </w:r>
      <w:r w:rsidRPr="004C1C7D">
        <w:rPr>
          <w:vertAlign w:val="superscript"/>
          <w:lang w:val="en-GB"/>
        </w:rPr>
        <w:t>nd</w:t>
      </w:r>
      <w:r>
        <w:rPr>
          <w:lang w:val="en-GB"/>
        </w:rPr>
        <w:t xml:space="preserve"> </w:t>
      </w:r>
      <w:r w:rsidRPr="004C1C7D">
        <w:rPr>
          <w:lang w:val="en-GB"/>
        </w:rPr>
        <w:t>March 2014, but not used;</w:t>
      </w:r>
    </w:p>
    <w:p w:rsidR="0032379F" w:rsidRPr="000E6695" w:rsidRDefault="0032379F" w:rsidP="004C1C7D">
      <w:pPr>
        <w:numPr>
          <w:ilvl w:val="0"/>
          <w:numId w:val="4"/>
        </w:numPr>
        <w:tabs>
          <w:tab w:val="num" w:pos="425"/>
        </w:tabs>
        <w:rPr>
          <w:lang w:val="en-US"/>
        </w:rPr>
      </w:pPr>
      <w:r w:rsidRPr="004C1C7D">
        <w:rPr>
          <w:lang w:val="en-US"/>
        </w:rPr>
        <w:t xml:space="preserve">The </w:t>
      </w:r>
      <w:smartTag w:uri="urn:schemas-microsoft-com:office:smarttags" w:element="City">
        <w:smartTag w:uri="urn:schemas-microsoft-com:office:smarttags" w:element="country-region">
          <w:smartTag w:uri="urn:schemas-microsoft-com:office:smarttags" w:element="place">
            <w:r w:rsidRPr="004C1C7D">
              <w:rPr>
                <w:lang w:val="en-US"/>
              </w:rPr>
              <w:t>Netherlands</w:t>
            </w:r>
          </w:smartTag>
        </w:smartTag>
      </w:smartTag>
      <w:r w:rsidRPr="004C1C7D">
        <w:rPr>
          <w:lang w:val="en-US"/>
        </w:rPr>
        <w:t xml:space="preserve">: </w:t>
      </w:r>
      <w:r w:rsidRPr="004C1C7D">
        <w:rPr>
          <w:lang w:val="en-GB"/>
        </w:rPr>
        <w:t>until 16 February 2024</w:t>
      </w:r>
      <w:r>
        <w:rPr>
          <w:lang w:val="en-GB"/>
        </w:rPr>
        <w:t>.</w:t>
      </w:r>
    </w:p>
    <w:p w:rsidR="0032379F" w:rsidRPr="00687EAC" w:rsidRDefault="0032379F" w:rsidP="000E6695">
      <w:pPr>
        <w:rPr>
          <w:lang w:val="en-US"/>
        </w:rPr>
      </w:pPr>
    </w:p>
    <w:p w:rsidR="0032379F" w:rsidRPr="004C1C7D" w:rsidRDefault="0032379F" w:rsidP="004C1C7D">
      <w:pPr>
        <w:tabs>
          <w:tab w:val="num" w:pos="720"/>
        </w:tabs>
        <w:rPr>
          <w:lang w:val="en-US"/>
        </w:rPr>
      </w:pPr>
      <w:r w:rsidRPr="004C1C7D">
        <w:rPr>
          <w:lang w:val="en-GB"/>
        </w:rPr>
        <w:t>I</w:t>
      </w:r>
      <w:r w:rsidRPr="004C1C7D">
        <w:rPr>
          <w:lang w:val="en-US"/>
        </w:rPr>
        <w:t xml:space="preserve">n the </w:t>
      </w:r>
      <w:r>
        <w:rPr>
          <w:lang w:val="en-US"/>
        </w:rPr>
        <w:t>1479.5-1492 MHz band</w:t>
      </w:r>
      <w:r w:rsidRPr="004C1C7D">
        <w:rPr>
          <w:lang w:val="en-US"/>
        </w:rPr>
        <w:t>:</w:t>
      </w:r>
    </w:p>
    <w:p w:rsidR="0032379F" w:rsidRPr="004C1C7D" w:rsidRDefault="0032379F" w:rsidP="004C1C7D">
      <w:pPr>
        <w:numPr>
          <w:ilvl w:val="0"/>
          <w:numId w:val="6"/>
        </w:numPr>
        <w:tabs>
          <w:tab w:val="num" w:pos="425"/>
        </w:tabs>
        <w:rPr>
          <w:lang w:val="en-US"/>
        </w:rPr>
      </w:pPr>
      <w:r w:rsidRPr="004C1C7D">
        <w:rPr>
          <w:lang w:val="en-US"/>
        </w:rPr>
        <w:t xml:space="preserve">3 </w:t>
      </w:r>
      <w:r>
        <w:rPr>
          <w:lang w:val="en-US"/>
        </w:rPr>
        <w:t xml:space="preserve">CEPT </w:t>
      </w:r>
      <w:r w:rsidRPr="004C1C7D">
        <w:rPr>
          <w:lang w:val="en-US"/>
        </w:rPr>
        <w:t xml:space="preserve">administrations have submitted satellite filings to the ITU-R: </w:t>
      </w:r>
      <w:smartTag w:uri="urn:schemas-microsoft-com:office:smarttags" w:element="country-region">
        <w:r w:rsidRPr="004C1C7D">
          <w:rPr>
            <w:lang w:val="en-US"/>
          </w:rPr>
          <w:t>France</w:t>
        </w:r>
      </w:smartTag>
      <w:r w:rsidRPr="004C1C7D">
        <w:rPr>
          <w:lang w:val="en-US"/>
        </w:rPr>
        <w:t xml:space="preserve">, </w:t>
      </w:r>
      <w:smartTag w:uri="urn:schemas-microsoft-com:office:smarttags" w:element="country-region">
        <w:smartTag w:uri="urn:schemas-microsoft-com:office:smarttags" w:element="place">
          <w:r w:rsidRPr="004C1C7D">
            <w:rPr>
              <w:lang w:val="en-US"/>
            </w:rPr>
            <w:t>Luxembourg</w:t>
          </w:r>
        </w:smartTag>
      </w:smartTag>
      <w:r w:rsidRPr="004C1C7D">
        <w:rPr>
          <w:lang w:val="en-US"/>
        </w:rPr>
        <w:t xml:space="preserve"> and The Netherlands;</w:t>
      </w:r>
    </w:p>
    <w:p w:rsidR="0032379F" w:rsidRPr="000E6695" w:rsidRDefault="0032379F" w:rsidP="000E6695">
      <w:pPr>
        <w:numPr>
          <w:ilvl w:val="0"/>
          <w:numId w:val="6"/>
        </w:numPr>
        <w:tabs>
          <w:tab w:val="num" w:pos="425"/>
        </w:tabs>
        <w:rPr>
          <w:lang w:val="en-US"/>
        </w:rPr>
      </w:pPr>
      <w:smartTag w:uri="urn:schemas-microsoft-com:office:smarttags" w:element="country-region">
        <w:smartTag w:uri="urn:schemas-microsoft-com:office:smarttags" w:element="place">
          <w:r>
            <w:rPr>
              <w:lang w:val="en-GB"/>
            </w:rPr>
            <w:t>Germany</w:t>
          </w:r>
        </w:smartTag>
      </w:smartTag>
      <w:r>
        <w:rPr>
          <w:lang w:val="en-GB"/>
        </w:rPr>
        <w:t xml:space="preserve"> has licensed the terrestrial component of the S-DAB system (until 31</w:t>
      </w:r>
      <w:r w:rsidRPr="0042689B">
        <w:rPr>
          <w:vertAlign w:val="superscript"/>
          <w:lang w:val="en-GB"/>
        </w:rPr>
        <w:t>st</w:t>
      </w:r>
      <w:r>
        <w:rPr>
          <w:lang w:val="en-GB"/>
        </w:rPr>
        <w:t xml:space="preserve"> December 2018).</w:t>
      </w:r>
    </w:p>
    <w:p w:rsidR="0032379F" w:rsidRDefault="0032379F" w:rsidP="000E6695">
      <w:pPr>
        <w:rPr>
          <w:lang w:val="en-GB"/>
        </w:rPr>
      </w:pPr>
    </w:p>
    <w:p w:rsidR="0032379F" w:rsidRPr="00687EAC" w:rsidRDefault="0032379F" w:rsidP="000E6695">
      <w:pPr>
        <w:rPr>
          <w:lang w:val="en-US"/>
        </w:rPr>
      </w:pPr>
      <w:r>
        <w:rPr>
          <w:lang w:val="en-GB"/>
        </w:rPr>
        <w:t>In the 1452-1492 MHz band:</w:t>
      </w:r>
    </w:p>
    <w:p w:rsidR="0032379F" w:rsidRPr="0042689B" w:rsidRDefault="0032379F" w:rsidP="004C1C7D">
      <w:pPr>
        <w:numPr>
          <w:ilvl w:val="0"/>
          <w:numId w:val="6"/>
        </w:numPr>
        <w:tabs>
          <w:tab w:val="num" w:pos="425"/>
        </w:tabs>
        <w:rPr>
          <w:lang w:val="en-US"/>
        </w:rPr>
      </w:pPr>
      <w:r w:rsidRPr="004C1C7D">
        <w:rPr>
          <w:lang w:val="en-US"/>
        </w:rPr>
        <w:t xml:space="preserve">In </w:t>
      </w:r>
      <w:smartTag w:uri="urn:schemas-microsoft-com:office:smarttags" w:element="country-region">
        <w:smartTag w:uri="urn:schemas-microsoft-com:office:smarttags" w:element="place">
          <w:r w:rsidRPr="004C1C7D">
            <w:rPr>
              <w:lang w:val="en-US"/>
            </w:rPr>
            <w:t>Russia</w:t>
          </w:r>
        </w:smartTag>
      </w:smartTag>
      <w:r w:rsidRPr="004C1C7D">
        <w:rPr>
          <w:lang w:val="en-US"/>
        </w:rPr>
        <w:t xml:space="preserve">, </w:t>
      </w:r>
      <w:r w:rsidRPr="004C1C7D">
        <w:rPr>
          <w:lang w:val="en-GB"/>
        </w:rPr>
        <w:t>satellite systems for digital sound broadcasting (BSS sound) are in the process of implementation;</w:t>
      </w:r>
    </w:p>
    <w:p w:rsidR="0032379F" w:rsidRPr="004C1C7D" w:rsidRDefault="0032379F" w:rsidP="004C1C7D">
      <w:pPr>
        <w:numPr>
          <w:ilvl w:val="0"/>
          <w:numId w:val="6"/>
        </w:numPr>
        <w:tabs>
          <w:tab w:val="num" w:pos="425"/>
        </w:tabs>
        <w:rPr>
          <w:lang w:val="en-US"/>
        </w:rPr>
      </w:pPr>
      <w:smartTag w:uri="urn:schemas-microsoft-com:office:smarttags" w:element="country-region">
        <w:smartTag w:uri="urn:schemas-microsoft-com:office:smarttags" w:element="place">
          <w:r w:rsidRPr="004C1C7D">
            <w:rPr>
              <w:lang w:val="en-GB"/>
            </w:rPr>
            <w:t>Sweden</w:t>
          </w:r>
        </w:smartTag>
      </w:smartTag>
      <w:r w:rsidRPr="004C1C7D">
        <w:rPr>
          <w:lang w:val="en-GB"/>
        </w:rPr>
        <w:t xml:space="preserve">: </w:t>
      </w:r>
      <w:r>
        <w:rPr>
          <w:lang w:val="en-GB"/>
        </w:rPr>
        <w:t>possible</w:t>
      </w:r>
      <w:r w:rsidRPr="004C1C7D">
        <w:rPr>
          <w:lang w:val="en-GB"/>
        </w:rPr>
        <w:t xml:space="preserve"> licensing due 2012-2</w:t>
      </w:r>
      <w:r>
        <w:rPr>
          <w:lang w:val="en-GB"/>
        </w:rPr>
        <w:t>0</w:t>
      </w:r>
      <w:r w:rsidRPr="004C1C7D">
        <w:rPr>
          <w:lang w:val="en-GB"/>
        </w:rPr>
        <w:t>13;</w:t>
      </w:r>
    </w:p>
    <w:p w:rsidR="0032379F" w:rsidRPr="00F362CE" w:rsidRDefault="0032379F" w:rsidP="0098782D">
      <w:pPr>
        <w:numPr>
          <w:ilvl w:val="0"/>
          <w:numId w:val="6"/>
        </w:numPr>
        <w:rPr>
          <w:lang w:val="en-US"/>
        </w:rPr>
      </w:pPr>
      <w:r w:rsidRPr="00687EAC">
        <w:rPr>
          <w:lang w:val="en-GB"/>
        </w:rPr>
        <w:t xml:space="preserve">The </w:t>
      </w:r>
      <w:smartTag w:uri="urn:schemas-microsoft-com:office:smarttags" w:element="country-region">
        <w:smartTag w:uri="urn:schemas-microsoft-com:office:smarttags" w:element="place">
          <w:r w:rsidRPr="00687EAC">
            <w:rPr>
              <w:lang w:val="en-GB"/>
            </w:rPr>
            <w:t>United Kingdom</w:t>
          </w:r>
        </w:smartTag>
      </w:smartTag>
      <w:r w:rsidRPr="00687EAC">
        <w:rPr>
          <w:lang w:val="en-GB"/>
        </w:rPr>
        <w:t>: licen</w:t>
      </w:r>
      <w:r>
        <w:rPr>
          <w:lang w:val="en-GB"/>
        </w:rPr>
        <w:t>c</w:t>
      </w:r>
      <w:r w:rsidRPr="00687EAC">
        <w:rPr>
          <w:lang w:val="en-GB"/>
        </w:rPr>
        <w:t xml:space="preserve">e </w:t>
      </w:r>
      <w:r>
        <w:rPr>
          <w:lang w:val="en-GB"/>
        </w:rPr>
        <w:t xml:space="preserve">awarded </w:t>
      </w:r>
      <w:r w:rsidRPr="00687EAC">
        <w:rPr>
          <w:lang w:val="en-GB"/>
        </w:rPr>
        <w:t>on a technology and service neutral basis.</w:t>
      </w:r>
    </w:p>
    <w:p w:rsidR="0032379F" w:rsidRDefault="0032379F" w:rsidP="00F362CE">
      <w:pPr>
        <w:rPr>
          <w:lang w:val="en-GB"/>
        </w:rPr>
      </w:pPr>
    </w:p>
    <w:p w:rsidR="0032379F" w:rsidRDefault="0032379F" w:rsidP="00F362CE">
      <w:pPr>
        <w:rPr>
          <w:u w:val="single"/>
          <w:lang w:val="en-GB"/>
        </w:rPr>
      </w:pPr>
      <w:r>
        <w:rPr>
          <w:u w:val="single"/>
          <w:lang w:val="en-GB"/>
        </w:rPr>
        <w:t>Planned use:</w:t>
      </w:r>
    </w:p>
    <w:p w:rsidR="0032379F" w:rsidRPr="00F362CE" w:rsidRDefault="0032379F" w:rsidP="00F362CE">
      <w:pPr>
        <w:rPr>
          <w:lang w:val="en-US"/>
        </w:rPr>
      </w:pPr>
      <w:r>
        <w:rPr>
          <w:lang w:val="en-GB"/>
        </w:rPr>
        <w:t>Czech Republic, France, Luxembourg and the Netherlands have indicated to have plans to use this band for digital radio in compliance with MA02CO07 Agreement and ECC/DEC/(03)02.</w:t>
      </w:r>
    </w:p>
    <w:p w:rsidR="0032379F" w:rsidRDefault="0032379F" w:rsidP="00C00A5E">
      <w:pPr>
        <w:tabs>
          <w:tab w:val="num" w:pos="425"/>
        </w:tabs>
        <w:rPr>
          <w:lang w:val="en-US"/>
        </w:rPr>
      </w:pPr>
    </w:p>
    <w:p w:rsidR="0032379F" w:rsidRDefault="0032379F" w:rsidP="00C00A5E">
      <w:pPr>
        <w:tabs>
          <w:tab w:val="num" w:pos="425"/>
        </w:tabs>
        <w:rPr>
          <w:lang w:val="en-US"/>
        </w:rPr>
      </w:pPr>
    </w:p>
    <w:p w:rsidR="0032379F" w:rsidRPr="009059BC" w:rsidRDefault="0032379F" w:rsidP="00C00A5E">
      <w:pPr>
        <w:tabs>
          <w:tab w:val="num" w:pos="425"/>
        </w:tabs>
        <w:rPr>
          <w:b/>
          <w:u w:val="single"/>
          <w:lang w:val="en-US"/>
        </w:rPr>
      </w:pPr>
      <w:r w:rsidRPr="009059BC">
        <w:rPr>
          <w:b/>
          <w:u w:val="single"/>
          <w:lang w:val="en-US"/>
        </w:rPr>
        <w:t xml:space="preserve">Section </w:t>
      </w:r>
      <w:r>
        <w:rPr>
          <w:b/>
          <w:u w:val="single"/>
          <w:lang w:val="en-US"/>
        </w:rPr>
        <w:t>3</w:t>
      </w:r>
      <w:r w:rsidRPr="009059BC">
        <w:rPr>
          <w:b/>
          <w:u w:val="single"/>
          <w:lang w:val="en-US"/>
        </w:rPr>
        <w:t>: possible future use of the L band:</w:t>
      </w:r>
    </w:p>
    <w:p w:rsidR="0032379F" w:rsidRDefault="0032379F" w:rsidP="00C00A5E">
      <w:pPr>
        <w:tabs>
          <w:tab w:val="num" w:pos="425"/>
        </w:tabs>
        <w:rPr>
          <w:lang w:val="en-US"/>
        </w:rPr>
      </w:pPr>
    </w:p>
    <w:p w:rsidR="0032379F" w:rsidRPr="00141A0E" w:rsidRDefault="0032379F" w:rsidP="00C00A5E">
      <w:pPr>
        <w:tabs>
          <w:tab w:val="num" w:pos="425"/>
        </w:tabs>
        <w:rPr>
          <w:u w:val="single"/>
          <w:lang w:val="en-US"/>
        </w:rPr>
      </w:pPr>
      <w:r w:rsidRPr="00141A0E">
        <w:rPr>
          <w:u w:val="single"/>
          <w:lang w:val="en-US"/>
        </w:rPr>
        <w:t>Answers from Administrations:</w:t>
      </w:r>
    </w:p>
    <w:p w:rsidR="0032379F" w:rsidRDefault="0032379F" w:rsidP="00C00A5E">
      <w:pPr>
        <w:tabs>
          <w:tab w:val="num" w:pos="425"/>
        </w:tabs>
        <w:rPr>
          <w:lang w:val="en-US"/>
        </w:rPr>
      </w:pPr>
    </w:p>
    <w:p w:rsidR="0032379F" w:rsidRPr="00EA786F" w:rsidRDefault="0032379F" w:rsidP="00C00A5E">
      <w:pPr>
        <w:tabs>
          <w:tab w:val="num" w:pos="425"/>
        </w:tabs>
        <w:rPr>
          <w:lang w:val="en-US"/>
        </w:rPr>
      </w:pPr>
      <w:r w:rsidRPr="00EA786F">
        <w:rPr>
          <w:lang w:val="en-US"/>
        </w:rPr>
        <w:t xml:space="preserve">ECO received replies from the following 29 </w:t>
      </w:r>
      <w:r>
        <w:rPr>
          <w:lang w:val="en-US"/>
        </w:rPr>
        <w:t>A</w:t>
      </w:r>
      <w:r w:rsidRPr="00EA786F">
        <w:rPr>
          <w:lang w:val="en-US"/>
        </w:rPr>
        <w:t>dministrations: Austria, Croatia, Cyprus, Czech Republic, Denmark, Estonia, Finland, France, Georgia, Germany (2 replies, incl. NARFA), Greece, Hungary, Ireland, Italy, Latvia, Lithuania, Luxembourg, Malta, Netherlands, Norway, Poland, Portugal, Russia, Serbia, Slovak Republic, Slovenia, Sweden, Switzerland and United Kingdom.</w:t>
      </w:r>
    </w:p>
    <w:p w:rsidR="0032379F" w:rsidRDefault="0032379F" w:rsidP="00C00A5E">
      <w:pPr>
        <w:tabs>
          <w:tab w:val="num" w:pos="425"/>
        </w:tabs>
        <w:rPr>
          <w:lang w:val="en-US"/>
        </w:rPr>
      </w:pPr>
    </w:p>
    <w:p w:rsidR="0032379F" w:rsidRPr="00163820" w:rsidRDefault="0032379F" w:rsidP="00EA786F">
      <w:pPr>
        <w:tabs>
          <w:tab w:val="num" w:pos="425"/>
        </w:tabs>
        <w:rPr>
          <w:lang w:val="en-US"/>
        </w:rPr>
      </w:pPr>
      <w:r w:rsidRPr="00163820">
        <w:rPr>
          <w:lang w:val="en-US"/>
        </w:rPr>
        <w:t>The list considered by Administrations of possible future radio applications in the L-band is given in the table below:</w:t>
      </w:r>
    </w:p>
    <w:p w:rsidR="0032379F" w:rsidRPr="00163820" w:rsidRDefault="0032379F" w:rsidP="00EA786F">
      <w:pPr>
        <w:tabs>
          <w:tab w:val="num" w:pos="425"/>
        </w:tabs>
        <w:rPr>
          <w:lang w:val="en-US"/>
        </w:rPr>
      </w:pPr>
      <w:r>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3"/>
        <w:gridCol w:w="3400"/>
        <w:gridCol w:w="3495"/>
      </w:tblGrid>
      <w:tr w:rsidR="0032379F" w:rsidRPr="00EA786F" w:rsidTr="0081532D">
        <w:trPr>
          <w:tblHeader/>
        </w:trPr>
        <w:tc>
          <w:tcPr>
            <w:tcW w:w="2376" w:type="dxa"/>
          </w:tcPr>
          <w:p w:rsidR="0032379F" w:rsidRPr="00EA786F" w:rsidRDefault="0032379F" w:rsidP="00EA786F">
            <w:pPr>
              <w:tabs>
                <w:tab w:val="num" w:pos="425"/>
              </w:tabs>
              <w:rPr>
                <w:b/>
                <w:lang w:val="de-DE"/>
              </w:rPr>
            </w:pPr>
            <w:r w:rsidRPr="00EA786F">
              <w:rPr>
                <w:b/>
                <w:lang w:val="de-DE"/>
              </w:rPr>
              <w:t>Applications</w:t>
            </w:r>
          </w:p>
        </w:tc>
        <w:tc>
          <w:tcPr>
            <w:tcW w:w="3492" w:type="dxa"/>
          </w:tcPr>
          <w:p w:rsidR="0032379F" w:rsidRPr="00EA786F" w:rsidRDefault="0032379F" w:rsidP="00EA786F">
            <w:pPr>
              <w:tabs>
                <w:tab w:val="num" w:pos="425"/>
              </w:tabs>
              <w:rPr>
                <w:b/>
                <w:lang w:val="de-DE"/>
              </w:rPr>
            </w:pPr>
            <w:r w:rsidRPr="00EA786F">
              <w:rPr>
                <w:b/>
                <w:lang w:val="de-DE"/>
              </w:rPr>
              <w:t xml:space="preserve">Administrations </w:t>
            </w:r>
          </w:p>
        </w:tc>
        <w:tc>
          <w:tcPr>
            <w:tcW w:w="3600" w:type="dxa"/>
          </w:tcPr>
          <w:p w:rsidR="0032379F" w:rsidRPr="00EA786F" w:rsidRDefault="0032379F" w:rsidP="00EA786F">
            <w:pPr>
              <w:tabs>
                <w:tab w:val="num" w:pos="425"/>
              </w:tabs>
              <w:rPr>
                <w:b/>
                <w:lang w:val="de-DE"/>
              </w:rPr>
            </w:pPr>
            <w:r w:rsidRPr="00163820">
              <w:rPr>
                <w:b/>
                <w:lang w:val="en-US"/>
              </w:rPr>
              <w:t xml:space="preserve">Compatibility with existing CEPT regulation (see doc. </w:t>
            </w:r>
            <w:r>
              <w:rPr>
                <w:b/>
                <w:lang w:val="de-DE"/>
              </w:rPr>
              <w:t>FM(11)056)</w:t>
            </w:r>
          </w:p>
          <w:p w:rsidR="0032379F" w:rsidRPr="00EA786F" w:rsidRDefault="0032379F" w:rsidP="00EA786F">
            <w:pPr>
              <w:tabs>
                <w:tab w:val="num" w:pos="425"/>
              </w:tabs>
              <w:rPr>
                <w:b/>
                <w:lang w:val="de-DE"/>
              </w:rPr>
            </w:pPr>
          </w:p>
        </w:tc>
      </w:tr>
      <w:tr w:rsidR="0032379F" w:rsidRPr="00EA786F" w:rsidTr="00141A0E">
        <w:tc>
          <w:tcPr>
            <w:tcW w:w="2376" w:type="dxa"/>
          </w:tcPr>
          <w:p w:rsidR="0032379F" w:rsidRPr="00163820" w:rsidRDefault="0032379F" w:rsidP="00EA786F">
            <w:pPr>
              <w:tabs>
                <w:tab w:val="num" w:pos="425"/>
              </w:tabs>
              <w:rPr>
                <w:lang w:val="en-US"/>
              </w:rPr>
            </w:pPr>
            <w:r w:rsidRPr="00163820">
              <w:rPr>
                <w:lang w:val="en-US"/>
              </w:rPr>
              <w:t>Terrestrial Broadcasting (inc. T-DAB and multimedia over DVB)</w:t>
            </w:r>
          </w:p>
        </w:tc>
        <w:tc>
          <w:tcPr>
            <w:tcW w:w="3492" w:type="dxa"/>
          </w:tcPr>
          <w:p w:rsidR="0032379F" w:rsidRPr="00EA786F" w:rsidRDefault="0032379F" w:rsidP="00EA786F">
            <w:pPr>
              <w:tabs>
                <w:tab w:val="num" w:pos="425"/>
              </w:tabs>
              <w:rPr>
                <w:lang w:val="de-DE"/>
              </w:rPr>
            </w:pPr>
            <w:r w:rsidRPr="00EA786F">
              <w:rPr>
                <w:lang w:val="de-DE"/>
              </w:rPr>
              <w:t>Denmark, France, Ireland, Luxembourg, Poland, Portugal, Slovak Republic</w:t>
            </w:r>
            <w:r>
              <w:rPr>
                <w:lang w:val="de-DE"/>
              </w:rPr>
              <w:t xml:space="preserve">, Italy </w:t>
            </w:r>
          </w:p>
        </w:tc>
        <w:tc>
          <w:tcPr>
            <w:tcW w:w="3600" w:type="dxa"/>
          </w:tcPr>
          <w:p w:rsidR="0032379F" w:rsidRPr="00EA786F" w:rsidRDefault="0032379F" w:rsidP="00EA786F">
            <w:pPr>
              <w:tabs>
                <w:tab w:val="num" w:pos="425"/>
              </w:tabs>
              <w:rPr>
                <w:lang w:val="de-DE"/>
              </w:rPr>
            </w:pPr>
            <w:r w:rsidRPr="00EA786F">
              <w:rPr>
                <w:lang w:val="de-DE"/>
              </w:rPr>
              <w:t>Complies with MA02revCO07</w:t>
            </w:r>
          </w:p>
        </w:tc>
      </w:tr>
      <w:tr w:rsidR="0032379F" w:rsidRPr="00D06FAA" w:rsidTr="0081532D">
        <w:trPr>
          <w:trHeight w:val="2294"/>
        </w:trPr>
        <w:tc>
          <w:tcPr>
            <w:tcW w:w="2376" w:type="dxa"/>
            <w:vMerge w:val="restart"/>
          </w:tcPr>
          <w:p w:rsidR="0032379F" w:rsidRPr="00163820" w:rsidRDefault="0032379F" w:rsidP="00EA786F">
            <w:pPr>
              <w:tabs>
                <w:tab w:val="num" w:pos="425"/>
              </w:tabs>
              <w:rPr>
                <w:lang w:val="en-US"/>
              </w:rPr>
            </w:pPr>
            <w:r w:rsidRPr="00163820">
              <w:rPr>
                <w:lang w:val="en-US"/>
              </w:rPr>
              <w:t>Mobile / Fixed / Multimedia (inc. WAPECS, UMTS/LTE Downlink etc.)</w:t>
            </w:r>
          </w:p>
        </w:tc>
        <w:tc>
          <w:tcPr>
            <w:tcW w:w="3492" w:type="dxa"/>
          </w:tcPr>
          <w:p w:rsidR="0032379F" w:rsidRPr="00163820" w:rsidRDefault="0032379F" w:rsidP="00EA786F">
            <w:pPr>
              <w:tabs>
                <w:tab w:val="num" w:pos="425"/>
              </w:tabs>
              <w:rPr>
                <w:lang w:val="en-US"/>
              </w:rPr>
            </w:pPr>
            <w:r w:rsidRPr="00163820">
              <w:rPr>
                <w:i/>
                <w:lang w:val="en-US"/>
              </w:rPr>
              <w:t>WAPECS/TRA-ECS/Wireless Broadband/Mobile Com. (inc. UMTS/IMT/LTE):</w:t>
            </w:r>
          </w:p>
          <w:p w:rsidR="0032379F" w:rsidRPr="00163820" w:rsidRDefault="0032379F" w:rsidP="00EA786F">
            <w:pPr>
              <w:tabs>
                <w:tab w:val="num" w:pos="425"/>
              </w:tabs>
              <w:rPr>
                <w:lang w:val="en-US"/>
              </w:rPr>
            </w:pPr>
            <w:smartTag w:uri="urn:schemas-microsoft-com:office:smarttags" w:element="country-region">
              <w:r w:rsidRPr="00163820">
                <w:rPr>
                  <w:lang w:val="en-US"/>
                </w:rPr>
                <w:t>Denmark</w:t>
              </w:r>
            </w:smartTag>
            <w:r w:rsidRPr="00163820">
              <w:rPr>
                <w:lang w:val="en-US"/>
              </w:rPr>
              <w:t xml:space="preserve">, </w:t>
            </w:r>
            <w:smartTag w:uri="urn:schemas-microsoft-com:office:smarttags" w:element="country-region">
              <w:r w:rsidRPr="00163820">
                <w:rPr>
                  <w:lang w:val="en-US"/>
                </w:rPr>
                <w:t>Ireland</w:t>
              </w:r>
            </w:smartTag>
            <w:r w:rsidRPr="00163820">
              <w:rPr>
                <w:lang w:val="en-US"/>
              </w:rPr>
              <w:t xml:space="preserve">, </w:t>
            </w:r>
            <w:smartTag w:uri="urn:schemas-microsoft-com:office:smarttags" w:element="country-region">
              <w:r w:rsidRPr="00163820">
                <w:rPr>
                  <w:lang w:val="en-US"/>
                </w:rPr>
                <w:t>Lithuania</w:t>
              </w:r>
            </w:smartTag>
            <w:r w:rsidRPr="00163820">
              <w:rPr>
                <w:lang w:val="en-US"/>
              </w:rPr>
              <w:t xml:space="preserve">, </w:t>
            </w:r>
            <w:smartTag w:uri="urn:schemas-microsoft-com:office:smarttags" w:element="country-region">
              <w:r w:rsidRPr="00163820">
                <w:rPr>
                  <w:lang w:val="en-US"/>
                </w:rPr>
                <w:t>Norway</w:t>
              </w:r>
            </w:smartTag>
            <w:r w:rsidRPr="00163820">
              <w:rPr>
                <w:lang w:val="en-US"/>
              </w:rPr>
              <w:t xml:space="preserve">, </w:t>
            </w:r>
            <w:smartTag w:uri="urn:schemas-microsoft-com:office:smarttags" w:element="country-region">
              <w:r w:rsidRPr="00163820">
                <w:rPr>
                  <w:lang w:val="en-US"/>
                </w:rPr>
                <w:t>Sweden</w:t>
              </w:r>
            </w:smartTag>
            <w:r w:rsidRPr="00163820">
              <w:rPr>
                <w:lang w:val="en-US"/>
              </w:rPr>
              <w:t xml:space="preserve">, </w:t>
            </w:r>
            <w:smartTag w:uri="urn:schemas-microsoft-com:office:smarttags" w:element="PlaceName">
              <w:r w:rsidRPr="00163820">
                <w:rPr>
                  <w:lang w:val="en-US"/>
                </w:rPr>
                <w:t>Czech</w:t>
              </w:r>
            </w:smartTag>
            <w:r w:rsidRPr="00163820">
              <w:rPr>
                <w:lang w:val="en-US"/>
              </w:rPr>
              <w:t xml:space="preserve"> </w:t>
            </w:r>
            <w:smartTag w:uri="urn:schemas-microsoft-com:office:smarttags" w:element="PlaceType">
              <w:r w:rsidRPr="00163820">
                <w:rPr>
                  <w:lang w:val="en-US"/>
                </w:rPr>
                <w:t>Republic</w:t>
              </w:r>
            </w:smartTag>
            <w:r w:rsidRPr="00163820">
              <w:rPr>
                <w:lang w:val="en-US"/>
              </w:rPr>
              <w:t xml:space="preserve"> (in line with </w:t>
            </w:r>
            <w:r w:rsidRPr="00EA786F">
              <w:rPr>
                <w:lang w:val="en-GB"/>
              </w:rPr>
              <w:t xml:space="preserve">MA02revCO07), </w:t>
            </w:r>
            <w:smartTag w:uri="urn:schemas-microsoft-com:office:smarttags" w:element="country-region">
              <w:r w:rsidRPr="00EA786F">
                <w:rPr>
                  <w:lang w:val="en-GB"/>
                </w:rPr>
                <w:t>Poland</w:t>
              </w:r>
            </w:smartTag>
            <w:r w:rsidRPr="00EA786F">
              <w:rPr>
                <w:lang w:val="en-GB"/>
              </w:rPr>
              <w:t xml:space="preserve"> (</w:t>
            </w:r>
            <w:r w:rsidRPr="00163820">
              <w:rPr>
                <w:lang w:val="en-US"/>
              </w:rPr>
              <w:t xml:space="preserve">in line with </w:t>
            </w:r>
            <w:r w:rsidRPr="00EA786F">
              <w:rPr>
                <w:lang w:val="en-GB"/>
              </w:rPr>
              <w:t xml:space="preserve">MA02revCO07), </w:t>
            </w:r>
            <w:smartTag w:uri="urn:schemas-microsoft-com:office:smarttags" w:element="country-region">
              <w:smartTag w:uri="urn:schemas-microsoft-com:office:smarttags" w:element="place">
                <w:r w:rsidRPr="00EA786F">
                  <w:rPr>
                    <w:lang w:val="en-GB"/>
                  </w:rPr>
                  <w:t>Portugal</w:t>
                </w:r>
              </w:smartTag>
            </w:smartTag>
          </w:p>
        </w:tc>
        <w:tc>
          <w:tcPr>
            <w:tcW w:w="3600" w:type="dxa"/>
          </w:tcPr>
          <w:p w:rsidR="0032379F" w:rsidRPr="00163820" w:rsidRDefault="0032379F" w:rsidP="00EA786F">
            <w:pPr>
              <w:tabs>
                <w:tab w:val="num" w:pos="425"/>
              </w:tabs>
              <w:rPr>
                <w:lang w:val="en-US"/>
              </w:rPr>
            </w:pPr>
            <w:r w:rsidRPr="00163820">
              <w:rPr>
                <w:lang w:val="en-US"/>
              </w:rPr>
              <w:t>Uplinks are not compliant with MA02revCO07 or ECC/DEC/(03)02</w:t>
            </w:r>
          </w:p>
          <w:p w:rsidR="0032379F" w:rsidRPr="00163820" w:rsidRDefault="0032379F" w:rsidP="00EA786F">
            <w:pPr>
              <w:tabs>
                <w:tab w:val="num" w:pos="425"/>
              </w:tabs>
              <w:rPr>
                <w:lang w:val="en-US"/>
              </w:rPr>
            </w:pPr>
          </w:p>
        </w:tc>
      </w:tr>
      <w:tr w:rsidR="0032379F" w:rsidRPr="00D06FAA" w:rsidTr="0081532D">
        <w:trPr>
          <w:trHeight w:val="1964"/>
        </w:trPr>
        <w:tc>
          <w:tcPr>
            <w:tcW w:w="2376" w:type="dxa"/>
            <w:vMerge/>
          </w:tcPr>
          <w:p w:rsidR="0032379F" w:rsidRPr="00163820" w:rsidRDefault="0032379F" w:rsidP="00EA786F">
            <w:pPr>
              <w:tabs>
                <w:tab w:val="num" w:pos="425"/>
              </w:tabs>
              <w:rPr>
                <w:lang w:val="en-US"/>
              </w:rPr>
            </w:pPr>
          </w:p>
        </w:tc>
        <w:tc>
          <w:tcPr>
            <w:tcW w:w="3492" w:type="dxa"/>
          </w:tcPr>
          <w:p w:rsidR="0032379F" w:rsidRPr="00163820" w:rsidRDefault="0032379F" w:rsidP="00EA786F">
            <w:pPr>
              <w:tabs>
                <w:tab w:val="num" w:pos="425"/>
              </w:tabs>
              <w:rPr>
                <w:i/>
                <w:lang w:val="en-US"/>
              </w:rPr>
            </w:pPr>
            <w:r w:rsidRPr="00163820">
              <w:rPr>
                <w:i/>
                <w:lang w:val="en-US"/>
              </w:rPr>
              <w:t xml:space="preserve">Mobile Mutimedia downlink (inc. </w:t>
            </w:r>
            <w:smartTag w:uri="urn:schemas-microsoft-com:office:smarttags" w:element="place">
              <w:r w:rsidRPr="00163820">
                <w:rPr>
                  <w:i/>
                  <w:lang w:val="en-US"/>
                </w:rPr>
                <w:t>Mobile</w:t>
              </w:r>
            </w:smartTag>
            <w:r w:rsidRPr="00163820">
              <w:rPr>
                <w:i/>
                <w:lang w:val="en-US"/>
              </w:rPr>
              <w:t xml:space="preserve"> Downlink and UMTS/LTE Downlink):</w:t>
            </w:r>
          </w:p>
          <w:p w:rsidR="0032379F" w:rsidRPr="00163820" w:rsidRDefault="0032379F" w:rsidP="00EA786F">
            <w:pPr>
              <w:tabs>
                <w:tab w:val="num" w:pos="425"/>
              </w:tabs>
              <w:rPr>
                <w:lang w:val="en-US"/>
              </w:rPr>
            </w:pPr>
            <w:smartTag w:uri="urn:schemas-microsoft-com:office:smarttags" w:element="PlaceName">
              <w:r w:rsidRPr="00163820">
                <w:rPr>
                  <w:lang w:val="en-US"/>
                </w:rPr>
                <w:t>Czech</w:t>
              </w:r>
            </w:smartTag>
            <w:r w:rsidRPr="00163820">
              <w:rPr>
                <w:lang w:val="en-US"/>
              </w:rPr>
              <w:t xml:space="preserve"> </w:t>
            </w:r>
            <w:smartTag w:uri="urn:schemas-microsoft-com:office:smarttags" w:element="PlaceType">
              <w:r w:rsidRPr="00163820">
                <w:rPr>
                  <w:lang w:val="en-US"/>
                </w:rPr>
                <w:t>Republic</w:t>
              </w:r>
            </w:smartTag>
            <w:r w:rsidRPr="00163820">
              <w:rPr>
                <w:lang w:val="en-US"/>
              </w:rPr>
              <w:t xml:space="preserve">, </w:t>
            </w:r>
            <w:smartTag w:uri="urn:schemas-microsoft-com:office:smarttags" w:element="country-region">
              <w:r w:rsidRPr="00163820">
                <w:rPr>
                  <w:lang w:val="en-US"/>
                </w:rPr>
                <w:t>France</w:t>
              </w:r>
            </w:smartTag>
            <w:r w:rsidRPr="00163820">
              <w:rPr>
                <w:lang w:val="en-US"/>
              </w:rPr>
              <w:t xml:space="preserve">, </w:t>
            </w:r>
            <w:smartTag w:uri="urn:schemas-microsoft-com:office:smarttags" w:element="country-region">
              <w:r w:rsidRPr="00163820">
                <w:rPr>
                  <w:lang w:val="en-US"/>
                </w:rPr>
                <w:t>Ireland</w:t>
              </w:r>
            </w:smartTag>
            <w:r w:rsidRPr="00163820">
              <w:rPr>
                <w:lang w:val="en-US"/>
              </w:rPr>
              <w:t xml:space="preserve">, </w:t>
            </w:r>
            <w:smartTag w:uri="urn:schemas-microsoft-com:office:smarttags" w:element="country-region">
              <w:r w:rsidRPr="00163820">
                <w:rPr>
                  <w:lang w:val="en-US"/>
                </w:rPr>
                <w:t>Latvia</w:t>
              </w:r>
            </w:smartTag>
            <w:r w:rsidRPr="00163820">
              <w:rPr>
                <w:lang w:val="en-US"/>
              </w:rPr>
              <w:t xml:space="preserve">, </w:t>
            </w:r>
            <w:smartTag w:uri="urn:schemas-microsoft-com:office:smarttags" w:element="country-region">
              <w:r w:rsidRPr="00163820">
                <w:rPr>
                  <w:lang w:val="en-US"/>
                </w:rPr>
                <w:t>Switzerland</w:t>
              </w:r>
            </w:smartTag>
            <w:r w:rsidRPr="00163820">
              <w:rPr>
                <w:lang w:val="en-US"/>
              </w:rPr>
              <w:t xml:space="preserve">, </w:t>
            </w:r>
            <w:smartTag w:uri="urn:schemas-microsoft-com:office:smarttags" w:element="country-region">
              <w:smartTag w:uri="urn:schemas-microsoft-com:office:smarttags" w:element="place">
                <w:r w:rsidRPr="00163820">
                  <w:rPr>
                    <w:lang w:val="en-US"/>
                  </w:rPr>
                  <w:t>UK</w:t>
                </w:r>
              </w:smartTag>
            </w:smartTag>
            <w:r w:rsidRPr="00163820">
              <w:rPr>
                <w:lang w:val="en-US"/>
              </w:rPr>
              <w:t xml:space="preserve"> </w:t>
            </w:r>
            <w:r w:rsidRPr="00B357EC">
              <w:rPr>
                <w:lang w:val="en-US"/>
              </w:rPr>
              <w:t>(no specific support at this stage)</w:t>
            </w:r>
          </w:p>
        </w:tc>
        <w:tc>
          <w:tcPr>
            <w:tcW w:w="3600" w:type="dxa"/>
          </w:tcPr>
          <w:p w:rsidR="0032379F" w:rsidRPr="00163820" w:rsidRDefault="0032379F" w:rsidP="00EA786F">
            <w:pPr>
              <w:tabs>
                <w:tab w:val="num" w:pos="425"/>
              </w:tabs>
              <w:rPr>
                <w:lang w:val="en-US"/>
              </w:rPr>
            </w:pPr>
            <w:r w:rsidRPr="00163820">
              <w:rPr>
                <w:lang w:val="en-US"/>
              </w:rPr>
              <w:t>Downlinks are compliant with MA02revCO07</w:t>
            </w:r>
          </w:p>
        </w:tc>
      </w:tr>
      <w:tr w:rsidR="0032379F" w:rsidRPr="00D06FAA" w:rsidTr="00141A0E">
        <w:tc>
          <w:tcPr>
            <w:tcW w:w="2376" w:type="dxa"/>
          </w:tcPr>
          <w:p w:rsidR="0032379F" w:rsidRPr="00EA786F" w:rsidRDefault="0032379F" w:rsidP="00EA786F">
            <w:pPr>
              <w:tabs>
                <w:tab w:val="num" w:pos="425"/>
              </w:tabs>
              <w:rPr>
                <w:lang w:val="de-DE"/>
              </w:rPr>
            </w:pPr>
            <w:r w:rsidRPr="00EA786F">
              <w:rPr>
                <w:lang w:val="de-DE"/>
              </w:rPr>
              <w:t>Satellite Broadcasting (inc. hybrid terrestrial/satellite network)</w:t>
            </w:r>
          </w:p>
        </w:tc>
        <w:tc>
          <w:tcPr>
            <w:tcW w:w="3492" w:type="dxa"/>
          </w:tcPr>
          <w:p w:rsidR="0032379F" w:rsidRPr="00EA786F" w:rsidRDefault="0032379F" w:rsidP="00EA786F">
            <w:pPr>
              <w:tabs>
                <w:tab w:val="num" w:pos="425"/>
              </w:tabs>
              <w:rPr>
                <w:lang w:val="de-DE"/>
              </w:rPr>
            </w:pPr>
            <w:r w:rsidRPr="00EA786F">
              <w:rPr>
                <w:lang w:val="de-DE"/>
              </w:rPr>
              <w:t>Luxembourg, Netherland, Portugal</w:t>
            </w:r>
            <w:r>
              <w:rPr>
                <w:lang w:val="de-DE"/>
              </w:rPr>
              <w:t>, Russian Federation, Italy</w:t>
            </w:r>
          </w:p>
          <w:p w:rsidR="0032379F" w:rsidRPr="00EA786F" w:rsidRDefault="0032379F" w:rsidP="00EA786F">
            <w:pPr>
              <w:tabs>
                <w:tab w:val="num" w:pos="425"/>
              </w:tabs>
              <w:rPr>
                <w:lang w:val="de-DE"/>
              </w:rPr>
            </w:pPr>
          </w:p>
        </w:tc>
        <w:tc>
          <w:tcPr>
            <w:tcW w:w="3600" w:type="dxa"/>
          </w:tcPr>
          <w:p w:rsidR="0032379F" w:rsidRPr="00163820" w:rsidRDefault="0032379F" w:rsidP="00EA786F">
            <w:pPr>
              <w:tabs>
                <w:tab w:val="num" w:pos="425"/>
              </w:tabs>
              <w:rPr>
                <w:lang w:val="en-US"/>
              </w:rPr>
            </w:pPr>
            <w:r w:rsidRPr="00163820">
              <w:rPr>
                <w:lang w:val="en-US"/>
              </w:rPr>
              <w:t>Complies with MA02revCO07 and ECC/DEC/(03)02</w:t>
            </w:r>
          </w:p>
        </w:tc>
      </w:tr>
      <w:tr w:rsidR="0032379F" w:rsidRPr="00D06FAA" w:rsidTr="00141A0E">
        <w:tc>
          <w:tcPr>
            <w:tcW w:w="2376" w:type="dxa"/>
          </w:tcPr>
          <w:p w:rsidR="0032379F" w:rsidRPr="00163820" w:rsidRDefault="0032379F" w:rsidP="00EA786F">
            <w:pPr>
              <w:tabs>
                <w:tab w:val="num" w:pos="425"/>
              </w:tabs>
              <w:rPr>
                <w:lang w:val="en-US"/>
              </w:rPr>
            </w:pPr>
            <w:r w:rsidRPr="00163820">
              <w:rPr>
                <w:lang w:val="en-US"/>
              </w:rPr>
              <w:t>PWMS/PMSE/Wireless Radio Microphone (inc. ENG/OB) on a secondary basis</w:t>
            </w:r>
          </w:p>
        </w:tc>
        <w:tc>
          <w:tcPr>
            <w:tcW w:w="3492" w:type="dxa"/>
          </w:tcPr>
          <w:p w:rsidR="0032379F" w:rsidRPr="00163820" w:rsidRDefault="0032379F" w:rsidP="00EA786F">
            <w:pPr>
              <w:tabs>
                <w:tab w:val="num" w:pos="425"/>
              </w:tabs>
              <w:rPr>
                <w:lang w:val="en-US"/>
              </w:rPr>
            </w:pPr>
            <w:smartTag w:uri="urn:schemas-microsoft-com:office:smarttags" w:element="country-region">
              <w:r w:rsidRPr="00163820">
                <w:rPr>
                  <w:lang w:val="en-US"/>
                </w:rPr>
                <w:t>Austria</w:t>
              </w:r>
            </w:smartTag>
            <w:r w:rsidRPr="00163820">
              <w:rPr>
                <w:lang w:val="en-US"/>
              </w:rPr>
              <w:t xml:space="preserve">, </w:t>
            </w:r>
            <w:smartTag w:uri="urn:schemas-microsoft-com:office:smarttags" w:element="country-region">
              <w:r w:rsidRPr="00163820">
                <w:rPr>
                  <w:lang w:val="en-US"/>
                </w:rPr>
                <w:t>Croatia</w:t>
              </w:r>
            </w:smartTag>
            <w:r w:rsidRPr="00163820">
              <w:rPr>
                <w:lang w:val="en-US"/>
              </w:rPr>
              <w:t xml:space="preserve">, </w:t>
            </w:r>
            <w:smartTag w:uri="urn:schemas-microsoft-com:office:smarttags" w:element="country-region">
              <w:r w:rsidRPr="00163820">
                <w:rPr>
                  <w:lang w:val="en-US"/>
                </w:rPr>
                <w:t>Denmark</w:t>
              </w:r>
            </w:smartTag>
            <w:r w:rsidRPr="00163820">
              <w:rPr>
                <w:lang w:val="en-US"/>
              </w:rPr>
              <w:t xml:space="preserve">, </w:t>
            </w:r>
            <w:smartTag w:uri="urn:schemas-microsoft-com:office:smarttags" w:element="country-region">
              <w:r w:rsidRPr="00163820">
                <w:rPr>
                  <w:lang w:val="en-US"/>
                </w:rPr>
                <w:t>Germany</w:t>
              </w:r>
            </w:smartTag>
            <w:r w:rsidRPr="00163820">
              <w:rPr>
                <w:lang w:val="en-US"/>
              </w:rPr>
              <w:t xml:space="preserve">, </w:t>
            </w:r>
            <w:smartTag w:uri="urn:schemas-microsoft-com:office:smarttags" w:element="country-region">
              <w:r w:rsidRPr="00163820">
                <w:rPr>
                  <w:lang w:val="en-US"/>
                </w:rPr>
                <w:t>Latvia</w:t>
              </w:r>
            </w:smartTag>
            <w:r w:rsidRPr="00163820">
              <w:rPr>
                <w:lang w:val="en-US"/>
              </w:rPr>
              <w:t xml:space="preserve">, </w:t>
            </w:r>
            <w:smartTag w:uri="urn:schemas-microsoft-com:office:smarttags" w:element="country-region">
              <w:r w:rsidRPr="00163820">
                <w:rPr>
                  <w:lang w:val="en-US"/>
                </w:rPr>
                <w:t>Netherlands</w:t>
              </w:r>
            </w:smartTag>
            <w:r w:rsidRPr="00163820">
              <w:rPr>
                <w:lang w:val="en-US"/>
              </w:rPr>
              <w:t xml:space="preserve">, </w:t>
            </w:r>
            <w:smartTag w:uri="urn:schemas-microsoft-com:office:smarttags" w:element="country-region">
              <w:r w:rsidRPr="00163820">
                <w:rPr>
                  <w:lang w:val="en-US"/>
                </w:rPr>
                <w:t>Norway</w:t>
              </w:r>
            </w:smartTag>
            <w:r w:rsidRPr="00163820">
              <w:rPr>
                <w:lang w:val="en-US"/>
              </w:rPr>
              <w:t xml:space="preserve">, </w:t>
            </w:r>
            <w:smartTag w:uri="urn:schemas-microsoft-com:office:smarttags" w:element="country-region">
              <w:r w:rsidRPr="00163820">
                <w:rPr>
                  <w:lang w:val="en-US"/>
                </w:rPr>
                <w:t>Switzerland</w:t>
              </w:r>
            </w:smartTag>
            <w:r w:rsidRPr="00163820">
              <w:rPr>
                <w:lang w:val="en-US"/>
              </w:rPr>
              <w:t xml:space="preserve">, </w:t>
            </w:r>
            <w:smartTag w:uri="urn:schemas-microsoft-com:office:smarttags" w:element="country-region">
              <w:smartTag w:uri="urn:schemas-microsoft-com:office:smarttags" w:element="place">
                <w:r w:rsidRPr="00163820">
                  <w:rPr>
                    <w:lang w:val="en-US"/>
                  </w:rPr>
                  <w:t>UK</w:t>
                </w:r>
              </w:smartTag>
            </w:smartTag>
            <w:r w:rsidRPr="00163820">
              <w:rPr>
                <w:lang w:val="en-US"/>
              </w:rPr>
              <w:t xml:space="preserve"> (no specific support at this stage)</w:t>
            </w:r>
          </w:p>
        </w:tc>
        <w:tc>
          <w:tcPr>
            <w:tcW w:w="3600" w:type="dxa"/>
          </w:tcPr>
          <w:p w:rsidR="0032379F" w:rsidRPr="00163820" w:rsidRDefault="0032379F" w:rsidP="00EA786F">
            <w:pPr>
              <w:tabs>
                <w:tab w:val="num" w:pos="425"/>
              </w:tabs>
              <w:rPr>
                <w:lang w:val="en-US"/>
              </w:rPr>
            </w:pPr>
            <w:r w:rsidRPr="00163820">
              <w:rPr>
                <w:lang w:val="en-US"/>
              </w:rPr>
              <w:t>Complies with MA02revCO07 as a secondary service</w:t>
            </w:r>
          </w:p>
        </w:tc>
      </w:tr>
      <w:tr w:rsidR="0032379F" w:rsidRPr="00D06FAA" w:rsidTr="00141A0E">
        <w:tc>
          <w:tcPr>
            <w:tcW w:w="2376" w:type="dxa"/>
          </w:tcPr>
          <w:p w:rsidR="0032379F" w:rsidRPr="00EA786F" w:rsidRDefault="0032379F" w:rsidP="00EA786F">
            <w:pPr>
              <w:tabs>
                <w:tab w:val="num" w:pos="425"/>
              </w:tabs>
              <w:rPr>
                <w:lang w:val="de-DE"/>
              </w:rPr>
            </w:pPr>
            <w:r w:rsidRPr="00EA786F">
              <w:rPr>
                <w:lang w:val="de-DE"/>
              </w:rPr>
              <w:t>PPDR</w:t>
            </w:r>
          </w:p>
        </w:tc>
        <w:tc>
          <w:tcPr>
            <w:tcW w:w="3492" w:type="dxa"/>
          </w:tcPr>
          <w:p w:rsidR="0032379F" w:rsidRPr="00163820" w:rsidRDefault="0032379F" w:rsidP="00EA786F">
            <w:pPr>
              <w:tabs>
                <w:tab w:val="num" w:pos="425"/>
              </w:tabs>
              <w:rPr>
                <w:lang w:val="en-US"/>
              </w:rPr>
            </w:pPr>
            <w:smartTag w:uri="urn:schemas-microsoft-com:office:smarttags" w:element="country-region">
              <w:r w:rsidRPr="00163820">
                <w:rPr>
                  <w:lang w:val="en-US"/>
                </w:rPr>
                <w:t>Germany</w:t>
              </w:r>
            </w:smartTag>
            <w:r w:rsidRPr="00163820">
              <w:rPr>
                <w:lang w:val="en-US"/>
              </w:rPr>
              <w:t xml:space="preserve">, </w:t>
            </w:r>
            <w:smartTag w:uri="urn:schemas-microsoft-com:office:smarttags" w:element="country-region">
              <w:smartTag w:uri="urn:schemas-microsoft-com:office:smarttags" w:element="place">
                <w:r w:rsidRPr="00163820">
                  <w:rPr>
                    <w:lang w:val="en-US"/>
                  </w:rPr>
                  <w:t>UK</w:t>
                </w:r>
              </w:smartTag>
            </w:smartTag>
            <w:r w:rsidRPr="00163820">
              <w:rPr>
                <w:lang w:val="en-US"/>
              </w:rPr>
              <w:t xml:space="preserve"> (no specific support at this stage)</w:t>
            </w:r>
          </w:p>
        </w:tc>
        <w:tc>
          <w:tcPr>
            <w:tcW w:w="3600" w:type="dxa"/>
          </w:tcPr>
          <w:p w:rsidR="0032379F" w:rsidRPr="00163820" w:rsidRDefault="0032379F" w:rsidP="00EA786F">
            <w:pPr>
              <w:tabs>
                <w:tab w:val="num" w:pos="425"/>
              </w:tabs>
              <w:rPr>
                <w:lang w:val="en-US"/>
              </w:rPr>
            </w:pPr>
            <w:r w:rsidRPr="00163820">
              <w:rPr>
                <w:lang w:val="en-US"/>
              </w:rPr>
              <w:t>Uplinks are not compliant with MA02revCO07 or ECC/DEC/(03)02</w:t>
            </w:r>
          </w:p>
        </w:tc>
      </w:tr>
      <w:tr w:rsidR="0032379F" w:rsidRPr="00D06FAA" w:rsidTr="00141A0E">
        <w:tc>
          <w:tcPr>
            <w:tcW w:w="2376" w:type="dxa"/>
          </w:tcPr>
          <w:p w:rsidR="0032379F" w:rsidRPr="00163820" w:rsidRDefault="0032379F" w:rsidP="00EA786F">
            <w:pPr>
              <w:tabs>
                <w:tab w:val="num" w:pos="425"/>
              </w:tabs>
              <w:rPr>
                <w:lang w:val="en-US"/>
              </w:rPr>
            </w:pPr>
            <w:r w:rsidRPr="00163820">
              <w:rPr>
                <w:lang w:val="en-US"/>
              </w:rPr>
              <w:t>Direct-Air-to-Ground</w:t>
            </w:r>
            <w:r w:rsidRPr="00EA786F">
              <w:rPr>
                <w:lang w:val="en-GB"/>
              </w:rPr>
              <w:t xml:space="preserve"> Communication</w:t>
            </w:r>
          </w:p>
        </w:tc>
        <w:tc>
          <w:tcPr>
            <w:tcW w:w="3492" w:type="dxa"/>
          </w:tcPr>
          <w:p w:rsidR="0032379F" w:rsidRPr="00163820" w:rsidRDefault="0032379F" w:rsidP="00EA786F">
            <w:pPr>
              <w:tabs>
                <w:tab w:val="num" w:pos="425"/>
              </w:tabs>
              <w:rPr>
                <w:lang w:val="en-US"/>
              </w:rPr>
            </w:pPr>
            <w:smartTag w:uri="urn:schemas-microsoft-com:office:smarttags" w:element="country-region">
              <w:r w:rsidRPr="00EA786F">
                <w:rPr>
                  <w:lang w:val="en-GB"/>
                </w:rPr>
                <w:t>Germany</w:t>
              </w:r>
            </w:smartTag>
            <w:r w:rsidRPr="00EA786F">
              <w:rPr>
                <w:lang w:val="en-GB"/>
              </w:rPr>
              <w:t xml:space="preserve">, </w:t>
            </w:r>
            <w:smartTag w:uri="urn:schemas-microsoft-com:office:smarttags" w:element="country-region">
              <w:smartTag w:uri="urn:schemas-microsoft-com:office:smarttags" w:element="place">
                <w:r w:rsidRPr="00EA786F">
                  <w:rPr>
                    <w:lang w:val="en-GB"/>
                  </w:rPr>
                  <w:t>UK</w:t>
                </w:r>
              </w:smartTag>
            </w:smartTag>
            <w:r w:rsidRPr="00EA786F">
              <w:rPr>
                <w:lang w:val="en-GB"/>
              </w:rPr>
              <w:t xml:space="preserve"> (no specific support at this stage</w:t>
            </w:r>
          </w:p>
        </w:tc>
        <w:tc>
          <w:tcPr>
            <w:tcW w:w="3600" w:type="dxa"/>
          </w:tcPr>
          <w:p w:rsidR="0032379F" w:rsidRPr="00EA786F" w:rsidRDefault="0032379F" w:rsidP="00EA786F">
            <w:pPr>
              <w:tabs>
                <w:tab w:val="num" w:pos="425"/>
              </w:tabs>
              <w:rPr>
                <w:bCs/>
                <w:lang w:val="en-US"/>
              </w:rPr>
            </w:pPr>
            <w:r w:rsidRPr="00163820">
              <w:rPr>
                <w:lang w:val="en-US"/>
              </w:rPr>
              <w:t>Air-to-ground component is not compliant with MA02revCO07 or ECC/DEC/(03)02</w:t>
            </w:r>
          </w:p>
        </w:tc>
      </w:tr>
      <w:tr w:rsidR="0032379F" w:rsidRPr="00D06FAA" w:rsidTr="0081532D">
        <w:trPr>
          <w:trHeight w:val="945"/>
        </w:trPr>
        <w:tc>
          <w:tcPr>
            <w:tcW w:w="2376" w:type="dxa"/>
          </w:tcPr>
          <w:p w:rsidR="0032379F" w:rsidRPr="00163820" w:rsidRDefault="0032379F" w:rsidP="00EA786F">
            <w:pPr>
              <w:tabs>
                <w:tab w:val="num" w:pos="425"/>
              </w:tabs>
              <w:rPr>
                <w:lang w:val="en-US"/>
              </w:rPr>
            </w:pPr>
            <w:r w:rsidRPr="00163820">
              <w:rPr>
                <w:lang w:val="en-US"/>
              </w:rPr>
              <w:t>UAV (depending on WRC-</w:t>
            </w:r>
            <w:smartTag w:uri="urn:schemas-microsoft-com:office:smarttags" w:element="metricconverter">
              <w:smartTagPr>
                <w:attr w:name="ProductID" w:val="12 A"/>
              </w:smartTagPr>
              <w:r w:rsidRPr="00163820">
                <w:rPr>
                  <w:lang w:val="en-US"/>
                </w:rPr>
                <w:t>12 A</w:t>
              </w:r>
            </w:smartTag>
            <w:r w:rsidRPr="00163820">
              <w:rPr>
                <w:lang w:val="en-US"/>
              </w:rPr>
              <w:t>.I. 1.3)</w:t>
            </w:r>
          </w:p>
        </w:tc>
        <w:tc>
          <w:tcPr>
            <w:tcW w:w="3492" w:type="dxa"/>
          </w:tcPr>
          <w:p w:rsidR="0032379F" w:rsidRPr="00EA786F" w:rsidRDefault="0032379F" w:rsidP="00EA786F">
            <w:pPr>
              <w:tabs>
                <w:tab w:val="num" w:pos="425"/>
              </w:tabs>
              <w:rPr>
                <w:lang w:val="de-DE"/>
              </w:rPr>
            </w:pPr>
            <w:r w:rsidRPr="00EA786F">
              <w:rPr>
                <w:lang w:val="de-DE"/>
              </w:rPr>
              <w:t>Germany</w:t>
            </w:r>
            <w:r>
              <w:rPr>
                <w:lang w:val="de-DE"/>
              </w:rPr>
              <w:t xml:space="preserve"> / NARFA GE</w:t>
            </w:r>
          </w:p>
        </w:tc>
        <w:tc>
          <w:tcPr>
            <w:tcW w:w="3600" w:type="dxa"/>
          </w:tcPr>
          <w:p w:rsidR="0032379F" w:rsidRPr="00EA786F" w:rsidRDefault="0032379F" w:rsidP="00EA786F">
            <w:pPr>
              <w:tabs>
                <w:tab w:val="num" w:pos="425"/>
              </w:tabs>
              <w:rPr>
                <w:bCs/>
                <w:lang w:val="en-US"/>
              </w:rPr>
            </w:pPr>
            <w:r w:rsidRPr="00163820">
              <w:rPr>
                <w:lang w:val="en-US"/>
              </w:rPr>
              <w:t>Air-to-ground component is not compliant with MA02revCO07 or ECC/DEC/(03)02</w:t>
            </w:r>
          </w:p>
        </w:tc>
      </w:tr>
      <w:tr w:rsidR="0032379F" w:rsidRPr="00D06FAA" w:rsidTr="0081532D">
        <w:trPr>
          <w:trHeight w:val="1060"/>
        </w:trPr>
        <w:tc>
          <w:tcPr>
            <w:tcW w:w="2376" w:type="dxa"/>
          </w:tcPr>
          <w:p w:rsidR="0032379F" w:rsidRDefault="0032379F" w:rsidP="00EA786F">
            <w:pPr>
              <w:tabs>
                <w:tab w:val="num" w:pos="425"/>
              </w:tabs>
              <w:rPr>
                <w:lang w:val="de-DE"/>
              </w:rPr>
            </w:pPr>
            <w:r>
              <w:rPr>
                <w:lang w:val="de-DE"/>
              </w:rPr>
              <w:t>TRRL</w:t>
            </w:r>
          </w:p>
        </w:tc>
        <w:tc>
          <w:tcPr>
            <w:tcW w:w="3492" w:type="dxa"/>
          </w:tcPr>
          <w:p w:rsidR="0032379F" w:rsidRDefault="0032379F" w:rsidP="00EA786F">
            <w:pPr>
              <w:tabs>
                <w:tab w:val="num" w:pos="425"/>
              </w:tabs>
              <w:rPr>
                <w:lang w:val="de-DE"/>
              </w:rPr>
            </w:pPr>
            <w:r>
              <w:rPr>
                <w:lang w:val="de-DE"/>
              </w:rPr>
              <w:t>NARFA GE</w:t>
            </w:r>
          </w:p>
        </w:tc>
        <w:tc>
          <w:tcPr>
            <w:tcW w:w="3600" w:type="dxa"/>
          </w:tcPr>
          <w:p w:rsidR="0032379F" w:rsidRPr="00163820" w:rsidRDefault="0032379F" w:rsidP="00EA786F">
            <w:pPr>
              <w:tabs>
                <w:tab w:val="num" w:pos="425"/>
              </w:tabs>
              <w:rPr>
                <w:lang w:val="en-US"/>
              </w:rPr>
            </w:pPr>
            <w:r w:rsidRPr="00163820">
              <w:rPr>
                <w:lang w:val="en-US"/>
              </w:rPr>
              <w:t>TRRL is not compliant with MA02revCO07 or ECC/DEC/(03)02</w:t>
            </w:r>
          </w:p>
        </w:tc>
      </w:tr>
      <w:tr w:rsidR="0032379F" w:rsidRPr="00EA786F" w:rsidTr="0081532D">
        <w:trPr>
          <w:trHeight w:val="896"/>
        </w:trPr>
        <w:tc>
          <w:tcPr>
            <w:tcW w:w="2376" w:type="dxa"/>
          </w:tcPr>
          <w:p w:rsidR="0032379F" w:rsidRPr="00163820" w:rsidRDefault="0032379F" w:rsidP="00EA786F">
            <w:pPr>
              <w:tabs>
                <w:tab w:val="num" w:pos="425"/>
              </w:tabs>
              <w:rPr>
                <w:lang w:val="en-US"/>
              </w:rPr>
            </w:pPr>
            <w:r w:rsidRPr="00163820">
              <w:rPr>
                <w:lang w:val="en-US"/>
              </w:rPr>
              <w:t>No specific plans for alternative use</w:t>
            </w:r>
            <w:r>
              <w:rPr>
                <w:lang w:val="en-US"/>
              </w:rPr>
              <w:t xml:space="preserve"> have been defined </w:t>
            </w:r>
          </w:p>
        </w:tc>
        <w:tc>
          <w:tcPr>
            <w:tcW w:w="3492" w:type="dxa"/>
          </w:tcPr>
          <w:p w:rsidR="0032379F" w:rsidRPr="00EA786F" w:rsidRDefault="0032379F" w:rsidP="00EA786F">
            <w:pPr>
              <w:tabs>
                <w:tab w:val="num" w:pos="425"/>
              </w:tabs>
              <w:rPr>
                <w:lang w:val="de-DE"/>
              </w:rPr>
            </w:pPr>
            <w:r>
              <w:rPr>
                <w:lang w:val="de-DE"/>
              </w:rPr>
              <w:t>Russian Federation</w:t>
            </w:r>
          </w:p>
        </w:tc>
        <w:tc>
          <w:tcPr>
            <w:tcW w:w="3600" w:type="dxa"/>
          </w:tcPr>
          <w:p w:rsidR="0032379F" w:rsidRPr="00EA786F" w:rsidRDefault="0032379F" w:rsidP="00EA786F">
            <w:pPr>
              <w:tabs>
                <w:tab w:val="num" w:pos="425"/>
              </w:tabs>
              <w:rPr>
                <w:lang w:val="de-DE"/>
              </w:rPr>
            </w:pPr>
          </w:p>
        </w:tc>
      </w:tr>
    </w:tbl>
    <w:p w:rsidR="0032379F" w:rsidRDefault="0032379F" w:rsidP="00C00A5E">
      <w:pPr>
        <w:tabs>
          <w:tab w:val="num" w:pos="425"/>
        </w:tabs>
        <w:rPr>
          <w:lang w:val="de-DE"/>
        </w:rPr>
      </w:pPr>
    </w:p>
    <w:p w:rsidR="0032379F" w:rsidRDefault="0032379F" w:rsidP="00C00A5E">
      <w:pPr>
        <w:tabs>
          <w:tab w:val="num" w:pos="425"/>
        </w:tabs>
        <w:rPr>
          <w:lang w:val="de-DE"/>
        </w:rPr>
      </w:pPr>
      <w:r>
        <w:rPr>
          <w:lang w:val="de-DE"/>
        </w:rPr>
        <w:br w:type="page"/>
      </w:r>
    </w:p>
    <w:p w:rsidR="0032379F" w:rsidRPr="00141A0E" w:rsidRDefault="0032379F" w:rsidP="00141A0E">
      <w:pPr>
        <w:tabs>
          <w:tab w:val="num" w:pos="425"/>
        </w:tabs>
        <w:rPr>
          <w:u w:val="single"/>
          <w:lang w:val="de-DE"/>
        </w:rPr>
      </w:pPr>
      <w:r w:rsidRPr="00141A0E">
        <w:rPr>
          <w:u w:val="single"/>
          <w:lang w:val="de-DE"/>
        </w:rPr>
        <w:t xml:space="preserve">Answers from </w:t>
      </w:r>
      <w:r>
        <w:rPr>
          <w:u w:val="single"/>
          <w:lang w:val="de-DE"/>
        </w:rPr>
        <w:t>industry/organisations</w:t>
      </w:r>
      <w:r w:rsidRPr="00141A0E">
        <w:rPr>
          <w:u w:val="single"/>
          <w:lang w:val="de-DE"/>
        </w:rPr>
        <w:t>:</w:t>
      </w:r>
    </w:p>
    <w:p w:rsidR="0032379F" w:rsidRPr="00141A0E" w:rsidRDefault="0032379F" w:rsidP="00C00A5E">
      <w:pPr>
        <w:tabs>
          <w:tab w:val="num" w:pos="425"/>
        </w:tabs>
        <w:rPr>
          <w:lang w:val="de-DE"/>
        </w:rPr>
      </w:pPr>
      <w:r>
        <w:rPr>
          <w:lang w:val="de-DE"/>
        </w:rPr>
        <w:t>ECO received 27 replies from the i</w:t>
      </w:r>
      <w:r w:rsidRPr="00141A0E">
        <w:rPr>
          <w:lang w:val="de-DE"/>
        </w:rPr>
        <w:t>ndustry</w:t>
      </w:r>
      <w:r>
        <w:rPr>
          <w:lang w:val="de-DE"/>
        </w:rPr>
        <w:t>/</w:t>
      </w:r>
      <w:r w:rsidRPr="00F13ADC">
        <w:rPr>
          <w:lang w:val="de-DE"/>
        </w:rPr>
        <w:t>organisations</w:t>
      </w:r>
      <w:r w:rsidRPr="00141A0E">
        <w:rPr>
          <w:lang w:val="de-DE"/>
        </w:rPr>
        <w:t>: AER, Antenne Hungary, APWPT, ARD/ZDF/IRT, Berliner Fenster, Callmax, CRAF, Deutsche Telekom AG, DigitalEurope, Digitalradio Norway, EBU, Ericsson, Güntner Audio systems, HI3G, Huawei, Infocommunication Union, Norwegian Broadcasting, Norwegian Mobile TV, Onde Numerique, Orange, Qualcomm and Telenor Group, SAP REG, Sunrise Telecommunications, TDF Group, UMTS Forum, VDF and WorldSpace Europe.</w:t>
      </w:r>
    </w:p>
    <w:p w:rsidR="0032379F" w:rsidRDefault="0032379F" w:rsidP="00C00A5E">
      <w:pPr>
        <w:tabs>
          <w:tab w:val="num" w:pos="425"/>
        </w:tabs>
        <w:rPr>
          <w:lang w:val="de-DE"/>
        </w:rPr>
      </w:pPr>
    </w:p>
    <w:p w:rsidR="0032379F" w:rsidRPr="00163820" w:rsidRDefault="0032379F" w:rsidP="00141A0E">
      <w:pPr>
        <w:tabs>
          <w:tab w:val="num" w:pos="425"/>
        </w:tabs>
        <w:rPr>
          <w:lang w:val="en-US"/>
        </w:rPr>
      </w:pPr>
      <w:r w:rsidRPr="00163820">
        <w:rPr>
          <w:lang w:val="en-US"/>
        </w:rPr>
        <w:t xml:space="preserve">The list considered by industry/organisations of possible future radio applications in the L-band </w:t>
      </w:r>
      <w:bookmarkStart w:id="0" w:name="OLE_LINK1"/>
      <w:bookmarkStart w:id="1" w:name="OLE_LINK2"/>
      <w:r w:rsidRPr="00163820">
        <w:rPr>
          <w:lang w:val="en-US"/>
        </w:rPr>
        <w:t xml:space="preserve">is given </w:t>
      </w:r>
      <w:bookmarkEnd w:id="0"/>
      <w:bookmarkEnd w:id="1"/>
      <w:r w:rsidRPr="00163820">
        <w:rPr>
          <w:lang w:val="en-US"/>
        </w:rPr>
        <w:t>in the table below:</w:t>
      </w:r>
    </w:p>
    <w:p w:rsidR="0032379F" w:rsidRPr="00163820" w:rsidRDefault="0032379F" w:rsidP="00C00A5E">
      <w:pPr>
        <w:tabs>
          <w:tab w:val="num" w:pos="425"/>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3"/>
        <w:gridCol w:w="3345"/>
        <w:gridCol w:w="3420"/>
      </w:tblGrid>
      <w:tr w:rsidR="0032379F" w:rsidRPr="00141A0E" w:rsidTr="00141A0E">
        <w:tc>
          <w:tcPr>
            <w:tcW w:w="2523" w:type="dxa"/>
          </w:tcPr>
          <w:p w:rsidR="0032379F" w:rsidRPr="00141A0E" w:rsidRDefault="0032379F" w:rsidP="00141A0E">
            <w:pPr>
              <w:tabs>
                <w:tab w:val="num" w:pos="425"/>
              </w:tabs>
              <w:rPr>
                <w:b/>
                <w:lang w:val="de-DE"/>
              </w:rPr>
            </w:pPr>
            <w:r w:rsidRPr="00141A0E">
              <w:rPr>
                <w:b/>
                <w:lang w:val="de-DE"/>
              </w:rPr>
              <w:t>Applications</w:t>
            </w:r>
          </w:p>
        </w:tc>
        <w:tc>
          <w:tcPr>
            <w:tcW w:w="3345" w:type="dxa"/>
          </w:tcPr>
          <w:p w:rsidR="0032379F" w:rsidRPr="00141A0E" w:rsidRDefault="0032379F" w:rsidP="00141A0E">
            <w:pPr>
              <w:tabs>
                <w:tab w:val="num" w:pos="425"/>
              </w:tabs>
              <w:rPr>
                <w:b/>
                <w:lang w:val="de-DE"/>
              </w:rPr>
            </w:pPr>
            <w:r w:rsidRPr="00141A0E">
              <w:rPr>
                <w:b/>
                <w:lang w:val="de-DE"/>
              </w:rPr>
              <w:t>Industry</w:t>
            </w:r>
            <w:r>
              <w:rPr>
                <w:b/>
                <w:lang w:val="de-DE"/>
              </w:rPr>
              <w:t>/organisations</w:t>
            </w:r>
          </w:p>
        </w:tc>
        <w:tc>
          <w:tcPr>
            <w:tcW w:w="3420" w:type="dxa"/>
          </w:tcPr>
          <w:p w:rsidR="0032379F" w:rsidRPr="00141A0E" w:rsidRDefault="0032379F" w:rsidP="00141A0E">
            <w:pPr>
              <w:tabs>
                <w:tab w:val="num" w:pos="425"/>
              </w:tabs>
              <w:rPr>
                <w:b/>
                <w:lang w:val="de-DE"/>
              </w:rPr>
            </w:pPr>
            <w:r w:rsidRPr="00163820">
              <w:rPr>
                <w:b/>
                <w:lang w:val="en-US"/>
              </w:rPr>
              <w:t xml:space="preserve">Compatibility with existing CEPT regulation (see doc. </w:t>
            </w:r>
            <w:r>
              <w:rPr>
                <w:b/>
                <w:lang w:val="de-DE"/>
              </w:rPr>
              <w:t>FM(11)056)</w:t>
            </w:r>
          </w:p>
          <w:p w:rsidR="0032379F" w:rsidRPr="00141A0E" w:rsidRDefault="0032379F" w:rsidP="00141A0E">
            <w:pPr>
              <w:tabs>
                <w:tab w:val="num" w:pos="425"/>
              </w:tabs>
              <w:rPr>
                <w:b/>
                <w:lang w:val="de-DE"/>
              </w:rPr>
            </w:pPr>
          </w:p>
        </w:tc>
      </w:tr>
      <w:tr w:rsidR="0032379F" w:rsidRPr="00141A0E" w:rsidTr="0081532D">
        <w:trPr>
          <w:trHeight w:val="2042"/>
        </w:trPr>
        <w:tc>
          <w:tcPr>
            <w:tcW w:w="2523" w:type="dxa"/>
          </w:tcPr>
          <w:p w:rsidR="0032379F" w:rsidRPr="00163820" w:rsidRDefault="0032379F" w:rsidP="00141A0E">
            <w:pPr>
              <w:tabs>
                <w:tab w:val="num" w:pos="425"/>
              </w:tabs>
              <w:rPr>
                <w:lang w:val="en-US"/>
              </w:rPr>
            </w:pPr>
            <w:r w:rsidRPr="00163820">
              <w:rPr>
                <w:lang w:val="en-US"/>
              </w:rPr>
              <w:t>Terrestrial Broadcasting (inc. T-DAB and multimedia over DVB)</w:t>
            </w:r>
          </w:p>
        </w:tc>
        <w:tc>
          <w:tcPr>
            <w:tcW w:w="3345" w:type="dxa"/>
          </w:tcPr>
          <w:p w:rsidR="0032379F" w:rsidRPr="00163820" w:rsidRDefault="0032379F" w:rsidP="00141A0E">
            <w:pPr>
              <w:tabs>
                <w:tab w:val="num" w:pos="425"/>
              </w:tabs>
              <w:rPr>
                <w:lang w:val="en-US"/>
              </w:rPr>
            </w:pPr>
            <w:r w:rsidRPr="00163820">
              <w:rPr>
                <w:lang w:val="en-US"/>
              </w:rPr>
              <w:t xml:space="preserve">AER, Antenne Hungary, </w:t>
            </w:r>
            <w:r w:rsidRPr="00163820">
              <w:rPr>
                <w:bCs/>
                <w:lang w:val="en-US"/>
              </w:rPr>
              <w:t>ARD/ZDF/-IRT, Berliner Fenster, DigitalEurope, Digital Radio Norway, EBU, Norwegian Mobile TV, TDF Group, VDL France, Onde Numérique</w:t>
            </w:r>
          </w:p>
        </w:tc>
        <w:tc>
          <w:tcPr>
            <w:tcW w:w="3420" w:type="dxa"/>
          </w:tcPr>
          <w:p w:rsidR="0032379F" w:rsidRPr="00141A0E" w:rsidRDefault="0032379F" w:rsidP="00141A0E">
            <w:pPr>
              <w:tabs>
                <w:tab w:val="num" w:pos="425"/>
              </w:tabs>
              <w:rPr>
                <w:lang w:val="de-DE"/>
              </w:rPr>
            </w:pPr>
            <w:r w:rsidRPr="00141A0E">
              <w:rPr>
                <w:lang w:val="de-DE"/>
              </w:rPr>
              <w:t>Complies with MA02revCO07</w:t>
            </w:r>
          </w:p>
        </w:tc>
      </w:tr>
      <w:tr w:rsidR="0032379F" w:rsidRPr="00D06FAA" w:rsidTr="0081532D">
        <w:trPr>
          <w:trHeight w:val="1538"/>
        </w:trPr>
        <w:tc>
          <w:tcPr>
            <w:tcW w:w="2523" w:type="dxa"/>
            <w:vMerge w:val="restart"/>
          </w:tcPr>
          <w:p w:rsidR="0032379F" w:rsidRPr="00163820" w:rsidRDefault="0032379F" w:rsidP="00141A0E">
            <w:pPr>
              <w:tabs>
                <w:tab w:val="num" w:pos="425"/>
              </w:tabs>
              <w:rPr>
                <w:lang w:val="en-US"/>
              </w:rPr>
            </w:pPr>
            <w:r w:rsidRPr="00163820">
              <w:rPr>
                <w:lang w:val="en-US"/>
              </w:rPr>
              <w:t>Mobile / Fixed / Multimedia (inc. WAPECS, UMTS/LTE Downlink etc.)</w:t>
            </w:r>
          </w:p>
        </w:tc>
        <w:tc>
          <w:tcPr>
            <w:tcW w:w="3345" w:type="dxa"/>
          </w:tcPr>
          <w:p w:rsidR="0032379F" w:rsidRDefault="0032379F" w:rsidP="00141A0E">
            <w:pPr>
              <w:tabs>
                <w:tab w:val="num" w:pos="425"/>
              </w:tabs>
              <w:rPr>
                <w:lang w:val="de-DE"/>
              </w:rPr>
            </w:pPr>
            <w:r w:rsidRPr="00163820">
              <w:rPr>
                <w:i/>
                <w:lang w:val="en-US"/>
              </w:rPr>
              <w:t xml:space="preserve">WAPECS/TRA-ECS/Wireless Broadband/Mobile Com (inc. </w:t>
            </w:r>
            <w:r w:rsidRPr="00293E20">
              <w:rPr>
                <w:i/>
                <w:lang w:val="de-DE"/>
              </w:rPr>
              <w:t>UMTS/IMT/LTE):</w:t>
            </w:r>
          </w:p>
          <w:p w:rsidR="0032379F" w:rsidRPr="00141A0E" w:rsidRDefault="0032379F" w:rsidP="00141A0E">
            <w:pPr>
              <w:tabs>
                <w:tab w:val="num" w:pos="425"/>
              </w:tabs>
              <w:rPr>
                <w:bCs/>
                <w:lang w:val="en-US"/>
              </w:rPr>
            </w:pPr>
            <w:r w:rsidRPr="00141A0E">
              <w:rPr>
                <w:bCs/>
                <w:lang w:val="en-US"/>
              </w:rPr>
              <w:t xml:space="preserve">Callmax, HI3G, Orange, Sunrise Telecommunications </w:t>
            </w:r>
          </w:p>
        </w:tc>
        <w:tc>
          <w:tcPr>
            <w:tcW w:w="3420" w:type="dxa"/>
          </w:tcPr>
          <w:p w:rsidR="0032379F" w:rsidRPr="00163820" w:rsidRDefault="0032379F" w:rsidP="00141A0E">
            <w:pPr>
              <w:tabs>
                <w:tab w:val="num" w:pos="425"/>
              </w:tabs>
              <w:rPr>
                <w:lang w:val="en-US"/>
              </w:rPr>
            </w:pPr>
            <w:r w:rsidRPr="00163820">
              <w:rPr>
                <w:lang w:val="en-US"/>
              </w:rPr>
              <w:t>Uplinks are not compliant with MA02revCO07 or ECC/DEC/(03)02</w:t>
            </w:r>
          </w:p>
          <w:p w:rsidR="0032379F" w:rsidRPr="00163820" w:rsidRDefault="0032379F" w:rsidP="00141A0E">
            <w:pPr>
              <w:tabs>
                <w:tab w:val="num" w:pos="425"/>
              </w:tabs>
              <w:rPr>
                <w:lang w:val="en-US"/>
              </w:rPr>
            </w:pPr>
          </w:p>
        </w:tc>
      </w:tr>
      <w:tr w:rsidR="0032379F" w:rsidRPr="00D06FAA" w:rsidTr="0081532D">
        <w:trPr>
          <w:trHeight w:val="2021"/>
        </w:trPr>
        <w:tc>
          <w:tcPr>
            <w:tcW w:w="2523" w:type="dxa"/>
            <w:vMerge/>
          </w:tcPr>
          <w:p w:rsidR="0032379F" w:rsidRPr="00163820" w:rsidRDefault="0032379F" w:rsidP="00141A0E">
            <w:pPr>
              <w:tabs>
                <w:tab w:val="num" w:pos="425"/>
              </w:tabs>
              <w:rPr>
                <w:lang w:val="en-US"/>
              </w:rPr>
            </w:pPr>
          </w:p>
        </w:tc>
        <w:tc>
          <w:tcPr>
            <w:tcW w:w="3345" w:type="dxa"/>
          </w:tcPr>
          <w:p w:rsidR="0032379F" w:rsidRPr="00163820" w:rsidRDefault="0032379F" w:rsidP="00141A0E">
            <w:pPr>
              <w:tabs>
                <w:tab w:val="num" w:pos="425"/>
              </w:tabs>
              <w:rPr>
                <w:i/>
                <w:lang w:val="en-US"/>
              </w:rPr>
            </w:pPr>
            <w:r w:rsidRPr="00163820">
              <w:rPr>
                <w:i/>
                <w:lang w:val="en-US"/>
              </w:rPr>
              <w:t>Mobile Mutimedia downlink (inc. Mobile Downlink and UMTS/LTE Downlink):</w:t>
            </w:r>
          </w:p>
          <w:p w:rsidR="0032379F" w:rsidRPr="00163820" w:rsidRDefault="0032379F" w:rsidP="00141A0E">
            <w:pPr>
              <w:tabs>
                <w:tab w:val="num" w:pos="425"/>
              </w:tabs>
              <w:rPr>
                <w:lang w:val="en-US"/>
              </w:rPr>
            </w:pPr>
            <w:r w:rsidRPr="00163820">
              <w:rPr>
                <w:bCs/>
                <w:lang w:val="en-US"/>
              </w:rPr>
              <w:t>ARD/ZDF/-IRT, DigitalEurope, EBU, Ericsson, Huawei, Orange, Qualcomm, Telenor Group, UMTS Forum</w:t>
            </w:r>
          </w:p>
        </w:tc>
        <w:tc>
          <w:tcPr>
            <w:tcW w:w="3420" w:type="dxa"/>
          </w:tcPr>
          <w:p w:rsidR="0032379F" w:rsidRPr="00163820" w:rsidRDefault="0032379F" w:rsidP="00141A0E">
            <w:pPr>
              <w:tabs>
                <w:tab w:val="num" w:pos="425"/>
              </w:tabs>
              <w:rPr>
                <w:lang w:val="en-US"/>
              </w:rPr>
            </w:pPr>
            <w:r w:rsidRPr="00163820">
              <w:rPr>
                <w:lang w:val="en-US"/>
              </w:rPr>
              <w:t>Downlinks are compliant with MA02revCO07</w:t>
            </w:r>
          </w:p>
        </w:tc>
      </w:tr>
      <w:tr w:rsidR="0032379F" w:rsidRPr="00D06FAA" w:rsidTr="00141A0E">
        <w:tc>
          <w:tcPr>
            <w:tcW w:w="2523" w:type="dxa"/>
          </w:tcPr>
          <w:p w:rsidR="0032379F" w:rsidRPr="00141A0E" w:rsidRDefault="0032379F" w:rsidP="00141A0E">
            <w:pPr>
              <w:tabs>
                <w:tab w:val="num" w:pos="425"/>
              </w:tabs>
              <w:rPr>
                <w:lang w:val="de-DE"/>
              </w:rPr>
            </w:pPr>
            <w:r w:rsidRPr="00141A0E">
              <w:rPr>
                <w:lang w:val="de-DE"/>
              </w:rPr>
              <w:t>Satellite Broadcasting (inc. hybrid terrestrial/satellite network)</w:t>
            </w:r>
          </w:p>
        </w:tc>
        <w:tc>
          <w:tcPr>
            <w:tcW w:w="3345" w:type="dxa"/>
          </w:tcPr>
          <w:p w:rsidR="0032379F" w:rsidRPr="00141A0E" w:rsidRDefault="0032379F" w:rsidP="00141A0E">
            <w:pPr>
              <w:tabs>
                <w:tab w:val="num" w:pos="425"/>
              </w:tabs>
              <w:rPr>
                <w:lang w:val="de-DE"/>
              </w:rPr>
            </w:pPr>
            <w:r w:rsidRPr="00141A0E">
              <w:rPr>
                <w:lang w:val="de-DE"/>
              </w:rPr>
              <w:t xml:space="preserve">Antenne Hungary, </w:t>
            </w:r>
            <w:r>
              <w:rPr>
                <w:bCs/>
                <w:lang w:val="en-US"/>
              </w:rPr>
              <w:t xml:space="preserve">Onde Numerique, </w:t>
            </w:r>
            <w:r w:rsidRPr="00141A0E">
              <w:rPr>
                <w:bCs/>
                <w:lang w:val="en-US"/>
              </w:rPr>
              <w:t>SAP REG, WorldSpace Europe</w:t>
            </w:r>
          </w:p>
        </w:tc>
        <w:tc>
          <w:tcPr>
            <w:tcW w:w="3420" w:type="dxa"/>
          </w:tcPr>
          <w:p w:rsidR="0032379F" w:rsidRPr="00163820" w:rsidRDefault="0032379F" w:rsidP="00141A0E">
            <w:pPr>
              <w:tabs>
                <w:tab w:val="num" w:pos="425"/>
              </w:tabs>
              <w:rPr>
                <w:lang w:val="en-US"/>
              </w:rPr>
            </w:pPr>
            <w:r w:rsidRPr="00163820">
              <w:rPr>
                <w:lang w:val="en-US"/>
              </w:rPr>
              <w:t>Complies with MA02revCO07 and ECC/DEC/(03)02</w:t>
            </w:r>
          </w:p>
        </w:tc>
      </w:tr>
      <w:tr w:rsidR="0032379F" w:rsidRPr="00D06FAA" w:rsidTr="00141A0E">
        <w:tc>
          <w:tcPr>
            <w:tcW w:w="2523" w:type="dxa"/>
          </w:tcPr>
          <w:p w:rsidR="0032379F" w:rsidRPr="00163820" w:rsidRDefault="0032379F" w:rsidP="00141A0E">
            <w:pPr>
              <w:tabs>
                <w:tab w:val="num" w:pos="425"/>
              </w:tabs>
              <w:rPr>
                <w:lang w:val="en-US"/>
              </w:rPr>
            </w:pPr>
            <w:r w:rsidRPr="00163820">
              <w:rPr>
                <w:lang w:val="en-US"/>
              </w:rPr>
              <w:t>PWMS/PMSE/Wireless Radio Microphone (inc. ENG/OB) on a secondary basis</w:t>
            </w:r>
          </w:p>
        </w:tc>
        <w:tc>
          <w:tcPr>
            <w:tcW w:w="3345" w:type="dxa"/>
          </w:tcPr>
          <w:p w:rsidR="0032379F" w:rsidRPr="00141A0E" w:rsidRDefault="0032379F" w:rsidP="00141A0E">
            <w:pPr>
              <w:tabs>
                <w:tab w:val="num" w:pos="425"/>
              </w:tabs>
              <w:rPr>
                <w:lang w:val="de-DE"/>
              </w:rPr>
            </w:pPr>
            <w:r w:rsidRPr="00141A0E">
              <w:rPr>
                <w:lang w:val="de-DE"/>
              </w:rPr>
              <w:t xml:space="preserve">APWPT, </w:t>
            </w:r>
            <w:r w:rsidRPr="00141A0E">
              <w:rPr>
                <w:bCs/>
                <w:lang w:val="en-US"/>
              </w:rPr>
              <w:t xml:space="preserve">ARD/ZDF/-IRT, Güntner Audio systems, </w:t>
            </w:r>
          </w:p>
        </w:tc>
        <w:tc>
          <w:tcPr>
            <w:tcW w:w="3420" w:type="dxa"/>
          </w:tcPr>
          <w:p w:rsidR="0032379F" w:rsidRPr="00163820" w:rsidRDefault="0032379F" w:rsidP="00141A0E">
            <w:pPr>
              <w:tabs>
                <w:tab w:val="num" w:pos="425"/>
              </w:tabs>
              <w:rPr>
                <w:lang w:val="en-US"/>
              </w:rPr>
            </w:pPr>
            <w:r w:rsidRPr="00163820">
              <w:rPr>
                <w:lang w:val="en-US"/>
              </w:rPr>
              <w:t>Complies with MA02revCO07 as a secondary service</w:t>
            </w:r>
          </w:p>
        </w:tc>
      </w:tr>
      <w:tr w:rsidR="0032379F" w:rsidRPr="00D06FAA" w:rsidTr="00141A0E">
        <w:tc>
          <w:tcPr>
            <w:tcW w:w="2523" w:type="dxa"/>
          </w:tcPr>
          <w:p w:rsidR="0032379F" w:rsidRPr="00163820" w:rsidRDefault="0032379F" w:rsidP="00141A0E">
            <w:pPr>
              <w:tabs>
                <w:tab w:val="num" w:pos="425"/>
              </w:tabs>
              <w:rPr>
                <w:lang w:val="en-US"/>
              </w:rPr>
            </w:pPr>
            <w:r w:rsidRPr="00163820">
              <w:rPr>
                <w:lang w:val="en-US"/>
              </w:rPr>
              <w:t>Direct-Air-to-Ground</w:t>
            </w:r>
            <w:r w:rsidRPr="00141A0E">
              <w:rPr>
                <w:lang w:val="en-GB"/>
              </w:rPr>
              <w:t xml:space="preserve"> Communication</w:t>
            </w:r>
          </w:p>
        </w:tc>
        <w:tc>
          <w:tcPr>
            <w:tcW w:w="3345" w:type="dxa"/>
          </w:tcPr>
          <w:p w:rsidR="0032379F" w:rsidRPr="00141A0E" w:rsidRDefault="0032379F" w:rsidP="00141A0E">
            <w:pPr>
              <w:tabs>
                <w:tab w:val="num" w:pos="425"/>
              </w:tabs>
              <w:rPr>
                <w:lang w:val="en-GB"/>
              </w:rPr>
            </w:pPr>
            <w:r w:rsidRPr="00141A0E">
              <w:rPr>
                <w:bCs/>
                <w:lang w:val="en-US"/>
              </w:rPr>
              <w:t>Deutsche Telekom AG</w:t>
            </w:r>
          </w:p>
        </w:tc>
        <w:tc>
          <w:tcPr>
            <w:tcW w:w="3420" w:type="dxa"/>
          </w:tcPr>
          <w:p w:rsidR="0032379F" w:rsidRPr="00141A0E" w:rsidRDefault="0032379F" w:rsidP="00141A0E">
            <w:pPr>
              <w:tabs>
                <w:tab w:val="num" w:pos="425"/>
              </w:tabs>
              <w:rPr>
                <w:bCs/>
                <w:lang w:val="en-US"/>
              </w:rPr>
            </w:pPr>
            <w:r w:rsidRPr="00163820">
              <w:rPr>
                <w:lang w:val="en-US"/>
              </w:rPr>
              <w:t>Air-to-ground component is not compliant with MA02revCO07 or ECC/DEC/(03)02</w:t>
            </w:r>
          </w:p>
        </w:tc>
      </w:tr>
    </w:tbl>
    <w:p w:rsidR="0032379F" w:rsidRPr="00163820" w:rsidRDefault="0032379F" w:rsidP="00141A0E">
      <w:pPr>
        <w:tabs>
          <w:tab w:val="num" w:pos="425"/>
        </w:tabs>
        <w:rPr>
          <w:lang w:val="en-US"/>
        </w:rPr>
      </w:pPr>
    </w:p>
    <w:p w:rsidR="0032379F" w:rsidRPr="00293E20" w:rsidRDefault="0032379F" w:rsidP="0081532D">
      <w:pPr>
        <w:tabs>
          <w:tab w:val="num" w:pos="425"/>
        </w:tabs>
        <w:rPr>
          <w:lang w:val="en-GB"/>
        </w:rPr>
      </w:pPr>
      <w:r w:rsidRPr="00141A0E">
        <w:rPr>
          <w:bCs/>
          <w:lang w:val="en-GB"/>
        </w:rPr>
        <w:t>Many replies (7 replies) from industry/organisations (10 entities) indicated that the proposed systems/services should be deployed within the framework of the existing arrangement</w:t>
      </w:r>
      <w:r>
        <w:rPr>
          <w:bCs/>
          <w:lang w:val="en-GB"/>
        </w:rPr>
        <w:t>.</w:t>
      </w:r>
    </w:p>
    <w:sectPr w:rsidR="0032379F" w:rsidRPr="00293E20" w:rsidSect="00875F51">
      <w:pgSz w:w="11906" w:h="16838"/>
      <w:pgMar w:top="1418" w:right="1286"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C17"/>
    <w:multiLevelType w:val="hybridMultilevel"/>
    <w:tmpl w:val="BA946480"/>
    <w:lvl w:ilvl="0" w:tplc="CC0EE4F8">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33E2123"/>
    <w:multiLevelType w:val="hybridMultilevel"/>
    <w:tmpl w:val="E4146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F471388"/>
    <w:multiLevelType w:val="hybridMultilevel"/>
    <w:tmpl w:val="E054B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28017966"/>
    <w:multiLevelType w:val="hybridMultilevel"/>
    <w:tmpl w:val="9D9A874E"/>
    <w:lvl w:ilvl="0" w:tplc="CC0EE4F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4E6F46E2"/>
    <w:multiLevelType w:val="hybridMultilevel"/>
    <w:tmpl w:val="43CAF3BA"/>
    <w:lvl w:ilvl="0" w:tplc="CC0EE4F8">
      <w:start w:val="1"/>
      <w:numFmt w:val="bullet"/>
      <w:lvlText w:val=""/>
      <w:lvlJc w:val="left"/>
      <w:pPr>
        <w:tabs>
          <w:tab w:val="num" w:pos="425"/>
        </w:tabs>
        <w:ind w:left="425" w:hanging="360"/>
      </w:pPr>
      <w:rPr>
        <w:rFonts w:ascii="Wingdings" w:hAnsi="Wingdings" w:hint="default"/>
      </w:rPr>
    </w:lvl>
    <w:lvl w:ilvl="1" w:tplc="04090001">
      <w:start w:val="1"/>
      <w:numFmt w:val="bullet"/>
      <w:lvlText w:val=""/>
      <w:lvlJc w:val="left"/>
      <w:pPr>
        <w:tabs>
          <w:tab w:val="num" w:pos="1505"/>
        </w:tabs>
        <w:ind w:left="1505"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6B9C09B9"/>
    <w:multiLevelType w:val="hybridMultilevel"/>
    <w:tmpl w:val="513CF6E6"/>
    <w:lvl w:ilvl="0" w:tplc="CC0EE4F8">
      <w:start w:val="1"/>
      <w:numFmt w:val="bullet"/>
      <w:lvlText w:val=""/>
      <w:lvlJc w:val="left"/>
      <w:pPr>
        <w:tabs>
          <w:tab w:val="num" w:pos="425"/>
        </w:tabs>
        <w:ind w:left="425" w:hanging="360"/>
      </w:pPr>
      <w:rPr>
        <w:rFonts w:ascii="Wingdings" w:hAnsi="Wingdings" w:hint="default"/>
      </w:rPr>
    </w:lvl>
    <w:lvl w:ilvl="1" w:tplc="04090001">
      <w:start w:val="1"/>
      <w:numFmt w:val="bullet"/>
      <w:lvlText w:val=""/>
      <w:lvlJc w:val="left"/>
      <w:pPr>
        <w:tabs>
          <w:tab w:val="num" w:pos="1505"/>
        </w:tabs>
        <w:ind w:left="1505"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A5E"/>
    <w:rsid w:val="000344F7"/>
    <w:rsid w:val="000420E3"/>
    <w:rsid w:val="00043349"/>
    <w:rsid w:val="0004544E"/>
    <w:rsid w:val="00060C05"/>
    <w:rsid w:val="00060C2C"/>
    <w:rsid w:val="00080702"/>
    <w:rsid w:val="0008695E"/>
    <w:rsid w:val="0008737F"/>
    <w:rsid w:val="000C3597"/>
    <w:rsid w:val="000D3506"/>
    <w:rsid w:val="000D6CFC"/>
    <w:rsid w:val="000E54A7"/>
    <w:rsid w:val="000E6695"/>
    <w:rsid w:val="000F34FD"/>
    <w:rsid w:val="00114353"/>
    <w:rsid w:val="00126584"/>
    <w:rsid w:val="001419AA"/>
    <w:rsid w:val="00141A0E"/>
    <w:rsid w:val="00163820"/>
    <w:rsid w:val="00177CB2"/>
    <w:rsid w:val="00194612"/>
    <w:rsid w:val="001C73DE"/>
    <w:rsid w:val="001D7E1A"/>
    <w:rsid w:val="001E5599"/>
    <w:rsid w:val="001E57AB"/>
    <w:rsid w:val="001F6CE0"/>
    <w:rsid w:val="00203BCD"/>
    <w:rsid w:val="00205A12"/>
    <w:rsid w:val="00234150"/>
    <w:rsid w:val="00273B6E"/>
    <w:rsid w:val="00280078"/>
    <w:rsid w:val="00291687"/>
    <w:rsid w:val="00293E20"/>
    <w:rsid w:val="002B46F7"/>
    <w:rsid w:val="002D473E"/>
    <w:rsid w:val="002F08D0"/>
    <w:rsid w:val="002F543A"/>
    <w:rsid w:val="0032379F"/>
    <w:rsid w:val="0033294F"/>
    <w:rsid w:val="00337EEC"/>
    <w:rsid w:val="00343855"/>
    <w:rsid w:val="003502B1"/>
    <w:rsid w:val="00350CAD"/>
    <w:rsid w:val="003649D7"/>
    <w:rsid w:val="00392192"/>
    <w:rsid w:val="003937D9"/>
    <w:rsid w:val="003B22CB"/>
    <w:rsid w:val="003D5094"/>
    <w:rsid w:val="003F0975"/>
    <w:rsid w:val="00411827"/>
    <w:rsid w:val="00423750"/>
    <w:rsid w:val="0042689B"/>
    <w:rsid w:val="00427FD9"/>
    <w:rsid w:val="00444A23"/>
    <w:rsid w:val="00473123"/>
    <w:rsid w:val="004946F0"/>
    <w:rsid w:val="004A0DE6"/>
    <w:rsid w:val="004A29E0"/>
    <w:rsid w:val="004A3DA2"/>
    <w:rsid w:val="004B25F9"/>
    <w:rsid w:val="004B64C6"/>
    <w:rsid w:val="004C1C7D"/>
    <w:rsid w:val="004D6E0E"/>
    <w:rsid w:val="004E13E8"/>
    <w:rsid w:val="004F5D9E"/>
    <w:rsid w:val="00510D38"/>
    <w:rsid w:val="00553CC2"/>
    <w:rsid w:val="00555095"/>
    <w:rsid w:val="0058026F"/>
    <w:rsid w:val="00596549"/>
    <w:rsid w:val="005A06A9"/>
    <w:rsid w:val="005B7033"/>
    <w:rsid w:val="00636C33"/>
    <w:rsid w:val="00674B3E"/>
    <w:rsid w:val="00676C52"/>
    <w:rsid w:val="006819A9"/>
    <w:rsid w:val="00687EAC"/>
    <w:rsid w:val="006C1478"/>
    <w:rsid w:val="006C51D3"/>
    <w:rsid w:val="006E72F3"/>
    <w:rsid w:val="007930FD"/>
    <w:rsid w:val="00797456"/>
    <w:rsid w:val="007B2AC5"/>
    <w:rsid w:val="007F1AF2"/>
    <w:rsid w:val="0081532D"/>
    <w:rsid w:val="0083732B"/>
    <w:rsid w:val="00853F09"/>
    <w:rsid w:val="00875F51"/>
    <w:rsid w:val="008778CC"/>
    <w:rsid w:val="008B0D79"/>
    <w:rsid w:val="008B4247"/>
    <w:rsid w:val="008E1DFA"/>
    <w:rsid w:val="009059BC"/>
    <w:rsid w:val="00946DC4"/>
    <w:rsid w:val="00947B4F"/>
    <w:rsid w:val="00964289"/>
    <w:rsid w:val="0098782D"/>
    <w:rsid w:val="009A391A"/>
    <w:rsid w:val="009A6E6D"/>
    <w:rsid w:val="009A6F34"/>
    <w:rsid w:val="009C3625"/>
    <w:rsid w:val="009D3F10"/>
    <w:rsid w:val="009E3E63"/>
    <w:rsid w:val="009F357D"/>
    <w:rsid w:val="00A24201"/>
    <w:rsid w:val="00AE2C21"/>
    <w:rsid w:val="00B07BA0"/>
    <w:rsid w:val="00B357EC"/>
    <w:rsid w:val="00B9205B"/>
    <w:rsid w:val="00BF1EDB"/>
    <w:rsid w:val="00BF5D7E"/>
    <w:rsid w:val="00BF6F5B"/>
    <w:rsid w:val="00C00A5E"/>
    <w:rsid w:val="00C0501A"/>
    <w:rsid w:val="00C63911"/>
    <w:rsid w:val="00C9526B"/>
    <w:rsid w:val="00D059FB"/>
    <w:rsid w:val="00D06FAA"/>
    <w:rsid w:val="00D23698"/>
    <w:rsid w:val="00D45B3D"/>
    <w:rsid w:val="00D63358"/>
    <w:rsid w:val="00D833D6"/>
    <w:rsid w:val="00D8387F"/>
    <w:rsid w:val="00D84A55"/>
    <w:rsid w:val="00D95A04"/>
    <w:rsid w:val="00DB07BC"/>
    <w:rsid w:val="00DC4792"/>
    <w:rsid w:val="00DC7635"/>
    <w:rsid w:val="00DD342A"/>
    <w:rsid w:val="00DE57B1"/>
    <w:rsid w:val="00E07852"/>
    <w:rsid w:val="00E10666"/>
    <w:rsid w:val="00E16738"/>
    <w:rsid w:val="00E87B22"/>
    <w:rsid w:val="00EA21B4"/>
    <w:rsid w:val="00EA786F"/>
    <w:rsid w:val="00EB07B2"/>
    <w:rsid w:val="00EC0D07"/>
    <w:rsid w:val="00ED720C"/>
    <w:rsid w:val="00EF4ED7"/>
    <w:rsid w:val="00F13ADC"/>
    <w:rsid w:val="00F22893"/>
    <w:rsid w:val="00F359E4"/>
    <w:rsid w:val="00F362CE"/>
    <w:rsid w:val="00F64A86"/>
    <w:rsid w:val="00F96B4C"/>
    <w:rsid w:val="00FA030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F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642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D473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62484957">
      <w:marLeft w:val="0"/>
      <w:marRight w:val="0"/>
      <w:marTop w:val="0"/>
      <w:marBottom w:val="0"/>
      <w:divBdr>
        <w:top w:val="none" w:sz="0" w:space="0" w:color="auto"/>
        <w:left w:val="none" w:sz="0" w:space="0" w:color="auto"/>
        <w:bottom w:val="none" w:sz="0" w:space="0" w:color="auto"/>
        <w:right w:val="none" w:sz="0" w:space="0" w:color="auto"/>
      </w:divBdr>
    </w:div>
    <w:div w:id="2062484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1548</Words>
  <Characters>8517</Characters>
  <Application>Microsoft Office Outlook</Application>
  <DocSecurity>0</DocSecurity>
  <Lines>0</Lines>
  <Paragraphs>0</Paragraphs>
  <ScaleCrop>false</ScaleCrop>
  <Company>ANFR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existing use and applications in L band</dc:title>
  <dc:subject/>
  <dc:creator>deschamps</dc:creator>
  <cp:keywords/>
  <dc:description/>
  <cp:lastModifiedBy>deschamps</cp:lastModifiedBy>
  <cp:revision>4</cp:revision>
  <dcterms:created xsi:type="dcterms:W3CDTF">2011-06-08T11:28:00Z</dcterms:created>
  <dcterms:modified xsi:type="dcterms:W3CDTF">2011-06-27T09:32:00Z</dcterms:modified>
</cp:coreProperties>
</file>