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142" w:type="dxa"/>
        <w:tblInd w:w="-72" w:type="dxa"/>
        <w:tblLayout w:type="fixed"/>
        <w:tblCellMar>
          <w:left w:w="70" w:type="dxa"/>
          <w:right w:w="70" w:type="dxa"/>
        </w:tblCellMar>
        <w:tblLook w:val="0000"/>
      </w:tblPr>
      <w:tblGrid>
        <w:gridCol w:w="1843"/>
        <w:gridCol w:w="2552"/>
        <w:gridCol w:w="4747"/>
      </w:tblGrid>
      <w:tr w:rsidR="00D51BA1" w:rsidRPr="00F56B13" w:rsidTr="003F7BA5">
        <w:trPr>
          <w:cantSplit/>
        </w:trPr>
        <w:tc>
          <w:tcPr>
            <w:tcW w:w="4395" w:type="dxa"/>
            <w:gridSpan w:val="2"/>
            <w:tcBorders>
              <w:top w:val="nil"/>
              <w:left w:val="nil"/>
              <w:bottom w:val="nil"/>
              <w:right w:val="nil"/>
            </w:tcBorders>
          </w:tcPr>
          <w:p w:rsidR="00D51BA1" w:rsidRPr="00F56B13" w:rsidRDefault="00206432" w:rsidP="003F7BA5">
            <w:pPr>
              <w:pStyle w:val="ECCHeader"/>
              <w:rPr>
                <w:lang w:val="en-GB"/>
              </w:rPr>
            </w:pPr>
            <w:r>
              <w:rPr>
                <w:noProof/>
                <w:lang w:val="en-US" w:eastAsia="en-US"/>
              </w:rPr>
              <w:drawing>
                <wp:inline distT="0" distB="0" distL="0" distR="0">
                  <wp:extent cx="1623695" cy="83375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623695" cy="833755"/>
                          </a:xfrm>
                          <a:prstGeom prst="rect">
                            <a:avLst/>
                          </a:prstGeom>
                          <a:noFill/>
                          <a:ln w="9525">
                            <a:noFill/>
                            <a:miter lim="800000"/>
                            <a:headEnd/>
                            <a:tailEnd/>
                          </a:ln>
                        </pic:spPr>
                      </pic:pic>
                    </a:graphicData>
                  </a:graphic>
                </wp:inline>
              </w:drawing>
            </w:r>
          </w:p>
          <w:p w:rsidR="00D51BA1" w:rsidRPr="00F56B13" w:rsidRDefault="00D51BA1" w:rsidP="003F7BA5">
            <w:pPr>
              <w:pStyle w:val="ECCHeader"/>
              <w:rPr>
                <w:rFonts w:cs="Arial"/>
                <w:color w:val="000000"/>
                <w:lang w:val="en-GB"/>
              </w:rPr>
            </w:pPr>
          </w:p>
        </w:tc>
        <w:tc>
          <w:tcPr>
            <w:tcW w:w="4747" w:type="dxa"/>
            <w:tcBorders>
              <w:top w:val="nil"/>
              <w:left w:val="nil"/>
              <w:bottom w:val="nil"/>
              <w:right w:val="nil"/>
            </w:tcBorders>
          </w:tcPr>
          <w:p w:rsidR="00D51BA1" w:rsidRDefault="00D51BA1" w:rsidP="003F7BA5">
            <w:pPr>
              <w:pStyle w:val="ECCHeader"/>
              <w:tabs>
                <w:tab w:val="clear" w:pos="4536"/>
                <w:tab w:val="right" w:pos="5033"/>
              </w:tabs>
              <w:jc w:val="right"/>
              <w:rPr>
                <w:sz w:val="24"/>
              </w:rPr>
            </w:pPr>
            <w:r>
              <w:rPr>
                <w:sz w:val="24"/>
              </w:rPr>
              <w:t>SE43(11)</w:t>
            </w:r>
            <w:r w:rsidR="00C374C0">
              <w:rPr>
                <w:sz w:val="24"/>
              </w:rPr>
              <w:t>86</w:t>
            </w:r>
          </w:p>
          <w:p w:rsidR="00D51BA1" w:rsidRDefault="00D51BA1" w:rsidP="003F7BA5">
            <w:pPr>
              <w:pStyle w:val="ECCHeader"/>
              <w:tabs>
                <w:tab w:val="right" w:pos="5033"/>
              </w:tabs>
              <w:jc w:val="center"/>
              <w:rPr>
                <w:sz w:val="24"/>
                <w:szCs w:val="24"/>
                <w:lang w:val="en-GB"/>
              </w:rPr>
            </w:pPr>
          </w:p>
          <w:p w:rsidR="00D51BA1" w:rsidRPr="0011563B" w:rsidRDefault="00D51BA1" w:rsidP="003F7BA5">
            <w:pPr>
              <w:pStyle w:val="ECCHeader"/>
              <w:tabs>
                <w:tab w:val="right" w:pos="5033"/>
              </w:tabs>
              <w:jc w:val="center"/>
              <w:rPr>
                <w:sz w:val="24"/>
                <w:szCs w:val="24"/>
                <w:lang w:val="en-GB"/>
              </w:rPr>
            </w:pPr>
          </w:p>
        </w:tc>
      </w:tr>
      <w:tr w:rsidR="00D51BA1" w:rsidRPr="00F56B13" w:rsidTr="003F7BA5">
        <w:tblPrEx>
          <w:tblCellMar>
            <w:left w:w="108" w:type="dxa"/>
            <w:right w:w="108" w:type="dxa"/>
          </w:tblCellMar>
        </w:tblPrEx>
        <w:trPr>
          <w:cantSplit/>
          <w:trHeight w:val="405"/>
        </w:trPr>
        <w:tc>
          <w:tcPr>
            <w:tcW w:w="4395" w:type="dxa"/>
            <w:gridSpan w:val="2"/>
            <w:tcBorders>
              <w:top w:val="nil"/>
              <w:left w:val="nil"/>
              <w:bottom w:val="nil"/>
              <w:right w:val="nil"/>
            </w:tcBorders>
            <w:vAlign w:val="center"/>
          </w:tcPr>
          <w:p w:rsidR="00D51BA1" w:rsidRPr="0013730A" w:rsidRDefault="00B436A0" w:rsidP="003F7BA5">
            <w:pPr>
              <w:pStyle w:val="ECCHeader"/>
              <w:rPr>
                <w:lang w:val="en-GB"/>
              </w:rPr>
            </w:pPr>
            <w:r>
              <w:rPr>
                <w:lang w:val="en-GB"/>
              </w:rPr>
              <w:t>12</w:t>
            </w:r>
            <w:r w:rsidR="00D51BA1">
              <w:rPr>
                <w:lang w:val="en-GB"/>
              </w:rPr>
              <w:t xml:space="preserve">th </w:t>
            </w:r>
            <w:r w:rsidR="00D51BA1" w:rsidRPr="0013730A">
              <w:rPr>
                <w:lang w:val="en-GB"/>
              </w:rPr>
              <w:t>Meeting of SE4</w:t>
            </w:r>
            <w:r w:rsidR="00D51BA1">
              <w:rPr>
                <w:lang w:val="en-GB"/>
              </w:rPr>
              <w:t>3</w:t>
            </w:r>
          </w:p>
        </w:tc>
        <w:tc>
          <w:tcPr>
            <w:tcW w:w="4747" w:type="dxa"/>
            <w:tcBorders>
              <w:top w:val="nil"/>
              <w:left w:val="nil"/>
              <w:bottom w:val="nil"/>
              <w:right w:val="nil"/>
            </w:tcBorders>
            <w:vAlign w:val="center"/>
          </w:tcPr>
          <w:p w:rsidR="00D51BA1" w:rsidRPr="00F56B13" w:rsidRDefault="00D51BA1" w:rsidP="003F7BA5">
            <w:pPr>
              <w:pStyle w:val="ECCHeader"/>
              <w:rPr>
                <w:lang w:val="en-GB"/>
              </w:rPr>
            </w:pPr>
          </w:p>
        </w:tc>
      </w:tr>
      <w:tr w:rsidR="00D51BA1" w:rsidRPr="00F56B13" w:rsidTr="003F7BA5">
        <w:tblPrEx>
          <w:tblCellMar>
            <w:left w:w="108" w:type="dxa"/>
            <w:right w:w="108" w:type="dxa"/>
          </w:tblCellMar>
        </w:tblPrEx>
        <w:trPr>
          <w:cantSplit/>
          <w:trHeight w:val="405"/>
        </w:trPr>
        <w:tc>
          <w:tcPr>
            <w:tcW w:w="4395" w:type="dxa"/>
            <w:gridSpan w:val="2"/>
            <w:tcBorders>
              <w:top w:val="nil"/>
              <w:left w:val="nil"/>
              <w:bottom w:val="nil"/>
              <w:right w:val="nil"/>
            </w:tcBorders>
            <w:vAlign w:val="center"/>
          </w:tcPr>
          <w:p w:rsidR="00D51BA1" w:rsidRPr="0013730A" w:rsidRDefault="00B436A0" w:rsidP="003F7BA5">
            <w:pPr>
              <w:pStyle w:val="ECCHeader"/>
              <w:rPr>
                <w:lang w:val="en-GB"/>
              </w:rPr>
            </w:pPr>
            <w:r>
              <w:rPr>
                <w:lang w:val="en-GB"/>
              </w:rPr>
              <w:t>14-16</w:t>
            </w:r>
            <w:r w:rsidR="00D51BA1">
              <w:rPr>
                <w:lang w:val="en-GB"/>
              </w:rPr>
              <w:t xml:space="preserve"> December</w:t>
            </w:r>
            <w:r w:rsidR="00D51BA1" w:rsidRPr="0013730A">
              <w:rPr>
                <w:lang w:val="en-GB"/>
              </w:rPr>
              <w:t xml:space="preserve"> 20</w:t>
            </w:r>
            <w:r w:rsidR="00D51BA1">
              <w:rPr>
                <w:lang w:val="en-GB"/>
              </w:rPr>
              <w:t>11</w:t>
            </w:r>
          </w:p>
        </w:tc>
        <w:tc>
          <w:tcPr>
            <w:tcW w:w="4747" w:type="dxa"/>
            <w:tcBorders>
              <w:top w:val="nil"/>
              <w:left w:val="nil"/>
              <w:bottom w:val="nil"/>
              <w:right w:val="nil"/>
            </w:tcBorders>
            <w:vAlign w:val="center"/>
          </w:tcPr>
          <w:p w:rsidR="00D51BA1" w:rsidRPr="00F56B13" w:rsidRDefault="00D51BA1" w:rsidP="003F7BA5">
            <w:pPr>
              <w:pStyle w:val="ECCHeader"/>
              <w:rPr>
                <w:lang w:val="en-GB"/>
              </w:rPr>
            </w:pPr>
          </w:p>
        </w:tc>
      </w:tr>
      <w:tr w:rsidR="00D51BA1" w:rsidRPr="00F56B13" w:rsidTr="003F7BA5">
        <w:tblPrEx>
          <w:tblCellMar>
            <w:left w:w="108" w:type="dxa"/>
            <w:right w:w="108" w:type="dxa"/>
          </w:tblCellMar>
        </w:tblPrEx>
        <w:trPr>
          <w:cantSplit/>
          <w:trHeight w:val="80"/>
        </w:trPr>
        <w:tc>
          <w:tcPr>
            <w:tcW w:w="4395" w:type="dxa"/>
            <w:gridSpan w:val="2"/>
            <w:tcBorders>
              <w:top w:val="nil"/>
              <w:left w:val="nil"/>
              <w:bottom w:val="nil"/>
              <w:right w:val="nil"/>
            </w:tcBorders>
            <w:vAlign w:val="center"/>
          </w:tcPr>
          <w:p w:rsidR="00D51BA1" w:rsidRPr="00F56B13" w:rsidRDefault="00D51BA1" w:rsidP="003F7BA5">
            <w:pPr>
              <w:pStyle w:val="ECCHeader"/>
              <w:rPr>
                <w:sz w:val="8"/>
                <w:lang w:val="en-GB"/>
              </w:rPr>
            </w:pPr>
          </w:p>
        </w:tc>
        <w:tc>
          <w:tcPr>
            <w:tcW w:w="4747" w:type="dxa"/>
            <w:tcBorders>
              <w:top w:val="nil"/>
              <w:left w:val="nil"/>
              <w:bottom w:val="nil"/>
              <w:right w:val="nil"/>
            </w:tcBorders>
            <w:vAlign w:val="center"/>
          </w:tcPr>
          <w:p w:rsidR="00D51BA1" w:rsidRPr="00F56B13" w:rsidRDefault="00D51BA1" w:rsidP="003F7BA5">
            <w:pPr>
              <w:pStyle w:val="ECCHeader"/>
              <w:rPr>
                <w:sz w:val="8"/>
                <w:lang w:val="en-GB"/>
              </w:rPr>
            </w:pPr>
          </w:p>
        </w:tc>
      </w:tr>
      <w:tr w:rsidR="00D51BA1" w:rsidRPr="00F56B13" w:rsidTr="003F7BA5">
        <w:tblPrEx>
          <w:tblCellMar>
            <w:left w:w="108" w:type="dxa"/>
            <w:right w:w="108" w:type="dxa"/>
          </w:tblCellMar>
        </w:tblPrEx>
        <w:trPr>
          <w:cantSplit/>
          <w:trHeight w:val="405"/>
        </w:trPr>
        <w:tc>
          <w:tcPr>
            <w:tcW w:w="1843" w:type="dxa"/>
            <w:tcBorders>
              <w:top w:val="nil"/>
              <w:left w:val="nil"/>
              <w:bottom w:val="nil"/>
              <w:right w:val="nil"/>
            </w:tcBorders>
            <w:vAlign w:val="center"/>
          </w:tcPr>
          <w:p w:rsidR="00D51BA1" w:rsidRPr="00F56B13" w:rsidRDefault="00D51BA1" w:rsidP="003F7BA5">
            <w:pPr>
              <w:pStyle w:val="ECCHeader"/>
              <w:rPr>
                <w:lang w:val="en-GB"/>
              </w:rPr>
            </w:pPr>
            <w:r w:rsidRPr="00F56B13">
              <w:rPr>
                <w:lang w:val="en-GB"/>
              </w:rPr>
              <w:t xml:space="preserve">Date issued: </w:t>
            </w:r>
          </w:p>
        </w:tc>
        <w:tc>
          <w:tcPr>
            <w:tcW w:w="7299" w:type="dxa"/>
            <w:gridSpan w:val="2"/>
            <w:tcBorders>
              <w:top w:val="nil"/>
              <w:left w:val="nil"/>
              <w:bottom w:val="nil"/>
              <w:right w:val="nil"/>
            </w:tcBorders>
            <w:vAlign w:val="center"/>
          </w:tcPr>
          <w:p w:rsidR="00D51BA1" w:rsidRPr="00F56B13" w:rsidRDefault="000317B5" w:rsidP="003F7BA5">
            <w:pPr>
              <w:pStyle w:val="ECCHeader"/>
              <w:rPr>
                <w:lang w:val="en-GB"/>
              </w:rPr>
            </w:pPr>
            <w:r>
              <w:rPr>
                <w:lang w:val="en-GB"/>
              </w:rPr>
              <w:t xml:space="preserve">9 </w:t>
            </w:r>
            <w:r w:rsidR="00D51BA1">
              <w:rPr>
                <w:lang w:val="en-GB"/>
              </w:rPr>
              <w:t>December 2011</w:t>
            </w:r>
          </w:p>
        </w:tc>
      </w:tr>
      <w:tr w:rsidR="00D51BA1" w:rsidRPr="00F56B13" w:rsidTr="003F7BA5">
        <w:tblPrEx>
          <w:tblCellMar>
            <w:left w:w="108" w:type="dxa"/>
            <w:right w:w="108" w:type="dxa"/>
          </w:tblCellMar>
        </w:tblPrEx>
        <w:trPr>
          <w:cantSplit/>
          <w:trHeight w:val="405"/>
        </w:trPr>
        <w:tc>
          <w:tcPr>
            <w:tcW w:w="1843" w:type="dxa"/>
            <w:tcBorders>
              <w:top w:val="nil"/>
              <w:left w:val="nil"/>
              <w:bottom w:val="nil"/>
              <w:right w:val="nil"/>
            </w:tcBorders>
            <w:vAlign w:val="center"/>
          </w:tcPr>
          <w:p w:rsidR="00D51BA1" w:rsidRPr="00F56B13" w:rsidRDefault="00D51BA1" w:rsidP="003F7BA5">
            <w:pPr>
              <w:pStyle w:val="ECCHeader"/>
              <w:rPr>
                <w:lang w:val="en-GB"/>
              </w:rPr>
            </w:pPr>
            <w:r w:rsidRPr="00F56B13">
              <w:rPr>
                <w:lang w:val="en-GB"/>
              </w:rPr>
              <w:t>Source:</w:t>
            </w:r>
          </w:p>
        </w:tc>
        <w:tc>
          <w:tcPr>
            <w:tcW w:w="7299" w:type="dxa"/>
            <w:gridSpan w:val="2"/>
            <w:tcBorders>
              <w:top w:val="nil"/>
              <w:left w:val="nil"/>
              <w:bottom w:val="nil"/>
              <w:right w:val="nil"/>
            </w:tcBorders>
            <w:vAlign w:val="center"/>
          </w:tcPr>
          <w:p w:rsidR="00D51BA1" w:rsidRPr="00F56B13" w:rsidRDefault="00D51BA1" w:rsidP="003F7BA5">
            <w:pPr>
              <w:pStyle w:val="ECCHeader"/>
              <w:rPr>
                <w:lang w:val="en-GB"/>
              </w:rPr>
            </w:pPr>
            <w:r>
              <w:rPr>
                <w:lang w:val="en-GB"/>
              </w:rPr>
              <w:t>EBU</w:t>
            </w:r>
          </w:p>
        </w:tc>
      </w:tr>
      <w:tr w:rsidR="00D51BA1" w:rsidRPr="00F56B13" w:rsidTr="003F7BA5">
        <w:tblPrEx>
          <w:tblCellMar>
            <w:left w:w="108" w:type="dxa"/>
            <w:right w:w="108" w:type="dxa"/>
          </w:tblCellMar>
        </w:tblPrEx>
        <w:trPr>
          <w:cantSplit/>
          <w:trHeight w:val="405"/>
        </w:trPr>
        <w:tc>
          <w:tcPr>
            <w:tcW w:w="1843" w:type="dxa"/>
            <w:tcBorders>
              <w:top w:val="nil"/>
              <w:left w:val="nil"/>
              <w:bottom w:val="nil"/>
              <w:right w:val="nil"/>
            </w:tcBorders>
          </w:tcPr>
          <w:p w:rsidR="00D51BA1" w:rsidRPr="00F56B13" w:rsidRDefault="00D51BA1" w:rsidP="003F7BA5">
            <w:pPr>
              <w:pStyle w:val="ECCHeader"/>
              <w:rPr>
                <w:lang w:val="en-GB"/>
              </w:rPr>
            </w:pPr>
            <w:r w:rsidRPr="00F56B13">
              <w:rPr>
                <w:lang w:val="en-GB"/>
              </w:rPr>
              <w:t xml:space="preserve">Subject:  </w:t>
            </w:r>
          </w:p>
        </w:tc>
        <w:tc>
          <w:tcPr>
            <w:tcW w:w="7299" w:type="dxa"/>
            <w:gridSpan w:val="2"/>
            <w:tcBorders>
              <w:top w:val="nil"/>
              <w:left w:val="nil"/>
              <w:bottom w:val="nil"/>
              <w:right w:val="nil"/>
            </w:tcBorders>
          </w:tcPr>
          <w:p w:rsidR="00D51BA1" w:rsidRPr="00C31210" w:rsidRDefault="00C407D8" w:rsidP="00C407D8">
            <w:pPr>
              <w:pStyle w:val="ECCHeader"/>
              <w:rPr>
                <w:sz w:val="28"/>
                <w:szCs w:val="28"/>
              </w:rPr>
            </w:pPr>
            <w:bookmarkStart w:id="0" w:name="OLE_LINK7"/>
            <w:bookmarkStart w:id="1" w:name="OLE_LINK8"/>
            <w:r w:rsidRPr="00C407D8">
              <w:rPr>
                <w:sz w:val="28"/>
                <w:szCs w:val="28"/>
              </w:rPr>
              <w:t>Coverage Assessment of</w:t>
            </w:r>
            <w:r>
              <w:rPr>
                <w:sz w:val="28"/>
                <w:szCs w:val="28"/>
              </w:rPr>
              <w:t xml:space="preserve"> </w:t>
            </w:r>
            <w:r w:rsidRPr="00C407D8">
              <w:rPr>
                <w:sz w:val="28"/>
                <w:szCs w:val="28"/>
              </w:rPr>
              <w:t>Broadcasting Services</w:t>
            </w:r>
            <w:bookmarkEnd w:id="0"/>
            <w:bookmarkEnd w:id="1"/>
          </w:p>
        </w:tc>
      </w:tr>
    </w:tbl>
    <w:p w:rsidR="00D51BA1" w:rsidRPr="00074B1E" w:rsidRDefault="00D51BA1" w:rsidP="00D51BA1">
      <w:pPr>
        <w:rPr>
          <w:rFonts w:ascii="Arial" w:hAnsi="Arial" w:cs="Arial"/>
        </w:rPr>
      </w:pPr>
    </w:p>
    <w:p w:rsidR="00A22DE2" w:rsidRDefault="004A19D6">
      <w:pPr>
        <w:pStyle w:val="Textvorlage"/>
      </w:pPr>
      <w:r w:rsidRPr="004A19D6">
        <w:rPr>
          <w:b/>
          <w:sz w:val="28"/>
          <w:szCs w:val="28"/>
        </w:rPr>
        <w:t>Summary</w:t>
      </w:r>
    </w:p>
    <w:p w:rsidR="00332B0A" w:rsidRDefault="00332B0A" w:rsidP="00332B0A">
      <w:pPr>
        <w:pStyle w:val="Textvorlage"/>
      </w:pPr>
      <w:r>
        <w:t xml:space="preserve">B/W counting is applied in many European countries both in terms of network planning and as part of the licenses for terrestrial broadcasting networks when checking coverage obligations. But also for the purpose of analysing the interference imposed by one broadcasting service onto another one, B/W counting is employed in different countries in Europe. </w:t>
      </w:r>
    </w:p>
    <w:p w:rsidR="00332B0A" w:rsidRDefault="00332B0A" w:rsidP="00332B0A">
      <w:pPr>
        <w:pStyle w:val="Textvorlage"/>
      </w:pPr>
      <w:r>
        <w:t>Nevertheless, it is also quite common to use proportional counting when a more refined analysis is required. This applies especially to situations where detailed information about the number of people or households expected to be impaired is sought.</w:t>
      </w:r>
      <w:r w:rsidRPr="00B61FDB">
        <w:t xml:space="preserve"> </w:t>
      </w:r>
      <w:r>
        <w:t>In particular, in the case of non-broadcasting services interfering broadcasting services proportional counting proves to be the preferred method of analysing the coverage and interference calculations.</w:t>
      </w:r>
    </w:p>
    <w:p w:rsidR="00332B0A" w:rsidRDefault="00332B0A" w:rsidP="00332B0A">
      <w:pPr>
        <w:pStyle w:val="Textvorlage"/>
      </w:pPr>
      <w:r>
        <w:t xml:space="preserve">SE43 is currently discussing different proposals concerning the level of additional interference that could be imposed by WSD without causing unacceptable impairment of the incumbent broadcasting service. The assessment of the impact of additional interference depends on the counting method as is </w:t>
      </w:r>
      <w:r w:rsidRPr="0044223E">
        <w:t>demonstrate</w:t>
      </w:r>
      <w:r>
        <w:t>d</w:t>
      </w:r>
      <w:r w:rsidRPr="0044223E">
        <w:t xml:space="preserve"> for two real transmitters located in Baden-Württemberg, Germany. </w:t>
      </w:r>
      <w:r>
        <w:t xml:space="preserve">It is shown that B/W counting will give rise to significantly underestimating the interference impact. </w:t>
      </w:r>
    </w:p>
    <w:p w:rsidR="00332B0A" w:rsidRDefault="00332B0A" w:rsidP="00332B0A">
      <w:pPr>
        <w:pStyle w:val="Textvorlage"/>
      </w:pPr>
      <w:r>
        <w:t xml:space="preserve">Furthermore, since any given transmitter will always provide fixed, portable outdoor and portable indoor reception in respective overlapping areas it is necessary to analyze the interference impact of WSD for all these reception modes in parallel. </w:t>
      </w:r>
    </w:p>
    <w:p w:rsidR="006E1665" w:rsidRDefault="006E1665" w:rsidP="00074B1E">
      <w:pPr>
        <w:spacing w:after="120" w:line="240" w:lineRule="auto"/>
        <w:jc w:val="both"/>
        <w:rPr>
          <w:rFonts w:ascii="Arial" w:hAnsi="Arial" w:cs="Arial"/>
        </w:rPr>
      </w:pPr>
    </w:p>
    <w:p w:rsidR="00A0118F" w:rsidRPr="000B5321" w:rsidRDefault="00A0118F" w:rsidP="000B5321">
      <w:pPr>
        <w:pStyle w:val="Textvorlage"/>
        <w:rPr>
          <w:b/>
          <w:sz w:val="28"/>
          <w:szCs w:val="28"/>
        </w:rPr>
      </w:pPr>
      <w:r w:rsidRPr="000B5321">
        <w:rPr>
          <w:b/>
          <w:sz w:val="28"/>
          <w:szCs w:val="28"/>
        </w:rPr>
        <w:t>Proposal:</w:t>
      </w:r>
    </w:p>
    <w:p w:rsidR="00A0118F" w:rsidRDefault="00B358F1" w:rsidP="000B5321">
      <w:pPr>
        <w:pStyle w:val="Textvorlage"/>
      </w:pPr>
      <w:r>
        <w:t xml:space="preserve">To </w:t>
      </w:r>
      <w:r w:rsidR="000B5321">
        <w:t xml:space="preserve">discuss the above issue in SE43 with the aim to confirm that </w:t>
      </w:r>
      <w:r w:rsidR="0039140D">
        <w:t>proportional counting is the preferred method of analysing coverag</w:t>
      </w:r>
      <w:r w:rsidR="00EB7C57">
        <w:t xml:space="preserve">e and interference calculations. It is also proposed to confirm that </w:t>
      </w:r>
      <w:r w:rsidR="00DB62EF" w:rsidRPr="00DB62EF">
        <w:t>since any given transmitter will always provide fixed, portable outdoor and portable indoor reception in respective overlapping areas it is necessary to analyze the interference impact of WSD for all these reception modes in parallel</w:t>
      </w:r>
      <w:r w:rsidR="00DB62EF">
        <w:t>.</w:t>
      </w:r>
    </w:p>
    <w:p w:rsidR="00A0118F" w:rsidRPr="00774554" w:rsidRDefault="00D51BA1" w:rsidP="00A0118F">
      <w:pPr>
        <w:jc w:val="both"/>
      </w:pPr>
      <w:r>
        <w:br w:type="page"/>
      </w:r>
    </w:p>
    <w:tbl>
      <w:tblPr>
        <w:tblpPr w:leftFromText="180" w:rightFromText="180" w:vertAnchor="text" w:horzAnchor="margin" w:tblpY="175"/>
        <w:tblW w:w="9747" w:type="dxa"/>
        <w:tblLook w:val="0000"/>
      </w:tblPr>
      <w:tblGrid>
        <w:gridCol w:w="2288"/>
        <w:gridCol w:w="7459"/>
      </w:tblGrid>
      <w:tr w:rsidR="00A0118F" w:rsidRPr="00841060" w:rsidTr="003F7BA5">
        <w:trPr>
          <w:cantSplit/>
          <w:trHeight w:hRule="exact" w:val="969"/>
        </w:trPr>
        <w:tc>
          <w:tcPr>
            <w:tcW w:w="2249" w:type="dxa"/>
            <w:vMerge w:val="restart"/>
          </w:tcPr>
          <w:p w:rsidR="00A0118F" w:rsidRPr="0030503D" w:rsidRDefault="00206432" w:rsidP="003F7BA5">
            <w:pPr>
              <w:pStyle w:val="En-tte"/>
              <w:tabs>
                <w:tab w:val="center" w:pos="-1526"/>
              </w:tabs>
              <w:ind w:left="602"/>
              <w:jc w:val="right"/>
              <w:rPr>
                <w:rFonts w:ascii="Arial" w:hAnsi="Arial" w:cs="Arial"/>
                <w:color w:val="FFFFFF"/>
              </w:rPr>
            </w:pPr>
            <w:r>
              <w:rPr>
                <w:rFonts w:ascii="Arial" w:hAnsi="Arial" w:cs="Arial"/>
                <w:noProof/>
                <w:color w:val="FFFFFF"/>
                <w:lang w:val="en-US"/>
              </w:rPr>
              <w:lastRenderedPageBreak/>
              <w:drawing>
                <wp:inline distT="0" distB="0" distL="0" distR="0">
                  <wp:extent cx="906780" cy="826770"/>
                  <wp:effectExtent l="19050" t="0" r="7620" b="0"/>
                  <wp:docPr id="5" name="Picture 1" descr="logo_u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uerlogo"/>
                          <pic:cNvPicPr>
                            <a:picLocks noChangeAspect="1" noChangeArrowheads="1"/>
                          </pic:cNvPicPr>
                        </pic:nvPicPr>
                        <pic:blipFill>
                          <a:blip r:embed="rId8" cstate="print"/>
                          <a:srcRect/>
                          <a:stretch>
                            <a:fillRect/>
                          </a:stretch>
                        </pic:blipFill>
                        <pic:spPr bwMode="auto">
                          <a:xfrm>
                            <a:off x="0" y="0"/>
                            <a:ext cx="906780" cy="826770"/>
                          </a:xfrm>
                          <a:prstGeom prst="rect">
                            <a:avLst/>
                          </a:prstGeom>
                          <a:noFill/>
                          <a:ln w="9525">
                            <a:noFill/>
                            <a:miter lim="800000"/>
                            <a:headEnd/>
                            <a:tailEnd/>
                          </a:ln>
                        </pic:spPr>
                      </pic:pic>
                    </a:graphicData>
                  </a:graphic>
                </wp:inline>
              </w:drawing>
            </w:r>
          </w:p>
          <w:p w:rsidR="00A0118F" w:rsidRPr="0030503D" w:rsidRDefault="00A0118F" w:rsidP="003F7BA5">
            <w:pPr>
              <w:pStyle w:val="En-tte"/>
              <w:tabs>
                <w:tab w:val="center" w:pos="-1526"/>
              </w:tabs>
              <w:jc w:val="right"/>
              <w:rPr>
                <w:rFonts w:ascii="Arial" w:hAnsi="Arial" w:cs="Arial"/>
                <w:color w:val="FFFFFF"/>
              </w:rPr>
            </w:pPr>
          </w:p>
        </w:tc>
        <w:tc>
          <w:tcPr>
            <w:tcW w:w="7498" w:type="dxa"/>
          </w:tcPr>
          <w:p w:rsidR="00A0118F" w:rsidRDefault="00A0118F" w:rsidP="003F7BA5">
            <w:pPr>
              <w:tabs>
                <w:tab w:val="left" w:pos="1701"/>
              </w:tabs>
              <w:spacing w:after="0" w:line="240" w:lineRule="auto"/>
              <w:rPr>
                <w:rFonts w:ascii="Arial" w:hAnsi="Arial" w:cs="Arial"/>
                <w:b/>
              </w:rPr>
            </w:pPr>
          </w:p>
          <w:p w:rsidR="00A0118F" w:rsidRPr="0030503D" w:rsidRDefault="00A0118F" w:rsidP="003F7BA5">
            <w:pPr>
              <w:tabs>
                <w:tab w:val="left" w:pos="1701"/>
              </w:tabs>
              <w:spacing w:after="0" w:line="240" w:lineRule="auto"/>
              <w:rPr>
                <w:rFonts w:ascii="Arial" w:hAnsi="Arial" w:cs="Arial"/>
                <w:spacing w:val="-2"/>
              </w:rPr>
            </w:pPr>
            <w:r w:rsidRPr="0030503D">
              <w:rPr>
                <w:rFonts w:ascii="Arial" w:hAnsi="Arial" w:cs="Arial"/>
                <w:b/>
              </w:rPr>
              <w:t xml:space="preserve">EBU </w:t>
            </w:r>
            <w:r w:rsidRPr="0030503D">
              <w:rPr>
                <w:rFonts w:ascii="Arial" w:hAnsi="Arial" w:cs="Arial"/>
                <w:b/>
                <w:color w:val="000000"/>
              </w:rPr>
              <w:t>TECHNICAL</w:t>
            </w:r>
          </w:p>
          <w:p w:rsidR="00A0118F" w:rsidRPr="0030503D" w:rsidRDefault="00A0118F" w:rsidP="003F7BA5">
            <w:pPr>
              <w:tabs>
                <w:tab w:val="left" w:pos="1701"/>
              </w:tabs>
              <w:spacing w:after="0" w:line="240" w:lineRule="auto"/>
              <w:rPr>
                <w:rFonts w:ascii="Arial" w:hAnsi="Arial" w:cs="Arial"/>
              </w:rPr>
            </w:pPr>
          </w:p>
        </w:tc>
      </w:tr>
      <w:tr w:rsidR="00A0118F" w:rsidRPr="00841060" w:rsidTr="003F7BA5">
        <w:trPr>
          <w:gridAfter w:val="1"/>
          <w:wAfter w:w="7498" w:type="dxa"/>
          <w:cantSplit/>
          <w:trHeight w:hRule="exact" w:val="646"/>
        </w:trPr>
        <w:tc>
          <w:tcPr>
            <w:tcW w:w="2249" w:type="dxa"/>
            <w:vMerge/>
          </w:tcPr>
          <w:p w:rsidR="00A0118F" w:rsidRPr="00841060" w:rsidRDefault="00A0118F" w:rsidP="003F7BA5">
            <w:pPr>
              <w:pStyle w:val="En-tte"/>
              <w:tabs>
                <w:tab w:val="center" w:pos="-1526"/>
              </w:tabs>
              <w:rPr>
                <w:rFonts w:ascii="Arial" w:hAnsi="Arial" w:cs="Arial"/>
                <w:color w:val="FFFFFF"/>
              </w:rPr>
            </w:pPr>
          </w:p>
        </w:tc>
      </w:tr>
    </w:tbl>
    <w:p w:rsidR="00A0118F" w:rsidRDefault="00A0118F" w:rsidP="00A0118F">
      <w:pPr>
        <w:pStyle w:val="Titre2"/>
        <w:jc w:val="left"/>
        <w:rPr>
          <w:rFonts w:ascii="Arial" w:hAnsi="Arial" w:cs="Arial"/>
          <w:b w:val="0"/>
          <w:sz w:val="22"/>
          <w:szCs w:val="22"/>
          <w:u w:val="none"/>
        </w:rPr>
      </w:pPr>
      <w:r>
        <w:rPr>
          <w:rFonts w:ascii="Arial" w:hAnsi="Arial" w:cs="Arial"/>
          <w:b w:val="0"/>
          <w:sz w:val="22"/>
          <w:szCs w:val="22"/>
          <w:u w:val="none"/>
        </w:rPr>
        <w:t>... December 2011</w:t>
      </w:r>
    </w:p>
    <w:p w:rsidR="00F36D72" w:rsidRDefault="00F36D72" w:rsidP="00F36D72">
      <w:pPr>
        <w:pStyle w:val="Textvorlage"/>
        <w:jc w:val="center"/>
        <w:rPr>
          <w:b/>
          <w:sz w:val="40"/>
          <w:szCs w:val="40"/>
        </w:rPr>
      </w:pPr>
      <w:r w:rsidRPr="0044223E">
        <w:rPr>
          <w:b/>
          <w:sz w:val="40"/>
          <w:szCs w:val="40"/>
        </w:rPr>
        <w:t>Coverage Assessment of</w:t>
      </w:r>
    </w:p>
    <w:p w:rsidR="00F36D72" w:rsidRDefault="00F36D72" w:rsidP="00F36D72">
      <w:pPr>
        <w:pStyle w:val="Textvorlage"/>
        <w:jc w:val="center"/>
        <w:rPr>
          <w:b/>
          <w:bCs w:val="0"/>
          <w:sz w:val="40"/>
          <w:szCs w:val="40"/>
        </w:rPr>
      </w:pPr>
      <w:r w:rsidRPr="0044223E">
        <w:rPr>
          <w:b/>
          <w:bCs w:val="0"/>
          <w:sz w:val="40"/>
          <w:szCs w:val="40"/>
        </w:rPr>
        <w:t>Broadcasting Services</w:t>
      </w:r>
    </w:p>
    <w:p w:rsidR="00A2343C" w:rsidRDefault="00A2343C" w:rsidP="00F36D72">
      <w:pPr>
        <w:pStyle w:val="Textvorlage"/>
        <w:jc w:val="center"/>
      </w:pPr>
    </w:p>
    <w:p w:rsidR="00F36D72" w:rsidRPr="00A2343C" w:rsidRDefault="00F36D72" w:rsidP="00A2343C">
      <w:pPr>
        <w:pStyle w:val="Textvorlage"/>
        <w:rPr>
          <w:b/>
          <w:sz w:val="28"/>
          <w:szCs w:val="28"/>
        </w:rPr>
      </w:pPr>
      <w:r w:rsidRPr="00A2343C">
        <w:rPr>
          <w:b/>
          <w:sz w:val="28"/>
          <w:szCs w:val="28"/>
        </w:rPr>
        <w:t>1</w:t>
      </w:r>
      <w:r w:rsidRPr="00A2343C">
        <w:rPr>
          <w:b/>
          <w:sz w:val="28"/>
          <w:szCs w:val="28"/>
        </w:rPr>
        <w:tab/>
        <w:t>Introduction</w:t>
      </w:r>
    </w:p>
    <w:p w:rsidR="00F36D72" w:rsidRDefault="00F36D72" w:rsidP="00F36D72">
      <w:pPr>
        <w:pStyle w:val="Textvorlage"/>
      </w:pPr>
      <w:r w:rsidRPr="00553D9B">
        <w:t>Assessing the impact</w:t>
      </w:r>
      <w:r>
        <w:t xml:space="preserve"> of</w:t>
      </w:r>
      <w:r w:rsidRPr="00553D9B">
        <w:t xml:space="preserve"> interference from </w:t>
      </w:r>
      <w:r>
        <w:t xml:space="preserve">broadcasting or </w:t>
      </w:r>
      <w:r w:rsidRPr="00553D9B">
        <w:t>other telecommunication services into the broadcasting services</w:t>
      </w:r>
      <w:r>
        <w:t xml:space="preserve"> is carried out on the basis of some simple principles. Even though these principles are widely known for a very long time and are permanently applied on a daily basis, there seem to be different perceptions with regard to the interpretation of certain elements of the methodology. This becomes in particular important in relation to the introduction of new non-broadcasting services in the broadcasting frequency bands. </w:t>
      </w:r>
    </w:p>
    <w:p w:rsidR="00F36D72" w:rsidRDefault="00F36D72" w:rsidP="00F36D72">
      <w:pPr>
        <w:pStyle w:val="Textvorlage"/>
      </w:pPr>
      <w:r>
        <w:t>Currently, there are several proposals on the table how much additional interference could be borne by the incumbent broadcasters without impairing their services. Depending on the way the coverage assessment of the broadcasting service is actually carried out the conclusions on the impact of additional interference might be significantly divers. This short note tries to shed some light on the issue and in particular elaborates on the differences of views and their implications.</w:t>
      </w:r>
    </w:p>
    <w:p w:rsidR="00F36D72" w:rsidRDefault="00F36D72" w:rsidP="00F36D72">
      <w:pPr>
        <w:pStyle w:val="Textvorlage"/>
      </w:pPr>
      <w:r>
        <w:t xml:space="preserve">Irrespective of the reception mode for which a given broadcasting transmitter has been planned for, different receiving conditions can be encountered throughout the coverage area of this transmitter. That means that for example around a transmitter which is intended to provide fixed reception, there will always be (smaller) areas where portable outdoor and portable indoor reception is feasible. This is known to broadcasters and constitutes an integral part of their network planning strategy. As consequence, broadcasters need to protect all these reception modes throughout the respective coverage areas. Therefore, this document covers fixed, portable outdoor and portable indoor reception in parallel. </w:t>
      </w:r>
    </w:p>
    <w:p w:rsidR="00F36D72" w:rsidRDefault="00F36D72" w:rsidP="00F36D72">
      <w:pPr>
        <w:pStyle w:val="Textvorlage"/>
      </w:pPr>
    </w:p>
    <w:p w:rsidR="00F36D72" w:rsidRPr="00A2343C" w:rsidRDefault="00A2343C" w:rsidP="00A2343C">
      <w:pPr>
        <w:pStyle w:val="Textvorlage"/>
        <w:rPr>
          <w:b/>
          <w:sz w:val="28"/>
          <w:szCs w:val="28"/>
        </w:rPr>
      </w:pPr>
      <w:r>
        <w:rPr>
          <w:b/>
          <w:sz w:val="28"/>
          <w:szCs w:val="28"/>
        </w:rPr>
        <w:t>2.</w:t>
      </w:r>
      <w:r>
        <w:rPr>
          <w:b/>
          <w:sz w:val="28"/>
          <w:szCs w:val="28"/>
        </w:rPr>
        <w:tab/>
      </w:r>
      <w:r w:rsidR="00F36D72" w:rsidRPr="00A2343C">
        <w:rPr>
          <w:b/>
          <w:sz w:val="28"/>
          <w:szCs w:val="28"/>
        </w:rPr>
        <w:t>Elements of Coverage Assessment</w:t>
      </w:r>
    </w:p>
    <w:p w:rsidR="00F36D72" w:rsidRDefault="00F36D72" w:rsidP="00F36D72">
      <w:pPr>
        <w:pStyle w:val="Textvorlage"/>
      </w:pPr>
      <w:r>
        <w:t>Different countries have different regulatory frameworks when it comes to issuing licenses for spectrum usage. Public Service Broadcasters (PSB) usually have special coverage obligations that in the first place bind them to provide their services throughout the entire territory of their country, in other words they have to cover 100 % of the area. Further obligations are quite often associated to the coverage of a high percentage of the population if not all the population. Broadcasters have to provide evidence if these objectives are met. To this end, coverage calculations are performed in order to determine the covered area or the portion of the population that is covered.</w:t>
      </w:r>
    </w:p>
    <w:p w:rsidR="00F36D72" w:rsidRDefault="00F36D72" w:rsidP="00F36D72">
      <w:pPr>
        <w:pStyle w:val="Textvorlage"/>
      </w:pPr>
      <w:r>
        <w:t>The following elements are crucial in the process of evaluating the achieved coverage:</w:t>
      </w:r>
    </w:p>
    <w:p w:rsidR="00F36D72" w:rsidRPr="00455C1A" w:rsidRDefault="00F36D72" w:rsidP="00F36D72">
      <w:pPr>
        <w:pStyle w:val="Textvorlage"/>
        <w:numPr>
          <w:ilvl w:val="0"/>
          <w:numId w:val="2"/>
        </w:numPr>
        <w:rPr>
          <w:b/>
        </w:rPr>
      </w:pPr>
      <w:r w:rsidRPr="00455C1A">
        <w:rPr>
          <w:b/>
        </w:rPr>
        <w:lastRenderedPageBreak/>
        <w:t>Target Coverage Area</w:t>
      </w:r>
    </w:p>
    <w:p w:rsidR="00F36D72" w:rsidRPr="0025588C" w:rsidRDefault="00F36D72" w:rsidP="00F36D72">
      <w:pPr>
        <w:pStyle w:val="Textvorlage"/>
        <w:ind w:left="720"/>
      </w:pPr>
      <w:r>
        <w:t xml:space="preserve">In particular PSBs are obliged to cover a given target area, such as an entire country or a region thereof completely, i.e. a 100 % coverage of the target area has to be achieved. For commercial broadcasters this is usually different. However, in general there is an obligation to cover a certain area or to achieve specified population coverage within a given area. </w:t>
      </w:r>
    </w:p>
    <w:p w:rsidR="00F36D72" w:rsidRPr="00455C1A" w:rsidRDefault="00F36D72" w:rsidP="00F36D72">
      <w:pPr>
        <w:pStyle w:val="Textvorlage"/>
        <w:numPr>
          <w:ilvl w:val="0"/>
          <w:numId w:val="2"/>
        </w:numPr>
        <w:rPr>
          <w:b/>
        </w:rPr>
      </w:pPr>
      <w:r w:rsidRPr="00455C1A">
        <w:rPr>
          <w:b/>
        </w:rPr>
        <w:t>Planning Parameters and Planning Approaches</w:t>
      </w:r>
    </w:p>
    <w:p w:rsidR="00F36D72" w:rsidRDefault="00F36D72" w:rsidP="00F36D72">
      <w:pPr>
        <w:pStyle w:val="Textvorlage"/>
        <w:ind w:left="720"/>
      </w:pPr>
      <w:r>
        <w:t xml:space="preserve">Calculations are carried out in order to design the transmitter networks to comply with the regulatory constraints. These calculations rest on an agreed planning methodology including wave propagation models (e.g. ITU-R Rec. P.1546), service and protection requirements (e.g. link budgets, protection ratios, receiving conditions, etc.) and methods to derive parameters that allow a meaningful quantification of the service quality at a given location (e.g. location probability).  </w:t>
      </w:r>
    </w:p>
    <w:p w:rsidR="00F36D72" w:rsidRPr="00455C1A" w:rsidRDefault="00F36D72" w:rsidP="00F36D72">
      <w:pPr>
        <w:pStyle w:val="Textvorlage"/>
        <w:numPr>
          <w:ilvl w:val="0"/>
          <w:numId w:val="2"/>
        </w:numPr>
        <w:rPr>
          <w:b/>
        </w:rPr>
      </w:pPr>
      <w:r w:rsidRPr="00455C1A">
        <w:rPr>
          <w:b/>
        </w:rPr>
        <w:t>Coverage Calculation</w:t>
      </w:r>
    </w:p>
    <w:p w:rsidR="00F36D72" w:rsidRDefault="00F36D72" w:rsidP="00F36D72">
      <w:pPr>
        <w:pStyle w:val="Textvorlage"/>
        <w:ind w:left="720"/>
      </w:pPr>
      <w:r>
        <w:t xml:space="preserve">In order to determine the coverage of a given network, wave propagation models are employed to predict the field strength of wanted and interfering fields at given locations. However, the spatial resolution for all wave propagation models used in broadcasting planning is limited. This means that reliable field strength predictions can </w:t>
      </w:r>
      <w:r w:rsidR="00281B1F">
        <w:t xml:space="preserve">obviously </w:t>
      </w:r>
      <w:r>
        <w:t>only be given for points separated by a minimum distance of 100m. Under special conditions a resolution of 50m can be reached</w:t>
      </w:r>
      <w:r w:rsidR="00281B1F" w:rsidRPr="00281B1F">
        <w:rPr>
          <w:vertAlign w:val="superscript"/>
        </w:rPr>
        <w:footnoteReference w:id="1"/>
      </w:r>
      <w:r>
        <w:t>.</w:t>
      </w:r>
    </w:p>
    <w:p w:rsidR="00F36D72" w:rsidRPr="0025588C" w:rsidRDefault="00281B1F" w:rsidP="00F36D72">
      <w:pPr>
        <w:pStyle w:val="Textvorlage"/>
        <w:ind w:left="720"/>
      </w:pPr>
      <w:r>
        <w:t>However, i</w:t>
      </w:r>
      <w:r w:rsidR="00F36D72">
        <w:t xml:space="preserve">t is known that the field strength varies over a distance of 100m in a characteristic way due to shadow fading. Since this variation cannot be predicted as a consequence of the limited resolution of the wave propagation models at hand, statistical methods are employed to capture this behaviour.  To this end, the target coverage area is subdivided into a set of small pixel areas. These pixels can have different sizes depending on the granularity of the coverage analysis and the resolution of the wave propagation model. Typical values are 100 m * 100 m up to 1000 m * 1000 m. </w:t>
      </w:r>
      <w:bookmarkStart w:id="2" w:name="_GoBack"/>
      <w:bookmarkEnd w:id="2"/>
      <w:r w:rsidR="00F36D72">
        <w:t xml:space="preserve">For each of the pixels a field strength value is predicted with the help of the wave propagation model at hand. The variation of the field strength throughout the pixel area is assumed to follow a defined distribution function (usually log-normal). The mean value of the distribution is assumed to be equal to the predicted field strength value for this pixel. Further assumptions on the standard deviation of the distribution are made. Then, the probability is calculated that a given minimum field strength or a certain ratio between wanted and interfering fields is exceeded. This probability corresponds to the location probability for that pixel. It has to be interpreted as the fraction of locations within the pixel area in which the broadcasting service can be received without problems. </w:t>
      </w:r>
    </w:p>
    <w:p w:rsidR="00F36D72" w:rsidRDefault="00F36D72" w:rsidP="00F36D72">
      <w:pPr>
        <w:pStyle w:val="Textvorlage"/>
        <w:numPr>
          <w:ilvl w:val="0"/>
          <w:numId w:val="2"/>
        </w:numPr>
        <w:rPr>
          <w:b/>
        </w:rPr>
      </w:pPr>
      <w:r w:rsidRPr="00455C1A">
        <w:rPr>
          <w:b/>
        </w:rPr>
        <w:t>Coverage Assessment</w:t>
      </w:r>
    </w:p>
    <w:p w:rsidR="00F36D72" w:rsidRDefault="00F36D72" w:rsidP="00F36D72">
      <w:pPr>
        <w:pStyle w:val="Textvorlage"/>
        <w:ind w:left="720"/>
      </w:pPr>
      <w:r>
        <w:t xml:space="preserve">For each broadcasting service a required location probability is defined that has to be reached in each pixel. Typical values for this required location probability are 99% (mobile reception), 95% (portable reception) or 70% (fixed reception). After the calculation of the location probability for all pixels in the target coverage area, each pixel is classified either as being covered or not being covered. The label “being </w:t>
      </w:r>
      <w:r>
        <w:lastRenderedPageBreak/>
        <w:t>covered” is attached if the calculated location probability in a pixel is equal or larger than the required location probability. If it is less than the required value then the pixel is considered as not being covered. Based on these individual decisions the coverage obligation, i.e. full coverage of the target area,</w:t>
      </w:r>
      <w:r w:rsidRPr="008C291C">
        <w:t xml:space="preserve"> </w:t>
      </w:r>
      <w:r>
        <w:t xml:space="preserve">is analysed. There are at least two different approaches for this. In both cases the values of location probabilities of the pixels are modified according to given criteria. </w:t>
      </w:r>
    </w:p>
    <w:p w:rsidR="00F36D72" w:rsidRDefault="00F36D72" w:rsidP="00F36D72">
      <w:pPr>
        <w:pStyle w:val="Textvorlage"/>
        <w:numPr>
          <w:ilvl w:val="1"/>
          <w:numId w:val="2"/>
        </w:numPr>
      </w:pPr>
      <w:r>
        <w:t xml:space="preserve">Approach 1: </w:t>
      </w:r>
      <w:r w:rsidRPr="0044223E">
        <w:rPr>
          <w:b/>
        </w:rPr>
        <w:t>B/W counting</w:t>
      </w:r>
    </w:p>
    <w:p w:rsidR="00F36D72" w:rsidRDefault="00F36D72" w:rsidP="00F36D72">
      <w:pPr>
        <w:pStyle w:val="Textvorlage"/>
        <w:ind w:left="1440"/>
      </w:pPr>
      <w:r>
        <w:t>The location probabilities of the pixels are either set to one or zero, depending on whether they are labelled as covered or not covered.</w:t>
      </w:r>
    </w:p>
    <w:p w:rsidR="00F36D72" w:rsidRDefault="00F36D72" w:rsidP="00F36D72">
      <w:pPr>
        <w:pStyle w:val="Textvorlage"/>
        <w:numPr>
          <w:ilvl w:val="1"/>
          <w:numId w:val="2"/>
        </w:numPr>
      </w:pPr>
      <w:r>
        <w:t xml:space="preserve">Approach 2: </w:t>
      </w:r>
      <w:r w:rsidRPr="0044223E">
        <w:rPr>
          <w:b/>
        </w:rPr>
        <w:t>Proportional counting</w:t>
      </w:r>
    </w:p>
    <w:p w:rsidR="00F36D72" w:rsidRDefault="00F36D72" w:rsidP="00F36D72">
      <w:pPr>
        <w:pStyle w:val="Textvorlage"/>
        <w:ind w:left="1440"/>
      </w:pPr>
      <w:r>
        <w:t xml:space="preserve">The location probability of all pixels not covered is set to zero. The others are left unchanged. </w:t>
      </w:r>
    </w:p>
    <w:p w:rsidR="00F36D72" w:rsidRDefault="00F36D72" w:rsidP="00F36D72">
      <w:pPr>
        <w:pStyle w:val="Textvorlage"/>
        <w:ind w:left="708"/>
      </w:pPr>
      <w:r>
        <w:t xml:space="preserve">After the modification of the location probabilities of the pixels all location probabilities are averaged over the entire set of pixels constituting the target coverage area. This gives the total area coverage. </w:t>
      </w:r>
    </w:p>
    <w:p w:rsidR="00F36D72" w:rsidRDefault="00F36D72" w:rsidP="00F36D72">
      <w:pPr>
        <w:pStyle w:val="Textvorlage"/>
        <w:numPr>
          <w:ilvl w:val="0"/>
          <w:numId w:val="2"/>
        </w:numPr>
        <w:rPr>
          <w:b/>
        </w:rPr>
      </w:pPr>
      <w:r w:rsidRPr="00D75465">
        <w:rPr>
          <w:b/>
        </w:rPr>
        <w:t>Population Coverage</w:t>
      </w:r>
    </w:p>
    <w:p w:rsidR="00F36D72" w:rsidRDefault="00F36D72" w:rsidP="00F36D72">
      <w:pPr>
        <w:pStyle w:val="Textvorlage"/>
        <w:ind w:left="720"/>
      </w:pPr>
      <w:r>
        <w:t xml:space="preserve">A further level of coverage analysis is often carried out or even demanded by the licenses issued by national regulators. This refers to calculating the fraction of covered population. To this end, a population data base has to be employed from which a number of inhabitants living within the area of a pixel can be deduced. Hence, each pixel is associated with a corresponding number of people. Sometimes, instead of inhabitants the number of households is used. The results are different then, however, the principle of the analysis remains the same. Again, the two approaches mentioned above can be used. </w:t>
      </w:r>
    </w:p>
    <w:p w:rsidR="00F36D72" w:rsidRDefault="00F36D72" w:rsidP="00F36D72">
      <w:pPr>
        <w:pStyle w:val="Textvorlage"/>
        <w:numPr>
          <w:ilvl w:val="1"/>
          <w:numId w:val="2"/>
        </w:numPr>
      </w:pPr>
      <w:r>
        <w:t xml:space="preserve">Approach 1: </w:t>
      </w:r>
      <w:r w:rsidRPr="0044223E">
        <w:rPr>
          <w:b/>
        </w:rPr>
        <w:t>B/W counting</w:t>
      </w:r>
    </w:p>
    <w:p w:rsidR="00F36D72" w:rsidRDefault="00F36D72" w:rsidP="00F36D72">
      <w:pPr>
        <w:pStyle w:val="Textvorlage"/>
        <w:ind w:left="1440"/>
      </w:pPr>
      <w:r>
        <w:t>If the location probability of a pixel is one then the number of inhabitants associated with this pixel is attached to the pixel. If the location probability of a pixel is zero then the number of people for that pixel is set to zero as well.</w:t>
      </w:r>
    </w:p>
    <w:p w:rsidR="00F36D72" w:rsidRDefault="00F36D72" w:rsidP="00F36D72">
      <w:pPr>
        <w:pStyle w:val="Textvorlage"/>
        <w:numPr>
          <w:ilvl w:val="1"/>
          <w:numId w:val="2"/>
        </w:numPr>
      </w:pPr>
      <w:r>
        <w:t xml:space="preserve">Approach 2: </w:t>
      </w:r>
      <w:r w:rsidRPr="0044223E">
        <w:rPr>
          <w:b/>
        </w:rPr>
        <w:t>Proportional counting</w:t>
      </w:r>
    </w:p>
    <w:p w:rsidR="00F36D72" w:rsidRDefault="00F36D72" w:rsidP="00F36D72">
      <w:pPr>
        <w:pStyle w:val="Textvorlage"/>
        <w:ind w:left="1440"/>
      </w:pPr>
      <w:r>
        <w:t>If the location probability of a pixel is zero then the number of people for that pixel is set to zero as well. If the location probability is not zero than the number of people covered people in this pixel is calculated by multiplying the number of people of the pixel with its location probability.</w:t>
      </w:r>
    </w:p>
    <w:p w:rsidR="00F36D72" w:rsidRDefault="00F36D72" w:rsidP="00F36D72">
      <w:pPr>
        <w:pStyle w:val="Textvorlage"/>
        <w:ind w:left="708"/>
      </w:pPr>
      <w:r>
        <w:t xml:space="preserve">In both approaches the numbers of inhabitants associated after the modifications are summed to give the total number of inhabitants covered throughout the target coverage area. </w:t>
      </w:r>
    </w:p>
    <w:p w:rsidR="00F36D72" w:rsidRDefault="00F36D72" w:rsidP="00F36D72">
      <w:pPr>
        <w:pStyle w:val="Textvorlage"/>
      </w:pPr>
    </w:p>
    <w:p w:rsidR="00F36D72" w:rsidRPr="002F3255" w:rsidRDefault="002F3255" w:rsidP="002F3255">
      <w:pPr>
        <w:pStyle w:val="Textvorlage"/>
        <w:rPr>
          <w:b/>
          <w:sz w:val="28"/>
          <w:szCs w:val="28"/>
        </w:rPr>
      </w:pPr>
      <w:r>
        <w:rPr>
          <w:b/>
          <w:sz w:val="28"/>
          <w:szCs w:val="28"/>
        </w:rPr>
        <w:t xml:space="preserve">3. </w:t>
      </w:r>
      <w:r>
        <w:rPr>
          <w:b/>
          <w:sz w:val="28"/>
          <w:szCs w:val="28"/>
        </w:rPr>
        <w:tab/>
      </w:r>
      <w:r w:rsidR="00F36D72" w:rsidRPr="002F3255">
        <w:rPr>
          <w:b/>
          <w:sz w:val="28"/>
          <w:szCs w:val="28"/>
        </w:rPr>
        <w:t>Examples</w:t>
      </w:r>
    </w:p>
    <w:p w:rsidR="00F36D72" w:rsidRDefault="00F36D72" w:rsidP="00F36D72">
      <w:pPr>
        <w:pStyle w:val="Textvorlage"/>
      </w:pPr>
      <w:r>
        <w:t>In order to evaluate the impact of applying Approach 1 or 2 to assess the coverage for a given situation three different scenarios are discussed in the following. The three  scenarios are:</w:t>
      </w:r>
    </w:p>
    <w:p w:rsidR="00F36D72" w:rsidRDefault="00F36D72" w:rsidP="00F36D72">
      <w:pPr>
        <w:pStyle w:val="Textvorlage"/>
        <w:numPr>
          <w:ilvl w:val="0"/>
          <w:numId w:val="3"/>
        </w:numPr>
      </w:pPr>
      <w:r>
        <w:t>Scenario 1 (Reference):</w:t>
      </w:r>
    </w:p>
    <w:p w:rsidR="00F36D72" w:rsidRDefault="00F36D72" w:rsidP="00F36D72">
      <w:pPr>
        <w:pStyle w:val="Textvorlage"/>
        <w:ind w:left="708"/>
      </w:pPr>
      <w:r>
        <w:lastRenderedPageBreak/>
        <w:t>This scenario corresponds to a single transmitter without any additional interferers. Actually, this constitutes the reference scenario</w:t>
      </w:r>
      <w:r w:rsidRPr="00E9422C">
        <w:t xml:space="preserve"> </w:t>
      </w:r>
      <w:r>
        <w:t xml:space="preserve">to which all following scenarios are compared to. The required location probability </w:t>
      </w:r>
      <w:r w:rsidRPr="00D56D82">
        <w:rPr>
          <w:i/>
        </w:rPr>
        <w:t>LP</w:t>
      </w:r>
      <w:r w:rsidRPr="00D56D82">
        <w:rPr>
          <w:i/>
          <w:vertAlign w:val="subscript"/>
        </w:rPr>
        <w:t>req</w:t>
      </w:r>
      <w:r w:rsidRPr="00D56D82">
        <w:rPr>
          <w:i/>
        </w:rPr>
        <w:t xml:space="preserve"> = 0.95</w:t>
      </w:r>
      <w:r>
        <w:rPr>
          <w:i/>
        </w:rPr>
        <w:t xml:space="preserve"> </w:t>
      </w:r>
      <w:r>
        <w:t>is used in order to determine if a pixel is covered or not.</w:t>
      </w:r>
    </w:p>
    <w:p w:rsidR="00F36D72" w:rsidRDefault="00F36D72" w:rsidP="00F36D72">
      <w:pPr>
        <w:pStyle w:val="Textvorlage"/>
        <w:numPr>
          <w:ilvl w:val="0"/>
          <w:numId w:val="3"/>
        </w:numPr>
      </w:pPr>
      <w:r>
        <w:t xml:space="preserve">Scenario 2: </w:t>
      </w:r>
    </w:p>
    <w:p w:rsidR="00F36D72" w:rsidRDefault="00F36D72" w:rsidP="00F36D72">
      <w:pPr>
        <w:pStyle w:val="Textvorlage"/>
      </w:pPr>
      <w:r>
        <w:tab/>
        <w:t xml:space="preserve">This scenario allows the addition of interference to Scenario 1 in the sense of </w:t>
      </w:r>
      <w:r w:rsidR="00B55EC0">
        <w:tab/>
      </w:r>
      <w:r>
        <w:t xml:space="preserve">reducing the location probability in each pixel by 1% while keeping the required </w:t>
      </w:r>
      <w:r w:rsidR="00B55EC0">
        <w:tab/>
      </w:r>
      <w:r>
        <w:t xml:space="preserve">location probability </w:t>
      </w:r>
      <w:r w:rsidRPr="00D56D82">
        <w:rPr>
          <w:i/>
        </w:rPr>
        <w:t>LP</w:t>
      </w:r>
      <w:r w:rsidRPr="00D56D82">
        <w:rPr>
          <w:i/>
          <w:vertAlign w:val="subscript"/>
        </w:rPr>
        <w:t>req</w:t>
      </w:r>
      <w:r>
        <w:t xml:space="preserve"> at the same value as in Scenario 1, i.e. </w:t>
      </w:r>
      <w:r w:rsidRPr="00D56D82">
        <w:rPr>
          <w:i/>
        </w:rPr>
        <w:t>LP</w:t>
      </w:r>
      <w:r w:rsidRPr="00D56D82">
        <w:rPr>
          <w:i/>
          <w:vertAlign w:val="subscript"/>
        </w:rPr>
        <w:t>req</w:t>
      </w:r>
      <w:r w:rsidRPr="00D56D82">
        <w:rPr>
          <w:i/>
        </w:rPr>
        <w:t xml:space="preserve"> = 0.95</w:t>
      </w:r>
      <w:r>
        <w:t xml:space="preserve">. </w:t>
      </w:r>
    </w:p>
    <w:p w:rsidR="00F36D72" w:rsidRDefault="00F36D72" w:rsidP="00F36D72">
      <w:pPr>
        <w:pStyle w:val="Textvorlage"/>
        <w:numPr>
          <w:ilvl w:val="0"/>
          <w:numId w:val="3"/>
        </w:numPr>
      </w:pPr>
      <w:r>
        <w:t>Scenario 3:</w:t>
      </w:r>
    </w:p>
    <w:p w:rsidR="00F36D72" w:rsidRDefault="00F36D72" w:rsidP="00F36D72">
      <w:pPr>
        <w:pStyle w:val="Textvorlage"/>
      </w:pPr>
      <w:r>
        <w:tab/>
        <w:t xml:space="preserve">This scenario is the same as Scenario 2 apart from the fact that the  </w:t>
      </w:r>
      <w:r w:rsidR="00B55EC0">
        <w:tab/>
      </w:r>
      <w:r>
        <w:t xml:space="preserve">location probability </w:t>
      </w:r>
      <w:r w:rsidR="00281B1F">
        <w:t xml:space="preserve">in each pixel </w:t>
      </w:r>
      <w:r>
        <w:t xml:space="preserve">is reduced by 0.1% only while still using  </w:t>
      </w:r>
      <w:r w:rsidR="00281B1F">
        <w:tab/>
        <w:t xml:space="preserve">the required location probability </w:t>
      </w:r>
      <w:r w:rsidRPr="00A24C4A">
        <w:rPr>
          <w:i/>
        </w:rPr>
        <w:t>LP</w:t>
      </w:r>
      <w:r w:rsidRPr="00A24C4A">
        <w:rPr>
          <w:i/>
          <w:vertAlign w:val="subscript"/>
        </w:rPr>
        <w:t>req</w:t>
      </w:r>
      <w:r w:rsidRPr="00C42698">
        <w:rPr>
          <w:i/>
        </w:rPr>
        <w:t xml:space="preserve"> </w:t>
      </w:r>
      <w:r>
        <w:rPr>
          <w:i/>
        </w:rPr>
        <w:t xml:space="preserve">= </w:t>
      </w:r>
      <w:r w:rsidRPr="00C42698">
        <w:rPr>
          <w:i/>
        </w:rPr>
        <w:t>0.9</w:t>
      </w:r>
      <w:r>
        <w:rPr>
          <w:i/>
        </w:rPr>
        <w:t>5.</w:t>
      </w:r>
      <w:r>
        <w:t xml:space="preserve"> </w:t>
      </w:r>
    </w:p>
    <w:p w:rsidR="00F36D72" w:rsidRPr="008E4AF6" w:rsidRDefault="00F36D72" w:rsidP="00F36D72">
      <w:pPr>
        <w:pStyle w:val="Textvorlage"/>
      </w:pPr>
      <w:r>
        <w:t>Investigations have been carried out for two main transmitters of SWR in the Federal State of Baden-Württemberg in Germany, namely the transmitters Stuttgart-Frauenkopf and Waldenburg.</w:t>
      </w:r>
    </w:p>
    <w:p w:rsidR="00F36D72" w:rsidRDefault="00F36D72" w:rsidP="00F36D72">
      <w:pPr>
        <w:pStyle w:val="Textvorlage"/>
      </w:pPr>
      <w:r w:rsidRPr="008E4AF6">
        <w:t xml:space="preserve">The location probabilities </w:t>
      </w:r>
      <w:r>
        <w:t xml:space="preserve">for each pixel </w:t>
      </w:r>
      <w:r w:rsidRPr="008E4AF6">
        <w:t>were calculated on the basis of a more sophisticated wave propagation model (IRT-2D), terrain data and morphologic data (different types of clutter leading to different correction factors)</w:t>
      </w:r>
      <w:r>
        <w:rPr>
          <w:rStyle w:val="Appelnotedebasdep"/>
        </w:rPr>
        <w:footnoteReference w:id="2"/>
      </w:r>
      <w:r w:rsidRPr="008E4AF6">
        <w:t>. Notwithstanding from the frequency assignments for both transmitters in the GE06 Plan</w:t>
      </w:r>
      <w:r>
        <w:t>,</w:t>
      </w:r>
      <w:r w:rsidRPr="008E4AF6">
        <w:t xml:space="preserve"> both transmitter</w:t>
      </w:r>
      <w:r>
        <w:t>s</w:t>
      </w:r>
      <w:r w:rsidRPr="008E4AF6">
        <w:t xml:space="preserve"> have been set to an e.r.p. of 50 kW, an omni-directional antenna and UHF channel 42. No other interfering transmitters have been considered which means that this is basically a noise-limited study.</w:t>
      </w:r>
      <w:r w:rsidRPr="008E4AF6">
        <w:rPr>
          <w:color w:val="000000"/>
        </w:rPr>
        <w:t xml:space="preserve"> </w:t>
      </w:r>
      <w:r>
        <w:rPr>
          <w:color w:val="000000"/>
        </w:rPr>
        <w:t xml:space="preserve">Other transmitters </w:t>
      </w:r>
      <w:r w:rsidRPr="002067CD">
        <w:t>could</w:t>
      </w:r>
      <w:r>
        <w:t xml:space="preserve"> </w:t>
      </w:r>
      <w:r w:rsidRPr="002067CD">
        <w:t xml:space="preserve">be included without any problem, but then </w:t>
      </w:r>
      <w:r>
        <w:t xml:space="preserve">it would be necessary to </w:t>
      </w:r>
      <w:r w:rsidRPr="002067CD">
        <w:t>make</w:t>
      </w:r>
      <w:r>
        <w:t xml:space="preserve"> </w:t>
      </w:r>
      <w:r w:rsidRPr="002067CD">
        <w:t xml:space="preserve">assumptions about the </w:t>
      </w:r>
      <w:r>
        <w:t xml:space="preserve">details of the </w:t>
      </w:r>
      <w:r w:rsidRPr="002067CD">
        <w:t>interference landscape which</w:t>
      </w:r>
      <w:r>
        <w:t xml:space="preserve"> </w:t>
      </w:r>
      <w:r w:rsidRPr="002067CD">
        <w:t>will not add anything to the conclusions.</w:t>
      </w:r>
    </w:p>
    <w:p w:rsidR="00F36D72" w:rsidRDefault="00F36D72" w:rsidP="00F36D72">
      <w:pPr>
        <w:pStyle w:val="Textvorlage"/>
      </w:pPr>
      <w:r>
        <w:t>Starting from these settings the location probabilities for fixed reception, portable outdoor and portable indoor reception have been calculated. In all cases 95% has been used as the threshold location probability. The spatial resolution was set to 200 m which means pixels of 200 m * 200 m result. The existing population data base which refers to a resolution of 50 m, was mapped to the 200 m resolution. Then, the coverage assessment analysis as described in section 2 has been applied to each of the six different cases, i.e. fixed, outdoor and indoor for Stuttgart and Waldenburg, respectively. The results are given in the following sections in terms of a plot of the calculated location probability and a table containing the figures for area coverage, population coverage and population loss. The reference for the latter is Scenario 1 – Approach 1, i.e. the case of no additional interference evaluated by applying Approach 1 (B/W counting) for counting covered pixels and population.</w:t>
      </w:r>
    </w:p>
    <w:p w:rsidR="0094051A" w:rsidRDefault="0094051A" w:rsidP="00F36D72">
      <w:pPr>
        <w:pStyle w:val="Textvorlage"/>
      </w:pPr>
    </w:p>
    <w:p w:rsidR="002461B4" w:rsidRDefault="002461B4" w:rsidP="00F36D72">
      <w:pPr>
        <w:pStyle w:val="Textvorlage"/>
      </w:pPr>
    </w:p>
    <w:p w:rsidR="002461B4" w:rsidRDefault="002461B4" w:rsidP="002461B4">
      <w:pPr>
        <w:spacing w:after="0" w:line="240" w:lineRule="auto"/>
      </w:pPr>
      <w:r>
        <w:br w:type="page"/>
      </w:r>
    </w:p>
    <w:p w:rsidR="00F36D72" w:rsidRPr="002F3255" w:rsidRDefault="002461B4" w:rsidP="002F3255">
      <w:pPr>
        <w:pStyle w:val="Textvorlage"/>
        <w:rPr>
          <w:b/>
          <w:sz w:val="28"/>
          <w:szCs w:val="28"/>
        </w:rPr>
      </w:pPr>
      <w:r>
        <w:rPr>
          <w:b/>
          <w:noProof/>
          <w:sz w:val="28"/>
          <w:szCs w:val="28"/>
          <w:lang w:val="en-US" w:eastAsia="en-US"/>
        </w:rPr>
        <w:lastRenderedPageBreak/>
        <w:drawing>
          <wp:anchor distT="0" distB="0" distL="114300" distR="114300" simplePos="0" relativeHeight="251659264" behindDoc="1" locked="0" layoutInCell="1" allowOverlap="1">
            <wp:simplePos x="0" y="0"/>
            <wp:positionH relativeFrom="column">
              <wp:posOffset>477021</wp:posOffset>
            </wp:positionH>
            <wp:positionV relativeFrom="paragraph">
              <wp:posOffset>-147889</wp:posOffset>
            </wp:positionV>
            <wp:extent cx="5125152" cy="3848334"/>
            <wp:effectExtent l="19050" t="0" r="0" b="0"/>
            <wp:wrapNone/>
            <wp:docPr id="17" name="Grafik 16" descr="LocationProbabilityStuttgartFix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ProbabilityStuttgartFixed.jpg"/>
                    <pic:cNvPicPr/>
                  </pic:nvPicPr>
                  <pic:blipFill>
                    <a:blip r:embed="rId9" cstate="print"/>
                    <a:stretch>
                      <a:fillRect/>
                    </a:stretch>
                  </pic:blipFill>
                  <pic:spPr>
                    <a:xfrm>
                      <a:off x="0" y="0"/>
                      <a:ext cx="5125152" cy="3848334"/>
                    </a:xfrm>
                    <a:prstGeom prst="rect">
                      <a:avLst/>
                    </a:prstGeom>
                  </pic:spPr>
                </pic:pic>
              </a:graphicData>
            </a:graphic>
          </wp:anchor>
        </w:drawing>
      </w:r>
      <w:r w:rsidR="00F36D72" w:rsidRPr="002F3255">
        <w:rPr>
          <w:b/>
          <w:sz w:val="28"/>
          <w:szCs w:val="28"/>
        </w:rPr>
        <w:t>3.1</w:t>
      </w:r>
      <w:r w:rsidR="00F36D72" w:rsidRPr="002F3255">
        <w:rPr>
          <w:b/>
          <w:sz w:val="28"/>
          <w:szCs w:val="28"/>
        </w:rPr>
        <w:tab/>
        <w:t>Stuttgart Fixed Reception</w:t>
      </w:r>
    </w:p>
    <w:p w:rsidR="002461B4" w:rsidRDefault="002461B4" w:rsidP="00F36D72">
      <w:pPr>
        <w:pStyle w:val="Textvorlage"/>
        <w:ind w:left="1416" w:hanging="1416"/>
        <w:rPr>
          <w:b/>
        </w:rPr>
      </w:pPr>
    </w:p>
    <w:p w:rsidR="00F36D72" w:rsidRDefault="00F36D72" w:rsidP="00F36D72">
      <w:pPr>
        <w:pStyle w:val="Textvorlage"/>
        <w:ind w:left="1416" w:hanging="1416"/>
        <w:rPr>
          <w:b/>
        </w:rPr>
      </w:pPr>
    </w:p>
    <w:p w:rsidR="00F36D72" w:rsidRDefault="00F36D72" w:rsidP="00F36D72">
      <w:pPr>
        <w:pStyle w:val="Textvorlage"/>
        <w:ind w:left="1416" w:hanging="1416"/>
        <w:rPr>
          <w:b/>
        </w:rPr>
      </w:pPr>
    </w:p>
    <w:p w:rsidR="00F36D72" w:rsidRDefault="00F36D72" w:rsidP="00F36D72">
      <w:pPr>
        <w:pStyle w:val="Textvorlage"/>
        <w:ind w:left="1416" w:hanging="1416"/>
        <w:rPr>
          <w:b/>
        </w:rPr>
      </w:pPr>
    </w:p>
    <w:p w:rsidR="00F36D72" w:rsidRDefault="00F36D72" w:rsidP="00F36D72">
      <w:pPr>
        <w:pStyle w:val="Textvorlage"/>
        <w:ind w:left="1416" w:hanging="1416"/>
        <w:rPr>
          <w:b/>
        </w:rPr>
      </w:pPr>
    </w:p>
    <w:p w:rsidR="00F36D72" w:rsidRDefault="00F36D72" w:rsidP="00F36D72">
      <w:pPr>
        <w:pStyle w:val="Textvorlage"/>
        <w:ind w:left="1416" w:hanging="1416"/>
        <w:rPr>
          <w:b/>
        </w:rPr>
      </w:pPr>
    </w:p>
    <w:p w:rsidR="00F36D72" w:rsidRDefault="00F36D72" w:rsidP="00F36D72">
      <w:pPr>
        <w:pStyle w:val="Textvorlage"/>
        <w:ind w:left="1416" w:hanging="1416"/>
        <w:rPr>
          <w:b/>
        </w:rPr>
      </w:pPr>
    </w:p>
    <w:p w:rsidR="00F36D72" w:rsidRDefault="00F36D72" w:rsidP="00F36D72">
      <w:pPr>
        <w:pStyle w:val="Textvorlage"/>
        <w:ind w:left="1416" w:hanging="1416"/>
        <w:rPr>
          <w:b/>
        </w:rPr>
      </w:pPr>
    </w:p>
    <w:p w:rsidR="00F36D72" w:rsidRDefault="00F36D72" w:rsidP="00F36D72">
      <w:pPr>
        <w:pStyle w:val="Textvorlage"/>
        <w:ind w:left="1416" w:hanging="1416"/>
        <w:rPr>
          <w:b/>
        </w:rPr>
      </w:pPr>
    </w:p>
    <w:p w:rsidR="00F36D72" w:rsidRDefault="00F36D72" w:rsidP="00F36D72">
      <w:pPr>
        <w:pStyle w:val="Textvorlage"/>
        <w:ind w:left="1416" w:hanging="1416"/>
        <w:rPr>
          <w:b/>
        </w:rPr>
      </w:pPr>
    </w:p>
    <w:p w:rsidR="00F36D72" w:rsidRDefault="00F36D72" w:rsidP="00F36D72">
      <w:pPr>
        <w:pStyle w:val="Textvorlage"/>
        <w:ind w:left="1416" w:hanging="1416"/>
        <w:rPr>
          <w:b/>
        </w:rPr>
      </w:pPr>
    </w:p>
    <w:p w:rsidR="00F36D72" w:rsidRDefault="00F36D72" w:rsidP="00F36D72">
      <w:pPr>
        <w:pStyle w:val="Textvorlage"/>
        <w:ind w:left="1416" w:hanging="1416"/>
        <w:rPr>
          <w:b/>
        </w:rPr>
      </w:pPr>
    </w:p>
    <w:p w:rsidR="00F36D72" w:rsidRDefault="00F36D72" w:rsidP="00F36D72">
      <w:pPr>
        <w:pStyle w:val="Textvorlage"/>
        <w:ind w:left="1416" w:hanging="1416"/>
      </w:pPr>
      <w:r w:rsidRPr="00866A53">
        <w:rPr>
          <w:b/>
        </w:rPr>
        <w:t>Figure 1:</w:t>
      </w:r>
      <w:r>
        <w:rPr>
          <w:b/>
        </w:rPr>
        <w:tab/>
      </w:r>
      <w:r>
        <w:t>Location probability for transmitter Stuttgart-Frauenkopf under fixed receiving conditions. The axes show the geographical coordinates.</w:t>
      </w:r>
    </w:p>
    <w:p w:rsidR="00F36D72" w:rsidRDefault="00F36D72" w:rsidP="00F36D72">
      <w:pPr>
        <w:pStyle w:val="Textvorlage"/>
      </w:pPr>
    </w:p>
    <w:tbl>
      <w:tblPr>
        <w:tblW w:w="8880" w:type="dxa"/>
        <w:jc w:val="center"/>
        <w:tblCellMar>
          <w:left w:w="0" w:type="dxa"/>
          <w:right w:w="0" w:type="dxa"/>
        </w:tblCellMar>
        <w:tblLook w:val="04A0"/>
      </w:tblPr>
      <w:tblGrid>
        <w:gridCol w:w="2500"/>
        <w:gridCol w:w="2020"/>
        <w:gridCol w:w="2240"/>
        <w:gridCol w:w="2120"/>
      </w:tblGrid>
      <w:tr w:rsidR="00F36D72" w:rsidRPr="00A63301" w:rsidTr="00D052EB">
        <w:trPr>
          <w:trHeight w:val="397"/>
          <w:jc w:val="center"/>
        </w:trPr>
        <w:tc>
          <w:tcPr>
            <w:tcW w:w="8880" w:type="dxa"/>
            <w:gridSpan w:val="4"/>
            <w:tcBorders>
              <w:top w:val="single" w:sz="4" w:space="0" w:color="auto"/>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36D72" w:rsidRPr="00A63301" w:rsidRDefault="00F36D72" w:rsidP="00D052EB">
            <w:pPr>
              <w:jc w:val="center"/>
              <w:rPr>
                <w:rFonts w:ascii="Arial" w:hAnsi="Arial" w:cs="Arial"/>
                <w:b/>
                <w:bCs/>
                <w:color w:val="000000"/>
                <w:sz w:val="20"/>
                <w:szCs w:val="20"/>
              </w:rPr>
            </w:pPr>
            <w:r w:rsidRPr="00A63301">
              <w:rPr>
                <w:rFonts w:ascii="Arial" w:hAnsi="Arial" w:cs="Arial"/>
                <w:b/>
                <w:bCs/>
                <w:color w:val="000000"/>
                <w:sz w:val="20"/>
                <w:szCs w:val="20"/>
              </w:rPr>
              <w:t>Stuttgart Fixed Reception</w:t>
            </w:r>
          </w:p>
        </w:tc>
      </w:tr>
      <w:tr w:rsidR="00F36D72" w:rsidRPr="00D518B0" w:rsidTr="00D052EB">
        <w:trPr>
          <w:trHeight w:val="397"/>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36D72" w:rsidRPr="00A63301" w:rsidRDefault="00F36D72" w:rsidP="00D052EB">
            <w:pPr>
              <w:jc w:val="center"/>
              <w:rPr>
                <w:rFonts w:ascii="Arial" w:hAnsi="Arial" w:cs="Arial"/>
                <w:color w:val="000000"/>
                <w:sz w:val="20"/>
                <w:szCs w:val="20"/>
              </w:rPr>
            </w:pPr>
            <w:r w:rsidRPr="00A63301">
              <w:rPr>
                <w:rFonts w:ascii="Arial" w:hAnsi="Arial" w:cs="Arial"/>
                <w:color w:val="000000"/>
                <w:sz w:val="20"/>
                <w:szCs w:val="20"/>
              </w:rPr>
              <w:t xml:space="preserve">total number of covered pixels:   223024 </w:t>
            </w:r>
          </w:p>
        </w:tc>
      </w:tr>
      <w:tr w:rsidR="00F36D72" w:rsidRPr="00A63301" w:rsidTr="00D052EB">
        <w:trPr>
          <w:trHeight w:val="397"/>
          <w:jc w:val="center"/>
        </w:trPr>
        <w:tc>
          <w:tcPr>
            <w:tcW w:w="250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36D72" w:rsidRPr="00A63301" w:rsidRDefault="00F36D72" w:rsidP="00D052EB">
            <w:pPr>
              <w:jc w:val="center"/>
              <w:rPr>
                <w:rFonts w:ascii="Arial" w:hAnsi="Arial" w:cs="Arial"/>
                <w:color w:val="000000"/>
                <w:sz w:val="20"/>
                <w:szCs w:val="20"/>
              </w:rPr>
            </w:pPr>
            <w:r w:rsidRPr="00A63301">
              <w:rPr>
                <w:rFonts w:ascii="Arial" w:hAnsi="Arial" w:cs="Arial"/>
                <w:color w:val="000000"/>
                <w:sz w:val="20"/>
                <w:szCs w:val="20"/>
              </w:rPr>
              <w:t> </w:t>
            </w:r>
          </w:p>
        </w:tc>
        <w:tc>
          <w:tcPr>
            <w:tcW w:w="20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36D72" w:rsidRPr="00A63301" w:rsidRDefault="00F36D72" w:rsidP="00D052EB">
            <w:pPr>
              <w:jc w:val="center"/>
              <w:rPr>
                <w:rFonts w:ascii="Arial" w:hAnsi="Arial" w:cs="Arial"/>
                <w:color w:val="000000"/>
                <w:sz w:val="20"/>
                <w:szCs w:val="20"/>
              </w:rPr>
            </w:pPr>
            <w:r w:rsidRPr="00A63301">
              <w:rPr>
                <w:rFonts w:ascii="Arial" w:hAnsi="Arial" w:cs="Arial"/>
                <w:color w:val="000000"/>
                <w:sz w:val="20"/>
                <w:szCs w:val="20"/>
              </w:rPr>
              <w:t>total area covered</w:t>
            </w:r>
          </w:p>
        </w:tc>
        <w:tc>
          <w:tcPr>
            <w:tcW w:w="224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36D72" w:rsidRPr="00A63301" w:rsidRDefault="00F36D72" w:rsidP="00D052EB">
            <w:pPr>
              <w:jc w:val="center"/>
              <w:rPr>
                <w:rFonts w:ascii="Arial" w:hAnsi="Arial" w:cs="Arial"/>
                <w:color w:val="000000"/>
                <w:sz w:val="20"/>
                <w:szCs w:val="20"/>
              </w:rPr>
            </w:pPr>
            <w:r w:rsidRPr="00A63301">
              <w:rPr>
                <w:rFonts w:ascii="Arial" w:hAnsi="Arial" w:cs="Arial"/>
                <w:color w:val="000000"/>
                <w:sz w:val="20"/>
                <w:szCs w:val="20"/>
              </w:rPr>
              <w:t>covered population</w:t>
            </w:r>
          </w:p>
        </w:tc>
        <w:tc>
          <w:tcPr>
            <w:tcW w:w="2120" w:type="dxa"/>
            <w:tcBorders>
              <w:top w:val="nil"/>
              <w:left w:val="nil"/>
              <w:bottom w:val="single" w:sz="4" w:space="0" w:color="auto"/>
              <w:right w:val="single" w:sz="4" w:space="0" w:color="auto"/>
            </w:tcBorders>
            <w:shd w:val="clear" w:color="auto" w:fill="auto"/>
            <w:tcMar>
              <w:top w:w="12" w:type="dxa"/>
              <w:left w:w="12" w:type="dxa"/>
              <w:bottom w:w="0" w:type="dxa"/>
              <w:right w:w="12" w:type="dxa"/>
            </w:tcMar>
            <w:vAlign w:val="center"/>
            <w:hideMark/>
          </w:tcPr>
          <w:p w:rsidR="00F36D72" w:rsidRPr="00A63301" w:rsidRDefault="00F36D72" w:rsidP="00D052EB">
            <w:pPr>
              <w:jc w:val="center"/>
              <w:rPr>
                <w:rFonts w:ascii="Arial" w:hAnsi="Arial" w:cs="Arial"/>
                <w:color w:val="000000"/>
                <w:sz w:val="20"/>
                <w:szCs w:val="20"/>
              </w:rPr>
            </w:pPr>
            <w:r w:rsidRPr="00A63301">
              <w:rPr>
                <w:rFonts w:ascii="Arial" w:hAnsi="Arial" w:cs="Arial"/>
                <w:color w:val="000000"/>
                <w:sz w:val="20"/>
                <w:szCs w:val="20"/>
              </w:rPr>
              <w:t>population loss</w:t>
            </w:r>
          </w:p>
        </w:tc>
      </w:tr>
      <w:tr w:rsidR="00F36D72" w:rsidRPr="00A63301" w:rsidTr="00D052EB">
        <w:trPr>
          <w:trHeight w:val="547"/>
          <w:jc w:val="center"/>
        </w:trPr>
        <w:tc>
          <w:tcPr>
            <w:tcW w:w="250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36D72" w:rsidRPr="008349A0" w:rsidRDefault="00F36D72" w:rsidP="00D052EB">
            <w:pPr>
              <w:keepNext/>
              <w:spacing w:before="120" w:after="120"/>
              <w:jc w:val="center"/>
              <w:outlineLvl w:val="0"/>
              <w:rPr>
                <w:rFonts w:ascii="Arial" w:hAnsi="Arial" w:cs="Arial"/>
                <w:color w:val="000000"/>
                <w:sz w:val="20"/>
                <w:szCs w:val="20"/>
              </w:rPr>
            </w:pPr>
            <w:r w:rsidRPr="00D36A41">
              <w:rPr>
                <w:rFonts w:ascii="Arial" w:hAnsi="Arial" w:cs="Arial"/>
                <w:color w:val="000000"/>
                <w:sz w:val="20"/>
                <w:szCs w:val="20"/>
              </w:rPr>
              <w:t xml:space="preserve"> Scenario 1 (Reference), B/W counting</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36D72" w:rsidRPr="00A63301" w:rsidRDefault="00F36D72" w:rsidP="00D052EB">
            <w:pPr>
              <w:jc w:val="center"/>
              <w:rPr>
                <w:rFonts w:ascii="Arial" w:hAnsi="Arial" w:cs="Arial"/>
                <w:color w:val="000000"/>
                <w:sz w:val="20"/>
                <w:szCs w:val="20"/>
              </w:rPr>
            </w:pPr>
            <w:r w:rsidRPr="00A63301">
              <w:rPr>
                <w:rFonts w:ascii="Arial" w:hAnsi="Arial" w:cs="Arial"/>
                <w:color w:val="000000"/>
                <w:sz w:val="20"/>
                <w:szCs w:val="20"/>
              </w:rPr>
              <w:t>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36D72" w:rsidRPr="00A63301" w:rsidRDefault="00F36D72" w:rsidP="00D052EB">
            <w:pPr>
              <w:jc w:val="center"/>
              <w:rPr>
                <w:rFonts w:ascii="Arial" w:hAnsi="Arial" w:cs="Arial"/>
                <w:color w:val="000000"/>
                <w:sz w:val="20"/>
                <w:szCs w:val="20"/>
              </w:rPr>
            </w:pPr>
            <w:r w:rsidRPr="00A63301">
              <w:rPr>
                <w:rFonts w:ascii="Arial" w:hAnsi="Arial" w:cs="Arial"/>
                <w:color w:val="000000"/>
                <w:sz w:val="20"/>
                <w:szCs w:val="20"/>
              </w:rPr>
              <w:t>3562753</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36D72" w:rsidRPr="00A63301" w:rsidRDefault="00F36D72" w:rsidP="00D052EB">
            <w:pPr>
              <w:jc w:val="center"/>
              <w:rPr>
                <w:rFonts w:ascii="Arial" w:hAnsi="Arial" w:cs="Arial"/>
                <w:color w:val="000000"/>
                <w:sz w:val="20"/>
                <w:szCs w:val="20"/>
              </w:rPr>
            </w:pPr>
            <w:r w:rsidRPr="00A63301">
              <w:rPr>
                <w:rFonts w:ascii="Arial" w:hAnsi="Arial" w:cs="Arial"/>
                <w:color w:val="000000"/>
                <w:sz w:val="20"/>
                <w:szCs w:val="20"/>
              </w:rPr>
              <w:t>0</w:t>
            </w:r>
          </w:p>
        </w:tc>
      </w:tr>
      <w:tr w:rsidR="00F36D72" w:rsidRPr="008349A0" w:rsidTr="00D052EB">
        <w:trPr>
          <w:trHeight w:val="543"/>
          <w:jc w:val="center"/>
        </w:trPr>
        <w:tc>
          <w:tcPr>
            <w:tcW w:w="250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36D72" w:rsidRPr="008349A0" w:rsidRDefault="00F36D72" w:rsidP="00D052EB">
            <w:pPr>
              <w:jc w:val="center"/>
              <w:rPr>
                <w:rFonts w:ascii="Arial" w:hAnsi="Arial" w:cs="Arial"/>
                <w:color w:val="000000"/>
                <w:sz w:val="20"/>
                <w:szCs w:val="20"/>
              </w:rPr>
            </w:pPr>
            <w:r>
              <w:rPr>
                <w:rFonts w:ascii="Arial" w:hAnsi="Arial" w:cs="Arial"/>
                <w:color w:val="000000"/>
                <w:sz w:val="20"/>
                <w:szCs w:val="20"/>
              </w:rPr>
              <w:t>Scenario 2, (ΔLP = 1.0%),</w:t>
            </w:r>
            <w:r w:rsidRPr="006B7D5A">
              <w:rPr>
                <w:rFonts w:ascii="Arial" w:hAnsi="Arial" w:cs="Arial"/>
                <w:color w:val="000000"/>
                <w:sz w:val="20"/>
                <w:szCs w:val="20"/>
              </w:rPr>
              <w:t xml:space="preserve"> B/W counting</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36D72" w:rsidRPr="008349A0" w:rsidRDefault="00F36D72" w:rsidP="00D052EB">
            <w:pPr>
              <w:jc w:val="center"/>
              <w:rPr>
                <w:rFonts w:ascii="Arial" w:hAnsi="Arial" w:cs="Arial"/>
                <w:color w:val="000000"/>
                <w:sz w:val="20"/>
                <w:szCs w:val="20"/>
              </w:rPr>
            </w:pPr>
            <w:r w:rsidRPr="00A63301">
              <w:rPr>
                <w:rFonts w:ascii="Arial" w:hAnsi="Arial" w:cs="Arial"/>
                <w:color w:val="000000"/>
                <w:sz w:val="20"/>
                <w:szCs w:val="20"/>
              </w:rPr>
              <w:t>0.9748</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36D72" w:rsidRPr="008349A0" w:rsidRDefault="00F36D72" w:rsidP="00D052EB">
            <w:pPr>
              <w:jc w:val="center"/>
              <w:rPr>
                <w:rFonts w:ascii="Arial" w:hAnsi="Arial" w:cs="Arial"/>
                <w:color w:val="000000"/>
                <w:sz w:val="20"/>
                <w:szCs w:val="20"/>
              </w:rPr>
            </w:pPr>
            <w:r w:rsidRPr="00A63301">
              <w:rPr>
                <w:rFonts w:ascii="Arial" w:hAnsi="Arial" w:cs="Arial"/>
                <w:color w:val="000000"/>
                <w:sz w:val="20"/>
                <w:szCs w:val="20"/>
              </w:rPr>
              <w:t>3506327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36D72" w:rsidRPr="008349A0" w:rsidRDefault="00F36D72" w:rsidP="00D052EB">
            <w:pPr>
              <w:jc w:val="center"/>
              <w:rPr>
                <w:rFonts w:ascii="Arial" w:hAnsi="Arial" w:cs="Arial"/>
                <w:color w:val="000000"/>
                <w:sz w:val="20"/>
                <w:szCs w:val="20"/>
              </w:rPr>
            </w:pPr>
            <w:r w:rsidRPr="00A63301">
              <w:rPr>
                <w:rFonts w:ascii="Arial" w:hAnsi="Arial" w:cs="Arial"/>
                <w:color w:val="000000"/>
                <w:sz w:val="20"/>
                <w:szCs w:val="20"/>
              </w:rPr>
              <w:t>56426</w:t>
            </w:r>
          </w:p>
        </w:tc>
      </w:tr>
      <w:tr w:rsidR="00F36D72" w:rsidRPr="008349A0" w:rsidTr="00D052EB">
        <w:trPr>
          <w:trHeight w:val="551"/>
          <w:jc w:val="center"/>
        </w:trPr>
        <w:tc>
          <w:tcPr>
            <w:tcW w:w="250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36D72" w:rsidRPr="006B7D5A" w:rsidRDefault="00F36D72" w:rsidP="00D052EB">
            <w:pPr>
              <w:keepNext/>
              <w:jc w:val="center"/>
              <w:outlineLvl w:val="0"/>
              <w:rPr>
                <w:rFonts w:ascii="Arial" w:hAnsi="Arial" w:cs="Arial"/>
                <w:color w:val="000000"/>
                <w:sz w:val="20"/>
                <w:szCs w:val="20"/>
              </w:rPr>
            </w:pPr>
            <w:r>
              <w:rPr>
                <w:rFonts w:ascii="Arial" w:hAnsi="Arial" w:cs="Arial"/>
                <w:color w:val="000000"/>
                <w:sz w:val="20"/>
                <w:szCs w:val="20"/>
              </w:rPr>
              <w:t>Scenario 3, (ΔLP = 0.1%),</w:t>
            </w:r>
            <w:r w:rsidRPr="006B7D5A">
              <w:rPr>
                <w:rFonts w:ascii="Arial" w:hAnsi="Arial" w:cs="Arial"/>
                <w:color w:val="000000"/>
                <w:sz w:val="20"/>
                <w:szCs w:val="20"/>
              </w:rPr>
              <w:t xml:space="preserve"> B/W counting</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36D72" w:rsidRPr="008349A0" w:rsidRDefault="00F36D72" w:rsidP="00D052EB">
            <w:pPr>
              <w:keepNext/>
              <w:spacing w:after="120"/>
              <w:jc w:val="center"/>
              <w:outlineLvl w:val="0"/>
              <w:rPr>
                <w:rFonts w:ascii="Arial" w:hAnsi="Arial" w:cs="Arial"/>
                <w:color w:val="000000"/>
                <w:sz w:val="20"/>
                <w:szCs w:val="20"/>
              </w:rPr>
            </w:pPr>
            <w:r w:rsidRPr="00D36A41">
              <w:rPr>
                <w:rFonts w:ascii="Arial" w:hAnsi="Arial" w:cs="Arial"/>
                <w:color w:val="000000"/>
                <w:sz w:val="20"/>
                <w:szCs w:val="20"/>
              </w:rPr>
              <w:t>0.9976</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36D72" w:rsidRPr="008349A0" w:rsidRDefault="00F36D72" w:rsidP="00D052EB">
            <w:pPr>
              <w:keepNext/>
              <w:spacing w:after="120"/>
              <w:jc w:val="center"/>
              <w:outlineLvl w:val="0"/>
              <w:rPr>
                <w:rFonts w:ascii="Arial" w:hAnsi="Arial" w:cs="Arial"/>
                <w:color w:val="000000"/>
                <w:sz w:val="20"/>
                <w:szCs w:val="20"/>
              </w:rPr>
            </w:pPr>
            <w:r w:rsidRPr="00D36A41">
              <w:rPr>
                <w:rFonts w:ascii="Arial" w:hAnsi="Arial" w:cs="Arial"/>
                <w:color w:val="000000"/>
                <w:sz w:val="20"/>
                <w:szCs w:val="20"/>
              </w:rPr>
              <w:t>3557681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36D72" w:rsidRPr="008349A0" w:rsidRDefault="00F36D72" w:rsidP="00D052EB">
            <w:pPr>
              <w:keepNext/>
              <w:spacing w:after="120"/>
              <w:jc w:val="center"/>
              <w:outlineLvl w:val="0"/>
              <w:rPr>
                <w:rFonts w:ascii="Arial" w:hAnsi="Arial" w:cs="Arial"/>
                <w:color w:val="000000"/>
                <w:sz w:val="20"/>
                <w:szCs w:val="20"/>
              </w:rPr>
            </w:pPr>
            <w:r w:rsidRPr="00D36A41">
              <w:rPr>
                <w:rFonts w:ascii="Arial" w:hAnsi="Arial" w:cs="Arial"/>
                <w:color w:val="000000"/>
                <w:sz w:val="20"/>
                <w:szCs w:val="20"/>
              </w:rPr>
              <w:t>5072</w:t>
            </w:r>
          </w:p>
        </w:tc>
      </w:tr>
      <w:tr w:rsidR="00F36D72" w:rsidRPr="008349A0" w:rsidTr="00D052EB">
        <w:trPr>
          <w:trHeight w:val="567"/>
          <w:jc w:val="center"/>
        </w:trPr>
        <w:tc>
          <w:tcPr>
            <w:tcW w:w="250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36D72" w:rsidRPr="008349A0" w:rsidRDefault="00F36D72" w:rsidP="00D052EB">
            <w:pPr>
              <w:jc w:val="center"/>
              <w:rPr>
                <w:rFonts w:ascii="Arial" w:hAnsi="Arial" w:cs="Arial"/>
                <w:color w:val="000000"/>
                <w:sz w:val="20"/>
                <w:szCs w:val="20"/>
              </w:rPr>
            </w:pPr>
            <w:r>
              <w:rPr>
                <w:rFonts w:ascii="Arial" w:hAnsi="Arial" w:cs="Arial"/>
                <w:color w:val="000000"/>
                <w:sz w:val="20"/>
                <w:szCs w:val="20"/>
              </w:rPr>
              <w:t>Scenario 1 (</w:t>
            </w:r>
            <w:r w:rsidRPr="00D36A41">
              <w:rPr>
                <w:rFonts w:ascii="Arial" w:hAnsi="Arial" w:cs="Arial"/>
                <w:color w:val="000000"/>
                <w:sz w:val="20"/>
                <w:szCs w:val="20"/>
              </w:rPr>
              <w:t>Reference</w:t>
            </w:r>
            <w:r>
              <w:rPr>
                <w:rFonts w:ascii="Arial" w:hAnsi="Arial" w:cs="Arial"/>
                <w:color w:val="000000"/>
                <w:sz w:val="20"/>
                <w:szCs w:val="20"/>
              </w:rPr>
              <w:t>),</w:t>
            </w:r>
            <w:r w:rsidRPr="00D36A41">
              <w:rPr>
                <w:rFonts w:ascii="Arial" w:hAnsi="Arial" w:cs="Arial"/>
                <w:color w:val="000000"/>
                <w:sz w:val="20"/>
                <w:szCs w:val="20"/>
              </w:rPr>
              <w:t xml:space="preserve"> propo</w:t>
            </w:r>
            <w:r>
              <w:rPr>
                <w:rFonts w:ascii="Arial" w:hAnsi="Arial" w:cs="Arial"/>
                <w:color w:val="000000"/>
                <w:sz w:val="20"/>
                <w:szCs w:val="20"/>
              </w:rPr>
              <w:t>r</w:t>
            </w:r>
            <w:r w:rsidRPr="00D36A41">
              <w:rPr>
                <w:rFonts w:ascii="Arial" w:hAnsi="Arial" w:cs="Arial"/>
                <w:color w:val="000000"/>
                <w:sz w:val="20"/>
                <w:szCs w:val="20"/>
              </w:rPr>
              <w:t>tional counting</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36D72" w:rsidRPr="008349A0" w:rsidRDefault="00F36D72" w:rsidP="00D052EB">
            <w:pPr>
              <w:jc w:val="center"/>
              <w:rPr>
                <w:rFonts w:ascii="Arial" w:hAnsi="Arial" w:cs="Arial"/>
                <w:color w:val="000000"/>
                <w:sz w:val="20"/>
                <w:szCs w:val="20"/>
              </w:rPr>
            </w:pPr>
            <w:r w:rsidRPr="00D36A41">
              <w:rPr>
                <w:rFonts w:ascii="Arial" w:hAnsi="Arial" w:cs="Arial"/>
                <w:color w:val="000000"/>
                <w:sz w:val="20"/>
                <w:szCs w:val="20"/>
              </w:rPr>
              <w:t>0.9952</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36D72" w:rsidRPr="008349A0" w:rsidRDefault="00F36D72" w:rsidP="00D052EB">
            <w:pPr>
              <w:jc w:val="center"/>
              <w:rPr>
                <w:rFonts w:ascii="Arial" w:hAnsi="Arial" w:cs="Arial"/>
                <w:color w:val="000000"/>
                <w:sz w:val="20"/>
                <w:szCs w:val="20"/>
              </w:rPr>
            </w:pPr>
            <w:r w:rsidRPr="00D36A41">
              <w:rPr>
                <w:rFonts w:ascii="Arial" w:hAnsi="Arial" w:cs="Arial"/>
                <w:color w:val="000000"/>
                <w:sz w:val="20"/>
                <w:szCs w:val="20"/>
              </w:rPr>
              <w:t>3552046</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36D72" w:rsidRPr="008349A0" w:rsidRDefault="00F36D72" w:rsidP="00D052EB">
            <w:pPr>
              <w:jc w:val="center"/>
              <w:rPr>
                <w:rFonts w:ascii="Arial" w:hAnsi="Arial" w:cs="Arial"/>
                <w:color w:val="000000"/>
                <w:sz w:val="20"/>
                <w:szCs w:val="20"/>
              </w:rPr>
            </w:pPr>
            <w:r w:rsidRPr="00D36A41">
              <w:rPr>
                <w:rFonts w:ascii="Arial" w:hAnsi="Arial" w:cs="Arial"/>
                <w:color w:val="000000"/>
                <w:sz w:val="20"/>
                <w:szCs w:val="20"/>
              </w:rPr>
              <w:t>10707</w:t>
            </w:r>
          </w:p>
        </w:tc>
      </w:tr>
      <w:tr w:rsidR="00F36D72" w:rsidRPr="008349A0" w:rsidTr="00D052EB">
        <w:trPr>
          <w:trHeight w:val="567"/>
          <w:jc w:val="center"/>
        </w:trPr>
        <w:tc>
          <w:tcPr>
            <w:tcW w:w="250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36D72" w:rsidRPr="006B7D5A" w:rsidRDefault="00F36D72" w:rsidP="00D052EB">
            <w:pPr>
              <w:jc w:val="center"/>
              <w:rPr>
                <w:rFonts w:ascii="Arial" w:hAnsi="Arial" w:cs="Arial"/>
                <w:color w:val="000000"/>
                <w:sz w:val="20"/>
                <w:szCs w:val="20"/>
              </w:rPr>
            </w:pPr>
            <w:r>
              <w:rPr>
                <w:rFonts w:ascii="Arial" w:hAnsi="Arial" w:cs="Arial"/>
                <w:color w:val="000000"/>
                <w:sz w:val="20"/>
                <w:szCs w:val="20"/>
              </w:rPr>
              <w:t>Scenario 2, (ΔLP = 1.0%),</w:t>
            </w:r>
            <w:r w:rsidRPr="006B7D5A">
              <w:rPr>
                <w:rFonts w:ascii="Arial" w:hAnsi="Arial" w:cs="Arial"/>
                <w:color w:val="000000"/>
                <w:sz w:val="20"/>
                <w:szCs w:val="20"/>
              </w:rPr>
              <w:t xml:space="preserve"> </w:t>
            </w:r>
            <w:r w:rsidRPr="008349A0">
              <w:rPr>
                <w:rFonts w:ascii="Arial" w:hAnsi="Arial" w:cs="Arial"/>
                <w:color w:val="000000"/>
                <w:sz w:val="20"/>
                <w:szCs w:val="20"/>
              </w:rPr>
              <w:t>propo</w:t>
            </w:r>
            <w:r>
              <w:rPr>
                <w:rFonts w:ascii="Arial" w:hAnsi="Arial" w:cs="Arial"/>
                <w:color w:val="000000"/>
                <w:sz w:val="20"/>
                <w:szCs w:val="20"/>
              </w:rPr>
              <w:t>r</w:t>
            </w:r>
            <w:r w:rsidRPr="008349A0">
              <w:rPr>
                <w:rFonts w:ascii="Arial" w:hAnsi="Arial" w:cs="Arial"/>
                <w:color w:val="000000"/>
                <w:sz w:val="20"/>
                <w:szCs w:val="20"/>
              </w:rPr>
              <w:t>tional counting</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36D72" w:rsidRPr="008349A0" w:rsidRDefault="00F36D72" w:rsidP="00D052EB">
            <w:pPr>
              <w:jc w:val="center"/>
              <w:rPr>
                <w:rFonts w:ascii="Arial" w:hAnsi="Arial" w:cs="Arial"/>
                <w:color w:val="000000"/>
                <w:sz w:val="20"/>
                <w:szCs w:val="20"/>
              </w:rPr>
            </w:pPr>
            <w:r w:rsidRPr="00A63301">
              <w:rPr>
                <w:rFonts w:ascii="Arial" w:hAnsi="Arial" w:cs="Arial"/>
                <w:color w:val="000000"/>
                <w:sz w:val="20"/>
                <w:szCs w:val="20"/>
              </w:rPr>
              <w:t>0.9614</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36D72" w:rsidRPr="008349A0" w:rsidRDefault="00F36D72" w:rsidP="00D052EB">
            <w:pPr>
              <w:jc w:val="center"/>
              <w:rPr>
                <w:rFonts w:ascii="Arial" w:hAnsi="Arial" w:cs="Arial"/>
                <w:color w:val="000000"/>
                <w:sz w:val="20"/>
                <w:szCs w:val="20"/>
              </w:rPr>
            </w:pPr>
            <w:r w:rsidRPr="00A63301">
              <w:rPr>
                <w:rFonts w:ascii="Arial" w:hAnsi="Arial" w:cs="Arial"/>
                <w:color w:val="000000"/>
                <w:sz w:val="20"/>
                <w:szCs w:val="20"/>
              </w:rPr>
              <w:t>3463081</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36D72" w:rsidRPr="008349A0" w:rsidRDefault="00F36D72" w:rsidP="00D052EB">
            <w:pPr>
              <w:jc w:val="center"/>
              <w:rPr>
                <w:rFonts w:ascii="Arial" w:hAnsi="Arial" w:cs="Arial"/>
                <w:color w:val="000000"/>
                <w:sz w:val="20"/>
                <w:szCs w:val="20"/>
              </w:rPr>
            </w:pPr>
            <w:r w:rsidRPr="00A63301">
              <w:rPr>
                <w:rFonts w:ascii="Arial" w:hAnsi="Arial" w:cs="Arial"/>
                <w:color w:val="000000"/>
                <w:sz w:val="20"/>
                <w:szCs w:val="20"/>
              </w:rPr>
              <w:t>99672</w:t>
            </w:r>
          </w:p>
        </w:tc>
      </w:tr>
      <w:tr w:rsidR="00F36D72" w:rsidRPr="00A63301" w:rsidTr="00D052EB">
        <w:trPr>
          <w:trHeight w:val="567"/>
          <w:jc w:val="center"/>
        </w:trPr>
        <w:tc>
          <w:tcPr>
            <w:tcW w:w="2500" w:type="dxa"/>
            <w:tcBorders>
              <w:top w:val="nil"/>
              <w:left w:val="single" w:sz="4" w:space="0" w:color="auto"/>
              <w:bottom w:val="single" w:sz="4" w:space="0" w:color="auto"/>
              <w:right w:val="single" w:sz="4" w:space="0" w:color="auto"/>
            </w:tcBorders>
            <w:shd w:val="clear" w:color="auto" w:fill="auto"/>
            <w:tcMar>
              <w:top w:w="12" w:type="dxa"/>
              <w:left w:w="12" w:type="dxa"/>
              <w:bottom w:w="0" w:type="dxa"/>
              <w:right w:w="12" w:type="dxa"/>
            </w:tcMar>
            <w:vAlign w:val="center"/>
            <w:hideMark/>
          </w:tcPr>
          <w:p w:rsidR="00F36D72" w:rsidRPr="006B7D5A" w:rsidRDefault="00F36D72" w:rsidP="00D052EB">
            <w:pPr>
              <w:jc w:val="center"/>
              <w:rPr>
                <w:rFonts w:ascii="Arial" w:hAnsi="Arial" w:cs="Arial"/>
                <w:color w:val="000000"/>
                <w:sz w:val="20"/>
                <w:szCs w:val="20"/>
              </w:rPr>
            </w:pPr>
            <w:r>
              <w:rPr>
                <w:rFonts w:ascii="Arial" w:hAnsi="Arial" w:cs="Arial"/>
                <w:color w:val="000000"/>
                <w:sz w:val="20"/>
                <w:szCs w:val="20"/>
              </w:rPr>
              <w:t>Scenario 3, (ΔLP = 0.1%),</w:t>
            </w:r>
            <w:r w:rsidRPr="006B7D5A">
              <w:rPr>
                <w:rFonts w:ascii="Arial" w:hAnsi="Arial" w:cs="Arial"/>
                <w:color w:val="000000"/>
                <w:sz w:val="20"/>
                <w:szCs w:val="20"/>
              </w:rPr>
              <w:t xml:space="preserve"> </w:t>
            </w:r>
            <w:r w:rsidRPr="008349A0">
              <w:rPr>
                <w:rFonts w:ascii="Arial" w:hAnsi="Arial" w:cs="Arial"/>
                <w:color w:val="000000"/>
                <w:sz w:val="20"/>
                <w:szCs w:val="20"/>
              </w:rPr>
              <w:t>propo</w:t>
            </w:r>
            <w:r>
              <w:rPr>
                <w:rFonts w:ascii="Arial" w:hAnsi="Arial" w:cs="Arial"/>
                <w:color w:val="000000"/>
                <w:sz w:val="20"/>
                <w:szCs w:val="20"/>
              </w:rPr>
              <w:t>r</w:t>
            </w:r>
            <w:r w:rsidRPr="008349A0">
              <w:rPr>
                <w:rFonts w:ascii="Arial" w:hAnsi="Arial" w:cs="Arial"/>
                <w:color w:val="000000"/>
                <w:sz w:val="20"/>
                <w:szCs w:val="20"/>
              </w:rPr>
              <w:t>tional counting</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36D72" w:rsidRPr="00A63301" w:rsidRDefault="00F36D72" w:rsidP="00D052EB">
            <w:pPr>
              <w:jc w:val="center"/>
              <w:rPr>
                <w:rFonts w:ascii="Arial" w:hAnsi="Arial" w:cs="Arial"/>
                <w:color w:val="000000"/>
                <w:sz w:val="20"/>
                <w:szCs w:val="20"/>
              </w:rPr>
            </w:pPr>
            <w:r w:rsidRPr="00A63301">
              <w:rPr>
                <w:rFonts w:ascii="Arial" w:hAnsi="Arial" w:cs="Arial"/>
                <w:color w:val="000000"/>
                <w:sz w:val="20"/>
                <w:szCs w:val="20"/>
              </w:rPr>
              <w:t>0.9</w:t>
            </w:r>
            <w:r>
              <w:rPr>
                <w:rFonts w:ascii="Arial" w:hAnsi="Arial" w:cs="Arial"/>
                <w:color w:val="000000"/>
                <w:sz w:val="20"/>
                <w:szCs w:val="20"/>
              </w:rPr>
              <w:t xml:space="preserve">919 </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36D72" w:rsidRPr="00A63301" w:rsidRDefault="00F36D72" w:rsidP="00D052EB">
            <w:pPr>
              <w:jc w:val="center"/>
              <w:rPr>
                <w:rFonts w:ascii="Arial" w:hAnsi="Arial" w:cs="Arial"/>
                <w:color w:val="000000"/>
                <w:sz w:val="20"/>
                <w:szCs w:val="20"/>
              </w:rPr>
            </w:pPr>
            <w:r w:rsidRPr="00964B44">
              <w:rPr>
                <w:rFonts w:ascii="Arial" w:hAnsi="Arial" w:cs="Arial"/>
                <w:color w:val="000000"/>
                <w:sz w:val="20"/>
                <w:szCs w:val="20"/>
              </w:rPr>
              <w:t>3543667</w:t>
            </w:r>
          </w:p>
        </w:tc>
        <w:tc>
          <w:tcPr>
            <w:tcW w:w="0" w:type="auto"/>
            <w:tcBorders>
              <w:top w:val="nil"/>
              <w:left w:val="nil"/>
              <w:bottom w:val="single" w:sz="4" w:space="0" w:color="auto"/>
              <w:right w:val="single" w:sz="4" w:space="0" w:color="auto"/>
            </w:tcBorders>
            <w:shd w:val="clear" w:color="auto" w:fill="auto"/>
            <w:noWrap/>
            <w:tcMar>
              <w:top w:w="12" w:type="dxa"/>
              <w:left w:w="12" w:type="dxa"/>
              <w:bottom w:w="0" w:type="dxa"/>
              <w:right w:w="12" w:type="dxa"/>
            </w:tcMar>
            <w:vAlign w:val="center"/>
            <w:hideMark/>
          </w:tcPr>
          <w:p w:rsidR="00F36D72" w:rsidRPr="00A63301" w:rsidRDefault="00F36D72" w:rsidP="00D052EB">
            <w:pPr>
              <w:jc w:val="center"/>
              <w:rPr>
                <w:rFonts w:ascii="Arial" w:hAnsi="Arial" w:cs="Arial"/>
                <w:color w:val="000000"/>
                <w:sz w:val="20"/>
                <w:szCs w:val="20"/>
              </w:rPr>
            </w:pPr>
            <w:r>
              <w:rPr>
                <w:rFonts w:ascii="Arial" w:hAnsi="Arial" w:cs="Arial"/>
                <w:color w:val="000000"/>
                <w:sz w:val="20"/>
                <w:szCs w:val="20"/>
              </w:rPr>
              <w:t xml:space="preserve">19086 </w:t>
            </w:r>
          </w:p>
        </w:tc>
      </w:tr>
    </w:tbl>
    <w:p w:rsidR="00F36D72" w:rsidRDefault="00F36D72" w:rsidP="00F36D72">
      <w:pPr>
        <w:ind w:left="1416" w:hanging="1416"/>
        <w:jc w:val="both"/>
        <w:rPr>
          <w:rFonts w:ascii="Arial" w:hAnsi="Arial" w:cs="Arial"/>
          <w:b/>
          <w:bCs/>
          <w:kern w:val="32"/>
        </w:rPr>
      </w:pPr>
    </w:p>
    <w:p w:rsidR="00F36D72" w:rsidRDefault="00F36D72" w:rsidP="00F36D72">
      <w:pPr>
        <w:ind w:left="1416" w:hanging="1416"/>
        <w:jc w:val="both"/>
        <w:rPr>
          <w:rFonts w:ascii="Arial" w:hAnsi="Arial" w:cs="Arial"/>
          <w:bCs/>
          <w:kern w:val="32"/>
        </w:rPr>
      </w:pPr>
      <w:r w:rsidRPr="00366209">
        <w:rPr>
          <w:rFonts w:ascii="Arial" w:hAnsi="Arial" w:cs="Arial"/>
          <w:b/>
          <w:bCs/>
          <w:kern w:val="32"/>
        </w:rPr>
        <w:t>Table 1:</w:t>
      </w:r>
      <w:r w:rsidRPr="00366209">
        <w:rPr>
          <w:rFonts w:ascii="Arial" w:hAnsi="Arial" w:cs="Arial"/>
          <w:b/>
          <w:bCs/>
          <w:kern w:val="32"/>
        </w:rPr>
        <w:tab/>
      </w:r>
      <w:r w:rsidRPr="00366209">
        <w:rPr>
          <w:rFonts w:ascii="Arial" w:hAnsi="Arial" w:cs="Arial"/>
          <w:bCs/>
          <w:kern w:val="32"/>
        </w:rPr>
        <w:t>Total area coverage</w:t>
      </w:r>
      <w:r>
        <w:rPr>
          <w:rFonts w:ascii="Arial" w:hAnsi="Arial" w:cs="Arial"/>
          <w:bCs/>
          <w:kern w:val="32"/>
        </w:rPr>
        <w:t>, population coverage and population loss for the case of Stuttgart</w:t>
      </w:r>
      <w:r w:rsidRPr="00366209">
        <w:rPr>
          <w:rFonts w:ascii="Arial" w:hAnsi="Arial" w:cs="Arial"/>
          <w:bCs/>
          <w:kern w:val="32"/>
        </w:rPr>
        <w:t xml:space="preserve"> </w:t>
      </w:r>
      <w:r>
        <w:rPr>
          <w:rFonts w:ascii="Arial" w:hAnsi="Arial" w:cs="Arial"/>
          <w:bCs/>
          <w:kern w:val="32"/>
        </w:rPr>
        <w:t>– fixed reception. Population losses reference to Scenario 1 (Reference).</w:t>
      </w:r>
    </w:p>
    <w:p w:rsidR="00F36D72" w:rsidRDefault="00F36D72" w:rsidP="00F36D72">
      <w:pPr>
        <w:rPr>
          <w:rFonts w:ascii="Arial" w:hAnsi="Arial" w:cs="Arial"/>
          <w:bCs/>
          <w:kern w:val="32"/>
        </w:rPr>
      </w:pPr>
      <w:r>
        <w:rPr>
          <w:rFonts w:ascii="Arial" w:hAnsi="Arial" w:cs="Arial"/>
          <w:bCs/>
          <w:kern w:val="32"/>
        </w:rPr>
        <w:br w:type="page"/>
      </w:r>
    </w:p>
    <w:p w:rsidR="00F36D72" w:rsidRPr="002461B4" w:rsidRDefault="00F36D72" w:rsidP="002461B4">
      <w:pPr>
        <w:pStyle w:val="Textvorlage"/>
        <w:rPr>
          <w:b/>
          <w:noProof/>
          <w:sz w:val="28"/>
          <w:szCs w:val="28"/>
          <w:lang w:eastAsia="en-GB"/>
        </w:rPr>
      </w:pPr>
      <w:r w:rsidRPr="002461B4">
        <w:rPr>
          <w:b/>
          <w:noProof/>
          <w:sz w:val="28"/>
          <w:szCs w:val="28"/>
          <w:lang w:val="en-US" w:eastAsia="en-US"/>
        </w:rPr>
        <w:lastRenderedPageBreak/>
        <w:drawing>
          <wp:anchor distT="0" distB="0" distL="114300" distR="114300" simplePos="0" relativeHeight="251660288" behindDoc="1" locked="0" layoutInCell="1" allowOverlap="1">
            <wp:simplePos x="0" y="0"/>
            <wp:positionH relativeFrom="column">
              <wp:align>center</wp:align>
            </wp:positionH>
            <wp:positionV relativeFrom="paragraph">
              <wp:posOffset>-61595</wp:posOffset>
            </wp:positionV>
            <wp:extent cx="5756910" cy="4320540"/>
            <wp:effectExtent l="19050" t="0" r="0" b="0"/>
            <wp:wrapNone/>
            <wp:docPr id="18" name="Grafik 17" descr="LocationProbabilityStuttgartPort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ProbabilityStuttgartPortOut.jpg"/>
                    <pic:cNvPicPr/>
                  </pic:nvPicPr>
                  <pic:blipFill>
                    <a:blip r:embed="rId10" cstate="print"/>
                    <a:stretch>
                      <a:fillRect/>
                    </a:stretch>
                  </pic:blipFill>
                  <pic:spPr>
                    <a:xfrm>
                      <a:off x="0" y="0"/>
                      <a:ext cx="5756910" cy="4320540"/>
                    </a:xfrm>
                    <a:prstGeom prst="rect">
                      <a:avLst/>
                    </a:prstGeom>
                  </pic:spPr>
                </pic:pic>
              </a:graphicData>
            </a:graphic>
          </wp:anchor>
        </w:drawing>
      </w:r>
      <w:r w:rsidRPr="002461B4">
        <w:rPr>
          <w:b/>
          <w:noProof/>
          <w:sz w:val="28"/>
          <w:szCs w:val="28"/>
          <w:lang w:eastAsia="en-GB"/>
        </w:rPr>
        <w:t>3.2</w:t>
      </w:r>
      <w:r w:rsidRPr="002461B4">
        <w:rPr>
          <w:b/>
          <w:noProof/>
          <w:sz w:val="28"/>
          <w:szCs w:val="28"/>
          <w:lang w:eastAsia="en-GB"/>
        </w:rPr>
        <w:tab/>
        <w:t>Stuttgart Portable Outdoor Reception</w:t>
      </w:r>
    </w:p>
    <w:p w:rsidR="00F36D72" w:rsidRPr="004C01C0" w:rsidRDefault="00F36D72" w:rsidP="00F36D72"/>
    <w:p w:rsidR="00F36D72" w:rsidRDefault="00F36D72" w:rsidP="00F36D72">
      <w:pPr>
        <w:rPr>
          <w:rFonts w:ascii="Arial" w:hAnsi="Arial" w:cs="Arial"/>
          <w:bCs/>
          <w:kern w:val="32"/>
        </w:rPr>
      </w:pPr>
    </w:p>
    <w:p w:rsidR="00F36D72" w:rsidRDefault="00F36D72" w:rsidP="00F36D72">
      <w:pPr>
        <w:rPr>
          <w:rFonts w:ascii="Arial" w:hAnsi="Arial" w:cs="Arial"/>
          <w:bCs/>
          <w:kern w:val="32"/>
        </w:rPr>
      </w:pPr>
    </w:p>
    <w:p w:rsidR="00F36D72" w:rsidRDefault="00F36D72" w:rsidP="00F36D72">
      <w:pPr>
        <w:rPr>
          <w:rFonts w:ascii="Arial" w:hAnsi="Arial" w:cs="Arial"/>
          <w:bCs/>
          <w:kern w:val="32"/>
        </w:rPr>
      </w:pPr>
    </w:p>
    <w:p w:rsidR="00F36D72" w:rsidRDefault="00F36D72" w:rsidP="00F36D72">
      <w:pPr>
        <w:rPr>
          <w:rFonts w:ascii="Arial" w:hAnsi="Arial" w:cs="Arial"/>
          <w:bCs/>
          <w:kern w:val="32"/>
        </w:rPr>
      </w:pPr>
    </w:p>
    <w:p w:rsidR="00F36D72" w:rsidRDefault="00F36D72" w:rsidP="00F36D72">
      <w:pPr>
        <w:rPr>
          <w:rFonts w:ascii="Arial" w:hAnsi="Arial" w:cs="Arial"/>
          <w:bCs/>
          <w:kern w:val="32"/>
        </w:rPr>
      </w:pPr>
    </w:p>
    <w:p w:rsidR="00F36D72" w:rsidRDefault="00F36D72" w:rsidP="00F36D72">
      <w:pPr>
        <w:rPr>
          <w:rFonts w:ascii="Arial" w:hAnsi="Arial" w:cs="Arial"/>
          <w:bCs/>
          <w:kern w:val="32"/>
        </w:rPr>
      </w:pPr>
    </w:p>
    <w:p w:rsidR="00F36D72" w:rsidRDefault="00F36D72" w:rsidP="00F36D72">
      <w:pPr>
        <w:rPr>
          <w:rFonts w:ascii="Arial" w:hAnsi="Arial" w:cs="Arial"/>
          <w:bCs/>
          <w:kern w:val="32"/>
        </w:rPr>
      </w:pPr>
    </w:p>
    <w:p w:rsidR="00F36D72" w:rsidRDefault="00F36D72" w:rsidP="00F36D72">
      <w:pPr>
        <w:rPr>
          <w:rFonts w:ascii="Arial" w:hAnsi="Arial" w:cs="Arial"/>
          <w:bCs/>
          <w:kern w:val="32"/>
        </w:rPr>
      </w:pPr>
    </w:p>
    <w:p w:rsidR="00F36D72" w:rsidRDefault="00F36D72" w:rsidP="00F36D72">
      <w:pPr>
        <w:rPr>
          <w:rFonts w:ascii="Arial" w:hAnsi="Arial" w:cs="Arial"/>
          <w:bCs/>
          <w:kern w:val="32"/>
        </w:rPr>
      </w:pPr>
    </w:p>
    <w:p w:rsidR="00F36D72" w:rsidRDefault="00F36D72" w:rsidP="00F36D72">
      <w:pPr>
        <w:rPr>
          <w:rFonts w:ascii="Arial" w:hAnsi="Arial" w:cs="Arial"/>
          <w:bCs/>
          <w:kern w:val="32"/>
        </w:rPr>
      </w:pPr>
    </w:p>
    <w:p w:rsidR="00F36D72" w:rsidRDefault="00F36D72" w:rsidP="00693D4D">
      <w:pPr>
        <w:ind w:left="1416" w:hanging="1416"/>
        <w:jc w:val="both"/>
        <w:rPr>
          <w:rFonts w:ascii="Arial" w:hAnsi="Arial" w:cs="Arial"/>
          <w:bCs/>
          <w:kern w:val="32"/>
        </w:rPr>
      </w:pPr>
      <w:r>
        <w:rPr>
          <w:rFonts w:ascii="Arial" w:hAnsi="Arial" w:cs="Arial"/>
          <w:b/>
          <w:bCs/>
          <w:kern w:val="32"/>
        </w:rPr>
        <w:t>Figure 2</w:t>
      </w:r>
      <w:r w:rsidRPr="00FE6806">
        <w:rPr>
          <w:rFonts w:ascii="Arial" w:hAnsi="Arial" w:cs="Arial"/>
          <w:b/>
          <w:bCs/>
          <w:kern w:val="32"/>
        </w:rPr>
        <w:t>:</w:t>
      </w:r>
      <w:r w:rsidRPr="00FE6806">
        <w:rPr>
          <w:rFonts w:ascii="Arial" w:hAnsi="Arial" w:cs="Arial"/>
          <w:b/>
          <w:bCs/>
          <w:kern w:val="32"/>
        </w:rPr>
        <w:tab/>
      </w:r>
      <w:r w:rsidRPr="00FE6806">
        <w:rPr>
          <w:rFonts w:ascii="Arial" w:hAnsi="Arial" w:cs="Arial"/>
          <w:bCs/>
          <w:kern w:val="32"/>
        </w:rPr>
        <w:t xml:space="preserve">Location probability for transmitter Stuttgart-Frauenkopf under </w:t>
      </w:r>
      <w:r>
        <w:rPr>
          <w:rFonts w:ascii="Arial" w:hAnsi="Arial" w:cs="Arial"/>
          <w:bCs/>
          <w:kern w:val="32"/>
        </w:rPr>
        <w:t xml:space="preserve">portable outdoor </w:t>
      </w:r>
      <w:r w:rsidRPr="00FE6806">
        <w:rPr>
          <w:rFonts w:ascii="Arial" w:hAnsi="Arial" w:cs="Arial"/>
          <w:bCs/>
          <w:kern w:val="32"/>
        </w:rPr>
        <w:t>receiving conditions.</w:t>
      </w:r>
      <w:r>
        <w:rPr>
          <w:rFonts w:ascii="Arial" w:hAnsi="Arial" w:cs="Arial"/>
          <w:bCs/>
          <w:kern w:val="32"/>
        </w:rPr>
        <w:t xml:space="preserve"> </w:t>
      </w:r>
      <w:r w:rsidRPr="000E7212">
        <w:rPr>
          <w:rFonts w:ascii="Arial" w:hAnsi="Arial" w:cs="Arial"/>
          <w:bCs/>
          <w:kern w:val="32"/>
        </w:rPr>
        <w:t>The axes show the geographical coordinates.</w:t>
      </w:r>
    </w:p>
    <w:tbl>
      <w:tblPr>
        <w:tblW w:w="8880" w:type="dxa"/>
        <w:jc w:val="center"/>
        <w:tblCellMar>
          <w:left w:w="70" w:type="dxa"/>
          <w:right w:w="70" w:type="dxa"/>
        </w:tblCellMar>
        <w:tblLook w:val="04A0"/>
      </w:tblPr>
      <w:tblGrid>
        <w:gridCol w:w="2500"/>
        <w:gridCol w:w="2020"/>
        <w:gridCol w:w="2240"/>
        <w:gridCol w:w="2120"/>
      </w:tblGrid>
      <w:tr w:rsidR="00F36D72" w:rsidRPr="00A63301" w:rsidTr="00D052EB">
        <w:trPr>
          <w:trHeight w:val="397"/>
          <w:jc w:val="center"/>
        </w:trPr>
        <w:tc>
          <w:tcPr>
            <w:tcW w:w="888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36D72" w:rsidRPr="00A63301" w:rsidRDefault="00F36D72" w:rsidP="00D052EB">
            <w:pPr>
              <w:jc w:val="center"/>
              <w:rPr>
                <w:rFonts w:ascii="Arial" w:hAnsi="Arial" w:cs="Arial"/>
                <w:b/>
                <w:bCs/>
                <w:color w:val="000000"/>
                <w:sz w:val="20"/>
                <w:szCs w:val="20"/>
              </w:rPr>
            </w:pPr>
            <w:r w:rsidRPr="00A63301">
              <w:rPr>
                <w:rFonts w:ascii="Arial" w:hAnsi="Arial" w:cs="Arial"/>
                <w:b/>
                <w:bCs/>
                <w:color w:val="000000"/>
                <w:sz w:val="20"/>
                <w:szCs w:val="20"/>
              </w:rPr>
              <w:t>Stuttgart Portable Outdoor Reception</w:t>
            </w:r>
          </w:p>
        </w:tc>
      </w:tr>
      <w:tr w:rsidR="00F36D72" w:rsidRPr="00D518B0" w:rsidTr="00D052EB">
        <w:trPr>
          <w:trHeight w:val="397"/>
          <w:jc w:val="center"/>
        </w:trPr>
        <w:tc>
          <w:tcPr>
            <w:tcW w:w="88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6D72" w:rsidRPr="00A63301" w:rsidRDefault="00F36D72" w:rsidP="00D052EB">
            <w:pPr>
              <w:jc w:val="center"/>
              <w:rPr>
                <w:rFonts w:ascii="Arial" w:hAnsi="Arial" w:cs="Arial"/>
                <w:color w:val="000000"/>
                <w:sz w:val="20"/>
                <w:szCs w:val="20"/>
              </w:rPr>
            </w:pPr>
            <w:r w:rsidRPr="00A63301">
              <w:rPr>
                <w:rFonts w:ascii="Arial" w:hAnsi="Arial" w:cs="Arial"/>
                <w:color w:val="000000"/>
                <w:sz w:val="20"/>
                <w:szCs w:val="20"/>
              </w:rPr>
              <w:t xml:space="preserve">total number of covered pixels:   47877 </w:t>
            </w:r>
          </w:p>
        </w:tc>
      </w:tr>
      <w:tr w:rsidR="00F36D72" w:rsidRPr="00A63301" w:rsidTr="00D052EB">
        <w:trPr>
          <w:trHeight w:val="397"/>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F36D72" w:rsidRPr="00A63301" w:rsidRDefault="00F36D72" w:rsidP="00D052EB">
            <w:pPr>
              <w:jc w:val="center"/>
              <w:rPr>
                <w:rFonts w:ascii="Arial" w:hAnsi="Arial" w:cs="Arial"/>
                <w:color w:val="000000"/>
                <w:sz w:val="20"/>
                <w:szCs w:val="20"/>
              </w:rPr>
            </w:pPr>
            <w:r w:rsidRPr="00A63301">
              <w:rPr>
                <w:rFonts w:ascii="Arial" w:hAnsi="Arial" w:cs="Arial"/>
                <w:color w:val="000000"/>
                <w:sz w:val="20"/>
                <w:szCs w:val="20"/>
              </w:rPr>
              <w:t> </w:t>
            </w:r>
          </w:p>
        </w:tc>
        <w:tc>
          <w:tcPr>
            <w:tcW w:w="2020" w:type="dxa"/>
            <w:tcBorders>
              <w:top w:val="nil"/>
              <w:left w:val="nil"/>
              <w:bottom w:val="single" w:sz="4" w:space="0" w:color="auto"/>
              <w:right w:val="single" w:sz="4" w:space="0" w:color="auto"/>
            </w:tcBorders>
            <w:shd w:val="clear" w:color="auto" w:fill="auto"/>
            <w:vAlign w:val="center"/>
            <w:hideMark/>
          </w:tcPr>
          <w:p w:rsidR="00F36D72" w:rsidRPr="00A63301" w:rsidRDefault="00F36D72" w:rsidP="00D052EB">
            <w:pPr>
              <w:jc w:val="center"/>
              <w:rPr>
                <w:rFonts w:ascii="Arial" w:hAnsi="Arial" w:cs="Arial"/>
                <w:color w:val="000000"/>
                <w:sz w:val="20"/>
                <w:szCs w:val="20"/>
              </w:rPr>
            </w:pPr>
            <w:r w:rsidRPr="00A63301">
              <w:rPr>
                <w:rFonts w:ascii="Arial" w:hAnsi="Arial" w:cs="Arial"/>
                <w:color w:val="000000"/>
                <w:sz w:val="20"/>
                <w:szCs w:val="20"/>
              </w:rPr>
              <w:t>total area covered</w:t>
            </w:r>
          </w:p>
        </w:tc>
        <w:tc>
          <w:tcPr>
            <w:tcW w:w="2240" w:type="dxa"/>
            <w:tcBorders>
              <w:top w:val="nil"/>
              <w:left w:val="nil"/>
              <w:bottom w:val="single" w:sz="4" w:space="0" w:color="auto"/>
              <w:right w:val="single" w:sz="4" w:space="0" w:color="auto"/>
            </w:tcBorders>
            <w:shd w:val="clear" w:color="auto" w:fill="auto"/>
            <w:vAlign w:val="center"/>
            <w:hideMark/>
          </w:tcPr>
          <w:p w:rsidR="00F36D72" w:rsidRPr="00A63301" w:rsidRDefault="00F36D72" w:rsidP="00D052EB">
            <w:pPr>
              <w:jc w:val="center"/>
              <w:rPr>
                <w:rFonts w:ascii="Arial" w:hAnsi="Arial" w:cs="Arial"/>
                <w:color w:val="000000"/>
                <w:sz w:val="20"/>
                <w:szCs w:val="20"/>
              </w:rPr>
            </w:pPr>
            <w:r w:rsidRPr="00A63301">
              <w:rPr>
                <w:rFonts w:ascii="Arial" w:hAnsi="Arial" w:cs="Arial"/>
                <w:color w:val="000000"/>
                <w:sz w:val="20"/>
                <w:szCs w:val="20"/>
              </w:rPr>
              <w:t>covered population</w:t>
            </w:r>
          </w:p>
        </w:tc>
        <w:tc>
          <w:tcPr>
            <w:tcW w:w="2120" w:type="dxa"/>
            <w:tcBorders>
              <w:top w:val="nil"/>
              <w:left w:val="nil"/>
              <w:bottom w:val="single" w:sz="4" w:space="0" w:color="auto"/>
              <w:right w:val="single" w:sz="4" w:space="0" w:color="auto"/>
            </w:tcBorders>
            <w:shd w:val="clear" w:color="auto" w:fill="auto"/>
            <w:vAlign w:val="center"/>
            <w:hideMark/>
          </w:tcPr>
          <w:p w:rsidR="00F36D72" w:rsidRPr="00A63301" w:rsidRDefault="00F36D72" w:rsidP="00D052EB">
            <w:pPr>
              <w:jc w:val="center"/>
              <w:rPr>
                <w:rFonts w:ascii="Arial" w:hAnsi="Arial" w:cs="Arial"/>
                <w:color w:val="000000"/>
                <w:sz w:val="20"/>
                <w:szCs w:val="20"/>
              </w:rPr>
            </w:pPr>
            <w:r w:rsidRPr="00A63301">
              <w:rPr>
                <w:rFonts w:ascii="Arial" w:hAnsi="Arial" w:cs="Arial"/>
                <w:color w:val="000000"/>
                <w:sz w:val="20"/>
                <w:szCs w:val="20"/>
              </w:rPr>
              <w:t>population loss</w:t>
            </w:r>
          </w:p>
        </w:tc>
      </w:tr>
      <w:tr w:rsidR="00F36D72" w:rsidRPr="00A63301" w:rsidTr="00D052EB">
        <w:trPr>
          <w:trHeight w:val="567"/>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F36D72" w:rsidRPr="00672554" w:rsidRDefault="00F36D72" w:rsidP="00D052EB">
            <w:pPr>
              <w:keepNext/>
              <w:keepLines/>
              <w:jc w:val="center"/>
              <w:outlineLvl w:val="3"/>
              <w:rPr>
                <w:rFonts w:ascii="Arial" w:eastAsia="Times New Roman" w:hAnsi="Arial" w:cs="Arial"/>
                <w:color w:val="000000"/>
                <w:sz w:val="20"/>
                <w:szCs w:val="20"/>
              </w:rPr>
            </w:pPr>
            <w:r w:rsidRPr="005C2C5D">
              <w:rPr>
                <w:rFonts w:ascii="Arial" w:hAnsi="Arial" w:cs="Arial"/>
                <w:color w:val="000000"/>
                <w:sz w:val="20"/>
                <w:szCs w:val="20"/>
              </w:rPr>
              <w:t xml:space="preserve"> Scenario 1 (Reference), B/W counting</w:t>
            </w:r>
          </w:p>
        </w:tc>
        <w:tc>
          <w:tcPr>
            <w:tcW w:w="2020" w:type="dxa"/>
            <w:tcBorders>
              <w:top w:val="nil"/>
              <w:left w:val="nil"/>
              <w:bottom w:val="single" w:sz="4" w:space="0" w:color="auto"/>
              <w:right w:val="single" w:sz="4" w:space="0" w:color="auto"/>
            </w:tcBorders>
            <w:shd w:val="clear" w:color="auto" w:fill="auto"/>
            <w:noWrap/>
            <w:vAlign w:val="center"/>
            <w:hideMark/>
          </w:tcPr>
          <w:p w:rsidR="00F36D72" w:rsidRPr="00A63301" w:rsidRDefault="00F36D72" w:rsidP="00D052EB">
            <w:pPr>
              <w:jc w:val="center"/>
              <w:rPr>
                <w:rFonts w:ascii="Arial" w:hAnsi="Arial" w:cs="Arial"/>
                <w:color w:val="000000"/>
                <w:sz w:val="20"/>
                <w:szCs w:val="20"/>
              </w:rPr>
            </w:pPr>
            <w:r w:rsidRPr="00A63301">
              <w:rPr>
                <w:rFonts w:ascii="Arial" w:hAnsi="Arial" w:cs="Arial"/>
                <w:color w:val="000000"/>
                <w:sz w:val="20"/>
                <w:szCs w:val="20"/>
              </w:rPr>
              <w:t>1</w:t>
            </w:r>
          </w:p>
        </w:tc>
        <w:tc>
          <w:tcPr>
            <w:tcW w:w="2240" w:type="dxa"/>
            <w:tcBorders>
              <w:top w:val="nil"/>
              <w:left w:val="nil"/>
              <w:bottom w:val="single" w:sz="4" w:space="0" w:color="auto"/>
              <w:right w:val="single" w:sz="4" w:space="0" w:color="auto"/>
            </w:tcBorders>
            <w:shd w:val="clear" w:color="auto" w:fill="auto"/>
            <w:noWrap/>
            <w:vAlign w:val="center"/>
            <w:hideMark/>
          </w:tcPr>
          <w:p w:rsidR="00F36D72" w:rsidRPr="00A63301" w:rsidRDefault="00F36D72" w:rsidP="00D052EB">
            <w:pPr>
              <w:jc w:val="center"/>
              <w:rPr>
                <w:rFonts w:ascii="Arial" w:hAnsi="Arial" w:cs="Arial"/>
                <w:color w:val="000000"/>
                <w:sz w:val="20"/>
                <w:szCs w:val="20"/>
              </w:rPr>
            </w:pPr>
            <w:r w:rsidRPr="00A63301">
              <w:rPr>
                <w:rFonts w:ascii="Arial" w:hAnsi="Arial" w:cs="Arial"/>
                <w:color w:val="000000"/>
                <w:sz w:val="20"/>
                <w:szCs w:val="20"/>
              </w:rPr>
              <w:t>1347530</w:t>
            </w:r>
          </w:p>
        </w:tc>
        <w:tc>
          <w:tcPr>
            <w:tcW w:w="2120" w:type="dxa"/>
            <w:tcBorders>
              <w:top w:val="nil"/>
              <w:left w:val="nil"/>
              <w:bottom w:val="single" w:sz="4" w:space="0" w:color="auto"/>
              <w:right w:val="single" w:sz="4" w:space="0" w:color="auto"/>
            </w:tcBorders>
            <w:shd w:val="clear" w:color="auto" w:fill="auto"/>
            <w:noWrap/>
            <w:vAlign w:val="center"/>
            <w:hideMark/>
          </w:tcPr>
          <w:p w:rsidR="00F36D72" w:rsidRPr="00A63301" w:rsidRDefault="00F36D72" w:rsidP="00D052EB">
            <w:pPr>
              <w:jc w:val="center"/>
              <w:rPr>
                <w:rFonts w:ascii="Arial" w:hAnsi="Arial" w:cs="Arial"/>
                <w:color w:val="000000"/>
                <w:sz w:val="20"/>
                <w:szCs w:val="20"/>
              </w:rPr>
            </w:pPr>
            <w:r w:rsidRPr="00A63301">
              <w:rPr>
                <w:rFonts w:ascii="Arial" w:hAnsi="Arial" w:cs="Arial"/>
                <w:color w:val="000000"/>
                <w:sz w:val="20"/>
                <w:szCs w:val="20"/>
              </w:rPr>
              <w:t>0</w:t>
            </w:r>
          </w:p>
        </w:tc>
      </w:tr>
      <w:tr w:rsidR="00F36D72" w:rsidRPr="00672554" w:rsidTr="00D052EB">
        <w:trPr>
          <w:trHeight w:val="567"/>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F36D72" w:rsidRPr="00672554" w:rsidRDefault="00F36D72" w:rsidP="00D052EB">
            <w:pPr>
              <w:keepNext/>
              <w:keepLines/>
              <w:jc w:val="center"/>
              <w:outlineLvl w:val="3"/>
              <w:rPr>
                <w:rFonts w:ascii="Arial" w:eastAsia="Times New Roman" w:hAnsi="Arial" w:cs="Arial"/>
                <w:color w:val="000000"/>
                <w:sz w:val="20"/>
                <w:szCs w:val="20"/>
              </w:rPr>
            </w:pPr>
            <w:r>
              <w:rPr>
                <w:rFonts w:ascii="Arial" w:hAnsi="Arial" w:cs="Arial"/>
                <w:color w:val="000000"/>
                <w:sz w:val="20"/>
                <w:szCs w:val="20"/>
              </w:rPr>
              <w:t>Scenario 2, (ΔLP = 1.0%),</w:t>
            </w:r>
            <w:r w:rsidRPr="006B7D5A">
              <w:rPr>
                <w:rFonts w:ascii="Arial" w:hAnsi="Arial" w:cs="Arial"/>
                <w:color w:val="000000"/>
                <w:sz w:val="20"/>
                <w:szCs w:val="20"/>
              </w:rPr>
              <w:t xml:space="preserve"> B/W counting</w:t>
            </w:r>
          </w:p>
        </w:tc>
        <w:tc>
          <w:tcPr>
            <w:tcW w:w="2020" w:type="dxa"/>
            <w:tcBorders>
              <w:top w:val="nil"/>
              <w:left w:val="nil"/>
              <w:bottom w:val="single" w:sz="4" w:space="0" w:color="auto"/>
              <w:right w:val="single" w:sz="4" w:space="0" w:color="auto"/>
            </w:tcBorders>
            <w:shd w:val="clear" w:color="auto" w:fill="auto"/>
            <w:noWrap/>
            <w:vAlign w:val="center"/>
            <w:hideMark/>
          </w:tcPr>
          <w:p w:rsidR="00F36D72" w:rsidRPr="00672554" w:rsidRDefault="00F36D72" w:rsidP="00D052EB">
            <w:pPr>
              <w:keepNext/>
              <w:keepLines/>
              <w:jc w:val="center"/>
              <w:outlineLvl w:val="3"/>
              <w:rPr>
                <w:rFonts w:ascii="Arial" w:eastAsia="Times New Roman" w:hAnsi="Arial" w:cs="Arial"/>
                <w:color w:val="000000"/>
                <w:sz w:val="20"/>
                <w:szCs w:val="20"/>
              </w:rPr>
            </w:pPr>
            <w:r w:rsidRPr="00A63301">
              <w:rPr>
                <w:rFonts w:ascii="Arial" w:hAnsi="Arial" w:cs="Arial"/>
                <w:color w:val="000000"/>
                <w:sz w:val="20"/>
                <w:szCs w:val="20"/>
              </w:rPr>
              <w:t>0.9570</w:t>
            </w:r>
          </w:p>
        </w:tc>
        <w:tc>
          <w:tcPr>
            <w:tcW w:w="2240" w:type="dxa"/>
            <w:tcBorders>
              <w:top w:val="nil"/>
              <w:left w:val="nil"/>
              <w:bottom w:val="single" w:sz="4" w:space="0" w:color="auto"/>
              <w:right w:val="single" w:sz="4" w:space="0" w:color="auto"/>
            </w:tcBorders>
            <w:shd w:val="clear" w:color="auto" w:fill="auto"/>
            <w:noWrap/>
            <w:vAlign w:val="center"/>
            <w:hideMark/>
          </w:tcPr>
          <w:p w:rsidR="00F36D72" w:rsidRPr="00672554" w:rsidRDefault="00F36D72" w:rsidP="00D052EB">
            <w:pPr>
              <w:keepNext/>
              <w:keepLines/>
              <w:jc w:val="center"/>
              <w:outlineLvl w:val="3"/>
              <w:rPr>
                <w:rFonts w:ascii="Arial" w:eastAsia="Times New Roman" w:hAnsi="Arial" w:cs="Arial"/>
                <w:color w:val="000000"/>
                <w:sz w:val="20"/>
                <w:szCs w:val="20"/>
              </w:rPr>
            </w:pPr>
            <w:r w:rsidRPr="00A63301">
              <w:rPr>
                <w:rFonts w:ascii="Arial" w:hAnsi="Arial" w:cs="Arial"/>
                <w:color w:val="000000"/>
                <w:sz w:val="20"/>
                <w:szCs w:val="20"/>
              </w:rPr>
              <w:t>1318884</w:t>
            </w:r>
          </w:p>
        </w:tc>
        <w:tc>
          <w:tcPr>
            <w:tcW w:w="2120" w:type="dxa"/>
            <w:tcBorders>
              <w:top w:val="nil"/>
              <w:left w:val="nil"/>
              <w:bottom w:val="single" w:sz="4" w:space="0" w:color="auto"/>
              <w:right w:val="single" w:sz="4" w:space="0" w:color="auto"/>
            </w:tcBorders>
            <w:shd w:val="clear" w:color="auto" w:fill="auto"/>
            <w:noWrap/>
            <w:vAlign w:val="center"/>
            <w:hideMark/>
          </w:tcPr>
          <w:p w:rsidR="00F36D72" w:rsidRPr="00672554" w:rsidRDefault="00F36D72" w:rsidP="00D052EB">
            <w:pPr>
              <w:keepNext/>
              <w:keepLines/>
              <w:jc w:val="center"/>
              <w:outlineLvl w:val="3"/>
              <w:rPr>
                <w:rFonts w:ascii="Arial" w:eastAsia="Times New Roman" w:hAnsi="Arial" w:cs="Arial"/>
                <w:color w:val="000000"/>
                <w:sz w:val="20"/>
                <w:szCs w:val="20"/>
              </w:rPr>
            </w:pPr>
            <w:r w:rsidRPr="00A63301">
              <w:rPr>
                <w:rFonts w:ascii="Arial" w:hAnsi="Arial" w:cs="Arial"/>
                <w:color w:val="000000"/>
                <w:sz w:val="20"/>
                <w:szCs w:val="20"/>
              </w:rPr>
              <w:t>28646</w:t>
            </w:r>
          </w:p>
        </w:tc>
      </w:tr>
      <w:tr w:rsidR="00F36D72" w:rsidRPr="00672554" w:rsidTr="00D052EB">
        <w:trPr>
          <w:trHeight w:val="571"/>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F36D72" w:rsidRPr="0044223E" w:rsidRDefault="00F36D72" w:rsidP="00D052EB">
            <w:pPr>
              <w:keepNext/>
              <w:keepLines/>
              <w:jc w:val="center"/>
              <w:outlineLvl w:val="3"/>
              <w:rPr>
                <w:rFonts w:ascii="Arial" w:eastAsia="Times New Roman" w:hAnsi="Arial" w:cs="Arial"/>
                <w:color w:val="000000"/>
                <w:sz w:val="20"/>
                <w:szCs w:val="20"/>
              </w:rPr>
            </w:pPr>
            <w:r>
              <w:rPr>
                <w:rFonts w:ascii="Arial" w:hAnsi="Arial" w:cs="Arial"/>
                <w:color w:val="000000"/>
                <w:sz w:val="20"/>
                <w:szCs w:val="20"/>
              </w:rPr>
              <w:t>Scenario 3, (ΔLP = 0.1%),</w:t>
            </w:r>
            <w:r w:rsidRPr="006B7D5A">
              <w:rPr>
                <w:rFonts w:ascii="Arial" w:hAnsi="Arial" w:cs="Arial"/>
                <w:color w:val="000000"/>
                <w:sz w:val="20"/>
                <w:szCs w:val="20"/>
              </w:rPr>
              <w:t xml:space="preserve"> B/W counting</w:t>
            </w:r>
          </w:p>
        </w:tc>
        <w:tc>
          <w:tcPr>
            <w:tcW w:w="2020" w:type="dxa"/>
            <w:tcBorders>
              <w:top w:val="nil"/>
              <w:left w:val="nil"/>
              <w:bottom w:val="single" w:sz="4" w:space="0" w:color="auto"/>
              <w:right w:val="single" w:sz="4" w:space="0" w:color="auto"/>
            </w:tcBorders>
            <w:shd w:val="clear" w:color="auto" w:fill="auto"/>
            <w:noWrap/>
            <w:vAlign w:val="center"/>
            <w:hideMark/>
          </w:tcPr>
          <w:p w:rsidR="00F36D72" w:rsidRPr="00B61FDB" w:rsidRDefault="00F36D72" w:rsidP="00D052EB">
            <w:pPr>
              <w:keepNext/>
              <w:keepLines/>
              <w:jc w:val="center"/>
              <w:outlineLvl w:val="3"/>
              <w:rPr>
                <w:rFonts w:ascii="Arial" w:eastAsia="Times New Roman" w:hAnsi="Arial" w:cs="Arial"/>
                <w:color w:val="000000"/>
                <w:sz w:val="20"/>
                <w:szCs w:val="20"/>
              </w:rPr>
            </w:pPr>
            <w:r>
              <w:rPr>
                <w:rFonts w:ascii="Arial" w:hAnsi="Arial" w:cs="Arial"/>
                <w:color w:val="000000"/>
                <w:sz w:val="20"/>
                <w:szCs w:val="20"/>
              </w:rPr>
              <w:t>0.9953</w:t>
            </w:r>
          </w:p>
        </w:tc>
        <w:tc>
          <w:tcPr>
            <w:tcW w:w="2240" w:type="dxa"/>
            <w:tcBorders>
              <w:top w:val="nil"/>
              <w:left w:val="nil"/>
              <w:bottom w:val="single" w:sz="4" w:space="0" w:color="auto"/>
              <w:right w:val="single" w:sz="4" w:space="0" w:color="auto"/>
            </w:tcBorders>
            <w:shd w:val="clear" w:color="auto" w:fill="auto"/>
            <w:noWrap/>
            <w:vAlign w:val="center"/>
            <w:hideMark/>
          </w:tcPr>
          <w:p w:rsidR="00F36D72" w:rsidRPr="00B61FDB" w:rsidRDefault="00F36D72" w:rsidP="00D052EB">
            <w:pPr>
              <w:keepNext/>
              <w:keepLines/>
              <w:jc w:val="center"/>
              <w:outlineLvl w:val="3"/>
              <w:rPr>
                <w:rFonts w:ascii="Arial" w:eastAsia="Times New Roman" w:hAnsi="Arial" w:cs="Arial"/>
                <w:color w:val="000000"/>
                <w:sz w:val="20"/>
                <w:szCs w:val="20"/>
              </w:rPr>
            </w:pPr>
            <w:r w:rsidRPr="007A20EB">
              <w:rPr>
                <w:rFonts w:ascii="Arial" w:hAnsi="Arial" w:cs="Arial"/>
                <w:color w:val="000000"/>
                <w:sz w:val="20"/>
                <w:szCs w:val="20"/>
              </w:rPr>
              <w:t>1344043</w:t>
            </w:r>
          </w:p>
        </w:tc>
        <w:tc>
          <w:tcPr>
            <w:tcW w:w="2120" w:type="dxa"/>
            <w:tcBorders>
              <w:top w:val="nil"/>
              <w:left w:val="nil"/>
              <w:bottom w:val="single" w:sz="4" w:space="0" w:color="auto"/>
              <w:right w:val="single" w:sz="4" w:space="0" w:color="auto"/>
            </w:tcBorders>
            <w:shd w:val="clear" w:color="auto" w:fill="auto"/>
            <w:noWrap/>
            <w:vAlign w:val="center"/>
            <w:hideMark/>
          </w:tcPr>
          <w:p w:rsidR="00F36D72" w:rsidRPr="00B61FDB" w:rsidRDefault="00F36D72" w:rsidP="00D052EB">
            <w:pPr>
              <w:keepNext/>
              <w:keepLines/>
              <w:jc w:val="center"/>
              <w:outlineLvl w:val="3"/>
              <w:rPr>
                <w:rFonts w:ascii="Arial" w:eastAsia="Times New Roman" w:hAnsi="Arial" w:cs="Arial"/>
                <w:color w:val="000000"/>
                <w:sz w:val="20"/>
                <w:szCs w:val="20"/>
              </w:rPr>
            </w:pPr>
            <w:r w:rsidRPr="007A20EB">
              <w:rPr>
                <w:rFonts w:ascii="Arial" w:hAnsi="Arial" w:cs="Arial"/>
                <w:color w:val="000000"/>
                <w:sz w:val="20"/>
                <w:szCs w:val="20"/>
              </w:rPr>
              <w:t>3487</w:t>
            </w:r>
          </w:p>
        </w:tc>
      </w:tr>
      <w:tr w:rsidR="00F36D72" w:rsidRPr="00A63301" w:rsidTr="00D052EB">
        <w:trPr>
          <w:trHeight w:val="567"/>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F36D72" w:rsidRPr="00A63301" w:rsidRDefault="00F36D72" w:rsidP="00D052EB">
            <w:pPr>
              <w:jc w:val="center"/>
              <w:rPr>
                <w:rFonts w:ascii="Arial" w:hAnsi="Arial" w:cs="Arial"/>
                <w:color w:val="000000"/>
                <w:sz w:val="20"/>
                <w:szCs w:val="20"/>
              </w:rPr>
            </w:pPr>
            <w:r>
              <w:rPr>
                <w:rFonts w:ascii="Arial" w:hAnsi="Arial" w:cs="Arial"/>
                <w:color w:val="000000"/>
                <w:sz w:val="20"/>
                <w:szCs w:val="20"/>
              </w:rPr>
              <w:t>Scenario 1 (</w:t>
            </w:r>
            <w:r w:rsidRPr="005C2C5D">
              <w:rPr>
                <w:rFonts w:ascii="Arial" w:hAnsi="Arial" w:cs="Arial"/>
                <w:color w:val="000000"/>
                <w:sz w:val="20"/>
                <w:szCs w:val="20"/>
              </w:rPr>
              <w:t>Reference</w:t>
            </w:r>
            <w:r>
              <w:rPr>
                <w:rFonts w:ascii="Arial" w:hAnsi="Arial" w:cs="Arial"/>
                <w:color w:val="000000"/>
                <w:sz w:val="20"/>
                <w:szCs w:val="20"/>
              </w:rPr>
              <w:t>),</w:t>
            </w:r>
            <w:r w:rsidRPr="005C2C5D">
              <w:rPr>
                <w:rFonts w:ascii="Arial" w:hAnsi="Arial" w:cs="Arial"/>
                <w:color w:val="000000"/>
                <w:sz w:val="20"/>
                <w:szCs w:val="20"/>
              </w:rPr>
              <w:t xml:space="preserve"> propo</w:t>
            </w:r>
            <w:r>
              <w:rPr>
                <w:rFonts w:ascii="Arial" w:hAnsi="Arial" w:cs="Arial"/>
                <w:color w:val="000000"/>
                <w:sz w:val="20"/>
                <w:szCs w:val="20"/>
              </w:rPr>
              <w:t>r</w:t>
            </w:r>
            <w:r w:rsidRPr="005C2C5D">
              <w:rPr>
                <w:rFonts w:ascii="Arial" w:hAnsi="Arial" w:cs="Arial"/>
                <w:color w:val="000000"/>
                <w:sz w:val="20"/>
                <w:szCs w:val="20"/>
              </w:rPr>
              <w:t>tional counting</w:t>
            </w:r>
          </w:p>
        </w:tc>
        <w:tc>
          <w:tcPr>
            <w:tcW w:w="2020" w:type="dxa"/>
            <w:tcBorders>
              <w:top w:val="nil"/>
              <w:left w:val="nil"/>
              <w:bottom w:val="single" w:sz="4" w:space="0" w:color="auto"/>
              <w:right w:val="single" w:sz="4" w:space="0" w:color="auto"/>
            </w:tcBorders>
            <w:shd w:val="clear" w:color="auto" w:fill="auto"/>
            <w:noWrap/>
            <w:vAlign w:val="center"/>
            <w:hideMark/>
          </w:tcPr>
          <w:p w:rsidR="00F36D72" w:rsidRPr="00A63301" w:rsidRDefault="00F36D72" w:rsidP="00D052EB">
            <w:pPr>
              <w:jc w:val="center"/>
              <w:rPr>
                <w:rFonts w:ascii="Arial" w:hAnsi="Arial" w:cs="Arial"/>
                <w:color w:val="000000"/>
                <w:sz w:val="20"/>
                <w:szCs w:val="20"/>
              </w:rPr>
            </w:pPr>
            <w:r w:rsidRPr="00A63301">
              <w:rPr>
                <w:rFonts w:ascii="Arial" w:hAnsi="Arial" w:cs="Arial"/>
                <w:color w:val="000000"/>
                <w:sz w:val="20"/>
                <w:szCs w:val="20"/>
              </w:rPr>
              <w:t>0.9912</w:t>
            </w:r>
          </w:p>
        </w:tc>
        <w:tc>
          <w:tcPr>
            <w:tcW w:w="2240" w:type="dxa"/>
            <w:tcBorders>
              <w:top w:val="nil"/>
              <w:left w:val="nil"/>
              <w:bottom w:val="single" w:sz="4" w:space="0" w:color="auto"/>
              <w:right w:val="single" w:sz="4" w:space="0" w:color="auto"/>
            </w:tcBorders>
            <w:shd w:val="clear" w:color="auto" w:fill="auto"/>
            <w:noWrap/>
            <w:vAlign w:val="center"/>
            <w:hideMark/>
          </w:tcPr>
          <w:p w:rsidR="00F36D72" w:rsidRPr="00A63301" w:rsidRDefault="00F36D72" w:rsidP="00D052EB">
            <w:pPr>
              <w:jc w:val="center"/>
              <w:rPr>
                <w:rFonts w:ascii="Arial" w:hAnsi="Arial" w:cs="Arial"/>
                <w:color w:val="000000"/>
                <w:sz w:val="20"/>
                <w:szCs w:val="20"/>
              </w:rPr>
            </w:pPr>
            <w:r w:rsidRPr="00A63301">
              <w:rPr>
                <w:rFonts w:ascii="Arial" w:hAnsi="Arial" w:cs="Arial"/>
                <w:color w:val="000000"/>
                <w:sz w:val="20"/>
                <w:szCs w:val="20"/>
              </w:rPr>
              <w:t>1341281</w:t>
            </w:r>
          </w:p>
        </w:tc>
        <w:tc>
          <w:tcPr>
            <w:tcW w:w="2120" w:type="dxa"/>
            <w:tcBorders>
              <w:top w:val="nil"/>
              <w:left w:val="nil"/>
              <w:bottom w:val="single" w:sz="4" w:space="0" w:color="auto"/>
              <w:right w:val="single" w:sz="4" w:space="0" w:color="auto"/>
            </w:tcBorders>
            <w:shd w:val="clear" w:color="auto" w:fill="auto"/>
            <w:noWrap/>
            <w:vAlign w:val="center"/>
            <w:hideMark/>
          </w:tcPr>
          <w:p w:rsidR="00F36D72" w:rsidRPr="00A63301" w:rsidRDefault="00F36D72" w:rsidP="00D052EB">
            <w:pPr>
              <w:jc w:val="center"/>
              <w:rPr>
                <w:rFonts w:ascii="Arial" w:hAnsi="Arial" w:cs="Arial"/>
                <w:color w:val="000000"/>
                <w:sz w:val="20"/>
                <w:szCs w:val="20"/>
              </w:rPr>
            </w:pPr>
            <w:r w:rsidRPr="00A63301">
              <w:rPr>
                <w:rFonts w:ascii="Arial" w:hAnsi="Arial" w:cs="Arial"/>
                <w:color w:val="000000"/>
                <w:sz w:val="20"/>
                <w:szCs w:val="20"/>
              </w:rPr>
              <w:t>6249</w:t>
            </w:r>
          </w:p>
        </w:tc>
      </w:tr>
      <w:tr w:rsidR="00F36D72" w:rsidRPr="00A63301" w:rsidTr="00D052EB">
        <w:trPr>
          <w:trHeight w:val="567"/>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F36D72" w:rsidRPr="00A63301" w:rsidRDefault="00F36D72" w:rsidP="00D052EB">
            <w:pPr>
              <w:jc w:val="center"/>
              <w:rPr>
                <w:rFonts w:ascii="Arial" w:hAnsi="Arial" w:cs="Arial"/>
                <w:color w:val="000000"/>
                <w:sz w:val="20"/>
                <w:szCs w:val="20"/>
              </w:rPr>
            </w:pPr>
            <w:r>
              <w:rPr>
                <w:rFonts w:ascii="Arial" w:hAnsi="Arial" w:cs="Arial"/>
                <w:color w:val="000000"/>
                <w:sz w:val="20"/>
                <w:szCs w:val="20"/>
              </w:rPr>
              <w:t>Scenario 2, (ΔLP = 1.0%),</w:t>
            </w:r>
            <w:r w:rsidRPr="006B7D5A">
              <w:rPr>
                <w:rFonts w:ascii="Arial" w:hAnsi="Arial" w:cs="Arial"/>
                <w:color w:val="000000"/>
                <w:sz w:val="20"/>
                <w:szCs w:val="20"/>
              </w:rPr>
              <w:t xml:space="preserve"> </w:t>
            </w:r>
            <w:r w:rsidRPr="008349A0">
              <w:rPr>
                <w:rFonts w:ascii="Arial" w:hAnsi="Arial" w:cs="Arial"/>
                <w:color w:val="000000"/>
                <w:sz w:val="20"/>
                <w:szCs w:val="20"/>
              </w:rPr>
              <w:t>propo</w:t>
            </w:r>
            <w:r>
              <w:rPr>
                <w:rFonts w:ascii="Arial" w:hAnsi="Arial" w:cs="Arial"/>
                <w:color w:val="000000"/>
                <w:sz w:val="20"/>
                <w:szCs w:val="20"/>
              </w:rPr>
              <w:t>r</w:t>
            </w:r>
            <w:r w:rsidRPr="008349A0">
              <w:rPr>
                <w:rFonts w:ascii="Arial" w:hAnsi="Arial" w:cs="Arial"/>
                <w:color w:val="000000"/>
                <w:sz w:val="20"/>
                <w:szCs w:val="20"/>
              </w:rPr>
              <w:t>tional counting</w:t>
            </w:r>
          </w:p>
        </w:tc>
        <w:tc>
          <w:tcPr>
            <w:tcW w:w="2020" w:type="dxa"/>
            <w:tcBorders>
              <w:top w:val="nil"/>
              <w:left w:val="nil"/>
              <w:bottom w:val="single" w:sz="4" w:space="0" w:color="auto"/>
              <w:right w:val="single" w:sz="4" w:space="0" w:color="auto"/>
            </w:tcBorders>
            <w:shd w:val="clear" w:color="auto" w:fill="auto"/>
            <w:noWrap/>
            <w:vAlign w:val="center"/>
            <w:hideMark/>
          </w:tcPr>
          <w:p w:rsidR="00F36D72" w:rsidRPr="00A63301" w:rsidRDefault="00F36D72" w:rsidP="00D052EB">
            <w:pPr>
              <w:jc w:val="center"/>
              <w:rPr>
                <w:rFonts w:ascii="Arial" w:hAnsi="Arial" w:cs="Arial"/>
                <w:color w:val="000000"/>
                <w:sz w:val="20"/>
                <w:szCs w:val="20"/>
              </w:rPr>
            </w:pPr>
            <w:r w:rsidRPr="00A63301">
              <w:rPr>
                <w:rFonts w:ascii="Arial" w:hAnsi="Arial" w:cs="Arial"/>
                <w:color w:val="000000"/>
                <w:sz w:val="20"/>
                <w:szCs w:val="20"/>
              </w:rPr>
              <w:t>0.9406</w:t>
            </w:r>
          </w:p>
        </w:tc>
        <w:tc>
          <w:tcPr>
            <w:tcW w:w="2240" w:type="dxa"/>
            <w:tcBorders>
              <w:top w:val="nil"/>
              <w:left w:val="nil"/>
              <w:bottom w:val="single" w:sz="4" w:space="0" w:color="auto"/>
              <w:right w:val="single" w:sz="4" w:space="0" w:color="auto"/>
            </w:tcBorders>
            <w:shd w:val="clear" w:color="auto" w:fill="auto"/>
            <w:noWrap/>
            <w:vAlign w:val="center"/>
            <w:hideMark/>
          </w:tcPr>
          <w:p w:rsidR="00F36D72" w:rsidRPr="00A63301" w:rsidRDefault="00F36D72" w:rsidP="00D052EB">
            <w:pPr>
              <w:jc w:val="center"/>
              <w:rPr>
                <w:rFonts w:ascii="Arial" w:hAnsi="Arial" w:cs="Arial"/>
                <w:color w:val="000000"/>
                <w:sz w:val="20"/>
                <w:szCs w:val="20"/>
              </w:rPr>
            </w:pPr>
            <w:r w:rsidRPr="00A63301">
              <w:rPr>
                <w:rFonts w:ascii="Arial" w:hAnsi="Arial" w:cs="Arial"/>
                <w:color w:val="000000"/>
                <w:sz w:val="20"/>
                <w:szCs w:val="20"/>
              </w:rPr>
              <w:t>1300736</w:t>
            </w:r>
          </w:p>
        </w:tc>
        <w:tc>
          <w:tcPr>
            <w:tcW w:w="2120" w:type="dxa"/>
            <w:tcBorders>
              <w:top w:val="nil"/>
              <w:left w:val="nil"/>
              <w:bottom w:val="single" w:sz="4" w:space="0" w:color="auto"/>
              <w:right w:val="single" w:sz="4" w:space="0" w:color="auto"/>
            </w:tcBorders>
            <w:shd w:val="clear" w:color="auto" w:fill="auto"/>
            <w:noWrap/>
            <w:vAlign w:val="center"/>
            <w:hideMark/>
          </w:tcPr>
          <w:p w:rsidR="00F36D72" w:rsidRPr="00A63301" w:rsidRDefault="00F36D72" w:rsidP="00D052EB">
            <w:pPr>
              <w:jc w:val="center"/>
              <w:rPr>
                <w:rFonts w:ascii="Arial" w:hAnsi="Arial" w:cs="Arial"/>
                <w:color w:val="000000"/>
                <w:sz w:val="20"/>
                <w:szCs w:val="20"/>
              </w:rPr>
            </w:pPr>
            <w:r w:rsidRPr="00A63301">
              <w:rPr>
                <w:rFonts w:ascii="Arial" w:hAnsi="Arial" w:cs="Arial"/>
                <w:color w:val="000000"/>
                <w:sz w:val="20"/>
                <w:szCs w:val="20"/>
              </w:rPr>
              <w:t>46794</w:t>
            </w:r>
          </w:p>
        </w:tc>
      </w:tr>
      <w:tr w:rsidR="00F36D72" w:rsidRPr="00A63301" w:rsidTr="00D052EB">
        <w:trPr>
          <w:trHeight w:val="567"/>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F36D72" w:rsidRPr="00A63301" w:rsidRDefault="00F36D72" w:rsidP="00D052EB">
            <w:pPr>
              <w:jc w:val="center"/>
              <w:rPr>
                <w:rFonts w:ascii="Arial" w:hAnsi="Arial" w:cs="Arial"/>
                <w:color w:val="000000"/>
                <w:sz w:val="20"/>
                <w:szCs w:val="20"/>
              </w:rPr>
            </w:pPr>
            <w:r>
              <w:rPr>
                <w:rFonts w:ascii="Arial" w:hAnsi="Arial" w:cs="Arial"/>
                <w:color w:val="000000"/>
                <w:sz w:val="20"/>
                <w:szCs w:val="20"/>
              </w:rPr>
              <w:t>Scenario 3, (ΔLP = 0.1%),</w:t>
            </w:r>
            <w:r w:rsidRPr="006B7D5A">
              <w:rPr>
                <w:rFonts w:ascii="Arial" w:hAnsi="Arial" w:cs="Arial"/>
                <w:color w:val="000000"/>
                <w:sz w:val="20"/>
                <w:szCs w:val="20"/>
              </w:rPr>
              <w:t xml:space="preserve"> </w:t>
            </w:r>
            <w:r w:rsidRPr="008349A0">
              <w:rPr>
                <w:rFonts w:ascii="Arial" w:hAnsi="Arial" w:cs="Arial"/>
                <w:color w:val="000000"/>
                <w:sz w:val="20"/>
                <w:szCs w:val="20"/>
              </w:rPr>
              <w:t>propo</w:t>
            </w:r>
            <w:r>
              <w:rPr>
                <w:rFonts w:ascii="Arial" w:hAnsi="Arial" w:cs="Arial"/>
                <w:color w:val="000000"/>
                <w:sz w:val="20"/>
                <w:szCs w:val="20"/>
              </w:rPr>
              <w:t>r</w:t>
            </w:r>
            <w:r w:rsidRPr="008349A0">
              <w:rPr>
                <w:rFonts w:ascii="Arial" w:hAnsi="Arial" w:cs="Arial"/>
                <w:color w:val="000000"/>
                <w:sz w:val="20"/>
                <w:szCs w:val="20"/>
              </w:rPr>
              <w:t>tional counting</w:t>
            </w:r>
          </w:p>
        </w:tc>
        <w:tc>
          <w:tcPr>
            <w:tcW w:w="2020" w:type="dxa"/>
            <w:tcBorders>
              <w:top w:val="nil"/>
              <w:left w:val="nil"/>
              <w:bottom w:val="single" w:sz="4" w:space="0" w:color="auto"/>
              <w:right w:val="single" w:sz="4" w:space="0" w:color="auto"/>
            </w:tcBorders>
            <w:shd w:val="clear" w:color="auto" w:fill="auto"/>
            <w:noWrap/>
            <w:vAlign w:val="center"/>
            <w:hideMark/>
          </w:tcPr>
          <w:p w:rsidR="00F36D72" w:rsidRPr="00A63301" w:rsidRDefault="00F36D72" w:rsidP="00D052EB">
            <w:pPr>
              <w:jc w:val="center"/>
              <w:rPr>
                <w:rFonts w:ascii="Arial" w:hAnsi="Arial" w:cs="Arial"/>
                <w:color w:val="000000"/>
                <w:sz w:val="20"/>
                <w:szCs w:val="20"/>
              </w:rPr>
            </w:pPr>
            <w:r w:rsidRPr="00A63301">
              <w:rPr>
                <w:rFonts w:ascii="Arial" w:hAnsi="Arial" w:cs="Arial"/>
                <w:color w:val="000000"/>
                <w:sz w:val="20"/>
                <w:szCs w:val="20"/>
              </w:rPr>
              <w:t>0.9</w:t>
            </w:r>
            <w:r>
              <w:rPr>
                <w:rFonts w:ascii="Arial" w:hAnsi="Arial" w:cs="Arial"/>
                <w:color w:val="000000"/>
                <w:sz w:val="20"/>
                <w:szCs w:val="20"/>
              </w:rPr>
              <w:t>857</w:t>
            </w:r>
          </w:p>
        </w:tc>
        <w:tc>
          <w:tcPr>
            <w:tcW w:w="2240" w:type="dxa"/>
            <w:tcBorders>
              <w:top w:val="nil"/>
              <w:left w:val="nil"/>
              <w:bottom w:val="single" w:sz="4" w:space="0" w:color="auto"/>
              <w:right w:val="single" w:sz="4" w:space="0" w:color="auto"/>
            </w:tcBorders>
            <w:shd w:val="clear" w:color="auto" w:fill="auto"/>
            <w:noWrap/>
            <w:vAlign w:val="center"/>
            <w:hideMark/>
          </w:tcPr>
          <w:p w:rsidR="00F36D72" w:rsidRPr="00A63301" w:rsidRDefault="00F36D72" w:rsidP="00D052EB">
            <w:pPr>
              <w:jc w:val="center"/>
              <w:rPr>
                <w:rFonts w:ascii="Arial" w:hAnsi="Arial" w:cs="Arial"/>
                <w:color w:val="000000"/>
                <w:sz w:val="20"/>
                <w:szCs w:val="20"/>
              </w:rPr>
            </w:pPr>
            <w:r w:rsidRPr="007A20EB">
              <w:rPr>
                <w:rFonts w:ascii="Arial" w:hAnsi="Arial" w:cs="Arial"/>
                <w:color w:val="000000"/>
                <w:sz w:val="20"/>
                <w:szCs w:val="20"/>
              </w:rPr>
              <w:t>1336622</w:t>
            </w:r>
          </w:p>
        </w:tc>
        <w:tc>
          <w:tcPr>
            <w:tcW w:w="2120" w:type="dxa"/>
            <w:tcBorders>
              <w:top w:val="nil"/>
              <w:left w:val="nil"/>
              <w:bottom w:val="single" w:sz="4" w:space="0" w:color="auto"/>
              <w:right w:val="single" w:sz="4" w:space="0" w:color="auto"/>
            </w:tcBorders>
            <w:shd w:val="clear" w:color="auto" w:fill="auto"/>
            <w:noWrap/>
            <w:vAlign w:val="center"/>
            <w:hideMark/>
          </w:tcPr>
          <w:p w:rsidR="00F36D72" w:rsidRPr="00A63301" w:rsidRDefault="00F36D72" w:rsidP="00D052EB">
            <w:pPr>
              <w:jc w:val="center"/>
              <w:rPr>
                <w:rFonts w:ascii="Arial" w:hAnsi="Arial" w:cs="Arial"/>
                <w:color w:val="000000"/>
                <w:sz w:val="20"/>
                <w:szCs w:val="20"/>
              </w:rPr>
            </w:pPr>
            <w:r>
              <w:rPr>
                <w:rFonts w:ascii="Arial" w:hAnsi="Arial" w:cs="Arial"/>
                <w:color w:val="000000"/>
                <w:sz w:val="20"/>
                <w:szCs w:val="20"/>
              </w:rPr>
              <w:t>10908</w:t>
            </w:r>
          </w:p>
        </w:tc>
      </w:tr>
    </w:tbl>
    <w:p w:rsidR="00693D4D" w:rsidRDefault="00693D4D" w:rsidP="00F36D72">
      <w:pPr>
        <w:ind w:left="1416" w:hanging="1416"/>
        <w:jc w:val="both"/>
        <w:rPr>
          <w:rFonts w:ascii="Arial" w:hAnsi="Arial" w:cs="Arial"/>
          <w:b/>
          <w:bCs/>
          <w:kern w:val="32"/>
        </w:rPr>
      </w:pPr>
    </w:p>
    <w:p w:rsidR="00F36D72" w:rsidRDefault="00F36D72" w:rsidP="00F36D72">
      <w:pPr>
        <w:ind w:left="1416" w:hanging="1416"/>
        <w:jc w:val="both"/>
        <w:rPr>
          <w:rFonts w:ascii="Arial" w:hAnsi="Arial" w:cs="Arial"/>
          <w:bCs/>
          <w:kern w:val="32"/>
        </w:rPr>
      </w:pPr>
      <w:r>
        <w:rPr>
          <w:rFonts w:ascii="Arial" w:hAnsi="Arial" w:cs="Arial"/>
          <w:b/>
          <w:bCs/>
          <w:kern w:val="32"/>
        </w:rPr>
        <w:t>Table 2</w:t>
      </w:r>
      <w:r w:rsidRPr="00366209">
        <w:rPr>
          <w:rFonts w:ascii="Arial" w:hAnsi="Arial" w:cs="Arial"/>
          <w:b/>
          <w:bCs/>
          <w:kern w:val="32"/>
        </w:rPr>
        <w:t>:</w:t>
      </w:r>
      <w:r w:rsidRPr="00366209">
        <w:rPr>
          <w:rFonts w:ascii="Arial" w:hAnsi="Arial" w:cs="Arial"/>
          <w:b/>
          <w:bCs/>
          <w:kern w:val="32"/>
        </w:rPr>
        <w:tab/>
      </w:r>
      <w:r w:rsidRPr="00366209">
        <w:rPr>
          <w:rFonts w:ascii="Arial" w:hAnsi="Arial" w:cs="Arial"/>
          <w:bCs/>
          <w:kern w:val="32"/>
        </w:rPr>
        <w:t>Total area coverage</w:t>
      </w:r>
      <w:r>
        <w:rPr>
          <w:rFonts w:ascii="Arial" w:hAnsi="Arial" w:cs="Arial"/>
          <w:bCs/>
          <w:kern w:val="32"/>
        </w:rPr>
        <w:t>, population coverage and population loss for the case of Stuttgart</w:t>
      </w:r>
      <w:r w:rsidRPr="00366209">
        <w:rPr>
          <w:rFonts w:ascii="Arial" w:hAnsi="Arial" w:cs="Arial"/>
          <w:bCs/>
          <w:kern w:val="32"/>
        </w:rPr>
        <w:t xml:space="preserve"> </w:t>
      </w:r>
      <w:r>
        <w:rPr>
          <w:rFonts w:ascii="Arial" w:hAnsi="Arial" w:cs="Arial"/>
          <w:bCs/>
          <w:kern w:val="32"/>
        </w:rPr>
        <w:t>– portable outdoor reception. Population losses reference to Scenario 1 (Reference).</w:t>
      </w:r>
      <w:r>
        <w:rPr>
          <w:rFonts w:ascii="Arial" w:hAnsi="Arial" w:cs="Arial"/>
          <w:bCs/>
          <w:kern w:val="32"/>
        </w:rPr>
        <w:br w:type="page"/>
      </w:r>
    </w:p>
    <w:p w:rsidR="00F36D72" w:rsidRPr="00693D4D" w:rsidRDefault="00F36D72" w:rsidP="00693D4D">
      <w:pPr>
        <w:pStyle w:val="Textvorlage"/>
        <w:rPr>
          <w:b/>
          <w:noProof/>
          <w:sz w:val="28"/>
          <w:szCs w:val="28"/>
          <w:lang w:eastAsia="en-GB"/>
        </w:rPr>
      </w:pPr>
      <w:r w:rsidRPr="00693D4D">
        <w:rPr>
          <w:b/>
          <w:noProof/>
          <w:sz w:val="28"/>
          <w:szCs w:val="28"/>
          <w:lang w:val="en-US" w:eastAsia="en-US"/>
        </w:rPr>
        <w:lastRenderedPageBreak/>
        <w:drawing>
          <wp:anchor distT="0" distB="0" distL="114300" distR="114300" simplePos="0" relativeHeight="251661312" behindDoc="1" locked="0" layoutInCell="1" allowOverlap="1">
            <wp:simplePos x="0" y="0"/>
            <wp:positionH relativeFrom="column">
              <wp:align>center</wp:align>
            </wp:positionH>
            <wp:positionV relativeFrom="paragraph">
              <wp:posOffset>-61595</wp:posOffset>
            </wp:positionV>
            <wp:extent cx="5760720" cy="4321175"/>
            <wp:effectExtent l="19050" t="0" r="0" b="0"/>
            <wp:wrapNone/>
            <wp:docPr id="19" name="Grafik 18" descr="LocationProbabilityStuttgartPor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ProbabilityStuttgartPortIn.jpg"/>
                    <pic:cNvPicPr/>
                  </pic:nvPicPr>
                  <pic:blipFill>
                    <a:blip r:embed="rId11" cstate="print"/>
                    <a:stretch>
                      <a:fillRect/>
                    </a:stretch>
                  </pic:blipFill>
                  <pic:spPr>
                    <a:xfrm>
                      <a:off x="0" y="0"/>
                      <a:ext cx="5760720" cy="4321175"/>
                    </a:xfrm>
                    <a:prstGeom prst="rect">
                      <a:avLst/>
                    </a:prstGeom>
                  </pic:spPr>
                </pic:pic>
              </a:graphicData>
            </a:graphic>
          </wp:anchor>
        </w:drawing>
      </w:r>
      <w:r w:rsidRPr="00693D4D">
        <w:rPr>
          <w:b/>
          <w:noProof/>
          <w:sz w:val="28"/>
          <w:szCs w:val="28"/>
          <w:lang w:eastAsia="en-GB"/>
        </w:rPr>
        <w:t>3.3</w:t>
      </w:r>
      <w:r w:rsidRPr="00693D4D">
        <w:rPr>
          <w:b/>
          <w:noProof/>
          <w:sz w:val="28"/>
          <w:szCs w:val="28"/>
          <w:lang w:eastAsia="en-GB"/>
        </w:rPr>
        <w:tab/>
        <w:t>Stuttgart Portable Indoor Reception</w:t>
      </w:r>
    </w:p>
    <w:p w:rsidR="00F36D72" w:rsidRDefault="00F36D72" w:rsidP="00F36D72"/>
    <w:p w:rsidR="00F36D72" w:rsidRDefault="00F36D72" w:rsidP="00F36D72"/>
    <w:p w:rsidR="00F36D72" w:rsidRDefault="00F36D72" w:rsidP="00F36D72"/>
    <w:p w:rsidR="00F36D72" w:rsidRDefault="00F36D72" w:rsidP="00F36D72"/>
    <w:p w:rsidR="00F36D72" w:rsidRDefault="00F36D72" w:rsidP="00F36D72"/>
    <w:p w:rsidR="00F36D72" w:rsidRDefault="00F36D72" w:rsidP="00F36D72"/>
    <w:p w:rsidR="00F36D72" w:rsidRDefault="00F36D72" w:rsidP="00F36D72"/>
    <w:p w:rsidR="00F36D72" w:rsidRDefault="00F36D72" w:rsidP="00F36D72"/>
    <w:p w:rsidR="00F36D72" w:rsidRDefault="00F36D72" w:rsidP="00F36D72"/>
    <w:p w:rsidR="00F36D72" w:rsidRDefault="00F36D72" w:rsidP="00F36D72"/>
    <w:p w:rsidR="00693D4D" w:rsidRDefault="00693D4D" w:rsidP="00F36D72">
      <w:pPr>
        <w:ind w:left="1416" w:hanging="1416"/>
        <w:jc w:val="both"/>
        <w:rPr>
          <w:rFonts w:ascii="Arial" w:hAnsi="Arial" w:cs="Arial"/>
          <w:b/>
          <w:bCs/>
          <w:kern w:val="32"/>
        </w:rPr>
      </w:pPr>
    </w:p>
    <w:p w:rsidR="00F36D72" w:rsidRDefault="00F36D72" w:rsidP="00F36D72">
      <w:pPr>
        <w:ind w:left="1416" w:hanging="1416"/>
        <w:jc w:val="both"/>
        <w:rPr>
          <w:rFonts w:ascii="Arial" w:hAnsi="Arial" w:cs="Arial"/>
          <w:bCs/>
          <w:kern w:val="32"/>
        </w:rPr>
      </w:pPr>
      <w:r>
        <w:rPr>
          <w:rFonts w:ascii="Arial" w:hAnsi="Arial" w:cs="Arial"/>
          <w:b/>
          <w:bCs/>
          <w:kern w:val="32"/>
        </w:rPr>
        <w:t>Figure 3</w:t>
      </w:r>
      <w:r w:rsidRPr="00FE6806">
        <w:rPr>
          <w:rFonts w:ascii="Arial" w:hAnsi="Arial" w:cs="Arial"/>
          <w:b/>
          <w:bCs/>
          <w:kern w:val="32"/>
        </w:rPr>
        <w:t>:</w:t>
      </w:r>
      <w:r w:rsidRPr="00FE6806">
        <w:rPr>
          <w:rFonts w:ascii="Arial" w:hAnsi="Arial" w:cs="Arial"/>
          <w:b/>
          <w:bCs/>
          <w:kern w:val="32"/>
        </w:rPr>
        <w:tab/>
      </w:r>
      <w:r w:rsidRPr="00FE6806">
        <w:rPr>
          <w:rFonts w:ascii="Arial" w:hAnsi="Arial" w:cs="Arial"/>
          <w:bCs/>
          <w:kern w:val="32"/>
        </w:rPr>
        <w:t xml:space="preserve">Location probability for transmitter Stuttgart-Frauenkopf under </w:t>
      </w:r>
      <w:r>
        <w:rPr>
          <w:rFonts w:ascii="Arial" w:hAnsi="Arial" w:cs="Arial"/>
          <w:bCs/>
          <w:kern w:val="32"/>
        </w:rPr>
        <w:t xml:space="preserve">portable indoor </w:t>
      </w:r>
      <w:r w:rsidRPr="00FE6806">
        <w:rPr>
          <w:rFonts w:ascii="Arial" w:hAnsi="Arial" w:cs="Arial"/>
          <w:bCs/>
          <w:kern w:val="32"/>
        </w:rPr>
        <w:t>receiving conditions.</w:t>
      </w:r>
      <w:r>
        <w:rPr>
          <w:rFonts w:ascii="Arial" w:hAnsi="Arial" w:cs="Arial"/>
          <w:bCs/>
          <w:kern w:val="32"/>
        </w:rPr>
        <w:t xml:space="preserve"> </w:t>
      </w:r>
      <w:r w:rsidRPr="000E7212">
        <w:rPr>
          <w:rFonts w:ascii="Arial" w:hAnsi="Arial" w:cs="Arial"/>
          <w:bCs/>
          <w:kern w:val="32"/>
        </w:rPr>
        <w:t>The axes show the geographical coordinates.</w:t>
      </w:r>
    </w:p>
    <w:p w:rsidR="00F36D72" w:rsidRDefault="00F36D72" w:rsidP="00F36D72">
      <w:pPr>
        <w:jc w:val="both"/>
        <w:rPr>
          <w:rFonts w:ascii="Arial" w:hAnsi="Arial" w:cs="Arial"/>
          <w:b/>
          <w:bCs/>
          <w:kern w:val="32"/>
        </w:rPr>
      </w:pPr>
    </w:p>
    <w:tbl>
      <w:tblPr>
        <w:tblW w:w="8880" w:type="dxa"/>
        <w:jc w:val="center"/>
        <w:tblCellMar>
          <w:left w:w="70" w:type="dxa"/>
          <w:right w:w="70" w:type="dxa"/>
        </w:tblCellMar>
        <w:tblLook w:val="04A0"/>
      </w:tblPr>
      <w:tblGrid>
        <w:gridCol w:w="2500"/>
        <w:gridCol w:w="2020"/>
        <w:gridCol w:w="2240"/>
        <w:gridCol w:w="2120"/>
      </w:tblGrid>
      <w:tr w:rsidR="00F36D72" w:rsidRPr="00BD64FF" w:rsidTr="00D052EB">
        <w:trPr>
          <w:trHeight w:val="397"/>
          <w:jc w:val="center"/>
        </w:trPr>
        <w:tc>
          <w:tcPr>
            <w:tcW w:w="888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36D72" w:rsidRPr="00BD64FF" w:rsidRDefault="00F36D72" w:rsidP="00D052EB">
            <w:pPr>
              <w:jc w:val="center"/>
              <w:rPr>
                <w:rFonts w:ascii="Arial" w:hAnsi="Arial" w:cs="Arial"/>
                <w:b/>
                <w:bCs/>
                <w:color w:val="000000"/>
                <w:sz w:val="20"/>
                <w:szCs w:val="20"/>
              </w:rPr>
            </w:pPr>
            <w:r w:rsidRPr="00BD64FF">
              <w:rPr>
                <w:rFonts w:ascii="Arial" w:hAnsi="Arial" w:cs="Arial"/>
                <w:b/>
                <w:bCs/>
                <w:color w:val="000000"/>
                <w:sz w:val="20"/>
                <w:szCs w:val="20"/>
              </w:rPr>
              <w:t>Stuttgart Portable Indoor Reception</w:t>
            </w:r>
          </w:p>
        </w:tc>
      </w:tr>
      <w:tr w:rsidR="00F36D72" w:rsidRPr="00D518B0" w:rsidTr="00D052EB">
        <w:trPr>
          <w:trHeight w:val="397"/>
          <w:jc w:val="center"/>
        </w:trPr>
        <w:tc>
          <w:tcPr>
            <w:tcW w:w="88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total number of covered pixels:   9602</w:t>
            </w:r>
          </w:p>
        </w:tc>
      </w:tr>
      <w:tr w:rsidR="00F36D72" w:rsidRPr="00BD64FF" w:rsidTr="00D052EB">
        <w:trPr>
          <w:trHeight w:val="397"/>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 </w:t>
            </w:r>
          </w:p>
        </w:tc>
        <w:tc>
          <w:tcPr>
            <w:tcW w:w="2020" w:type="dxa"/>
            <w:tcBorders>
              <w:top w:val="nil"/>
              <w:left w:val="nil"/>
              <w:bottom w:val="single" w:sz="4" w:space="0" w:color="auto"/>
              <w:right w:val="single" w:sz="4" w:space="0" w:color="auto"/>
            </w:tcBorders>
            <w:shd w:val="clear" w:color="auto" w:fill="auto"/>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total area covered</w:t>
            </w:r>
          </w:p>
        </w:tc>
        <w:tc>
          <w:tcPr>
            <w:tcW w:w="2240" w:type="dxa"/>
            <w:tcBorders>
              <w:top w:val="nil"/>
              <w:left w:val="nil"/>
              <w:bottom w:val="single" w:sz="4" w:space="0" w:color="auto"/>
              <w:right w:val="single" w:sz="4" w:space="0" w:color="auto"/>
            </w:tcBorders>
            <w:shd w:val="clear" w:color="auto" w:fill="auto"/>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covered population</w:t>
            </w:r>
          </w:p>
        </w:tc>
        <w:tc>
          <w:tcPr>
            <w:tcW w:w="2120" w:type="dxa"/>
            <w:tcBorders>
              <w:top w:val="nil"/>
              <w:left w:val="nil"/>
              <w:bottom w:val="single" w:sz="4" w:space="0" w:color="auto"/>
              <w:right w:val="single" w:sz="4" w:space="0" w:color="auto"/>
            </w:tcBorders>
            <w:shd w:val="clear" w:color="auto" w:fill="auto"/>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population loss</w:t>
            </w:r>
          </w:p>
        </w:tc>
      </w:tr>
      <w:tr w:rsidR="00F36D72" w:rsidRPr="00BD64FF" w:rsidTr="00D052EB">
        <w:trPr>
          <w:trHeight w:hRule="exact" w:val="567"/>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F36D72" w:rsidRPr="003A6D8C" w:rsidRDefault="00F36D72" w:rsidP="00D052EB">
            <w:pPr>
              <w:jc w:val="center"/>
              <w:rPr>
                <w:rFonts w:ascii="Arial" w:hAnsi="Arial" w:cs="Arial"/>
                <w:color w:val="000000"/>
                <w:sz w:val="20"/>
                <w:szCs w:val="20"/>
              </w:rPr>
            </w:pPr>
            <w:r w:rsidRPr="008349A0">
              <w:rPr>
                <w:rFonts w:ascii="Arial" w:hAnsi="Arial" w:cs="Arial"/>
                <w:color w:val="000000"/>
                <w:sz w:val="20"/>
                <w:szCs w:val="20"/>
              </w:rPr>
              <w:t>Scenario 1 (Reference), B/W counting</w:t>
            </w:r>
          </w:p>
        </w:tc>
        <w:tc>
          <w:tcPr>
            <w:tcW w:w="2020" w:type="dxa"/>
            <w:tcBorders>
              <w:top w:val="nil"/>
              <w:left w:val="nil"/>
              <w:bottom w:val="single" w:sz="4" w:space="0" w:color="auto"/>
              <w:right w:val="single" w:sz="4" w:space="0" w:color="auto"/>
            </w:tcBorders>
            <w:shd w:val="clear" w:color="auto" w:fill="auto"/>
            <w:noWrap/>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1</w:t>
            </w:r>
          </w:p>
        </w:tc>
        <w:tc>
          <w:tcPr>
            <w:tcW w:w="2240" w:type="dxa"/>
            <w:tcBorders>
              <w:top w:val="nil"/>
              <w:left w:val="nil"/>
              <w:bottom w:val="single" w:sz="4" w:space="0" w:color="auto"/>
              <w:right w:val="single" w:sz="4" w:space="0" w:color="auto"/>
            </w:tcBorders>
            <w:shd w:val="clear" w:color="auto" w:fill="auto"/>
            <w:noWrap/>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714338</w:t>
            </w:r>
          </w:p>
        </w:tc>
        <w:tc>
          <w:tcPr>
            <w:tcW w:w="2120" w:type="dxa"/>
            <w:tcBorders>
              <w:top w:val="nil"/>
              <w:left w:val="nil"/>
              <w:bottom w:val="single" w:sz="4" w:space="0" w:color="auto"/>
              <w:right w:val="single" w:sz="4" w:space="0" w:color="auto"/>
            </w:tcBorders>
            <w:shd w:val="clear" w:color="auto" w:fill="auto"/>
            <w:noWrap/>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0</w:t>
            </w:r>
          </w:p>
        </w:tc>
      </w:tr>
      <w:tr w:rsidR="00F36D72" w:rsidRPr="003A6D8C" w:rsidTr="00D052EB">
        <w:trPr>
          <w:trHeight w:hRule="exact" w:val="567"/>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F36D72" w:rsidRPr="003A6D8C" w:rsidRDefault="00F36D72" w:rsidP="00D052EB">
            <w:pPr>
              <w:jc w:val="center"/>
              <w:rPr>
                <w:rFonts w:ascii="Arial" w:hAnsi="Arial" w:cs="Arial"/>
                <w:color w:val="000000"/>
                <w:sz w:val="20"/>
                <w:szCs w:val="20"/>
              </w:rPr>
            </w:pPr>
            <w:r>
              <w:rPr>
                <w:rFonts w:ascii="Arial" w:hAnsi="Arial" w:cs="Arial"/>
                <w:color w:val="000000"/>
                <w:sz w:val="20"/>
                <w:szCs w:val="20"/>
              </w:rPr>
              <w:t>Scenario 2, (ΔLP = 1.0%),</w:t>
            </w:r>
            <w:r w:rsidRPr="006B7D5A">
              <w:rPr>
                <w:rFonts w:ascii="Arial" w:hAnsi="Arial" w:cs="Arial"/>
                <w:color w:val="000000"/>
                <w:sz w:val="20"/>
                <w:szCs w:val="20"/>
              </w:rPr>
              <w:t xml:space="preserve"> B/W counting</w:t>
            </w:r>
          </w:p>
        </w:tc>
        <w:tc>
          <w:tcPr>
            <w:tcW w:w="2020" w:type="dxa"/>
            <w:tcBorders>
              <w:top w:val="nil"/>
              <w:left w:val="nil"/>
              <w:bottom w:val="single" w:sz="4" w:space="0" w:color="auto"/>
              <w:right w:val="single" w:sz="4" w:space="0" w:color="auto"/>
            </w:tcBorders>
            <w:shd w:val="clear" w:color="auto" w:fill="auto"/>
            <w:noWrap/>
            <w:vAlign w:val="center"/>
            <w:hideMark/>
          </w:tcPr>
          <w:p w:rsidR="00F36D72" w:rsidRPr="003A6D8C" w:rsidRDefault="00F36D72" w:rsidP="00D052EB">
            <w:pPr>
              <w:jc w:val="center"/>
              <w:rPr>
                <w:rFonts w:ascii="Arial" w:hAnsi="Arial" w:cs="Arial"/>
                <w:color w:val="000000"/>
                <w:sz w:val="20"/>
                <w:szCs w:val="20"/>
              </w:rPr>
            </w:pPr>
            <w:r w:rsidRPr="00BD64FF">
              <w:rPr>
                <w:rFonts w:ascii="Arial" w:hAnsi="Arial" w:cs="Arial"/>
                <w:color w:val="000000"/>
                <w:sz w:val="20"/>
                <w:szCs w:val="20"/>
              </w:rPr>
              <w:t>0.8445</w:t>
            </w:r>
          </w:p>
        </w:tc>
        <w:tc>
          <w:tcPr>
            <w:tcW w:w="2240" w:type="dxa"/>
            <w:tcBorders>
              <w:top w:val="nil"/>
              <w:left w:val="nil"/>
              <w:bottom w:val="single" w:sz="4" w:space="0" w:color="auto"/>
              <w:right w:val="single" w:sz="4" w:space="0" w:color="auto"/>
            </w:tcBorders>
            <w:shd w:val="clear" w:color="auto" w:fill="auto"/>
            <w:noWrap/>
            <w:vAlign w:val="center"/>
            <w:hideMark/>
          </w:tcPr>
          <w:p w:rsidR="00F36D72" w:rsidRPr="003A6D8C" w:rsidRDefault="00F36D72" w:rsidP="00D052EB">
            <w:pPr>
              <w:jc w:val="center"/>
              <w:rPr>
                <w:rFonts w:ascii="Arial" w:hAnsi="Arial" w:cs="Arial"/>
                <w:color w:val="000000"/>
                <w:sz w:val="20"/>
                <w:szCs w:val="20"/>
              </w:rPr>
            </w:pPr>
            <w:r w:rsidRPr="00BD64FF">
              <w:rPr>
                <w:rFonts w:ascii="Arial" w:hAnsi="Arial" w:cs="Arial"/>
                <w:color w:val="000000"/>
                <w:sz w:val="20"/>
                <w:szCs w:val="20"/>
              </w:rPr>
              <w:t>659083</w:t>
            </w:r>
          </w:p>
        </w:tc>
        <w:tc>
          <w:tcPr>
            <w:tcW w:w="2120" w:type="dxa"/>
            <w:tcBorders>
              <w:top w:val="nil"/>
              <w:left w:val="nil"/>
              <w:bottom w:val="single" w:sz="4" w:space="0" w:color="auto"/>
              <w:right w:val="single" w:sz="4" w:space="0" w:color="auto"/>
            </w:tcBorders>
            <w:shd w:val="clear" w:color="auto" w:fill="auto"/>
            <w:noWrap/>
            <w:vAlign w:val="center"/>
            <w:hideMark/>
          </w:tcPr>
          <w:p w:rsidR="00F36D72" w:rsidRPr="003A6D8C" w:rsidRDefault="00F36D72" w:rsidP="00D052EB">
            <w:pPr>
              <w:jc w:val="center"/>
              <w:rPr>
                <w:rFonts w:ascii="Arial" w:hAnsi="Arial" w:cs="Arial"/>
                <w:color w:val="000000"/>
                <w:sz w:val="20"/>
                <w:szCs w:val="20"/>
              </w:rPr>
            </w:pPr>
            <w:r w:rsidRPr="00BD64FF">
              <w:rPr>
                <w:rFonts w:ascii="Arial" w:hAnsi="Arial" w:cs="Arial"/>
                <w:color w:val="000000"/>
                <w:sz w:val="20"/>
                <w:szCs w:val="20"/>
              </w:rPr>
              <w:t>55255</w:t>
            </w:r>
          </w:p>
        </w:tc>
      </w:tr>
      <w:tr w:rsidR="00F36D72" w:rsidRPr="003A6D8C" w:rsidTr="00D052EB">
        <w:trPr>
          <w:trHeight w:hRule="exact" w:val="567"/>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F36D72" w:rsidRPr="003A6D8C" w:rsidRDefault="00F36D72" w:rsidP="00D052EB">
            <w:pPr>
              <w:jc w:val="center"/>
              <w:rPr>
                <w:rFonts w:ascii="Arial" w:hAnsi="Arial" w:cs="Arial"/>
                <w:color w:val="000000"/>
                <w:sz w:val="20"/>
                <w:szCs w:val="20"/>
              </w:rPr>
            </w:pPr>
            <w:r>
              <w:rPr>
                <w:rFonts w:ascii="Arial" w:hAnsi="Arial" w:cs="Arial"/>
                <w:color w:val="000000"/>
                <w:sz w:val="20"/>
                <w:szCs w:val="20"/>
              </w:rPr>
              <w:t>Scenario 3, (ΔLP = 0.1%),</w:t>
            </w:r>
            <w:r w:rsidRPr="006B7D5A">
              <w:rPr>
                <w:rFonts w:ascii="Arial" w:hAnsi="Arial" w:cs="Arial"/>
                <w:color w:val="000000"/>
                <w:sz w:val="20"/>
                <w:szCs w:val="20"/>
              </w:rPr>
              <w:t xml:space="preserve"> B/W counting</w:t>
            </w:r>
          </w:p>
        </w:tc>
        <w:tc>
          <w:tcPr>
            <w:tcW w:w="2020" w:type="dxa"/>
            <w:tcBorders>
              <w:top w:val="nil"/>
              <w:left w:val="nil"/>
              <w:bottom w:val="single" w:sz="4" w:space="0" w:color="auto"/>
              <w:right w:val="single" w:sz="4" w:space="0" w:color="auto"/>
            </w:tcBorders>
            <w:shd w:val="clear" w:color="auto" w:fill="auto"/>
            <w:noWrap/>
            <w:vAlign w:val="center"/>
            <w:hideMark/>
          </w:tcPr>
          <w:p w:rsidR="00F36D72" w:rsidRPr="003A6D8C" w:rsidRDefault="00F36D72" w:rsidP="00D052EB">
            <w:pPr>
              <w:jc w:val="center"/>
              <w:rPr>
                <w:rFonts w:ascii="Arial" w:hAnsi="Arial" w:cs="Arial"/>
                <w:color w:val="000000"/>
                <w:sz w:val="20"/>
                <w:szCs w:val="20"/>
              </w:rPr>
            </w:pPr>
            <w:r>
              <w:rPr>
                <w:rFonts w:ascii="Arial" w:hAnsi="Arial" w:cs="Arial"/>
                <w:color w:val="000000"/>
                <w:sz w:val="20"/>
                <w:szCs w:val="20"/>
              </w:rPr>
              <w:t>0.9859</w:t>
            </w:r>
          </w:p>
        </w:tc>
        <w:tc>
          <w:tcPr>
            <w:tcW w:w="2240" w:type="dxa"/>
            <w:tcBorders>
              <w:top w:val="nil"/>
              <w:left w:val="nil"/>
              <w:bottom w:val="single" w:sz="4" w:space="0" w:color="auto"/>
              <w:right w:val="single" w:sz="4" w:space="0" w:color="auto"/>
            </w:tcBorders>
            <w:shd w:val="clear" w:color="auto" w:fill="auto"/>
            <w:noWrap/>
            <w:vAlign w:val="center"/>
            <w:hideMark/>
          </w:tcPr>
          <w:p w:rsidR="00F36D72" w:rsidRPr="003A6D8C" w:rsidRDefault="00F36D72" w:rsidP="00D052EB">
            <w:pPr>
              <w:jc w:val="center"/>
              <w:rPr>
                <w:rFonts w:ascii="Arial" w:hAnsi="Arial" w:cs="Arial"/>
                <w:color w:val="000000"/>
                <w:sz w:val="20"/>
                <w:szCs w:val="20"/>
              </w:rPr>
            </w:pPr>
            <w:r w:rsidRPr="002A3B91">
              <w:rPr>
                <w:rFonts w:ascii="Arial" w:hAnsi="Arial" w:cs="Arial"/>
                <w:color w:val="000000"/>
                <w:sz w:val="20"/>
                <w:szCs w:val="20"/>
              </w:rPr>
              <w:t>710078</w:t>
            </w:r>
          </w:p>
        </w:tc>
        <w:tc>
          <w:tcPr>
            <w:tcW w:w="2120" w:type="dxa"/>
            <w:tcBorders>
              <w:top w:val="nil"/>
              <w:left w:val="nil"/>
              <w:bottom w:val="single" w:sz="4" w:space="0" w:color="auto"/>
              <w:right w:val="single" w:sz="4" w:space="0" w:color="auto"/>
            </w:tcBorders>
            <w:shd w:val="clear" w:color="auto" w:fill="auto"/>
            <w:noWrap/>
            <w:vAlign w:val="center"/>
            <w:hideMark/>
          </w:tcPr>
          <w:p w:rsidR="00F36D72" w:rsidRPr="003A6D8C" w:rsidRDefault="00F36D72" w:rsidP="00D052EB">
            <w:pPr>
              <w:jc w:val="center"/>
              <w:rPr>
                <w:rFonts w:ascii="Arial" w:hAnsi="Arial" w:cs="Arial"/>
                <w:color w:val="000000"/>
                <w:sz w:val="20"/>
                <w:szCs w:val="20"/>
              </w:rPr>
            </w:pPr>
            <w:r w:rsidRPr="002A3B91">
              <w:rPr>
                <w:rFonts w:ascii="Arial" w:hAnsi="Arial" w:cs="Arial"/>
                <w:color w:val="000000"/>
                <w:sz w:val="20"/>
                <w:szCs w:val="20"/>
              </w:rPr>
              <w:t>4260</w:t>
            </w:r>
          </w:p>
        </w:tc>
      </w:tr>
      <w:tr w:rsidR="00F36D72" w:rsidRPr="00BD64FF" w:rsidTr="00D052EB">
        <w:trPr>
          <w:trHeight w:hRule="exact" w:val="567"/>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F36D72" w:rsidRPr="00BD64FF" w:rsidRDefault="00F36D72" w:rsidP="00D052EB">
            <w:pPr>
              <w:jc w:val="center"/>
              <w:rPr>
                <w:rFonts w:ascii="Arial" w:hAnsi="Arial" w:cs="Arial"/>
                <w:color w:val="000000"/>
                <w:sz w:val="20"/>
                <w:szCs w:val="20"/>
              </w:rPr>
            </w:pPr>
            <w:r>
              <w:rPr>
                <w:rFonts w:ascii="Arial" w:hAnsi="Arial" w:cs="Arial"/>
                <w:color w:val="000000"/>
                <w:sz w:val="20"/>
                <w:szCs w:val="20"/>
              </w:rPr>
              <w:t>Scenario 1 (</w:t>
            </w:r>
            <w:r w:rsidRPr="008349A0">
              <w:rPr>
                <w:rFonts w:ascii="Arial" w:hAnsi="Arial" w:cs="Arial"/>
                <w:color w:val="000000"/>
                <w:sz w:val="20"/>
                <w:szCs w:val="20"/>
              </w:rPr>
              <w:t>Reference</w:t>
            </w:r>
            <w:r>
              <w:rPr>
                <w:rFonts w:ascii="Arial" w:hAnsi="Arial" w:cs="Arial"/>
                <w:color w:val="000000"/>
                <w:sz w:val="20"/>
                <w:szCs w:val="20"/>
              </w:rPr>
              <w:t>),</w:t>
            </w:r>
            <w:r w:rsidRPr="008349A0">
              <w:rPr>
                <w:rFonts w:ascii="Arial" w:hAnsi="Arial" w:cs="Arial"/>
                <w:color w:val="000000"/>
                <w:sz w:val="20"/>
                <w:szCs w:val="20"/>
              </w:rPr>
              <w:t xml:space="preserve"> propo</w:t>
            </w:r>
            <w:r>
              <w:rPr>
                <w:rFonts w:ascii="Arial" w:hAnsi="Arial" w:cs="Arial"/>
                <w:color w:val="000000"/>
                <w:sz w:val="20"/>
                <w:szCs w:val="20"/>
              </w:rPr>
              <w:t>r</w:t>
            </w:r>
            <w:r w:rsidRPr="008349A0">
              <w:rPr>
                <w:rFonts w:ascii="Arial" w:hAnsi="Arial" w:cs="Arial"/>
                <w:color w:val="000000"/>
                <w:sz w:val="20"/>
                <w:szCs w:val="20"/>
              </w:rPr>
              <w:t>tional counting</w:t>
            </w:r>
            <w:r>
              <w:rPr>
                <w:rFonts w:ascii="Arial" w:hAnsi="Arial" w:cs="Arial"/>
                <w:color w:val="000000"/>
                <w:sz w:val="20"/>
                <w:szCs w:val="20"/>
              </w:rPr>
              <w:t xml:space="preserve"> </w:t>
            </w:r>
          </w:p>
        </w:tc>
        <w:tc>
          <w:tcPr>
            <w:tcW w:w="2020" w:type="dxa"/>
            <w:tcBorders>
              <w:top w:val="nil"/>
              <w:left w:val="nil"/>
              <w:bottom w:val="single" w:sz="4" w:space="0" w:color="auto"/>
              <w:right w:val="single" w:sz="4" w:space="0" w:color="auto"/>
            </w:tcBorders>
            <w:shd w:val="clear" w:color="auto" w:fill="auto"/>
            <w:noWrap/>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0.9802</w:t>
            </w:r>
          </w:p>
        </w:tc>
        <w:tc>
          <w:tcPr>
            <w:tcW w:w="2240" w:type="dxa"/>
            <w:tcBorders>
              <w:top w:val="nil"/>
              <w:left w:val="nil"/>
              <w:bottom w:val="single" w:sz="4" w:space="0" w:color="auto"/>
              <w:right w:val="single" w:sz="4" w:space="0" w:color="auto"/>
            </w:tcBorders>
            <w:shd w:val="clear" w:color="auto" w:fill="auto"/>
            <w:noWrap/>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705541</w:t>
            </w:r>
          </w:p>
        </w:tc>
        <w:tc>
          <w:tcPr>
            <w:tcW w:w="2120" w:type="dxa"/>
            <w:tcBorders>
              <w:top w:val="nil"/>
              <w:left w:val="nil"/>
              <w:bottom w:val="single" w:sz="4" w:space="0" w:color="auto"/>
              <w:right w:val="single" w:sz="4" w:space="0" w:color="auto"/>
            </w:tcBorders>
            <w:shd w:val="clear" w:color="auto" w:fill="auto"/>
            <w:noWrap/>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8797</w:t>
            </w:r>
          </w:p>
        </w:tc>
      </w:tr>
      <w:tr w:rsidR="00F36D72" w:rsidRPr="00BD64FF" w:rsidTr="00D052EB">
        <w:trPr>
          <w:trHeight w:hRule="exact" w:val="567"/>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F36D72" w:rsidRPr="00BD64FF" w:rsidRDefault="00F36D72" w:rsidP="00D052EB">
            <w:pPr>
              <w:jc w:val="center"/>
              <w:rPr>
                <w:rFonts w:ascii="Arial" w:hAnsi="Arial" w:cs="Arial"/>
                <w:color w:val="000000"/>
                <w:sz w:val="20"/>
                <w:szCs w:val="20"/>
              </w:rPr>
            </w:pPr>
            <w:r>
              <w:rPr>
                <w:rFonts w:ascii="Arial" w:hAnsi="Arial" w:cs="Arial"/>
                <w:color w:val="000000"/>
                <w:sz w:val="20"/>
                <w:szCs w:val="20"/>
              </w:rPr>
              <w:t>Scenario 2, (ΔLP = 1.0%),</w:t>
            </w:r>
            <w:r w:rsidRPr="006B7D5A">
              <w:rPr>
                <w:rFonts w:ascii="Arial" w:hAnsi="Arial" w:cs="Arial"/>
                <w:color w:val="000000"/>
                <w:sz w:val="20"/>
                <w:szCs w:val="20"/>
              </w:rPr>
              <w:t xml:space="preserve"> </w:t>
            </w:r>
            <w:r w:rsidRPr="008349A0">
              <w:rPr>
                <w:rFonts w:ascii="Arial" w:hAnsi="Arial" w:cs="Arial"/>
                <w:color w:val="000000"/>
                <w:sz w:val="20"/>
                <w:szCs w:val="20"/>
              </w:rPr>
              <w:t>propo</w:t>
            </w:r>
            <w:r>
              <w:rPr>
                <w:rFonts w:ascii="Arial" w:hAnsi="Arial" w:cs="Arial"/>
                <w:color w:val="000000"/>
                <w:sz w:val="20"/>
                <w:szCs w:val="20"/>
              </w:rPr>
              <w:t>r</w:t>
            </w:r>
            <w:r w:rsidRPr="008349A0">
              <w:rPr>
                <w:rFonts w:ascii="Arial" w:hAnsi="Arial" w:cs="Arial"/>
                <w:color w:val="000000"/>
                <w:sz w:val="20"/>
                <w:szCs w:val="20"/>
              </w:rPr>
              <w:t>tional counting</w:t>
            </w:r>
            <w:r>
              <w:rPr>
                <w:rFonts w:ascii="Arial" w:hAnsi="Arial" w:cs="Arial"/>
                <w:color w:val="000000"/>
                <w:sz w:val="20"/>
                <w:szCs w:val="20"/>
              </w:rPr>
              <w:t xml:space="preserve"> </w:t>
            </w:r>
          </w:p>
        </w:tc>
        <w:tc>
          <w:tcPr>
            <w:tcW w:w="2020" w:type="dxa"/>
            <w:tcBorders>
              <w:top w:val="nil"/>
              <w:left w:val="nil"/>
              <w:bottom w:val="single" w:sz="4" w:space="0" w:color="auto"/>
              <w:right w:val="single" w:sz="4" w:space="0" w:color="auto"/>
            </w:tcBorders>
            <w:shd w:val="clear" w:color="auto" w:fill="auto"/>
            <w:noWrap/>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0.8233</w:t>
            </w:r>
          </w:p>
        </w:tc>
        <w:tc>
          <w:tcPr>
            <w:tcW w:w="2240" w:type="dxa"/>
            <w:tcBorders>
              <w:top w:val="nil"/>
              <w:left w:val="nil"/>
              <w:bottom w:val="single" w:sz="4" w:space="0" w:color="auto"/>
              <w:right w:val="single" w:sz="4" w:space="0" w:color="auto"/>
            </w:tcBorders>
            <w:shd w:val="clear" w:color="auto" w:fill="auto"/>
            <w:noWrap/>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646174</w:t>
            </w:r>
          </w:p>
        </w:tc>
        <w:tc>
          <w:tcPr>
            <w:tcW w:w="2120" w:type="dxa"/>
            <w:tcBorders>
              <w:top w:val="nil"/>
              <w:left w:val="nil"/>
              <w:bottom w:val="single" w:sz="4" w:space="0" w:color="auto"/>
              <w:right w:val="single" w:sz="4" w:space="0" w:color="auto"/>
            </w:tcBorders>
            <w:shd w:val="clear" w:color="auto" w:fill="auto"/>
            <w:noWrap/>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68164</w:t>
            </w:r>
          </w:p>
        </w:tc>
      </w:tr>
      <w:tr w:rsidR="00F36D72" w:rsidRPr="00BD64FF" w:rsidTr="00D052EB">
        <w:trPr>
          <w:trHeight w:hRule="exact" w:val="567"/>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F36D72" w:rsidRPr="00BD64FF" w:rsidRDefault="00F36D72" w:rsidP="00D052EB">
            <w:pPr>
              <w:jc w:val="center"/>
              <w:rPr>
                <w:rFonts w:ascii="Arial" w:hAnsi="Arial" w:cs="Arial"/>
                <w:color w:val="000000"/>
                <w:sz w:val="20"/>
                <w:szCs w:val="20"/>
              </w:rPr>
            </w:pPr>
            <w:r>
              <w:rPr>
                <w:rFonts w:ascii="Arial" w:hAnsi="Arial" w:cs="Arial"/>
                <w:color w:val="000000"/>
                <w:sz w:val="20"/>
                <w:szCs w:val="20"/>
              </w:rPr>
              <w:t>Scenario 3, (ΔLP = 0.1%),</w:t>
            </w:r>
            <w:r w:rsidRPr="006B7D5A">
              <w:rPr>
                <w:rFonts w:ascii="Arial" w:hAnsi="Arial" w:cs="Arial"/>
                <w:color w:val="000000"/>
                <w:sz w:val="20"/>
                <w:szCs w:val="20"/>
              </w:rPr>
              <w:t xml:space="preserve"> </w:t>
            </w:r>
            <w:r w:rsidRPr="008349A0">
              <w:rPr>
                <w:rFonts w:ascii="Arial" w:hAnsi="Arial" w:cs="Arial"/>
                <w:color w:val="000000"/>
                <w:sz w:val="20"/>
                <w:szCs w:val="20"/>
              </w:rPr>
              <w:t>propo</w:t>
            </w:r>
            <w:r>
              <w:rPr>
                <w:rFonts w:ascii="Arial" w:hAnsi="Arial" w:cs="Arial"/>
                <w:color w:val="000000"/>
                <w:sz w:val="20"/>
                <w:szCs w:val="20"/>
              </w:rPr>
              <w:t>r</w:t>
            </w:r>
            <w:r w:rsidRPr="008349A0">
              <w:rPr>
                <w:rFonts w:ascii="Arial" w:hAnsi="Arial" w:cs="Arial"/>
                <w:color w:val="000000"/>
                <w:sz w:val="20"/>
                <w:szCs w:val="20"/>
              </w:rPr>
              <w:t>tional counting</w:t>
            </w:r>
            <w:r>
              <w:rPr>
                <w:rFonts w:ascii="Arial" w:hAnsi="Arial" w:cs="Arial"/>
                <w:color w:val="000000"/>
                <w:sz w:val="20"/>
                <w:szCs w:val="20"/>
              </w:rPr>
              <w:t xml:space="preserve"> </w:t>
            </w:r>
          </w:p>
        </w:tc>
        <w:tc>
          <w:tcPr>
            <w:tcW w:w="2020" w:type="dxa"/>
            <w:tcBorders>
              <w:top w:val="nil"/>
              <w:left w:val="nil"/>
              <w:bottom w:val="single" w:sz="4" w:space="0" w:color="auto"/>
              <w:right w:val="single" w:sz="4" w:space="0" w:color="auto"/>
            </w:tcBorders>
            <w:shd w:val="clear" w:color="auto" w:fill="auto"/>
            <w:noWrap/>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0.9</w:t>
            </w:r>
            <w:r>
              <w:rPr>
                <w:rFonts w:ascii="Arial" w:hAnsi="Arial" w:cs="Arial"/>
                <w:color w:val="000000"/>
                <w:sz w:val="20"/>
                <w:szCs w:val="20"/>
              </w:rPr>
              <w:t>659</w:t>
            </w:r>
          </w:p>
        </w:tc>
        <w:tc>
          <w:tcPr>
            <w:tcW w:w="2240" w:type="dxa"/>
            <w:tcBorders>
              <w:top w:val="nil"/>
              <w:left w:val="nil"/>
              <w:bottom w:val="single" w:sz="4" w:space="0" w:color="auto"/>
              <w:right w:val="single" w:sz="4" w:space="0" w:color="auto"/>
            </w:tcBorders>
            <w:shd w:val="clear" w:color="auto" w:fill="auto"/>
            <w:noWrap/>
            <w:vAlign w:val="center"/>
            <w:hideMark/>
          </w:tcPr>
          <w:p w:rsidR="00F36D72" w:rsidRPr="00BD64FF" w:rsidRDefault="00F36D72" w:rsidP="00D052EB">
            <w:pPr>
              <w:jc w:val="center"/>
              <w:rPr>
                <w:rFonts w:ascii="Arial" w:hAnsi="Arial" w:cs="Arial"/>
                <w:color w:val="000000"/>
                <w:sz w:val="20"/>
                <w:szCs w:val="20"/>
              </w:rPr>
            </w:pPr>
            <w:r w:rsidRPr="002A3B91">
              <w:rPr>
                <w:rFonts w:ascii="Arial" w:hAnsi="Arial" w:cs="Arial"/>
                <w:color w:val="000000"/>
                <w:sz w:val="20"/>
                <w:szCs w:val="20"/>
              </w:rPr>
              <w:t>700782</w:t>
            </w:r>
          </w:p>
        </w:tc>
        <w:tc>
          <w:tcPr>
            <w:tcW w:w="2120" w:type="dxa"/>
            <w:tcBorders>
              <w:top w:val="nil"/>
              <w:left w:val="nil"/>
              <w:bottom w:val="single" w:sz="4" w:space="0" w:color="auto"/>
              <w:right w:val="single" w:sz="4" w:space="0" w:color="auto"/>
            </w:tcBorders>
            <w:shd w:val="clear" w:color="auto" w:fill="auto"/>
            <w:noWrap/>
            <w:vAlign w:val="center"/>
            <w:hideMark/>
          </w:tcPr>
          <w:p w:rsidR="00F36D72" w:rsidRPr="00BD64FF" w:rsidRDefault="00F36D72" w:rsidP="00D052EB">
            <w:pPr>
              <w:jc w:val="center"/>
              <w:rPr>
                <w:rFonts w:ascii="Arial" w:hAnsi="Arial" w:cs="Arial"/>
                <w:color w:val="000000"/>
                <w:sz w:val="20"/>
                <w:szCs w:val="20"/>
              </w:rPr>
            </w:pPr>
            <w:r>
              <w:rPr>
                <w:rFonts w:ascii="Arial" w:hAnsi="Arial" w:cs="Arial"/>
                <w:color w:val="000000"/>
                <w:sz w:val="20"/>
                <w:szCs w:val="20"/>
              </w:rPr>
              <w:t>13556</w:t>
            </w:r>
          </w:p>
        </w:tc>
      </w:tr>
    </w:tbl>
    <w:p w:rsidR="00F36D72" w:rsidRDefault="00F36D72" w:rsidP="00F36D72"/>
    <w:p w:rsidR="00F36D72" w:rsidRDefault="00F36D72" w:rsidP="00693D4D">
      <w:pPr>
        <w:ind w:left="1416" w:hanging="1416"/>
        <w:jc w:val="both"/>
      </w:pPr>
      <w:r>
        <w:rPr>
          <w:rFonts w:ascii="Arial" w:hAnsi="Arial" w:cs="Arial"/>
          <w:b/>
          <w:bCs/>
          <w:kern w:val="32"/>
        </w:rPr>
        <w:t>Table 3</w:t>
      </w:r>
      <w:r w:rsidRPr="00366209">
        <w:rPr>
          <w:rFonts w:ascii="Arial" w:hAnsi="Arial" w:cs="Arial"/>
          <w:b/>
          <w:bCs/>
          <w:kern w:val="32"/>
        </w:rPr>
        <w:t>:</w:t>
      </w:r>
      <w:r w:rsidRPr="00366209">
        <w:rPr>
          <w:rFonts w:ascii="Arial" w:hAnsi="Arial" w:cs="Arial"/>
          <w:b/>
          <w:bCs/>
          <w:kern w:val="32"/>
        </w:rPr>
        <w:tab/>
      </w:r>
      <w:r w:rsidRPr="00366209">
        <w:rPr>
          <w:rFonts w:ascii="Arial" w:hAnsi="Arial" w:cs="Arial"/>
          <w:bCs/>
          <w:kern w:val="32"/>
        </w:rPr>
        <w:t>Total area coverage</w:t>
      </w:r>
      <w:r>
        <w:rPr>
          <w:rFonts w:ascii="Arial" w:hAnsi="Arial" w:cs="Arial"/>
          <w:bCs/>
          <w:kern w:val="32"/>
        </w:rPr>
        <w:t>, population coverage and population loss for the case of Stuttgart</w:t>
      </w:r>
      <w:r w:rsidRPr="00366209">
        <w:rPr>
          <w:rFonts w:ascii="Arial" w:hAnsi="Arial" w:cs="Arial"/>
          <w:bCs/>
          <w:kern w:val="32"/>
        </w:rPr>
        <w:t xml:space="preserve"> </w:t>
      </w:r>
      <w:r>
        <w:rPr>
          <w:rFonts w:ascii="Arial" w:hAnsi="Arial" w:cs="Arial"/>
          <w:bCs/>
          <w:kern w:val="32"/>
        </w:rPr>
        <w:t>– portable intdoor reception. Population losses reference to Scenario 1 (Reference).</w:t>
      </w:r>
    </w:p>
    <w:p w:rsidR="00F36D72" w:rsidRDefault="00F36D72" w:rsidP="00F36D72">
      <w:r>
        <w:br w:type="page"/>
      </w:r>
    </w:p>
    <w:p w:rsidR="00F36D72" w:rsidRPr="00693D4D" w:rsidRDefault="00F36D72" w:rsidP="00693D4D">
      <w:pPr>
        <w:pStyle w:val="Textvorlage"/>
        <w:rPr>
          <w:b/>
          <w:noProof/>
          <w:sz w:val="28"/>
          <w:szCs w:val="28"/>
          <w:lang w:eastAsia="en-GB"/>
        </w:rPr>
      </w:pPr>
      <w:r w:rsidRPr="00693D4D">
        <w:rPr>
          <w:b/>
          <w:noProof/>
          <w:sz w:val="28"/>
          <w:szCs w:val="28"/>
          <w:lang w:eastAsia="en-GB"/>
        </w:rPr>
        <w:lastRenderedPageBreak/>
        <w:t>3.4</w:t>
      </w:r>
      <w:r w:rsidRPr="00693D4D">
        <w:rPr>
          <w:b/>
          <w:noProof/>
          <w:sz w:val="28"/>
          <w:szCs w:val="28"/>
          <w:lang w:eastAsia="en-GB"/>
        </w:rPr>
        <w:tab/>
        <w:t>Waldenburg Fixed Reception</w:t>
      </w:r>
    </w:p>
    <w:p w:rsidR="00693D4D" w:rsidRDefault="00F36D72" w:rsidP="00693D4D">
      <w:pPr>
        <w:rPr>
          <w:rFonts w:ascii="Arial" w:hAnsi="Arial" w:cs="Arial"/>
          <w:b/>
          <w:bCs/>
          <w:kern w:val="32"/>
        </w:rPr>
      </w:pPr>
      <w:r>
        <w:rPr>
          <w:rFonts w:ascii="Arial" w:hAnsi="Arial" w:cs="Arial"/>
          <w:bCs/>
          <w:noProof/>
          <w:kern w:val="32"/>
          <w:lang w:val="en-US"/>
        </w:rPr>
        <w:drawing>
          <wp:inline distT="0" distB="0" distL="0" distR="0">
            <wp:extent cx="5012954" cy="3760821"/>
            <wp:effectExtent l="19050" t="0" r="0" b="0"/>
            <wp:docPr id="20" name="Grafik 19" descr="LocationProbabilityWaldenburgFix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ProbabilityWaldenburgFixed.jpg"/>
                    <pic:cNvPicPr/>
                  </pic:nvPicPr>
                  <pic:blipFill>
                    <a:blip r:embed="rId12" cstate="print"/>
                    <a:stretch>
                      <a:fillRect/>
                    </a:stretch>
                  </pic:blipFill>
                  <pic:spPr>
                    <a:xfrm>
                      <a:off x="0" y="0"/>
                      <a:ext cx="5015701" cy="3762882"/>
                    </a:xfrm>
                    <a:prstGeom prst="rect">
                      <a:avLst/>
                    </a:prstGeom>
                  </pic:spPr>
                </pic:pic>
              </a:graphicData>
            </a:graphic>
          </wp:inline>
        </w:drawing>
      </w:r>
    </w:p>
    <w:p w:rsidR="00F36D72" w:rsidRDefault="00F36D72" w:rsidP="00693D4D">
      <w:pPr>
        <w:jc w:val="center"/>
        <w:rPr>
          <w:rFonts w:ascii="Arial" w:hAnsi="Arial" w:cs="Arial"/>
          <w:bCs/>
          <w:kern w:val="32"/>
        </w:rPr>
      </w:pPr>
      <w:r>
        <w:rPr>
          <w:rFonts w:ascii="Arial" w:hAnsi="Arial" w:cs="Arial"/>
          <w:b/>
          <w:bCs/>
          <w:kern w:val="32"/>
        </w:rPr>
        <w:t>Figure 4</w:t>
      </w:r>
      <w:r w:rsidRPr="00FE6806">
        <w:rPr>
          <w:rFonts w:ascii="Arial" w:hAnsi="Arial" w:cs="Arial"/>
          <w:b/>
          <w:bCs/>
          <w:kern w:val="32"/>
        </w:rPr>
        <w:t>:</w:t>
      </w:r>
      <w:r w:rsidR="00693D4D">
        <w:rPr>
          <w:rFonts w:ascii="Arial" w:hAnsi="Arial" w:cs="Arial"/>
          <w:b/>
          <w:bCs/>
          <w:kern w:val="32"/>
        </w:rPr>
        <w:t xml:space="preserve"> </w:t>
      </w:r>
      <w:r w:rsidRPr="00FE6806">
        <w:rPr>
          <w:rFonts w:ascii="Arial" w:hAnsi="Arial" w:cs="Arial"/>
          <w:bCs/>
          <w:kern w:val="32"/>
        </w:rPr>
        <w:t xml:space="preserve">Location probability for transmitter </w:t>
      </w:r>
      <w:r>
        <w:rPr>
          <w:rFonts w:ascii="Arial" w:hAnsi="Arial" w:cs="Arial"/>
          <w:bCs/>
          <w:kern w:val="32"/>
        </w:rPr>
        <w:t>Waldenburg</w:t>
      </w:r>
      <w:r w:rsidRPr="00FE6806">
        <w:rPr>
          <w:rFonts w:ascii="Arial" w:hAnsi="Arial" w:cs="Arial"/>
          <w:bCs/>
          <w:kern w:val="32"/>
        </w:rPr>
        <w:t xml:space="preserve"> under </w:t>
      </w:r>
      <w:r>
        <w:rPr>
          <w:rFonts w:ascii="Arial" w:hAnsi="Arial" w:cs="Arial"/>
          <w:bCs/>
          <w:kern w:val="32"/>
        </w:rPr>
        <w:t xml:space="preserve">fixed </w:t>
      </w:r>
      <w:r w:rsidRPr="00FE6806">
        <w:rPr>
          <w:rFonts w:ascii="Arial" w:hAnsi="Arial" w:cs="Arial"/>
          <w:bCs/>
          <w:kern w:val="32"/>
        </w:rPr>
        <w:t>receiving conditions.</w:t>
      </w:r>
      <w:r>
        <w:rPr>
          <w:rFonts w:ascii="Arial" w:hAnsi="Arial" w:cs="Arial"/>
          <w:bCs/>
          <w:kern w:val="32"/>
        </w:rPr>
        <w:t xml:space="preserve"> </w:t>
      </w:r>
      <w:r w:rsidRPr="000E7212">
        <w:rPr>
          <w:rFonts w:ascii="Arial" w:hAnsi="Arial" w:cs="Arial"/>
          <w:bCs/>
          <w:kern w:val="32"/>
        </w:rPr>
        <w:t>The axes show the geographical coordinates.</w:t>
      </w:r>
    </w:p>
    <w:p w:rsidR="00693D4D" w:rsidRDefault="00693D4D" w:rsidP="00693D4D">
      <w:pPr>
        <w:jc w:val="center"/>
        <w:rPr>
          <w:rFonts w:ascii="Arial" w:hAnsi="Arial" w:cs="Arial"/>
          <w:bCs/>
          <w:kern w:val="32"/>
        </w:rPr>
      </w:pPr>
    </w:p>
    <w:tbl>
      <w:tblPr>
        <w:tblW w:w="9402" w:type="dxa"/>
        <w:jc w:val="center"/>
        <w:tblCellMar>
          <w:left w:w="70" w:type="dxa"/>
          <w:right w:w="70" w:type="dxa"/>
        </w:tblCellMar>
        <w:tblLook w:val="04A0"/>
      </w:tblPr>
      <w:tblGrid>
        <w:gridCol w:w="2500"/>
        <w:gridCol w:w="2020"/>
        <w:gridCol w:w="2592"/>
        <w:gridCol w:w="2290"/>
      </w:tblGrid>
      <w:tr w:rsidR="00F36D72" w:rsidRPr="00BD64FF" w:rsidTr="00693D4D">
        <w:trPr>
          <w:trHeight w:val="20"/>
          <w:jc w:val="center"/>
        </w:trPr>
        <w:tc>
          <w:tcPr>
            <w:tcW w:w="940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36D72" w:rsidRPr="00BD64FF" w:rsidRDefault="00F36D72" w:rsidP="00D052EB">
            <w:pPr>
              <w:jc w:val="center"/>
              <w:rPr>
                <w:rFonts w:ascii="Arial" w:hAnsi="Arial" w:cs="Arial"/>
                <w:b/>
                <w:bCs/>
                <w:color w:val="000000"/>
                <w:sz w:val="20"/>
                <w:szCs w:val="20"/>
              </w:rPr>
            </w:pPr>
            <w:r w:rsidRPr="00BD64FF">
              <w:rPr>
                <w:rFonts w:ascii="Arial" w:hAnsi="Arial" w:cs="Arial"/>
                <w:b/>
                <w:bCs/>
                <w:color w:val="000000"/>
                <w:sz w:val="20"/>
                <w:szCs w:val="20"/>
              </w:rPr>
              <w:t>Waldenburg Fixed Reception</w:t>
            </w:r>
          </w:p>
        </w:tc>
      </w:tr>
      <w:tr w:rsidR="00F36D72" w:rsidRPr="00D518B0" w:rsidTr="00693D4D">
        <w:trPr>
          <w:trHeight w:val="20"/>
          <w:jc w:val="center"/>
        </w:trPr>
        <w:tc>
          <w:tcPr>
            <w:tcW w:w="940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total number of covered pixels:   226962</w:t>
            </w:r>
          </w:p>
        </w:tc>
      </w:tr>
      <w:tr w:rsidR="00F36D72" w:rsidRPr="00BD64FF" w:rsidTr="00693D4D">
        <w:trPr>
          <w:trHeight w:val="20"/>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 </w:t>
            </w:r>
          </w:p>
        </w:tc>
        <w:tc>
          <w:tcPr>
            <w:tcW w:w="2020" w:type="dxa"/>
            <w:tcBorders>
              <w:top w:val="nil"/>
              <w:left w:val="nil"/>
              <w:bottom w:val="single" w:sz="4" w:space="0" w:color="auto"/>
              <w:right w:val="single" w:sz="4" w:space="0" w:color="auto"/>
            </w:tcBorders>
            <w:shd w:val="clear" w:color="auto" w:fill="auto"/>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total area covered</w:t>
            </w:r>
          </w:p>
        </w:tc>
        <w:tc>
          <w:tcPr>
            <w:tcW w:w="2592" w:type="dxa"/>
            <w:tcBorders>
              <w:top w:val="nil"/>
              <w:left w:val="nil"/>
              <w:bottom w:val="single" w:sz="4" w:space="0" w:color="auto"/>
              <w:right w:val="single" w:sz="4" w:space="0" w:color="auto"/>
            </w:tcBorders>
            <w:shd w:val="clear" w:color="auto" w:fill="auto"/>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covered population</w:t>
            </w:r>
          </w:p>
        </w:tc>
        <w:tc>
          <w:tcPr>
            <w:tcW w:w="2290" w:type="dxa"/>
            <w:tcBorders>
              <w:top w:val="nil"/>
              <w:left w:val="nil"/>
              <w:bottom w:val="single" w:sz="4" w:space="0" w:color="auto"/>
              <w:right w:val="single" w:sz="4" w:space="0" w:color="auto"/>
            </w:tcBorders>
            <w:shd w:val="clear" w:color="auto" w:fill="auto"/>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population loss</w:t>
            </w:r>
          </w:p>
        </w:tc>
      </w:tr>
      <w:tr w:rsidR="00F36D72" w:rsidRPr="00BD64FF" w:rsidTr="00693D4D">
        <w:trPr>
          <w:trHeight w:hRule="exact" w:val="567"/>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F36D72" w:rsidRPr="0092645D" w:rsidRDefault="00F36D72" w:rsidP="00D052EB">
            <w:pPr>
              <w:keepNext/>
              <w:keepLines/>
              <w:jc w:val="center"/>
              <w:outlineLvl w:val="3"/>
              <w:rPr>
                <w:rFonts w:ascii="Arial" w:eastAsia="Times New Roman" w:hAnsi="Arial" w:cs="Arial"/>
                <w:color w:val="000000"/>
                <w:sz w:val="20"/>
                <w:szCs w:val="20"/>
              </w:rPr>
            </w:pPr>
            <w:r w:rsidRPr="008349A0">
              <w:rPr>
                <w:rFonts w:ascii="Arial" w:hAnsi="Arial" w:cs="Arial"/>
                <w:color w:val="000000"/>
                <w:sz w:val="20"/>
                <w:szCs w:val="20"/>
              </w:rPr>
              <w:t>Scenario 1 (Reference), B/W counting</w:t>
            </w:r>
          </w:p>
        </w:tc>
        <w:tc>
          <w:tcPr>
            <w:tcW w:w="2020" w:type="dxa"/>
            <w:tcBorders>
              <w:top w:val="nil"/>
              <w:left w:val="nil"/>
              <w:bottom w:val="single" w:sz="4" w:space="0" w:color="auto"/>
              <w:right w:val="single" w:sz="4" w:space="0" w:color="auto"/>
            </w:tcBorders>
            <w:shd w:val="clear" w:color="auto" w:fill="auto"/>
            <w:noWrap/>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1</w:t>
            </w:r>
          </w:p>
        </w:tc>
        <w:tc>
          <w:tcPr>
            <w:tcW w:w="2592" w:type="dxa"/>
            <w:tcBorders>
              <w:top w:val="nil"/>
              <w:left w:val="nil"/>
              <w:bottom w:val="single" w:sz="4" w:space="0" w:color="auto"/>
              <w:right w:val="single" w:sz="4" w:space="0" w:color="auto"/>
            </w:tcBorders>
            <w:shd w:val="clear" w:color="auto" w:fill="auto"/>
            <w:noWrap/>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1580656</w:t>
            </w:r>
          </w:p>
        </w:tc>
        <w:tc>
          <w:tcPr>
            <w:tcW w:w="2290" w:type="dxa"/>
            <w:tcBorders>
              <w:top w:val="nil"/>
              <w:left w:val="nil"/>
              <w:bottom w:val="single" w:sz="4" w:space="0" w:color="auto"/>
              <w:right w:val="single" w:sz="4" w:space="0" w:color="auto"/>
            </w:tcBorders>
            <w:shd w:val="clear" w:color="auto" w:fill="auto"/>
            <w:noWrap/>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0</w:t>
            </w:r>
          </w:p>
        </w:tc>
      </w:tr>
      <w:tr w:rsidR="00F36D72" w:rsidRPr="0092645D" w:rsidTr="00693D4D">
        <w:trPr>
          <w:trHeight w:hRule="exact" w:val="567"/>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F36D72" w:rsidRPr="0092645D" w:rsidRDefault="00F36D72" w:rsidP="00D052EB">
            <w:pPr>
              <w:keepNext/>
              <w:keepLines/>
              <w:jc w:val="center"/>
              <w:outlineLvl w:val="3"/>
              <w:rPr>
                <w:rFonts w:ascii="Arial" w:eastAsia="Times New Roman" w:hAnsi="Arial" w:cs="Arial"/>
                <w:color w:val="000000"/>
                <w:sz w:val="20"/>
                <w:szCs w:val="20"/>
              </w:rPr>
            </w:pPr>
            <w:r>
              <w:rPr>
                <w:rFonts w:ascii="Arial" w:hAnsi="Arial" w:cs="Arial"/>
                <w:color w:val="000000"/>
                <w:sz w:val="20"/>
                <w:szCs w:val="20"/>
              </w:rPr>
              <w:t>Scenario 2, (ΔLP = 1.0%),</w:t>
            </w:r>
            <w:r w:rsidRPr="006B7D5A">
              <w:rPr>
                <w:rFonts w:ascii="Arial" w:hAnsi="Arial" w:cs="Arial"/>
                <w:color w:val="000000"/>
                <w:sz w:val="20"/>
                <w:szCs w:val="20"/>
              </w:rPr>
              <w:t xml:space="preserve"> B/W counting</w:t>
            </w:r>
          </w:p>
        </w:tc>
        <w:tc>
          <w:tcPr>
            <w:tcW w:w="2020" w:type="dxa"/>
            <w:tcBorders>
              <w:top w:val="nil"/>
              <w:left w:val="nil"/>
              <w:bottom w:val="single" w:sz="4" w:space="0" w:color="auto"/>
              <w:right w:val="single" w:sz="4" w:space="0" w:color="auto"/>
            </w:tcBorders>
            <w:shd w:val="clear" w:color="auto" w:fill="auto"/>
            <w:noWrap/>
            <w:vAlign w:val="center"/>
            <w:hideMark/>
          </w:tcPr>
          <w:p w:rsidR="00F36D72" w:rsidRPr="0092645D" w:rsidRDefault="00F36D72" w:rsidP="00D052EB">
            <w:pPr>
              <w:keepNext/>
              <w:keepLines/>
              <w:jc w:val="center"/>
              <w:outlineLvl w:val="3"/>
              <w:rPr>
                <w:rFonts w:ascii="Arial" w:eastAsia="Times New Roman" w:hAnsi="Arial" w:cs="Arial"/>
                <w:color w:val="000000"/>
                <w:sz w:val="20"/>
                <w:szCs w:val="20"/>
              </w:rPr>
            </w:pPr>
            <w:r w:rsidRPr="00BD64FF">
              <w:rPr>
                <w:rFonts w:ascii="Arial" w:hAnsi="Arial" w:cs="Arial"/>
                <w:color w:val="000000"/>
                <w:sz w:val="20"/>
                <w:szCs w:val="20"/>
              </w:rPr>
              <w:t>0.9754</w:t>
            </w:r>
          </w:p>
        </w:tc>
        <w:tc>
          <w:tcPr>
            <w:tcW w:w="2592" w:type="dxa"/>
            <w:tcBorders>
              <w:top w:val="nil"/>
              <w:left w:val="nil"/>
              <w:bottom w:val="single" w:sz="4" w:space="0" w:color="auto"/>
              <w:right w:val="single" w:sz="4" w:space="0" w:color="auto"/>
            </w:tcBorders>
            <w:shd w:val="clear" w:color="auto" w:fill="auto"/>
            <w:noWrap/>
            <w:vAlign w:val="center"/>
            <w:hideMark/>
          </w:tcPr>
          <w:p w:rsidR="00F36D72" w:rsidRPr="0092645D" w:rsidRDefault="00F36D72" w:rsidP="00D052EB">
            <w:pPr>
              <w:keepNext/>
              <w:keepLines/>
              <w:jc w:val="center"/>
              <w:outlineLvl w:val="3"/>
              <w:rPr>
                <w:rFonts w:ascii="Arial" w:eastAsia="Times New Roman" w:hAnsi="Arial" w:cs="Arial"/>
                <w:color w:val="000000"/>
                <w:sz w:val="20"/>
                <w:szCs w:val="20"/>
              </w:rPr>
            </w:pPr>
            <w:r w:rsidRPr="00BD64FF">
              <w:rPr>
                <w:rFonts w:ascii="Arial" w:hAnsi="Arial" w:cs="Arial"/>
                <w:color w:val="000000"/>
                <w:sz w:val="20"/>
                <w:szCs w:val="20"/>
              </w:rPr>
              <w:t>1524807</w:t>
            </w:r>
          </w:p>
        </w:tc>
        <w:tc>
          <w:tcPr>
            <w:tcW w:w="2290" w:type="dxa"/>
            <w:tcBorders>
              <w:top w:val="nil"/>
              <w:left w:val="nil"/>
              <w:bottom w:val="single" w:sz="4" w:space="0" w:color="auto"/>
              <w:right w:val="single" w:sz="4" w:space="0" w:color="auto"/>
            </w:tcBorders>
            <w:shd w:val="clear" w:color="auto" w:fill="auto"/>
            <w:noWrap/>
            <w:vAlign w:val="center"/>
            <w:hideMark/>
          </w:tcPr>
          <w:p w:rsidR="00F36D72" w:rsidRPr="0092645D" w:rsidRDefault="00F36D72" w:rsidP="00D052EB">
            <w:pPr>
              <w:keepNext/>
              <w:keepLines/>
              <w:jc w:val="center"/>
              <w:outlineLvl w:val="3"/>
              <w:rPr>
                <w:rFonts w:ascii="Arial" w:eastAsia="Times New Roman" w:hAnsi="Arial" w:cs="Arial"/>
                <w:color w:val="000000"/>
                <w:sz w:val="20"/>
                <w:szCs w:val="20"/>
              </w:rPr>
            </w:pPr>
            <w:r w:rsidRPr="00BD64FF">
              <w:rPr>
                <w:rFonts w:ascii="Arial" w:hAnsi="Arial" w:cs="Arial"/>
                <w:color w:val="000000"/>
                <w:sz w:val="20"/>
                <w:szCs w:val="20"/>
              </w:rPr>
              <w:t>55849</w:t>
            </w:r>
          </w:p>
        </w:tc>
      </w:tr>
      <w:tr w:rsidR="00F36D72" w:rsidRPr="0092645D" w:rsidTr="00693D4D">
        <w:trPr>
          <w:trHeight w:hRule="exact" w:val="567"/>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F36D72" w:rsidRPr="0092645D" w:rsidRDefault="00F36D72" w:rsidP="00D052EB">
            <w:pPr>
              <w:keepNext/>
              <w:keepLines/>
              <w:jc w:val="center"/>
              <w:outlineLvl w:val="3"/>
              <w:rPr>
                <w:rFonts w:ascii="Arial" w:eastAsia="Times New Roman" w:hAnsi="Arial" w:cs="Arial"/>
                <w:color w:val="000000"/>
                <w:sz w:val="20"/>
                <w:szCs w:val="20"/>
              </w:rPr>
            </w:pPr>
            <w:r>
              <w:rPr>
                <w:rFonts w:ascii="Arial" w:hAnsi="Arial" w:cs="Arial"/>
                <w:color w:val="000000"/>
                <w:sz w:val="20"/>
                <w:szCs w:val="20"/>
              </w:rPr>
              <w:t>Scenario 3, (ΔLP = 0.1%),</w:t>
            </w:r>
            <w:r w:rsidRPr="006B7D5A">
              <w:rPr>
                <w:rFonts w:ascii="Arial" w:hAnsi="Arial" w:cs="Arial"/>
                <w:color w:val="000000"/>
                <w:sz w:val="20"/>
                <w:szCs w:val="20"/>
              </w:rPr>
              <w:t xml:space="preserve"> B/W counting</w:t>
            </w:r>
          </w:p>
        </w:tc>
        <w:tc>
          <w:tcPr>
            <w:tcW w:w="2020" w:type="dxa"/>
            <w:tcBorders>
              <w:top w:val="nil"/>
              <w:left w:val="nil"/>
              <w:bottom w:val="single" w:sz="4" w:space="0" w:color="auto"/>
              <w:right w:val="single" w:sz="4" w:space="0" w:color="auto"/>
            </w:tcBorders>
            <w:shd w:val="clear" w:color="auto" w:fill="auto"/>
            <w:noWrap/>
            <w:vAlign w:val="center"/>
            <w:hideMark/>
          </w:tcPr>
          <w:p w:rsidR="00F36D72" w:rsidRPr="0092645D" w:rsidRDefault="00F36D72" w:rsidP="00D052EB">
            <w:pPr>
              <w:keepNext/>
              <w:keepLines/>
              <w:jc w:val="center"/>
              <w:outlineLvl w:val="3"/>
              <w:rPr>
                <w:rFonts w:ascii="Arial" w:eastAsia="Times New Roman" w:hAnsi="Arial" w:cs="Arial"/>
                <w:color w:val="000000"/>
                <w:sz w:val="20"/>
                <w:szCs w:val="20"/>
              </w:rPr>
            </w:pPr>
            <w:r>
              <w:rPr>
                <w:rFonts w:ascii="Arial" w:hAnsi="Arial" w:cs="Arial"/>
                <w:color w:val="000000"/>
                <w:sz w:val="20"/>
                <w:szCs w:val="20"/>
              </w:rPr>
              <w:t>0.9978</w:t>
            </w:r>
          </w:p>
        </w:tc>
        <w:tc>
          <w:tcPr>
            <w:tcW w:w="2592" w:type="dxa"/>
            <w:tcBorders>
              <w:top w:val="nil"/>
              <w:left w:val="nil"/>
              <w:bottom w:val="single" w:sz="4" w:space="0" w:color="auto"/>
              <w:right w:val="single" w:sz="4" w:space="0" w:color="auto"/>
            </w:tcBorders>
            <w:shd w:val="clear" w:color="auto" w:fill="auto"/>
            <w:noWrap/>
            <w:vAlign w:val="center"/>
            <w:hideMark/>
          </w:tcPr>
          <w:p w:rsidR="00F36D72" w:rsidRPr="0092645D" w:rsidRDefault="00F36D72" w:rsidP="00D052EB">
            <w:pPr>
              <w:keepNext/>
              <w:keepLines/>
              <w:jc w:val="center"/>
              <w:outlineLvl w:val="3"/>
              <w:rPr>
                <w:rFonts w:ascii="Arial" w:eastAsia="Times New Roman" w:hAnsi="Arial" w:cs="Arial"/>
                <w:color w:val="000000"/>
                <w:sz w:val="20"/>
                <w:szCs w:val="20"/>
              </w:rPr>
            </w:pPr>
            <w:r w:rsidRPr="007E104E">
              <w:rPr>
                <w:rFonts w:ascii="Arial" w:hAnsi="Arial" w:cs="Arial"/>
                <w:color w:val="000000"/>
                <w:sz w:val="20"/>
                <w:szCs w:val="20"/>
              </w:rPr>
              <w:t>1574518</w:t>
            </w:r>
          </w:p>
        </w:tc>
        <w:tc>
          <w:tcPr>
            <w:tcW w:w="2290" w:type="dxa"/>
            <w:tcBorders>
              <w:top w:val="nil"/>
              <w:left w:val="nil"/>
              <w:bottom w:val="single" w:sz="4" w:space="0" w:color="auto"/>
              <w:right w:val="single" w:sz="4" w:space="0" w:color="auto"/>
            </w:tcBorders>
            <w:shd w:val="clear" w:color="auto" w:fill="auto"/>
            <w:noWrap/>
            <w:vAlign w:val="center"/>
            <w:hideMark/>
          </w:tcPr>
          <w:p w:rsidR="00F36D72" w:rsidRPr="0092645D" w:rsidRDefault="00F36D72" w:rsidP="00D052EB">
            <w:pPr>
              <w:keepNext/>
              <w:keepLines/>
              <w:jc w:val="center"/>
              <w:outlineLvl w:val="3"/>
              <w:rPr>
                <w:rFonts w:ascii="Arial" w:eastAsia="Times New Roman" w:hAnsi="Arial" w:cs="Arial"/>
                <w:color w:val="000000"/>
                <w:sz w:val="20"/>
                <w:szCs w:val="20"/>
              </w:rPr>
            </w:pPr>
            <w:r w:rsidRPr="007E104E">
              <w:rPr>
                <w:rFonts w:ascii="Arial" w:hAnsi="Arial" w:cs="Arial"/>
                <w:color w:val="000000"/>
                <w:sz w:val="20"/>
                <w:szCs w:val="20"/>
              </w:rPr>
              <w:t>6138</w:t>
            </w:r>
          </w:p>
        </w:tc>
      </w:tr>
      <w:tr w:rsidR="00F36D72" w:rsidRPr="00BD64FF" w:rsidTr="00693D4D">
        <w:trPr>
          <w:trHeight w:hRule="exact" w:val="567"/>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F36D72" w:rsidRPr="00BD64FF" w:rsidRDefault="00F36D72" w:rsidP="00D052EB">
            <w:pPr>
              <w:jc w:val="center"/>
              <w:rPr>
                <w:rFonts w:ascii="Arial" w:hAnsi="Arial" w:cs="Arial"/>
                <w:color w:val="000000"/>
                <w:sz w:val="20"/>
                <w:szCs w:val="20"/>
              </w:rPr>
            </w:pPr>
            <w:r>
              <w:rPr>
                <w:rFonts w:ascii="Arial" w:hAnsi="Arial" w:cs="Arial"/>
                <w:color w:val="000000"/>
                <w:sz w:val="20"/>
                <w:szCs w:val="20"/>
              </w:rPr>
              <w:t>Scenario 1 (</w:t>
            </w:r>
            <w:r w:rsidRPr="008349A0">
              <w:rPr>
                <w:rFonts w:ascii="Arial" w:hAnsi="Arial" w:cs="Arial"/>
                <w:color w:val="000000"/>
                <w:sz w:val="20"/>
                <w:szCs w:val="20"/>
              </w:rPr>
              <w:t>Reference</w:t>
            </w:r>
            <w:r>
              <w:rPr>
                <w:rFonts w:ascii="Arial" w:hAnsi="Arial" w:cs="Arial"/>
                <w:color w:val="000000"/>
                <w:sz w:val="20"/>
                <w:szCs w:val="20"/>
              </w:rPr>
              <w:t>),</w:t>
            </w:r>
            <w:r w:rsidRPr="008349A0">
              <w:rPr>
                <w:rFonts w:ascii="Arial" w:hAnsi="Arial" w:cs="Arial"/>
                <w:color w:val="000000"/>
                <w:sz w:val="20"/>
                <w:szCs w:val="20"/>
              </w:rPr>
              <w:t xml:space="preserve"> propo</w:t>
            </w:r>
            <w:r>
              <w:rPr>
                <w:rFonts w:ascii="Arial" w:hAnsi="Arial" w:cs="Arial"/>
                <w:color w:val="000000"/>
                <w:sz w:val="20"/>
                <w:szCs w:val="20"/>
              </w:rPr>
              <w:t>r</w:t>
            </w:r>
            <w:r w:rsidRPr="008349A0">
              <w:rPr>
                <w:rFonts w:ascii="Arial" w:hAnsi="Arial" w:cs="Arial"/>
                <w:color w:val="000000"/>
                <w:sz w:val="20"/>
                <w:szCs w:val="20"/>
              </w:rPr>
              <w:t>tional counting</w:t>
            </w:r>
            <w:r>
              <w:rPr>
                <w:rFonts w:ascii="Arial" w:hAnsi="Arial" w:cs="Arial"/>
                <w:color w:val="000000"/>
                <w:sz w:val="20"/>
                <w:szCs w:val="20"/>
              </w:rPr>
              <w:t xml:space="preserve"> </w:t>
            </w:r>
          </w:p>
        </w:tc>
        <w:tc>
          <w:tcPr>
            <w:tcW w:w="2020" w:type="dxa"/>
            <w:tcBorders>
              <w:top w:val="nil"/>
              <w:left w:val="nil"/>
              <w:bottom w:val="single" w:sz="4" w:space="0" w:color="auto"/>
              <w:right w:val="single" w:sz="4" w:space="0" w:color="auto"/>
            </w:tcBorders>
            <w:shd w:val="clear" w:color="auto" w:fill="auto"/>
            <w:noWrap/>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0.9952</w:t>
            </w:r>
          </w:p>
        </w:tc>
        <w:tc>
          <w:tcPr>
            <w:tcW w:w="2592" w:type="dxa"/>
            <w:tcBorders>
              <w:top w:val="nil"/>
              <w:left w:val="nil"/>
              <w:bottom w:val="single" w:sz="4" w:space="0" w:color="auto"/>
              <w:right w:val="single" w:sz="4" w:space="0" w:color="auto"/>
            </w:tcBorders>
            <w:shd w:val="clear" w:color="auto" w:fill="auto"/>
            <w:noWrap/>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1569629</w:t>
            </w:r>
          </w:p>
        </w:tc>
        <w:tc>
          <w:tcPr>
            <w:tcW w:w="2290" w:type="dxa"/>
            <w:tcBorders>
              <w:top w:val="nil"/>
              <w:left w:val="nil"/>
              <w:bottom w:val="single" w:sz="4" w:space="0" w:color="auto"/>
              <w:right w:val="single" w:sz="4" w:space="0" w:color="auto"/>
            </w:tcBorders>
            <w:shd w:val="clear" w:color="auto" w:fill="auto"/>
            <w:noWrap/>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11027</w:t>
            </w:r>
          </w:p>
        </w:tc>
      </w:tr>
      <w:tr w:rsidR="00F36D72" w:rsidRPr="00BD64FF" w:rsidTr="00693D4D">
        <w:trPr>
          <w:trHeight w:hRule="exact" w:val="567"/>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F36D72" w:rsidRPr="00BD64FF" w:rsidRDefault="00F36D72" w:rsidP="00D052EB">
            <w:pPr>
              <w:jc w:val="center"/>
              <w:rPr>
                <w:rFonts w:ascii="Arial" w:hAnsi="Arial" w:cs="Arial"/>
                <w:color w:val="000000"/>
                <w:sz w:val="20"/>
                <w:szCs w:val="20"/>
              </w:rPr>
            </w:pPr>
            <w:r>
              <w:rPr>
                <w:rFonts w:ascii="Arial" w:hAnsi="Arial" w:cs="Arial"/>
                <w:color w:val="000000"/>
                <w:sz w:val="20"/>
                <w:szCs w:val="20"/>
              </w:rPr>
              <w:t>Scenario 2, (ΔLP = 1.0%),</w:t>
            </w:r>
            <w:r w:rsidRPr="006B7D5A">
              <w:rPr>
                <w:rFonts w:ascii="Arial" w:hAnsi="Arial" w:cs="Arial"/>
                <w:color w:val="000000"/>
                <w:sz w:val="20"/>
                <w:szCs w:val="20"/>
              </w:rPr>
              <w:t xml:space="preserve"> </w:t>
            </w:r>
            <w:r w:rsidRPr="008349A0">
              <w:rPr>
                <w:rFonts w:ascii="Arial" w:hAnsi="Arial" w:cs="Arial"/>
                <w:color w:val="000000"/>
                <w:sz w:val="20"/>
                <w:szCs w:val="20"/>
              </w:rPr>
              <w:t>propo</w:t>
            </w:r>
            <w:r>
              <w:rPr>
                <w:rFonts w:ascii="Arial" w:hAnsi="Arial" w:cs="Arial"/>
                <w:color w:val="000000"/>
                <w:sz w:val="20"/>
                <w:szCs w:val="20"/>
              </w:rPr>
              <w:t>r</w:t>
            </w:r>
            <w:r w:rsidRPr="008349A0">
              <w:rPr>
                <w:rFonts w:ascii="Arial" w:hAnsi="Arial" w:cs="Arial"/>
                <w:color w:val="000000"/>
                <w:sz w:val="20"/>
                <w:szCs w:val="20"/>
              </w:rPr>
              <w:t>tional counting</w:t>
            </w:r>
            <w:r>
              <w:rPr>
                <w:rFonts w:ascii="Arial" w:hAnsi="Arial" w:cs="Arial"/>
                <w:color w:val="000000"/>
                <w:sz w:val="20"/>
                <w:szCs w:val="20"/>
              </w:rPr>
              <w:t xml:space="preserve"> </w:t>
            </w:r>
          </w:p>
        </w:tc>
        <w:tc>
          <w:tcPr>
            <w:tcW w:w="2020" w:type="dxa"/>
            <w:tcBorders>
              <w:top w:val="nil"/>
              <w:left w:val="nil"/>
              <w:bottom w:val="single" w:sz="4" w:space="0" w:color="auto"/>
              <w:right w:val="single" w:sz="4" w:space="0" w:color="auto"/>
            </w:tcBorders>
            <w:shd w:val="clear" w:color="auto" w:fill="auto"/>
            <w:noWrap/>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0.9620</w:t>
            </w:r>
          </w:p>
        </w:tc>
        <w:tc>
          <w:tcPr>
            <w:tcW w:w="2592" w:type="dxa"/>
            <w:tcBorders>
              <w:top w:val="nil"/>
              <w:left w:val="nil"/>
              <w:bottom w:val="single" w:sz="4" w:space="0" w:color="auto"/>
              <w:right w:val="single" w:sz="4" w:space="0" w:color="auto"/>
            </w:tcBorders>
            <w:shd w:val="clear" w:color="auto" w:fill="auto"/>
            <w:noWrap/>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1501048</w:t>
            </w:r>
          </w:p>
        </w:tc>
        <w:tc>
          <w:tcPr>
            <w:tcW w:w="2290" w:type="dxa"/>
            <w:tcBorders>
              <w:top w:val="nil"/>
              <w:left w:val="nil"/>
              <w:bottom w:val="single" w:sz="4" w:space="0" w:color="auto"/>
              <w:right w:val="single" w:sz="4" w:space="0" w:color="auto"/>
            </w:tcBorders>
            <w:shd w:val="clear" w:color="auto" w:fill="auto"/>
            <w:noWrap/>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79608</w:t>
            </w:r>
          </w:p>
        </w:tc>
      </w:tr>
      <w:tr w:rsidR="00F36D72" w:rsidRPr="00BD64FF" w:rsidTr="00693D4D">
        <w:trPr>
          <w:trHeight w:hRule="exact" w:val="567"/>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F36D72" w:rsidRPr="00BD64FF" w:rsidRDefault="00F36D72" w:rsidP="00D052EB">
            <w:pPr>
              <w:jc w:val="center"/>
              <w:rPr>
                <w:rFonts w:ascii="Arial" w:hAnsi="Arial" w:cs="Arial"/>
                <w:color w:val="000000"/>
                <w:sz w:val="20"/>
                <w:szCs w:val="20"/>
              </w:rPr>
            </w:pPr>
            <w:r>
              <w:rPr>
                <w:rFonts w:ascii="Arial" w:hAnsi="Arial" w:cs="Arial"/>
                <w:color w:val="000000"/>
                <w:sz w:val="20"/>
                <w:szCs w:val="20"/>
              </w:rPr>
              <w:t>Scenario 3, (ΔLP = 0.1%),</w:t>
            </w:r>
            <w:r w:rsidRPr="006B7D5A">
              <w:rPr>
                <w:rFonts w:ascii="Arial" w:hAnsi="Arial" w:cs="Arial"/>
                <w:color w:val="000000"/>
                <w:sz w:val="20"/>
                <w:szCs w:val="20"/>
              </w:rPr>
              <w:t xml:space="preserve"> </w:t>
            </w:r>
            <w:r w:rsidRPr="008349A0">
              <w:rPr>
                <w:rFonts w:ascii="Arial" w:hAnsi="Arial" w:cs="Arial"/>
                <w:color w:val="000000"/>
                <w:sz w:val="20"/>
                <w:szCs w:val="20"/>
              </w:rPr>
              <w:t>propo</w:t>
            </w:r>
            <w:r>
              <w:rPr>
                <w:rFonts w:ascii="Arial" w:hAnsi="Arial" w:cs="Arial"/>
                <w:color w:val="000000"/>
                <w:sz w:val="20"/>
                <w:szCs w:val="20"/>
              </w:rPr>
              <w:t>r</w:t>
            </w:r>
            <w:r w:rsidRPr="008349A0">
              <w:rPr>
                <w:rFonts w:ascii="Arial" w:hAnsi="Arial" w:cs="Arial"/>
                <w:color w:val="000000"/>
                <w:sz w:val="20"/>
                <w:szCs w:val="20"/>
              </w:rPr>
              <w:t>tional counting</w:t>
            </w:r>
            <w:r>
              <w:rPr>
                <w:rFonts w:ascii="Arial" w:hAnsi="Arial" w:cs="Arial"/>
                <w:color w:val="000000"/>
                <w:sz w:val="20"/>
                <w:szCs w:val="20"/>
              </w:rPr>
              <w:t xml:space="preserve"> </w:t>
            </w:r>
          </w:p>
        </w:tc>
        <w:tc>
          <w:tcPr>
            <w:tcW w:w="2020" w:type="dxa"/>
            <w:tcBorders>
              <w:top w:val="nil"/>
              <w:left w:val="nil"/>
              <w:bottom w:val="single" w:sz="4" w:space="0" w:color="auto"/>
              <w:right w:val="single" w:sz="4" w:space="0" w:color="auto"/>
            </w:tcBorders>
            <w:shd w:val="clear" w:color="auto" w:fill="auto"/>
            <w:noWrap/>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0.9</w:t>
            </w:r>
            <w:r>
              <w:rPr>
                <w:rFonts w:ascii="Arial" w:hAnsi="Arial" w:cs="Arial"/>
                <w:color w:val="000000"/>
                <w:sz w:val="20"/>
                <w:szCs w:val="20"/>
              </w:rPr>
              <w:t>922</w:t>
            </w:r>
          </w:p>
        </w:tc>
        <w:tc>
          <w:tcPr>
            <w:tcW w:w="2592" w:type="dxa"/>
            <w:tcBorders>
              <w:top w:val="nil"/>
              <w:left w:val="nil"/>
              <w:bottom w:val="single" w:sz="4" w:space="0" w:color="auto"/>
              <w:right w:val="single" w:sz="4" w:space="0" w:color="auto"/>
            </w:tcBorders>
            <w:shd w:val="clear" w:color="auto" w:fill="auto"/>
            <w:noWrap/>
            <w:vAlign w:val="center"/>
            <w:hideMark/>
          </w:tcPr>
          <w:p w:rsidR="00F36D72" w:rsidRPr="00BD64FF" w:rsidRDefault="00F36D72" w:rsidP="00D052EB">
            <w:pPr>
              <w:jc w:val="center"/>
              <w:rPr>
                <w:rFonts w:ascii="Arial" w:hAnsi="Arial" w:cs="Arial"/>
                <w:color w:val="000000"/>
                <w:sz w:val="20"/>
                <w:szCs w:val="20"/>
              </w:rPr>
            </w:pPr>
            <w:r w:rsidRPr="007E104E">
              <w:rPr>
                <w:rFonts w:ascii="Arial" w:hAnsi="Arial" w:cs="Arial"/>
                <w:color w:val="000000"/>
                <w:sz w:val="20"/>
                <w:szCs w:val="20"/>
              </w:rPr>
              <w:t>1562220</w:t>
            </w:r>
          </w:p>
        </w:tc>
        <w:tc>
          <w:tcPr>
            <w:tcW w:w="2290" w:type="dxa"/>
            <w:tcBorders>
              <w:top w:val="nil"/>
              <w:left w:val="nil"/>
              <w:bottom w:val="single" w:sz="4" w:space="0" w:color="auto"/>
              <w:right w:val="single" w:sz="4" w:space="0" w:color="auto"/>
            </w:tcBorders>
            <w:shd w:val="clear" w:color="auto" w:fill="auto"/>
            <w:noWrap/>
            <w:vAlign w:val="center"/>
            <w:hideMark/>
          </w:tcPr>
          <w:p w:rsidR="00F36D72" w:rsidRPr="00BD64FF" w:rsidRDefault="00F36D72" w:rsidP="00D052EB">
            <w:pPr>
              <w:jc w:val="center"/>
              <w:rPr>
                <w:rFonts w:ascii="Arial" w:hAnsi="Arial" w:cs="Arial"/>
                <w:color w:val="000000"/>
                <w:sz w:val="20"/>
                <w:szCs w:val="20"/>
              </w:rPr>
            </w:pPr>
            <w:r>
              <w:rPr>
                <w:rFonts w:ascii="Arial" w:hAnsi="Arial" w:cs="Arial"/>
                <w:color w:val="000000"/>
                <w:sz w:val="20"/>
                <w:szCs w:val="20"/>
              </w:rPr>
              <w:t>18436</w:t>
            </w:r>
          </w:p>
        </w:tc>
      </w:tr>
    </w:tbl>
    <w:p w:rsidR="00F36D72" w:rsidRDefault="00F36D72" w:rsidP="00F36D72">
      <w:pPr>
        <w:rPr>
          <w:rFonts w:ascii="Arial" w:hAnsi="Arial" w:cs="Arial"/>
          <w:bCs/>
          <w:kern w:val="32"/>
        </w:rPr>
      </w:pPr>
    </w:p>
    <w:p w:rsidR="00F36D72" w:rsidRDefault="00F36D72" w:rsidP="00F36D72">
      <w:pPr>
        <w:ind w:left="1416" w:hanging="1416"/>
        <w:jc w:val="both"/>
        <w:rPr>
          <w:rFonts w:ascii="Arial" w:hAnsi="Arial" w:cs="Arial"/>
          <w:bCs/>
          <w:kern w:val="32"/>
        </w:rPr>
      </w:pPr>
      <w:r>
        <w:rPr>
          <w:rFonts w:ascii="Arial" w:hAnsi="Arial" w:cs="Arial"/>
          <w:b/>
          <w:bCs/>
          <w:kern w:val="32"/>
        </w:rPr>
        <w:t>Table 4</w:t>
      </w:r>
      <w:r w:rsidRPr="00366209">
        <w:rPr>
          <w:rFonts w:ascii="Arial" w:hAnsi="Arial" w:cs="Arial"/>
          <w:b/>
          <w:bCs/>
          <w:kern w:val="32"/>
        </w:rPr>
        <w:t>:</w:t>
      </w:r>
      <w:r w:rsidRPr="00366209">
        <w:rPr>
          <w:rFonts w:ascii="Arial" w:hAnsi="Arial" w:cs="Arial"/>
          <w:b/>
          <w:bCs/>
          <w:kern w:val="32"/>
        </w:rPr>
        <w:tab/>
      </w:r>
      <w:r w:rsidRPr="00366209">
        <w:rPr>
          <w:rFonts w:ascii="Arial" w:hAnsi="Arial" w:cs="Arial"/>
          <w:bCs/>
          <w:kern w:val="32"/>
        </w:rPr>
        <w:t>Total area coverage</w:t>
      </w:r>
      <w:r>
        <w:rPr>
          <w:rFonts w:ascii="Arial" w:hAnsi="Arial" w:cs="Arial"/>
          <w:bCs/>
          <w:kern w:val="32"/>
        </w:rPr>
        <w:t>, population coverage and population loss for the case of Waldenburg</w:t>
      </w:r>
      <w:r w:rsidRPr="00366209">
        <w:rPr>
          <w:rFonts w:ascii="Arial" w:hAnsi="Arial" w:cs="Arial"/>
          <w:bCs/>
          <w:kern w:val="32"/>
        </w:rPr>
        <w:t xml:space="preserve"> </w:t>
      </w:r>
      <w:r>
        <w:rPr>
          <w:rFonts w:ascii="Arial" w:hAnsi="Arial" w:cs="Arial"/>
          <w:bCs/>
          <w:kern w:val="32"/>
        </w:rPr>
        <w:t>– fixed reception. Population losses reference to Scenario 1 (Reference).</w:t>
      </w:r>
      <w:r>
        <w:rPr>
          <w:rFonts w:ascii="Arial" w:hAnsi="Arial" w:cs="Arial"/>
          <w:bCs/>
          <w:kern w:val="32"/>
        </w:rPr>
        <w:br w:type="page"/>
      </w:r>
    </w:p>
    <w:p w:rsidR="00F36D72" w:rsidRDefault="00F36D72" w:rsidP="00F36D72">
      <w:pPr>
        <w:rPr>
          <w:rFonts w:ascii="Arial" w:hAnsi="Arial" w:cs="Arial"/>
          <w:b/>
          <w:bCs/>
          <w:kern w:val="32"/>
          <w:sz w:val="28"/>
          <w:szCs w:val="28"/>
        </w:rPr>
      </w:pPr>
      <w:r w:rsidRPr="00716CA2">
        <w:rPr>
          <w:rFonts w:ascii="Arial" w:hAnsi="Arial" w:cs="Arial"/>
          <w:b/>
          <w:bCs/>
          <w:kern w:val="32"/>
          <w:sz w:val="28"/>
          <w:szCs w:val="28"/>
        </w:rPr>
        <w:lastRenderedPageBreak/>
        <w:t>3.</w:t>
      </w:r>
      <w:r>
        <w:rPr>
          <w:rFonts w:ascii="Arial" w:hAnsi="Arial" w:cs="Arial"/>
          <w:b/>
          <w:bCs/>
          <w:kern w:val="32"/>
          <w:sz w:val="28"/>
          <w:szCs w:val="28"/>
        </w:rPr>
        <w:t>5</w:t>
      </w:r>
      <w:r w:rsidRPr="00716CA2">
        <w:rPr>
          <w:rFonts w:ascii="Arial" w:hAnsi="Arial" w:cs="Arial"/>
          <w:b/>
          <w:bCs/>
          <w:kern w:val="32"/>
          <w:sz w:val="28"/>
          <w:szCs w:val="28"/>
        </w:rPr>
        <w:tab/>
      </w:r>
      <w:r>
        <w:rPr>
          <w:rFonts w:ascii="Arial" w:hAnsi="Arial" w:cs="Arial"/>
          <w:b/>
          <w:bCs/>
          <w:kern w:val="32"/>
          <w:sz w:val="28"/>
          <w:szCs w:val="28"/>
        </w:rPr>
        <w:t>Waldenburg</w:t>
      </w:r>
      <w:r w:rsidRPr="00716CA2">
        <w:rPr>
          <w:rFonts w:ascii="Arial" w:hAnsi="Arial" w:cs="Arial"/>
          <w:b/>
          <w:bCs/>
          <w:kern w:val="32"/>
          <w:sz w:val="28"/>
          <w:szCs w:val="28"/>
        </w:rPr>
        <w:t xml:space="preserve"> Portable Outdoor Reception</w:t>
      </w:r>
    </w:p>
    <w:p w:rsidR="00F36D72" w:rsidRDefault="00F36D72" w:rsidP="00F36D72">
      <w:pPr>
        <w:rPr>
          <w:rFonts w:ascii="Arial" w:hAnsi="Arial" w:cs="Arial"/>
          <w:b/>
          <w:bCs/>
          <w:kern w:val="32"/>
          <w:sz w:val="28"/>
          <w:szCs w:val="28"/>
        </w:rPr>
      </w:pPr>
      <w:r>
        <w:rPr>
          <w:rFonts w:ascii="Arial" w:hAnsi="Arial" w:cs="Arial"/>
          <w:b/>
          <w:bCs/>
          <w:noProof/>
          <w:kern w:val="32"/>
          <w:sz w:val="28"/>
          <w:szCs w:val="28"/>
          <w:lang w:val="en-US"/>
        </w:rPr>
        <w:drawing>
          <wp:inline distT="0" distB="0" distL="0" distR="0">
            <wp:extent cx="5122127" cy="3842724"/>
            <wp:effectExtent l="19050" t="0" r="2323" b="0"/>
            <wp:docPr id="21" name="Grafik 20" descr="LocationProbabilityWaldenburgPort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ProbabilityWaldenburgPortOut.jpg"/>
                    <pic:cNvPicPr/>
                  </pic:nvPicPr>
                  <pic:blipFill>
                    <a:blip r:embed="rId13" cstate="print"/>
                    <a:stretch>
                      <a:fillRect/>
                    </a:stretch>
                  </pic:blipFill>
                  <pic:spPr>
                    <a:xfrm>
                      <a:off x="0" y="0"/>
                      <a:ext cx="5124796" cy="3844727"/>
                    </a:xfrm>
                    <a:prstGeom prst="rect">
                      <a:avLst/>
                    </a:prstGeom>
                  </pic:spPr>
                </pic:pic>
              </a:graphicData>
            </a:graphic>
          </wp:inline>
        </w:drawing>
      </w:r>
    </w:p>
    <w:p w:rsidR="00F36D72" w:rsidRDefault="00F36D72" w:rsidP="0059155B">
      <w:pPr>
        <w:ind w:left="1416" w:hanging="1416"/>
        <w:jc w:val="both"/>
        <w:rPr>
          <w:rFonts w:ascii="Arial" w:hAnsi="Arial" w:cs="Arial"/>
          <w:b/>
          <w:bCs/>
          <w:kern w:val="32"/>
          <w:sz w:val="28"/>
          <w:szCs w:val="28"/>
        </w:rPr>
      </w:pPr>
      <w:r>
        <w:rPr>
          <w:rFonts w:ascii="Arial" w:hAnsi="Arial" w:cs="Arial"/>
          <w:b/>
          <w:bCs/>
          <w:kern w:val="32"/>
        </w:rPr>
        <w:t>Figure 5</w:t>
      </w:r>
      <w:r w:rsidRPr="00FE6806">
        <w:rPr>
          <w:rFonts w:ascii="Arial" w:hAnsi="Arial" w:cs="Arial"/>
          <w:b/>
          <w:bCs/>
          <w:kern w:val="32"/>
        </w:rPr>
        <w:t>:</w:t>
      </w:r>
      <w:r w:rsidRPr="00FE6806">
        <w:rPr>
          <w:rFonts w:ascii="Arial" w:hAnsi="Arial" w:cs="Arial"/>
          <w:b/>
          <w:bCs/>
          <w:kern w:val="32"/>
        </w:rPr>
        <w:tab/>
      </w:r>
      <w:r w:rsidRPr="00FE6806">
        <w:rPr>
          <w:rFonts w:ascii="Arial" w:hAnsi="Arial" w:cs="Arial"/>
          <w:bCs/>
          <w:kern w:val="32"/>
        </w:rPr>
        <w:t xml:space="preserve">Location probability for transmitter </w:t>
      </w:r>
      <w:r>
        <w:rPr>
          <w:rFonts w:ascii="Arial" w:hAnsi="Arial" w:cs="Arial"/>
          <w:bCs/>
          <w:kern w:val="32"/>
        </w:rPr>
        <w:t>Waldenburg</w:t>
      </w:r>
      <w:r w:rsidRPr="00FE6806">
        <w:rPr>
          <w:rFonts w:ascii="Arial" w:hAnsi="Arial" w:cs="Arial"/>
          <w:bCs/>
          <w:kern w:val="32"/>
        </w:rPr>
        <w:t xml:space="preserve"> under </w:t>
      </w:r>
      <w:r>
        <w:rPr>
          <w:rFonts w:ascii="Arial" w:hAnsi="Arial" w:cs="Arial"/>
          <w:bCs/>
          <w:kern w:val="32"/>
        </w:rPr>
        <w:t xml:space="preserve">portable outdoor </w:t>
      </w:r>
      <w:r w:rsidRPr="00FE6806">
        <w:rPr>
          <w:rFonts w:ascii="Arial" w:hAnsi="Arial" w:cs="Arial"/>
          <w:bCs/>
          <w:kern w:val="32"/>
        </w:rPr>
        <w:t>receiving conditions.</w:t>
      </w:r>
      <w:r>
        <w:rPr>
          <w:rFonts w:ascii="Arial" w:hAnsi="Arial" w:cs="Arial"/>
          <w:bCs/>
          <w:kern w:val="32"/>
        </w:rPr>
        <w:t xml:space="preserve"> </w:t>
      </w:r>
      <w:r w:rsidRPr="000E7212">
        <w:rPr>
          <w:rFonts w:ascii="Arial" w:hAnsi="Arial" w:cs="Arial"/>
          <w:bCs/>
          <w:kern w:val="32"/>
        </w:rPr>
        <w:t>The axes show the geographical coordinates.</w:t>
      </w:r>
    </w:p>
    <w:tbl>
      <w:tblPr>
        <w:tblW w:w="8880" w:type="dxa"/>
        <w:jc w:val="center"/>
        <w:tblCellMar>
          <w:left w:w="70" w:type="dxa"/>
          <w:right w:w="70" w:type="dxa"/>
        </w:tblCellMar>
        <w:tblLook w:val="04A0"/>
      </w:tblPr>
      <w:tblGrid>
        <w:gridCol w:w="2500"/>
        <w:gridCol w:w="2020"/>
        <w:gridCol w:w="2240"/>
        <w:gridCol w:w="2120"/>
      </w:tblGrid>
      <w:tr w:rsidR="00F36D72" w:rsidRPr="00BD64FF" w:rsidTr="00D052EB">
        <w:trPr>
          <w:trHeight w:val="397"/>
          <w:jc w:val="center"/>
        </w:trPr>
        <w:tc>
          <w:tcPr>
            <w:tcW w:w="888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36D72" w:rsidRPr="00BD64FF" w:rsidRDefault="00F36D72" w:rsidP="00D052EB">
            <w:pPr>
              <w:jc w:val="center"/>
              <w:rPr>
                <w:rFonts w:ascii="Arial" w:hAnsi="Arial" w:cs="Arial"/>
                <w:b/>
                <w:bCs/>
                <w:color w:val="000000"/>
                <w:sz w:val="20"/>
                <w:szCs w:val="20"/>
              </w:rPr>
            </w:pPr>
            <w:r w:rsidRPr="00BD64FF">
              <w:rPr>
                <w:rFonts w:ascii="Arial" w:hAnsi="Arial" w:cs="Arial"/>
                <w:b/>
                <w:bCs/>
                <w:color w:val="000000"/>
                <w:sz w:val="20"/>
                <w:szCs w:val="20"/>
              </w:rPr>
              <w:t>Waldenburg Portable Outdoor Reception</w:t>
            </w:r>
          </w:p>
        </w:tc>
      </w:tr>
      <w:tr w:rsidR="00F36D72" w:rsidRPr="00D518B0" w:rsidTr="00D052EB">
        <w:trPr>
          <w:trHeight w:val="397"/>
          <w:jc w:val="center"/>
        </w:trPr>
        <w:tc>
          <w:tcPr>
            <w:tcW w:w="88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total number of covered pixels:   46831</w:t>
            </w:r>
          </w:p>
        </w:tc>
      </w:tr>
      <w:tr w:rsidR="00F36D72" w:rsidRPr="00BD64FF" w:rsidTr="00D052EB">
        <w:trPr>
          <w:trHeight w:val="397"/>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 </w:t>
            </w:r>
          </w:p>
        </w:tc>
        <w:tc>
          <w:tcPr>
            <w:tcW w:w="2020" w:type="dxa"/>
            <w:tcBorders>
              <w:top w:val="nil"/>
              <w:left w:val="nil"/>
              <w:bottom w:val="single" w:sz="4" w:space="0" w:color="auto"/>
              <w:right w:val="single" w:sz="4" w:space="0" w:color="auto"/>
            </w:tcBorders>
            <w:shd w:val="clear" w:color="auto" w:fill="auto"/>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total area covered</w:t>
            </w:r>
          </w:p>
        </w:tc>
        <w:tc>
          <w:tcPr>
            <w:tcW w:w="2240" w:type="dxa"/>
            <w:tcBorders>
              <w:top w:val="nil"/>
              <w:left w:val="nil"/>
              <w:bottom w:val="single" w:sz="4" w:space="0" w:color="auto"/>
              <w:right w:val="single" w:sz="4" w:space="0" w:color="auto"/>
            </w:tcBorders>
            <w:shd w:val="clear" w:color="auto" w:fill="auto"/>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covered population</w:t>
            </w:r>
          </w:p>
        </w:tc>
        <w:tc>
          <w:tcPr>
            <w:tcW w:w="2120" w:type="dxa"/>
            <w:tcBorders>
              <w:top w:val="nil"/>
              <w:left w:val="nil"/>
              <w:bottom w:val="single" w:sz="4" w:space="0" w:color="auto"/>
              <w:right w:val="single" w:sz="4" w:space="0" w:color="auto"/>
            </w:tcBorders>
            <w:shd w:val="clear" w:color="auto" w:fill="auto"/>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population loss</w:t>
            </w:r>
          </w:p>
        </w:tc>
      </w:tr>
      <w:tr w:rsidR="00F36D72" w:rsidRPr="00BD64FF" w:rsidTr="0059155B">
        <w:trPr>
          <w:trHeight w:hRule="exact" w:val="567"/>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F36D72" w:rsidRPr="00517DEF" w:rsidRDefault="00F36D72" w:rsidP="00D052EB">
            <w:pPr>
              <w:jc w:val="center"/>
              <w:rPr>
                <w:rFonts w:ascii="Arial" w:hAnsi="Arial" w:cs="Arial"/>
                <w:color w:val="000000"/>
                <w:sz w:val="20"/>
                <w:szCs w:val="20"/>
              </w:rPr>
            </w:pPr>
            <w:r w:rsidRPr="008349A0">
              <w:rPr>
                <w:rFonts w:ascii="Arial" w:hAnsi="Arial" w:cs="Arial"/>
                <w:color w:val="000000"/>
                <w:sz w:val="20"/>
                <w:szCs w:val="20"/>
              </w:rPr>
              <w:t>Scenario 1 (Reference), B/W counting</w:t>
            </w:r>
          </w:p>
        </w:tc>
        <w:tc>
          <w:tcPr>
            <w:tcW w:w="2020" w:type="dxa"/>
            <w:tcBorders>
              <w:top w:val="nil"/>
              <w:left w:val="nil"/>
              <w:bottom w:val="single" w:sz="4" w:space="0" w:color="auto"/>
              <w:right w:val="single" w:sz="4" w:space="0" w:color="auto"/>
            </w:tcBorders>
            <w:shd w:val="clear" w:color="auto" w:fill="auto"/>
            <w:noWrap/>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1</w:t>
            </w:r>
          </w:p>
        </w:tc>
        <w:tc>
          <w:tcPr>
            <w:tcW w:w="2240" w:type="dxa"/>
            <w:tcBorders>
              <w:top w:val="nil"/>
              <w:left w:val="nil"/>
              <w:bottom w:val="single" w:sz="4" w:space="0" w:color="auto"/>
              <w:right w:val="single" w:sz="4" w:space="0" w:color="auto"/>
            </w:tcBorders>
            <w:shd w:val="clear" w:color="auto" w:fill="auto"/>
            <w:noWrap/>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170104</w:t>
            </w:r>
          </w:p>
        </w:tc>
        <w:tc>
          <w:tcPr>
            <w:tcW w:w="2120" w:type="dxa"/>
            <w:tcBorders>
              <w:top w:val="nil"/>
              <w:left w:val="nil"/>
              <w:bottom w:val="single" w:sz="4" w:space="0" w:color="auto"/>
              <w:right w:val="single" w:sz="4" w:space="0" w:color="auto"/>
            </w:tcBorders>
            <w:shd w:val="clear" w:color="auto" w:fill="auto"/>
            <w:noWrap/>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0</w:t>
            </w:r>
          </w:p>
        </w:tc>
      </w:tr>
      <w:tr w:rsidR="00F36D72" w:rsidRPr="00517DEF" w:rsidTr="0059155B">
        <w:trPr>
          <w:trHeight w:hRule="exact" w:val="567"/>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F36D72" w:rsidRPr="00517DEF" w:rsidRDefault="00F36D72" w:rsidP="00D052EB">
            <w:pPr>
              <w:jc w:val="center"/>
              <w:rPr>
                <w:rFonts w:ascii="Arial" w:hAnsi="Arial" w:cs="Arial"/>
                <w:color w:val="000000"/>
                <w:sz w:val="20"/>
                <w:szCs w:val="20"/>
              </w:rPr>
            </w:pPr>
            <w:r>
              <w:rPr>
                <w:rFonts w:ascii="Arial" w:hAnsi="Arial" w:cs="Arial"/>
                <w:color w:val="000000"/>
                <w:sz w:val="20"/>
                <w:szCs w:val="20"/>
              </w:rPr>
              <w:t>Scenario 2, (ΔLP = 1.0%),</w:t>
            </w:r>
            <w:r w:rsidRPr="006B7D5A">
              <w:rPr>
                <w:rFonts w:ascii="Arial" w:hAnsi="Arial" w:cs="Arial"/>
                <w:color w:val="000000"/>
                <w:sz w:val="20"/>
                <w:szCs w:val="20"/>
              </w:rPr>
              <w:t xml:space="preserve"> B/W counting</w:t>
            </w:r>
          </w:p>
        </w:tc>
        <w:tc>
          <w:tcPr>
            <w:tcW w:w="2020" w:type="dxa"/>
            <w:tcBorders>
              <w:top w:val="nil"/>
              <w:left w:val="nil"/>
              <w:bottom w:val="single" w:sz="4" w:space="0" w:color="auto"/>
              <w:right w:val="single" w:sz="4" w:space="0" w:color="auto"/>
            </w:tcBorders>
            <w:shd w:val="clear" w:color="auto" w:fill="auto"/>
            <w:noWrap/>
            <w:vAlign w:val="center"/>
            <w:hideMark/>
          </w:tcPr>
          <w:p w:rsidR="00F36D72" w:rsidRPr="00517DEF" w:rsidRDefault="00F36D72" w:rsidP="00D052EB">
            <w:pPr>
              <w:jc w:val="center"/>
              <w:rPr>
                <w:rFonts w:ascii="Arial" w:hAnsi="Arial" w:cs="Arial"/>
                <w:color w:val="000000"/>
                <w:sz w:val="20"/>
                <w:szCs w:val="20"/>
              </w:rPr>
            </w:pPr>
            <w:r w:rsidRPr="00BD64FF">
              <w:rPr>
                <w:rFonts w:ascii="Arial" w:hAnsi="Arial" w:cs="Arial"/>
                <w:color w:val="000000"/>
                <w:sz w:val="20"/>
                <w:szCs w:val="20"/>
              </w:rPr>
              <w:t>0.9495</w:t>
            </w:r>
          </w:p>
        </w:tc>
        <w:tc>
          <w:tcPr>
            <w:tcW w:w="2240" w:type="dxa"/>
            <w:tcBorders>
              <w:top w:val="nil"/>
              <w:left w:val="nil"/>
              <w:bottom w:val="single" w:sz="4" w:space="0" w:color="auto"/>
              <w:right w:val="single" w:sz="4" w:space="0" w:color="auto"/>
            </w:tcBorders>
            <w:shd w:val="clear" w:color="auto" w:fill="auto"/>
            <w:noWrap/>
            <w:vAlign w:val="center"/>
            <w:hideMark/>
          </w:tcPr>
          <w:p w:rsidR="00F36D72" w:rsidRPr="00517DEF" w:rsidRDefault="00F36D72" w:rsidP="00D052EB">
            <w:pPr>
              <w:jc w:val="center"/>
              <w:rPr>
                <w:rFonts w:ascii="Arial" w:hAnsi="Arial" w:cs="Arial"/>
                <w:color w:val="000000"/>
                <w:sz w:val="20"/>
                <w:szCs w:val="20"/>
              </w:rPr>
            </w:pPr>
            <w:r w:rsidRPr="00BD64FF">
              <w:rPr>
                <w:rFonts w:ascii="Arial" w:hAnsi="Arial" w:cs="Arial"/>
                <w:color w:val="000000"/>
                <w:sz w:val="20"/>
                <w:szCs w:val="20"/>
              </w:rPr>
              <w:t>161792</w:t>
            </w:r>
          </w:p>
        </w:tc>
        <w:tc>
          <w:tcPr>
            <w:tcW w:w="2120" w:type="dxa"/>
            <w:tcBorders>
              <w:top w:val="nil"/>
              <w:left w:val="nil"/>
              <w:bottom w:val="single" w:sz="4" w:space="0" w:color="auto"/>
              <w:right w:val="single" w:sz="4" w:space="0" w:color="auto"/>
            </w:tcBorders>
            <w:shd w:val="clear" w:color="auto" w:fill="auto"/>
            <w:noWrap/>
            <w:vAlign w:val="center"/>
            <w:hideMark/>
          </w:tcPr>
          <w:p w:rsidR="00F36D72" w:rsidRPr="00517DEF" w:rsidRDefault="00F36D72" w:rsidP="00D052EB">
            <w:pPr>
              <w:jc w:val="center"/>
              <w:rPr>
                <w:rFonts w:ascii="Arial" w:hAnsi="Arial" w:cs="Arial"/>
                <w:color w:val="000000"/>
                <w:sz w:val="20"/>
                <w:szCs w:val="20"/>
              </w:rPr>
            </w:pPr>
            <w:r w:rsidRPr="00BD64FF">
              <w:rPr>
                <w:rFonts w:ascii="Arial" w:hAnsi="Arial" w:cs="Arial"/>
                <w:color w:val="000000"/>
                <w:sz w:val="20"/>
                <w:szCs w:val="20"/>
              </w:rPr>
              <w:t>8312</w:t>
            </w:r>
          </w:p>
        </w:tc>
      </w:tr>
      <w:tr w:rsidR="00F36D72" w:rsidRPr="00B71EEB" w:rsidTr="0059155B">
        <w:trPr>
          <w:trHeight w:hRule="exact" w:val="567"/>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F36D72" w:rsidRPr="00517DEF" w:rsidRDefault="00F36D72" w:rsidP="00D052EB">
            <w:pPr>
              <w:jc w:val="center"/>
              <w:rPr>
                <w:rFonts w:ascii="Arial" w:hAnsi="Arial" w:cs="Arial"/>
                <w:color w:val="000000"/>
                <w:sz w:val="20"/>
                <w:szCs w:val="20"/>
              </w:rPr>
            </w:pPr>
            <w:r>
              <w:rPr>
                <w:rFonts w:ascii="Arial" w:hAnsi="Arial" w:cs="Arial"/>
                <w:color w:val="000000"/>
                <w:sz w:val="20"/>
                <w:szCs w:val="20"/>
              </w:rPr>
              <w:t>Scenario 2, (ΔLP = 0.1%),</w:t>
            </w:r>
            <w:r w:rsidRPr="006B7D5A">
              <w:rPr>
                <w:rFonts w:ascii="Arial" w:hAnsi="Arial" w:cs="Arial"/>
                <w:color w:val="000000"/>
                <w:sz w:val="20"/>
                <w:szCs w:val="20"/>
              </w:rPr>
              <w:t xml:space="preserve"> B/W counting</w:t>
            </w:r>
            <w:r>
              <w:rPr>
                <w:rFonts w:ascii="Arial" w:hAnsi="Arial" w:cs="Arial"/>
                <w:color w:val="000000"/>
                <w:sz w:val="20"/>
                <w:szCs w:val="20"/>
              </w:rPr>
              <w:t xml:space="preserve"> </w:t>
            </w:r>
          </w:p>
        </w:tc>
        <w:tc>
          <w:tcPr>
            <w:tcW w:w="2020" w:type="dxa"/>
            <w:tcBorders>
              <w:top w:val="nil"/>
              <w:left w:val="nil"/>
              <w:bottom w:val="single" w:sz="4" w:space="0" w:color="auto"/>
              <w:right w:val="single" w:sz="4" w:space="0" w:color="auto"/>
            </w:tcBorders>
            <w:shd w:val="clear" w:color="auto" w:fill="auto"/>
            <w:noWrap/>
            <w:vAlign w:val="center"/>
            <w:hideMark/>
          </w:tcPr>
          <w:p w:rsidR="00F36D72" w:rsidRPr="00517DEF" w:rsidRDefault="00F36D72" w:rsidP="00D052EB">
            <w:pPr>
              <w:keepNext/>
              <w:spacing w:before="120" w:after="120"/>
              <w:jc w:val="center"/>
              <w:outlineLvl w:val="0"/>
              <w:rPr>
                <w:rFonts w:ascii="Arial" w:hAnsi="Arial" w:cs="Arial"/>
                <w:color w:val="000000"/>
                <w:sz w:val="20"/>
                <w:szCs w:val="20"/>
              </w:rPr>
            </w:pPr>
            <w:r w:rsidRPr="00B71EEB">
              <w:rPr>
                <w:rFonts w:ascii="Arial" w:hAnsi="Arial" w:cs="Arial"/>
                <w:color w:val="000000"/>
                <w:sz w:val="20"/>
                <w:szCs w:val="20"/>
              </w:rPr>
              <w:t>0.9951</w:t>
            </w:r>
          </w:p>
        </w:tc>
        <w:tc>
          <w:tcPr>
            <w:tcW w:w="2240" w:type="dxa"/>
            <w:tcBorders>
              <w:top w:val="nil"/>
              <w:left w:val="nil"/>
              <w:bottom w:val="single" w:sz="4" w:space="0" w:color="auto"/>
              <w:right w:val="single" w:sz="4" w:space="0" w:color="auto"/>
            </w:tcBorders>
            <w:shd w:val="clear" w:color="auto" w:fill="auto"/>
            <w:noWrap/>
            <w:vAlign w:val="center"/>
            <w:hideMark/>
          </w:tcPr>
          <w:p w:rsidR="00F36D72" w:rsidRPr="00517DEF" w:rsidRDefault="00F36D72" w:rsidP="00D052EB">
            <w:pPr>
              <w:keepNext/>
              <w:spacing w:before="120" w:after="120"/>
              <w:jc w:val="center"/>
              <w:outlineLvl w:val="0"/>
              <w:rPr>
                <w:rFonts w:ascii="Arial" w:hAnsi="Arial" w:cs="Arial"/>
                <w:color w:val="000000"/>
                <w:sz w:val="20"/>
                <w:szCs w:val="20"/>
              </w:rPr>
            </w:pPr>
            <w:r w:rsidRPr="00B71EEB">
              <w:rPr>
                <w:rFonts w:ascii="Arial" w:hAnsi="Arial" w:cs="Arial"/>
                <w:color w:val="000000"/>
                <w:sz w:val="20"/>
                <w:szCs w:val="20"/>
              </w:rPr>
              <w:t>169481</w:t>
            </w:r>
          </w:p>
        </w:tc>
        <w:tc>
          <w:tcPr>
            <w:tcW w:w="2120" w:type="dxa"/>
            <w:tcBorders>
              <w:top w:val="nil"/>
              <w:left w:val="nil"/>
              <w:bottom w:val="single" w:sz="4" w:space="0" w:color="auto"/>
              <w:right w:val="single" w:sz="4" w:space="0" w:color="auto"/>
            </w:tcBorders>
            <w:shd w:val="clear" w:color="auto" w:fill="auto"/>
            <w:noWrap/>
            <w:vAlign w:val="center"/>
            <w:hideMark/>
          </w:tcPr>
          <w:p w:rsidR="00F36D72" w:rsidRPr="00517DEF" w:rsidRDefault="00F36D72" w:rsidP="00D052EB">
            <w:pPr>
              <w:keepNext/>
              <w:spacing w:before="120" w:after="120"/>
              <w:jc w:val="center"/>
              <w:outlineLvl w:val="0"/>
              <w:rPr>
                <w:rFonts w:ascii="Arial" w:hAnsi="Arial" w:cs="Arial"/>
                <w:color w:val="000000"/>
                <w:sz w:val="20"/>
                <w:szCs w:val="20"/>
              </w:rPr>
            </w:pPr>
            <w:r w:rsidRPr="00B71EEB">
              <w:rPr>
                <w:rFonts w:ascii="Arial" w:hAnsi="Arial" w:cs="Arial"/>
                <w:color w:val="000000"/>
                <w:sz w:val="20"/>
                <w:szCs w:val="20"/>
              </w:rPr>
              <w:t>623</w:t>
            </w:r>
          </w:p>
        </w:tc>
      </w:tr>
      <w:tr w:rsidR="00F36D72" w:rsidRPr="00A6528A" w:rsidTr="0059155B">
        <w:trPr>
          <w:trHeight w:hRule="exact" w:val="567"/>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F36D72" w:rsidRPr="00A6528A" w:rsidRDefault="00F36D72" w:rsidP="00D052EB">
            <w:pPr>
              <w:keepNext/>
              <w:jc w:val="center"/>
              <w:outlineLvl w:val="0"/>
              <w:rPr>
                <w:rFonts w:ascii="Arial" w:hAnsi="Arial" w:cs="Arial"/>
                <w:color w:val="000000"/>
                <w:sz w:val="20"/>
                <w:szCs w:val="20"/>
              </w:rPr>
            </w:pPr>
            <w:r>
              <w:rPr>
                <w:rFonts w:ascii="Arial" w:hAnsi="Arial" w:cs="Arial"/>
                <w:color w:val="000000"/>
                <w:sz w:val="20"/>
                <w:szCs w:val="20"/>
              </w:rPr>
              <w:t>Scenario 1 (</w:t>
            </w:r>
            <w:r w:rsidRPr="008349A0">
              <w:rPr>
                <w:rFonts w:ascii="Arial" w:hAnsi="Arial" w:cs="Arial"/>
                <w:color w:val="000000"/>
                <w:sz w:val="20"/>
                <w:szCs w:val="20"/>
              </w:rPr>
              <w:t>Reference</w:t>
            </w:r>
            <w:r>
              <w:rPr>
                <w:rFonts w:ascii="Arial" w:hAnsi="Arial" w:cs="Arial"/>
                <w:color w:val="000000"/>
                <w:sz w:val="20"/>
                <w:szCs w:val="20"/>
              </w:rPr>
              <w:t>),</w:t>
            </w:r>
            <w:r w:rsidRPr="008349A0">
              <w:rPr>
                <w:rFonts w:ascii="Arial" w:hAnsi="Arial" w:cs="Arial"/>
                <w:color w:val="000000"/>
                <w:sz w:val="20"/>
                <w:szCs w:val="20"/>
              </w:rPr>
              <w:t xml:space="preserve"> propo</w:t>
            </w:r>
            <w:r>
              <w:rPr>
                <w:rFonts w:ascii="Arial" w:hAnsi="Arial" w:cs="Arial"/>
                <w:color w:val="000000"/>
                <w:sz w:val="20"/>
                <w:szCs w:val="20"/>
              </w:rPr>
              <w:t>r</w:t>
            </w:r>
            <w:r w:rsidRPr="008349A0">
              <w:rPr>
                <w:rFonts w:ascii="Arial" w:hAnsi="Arial" w:cs="Arial"/>
                <w:color w:val="000000"/>
                <w:sz w:val="20"/>
                <w:szCs w:val="20"/>
              </w:rPr>
              <w:t>tional counting</w:t>
            </w:r>
          </w:p>
        </w:tc>
        <w:tc>
          <w:tcPr>
            <w:tcW w:w="2020" w:type="dxa"/>
            <w:tcBorders>
              <w:top w:val="nil"/>
              <w:left w:val="nil"/>
              <w:bottom w:val="single" w:sz="4" w:space="0" w:color="auto"/>
              <w:right w:val="single" w:sz="4" w:space="0" w:color="auto"/>
            </w:tcBorders>
            <w:shd w:val="clear" w:color="auto" w:fill="auto"/>
            <w:noWrap/>
            <w:vAlign w:val="center"/>
            <w:hideMark/>
          </w:tcPr>
          <w:p w:rsidR="00F36D72" w:rsidRPr="00A6528A" w:rsidRDefault="00F36D72" w:rsidP="00D052EB">
            <w:pPr>
              <w:keepNext/>
              <w:spacing w:before="120" w:after="120"/>
              <w:jc w:val="center"/>
              <w:outlineLvl w:val="0"/>
              <w:rPr>
                <w:rFonts w:ascii="Arial" w:hAnsi="Arial" w:cs="Arial"/>
                <w:color w:val="000000"/>
                <w:sz w:val="20"/>
                <w:szCs w:val="20"/>
              </w:rPr>
            </w:pPr>
            <w:r w:rsidRPr="0044223E">
              <w:rPr>
                <w:rFonts w:ascii="Arial" w:hAnsi="Arial" w:cs="Arial"/>
                <w:color w:val="000000"/>
                <w:sz w:val="20"/>
                <w:szCs w:val="20"/>
              </w:rPr>
              <w:t>0.9892</w:t>
            </w:r>
          </w:p>
        </w:tc>
        <w:tc>
          <w:tcPr>
            <w:tcW w:w="2240" w:type="dxa"/>
            <w:tcBorders>
              <w:top w:val="nil"/>
              <w:left w:val="nil"/>
              <w:bottom w:val="single" w:sz="4" w:space="0" w:color="auto"/>
              <w:right w:val="single" w:sz="4" w:space="0" w:color="auto"/>
            </w:tcBorders>
            <w:shd w:val="clear" w:color="auto" w:fill="auto"/>
            <w:noWrap/>
            <w:vAlign w:val="center"/>
            <w:hideMark/>
          </w:tcPr>
          <w:p w:rsidR="00F36D72" w:rsidRPr="00A6528A" w:rsidRDefault="00F36D72" w:rsidP="00D052EB">
            <w:pPr>
              <w:keepNext/>
              <w:spacing w:before="120" w:after="120"/>
              <w:jc w:val="center"/>
              <w:outlineLvl w:val="0"/>
              <w:rPr>
                <w:rFonts w:ascii="Arial" w:hAnsi="Arial" w:cs="Arial"/>
                <w:color w:val="000000"/>
                <w:sz w:val="20"/>
                <w:szCs w:val="20"/>
              </w:rPr>
            </w:pPr>
            <w:r w:rsidRPr="0044223E">
              <w:rPr>
                <w:rFonts w:ascii="Arial" w:hAnsi="Arial" w:cs="Arial"/>
                <w:color w:val="000000"/>
                <w:sz w:val="20"/>
                <w:szCs w:val="20"/>
              </w:rPr>
              <w:t>168615</w:t>
            </w:r>
          </w:p>
        </w:tc>
        <w:tc>
          <w:tcPr>
            <w:tcW w:w="2120" w:type="dxa"/>
            <w:tcBorders>
              <w:top w:val="nil"/>
              <w:left w:val="nil"/>
              <w:bottom w:val="single" w:sz="4" w:space="0" w:color="auto"/>
              <w:right w:val="single" w:sz="4" w:space="0" w:color="auto"/>
            </w:tcBorders>
            <w:shd w:val="clear" w:color="auto" w:fill="auto"/>
            <w:noWrap/>
            <w:vAlign w:val="center"/>
            <w:hideMark/>
          </w:tcPr>
          <w:p w:rsidR="00F36D72" w:rsidRPr="00A6528A" w:rsidRDefault="00F36D72" w:rsidP="00D052EB">
            <w:pPr>
              <w:keepNext/>
              <w:spacing w:before="120" w:after="120"/>
              <w:jc w:val="center"/>
              <w:outlineLvl w:val="0"/>
              <w:rPr>
                <w:rFonts w:ascii="Arial" w:hAnsi="Arial" w:cs="Arial"/>
                <w:color w:val="000000"/>
                <w:sz w:val="20"/>
                <w:szCs w:val="20"/>
              </w:rPr>
            </w:pPr>
            <w:r w:rsidRPr="0044223E">
              <w:rPr>
                <w:rFonts w:ascii="Arial" w:hAnsi="Arial" w:cs="Arial"/>
                <w:color w:val="000000"/>
                <w:sz w:val="20"/>
                <w:szCs w:val="20"/>
              </w:rPr>
              <w:t>1489</w:t>
            </w:r>
          </w:p>
        </w:tc>
      </w:tr>
      <w:tr w:rsidR="00F36D72" w:rsidRPr="00BD64FF" w:rsidTr="0059155B">
        <w:trPr>
          <w:trHeight w:hRule="exact" w:val="567"/>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F36D72" w:rsidRPr="00BD64FF" w:rsidRDefault="00F36D72" w:rsidP="00D052EB">
            <w:pPr>
              <w:jc w:val="center"/>
              <w:rPr>
                <w:rFonts w:ascii="Arial" w:hAnsi="Arial" w:cs="Arial"/>
                <w:color w:val="000000"/>
                <w:sz w:val="20"/>
                <w:szCs w:val="20"/>
              </w:rPr>
            </w:pPr>
            <w:r>
              <w:rPr>
                <w:rFonts w:ascii="Arial" w:hAnsi="Arial" w:cs="Arial"/>
                <w:color w:val="000000"/>
                <w:sz w:val="20"/>
                <w:szCs w:val="20"/>
              </w:rPr>
              <w:t>Scenario 2, (ΔLP = 1.0%),</w:t>
            </w:r>
            <w:r w:rsidRPr="006B7D5A">
              <w:rPr>
                <w:rFonts w:ascii="Arial" w:hAnsi="Arial" w:cs="Arial"/>
                <w:color w:val="000000"/>
                <w:sz w:val="20"/>
                <w:szCs w:val="20"/>
              </w:rPr>
              <w:t xml:space="preserve"> </w:t>
            </w:r>
            <w:r w:rsidRPr="008349A0">
              <w:rPr>
                <w:rFonts w:ascii="Arial" w:hAnsi="Arial" w:cs="Arial"/>
                <w:color w:val="000000"/>
                <w:sz w:val="20"/>
                <w:szCs w:val="20"/>
              </w:rPr>
              <w:t>propo</w:t>
            </w:r>
            <w:r>
              <w:rPr>
                <w:rFonts w:ascii="Arial" w:hAnsi="Arial" w:cs="Arial"/>
                <w:color w:val="000000"/>
                <w:sz w:val="20"/>
                <w:szCs w:val="20"/>
              </w:rPr>
              <w:t>r</w:t>
            </w:r>
            <w:r w:rsidRPr="008349A0">
              <w:rPr>
                <w:rFonts w:ascii="Arial" w:hAnsi="Arial" w:cs="Arial"/>
                <w:color w:val="000000"/>
                <w:sz w:val="20"/>
                <w:szCs w:val="20"/>
              </w:rPr>
              <w:t>tional counting</w:t>
            </w:r>
          </w:p>
        </w:tc>
        <w:tc>
          <w:tcPr>
            <w:tcW w:w="2020" w:type="dxa"/>
            <w:tcBorders>
              <w:top w:val="nil"/>
              <w:left w:val="nil"/>
              <w:bottom w:val="single" w:sz="4" w:space="0" w:color="auto"/>
              <w:right w:val="single" w:sz="4" w:space="0" w:color="auto"/>
            </w:tcBorders>
            <w:shd w:val="clear" w:color="auto" w:fill="auto"/>
            <w:noWrap/>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0.9315</w:t>
            </w:r>
          </w:p>
        </w:tc>
        <w:tc>
          <w:tcPr>
            <w:tcW w:w="2240" w:type="dxa"/>
            <w:tcBorders>
              <w:top w:val="nil"/>
              <w:left w:val="nil"/>
              <w:bottom w:val="single" w:sz="4" w:space="0" w:color="auto"/>
              <w:right w:val="single" w:sz="4" w:space="0" w:color="auto"/>
            </w:tcBorders>
            <w:shd w:val="clear" w:color="auto" w:fill="auto"/>
            <w:noWrap/>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159059</w:t>
            </w:r>
          </w:p>
        </w:tc>
        <w:tc>
          <w:tcPr>
            <w:tcW w:w="2120" w:type="dxa"/>
            <w:tcBorders>
              <w:top w:val="nil"/>
              <w:left w:val="nil"/>
              <w:bottom w:val="single" w:sz="4" w:space="0" w:color="auto"/>
              <w:right w:val="single" w:sz="4" w:space="0" w:color="auto"/>
            </w:tcBorders>
            <w:shd w:val="clear" w:color="auto" w:fill="auto"/>
            <w:noWrap/>
            <w:vAlign w:val="center"/>
            <w:hideMark/>
          </w:tcPr>
          <w:p w:rsidR="00F36D72" w:rsidRPr="00BD64FF" w:rsidRDefault="00F36D72" w:rsidP="00D052EB">
            <w:pPr>
              <w:jc w:val="center"/>
              <w:rPr>
                <w:rFonts w:ascii="Arial" w:hAnsi="Arial" w:cs="Arial"/>
                <w:color w:val="000000"/>
                <w:sz w:val="20"/>
                <w:szCs w:val="20"/>
              </w:rPr>
            </w:pPr>
            <w:r>
              <w:rPr>
                <w:rFonts w:ascii="Arial" w:hAnsi="Arial" w:cs="Arial"/>
                <w:color w:val="000000"/>
                <w:sz w:val="20"/>
                <w:szCs w:val="20"/>
              </w:rPr>
              <w:t>11045</w:t>
            </w:r>
          </w:p>
        </w:tc>
      </w:tr>
      <w:tr w:rsidR="00F36D72" w:rsidRPr="00BD64FF" w:rsidTr="0059155B">
        <w:trPr>
          <w:trHeight w:hRule="exact" w:val="567"/>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F36D72" w:rsidRPr="00BD64FF" w:rsidRDefault="00F36D72" w:rsidP="00D052EB">
            <w:pPr>
              <w:jc w:val="center"/>
              <w:rPr>
                <w:rFonts w:ascii="Arial" w:hAnsi="Arial" w:cs="Arial"/>
                <w:color w:val="000000"/>
                <w:sz w:val="20"/>
                <w:szCs w:val="20"/>
              </w:rPr>
            </w:pPr>
            <w:r>
              <w:rPr>
                <w:rFonts w:ascii="Arial" w:hAnsi="Arial" w:cs="Arial"/>
                <w:color w:val="000000"/>
                <w:sz w:val="20"/>
                <w:szCs w:val="20"/>
              </w:rPr>
              <w:t>Scenario 3, (ΔLP = 0.1%),</w:t>
            </w:r>
            <w:r w:rsidRPr="006B7D5A">
              <w:rPr>
                <w:rFonts w:ascii="Arial" w:hAnsi="Arial" w:cs="Arial"/>
                <w:color w:val="000000"/>
                <w:sz w:val="20"/>
                <w:szCs w:val="20"/>
              </w:rPr>
              <w:t xml:space="preserve"> </w:t>
            </w:r>
            <w:r w:rsidRPr="008349A0">
              <w:rPr>
                <w:rFonts w:ascii="Arial" w:hAnsi="Arial" w:cs="Arial"/>
                <w:color w:val="000000"/>
                <w:sz w:val="20"/>
                <w:szCs w:val="20"/>
              </w:rPr>
              <w:t>propo</w:t>
            </w:r>
            <w:r>
              <w:rPr>
                <w:rFonts w:ascii="Arial" w:hAnsi="Arial" w:cs="Arial"/>
                <w:color w:val="000000"/>
                <w:sz w:val="20"/>
                <w:szCs w:val="20"/>
              </w:rPr>
              <w:t>r</w:t>
            </w:r>
            <w:r w:rsidRPr="008349A0">
              <w:rPr>
                <w:rFonts w:ascii="Arial" w:hAnsi="Arial" w:cs="Arial"/>
                <w:color w:val="000000"/>
                <w:sz w:val="20"/>
                <w:szCs w:val="20"/>
              </w:rPr>
              <w:t>tional counting</w:t>
            </w:r>
            <w:r>
              <w:rPr>
                <w:rFonts w:ascii="Arial" w:hAnsi="Arial" w:cs="Arial"/>
                <w:color w:val="000000"/>
                <w:sz w:val="20"/>
                <w:szCs w:val="20"/>
              </w:rPr>
              <w:t xml:space="preserve"> </w:t>
            </w:r>
          </w:p>
        </w:tc>
        <w:tc>
          <w:tcPr>
            <w:tcW w:w="2020" w:type="dxa"/>
            <w:tcBorders>
              <w:top w:val="nil"/>
              <w:left w:val="nil"/>
              <w:bottom w:val="single" w:sz="4" w:space="0" w:color="auto"/>
              <w:right w:val="single" w:sz="4" w:space="0" w:color="auto"/>
            </w:tcBorders>
            <w:shd w:val="clear" w:color="auto" w:fill="auto"/>
            <w:noWrap/>
            <w:vAlign w:val="center"/>
            <w:hideMark/>
          </w:tcPr>
          <w:p w:rsidR="00F36D72" w:rsidRPr="00BD64FF" w:rsidRDefault="00F36D72" w:rsidP="00D052EB">
            <w:pPr>
              <w:jc w:val="center"/>
              <w:rPr>
                <w:rFonts w:ascii="Arial" w:hAnsi="Arial" w:cs="Arial"/>
                <w:color w:val="000000"/>
                <w:sz w:val="20"/>
                <w:szCs w:val="20"/>
              </w:rPr>
            </w:pPr>
            <w:r w:rsidRPr="00B71EEB">
              <w:rPr>
                <w:rFonts w:ascii="Arial" w:hAnsi="Arial" w:cs="Arial"/>
                <w:color w:val="000000"/>
                <w:sz w:val="20"/>
                <w:szCs w:val="20"/>
              </w:rPr>
              <w:t>0.9836</w:t>
            </w:r>
          </w:p>
        </w:tc>
        <w:tc>
          <w:tcPr>
            <w:tcW w:w="2240" w:type="dxa"/>
            <w:tcBorders>
              <w:top w:val="nil"/>
              <w:left w:val="nil"/>
              <w:bottom w:val="single" w:sz="4" w:space="0" w:color="auto"/>
              <w:right w:val="single" w:sz="4" w:space="0" w:color="auto"/>
            </w:tcBorders>
            <w:shd w:val="clear" w:color="auto" w:fill="auto"/>
            <w:noWrap/>
            <w:vAlign w:val="center"/>
            <w:hideMark/>
          </w:tcPr>
          <w:p w:rsidR="00F36D72" w:rsidRPr="00BD64FF" w:rsidRDefault="00F36D72" w:rsidP="00D052EB">
            <w:pPr>
              <w:jc w:val="center"/>
              <w:rPr>
                <w:rFonts w:ascii="Arial" w:hAnsi="Arial" w:cs="Arial"/>
                <w:color w:val="000000"/>
                <w:sz w:val="20"/>
                <w:szCs w:val="20"/>
              </w:rPr>
            </w:pPr>
            <w:r w:rsidRPr="00B71EEB">
              <w:rPr>
                <w:rFonts w:ascii="Arial" w:hAnsi="Arial" w:cs="Arial"/>
                <w:color w:val="000000"/>
                <w:sz w:val="20"/>
                <w:szCs w:val="20"/>
              </w:rPr>
              <w:t>167854</w:t>
            </w:r>
          </w:p>
        </w:tc>
        <w:tc>
          <w:tcPr>
            <w:tcW w:w="2120" w:type="dxa"/>
            <w:tcBorders>
              <w:top w:val="nil"/>
              <w:left w:val="nil"/>
              <w:bottom w:val="single" w:sz="4" w:space="0" w:color="auto"/>
              <w:right w:val="single" w:sz="4" w:space="0" w:color="auto"/>
            </w:tcBorders>
            <w:shd w:val="clear" w:color="auto" w:fill="auto"/>
            <w:noWrap/>
            <w:vAlign w:val="center"/>
            <w:hideMark/>
          </w:tcPr>
          <w:p w:rsidR="00F36D72" w:rsidRPr="00BD64FF" w:rsidRDefault="00F36D72" w:rsidP="00D052EB">
            <w:pPr>
              <w:jc w:val="center"/>
              <w:rPr>
                <w:rFonts w:ascii="Arial" w:hAnsi="Arial" w:cs="Arial"/>
                <w:color w:val="000000"/>
                <w:sz w:val="20"/>
                <w:szCs w:val="20"/>
              </w:rPr>
            </w:pPr>
            <w:r>
              <w:rPr>
                <w:rFonts w:ascii="Arial" w:hAnsi="Arial" w:cs="Arial"/>
                <w:color w:val="000000"/>
                <w:sz w:val="20"/>
                <w:szCs w:val="20"/>
              </w:rPr>
              <w:t>2250</w:t>
            </w:r>
          </w:p>
        </w:tc>
      </w:tr>
    </w:tbl>
    <w:p w:rsidR="00F36D72" w:rsidRDefault="00F36D72" w:rsidP="00F36D72">
      <w:pPr>
        <w:rPr>
          <w:rFonts w:ascii="Arial" w:hAnsi="Arial" w:cs="Arial"/>
          <w:b/>
          <w:bCs/>
          <w:kern w:val="32"/>
          <w:sz w:val="28"/>
          <w:szCs w:val="28"/>
        </w:rPr>
      </w:pPr>
    </w:p>
    <w:p w:rsidR="00F36D72" w:rsidRDefault="00F36D72" w:rsidP="00F36D72">
      <w:pPr>
        <w:ind w:left="1416" w:hanging="1416"/>
        <w:jc w:val="both"/>
        <w:rPr>
          <w:rFonts w:ascii="Arial" w:hAnsi="Arial" w:cs="Arial"/>
          <w:b/>
          <w:bCs/>
          <w:kern w:val="32"/>
          <w:sz w:val="28"/>
          <w:szCs w:val="28"/>
        </w:rPr>
      </w:pPr>
      <w:r>
        <w:rPr>
          <w:rFonts w:ascii="Arial" w:hAnsi="Arial" w:cs="Arial"/>
          <w:b/>
          <w:bCs/>
          <w:kern w:val="32"/>
        </w:rPr>
        <w:t>Table 5</w:t>
      </w:r>
      <w:r w:rsidRPr="00366209">
        <w:rPr>
          <w:rFonts w:ascii="Arial" w:hAnsi="Arial" w:cs="Arial"/>
          <w:b/>
          <w:bCs/>
          <w:kern w:val="32"/>
        </w:rPr>
        <w:t>:</w:t>
      </w:r>
      <w:r w:rsidRPr="00366209">
        <w:rPr>
          <w:rFonts w:ascii="Arial" w:hAnsi="Arial" w:cs="Arial"/>
          <w:b/>
          <w:bCs/>
          <w:kern w:val="32"/>
        </w:rPr>
        <w:tab/>
      </w:r>
      <w:r w:rsidRPr="00366209">
        <w:rPr>
          <w:rFonts w:ascii="Arial" w:hAnsi="Arial" w:cs="Arial"/>
          <w:bCs/>
          <w:kern w:val="32"/>
        </w:rPr>
        <w:t>Total area coverage</w:t>
      </w:r>
      <w:r>
        <w:rPr>
          <w:rFonts w:ascii="Arial" w:hAnsi="Arial" w:cs="Arial"/>
          <w:bCs/>
          <w:kern w:val="32"/>
        </w:rPr>
        <w:t>, population coverage and population loss for the case of Waldenburg</w:t>
      </w:r>
      <w:r w:rsidRPr="00366209">
        <w:rPr>
          <w:rFonts w:ascii="Arial" w:hAnsi="Arial" w:cs="Arial"/>
          <w:bCs/>
          <w:kern w:val="32"/>
        </w:rPr>
        <w:t xml:space="preserve"> </w:t>
      </w:r>
      <w:r>
        <w:rPr>
          <w:rFonts w:ascii="Arial" w:hAnsi="Arial" w:cs="Arial"/>
          <w:bCs/>
          <w:kern w:val="32"/>
        </w:rPr>
        <w:t>– portable outdoor reception. Population losses reference to Scenario 1 (Reference).</w:t>
      </w:r>
      <w:r w:rsidRPr="00716CA2">
        <w:rPr>
          <w:rFonts w:ascii="Arial" w:hAnsi="Arial" w:cs="Arial"/>
          <w:b/>
          <w:bCs/>
          <w:kern w:val="32"/>
          <w:sz w:val="28"/>
          <w:szCs w:val="28"/>
        </w:rPr>
        <w:br w:type="page"/>
      </w:r>
    </w:p>
    <w:p w:rsidR="00F36D72" w:rsidRDefault="00F36D72" w:rsidP="00F36D72">
      <w:pPr>
        <w:rPr>
          <w:rFonts w:ascii="Arial" w:hAnsi="Arial" w:cs="Arial"/>
          <w:b/>
          <w:bCs/>
          <w:kern w:val="32"/>
          <w:sz w:val="28"/>
          <w:szCs w:val="28"/>
        </w:rPr>
      </w:pPr>
      <w:r w:rsidRPr="00716CA2">
        <w:rPr>
          <w:rFonts w:ascii="Arial" w:hAnsi="Arial" w:cs="Arial"/>
          <w:b/>
          <w:bCs/>
          <w:kern w:val="32"/>
          <w:sz w:val="28"/>
          <w:szCs w:val="28"/>
        </w:rPr>
        <w:lastRenderedPageBreak/>
        <w:t>3.</w:t>
      </w:r>
      <w:r>
        <w:rPr>
          <w:rFonts w:ascii="Arial" w:hAnsi="Arial" w:cs="Arial"/>
          <w:b/>
          <w:bCs/>
          <w:kern w:val="32"/>
          <w:sz w:val="28"/>
          <w:szCs w:val="28"/>
        </w:rPr>
        <w:t>6</w:t>
      </w:r>
      <w:r w:rsidRPr="00716CA2">
        <w:rPr>
          <w:rFonts w:ascii="Arial" w:hAnsi="Arial" w:cs="Arial"/>
          <w:b/>
          <w:bCs/>
          <w:kern w:val="32"/>
          <w:sz w:val="28"/>
          <w:szCs w:val="28"/>
        </w:rPr>
        <w:tab/>
      </w:r>
      <w:r>
        <w:rPr>
          <w:rFonts w:ascii="Arial" w:hAnsi="Arial" w:cs="Arial"/>
          <w:b/>
          <w:bCs/>
          <w:kern w:val="32"/>
          <w:sz w:val="28"/>
          <w:szCs w:val="28"/>
        </w:rPr>
        <w:t>Waldenburg Portable In</w:t>
      </w:r>
      <w:r w:rsidRPr="00716CA2">
        <w:rPr>
          <w:rFonts w:ascii="Arial" w:hAnsi="Arial" w:cs="Arial"/>
          <w:b/>
          <w:bCs/>
          <w:kern w:val="32"/>
          <w:sz w:val="28"/>
          <w:szCs w:val="28"/>
        </w:rPr>
        <w:t>door Reception</w:t>
      </w:r>
    </w:p>
    <w:p w:rsidR="00F36D72" w:rsidRDefault="00F36D72" w:rsidP="00F36D72">
      <w:pPr>
        <w:rPr>
          <w:rFonts w:ascii="Arial" w:hAnsi="Arial" w:cs="Arial"/>
          <w:b/>
          <w:bCs/>
          <w:kern w:val="32"/>
          <w:sz w:val="28"/>
          <w:szCs w:val="28"/>
        </w:rPr>
      </w:pPr>
      <w:r>
        <w:rPr>
          <w:rFonts w:ascii="Arial" w:hAnsi="Arial" w:cs="Arial"/>
          <w:b/>
          <w:bCs/>
          <w:noProof/>
          <w:kern w:val="32"/>
          <w:sz w:val="28"/>
          <w:szCs w:val="28"/>
          <w:lang w:val="en-US"/>
        </w:rPr>
        <w:drawing>
          <wp:inline distT="0" distB="0" distL="0" distR="0">
            <wp:extent cx="4987532" cy="3741748"/>
            <wp:effectExtent l="19050" t="0" r="3568" b="0"/>
            <wp:docPr id="22" name="Grafik 21" descr="LocationProbabilityWaldenburgPor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ProbabilityWaldenburgPortIn.jpg"/>
                    <pic:cNvPicPr/>
                  </pic:nvPicPr>
                  <pic:blipFill>
                    <a:blip r:embed="rId14" cstate="print"/>
                    <a:stretch>
                      <a:fillRect/>
                    </a:stretch>
                  </pic:blipFill>
                  <pic:spPr>
                    <a:xfrm>
                      <a:off x="0" y="0"/>
                      <a:ext cx="4990131" cy="3743698"/>
                    </a:xfrm>
                    <a:prstGeom prst="rect">
                      <a:avLst/>
                    </a:prstGeom>
                  </pic:spPr>
                </pic:pic>
              </a:graphicData>
            </a:graphic>
          </wp:inline>
        </w:drawing>
      </w:r>
    </w:p>
    <w:p w:rsidR="00F36D72" w:rsidRDefault="00F36D72" w:rsidP="00306C37">
      <w:pPr>
        <w:ind w:left="1416" w:hanging="1416"/>
        <w:jc w:val="both"/>
        <w:rPr>
          <w:rFonts w:ascii="Arial" w:hAnsi="Arial" w:cs="Arial"/>
          <w:b/>
          <w:bCs/>
          <w:kern w:val="32"/>
          <w:sz w:val="28"/>
          <w:szCs w:val="28"/>
        </w:rPr>
      </w:pPr>
      <w:r>
        <w:rPr>
          <w:rFonts w:ascii="Arial" w:hAnsi="Arial" w:cs="Arial"/>
          <w:b/>
          <w:bCs/>
          <w:kern w:val="32"/>
        </w:rPr>
        <w:t>Figure 6</w:t>
      </w:r>
      <w:r w:rsidRPr="00FE6806">
        <w:rPr>
          <w:rFonts w:ascii="Arial" w:hAnsi="Arial" w:cs="Arial"/>
          <w:b/>
          <w:bCs/>
          <w:kern w:val="32"/>
        </w:rPr>
        <w:t>:</w:t>
      </w:r>
      <w:r w:rsidRPr="00FE6806">
        <w:rPr>
          <w:rFonts w:ascii="Arial" w:hAnsi="Arial" w:cs="Arial"/>
          <w:b/>
          <w:bCs/>
          <w:kern w:val="32"/>
        </w:rPr>
        <w:tab/>
      </w:r>
      <w:r w:rsidRPr="00FE6806">
        <w:rPr>
          <w:rFonts w:ascii="Arial" w:hAnsi="Arial" w:cs="Arial"/>
          <w:bCs/>
          <w:kern w:val="32"/>
        </w:rPr>
        <w:t xml:space="preserve">Location probability for transmitter Stuttgart-Frauenkopf under </w:t>
      </w:r>
      <w:r>
        <w:rPr>
          <w:rFonts w:ascii="Arial" w:hAnsi="Arial" w:cs="Arial"/>
          <w:bCs/>
          <w:kern w:val="32"/>
        </w:rPr>
        <w:t xml:space="preserve">portable indoor </w:t>
      </w:r>
      <w:r w:rsidRPr="00FE6806">
        <w:rPr>
          <w:rFonts w:ascii="Arial" w:hAnsi="Arial" w:cs="Arial"/>
          <w:bCs/>
          <w:kern w:val="32"/>
        </w:rPr>
        <w:t>receiving conditions.</w:t>
      </w:r>
      <w:r>
        <w:rPr>
          <w:rFonts w:ascii="Arial" w:hAnsi="Arial" w:cs="Arial"/>
          <w:bCs/>
          <w:kern w:val="32"/>
        </w:rPr>
        <w:t xml:space="preserve"> </w:t>
      </w:r>
      <w:r w:rsidRPr="000E7212">
        <w:rPr>
          <w:rFonts w:ascii="Arial" w:hAnsi="Arial" w:cs="Arial"/>
          <w:bCs/>
          <w:kern w:val="32"/>
        </w:rPr>
        <w:t>The axes show the geographical coordinates.</w:t>
      </w:r>
    </w:p>
    <w:tbl>
      <w:tblPr>
        <w:tblW w:w="8880" w:type="dxa"/>
        <w:jc w:val="center"/>
        <w:tblCellMar>
          <w:left w:w="70" w:type="dxa"/>
          <w:right w:w="70" w:type="dxa"/>
        </w:tblCellMar>
        <w:tblLook w:val="04A0"/>
      </w:tblPr>
      <w:tblGrid>
        <w:gridCol w:w="2500"/>
        <w:gridCol w:w="2020"/>
        <w:gridCol w:w="2240"/>
        <w:gridCol w:w="2120"/>
      </w:tblGrid>
      <w:tr w:rsidR="00F36D72" w:rsidRPr="00BD64FF" w:rsidTr="00D052EB">
        <w:trPr>
          <w:trHeight w:val="397"/>
          <w:jc w:val="center"/>
        </w:trPr>
        <w:tc>
          <w:tcPr>
            <w:tcW w:w="888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36D72" w:rsidRPr="00BD64FF" w:rsidRDefault="00F36D72" w:rsidP="00D052EB">
            <w:pPr>
              <w:jc w:val="center"/>
              <w:rPr>
                <w:rFonts w:ascii="Arial" w:hAnsi="Arial" w:cs="Arial"/>
                <w:b/>
                <w:bCs/>
                <w:color w:val="000000"/>
                <w:sz w:val="20"/>
                <w:szCs w:val="20"/>
              </w:rPr>
            </w:pPr>
            <w:r w:rsidRPr="00BD64FF">
              <w:rPr>
                <w:rFonts w:ascii="Arial" w:hAnsi="Arial" w:cs="Arial"/>
                <w:b/>
                <w:bCs/>
                <w:color w:val="000000"/>
                <w:sz w:val="20"/>
                <w:szCs w:val="20"/>
              </w:rPr>
              <w:t>Waldenburg Portable Indoor Reception</w:t>
            </w:r>
          </w:p>
        </w:tc>
      </w:tr>
      <w:tr w:rsidR="00F36D72" w:rsidRPr="00D518B0" w:rsidTr="00D052EB">
        <w:trPr>
          <w:trHeight w:val="397"/>
          <w:jc w:val="center"/>
        </w:trPr>
        <w:tc>
          <w:tcPr>
            <w:tcW w:w="88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total number of covered pixels:   8479</w:t>
            </w:r>
          </w:p>
        </w:tc>
      </w:tr>
      <w:tr w:rsidR="00F36D72" w:rsidRPr="00BD64FF" w:rsidTr="00D052EB">
        <w:trPr>
          <w:trHeight w:val="397"/>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 </w:t>
            </w:r>
          </w:p>
        </w:tc>
        <w:tc>
          <w:tcPr>
            <w:tcW w:w="2020" w:type="dxa"/>
            <w:tcBorders>
              <w:top w:val="nil"/>
              <w:left w:val="nil"/>
              <w:bottom w:val="single" w:sz="4" w:space="0" w:color="auto"/>
              <w:right w:val="single" w:sz="4" w:space="0" w:color="auto"/>
            </w:tcBorders>
            <w:shd w:val="clear" w:color="auto" w:fill="auto"/>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total area covered</w:t>
            </w:r>
          </w:p>
        </w:tc>
        <w:tc>
          <w:tcPr>
            <w:tcW w:w="2240" w:type="dxa"/>
            <w:tcBorders>
              <w:top w:val="nil"/>
              <w:left w:val="nil"/>
              <w:bottom w:val="single" w:sz="4" w:space="0" w:color="auto"/>
              <w:right w:val="single" w:sz="4" w:space="0" w:color="auto"/>
            </w:tcBorders>
            <w:shd w:val="clear" w:color="auto" w:fill="auto"/>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covered population</w:t>
            </w:r>
          </w:p>
        </w:tc>
        <w:tc>
          <w:tcPr>
            <w:tcW w:w="2120" w:type="dxa"/>
            <w:tcBorders>
              <w:top w:val="nil"/>
              <w:left w:val="nil"/>
              <w:bottom w:val="single" w:sz="4" w:space="0" w:color="auto"/>
              <w:right w:val="single" w:sz="4" w:space="0" w:color="auto"/>
            </w:tcBorders>
            <w:shd w:val="clear" w:color="auto" w:fill="auto"/>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population loss</w:t>
            </w:r>
          </w:p>
        </w:tc>
      </w:tr>
      <w:tr w:rsidR="00F36D72" w:rsidRPr="00BD64FF" w:rsidTr="00306C37">
        <w:trPr>
          <w:trHeight w:hRule="exact" w:val="567"/>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F36D72" w:rsidRPr="008020B4" w:rsidRDefault="00F36D72" w:rsidP="00D052EB">
            <w:pPr>
              <w:jc w:val="center"/>
              <w:rPr>
                <w:rFonts w:ascii="Arial" w:hAnsi="Arial" w:cs="Arial"/>
                <w:color w:val="000000"/>
                <w:sz w:val="20"/>
                <w:szCs w:val="20"/>
              </w:rPr>
            </w:pPr>
            <w:r w:rsidRPr="008349A0">
              <w:rPr>
                <w:rFonts w:ascii="Arial" w:hAnsi="Arial" w:cs="Arial"/>
                <w:color w:val="000000"/>
                <w:sz w:val="20"/>
                <w:szCs w:val="20"/>
              </w:rPr>
              <w:t>Scenario 1 (Reference), B/W counting</w:t>
            </w:r>
          </w:p>
        </w:tc>
        <w:tc>
          <w:tcPr>
            <w:tcW w:w="2020" w:type="dxa"/>
            <w:tcBorders>
              <w:top w:val="nil"/>
              <w:left w:val="nil"/>
              <w:bottom w:val="single" w:sz="4" w:space="0" w:color="auto"/>
              <w:right w:val="single" w:sz="4" w:space="0" w:color="auto"/>
            </w:tcBorders>
            <w:shd w:val="clear" w:color="auto" w:fill="auto"/>
            <w:noWrap/>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1</w:t>
            </w:r>
          </w:p>
        </w:tc>
        <w:tc>
          <w:tcPr>
            <w:tcW w:w="2240" w:type="dxa"/>
            <w:tcBorders>
              <w:top w:val="nil"/>
              <w:left w:val="nil"/>
              <w:bottom w:val="single" w:sz="4" w:space="0" w:color="auto"/>
              <w:right w:val="single" w:sz="4" w:space="0" w:color="auto"/>
            </w:tcBorders>
            <w:shd w:val="clear" w:color="auto" w:fill="auto"/>
            <w:noWrap/>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47497</w:t>
            </w:r>
          </w:p>
        </w:tc>
        <w:tc>
          <w:tcPr>
            <w:tcW w:w="2120" w:type="dxa"/>
            <w:tcBorders>
              <w:top w:val="nil"/>
              <w:left w:val="nil"/>
              <w:bottom w:val="single" w:sz="4" w:space="0" w:color="auto"/>
              <w:right w:val="single" w:sz="4" w:space="0" w:color="auto"/>
            </w:tcBorders>
            <w:shd w:val="clear" w:color="auto" w:fill="auto"/>
            <w:noWrap/>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0</w:t>
            </w:r>
          </w:p>
        </w:tc>
      </w:tr>
      <w:tr w:rsidR="00F36D72" w:rsidRPr="00BD64FF" w:rsidTr="00306C37">
        <w:trPr>
          <w:trHeight w:hRule="exact" w:val="567"/>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F36D72" w:rsidRPr="00A6528A" w:rsidRDefault="00F36D72" w:rsidP="00D052EB">
            <w:pPr>
              <w:jc w:val="center"/>
              <w:rPr>
                <w:rFonts w:ascii="Arial" w:hAnsi="Arial" w:cs="Arial"/>
                <w:color w:val="000000"/>
                <w:sz w:val="20"/>
                <w:szCs w:val="20"/>
              </w:rPr>
            </w:pPr>
            <w:r>
              <w:rPr>
                <w:rFonts w:ascii="Arial" w:hAnsi="Arial" w:cs="Arial"/>
                <w:color w:val="000000"/>
                <w:sz w:val="20"/>
                <w:szCs w:val="20"/>
              </w:rPr>
              <w:t>Scenario 2, (ΔLP = 1.0%),</w:t>
            </w:r>
            <w:r w:rsidRPr="006B7D5A">
              <w:rPr>
                <w:rFonts w:ascii="Arial" w:hAnsi="Arial" w:cs="Arial"/>
                <w:color w:val="000000"/>
                <w:sz w:val="20"/>
                <w:szCs w:val="20"/>
              </w:rPr>
              <w:t xml:space="preserve"> B/W counting</w:t>
            </w:r>
          </w:p>
        </w:tc>
        <w:tc>
          <w:tcPr>
            <w:tcW w:w="2020" w:type="dxa"/>
            <w:tcBorders>
              <w:top w:val="nil"/>
              <w:left w:val="nil"/>
              <w:bottom w:val="single" w:sz="4" w:space="0" w:color="auto"/>
              <w:right w:val="single" w:sz="4" w:space="0" w:color="auto"/>
            </w:tcBorders>
            <w:shd w:val="clear" w:color="auto" w:fill="auto"/>
            <w:noWrap/>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0.8706</w:t>
            </w:r>
          </w:p>
        </w:tc>
        <w:tc>
          <w:tcPr>
            <w:tcW w:w="2240" w:type="dxa"/>
            <w:tcBorders>
              <w:top w:val="nil"/>
              <w:left w:val="nil"/>
              <w:bottom w:val="single" w:sz="4" w:space="0" w:color="auto"/>
              <w:right w:val="single" w:sz="4" w:space="0" w:color="auto"/>
            </w:tcBorders>
            <w:shd w:val="clear" w:color="auto" w:fill="auto"/>
            <w:noWrap/>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40251</w:t>
            </w:r>
          </w:p>
        </w:tc>
        <w:tc>
          <w:tcPr>
            <w:tcW w:w="2120" w:type="dxa"/>
            <w:tcBorders>
              <w:top w:val="nil"/>
              <w:left w:val="nil"/>
              <w:bottom w:val="single" w:sz="4" w:space="0" w:color="auto"/>
              <w:right w:val="single" w:sz="4" w:space="0" w:color="auto"/>
            </w:tcBorders>
            <w:shd w:val="clear" w:color="auto" w:fill="auto"/>
            <w:noWrap/>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7246</w:t>
            </w:r>
          </w:p>
        </w:tc>
      </w:tr>
      <w:tr w:rsidR="00F36D72" w:rsidRPr="00B71EEB" w:rsidTr="00306C37">
        <w:trPr>
          <w:trHeight w:hRule="exact" w:val="567"/>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F36D72" w:rsidRPr="00A6528A" w:rsidRDefault="00F36D72" w:rsidP="00D052EB">
            <w:pPr>
              <w:jc w:val="center"/>
              <w:rPr>
                <w:rFonts w:ascii="Arial" w:hAnsi="Arial" w:cs="Arial"/>
                <w:color w:val="000000"/>
                <w:sz w:val="20"/>
                <w:szCs w:val="20"/>
              </w:rPr>
            </w:pPr>
            <w:r>
              <w:rPr>
                <w:rFonts w:ascii="Arial" w:hAnsi="Arial" w:cs="Arial"/>
                <w:color w:val="000000"/>
                <w:sz w:val="20"/>
                <w:szCs w:val="20"/>
              </w:rPr>
              <w:t>Scenario 2, (ΔLP = 0.1%),</w:t>
            </w:r>
            <w:r w:rsidRPr="006B7D5A">
              <w:rPr>
                <w:rFonts w:ascii="Arial" w:hAnsi="Arial" w:cs="Arial"/>
                <w:color w:val="000000"/>
                <w:sz w:val="20"/>
                <w:szCs w:val="20"/>
              </w:rPr>
              <w:t xml:space="preserve"> B/W counting</w:t>
            </w:r>
          </w:p>
        </w:tc>
        <w:tc>
          <w:tcPr>
            <w:tcW w:w="2020" w:type="dxa"/>
            <w:tcBorders>
              <w:top w:val="nil"/>
              <w:left w:val="nil"/>
              <w:bottom w:val="single" w:sz="4" w:space="0" w:color="auto"/>
              <w:right w:val="single" w:sz="4" w:space="0" w:color="auto"/>
            </w:tcBorders>
            <w:shd w:val="clear" w:color="auto" w:fill="auto"/>
            <w:noWrap/>
            <w:vAlign w:val="center"/>
            <w:hideMark/>
          </w:tcPr>
          <w:p w:rsidR="00F36D72" w:rsidRPr="00B71EEB" w:rsidRDefault="00F36D72" w:rsidP="00D052EB">
            <w:pPr>
              <w:jc w:val="center"/>
              <w:rPr>
                <w:rFonts w:ascii="Arial" w:hAnsi="Arial" w:cs="Arial"/>
                <w:color w:val="000000"/>
                <w:sz w:val="20"/>
                <w:szCs w:val="20"/>
              </w:rPr>
            </w:pPr>
            <w:r w:rsidRPr="0025551B">
              <w:rPr>
                <w:rFonts w:ascii="Arial" w:hAnsi="Arial" w:cs="Arial"/>
                <w:color w:val="000000"/>
                <w:sz w:val="20"/>
                <w:szCs w:val="20"/>
              </w:rPr>
              <w:t>0.9857</w:t>
            </w:r>
          </w:p>
        </w:tc>
        <w:tc>
          <w:tcPr>
            <w:tcW w:w="2240" w:type="dxa"/>
            <w:tcBorders>
              <w:top w:val="nil"/>
              <w:left w:val="nil"/>
              <w:bottom w:val="single" w:sz="4" w:space="0" w:color="auto"/>
              <w:right w:val="single" w:sz="4" w:space="0" w:color="auto"/>
            </w:tcBorders>
            <w:shd w:val="clear" w:color="auto" w:fill="auto"/>
            <w:noWrap/>
            <w:vAlign w:val="center"/>
            <w:hideMark/>
          </w:tcPr>
          <w:p w:rsidR="00F36D72" w:rsidRPr="00B71EEB" w:rsidRDefault="00F36D72" w:rsidP="00D052EB">
            <w:pPr>
              <w:jc w:val="center"/>
              <w:rPr>
                <w:rFonts w:ascii="Arial" w:hAnsi="Arial" w:cs="Arial"/>
                <w:color w:val="000000"/>
                <w:sz w:val="20"/>
                <w:szCs w:val="20"/>
              </w:rPr>
            </w:pPr>
            <w:r w:rsidRPr="0025551B">
              <w:rPr>
                <w:rFonts w:ascii="Arial" w:hAnsi="Arial" w:cs="Arial"/>
                <w:color w:val="000000"/>
                <w:sz w:val="20"/>
                <w:szCs w:val="20"/>
              </w:rPr>
              <w:t>46414</w:t>
            </w:r>
          </w:p>
        </w:tc>
        <w:tc>
          <w:tcPr>
            <w:tcW w:w="2120" w:type="dxa"/>
            <w:tcBorders>
              <w:top w:val="nil"/>
              <w:left w:val="nil"/>
              <w:bottom w:val="single" w:sz="4" w:space="0" w:color="auto"/>
              <w:right w:val="single" w:sz="4" w:space="0" w:color="auto"/>
            </w:tcBorders>
            <w:shd w:val="clear" w:color="auto" w:fill="auto"/>
            <w:noWrap/>
            <w:vAlign w:val="center"/>
            <w:hideMark/>
          </w:tcPr>
          <w:p w:rsidR="00F36D72" w:rsidRPr="00B71EEB" w:rsidRDefault="00F36D72" w:rsidP="00D052EB">
            <w:pPr>
              <w:jc w:val="center"/>
              <w:rPr>
                <w:rFonts w:ascii="Arial" w:hAnsi="Arial" w:cs="Arial"/>
                <w:color w:val="000000"/>
                <w:sz w:val="20"/>
                <w:szCs w:val="20"/>
              </w:rPr>
            </w:pPr>
            <w:r w:rsidRPr="0025551B">
              <w:rPr>
                <w:rFonts w:ascii="Arial" w:hAnsi="Arial" w:cs="Arial"/>
                <w:color w:val="000000"/>
                <w:sz w:val="20"/>
                <w:szCs w:val="20"/>
              </w:rPr>
              <w:t>1083</w:t>
            </w:r>
          </w:p>
        </w:tc>
      </w:tr>
      <w:tr w:rsidR="00F36D72" w:rsidRPr="00BD64FF" w:rsidTr="00306C37">
        <w:trPr>
          <w:trHeight w:hRule="exact" w:val="567"/>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F36D72" w:rsidRPr="00BD64FF" w:rsidRDefault="00F36D72" w:rsidP="00D052EB">
            <w:pPr>
              <w:jc w:val="center"/>
              <w:rPr>
                <w:rFonts w:ascii="Arial" w:hAnsi="Arial" w:cs="Arial"/>
                <w:color w:val="000000"/>
                <w:sz w:val="20"/>
                <w:szCs w:val="20"/>
              </w:rPr>
            </w:pPr>
            <w:r>
              <w:rPr>
                <w:rFonts w:ascii="Arial" w:hAnsi="Arial" w:cs="Arial"/>
                <w:color w:val="000000"/>
                <w:sz w:val="20"/>
                <w:szCs w:val="20"/>
              </w:rPr>
              <w:t>Scenario 1 (</w:t>
            </w:r>
            <w:r w:rsidRPr="008349A0">
              <w:rPr>
                <w:rFonts w:ascii="Arial" w:hAnsi="Arial" w:cs="Arial"/>
                <w:color w:val="000000"/>
                <w:sz w:val="20"/>
                <w:szCs w:val="20"/>
              </w:rPr>
              <w:t>Reference</w:t>
            </w:r>
            <w:r>
              <w:rPr>
                <w:rFonts w:ascii="Arial" w:hAnsi="Arial" w:cs="Arial"/>
                <w:color w:val="000000"/>
                <w:sz w:val="20"/>
                <w:szCs w:val="20"/>
              </w:rPr>
              <w:t>),</w:t>
            </w:r>
            <w:r w:rsidRPr="008349A0">
              <w:rPr>
                <w:rFonts w:ascii="Arial" w:hAnsi="Arial" w:cs="Arial"/>
                <w:color w:val="000000"/>
                <w:sz w:val="20"/>
                <w:szCs w:val="20"/>
              </w:rPr>
              <w:t xml:space="preserve"> propo</w:t>
            </w:r>
            <w:r>
              <w:rPr>
                <w:rFonts w:ascii="Arial" w:hAnsi="Arial" w:cs="Arial"/>
                <w:color w:val="000000"/>
                <w:sz w:val="20"/>
                <w:szCs w:val="20"/>
              </w:rPr>
              <w:t>r</w:t>
            </w:r>
            <w:r w:rsidRPr="008349A0">
              <w:rPr>
                <w:rFonts w:ascii="Arial" w:hAnsi="Arial" w:cs="Arial"/>
                <w:color w:val="000000"/>
                <w:sz w:val="20"/>
                <w:szCs w:val="20"/>
              </w:rPr>
              <w:t>tional counting</w:t>
            </w:r>
            <w:r>
              <w:rPr>
                <w:rFonts w:ascii="Arial" w:hAnsi="Arial" w:cs="Arial"/>
                <w:color w:val="000000"/>
                <w:sz w:val="20"/>
                <w:szCs w:val="20"/>
              </w:rPr>
              <w:t xml:space="preserve"> </w:t>
            </w:r>
          </w:p>
        </w:tc>
        <w:tc>
          <w:tcPr>
            <w:tcW w:w="2020" w:type="dxa"/>
            <w:tcBorders>
              <w:top w:val="nil"/>
              <w:left w:val="nil"/>
              <w:bottom w:val="single" w:sz="4" w:space="0" w:color="auto"/>
              <w:right w:val="single" w:sz="4" w:space="0" w:color="auto"/>
            </w:tcBorders>
            <w:shd w:val="clear" w:color="auto" w:fill="auto"/>
            <w:noWrap/>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0.9823</w:t>
            </w:r>
          </w:p>
        </w:tc>
        <w:tc>
          <w:tcPr>
            <w:tcW w:w="2240" w:type="dxa"/>
            <w:tcBorders>
              <w:top w:val="nil"/>
              <w:left w:val="nil"/>
              <w:bottom w:val="single" w:sz="4" w:space="0" w:color="auto"/>
              <w:right w:val="single" w:sz="4" w:space="0" w:color="auto"/>
            </w:tcBorders>
            <w:shd w:val="clear" w:color="auto" w:fill="auto"/>
            <w:noWrap/>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46616</w:t>
            </w:r>
          </w:p>
        </w:tc>
        <w:tc>
          <w:tcPr>
            <w:tcW w:w="2120" w:type="dxa"/>
            <w:tcBorders>
              <w:top w:val="nil"/>
              <w:left w:val="nil"/>
              <w:bottom w:val="single" w:sz="4" w:space="0" w:color="auto"/>
              <w:right w:val="single" w:sz="4" w:space="0" w:color="auto"/>
            </w:tcBorders>
            <w:shd w:val="clear" w:color="auto" w:fill="auto"/>
            <w:noWrap/>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881</w:t>
            </w:r>
          </w:p>
        </w:tc>
      </w:tr>
      <w:tr w:rsidR="00F36D72" w:rsidRPr="00BD64FF" w:rsidTr="00306C37">
        <w:trPr>
          <w:trHeight w:hRule="exact" w:val="567"/>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F36D72" w:rsidRPr="00BD64FF" w:rsidRDefault="00F36D72" w:rsidP="00D052EB">
            <w:pPr>
              <w:jc w:val="center"/>
              <w:rPr>
                <w:rFonts w:ascii="Arial" w:hAnsi="Arial" w:cs="Arial"/>
                <w:color w:val="000000"/>
                <w:sz w:val="20"/>
                <w:szCs w:val="20"/>
              </w:rPr>
            </w:pPr>
            <w:r>
              <w:rPr>
                <w:rFonts w:ascii="Arial" w:hAnsi="Arial" w:cs="Arial"/>
                <w:color w:val="000000"/>
                <w:sz w:val="20"/>
                <w:szCs w:val="20"/>
              </w:rPr>
              <w:t>Scenario 2, (ΔLP = 1.0%),</w:t>
            </w:r>
            <w:r w:rsidRPr="006B7D5A">
              <w:rPr>
                <w:rFonts w:ascii="Arial" w:hAnsi="Arial" w:cs="Arial"/>
                <w:color w:val="000000"/>
                <w:sz w:val="20"/>
                <w:szCs w:val="20"/>
              </w:rPr>
              <w:t xml:space="preserve"> </w:t>
            </w:r>
            <w:r w:rsidRPr="008349A0">
              <w:rPr>
                <w:rFonts w:ascii="Arial" w:hAnsi="Arial" w:cs="Arial"/>
                <w:color w:val="000000"/>
                <w:sz w:val="20"/>
                <w:szCs w:val="20"/>
              </w:rPr>
              <w:t>propo</w:t>
            </w:r>
            <w:r>
              <w:rPr>
                <w:rFonts w:ascii="Arial" w:hAnsi="Arial" w:cs="Arial"/>
                <w:color w:val="000000"/>
                <w:sz w:val="20"/>
                <w:szCs w:val="20"/>
              </w:rPr>
              <w:t>r</w:t>
            </w:r>
            <w:r w:rsidRPr="008349A0">
              <w:rPr>
                <w:rFonts w:ascii="Arial" w:hAnsi="Arial" w:cs="Arial"/>
                <w:color w:val="000000"/>
                <w:sz w:val="20"/>
                <w:szCs w:val="20"/>
              </w:rPr>
              <w:t>tional counting</w:t>
            </w:r>
          </w:p>
        </w:tc>
        <w:tc>
          <w:tcPr>
            <w:tcW w:w="2020" w:type="dxa"/>
            <w:tcBorders>
              <w:top w:val="nil"/>
              <w:left w:val="nil"/>
              <w:bottom w:val="single" w:sz="4" w:space="0" w:color="auto"/>
              <w:right w:val="single" w:sz="4" w:space="0" w:color="auto"/>
            </w:tcBorders>
            <w:shd w:val="clear" w:color="auto" w:fill="auto"/>
            <w:noWrap/>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0.8500</w:t>
            </w:r>
          </w:p>
        </w:tc>
        <w:tc>
          <w:tcPr>
            <w:tcW w:w="2240" w:type="dxa"/>
            <w:tcBorders>
              <w:top w:val="nil"/>
              <w:left w:val="nil"/>
              <w:bottom w:val="single" w:sz="4" w:space="0" w:color="auto"/>
              <w:right w:val="single" w:sz="4" w:space="0" w:color="auto"/>
            </w:tcBorders>
            <w:shd w:val="clear" w:color="auto" w:fill="auto"/>
            <w:noWrap/>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39297</w:t>
            </w:r>
          </w:p>
        </w:tc>
        <w:tc>
          <w:tcPr>
            <w:tcW w:w="2120" w:type="dxa"/>
            <w:tcBorders>
              <w:top w:val="nil"/>
              <w:left w:val="nil"/>
              <w:bottom w:val="single" w:sz="4" w:space="0" w:color="auto"/>
              <w:right w:val="single" w:sz="4" w:space="0" w:color="auto"/>
            </w:tcBorders>
            <w:shd w:val="clear" w:color="auto" w:fill="auto"/>
            <w:noWrap/>
            <w:vAlign w:val="center"/>
            <w:hideMark/>
          </w:tcPr>
          <w:p w:rsidR="00F36D72" w:rsidRPr="00BD64FF" w:rsidRDefault="00F36D72" w:rsidP="00D052EB">
            <w:pPr>
              <w:jc w:val="center"/>
              <w:rPr>
                <w:rFonts w:ascii="Arial" w:hAnsi="Arial" w:cs="Arial"/>
                <w:color w:val="000000"/>
                <w:sz w:val="20"/>
                <w:szCs w:val="20"/>
              </w:rPr>
            </w:pPr>
            <w:r w:rsidRPr="00BD64FF">
              <w:rPr>
                <w:rFonts w:ascii="Arial" w:hAnsi="Arial" w:cs="Arial"/>
                <w:color w:val="000000"/>
                <w:sz w:val="20"/>
                <w:szCs w:val="20"/>
              </w:rPr>
              <w:t>8200</w:t>
            </w:r>
          </w:p>
        </w:tc>
      </w:tr>
      <w:tr w:rsidR="00F36D72" w:rsidRPr="00BD64FF" w:rsidTr="00306C37">
        <w:trPr>
          <w:trHeight w:hRule="exact" w:val="567"/>
          <w:jc w:val="center"/>
        </w:trPr>
        <w:tc>
          <w:tcPr>
            <w:tcW w:w="2500" w:type="dxa"/>
            <w:tcBorders>
              <w:top w:val="nil"/>
              <w:left w:val="single" w:sz="4" w:space="0" w:color="auto"/>
              <w:bottom w:val="single" w:sz="4" w:space="0" w:color="auto"/>
              <w:right w:val="single" w:sz="4" w:space="0" w:color="auto"/>
            </w:tcBorders>
            <w:shd w:val="clear" w:color="auto" w:fill="auto"/>
            <w:vAlign w:val="center"/>
            <w:hideMark/>
          </w:tcPr>
          <w:p w:rsidR="00F36D72" w:rsidRPr="00BD64FF" w:rsidRDefault="00F36D72" w:rsidP="00D052EB">
            <w:pPr>
              <w:jc w:val="center"/>
              <w:rPr>
                <w:rFonts w:ascii="Arial" w:hAnsi="Arial" w:cs="Arial"/>
                <w:color w:val="000000"/>
                <w:sz w:val="20"/>
                <w:szCs w:val="20"/>
              </w:rPr>
            </w:pPr>
            <w:r>
              <w:rPr>
                <w:rFonts w:ascii="Arial" w:hAnsi="Arial" w:cs="Arial"/>
                <w:color w:val="000000"/>
                <w:sz w:val="20"/>
                <w:szCs w:val="20"/>
              </w:rPr>
              <w:t>Scenario 3, (ΔLP = 0.1%),</w:t>
            </w:r>
            <w:r w:rsidRPr="006B7D5A">
              <w:rPr>
                <w:rFonts w:ascii="Arial" w:hAnsi="Arial" w:cs="Arial"/>
                <w:color w:val="000000"/>
                <w:sz w:val="20"/>
                <w:szCs w:val="20"/>
              </w:rPr>
              <w:t xml:space="preserve"> </w:t>
            </w:r>
            <w:r w:rsidRPr="008349A0">
              <w:rPr>
                <w:rFonts w:ascii="Arial" w:hAnsi="Arial" w:cs="Arial"/>
                <w:color w:val="000000"/>
                <w:sz w:val="20"/>
                <w:szCs w:val="20"/>
              </w:rPr>
              <w:t>propo</w:t>
            </w:r>
            <w:r>
              <w:rPr>
                <w:rFonts w:ascii="Arial" w:hAnsi="Arial" w:cs="Arial"/>
                <w:color w:val="000000"/>
                <w:sz w:val="20"/>
                <w:szCs w:val="20"/>
              </w:rPr>
              <w:t>r</w:t>
            </w:r>
            <w:r w:rsidRPr="008349A0">
              <w:rPr>
                <w:rFonts w:ascii="Arial" w:hAnsi="Arial" w:cs="Arial"/>
                <w:color w:val="000000"/>
                <w:sz w:val="20"/>
                <w:szCs w:val="20"/>
              </w:rPr>
              <w:t>tional counting</w:t>
            </w:r>
            <w:r>
              <w:rPr>
                <w:rFonts w:ascii="Arial" w:hAnsi="Arial" w:cs="Arial"/>
                <w:color w:val="000000"/>
                <w:sz w:val="20"/>
                <w:szCs w:val="20"/>
              </w:rPr>
              <w:t xml:space="preserve"> </w:t>
            </w:r>
          </w:p>
        </w:tc>
        <w:tc>
          <w:tcPr>
            <w:tcW w:w="2020" w:type="dxa"/>
            <w:tcBorders>
              <w:top w:val="nil"/>
              <w:left w:val="nil"/>
              <w:bottom w:val="single" w:sz="4" w:space="0" w:color="auto"/>
              <w:right w:val="single" w:sz="4" w:space="0" w:color="auto"/>
            </w:tcBorders>
            <w:shd w:val="clear" w:color="auto" w:fill="auto"/>
            <w:noWrap/>
            <w:vAlign w:val="center"/>
            <w:hideMark/>
          </w:tcPr>
          <w:p w:rsidR="00F36D72" w:rsidRPr="00BD64FF" w:rsidRDefault="00F36D72" w:rsidP="00D052EB">
            <w:pPr>
              <w:jc w:val="center"/>
              <w:rPr>
                <w:rFonts w:ascii="Arial" w:hAnsi="Arial" w:cs="Arial"/>
                <w:color w:val="000000"/>
                <w:sz w:val="20"/>
                <w:szCs w:val="20"/>
              </w:rPr>
            </w:pPr>
            <w:r w:rsidRPr="0025551B">
              <w:rPr>
                <w:rFonts w:ascii="Arial" w:hAnsi="Arial" w:cs="Arial"/>
                <w:color w:val="000000"/>
                <w:sz w:val="20"/>
                <w:szCs w:val="20"/>
              </w:rPr>
              <w:t>0.9677</w:t>
            </w:r>
          </w:p>
        </w:tc>
        <w:tc>
          <w:tcPr>
            <w:tcW w:w="2240" w:type="dxa"/>
            <w:tcBorders>
              <w:top w:val="nil"/>
              <w:left w:val="nil"/>
              <w:bottom w:val="single" w:sz="4" w:space="0" w:color="auto"/>
              <w:right w:val="single" w:sz="4" w:space="0" w:color="auto"/>
            </w:tcBorders>
            <w:shd w:val="clear" w:color="auto" w:fill="auto"/>
            <w:noWrap/>
            <w:vAlign w:val="center"/>
            <w:hideMark/>
          </w:tcPr>
          <w:p w:rsidR="00F36D72" w:rsidRPr="00BD64FF" w:rsidRDefault="00F36D72" w:rsidP="00D052EB">
            <w:pPr>
              <w:jc w:val="center"/>
              <w:rPr>
                <w:rFonts w:ascii="Arial" w:hAnsi="Arial" w:cs="Arial"/>
                <w:color w:val="000000"/>
                <w:sz w:val="20"/>
                <w:szCs w:val="20"/>
              </w:rPr>
            </w:pPr>
            <w:r w:rsidRPr="0025551B">
              <w:rPr>
                <w:rFonts w:ascii="Arial" w:hAnsi="Arial" w:cs="Arial"/>
                <w:color w:val="000000"/>
                <w:sz w:val="20"/>
                <w:szCs w:val="20"/>
              </w:rPr>
              <w:t>45540</w:t>
            </w:r>
          </w:p>
        </w:tc>
        <w:tc>
          <w:tcPr>
            <w:tcW w:w="2120" w:type="dxa"/>
            <w:tcBorders>
              <w:top w:val="nil"/>
              <w:left w:val="nil"/>
              <w:bottom w:val="single" w:sz="4" w:space="0" w:color="auto"/>
              <w:right w:val="single" w:sz="4" w:space="0" w:color="auto"/>
            </w:tcBorders>
            <w:shd w:val="clear" w:color="auto" w:fill="auto"/>
            <w:noWrap/>
            <w:vAlign w:val="center"/>
            <w:hideMark/>
          </w:tcPr>
          <w:p w:rsidR="00F36D72" w:rsidRPr="00BD64FF" w:rsidRDefault="00F36D72" w:rsidP="00D052EB">
            <w:pPr>
              <w:jc w:val="center"/>
              <w:rPr>
                <w:rFonts w:ascii="Arial" w:hAnsi="Arial" w:cs="Arial"/>
                <w:color w:val="000000"/>
                <w:sz w:val="20"/>
                <w:szCs w:val="20"/>
              </w:rPr>
            </w:pPr>
            <w:r>
              <w:rPr>
                <w:rFonts w:ascii="Arial" w:hAnsi="Arial" w:cs="Arial"/>
                <w:color w:val="000000"/>
                <w:sz w:val="20"/>
                <w:szCs w:val="20"/>
              </w:rPr>
              <w:t>1957</w:t>
            </w:r>
          </w:p>
        </w:tc>
      </w:tr>
    </w:tbl>
    <w:p w:rsidR="00F36D72" w:rsidRDefault="00F36D72" w:rsidP="00F36D72">
      <w:pPr>
        <w:rPr>
          <w:rFonts w:ascii="Arial" w:hAnsi="Arial" w:cs="Arial"/>
          <w:b/>
          <w:bCs/>
          <w:kern w:val="32"/>
          <w:sz w:val="28"/>
          <w:szCs w:val="28"/>
        </w:rPr>
      </w:pPr>
    </w:p>
    <w:p w:rsidR="00F36D72" w:rsidRDefault="00F36D72" w:rsidP="00F36D72">
      <w:pPr>
        <w:ind w:left="1416" w:hanging="1416"/>
        <w:jc w:val="both"/>
      </w:pPr>
      <w:r>
        <w:rPr>
          <w:rFonts w:ascii="Arial" w:hAnsi="Arial" w:cs="Arial"/>
          <w:b/>
          <w:bCs/>
          <w:kern w:val="32"/>
        </w:rPr>
        <w:t>Table 6</w:t>
      </w:r>
      <w:r w:rsidRPr="00366209">
        <w:rPr>
          <w:rFonts w:ascii="Arial" w:hAnsi="Arial" w:cs="Arial"/>
          <w:b/>
          <w:bCs/>
          <w:kern w:val="32"/>
        </w:rPr>
        <w:t>:</w:t>
      </w:r>
      <w:r w:rsidRPr="00366209">
        <w:rPr>
          <w:rFonts w:ascii="Arial" w:hAnsi="Arial" w:cs="Arial"/>
          <w:b/>
          <w:bCs/>
          <w:kern w:val="32"/>
        </w:rPr>
        <w:tab/>
      </w:r>
      <w:r w:rsidRPr="00366209">
        <w:rPr>
          <w:rFonts w:ascii="Arial" w:hAnsi="Arial" w:cs="Arial"/>
          <w:bCs/>
          <w:kern w:val="32"/>
        </w:rPr>
        <w:t>Total area coverage</w:t>
      </w:r>
      <w:r>
        <w:rPr>
          <w:rFonts w:ascii="Arial" w:hAnsi="Arial" w:cs="Arial"/>
          <w:bCs/>
          <w:kern w:val="32"/>
        </w:rPr>
        <w:t>, population coverage and population loss for the case of Waldenburg</w:t>
      </w:r>
      <w:r w:rsidRPr="00366209">
        <w:rPr>
          <w:rFonts w:ascii="Arial" w:hAnsi="Arial" w:cs="Arial"/>
          <w:bCs/>
          <w:kern w:val="32"/>
        </w:rPr>
        <w:t xml:space="preserve"> </w:t>
      </w:r>
      <w:r>
        <w:rPr>
          <w:rFonts w:ascii="Arial" w:hAnsi="Arial" w:cs="Arial"/>
          <w:bCs/>
          <w:kern w:val="32"/>
        </w:rPr>
        <w:t>– portable indoor reception. Population losses reference to Scenario 1 (Reference).</w:t>
      </w:r>
    </w:p>
    <w:p w:rsidR="00F36D72" w:rsidRPr="000A7660" w:rsidRDefault="00F36D72" w:rsidP="000A7660">
      <w:pPr>
        <w:rPr>
          <w:rFonts w:ascii="Arial" w:hAnsi="Arial" w:cs="Arial"/>
          <w:b/>
          <w:bCs/>
          <w:kern w:val="32"/>
          <w:sz w:val="28"/>
          <w:szCs w:val="28"/>
        </w:rPr>
      </w:pPr>
      <w:r w:rsidRPr="000A7660">
        <w:rPr>
          <w:rFonts w:ascii="Arial" w:hAnsi="Arial" w:cs="Arial"/>
          <w:b/>
          <w:bCs/>
          <w:kern w:val="32"/>
          <w:sz w:val="28"/>
          <w:szCs w:val="28"/>
        </w:rPr>
        <w:lastRenderedPageBreak/>
        <w:t>4</w:t>
      </w:r>
      <w:r w:rsidRPr="000A7660">
        <w:rPr>
          <w:rFonts w:ascii="Arial" w:hAnsi="Arial" w:cs="Arial"/>
          <w:b/>
          <w:bCs/>
          <w:kern w:val="32"/>
          <w:sz w:val="28"/>
          <w:szCs w:val="28"/>
        </w:rPr>
        <w:tab/>
        <w:t>Discussion</w:t>
      </w:r>
    </w:p>
    <w:p w:rsidR="00F36D72" w:rsidRDefault="00F36D72" w:rsidP="00F36D72">
      <w:pPr>
        <w:pStyle w:val="Textvorlage"/>
      </w:pPr>
      <w:r>
        <w:t xml:space="preserve">B/W counting (Approach 1) is applied in many European countries both in terms of network planning and as part of the licenses for terrestrial broadcasting networks when checking coverage obligations. But also for the purpose of analysing the interference imposed by one broadcasting service onto another one, B/W counting is employed in different countries in Europe. </w:t>
      </w:r>
    </w:p>
    <w:p w:rsidR="00F36D72" w:rsidRDefault="00F36D72" w:rsidP="00F36D72">
      <w:pPr>
        <w:pStyle w:val="Textvorlage"/>
      </w:pPr>
      <w:r>
        <w:t>Nevertheless, it is also quite common to use proportional counting when a more refined analysis is required. This applies especially to situations where detailed information about the number of people or households expected to be impaired is sought.</w:t>
      </w:r>
      <w:r w:rsidRPr="0044223E">
        <w:t xml:space="preserve"> </w:t>
      </w:r>
      <w:r>
        <w:t>In particular, in the case of non-broadcasting services interfering broadcasting services proportional counting proves to be the preferred method of analysing the coverage and interference calculations. For example, i</w:t>
      </w:r>
      <w:r w:rsidRPr="0044223E">
        <w:t>n the UK, the regulator Ofcom has used this technique to estimate the number of households that will lose DTT services when LTE mobile services are deployed in the band 790</w:t>
      </w:r>
      <w:r>
        <w:t xml:space="preserve"> – </w:t>
      </w:r>
      <w:r w:rsidRPr="0044223E">
        <w:t>862</w:t>
      </w:r>
      <w:r>
        <w:t xml:space="preserve"> </w:t>
      </w:r>
      <w:r w:rsidRPr="0044223E">
        <w:t>MHz. The approach is described in the Ofcom report “Assessment of LTE 800MHz Base Station Interference into DTT Receivers”</w:t>
      </w:r>
      <w:r w:rsidRPr="0044223E">
        <w:rPr>
          <w:rStyle w:val="Appelnotedebasdep"/>
        </w:rPr>
        <w:footnoteReference w:id="3"/>
      </w:r>
      <w:r w:rsidRPr="0044223E">
        <w:t>.</w:t>
      </w:r>
    </w:p>
    <w:p w:rsidR="00F36D72" w:rsidRDefault="00F36D72" w:rsidP="00F36D72">
      <w:pPr>
        <w:pStyle w:val="Textvorlage"/>
      </w:pPr>
      <w:r>
        <w:t xml:space="preserve">SE43 is currently discussing different proposals concerning the level of additional interference that could be imposed by WSD without causing unacceptable impairment of the incumbent broadcasting service. Part of these proposals target at defining a certain acceptable degradation of the location probability within each pixel of the coverage area of the broadcasting service. However, as the analysis of the examples provided in this document clearly show care has to be taken when assessing the interference impact of WSD. </w:t>
      </w:r>
    </w:p>
    <w:p w:rsidR="00F36D72" w:rsidRDefault="00F36D72" w:rsidP="00F36D72">
      <w:pPr>
        <w:pStyle w:val="Textvorlage"/>
      </w:pPr>
      <w:r>
        <w:t xml:space="preserve">It has to be born in mind that any interference imposed on broadcasting services planned for a particular reception mode has an immediate impact on other reception modes at the same time as well. Obviously, broadcasters are interested to protect all these reception modes at the same time. </w:t>
      </w:r>
    </w:p>
    <w:p w:rsidR="00F36D72" w:rsidRDefault="00F36D72" w:rsidP="00F36D72">
      <w:pPr>
        <w:pStyle w:val="Textvorlage"/>
      </w:pPr>
      <w:r>
        <w:t xml:space="preserve">Within the concept of allowing a certain degradation of the location probability the interference potential of WSD is primarily determined by the actual value of this degradation. However, in order to assess the magnitude of this impact it is necessary to apply proportional counting. B/W counting will significantly underestimate the impairment of the broadcasting service. </w:t>
      </w:r>
    </w:p>
    <w:p w:rsidR="00F36D72" w:rsidRDefault="00F36D72" w:rsidP="00F36D72">
      <w:pPr>
        <w:pStyle w:val="Textvorlage"/>
      </w:pPr>
    </w:p>
    <w:p w:rsidR="00F36D72" w:rsidRPr="004F48A8" w:rsidRDefault="00F36D72" w:rsidP="00F36D72">
      <w:pPr>
        <w:rPr>
          <w:rFonts w:ascii="Arial" w:hAnsi="Arial" w:cs="Arial"/>
          <w:bCs/>
          <w:kern w:val="32"/>
        </w:rPr>
      </w:pPr>
    </w:p>
    <w:p w:rsidR="00D51BA1" w:rsidRDefault="00D51BA1" w:rsidP="00D51BA1">
      <w:pPr>
        <w:spacing w:after="0" w:line="240" w:lineRule="auto"/>
        <w:jc w:val="center"/>
      </w:pPr>
    </w:p>
    <w:sectPr w:rsidR="00D51BA1" w:rsidSect="00693D4D">
      <w:footerReference w:type="default" r:id="rId15"/>
      <w:pgSz w:w="11906" w:h="16838"/>
      <w:pgMar w:top="993"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335D" w:rsidRDefault="00DA335D" w:rsidP="009120D9">
      <w:pPr>
        <w:spacing w:after="0" w:line="240" w:lineRule="auto"/>
      </w:pPr>
      <w:r>
        <w:separator/>
      </w:r>
    </w:p>
  </w:endnote>
  <w:endnote w:type="continuationSeparator" w:id="0">
    <w:p w:rsidR="00DA335D" w:rsidRDefault="00DA335D" w:rsidP="009120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9D5" w:rsidRDefault="00E6107A">
    <w:pPr>
      <w:pStyle w:val="Pieddepage"/>
      <w:jc w:val="right"/>
    </w:pPr>
    <w:fldSimple w:instr=" PAGE   \* MERGEFORMAT ">
      <w:r w:rsidR="00C374C0">
        <w:rPr>
          <w:noProof/>
        </w:rPr>
        <w:t>1</w:t>
      </w:r>
    </w:fldSimple>
  </w:p>
  <w:p w:rsidR="008119D5" w:rsidRDefault="008119D5">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335D" w:rsidRDefault="00DA335D" w:rsidP="009120D9">
      <w:pPr>
        <w:spacing w:after="0" w:line="240" w:lineRule="auto"/>
      </w:pPr>
      <w:r>
        <w:separator/>
      </w:r>
    </w:p>
  </w:footnote>
  <w:footnote w:type="continuationSeparator" w:id="0">
    <w:p w:rsidR="00DA335D" w:rsidRDefault="00DA335D" w:rsidP="009120D9">
      <w:pPr>
        <w:spacing w:after="0" w:line="240" w:lineRule="auto"/>
      </w:pPr>
      <w:r>
        <w:continuationSeparator/>
      </w:r>
    </w:p>
  </w:footnote>
  <w:footnote w:id="1">
    <w:p w:rsidR="00281B1F" w:rsidRPr="00EC0D66" w:rsidRDefault="00281B1F" w:rsidP="00281B1F">
      <w:pPr>
        <w:pStyle w:val="Notedebasdepage"/>
        <w:jc w:val="both"/>
        <w:rPr>
          <w:rFonts w:ascii="Arial" w:hAnsi="Arial" w:cs="Arial"/>
        </w:rPr>
      </w:pPr>
      <w:r w:rsidRPr="00EC0D66">
        <w:rPr>
          <w:rStyle w:val="Appelnotedebasdep"/>
          <w:rFonts w:ascii="Arial" w:hAnsi="Arial" w:cs="Arial"/>
        </w:rPr>
        <w:footnoteRef/>
      </w:r>
      <w:r w:rsidRPr="00EC0D66">
        <w:rPr>
          <w:rFonts w:ascii="Arial" w:hAnsi="Arial" w:cs="Arial"/>
        </w:rPr>
        <w:t xml:space="preserve"> </w:t>
      </w:r>
      <w:r>
        <w:rPr>
          <w:rFonts w:ascii="Arial" w:hAnsi="Arial" w:cs="Arial"/>
        </w:rPr>
        <w:t xml:space="preserve">Seen from a practical point of view, the primary reason for not employing better resolutions is that the difference in the predicted field strength values between two points separated by less than a distance of 100m or 50m is negligible. </w:t>
      </w:r>
    </w:p>
  </w:footnote>
  <w:footnote w:id="2">
    <w:p w:rsidR="00F36D72" w:rsidRPr="006E7C3B" w:rsidRDefault="00F36D72" w:rsidP="00F36D72">
      <w:pPr>
        <w:pStyle w:val="Notedebasdepage"/>
        <w:jc w:val="both"/>
        <w:rPr>
          <w:rFonts w:ascii="Arial" w:hAnsi="Arial" w:cs="Arial"/>
        </w:rPr>
      </w:pPr>
      <w:r w:rsidRPr="006E7C3B">
        <w:rPr>
          <w:rStyle w:val="Appelnotedebasdep"/>
          <w:rFonts w:ascii="Arial" w:hAnsi="Arial" w:cs="Arial"/>
        </w:rPr>
        <w:footnoteRef/>
      </w:r>
      <w:r w:rsidRPr="006E7C3B">
        <w:rPr>
          <w:rFonts w:ascii="Arial" w:hAnsi="Arial" w:cs="Arial"/>
        </w:rPr>
        <w:t xml:space="preserve"> The calculations of the locat</w:t>
      </w:r>
      <w:r>
        <w:rPr>
          <w:rFonts w:ascii="Arial" w:hAnsi="Arial" w:cs="Arial"/>
        </w:rPr>
        <w:t>ion probabilities have been carr</w:t>
      </w:r>
      <w:r w:rsidRPr="006E7C3B">
        <w:rPr>
          <w:rFonts w:ascii="Arial" w:hAnsi="Arial" w:cs="Arial"/>
        </w:rPr>
        <w:t>i</w:t>
      </w:r>
      <w:r>
        <w:rPr>
          <w:rFonts w:ascii="Arial" w:hAnsi="Arial" w:cs="Arial"/>
        </w:rPr>
        <w:t>e</w:t>
      </w:r>
      <w:r w:rsidRPr="006E7C3B">
        <w:rPr>
          <w:rFonts w:ascii="Arial" w:hAnsi="Arial" w:cs="Arial"/>
        </w:rPr>
        <w:t xml:space="preserve">d out by Gerd Grötzinger, SWR, with the help </w:t>
      </w:r>
      <w:r>
        <w:rPr>
          <w:rFonts w:ascii="Arial" w:hAnsi="Arial" w:cs="Arial"/>
        </w:rPr>
        <w:t>of t</w:t>
      </w:r>
      <w:r w:rsidRPr="006E7C3B">
        <w:rPr>
          <w:rFonts w:ascii="Arial" w:hAnsi="Arial" w:cs="Arial"/>
        </w:rPr>
        <w:t xml:space="preserve">he </w:t>
      </w:r>
      <w:r>
        <w:rPr>
          <w:rFonts w:ascii="Arial" w:hAnsi="Arial" w:cs="Arial"/>
        </w:rPr>
        <w:t>frequency and network planning tool FRANSY.</w:t>
      </w:r>
    </w:p>
  </w:footnote>
  <w:footnote w:id="3">
    <w:p w:rsidR="00F36D72" w:rsidRPr="00753741" w:rsidRDefault="00F36D72" w:rsidP="00F36D72">
      <w:pPr>
        <w:pStyle w:val="Notedebasdepage"/>
        <w:rPr>
          <w:rFonts w:ascii="Arial" w:hAnsi="Arial" w:cs="Arial"/>
        </w:rPr>
      </w:pPr>
      <w:r w:rsidRPr="00753741">
        <w:rPr>
          <w:rStyle w:val="Appelnotedebasdep"/>
          <w:rFonts w:ascii="Arial" w:hAnsi="Arial" w:cs="Arial"/>
        </w:rPr>
        <w:footnoteRef/>
      </w:r>
      <w:r w:rsidRPr="00753741">
        <w:rPr>
          <w:rFonts w:ascii="Arial" w:hAnsi="Arial" w:cs="Arial"/>
        </w:rPr>
        <w:t xml:space="preserve"> </w:t>
      </w:r>
      <w:hyperlink r:id="rId1" w:history="1">
        <w:r w:rsidRPr="00753741">
          <w:rPr>
            <w:rStyle w:val="Lienhypertexte"/>
            <w:rFonts w:ascii="Arial" w:hAnsi="Arial" w:cs="Arial"/>
          </w:rPr>
          <w:t>http://stakeholders.ofcom.org.uk/binaries/consultations/dtt/annexes/lte-800-mhz.pdf</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326E72"/>
    <w:multiLevelType w:val="hybridMultilevel"/>
    <w:tmpl w:val="CD26D896"/>
    <w:lvl w:ilvl="0" w:tplc="805A9236">
      <w:start w:val="2"/>
      <w:numFmt w:val="decimal"/>
      <w:lvlText w:val="%1"/>
      <w:lvlJc w:val="left"/>
      <w:pPr>
        <w:tabs>
          <w:tab w:val="num" w:pos="708"/>
        </w:tabs>
        <w:ind w:left="708" w:hanging="708"/>
      </w:pPr>
      <w:rPr>
        <w:rFonts w:hint="default"/>
      </w:rPr>
    </w:lvl>
    <w:lvl w:ilvl="1" w:tplc="04070001">
      <w:start w:val="1"/>
      <w:numFmt w:val="bullet"/>
      <w:lvlText w:val=""/>
      <w:lvlJc w:val="left"/>
      <w:pPr>
        <w:tabs>
          <w:tab w:val="num" w:pos="1080"/>
        </w:tabs>
        <w:ind w:left="1080" w:hanging="360"/>
      </w:pPr>
      <w:rPr>
        <w:rFonts w:ascii="Symbol" w:hAnsi="Symbol" w:hint="default"/>
      </w:r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
    <w:nsid w:val="3432230C"/>
    <w:multiLevelType w:val="hybridMultilevel"/>
    <w:tmpl w:val="8AFECB7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720914FD"/>
    <w:multiLevelType w:val="hybridMultilevel"/>
    <w:tmpl w:val="BE38DEBE"/>
    <w:lvl w:ilvl="0" w:tplc="0407000F">
      <w:start w:val="1"/>
      <w:numFmt w:val="decimal"/>
      <w:lvlText w:val="%1."/>
      <w:lvlJc w:val="left"/>
      <w:pPr>
        <w:tabs>
          <w:tab w:val="num" w:pos="708"/>
        </w:tabs>
        <w:ind w:left="708" w:hanging="708"/>
      </w:pPr>
      <w:rPr>
        <w:rFonts w:hint="default"/>
      </w:rPr>
    </w:lvl>
    <w:lvl w:ilvl="1" w:tplc="04070001">
      <w:start w:val="1"/>
      <w:numFmt w:val="bullet"/>
      <w:lvlText w:val=""/>
      <w:lvlJc w:val="left"/>
      <w:pPr>
        <w:tabs>
          <w:tab w:val="num" w:pos="1080"/>
        </w:tabs>
        <w:ind w:left="1080" w:hanging="360"/>
      </w:pPr>
      <w:rPr>
        <w:rFonts w:ascii="Symbol" w:hAnsi="Symbol" w:hint="default"/>
      </w:r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doNotDisplayPageBoundaries/>
  <w:defaultTabStop w:val="720"/>
  <w:hyphenationZone w:val="425"/>
  <w:characterSpacingControl w:val="doNotCompress"/>
  <w:footnotePr>
    <w:footnote w:id="-1"/>
    <w:footnote w:id="0"/>
  </w:footnotePr>
  <w:endnotePr>
    <w:endnote w:id="-1"/>
    <w:endnote w:id="0"/>
  </w:endnotePr>
  <w:compat/>
  <w:rsids>
    <w:rsidRoot w:val="007847FB"/>
    <w:rsid w:val="0002500C"/>
    <w:rsid w:val="000317B5"/>
    <w:rsid w:val="00035CE8"/>
    <w:rsid w:val="00074B1E"/>
    <w:rsid w:val="000A7660"/>
    <w:rsid w:val="000B5321"/>
    <w:rsid w:val="000D65F1"/>
    <w:rsid w:val="000F1551"/>
    <w:rsid w:val="000F4A17"/>
    <w:rsid w:val="00115ED4"/>
    <w:rsid w:val="00123DD7"/>
    <w:rsid w:val="00131225"/>
    <w:rsid w:val="0016134C"/>
    <w:rsid w:val="001906BD"/>
    <w:rsid w:val="001A092D"/>
    <w:rsid w:val="001A67B4"/>
    <w:rsid w:val="001A7EA2"/>
    <w:rsid w:val="001D6546"/>
    <w:rsid w:val="001F0994"/>
    <w:rsid w:val="001F515D"/>
    <w:rsid w:val="00205EBA"/>
    <w:rsid w:val="00206432"/>
    <w:rsid w:val="00207E08"/>
    <w:rsid w:val="00220C90"/>
    <w:rsid w:val="002461B4"/>
    <w:rsid w:val="00272C35"/>
    <w:rsid w:val="00281357"/>
    <w:rsid w:val="00281770"/>
    <w:rsid w:val="00281B1F"/>
    <w:rsid w:val="002F12A6"/>
    <w:rsid w:val="002F3255"/>
    <w:rsid w:val="00306C37"/>
    <w:rsid w:val="00331C60"/>
    <w:rsid w:val="00332B0A"/>
    <w:rsid w:val="00341243"/>
    <w:rsid w:val="00341CDA"/>
    <w:rsid w:val="00385270"/>
    <w:rsid w:val="0039140D"/>
    <w:rsid w:val="003940DC"/>
    <w:rsid w:val="003F3BE2"/>
    <w:rsid w:val="003F7BA5"/>
    <w:rsid w:val="00430C9E"/>
    <w:rsid w:val="00440174"/>
    <w:rsid w:val="00440A52"/>
    <w:rsid w:val="00445FD5"/>
    <w:rsid w:val="0047773F"/>
    <w:rsid w:val="00493286"/>
    <w:rsid w:val="004A0F92"/>
    <w:rsid w:val="004A19D6"/>
    <w:rsid w:val="004E1028"/>
    <w:rsid w:val="004E2EB4"/>
    <w:rsid w:val="00517074"/>
    <w:rsid w:val="0051754D"/>
    <w:rsid w:val="005360D0"/>
    <w:rsid w:val="0059155B"/>
    <w:rsid w:val="005A7BE2"/>
    <w:rsid w:val="006035FB"/>
    <w:rsid w:val="00607A8C"/>
    <w:rsid w:val="0064609E"/>
    <w:rsid w:val="00647AF9"/>
    <w:rsid w:val="00663DDF"/>
    <w:rsid w:val="0069370A"/>
    <w:rsid w:val="00693D4D"/>
    <w:rsid w:val="006B611A"/>
    <w:rsid w:val="006D072E"/>
    <w:rsid w:val="006E1665"/>
    <w:rsid w:val="00721137"/>
    <w:rsid w:val="00752BE3"/>
    <w:rsid w:val="00774679"/>
    <w:rsid w:val="007847FB"/>
    <w:rsid w:val="007B75DB"/>
    <w:rsid w:val="007C50F5"/>
    <w:rsid w:val="00810D24"/>
    <w:rsid w:val="008119D5"/>
    <w:rsid w:val="0081203B"/>
    <w:rsid w:val="0089277B"/>
    <w:rsid w:val="008A473C"/>
    <w:rsid w:val="008A4F07"/>
    <w:rsid w:val="008E5A27"/>
    <w:rsid w:val="00907596"/>
    <w:rsid w:val="00911061"/>
    <w:rsid w:val="009120D9"/>
    <w:rsid w:val="00925483"/>
    <w:rsid w:val="0094051A"/>
    <w:rsid w:val="009412BE"/>
    <w:rsid w:val="00970893"/>
    <w:rsid w:val="009746A9"/>
    <w:rsid w:val="00976774"/>
    <w:rsid w:val="009808CE"/>
    <w:rsid w:val="009907ED"/>
    <w:rsid w:val="009B200D"/>
    <w:rsid w:val="009C551E"/>
    <w:rsid w:val="009E6766"/>
    <w:rsid w:val="00A0118F"/>
    <w:rsid w:val="00A22DE2"/>
    <w:rsid w:val="00A2343C"/>
    <w:rsid w:val="00A3591D"/>
    <w:rsid w:val="00A420A3"/>
    <w:rsid w:val="00A94609"/>
    <w:rsid w:val="00A97DFE"/>
    <w:rsid w:val="00AE4470"/>
    <w:rsid w:val="00AE66BC"/>
    <w:rsid w:val="00AF4279"/>
    <w:rsid w:val="00B07E5D"/>
    <w:rsid w:val="00B136EE"/>
    <w:rsid w:val="00B21775"/>
    <w:rsid w:val="00B23374"/>
    <w:rsid w:val="00B358F1"/>
    <w:rsid w:val="00B436A0"/>
    <w:rsid w:val="00B46CFD"/>
    <w:rsid w:val="00B55EC0"/>
    <w:rsid w:val="00B577B3"/>
    <w:rsid w:val="00B76B90"/>
    <w:rsid w:val="00B83099"/>
    <w:rsid w:val="00BB1BC0"/>
    <w:rsid w:val="00BE22CE"/>
    <w:rsid w:val="00BE5C1E"/>
    <w:rsid w:val="00C25656"/>
    <w:rsid w:val="00C316FC"/>
    <w:rsid w:val="00C374C0"/>
    <w:rsid w:val="00C3776B"/>
    <w:rsid w:val="00C407D8"/>
    <w:rsid w:val="00C9130A"/>
    <w:rsid w:val="00C97449"/>
    <w:rsid w:val="00CE7D5C"/>
    <w:rsid w:val="00CF66AD"/>
    <w:rsid w:val="00D06B55"/>
    <w:rsid w:val="00D12E72"/>
    <w:rsid w:val="00D51BA1"/>
    <w:rsid w:val="00D57FD4"/>
    <w:rsid w:val="00DA335D"/>
    <w:rsid w:val="00DA489A"/>
    <w:rsid w:val="00DA6D1E"/>
    <w:rsid w:val="00DB62EF"/>
    <w:rsid w:val="00DD104E"/>
    <w:rsid w:val="00DE2B2B"/>
    <w:rsid w:val="00E02CB0"/>
    <w:rsid w:val="00E2591C"/>
    <w:rsid w:val="00E37664"/>
    <w:rsid w:val="00E430AF"/>
    <w:rsid w:val="00E53AFD"/>
    <w:rsid w:val="00E541FA"/>
    <w:rsid w:val="00E6107A"/>
    <w:rsid w:val="00E631D9"/>
    <w:rsid w:val="00E70812"/>
    <w:rsid w:val="00EB7C57"/>
    <w:rsid w:val="00EC6304"/>
    <w:rsid w:val="00EC67B1"/>
    <w:rsid w:val="00ED0E06"/>
    <w:rsid w:val="00ED0E2B"/>
    <w:rsid w:val="00EF1470"/>
    <w:rsid w:val="00F24B3C"/>
    <w:rsid w:val="00F25E0C"/>
    <w:rsid w:val="00F36D72"/>
    <w:rsid w:val="00F515F4"/>
    <w:rsid w:val="00FB5E8A"/>
    <w:rsid w:val="00FD51FF"/>
    <w:rsid w:val="00FE02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none [3213]" strokecolor="none [3212]"/>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5EBA"/>
    <w:pPr>
      <w:spacing w:after="200" w:line="276" w:lineRule="auto"/>
    </w:pPr>
    <w:rPr>
      <w:sz w:val="22"/>
      <w:szCs w:val="22"/>
      <w:lang w:eastAsia="en-US"/>
    </w:rPr>
  </w:style>
  <w:style w:type="paragraph" w:styleId="Titre1">
    <w:name w:val="heading 1"/>
    <w:basedOn w:val="Normal"/>
    <w:next w:val="Normal"/>
    <w:link w:val="Titre1Car"/>
    <w:uiPriority w:val="9"/>
    <w:qFormat/>
    <w:rsid w:val="00F36D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qFormat/>
    <w:rsid w:val="00DA6D1E"/>
    <w:pPr>
      <w:keepNext/>
      <w:spacing w:after="0" w:line="240" w:lineRule="auto"/>
      <w:jc w:val="right"/>
      <w:outlineLvl w:val="1"/>
    </w:pPr>
    <w:rPr>
      <w:rFonts w:ascii="Times New Roman" w:eastAsia="Times New Roman" w:hAnsi="Times New Roman"/>
      <w:b/>
      <w:sz w:val="24"/>
      <w:szCs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DA6D1E"/>
    <w:rPr>
      <w:rFonts w:ascii="Times New Roman" w:eastAsia="Times New Roman" w:hAnsi="Times New Roman"/>
      <w:b/>
      <w:sz w:val="24"/>
      <w:szCs w:val="24"/>
      <w:u w:val="single"/>
      <w:lang w:eastAsia="en-US"/>
    </w:rPr>
  </w:style>
  <w:style w:type="paragraph" w:styleId="En-tte">
    <w:name w:val="header"/>
    <w:basedOn w:val="Normal"/>
    <w:link w:val="En-tteCar"/>
    <w:unhideWhenUsed/>
    <w:rsid w:val="00DA6D1E"/>
    <w:pPr>
      <w:tabs>
        <w:tab w:val="center" w:pos="4513"/>
        <w:tab w:val="right" w:pos="9026"/>
      </w:tabs>
    </w:pPr>
  </w:style>
  <w:style w:type="character" w:customStyle="1" w:styleId="En-tteCar">
    <w:name w:val="En-tête Car"/>
    <w:basedOn w:val="Policepardfaut"/>
    <w:link w:val="En-tte"/>
    <w:rsid w:val="00DA6D1E"/>
    <w:rPr>
      <w:sz w:val="22"/>
      <w:szCs w:val="22"/>
      <w:lang w:eastAsia="en-US"/>
    </w:rPr>
  </w:style>
  <w:style w:type="paragraph" w:styleId="Pieddepage">
    <w:name w:val="footer"/>
    <w:basedOn w:val="Normal"/>
    <w:link w:val="PieddepageCar"/>
    <w:uiPriority w:val="99"/>
    <w:unhideWhenUsed/>
    <w:rsid w:val="009120D9"/>
    <w:pPr>
      <w:tabs>
        <w:tab w:val="center" w:pos="4513"/>
        <w:tab w:val="right" w:pos="9026"/>
      </w:tabs>
    </w:pPr>
  </w:style>
  <w:style w:type="character" w:customStyle="1" w:styleId="PieddepageCar">
    <w:name w:val="Pied de page Car"/>
    <w:basedOn w:val="Policepardfaut"/>
    <w:link w:val="Pieddepage"/>
    <w:uiPriority w:val="99"/>
    <w:rsid w:val="009120D9"/>
    <w:rPr>
      <w:sz w:val="22"/>
      <w:szCs w:val="22"/>
      <w:lang w:eastAsia="en-US"/>
    </w:rPr>
  </w:style>
  <w:style w:type="paragraph" w:styleId="Notedebasdepage">
    <w:name w:val="footnote text"/>
    <w:basedOn w:val="Normal"/>
    <w:link w:val="NotedebasdepageCar"/>
    <w:uiPriority w:val="99"/>
    <w:semiHidden/>
    <w:unhideWhenUsed/>
    <w:rsid w:val="00FB5E8A"/>
    <w:rPr>
      <w:sz w:val="20"/>
      <w:szCs w:val="20"/>
    </w:rPr>
  </w:style>
  <w:style w:type="character" w:customStyle="1" w:styleId="NotedebasdepageCar">
    <w:name w:val="Note de bas de page Car"/>
    <w:basedOn w:val="Policepardfaut"/>
    <w:link w:val="Notedebasdepage"/>
    <w:uiPriority w:val="99"/>
    <w:semiHidden/>
    <w:rsid w:val="00FB5E8A"/>
    <w:rPr>
      <w:lang w:eastAsia="en-US"/>
    </w:rPr>
  </w:style>
  <w:style w:type="character" w:styleId="Appelnotedebasdep">
    <w:name w:val="footnote reference"/>
    <w:basedOn w:val="Policepardfaut"/>
    <w:uiPriority w:val="99"/>
    <w:semiHidden/>
    <w:unhideWhenUsed/>
    <w:rsid w:val="00FB5E8A"/>
    <w:rPr>
      <w:vertAlign w:val="superscript"/>
    </w:rPr>
  </w:style>
  <w:style w:type="paragraph" w:customStyle="1" w:styleId="ECCHeader">
    <w:name w:val="ECC Header"/>
    <w:basedOn w:val="Normal"/>
    <w:rsid w:val="00D51BA1"/>
    <w:pPr>
      <w:tabs>
        <w:tab w:val="center" w:pos="4536"/>
        <w:tab w:val="right" w:pos="9072"/>
      </w:tabs>
      <w:spacing w:after="0" w:line="240" w:lineRule="auto"/>
    </w:pPr>
    <w:rPr>
      <w:rFonts w:ascii="Arial" w:eastAsia="Times New Roman" w:hAnsi="Arial"/>
      <w:b/>
      <w:szCs w:val="20"/>
      <w:lang w:val="nb-NO" w:eastAsia="de-DE"/>
    </w:rPr>
  </w:style>
  <w:style w:type="character" w:customStyle="1" w:styleId="Titre1Car">
    <w:name w:val="Titre 1 Car"/>
    <w:basedOn w:val="Policepardfaut"/>
    <w:link w:val="Titre1"/>
    <w:uiPriority w:val="9"/>
    <w:rsid w:val="00F36D72"/>
    <w:rPr>
      <w:rFonts w:asciiTheme="majorHAnsi" w:eastAsiaTheme="majorEastAsia" w:hAnsiTheme="majorHAnsi" w:cstheme="majorBidi"/>
      <w:b/>
      <w:bCs/>
      <w:color w:val="365F91" w:themeColor="accent1" w:themeShade="BF"/>
      <w:sz w:val="28"/>
      <w:szCs w:val="28"/>
      <w:lang w:eastAsia="en-US"/>
    </w:rPr>
  </w:style>
  <w:style w:type="character" w:styleId="Lienhypertexte">
    <w:name w:val="Hyperlink"/>
    <w:basedOn w:val="Policepardfaut"/>
    <w:semiHidden/>
    <w:rsid w:val="00F36D72"/>
    <w:rPr>
      <w:color w:val="0000FF"/>
      <w:u w:val="single"/>
    </w:rPr>
  </w:style>
  <w:style w:type="paragraph" w:customStyle="1" w:styleId="Textvorlage">
    <w:name w:val="Textvorlage"/>
    <w:basedOn w:val="Titre1"/>
    <w:qFormat/>
    <w:rsid w:val="00F36D72"/>
    <w:pPr>
      <w:keepLines w:val="0"/>
      <w:spacing w:before="120" w:after="120" w:line="240" w:lineRule="auto"/>
      <w:jc w:val="both"/>
    </w:pPr>
    <w:rPr>
      <w:rFonts w:ascii="Arial" w:eastAsia="Times New Roman" w:hAnsi="Arial" w:cs="Arial"/>
      <w:b w:val="0"/>
      <w:color w:val="auto"/>
      <w:kern w:val="32"/>
      <w:sz w:val="24"/>
      <w:szCs w:val="24"/>
      <w:lang w:eastAsia="de-DE"/>
    </w:rPr>
  </w:style>
  <w:style w:type="paragraph" w:styleId="Textedebulles">
    <w:name w:val="Balloon Text"/>
    <w:basedOn w:val="Normal"/>
    <w:link w:val="TextedebullesCar"/>
    <w:uiPriority w:val="99"/>
    <w:semiHidden/>
    <w:unhideWhenUsed/>
    <w:rsid w:val="00B8309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83099"/>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notes.xml.rels><?xml version="1.0" encoding="UTF-8" standalone="yes"?>
<Relationships xmlns="http://schemas.openxmlformats.org/package/2006/relationships"><Relationship Id="rId1" Type="http://schemas.openxmlformats.org/officeDocument/2006/relationships/hyperlink" Target="http://stakeholders.ofcom.org.uk/binaries/consultations/dtt/annexes/lte-800-mhz.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3138</Words>
  <Characters>17888</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EBU/UER</Company>
  <LinksUpToDate>false</LinksUpToDate>
  <CharactersWithSpaces>20985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Coverage Assessment of Broadcasting Services</dc:title>
  <dc:subject/>
  <dc:creator>EBU TECHNICAL</dc:creator>
  <cp:keywords/>
  <dc:description/>
  <cp:lastModifiedBy>Alexandre Kholod</cp:lastModifiedBy>
  <cp:revision>6</cp:revision>
  <cp:lastPrinted>2011-11-17T17:32:00Z</cp:lastPrinted>
  <dcterms:created xsi:type="dcterms:W3CDTF">2011-12-09T16:53:00Z</dcterms:created>
  <dcterms:modified xsi:type="dcterms:W3CDTF">2011-12-09T19:15:00Z</dcterms:modified>
</cp:coreProperties>
</file>