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90"/>
        <w:tblW w:w="9360" w:type="dxa"/>
        <w:tblLayout w:type="fixed"/>
        <w:tblCellMar>
          <w:left w:w="70" w:type="dxa"/>
          <w:right w:w="70" w:type="dxa"/>
        </w:tblCellMar>
        <w:tblLook w:val="0000"/>
      </w:tblPr>
      <w:tblGrid>
        <w:gridCol w:w="1768"/>
        <w:gridCol w:w="3812"/>
        <w:gridCol w:w="3780"/>
      </w:tblGrid>
      <w:tr w:rsidR="003060CC" w:rsidRPr="005F0C05" w:rsidTr="005512CB">
        <w:trPr>
          <w:cantSplit/>
        </w:trPr>
        <w:tc>
          <w:tcPr>
            <w:tcW w:w="5580" w:type="dxa"/>
            <w:gridSpan w:val="2"/>
          </w:tcPr>
          <w:p w:rsidR="003060CC" w:rsidRPr="005F0C05" w:rsidRDefault="003060CC" w:rsidP="008E331F">
            <w:pPr>
              <w:spacing w:before="240"/>
              <w:ind w:right="282"/>
              <w:rPr>
                <w:rFonts w:ascii="Times New Roman" w:hAnsi="Times New Roman" w:cs="Times New Roman"/>
                <w:b/>
                <w:lang w:eastAsia="de-DE"/>
              </w:rPr>
            </w:pPr>
            <w:r w:rsidRPr="005F0C05">
              <w:rPr>
                <w:rFonts w:ascii="Times New Roman" w:hAnsi="Times New Roman" w:cs="Times New Roman"/>
                <w:b/>
              </w:rPr>
              <w:br w:type="page"/>
            </w:r>
            <w:r w:rsidRPr="005F0C05">
              <w:rPr>
                <w:rFonts w:ascii="Times New Roman" w:hAnsi="Times New Roman" w:cs="Times New Roman"/>
                <w:b/>
                <w:bCs/>
                <w:noProof/>
              </w:rPr>
              <w:drawing>
                <wp:inline distT="0" distB="0" distL="0" distR="0">
                  <wp:extent cx="162115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1155" cy="838200"/>
                          </a:xfrm>
                          <a:prstGeom prst="rect">
                            <a:avLst/>
                          </a:prstGeom>
                          <a:noFill/>
                          <a:ln>
                            <a:noFill/>
                          </a:ln>
                        </pic:spPr>
                      </pic:pic>
                    </a:graphicData>
                  </a:graphic>
                </wp:inline>
              </w:drawing>
            </w:r>
          </w:p>
        </w:tc>
        <w:tc>
          <w:tcPr>
            <w:tcW w:w="3780" w:type="dxa"/>
          </w:tcPr>
          <w:p w:rsidR="003060CC" w:rsidRPr="005F0C05" w:rsidRDefault="003060CC" w:rsidP="008E331F">
            <w:pPr>
              <w:spacing w:before="240"/>
              <w:ind w:right="110"/>
              <w:jc w:val="right"/>
              <w:rPr>
                <w:rFonts w:ascii="Times New Roman" w:hAnsi="Times New Roman" w:cs="Times New Roman"/>
                <w:b/>
              </w:rPr>
            </w:pPr>
            <w:r w:rsidRPr="005F0C05">
              <w:rPr>
                <w:rFonts w:ascii="Times New Roman" w:hAnsi="Times New Roman" w:cs="Times New Roman"/>
                <w:b/>
              </w:rPr>
              <w:t>SE43(11)</w:t>
            </w:r>
            <w:r w:rsidR="00432F25">
              <w:rPr>
                <w:rFonts w:ascii="Times New Roman" w:hAnsi="Times New Roman" w:cs="Times New Roman"/>
                <w:b/>
              </w:rPr>
              <w:t>91</w:t>
            </w:r>
          </w:p>
          <w:p w:rsidR="003060CC" w:rsidRPr="005F0C05" w:rsidRDefault="003060CC" w:rsidP="008E331F">
            <w:pPr>
              <w:spacing w:before="240"/>
              <w:ind w:right="110"/>
              <w:jc w:val="right"/>
              <w:rPr>
                <w:rFonts w:ascii="Times New Roman" w:hAnsi="Times New Roman" w:cs="Times New Roman"/>
                <w:b/>
                <w:lang w:eastAsia="de-DE"/>
              </w:rPr>
            </w:pPr>
          </w:p>
        </w:tc>
      </w:tr>
      <w:tr w:rsidR="003060CC" w:rsidRPr="005F0C05" w:rsidTr="005512CB">
        <w:tc>
          <w:tcPr>
            <w:tcW w:w="5580" w:type="dxa"/>
            <w:gridSpan w:val="2"/>
            <w:tcMar>
              <w:top w:w="0" w:type="dxa"/>
              <w:left w:w="108" w:type="dxa"/>
              <w:bottom w:w="0" w:type="dxa"/>
              <w:right w:w="108" w:type="dxa"/>
            </w:tcMar>
            <w:vAlign w:val="center"/>
          </w:tcPr>
          <w:p w:rsidR="0018099E" w:rsidRPr="003D7E57" w:rsidRDefault="0018099E" w:rsidP="008E331F">
            <w:pPr>
              <w:pStyle w:val="Titre4"/>
              <w:spacing w:before="240"/>
              <w:ind w:right="-321"/>
              <w:rPr>
                <w:rFonts w:ascii="Times New Roman" w:hAnsi="Times New Roman"/>
                <w:sz w:val="22"/>
                <w:szCs w:val="22"/>
              </w:rPr>
            </w:pPr>
            <w:r w:rsidRPr="003D7E57">
              <w:rPr>
                <w:rFonts w:ascii="Times New Roman" w:hAnsi="Times New Roman"/>
                <w:sz w:val="22"/>
                <w:szCs w:val="22"/>
              </w:rPr>
              <w:t>1</w:t>
            </w:r>
            <w:r w:rsidR="00D832C3" w:rsidRPr="003D7E57">
              <w:rPr>
                <w:rFonts w:ascii="Times New Roman" w:hAnsi="Times New Roman"/>
                <w:sz w:val="22"/>
                <w:szCs w:val="22"/>
              </w:rPr>
              <w:t>2</w:t>
            </w:r>
            <w:r w:rsidRPr="003D7E57">
              <w:rPr>
                <w:rFonts w:ascii="Times New Roman" w:hAnsi="Times New Roman"/>
                <w:sz w:val="22"/>
                <w:szCs w:val="22"/>
                <w:vertAlign w:val="superscript"/>
              </w:rPr>
              <w:t>th</w:t>
            </w:r>
            <w:r w:rsidRPr="003D7E57">
              <w:rPr>
                <w:rFonts w:ascii="Times New Roman" w:hAnsi="Times New Roman"/>
                <w:sz w:val="22"/>
                <w:szCs w:val="22"/>
              </w:rPr>
              <w:t xml:space="preserve"> meeting of SE43</w:t>
            </w:r>
          </w:p>
          <w:p w:rsidR="003060CC" w:rsidRPr="005F0C05" w:rsidRDefault="009C0678" w:rsidP="009C0678">
            <w:pPr>
              <w:spacing w:before="240"/>
              <w:rPr>
                <w:rFonts w:ascii="Times New Roman" w:hAnsi="Times New Roman" w:cs="Times New Roman"/>
                <w:b/>
                <w:lang w:eastAsia="de-DE"/>
              </w:rPr>
            </w:pPr>
            <w:r w:rsidRPr="003D7E57">
              <w:rPr>
                <w:rFonts w:ascii="Times New Roman" w:hAnsi="Times New Roman" w:cs="Times New Roman"/>
                <w:b/>
              </w:rPr>
              <w:t>Cambridge</w:t>
            </w:r>
            <w:r w:rsidR="0018099E" w:rsidRPr="003D7E57">
              <w:rPr>
                <w:rFonts w:ascii="Times New Roman" w:hAnsi="Times New Roman" w:cs="Times New Roman"/>
                <w:b/>
              </w:rPr>
              <w:t xml:space="preserve">, </w:t>
            </w:r>
            <w:r w:rsidRPr="003D7E57">
              <w:rPr>
                <w:rFonts w:ascii="Times New Roman" w:hAnsi="Times New Roman" w:cs="Times New Roman"/>
                <w:b/>
              </w:rPr>
              <w:t>14</w:t>
            </w:r>
            <w:r w:rsidR="0018099E" w:rsidRPr="003D7E57">
              <w:rPr>
                <w:rFonts w:ascii="Times New Roman" w:hAnsi="Times New Roman" w:cs="Times New Roman"/>
                <w:b/>
              </w:rPr>
              <w:t xml:space="preserve"> – </w:t>
            </w:r>
            <w:r w:rsidRPr="003D7E57">
              <w:rPr>
                <w:rFonts w:ascii="Times New Roman" w:hAnsi="Times New Roman" w:cs="Times New Roman"/>
                <w:b/>
              </w:rPr>
              <w:t>16</w:t>
            </w:r>
            <w:r w:rsidR="0018099E" w:rsidRPr="003D7E57">
              <w:rPr>
                <w:rFonts w:ascii="Times New Roman" w:hAnsi="Times New Roman" w:cs="Times New Roman"/>
                <w:b/>
              </w:rPr>
              <w:t xml:space="preserve"> </w:t>
            </w:r>
            <w:r w:rsidRPr="003D7E57">
              <w:rPr>
                <w:rFonts w:ascii="Times New Roman" w:hAnsi="Times New Roman" w:cs="Times New Roman"/>
                <w:b/>
              </w:rPr>
              <w:t>December</w:t>
            </w:r>
            <w:r w:rsidR="0018099E" w:rsidRPr="003D7E57">
              <w:rPr>
                <w:rFonts w:ascii="Times New Roman" w:hAnsi="Times New Roman" w:cs="Times New Roman"/>
                <w:b/>
              </w:rPr>
              <w:t xml:space="preserve"> 2011</w:t>
            </w:r>
          </w:p>
        </w:tc>
        <w:tc>
          <w:tcPr>
            <w:tcW w:w="3780" w:type="dxa"/>
            <w:tcMar>
              <w:top w:w="0" w:type="dxa"/>
              <w:left w:w="108" w:type="dxa"/>
              <w:bottom w:w="0" w:type="dxa"/>
              <w:right w:w="108" w:type="dxa"/>
            </w:tcMar>
            <w:vAlign w:val="center"/>
          </w:tcPr>
          <w:p w:rsidR="003060CC" w:rsidRPr="005F0C05" w:rsidRDefault="003060CC" w:rsidP="008E331F">
            <w:pPr>
              <w:pStyle w:val="Titre4"/>
              <w:spacing w:before="240"/>
              <w:ind w:right="324"/>
              <w:rPr>
                <w:rFonts w:ascii="Times New Roman" w:hAnsi="Times New Roman"/>
                <w:b w:val="0"/>
                <w:sz w:val="22"/>
                <w:szCs w:val="22"/>
              </w:rPr>
            </w:pPr>
          </w:p>
        </w:tc>
      </w:tr>
      <w:tr w:rsidR="003060CC" w:rsidRPr="005F0C05" w:rsidTr="005512CB">
        <w:trPr>
          <w:trHeight w:val="454"/>
        </w:trPr>
        <w:tc>
          <w:tcPr>
            <w:tcW w:w="1768" w:type="dxa"/>
            <w:tcBorders>
              <w:top w:val="single" w:sz="2" w:space="0" w:color="auto"/>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Date issued:</w:t>
            </w:r>
          </w:p>
        </w:tc>
        <w:tc>
          <w:tcPr>
            <w:tcW w:w="7592" w:type="dxa"/>
            <w:gridSpan w:val="2"/>
            <w:tcBorders>
              <w:top w:val="single" w:sz="2" w:space="0" w:color="auto"/>
            </w:tcBorders>
            <w:tcMar>
              <w:top w:w="0" w:type="dxa"/>
              <w:left w:w="108" w:type="dxa"/>
              <w:bottom w:w="0" w:type="dxa"/>
              <w:right w:w="108" w:type="dxa"/>
            </w:tcMar>
            <w:vAlign w:val="center"/>
          </w:tcPr>
          <w:p w:rsidR="003060CC" w:rsidRPr="005F0C05" w:rsidRDefault="00432F25" w:rsidP="008E331F">
            <w:pPr>
              <w:pStyle w:val="Titre4"/>
              <w:spacing w:before="240" w:after="60"/>
              <w:ind w:right="-108"/>
              <w:rPr>
                <w:rFonts w:ascii="Times New Roman" w:hAnsi="Times New Roman"/>
                <w:sz w:val="22"/>
                <w:szCs w:val="22"/>
              </w:rPr>
            </w:pPr>
            <w:r>
              <w:rPr>
                <w:rFonts w:ascii="Times New Roman" w:hAnsi="Times New Roman"/>
                <w:sz w:val="22"/>
                <w:szCs w:val="22"/>
              </w:rPr>
              <w:t>13 December 2011</w:t>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Source:</w:t>
            </w:r>
          </w:p>
        </w:tc>
        <w:tc>
          <w:tcPr>
            <w:tcW w:w="7592" w:type="dxa"/>
            <w:gridSpan w:val="2"/>
            <w:tcMar>
              <w:top w:w="0" w:type="dxa"/>
              <w:left w:w="108" w:type="dxa"/>
              <w:bottom w:w="0" w:type="dxa"/>
              <w:right w:w="108" w:type="dxa"/>
            </w:tcMar>
            <w:vAlign w:val="center"/>
          </w:tcPr>
          <w:p w:rsidR="003060CC" w:rsidRPr="005F0C05" w:rsidRDefault="00E36A9D" w:rsidP="008E331F">
            <w:pPr>
              <w:pStyle w:val="Titre4"/>
              <w:spacing w:before="240" w:after="60"/>
              <w:ind w:right="-108"/>
              <w:rPr>
                <w:rFonts w:ascii="Times New Roman" w:hAnsi="Times New Roman"/>
                <w:sz w:val="22"/>
                <w:szCs w:val="22"/>
              </w:rPr>
            </w:pPr>
            <w:proofErr w:type="spellStart"/>
            <w:r w:rsidRPr="005F0C05">
              <w:rPr>
                <w:rFonts w:ascii="Times New Roman" w:hAnsi="Times New Roman"/>
                <w:sz w:val="22"/>
                <w:szCs w:val="22"/>
              </w:rPr>
              <w:t>INdT</w:t>
            </w:r>
            <w:proofErr w:type="spellEnd"/>
            <w:r w:rsidR="00BC16CF" w:rsidRPr="005F0C05">
              <w:rPr>
                <w:rStyle w:val="Appelnotedebasdep"/>
                <w:rFonts w:ascii="Times New Roman" w:hAnsi="Times New Roman"/>
                <w:sz w:val="22"/>
                <w:szCs w:val="22"/>
              </w:rPr>
              <w:footnoteReference w:id="1"/>
            </w:r>
          </w:p>
        </w:tc>
      </w:tr>
      <w:tr w:rsidR="003060CC" w:rsidRPr="005F0C05" w:rsidTr="005512CB">
        <w:trPr>
          <w:trHeight w:val="454"/>
        </w:trPr>
        <w:tc>
          <w:tcPr>
            <w:tcW w:w="1768" w:type="dxa"/>
            <w:tcMar>
              <w:top w:w="0" w:type="dxa"/>
              <w:left w:w="108" w:type="dxa"/>
              <w:bottom w:w="0" w:type="dxa"/>
              <w:right w:w="108" w:type="dxa"/>
            </w:tcMar>
            <w:vAlign w:val="center"/>
          </w:tcPr>
          <w:p w:rsidR="003060CC" w:rsidRPr="005F0C05" w:rsidRDefault="003060CC" w:rsidP="008E331F">
            <w:pPr>
              <w:pStyle w:val="Titre4"/>
              <w:spacing w:before="240" w:after="60"/>
              <w:ind w:right="-108"/>
              <w:rPr>
                <w:rFonts w:ascii="Times New Roman" w:hAnsi="Times New Roman"/>
                <w:sz w:val="22"/>
                <w:szCs w:val="22"/>
              </w:rPr>
            </w:pPr>
            <w:r w:rsidRPr="005F0C05">
              <w:rPr>
                <w:rFonts w:ascii="Times New Roman" w:hAnsi="Times New Roman"/>
                <w:sz w:val="22"/>
                <w:szCs w:val="22"/>
              </w:rPr>
              <w:t>Subject:</w:t>
            </w:r>
          </w:p>
        </w:tc>
        <w:tc>
          <w:tcPr>
            <w:tcW w:w="7592" w:type="dxa"/>
            <w:gridSpan w:val="2"/>
            <w:tcMar>
              <w:top w:w="0" w:type="dxa"/>
              <w:left w:w="108" w:type="dxa"/>
              <w:bottom w:w="0" w:type="dxa"/>
              <w:right w:w="108" w:type="dxa"/>
            </w:tcMar>
            <w:vAlign w:val="center"/>
          </w:tcPr>
          <w:p w:rsidR="003060CC" w:rsidRPr="005F0C05" w:rsidRDefault="001811CD" w:rsidP="00CD55B3">
            <w:pPr>
              <w:pStyle w:val="Titre4"/>
              <w:spacing w:before="240" w:after="60"/>
              <w:ind w:right="-108"/>
              <w:rPr>
                <w:rFonts w:ascii="Times New Roman" w:hAnsi="Times New Roman"/>
                <w:b w:val="0"/>
                <w:sz w:val="22"/>
                <w:szCs w:val="22"/>
              </w:rPr>
            </w:pPr>
            <w:r>
              <w:rPr>
                <w:rFonts w:ascii="Times New Roman" w:hAnsi="Times New Roman"/>
                <w:b w:val="0"/>
                <w:sz w:val="22"/>
                <w:szCs w:val="22"/>
              </w:rPr>
              <w:t>I</w:t>
            </w:r>
            <w:r w:rsidR="00310239" w:rsidRPr="005F0C05">
              <w:rPr>
                <w:rFonts w:ascii="Times New Roman" w:hAnsi="Times New Roman"/>
                <w:b w:val="0"/>
                <w:sz w:val="22"/>
                <w:szCs w:val="22"/>
              </w:rPr>
              <w:t xml:space="preserve">mpact of </w:t>
            </w:r>
            <w:r w:rsidR="00B21F80">
              <w:rPr>
                <w:rFonts w:ascii="Times New Roman" w:hAnsi="Times New Roman"/>
                <w:b w:val="0"/>
                <w:sz w:val="22"/>
                <w:szCs w:val="22"/>
              </w:rPr>
              <w:t>different</w:t>
            </w:r>
            <w:r w:rsidR="00B21F80" w:rsidRPr="005F0C05">
              <w:rPr>
                <w:rFonts w:ascii="Times New Roman" w:hAnsi="Times New Roman"/>
                <w:b w:val="0"/>
                <w:sz w:val="22"/>
                <w:szCs w:val="22"/>
              </w:rPr>
              <w:t xml:space="preserve"> </w:t>
            </w:r>
            <w:r w:rsidR="00CD55B3">
              <w:rPr>
                <w:rFonts w:ascii="Times New Roman" w:hAnsi="Times New Roman"/>
                <w:b w:val="0"/>
                <w:sz w:val="22"/>
                <w:szCs w:val="22"/>
              </w:rPr>
              <w:t xml:space="preserve">levels </w:t>
            </w:r>
            <w:r w:rsidR="00310239" w:rsidRPr="005F0C05">
              <w:rPr>
                <w:rFonts w:ascii="Times New Roman" w:hAnsi="Times New Roman"/>
                <w:b w:val="0"/>
                <w:sz w:val="22"/>
                <w:szCs w:val="22"/>
              </w:rPr>
              <w:t>of degr</w:t>
            </w:r>
            <w:r w:rsidR="00D671FD">
              <w:rPr>
                <w:rFonts w:ascii="Times New Roman" w:hAnsi="Times New Roman"/>
                <w:b w:val="0"/>
                <w:sz w:val="22"/>
                <w:szCs w:val="22"/>
              </w:rPr>
              <w:t>adation in location probability inside a pixel</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Summary:</w:t>
            </w:r>
          </w:p>
        </w:tc>
        <w:tc>
          <w:tcPr>
            <w:tcW w:w="7592" w:type="dxa"/>
            <w:gridSpan w:val="2"/>
            <w:tcBorders>
              <w:top w:val="nil"/>
              <w:left w:val="nil"/>
              <w:bottom w:val="nil"/>
              <w:right w:val="nil"/>
            </w:tcBorders>
            <w:tcMar>
              <w:top w:w="0" w:type="dxa"/>
              <w:left w:w="108" w:type="dxa"/>
              <w:bottom w:w="0" w:type="dxa"/>
              <w:right w:w="108" w:type="dxa"/>
            </w:tcMar>
            <w:vAlign w:val="center"/>
          </w:tcPr>
          <w:p w:rsidR="003060CC" w:rsidRPr="00164752" w:rsidRDefault="00CB4E9C" w:rsidP="002774E9">
            <w:pPr>
              <w:pStyle w:val="Titre4"/>
              <w:spacing w:before="240" w:after="60"/>
              <w:ind w:right="-108"/>
              <w:jc w:val="both"/>
              <w:rPr>
                <w:rFonts w:ascii="Times New Roman" w:hAnsi="Times New Roman"/>
                <w:b w:val="0"/>
                <w:sz w:val="22"/>
                <w:szCs w:val="22"/>
              </w:rPr>
            </w:pPr>
            <w:r w:rsidRPr="00164752">
              <w:rPr>
                <w:rFonts w:ascii="Times New Roman" w:hAnsi="Times New Roman"/>
                <w:b w:val="0"/>
                <w:sz w:val="22"/>
                <w:szCs w:val="22"/>
              </w:rPr>
              <w:t>In this document</w:t>
            </w:r>
            <w:r w:rsidR="00584564">
              <w:rPr>
                <w:rFonts w:ascii="Times New Roman" w:hAnsi="Times New Roman"/>
                <w:b w:val="0"/>
                <w:sz w:val="22"/>
                <w:szCs w:val="22"/>
              </w:rPr>
              <w:t>,</w:t>
            </w:r>
            <w:r w:rsidRPr="00164752">
              <w:rPr>
                <w:rFonts w:ascii="Times New Roman" w:hAnsi="Times New Roman"/>
                <w:b w:val="0"/>
                <w:sz w:val="22"/>
                <w:szCs w:val="22"/>
              </w:rPr>
              <w:t xml:space="preserve"> the impact of different </w:t>
            </w:r>
            <w:r w:rsidR="00092B4F" w:rsidRPr="00164752">
              <w:rPr>
                <w:rFonts w:ascii="Times New Roman" w:hAnsi="Times New Roman"/>
                <w:b w:val="0"/>
                <w:sz w:val="22"/>
                <w:szCs w:val="22"/>
              </w:rPr>
              <w:t>levels of WSD EIRP (</w:t>
            </w:r>
            <w:r w:rsidR="00E30064" w:rsidRPr="00164752">
              <w:rPr>
                <w:rFonts w:ascii="Times New Roman" w:hAnsi="Times New Roman"/>
                <w:b w:val="0"/>
                <w:sz w:val="22"/>
                <w:szCs w:val="22"/>
              </w:rPr>
              <w:t xml:space="preserve">defined </w:t>
            </w:r>
            <w:r w:rsidR="00092B4F" w:rsidRPr="00164752">
              <w:rPr>
                <w:rFonts w:ascii="Times New Roman" w:hAnsi="Times New Roman"/>
                <w:b w:val="0"/>
                <w:sz w:val="22"/>
                <w:szCs w:val="22"/>
              </w:rPr>
              <w:t>by</w:t>
            </w:r>
            <w:r w:rsidR="00E30064" w:rsidRPr="00164752">
              <w:rPr>
                <w:rFonts w:ascii="Times New Roman" w:hAnsi="Times New Roman"/>
                <w:b w:val="0"/>
                <w:sz w:val="22"/>
                <w:szCs w:val="22"/>
              </w:rPr>
              <w:t xml:space="preserve"> distinct values of </w:t>
            </w:r>
            <m:oMath>
              <m:r>
                <m:rPr>
                  <m:sty m:val="b"/>
                </m:rPr>
                <w:rPr>
                  <w:rFonts w:ascii="Cambria Math" w:hAnsi="Cambria Math"/>
                  <w:sz w:val="22"/>
                  <w:szCs w:val="22"/>
                </w:rPr>
                <m:t>Δ</m:t>
              </m:r>
              <m:r>
                <m:rPr>
                  <m:sty m:val="bi"/>
                </m:rPr>
                <w:rPr>
                  <w:rFonts w:ascii="Cambria Math" w:hAnsi="Cambria Math"/>
                  <w:sz w:val="22"/>
                  <w:szCs w:val="22"/>
                </w:rPr>
                <m:t>LP</m:t>
              </m:r>
            </m:oMath>
            <w:r w:rsidR="00BF1C5D">
              <w:rPr>
                <w:rFonts w:ascii="Times New Roman" w:hAnsi="Times New Roman"/>
                <w:b w:val="0"/>
                <w:sz w:val="22"/>
                <w:szCs w:val="22"/>
              </w:rPr>
              <w:t xml:space="preserve">) </w:t>
            </w:r>
            <w:r w:rsidRPr="00164752">
              <w:rPr>
                <w:rFonts w:ascii="Times New Roman" w:hAnsi="Times New Roman"/>
                <w:b w:val="0"/>
                <w:sz w:val="22"/>
                <w:szCs w:val="22"/>
              </w:rPr>
              <w:t xml:space="preserve">in the performance of the DTT receiver </w:t>
            </w:r>
            <w:r w:rsidR="00C25BAA" w:rsidRPr="00164752">
              <w:rPr>
                <w:rFonts w:ascii="Times New Roman" w:hAnsi="Times New Roman"/>
                <w:b w:val="0"/>
                <w:sz w:val="22"/>
                <w:szCs w:val="22"/>
              </w:rPr>
              <w:t xml:space="preserve">is </w:t>
            </w:r>
            <w:r w:rsidRPr="00164752">
              <w:rPr>
                <w:rFonts w:ascii="Times New Roman" w:hAnsi="Times New Roman"/>
                <w:b w:val="0"/>
                <w:sz w:val="22"/>
                <w:szCs w:val="22"/>
              </w:rPr>
              <w:t xml:space="preserve">analysed in terms of the signal-to-interference ratio, </w:t>
            </w:r>
            <w:r w:rsidR="00E44B84" w:rsidRPr="00164752">
              <w:rPr>
                <w:rFonts w:ascii="Times New Roman" w:hAnsi="Times New Roman"/>
                <w:b w:val="0"/>
                <w:sz w:val="22"/>
                <w:szCs w:val="22"/>
              </w:rPr>
              <w:t>considering distinct geometries between interferer WSD and interfered DTT</w:t>
            </w:r>
            <w:r w:rsidR="005E65FB">
              <w:rPr>
                <w:rFonts w:ascii="Times New Roman" w:hAnsi="Times New Roman"/>
                <w:b w:val="0"/>
                <w:sz w:val="22"/>
                <w:szCs w:val="22"/>
              </w:rPr>
              <w:t xml:space="preserve"> receiver</w:t>
            </w:r>
            <w:r w:rsidR="00584564">
              <w:rPr>
                <w:rFonts w:ascii="Times New Roman" w:hAnsi="Times New Roman"/>
                <w:b w:val="0"/>
                <w:sz w:val="22"/>
                <w:szCs w:val="22"/>
              </w:rPr>
              <w:t>. T</w:t>
            </w:r>
            <w:r w:rsidR="006933A8" w:rsidRPr="00164752">
              <w:rPr>
                <w:rFonts w:ascii="Times New Roman" w:hAnsi="Times New Roman"/>
                <w:b w:val="0"/>
                <w:sz w:val="22"/>
                <w:szCs w:val="22"/>
              </w:rPr>
              <w:t xml:space="preserve">he </w:t>
            </w:r>
            <w:r w:rsidR="00E44B84" w:rsidRPr="00164752">
              <w:rPr>
                <w:rFonts w:ascii="Times New Roman" w:hAnsi="Times New Roman"/>
                <w:b w:val="0"/>
                <w:sz w:val="22"/>
                <w:szCs w:val="22"/>
              </w:rPr>
              <w:t>maximum EIRP values</w:t>
            </w:r>
            <w:r w:rsidR="00B21F80" w:rsidRPr="00164752">
              <w:rPr>
                <w:rFonts w:ascii="Times New Roman" w:hAnsi="Times New Roman"/>
                <w:b w:val="0"/>
                <w:sz w:val="22"/>
                <w:szCs w:val="22"/>
              </w:rPr>
              <w:t>,</w:t>
            </w:r>
            <w:r w:rsidR="00E44B84" w:rsidRPr="00164752">
              <w:rPr>
                <w:rFonts w:ascii="Times New Roman" w:hAnsi="Times New Roman"/>
                <w:b w:val="0"/>
                <w:sz w:val="22"/>
                <w:szCs w:val="22"/>
              </w:rPr>
              <w:t xml:space="preserve"> obtained through simulations</w:t>
            </w:r>
            <w:r w:rsidR="00B21F80" w:rsidRPr="00164752">
              <w:rPr>
                <w:rFonts w:ascii="Times New Roman" w:hAnsi="Times New Roman"/>
                <w:b w:val="0"/>
                <w:sz w:val="22"/>
                <w:szCs w:val="22"/>
              </w:rPr>
              <w:t xml:space="preserve"> </w:t>
            </w:r>
            <w:r w:rsidR="002774E9">
              <w:rPr>
                <w:rFonts w:ascii="Times New Roman" w:hAnsi="Times New Roman"/>
                <w:b w:val="0"/>
                <w:sz w:val="22"/>
                <w:szCs w:val="22"/>
              </w:rPr>
              <w:t xml:space="preserve">for </w:t>
            </w:r>
            <w:r w:rsidR="00B21F80" w:rsidRPr="00164752">
              <w:rPr>
                <w:rFonts w:ascii="Times New Roman" w:hAnsi="Times New Roman"/>
                <w:b w:val="0"/>
                <w:sz w:val="22"/>
                <w:szCs w:val="22"/>
              </w:rPr>
              <w:t>distinct levels of degradation in location probability,</w:t>
            </w:r>
            <w:r w:rsidR="00E44B84" w:rsidRPr="00164752">
              <w:rPr>
                <w:rFonts w:ascii="Times New Roman" w:hAnsi="Times New Roman"/>
                <w:b w:val="0"/>
                <w:sz w:val="22"/>
                <w:szCs w:val="22"/>
              </w:rPr>
              <w:t xml:space="preserve"> </w:t>
            </w:r>
            <w:r w:rsidR="009832F4" w:rsidRPr="00164752">
              <w:rPr>
                <w:rFonts w:ascii="Times New Roman" w:hAnsi="Times New Roman"/>
                <w:b w:val="0"/>
                <w:sz w:val="22"/>
                <w:szCs w:val="22"/>
              </w:rPr>
              <w:t xml:space="preserve">are compared with measurements presented in </w:t>
            </w:r>
            <w:r w:rsidR="00310239" w:rsidRPr="00164752">
              <w:rPr>
                <w:rFonts w:ascii="Times New Roman" w:hAnsi="Times New Roman"/>
                <w:b w:val="0"/>
                <w:sz w:val="22"/>
                <w:szCs w:val="22"/>
              </w:rPr>
              <w:t>document SE43(11)36.</w:t>
            </w:r>
            <w:r w:rsidR="00BF1C5D">
              <w:rPr>
                <w:rFonts w:ascii="Times New Roman" w:hAnsi="Times New Roman"/>
                <w:b w:val="0"/>
                <w:sz w:val="22"/>
                <w:szCs w:val="22"/>
              </w:rPr>
              <w:t xml:space="preserve"> The analysis indicates that there is room for </w:t>
            </w:r>
            <m:oMath>
              <m:r>
                <m:rPr>
                  <m:sty m:val="b"/>
                </m:rPr>
                <w:rPr>
                  <w:rFonts w:ascii="Cambria Math" w:hAnsi="Cambria Math"/>
                  <w:sz w:val="22"/>
                  <w:szCs w:val="22"/>
                </w:rPr>
                <m:t xml:space="preserve"> Δ</m:t>
              </m:r>
              <m:r>
                <m:rPr>
                  <m:sty m:val="bi"/>
                </m:rPr>
                <w:rPr>
                  <w:rFonts w:ascii="Cambria Math" w:hAnsi="Cambria Math"/>
                  <w:sz w:val="22"/>
                  <w:szCs w:val="22"/>
                </w:rPr>
                <m:t>LP</m:t>
              </m:r>
            </m:oMath>
            <w:r w:rsidR="00BF1C5D">
              <w:rPr>
                <w:rFonts w:ascii="Times New Roman" w:hAnsi="Times New Roman"/>
                <w:b w:val="0"/>
                <w:sz w:val="22"/>
                <w:szCs w:val="22"/>
              </w:rPr>
              <w:t xml:space="preserve"> values higher than 0.1% without harmful interference to DTT service.</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Proposal:</w:t>
            </w:r>
          </w:p>
        </w:tc>
        <w:tc>
          <w:tcPr>
            <w:tcW w:w="7592" w:type="dxa"/>
            <w:gridSpan w:val="2"/>
            <w:tcBorders>
              <w:top w:val="nil"/>
              <w:left w:val="nil"/>
              <w:bottom w:val="nil"/>
              <w:right w:val="nil"/>
            </w:tcBorders>
            <w:tcMar>
              <w:top w:w="0" w:type="dxa"/>
              <w:left w:w="108" w:type="dxa"/>
              <w:bottom w:w="0" w:type="dxa"/>
              <w:right w:w="108" w:type="dxa"/>
            </w:tcMar>
            <w:vAlign w:val="center"/>
          </w:tcPr>
          <w:p w:rsidR="005512CB" w:rsidRPr="005F0C05" w:rsidRDefault="00BF1C5D" w:rsidP="00132288">
            <w:pPr>
              <w:pStyle w:val="Titre4"/>
              <w:spacing w:before="240" w:after="60"/>
              <w:ind w:right="-108"/>
              <w:jc w:val="both"/>
              <w:rPr>
                <w:rFonts w:ascii="Times New Roman" w:hAnsi="Times New Roman"/>
                <w:b w:val="0"/>
              </w:rPr>
            </w:pPr>
            <w:r w:rsidRPr="007B7545">
              <w:rPr>
                <w:rFonts w:ascii="Times New Roman" w:hAnsi="Times New Roman"/>
                <w:b w:val="0"/>
                <w:sz w:val="22"/>
              </w:rPr>
              <w:t xml:space="preserve">To </w:t>
            </w:r>
            <w:r>
              <w:rPr>
                <w:rFonts w:ascii="Times New Roman" w:hAnsi="Times New Roman"/>
                <w:b w:val="0"/>
                <w:sz w:val="22"/>
              </w:rPr>
              <w:t xml:space="preserve">consider the possibility of using multiple acceptable/agreed degradations in location probability </w:t>
            </w:r>
            <w:r w:rsidR="00132288">
              <w:rPr>
                <w:rFonts w:ascii="Times New Roman" w:hAnsi="Times New Roman"/>
                <w:b w:val="0"/>
                <w:sz w:val="22"/>
              </w:rPr>
              <w:t>as protection criterion to the DTT service</w:t>
            </w:r>
            <w:r w:rsidR="00B21F80">
              <w:rPr>
                <w:rFonts w:ascii="Times New Roman" w:hAnsi="Times New Roman"/>
                <w:b w:val="0"/>
                <w:sz w:val="22"/>
              </w:rPr>
              <w:t>.</w:t>
            </w:r>
            <w:r>
              <w:rPr>
                <w:rFonts w:ascii="Times New Roman" w:hAnsi="Times New Roman"/>
                <w:b w:val="0"/>
                <w:sz w:val="22"/>
              </w:rPr>
              <w:t xml:space="preserve"> </w:t>
            </w:r>
          </w:p>
        </w:tc>
      </w:tr>
      <w:tr w:rsidR="003060CC" w:rsidRPr="005F0C05" w:rsidTr="005512CB">
        <w:tblPrEx>
          <w:tblBorders>
            <w:top w:val="single" w:sz="4" w:space="0" w:color="auto"/>
            <w:bottom w:val="single" w:sz="4" w:space="0" w:color="auto"/>
          </w:tblBorders>
        </w:tblPrEx>
        <w:trPr>
          <w:trHeight w:val="454"/>
        </w:trPr>
        <w:tc>
          <w:tcPr>
            <w:tcW w:w="1768" w:type="dxa"/>
            <w:tcBorders>
              <w:top w:val="nil"/>
              <w:left w:val="nil"/>
              <w:bottom w:val="nil"/>
              <w:right w:val="nil"/>
            </w:tcBorders>
            <w:tcMar>
              <w:top w:w="0" w:type="dxa"/>
              <w:left w:w="108" w:type="dxa"/>
              <w:bottom w:w="0" w:type="dxa"/>
              <w:right w:w="108" w:type="dxa"/>
            </w:tcMar>
            <w:vAlign w:val="center"/>
          </w:tcPr>
          <w:p w:rsidR="003060CC" w:rsidRPr="005F0C05" w:rsidRDefault="003060CC" w:rsidP="008E331F">
            <w:pPr>
              <w:pStyle w:val="Titre4"/>
              <w:tabs>
                <w:tab w:val="left" w:pos="8789"/>
              </w:tabs>
              <w:spacing w:before="240" w:after="60"/>
              <w:rPr>
                <w:rFonts w:ascii="Times New Roman" w:hAnsi="Times New Roman"/>
                <w:sz w:val="22"/>
                <w:szCs w:val="22"/>
              </w:rPr>
            </w:pPr>
            <w:r w:rsidRPr="005F0C05">
              <w:rPr>
                <w:rFonts w:ascii="Times New Roman" w:hAnsi="Times New Roman"/>
                <w:sz w:val="22"/>
                <w:szCs w:val="22"/>
              </w:rPr>
              <w:t>Background:</w:t>
            </w:r>
          </w:p>
        </w:tc>
        <w:tc>
          <w:tcPr>
            <w:tcW w:w="7592" w:type="dxa"/>
            <w:gridSpan w:val="2"/>
            <w:tcBorders>
              <w:top w:val="nil"/>
              <w:left w:val="nil"/>
              <w:bottom w:val="nil"/>
              <w:right w:val="nil"/>
            </w:tcBorders>
            <w:tcMar>
              <w:top w:w="0" w:type="dxa"/>
              <w:left w:w="108" w:type="dxa"/>
              <w:bottom w:w="0" w:type="dxa"/>
              <w:right w:w="108" w:type="dxa"/>
            </w:tcMar>
            <w:vAlign w:val="center"/>
          </w:tcPr>
          <w:p w:rsidR="007B7545" w:rsidRDefault="007B7545" w:rsidP="0067750B">
            <w:pPr>
              <w:spacing w:before="240"/>
              <w:jc w:val="both"/>
              <w:rPr>
                <w:rFonts w:ascii="Times New Roman" w:hAnsi="Times New Roman"/>
              </w:rPr>
            </w:pPr>
            <w:r>
              <w:rPr>
                <w:rFonts w:ascii="Times New Roman" w:hAnsi="Times New Roman"/>
              </w:rPr>
              <w:t>In the 11</w:t>
            </w:r>
            <w:r w:rsidRPr="007B7545">
              <w:rPr>
                <w:rFonts w:ascii="Times New Roman" w:hAnsi="Times New Roman"/>
                <w:vertAlign w:val="superscript"/>
              </w:rPr>
              <w:t>th</w:t>
            </w:r>
            <w:r>
              <w:rPr>
                <w:rFonts w:ascii="Times New Roman" w:hAnsi="Times New Roman"/>
              </w:rPr>
              <w:t xml:space="preserve"> SE43 meeting, document SE43(11)66 proposed strategies to calculate the maximum permitted WSD EIRP based on an adaptive degr</w:t>
            </w:r>
            <w:r w:rsidR="00922A54">
              <w:rPr>
                <w:rFonts w:ascii="Times New Roman" w:hAnsi="Times New Roman"/>
              </w:rPr>
              <w:t>adation in location probability.</w:t>
            </w:r>
            <w:r>
              <w:rPr>
                <w:rFonts w:ascii="Times New Roman" w:hAnsi="Times New Roman"/>
              </w:rPr>
              <w:t xml:space="preserve"> </w:t>
            </w:r>
            <w:r w:rsidR="0047034C">
              <w:rPr>
                <w:rFonts w:ascii="Times New Roman" w:hAnsi="Times New Roman"/>
              </w:rPr>
              <w:t>V</w:t>
            </w:r>
            <w:r>
              <w:rPr>
                <w:rFonts w:ascii="Times New Roman" w:hAnsi="Times New Roman"/>
              </w:rPr>
              <w:t xml:space="preserve">alues </w:t>
            </w:r>
            <w:r w:rsidR="0047034C">
              <w:rPr>
                <w:rFonts w:ascii="Times New Roman" w:hAnsi="Times New Roman"/>
              </w:rPr>
              <w:t>o</w:t>
            </w:r>
            <w:r w:rsidR="00922A54">
              <w:rPr>
                <w:rFonts w:ascii="Times New Roman" w:hAnsi="Times New Roman"/>
              </w:rPr>
              <w:t xml:space="preserve">f degradation in location probability </w:t>
            </w:r>
            <w:r w:rsidR="0047034C">
              <w:rPr>
                <w:rFonts w:ascii="Times New Roman" w:hAnsi="Times New Roman"/>
              </w:rPr>
              <w:t xml:space="preserve">higher than 0.1%, used as examples, </w:t>
            </w:r>
            <w:r w:rsidR="00922A54">
              <w:rPr>
                <w:rFonts w:ascii="Times New Roman" w:hAnsi="Times New Roman"/>
              </w:rPr>
              <w:t>were questioned during the meeting</w:t>
            </w:r>
            <w:r w:rsidR="0047034C">
              <w:rPr>
                <w:rFonts w:ascii="Times New Roman" w:hAnsi="Times New Roman"/>
              </w:rPr>
              <w:t xml:space="preserve"> as causing harmful interference to the DTT service. Th</w:t>
            </w:r>
            <w:r w:rsidR="00922A54">
              <w:rPr>
                <w:rFonts w:ascii="Times New Roman" w:hAnsi="Times New Roman"/>
              </w:rPr>
              <w:t>is document further investigates the impact of distinct values of degradation in the performance of a DTT</w:t>
            </w:r>
            <w:r w:rsidR="005E65FB">
              <w:rPr>
                <w:rFonts w:ascii="Times New Roman" w:hAnsi="Times New Roman"/>
              </w:rPr>
              <w:t xml:space="preserve"> receiver</w:t>
            </w:r>
            <w:r w:rsidR="0047034C">
              <w:rPr>
                <w:rFonts w:ascii="Times New Roman" w:hAnsi="Times New Roman"/>
              </w:rPr>
              <w:t xml:space="preserve"> inside a pixel</w:t>
            </w:r>
            <w:r w:rsidR="00922A54">
              <w:rPr>
                <w:rFonts w:ascii="Times New Roman" w:hAnsi="Times New Roman"/>
              </w:rPr>
              <w:t xml:space="preserve">. </w:t>
            </w:r>
          </w:p>
          <w:p w:rsidR="007B7545" w:rsidRPr="007B7545" w:rsidRDefault="007B7545" w:rsidP="00922A54">
            <w:pPr>
              <w:pStyle w:val="Titre4"/>
              <w:spacing w:before="60" w:after="60"/>
              <w:ind w:right="-108"/>
              <w:jc w:val="both"/>
              <w:rPr>
                <w:rFonts w:ascii="Times New Roman" w:hAnsi="Times New Roman"/>
              </w:rPr>
            </w:pPr>
          </w:p>
        </w:tc>
      </w:tr>
    </w:tbl>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3060CC" w:rsidRPr="005F0C05" w:rsidTr="00EA24CA">
        <w:tc>
          <w:tcPr>
            <w:tcW w:w="4320" w:type="dxa"/>
          </w:tcPr>
          <w:p w:rsidR="003060CC" w:rsidRPr="005F0C05" w:rsidRDefault="003060CC" w:rsidP="008E331F">
            <w:pPr>
              <w:spacing w:before="240"/>
              <w:ind w:right="-426"/>
              <w:rPr>
                <w:rFonts w:ascii="Times New Roman" w:hAnsi="Times New Roman" w:cs="Times New Roman"/>
              </w:rPr>
            </w:pPr>
            <w:r w:rsidRPr="005F0C05">
              <w:rPr>
                <w:rFonts w:ascii="Times New Roman" w:hAnsi="Times New Roman" w:cs="Times New Roman"/>
              </w:rPr>
              <w:t>Pass</w:t>
            </w:r>
            <w:r w:rsidR="00B86ACC" w:rsidRPr="005F0C05">
              <w:rPr>
                <w:rFonts w:ascii="Times New Roman" w:hAnsi="Times New Roman" w:cs="Times New Roman"/>
              </w:rPr>
              <w:t>word protection required? (Y/N)</w:t>
            </w:r>
          </w:p>
        </w:tc>
        <w:tc>
          <w:tcPr>
            <w:tcW w:w="5040" w:type="dxa"/>
          </w:tcPr>
          <w:p w:rsidR="003060CC" w:rsidRPr="005F0C05" w:rsidRDefault="002B02EC" w:rsidP="008E331F">
            <w:pPr>
              <w:spacing w:before="240"/>
              <w:ind w:right="-426"/>
              <w:rPr>
                <w:rFonts w:ascii="Times New Roman" w:hAnsi="Times New Roman" w:cs="Times New Roman"/>
                <w:b/>
                <w:bCs/>
              </w:rPr>
            </w:pPr>
            <w:r w:rsidRPr="002B02EC">
              <w:rPr>
                <w:rFonts w:ascii="Times New Roman" w:hAnsi="Times New Roman" w:cs="Times New Roman"/>
                <w:bCs/>
                <w:noProof/>
                <w:lang w:eastAsia="zh-CN"/>
              </w:rPr>
              <w:pict>
                <v:shapetype id="_x0000_t202" coordsize="21600,21600" o:spt="202" path="m,l,21600r21600,l21600,xe">
                  <v:stroke joinstyle="miter"/>
                  <v:path gradientshapeok="t" o:connecttype="rect"/>
                </v:shapetype>
                <v:shape id="Text Box 4" o:spid="_x0000_s1026" type="#_x0000_t202" style="position:absolute;margin-left:-5.4pt;margin-top:2.25pt;width:28.35pt;height:2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">
                  <v:textbox>
                    <w:txbxContent>
                      <w:p w:rsidR="00817F6A" w:rsidRPr="00676739" w:rsidRDefault="00817F6A" w:rsidP="003060CC">
                        <w:pPr>
                          <w:rPr>
                            <w:b/>
                            <w:lang w:val="de-DE"/>
                          </w:rPr>
                        </w:pPr>
                        <w:r>
                          <w:rPr>
                            <w:b/>
                            <w:lang w:val="de-DE"/>
                          </w:rPr>
                          <w:t>N</w:t>
                        </w:r>
                      </w:p>
                    </w:txbxContent>
                  </v:textbox>
                </v:shape>
              </w:pict>
            </w:r>
          </w:p>
        </w:tc>
      </w:tr>
    </w:tbl>
    <w:p w:rsidR="00B346BA" w:rsidRPr="005F0C05" w:rsidRDefault="00B346BA" w:rsidP="008E331F">
      <w:pPr>
        <w:spacing w:before="240"/>
        <w:jc w:val="center"/>
        <w:rPr>
          <w:rFonts w:ascii="Times New Roman" w:hAnsi="Times New Roman" w:cs="Times New Roman"/>
          <w:b/>
        </w:rPr>
      </w:pPr>
    </w:p>
    <w:p w:rsidR="00B346BA" w:rsidRPr="005F0C05" w:rsidRDefault="00B346BA" w:rsidP="008E331F">
      <w:pPr>
        <w:spacing w:before="240"/>
        <w:jc w:val="center"/>
        <w:rPr>
          <w:rFonts w:ascii="Times New Roman" w:hAnsi="Times New Roman" w:cs="Times New Roman"/>
          <w:b/>
        </w:rPr>
      </w:pPr>
    </w:p>
    <w:p w:rsidR="00BA22D3" w:rsidRPr="005F0C05" w:rsidRDefault="00BA22D3" w:rsidP="008E331F">
      <w:pPr>
        <w:spacing w:before="240"/>
        <w:jc w:val="center"/>
        <w:rPr>
          <w:rFonts w:ascii="Times New Roman" w:hAnsi="Times New Roman" w:cs="Times New Roman"/>
          <w:b/>
        </w:rPr>
      </w:pPr>
      <w:r w:rsidRPr="005F0C05">
        <w:rPr>
          <w:rFonts w:ascii="Times New Roman" w:hAnsi="Times New Roman" w:cs="Times New Roman"/>
          <w:b/>
        </w:rPr>
        <w:t>ATTACHMENT</w:t>
      </w:r>
    </w:p>
    <w:p w:rsidR="00295F9A" w:rsidRPr="005F0C05" w:rsidRDefault="00295F9A" w:rsidP="005C47B4">
      <w:pPr>
        <w:pStyle w:val="Seo"/>
        <w:spacing w:before="240" w:line="600" w:lineRule="auto"/>
        <w:rPr>
          <w:rFonts w:ascii="Times New Roman" w:hAnsi="Times New Roman" w:cs="Times New Roman"/>
        </w:rPr>
      </w:pPr>
      <w:r w:rsidRPr="005F0C05">
        <w:rPr>
          <w:rFonts w:ascii="Times New Roman" w:hAnsi="Times New Roman" w:cs="Times New Roman"/>
        </w:rPr>
        <w:t>Introduction</w:t>
      </w:r>
    </w:p>
    <w:p w:rsidR="000420DE" w:rsidRDefault="000420DE" w:rsidP="00B2002E">
      <w:pPr>
        <w:pStyle w:val="Seo"/>
        <w:numPr>
          <w:ilvl w:val="0"/>
          <w:numId w:val="0"/>
        </w:numPr>
        <w:spacing w:before="240"/>
        <w:ind w:left="720"/>
        <w:rPr>
          <w:rFonts w:ascii="Times New Roman" w:hAnsi="Times New Roman" w:cs="Times New Roman"/>
          <w:b w:val="0"/>
        </w:rPr>
      </w:pPr>
      <w:r w:rsidRPr="005F0C05">
        <w:rPr>
          <w:rFonts w:ascii="Times New Roman" w:hAnsi="Times New Roman" w:cs="Times New Roman"/>
          <w:b w:val="0"/>
        </w:rPr>
        <w:t>The presence of a WSD in channels adjacent to that used by p</w:t>
      </w:r>
      <w:r w:rsidR="00486DAE">
        <w:rPr>
          <w:rFonts w:ascii="Times New Roman" w:hAnsi="Times New Roman" w:cs="Times New Roman"/>
          <w:b w:val="0"/>
        </w:rPr>
        <w:t>rimary systems, the DTT service</w:t>
      </w:r>
      <w:r w:rsidRPr="005F0C05">
        <w:rPr>
          <w:rFonts w:ascii="Times New Roman" w:hAnsi="Times New Roman" w:cs="Times New Roman"/>
          <w:b w:val="0"/>
        </w:rPr>
        <w:t xml:space="preserve"> for example, will inevitably reduce the original location probability. During the 10th and 11th meetings of SE43, different protection criteria were discussed, including protection ratios, overloading thresholds and different levels of accepted degradation in location probability. </w:t>
      </w:r>
      <w:r w:rsidR="000C0BAB">
        <w:rPr>
          <w:rFonts w:ascii="Times New Roman" w:hAnsi="Times New Roman" w:cs="Times New Roman"/>
          <w:b w:val="0"/>
        </w:rPr>
        <w:t>T</w:t>
      </w:r>
      <w:r w:rsidRPr="005F0C05">
        <w:rPr>
          <w:rFonts w:ascii="Times New Roman" w:hAnsi="Times New Roman" w:cs="Times New Roman"/>
          <w:b w:val="0"/>
        </w:rPr>
        <w:t>he impact of those protection criteria in the maximum WSD EIRP was presented in document SE43(11)66,</w:t>
      </w:r>
      <w:r w:rsidR="000C0BAB">
        <w:rPr>
          <w:rFonts w:ascii="Times New Roman" w:hAnsi="Times New Roman" w:cs="Times New Roman"/>
          <w:b w:val="0"/>
        </w:rPr>
        <w:t xml:space="preserve"> but</w:t>
      </w:r>
      <w:r w:rsidRPr="005F0C05">
        <w:rPr>
          <w:rFonts w:ascii="Times New Roman" w:hAnsi="Times New Roman" w:cs="Times New Roman"/>
          <w:b w:val="0"/>
        </w:rPr>
        <w:t xml:space="preserve"> some questions were raised about the real </w:t>
      </w:r>
      <w:r w:rsidR="00486DAE">
        <w:rPr>
          <w:rFonts w:ascii="Times New Roman" w:hAnsi="Times New Roman" w:cs="Times New Roman"/>
          <w:b w:val="0"/>
        </w:rPr>
        <w:t>degradation that</w:t>
      </w:r>
      <w:r w:rsidRPr="005F0C05">
        <w:rPr>
          <w:rFonts w:ascii="Times New Roman" w:hAnsi="Times New Roman" w:cs="Times New Roman"/>
          <w:b w:val="0"/>
        </w:rPr>
        <w:t xml:space="preserve"> those values </w:t>
      </w:r>
      <w:r w:rsidR="00486DAE">
        <w:rPr>
          <w:rFonts w:ascii="Times New Roman" w:hAnsi="Times New Roman" w:cs="Times New Roman"/>
          <w:b w:val="0"/>
        </w:rPr>
        <w:t>would cause in</w:t>
      </w:r>
      <w:r w:rsidRPr="005F0C05">
        <w:rPr>
          <w:rFonts w:ascii="Times New Roman" w:hAnsi="Times New Roman" w:cs="Times New Roman"/>
          <w:b w:val="0"/>
        </w:rPr>
        <w:t xml:space="preserve"> the performance of DTT receivers located </w:t>
      </w:r>
      <w:r w:rsidR="00486DAE">
        <w:rPr>
          <w:rFonts w:ascii="Times New Roman" w:hAnsi="Times New Roman" w:cs="Times New Roman"/>
          <w:b w:val="0"/>
        </w:rPr>
        <w:t>around the WSD</w:t>
      </w:r>
      <w:r w:rsidRPr="005F0C05">
        <w:rPr>
          <w:rFonts w:ascii="Times New Roman" w:hAnsi="Times New Roman" w:cs="Times New Roman"/>
          <w:b w:val="0"/>
        </w:rPr>
        <w:t xml:space="preserve">. </w:t>
      </w:r>
    </w:p>
    <w:p w:rsidR="000D1504" w:rsidRPr="005F0C05" w:rsidRDefault="000D1504" w:rsidP="00B2002E">
      <w:pPr>
        <w:pStyle w:val="Seo"/>
        <w:numPr>
          <w:ilvl w:val="0"/>
          <w:numId w:val="0"/>
        </w:numPr>
        <w:spacing w:before="240"/>
        <w:ind w:left="720"/>
        <w:rPr>
          <w:rFonts w:ascii="Times New Roman" w:hAnsi="Times New Roman" w:cs="Times New Roman"/>
          <w:b w:val="0"/>
        </w:rPr>
      </w:pPr>
    </w:p>
    <w:p w:rsidR="000420DE" w:rsidRPr="005F0C05" w:rsidRDefault="000C0BAB" w:rsidP="00B2002E">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T</w:t>
      </w:r>
      <w:r w:rsidR="000420DE" w:rsidRPr="005F0C05">
        <w:rPr>
          <w:rFonts w:ascii="Times New Roman" w:hAnsi="Times New Roman" w:cs="Times New Roman"/>
          <w:b w:val="0"/>
        </w:rPr>
        <w:t xml:space="preserve">his </w:t>
      </w:r>
      <w:r w:rsidR="000D1504">
        <w:rPr>
          <w:rFonts w:ascii="Times New Roman" w:hAnsi="Times New Roman" w:cs="Times New Roman"/>
          <w:b w:val="0"/>
        </w:rPr>
        <w:t>contribution</w:t>
      </w:r>
      <w:r w:rsidR="000420DE" w:rsidRPr="005F0C05">
        <w:rPr>
          <w:rFonts w:ascii="Times New Roman" w:hAnsi="Times New Roman" w:cs="Times New Roman"/>
          <w:b w:val="0"/>
        </w:rPr>
        <w:t xml:space="preserve"> further investigates the impact of </w:t>
      </w:r>
      <w:r w:rsidR="006933A8">
        <w:rPr>
          <w:rFonts w:ascii="Times New Roman" w:hAnsi="Times New Roman" w:cs="Times New Roman"/>
          <w:b w:val="0"/>
        </w:rPr>
        <w:t xml:space="preserve">different levels of </w:t>
      </w:r>
      <m:oMath>
        <m:r>
          <m:rPr>
            <m:sty m:val="b"/>
          </m:rPr>
          <w:rPr>
            <w:rFonts w:ascii="Cambria Math" w:hAnsi="Cambria Math" w:cs="Times New Roman"/>
          </w:rPr>
          <m:t>ΔLP</m:t>
        </m:r>
      </m:oMath>
      <w:r w:rsidR="000420DE" w:rsidRPr="005F0C05">
        <w:rPr>
          <w:rFonts w:ascii="Times New Roman" w:hAnsi="Times New Roman" w:cs="Times New Roman"/>
          <w:b w:val="0"/>
        </w:rPr>
        <w:t xml:space="preserve"> </w:t>
      </w:r>
      <w:r>
        <w:rPr>
          <w:rFonts w:ascii="Times New Roman" w:hAnsi="Times New Roman" w:cs="Times New Roman"/>
          <w:b w:val="0"/>
        </w:rPr>
        <w:t xml:space="preserve">in </w:t>
      </w:r>
      <w:r w:rsidR="000420DE" w:rsidRPr="005F0C05">
        <w:rPr>
          <w:rFonts w:ascii="Times New Roman" w:hAnsi="Times New Roman" w:cs="Times New Roman"/>
          <w:b w:val="0"/>
        </w:rPr>
        <w:t xml:space="preserve">terms of the degradation caused in a </w:t>
      </w:r>
      <w:r w:rsidR="00A15650">
        <w:rPr>
          <w:rFonts w:ascii="Times New Roman" w:hAnsi="Times New Roman" w:cs="Times New Roman"/>
          <w:b w:val="0"/>
        </w:rPr>
        <w:t>DTT receiver</w:t>
      </w:r>
      <w:r w:rsidR="000420DE" w:rsidRPr="005F0C05">
        <w:rPr>
          <w:rFonts w:ascii="Times New Roman" w:hAnsi="Times New Roman" w:cs="Times New Roman"/>
          <w:b w:val="0"/>
        </w:rPr>
        <w:t xml:space="preserve"> placed at the reference geometry and on the remaining locations within the pixel area.</w:t>
      </w:r>
      <w:r w:rsidR="000D1504">
        <w:rPr>
          <w:rFonts w:ascii="Times New Roman" w:hAnsi="Times New Roman" w:cs="Times New Roman"/>
          <w:b w:val="0"/>
        </w:rPr>
        <w:t xml:space="preserve"> </w:t>
      </w:r>
      <w:r w:rsidR="00817F6A">
        <w:rPr>
          <w:rFonts w:ascii="Times New Roman" w:hAnsi="Times New Roman" w:cs="Times New Roman"/>
          <w:b w:val="0"/>
        </w:rPr>
        <w:t xml:space="preserve">In Section 2, </w:t>
      </w:r>
      <w:r w:rsidR="000420DE" w:rsidRPr="00F629DE">
        <w:rPr>
          <w:rFonts w:ascii="Times New Roman" w:hAnsi="Times New Roman" w:cs="Times New Roman"/>
          <w:b w:val="0"/>
        </w:rPr>
        <w:t xml:space="preserve">a </w:t>
      </w:r>
      <w:r w:rsidR="000D4734">
        <w:rPr>
          <w:rFonts w:ascii="Times New Roman" w:hAnsi="Times New Roman" w:cs="Times New Roman"/>
          <w:b w:val="0"/>
        </w:rPr>
        <w:t xml:space="preserve">brief overview </w:t>
      </w:r>
      <w:r w:rsidR="000420DE" w:rsidRPr="00F629DE">
        <w:rPr>
          <w:rFonts w:ascii="Times New Roman" w:hAnsi="Times New Roman" w:cs="Times New Roman"/>
          <w:b w:val="0"/>
        </w:rPr>
        <w:t xml:space="preserve">of </w:t>
      </w:r>
      <w:r w:rsidR="00092B4F" w:rsidRPr="00F629DE">
        <w:rPr>
          <w:rFonts w:ascii="Times New Roman" w:hAnsi="Times New Roman" w:cs="Times New Roman"/>
          <w:b w:val="0"/>
        </w:rPr>
        <w:t xml:space="preserve">the </w:t>
      </w:r>
      <w:r w:rsidR="00817F6A">
        <w:rPr>
          <w:rFonts w:ascii="Times New Roman" w:hAnsi="Times New Roman" w:cs="Times New Roman"/>
          <w:b w:val="0"/>
        </w:rPr>
        <w:t>ECC</w:t>
      </w:r>
      <w:r w:rsidR="00092B4F" w:rsidRPr="00F629DE">
        <w:rPr>
          <w:rFonts w:ascii="Times New Roman" w:hAnsi="Times New Roman" w:cs="Times New Roman"/>
          <w:b w:val="0"/>
        </w:rPr>
        <w:t xml:space="preserve"> methodology to calculate the WSD maximum permitted EIRP</w:t>
      </w:r>
      <w:r w:rsidR="00817F6A">
        <w:rPr>
          <w:rFonts w:ascii="Times New Roman" w:hAnsi="Times New Roman" w:cs="Times New Roman"/>
          <w:b w:val="0"/>
        </w:rPr>
        <w:t xml:space="preserve"> is presented. S</w:t>
      </w:r>
      <w:r w:rsidR="000420DE" w:rsidRPr="00F629DE">
        <w:rPr>
          <w:rFonts w:ascii="Times New Roman" w:hAnsi="Times New Roman" w:cs="Times New Roman"/>
          <w:b w:val="0"/>
        </w:rPr>
        <w:t xml:space="preserve">ection 3 analyzes </w:t>
      </w:r>
      <w:r w:rsidR="006933A8" w:rsidRPr="00F629DE">
        <w:rPr>
          <w:rFonts w:ascii="Times New Roman" w:hAnsi="Times New Roman" w:cs="Times New Roman"/>
          <w:b w:val="0"/>
        </w:rPr>
        <w:t xml:space="preserve">the </w:t>
      </w:r>
      <w:r w:rsidR="009317D6">
        <w:rPr>
          <w:rFonts w:ascii="Times New Roman" w:hAnsi="Times New Roman" w:cs="Times New Roman"/>
          <w:b w:val="0"/>
        </w:rPr>
        <w:t>impact</w:t>
      </w:r>
      <w:r w:rsidR="009317D6" w:rsidRPr="00F629DE">
        <w:rPr>
          <w:rFonts w:ascii="Times New Roman" w:hAnsi="Times New Roman" w:cs="Times New Roman"/>
          <w:b w:val="0"/>
        </w:rPr>
        <w:t xml:space="preserve"> </w:t>
      </w:r>
      <w:r w:rsidR="006933A8" w:rsidRPr="00F629DE">
        <w:rPr>
          <w:rFonts w:ascii="Times New Roman" w:hAnsi="Times New Roman" w:cs="Times New Roman"/>
          <w:b w:val="0"/>
        </w:rPr>
        <w:t xml:space="preserve">of distinct </w:t>
      </w:r>
      <m:oMath>
        <m:r>
          <m:rPr>
            <m:sty m:val="b"/>
          </m:rPr>
          <w:rPr>
            <w:rFonts w:ascii="Cambria Math" w:hAnsi="Cambria Math" w:cs="Times New Roman"/>
          </w:rPr>
          <m:t>ΔLP</m:t>
        </m:r>
      </m:oMath>
      <w:r w:rsidR="009317D6">
        <w:rPr>
          <w:rFonts w:ascii="Times New Roman" w:eastAsiaTheme="minorEastAsia" w:hAnsi="Times New Roman" w:cs="Times New Roman"/>
        </w:rPr>
        <w:t>s</w:t>
      </w:r>
      <w:r w:rsidR="006933A8" w:rsidRPr="00F629DE">
        <w:rPr>
          <w:rFonts w:ascii="Times New Roman" w:hAnsi="Times New Roman" w:cs="Times New Roman"/>
          <w:b w:val="0"/>
        </w:rPr>
        <w:t xml:space="preserve"> </w:t>
      </w:r>
      <w:r w:rsidR="000420DE" w:rsidRPr="00F629DE">
        <w:rPr>
          <w:rFonts w:ascii="Times New Roman" w:hAnsi="Times New Roman" w:cs="Times New Roman"/>
          <w:b w:val="0"/>
        </w:rPr>
        <w:t xml:space="preserve">in terms of the signal-to-interference ratio observed in a </w:t>
      </w:r>
      <w:r w:rsidR="00A15650">
        <w:rPr>
          <w:rFonts w:ascii="Times New Roman" w:hAnsi="Times New Roman" w:cs="Times New Roman"/>
          <w:b w:val="0"/>
        </w:rPr>
        <w:t>DTT receiver</w:t>
      </w:r>
      <w:r w:rsidR="000420DE" w:rsidRPr="00F629DE">
        <w:rPr>
          <w:rFonts w:ascii="Times New Roman" w:hAnsi="Times New Roman" w:cs="Times New Roman"/>
          <w:b w:val="0"/>
        </w:rPr>
        <w:t xml:space="preserve"> placed in reference geometries</w:t>
      </w:r>
      <w:r w:rsidR="00817F6A">
        <w:rPr>
          <w:rFonts w:ascii="Times New Roman" w:hAnsi="Times New Roman" w:cs="Times New Roman"/>
          <w:b w:val="0"/>
        </w:rPr>
        <w:t xml:space="preserve">, and </w:t>
      </w:r>
      <w:r w:rsidR="000420DE" w:rsidRPr="00F629DE">
        <w:rPr>
          <w:rFonts w:ascii="Times New Roman" w:hAnsi="Times New Roman" w:cs="Times New Roman"/>
          <w:b w:val="0"/>
        </w:rPr>
        <w:t>how the presence of a WSD interferer affect</w:t>
      </w:r>
      <w:r w:rsidR="00CD55B3">
        <w:rPr>
          <w:rFonts w:ascii="Times New Roman" w:hAnsi="Times New Roman" w:cs="Times New Roman"/>
          <w:b w:val="0"/>
        </w:rPr>
        <w:t>s</w:t>
      </w:r>
      <w:r w:rsidR="000420DE" w:rsidRPr="00F629DE">
        <w:rPr>
          <w:rFonts w:ascii="Times New Roman" w:hAnsi="Times New Roman" w:cs="Times New Roman"/>
          <w:b w:val="0"/>
        </w:rPr>
        <w:t xml:space="preserve"> the</w:t>
      </w:r>
      <w:r w:rsidR="00817F6A">
        <w:rPr>
          <w:rFonts w:ascii="Times New Roman" w:hAnsi="Times New Roman" w:cs="Times New Roman"/>
          <w:b w:val="0"/>
        </w:rPr>
        <w:t xml:space="preserve"> rest of the </w:t>
      </w:r>
      <w:r w:rsidR="006933A8" w:rsidRPr="00F629DE">
        <w:rPr>
          <w:rFonts w:ascii="Times New Roman" w:hAnsi="Times New Roman" w:cs="Times New Roman"/>
          <w:b w:val="0"/>
        </w:rPr>
        <w:t>pixel</w:t>
      </w:r>
      <w:r w:rsidR="000420DE" w:rsidRPr="00F629DE">
        <w:rPr>
          <w:rFonts w:ascii="Times New Roman" w:hAnsi="Times New Roman" w:cs="Times New Roman"/>
          <w:b w:val="0"/>
        </w:rPr>
        <w:t xml:space="preserve">. Section </w:t>
      </w:r>
      <w:r w:rsidR="00817F6A">
        <w:rPr>
          <w:rFonts w:ascii="Times New Roman" w:hAnsi="Times New Roman" w:cs="Times New Roman"/>
          <w:b w:val="0"/>
        </w:rPr>
        <w:t>4</w:t>
      </w:r>
      <w:r w:rsidR="000420DE" w:rsidRPr="00F629DE">
        <w:rPr>
          <w:rFonts w:ascii="Times New Roman" w:hAnsi="Times New Roman" w:cs="Times New Roman"/>
          <w:b w:val="0"/>
        </w:rPr>
        <w:t xml:space="preserve"> presents the comparison of the calculated power </w:t>
      </w:r>
      <w:r w:rsidR="00B21F80">
        <w:rPr>
          <w:rFonts w:ascii="Times New Roman" w:hAnsi="Times New Roman" w:cs="Times New Roman"/>
          <w:b w:val="0"/>
        </w:rPr>
        <w:t xml:space="preserve">values (for different </w:t>
      </w:r>
      <m:oMath>
        <m:r>
          <m:rPr>
            <m:sty m:val="b"/>
          </m:rPr>
          <w:rPr>
            <w:rFonts w:ascii="Cambria Math" w:hAnsi="Cambria Math" w:cs="Times New Roman"/>
          </w:rPr>
          <m:t>ΔLPs</m:t>
        </m:r>
      </m:oMath>
      <w:r w:rsidR="00B21F80">
        <w:rPr>
          <w:rFonts w:ascii="Times New Roman" w:hAnsi="Times New Roman" w:cs="Times New Roman"/>
          <w:b w:val="0"/>
        </w:rPr>
        <w:t>)</w:t>
      </w:r>
      <w:r w:rsidR="000420DE" w:rsidRPr="00F629DE">
        <w:rPr>
          <w:rFonts w:ascii="Times New Roman" w:hAnsi="Times New Roman" w:cs="Times New Roman"/>
          <w:b w:val="0"/>
        </w:rPr>
        <w:t xml:space="preserve"> with real power values presented in the measurement report </w:t>
      </w:r>
      <w:r w:rsidR="00486DAE" w:rsidRPr="00F629DE">
        <w:rPr>
          <w:rFonts w:ascii="Times New Roman" w:hAnsi="Times New Roman" w:cs="Times New Roman"/>
          <w:b w:val="0"/>
        </w:rPr>
        <w:t xml:space="preserve">(document SE43(11)36) </w:t>
      </w:r>
      <w:r w:rsidR="009317D6">
        <w:rPr>
          <w:rFonts w:ascii="Times New Roman" w:hAnsi="Times New Roman" w:cs="Times New Roman"/>
          <w:b w:val="0"/>
        </w:rPr>
        <w:t>presented</w:t>
      </w:r>
      <w:r w:rsidR="009317D6" w:rsidRPr="00F629DE">
        <w:rPr>
          <w:rFonts w:ascii="Times New Roman" w:hAnsi="Times New Roman" w:cs="Times New Roman"/>
          <w:b w:val="0"/>
        </w:rPr>
        <w:t xml:space="preserve"> </w:t>
      </w:r>
      <w:r w:rsidR="000420DE" w:rsidRPr="00F629DE">
        <w:rPr>
          <w:rFonts w:ascii="Times New Roman" w:hAnsi="Times New Roman" w:cs="Times New Roman"/>
          <w:b w:val="0"/>
        </w:rPr>
        <w:t>in the 10th meeting of SE43.</w:t>
      </w:r>
      <w:r w:rsidR="00486DAE" w:rsidRPr="00F629DE">
        <w:rPr>
          <w:rFonts w:ascii="Times New Roman" w:hAnsi="Times New Roman" w:cs="Times New Roman"/>
          <w:b w:val="0"/>
        </w:rPr>
        <w:t xml:space="preserve"> </w:t>
      </w:r>
      <w:r w:rsidR="006935E2">
        <w:rPr>
          <w:rFonts w:ascii="Times New Roman" w:hAnsi="Times New Roman" w:cs="Times New Roman"/>
          <w:b w:val="0"/>
        </w:rPr>
        <w:t>C</w:t>
      </w:r>
      <w:r w:rsidR="00436CFF">
        <w:rPr>
          <w:rFonts w:ascii="Times New Roman" w:hAnsi="Times New Roman" w:cs="Times New Roman"/>
          <w:b w:val="0"/>
        </w:rPr>
        <w:t>onclusions are given in</w:t>
      </w:r>
      <w:r w:rsidR="006935E2">
        <w:rPr>
          <w:rFonts w:ascii="Times New Roman" w:hAnsi="Times New Roman" w:cs="Times New Roman"/>
          <w:b w:val="0"/>
        </w:rPr>
        <w:t xml:space="preserve"> Section 5</w:t>
      </w:r>
      <w:r w:rsidR="00486DAE" w:rsidRPr="00F629DE">
        <w:rPr>
          <w:rFonts w:ascii="Times New Roman" w:hAnsi="Times New Roman" w:cs="Times New Roman"/>
          <w:b w:val="0"/>
        </w:rPr>
        <w:t>.</w:t>
      </w:r>
    </w:p>
    <w:p w:rsidR="005C47B4" w:rsidRPr="005F0C05" w:rsidRDefault="005C47B4" w:rsidP="00D33093">
      <w:pPr>
        <w:pStyle w:val="Seo"/>
        <w:numPr>
          <w:ilvl w:val="0"/>
          <w:numId w:val="0"/>
        </w:numPr>
        <w:spacing w:before="240"/>
        <w:ind w:left="720"/>
        <w:rPr>
          <w:rFonts w:ascii="Times New Roman" w:hAnsi="Times New Roman" w:cs="Times New Roman"/>
        </w:rPr>
      </w:pPr>
    </w:p>
    <w:p w:rsidR="004B37FB" w:rsidRPr="005F0C05" w:rsidRDefault="00605F63" w:rsidP="008E331F">
      <w:pPr>
        <w:pStyle w:val="Seo"/>
        <w:spacing w:before="240"/>
        <w:rPr>
          <w:rFonts w:ascii="Times New Roman" w:hAnsi="Times New Roman" w:cs="Times New Roman"/>
        </w:rPr>
      </w:pPr>
      <w:r>
        <w:rPr>
          <w:rFonts w:ascii="Times New Roman" w:hAnsi="Times New Roman" w:cs="Times New Roman"/>
        </w:rPr>
        <w:t xml:space="preserve"> </w:t>
      </w:r>
      <w:r w:rsidR="00092B4F">
        <w:rPr>
          <w:rFonts w:ascii="Times New Roman" w:hAnsi="Times New Roman" w:cs="Times New Roman"/>
        </w:rPr>
        <w:t>Simulation methodology and parameters</w:t>
      </w:r>
    </w:p>
    <w:p w:rsidR="00433162" w:rsidRPr="005F0C05" w:rsidRDefault="00C8669C" w:rsidP="008E331F">
      <w:pPr>
        <w:pStyle w:val="Seo"/>
        <w:numPr>
          <w:ilvl w:val="0"/>
          <w:numId w:val="0"/>
        </w:numPr>
        <w:spacing w:before="240"/>
        <w:ind w:left="720"/>
        <w:rPr>
          <w:rFonts w:ascii="Times New Roman" w:eastAsiaTheme="minorEastAsia" w:hAnsi="Times New Roman" w:cs="Times New Roman"/>
          <w:sz w:val="22"/>
        </w:rPr>
      </w:pPr>
      <w:r w:rsidRPr="005F0C05">
        <w:rPr>
          <w:rFonts w:ascii="Times New Roman" w:hAnsi="Times New Roman" w:cs="Times New Roman"/>
          <w:b w:val="0"/>
        </w:rPr>
        <w:t xml:space="preserve">This section recalls </w:t>
      </w:r>
      <w:r w:rsidR="00220F0F" w:rsidRPr="005F0C05">
        <w:rPr>
          <w:rFonts w:ascii="Times New Roman" w:hAnsi="Times New Roman" w:cs="Times New Roman"/>
          <w:b w:val="0"/>
        </w:rPr>
        <w:t>the methodology presented in ECC report 159</w:t>
      </w:r>
      <w:r w:rsidR="00E44B84">
        <w:rPr>
          <w:rFonts w:ascii="Times New Roman" w:hAnsi="Times New Roman" w:cs="Times New Roman"/>
          <w:b w:val="0"/>
        </w:rPr>
        <w:t xml:space="preserve"> to calculate the maximum permitted EIRP</w:t>
      </w:r>
      <w:r w:rsidR="00220F0F" w:rsidRPr="005F0C05">
        <w:rPr>
          <w:rFonts w:ascii="Times New Roman" w:hAnsi="Times New Roman" w:cs="Times New Roman"/>
          <w:b w:val="0"/>
        </w:rPr>
        <w:t>.</w:t>
      </w:r>
      <w:r w:rsidR="004A258D" w:rsidRPr="005F0C05">
        <w:rPr>
          <w:rFonts w:ascii="Times New Roman" w:hAnsi="Times New Roman" w:cs="Times New Roman"/>
          <w:b w:val="0"/>
        </w:rPr>
        <w:t xml:space="preserve"> </w:t>
      </w:r>
      <w:r w:rsidR="0098641B" w:rsidRPr="005F0C05">
        <w:rPr>
          <w:rFonts w:ascii="Times New Roman" w:hAnsi="Times New Roman" w:cs="Times New Roman"/>
          <w:b w:val="0"/>
        </w:rPr>
        <w:t xml:space="preserve">This methodology can be summarized </w:t>
      </w:r>
      <w:r w:rsidRPr="005F0C05">
        <w:rPr>
          <w:rFonts w:ascii="Times New Roman" w:hAnsi="Times New Roman" w:cs="Times New Roman"/>
          <w:b w:val="0"/>
        </w:rPr>
        <w:t>in the following steps:</w:t>
      </w:r>
    </w:p>
    <w:p w:rsidR="00433162" w:rsidRPr="005F0C05" w:rsidRDefault="00433162" w:rsidP="00A91B83">
      <w:pPr>
        <w:pStyle w:val="Seo"/>
        <w:numPr>
          <w:ilvl w:val="0"/>
          <w:numId w:val="3"/>
        </w:numPr>
        <w:spacing w:before="240"/>
        <w:rPr>
          <w:rFonts w:ascii="Times New Roman" w:hAnsi="Times New Roman" w:cs="Times New Roman"/>
          <w:b w:val="0"/>
        </w:rPr>
      </w:pPr>
      <w:r w:rsidRPr="005F0C05">
        <w:rPr>
          <w:rFonts w:ascii="Times New Roman" w:hAnsi="Times New Roman" w:cs="Times New Roman"/>
          <w:b w:val="0"/>
        </w:rPr>
        <w:t>Calculate the location probability considering no interference from secondary system;</w:t>
      </w:r>
    </w:p>
    <w:p w:rsidR="00433162" w:rsidRPr="005F0C05" w:rsidRDefault="00433162" w:rsidP="00A91B83">
      <w:pPr>
        <w:pStyle w:val="Seo"/>
        <w:numPr>
          <w:ilvl w:val="0"/>
          <w:numId w:val="3"/>
        </w:numPr>
        <w:spacing w:before="240"/>
        <w:rPr>
          <w:rFonts w:ascii="Times New Roman" w:hAnsi="Times New Roman" w:cs="Times New Roman"/>
          <w:b w:val="0"/>
        </w:rPr>
      </w:pPr>
      <w:r w:rsidRPr="005F0C05">
        <w:rPr>
          <w:rFonts w:ascii="Times New Roman" w:hAnsi="Times New Roman" w:cs="Times New Roman"/>
          <w:b w:val="0"/>
        </w:rPr>
        <w:t>Calculate the location probability considering the presence of  WSD;</w:t>
      </w:r>
    </w:p>
    <w:p w:rsidR="00433162" w:rsidRPr="005F0C05" w:rsidRDefault="00433162" w:rsidP="00A91B83">
      <w:pPr>
        <w:pStyle w:val="Seo"/>
        <w:numPr>
          <w:ilvl w:val="0"/>
          <w:numId w:val="3"/>
        </w:numPr>
        <w:spacing w:before="240"/>
        <w:rPr>
          <w:rFonts w:ascii="Times New Roman" w:hAnsi="Times New Roman" w:cs="Times New Roman"/>
          <w:b w:val="0"/>
        </w:rPr>
      </w:pPr>
      <w:r w:rsidRPr="005F0C05">
        <w:rPr>
          <w:rFonts w:ascii="Times New Roman" w:hAnsi="Times New Roman" w:cs="Times New Roman"/>
          <w:b w:val="0"/>
        </w:rPr>
        <w:t xml:space="preserve">Define the maximum accepted interference caused by WSDs into the DTT </w:t>
      </w:r>
      <w:r w:rsidR="00402F68" w:rsidRPr="005F0C05">
        <w:rPr>
          <w:rFonts w:ascii="Times New Roman" w:hAnsi="Times New Roman" w:cs="Times New Roman"/>
          <w:b w:val="0"/>
        </w:rPr>
        <w:t>service according</w:t>
      </w:r>
      <w:r w:rsidRPr="005F0C05">
        <w:rPr>
          <w:rFonts w:ascii="Times New Roman" w:hAnsi="Times New Roman" w:cs="Times New Roman"/>
          <w:b w:val="0"/>
        </w:rPr>
        <w:t xml:space="preserve"> to t</w:t>
      </w:r>
      <w:r w:rsidR="008411F9" w:rsidRPr="005F0C05">
        <w:rPr>
          <w:rFonts w:ascii="Times New Roman" w:hAnsi="Times New Roman" w:cs="Times New Roman"/>
          <w:b w:val="0"/>
        </w:rPr>
        <w:t>he selected protection criteria</w:t>
      </w:r>
      <w:r w:rsidR="00E44B84">
        <w:rPr>
          <w:rFonts w:ascii="Times New Roman" w:hAnsi="Times New Roman" w:cs="Times New Roman"/>
          <w:b w:val="0"/>
        </w:rPr>
        <w:t>.</w:t>
      </w:r>
    </w:p>
    <w:p w:rsidR="00433162" w:rsidRPr="005F0C05" w:rsidRDefault="00433162" w:rsidP="00A91B83">
      <w:pPr>
        <w:pStyle w:val="Seo"/>
        <w:numPr>
          <w:ilvl w:val="0"/>
          <w:numId w:val="3"/>
        </w:numPr>
        <w:spacing w:before="240"/>
        <w:rPr>
          <w:rFonts w:ascii="Times New Roman" w:hAnsi="Times New Roman" w:cs="Times New Roman"/>
          <w:b w:val="0"/>
        </w:rPr>
      </w:pPr>
      <w:r w:rsidRPr="005F0C05">
        <w:rPr>
          <w:rFonts w:ascii="Times New Roman" w:hAnsi="Times New Roman" w:cs="Times New Roman"/>
          <w:b w:val="0"/>
        </w:rPr>
        <w:t xml:space="preserve">Use a reference geometry </w:t>
      </w:r>
      <w:r w:rsidR="00486DAE">
        <w:rPr>
          <w:rFonts w:ascii="Times New Roman" w:hAnsi="Times New Roman" w:cs="Times New Roman"/>
          <w:b w:val="0"/>
        </w:rPr>
        <w:t>regarding</w:t>
      </w:r>
      <w:r w:rsidRPr="005F0C05">
        <w:rPr>
          <w:rFonts w:ascii="Times New Roman" w:hAnsi="Times New Roman" w:cs="Times New Roman"/>
          <w:b w:val="0"/>
        </w:rPr>
        <w:t xml:space="preserve"> the positioning of WSD transmitter and DTT receiver;</w:t>
      </w:r>
    </w:p>
    <w:p w:rsidR="00433162" w:rsidRPr="005F0C05" w:rsidRDefault="00433162" w:rsidP="00A91B83">
      <w:pPr>
        <w:pStyle w:val="Seo"/>
        <w:numPr>
          <w:ilvl w:val="0"/>
          <w:numId w:val="3"/>
        </w:numPr>
        <w:spacing w:before="240"/>
        <w:rPr>
          <w:rFonts w:ascii="Times New Roman" w:hAnsi="Times New Roman" w:cs="Times New Roman"/>
          <w:b w:val="0"/>
        </w:rPr>
      </w:pPr>
      <w:r w:rsidRPr="005F0C05">
        <w:rPr>
          <w:rFonts w:ascii="Times New Roman" w:hAnsi="Times New Roman" w:cs="Times New Roman"/>
          <w:b w:val="0"/>
        </w:rPr>
        <w:t xml:space="preserve">Calculate the maximum permitted WSD EIRP for </w:t>
      </w:r>
      <w:r w:rsidR="00E44B84">
        <w:rPr>
          <w:rFonts w:ascii="Times New Roman" w:hAnsi="Times New Roman" w:cs="Times New Roman"/>
          <w:b w:val="0"/>
        </w:rPr>
        <w:t>a</w:t>
      </w:r>
      <w:r w:rsidR="00E44B84" w:rsidRPr="005F0C05">
        <w:rPr>
          <w:rFonts w:ascii="Times New Roman" w:hAnsi="Times New Roman" w:cs="Times New Roman"/>
          <w:b w:val="0"/>
        </w:rPr>
        <w:t xml:space="preserve"> </w:t>
      </w:r>
      <w:r w:rsidRPr="005F0C05">
        <w:rPr>
          <w:rFonts w:ascii="Times New Roman" w:hAnsi="Times New Roman" w:cs="Times New Roman"/>
          <w:b w:val="0"/>
        </w:rPr>
        <w:t>reference geometry.</w:t>
      </w:r>
      <w:r w:rsidR="000420DE" w:rsidRPr="005F0C05">
        <w:rPr>
          <w:rFonts w:ascii="Times New Roman" w:hAnsi="Times New Roman" w:cs="Times New Roman"/>
          <w:b w:val="0"/>
        </w:rPr>
        <w:t xml:space="preserve"> </w:t>
      </w:r>
    </w:p>
    <w:p w:rsidR="00847B94" w:rsidRDefault="00847B94" w:rsidP="008E331F">
      <w:pPr>
        <w:pStyle w:val="Seo"/>
        <w:numPr>
          <w:ilvl w:val="0"/>
          <w:numId w:val="0"/>
        </w:numPr>
        <w:spacing w:before="240"/>
        <w:ind w:left="720"/>
        <w:rPr>
          <w:rFonts w:ascii="Times New Roman" w:hAnsi="Times New Roman" w:cs="Times New Roman"/>
          <w:b w:val="0"/>
        </w:rPr>
      </w:pPr>
    </w:p>
    <w:p w:rsidR="008E331F" w:rsidRPr="005F0C05" w:rsidRDefault="008E331F" w:rsidP="008E331F">
      <w:pPr>
        <w:pStyle w:val="Seo"/>
        <w:numPr>
          <w:ilvl w:val="0"/>
          <w:numId w:val="0"/>
        </w:numPr>
        <w:spacing w:before="240"/>
        <w:ind w:left="720"/>
        <w:rPr>
          <w:rFonts w:ascii="Times New Roman" w:hAnsi="Times New Roman" w:cs="Times New Roman"/>
          <w:b w:val="0"/>
          <w:szCs w:val="20"/>
        </w:rPr>
      </w:pPr>
      <w:r w:rsidRPr="005F0C05">
        <w:rPr>
          <w:rFonts w:ascii="Times New Roman" w:hAnsi="Times New Roman" w:cs="Times New Roman"/>
          <w:b w:val="0"/>
        </w:rPr>
        <w:t xml:space="preserve">The methodology presented in report 159 is based </w:t>
      </w:r>
      <w:r w:rsidR="00007E29" w:rsidRPr="005F0C05">
        <w:rPr>
          <w:rFonts w:ascii="Times New Roman" w:hAnsi="Times New Roman" w:cs="Times New Roman"/>
          <w:b w:val="0"/>
        </w:rPr>
        <w:t xml:space="preserve">on Monte Carlo simulations, assuming that both the wanted DTT signal and the interfering WSD signal can be modeled as Gaussian random variables, and </w:t>
      </w:r>
      <w:r w:rsidRPr="005F0C05">
        <w:rPr>
          <w:rFonts w:ascii="Times New Roman" w:hAnsi="Times New Roman" w:cs="Times New Roman"/>
          <w:b w:val="0"/>
        </w:rPr>
        <w:t>on a set of param</w:t>
      </w:r>
      <w:r w:rsidR="00007E29" w:rsidRPr="005F0C05">
        <w:rPr>
          <w:rFonts w:ascii="Times New Roman" w:hAnsi="Times New Roman" w:cs="Times New Roman"/>
          <w:b w:val="0"/>
        </w:rPr>
        <w:t>eters regarding the type of WSD and</w:t>
      </w:r>
      <w:r w:rsidRPr="005F0C05">
        <w:rPr>
          <w:rFonts w:ascii="Times New Roman" w:hAnsi="Times New Roman" w:cs="Times New Roman"/>
          <w:b w:val="0"/>
        </w:rPr>
        <w:t xml:space="preserve"> type of DTT</w:t>
      </w:r>
      <w:r w:rsidR="00007E29" w:rsidRPr="005F0C05">
        <w:rPr>
          <w:rFonts w:ascii="Times New Roman" w:hAnsi="Times New Roman" w:cs="Times New Roman"/>
          <w:b w:val="0"/>
        </w:rPr>
        <w:t xml:space="preserve"> receiver</w:t>
      </w:r>
      <w:r w:rsidRPr="005F0C05">
        <w:rPr>
          <w:rFonts w:ascii="Times New Roman" w:hAnsi="Times New Roman" w:cs="Times New Roman"/>
          <w:b w:val="0"/>
        </w:rPr>
        <w:t xml:space="preserve">. The main parameters used in the results presented in this document are summarized in </w:t>
      </w:r>
      <w:r w:rsidR="002A2BBE">
        <w:rPr>
          <w:rFonts w:ascii="Times New Roman" w:hAnsi="Times New Roman" w:cs="Times New Roman"/>
          <w:b w:val="0"/>
        </w:rPr>
        <w:t>T</w:t>
      </w:r>
      <w:r w:rsidRPr="005F0C05">
        <w:rPr>
          <w:rFonts w:ascii="Times New Roman" w:hAnsi="Times New Roman" w:cs="Times New Roman"/>
          <w:b w:val="0"/>
        </w:rPr>
        <w:t>able</w:t>
      </w:r>
      <w:r w:rsidR="002A2BBE">
        <w:rPr>
          <w:rFonts w:ascii="Times New Roman" w:hAnsi="Times New Roman" w:cs="Times New Roman"/>
          <w:b w:val="0"/>
        </w:rPr>
        <w:t xml:space="preserve"> 1</w:t>
      </w:r>
      <w:r w:rsidRPr="005F0C05">
        <w:rPr>
          <w:rFonts w:ascii="Times New Roman" w:hAnsi="Times New Roman" w:cs="Times New Roman"/>
          <w:b w:val="0"/>
        </w:rPr>
        <w:t>:</w:t>
      </w:r>
    </w:p>
    <w:p w:rsidR="008E331F" w:rsidRPr="005F0C05" w:rsidRDefault="008E331F" w:rsidP="00147C6D">
      <w:pPr>
        <w:pStyle w:val="Caption1"/>
        <w:jc w:val="center"/>
        <w:rPr>
          <w:sz w:val="20"/>
          <w:szCs w:val="20"/>
        </w:rPr>
      </w:pPr>
      <w:bookmarkStart w:id="0" w:name="_Ref299457040"/>
      <w:r w:rsidRPr="005F0C05">
        <w:rPr>
          <w:sz w:val="20"/>
          <w:szCs w:val="20"/>
        </w:rPr>
        <w:t xml:space="preserve">Table </w:t>
      </w:r>
      <w:r w:rsidR="002B02EC" w:rsidRPr="005F0C05">
        <w:rPr>
          <w:sz w:val="20"/>
          <w:szCs w:val="20"/>
        </w:rPr>
        <w:fldChar w:fldCharType="begin"/>
      </w:r>
      <w:r w:rsidRPr="005F0C05">
        <w:rPr>
          <w:sz w:val="20"/>
          <w:szCs w:val="20"/>
        </w:rPr>
        <w:instrText xml:space="preserve"> SEQ Table \* ARABIC </w:instrText>
      </w:r>
      <w:r w:rsidR="002B02EC" w:rsidRPr="005F0C05">
        <w:rPr>
          <w:sz w:val="20"/>
          <w:szCs w:val="20"/>
        </w:rPr>
        <w:fldChar w:fldCharType="separate"/>
      </w:r>
      <w:r w:rsidR="00092B4F">
        <w:rPr>
          <w:noProof/>
          <w:sz w:val="20"/>
          <w:szCs w:val="20"/>
        </w:rPr>
        <w:t>1</w:t>
      </w:r>
      <w:r w:rsidR="002B02EC" w:rsidRPr="005F0C05">
        <w:rPr>
          <w:noProof/>
          <w:sz w:val="20"/>
          <w:szCs w:val="20"/>
        </w:rPr>
        <w:fldChar w:fldCharType="end"/>
      </w:r>
      <w:bookmarkEnd w:id="0"/>
      <w:r w:rsidRPr="005F0C05">
        <w:rPr>
          <w:sz w:val="20"/>
          <w:szCs w:val="20"/>
        </w:rPr>
        <w:t xml:space="preserve"> - Simulation parameters </w:t>
      </w:r>
      <w:r w:rsidR="002A2BBE">
        <w:rPr>
          <w:sz w:val="20"/>
          <w:szCs w:val="20"/>
        </w:rPr>
        <w:t>(</w:t>
      </w:r>
      <w:r w:rsidR="005A5ED5">
        <w:rPr>
          <w:sz w:val="20"/>
          <w:szCs w:val="20"/>
        </w:rPr>
        <w:t>from EC</w:t>
      </w:r>
      <w:r w:rsidR="002A2BBE">
        <w:rPr>
          <w:sz w:val="20"/>
          <w:szCs w:val="20"/>
        </w:rPr>
        <w:t>C Report 159 and ECC Report 148</w:t>
      </w:r>
      <w:r w:rsidR="005A5ED5">
        <w:rPr>
          <w:sz w:val="20"/>
          <w:szCs w:val="20"/>
        </w:rPr>
        <w:t>)</w:t>
      </w:r>
    </w:p>
    <w:tbl>
      <w:tblPr>
        <w:tblStyle w:val="Grilledutableau"/>
        <w:tblW w:w="8856" w:type="dxa"/>
        <w:tblInd w:w="720" w:type="dxa"/>
        <w:tblLook w:val="04A0"/>
      </w:tblPr>
      <w:tblGrid>
        <w:gridCol w:w="1531"/>
        <w:gridCol w:w="1457"/>
        <w:gridCol w:w="1170"/>
        <w:gridCol w:w="1530"/>
        <w:gridCol w:w="1440"/>
        <w:gridCol w:w="1728"/>
      </w:tblGrid>
      <w:tr w:rsidR="008E331F" w:rsidRPr="005F0C05" w:rsidTr="00636268">
        <w:trPr>
          <w:trHeight w:val="253"/>
        </w:trPr>
        <w:tc>
          <w:tcPr>
            <w:tcW w:w="1531" w:type="dxa"/>
            <w:vAlign w:val="center"/>
          </w:tcPr>
          <w:p w:rsidR="008E331F" w:rsidRPr="005F0C05" w:rsidRDefault="008E331F" w:rsidP="00147C6D">
            <w:pPr>
              <w:pStyle w:val="Paragraphedeliste"/>
              <w:ind w:left="0"/>
              <w:jc w:val="center"/>
              <w:rPr>
                <w:rFonts w:ascii="Times New Roman" w:hAnsi="Times New Roman" w:cs="Times New Roman"/>
                <w:b/>
                <w:sz w:val="16"/>
              </w:rPr>
            </w:pPr>
            <w:r w:rsidRPr="005F0C05">
              <w:rPr>
                <w:rFonts w:ascii="Times New Roman" w:hAnsi="Times New Roman" w:cs="Times New Roman"/>
                <w:b/>
                <w:sz w:val="16"/>
              </w:rPr>
              <w:t>Type of DTT receiver</w:t>
            </w:r>
          </w:p>
        </w:tc>
        <w:tc>
          <w:tcPr>
            <w:tcW w:w="1457" w:type="dxa"/>
            <w:vAlign w:val="center"/>
          </w:tcPr>
          <w:p w:rsidR="008E331F" w:rsidRPr="005F0C05" w:rsidRDefault="002B02EC" w:rsidP="00147C6D">
            <w:pPr>
              <w:pStyle w:val="Paragraphedeliste"/>
              <w:ind w:left="0"/>
              <w:jc w:val="center"/>
              <w:rPr>
                <w:rFonts w:ascii="Times New Roman" w:eastAsiaTheme="minorEastAsia" w:hAnsi="Times New Roman" w:cs="Times New Roman"/>
                <w:b/>
                <w:sz w:val="16"/>
              </w:rPr>
            </w:pPr>
            <m:oMathPara>
              <m:oMath>
                <m:sSub>
                  <m:sSubPr>
                    <m:ctrlPr>
                      <w:rPr>
                        <w:rFonts w:ascii="Cambria Math" w:hAnsi="Cambria Math" w:cs="Times New Roman"/>
                        <w:b/>
                        <w:sz w:val="16"/>
                      </w:rPr>
                    </m:ctrlPr>
                  </m:sSubPr>
                  <m:e>
                    <m:r>
                      <m:rPr>
                        <m:sty m:val="b"/>
                      </m:rPr>
                      <w:rPr>
                        <w:rFonts w:ascii="Cambria Math" w:hAnsi="Cambria Math" w:cs="Times New Roman"/>
                        <w:sz w:val="16"/>
                      </w:rPr>
                      <m:t>E</m:t>
                    </m:r>
                  </m:e>
                  <m:sub>
                    <m:r>
                      <m:rPr>
                        <m:sty m:val="b"/>
                      </m:rPr>
                      <w:rPr>
                        <w:rFonts w:ascii="Cambria Math" w:hAnsi="Cambria Math" w:cs="Times New Roman"/>
                        <w:sz w:val="16"/>
                      </w:rPr>
                      <m:t>wme</m:t>
                    </m:r>
                    <m:sSub>
                      <m:sSubPr>
                        <m:ctrlPr>
                          <w:rPr>
                            <w:rFonts w:ascii="Cambria Math" w:hAnsi="Cambria Math" w:cs="Times New Roman"/>
                            <w:b/>
                            <w:sz w:val="16"/>
                          </w:rPr>
                        </m:ctrlPr>
                      </m:sSubPr>
                      <m:e>
                        <m:r>
                          <m:rPr>
                            <m:sty m:val="b"/>
                          </m:rPr>
                          <w:rPr>
                            <w:rFonts w:ascii="Cambria Math" w:hAnsi="Cambria Math" w:cs="Times New Roman"/>
                            <w:sz w:val="16"/>
                          </w:rPr>
                          <m:t>d</m:t>
                        </m:r>
                      </m:e>
                      <m:sub>
                        <m:r>
                          <m:rPr>
                            <m:sty m:val="b"/>
                          </m:rPr>
                          <w:rPr>
                            <w:rFonts w:ascii="Cambria Math" w:hAnsi="Cambria Math" w:cs="Times New Roman"/>
                            <w:sz w:val="16"/>
                          </w:rPr>
                          <m:t>ref</m:t>
                        </m:r>
                      </m:sub>
                    </m:sSub>
                  </m:sub>
                </m:sSub>
              </m:oMath>
            </m:oMathPara>
          </w:p>
          <w:p w:rsidR="008E331F" w:rsidRPr="005F0C05" w:rsidRDefault="005F0C05" w:rsidP="00147C6D">
            <w:pPr>
              <w:pStyle w:val="Paragraphedeliste"/>
              <w:ind w:left="0"/>
              <w:jc w:val="center"/>
              <w:rPr>
                <w:rFonts w:ascii="Times New Roman" w:hAnsi="Times New Roman" w:cs="Times New Roman"/>
                <w:b/>
                <w:sz w:val="16"/>
              </w:rPr>
            </w:pPr>
            <m:oMathPara>
              <m:oMath>
                <m:r>
                  <m:rPr>
                    <m:sty m:val="b"/>
                  </m:rPr>
                  <w:rPr>
                    <w:rFonts w:ascii="Cambria Math" w:hAnsi="Cambria Math" w:cs="Times New Roman"/>
                    <w:sz w:val="16"/>
                  </w:rPr>
                  <m:t>[dBμV/m]</m:t>
                </m:r>
              </m:oMath>
            </m:oMathPara>
          </w:p>
        </w:tc>
        <w:tc>
          <w:tcPr>
            <w:tcW w:w="1170" w:type="dxa"/>
            <w:vAlign w:val="center"/>
          </w:tcPr>
          <w:p w:rsidR="008E331F" w:rsidRPr="005F0C05" w:rsidRDefault="002B02EC" w:rsidP="00147C6D">
            <w:pPr>
              <w:pStyle w:val="Paragraphedeliste"/>
              <w:ind w:left="0"/>
              <w:jc w:val="center"/>
              <w:rPr>
                <w:rFonts w:ascii="Times New Roman" w:eastAsiaTheme="minorEastAsia" w:hAnsi="Times New Roman" w:cs="Times New Roman"/>
                <w:b/>
                <w:sz w:val="16"/>
              </w:rPr>
            </w:pPr>
            <m:oMathPara>
              <m:oMath>
                <m:sSub>
                  <m:sSubPr>
                    <m:ctrlPr>
                      <w:rPr>
                        <w:rFonts w:ascii="Cambria Math" w:hAnsi="Cambria Math" w:cs="Times New Roman"/>
                        <w:b/>
                        <w:sz w:val="16"/>
                      </w:rPr>
                    </m:ctrlPr>
                  </m:sSubPr>
                  <m:e>
                    <m:r>
                      <m:rPr>
                        <m:sty m:val="b"/>
                      </m:rPr>
                      <w:rPr>
                        <w:rFonts w:ascii="Cambria Math" w:hAnsi="Cambria Math" w:cs="Times New Roman"/>
                        <w:sz w:val="16"/>
                      </w:rPr>
                      <m:t>E</m:t>
                    </m:r>
                  </m:e>
                  <m:sub>
                    <m:r>
                      <m:rPr>
                        <m:sty m:val="b"/>
                      </m:rPr>
                      <w:rPr>
                        <w:rFonts w:ascii="Cambria Math" w:hAnsi="Cambria Math" w:cs="Times New Roman"/>
                        <w:sz w:val="16"/>
                      </w:rPr>
                      <m:t>min</m:t>
                    </m:r>
                  </m:sub>
                </m:sSub>
              </m:oMath>
            </m:oMathPara>
          </w:p>
          <w:p w:rsidR="008E331F" w:rsidRPr="005F0C05" w:rsidRDefault="005F0C05" w:rsidP="00147C6D">
            <w:pPr>
              <w:pStyle w:val="Paragraphedeliste"/>
              <w:ind w:left="0"/>
              <w:jc w:val="center"/>
              <w:rPr>
                <w:rFonts w:ascii="Times New Roman" w:hAnsi="Times New Roman" w:cs="Times New Roman"/>
                <w:b/>
                <w:sz w:val="16"/>
              </w:rPr>
            </w:pPr>
            <m:oMathPara>
              <m:oMath>
                <m:r>
                  <m:rPr>
                    <m:sty m:val="b"/>
                  </m:rPr>
                  <w:rPr>
                    <w:rFonts w:ascii="Cambria Math" w:hAnsi="Cambria Math" w:cs="Times New Roman"/>
                    <w:sz w:val="16"/>
                  </w:rPr>
                  <m:t>[dBμV/m]</m:t>
                </m:r>
              </m:oMath>
            </m:oMathPara>
          </w:p>
        </w:tc>
        <w:tc>
          <w:tcPr>
            <w:tcW w:w="1530" w:type="dxa"/>
            <w:vAlign w:val="center"/>
          </w:tcPr>
          <w:p w:rsidR="008E331F" w:rsidRPr="005F0C05" w:rsidRDefault="008E331F" w:rsidP="004B3705">
            <w:pPr>
              <w:pStyle w:val="Paragraphedeliste"/>
              <w:ind w:left="0"/>
              <w:jc w:val="center"/>
              <w:rPr>
                <w:rFonts w:ascii="Times New Roman" w:hAnsi="Times New Roman" w:cs="Times New Roman"/>
                <w:b/>
                <w:sz w:val="16"/>
              </w:rPr>
            </w:pPr>
            <w:r w:rsidRPr="005F0C05">
              <w:rPr>
                <w:rFonts w:ascii="Times New Roman" w:hAnsi="Times New Roman" w:cs="Times New Roman"/>
                <w:b/>
                <w:sz w:val="16"/>
              </w:rPr>
              <w:t>Co-channel protection ratio PR(0)[dB]</w:t>
            </w:r>
          </w:p>
        </w:tc>
        <w:tc>
          <w:tcPr>
            <w:tcW w:w="1440" w:type="dxa"/>
            <w:vAlign w:val="center"/>
          </w:tcPr>
          <w:p w:rsidR="008E331F" w:rsidRPr="005F0C05" w:rsidRDefault="008E331F" w:rsidP="00147C6D">
            <w:pPr>
              <w:pStyle w:val="Paragraphedeliste"/>
              <w:ind w:left="0"/>
              <w:jc w:val="center"/>
              <w:rPr>
                <w:rFonts w:ascii="Times New Roman" w:hAnsi="Times New Roman" w:cs="Times New Roman"/>
                <w:b/>
                <w:sz w:val="16"/>
              </w:rPr>
            </w:pPr>
            <w:r w:rsidRPr="005F0C05">
              <w:rPr>
                <w:rFonts w:ascii="Times New Roman" w:hAnsi="Times New Roman" w:cs="Times New Roman"/>
                <w:b/>
                <w:sz w:val="16"/>
              </w:rPr>
              <w:t>1</w:t>
            </w:r>
            <w:r w:rsidRPr="005F0C05">
              <w:rPr>
                <w:rFonts w:ascii="Times New Roman" w:hAnsi="Times New Roman" w:cs="Times New Roman"/>
                <w:b/>
                <w:sz w:val="16"/>
                <w:vertAlign w:val="superscript"/>
              </w:rPr>
              <w:t>st</w:t>
            </w:r>
            <w:r w:rsidRPr="005F0C05">
              <w:rPr>
                <w:rFonts w:ascii="Times New Roman" w:hAnsi="Times New Roman" w:cs="Times New Roman"/>
                <w:b/>
                <w:sz w:val="16"/>
              </w:rPr>
              <w:t xml:space="preserve"> adj. channel protection ratio </w:t>
            </w:r>
            <m:oMath>
              <m:r>
                <m:rPr>
                  <m:sty m:val="b"/>
                </m:rPr>
                <w:rPr>
                  <w:rFonts w:ascii="Cambria Math" w:hAnsi="Cambria Math" w:cs="Times New Roman"/>
                  <w:sz w:val="16"/>
                </w:rPr>
                <m:t>PR</m:t>
              </m:r>
              <m:d>
                <m:dPr>
                  <m:ctrlPr>
                    <w:rPr>
                      <w:rFonts w:ascii="Cambria Math" w:hAnsi="Cambria Math" w:cs="Times New Roman"/>
                      <w:b/>
                      <w:sz w:val="16"/>
                    </w:rPr>
                  </m:ctrlPr>
                </m:dPr>
                <m:e>
                  <m:r>
                    <m:rPr>
                      <m:sty m:val="b"/>
                    </m:rPr>
                    <w:rPr>
                      <w:rFonts w:ascii="Cambria Math" w:hAnsi="Cambria Math" w:cs="Times New Roman"/>
                      <w:sz w:val="16"/>
                    </w:rPr>
                    <m:t>Δ</m:t>
                  </m:r>
                  <m:sSub>
                    <m:sSubPr>
                      <m:ctrlPr>
                        <w:rPr>
                          <w:rFonts w:ascii="Cambria Math" w:hAnsi="Cambria Math" w:cs="Times New Roman"/>
                          <w:b/>
                          <w:sz w:val="16"/>
                        </w:rPr>
                      </m:ctrlPr>
                    </m:sSubPr>
                    <m:e>
                      <m:r>
                        <m:rPr>
                          <m:sty m:val="b"/>
                        </m:rPr>
                        <w:rPr>
                          <w:rFonts w:ascii="Cambria Math" w:hAnsi="Cambria Math" w:cs="Times New Roman"/>
                          <w:sz w:val="16"/>
                        </w:rPr>
                        <m:t>f</m:t>
                      </m:r>
                    </m:e>
                    <m:sub>
                      <m:r>
                        <m:rPr>
                          <m:sty m:val="b"/>
                        </m:rPr>
                        <w:rPr>
                          <w:rFonts w:ascii="Cambria Math" w:hAnsi="Cambria Math" w:cs="Times New Roman"/>
                          <w:sz w:val="16"/>
                        </w:rPr>
                        <m:t>1</m:t>
                      </m:r>
                    </m:sub>
                  </m:sSub>
                </m:e>
              </m:d>
              <m:r>
                <m:rPr>
                  <m:sty m:val="b"/>
                </m:rPr>
                <w:rPr>
                  <w:rFonts w:ascii="Cambria Math" w:hAnsi="Cambria Math" w:cs="Times New Roman"/>
                  <w:sz w:val="16"/>
                </w:rPr>
                <m:t xml:space="preserve"> </m:t>
              </m:r>
            </m:oMath>
            <w:r w:rsidRPr="005F0C05">
              <w:rPr>
                <w:rFonts w:ascii="Times New Roman" w:hAnsi="Times New Roman" w:cs="Times New Roman"/>
                <w:b/>
                <w:sz w:val="16"/>
              </w:rPr>
              <w:t>[dB]</w:t>
            </w:r>
          </w:p>
        </w:tc>
        <w:tc>
          <w:tcPr>
            <w:tcW w:w="1728" w:type="dxa"/>
            <w:vAlign w:val="center"/>
          </w:tcPr>
          <w:p w:rsidR="008E331F" w:rsidRPr="005F0C05" w:rsidRDefault="008E331F" w:rsidP="00147C6D">
            <w:pPr>
              <w:pStyle w:val="Paragraphedeliste"/>
              <w:ind w:left="0"/>
              <w:jc w:val="center"/>
              <w:rPr>
                <w:rFonts w:ascii="Times New Roman" w:hAnsi="Times New Roman" w:cs="Times New Roman"/>
                <w:b/>
                <w:sz w:val="16"/>
              </w:rPr>
            </w:pPr>
            <w:r w:rsidRPr="005F0C05">
              <w:rPr>
                <w:rFonts w:ascii="Times New Roman" w:hAnsi="Times New Roman" w:cs="Times New Roman"/>
                <w:b/>
                <w:sz w:val="16"/>
              </w:rPr>
              <w:t>2</w:t>
            </w:r>
            <w:r w:rsidRPr="005F0C05">
              <w:rPr>
                <w:rFonts w:ascii="Times New Roman" w:hAnsi="Times New Roman" w:cs="Times New Roman"/>
                <w:b/>
                <w:sz w:val="16"/>
                <w:vertAlign w:val="superscript"/>
              </w:rPr>
              <w:t>nd</w:t>
            </w:r>
            <w:r w:rsidRPr="005F0C05">
              <w:rPr>
                <w:rFonts w:ascii="Times New Roman" w:hAnsi="Times New Roman" w:cs="Times New Roman"/>
                <w:b/>
                <w:sz w:val="16"/>
              </w:rPr>
              <w:t xml:space="preserve">  adj. channel protection ratio </w:t>
            </w:r>
            <m:oMath>
              <m:r>
                <m:rPr>
                  <m:sty m:val="b"/>
                </m:rPr>
                <w:rPr>
                  <w:rFonts w:ascii="Cambria Math" w:hAnsi="Cambria Math" w:cs="Times New Roman"/>
                  <w:sz w:val="16"/>
                </w:rPr>
                <m:t>PR</m:t>
              </m:r>
              <m:d>
                <m:dPr>
                  <m:ctrlPr>
                    <w:rPr>
                      <w:rFonts w:ascii="Cambria Math" w:hAnsi="Cambria Math" w:cs="Times New Roman"/>
                      <w:b/>
                      <w:sz w:val="16"/>
                    </w:rPr>
                  </m:ctrlPr>
                </m:dPr>
                <m:e>
                  <m:r>
                    <m:rPr>
                      <m:sty m:val="b"/>
                    </m:rPr>
                    <w:rPr>
                      <w:rFonts w:ascii="Cambria Math" w:hAnsi="Cambria Math" w:cs="Times New Roman"/>
                      <w:sz w:val="16"/>
                    </w:rPr>
                    <m:t>Δ</m:t>
                  </m:r>
                  <m:sSub>
                    <m:sSubPr>
                      <m:ctrlPr>
                        <w:rPr>
                          <w:rFonts w:ascii="Cambria Math" w:hAnsi="Cambria Math" w:cs="Times New Roman"/>
                          <w:b/>
                          <w:sz w:val="16"/>
                        </w:rPr>
                      </m:ctrlPr>
                    </m:sSubPr>
                    <m:e>
                      <m:r>
                        <m:rPr>
                          <m:sty m:val="b"/>
                        </m:rPr>
                        <w:rPr>
                          <w:rFonts w:ascii="Cambria Math" w:hAnsi="Cambria Math" w:cs="Times New Roman"/>
                          <w:sz w:val="16"/>
                        </w:rPr>
                        <m:t>f</m:t>
                      </m:r>
                    </m:e>
                    <m:sub>
                      <m:r>
                        <m:rPr>
                          <m:sty m:val="b"/>
                        </m:rPr>
                        <w:rPr>
                          <w:rFonts w:ascii="Cambria Math" w:hAnsi="Cambria Math" w:cs="Times New Roman"/>
                          <w:sz w:val="16"/>
                        </w:rPr>
                        <m:t>2</m:t>
                      </m:r>
                    </m:sub>
                  </m:sSub>
                </m:e>
              </m:d>
              <m:r>
                <m:rPr>
                  <m:sty m:val="b"/>
                </m:rPr>
                <w:rPr>
                  <w:rFonts w:ascii="Cambria Math" w:hAnsi="Cambria Math" w:cs="Times New Roman"/>
                  <w:sz w:val="16"/>
                </w:rPr>
                <m:t xml:space="preserve"> </m:t>
              </m:r>
            </m:oMath>
            <w:r w:rsidRPr="005F0C05">
              <w:rPr>
                <w:rFonts w:ascii="Times New Roman" w:hAnsi="Times New Roman" w:cs="Times New Roman"/>
                <w:b/>
                <w:sz w:val="16"/>
              </w:rPr>
              <w:t>[dB]</w:t>
            </w:r>
          </w:p>
        </w:tc>
      </w:tr>
      <w:tr w:rsidR="008E331F" w:rsidRPr="005F0C05" w:rsidTr="00636268">
        <w:trPr>
          <w:trHeight w:val="243"/>
        </w:trPr>
        <w:tc>
          <w:tcPr>
            <w:tcW w:w="1531"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Fixed</w:t>
            </w:r>
          </w:p>
        </w:tc>
        <w:tc>
          <w:tcPr>
            <w:tcW w:w="1457"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56.21</w:t>
            </w:r>
          </w:p>
        </w:tc>
        <w:tc>
          <w:tcPr>
            <w:tcW w:w="1170"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47.16</w:t>
            </w:r>
          </w:p>
        </w:tc>
        <w:tc>
          <w:tcPr>
            <w:tcW w:w="1530"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21</w:t>
            </w:r>
          </w:p>
        </w:tc>
        <w:tc>
          <w:tcPr>
            <w:tcW w:w="1440"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-30</w:t>
            </w:r>
          </w:p>
        </w:tc>
        <w:tc>
          <w:tcPr>
            <w:tcW w:w="1728" w:type="dxa"/>
          </w:tcPr>
          <w:p w:rsidR="008E331F" w:rsidRPr="005F0C05" w:rsidRDefault="008E331F" w:rsidP="00147C6D">
            <w:pPr>
              <w:pStyle w:val="Paragraphedeliste"/>
              <w:ind w:left="0"/>
              <w:jc w:val="center"/>
              <w:rPr>
                <w:rFonts w:ascii="Times New Roman" w:hAnsi="Times New Roman" w:cs="Times New Roman"/>
                <w:sz w:val="18"/>
              </w:rPr>
            </w:pPr>
            <w:r w:rsidRPr="005F0C05">
              <w:rPr>
                <w:rFonts w:ascii="Times New Roman" w:hAnsi="Times New Roman" w:cs="Times New Roman"/>
                <w:sz w:val="18"/>
              </w:rPr>
              <w:t>-40</w:t>
            </w:r>
          </w:p>
        </w:tc>
      </w:tr>
    </w:tbl>
    <w:p w:rsidR="00CC711C" w:rsidRDefault="00CC711C" w:rsidP="00847B94">
      <w:pPr>
        <w:pStyle w:val="Seo"/>
        <w:numPr>
          <w:ilvl w:val="0"/>
          <w:numId w:val="0"/>
        </w:numPr>
        <w:spacing w:before="240"/>
        <w:ind w:left="720"/>
        <w:rPr>
          <w:rFonts w:ascii="Times New Roman" w:hAnsi="Times New Roman" w:cs="Times New Roman"/>
          <w:b w:val="0"/>
        </w:rPr>
      </w:pPr>
      <w:bookmarkStart w:id="1" w:name="_Ref308786650"/>
      <w:r w:rsidRPr="00F408C6">
        <w:rPr>
          <w:rFonts w:ascii="Times New Roman" w:hAnsi="Times New Roman" w:cs="Times New Roman"/>
          <w:b w:val="0"/>
          <w:u w:val="single"/>
        </w:rPr>
        <w:t>Only the fixed DTT reception will be considered</w:t>
      </w:r>
      <w:r>
        <w:rPr>
          <w:rFonts w:ascii="Times New Roman" w:hAnsi="Times New Roman" w:cs="Times New Roman"/>
          <w:b w:val="0"/>
        </w:rPr>
        <w:t>.</w:t>
      </w:r>
      <w:bookmarkStart w:id="2" w:name="_GoBack"/>
      <w:bookmarkEnd w:id="2"/>
    </w:p>
    <w:p w:rsidR="00CC711C" w:rsidRDefault="00CC711C" w:rsidP="00847B94">
      <w:pPr>
        <w:pStyle w:val="Seo"/>
        <w:numPr>
          <w:ilvl w:val="0"/>
          <w:numId w:val="0"/>
        </w:numPr>
        <w:spacing w:before="240"/>
        <w:ind w:left="720"/>
        <w:rPr>
          <w:rFonts w:ascii="Times New Roman" w:hAnsi="Times New Roman" w:cs="Times New Roman"/>
        </w:rPr>
      </w:pPr>
    </w:p>
    <w:p w:rsidR="00220F0F" w:rsidRPr="005F0C05" w:rsidRDefault="003612D9" w:rsidP="008E331F">
      <w:pPr>
        <w:pStyle w:val="Seo"/>
        <w:spacing w:before="240"/>
        <w:rPr>
          <w:rFonts w:ascii="Times New Roman" w:hAnsi="Times New Roman" w:cs="Times New Roman"/>
        </w:rPr>
      </w:pPr>
      <w:r w:rsidRPr="005F0C05">
        <w:rPr>
          <w:rFonts w:ascii="Times New Roman" w:hAnsi="Times New Roman" w:cs="Times New Roman"/>
        </w:rPr>
        <w:lastRenderedPageBreak/>
        <w:t>Signal to interference ratio</w:t>
      </w:r>
      <w:bookmarkEnd w:id="1"/>
      <w:r w:rsidR="006705BF">
        <w:rPr>
          <w:rFonts w:ascii="Times New Roman" w:hAnsi="Times New Roman" w:cs="Times New Roman"/>
        </w:rPr>
        <w:t xml:space="preserve"> at the reference geometry</w:t>
      </w:r>
    </w:p>
    <w:p w:rsidR="00863A2D" w:rsidRPr="005F0C05" w:rsidRDefault="00863A2D" w:rsidP="00276926">
      <w:pPr>
        <w:pStyle w:val="Seo"/>
        <w:numPr>
          <w:ilvl w:val="0"/>
          <w:numId w:val="0"/>
        </w:numPr>
        <w:spacing w:before="240"/>
        <w:ind w:left="720"/>
        <w:rPr>
          <w:rFonts w:ascii="Times New Roman" w:hAnsi="Times New Roman" w:cs="Times New Roman"/>
        </w:rPr>
      </w:pPr>
    </w:p>
    <w:p w:rsidR="007E413B" w:rsidRDefault="00007E29" w:rsidP="002D06DE">
      <w:pPr>
        <w:pStyle w:val="Seo"/>
        <w:numPr>
          <w:ilvl w:val="0"/>
          <w:numId w:val="0"/>
        </w:numPr>
        <w:spacing w:before="240"/>
        <w:ind w:left="720"/>
        <w:rPr>
          <w:rFonts w:ascii="Times New Roman" w:eastAsiaTheme="minorEastAsia" w:hAnsi="Times New Roman" w:cs="Times New Roman"/>
          <w:b w:val="0"/>
        </w:rPr>
      </w:pPr>
      <w:r w:rsidRPr="005F0C05">
        <w:rPr>
          <w:rFonts w:ascii="Times New Roman" w:hAnsi="Times New Roman" w:cs="Times New Roman"/>
          <w:b w:val="0"/>
        </w:rPr>
        <w:t xml:space="preserve">In the methodology proposed in </w:t>
      </w:r>
      <w:r w:rsidR="00BD7EB3">
        <w:rPr>
          <w:rFonts w:ascii="Times New Roman" w:hAnsi="Times New Roman" w:cs="Times New Roman"/>
          <w:b w:val="0"/>
        </w:rPr>
        <w:t xml:space="preserve">ECC </w:t>
      </w:r>
      <w:r w:rsidRPr="005F0C05">
        <w:rPr>
          <w:rFonts w:ascii="Times New Roman" w:hAnsi="Times New Roman" w:cs="Times New Roman"/>
          <w:b w:val="0"/>
        </w:rPr>
        <w:t xml:space="preserve">Report 159, it is assumed that the geo-location database will have information about the planned median field strength, </w:t>
      </w:r>
      <m:oMath>
        <m:sSub>
          <m:sSubPr>
            <m:ctrlPr>
              <w:rPr>
                <w:rFonts w:ascii="Cambria Math" w:hAnsi="Cambria Math" w:cs="Times New Roman"/>
                <w:b w:val="0"/>
              </w:rPr>
            </m:ctrlPr>
          </m:sSubPr>
          <m:e>
            <m:r>
              <m:rPr>
                <m:sty m:val="b"/>
              </m:rPr>
              <w:rPr>
                <w:rFonts w:ascii="Cambria Math" w:hAnsi="Cambria Math" w:cs="Times New Roman"/>
              </w:rPr>
              <m:t>E</m:t>
            </m:r>
          </m:e>
          <m:sub>
            <m:r>
              <m:rPr>
                <m:sty m:val="b"/>
              </m:rPr>
              <w:rPr>
                <w:rFonts w:ascii="Cambria Math" w:hAnsi="Cambria Math" w:cs="Times New Roman"/>
              </w:rPr>
              <m:t>wmed</m:t>
            </m:r>
          </m:sub>
        </m:sSub>
      </m:oMath>
      <w:r w:rsidRPr="005F0C05">
        <w:rPr>
          <w:rFonts w:ascii="Times New Roman" w:eastAsiaTheme="minorEastAsia" w:hAnsi="Times New Roman" w:cs="Times New Roman"/>
          <w:b w:val="0"/>
        </w:rPr>
        <w:t xml:space="preserve">, with a suitable resolution, for example, an area of </w:t>
      </w:r>
      <m:oMath>
        <m:r>
          <m:rPr>
            <m:sty m:val="b"/>
          </m:rPr>
          <w:rPr>
            <w:rFonts w:ascii="Cambria Math" w:eastAsiaTheme="minorEastAsia" w:hAnsi="Cambria Math" w:cs="Times New Roman"/>
          </w:rPr>
          <m:t>100 m ×100 m</m:t>
        </m:r>
      </m:oMath>
      <w:r w:rsidRPr="005F0C05">
        <w:rPr>
          <w:rFonts w:ascii="Times New Roman" w:eastAsiaTheme="minorEastAsia" w:hAnsi="Times New Roman" w:cs="Times New Roman"/>
          <w:b w:val="0"/>
        </w:rPr>
        <w:t xml:space="preserve"> called pixel. Based on this information and on WSD and </w:t>
      </w:r>
      <w:r w:rsidR="00A15650">
        <w:rPr>
          <w:rFonts w:ascii="Times New Roman" w:eastAsiaTheme="minorEastAsia" w:hAnsi="Times New Roman" w:cs="Times New Roman"/>
          <w:b w:val="0"/>
        </w:rPr>
        <w:t>DTT receiver</w:t>
      </w:r>
      <w:r w:rsidRPr="005F0C05">
        <w:rPr>
          <w:rFonts w:ascii="Times New Roman" w:eastAsiaTheme="minorEastAsia" w:hAnsi="Times New Roman" w:cs="Times New Roman"/>
          <w:b w:val="0"/>
        </w:rPr>
        <w:t xml:space="preserve"> characteristics, it is possible to calculate the maximum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imed</m:t>
            </m:r>
          </m:sub>
        </m:sSub>
      </m:oMath>
      <w:r w:rsidR="00092B4F">
        <w:rPr>
          <w:rFonts w:ascii="Times New Roman" w:eastAsiaTheme="minorEastAsia" w:hAnsi="Times New Roman" w:cs="Times New Roman"/>
          <w:b w:val="0"/>
        </w:rPr>
        <w:t>, median interference field strength,</w:t>
      </w:r>
      <w:r w:rsidRPr="005F0C05">
        <w:rPr>
          <w:rFonts w:ascii="Times New Roman" w:eastAsiaTheme="minorEastAsia" w:hAnsi="Times New Roman" w:cs="Times New Roman"/>
          <w:b w:val="0"/>
        </w:rPr>
        <w:t xml:space="preserve"> associated with that value of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 xml:space="preserve"> </m:t>
        </m:r>
      </m:oMath>
      <w:r w:rsidR="00426C52">
        <w:rPr>
          <w:rFonts w:ascii="Times New Roman" w:eastAsiaTheme="minorEastAsia" w:hAnsi="Times New Roman" w:cs="Times New Roman"/>
          <w:b w:val="0"/>
        </w:rPr>
        <w:t xml:space="preserve"> considering an acceptable level of degradation defined by regulators. </w:t>
      </w:r>
      <w:r w:rsidR="00681738" w:rsidRPr="005F0C05">
        <w:rPr>
          <w:rFonts w:ascii="Times New Roman" w:eastAsiaTheme="minorEastAsia" w:hAnsi="Times New Roman" w:cs="Times New Roman"/>
          <w:b w:val="0"/>
        </w:rPr>
        <w:t>Inevitabl</w:t>
      </w:r>
      <w:r w:rsidR="00681738">
        <w:rPr>
          <w:rFonts w:ascii="Times New Roman" w:eastAsiaTheme="minorEastAsia" w:hAnsi="Times New Roman" w:cs="Times New Roman"/>
          <w:b w:val="0"/>
        </w:rPr>
        <w:t>y</w:t>
      </w:r>
      <w:r w:rsidR="00B2002E" w:rsidRPr="005F0C05">
        <w:rPr>
          <w:rFonts w:ascii="Times New Roman" w:eastAsiaTheme="minorEastAsia" w:hAnsi="Times New Roman" w:cs="Times New Roman"/>
          <w:b w:val="0"/>
        </w:rPr>
        <w:t xml:space="preserve">, </w:t>
      </w:r>
      <w:r w:rsidR="00681738">
        <w:rPr>
          <w:rFonts w:ascii="Times New Roman" w:eastAsiaTheme="minorEastAsia" w:hAnsi="Times New Roman" w:cs="Times New Roman"/>
          <w:b w:val="0"/>
        </w:rPr>
        <w:t>any</w:t>
      </w:r>
      <w:r w:rsidR="00681738" w:rsidRPr="005F0C05">
        <w:rPr>
          <w:rFonts w:ascii="Times New Roman" w:eastAsiaTheme="minorEastAsia" w:hAnsi="Times New Roman" w:cs="Times New Roman"/>
          <w:b w:val="0"/>
        </w:rPr>
        <w:t xml:space="preserve"> </w:t>
      </w:r>
      <w:r w:rsidR="00B2002E" w:rsidRPr="005F0C05">
        <w:rPr>
          <w:rFonts w:ascii="Times New Roman" w:eastAsiaTheme="minorEastAsia" w:hAnsi="Times New Roman" w:cs="Times New Roman"/>
          <w:b w:val="0"/>
        </w:rPr>
        <w:t xml:space="preserve">value of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imed</m:t>
            </m:r>
          </m:sub>
        </m:sSub>
      </m:oMath>
      <w:r w:rsidR="00B2002E" w:rsidRPr="005F0C05">
        <w:rPr>
          <w:rFonts w:ascii="Times New Roman" w:eastAsiaTheme="minorEastAsia" w:hAnsi="Times New Roman" w:cs="Times New Roman"/>
          <w:b w:val="0"/>
        </w:rPr>
        <w:t xml:space="preserve"> will </w:t>
      </w:r>
      <w:r w:rsidR="0003540C">
        <w:rPr>
          <w:rFonts w:ascii="Times New Roman" w:eastAsiaTheme="minorEastAsia" w:hAnsi="Times New Roman" w:cs="Times New Roman"/>
          <w:b w:val="0"/>
        </w:rPr>
        <w:t>degrade</w:t>
      </w:r>
      <w:r w:rsidR="00B2002E" w:rsidRPr="005F0C05">
        <w:rPr>
          <w:rFonts w:ascii="Times New Roman" w:eastAsiaTheme="minorEastAsia" w:hAnsi="Times New Roman" w:cs="Times New Roman"/>
          <w:b w:val="0"/>
        </w:rPr>
        <w:t xml:space="preserve"> DTT </w:t>
      </w:r>
      <w:r w:rsidR="00BD7EB3">
        <w:rPr>
          <w:rFonts w:ascii="Times New Roman" w:eastAsiaTheme="minorEastAsia" w:hAnsi="Times New Roman" w:cs="Times New Roman"/>
          <w:b w:val="0"/>
        </w:rPr>
        <w:t>receivers’</w:t>
      </w:r>
      <w:r w:rsidR="00B2002E" w:rsidRPr="005F0C05">
        <w:rPr>
          <w:rFonts w:ascii="Times New Roman" w:eastAsiaTheme="minorEastAsia" w:hAnsi="Times New Roman" w:cs="Times New Roman"/>
          <w:b w:val="0"/>
        </w:rPr>
        <w:t xml:space="preserve"> performance</w:t>
      </w:r>
      <w:r w:rsidR="00F95F39" w:rsidRPr="005F0C05">
        <w:rPr>
          <w:rFonts w:ascii="Times New Roman" w:eastAsiaTheme="minorEastAsia" w:hAnsi="Times New Roman" w:cs="Times New Roman"/>
          <w:b w:val="0"/>
        </w:rPr>
        <w:t xml:space="preserve">. </w:t>
      </w:r>
    </w:p>
    <w:p w:rsidR="007E413B" w:rsidRDefault="007E413B" w:rsidP="002D06DE">
      <w:pPr>
        <w:pStyle w:val="Seo"/>
        <w:numPr>
          <w:ilvl w:val="0"/>
          <w:numId w:val="0"/>
        </w:numPr>
        <w:spacing w:before="240"/>
        <w:ind w:left="720"/>
        <w:rPr>
          <w:rFonts w:ascii="Times New Roman" w:eastAsiaTheme="minorEastAsia" w:hAnsi="Times New Roman" w:cs="Times New Roman"/>
          <w:b w:val="0"/>
        </w:rPr>
      </w:pPr>
    </w:p>
    <w:p w:rsidR="005A5ED5" w:rsidRDefault="00F95F39" w:rsidP="002D06DE">
      <w:pPr>
        <w:pStyle w:val="Seo"/>
        <w:numPr>
          <w:ilvl w:val="0"/>
          <w:numId w:val="0"/>
        </w:numPr>
        <w:spacing w:before="240"/>
        <w:ind w:left="720"/>
        <w:rPr>
          <w:rFonts w:ascii="Times New Roman" w:eastAsiaTheme="minorEastAsia" w:hAnsi="Times New Roman" w:cs="Times New Roman"/>
          <w:b w:val="0"/>
        </w:rPr>
      </w:pPr>
      <w:r w:rsidRPr="005F0C05">
        <w:rPr>
          <w:rFonts w:ascii="Times New Roman" w:eastAsiaTheme="minorEastAsia" w:hAnsi="Times New Roman" w:cs="Times New Roman"/>
          <w:b w:val="0"/>
        </w:rPr>
        <w:t xml:space="preserve">In digital systems, the performance of receivers </w:t>
      </w:r>
      <w:r w:rsidR="00E07798" w:rsidRPr="005F0C05">
        <w:rPr>
          <w:rFonts w:ascii="Times New Roman" w:eastAsiaTheme="minorEastAsia" w:hAnsi="Times New Roman" w:cs="Times New Roman"/>
          <w:b w:val="0"/>
        </w:rPr>
        <w:t xml:space="preserve">is usually evaluated in terms of a bit-error-rate, </w:t>
      </w:r>
      <w:r w:rsidR="002D06DE" w:rsidRPr="005F0C05">
        <w:rPr>
          <w:rFonts w:ascii="Times New Roman" w:eastAsiaTheme="minorEastAsia" w:hAnsi="Times New Roman" w:cs="Times New Roman"/>
          <w:b w:val="0"/>
        </w:rPr>
        <w:t>and consequently a</w:t>
      </w:r>
      <w:r w:rsidR="00E07798" w:rsidRPr="005F0C05">
        <w:rPr>
          <w:rFonts w:ascii="Times New Roman" w:eastAsiaTheme="minorEastAsia" w:hAnsi="Times New Roman" w:cs="Times New Roman"/>
          <w:b w:val="0"/>
        </w:rPr>
        <w:t xml:space="preserve"> value of signal to noise </w:t>
      </w:r>
      <w:r w:rsidR="00C846E2" w:rsidRPr="005F0C05">
        <w:rPr>
          <w:rFonts w:ascii="Times New Roman" w:eastAsiaTheme="minorEastAsia" w:hAnsi="Times New Roman" w:cs="Times New Roman"/>
          <w:b w:val="0"/>
        </w:rPr>
        <w:t xml:space="preserve">ratio </w:t>
      </w:r>
      <w:r w:rsidR="00092B4F">
        <w:rPr>
          <w:rFonts w:ascii="Times New Roman" w:eastAsiaTheme="minorEastAsia" w:hAnsi="Times New Roman" w:cs="Times New Roman"/>
          <w:b w:val="0"/>
        </w:rPr>
        <w:t>(</w:t>
      </w:r>
      <w:r w:rsidR="00E07798" w:rsidRPr="005F0C05">
        <w:rPr>
          <w:rFonts w:ascii="Times New Roman" w:eastAsiaTheme="minorEastAsia" w:hAnsi="Times New Roman" w:cs="Times New Roman"/>
          <w:b w:val="0"/>
        </w:rPr>
        <w:t>or signal to interference</w:t>
      </w:r>
      <w:r w:rsidR="00C846E2" w:rsidRPr="005F0C05">
        <w:rPr>
          <w:rFonts w:ascii="Times New Roman" w:eastAsiaTheme="minorEastAsia" w:hAnsi="Times New Roman" w:cs="Times New Roman"/>
          <w:b w:val="0"/>
        </w:rPr>
        <w:t xml:space="preserve"> ratio</w:t>
      </w:r>
      <w:r w:rsidR="00E07798" w:rsidRPr="005F0C05">
        <w:rPr>
          <w:rFonts w:ascii="Times New Roman" w:eastAsiaTheme="minorEastAsia" w:hAnsi="Times New Roman" w:cs="Times New Roman"/>
          <w:b w:val="0"/>
        </w:rPr>
        <w:t xml:space="preserve">). </w:t>
      </w:r>
      <w:r w:rsidR="00AC7F06">
        <w:rPr>
          <w:rFonts w:ascii="Times New Roman" w:eastAsiaTheme="minorEastAsia" w:hAnsi="Times New Roman" w:cs="Times New Roman"/>
          <w:b w:val="0"/>
        </w:rPr>
        <w:t xml:space="preserve">The methodology proposed </w:t>
      </w:r>
      <w:r w:rsidR="007E413B" w:rsidRPr="005F0C05">
        <w:rPr>
          <w:rFonts w:ascii="Times New Roman" w:hAnsi="Times New Roman" w:cs="Times New Roman"/>
          <w:b w:val="0"/>
        </w:rPr>
        <w:t xml:space="preserve">in </w:t>
      </w:r>
      <w:r w:rsidR="007E413B">
        <w:rPr>
          <w:rFonts w:ascii="Times New Roman" w:hAnsi="Times New Roman" w:cs="Times New Roman"/>
          <w:b w:val="0"/>
        </w:rPr>
        <w:t xml:space="preserve">ECC </w:t>
      </w:r>
      <w:r w:rsidR="007E413B" w:rsidRPr="005F0C05">
        <w:rPr>
          <w:rFonts w:ascii="Times New Roman" w:hAnsi="Times New Roman" w:cs="Times New Roman"/>
          <w:b w:val="0"/>
        </w:rPr>
        <w:t>Report 159</w:t>
      </w:r>
      <w:r w:rsidR="00AC7F06">
        <w:rPr>
          <w:rFonts w:ascii="Times New Roman" w:eastAsiaTheme="minorEastAsia" w:hAnsi="Times New Roman" w:cs="Times New Roman"/>
          <w:b w:val="0"/>
        </w:rPr>
        <w:t xml:space="preserve"> considers a </w:t>
      </w:r>
      <w:r w:rsidR="007E413B">
        <w:rPr>
          <w:rFonts w:ascii="Times New Roman" w:eastAsiaTheme="minorEastAsia" w:hAnsi="Times New Roman" w:cs="Times New Roman"/>
          <w:b w:val="0"/>
        </w:rPr>
        <w:t>value of required signal-</w:t>
      </w:r>
      <w:r w:rsidR="00AC7F06">
        <w:rPr>
          <w:rFonts w:ascii="Times New Roman" w:eastAsiaTheme="minorEastAsia" w:hAnsi="Times New Roman" w:cs="Times New Roman"/>
          <w:b w:val="0"/>
        </w:rPr>
        <w:t>to</w:t>
      </w:r>
      <w:r w:rsidR="007E413B">
        <w:rPr>
          <w:rFonts w:ascii="Times New Roman" w:eastAsiaTheme="minorEastAsia" w:hAnsi="Times New Roman" w:cs="Times New Roman"/>
          <w:b w:val="0"/>
        </w:rPr>
        <w:t>-</w:t>
      </w:r>
      <w:r w:rsidR="00AC7F06">
        <w:rPr>
          <w:rFonts w:ascii="Times New Roman" w:eastAsiaTheme="minorEastAsia" w:hAnsi="Times New Roman" w:cs="Times New Roman"/>
          <w:b w:val="0"/>
        </w:rPr>
        <w:t>interference ratio when determining the maximum permitted EIRP, so that a target bit</w:t>
      </w:r>
      <w:r w:rsidR="007E413B">
        <w:rPr>
          <w:rFonts w:ascii="Times New Roman" w:eastAsiaTheme="minorEastAsia" w:hAnsi="Times New Roman" w:cs="Times New Roman"/>
          <w:b w:val="0"/>
        </w:rPr>
        <w:t xml:space="preserve"> error </w:t>
      </w:r>
      <w:r w:rsidR="00AC7F06">
        <w:rPr>
          <w:rFonts w:ascii="Times New Roman" w:eastAsiaTheme="minorEastAsia" w:hAnsi="Times New Roman" w:cs="Times New Roman"/>
          <w:b w:val="0"/>
        </w:rPr>
        <w:t xml:space="preserve">rate is </w:t>
      </w:r>
      <w:r w:rsidR="00DA4C9F">
        <w:rPr>
          <w:rFonts w:ascii="Times New Roman" w:eastAsiaTheme="minorEastAsia" w:hAnsi="Times New Roman" w:cs="Times New Roman"/>
          <w:b w:val="0"/>
        </w:rPr>
        <w:t>satisfied</w:t>
      </w:r>
      <w:r w:rsidR="00AC7F06">
        <w:rPr>
          <w:rFonts w:ascii="Times New Roman" w:eastAsiaTheme="minorEastAsia" w:hAnsi="Times New Roman" w:cs="Times New Roman"/>
          <w:b w:val="0"/>
        </w:rPr>
        <w:t>. This value, known as protection ratio</w:t>
      </w:r>
      <w:r w:rsidR="00A41D28">
        <w:rPr>
          <w:rFonts w:ascii="Times New Roman" w:eastAsiaTheme="minorEastAsia" w:hAnsi="Times New Roman" w:cs="Times New Roman"/>
          <w:b w:val="0"/>
        </w:rPr>
        <w:t xml:space="preserve"> </w:t>
      </w:r>
      <w:r w:rsidR="00A41D28">
        <w:rPr>
          <w:rFonts w:ascii="Times New Roman" w:hAnsi="Times New Roman" w:cs="Times New Roman"/>
          <w:b w:val="0"/>
        </w:rPr>
        <w:t>(</w:t>
      </w:r>
      <m:oMath>
        <m:r>
          <m:rPr>
            <m:sty m:val="b"/>
          </m:rPr>
          <w:rPr>
            <w:rFonts w:ascii="Cambria Math" w:hAnsi="Cambria Math" w:cs="Times New Roman"/>
          </w:rPr>
          <m:t>PR</m:t>
        </m:r>
      </m:oMath>
      <w:r w:rsidR="00A41D28">
        <w:rPr>
          <w:rFonts w:ascii="Times New Roman" w:hAnsi="Times New Roman" w:cs="Times New Roman"/>
          <w:b w:val="0"/>
        </w:rPr>
        <w:t>)</w:t>
      </w:r>
      <w:r w:rsidR="00AC7F06">
        <w:rPr>
          <w:rFonts w:ascii="Times New Roman" w:eastAsiaTheme="minorEastAsia" w:hAnsi="Times New Roman" w:cs="Times New Roman"/>
          <w:b w:val="0"/>
        </w:rPr>
        <w:t>, is the minimum signal-to-interference ratio required at the receiver input</w:t>
      </w:r>
      <w:r w:rsidR="00DA4C9F">
        <w:rPr>
          <w:rFonts w:ascii="Times New Roman" w:eastAsiaTheme="minorEastAsia" w:hAnsi="Times New Roman" w:cs="Times New Roman"/>
          <w:b w:val="0"/>
        </w:rPr>
        <w:t xml:space="preserve"> to a specified reception quality</w:t>
      </w:r>
      <w:r w:rsidR="00AC7F06">
        <w:rPr>
          <w:rFonts w:ascii="Times New Roman" w:eastAsiaTheme="minorEastAsia" w:hAnsi="Times New Roman" w:cs="Times New Roman"/>
          <w:b w:val="0"/>
        </w:rPr>
        <w:t>. Since the</w:t>
      </w:r>
      <w:r w:rsidR="003628FD">
        <w:rPr>
          <w:rFonts w:ascii="Times New Roman" w:eastAsiaTheme="minorEastAsia" w:hAnsi="Times New Roman" w:cs="Times New Roman"/>
          <w:b w:val="0"/>
        </w:rPr>
        <w:t xml:space="preserve"> protection ratio depends on characterist</w:t>
      </w:r>
      <w:r w:rsidR="00810694">
        <w:rPr>
          <w:rFonts w:ascii="Times New Roman" w:eastAsiaTheme="minorEastAsia" w:hAnsi="Times New Roman" w:cs="Times New Roman"/>
          <w:b w:val="0"/>
        </w:rPr>
        <w:t>ics of the interfering device (</w:t>
      </w:r>
      <w:r w:rsidR="003628FD">
        <w:rPr>
          <w:rFonts w:ascii="Times New Roman" w:eastAsiaTheme="minorEastAsia" w:hAnsi="Times New Roman" w:cs="Times New Roman"/>
          <w:b w:val="0"/>
        </w:rPr>
        <w:t>adjacent channel leakage ratio), and on characteris</w:t>
      </w:r>
      <w:r w:rsidR="00810694">
        <w:rPr>
          <w:rFonts w:ascii="Times New Roman" w:eastAsiaTheme="minorEastAsia" w:hAnsi="Times New Roman" w:cs="Times New Roman"/>
          <w:b w:val="0"/>
        </w:rPr>
        <w:t>tics of the interfered device (adjacent channel selectivity</w:t>
      </w:r>
      <w:r w:rsidR="003628FD">
        <w:rPr>
          <w:rFonts w:ascii="Times New Roman" w:eastAsiaTheme="minorEastAsia" w:hAnsi="Times New Roman" w:cs="Times New Roman"/>
          <w:b w:val="0"/>
        </w:rPr>
        <w:t xml:space="preserve">), each combination of WSD type and </w:t>
      </w:r>
      <w:r w:rsidR="00A15650">
        <w:rPr>
          <w:rFonts w:ascii="Times New Roman" w:eastAsiaTheme="minorEastAsia" w:hAnsi="Times New Roman" w:cs="Times New Roman"/>
          <w:b w:val="0"/>
        </w:rPr>
        <w:t>DTT receiver</w:t>
      </w:r>
      <w:r w:rsidR="003628FD">
        <w:rPr>
          <w:rFonts w:ascii="Times New Roman" w:eastAsiaTheme="minorEastAsia" w:hAnsi="Times New Roman" w:cs="Times New Roman"/>
          <w:b w:val="0"/>
        </w:rPr>
        <w:t xml:space="preserve"> type will have different values of protection ratio. In ECC Report 148, </w:t>
      </w:r>
      <w:r w:rsidR="000932CF">
        <w:rPr>
          <w:rFonts w:ascii="Times New Roman" w:eastAsiaTheme="minorEastAsia" w:hAnsi="Times New Roman" w:cs="Times New Roman"/>
          <w:b w:val="0"/>
        </w:rPr>
        <w:t xml:space="preserve">studies </w:t>
      </w:r>
      <w:r w:rsidR="003628FD">
        <w:rPr>
          <w:rFonts w:ascii="Times New Roman" w:eastAsiaTheme="minorEastAsia" w:hAnsi="Times New Roman" w:cs="Times New Roman"/>
          <w:b w:val="0"/>
        </w:rPr>
        <w:t xml:space="preserve">about protection ratios and overloading thresholds </w:t>
      </w:r>
      <w:r w:rsidR="00810694">
        <w:rPr>
          <w:rFonts w:ascii="Times New Roman" w:eastAsiaTheme="minorEastAsia" w:hAnsi="Times New Roman" w:cs="Times New Roman"/>
          <w:b w:val="0"/>
        </w:rPr>
        <w:t xml:space="preserve">for </w:t>
      </w:r>
      <w:r w:rsidR="00A15650">
        <w:rPr>
          <w:rFonts w:ascii="Times New Roman" w:eastAsiaTheme="minorEastAsia" w:hAnsi="Times New Roman" w:cs="Times New Roman"/>
          <w:b w:val="0"/>
        </w:rPr>
        <w:t>DTT receiver</w:t>
      </w:r>
      <w:r w:rsidR="00810694">
        <w:rPr>
          <w:rFonts w:ascii="Times New Roman" w:eastAsiaTheme="minorEastAsia" w:hAnsi="Times New Roman" w:cs="Times New Roman"/>
          <w:b w:val="0"/>
        </w:rPr>
        <w:t xml:space="preserve">s under LTE interference </w:t>
      </w:r>
      <w:r w:rsidR="000932CF">
        <w:rPr>
          <w:rFonts w:ascii="Times New Roman" w:eastAsiaTheme="minorEastAsia" w:hAnsi="Times New Roman" w:cs="Times New Roman"/>
          <w:b w:val="0"/>
        </w:rPr>
        <w:t xml:space="preserve">are </w:t>
      </w:r>
      <w:r w:rsidR="006F0E79">
        <w:rPr>
          <w:rFonts w:ascii="Times New Roman" w:eastAsiaTheme="minorEastAsia" w:hAnsi="Times New Roman" w:cs="Times New Roman"/>
          <w:b w:val="0"/>
        </w:rPr>
        <w:t xml:space="preserve">presented. Values </w:t>
      </w:r>
      <w:r w:rsidR="00B56E2C">
        <w:rPr>
          <w:rFonts w:ascii="Times New Roman" w:eastAsiaTheme="minorEastAsia" w:hAnsi="Times New Roman" w:cs="Times New Roman"/>
          <w:b w:val="0"/>
        </w:rPr>
        <w:t>used</w:t>
      </w:r>
      <w:r w:rsidR="006F0E79">
        <w:rPr>
          <w:rFonts w:ascii="Times New Roman" w:eastAsiaTheme="minorEastAsia" w:hAnsi="Times New Roman" w:cs="Times New Roman"/>
          <w:b w:val="0"/>
        </w:rPr>
        <w:t xml:space="preserve"> in this contribution are close to those that protect 90% of the receivers analyzed in Report 148.</w:t>
      </w:r>
    </w:p>
    <w:p w:rsidR="005A5ED5" w:rsidRDefault="005A5ED5" w:rsidP="002D06DE">
      <w:pPr>
        <w:pStyle w:val="Seo"/>
        <w:numPr>
          <w:ilvl w:val="0"/>
          <w:numId w:val="0"/>
        </w:numPr>
        <w:spacing w:before="240"/>
        <w:ind w:left="720"/>
        <w:rPr>
          <w:rFonts w:ascii="Times New Roman" w:eastAsiaTheme="minorEastAsia" w:hAnsi="Times New Roman" w:cs="Times New Roman"/>
          <w:b w:val="0"/>
        </w:rPr>
      </w:pPr>
    </w:p>
    <w:p w:rsidR="00266236" w:rsidRDefault="00EC097E" w:rsidP="002D06DE">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In the following, numbers </w:t>
      </w:r>
      <w:r w:rsidR="00EA2B0B">
        <w:rPr>
          <w:rFonts w:ascii="Times New Roman" w:eastAsiaTheme="minorEastAsia" w:hAnsi="Times New Roman" w:cs="Times New Roman"/>
          <w:b w:val="0"/>
        </w:rPr>
        <w:t xml:space="preserve">obtained by simulations </w:t>
      </w:r>
      <w:r>
        <w:rPr>
          <w:rFonts w:ascii="Times New Roman" w:eastAsiaTheme="minorEastAsia" w:hAnsi="Times New Roman" w:cs="Times New Roman"/>
          <w:b w:val="0"/>
        </w:rPr>
        <w:t xml:space="preserve">about </w:t>
      </w:r>
      <w:r w:rsidR="002D06DE" w:rsidRPr="005F0C05">
        <w:rPr>
          <w:rFonts w:ascii="Times New Roman" w:eastAsiaTheme="minorEastAsia" w:hAnsi="Times New Roman" w:cs="Times New Roman"/>
          <w:b w:val="0"/>
        </w:rPr>
        <w:t>the probability of the signal-to-interference ratio</w:t>
      </w:r>
      <w:r w:rsidR="000A1261">
        <w:rPr>
          <w:rFonts w:ascii="Times New Roman" w:eastAsiaTheme="minorEastAsia" w:hAnsi="Times New Roman" w:cs="Times New Roman"/>
          <w:b w:val="0"/>
        </w:rPr>
        <w:t xml:space="preserve"> (SIR)</w:t>
      </w:r>
      <w:r w:rsidR="002D06DE" w:rsidRPr="005F0C05">
        <w:rPr>
          <w:rFonts w:ascii="Times New Roman" w:eastAsiaTheme="minorEastAsia" w:hAnsi="Times New Roman" w:cs="Times New Roman"/>
          <w:b w:val="0"/>
        </w:rPr>
        <w:t xml:space="preserve"> </w:t>
      </w:r>
      <w:r w:rsidR="005156FE">
        <w:rPr>
          <w:rFonts w:ascii="Times New Roman" w:eastAsiaTheme="minorEastAsia" w:hAnsi="Times New Roman" w:cs="Times New Roman"/>
          <w:b w:val="0"/>
        </w:rPr>
        <w:t xml:space="preserve">at the DTT receiver </w:t>
      </w:r>
      <w:r w:rsidR="002D06DE" w:rsidRPr="005F0C05">
        <w:rPr>
          <w:rFonts w:ascii="Times New Roman" w:eastAsiaTheme="minorEastAsia" w:hAnsi="Times New Roman" w:cs="Times New Roman"/>
          <w:b w:val="0"/>
        </w:rPr>
        <w:t xml:space="preserve">being </w:t>
      </w:r>
      <w:r w:rsidR="006716DA">
        <w:rPr>
          <w:rFonts w:ascii="Times New Roman" w:eastAsiaTheme="minorEastAsia" w:hAnsi="Times New Roman" w:cs="Times New Roman"/>
          <w:b w:val="0"/>
        </w:rPr>
        <w:t xml:space="preserve">lower </w:t>
      </w:r>
      <w:r w:rsidR="002D06DE" w:rsidRPr="005F0C05">
        <w:rPr>
          <w:rFonts w:ascii="Times New Roman" w:eastAsiaTheme="minorEastAsia" w:hAnsi="Times New Roman" w:cs="Times New Roman"/>
          <w:b w:val="0"/>
        </w:rPr>
        <w:t>than the reference value of protection ratio</w:t>
      </w:r>
      <w:r>
        <w:rPr>
          <w:rFonts w:ascii="Times New Roman" w:eastAsiaTheme="minorEastAsia" w:hAnsi="Times New Roman" w:cs="Times New Roman"/>
          <w:b w:val="0"/>
        </w:rPr>
        <w:t xml:space="preserve"> are shown</w:t>
      </w:r>
      <w:r w:rsidR="002D06DE" w:rsidRPr="005F0C05">
        <w:rPr>
          <w:rFonts w:ascii="Times New Roman" w:eastAsiaTheme="minorEastAsia" w:hAnsi="Times New Roman" w:cs="Times New Roman"/>
          <w:b w:val="0"/>
        </w:rPr>
        <w:t>.</w:t>
      </w:r>
      <w:r w:rsidR="00577B59" w:rsidRPr="005F0C05">
        <w:rPr>
          <w:rFonts w:ascii="Times New Roman" w:eastAsiaTheme="minorEastAsia" w:hAnsi="Times New Roman" w:cs="Times New Roman"/>
          <w:b w:val="0"/>
        </w:rPr>
        <w:t xml:space="preserve"> The me</w:t>
      </w:r>
      <w:r w:rsidR="001A0D5D">
        <w:rPr>
          <w:rFonts w:ascii="Times New Roman" w:eastAsiaTheme="minorEastAsia" w:hAnsi="Times New Roman" w:cs="Times New Roman"/>
          <w:b w:val="0"/>
        </w:rPr>
        <w:t xml:space="preserve">an </w:t>
      </w:r>
      <w:r w:rsidR="00577B59" w:rsidRPr="005F0C05">
        <w:rPr>
          <w:rFonts w:ascii="Times New Roman" w:eastAsiaTheme="minorEastAsia" w:hAnsi="Times New Roman" w:cs="Times New Roman"/>
          <w:b w:val="0"/>
        </w:rPr>
        <w:t>value</w:t>
      </w:r>
      <w:r w:rsidR="006C6F26">
        <w:rPr>
          <w:rFonts w:ascii="Times New Roman" w:eastAsiaTheme="minorEastAsia" w:hAnsi="Times New Roman" w:cs="Times New Roman"/>
          <w:b w:val="0"/>
        </w:rPr>
        <w:t>s</w:t>
      </w:r>
      <w:r w:rsidR="00577B59" w:rsidRPr="005F0C05">
        <w:rPr>
          <w:rFonts w:ascii="Times New Roman" w:eastAsiaTheme="minorEastAsia" w:hAnsi="Times New Roman" w:cs="Times New Roman"/>
          <w:b w:val="0"/>
        </w:rPr>
        <w:t xml:space="preserve"> of SIR </w:t>
      </w:r>
      <w:r w:rsidR="00426C52">
        <w:rPr>
          <w:rFonts w:ascii="Times New Roman" w:eastAsiaTheme="minorEastAsia" w:hAnsi="Times New Roman" w:cs="Times New Roman"/>
          <w:b w:val="0"/>
        </w:rPr>
        <w:t xml:space="preserve">are </w:t>
      </w:r>
      <w:r w:rsidR="00092B4F">
        <w:rPr>
          <w:rFonts w:ascii="Times New Roman" w:eastAsiaTheme="minorEastAsia" w:hAnsi="Times New Roman" w:cs="Times New Roman"/>
          <w:b w:val="0"/>
        </w:rPr>
        <w:t xml:space="preserve">summarized </w:t>
      </w:r>
      <w:r w:rsidR="00092B4F" w:rsidRPr="005F0C05">
        <w:rPr>
          <w:rFonts w:ascii="Times New Roman" w:eastAsiaTheme="minorEastAsia" w:hAnsi="Times New Roman" w:cs="Times New Roman"/>
          <w:b w:val="0"/>
        </w:rPr>
        <w:t>in</w:t>
      </w:r>
      <w:r w:rsidR="00577B59" w:rsidRPr="005F0C05">
        <w:rPr>
          <w:rFonts w:ascii="Times New Roman" w:eastAsiaTheme="minorEastAsia" w:hAnsi="Times New Roman" w:cs="Times New Roman"/>
          <w:b w:val="0"/>
        </w:rPr>
        <w:t xml:space="preserve"> </w:t>
      </w:r>
      <w:fldSimple w:instr=" REF _Ref308618404 \h  \* MERGEFORMAT ">
        <w:r w:rsidR="00092B4F" w:rsidRPr="005F0C05">
          <w:rPr>
            <w:rFonts w:ascii="Times New Roman" w:eastAsiaTheme="minorEastAsia" w:hAnsi="Times New Roman" w:cs="Times New Roman"/>
            <w:b w:val="0"/>
          </w:rPr>
          <w:t xml:space="preserve">Table </w:t>
        </w:r>
        <w:r w:rsidR="00092B4F">
          <w:rPr>
            <w:rFonts w:ascii="Times New Roman" w:eastAsiaTheme="minorEastAsia" w:hAnsi="Times New Roman" w:cs="Times New Roman"/>
            <w:b w:val="0"/>
          </w:rPr>
          <w:t>2</w:t>
        </w:r>
      </w:fldSimple>
      <w:r w:rsidR="002C4F8E">
        <w:rPr>
          <w:rFonts w:ascii="Times New Roman" w:eastAsiaTheme="minorEastAsia" w:hAnsi="Times New Roman" w:cs="Times New Roman"/>
          <w:b w:val="0"/>
        </w:rPr>
        <w:t xml:space="preserve">, obtained as </w:t>
      </w:r>
      <m:oMath>
        <m:sSub>
          <m:sSubPr>
            <m:ctrlPr>
              <w:rPr>
                <w:rFonts w:ascii="Cambria Math" w:hAnsi="Cambria Math" w:cs="Times New Roman"/>
                <w:szCs w:val="20"/>
              </w:rPr>
            </m:ctrlPr>
          </m:sSubPr>
          <m:e>
            <m:r>
              <m:rPr>
                <m:sty m:val="b"/>
              </m:rPr>
              <w:rPr>
                <w:rFonts w:ascii="Cambria Math" w:hAnsi="Cambria Math" w:cs="Times New Roman"/>
                <w:szCs w:val="20"/>
              </w:rPr>
              <m:t>E</m:t>
            </m:r>
          </m:e>
          <m:sub>
            <m:r>
              <m:rPr>
                <m:sty m:val="b"/>
              </m:rPr>
              <w:rPr>
                <w:rFonts w:ascii="Cambria Math" w:hAnsi="Cambria Math" w:cs="Times New Roman"/>
                <w:szCs w:val="20"/>
              </w:rPr>
              <m:t>wmed</m:t>
            </m:r>
          </m:sub>
        </m:sSub>
        <m:r>
          <m:rPr>
            <m:sty m:val="bi"/>
          </m:rPr>
          <w:rPr>
            <w:rFonts w:ascii="Cambria Math" w:hAnsi="Cambria Math" w:cs="Times New Roman"/>
            <w:szCs w:val="20"/>
          </w:rPr>
          <m:t>-</m:t>
        </m:r>
        <m:sSub>
          <m:sSubPr>
            <m:ctrlPr>
              <w:rPr>
                <w:rFonts w:ascii="Cambria Math" w:eastAsiaTheme="minorEastAsia" w:hAnsi="Cambria Math" w:cs="Times New Roman"/>
                <w:b w:val="0"/>
                <w:szCs w:val="20"/>
              </w:rPr>
            </m:ctrlPr>
          </m:sSubPr>
          <m:e>
            <m:r>
              <m:rPr>
                <m:sty m:val="b"/>
              </m:rPr>
              <w:rPr>
                <w:rFonts w:ascii="Cambria Math" w:hAnsi="Cambria Math" w:cs="Times New Roman"/>
                <w:szCs w:val="20"/>
              </w:rPr>
              <m:t>E</m:t>
            </m:r>
            <m:ctrlPr>
              <w:rPr>
                <w:rFonts w:ascii="Cambria Math" w:hAnsi="Cambria Math" w:cs="Times New Roman"/>
                <w:szCs w:val="20"/>
              </w:rPr>
            </m:ctrlPr>
          </m:e>
          <m:sub>
            <m:r>
              <m:rPr>
                <m:sty m:val="b"/>
              </m:rPr>
              <w:rPr>
                <w:rFonts w:ascii="Cambria Math" w:eastAsiaTheme="minorEastAsia" w:hAnsi="Cambria Math" w:cs="Times New Roman"/>
                <w:szCs w:val="20"/>
              </w:rPr>
              <m:t>imed</m:t>
            </m:r>
          </m:sub>
        </m:sSub>
      </m:oMath>
      <w:r w:rsidR="002C4F8E">
        <w:rPr>
          <w:rFonts w:ascii="Times New Roman" w:eastAsiaTheme="minorEastAsia" w:hAnsi="Times New Roman" w:cs="Times New Roman"/>
          <w:b w:val="0"/>
        </w:rPr>
        <w:t xml:space="preserve">, where </w:t>
      </w:r>
      <m:oMath>
        <m:sSub>
          <m:sSubPr>
            <m:ctrlPr>
              <w:rPr>
                <w:rFonts w:ascii="Cambria Math" w:eastAsiaTheme="minorEastAsia" w:hAnsi="Cambria Math" w:cs="Times New Roman"/>
                <w:b w:val="0"/>
                <w:szCs w:val="20"/>
              </w:rPr>
            </m:ctrlPr>
          </m:sSubPr>
          <m:e>
            <m:r>
              <m:rPr>
                <m:sty m:val="b"/>
              </m:rPr>
              <w:rPr>
                <w:rFonts w:ascii="Cambria Math" w:hAnsi="Cambria Math" w:cs="Times New Roman"/>
                <w:szCs w:val="20"/>
              </w:rPr>
              <m:t>E</m:t>
            </m:r>
            <m:ctrlPr>
              <w:rPr>
                <w:rFonts w:ascii="Cambria Math" w:hAnsi="Cambria Math" w:cs="Times New Roman"/>
                <w:szCs w:val="20"/>
              </w:rPr>
            </m:ctrlPr>
          </m:e>
          <m:sub>
            <m:r>
              <m:rPr>
                <m:sty m:val="b"/>
              </m:rPr>
              <w:rPr>
                <w:rFonts w:ascii="Cambria Math" w:eastAsiaTheme="minorEastAsia" w:hAnsi="Cambria Math" w:cs="Times New Roman"/>
                <w:szCs w:val="20"/>
              </w:rPr>
              <m:t>imed</m:t>
            </m:r>
          </m:sub>
        </m:sSub>
      </m:oMath>
      <w:r w:rsidR="002C4F8E">
        <w:rPr>
          <w:rFonts w:ascii="Times New Roman" w:eastAsiaTheme="minorEastAsia" w:hAnsi="Times New Roman" w:cs="Times New Roman"/>
          <w:b w:val="0"/>
        </w:rPr>
        <w:t xml:space="preserve"> corresponds to the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m:t>
        </m:r>
      </m:oMath>
      <w:r w:rsidR="002C4F8E">
        <w:rPr>
          <w:rFonts w:ascii="Times New Roman" w:eastAsiaTheme="minorEastAsia" w:hAnsi="Times New Roman" w:cs="Times New Roman"/>
          <w:b w:val="0"/>
        </w:rPr>
        <w:t>.</w:t>
      </w:r>
    </w:p>
    <w:p w:rsidR="003D17B3" w:rsidRPr="005F0C05" w:rsidRDefault="003D17B3" w:rsidP="002D06DE">
      <w:pPr>
        <w:pStyle w:val="Seo"/>
        <w:numPr>
          <w:ilvl w:val="0"/>
          <w:numId w:val="0"/>
        </w:numPr>
        <w:spacing w:before="240"/>
        <w:ind w:left="720"/>
        <w:rPr>
          <w:rFonts w:ascii="Times New Roman" w:eastAsiaTheme="minorEastAsia" w:hAnsi="Times New Roman" w:cs="Times New Roman"/>
          <w:b w:val="0"/>
        </w:rPr>
      </w:pPr>
    </w:p>
    <w:p w:rsidR="00577B59" w:rsidRDefault="00577B59" w:rsidP="00266236">
      <w:pPr>
        <w:pStyle w:val="Seo"/>
        <w:numPr>
          <w:ilvl w:val="0"/>
          <w:numId w:val="0"/>
        </w:numPr>
        <w:spacing w:before="240"/>
        <w:ind w:left="720"/>
        <w:jc w:val="center"/>
        <w:rPr>
          <w:rFonts w:ascii="Times New Roman" w:eastAsiaTheme="minorEastAsia" w:hAnsi="Times New Roman" w:cs="Times New Roman"/>
          <w:b w:val="0"/>
        </w:rPr>
      </w:pPr>
      <w:bookmarkStart w:id="3" w:name="_Ref308618404"/>
      <w:r w:rsidRPr="005F0C05">
        <w:rPr>
          <w:rFonts w:ascii="Times New Roman" w:eastAsiaTheme="minorEastAsia" w:hAnsi="Times New Roman" w:cs="Times New Roman"/>
          <w:b w:val="0"/>
        </w:rPr>
        <w:t xml:space="preserve">Table </w:t>
      </w:r>
      <w:r w:rsidR="002B02EC" w:rsidRPr="005F0C05">
        <w:rPr>
          <w:rFonts w:ascii="Times New Roman" w:eastAsiaTheme="minorEastAsia" w:hAnsi="Times New Roman" w:cs="Times New Roman"/>
          <w:b w:val="0"/>
        </w:rPr>
        <w:fldChar w:fldCharType="begin"/>
      </w:r>
      <w:r w:rsidRPr="005F0C05">
        <w:rPr>
          <w:rFonts w:ascii="Times New Roman" w:eastAsiaTheme="minorEastAsia" w:hAnsi="Times New Roman" w:cs="Times New Roman"/>
          <w:b w:val="0"/>
        </w:rPr>
        <w:instrText xml:space="preserve"> SEQ Table \* ARABIC </w:instrText>
      </w:r>
      <w:r w:rsidR="002B02EC" w:rsidRPr="005F0C05">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2</w:t>
      </w:r>
      <w:r w:rsidR="002B02EC" w:rsidRPr="005F0C05">
        <w:rPr>
          <w:rFonts w:ascii="Times New Roman" w:eastAsiaTheme="minorEastAsia" w:hAnsi="Times New Roman" w:cs="Times New Roman"/>
          <w:b w:val="0"/>
        </w:rPr>
        <w:fldChar w:fldCharType="end"/>
      </w:r>
      <w:bookmarkEnd w:id="3"/>
      <w:r w:rsidRPr="005F0C05">
        <w:rPr>
          <w:rFonts w:ascii="Times New Roman" w:eastAsiaTheme="minorEastAsia" w:hAnsi="Times New Roman" w:cs="Times New Roman"/>
          <w:b w:val="0"/>
        </w:rPr>
        <w:t xml:space="preserve"> – </w:t>
      </w:r>
      <w:r w:rsidR="00266236" w:rsidRPr="005F0C05">
        <w:rPr>
          <w:rFonts w:ascii="Times New Roman" w:eastAsiaTheme="minorEastAsia" w:hAnsi="Times New Roman" w:cs="Times New Roman"/>
          <w:b w:val="0"/>
        </w:rPr>
        <w:t>Me</w:t>
      </w:r>
      <w:r w:rsidR="001A0D5D">
        <w:rPr>
          <w:rFonts w:ascii="Times New Roman" w:eastAsiaTheme="minorEastAsia" w:hAnsi="Times New Roman" w:cs="Times New Roman"/>
          <w:b w:val="0"/>
        </w:rPr>
        <w:t xml:space="preserve">an </w:t>
      </w:r>
      <w:r w:rsidRPr="005F0C05">
        <w:rPr>
          <w:rFonts w:ascii="Times New Roman" w:eastAsiaTheme="minorEastAsia" w:hAnsi="Times New Roman" w:cs="Times New Roman"/>
          <w:b w:val="0"/>
        </w:rPr>
        <w:t>SIR value</w:t>
      </w:r>
      <w:r w:rsidR="00E44E63" w:rsidRPr="005F0C05">
        <w:rPr>
          <w:rFonts w:ascii="Times New Roman" w:eastAsiaTheme="minorEastAsia" w:hAnsi="Times New Roman" w:cs="Times New Roman"/>
          <w:b w:val="0"/>
        </w:rPr>
        <w:t>s</w:t>
      </w:r>
      <w:r w:rsidRPr="005F0C05">
        <w:rPr>
          <w:rFonts w:ascii="Times New Roman" w:eastAsiaTheme="minorEastAsia" w:hAnsi="Times New Roman" w:cs="Times New Roman"/>
          <w:b w:val="0"/>
        </w:rPr>
        <w:t xml:space="preserve"> </w:t>
      </w:r>
      <w:r w:rsidR="00F77144">
        <w:rPr>
          <w:rFonts w:ascii="Times New Roman" w:eastAsiaTheme="minorEastAsia" w:hAnsi="Times New Roman" w:cs="Times New Roman"/>
          <w:b w:val="0"/>
        </w:rPr>
        <w:t>considering distinct values of</w:t>
      </w:r>
      <w:r w:rsidR="00092B4F">
        <w:rPr>
          <w:rFonts w:ascii="Times New Roman" w:eastAsiaTheme="minorEastAsia" w:hAnsi="Times New Roman" w:cs="Times New Roman"/>
          <w:b w:val="0"/>
        </w:rPr>
        <w:t xml:space="preserve"> </w:t>
      </w:r>
      <m:oMath>
        <m:r>
          <m:rPr>
            <m:sty m:val="b"/>
          </m:rPr>
          <w:rPr>
            <w:rFonts w:ascii="Cambria Math" w:eastAsiaTheme="minorEastAsia" w:hAnsi="Cambria Math" w:cs="Times New Roman"/>
          </w:rPr>
          <m:t>ΔLP</m:t>
        </m:r>
      </m:oMath>
      <w:r w:rsidR="00BD601C">
        <w:rPr>
          <w:rFonts w:ascii="Times New Roman" w:eastAsiaTheme="minorEastAsia" w:hAnsi="Times New Roman" w:cs="Times New Roman"/>
          <w:b w:val="0"/>
        </w:rPr>
        <w:t>, for fixed and portable</w:t>
      </w:r>
      <w:r w:rsidR="00DE6403" w:rsidRPr="005F0C05">
        <w:rPr>
          <w:rFonts w:ascii="Times New Roman" w:eastAsiaTheme="minorEastAsia" w:hAnsi="Times New Roman" w:cs="Times New Roman"/>
          <w:b w:val="0"/>
        </w:rPr>
        <w:t xml:space="preserve"> DTT receiver</w:t>
      </w:r>
      <w:r w:rsidR="00BD601C">
        <w:rPr>
          <w:rFonts w:ascii="Times New Roman" w:eastAsiaTheme="minorEastAsia" w:hAnsi="Times New Roman" w:cs="Times New Roman"/>
          <w:b w:val="0"/>
        </w:rPr>
        <w:t>s</w:t>
      </w:r>
      <w:r w:rsidR="00DE6403" w:rsidRPr="005F0C05">
        <w:rPr>
          <w:rFonts w:ascii="Times New Roman" w:eastAsiaTheme="minorEastAsia" w:hAnsi="Times New Roman" w:cs="Times New Roman"/>
          <w:b w:val="0"/>
        </w:rPr>
        <w:t>.</w:t>
      </w:r>
    </w:p>
    <w:tbl>
      <w:tblPr>
        <w:tblStyle w:val="Grilledutableau"/>
        <w:tblW w:w="0" w:type="auto"/>
        <w:jc w:val="center"/>
        <w:tblInd w:w="720" w:type="dxa"/>
        <w:tblLook w:val="04A0"/>
      </w:tblPr>
      <w:tblGrid>
        <w:gridCol w:w="1908"/>
        <w:gridCol w:w="1080"/>
        <w:gridCol w:w="1080"/>
        <w:gridCol w:w="1170"/>
      </w:tblGrid>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m:t>
                    </m:r>
                  </m:sub>
                </m:sSub>
              </m:oMath>
            </m:oMathPara>
          </w:p>
        </w:tc>
        <w:tc>
          <w:tcPr>
            <w:tcW w:w="3330" w:type="dxa"/>
            <w:gridSpan w:val="3"/>
            <w:vAlign w:val="center"/>
          </w:tcPr>
          <w:p w:rsidR="00F77144" w:rsidRPr="00DF2781" w:rsidRDefault="00F77144" w:rsidP="00F77144">
            <w:pPr>
              <w:pStyle w:val="Seo-texto1"/>
              <w:ind w:left="0" w:right="0"/>
              <w:jc w:val="center"/>
              <w:rPr>
                <w:rFonts w:ascii="Times New Roman" w:hAnsi="Times New Roman" w:cs="Times New Roman"/>
                <w:szCs w:val="20"/>
              </w:rPr>
            </w:pPr>
            <w:r w:rsidRPr="00DF2781">
              <w:rPr>
                <w:rFonts w:ascii="Times New Roman" w:hAnsi="Times New Roman" w:cs="Times New Roman"/>
                <w:szCs w:val="20"/>
              </w:rPr>
              <w:t>Fixed DTT</w:t>
            </w:r>
            <w:r>
              <w:rPr>
                <w:rFonts w:ascii="Times New Roman" w:hAnsi="Times New Roman" w:cs="Times New Roman"/>
                <w:szCs w:val="20"/>
              </w:rPr>
              <w:t xml:space="preserve"> receiver</w:t>
            </w:r>
          </w:p>
        </w:tc>
      </w:tr>
      <w:tr w:rsidR="00F77144" w:rsidTr="00F77144">
        <w:trPr>
          <w:jc w:val="center"/>
        </w:trPr>
        <w:tc>
          <w:tcPr>
            <w:tcW w:w="1908" w:type="dxa"/>
            <w:vAlign w:val="center"/>
          </w:tcPr>
          <w:p w:rsidR="00F77144" w:rsidRPr="00DF2781" w:rsidRDefault="00F77144" w:rsidP="00DF2781">
            <w:pPr>
              <w:pStyle w:val="Seo-texto1"/>
              <w:ind w:left="0" w:right="0"/>
              <w:jc w:val="center"/>
              <w:rPr>
                <w:rFonts w:ascii="Times New Roman" w:hAnsi="Times New Roman" w:cs="Times New Roman"/>
                <w:szCs w:val="20"/>
              </w:rPr>
            </w:pPr>
          </w:p>
        </w:tc>
        <w:tc>
          <w:tcPr>
            <w:tcW w:w="1080" w:type="dxa"/>
            <w:vAlign w:val="bottom"/>
          </w:tcPr>
          <w:p w:rsidR="00F77144" w:rsidRPr="00F629DE" w:rsidRDefault="00F77144" w:rsidP="00DF2781">
            <w:pPr>
              <w:pStyle w:val="Seo-texto1"/>
              <w:ind w:left="0" w:right="0"/>
              <w:jc w:val="center"/>
              <w:rPr>
                <w:rFonts w:ascii="Times New Roman" w:hAnsi="Times New Roman" w:cs="Times New Roman"/>
                <w:sz w:val="16"/>
                <w:szCs w:val="20"/>
              </w:rPr>
            </w:pPr>
            <m:oMathPara>
              <m:oMath>
                <m:r>
                  <m:rPr>
                    <m:sty m:val="p"/>
                  </m:rPr>
                  <w:rPr>
                    <w:rFonts w:ascii="Cambria Math" w:hAnsi="Cambria Math" w:cs="Times New Roman"/>
                    <w:sz w:val="16"/>
                    <w:szCs w:val="20"/>
                  </w:rPr>
                  <m:t>ΔLP=0.1%</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 w:val="16"/>
                <w:szCs w:val="20"/>
              </w:rPr>
            </w:pPr>
            <m:oMathPara>
              <m:oMath>
                <m:r>
                  <m:rPr>
                    <m:sty m:val="p"/>
                  </m:rPr>
                  <w:rPr>
                    <w:rFonts w:ascii="Cambria Math" w:hAnsi="Cambria Math" w:cs="Times New Roman"/>
                    <w:sz w:val="16"/>
                    <w:szCs w:val="20"/>
                  </w:rPr>
                  <m:t>ΔLP=0.5%</m:t>
                </m:r>
              </m:oMath>
            </m:oMathPara>
          </w:p>
        </w:tc>
        <w:tc>
          <w:tcPr>
            <w:tcW w:w="1170" w:type="dxa"/>
            <w:vAlign w:val="bottom"/>
          </w:tcPr>
          <w:p w:rsidR="00F77144" w:rsidRPr="00DF2781" w:rsidRDefault="00F77144" w:rsidP="00DF2781">
            <w:pPr>
              <w:pStyle w:val="Seo-texto1"/>
              <w:ind w:left="0" w:right="0"/>
              <w:jc w:val="center"/>
              <w:rPr>
                <w:rFonts w:ascii="Times New Roman" w:hAnsi="Times New Roman" w:cs="Times New Roman"/>
                <w:sz w:val="16"/>
                <w:szCs w:val="20"/>
              </w:rPr>
            </w:pPr>
            <m:oMathPara>
              <m:oMath>
                <m:r>
                  <m:rPr>
                    <m:sty m:val="p"/>
                  </m:rPr>
                  <w:rPr>
                    <w:rFonts w:ascii="Cambria Math" w:hAnsi="Cambria Math" w:cs="Times New Roman"/>
                    <w:sz w:val="16"/>
                    <w:szCs w:val="20"/>
                  </w:rPr>
                  <m:t>ΔLP=1%</m:t>
                </m:r>
              </m:oMath>
            </m:oMathPara>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50.61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43.71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40.71</w:t>
            </w:r>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r>
                  <m:rPr>
                    <m:sty m:val="p"/>
                  </m:rPr>
                  <w:rPr>
                    <w:rFonts w:ascii="Cambria Math" w:hAnsi="Cambria Math" w:cs="Times New Roman"/>
                    <w:szCs w:val="20"/>
                  </w:rPr>
                  <m:t>+5 dB</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47.61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41.31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38.81</w:t>
            </w:r>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r>
                  <m:rPr>
                    <m:sty m:val="p"/>
                  </m:rPr>
                  <w:rPr>
                    <w:rFonts w:ascii="Cambria Math" w:hAnsi="Cambria Math" w:cs="Times New Roman"/>
                    <w:szCs w:val="20"/>
                  </w:rPr>
                  <m:t>+10 dB</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43.31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39.01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36.91</w:t>
            </w:r>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r>
                  <m:rPr>
                    <m:sty m:val="p"/>
                  </m:rPr>
                  <w:rPr>
                    <w:rFonts w:ascii="Cambria Math" w:hAnsi="Cambria Math" w:cs="Times New Roman"/>
                    <w:szCs w:val="20"/>
                  </w:rPr>
                  <m:t>+15 dB</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41.91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38.11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36.41</w:t>
            </w:r>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r>
                  <m:rPr>
                    <m:sty m:val="p"/>
                  </m:rPr>
                  <w:rPr>
                    <w:rFonts w:ascii="Cambria Math" w:hAnsi="Cambria Math" w:cs="Times New Roman"/>
                    <w:szCs w:val="20"/>
                  </w:rPr>
                  <m:t>+20 dB</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41.51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37.91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36.21</w:t>
            </w:r>
          </w:p>
        </w:tc>
      </w:tr>
      <w:tr w:rsidR="00F77144" w:rsidTr="00F77144">
        <w:trPr>
          <w:jc w:val="center"/>
        </w:trPr>
        <w:tc>
          <w:tcPr>
            <w:tcW w:w="1908" w:type="dxa"/>
            <w:vAlign w:val="center"/>
          </w:tcPr>
          <w:p w:rsidR="00F77144" w:rsidRPr="00DF2781" w:rsidRDefault="002B02EC" w:rsidP="00DF2781">
            <w:pPr>
              <w:pStyle w:val="Seo-texto1"/>
              <w:ind w:left="0" w:right="0"/>
              <w:jc w:val="center"/>
              <w:rPr>
                <w:rFonts w:ascii="Times New Roman" w:hAnsi="Times New Roman" w:cs="Times New Roman"/>
                <w:szCs w:val="20"/>
              </w:rPr>
            </w:pPr>
            <m:oMathPara>
              <m:oMath>
                <m:sSub>
                  <m:sSubPr>
                    <m:ctrlPr>
                      <w:rPr>
                        <w:rFonts w:ascii="Cambria Math" w:hAnsi="Cambria Math" w:cs="Times New Roman"/>
                        <w:szCs w:val="20"/>
                      </w:rPr>
                    </m:ctrlPr>
                  </m:sSubPr>
                  <m:e>
                    <m:r>
                      <m:rPr>
                        <m:sty m:val="p"/>
                      </m:rPr>
                      <w:rPr>
                        <w:rFonts w:ascii="Cambria Math" w:hAnsi="Cambria Math" w:cs="Times New Roman"/>
                        <w:szCs w:val="20"/>
                      </w:rPr>
                      <m:t>E</m:t>
                    </m:r>
                  </m:e>
                  <m:sub>
                    <m:r>
                      <m:rPr>
                        <m:sty m:val="p"/>
                      </m:rPr>
                      <w:rPr>
                        <w:rFonts w:ascii="Cambria Math" w:hAnsi="Cambria Math" w:cs="Times New Roman"/>
                        <w:szCs w:val="20"/>
                      </w:rPr>
                      <m:t>wmed-ref</m:t>
                    </m:r>
                  </m:sub>
                </m:sSub>
                <m:r>
                  <m:rPr>
                    <m:sty m:val="p"/>
                  </m:rPr>
                  <w:rPr>
                    <w:rFonts w:ascii="Cambria Math" w:hAnsi="Cambria Math" w:cs="Times New Roman"/>
                    <w:szCs w:val="20"/>
                  </w:rPr>
                  <m:t>+25 dB</m:t>
                </m:r>
              </m:oMath>
            </m:oMathPara>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41.21</w:t>
            </w:r>
          </w:p>
        </w:tc>
        <w:tc>
          <w:tcPr>
            <w:tcW w:w="108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37.81</w:t>
            </w:r>
          </w:p>
        </w:tc>
        <w:tc>
          <w:tcPr>
            <w:tcW w:w="1170" w:type="dxa"/>
            <w:vAlign w:val="bottom"/>
          </w:tcPr>
          <w:p w:rsidR="00F77144" w:rsidRPr="00DF2781" w:rsidRDefault="00F77144" w:rsidP="00DF2781">
            <w:pPr>
              <w:pStyle w:val="Seo-texto1"/>
              <w:ind w:left="0" w:right="0"/>
              <w:jc w:val="center"/>
              <w:rPr>
                <w:rFonts w:ascii="Times New Roman" w:hAnsi="Times New Roman" w:cs="Times New Roman"/>
                <w:szCs w:val="20"/>
              </w:rPr>
            </w:pPr>
            <w:r w:rsidRPr="00DF2781">
              <w:rPr>
                <w:rFonts w:ascii="Times New Roman" w:hAnsi="Times New Roman" w:cs="Times New Roman"/>
                <w:szCs w:val="20"/>
              </w:rPr>
              <w:t>36.11</w:t>
            </w:r>
          </w:p>
        </w:tc>
      </w:tr>
    </w:tbl>
    <w:p w:rsidR="00935A60" w:rsidRPr="005F0C05" w:rsidRDefault="00266236" w:rsidP="00276926">
      <w:pPr>
        <w:pStyle w:val="Seo"/>
        <w:numPr>
          <w:ilvl w:val="0"/>
          <w:numId w:val="0"/>
        </w:numPr>
        <w:spacing w:before="240"/>
        <w:ind w:left="720"/>
        <w:rPr>
          <w:rFonts w:ascii="Times New Roman" w:eastAsiaTheme="minorEastAsia" w:hAnsi="Times New Roman" w:cs="Times New Roman"/>
          <w:b w:val="0"/>
        </w:rPr>
      </w:pPr>
      <w:r w:rsidRPr="005F0C05">
        <w:rPr>
          <w:rFonts w:ascii="Times New Roman" w:eastAsiaTheme="minorEastAsia" w:hAnsi="Times New Roman" w:cs="Times New Roman"/>
          <w:b w:val="0"/>
        </w:rPr>
        <w:t>All</w:t>
      </w:r>
      <w:r w:rsidR="001A0D5D">
        <w:rPr>
          <w:rFonts w:ascii="Times New Roman" w:eastAsiaTheme="minorEastAsia" w:hAnsi="Times New Roman" w:cs="Times New Roman"/>
          <w:b w:val="0"/>
        </w:rPr>
        <w:t xml:space="preserve"> mean SIRs</w:t>
      </w:r>
      <w:r w:rsidR="00E44E63" w:rsidRPr="005F0C05">
        <w:rPr>
          <w:rFonts w:ascii="Times New Roman" w:eastAsiaTheme="minorEastAsia" w:hAnsi="Times New Roman" w:cs="Times New Roman"/>
          <w:b w:val="0"/>
        </w:rPr>
        <w:t xml:space="preserve"> </w:t>
      </w:r>
      <w:r w:rsidR="006C6F26">
        <w:rPr>
          <w:rFonts w:ascii="Times New Roman" w:eastAsiaTheme="minorEastAsia" w:hAnsi="Times New Roman" w:cs="Times New Roman"/>
          <w:b w:val="0"/>
        </w:rPr>
        <w:t>shown</w:t>
      </w:r>
      <w:r w:rsidR="006C6F26" w:rsidRPr="005F0C05">
        <w:rPr>
          <w:rFonts w:ascii="Times New Roman" w:eastAsiaTheme="minorEastAsia" w:hAnsi="Times New Roman" w:cs="Times New Roman"/>
          <w:b w:val="0"/>
        </w:rPr>
        <w:t xml:space="preserve"> </w:t>
      </w:r>
      <w:r w:rsidRPr="005F0C05">
        <w:rPr>
          <w:rFonts w:ascii="Times New Roman" w:eastAsiaTheme="minorEastAsia" w:hAnsi="Times New Roman" w:cs="Times New Roman"/>
          <w:b w:val="0"/>
        </w:rPr>
        <w:t xml:space="preserve">in </w:t>
      </w:r>
      <w:r w:rsidR="00944B70">
        <w:rPr>
          <w:rFonts w:ascii="Times New Roman" w:eastAsiaTheme="minorEastAsia" w:hAnsi="Times New Roman" w:cs="Times New Roman"/>
          <w:b w:val="0"/>
        </w:rPr>
        <w:t>Table 2</w:t>
      </w:r>
      <w:r w:rsidRPr="005F0C05">
        <w:rPr>
          <w:rFonts w:ascii="Times New Roman" w:eastAsiaTheme="minorEastAsia" w:hAnsi="Times New Roman" w:cs="Times New Roman"/>
          <w:b w:val="0"/>
        </w:rPr>
        <w:t xml:space="preserve"> are higher than the respective values of protection ratio</w:t>
      </w:r>
      <w:r w:rsidR="00D35B47">
        <w:rPr>
          <w:rFonts w:ascii="Times New Roman" w:eastAsiaTheme="minorEastAsia" w:hAnsi="Times New Roman" w:cs="Times New Roman"/>
          <w:b w:val="0"/>
        </w:rPr>
        <w:t xml:space="preserve"> (</w:t>
      </w:r>
      <w:r w:rsidR="002B02EC">
        <w:rPr>
          <w:rFonts w:ascii="Times New Roman" w:eastAsiaTheme="minorEastAsia" w:hAnsi="Times New Roman" w:cs="Times New Roman"/>
          <w:b w:val="0"/>
        </w:rPr>
        <w:fldChar w:fldCharType="begin"/>
      </w:r>
      <w:r w:rsidR="00D35B47">
        <w:rPr>
          <w:rFonts w:ascii="Times New Roman" w:eastAsiaTheme="minorEastAsia" w:hAnsi="Times New Roman" w:cs="Times New Roman"/>
          <w:b w:val="0"/>
        </w:rPr>
        <w:instrText xml:space="preserve"> REF _Ref299457040 \h </w:instrText>
      </w:r>
      <w:r w:rsidR="002B02EC">
        <w:rPr>
          <w:rFonts w:ascii="Times New Roman" w:eastAsiaTheme="minorEastAsia" w:hAnsi="Times New Roman" w:cs="Times New Roman"/>
          <w:b w:val="0"/>
        </w:rPr>
      </w:r>
      <w:r w:rsidR="002B02EC">
        <w:rPr>
          <w:rFonts w:ascii="Times New Roman" w:eastAsiaTheme="minorEastAsia" w:hAnsi="Times New Roman" w:cs="Times New Roman"/>
          <w:b w:val="0"/>
        </w:rPr>
        <w:fldChar w:fldCharType="separate"/>
      </w:r>
      <w:r w:rsidR="00092B4F" w:rsidRPr="005F0C05">
        <w:rPr>
          <w:szCs w:val="20"/>
        </w:rPr>
        <w:t xml:space="preserve">Table </w:t>
      </w:r>
      <w:r w:rsidR="00092B4F">
        <w:rPr>
          <w:noProof/>
          <w:szCs w:val="20"/>
        </w:rPr>
        <w:t>1</w:t>
      </w:r>
      <w:r w:rsidR="002B02EC">
        <w:rPr>
          <w:rFonts w:ascii="Times New Roman" w:eastAsiaTheme="minorEastAsia" w:hAnsi="Times New Roman" w:cs="Times New Roman"/>
          <w:b w:val="0"/>
        </w:rPr>
        <w:fldChar w:fldCharType="end"/>
      </w:r>
      <w:r w:rsidR="00D35B47">
        <w:rPr>
          <w:rFonts w:ascii="Times New Roman" w:eastAsiaTheme="minorEastAsia" w:hAnsi="Times New Roman" w:cs="Times New Roman"/>
          <w:b w:val="0"/>
        </w:rPr>
        <w:t>)</w:t>
      </w:r>
      <w:r w:rsidR="00944B70">
        <w:rPr>
          <w:rFonts w:ascii="Times New Roman" w:eastAsiaTheme="minorEastAsia" w:hAnsi="Times New Roman" w:cs="Times New Roman"/>
          <w:b w:val="0"/>
        </w:rPr>
        <w:t>.</w:t>
      </w:r>
      <w:r w:rsidR="00FA7A66">
        <w:rPr>
          <w:rFonts w:ascii="Times New Roman" w:eastAsiaTheme="minorEastAsia" w:hAnsi="Times New Roman" w:cs="Times New Roman"/>
          <w:b w:val="0"/>
        </w:rPr>
        <w:t xml:space="preserve"> </w:t>
      </w:r>
      <w:r w:rsidR="003C16EC" w:rsidRPr="005F0C05">
        <w:rPr>
          <w:rFonts w:ascii="Times New Roman" w:eastAsiaTheme="minorEastAsia" w:hAnsi="Times New Roman" w:cs="Times New Roman"/>
          <w:b w:val="0"/>
        </w:rPr>
        <w:t xml:space="preserve">However, </w:t>
      </w:r>
      <w:r w:rsidR="00C846E2" w:rsidRPr="005F0C05">
        <w:rPr>
          <w:rFonts w:ascii="Times New Roman" w:eastAsiaTheme="minorEastAsia" w:hAnsi="Times New Roman" w:cs="Times New Roman"/>
          <w:b w:val="0"/>
        </w:rPr>
        <w:t xml:space="preserve">as both the wanted DTT signal and the WSD interfering signal are modeled as random variables, it is necessary to consider their distributions in order to calculate the probability of </w:t>
      </w:r>
      <w:r w:rsidR="00CD55B3">
        <w:rPr>
          <w:rFonts w:ascii="Times New Roman" w:eastAsiaTheme="minorEastAsia" w:hAnsi="Times New Roman" w:cs="Times New Roman"/>
          <w:b w:val="0"/>
        </w:rPr>
        <w:t xml:space="preserve">the </w:t>
      </w:r>
      <w:r w:rsidR="00944B70">
        <w:rPr>
          <w:rFonts w:ascii="Times New Roman" w:eastAsiaTheme="minorEastAsia" w:hAnsi="Times New Roman" w:cs="Times New Roman"/>
          <w:b w:val="0"/>
        </w:rPr>
        <w:t>SIR</w:t>
      </w:r>
      <w:r w:rsidR="00C846E2" w:rsidRPr="005F0C05">
        <w:rPr>
          <w:rFonts w:ascii="Times New Roman" w:eastAsiaTheme="minorEastAsia" w:hAnsi="Times New Roman" w:cs="Times New Roman"/>
          <w:b w:val="0"/>
        </w:rPr>
        <w:t xml:space="preserve"> being less than the required protection ratio. </w:t>
      </w:r>
    </w:p>
    <w:p w:rsidR="00935A60" w:rsidRPr="005F0C05" w:rsidRDefault="00935A60" w:rsidP="00935A60">
      <w:pPr>
        <w:pStyle w:val="Seo"/>
        <w:keepNext/>
        <w:numPr>
          <w:ilvl w:val="0"/>
          <w:numId w:val="0"/>
        </w:numPr>
        <w:spacing w:before="240"/>
        <w:ind w:left="720"/>
        <w:jc w:val="center"/>
      </w:pPr>
    </w:p>
    <w:p w:rsidR="003C16EC" w:rsidRPr="00BD35DE" w:rsidRDefault="00092B4F" w:rsidP="00015479">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T</w:t>
      </w:r>
      <w:r w:rsidR="00DA1144" w:rsidRPr="005F0C05">
        <w:rPr>
          <w:rFonts w:ascii="Times New Roman" w:eastAsiaTheme="minorEastAsia" w:hAnsi="Times New Roman" w:cs="Times New Roman"/>
          <w:b w:val="0"/>
        </w:rPr>
        <w:t>o have a representative set of results,</w:t>
      </w:r>
      <w:r w:rsidR="003D17B3">
        <w:rPr>
          <w:rFonts w:ascii="Times New Roman" w:eastAsiaTheme="minorEastAsia" w:hAnsi="Times New Roman" w:cs="Times New Roman"/>
          <w:b w:val="0"/>
        </w:rPr>
        <w:t xml:space="preserve"> simulations were performed with</w:t>
      </w:r>
      <w:r w:rsidR="00DA1144" w:rsidRPr="005F0C05">
        <w:rPr>
          <w:rFonts w:ascii="Times New Roman" w:eastAsiaTheme="minorEastAsia" w:hAnsi="Times New Roman" w:cs="Times New Roman"/>
          <w:b w:val="0"/>
        </w:rPr>
        <w:t xml:space="preserve"> 100,000 samples </w:t>
      </w:r>
      <w:r w:rsidR="003D17B3">
        <w:rPr>
          <w:rFonts w:ascii="Times New Roman" w:eastAsiaTheme="minorEastAsia" w:hAnsi="Times New Roman" w:cs="Times New Roman"/>
          <w:b w:val="0"/>
        </w:rPr>
        <w:t xml:space="preserve">for each </w:t>
      </w:r>
      <w:r w:rsidR="00367E42">
        <w:rPr>
          <w:rFonts w:ascii="Times New Roman" w:eastAsiaTheme="minorEastAsia" w:hAnsi="Times New Roman" w:cs="Times New Roman"/>
          <w:b w:val="0"/>
        </w:rPr>
        <w:t>of</w:t>
      </w:r>
      <w:r w:rsidR="003D17B3">
        <w:rPr>
          <w:rFonts w:ascii="Times New Roman" w:eastAsiaTheme="minorEastAsia" w:hAnsi="Times New Roman" w:cs="Times New Roman"/>
          <w:b w:val="0"/>
        </w:rPr>
        <w:t xml:space="preserve"> 100 realizations of the</w:t>
      </w:r>
      <w:r w:rsidR="00DA1144" w:rsidRPr="005F0C05">
        <w:rPr>
          <w:rFonts w:ascii="Times New Roman" w:eastAsiaTheme="minorEastAsia" w:hAnsi="Times New Roman" w:cs="Times New Roman"/>
          <w:b w:val="0"/>
        </w:rPr>
        <w:t xml:space="preserve"> </w:t>
      </w:r>
      <w:r w:rsidR="006D586F" w:rsidRPr="005F0C05">
        <w:rPr>
          <w:rFonts w:ascii="Times New Roman" w:eastAsiaTheme="minorEastAsia" w:hAnsi="Times New Roman" w:cs="Times New Roman"/>
          <w:b w:val="0"/>
        </w:rPr>
        <w:t>simulation</w:t>
      </w:r>
      <w:r w:rsidR="00DA1144" w:rsidRPr="005F0C05">
        <w:rPr>
          <w:rFonts w:ascii="Times New Roman" w:eastAsiaTheme="minorEastAsia" w:hAnsi="Times New Roman" w:cs="Times New Roman"/>
          <w:b w:val="0"/>
        </w:rPr>
        <w:t xml:space="preserve">. </w:t>
      </w:r>
      <w:r w:rsidR="002B02EC">
        <w:rPr>
          <w:rFonts w:ascii="Times New Roman" w:eastAsiaTheme="minorEastAsia" w:hAnsi="Times New Roman" w:cs="Times New Roman"/>
          <w:b w:val="0"/>
          <w:highlight w:val="yellow"/>
        </w:rPr>
        <w:fldChar w:fldCharType="begin"/>
      </w:r>
      <w:r w:rsidR="001315AE">
        <w:rPr>
          <w:rFonts w:ascii="Times New Roman" w:eastAsiaTheme="minorEastAsia" w:hAnsi="Times New Roman" w:cs="Times New Roman"/>
          <w:b w:val="0"/>
        </w:rPr>
        <w:instrText xml:space="preserve"> REF _Ref308687867 \h </w:instrText>
      </w:r>
      <w:r w:rsidR="002B02EC">
        <w:rPr>
          <w:rFonts w:ascii="Times New Roman" w:eastAsiaTheme="minorEastAsia" w:hAnsi="Times New Roman" w:cs="Times New Roman"/>
          <w:b w:val="0"/>
          <w:highlight w:val="yellow"/>
        </w:rPr>
      </w:r>
      <w:r w:rsidR="002B02EC">
        <w:rPr>
          <w:rFonts w:ascii="Times New Roman" w:eastAsiaTheme="minorEastAsia" w:hAnsi="Times New Roman" w:cs="Times New Roman"/>
          <w:b w:val="0"/>
          <w:highlight w:val="yellow"/>
        </w:rPr>
        <w:fldChar w:fldCharType="separate"/>
      </w:r>
      <w:r w:rsidRPr="005F0C05">
        <w:rPr>
          <w:rFonts w:ascii="Times New Roman" w:eastAsiaTheme="minorEastAsia" w:hAnsi="Times New Roman" w:cs="Times New Roman"/>
          <w:b w:val="0"/>
        </w:rPr>
        <w:t xml:space="preserve">Figure </w:t>
      </w:r>
      <w:r>
        <w:rPr>
          <w:rFonts w:ascii="Times New Roman" w:eastAsiaTheme="minorEastAsia" w:hAnsi="Times New Roman" w:cs="Times New Roman"/>
          <w:b w:val="0"/>
          <w:noProof/>
        </w:rPr>
        <w:t>1</w:t>
      </w:r>
      <w:r w:rsidR="002B02EC">
        <w:rPr>
          <w:rFonts w:ascii="Times New Roman" w:eastAsiaTheme="minorEastAsia" w:hAnsi="Times New Roman" w:cs="Times New Roman"/>
          <w:b w:val="0"/>
          <w:highlight w:val="yellow"/>
        </w:rPr>
        <w:fldChar w:fldCharType="end"/>
      </w:r>
      <w:r w:rsidR="001315AE">
        <w:rPr>
          <w:rFonts w:ascii="Times New Roman" w:eastAsiaTheme="minorEastAsia" w:hAnsi="Times New Roman" w:cs="Times New Roman"/>
          <w:b w:val="0"/>
        </w:rPr>
        <w:t xml:space="preserve"> </w:t>
      </w:r>
      <w:r w:rsidR="006D586F" w:rsidRPr="005F0C05">
        <w:rPr>
          <w:rFonts w:ascii="Times New Roman" w:eastAsiaTheme="minorEastAsia" w:hAnsi="Times New Roman" w:cs="Times New Roman"/>
          <w:b w:val="0"/>
        </w:rPr>
        <w:t xml:space="preserve">and </w:t>
      </w:r>
      <w:r w:rsidR="002B02EC">
        <w:rPr>
          <w:rFonts w:ascii="Times New Roman" w:eastAsiaTheme="minorEastAsia" w:hAnsi="Times New Roman" w:cs="Times New Roman"/>
          <w:b w:val="0"/>
          <w:highlight w:val="yellow"/>
        </w:rPr>
        <w:fldChar w:fldCharType="begin"/>
      </w:r>
      <w:r w:rsidR="001315AE">
        <w:rPr>
          <w:rFonts w:ascii="Times New Roman" w:eastAsiaTheme="minorEastAsia" w:hAnsi="Times New Roman" w:cs="Times New Roman"/>
          <w:b w:val="0"/>
        </w:rPr>
        <w:instrText xml:space="preserve"> REF _Ref308687870 \h </w:instrText>
      </w:r>
      <w:r w:rsidR="002B02EC">
        <w:rPr>
          <w:rFonts w:ascii="Times New Roman" w:eastAsiaTheme="minorEastAsia" w:hAnsi="Times New Roman" w:cs="Times New Roman"/>
          <w:b w:val="0"/>
          <w:highlight w:val="yellow"/>
        </w:rPr>
      </w:r>
      <w:r w:rsidR="002B02EC">
        <w:rPr>
          <w:rFonts w:ascii="Times New Roman" w:eastAsiaTheme="minorEastAsia" w:hAnsi="Times New Roman" w:cs="Times New Roman"/>
          <w:b w:val="0"/>
          <w:highlight w:val="yellow"/>
        </w:rPr>
        <w:fldChar w:fldCharType="separate"/>
      </w:r>
      <w:r w:rsidRPr="005F0C05">
        <w:rPr>
          <w:rFonts w:ascii="Times New Roman" w:eastAsiaTheme="minorEastAsia" w:hAnsi="Times New Roman" w:cs="Times New Roman"/>
          <w:b w:val="0"/>
        </w:rPr>
        <w:t xml:space="preserve">Figure </w:t>
      </w:r>
      <w:r>
        <w:rPr>
          <w:rFonts w:ascii="Times New Roman" w:eastAsiaTheme="minorEastAsia" w:hAnsi="Times New Roman" w:cs="Times New Roman"/>
          <w:b w:val="0"/>
          <w:noProof/>
        </w:rPr>
        <w:t>2</w:t>
      </w:r>
      <w:r w:rsidR="002B02EC">
        <w:rPr>
          <w:rFonts w:ascii="Times New Roman" w:eastAsiaTheme="minorEastAsia" w:hAnsi="Times New Roman" w:cs="Times New Roman"/>
          <w:b w:val="0"/>
          <w:highlight w:val="yellow"/>
        </w:rPr>
        <w:fldChar w:fldCharType="end"/>
      </w:r>
      <w:r w:rsidR="001315AE">
        <w:rPr>
          <w:rFonts w:ascii="Times New Roman" w:eastAsiaTheme="minorEastAsia" w:hAnsi="Times New Roman" w:cs="Times New Roman"/>
          <w:b w:val="0"/>
        </w:rPr>
        <w:t xml:space="preserve"> </w:t>
      </w:r>
      <w:r w:rsidR="00DA1144" w:rsidRPr="005F0C05">
        <w:rPr>
          <w:rFonts w:ascii="Times New Roman" w:eastAsiaTheme="minorEastAsia" w:hAnsi="Times New Roman" w:cs="Times New Roman"/>
          <w:b w:val="0"/>
        </w:rPr>
        <w:t xml:space="preserve">show the </w:t>
      </w:r>
      <w:r w:rsidR="00B21F80" w:rsidRPr="00D9727F">
        <w:rPr>
          <w:rFonts w:ascii="Times New Roman" w:eastAsiaTheme="minorEastAsia" w:hAnsi="Times New Roman" w:cs="Times New Roman"/>
          <w:b w:val="0"/>
        </w:rPr>
        <w:t>probability of SIR being lower than the desired protection ratio</w:t>
      </w:r>
      <w:r w:rsidR="00DA1144" w:rsidRPr="005F0C05">
        <w:rPr>
          <w:rFonts w:ascii="Times New Roman" w:eastAsiaTheme="minorEastAsia" w:hAnsi="Times New Roman" w:cs="Times New Roman"/>
          <w:b w:val="0"/>
        </w:rPr>
        <w:t xml:space="preserve">, i.e. </w:t>
      </w:r>
      <w:r w:rsidR="00015479">
        <w:rPr>
          <w:rFonts w:ascii="Times New Roman" w:eastAsiaTheme="minorEastAsia" w:hAnsi="Times New Roman" w:cs="Times New Roman"/>
          <w:b w:val="0"/>
        </w:rPr>
        <w:t xml:space="preserve">the probability with which </w:t>
      </w:r>
      <w:r w:rsidR="00015479" w:rsidRPr="005F0C05">
        <w:rPr>
          <w:rFonts w:ascii="Times New Roman" w:eastAsiaTheme="minorEastAsia" w:hAnsi="Times New Roman" w:cs="Times New Roman"/>
          <w:b w:val="0"/>
        </w:rPr>
        <w:t>the</w:t>
      </w:r>
      <w:r w:rsidR="00015479">
        <w:rPr>
          <w:rFonts w:ascii="Times New Roman" w:eastAsiaTheme="minorEastAsia" w:hAnsi="Times New Roman" w:cs="Times New Roman"/>
          <w:b w:val="0"/>
        </w:rPr>
        <w:t xml:space="preserve"> reception</w:t>
      </w:r>
      <w:r w:rsidR="00015479" w:rsidRPr="005F0C05">
        <w:rPr>
          <w:rFonts w:ascii="Times New Roman" w:eastAsiaTheme="minorEastAsia" w:hAnsi="Times New Roman" w:cs="Times New Roman"/>
          <w:b w:val="0"/>
        </w:rPr>
        <w:t xml:space="preserve"> quality of a DTT receiver </w:t>
      </w:r>
      <w:r w:rsidR="00015479" w:rsidRPr="006716DA">
        <w:rPr>
          <w:rFonts w:ascii="Times New Roman" w:eastAsiaTheme="minorEastAsia" w:hAnsi="Times New Roman" w:cs="Times New Roman"/>
          <w:b w:val="0"/>
          <w:u w:val="single"/>
        </w:rPr>
        <w:t>placed at the reference geometry</w:t>
      </w:r>
      <w:r w:rsidR="00015479">
        <w:rPr>
          <w:rFonts w:ascii="Times New Roman" w:eastAsiaTheme="minorEastAsia" w:hAnsi="Times New Roman" w:cs="Times New Roman"/>
          <w:b w:val="0"/>
        </w:rPr>
        <w:t xml:space="preserve"> is degraded for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LP=0.1%, 0.5%</m:t>
        </m:r>
      </m:oMath>
      <w:r w:rsidR="00B56E2C">
        <w:rPr>
          <w:rFonts w:ascii="Times New Roman" w:eastAsiaTheme="minorEastAsia" w:hAnsi="Times New Roman" w:cs="Times New Roman"/>
          <w:b w:val="0"/>
        </w:rPr>
        <w:t xml:space="preserve"> and </w:t>
      </w:r>
      <m:oMath>
        <m:r>
          <m:rPr>
            <m:sty m:val="bi"/>
          </m:rPr>
          <w:rPr>
            <w:rFonts w:ascii="Cambria Math" w:eastAsiaTheme="minorEastAsia" w:hAnsi="Cambria Math" w:cs="Times New Roman"/>
          </w:rPr>
          <m:t>1%</m:t>
        </m:r>
      </m:oMath>
      <w:r w:rsidR="00B56E2C">
        <w:rPr>
          <w:rFonts w:ascii="Times New Roman" w:eastAsiaTheme="minorEastAsia" w:hAnsi="Times New Roman" w:cs="Times New Roman"/>
          <w:b w:val="0"/>
        </w:rPr>
        <w:t>.</w:t>
      </w: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1"/>
        <w:gridCol w:w="4415"/>
      </w:tblGrid>
      <w:tr w:rsidR="00403926" w:rsidRPr="005F0C05" w:rsidTr="00403926">
        <w:tc>
          <w:tcPr>
            <w:tcW w:w="4788" w:type="dxa"/>
          </w:tcPr>
          <w:p w:rsidR="00403926" w:rsidRPr="005F0C05" w:rsidRDefault="00403926" w:rsidP="00403926">
            <w:pPr>
              <w:pStyle w:val="Seo"/>
              <w:keepNext/>
              <w:numPr>
                <w:ilvl w:val="0"/>
                <w:numId w:val="0"/>
              </w:numPr>
              <w:spacing w:before="240"/>
            </w:pPr>
          </w:p>
          <w:p w:rsidR="00403926" w:rsidRPr="005F0C05" w:rsidRDefault="00FB0BD0" w:rsidP="003D7E57">
            <w:pPr>
              <w:pStyle w:val="Seo"/>
              <w:numPr>
                <w:ilvl w:val="0"/>
                <w:numId w:val="0"/>
              </w:numPr>
              <w:spacing w:before="240"/>
              <w:rPr>
                <w:rFonts w:ascii="Times New Roman" w:eastAsiaTheme="minorEastAsia" w:hAnsi="Times New Roman" w:cs="Times New Roman"/>
                <w:b w:val="0"/>
              </w:rPr>
            </w:pPr>
            <w:r>
              <w:rPr>
                <w:rFonts w:ascii="Times New Roman" w:eastAsiaTheme="minorEastAsia" w:hAnsi="Times New Roman" w:cs="Times New Roman"/>
                <w:b w:val="0"/>
                <w:noProof/>
              </w:rPr>
              <w:drawing>
                <wp:inline distT="0" distB="0" distL="0" distR="0">
                  <wp:extent cx="2658787" cy="1828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Layer_edge_cumSum.pn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07" r="7759"/>
                          <a:stretch/>
                        </pic:blipFill>
                        <pic:spPr bwMode="auto">
                          <a:xfrm>
                            <a:off x="0" y="0"/>
                            <a:ext cx="2658787"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788" w:type="dxa"/>
          </w:tcPr>
          <w:p w:rsidR="00403926" w:rsidRPr="005F0C05" w:rsidRDefault="00403926" w:rsidP="00403926">
            <w:pPr>
              <w:pStyle w:val="Seo"/>
              <w:keepNext/>
              <w:numPr>
                <w:ilvl w:val="0"/>
                <w:numId w:val="0"/>
              </w:numPr>
              <w:spacing w:before="240"/>
            </w:pPr>
          </w:p>
          <w:p w:rsidR="00403926" w:rsidRPr="005F0C05" w:rsidRDefault="00FB0BD0" w:rsidP="00403926">
            <w:pPr>
              <w:pStyle w:val="Seo"/>
              <w:numPr>
                <w:ilvl w:val="0"/>
                <w:numId w:val="0"/>
              </w:numPr>
              <w:spacing w:before="240"/>
              <w:jc w:val="left"/>
              <w:rPr>
                <w:rFonts w:ascii="Times New Roman" w:eastAsiaTheme="minorEastAsia" w:hAnsi="Times New Roman" w:cs="Times New Roman"/>
                <w:b w:val="0"/>
              </w:rPr>
            </w:pPr>
            <w:r>
              <w:rPr>
                <w:rFonts w:ascii="Times New Roman" w:eastAsiaTheme="minorEastAsia" w:hAnsi="Times New Roman" w:cs="Times New Roman"/>
                <w:b w:val="0"/>
                <w:noProof/>
              </w:rPr>
              <w:drawing>
                <wp:inline distT="0" distB="0" distL="0" distR="0">
                  <wp:extent cx="2649416" cy="182800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geLayer_edge_plus_20_cumSum.pn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62" r="7970"/>
                          <a:stretch/>
                        </pic:blipFill>
                        <pic:spPr bwMode="auto">
                          <a:xfrm>
                            <a:off x="0" y="0"/>
                            <a:ext cx="2650566"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403926" w:rsidRPr="005F0C05" w:rsidTr="00403926">
        <w:tc>
          <w:tcPr>
            <w:tcW w:w="4788" w:type="dxa"/>
          </w:tcPr>
          <w:p w:rsidR="00403926" w:rsidRPr="005F0C05" w:rsidRDefault="00403926" w:rsidP="007F7B9E">
            <w:pPr>
              <w:pStyle w:val="Seo"/>
              <w:numPr>
                <w:ilvl w:val="0"/>
                <w:numId w:val="0"/>
              </w:numPr>
              <w:rPr>
                <w:rFonts w:ascii="Times New Roman" w:eastAsiaTheme="minorEastAsia" w:hAnsi="Times New Roman" w:cs="Times New Roman"/>
                <w:b w:val="0"/>
              </w:rPr>
            </w:pPr>
            <w:bookmarkStart w:id="4" w:name="_Ref308687867"/>
            <w:r w:rsidRPr="005F0C05">
              <w:rPr>
                <w:rFonts w:ascii="Times New Roman" w:eastAsiaTheme="minorEastAsia" w:hAnsi="Times New Roman" w:cs="Times New Roman"/>
                <w:b w:val="0"/>
              </w:rPr>
              <w:t xml:space="preserve">Figure </w:t>
            </w:r>
            <w:r w:rsidR="002B02EC" w:rsidRPr="005F0C05">
              <w:rPr>
                <w:rFonts w:ascii="Times New Roman" w:eastAsiaTheme="minorEastAsia" w:hAnsi="Times New Roman" w:cs="Times New Roman"/>
                <w:b w:val="0"/>
              </w:rPr>
              <w:fldChar w:fldCharType="begin"/>
            </w:r>
            <w:r w:rsidRPr="005F0C05">
              <w:rPr>
                <w:rFonts w:ascii="Times New Roman" w:eastAsiaTheme="minorEastAsia" w:hAnsi="Times New Roman" w:cs="Times New Roman"/>
                <w:b w:val="0"/>
              </w:rPr>
              <w:instrText xml:space="preserve"> SEQ Figure \* ARABIC </w:instrText>
            </w:r>
            <w:r w:rsidR="002B02EC" w:rsidRPr="005F0C05">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1</w:t>
            </w:r>
            <w:r w:rsidR="002B02EC" w:rsidRPr="005F0C05">
              <w:rPr>
                <w:rFonts w:ascii="Times New Roman" w:eastAsiaTheme="minorEastAsia" w:hAnsi="Times New Roman" w:cs="Times New Roman"/>
                <w:b w:val="0"/>
              </w:rPr>
              <w:fldChar w:fldCharType="end"/>
            </w:r>
            <w:bookmarkEnd w:id="4"/>
            <w:r w:rsidRPr="005F0C05">
              <w:rPr>
                <w:rFonts w:ascii="Times New Roman" w:eastAsiaTheme="minorEastAsia" w:hAnsi="Times New Roman" w:cs="Times New Roman"/>
                <w:b w:val="0"/>
              </w:rPr>
              <w:t xml:space="preserve"> – CDF of SIR (fixed </w:t>
            </w:r>
            <w:r w:rsidR="00A15650">
              <w:rPr>
                <w:rFonts w:ascii="Times New Roman" w:eastAsiaTheme="minorEastAsia" w:hAnsi="Times New Roman" w:cs="Times New Roman"/>
                <w:b w:val="0"/>
              </w:rPr>
              <w:t>DTT receiver</w:t>
            </w:r>
            <w:r w:rsidRPr="005F0C05">
              <w:rPr>
                <w:rFonts w:ascii="Times New Roman" w:eastAsiaTheme="minorEastAsia" w:hAnsi="Times New Roman" w:cs="Times New Roman"/>
                <w:b w:val="0"/>
              </w:rPr>
              <w:t xml:space="preserve"> and</w:t>
            </w:r>
            <w:r w:rsidR="007F7B9E">
              <w:rPr>
                <w:rFonts w:ascii="Times New Roman" w:eastAsiaTheme="minorEastAsia" w:hAnsi="Times New Roman" w:cs="Times New Roman"/>
                <w:b w:val="0"/>
              </w:rPr>
              <w:t xml:space="preserve"> fixed WSD</w:t>
            </w:r>
            <w:r w:rsidR="001315AE">
              <w:rPr>
                <w:rFonts w:ascii="Times New Roman" w:eastAsiaTheme="minorEastAsia" w:hAnsi="Times New Roman" w:cs="Times New Roman"/>
                <w:b w:val="0"/>
              </w:rPr>
              <w:t>)</w:t>
            </w:r>
            <w:r w:rsidRPr="005F0C05">
              <w:rPr>
                <w:rFonts w:ascii="Times New Roman" w:eastAsiaTheme="minorEastAsia" w:hAnsi="Times New Roman" w:cs="Times New Roman"/>
                <w:b w:val="0"/>
              </w:rPr>
              <w:t xml:space="preserve"> considering different degradations in location probability at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d</m:t>
                      </m:r>
                    </m:e>
                    <m:sub>
                      <m:r>
                        <m:rPr>
                          <m:sty m:val="b"/>
                        </m:rPr>
                        <w:rPr>
                          <w:rFonts w:ascii="Cambria Math" w:eastAsiaTheme="minorEastAsia" w:hAnsi="Cambria Math" w:cs="Times New Roman"/>
                        </w:rPr>
                        <m:t>ref</m:t>
                      </m:r>
                    </m:sub>
                  </m:sSub>
                </m:sub>
              </m:sSub>
            </m:oMath>
            <w:r w:rsidR="00147ED5">
              <w:rPr>
                <w:rFonts w:ascii="Times New Roman" w:eastAsiaTheme="minorEastAsia" w:hAnsi="Times New Roman" w:cs="Times New Roman"/>
                <w:b w:val="0"/>
              </w:rPr>
              <w:t xml:space="preserve">, for a receiver </w:t>
            </w:r>
            <w:r w:rsidR="00D35B47">
              <w:rPr>
                <w:rFonts w:ascii="Times New Roman" w:eastAsiaTheme="minorEastAsia" w:hAnsi="Times New Roman" w:cs="Times New Roman"/>
                <w:b w:val="0"/>
              </w:rPr>
              <w:t>located at the reference geometry</w:t>
            </w:r>
            <w:r w:rsidR="007F7B9E">
              <w:rPr>
                <w:rFonts w:ascii="Times New Roman" w:eastAsiaTheme="minorEastAsia" w:hAnsi="Times New Roman" w:cs="Times New Roman"/>
                <w:b w:val="0"/>
              </w:rPr>
              <w:t>.</w:t>
            </w:r>
          </w:p>
          <w:p w:rsidR="00403926" w:rsidRPr="005F0C05" w:rsidRDefault="00403926" w:rsidP="00276926">
            <w:pPr>
              <w:pStyle w:val="Seo"/>
              <w:numPr>
                <w:ilvl w:val="0"/>
                <w:numId w:val="0"/>
              </w:numPr>
              <w:spacing w:before="240"/>
              <w:rPr>
                <w:rFonts w:ascii="Times New Roman" w:eastAsiaTheme="minorEastAsia" w:hAnsi="Times New Roman" w:cs="Times New Roman"/>
                <w:b w:val="0"/>
              </w:rPr>
            </w:pPr>
          </w:p>
        </w:tc>
        <w:tc>
          <w:tcPr>
            <w:tcW w:w="4788" w:type="dxa"/>
          </w:tcPr>
          <w:p w:rsidR="00403926" w:rsidRPr="005F0C05" w:rsidRDefault="00403926" w:rsidP="007F7B9E">
            <w:pPr>
              <w:pStyle w:val="Seo"/>
              <w:numPr>
                <w:ilvl w:val="0"/>
                <w:numId w:val="0"/>
              </w:numPr>
              <w:spacing w:before="240"/>
              <w:rPr>
                <w:rFonts w:ascii="Times New Roman" w:eastAsiaTheme="minorEastAsia" w:hAnsi="Times New Roman" w:cs="Times New Roman"/>
                <w:b w:val="0"/>
              </w:rPr>
            </w:pPr>
            <w:bookmarkStart w:id="5" w:name="_Ref308687870"/>
            <w:r w:rsidRPr="005F0C05">
              <w:rPr>
                <w:rFonts w:ascii="Times New Roman" w:eastAsiaTheme="minorEastAsia" w:hAnsi="Times New Roman" w:cs="Times New Roman"/>
                <w:b w:val="0"/>
              </w:rPr>
              <w:t xml:space="preserve">Figure </w:t>
            </w:r>
            <w:r w:rsidR="002B02EC" w:rsidRPr="005F0C05">
              <w:rPr>
                <w:rFonts w:ascii="Times New Roman" w:eastAsiaTheme="minorEastAsia" w:hAnsi="Times New Roman" w:cs="Times New Roman"/>
                <w:b w:val="0"/>
              </w:rPr>
              <w:fldChar w:fldCharType="begin"/>
            </w:r>
            <w:r w:rsidRPr="005F0C05">
              <w:rPr>
                <w:rFonts w:ascii="Times New Roman" w:eastAsiaTheme="minorEastAsia" w:hAnsi="Times New Roman" w:cs="Times New Roman"/>
                <w:b w:val="0"/>
              </w:rPr>
              <w:instrText xml:space="preserve"> SEQ Figure \* ARABIC </w:instrText>
            </w:r>
            <w:r w:rsidR="002B02EC" w:rsidRPr="005F0C05">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2</w:t>
            </w:r>
            <w:r w:rsidR="002B02EC" w:rsidRPr="005F0C05">
              <w:rPr>
                <w:rFonts w:ascii="Times New Roman" w:eastAsiaTheme="minorEastAsia" w:hAnsi="Times New Roman" w:cs="Times New Roman"/>
                <w:b w:val="0"/>
              </w:rPr>
              <w:fldChar w:fldCharType="end"/>
            </w:r>
            <w:bookmarkEnd w:id="5"/>
            <w:r w:rsidRPr="005F0C05">
              <w:rPr>
                <w:rFonts w:ascii="Times New Roman" w:eastAsiaTheme="minorEastAsia" w:hAnsi="Times New Roman" w:cs="Times New Roman"/>
                <w:b w:val="0"/>
              </w:rPr>
              <w:t xml:space="preserve"> – CDF of SIR (fixed </w:t>
            </w:r>
            <w:r w:rsidR="00A15650">
              <w:rPr>
                <w:rFonts w:ascii="Times New Roman" w:eastAsiaTheme="minorEastAsia" w:hAnsi="Times New Roman" w:cs="Times New Roman"/>
                <w:b w:val="0"/>
              </w:rPr>
              <w:t>DTT receiver</w:t>
            </w:r>
            <w:r w:rsidRPr="005F0C05">
              <w:rPr>
                <w:rFonts w:ascii="Times New Roman" w:eastAsiaTheme="minorEastAsia" w:hAnsi="Times New Roman" w:cs="Times New Roman"/>
                <w:b w:val="0"/>
              </w:rPr>
              <w:t xml:space="preserve"> and </w:t>
            </w:r>
            <w:r w:rsidR="007F7B9E">
              <w:rPr>
                <w:rFonts w:ascii="Times New Roman" w:eastAsiaTheme="minorEastAsia" w:hAnsi="Times New Roman" w:cs="Times New Roman"/>
                <w:b w:val="0"/>
              </w:rPr>
              <w:t>fixed WSD</w:t>
            </w:r>
            <w:r w:rsidR="001315AE">
              <w:rPr>
                <w:rFonts w:ascii="Times New Roman" w:eastAsiaTheme="minorEastAsia" w:hAnsi="Times New Roman" w:cs="Times New Roman"/>
                <w:b w:val="0"/>
              </w:rPr>
              <w:t xml:space="preserve">) </w:t>
            </w:r>
            <w:r w:rsidRPr="005F0C05">
              <w:rPr>
                <w:rFonts w:ascii="Times New Roman" w:eastAsiaTheme="minorEastAsia" w:hAnsi="Times New Roman" w:cs="Times New Roman"/>
                <w:b w:val="0"/>
              </w:rPr>
              <w:t xml:space="preserve">considering different degradations in location probability at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d</m:t>
                      </m:r>
                    </m:e>
                    <m:sub>
                      <m:r>
                        <m:rPr>
                          <m:sty m:val="b"/>
                        </m:rPr>
                        <w:rPr>
                          <w:rFonts w:ascii="Cambria Math" w:eastAsiaTheme="minorEastAsia" w:hAnsi="Cambria Math" w:cs="Times New Roman"/>
                        </w:rPr>
                        <m:t>ref</m:t>
                      </m:r>
                    </m:sub>
                  </m:sSub>
                </m:sub>
              </m:sSub>
              <m:r>
                <m:rPr>
                  <m:sty m:val="b"/>
                </m:rPr>
                <w:rPr>
                  <w:rFonts w:ascii="Cambria Math" w:eastAsiaTheme="minorEastAsia" w:hAnsi="Cambria Math" w:cs="Times New Roman"/>
                </w:rPr>
                <m:t>+20 dB</m:t>
              </m:r>
            </m:oMath>
            <w:r w:rsidR="00D35B47">
              <w:rPr>
                <w:rFonts w:ascii="Times New Roman" w:eastAsiaTheme="minorEastAsia" w:hAnsi="Times New Roman" w:cs="Times New Roman"/>
                <w:b w:val="0"/>
              </w:rPr>
              <w:t>, for a receiver located at the reference geometry</w:t>
            </w:r>
            <w:r w:rsidRPr="005F0C05">
              <w:rPr>
                <w:rFonts w:ascii="Times New Roman" w:eastAsiaTheme="minorEastAsia" w:hAnsi="Times New Roman" w:cs="Times New Roman"/>
                <w:b w:val="0"/>
              </w:rPr>
              <w:t>.</w:t>
            </w:r>
          </w:p>
          <w:p w:rsidR="00403926" w:rsidRPr="005F0C05" w:rsidRDefault="00403926" w:rsidP="00276926">
            <w:pPr>
              <w:pStyle w:val="Seo"/>
              <w:numPr>
                <w:ilvl w:val="0"/>
                <w:numId w:val="0"/>
              </w:numPr>
              <w:spacing w:before="240"/>
              <w:rPr>
                <w:rFonts w:ascii="Times New Roman" w:eastAsiaTheme="minorEastAsia" w:hAnsi="Times New Roman" w:cs="Times New Roman"/>
                <w:b w:val="0"/>
              </w:rPr>
            </w:pPr>
          </w:p>
        </w:tc>
      </w:tr>
    </w:tbl>
    <w:p w:rsidR="00CA3812" w:rsidRDefault="0037084D" w:rsidP="0092463E">
      <w:pPr>
        <w:pStyle w:val="Seo"/>
        <w:numPr>
          <w:ilvl w:val="0"/>
          <w:numId w:val="0"/>
        </w:numPr>
        <w:spacing w:after="120"/>
        <w:ind w:left="720"/>
        <w:rPr>
          <w:rFonts w:ascii="Times New Roman" w:eastAsiaTheme="minorEastAsia" w:hAnsi="Times New Roman" w:cs="Times New Roman"/>
          <w:b w:val="0"/>
        </w:rPr>
      </w:pPr>
      <w:r>
        <w:rPr>
          <w:rFonts w:ascii="Times New Roman" w:eastAsiaTheme="minorEastAsia" w:hAnsi="Times New Roman" w:cs="Times New Roman"/>
          <w:b w:val="0"/>
        </w:rPr>
        <w:t xml:space="preserve">Curves shown </w:t>
      </w:r>
      <w:r w:rsidR="00206E4F" w:rsidRPr="005F0C05">
        <w:rPr>
          <w:rFonts w:ascii="Times New Roman" w:eastAsiaTheme="minorEastAsia" w:hAnsi="Times New Roman" w:cs="Times New Roman"/>
          <w:b w:val="0"/>
        </w:rPr>
        <w:t xml:space="preserve">in </w:t>
      </w:r>
      <w:fldSimple w:instr=" REF _Ref308687867 \h  \* MERGEFORMAT ">
        <w:r w:rsidR="00092B4F" w:rsidRPr="005F0C05">
          <w:rPr>
            <w:rFonts w:ascii="Times New Roman" w:eastAsiaTheme="minorEastAsia" w:hAnsi="Times New Roman" w:cs="Times New Roman"/>
            <w:b w:val="0"/>
          </w:rPr>
          <w:t xml:space="preserve">Figure </w:t>
        </w:r>
        <w:r w:rsidR="00092B4F">
          <w:rPr>
            <w:rFonts w:ascii="Times New Roman" w:eastAsiaTheme="minorEastAsia" w:hAnsi="Times New Roman" w:cs="Times New Roman"/>
            <w:b w:val="0"/>
            <w:noProof/>
          </w:rPr>
          <w:t>1</w:t>
        </w:r>
      </w:fldSimple>
      <w:r w:rsidR="00403926" w:rsidRPr="005F0C05">
        <w:rPr>
          <w:rFonts w:ascii="Times New Roman" w:eastAsiaTheme="minorEastAsia" w:hAnsi="Times New Roman" w:cs="Times New Roman"/>
          <w:b w:val="0"/>
        </w:rPr>
        <w:t xml:space="preserve"> and </w:t>
      </w:r>
      <w:fldSimple w:instr=" REF _Ref308687870 \h  \* MERGEFORMAT ">
        <w:r w:rsidR="00092B4F" w:rsidRPr="005F0C05">
          <w:rPr>
            <w:rFonts w:ascii="Times New Roman" w:eastAsiaTheme="minorEastAsia" w:hAnsi="Times New Roman" w:cs="Times New Roman"/>
            <w:b w:val="0"/>
          </w:rPr>
          <w:t xml:space="preserve">Figure </w:t>
        </w:r>
        <w:r w:rsidR="00092B4F">
          <w:rPr>
            <w:rFonts w:ascii="Times New Roman" w:eastAsiaTheme="minorEastAsia" w:hAnsi="Times New Roman" w:cs="Times New Roman"/>
            <w:b w:val="0"/>
          </w:rPr>
          <w:t>2</w:t>
        </w:r>
      </w:fldSimple>
      <w:r w:rsidR="00206E4F" w:rsidRPr="005F0C05">
        <w:rPr>
          <w:rFonts w:ascii="Times New Roman" w:eastAsiaTheme="minorEastAsia" w:hAnsi="Times New Roman" w:cs="Times New Roman"/>
          <w:b w:val="0"/>
        </w:rPr>
        <w:t xml:space="preserve"> </w:t>
      </w:r>
      <w:r w:rsidR="00B21F80">
        <w:rPr>
          <w:rFonts w:ascii="Times New Roman" w:eastAsiaTheme="minorEastAsia" w:hAnsi="Times New Roman" w:cs="Times New Roman"/>
          <w:b w:val="0"/>
        </w:rPr>
        <w:t>are in accordance with</w:t>
      </w:r>
      <w:r w:rsidR="00B21F80" w:rsidRPr="005F0C05">
        <w:rPr>
          <w:rFonts w:ascii="Times New Roman" w:eastAsiaTheme="minorEastAsia" w:hAnsi="Times New Roman" w:cs="Times New Roman"/>
          <w:b w:val="0"/>
        </w:rPr>
        <w:t xml:space="preserve"> </w:t>
      </w:r>
      <w:r>
        <w:rPr>
          <w:rFonts w:ascii="Times New Roman" w:eastAsiaTheme="minorEastAsia" w:hAnsi="Times New Roman" w:cs="Times New Roman"/>
          <w:b w:val="0"/>
        </w:rPr>
        <w:t xml:space="preserve">results </w:t>
      </w:r>
      <w:r w:rsidR="00206E4F" w:rsidRPr="005F0C05">
        <w:rPr>
          <w:rFonts w:ascii="Times New Roman" w:eastAsiaTheme="minorEastAsia" w:hAnsi="Times New Roman" w:cs="Times New Roman"/>
          <w:b w:val="0"/>
        </w:rPr>
        <w:t xml:space="preserve">presented in </w:t>
      </w:r>
      <w:fldSimple w:instr=" REF _Ref308618404 \h  \* MERGEFORMAT ">
        <w:r w:rsidR="00092B4F" w:rsidRPr="005F0C05">
          <w:rPr>
            <w:rFonts w:ascii="Times New Roman" w:eastAsiaTheme="minorEastAsia" w:hAnsi="Times New Roman" w:cs="Times New Roman"/>
            <w:b w:val="0"/>
          </w:rPr>
          <w:t xml:space="preserve">Table </w:t>
        </w:r>
        <w:r w:rsidR="00092B4F">
          <w:rPr>
            <w:rFonts w:ascii="Times New Roman" w:eastAsiaTheme="minorEastAsia" w:hAnsi="Times New Roman" w:cs="Times New Roman"/>
            <w:b w:val="0"/>
            <w:noProof/>
          </w:rPr>
          <w:t>2</w:t>
        </w:r>
      </w:fldSimple>
      <w:r w:rsidR="00206E4F" w:rsidRPr="005F0C05">
        <w:rPr>
          <w:rFonts w:ascii="Times New Roman" w:eastAsiaTheme="minorEastAsia" w:hAnsi="Times New Roman" w:cs="Times New Roman"/>
          <w:b w:val="0"/>
        </w:rPr>
        <w:t>, where the me</w:t>
      </w:r>
      <w:r>
        <w:rPr>
          <w:rFonts w:ascii="Times New Roman" w:eastAsiaTheme="minorEastAsia" w:hAnsi="Times New Roman" w:cs="Times New Roman"/>
          <w:b w:val="0"/>
        </w:rPr>
        <w:t xml:space="preserve">an </w:t>
      </w:r>
      <w:r w:rsidR="00206E4F" w:rsidRPr="005F0C05">
        <w:rPr>
          <w:rFonts w:ascii="Times New Roman" w:eastAsiaTheme="minorEastAsia" w:hAnsi="Times New Roman" w:cs="Times New Roman"/>
          <w:b w:val="0"/>
        </w:rPr>
        <w:t xml:space="preserve">value of SIR for each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oMath>
      <w:r w:rsidR="00206E4F" w:rsidRPr="005F0C05">
        <w:rPr>
          <w:rFonts w:ascii="Times New Roman" w:eastAsiaTheme="minorEastAsia" w:hAnsi="Times New Roman" w:cs="Times New Roman"/>
          <w:b w:val="0"/>
        </w:rPr>
        <w:t xml:space="preserve"> is shown.</w:t>
      </w:r>
      <w:r w:rsidR="00D35B47">
        <w:rPr>
          <w:rFonts w:ascii="Times New Roman" w:eastAsiaTheme="minorEastAsia" w:hAnsi="Times New Roman" w:cs="Times New Roman"/>
          <w:b w:val="0"/>
        </w:rPr>
        <w:t xml:space="preserve"> In these examples, </w:t>
      </w:r>
      <w:r w:rsidR="00DF07E2">
        <w:rPr>
          <w:rFonts w:ascii="Times New Roman" w:eastAsiaTheme="minorEastAsia" w:hAnsi="Times New Roman" w:cs="Times New Roman"/>
          <w:b w:val="0"/>
        </w:rPr>
        <w:t xml:space="preserve">the values of standard deviation of the wanted signal,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σ</m:t>
            </m:r>
          </m:e>
          <m:sub>
            <m:r>
              <m:rPr>
                <m:sty m:val="bi"/>
              </m:rPr>
              <w:rPr>
                <w:rFonts w:ascii="Cambria Math" w:eastAsiaTheme="minorEastAsia" w:hAnsi="Cambria Math" w:cs="Times New Roman"/>
              </w:rPr>
              <m:t>s</m:t>
            </m:r>
          </m:sub>
        </m:sSub>
      </m:oMath>
      <w:r w:rsidR="00B92EFB">
        <w:rPr>
          <w:rFonts w:ascii="Times New Roman" w:eastAsiaTheme="minorEastAsia" w:hAnsi="Times New Roman" w:cs="Times New Roman"/>
          <w:b w:val="0"/>
        </w:rPr>
        <w:t>, and</w:t>
      </w:r>
      <w:r w:rsidR="00DF07E2">
        <w:rPr>
          <w:rFonts w:ascii="Times New Roman" w:eastAsiaTheme="minorEastAsia" w:hAnsi="Times New Roman" w:cs="Times New Roman"/>
          <w:b w:val="0"/>
        </w:rPr>
        <w:t xml:space="preserve"> standard deviation of the interfering signal, </w:t>
      </w:r>
      <m:oMath>
        <m:sSub>
          <m:sSubPr>
            <m:ctrlPr>
              <w:rPr>
                <w:rFonts w:ascii="Cambria Math" w:eastAsiaTheme="minorEastAsia" w:hAnsi="Cambria Math" w:cs="Times New Roman"/>
                <w:b w:val="0"/>
                <w:i/>
              </w:rPr>
            </m:ctrlPr>
          </m:sSubPr>
          <m:e>
            <m:r>
              <m:rPr>
                <m:sty m:val="bi"/>
              </m:rPr>
              <w:rPr>
                <w:rFonts w:ascii="Cambria Math" w:eastAsiaTheme="minorEastAsia" w:hAnsi="Cambria Math" w:cs="Times New Roman"/>
              </w:rPr>
              <m:t>σ</m:t>
            </m:r>
          </m:e>
          <m:sub>
            <m:r>
              <m:rPr>
                <m:sty m:val="bi"/>
              </m:rPr>
              <w:rPr>
                <w:rFonts w:ascii="Cambria Math" w:eastAsiaTheme="minorEastAsia" w:hAnsi="Cambria Math" w:cs="Times New Roman"/>
              </w:rPr>
              <m:t>i</m:t>
            </m:r>
          </m:sub>
        </m:sSub>
      </m:oMath>
      <w:r w:rsidR="00DF07E2">
        <w:rPr>
          <w:rFonts w:ascii="Times New Roman" w:eastAsiaTheme="minorEastAsia" w:hAnsi="Times New Roman" w:cs="Times New Roman"/>
          <w:b w:val="0"/>
        </w:rPr>
        <w:t xml:space="preserve">, </w:t>
      </w:r>
      <w:r w:rsidR="00B92EFB">
        <w:rPr>
          <w:rFonts w:ascii="Times New Roman" w:eastAsiaTheme="minorEastAsia" w:hAnsi="Times New Roman" w:cs="Times New Roman"/>
          <w:b w:val="0"/>
        </w:rPr>
        <w:t xml:space="preserve">are respectively </w:t>
      </w:r>
      <w:r w:rsidR="00DF07E2">
        <w:rPr>
          <w:rFonts w:ascii="Times New Roman" w:eastAsiaTheme="minorEastAsia" w:hAnsi="Times New Roman" w:cs="Times New Roman"/>
          <w:b w:val="0"/>
        </w:rPr>
        <w:t xml:space="preserve">5.5 dB and 3.5 dB. </w:t>
      </w:r>
    </w:p>
    <w:p w:rsidR="00CA3812" w:rsidRDefault="00CA3812" w:rsidP="0092463E">
      <w:pPr>
        <w:pStyle w:val="Seo"/>
        <w:numPr>
          <w:ilvl w:val="0"/>
          <w:numId w:val="0"/>
        </w:numPr>
        <w:spacing w:after="120"/>
        <w:ind w:left="720"/>
        <w:rPr>
          <w:rFonts w:ascii="Times New Roman" w:eastAsiaTheme="minorEastAsia" w:hAnsi="Times New Roman" w:cs="Times New Roman"/>
          <w:b w:val="0"/>
        </w:rPr>
      </w:pPr>
    </w:p>
    <w:p w:rsidR="007A264E" w:rsidRDefault="00DF07E2" w:rsidP="00E717D7">
      <w:pPr>
        <w:pStyle w:val="Seo"/>
        <w:numPr>
          <w:ilvl w:val="0"/>
          <w:numId w:val="0"/>
        </w:numPr>
        <w:spacing w:after="120"/>
        <w:ind w:left="720"/>
        <w:rPr>
          <w:rFonts w:ascii="Times New Roman" w:eastAsiaTheme="minorEastAsia" w:hAnsi="Times New Roman" w:cs="Times New Roman"/>
          <w:b w:val="0"/>
        </w:rPr>
      </w:pPr>
      <w:r>
        <w:rPr>
          <w:rFonts w:ascii="Times New Roman" w:eastAsiaTheme="minorEastAsia" w:hAnsi="Times New Roman" w:cs="Times New Roman"/>
          <w:b w:val="0"/>
        </w:rPr>
        <w:t>At</w:t>
      </w:r>
      <w:r w:rsidR="00206E4F" w:rsidRPr="005F0C05">
        <w:rPr>
          <w:rFonts w:ascii="Times New Roman" w:eastAsiaTheme="minorEastAsia" w:hAnsi="Times New Roman" w:cs="Times New Roman"/>
          <w:b w:val="0"/>
        </w:rPr>
        <w:t xml:space="preserve"> the edge of the coverage area,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oMath>
      <w:r w:rsidR="00206E4F" w:rsidRPr="005F0C05">
        <w:rPr>
          <w:rFonts w:ascii="Times New Roman" w:eastAsiaTheme="minorEastAsia" w:hAnsi="Times New Roman" w:cs="Times New Roman"/>
          <w:b w:val="0"/>
        </w:rPr>
        <w:t xml:space="preserve"> </w:t>
      </w:r>
      <w:r w:rsidR="00CA3812">
        <w:rPr>
          <w:rFonts w:ascii="Times New Roman" w:eastAsiaTheme="minorEastAsia" w:hAnsi="Times New Roman" w:cs="Times New Roman"/>
          <w:b w:val="0"/>
        </w:rPr>
        <w:t xml:space="preserve">is </w:t>
      </w:r>
      <w:r w:rsidR="009A3827">
        <w:rPr>
          <w:rFonts w:ascii="Times New Roman" w:eastAsiaTheme="minorEastAsia" w:hAnsi="Times New Roman" w:cs="Times New Roman"/>
          <w:b w:val="0"/>
        </w:rPr>
        <w:t>low when compared with the values achieved in inner regions</w:t>
      </w:r>
      <w:r w:rsidR="00CA3812">
        <w:rPr>
          <w:rFonts w:ascii="Times New Roman" w:eastAsiaTheme="minorEastAsia" w:hAnsi="Times New Roman" w:cs="Times New Roman"/>
          <w:b w:val="0"/>
        </w:rPr>
        <w:t>. T</w:t>
      </w:r>
      <w:r w:rsidR="009A3827">
        <w:rPr>
          <w:rFonts w:ascii="Times New Roman" w:eastAsiaTheme="minorEastAsia" w:hAnsi="Times New Roman" w:cs="Times New Roman"/>
          <w:b w:val="0"/>
        </w:rPr>
        <w:t xml:space="preserve">herefore, </w:t>
      </w:r>
      <w:r w:rsidR="0045465C">
        <w:rPr>
          <w:rFonts w:ascii="Times New Roman" w:eastAsiaTheme="minorEastAsia" w:hAnsi="Times New Roman" w:cs="Times New Roman"/>
          <w:b w:val="0"/>
        </w:rPr>
        <w:t xml:space="preserve">the interference level corresponding to a given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m:t>
        </m:r>
      </m:oMath>
      <w:r w:rsidR="0045465C">
        <w:rPr>
          <w:rFonts w:ascii="Times New Roman" w:eastAsiaTheme="minorEastAsia" w:hAnsi="Times New Roman" w:cs="Times New Roman"/>
          <w:b w:val="0"/>
        </w:rPr>
        <w:t xml:space="preserve"> </w:t>
      </w:r>
      <w:r w:rsidR="00CA3812">
        <w:rPr>
          <w:rFonts w:ascii="Times New Roman" w:eastAsiaTheme="minorEastAsia" w:hAnsi="Times New Roman" w:cs="Times New Roman"/>
          <w:b w:val="0"/>
        </w:rPr>
        <w:t xml:space="preserve">is lower </w:t>
      </w:r>
      <w:r w:rsidR="0045465C">
        <w:rPr>
          <w:rFonts w:ascii="Times New Roman" w:eastAsiaTheme="minorEastAsia" w:hAnsi="Times New Roman" w:cs="Times New Roman"/>
          <w:b w:val="0"/>
        </w:rPr>
        <w:t xml:space="preserve">in the coverage edge than </w:t>
      </w:r>
      <w:r w:rsidR="00CA3812">
        <w:rPr>
          <w:rFonts w:ascii="Times New Roman" w:eastAsiaTheme="minorEastAsia" w:hAnsi="Times New Roman" w:cs="Times New Roman"/>
          <w:b w:val="0"/>
        </w:rPr>
        <w:t xml:space="preserve">in inner regions. At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+20 dB</m:t>
        </m:r>
      </m:oMath>
      <w:r w:rsidR="003B5D9E" w:rsidRPr="005F0C05">
        <w:rPr>
          <w:rFonts w:ascii="Times New Roman" w:eastAsiaTheme="minorEastAsia" w:hAnsi="Times New Roman" w:cs="Times New Roman"/>
          <w:b w:val="0"/>
        </w:rPr>
        <w:t xml:space="preserve">, </w:t>
      </w:r>
      <w:r w:rsidR="00CA3812">
        <w:rPr>
          <w:rFonts w:ascii="Times New Roman" w:eastAsiaTheme="minorEastAsia" w:hAnsi="Times New Roman" w:cs="Times New Roman"/>
          <w:b w:val="0"/>
        </w:rPr>
        <w:t xml:space="preserve">for instance, </w:t>
      </w:r>
      <w:r w:rsidR="003B5D9E" w:rsidRPr="005F0C05">
        <w:rPr>
          <w:rFonts w:ascii="Times New Roman" w:eastAsiaTheme="minorEastAsia" w:hAnsi="Times New Roman" w:cs="Times New Roman"/>
          <w:b w:val="0"/>
        </w:rPr>
        <w:t>the</w:t>
      </w:r>
      <w:r w:rsidR="0045465C">
        <w:rPr>
          <w:rFonts w:ascii="Times New Roman" w:eastAsiaTheme="minorEastAsia" w:hAnsi="Times New Roman" w:cs="Times New Roman"/>
          <w:b w:val="0"/>
        </w:rPr>
        <w:t xml:space="preserve"> higher interference level </w:t>
      </w:r>
      <w:r w:rsidR="00CA3812">
        <w:rPr>
          <w:rFonts w:ascii="Times New Roman" w:eastAsiaTheme="minorEastAsia" w:hAnsi="Times New Roman" w:cs="Times New Roman"/>
          <w:b w:val="0"/>
        </w:rPr>
        <w:t>d</w:t>
      </w:r>
      <w:r w:rsidR="003B5D9E" w:rsidRPr="005F0C05">
        <w:rPr>
          <w:rFonts w:ascii="Times New Roman" w:eastAsiaTheme="minorEastAsia" w:hAnsi="Times New Roman" w:cs="Times New Roman"/>
          <w:b w:val="0"/>
        </w:rPr>
        <w:t>ecrease</w:t>
      </w:r>
      <w:r w:rsidR="00CA3812">
        <w:rPr>
          <w:rFonts w:ascii="Times New Roman" w:eastAsiaTheme="minorEastAsia" w:hAnsi="Times New Roman" w:cs="Times New Roman"/>
          <w:b w:val="0"/>
        </w:rPr>
        <w:t>s</w:t>
      </w:r>
      <w:r w:rsidR="003B5D9E" w:rsidRPr="005F0C05">
        <w:rPr>
          <w:rFonts w:ascii="Times New Roman" w:eastAsiaTheme="minorEastAsia" w:hAnsi="Times New Roman" w:cs="Times New Roman"/>
          <w:b w:val="0"/>
        </w:rPr>
        <w:t xml:space="preserve"> the SIR. </w:t>
      </w:r>
      <w:r w:rsidR="00A41D28">
        <w:rPr>
          <w:rFonts w:ascii="Times New Roman" w:eastAsiaTheme="minorEastAsia" w:hAnsi="Times New Roman" w:cs="Times New Roman"/>
          <w:b w:val="0"/>
        </w:rPr>
        <w:t xml:space="preserve">However, the probability of </w:t>
      </w:r>
      <m:oMath>
        <m:r>
          <m:rPr>
            <m:sty m:val="b"/>
          </m:rPr>
          <w:rPr>
            <w:rFonts w:ascii="Cambria Math" w:eastAsiaTheme="minorEastAsia" w:hAnsi="Cambria Math" w:cs="Times New Roman"/>
          </w:rPr>
          <m:t>SIR≤PR</m:t>
        </m:r>
      </m:oMath>
      <w:r w:rsidR="00221916" w:rsidRPr="00746FE4">
        <w:rPr>
          <w:rFonts w:ascii="Times New Roman" w:eastAsiaTheme="minorEastAsia" w:hAnsi="Times New Roman" w:cs="Times New Roman"/>
          <w:b w:val="0"/>
        </w:rPr>
        <w:t xml:space="preserve"> </w:t>
      </w:r>
      <w:r w:rsidR="00746FE4" w:rsidRPr="00746FE4">
        <w:rPr>
          <w:rFonts w:ascii="Times New Roman" w:eastAsiaTheme="minorEastAsia" w:hAnsi="Times New Roman" w:cs="Times New Roman"/>
          <w:b w:val="0"/>
          <w:u w:val="single"/>
        </w:rPr>
        <w:t>at the reference geometry</w:t>
      </w:r>
      <w:r w:rsidR="00746FE4">
        <w:rPr>
          <w:rFonts w:ascii="Times New Roman" w:eastAsiaTheme="minorEastAsia" w:hAnsi="Times New Roman" w:cs="Times New Roman"/>
          <w:b w:val="0"/>
        </w:rPr>
        <w:t xml:space="preserve"> </w:t>
      </w:r>
      <w:r w:rsidR="00221916" w:rsidRPr="00221916">
        <w:rPr>
          <w:rFonts w:ascii="Times New Roman" w:eastAsiaTheme="minorEastAsia" w:hAnsi="Times New Roman" w:cs="Times New Roman"/>
          <w:b w:val="0"/>
        </w:rPr>
        <w:t>re</w:t>
      </w:r>
      <w:r w:rsidR="00221916">
        <w:rPr>
          <w:rFonts w:ascii="Times New Roman" w:eastAsiaTheme="minorEastAsia" w:hAnsi="Times New Roman" w:cs="Times New Roman"/>
          <w:b w:val="0"/>
        </w:rPr>
        <w:t>mains low</w:t>
      </w:r>
      <w:r w:rsidR="00D42978">
        <w:rPr>
          <w:rFonts w:ascii="Times New Roman" w:eastAsiaTheme="minorEastAsia" w:hAnsi="Times New Roman" w:cs="Times New Roman"/>
          <w:b w:val="0"/>
        </w:rPr>
        <w:t xml:space="preserve"> for</w:t>
      </w:r>
      <w:r w:rsidR="00746FE4">
        <w:rPr>
          <w:rFonts w:ascii="Times New Roman" w:eastAsiaTheme="minorEastAsia" w:hAnsi="Times New Roman" w:cs="Times New Roman"/>
          <w:b w:val="0"/>
        </w:rPr>
        <w:t xml:space="preserve"> </w:t>
      </w:r>
      <m:oMath>
        <m:r>
          <m:rPr>
            <m:sty m:val="bi"/>
          </m:rPr>
          <w:rPr>
            <w:rFonts w:ascii="Cambria Math" w:eastAsiaTheme="minorEastAsia" w:hAnsi="Cambria Math" w:cs="Times New Roman"/>
          </w:rPr>
          <m:t>0.1≤</m:t>
        </m:r>
        <m:r>
          <m:rPr>
            <m:sty m:val="b"/>
          </m:rPr>
          <w:rPr>
            <w:rFonts w:ascii="Cambria Math" w:eastAsiaTheme="minorEastAsia" w:hAnsi="Cambria Math" w:cs="Times New Roman"/>
          </w:rPr>
          <m:t>Δ</m:t>
        </m:r>
        <m:r>
          <m:rPr>
            <m:sty m:val="bi"/>
          </m:rPr>
          <w:rPr>
            <w:rFonts w:ascii="Cambria Math" w:eastAsiaTheme="minorEastAsia" w:hAnsi="Cambria Math" w:cs="Times New Roman"/>
          </w:rPr>
          <m:t>LP≤1</m:t>
        </m:r>
      </m:oMath>
      <w:r w:rsidR="00221916">
        <w:rPr>
          <w:rFonts w:ascii="Times New Roman" w:eastAsiaTheme="minorEastAsia" w:hAnsi="Times New Roman" w:cs="Times New Roman"/>
          <w:b w:val="0"/>
        </w:rPr>
        <w:t>.</w:t>
      </w:r>
      <w:r w:rsidR="00F962E0" w:rsidRPr="005F0C05">
        <w:rPr>
          <w:rFonts w:ascii="Times New Roman" w:eastAsiaTheme="minorEastAsia" w:hAnsi="Times New Roman" w:cs="Times New Roman"/>
          <w:b w:val="0"/>
        </w:rPr>
        <w:t xml:space="preserve"> </w:t>
      </w:r>
      <w:r w:rsidR="0092463E" w:rsidRPr="005F0C05">
        <w:rPr>
          <w:rFonts w:ascii="Times New Roman" w:eastAsiaTheme="minorEastAsia" w:hAnsi="Times New Roman" w:cs="Times New Roman"/>
          <w:b w:val="0"/>
        </w:rPr>
        <w:t xml:space="preserve">Other results are presented in </w:t>
      </w:r>
      <w:fldSimple w:instr=" REF _Ref308689279 \h  \* MERGEFORMAT ">
        <w:r w:rsidR="00092B4F" w:rsidRPr="005F0C05">
          <w:rPr>
            <w:rFonts w:ascii="Times New Roman" w:eastAsiaTheme="minorEastAsia" w:hAnsi="Times New Roman" w:cs="Times New Roman"/>
            <w:b w:val="0"/>
          </w:rPr>
          <w:t xml:space="preserve">Table </w:t>
        </w:r>
        <w:r w:rsidR="00092B4F">
          <w:rPr>
            <w:rFonts w:ascii="Times New Roman" w:eastAsiaTheme="minorEastAsia" w:hAnsi="Times New Roman" w:cs="Times New Roman"/>
            <w:b w:val="0"/>
          </w:rPr>
          <w:t>3</w:t>
        </w:r>
      </w:fldSimple>
      <w:r w:rsidR="0092463E" w:rsidRPr="005F0C05">
        <w:rPr>
          <w:rFonts w:ascii="Times New Roman" w:eastAsiaTheme="minorEastAsia" w:hAnsi="Times New Roman" w:cs="Times New Roman"/>
          <w:b w:val="0"/>
        </w:rPr>
        <w:t xml:space="preserve"> </w:t>
      </w:r>
      <w:r w:rsidR="00E717D7">
        <w:rPr>
          <w:rFonts w:ascii="Times New Roman" w:eastAsiaTheme="minorEastAsia" w:hAnsi="Times New Roman" w:cs="Times New Roman"/>
          <w:b w:val="0"/>
        </w:rPr>
        <w:t>for</w:t>
      </w:r>
      <w:r w:rsidR="0092463E" w:rsidRPr="005F0C05">
        <w:rPr>
          <w:rFonts w:ascii="Times New Roman" w:eastAsiaTheme="minorEastAsia" w:hAnsi="Times New Roman" w:cs="Times New Roman"/>
          <w:b w:val="0"/>
        </w:rPr>
        <w:t xml:space="preserve"> different </w:t>
      </w:r>
      <w:r w:rsidR="00D947A6">
        <w:rPr>
          <w:rFonts w:ascii="Times New Roman" w:eastAsiaTheme="minorEastAsia" w:hAnsi="Times New Roman" w:cs="Times New Roman"/>
          <w:b w:val="0"/>
        </w:rPr>
        <w:t xml:space="preserve">field strengths and </w:t>
      </w:r>
      <w:r w:rsidR="0092463E" w:rsidRPr="005F0C05">
        <w:rPr>
          <w:rFonts w:ascii="Times New Roman" w:eastAsiaTheme="minorEastAsia" w:hAnsi="Times New Roman" w:cs="Times New Roman"/>
          <w:b w:val="0"/>
        </w:rPr>
        <w:t>values of degradation in location probability.</w:t>
      </w:r>
      <w:r w:rsidR="00C232C5" w:rsidRPr="005F0C05">
        <w:rPr>
          <w:rFonts w:ascii="Times New Roman" w:eastAsiaTheme="minorEastAsia" w:hAnsi="Times New Roman" w:cs="Times New Roman"/>
          <w:b w:val="0"/>
        </w:rPr>
        <w:t xml:space="preserve"> </w:t>
      </w:r>
    </w:p>
    <w:p w:rsidR="00092B4F" w:rsidRPr="005F0C05" w:rsidRDefault="00092B4F" w:rsidP="0092463E">
      <w:pPr>
        <w:pStyle w:val="Seo"/>
        <w:numPr>
          <w:ilvl w:val="0"/>
          <w:numId w:val="0"/>
        </w:numPr>
        <w:spacing w:after="120"/>
        <w:ind w:left="720"/>
        <w:rPr>
          <w:rFonts w:ascii="Times New Roman" w:eastAsiaTheme="minorEastAsia" w:hAnsi="Times New Roman" w:cs="Times New Roman"/>
          <w:b w:val="0"/>
        </w:rPr>
      </w:pPr>
    </w:p>
    <w:p w:rsidR="00090D74" w:rsidRPr="005F0C05" w:rsidRDefault="00090D74" w:rsidP="0092463E">
      <w:pPr>
        <w:pStyle w:val="Seo"/>
        <w:numPr>
          <w:ilvl w:val="0"/>
          <w:numId w:val="0"/>
        </w:numPr>
        <w:ind w:left="720"/>
        <w:jc w:val="center"/>
        <w:rPr>
          <w:rFonts w:ascii="Times New Roman" w:eastAsiaTheme="minorEastAsia" w:hAnsi="Times New Roman" w:cs="Times New Roman"/>
          <w:b w:val="0"/>
        </w:rPr>
      </w:pPr>
      <w:bookmarkStart w:id="6" w:name="_Ref308689279"/>
      <w:r w:rsidRPr="005F0C05">
        <w:rPr>
          <w:rFonts w:ascii="Times New Roman" w:eastAsiaTheme="minorEastAsia" w:hAnsi="Times New Roman" w:cs="Times New Roman"/>
          <w:b w:val="0"/>
        </w:rPr>
        <w:t xml:space="preserve">Table </w:t>
      </w:r>
      <w:r w:rsidR="002B02EC" w:rsidRPr="005F0C05">
        <w:rPr>
          <w:rFonts w:ascii="Times New Roman" w:eastAsiaTheme="minorEastAsia" w:hAnsi="Times New Roman" w:cs="Times New Roman"/>
          <w:b w:val="0"/>
        </w:rPr>
        <w:fldChar w:fldCharType="begin"/>
      </w:r>
      <w:r w:rsidRPr="005F0C05">
        <w:rPr>
          <w:rFonts w:ascii="Times New Roman" w:eastAsiaTheme="minorEastAsia" w:hAnsi="Times New Roman" w:cs="Times New Roman"/>
          <w:b w:val="0"/>
        </w:rPr>
        <w:instrText xml:space="preserve"> SEQ Table \* ARABIC </w:instrText>
      </w:r>
      <w:r w:rsidR="002B02EC" w:rsidRPr="005F0C05">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3</w:t>
      </w:r>
      <w:r w:rsidR="002B02EC" w:rsidRPr="005F0C05">
        <w:rPr>
          <w:rFonts w:ascii="Times New Roman" w:eastAsiaTheme="minorEastAsia" w:hAnsi="Times New Roman" w:cs="Times New Roman"/>
          <w:b w:val="0"/>
        </w:rPr>
        <w:fldChar w:fldCharType="end"/>
      </w:r>
      <w:bookmarkEnd w:id="6"/>
      <w:r w:rsidRPr="005F0C05">
        <w:rPr>
          <w:rFonts w:ascii="Times New Roman" w:eastAsiaTheme="minorEastAsia" w:hAnsi="Times New Roman" w:cs="Times New Roman"/>
          <w:b w:val="0"/>
        </w:rPr>
        <w:t xml:space="preserve"> - Percentage of </w:t>
      </w:r>
      <w:r w:rsidR="001344F7">
        <w:rPr>
          <w:rFonts w:ascii="Times New Roman" w:eastAsiaTheme="minorEastAsia" w:hAnsi="Times New Roman" w:cs="Times New Roman"/>
          <w:b w:val="0"/>
        </w:rPr>
        <w:t>SIR samples</w:t>
      </w:r>
      <w:r w:rsidR="001344F7" w:rsidRPr="005F0C05">
        <w:rPr>
          <w:rFonts w:ascii="Times New Roman" w:eastAsiaTheme="minorEastAsia" w:hAnsi="Times New Roman" w:cs="Times New Roman"/>
          <w:b w:val="0"/>
        </w:rPr>
        <w:t xml:space="preserve"> </w:t>
      </w:r>
      <w:r w:rsidRPr="005F0C05">
        <w:rPr>
          <w:rFonts w:ascii="Times New Roman" w:eastAsiaTheme="minorEastAsia" w:hAnsi="Times New Roman" w:cs="Times New Roman"/>
          <w:b w:val="0"/>
        </w:rPr>
        <w:t>below the protection ratio, considering a</w:t>
      </w:r>
      <w:r w:rsidR="006716DA">
        <w:rPr>
          <w:rFonts w:ascii="Times New Roman" w:eastAsiaTheme="minorEastAsia" w:hAnsi="Times New Roman" w:cs="Times New Roman"/>
          <w:b w:val="0"/>
        </w:rPr>
        <w:t xml:space="preserve"> </w:t>
      </w:r>
      <w:r w:rsidR="006716DA" w:rsidRPr="00706FCF">
        <w:rPr>
          <w:rFonts w:ascii="Times New Roman" w:eastAsiaTheme="minorEastAsia" w:hAnsi="Times New Roman" w:cs="Times New Roman"/>
          <w:b w:val="0"/>
          <w:u w:val="single"/>
        </w:rPr>
        <w:t xml:space="preserve">fixed WSD and a </w:t>
      </w:r>
      <w:r w:rsidRPr="00706FCF">
        <w:rPr>
          <w:rFonts w:ascii="Times New Roman" w:eastAsiaTheme="minorEastAsia" w:hAnsi="Times New Roman" w:cs="Times New Roman"/>
          <w:b w:val="0"/>
          <w:u w:val="single"/>
        </w:rPr>
        <w:t>fixed</w:t>
      </w:r>
      <w:r w:rsidRPr="006716DA">
        <w:rPr>
          <w:rFonts w:ascii="Times New Roman" w:eastAsiaTheme="minorEastAsia" w:hAnsi="Times New Roman" w:cs="Times New Roman"/>
          <w:b w:val="0"/>
          <w:u w:val="single"/>
        </w:rPr>
        <w:t xml:space="preserve"> </w:t>
      </w:r>
      <w:r w:rsidR="00A15650" w:rsidRPr="006716DA">
        <w:rPr>
          <w:rFonts w:ascii="Times New Roman" w:eastAsiaTheme="minorEastAsia" w:hAnsi="Times New Roman" w:cs="Times New Roman"/>
          <w:b w:val="0"/>
          <w:u w:val="single"/>
        </w:rPr>
        <w:t>DTT receiver</w:t>
      </w:r>
      <w:r w:rsidRPr="006716DA">
        <w:rPr>
          <w:rFonts w:ascii="Times New Roman" w:eastAsiaTheme="minorEastAsia" w:hAnsi="Times New Roman" w:cs="Times New Roman"/>
          <w:b w:val="0"/>
          <w:u w:val="single"/>
        </w:rPr>
        <w:t xml:space="preserve"> placed at the reference </w:t>
      </w:r>
      <w:r w:rsidR="0092463E" w:rsidRPr="006716DA">
        <w:rPr>
          <w:rFonts w:ascii="Times New Roman" w:eastAsiaTheme="minorEastAsia" w:hAnsi="Times New Roman" w:cs="Times New Roman"/>
          <w:b w:val="0"/>
          <w:u w:val="single"/>
        </w:rPr>
        <w:t>geometry</w:t>
      </w:r>
      <w:r w:rsidRPr="005F0C05">
        <w:rPr>
          <w:rFonts w:ascii="Times New Roman" w:eastAsiaTheme="minorEastAsia" w:hAnsi="Times New Roman" w:cs="Times New Roman"/>
          <w:b w:val="0"/>
        </w:rPr>
        <w:t xml:space="preserve"> </w:t>
      </w:r>
      <w:r w:rsidR="006716DA">
        <w:rPr>
          <w:rFonts w:ascii="Times New Roman" w:eastAsiaTheme="minorEastAsia" w:hAnsi="Times New Roman" w:cs="Times New Roman"/>
          <w:b w:val="0"/>
        </w:rPr>
        <w:t>for</w:t>
      </w:r>
      <w:r w:rsidRPr="005F0C05">
        <w:rPr>
          <w:rFonts w:ascii="Times New Roman" w:eastAsiaTheme="minorEastAsia" w:hAnsi="Times New Roman" w:cs="Times New Roman"/>
          <w:b w:val="0"/>
        </w:rPr>
        <w:t xml:space="preserve"> different degradations in location probability.</w:t>
      </w:r>
    </w:p>
    <w:tbl>
      <w:tblPr>
        <w:tblStyle w:val="Grilledutableau"/>
        <w:tblW w:w="0" w:type="auto"/>
        <w:jc w:val="center"/>
        <w:tblInd w:w="720" w:type="dxa"/>
        <w:tblLook w:val="04A0"/>
      </w:tblPr>
      <w:tblGrid>
        <w:gridCol w:w="1771"/>
        <w:gridCol w:w="1771"/>
        <w:gridCol w:w="1771"/>
        <w:gridCol w:w="1771"/>
      </w:tblGrid>
      <w:tr w:rsidR="006404D4" w:rsidRPr="005F0C05" w:rsidTr="006404D4">
        <w:trPr>
          <w:jc w:val="center"/>
        </w:trPr>
        <w:tc>
          <w:tcPr>
            <w:tcW w:w="7084" w:type="dxa"/>
            <w:gridSpan w:val="4"/>
            <w:shd w:val="clear" w:color="auto" w:fill="BFBFBF" w:themeFill="background1" w:themeFillShade="BF"/>
            <w:vAlign w:val="center"/>
          </w:tcPr>
          <w:p w:rsidR="006404D4" w:rsidRPr="005F0C05" w:rsidRDefault="006404D4" w:rsidP="005216C0">
            <w:pPr>
              <w:pStyle w:val="Seo"/>
              <w:numPr>
                <w:ilvl w:val="0"/>
                <w:numId w:val="0"/>
              </w:numPr>
              <w:ind w:left="720"/>
              <w:jc w:val="center"/>
              <w:rPr>
                <w:rFonts w:ascii="Times New Roman" w:eastAsiaTheme="minorEastAsia" w:hAnsi="Times New Roman" w:cs="Times New Roman"/>
                <w:b w:val="0"/>
              </w:rPr>
            </w:pPr>
            <w:r w:rsidRPr="005F0C05">
              <w:rPr>
                <w:rFonts w:ascii="Times New Roman" w:hAnsi="Times New Roman" w:cs="Times New Roman"/>
                <w:b w:val="0"/>
                <w:sz w:val="18"/>
              </w:rPr>
              <w:t xml:space="preserve">% of </w:t>
            </w:r>
            <w:r w:rsidR="005216C0">
              <w:rPr>
                <w:rFonts w:ascii="Times New Roman" w:hAnsi="Times New Roman" w:cs="Times New Roman"/>
                <w:b w:val="0"/>
                <w:sz w:val="18"/>
              </w:rPr>
              <w:t>SIR samples</w:t>
            </w:r>
            <w:r w:rsidR="005216C0" w:rsidRPr="005F0C05">
              <w:rPr>
                <w:rFonts w:ascii="Times New Roman" w:hAnsi="Times New Roman" w:cs="Times New Roman"/>
                <w:b w:val="0"/>
                <w:sz w:val="18"/>
              </w:rPr>
              <w:t xml:space="preserve"> </w:t>
            </w:r>
            <w:r w:rsidRPr="005F0C05">
              <w:rPr>
                <w:rFonts w:ascii="Times New Roman" w:hAnsi="Times New Roman" w:cs="Times New Roman"/>
                <w:b w:val="0"/>
                <w:sz w:val="18"/>
              </w:rPr>
              <w:t>below the protection ratio</w:t>
            </w:r>
          </w:p>
        </w:tc>
      </w:tr>
      <w:tr w:rsidR="006404D4" w:rsidRPr="005F0C05" w:rsidTr="003D7E57">
        <w:trPr>
          <w:jc w:val="center"/>
        </w:trPr>
        <w:tc>
          <w:tcPr>
            <w:tcW w:w="1771" w:type="dxa"/>
          </w:tcPr>
          <w:p w:rsidR="006404D4" w:rsidRPr="005F0C05" w:rsidRDefault="002B02EC" w:rsidP="00090D74">
            <w:pPr>
              <w:pStyle w:val="Seo"/>
              <w:numPr>
                <w:ilvl w:val="0"/>
                <w:numId w:val="0"/>
              </w:numPr>
              <w:rPr>
                <w:rFonts w:ascii="Times New Roman" w:eastAsia="Times New Roman" w:hAnsi="Times New Roman" w:cs="Times New Roman"/>
                <w:b w:val="0"/>
              </w:rPr>
            </w:pPr>
            <m:oMathPara>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 xml:space="preserve"> [dBμV/m]</m:t>
                </m:r>
              </m:oMath>
            </m:oMathPara>
          </w:p>
        </w:tc>
        <w:tc>
          <w:tcPr>
            <w:tcW w:w="1771" w:type="dxa"/>
          </w:tcPr>
          <w:p w:rsidR="006404D4" w:rsidRPr="005F0C05" w:rsidRDefault="006404D4" w:rsidP="00090D74">
            <w:pPr>
              <w:pStyle w:val="Seo"/>
              <w:numPr>
                <w:ilvl w:val="0"/>
                <w:numId w:val="0"/>
              </w:numPr>
              <w:rPr>
                <w:rFonts w:ascii="Times New Roman" w:eastAsiaTheme="minorEastAsia" w:hAnsi="Times New Roman" w:cs="Times New Roman"/>
                <w:b w:val="0"/>
              </w:rPr>
            </w:pPr>
            <m:oMathPara>
              <m:oMath>
                <m:r>
                  <m:rPr>
                    <m:sty m:val="b"/>
                  </m:rPr>
                  <w:rPr>
                    <w:rFonts w:ascii="Cambria Math" w:eastAsiaTheme="minorEastAsia" w:hAnsi="Cambria Math" w:cs="Times New Roman"/>
                  </w:rPr>
                  <m:t>ΔLP=0.1%</m:t>
                </m:r>
              </m:oMath>
            </m:oMathPara>
          </w:p>
        </w:tc>
        <w:tc>
          <w:tcPr>
            <w:tcW w:w="1771" w:type="dxa"/>
          </w:tcPr>
          <w:p w:rsidR="006404D4" w:rsidRPr="005F0C05" w:rsidRDefault="006404D4" w:rsidP="00090D74">
            <w:pPr>
              <w:pStyle w:val="Seo"/>
              <w:numPr>
                <w:ilvl w:val="0"/>
                <w:numId w:val="0"/>
              </w:numPr>
              <w:rPr>
                <w:rFonts w:ascii="Times New Roman" w:eastAsiaTheme="minorEastAsia" w:hAnsi="Times New Roman" w:cs="Times New Roman"/>
                <w:b w:val="0"/>
              </w:rPr>
            </w:pPr>
            <m:oMathPara>
              <m:oMath>
                <m:r>
                  <m:rPr>
                    <m:sty m:val="b"/>
                  </m:rPr>
                  <w:rPr>
                    <w:rFonts w:ascii="Cambria Math" w:eastAsiaTheme="minorEastAsia" w:hAnsi="Cambria Math" w:cs="Times New Roman"/>
                  </w:rPr>
                  <m:t>ΔLP=0.5%</m:t>
                </m:r>
              </m:oMath>
            </m:oMathPara>
          </w:p>
        </w:tc>
        <w:tc>
          <w:tcPr>
            <w:tcW w:w="1771" w:type="dxa"/>
          </w:tcPr>
          <w:p w:rsidR="006404D4" w:rsidRPr="005F0C05" w:rsidRDefault="006404D4" w:rsidP="00090D74">
            <w:pPr>
              <w:pStyle w:val="Seo"/>
              <w:numPr>
                <w:ilvl w:val="0"/>
                <w:numId w:val="0"/>
              </w:numPr>
              <w:rPr>
                <w:rFonts w:ascii="Times New Roman" w:eastAsiaTheme="minorEastAsia" w:hAnsi="Times New Roman" w:cs="Times New Roman"/>
                <w:b w:val="0"/>
              </w:rPr>
            </w:pPr>
            <m:oMathPara>
              <m:oMath>
                <m:r>
                  <m:rPr>
                    <m:sty m:val="b"/>
                  </m:rPr>
                  <w:rPr>
                    <w:rFonts w:ascii="Cambria Math" w:eastAsiaTheme="minorEastAsia" w:hAnsi="Cambria Math" w:cs="Times New Roman"/>
                  </w:rPr>
                  <m:t>ΔLP=1%</m:t>
                </m:r>
              </m:oMath>
            </m:oMathPara>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0.025153</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0.14523</w:t>
            </w:r>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+5 dB</m:t>
                </m:r>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0.002059</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0.085166</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0.29214</w:t>
            </w:r>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+10 dB</m:t>
                </m:r>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0.037178</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0.31223</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0.74409</w:t>
            </w:r>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+15 dB</m:t>
                </m:r>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0.069206</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0.41418</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0.96119</w:t>
            </w:r>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+20 dB</m:t>
                </m:r>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0.073176</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0.50523</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1.0751</w:t>
            </w:r>
          </w:p>
        </w:tc>
      </w:tr>
      <w:tr w:rsidR="006404D4" w:rsidRPr="005F0C05" w:rsidTr="003D7E57">
        <w:trPr>
          <w:jc w:val="center"/>
        </w:trPr>
        <w:tc>
          <w:tcPr>
            <w:tcW w:w="1771" w:type="dxa"/>
            <w:vAlign w:val="center"/>
          </w:tcPr>
          <w:p w:rsidR="006404D4" w:rsidRPr="005F0C05" w:rsidRDefault="002B02EC" w:rsidP="00797C9F">
            <w:pPr>
              <w:jc w:val="center"/>
              <w:rPr>
                <w:rFonts w:ascii="Times New Roman" w:eastAsia="Calibri" w:hAnsi="Times New Roman" w:cs="Times New Roman"/>
                <w:sz w:val="18"/>
                <w:szCs w:val="18"/>
              </w:rPr>
            </w:pPr>
            <m:oMathPara>
              <m:oMath>
                <m:sSub>
                  <m:sSubPr>
                    <m:ctrlPr>
                      <w:rPr>
                        <w:rFonts w:ascii="Cambria Math" w:eastAsia="Calibri" w:hAnsi="Cambria Math" w:cs="Times New Roman"/>
                        <w:sz w:val="18"/>
                      </w:rPr>
                    </m:ctrlPr>
                  </m:sSubPr>
                  <m:e>
                    <m:r>
                      <m:rPr>
                        <m:sty m:val="p"/>
                      </m:rPr>
                      <w:rPr>
                        <w:rFonts w:ascii="Cambria Math" w:eastAsia="Calibri" w:hAnsi="Cambria Math" w:cs="Times New Roman"/>
                        <w:sz w:val="18"/>
                      </w:rPr>
                      <m:t>E</m:t>
                    </m:r>
                  </m:e>
                  <m:sub>
                    <m:r>
                      <m:rPr>
                        <m:sty m:val="p"/>
                      </m:rPr>
                      <w:rPr>
                        <w:rFonts w:ascii="Cambria Math" w:eastAsia="Calibri" w:hAnsi="Cambria Math" w:cs="Times New Roman"/>
                        <w:sz w:val="18"/>
                      </w:rPr>
                      <m:t>wmed-ref</m:t>
                    </m:r>
                  </m:sub>
                </m:sSub>
                <m:r>
                  <m:rPr>
                    <m:sty m:val="p"/>
                  </m:rPr>
                  <w:rPr>
                    <w:rFonts w:ascii="Cambria Math" w:eastAsia="Calibri" w:hAnsi="Cambria Math" w:cs="Times New Roman"/>
                    <w:sz w:val="18"/>
                  </w:rPr>
                  <m:t>+25 dB</m:t>
                </m:r>
              </m:oMath>
            </m:oMathPara>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0.099188</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0.55822</w:t>
            </w:r>
          </w:p>
        </w:tc>
        <w:tc>
          <w:tcPr>
            <w:tcW w:w="1771" w:type="dxa"/>
            <w:vAlign w:val="bottom"/>
          </w:tcPr>
          <w:p w:rsidR="006404D4" w:rsidRPr="005F0C05" w:rsidRDefault="006404D4" w:rsidP="00797C9F">
            <w:pPr>
              <w:jc w:val="center"/>
              <w:rPr>
                <w:rFonts w:ascii="Cambria Math" w:eastAsia="Calibri" w:hAnsi="Cambria Math" w:cs="Times New Roman"/>
                <w:sz w:val="18"/>
              </w:rPr>
            </w:pPr>
            <w:r w:rsidRPr="005F0C05">
              <w:rPr>
                <w:rFonts w:ascii="Cambria Math" w:eastAsia="Calibri" w:hAnsi="Cambria Math" w:cs="Times New Roman"/>
                <w:sz w:val="18"/>
              </w:rPr>
              <w:t>1.0862</w:t>
            </w:r>
          </w:p>
        </w:tc>
      </w:tr>
    </w:tbl>
    <w:p w:rsidR="00157995" w:rsidRPr="005F0C05" w:rsidRDefault="00157995" w:rsidP="00157995">
      <w:pPr>
        <w:pStyle w:val="Seo"/>
        <w:numPr>
          <w:ilvl w:val="0"/>
          <w:numId w:val="0"/>
        </w:numPr>
        <w:spacing w:before="240"/>
        <w:ind w:left="720"/>
        <w:rPr>
          <w:rFonts w:ascii="Times New Roman" w:eastAsiaTheme="minorEastAsia" w:hAnsi="Times New Roman" w:cs="Times New Roman"/>
          <w:b w:val="0"/>
        </w:rPr>
      </w:pPr>
    </w:p>
    <w:p w:rsidR="002D6A38" w:rsidRPr="003A52DB" w:rsidRDefault="00157995" w:rsidP="003715C7">
      <w:pPr>
        <w:pStyle w:val="Seo"/>
        <w:numPr>
          <w:ilvl w:val="0"/>
          <w:numId w:val="0"/>
        </w:numPr>
        <w:spacing w:before="240"/>
        <w:ind w:left="720"/>
        <w:rPr>
          <w:rFonts w:ascii="Times New Roman" w:eastAsiaTheme="minorEastAsia" w:hAnsi="Times New Roman" w:cs="Times New Roman"/>
          <w:b w:val="0"/>
        </w:rPr>
      </w:pPr>
      <w:r w:rsidRPr="00353989">
        <w:rPr>
          <w:rFonts w:ascii="Times New Roman" w:eastAsiaTheme="minorEastAsia" w:hAnsi="Times New Roman" w:cs="Times New Roman"/>
          <w:b w:val="0"/>
        </w:rPr>
        <w:t xml:space="preserve">Besides the </w:t>
      </w:r>
      <w:r w:rsidR="0017004E" w:rsidRPr="003A52DB">
        <w:rPr>
          <w:rFonts w:ascii="Times New Roman" w:eastAsiaTheme="minorEastAsia" w:hAnsi="Times New Roman" w:cs="Times New Roman"/>
          <w:b w:val="0"/>
        </w:rPr>
        <w:t xml:space="preserve">impact on the performance of a DTT receiver placed at the reference geometry, it is </w:t>
      </w:r>
      <w:r w:rsidR="001E2C32">
        <w:rPr>
          <w:rFonts w:ascii="Times New Roman" w:eastAsiaTheme="minorEastAsia" w:hAnsi="Times New Roman" w:cs="Times New Roman"/>
          <w:b w:val="0"/>
        </w:rPr>
        <w:t xml:space="preserve">important </w:t>
      </w:r>
      <w:r w:rsidR="0017004E" w:rsidRPr="003A52DB">
        <w:rPr>
          <w:rFonts w:ascii="Times New Roman" w:eastAsiaTheme="minorEastAsia" w:hAnsi="Times New Roman" w:cs="Times New Roman"/>
          <w:b w:val="0"/>
        </w:rPr>
        <w:t>to analyze how the WSD reduce</w:t>
      </w:r>
      <w:r w:rsidR="00D8129B">
        <w:rPr>
          <w:rFonts w:ascii="Times New Roman" w:eastAsiaTheme="minorEastAsia" w:hAnsi="Times New Roman" w:cs="Times New Roman"/>
          <w:b w:val="0"/>
        </w:rPr>
        <w:t>s</w:t>
      </w:r>
      <w:r w:rsidR="0017004E" w:rsidRPr="003A52DB">
        <w:rPr>
          <w:rFonts w:ascii="Times New Roman" w:eastAsiaTheme="minorEastAsia" w:hAnsi="Times New Roman" w:cs="Times New Roman"/>
          <w:b w:val="0"/>
        </w:rPr>
        <w:t xml:space="preserve"> the overall </w:t>
      </w:r>
      <w:r w:rsidR="00312E21">
        <w:rPr>
          <w:rFonts w:ascii="Times New Roman" w:eastAsiaTheme="minorEastAsia" w:hAnsi="Times New Roman" w:cs="Times New Roman"/>
          <w:b w:val="0"/>
        </w:rPr>
        <w:t xml:space="preserve">performance of </w:t>
      </w:r>
      <w:r w:rsidR="00A15650">
        <w:rPr>
          <w:rFonts w:ascii="Times New Roman" w:eastAsiaTheme="minorEastAsia" w:hAnsi="Times New Roman" w:cs="Times New Roman"/>
          <w:b w:val="0"/>
        </w:rPr>
        <w:t>DTT receiver</w:t>
      </w:r>
      <w:r w:rsidR="00312E21">
        <w:rPr>
          <w:rFonts w:ascii="Times New Roman" w:eastAsiaTheme="minorEastAsia" w:hAnsi="Times New Roman" w:cs="Times New Roman"/>
          <w:b w:val="0"/>
        </w:rPr>
        <w:t>s</w:t>
      </w:r>
      <w:r w:rsidR="0017004E" w:rsidRPr="003A52DB">
        <w:rPr>
          <w:rFonts w:ascii="Times New Roman" w:eastAsiaTheme="minorEastAsia" w:hAnsi="Times New Roman" w:cs="Times New Roman"/>
          <w:b w:val="0"/>
        </w:rPr>
        <w:t xml:space="preserve"> in</w:t>
      </w:r>
      <w:r w:rsidR="001E2C32">
        <w:rPr>
          <w:rFonts w:ascii="Times New Roman" w:eastAsiaTheme="minorEastAsia" w:hAnsi="Times New Roman" w:cs="Times New Roman"/>
          <w:b w:val="0"/>
        </w:rPr>
        <w:t>side</w:t>
      </w:r>
      <w:r w:rsidR="0017004E" w:rsidRPr="003A52DB">
        <w:rPr>
          <w:rFonts w:ascii="Times New Roman" w:eastAsiaTheme="minorEastAsia" w:hAnsi="Times New Roman" w:cs="Times New Roman"/>
          <w:b w:val="0"/>
        </w:rPr>
        <w:t xml:space="preserve"> a pixel</w:t>
      </w:r>
      <w:r w:rsidR="005A06FB">
        <w:rPr>
          <w:rFonts w:ascii="Times New Roman" w:eastAsiaTheme="minorEastAsia" w:hAnsi="Times New Roman" w:cs="Times New Roman"/>
          <w:b w:val="0"/>
        </w:rPr>
        <w:t xml:space="preserve"> by </w:t>
      </w:r>
      <w:r w:rsidR="00BD35DE">
        <w:rPr>
          <w:rFonts w:ascii="Times New Roman" w:eastAsiaTheme="minorEastAsia" w:hAnsi="Times New Roman" w:cs="Times New Roman"/>
          <w:b w:val="0"/>
        </w:rPr>
        <w:t xml:space="preserve">considering receivers placed </w:t>
      </w:r>
      <w:r w:rsidR="005A06FB">
        <w:rPr>
          <w:rFonts w:ascii="Times New Roman" w:eastAsiaTheme="minorEastAsia" w:hAnsi="Times New Roman" w:cs="Times New Roman"/>
          <w:b w:val="0"/>
        </w:rPr>
        <w:t>not in</w:t>
      </w:r>
      <w:r w:rsidR="00BD35DE">
        <w:rPr>
          <w:rFonts w:ascii="Times New Roman" w:eastAsiaTheme="minorEastAsia" w:hAnsi="Times New Roman" w:cs="Times New Roman"/>
          <w:b w:val="0"/>
        </w:rPr>
        <w:t xml:space="preserve"> the </w:t>
      </w:r>
      <w:r w:rsidR="001E2C32">
        <w:rPr>
          <w:rFonts w:ascii="Times New Roman" w:eastAsiaTheme="minorEastAsia" w:hAnsi="Times New Roman" w:cs="Times New Roman"/>
          <w:b w:val="0"/>
        </w:rPr>
        <w:t xml:space="preserve">reference </w:t>
      </w:r>
      <w:r w:rsidR="00BD35DE">
        <w:rPr>
          <w:rFonts w:ascii="Times New Roman" w:eastAsiaTheme="minorEastAsia" w:hAnsi="Times New Roman" w:cs="Times New Roman"/>
          <w:b w:val="0"/>
        </w:rPr>
        <w:t>geometry</w:t>
      </w:r>
      <w:r w:rsidR="0017004E" w:rsidRPr="003A52DB">
        <w:rPr>
          <w:rFonts w:ascii="Times New Roman" w:eastAsiaTheme="minorEastAsia" w:hAnsi="Times New Roman" w:cs="Times New Roman"/>
          <w:b w:val="0"/>
        </w:rPr>
        <w:t>.</w:t>
      </w:r>
      <w:r w:rsidR="003D7E57" w:rsidRPr="003A52DB">
        <w:rPr>
          <w:rFonts w:ascii="Times New Roman" w:eastAsiaTheme="minorEastAsia" w:hAnsi="Times New Roman" w:cs="Times New Roman"/>
          <w:b w:val="0"/>
        </w:rPr>
        <w:t xml:space="preserve"> </w:t>
      </w:r>
      <w:r w:rsidR="00312574">
        <w:rPr>
          <w:rFonts w:ascii="Times New Roman" w:eastAsiaTheme="minorEastAsia" w:hAnsi="Times New Roman" w:cs="Times New Roman"/>
          <w:b w:val="0"/>
        </w:rPr>
        <w:t>Then,</w:t>
      </w:r>
      <w:r w:rsidR="003D7E57" w:rsidRPr="003A52DB">
        <w:rPr>
          <w:rFonts w:ascii="Times New Roman" w:eastAsiaTheme="minorEastAsia" w:hAnsi="Times New Roman" w:cs="Times New Roman"/>
          <w:b w:val="0"/>
        </w:rPr>
        <w:t xml:space="preserve"> the probability of </w:t>
      </w:r>
      <m:oMath>
        <m:r>
          <m:rPr>
            <m:sty m:val="b"/>
          </m:rPr>
          <w:rPr>
            <w:rFonts w:ascii="Cambria Math" w:eastAsiaTheme="minorEastAsia" w:hAnsi="Cambria Math" w:cs="Times New Roman"/>
          </w:rPr>
          <m:t>SIR≤PR</m:t>
        </m:r>
      </m:oMath>
      <w:r w:rsidR="001E2C32">
        <w:rPr>
          <w:rFonts w:ascii="Times New Roman" w:eastAsiaTheme="minorEastAsia" w:hAnsi="Times New Roman" w:cs="Times New Roman"/>
          <w:b w:val="0"/>
        </w:rPr>
        <w:t xml:space="preserve"> is evaluated </w:t>
      </w:r>
      <w:r w:rsidR="00FE3ADB">
        <w:rPr>
          <w:rFonts w:ascii="Times New Roman" w:eastAsiaTheme="minorEastAsia" w:hAnsi="Times New Roman" w:cs="Times New Roman"/>
          <w:b w:val="0"/>
        </w:rPr>
        <w:t xml:space="preserve">in </w:t>
      </w:r>
      <w:r w:rsidR="001E2C32">
        <w:rPr>
          <w:rFonts w:ascii="Times New Roman" w:eastAsiaTheme="minorEastAsia" w:hAnsi="Times New Roman" w:cs="Times New Roman"/>
          <w:b w:val="0"/>
        </w:rPr>
        <w:t>case</w:t>
      </w:r>
      <w:r w:rsidR="00FE3ADB">
        <w:rPr>
          <w:rFonts w:ascii="Times New Roman" w:eastAsiaTheme="minorEastAsia" w:hAnsi="Times New Roman" w:cs="Times New Roman"/>
          <w:b w:val="0"/>
        </w:rPr>
        <w:t>s</w:t>
      </w:r>
      <w:r w:rsidR="001E2C32">
        <w:rPr>
          <w:rFonts w:ascii="Times New Roman" w:eastAsiaTheme="minorEastAsia" w:hAnsi="Times New Roman" w:cs="Times New Roman"/>
          <w:b w:val="0"/>
        </w:rPr>
        <w:t xml:space="preserve"> where </w:t>
      </w:r>
      <w:r w:rsidR="00A15650">
        <w:rPr>
          <w:rFonts w:ascii="Times New Roman" w:eastAsiaTheme="minorEastAsia" w:hAnsi="Times New Roman" w:cs="Times New Roman"/>
          <w:b w:val="0"/>
        </w:rPr>
        <w:t>DTT receiver</w:t>
      </w:r>
      <w:r w:rsidR="001E2C32">
        <w:rPr>
          <w:rFonts w:ascii="Times New Roman" w:eastAsiaTheme="minorEastAsia" w:hAnsi="Times New Roman" w:cs="Times New Roman"/>
          <w:b w:val="0"/>
        </w:rPr>
        <w:t>s</w:t>
      </w:r>
      <w:r w:rsidR="002D6A38" w:rsidRPr="003A52DB">
        <w:rPr>
          <w:rFonts w:ascii="Times New Roman" w:eastAsiaTheme="minorEastAsia" w:hAnsi="Times New Roman" w:cs="Times New Roman"/>
          <w:b w:val="0"/>
        </w:rPr>
        <w:t xml:space="preserve"> </w:t>
      </w:r>
      <w:r w:rsidR="001E2C32">
        <w:rPr>
          <w:rFonts w:ascii="Times New Roman" w:eastAsiaTheme="minorEastAsia" w:hAnsi="Times New Roman" w:cs="Times New Roman"/>
          <w:b w:val="0"/>
        </w:rPr>
        <w:t xml:space="preserve">are </w:t>
      </w:r>
      <w:r w:rsidR="002D6A38" w:rsidRPr="003A52DB">
        <w:rPr>
          <w:rFonts w:ascii="Times New Roman" w:eastAsiaTheme="minorEastAsia" w:hAnsi="Times New Roman" w:cs="Times New Roman"/>
          <w:b w:val="0"/>
        </w:rPr>
        <w:t xml:space="preserve">placed in different </w:t>
      </w:r>
      <w:r w:rsidR="001E2C32">
        <w:rPr>
          <w:rFonts w:ascii="Times New Roman" w:eastAsiaTheme="minorEastAsia" w:hAnsi="Times New Roman" w:cs="Times New Roman"/>
          <w:b w:val="0"/>
        </w:rPr>
        <w:t xml:space="preserve">positions </w:t>
      </w:r>
      <w:r w:rsidR="002D6A38" w:rsidRPr="003A52DB">
        <w:rPr>
          <w:rFonts w:ascii="Times New Roman" w:eastAsiaTheme="minorEastAsia" w:hAnsi="Times New Roman" w:cs="Times New Roman"/>
          <w:b w:val="0"/>
        </w:rPr>
        <w:t xml:space="preserve">regarding the WSD. </w:t>
      </w:r>
      <w:r w:rsidR="00CC1106">
        <w:rPr>
          <w:rFonts w:ascii="Times New Roman" w:eastAsiaTheme="minorEastAsia" w:hAnsi="Times New Roman" w:cs="Times New Roman"/>
          <w:b w:val="0"/>
        </w:rPr>
        <w:t>This analysis is performed at two locations</w:t>
      </w:r>
      <w:r w:rsidR="00353989" w:rsidRPr="003A52DB">
        <w:rPr>
          <w:rFonts w:ascii="Times New Roman" w:eastAsiaTheme="minorEastAsia" w:hAnsi="Times New Roman" w:cs="Times New Roman"/>
          <w:b w:val="0"/>
        </w:rPr>
        <w:t xml:space="preserve">: at the edge of the coverage area and at a distance </w:t>
      </w:r>
      <w:r w:rsidR="00CC1106">
        <w:rPr>
          <w:rFonts w:ascii="Times New Roman" w:eastAsiaTheme="minorEastAsia" w:hAnsi="Times New Roman" w:cs="Times New Roman"/>
          <w:b w:val="0"/>
        </w:rPr>
        <w:t xml:space="preserve">to the DTT transmitter </w:t>
      </w:r>
      <w:r w:rsidR="00353989" w:rsidRPr="003A52DB">
        <w:rPr>
          <w:rFonts w:ascii="Times New Roman" w:eastAsiaTheme="minorEastAsia" w:hAnsi="Times New Roman" w:cs="Times New Roman"/>
          <w:b w:val="0"/>
        </w:rPr>
        <w:t xml:space="preserve">that corresponds to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d</m:t>
                </m:r>
              </m:e>
              <m:sub>
                <m:r>
                  <m:rPr>
                    <m:sty m:val="b"/>
                  </m:rPr>
                  <w:rPr>
                    <w:rFonts w:ascii="Cambria Math" w:eastAsiaTheme="minorEastAsia" w:hAnsi="Cambria Math" w:cs="Times New Roman"/>
                  </w:rPr>
                  <m:t>ref</m:t>
                </m:r>
              </m:sub>
            </m:sSub>
          </m:sub>
        </m:sSub>
        <m:r>
          <m:rPr>
            <m:sty m:val="b"/>
          </m:rPr>
          <w:rPr>
            <w:rFonts w:ascii="Cambria Math" w:eastAsiaTheme="minorEastAsia" w:hAnsi="Cambria Math" w:cs="Times New Roman"/>
          </w:rPr>
          <m:t>+25 dB</m:t>
        </m:r>
      </m:oMath>
      <w:r w:rsidR="00353989" w:rsidRPr="003A52DB">
        <w:rPr>
          <w:rFonts w:ascii="Times New Roman" w:eastAsiaTheme="minorEastAsia" w:hAnsi="Times New Roman" w:cs="Times New Roman"/>
          <w:b w:val="0"/>
        </w:rPr>
        <w:t>.</w:t>
      </w:r>
    </w:p>
    <w:p w:rsidR="003D7E57" w:rsidRDefault="003D7E57" w:rsidP="003715C7">
      <w:pPr>
        <w:pStyle w:val="Seo"/>
        <w:numPr>
          <w:ilvl w:val="0"/>
          <w:numId w:val="0"/>
        </w:numPr>
        <w:spacing w:before="240"/>
        <w:ind w:left="720"/>
        <w:rPr>
          <w:rFonts w:ascii="Times New Roman" w:eastAsiaTheme="minorEastAsia" w:hAnsi="Times New Roman" w:cs="Times New Roman"/>
          <w:b w:val="0"/>
        </w:rPr>
      </w:pPr>
    </w:p>
    <w:p w:rsidR="004A30C3" w:rsidRDefault="002B02EC" w:rsidP="004A30C3">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lastRenderedPageBreak/>
        <w:fldChar w:fldCharType="begin"/>
      </w:r>
      <w:r w:rsidR="004A30C3">
        <w:rPr>
          <w:rFonts w:ascii="Times New Roman" w:eastAsiaTheme="minorEastAsia" w:hAnsi="Times New Roman" w:cs="Times New Roman"/>
          <w:b w:val="0"/>
        </w:rPr>
        <w:instrText xml:space="preserve"> REF _Ref309977010 \h </w:instrText>
      </w:r>
      <w:r>
        <w:rPr>
          <w:rFonts w:ascii="Times New Roman" w:eastAsiaTheme="minorEastAsia" w:hAnsi="Times New Roman" w:cs="Times New Roman"/>
          <w:b w:val="0"/>
        </w:rPr>
      </w:r>
      <w:r>
        <w:rPr>
          <w:rFonts w:ascii="Times New Roman" w:eastAsiaTheme="minorEastAsia" w:hAnsi="Times New Roman" w:cs="Times New Roman"/>
          <w:b w:val="0"/>
        </w:rPr>
        <w:fldChar w:fldCharType="separate"/>
      </w:r>
      <w:r w:rsidR="004A30C3" w:rsidRPr="003A52DB">
        <w:rPr>
          <w:rFonts w:ascii="Times New Roman" w:eastAsiaTheme="minorEastAsia" w:hAnsi="Times New Roman" w:cs="Times New Roman"/>
          <w:b w:val="0"/>
        </w:rPr>
        <w:t xml:space="preserve">Figure </w:t>
      </w:r>
      <w:r w:rsidR="004A30C3">
        <w:rPr>
          <w:rFonts w:ascii="Times New Roman" w:eastAsiaTheme="minorEastAsia" w:hAnsi="Times New Roman" w:cs="Times New Roman"/>
          <w:b w:val="0"/>
          <w:noProof/>
        </w:rPr>
        <w:t>3</w:t>
      </w:r>
      <w:r>
        <w:rPr>
          <w:rFonts w:ascii="Times New Roman" w:eastAsiaTheme="minorEastAsia" w:hAnsi="Times New Roman" w:cs="Times New Roman"/>
          <w:b w:val="0"/>
        </w:rPr>
        <w:fldChar w:fldCharType="end"/>
      </w:r>
      <w:r w:rsidR="004A30C3">
        <w:rPr>
          <w:rFonts w:ascii="Times New Roman" w:eastAsiaTheme="minorEastAsia" w:hAnsi="Times New Roman" w:cs="Times New Roman"/>
          <w:b w:val="0"/>
        </w:rPr>
        <w:t xml:space="preserve"> and </w:t>
      </w:r>
      <w:r>
        <w:rPr>
          <w:rFonts w:ascii="Times New Roman" w:eastAsiaTheme="minorEastAsia" w:hAnsi="Times New Roman" w:cs="Times New Roman"/>
          <w:b w:val="0"/>
        </w:rPr>
        <w:fldChar w:fldCharType="begin"/>
      </w:r>
      <w:r w:rsidR="004A30C3">
        <w:rPr>
          <w:rFonts w:ascii="Times New Roman" w:eastAsiaTheme="minorEastAsia" w:hAnsi="Times New Roman" w:cs="Times New Roman"/>
          <w:b w:val="0"/>
        </w:rPr>
        <w:instrText xml:space="preserve"> REF _Ref309977011 \h </w:instrText>
      </w:r>
      <w:r>
        <w:rPr>
          <w:rFonts w:ascii="Times New Roman" w:eastAsiaTheme="minorEastAsia" w:hAnsi="Times New Roman" w:cs="Times New Roman"/>
          <w:b w:val="0"/>
        </w:rPr>
      </w:r>
      <w:r>
        <w:rPr>
          <w:rFonts w:ascii="Times New Roman" w:eastAsiaTheme="minorEastAsia" w:hAnsi="Times New Roman" w:cs="Times New Roman"/>
          <w:b w:val="0"/>
        </w:rPr>
        <w:fldChar w:fldCharType="separate"/>
      </w:r>
      <w:r w:rsidR="004A30C3" w:rsidRPr="003A52DB">
        <w:rPr>
          <w:rFonts w:ascii="Times New Roman" w:eastAsiaTheme="minorEastAsia" w:hAnsi="Times New Roman" w:cs="Times New Roman"/>
          <w:b w:val="0"/>
        </w:rPr>
        <w:t xml:space="preserve">Figure </w:t>
      </w:r>
      <w:r w:rsidR="004A30C3">
        <w:rPr>
          <w:rFonts w:ascii="Times New Roman" w:eastAsiaTheme="minorEastAsia" w:hAnsi="Times New Roman" w:cs="Times New Roman"/>
          <w:b w:val="0"/>
          <w:noProof/>
        </w:rPr>
        <w:t>4</w:t>
      </w:r>
      <w:r>
        <w:rPr>
          <w:rFonts w:ascii="Times New Roman" w:eastAsiaTheme="minorEastAsia" w:hAnsi="Times New Roman" w:cs="Times New Roman"/>
          <w:b w:val="0"/>
        </w:rPr>
        <w:fldChar w:fldCharType="end"/>
      </w:r>
      <w:r w:rsidR="004A30C3">
        <w:rPr>
          <w:rFonts w:ascii="Times New Roman" w:eastAsiaTheme="minorEastAsia" w:hAnsi="Times New Roman" w:cs="Times New Roman"/>
          <w:b w:val="0"/>
        </w:rPr>
        <w:t xml:space="preserve"> show the probability of </w:t>
      </w:r>
      <m:oMath>
        <m:r>
          <m:rPr>
            <m:sty m:val="b"/>
          </m:rPr>
          <w:rPr>
            <w:rFonts w:ascii="Cambria Math" w:eastAsiaTheme="minorEastAsia" w:hAnsi="Cambria Math" w:cs="Times New Roman"/>
          </w:rPr>
          <m:t>SIR≤PR</m:t>
        </m:r>
      </m:oMath>
      <w:r w:rsidR="004A30C3">
        <w:rPr>
          <w:rFonts w:ascii="Times New Roman" w:eastAsiaTheme="minorEastAsia" w:hAnsi="Times New Roman" w:cs="Times New Roman"/>
          <w:b w:val="0"/>
        </w:rPr>
        <w:t xml:space="preserve"> as a function of the distance between the WSD transmitter and the DTT receiver. In this case, 20 m corresponds to the distance in the reference geometry. As expected, the probability of </w:t>
      </w:r>
      <m:oMath>
        <m:r>
          <m:rPr>
            <m:sty m:val="b"/>
          </m:rPr>
          <w:rPr>
            <w:rFonts w:ascii="Cambria Math" w:eastAsiaTheme="minorEastAsia" w:hAnsi="Cambria Math" w:cs="Times New Roman"/>
          </w:rPr>
          <m:t>SIR≤PR</m:t>
        </m:r>
      </m:oMath>
      <w:r w:rsidR="004A30C3">
        <w:rPr>
          <w:rFonts w:ascii="Times New Roman" w:eastAsiaTheme="minorEastAsia" w:hAnsi="Times New Roman" w:cs="Times New Roman"/>
          <w:b w:val="0"/>
        </w:rPr>
        <w:t xml:space="preserve"> decays with the transmitter-receiver distance, since the interference caused by the WSD </w:t>
      </w:r>
      <w:r w:rsidR="00D8129B">
        <w:rPr>
          <w:rFonts w:ascii="Times New Roman" w:eastAsiaTheme="minorEastAsia" w:hAnsi="Times New Roman" w:cs="Times New Roman"/>
          <w:b w:val="0"/>
        </w:rPr>
        <w:t>is attenuated</w:t>
      </w:r>
      <w:r w:rsidR="004A30C3">
        <w:rPr>
          <w:rFonts w:ascii="Times New Roman" w:eastAsiaTheme="minorEastAsia" w:hAnsi="Times New Roman" w:cs="Times New Roman"/>
          <w:b w:val="0"/>
        </w:rPr>
        <w:t xml:space="preserve">. </w:t>
      </w:r>
    </w:p>
    <w:p w:rsidR="004A30C3" w:rsidRDefault="004A30C3" w:rsidP="003715C7">
      <w:pPr>
        <w:pStyle w:val="Seo"/>
        <w:numPr>
          <w:ilvl w:val="0"/>
          <w:numId w:val="0"/>
        </w:numPr>
        <w:spacing w:before="240"/>
        <w:ind w:left="720"/>
        <w:rPr>
          <w:rFonts w:ascii="Times New Roman" w:eastAsiaTheme="minorEastAsia" w:hAnsi="Times New Roman" w:cs="Times New Roman"/>
          <w:b w:val="0"/>
        </w:rPr>
      </w:pPr>
    </w:p>
    <w:tbl>
      <w:tblPr>
        <w:tblStyle w:val="Grilledutableau"/>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69"/>
        <w:gridCol w:w="4387"/>
      </w:tblGrid>
      <w:tr w:rsidR="002D6A38" w:rsidTr="00C2449C">
        <w:tc>
          <w:tcPr>
            <w:tcW w:w="4470" w:type="dxa"/>
          </w:tcPr>
          <w:p w:rsidR="002D6A38" w:rsidRPr="003A52DB" w:rsidRDefault="004F4DAA" w:rsidP="003A52DB">
            <w:pPr>
              <w:pStyle w:val="Seo"/>
              <w:keepNext/>
              <w:numPr>
                <w:ilvl w:val="0"/>
                <w:numId w:val="0"/>
              </w:numPr>
              <w:spacing w:before="240"/>
            </w:pPr>
            <w:r w:rsidRPr="00F629DE">
              <w:rPr>
                <w:noProof/>
              </w:rPr>
              <w:drawing>
                <wp:inline distT="0" distB="0" distL="0" distR="0">
                  <wp:extent cx="2649415" cy="1828006"/>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_1.pn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262" r="7970"/>
                          <a:stretch/>
                        </pic:blipFill>
                        <pic:spPr bwMode="auto">
                          <a:xfrm>
                            <a:off x="0" y="0"/>
                            <a:ext cx="2650565"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4386" w:type="dxa"/>
          </w:tcPr>
          <w:p w:rsidR="003A52DB" w:rsidRDefault="002D6A38" w:rsidP="003A52DB">
            <w:pPr>
              <w:pStyle w:val="Seo"/>
              <w:keepNext/>
              <w:numPr>
                <w:ilvl w:val="0"/>
                <w:numId w:val="0"/>
              </w:numPr>
              <w:spacing w:before="240"/>
            </w:pPr>
            <w:r w:rsidRPr="00F629DE">
              <w:rPr>
                <w:rFonts w:ascii="Times New Roman" w:eastAsiaTheme="minorEastAsia" w:hAnsi="Times New Roman" w:cs="Times New Roman"/>
                <w:b w:val="0"/>
                <w:noProof/>
              </w:rPr>
              <w:drawing>
                <wp:inline distT="0" distB="0" distL="0" distR="0">
                  <wp:extent cx="2638530" cy="1828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er_6.pn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99" r="8123"/>
                          <a:stretch/>
                        </pic:blipFill>
                        <pic:spPr bwMode="auto">
                          <a:xfrm>
                            <a:off x="0" y="0"/>
                            <a:ext cx="2638530" cy="18288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2D6A38" w:rsidRDefault="002D6A38" w:rsidP="003A52DB">
            <w:pPr>
              <w:pStyle w:val="Lgende"/>
              <w:jc w:val="both"/>
              <w:rPr>
                <w:rFonts w:ascii="Times New Roman" w:eastAsiaTheme="minorEastAsia" w:hAnsi="Times New Roman" w:cs="Times New Roman"/>
                <w:b w:val="0"/>
              </w:rPr>
            </w:pPr>
          </w:p>
        </w:tc>
      </w:tr>
      <w:tr w:rsidR="002D6A38" w:rsidTr="00C2449C">
        <w:tc>
          <w:tcPr>
            <w:tcW w:w="4470" w:type="dxa"/>
          </w:tcPr>
          <w:p w:rsidR="002D6A38" w:rsidRDefault="003A52DB" w:rsidP="003A52DB">
            <w:pPr>
              <w:pStyle w:val="Seo"/>
              <w:numPr>
                <w:ilvl w:val="0"/>
                <w:numId w:val="0"/>
              </w:numPr>
              <w:spacing w:after="200" w:line="276" w:lineRule="auto"/>
              <w:rPr>
                <w:rFonts w:ascii="Times New Roman" w:eastAsiaTheme="minorEastAsia" w:hAnsi="Times New Roman" w:cs="Times New Roman"/>
                <w:b w:val="0"/>
              </w:rPr>
            </w:pPr>
            <w:bookmarkStart w:id="7" w:name="_Ref309977010"/>
            <w:r w:rsidRPr="003A52DB">
              <w:rPr>
                <w:rFonts w:ascii="Times New Roman" w:eastAsiaTheme="minorEastAsia" w:hAnsi="Times New Roman" w:cs="Times New Roman"/>
                <w:b w:val="0"/>
              </w:rPr>
              <w:t xml:space="preserve">Figure </w:t>
            </w:r>
            <w:r w:rsidR="002B02EC" w:rsidRPr="003A52DB">
              <w:rPr>
                <w:rFonts w:ascii="Times New Roman" w:eastAsiaTheme="minorEastAsia" w:hAnsi="Times New Roman" w:cs="Times New Roman"/>
                <w:b w:val="0"/>
              </w:rPr>
              <w:fldChar w:fldCharType="begin"/>
            </w:r>
            <w:r w:rsidRPr="003A52DB">
              <w:rPr>
                <w:rFonts w:ascii="Times New Roman" w:eastAsiaTheme="minorEastAsia" w:hAnsi="Times New Roman" w:cs="Times New Roman"/>
                <w:b w:val="0"/>
              </w:rPr>
              <w:instrText xml:space="preserve"> SEQ Figure \* ARABIC </w:instrText>
            </w:r>
            <w:r w:rsidR="002B02EC" w:rsidRPr="003A52DB">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3</w:t>
            </w:r>
            <w:r w:rsidR="002B02EC" w:rsidRPr="003A52DB">
              <w:rPr>
                <w:rFonts w:ascii="Times New Roman" w:eastAsiaTheme="minorEastAsia" w:hAnsi="Times New Roman" w:cs="Times New Roman"/>
                <w:b w:val="0"/>
              </w:rPr>
              <w:fldChar w:fldCharType="end"/>
            </w:r>
            <w:bookmarkEnd w:id="7"/>
            <w:r w:rsidRPr="003A52DB">
              <w:rPr>
                <w:rFonts w:ascii="Times New Roman" w:eastAsiaTheme="minorEastAsia" w:hAnsi="Times New Roman" w:cs="Times New Roman"/>
                <w:b w:val="0"/>
              </w:rPr>
              <w:t xml:space="preserve"> – Probability of </w:t>
            </w:r>
            <m:oMath>
              <m:r>
                <m:rPr>
                  <m:sty m:val="b"/>
                </m:rPr>
                <w:rPr>
                  <w:rFonts w:ascii="Cambria Math" w:eastAsiaTheme="minorEastAsia" w:hAnsi="Cambria Math" w:cs="Times New Roman"/>
                </w:rPr>
                <m:t>SIR≤PR</m:t>
              </m:r>
            </m:oMath>
            <w:r w:rsidRPr="003A52DB">
              <w:rPr>
                <w:rFonts w:ascii="Times New Roman" w:eastAsiaTheme="minorEastAsia" w:hAnsi="Times New Roman" w:cs="Times New Roman"/>
                <w:b w:val="0"/>
              </w:rPr>
              <w:t xml:space="preserve"> at the edge of coverage area, as a function of the distance between the WSD and the </w:t>
            </w:r>
            <w:r w:rsidR="00A15650">
              <w:rPr>
                <w:rFonts w:ascii="Times New Roman" w:eastAsiaTheme="minorEastAsia" w:hAnsi="Times New Roman" w:cs="Times New Roman"/>
                <w:b w:val="0"/>
              </w:rPr>
              <w:t>DTT receiver</w:t>
            </w:r>
            <w:r w:rsidRPr="003A52DB">
              <w:rPr>
                <w:rFonts w:ascii="Times New Roman" w:eastAsiaTheme="minorEastAsia" w:hAnsi="Times New Roman" w:cs="Times New Roman"/>
                <w:b w:val="0"/>
              </w:rPr>
              <w:t xml:space="preserve">, and of the desired </w:t>
            </w:r>
            <m:oMath>
              <m:r>
                <m:rPr>
                  <m:sty m:val="b"/>
                </m:rPr>
                <w:rPr>
                  <w:rFonts w:ascii="Cambria Math" w:eastAsiaTheme="minorEastAsia" w:hAnsi="Cambria Math" w:cs="Times New Roman"/>
                </w:rPr>
                <m:t>ΔLP</m:t>
              </m:r>
            </m:oMath>
            <w:r w:rsidR="00FA7A66">
              <w:rPr>
                <w:rFonts w:ascii="Times New Roman" w:eastAsiaTheme="minorEastAsia" w:hAnsi="Times New Roman" w:cs="Times New Roman"/>
                <w:b w:val="0"/>
              </w:rPr>
              <w:t xml:space="preserve"> at the reference geometry.</w:t>
            </w:r>
          </w:p>
        </w:tc>
        <w:tc>
          <w:tcPr>
            <w:tcW w:w="4386" w:type="dxa"/>
          </w:tcPr>
          <w:p w:rsidR="002D6A38" w:rsidRDefault="003A52DB" w:rsidP="003A52DB">
            <w:pPr>
              <w:pStyle w:val="Seo"/>
              <w:numPr>
                <w:ilvl w:val="0"/>
                <w:numId w:val="0"/>
              </w:numPr>
              <w:spacing w:after="200" w:line="276" w:lineRule="auto"/>
              <w:rPr>
                <w:rFonts w:ascii="Times New Roman" w:eastAsiaTheme="minorEastAsia" w:hAnsi="Times New Roman" w:cs="Times New Roman"/>
                <w:b w:val="0"/>
              </w:rPr>
            </w:pPr>
            <w:bookmarkStart w:id="8" w:name="_Ref309977011"/>
            <w:r w:rsidRPr="003A52DB">
              <w:rPr>
                <w:rFonts w:ascii="Times New Roman" w:eastAsiaTheme="minorEastAsia" w:hAnsi="Times New Roman" w:cs="Times New Roman"/>
                <w:b w:val="0"/>
              </w:rPr>
              <w:t xml:space="preserve">Figure </w:t>
            </w:r>
            <w:r w:rsidR="002B02EC" w:rsidRPr="003A52DB">
              <w:rPr>
                <w:rFonts w:ascii="Times New Roman" w:eastAsiaTheme="minorEastAsia" w:hAnsi="Times New Roman" w:cs="Times New Roman"/>
                <w:b w:val="0"/>
              </w:rPr>
              <w:fldChar w:fldCharType="begin"/>
            </w:r>
            <w:r w:rsidRPr="003A52DB">
              <w:rPr>
                <w:rFonts w:ascii="Times New Roman" w:eastAsiaTheme="minorEastAsia" w:hAnsi="Times New Roman" w:cs="Times New Roman"/>
                <w:b w:val="0"/>
              </w:rPr>
              <w:instrText xml:space="preserve"> SEQ Figure \* ARABIC </w:instrText>
            </w:r>
            <w:r w:rsidR="002B02EC" w:rsidRPr="003A52DB">
              <w:rPr>
                <w:rFonts w:ascii="Times New Roman" w:eastAsiaTheme="minorEastAsia" w:hAnsi="Times New Roman" w:cs="Times New Roman"/>
                <w:b w:val="0"/>
              </w:rPr>
              <w:fldChar w:fldCharType="separate"/>
            </w:r>
            <w:r w:rsidR="00092B4F">
              <w:rPr>
                <w:rFonts w:ascii="Times New Roman" w:eastAsiaTheme="minorEastAsia" w:hAnsi="Times New Roman" w:cs="Times New Roman"/>
                <w:b w:val="0"/>
                <w:noProof/>
              </w:rPr>
              <w:t>4</w:t>
            </w:r>
            <w:r w:rsidR="002B02EC" w:rsidRPr="003A52DB">
              <w:rPr>
                <w:rFonts w:ascii="Times New Roman" w:eastAsiaTheme="minorEastAsia" w:hAnsi="Times New Roman" w:cs="Times New Roman"/>
                <w:b w:val="0"/>
              </w:rPr>
              <w:fldChar w:fldCharType="end"/>
            </w:r>
            <w:bookmarkEnd w:id="8"/>
            <w:r w:rsidRPr="003A52DB">
              <w:rPr>
                <w:rFonts w:ascii="Times New Roman" w:eastAsiaTheme="minorEastAsia" w:hAnsi="Times New Roman" w:cs="Times New Roman"/>
                <w:b w:val="0"/>
              </w:rPr>
              <w:t xml:space="preserve"> – Probability of </w:t>
            </w:r>
            <m:oMath>
              <m:r>
                <m:rPr>
                  <m:sty m:val="b"/>
                </m:rPr>
                <w:rPr>
                  <w:rFonts w:ascii="Cambria Math" w:eastAsiaTheme="minorEastAsia" w:hAnsi="Cambria Math" w:cs="Times New Roman"/>
                </w:rPr>
                <m:t>SIR≤PR</m:t>
              </m:r>
            </m:oMath>
            <w:r w:rsidRPr="003A52DB">
              <w:rPr>
                <w:rFonts w:ascii="Times New Roman" w:eastAsiaTheme="minorEastAsia" w:hAnsi="Times New Roman" w:cs="Times New Roman"/>
                <w:b w:val="0"/>
              </w:rPr>
              <w:t xml:space="preserve"> for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m:t>
                  </m:r>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d</m:t>
                      </m:r>
                    </m:e>
                    <m:sub>
                      <m:r>
                        <m:rPr>
                          <m:sty m:val="b"/>
                        </m:rPr>
                        <w:rPr>
                          <w:rFonts w:ascii="Cambria Math" w:eastAsiaTheme="minorEastAsia" w:hAnsi="Cambria Math" w:cs="Times New Roman"/>
                        </w:rPr>
                        <m:t>ref</m:t>
                      </m:r>
                    </m:sub>
                  </m:sSub>
                </m:sub>
              </m:sSub>
              <m:r>
                <m:rPr>
                  <m:sty m:val="b"/>
                </m:rPr>
                <w:rPr>
                  <w:rFonts w:ascii="Cambria Math" w:eastAsiaTheme="minorEastAsia" w:hAnsi="Cambria Math" w:cs="Times New Roman"/>
                </w:rPr>
                <m:t>+25 dB</m:t>
              </m:r>
            </m:oMath>
            <w:r w:rsidRPr="003A52DB">
              <w:rPr>
                <w:rFonts w:ascii="Times New Roman" w:eastAsiaTheme="minorEastAsia" w:hAnsi="Times New Roman" w:cs="Times New Roman"/>
                <w:b w:val="0"/>
              </w:rPr>
              <w:t xml:space="preserve">, as a function of the distance between the WSD and the </w:t>
            </w:r>
            <w:r w:rsidR="00A15650">
              <w:rPr>
                <w:rFonts w:ascii="Times New Roman" w:eastAsiaTheme="minorEastAsia" w:hAnsi="Times New Roman" w:cs="Times New Roman"/>
                <w:b w:val="0"/>
              </w:rPr>
              <w:t>DTT receiver</w:t>
            </w:r>
            <w:r w:rsidRPr="003A52DB">
              <w:rPr>
                <w:rFonts w:ascii="Times New Roman" w:eastAsiaTheme="minorEastAsia" w:hAnsi="Times New Roman" w:cs="Times New Roman"/>
                <w:b w:val="0"/>
              </w:rPr>
              <w:t xml:space="preserve">, and of the desired </w:t>
            </w:r>
            <m:oMath>
              <m:r>
                <m:rPr>
                  <m:sty m:val="b"/>
                </m:rPr>
                <w:rPr>
                  <w:rFonts w:ascii="Cambria Math" w:eastAsiaTheme="minorEastAsia" w:hAnsi="Cambria Math" w:cs="Times New Roman"/>
                </w:rPr>
                <m:t>ΔLP</m:t>
              </m:r>
            </m:oMath>
            <w:r w:rsidR="00FA7A66">
              <w:rPr>
                <w:rFonts w:ascii="Times New Roman" w:eastAsiaTheme="minorEastAsia" w:hAnsi="Times New Roman" w:cs="Times New Roman"/>
                <w:b w:val="0"/>
              </w:rPr>
              <w:t xml:space="preserve"> at the reference geometry.</w:t>
            </w:r>
          </w:p>
        </w:tc>
      </w:tr>
    </w:tbl>
    <w:p w:rsidR="004F4DAA" w:rsidRPr="00C2449C" w:rsidRDefault="00C2449C" w:rsidP="003715C7">
      <w:pPr>
        <w:pStyle w:val="Seo"/>
        <w:numPr>
          <w:ilvl w:val="0"/>
          <w:numId w:val="0"/>
        </w:numPr>
        <w:spacing w:before="240"/>
        <w:ind w:left="720"/>
        <w:rPr>
          <w:rFonts w:ascii="Times New Roman" w:eastAsiaTheme="minorEastAsia" w:hAnsi="Times New Roman" w:cs="Times New Roman"/>
        </w:rPr>
      </w:pPr>
      <w:r>
        <w:rPr>
          <w:rFonts w:ascii="Times New Roman" w:eastAsiaTheme="minorEastAsia" w:hAnsi="Times New Roman" w:cs="Times New Roman"/>
          <w:b w:val="0"/>
        </w:rPr>
        <w:t xml:space="preserve">It is also important to mention that results above were obtained for a WSD placed in front of a DTT receiver, i.e., no antenna attenuation is considered. For the sake of comparison, </w:t>
      </w:r>
      <w:r w:rsidR="002B02EC">
        <w:rPr>
          <w:rFonts w:ascii="Times New Roman" w:eastAsiaTheme="minorEastAsia" w:hAnsi="Times New Roman" w:cs="Times New Roman"/>
          <w:b w:val="0"/>
        </w:rPr>
        <w:fldChar w:fldCharType="begin"/>
      </w:r>
      <w:r>
        <w:rPr>
          <w:rFonts w:ascii="Times New Roman" w:eastAsiaTheme="minorEastAsia" w:hAnsi="Times New Roman" w:cs="Times New Roman"/>
          <w:b w:val="0"/>
        </w:rPr>
        <w:instrText xml:space="preserve"> REF _Ref309981114 \h </w:instrText>
      </w:r>
      <w:r w:rsidR="002B02EC">
        <w:rPr>
          <w:rFonts w:ascii="Times New Roman" w:eastAsiaTheme="minorEastAsia" w:hAnsi="Times New Roman" w:cs="Times New Roman"/>
          <w:b w:val="0"/>
        </w:rPr>
      </w:r>
      <w:r w:rsidR="002B02EC">
        <w:rPr>
          <w:rFonts w:ascii="Times New Roman" w:eastAsiaTheme="minorEastAsia" w:hAnsi="Times New Roman" w:cs="Times New Roman"/>
          <w:b w:val="0"/>
        </w:rPr>
        <w:fldChar w:fldCharType="separate"/>
      </w:r>
      <w:r w:rsidRPr="00F629DE">
        <w:rPr>
          <w:rFonts w:ascii="Times New Roman" w:eastAsiaTheme="minorEastAsia" w:hAnsi="Times New Roman" w:cs="Times New Roman"/>
          <w:b w:val="0"/>
        </w:rPr>
        <w:t xml:space="preserve">Table </w:t>
      </w:r>
      <w:r w:rsidR="00AF6CC9">
        <w:rPr>
          <w:rFonts w:ascii="Times New Roman" w:eastAsiaTheme="minorEastAsia" w:hAnsi="Times New Roman" w:cs="Times New Roman"/>
          <w:b w:val="0"/>
        </w:rPr>
        <w:t>5</w:t>
      </w:r>
      <w:r w:rsidR="002B02EC">
        <w:rPr>
          <w:rFonts w:ascii="Times New Roman" w:eastAsiaTheme="minorEastAsia" w:hAnsi="Times New Roman" w:cs="Times New Roman"/>
          <w:b w:val="0"/>
        </w:rPr>
        <w:fldChar w:fldCharType="end"/>
      </w:r>
      <w:r>
        <w:rPr>
          <w:rFonts w:ascii="Times New Roman" w:eastAsiaTheme="minorEastAsia" w:hAnsi="Times New Roman" w:cs="Times New Roman"/>
          <w:b w:val="0"/>
        </w:rPr>
        <w:t xml:space="preserve"> shows the additional loss (with respect to the reference geometry for a fixed WSD transmitter and a fixed DTT receiver) as a function of the distance and the angle mismatch between the</w:t>
      </w:r>
      <w:r w:rsidR="00FE3ADB">
        <w:rPr>
          <w:rFonts w:ascii="Times New Roman" w:eastAsiaTheme="minorEastAsia" w:hAnsi="Times New Roman" w:cs="Times New Roman"/>
          <w:b w:val="0"/>
        </w:rPr>
        <w:t xml:space="preserve"> WSD transmitter and the </w:t>
      </w:r>
      <w:r>
        <w:rPr>
          <w:rFonts w:ascii="Times New Roman" w:eastAsiaTheme="minorEastAsia" w:hAnsi="Times New Roman" w:cs="Times New Roman"/>
          <w:b w:val="0"/>
        </w:rPr>
        <w:t>DTT receiver</w:t>
      </w:r>
      <w:r w:rsidR="00FE3ADB">
        <w:rPr>
          <w:rFonts w:ascii="Times New Roman" w:eastAsiaTheme="minorEastAsia" w:hAnsi="Times New Roman" w:cs="Times New Roman"/>
          <w:b w:val="0"/>
        </w:rPr>
        <w:t xml:space="preserve"> antenna</w:t>
      </w:r>
      <w:r w:rsidR="00AF6CC9">
        <w:rPr>
          <w:rFonts w:ascii="Times New Roman" w:eastAsiaTheme="minorEastAsia" w:hAnsi="Times New Roman" w:cs="Times New Roman"/>
          <w:b w:val="0"/>
        </w:rPr>
        <w:t>s</w:t>
      </w:r>
      <w:r>
        <w:rPr>
          <w:rFonts w:ascii="Times New Roman" w:eastAsiaTheme="minorEastAsia" w:hAnsi="Times New Roman" w:cs="Times New Roman"/>
          <w:b w:val="0"/>
        </w:rPr>
        <w:t>.</w:t>
      </w:r>
      <w:r w:rsidR="007C7151">
        <w:rPr>
          <w:rFonts w:ascii="Times New Roman" w:eastAsiaTheme="minorEastAsia" w:hAnsi="Times New Roman" w:cs="Times New Roman"/>
          <w:b w:val="0"/>
        </w:rPr>
        <w:t xml:space="preserve"> The additional loss in Table </w:t>
      </w:r>
      <w:r w:rsidR="00AF6CC9">
        <w:rPr>
          <w:rFonts w:ascii="Times New Roman" w:eastAsiaTheme="minorEastAsia" w:hAnsi="Times New Roman" w:cs="Times New Roman"/>
          <w:b w:val="0"/>
        </w:rPr>
        <w:t>5</w:t>
      </w:r>
      <w:r w:rsidR="007C7151">
        <w:rPr>
          <w:rFonts w:ascii="Times New Roman" w:eastAsiaTheme="minorEastAsia" w:hAnsi="Times New Roman" w:cs="Times New Roman"/>
          <w:b w:val="0"/>
        </w:rPr>
        <w:t xml:space="preserve"> corresponds to the decrease in the interference defined to the reference geometry, e.g., even at 20 m of the WSD transmitter, </w:t>
      </w:r>
      <w:r w:rsidR="00575B45">
        <w:rPr>
          <w:rFonts w:ascii="Times New Roman" w:eastAsiaTheme="minorEastAsia" w:hAnsi="Times New Roman" w:cs="Times New Roman"/>
          <w:b w:val="0"/>
        </w:rPr>
        <w:t>if there exists 30° mismatch between the directions of maximum gain of the WSD and the DTT receiver antennas, then the interference perceived at the DTT receiver is 4 dB less than that at the reference geometry</w:t>
      </w:r>
      <w:r w:rsidR="00AF6CC9">
        <w:rPr>
          <w:rFonts w:ascii="Times New Roman" w:eastAsiaTheme="minorEastAsia" w:hAnsi="Times New Roman" w:cs="Times New Roman"/>
          <w:b w:val="0"/>
        </w:rPr>
        <w:t xml:space="preserve"> (0° mismatch)</w:t>
      </w:r>
      <w:r w:rsidR="00575B45">
        <w:rPr>
          <w:rFonts w:ascii="Times New Roman" w:eastAsiaTheme="minorEastAsia" w:hAnsi="Times New Roman" w:cs="Times New Roman"/>
          <w:b w:val="0"/>
        </w:rPr>
        <w:t>.</w:t>
      </w:r>
      <w:r w:rsidR="0013362E">
        <w:rPr>
          <w:rFonts w:ascii="Times New Roman" w:eastAsiaTheme="minorEastAsia" w:hAnsi="Times New Roman" w:cs="Times New Roman"/>
          <w:b w:val="0"/>
        </w:rPr>
        <w:t xml:space="preserve"> The same effect is observed for a DTT receiver placed at 11.7 m from the reference geometry and with antenna directly pointed to the WSD transmitter antenna.</w:t>
      </w:r>
    </w:p>
    <w:p w:rsidR="00C2449C" w:rsidRDefault="00C2449C" w:rsidP="003715C7">
      <w:pPr>
        <w:pStyle w:val="Seo"/>
        <w:numPr>
          <w:ilvl w:val="0"/>
          <w:numId w:val="0"/>
        </w:numPr>
        <w:spacing w:before="240"/>
        <w:ind w:left="720"/>
        <w:rPr>
          <w:rFonts w:ascii="Times New Roman" w:eastAsiaTheme="minorEastAsia" w:hAnsi="Times New Roman" w:cs="Times New Roman"/>
          <w:b w:val="0"/>
        </w:rPr>
      </w:pPr>
    </w:p>
    <w:p w:rsidR="00F200E4" w:rsidRPr="00F629DE" w:rsidRDefault="00F200E4" w:rsidP="00F629DE">
      <w:pPr>
        <w:pStyle w:val="Seo"/>
        <w:numPr>
          <w:ilvl w:val="0"/>
          <w:numId w:val="0"/>
        </w:numPr>
        <w:spacing w:before="240"/>
        <w:ind w:left="720"/>
        <w:jc w:val="center"/>
        <w:rPr>
          <w:rFonts w:ascii="Times New Roman" w:eastAsiaTheme="minorEastAsia" w:hAnsi="Times New Roman" w:cs="Times New Roman"/>
        </w:rPr>
      </w:pPr>
      <w:bookmarkStart w:id="9" w:name="_Ref309981114"/>
      <w:r w:rsidRPr="00F629DE">
        <w:rPr>
          <w:rFonts w:ascii="Times New Roman" w:eastAsiaTheme="minorEastAsia" w:hAnsi="Times New Roman" w:cs="Times New Roman"/>
          <w:b w:val="0"/>
        </w:rPr>
        <w:t xml:space="preserve">Table </w:t>
      </w:r>
      <w:bookmarkEnd w:id="9"/>
      <w:r w:rsidR="001365DD">
        <w:rPr>
          <w:rFonts w:ascii="Times New Roman" w:eastAsiaTheme="minorEastAsia" w:hAnsi="Times New Roman" w:cs="Times New Roman"/>
          <w:b w:val="0"/>
        </w:rPr>
        <w:t>5</w:t>
      </w:r>
      <w:r w:rsidRPr="00F629DE">
        <w:rPr>
          <w:rFonts w:ascii="Times New Roman" w:eastAsiaTheme="minorEastAsia" w:hAnsi="Times New Roman" w:cs="Times New Roman"/>
          <w:b w:val="0"/>
        </w:rPr>
        <w:t xml:space="preserve"> - </w:t>
      </w:r>
      <w:r w:rsidR="00575B45">
        <w:rPr>
          <w:rFonts w:ascii="Times New Roman" w:eastAsiaTheme="minorEastAsia" w:hAnsi="Times New Roman" w:cs="Times New Roman"/>
          <w:b w:val="0"/>
        </w:rPr>
        <w:t>L</w:t>
      </w:r>
      <w:r w:rsidRPr="00F629DE">
        <w:rPr>
          <w:rFonts w:ascii="Times New Roman" w:eastAsiaTheme="minorEastAsia" w:hAnsi="Times New Roman" w:cs="Times New Roman"/>
          <w:b w:val="0"/>
        </w:rPr>
        <w:t>oss [dB] as a function of the distance from the ref</w:t>
      </w:r>
      <w:r w:rsidR="00154517">
        <w:rPr>
          <w:rFonts w:ascii="Times New Roman" w:eastAsiaTheme="minorEastAsia" w:hAnsi="Times New Roman" w:cs="Times New Roman"/>
          <w:b w:val="0"/>
        </w:rPr>
        <w:t>erence geometry and the angle</w:t>
      </w:r>
      <w:r w:rsidR="00575B45">
        <w:rPr>
          <w:rFonts w:ascii="Times New Roman" w:eastAsiaTheme="minorEastAsia" w:hAnsi="Times New Roman" w:cs="Times New Roman"/>
          <w:b w:val="0"/>
        </w:rPr>
        <w:t xml:space="preserve"> between the directions of maximum gain of the WSD transmitter and the DTT receiver antennas</w:t>
      </w:r>
      <w:r w:rsidR="00154517">
        <w:rPr>
          <w:rFonts w:ascii="Times New Roman" w:eastAsiaTheme="minorEastAsia" w:hAnsi="Times New Roman" w:cs="Times New Roman"/>
          <w:b w:val="0"/>
        </w:rPr>
        <w:t xml:space="preserve"> (R</w:t>
      </w:r>
      <w:r w:rsidRPr="00F629DE">
        <w:rPr>
          <w:rFonts w:ascii="Times New Roman" w:eastAsiaTheme="minorEastAsia" w:hAnsi="Times New Roman" w:cs="Times New Roman"/>
          <w:b w:val="0"/>
        </w:rPr>
        <w:t>ecommendation ITU-R BT. 419-3</w:t>
      </w:r>
      <w:r w:rsidR="00154517">
        <w:rPr>
          <w:rFonts w:ascii="Times New Roman" w:eastAsiaTheme="minorEastAsia" w:hAnsi="Times New Roman" w:cs="Times New Roman"/>
          <w:b w:val="0"/>
        </w:rPr>
        <w:t>)</w:t>
      </w:r>
      <w:r w:rsidRPr="00F629DE">
        <w:rPr>
          <w:rFonts w:ascii="Times New Roman" w:eastAsiaTheme="minorEastAsia" w:hAnsi="Times New Roman" w:cs="Times New Roman"/>
          <w:b w:val="0"/>
        </w:rPr>
        <w:t>.</w:t>
      </w:r>
    </w:p>
    <w:tbl>
      <w:tblPr>
        <w:tblStyle w:val="Grilledutableau"/>
        <w:tblW w:w="0" w:type="auto"/>
        <w:tblInd w:w="720" w:type="dxa"/>
        <w:tblLook w:val="04A0"/>
      </w:tblPr>
      <w:tblGrid>
        <w:gridCol w:w="2960"/>
        <w:gridCol w:w="2949"/>
        <w:gridCol w:w="2947"/>
      </w:tblGrid>
      <w:tr w:rsidR="004F4DAA" w:rsidTr="00F629DE">
        <w:tc>
          <w:tcPr>
            <w:tcW w:w="2960" w:type="dxa"/>
            <w:vAlign w:val="center"/>
          </w:tcPr>
          <w:p w:rsidR="00EC60C8" w:rsidRDefault="004F4DAA"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 xml:space="preserve">Additional loss [dB] </w:t>
            </w:r>
          </w:p>
          <w:p w:rsidR="004F4DAA" w:rsidRDefault="004F4DAA"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(regarding the loss for reference geometry)</w:t>
            </w:r>
          </w:p>
        </w:tc>
        <w:tc>
          <w:tcPr>
            <w:tcW w:w="2949" w:type="dxa"/>
            <w:vAlign w:val="center"/>
          </w:tcPr>
          <w:p w:rsidR="00EC60C8" w:rsidRDefault="004F4DAA"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Distance [m]</w:t>
            </w:r>
            <w:r w:rsidR="00781998">
              <w:rPr>
                <w:rFonts w:ascii="Times New Roman" w:eastAsiaTheme="minorEastAsia" w:hAnsi="Times New Roman" w:cs="Times New Roman"/>
                <w:b w:val="0"/>
              </w:rPr>
              <w:t xml:space="preserve"> </w:t>
            </w:r>
          </w:p>
          <w:p w:rsidR="004F4DAA" w:rsidRDefault="00781998"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(from the reference geometry)</w:t>
            </w:r>
          </w:p>
        </w:tc>
        <w:tc>
          <w:tcPr>
            <w:tcW w:w="2947" w:type="dxa"/>
            <w:vAlign w:val="center"/>
          </w:tcPr>
          <w:p w:rsidR="00EC60C8" w:rsidRDefault="004F4DAA"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Angle [degrees]</w:t>
            </w:r>
            <w:r w:rsidR="00EC60C8">
              <w:rPr>
                <w:rFonts w:ascii="Times New Roman" w:eastAsiaTheme="minorEastAsia" w:hAnsi="Times New Roman" w:cs="Times New Roman"/>
                <w:b w:val="0"/>
              </w:rPr>
              <w:t xml:space="preserve"> </w:t>
            </w:r>
          </w:p>
          <w:p w:rsidR="004F4DAA" w:rsidRDefault="00EC60C8" w:rsidP="00EC60C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(for a transmitter-receiver distance of 20 m</w:t>
            </w:r>
            <w:r w:rsidR="00246A7E">
              <w:rPr>
                <w:rFonts w:ascii="Times New Roman" w:eastAsiaTheme="minorEastAsia" w:hAnsi="Times New Roman" w:cs="Times New Roman"/>
                <w:b w:val="0"/>
              </w:rPr>
              <w:t>)</w:t>
            </w:r>
          </w:p>
        </w:tc>
      </w:tr>
      <w:tr w:rsidR="004F4DAA" w:rsidTr="00132288">
        <w:tc>
          <w:tcPr>
            <w:tcW w:w="2960" w:type="dxa"/>
            <w:vAlign w:val="center"/>
          </w:tcPr>
          <w:p w:rsidR="004F4DAA" w:rsidRDefault="004F4DAA" w:rsidP="0013228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1</w:t>
            </w:r>
          </w:p>
        </w:tc>
        <w:tc>
          <w:tcPr>
            <w:tcW w:w="2949" w:type="dxa"/>
            <w:vAlign w:val="center"/>
          </w:tcPr>
          <w:p w:rsidR="004F4DAA" w:rsidRDefault="004F4DAA"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2.5</w:t>
            </w:r>
          </w:p>
        </w:tc>
        <w:tc>
          <w:tcPr>
            <w:tcW w:w="2947" w:type="dxa"/>
            <w:vAlign w:val="center"/>
          </w:tcPr>
          <w:p w:rsidR="004F4DAA" w:rsidRDefault="00F200E4"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22.5°</w:t>
            </w:r>
          </w:p>
        </w:tc>
      </w:tr>
      <w:tr w:rsidR="004F4DAA" w:rsidTr="00132288">
        <w:tc>
          <w:tcPr>
            <w:tcW w:w="2960" w:type="dxa"/>
            <w:vAlign w:val="center"/>
          </w:tcPr>
          <w:p w:rsidR="004F4DAA" w:rsidRDefault="004F4DAA" w:rsidP="0013228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2</w:t>
            </w:r>
          </w:p>
        </w:tc>
        <w:tc>
          <w:tcPr>
            <w:tcW w:w="2949" w:type="dxa"/>
            <w:vAlign w:val="center"/>
          </w:tcPr>
          <w:p w:rsidR="004F4DAA" w:rsidRDefault="00F200E4" w:rsidP="00F200E4">
            <w:pPr>
              <w:pStyle w:val="Seo"/>
              <w:numPr>
                <w:ilvl w:val="0"/>
                <w:numId w:val="0"/>
              </w:numPr>
              <w:spacing w:before="240"/>
              <w:ind w:firstLine="720"/>
              <w:rPr>
                <w:rFonts w:ascii="Times New Roman" w:eastAsiaTheme="minorEastAsia" w:hAnsi="Times New Roman" w:cs="Times New Roman"/>
                <w:b w:val="0"/>
              </w:rPr>
            </w:pPr>
            <w:r>
              <w:rPr>
                <w:rFonts w:ascii="Times New Roman" w:eastAsiaTheme="minorEastAsia" w:hAnsi="Times New Roman" w:cs="Times New Roman"/>
                <w:b w:val="0"/>
              </w:rPr>
              <w:t xml:space="preserve">          </w:t>
            </w:r>
            <w:r w:rsidR="00781998">
              <w:rPr>
                <w:rFonts w:ascii="Times New Roman" w:eastAsiaTheme="minorEastAsia" w:hAnsi="Times New Roman" w:cs="Times New Roman"/>
                <w:b w:val="0"/>
              </w:rPr>
              <w:t>5.2</w:t>
            </w:r>
          </w:p>
        </w:tc>
        <w:tc>
          <w:tcPr>
            <w:tcW w:w="2947" w:type="dxa"/>
            <w:vAlign w:val="center"/>
          </w:tcPr>
          <w:p w:rsidR="004F4DAA" w:rsidRDefault="00F200E4"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25°</w:t>
            </w:r>
          </w:p>
        </w:tc>
      </w:tr>
      <w:tr w:rsidR="004F4DAA" w:rsidTr="00132288">
        <w:tc>
          <w:tcPr>
            <w:tcW w:w="2960" w:type="dxa"/>
            <w:vAlign w:val="center"/>
          </w:tcPr>
          <w:p w:rsidR="004F4DAA" w:rsidRDefault="004F4DAA" w:rsidP="0013228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3</w:t>
            </w:r>
          </w:p>
        </w:tc>
        <w:tc>
          <w:tcPr>
            <w:tcW w:w="2949" w:type="dxa"/>
            <w:vAlign w:val="center"/>
          </w:tcPr>
          <w:p w:rsidR="004F4DAA" w:rsidRDefault="00781998"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8.3</w:t>
            </w:r>
          </w:p>
        </w:tc>
        <w:tc>
          <w:tcPr>
            <w:tcW w:w="2947" w:type="dxa"/>
            <w:vAlign w:val="center"/>
          </w:tcPr>
          <w:p w:rsidR="004F4DAA" w:rsidRDefault="00F200E4"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27.5°</w:t>
            </w:r>
          </w:p>
        </w:tc>
      </w:tr>
      <w:tr w:rsidR="00781998" w:rsidTr="00132288">
        <w:tc>
          <w:tcPr>
            <w:tcW w:w="2960" w:type="dxa"/>
            <w:vAlign w:val="center"/>
          </w:tcPr>
          <w:p w:rsidR="00781998" w:rsidRDefault="00781998" w:rsidP="0013228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lastRenderedPageBreak/>
              <w:t>4</w:t>
            </w:r>
          </w:p>
        </w:tc>
        <w:tc>
          <w:tcPr>
            <w:tcW w:w="2949" w:type="dxa"/>
            <w:vAlign w:val="center"/>
          </w:tcPr>
          <w:p w:rsidR="00781998" w:rsidRDefault="00781998"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11.7</w:t>
            </w:r>
          </w:p>
        </w:tc>
        <w:tc>
          <w:tcPr>
            <w:tcW w:w="2947" w:type="dxa"/>
            <w:vAlign w:val="center"/>
          </w:tcPr>
          <w:p w:rsidR="00781998" w:rsidRDefault="00F200E4"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30°</w:t>
            </w:r>
          </w:p>
        </w:tc>
      </w:tr>
      <w:tr w:rsidR="00781998" w:rsidTr="00132288">
        <w:tc>
          <w:tcPr>
            <w:tcW w:w="2960" w:type="dxa"/>
            <w:vAlign w:val="center"/>
          </w:tcPr>
          <w:p w:rsidR="00781998" w:rsidRDefault="00781998" w:rsidP="00132288">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5</w:t>
            </w:r>
          </w:p>
        </w:tc>
        <w:tc>
          <w:tcPr>
            <w:tcW w:w="2949" w:type="dxa"/>
            <w:vAlign w:val="center"/>
          </w:tcPr>
          <w:p w:rsidR="00781998" w:rsidRDefault="00781998"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15.6</w:t>
            </w:r>
          </w:p>
        </w:tc>
        <w:tc>
          <w:tcPr>
            <w:tcW w:w="2947" w:type="dxa"/>
            <w:vAlign w:val="center"/>
          </w:tcPr>
          <w:p w:rsidR="00781998" w:rsidRDefault="00F200E4" w:rsidP="00F200E4">
            <w:pPr>
              <w:pStyle w:val="Seo"/>
              <w:numPr>
                <w:ilvl w:val="0"/>
                <w:numId w:val="0"/>
              </w:numPr>
              <w:spacing w:before="240"/>
              <w:jc w:val="center"/>
              <w:rPr>
                <w:rFonts w:ascii="Times New Roman" w:eastAsiaTheme="minorEastAsia" w:hAnsi="Times New Roman" w:cs="Times New Roman"/>
                <w:b w:val="0"/>
              </w:rPr>
            </w:pPr>
            <w:r>
              <w:rPr>
                <w:rFonts w:ascii="Times New Roman" w:eastAsiaTheme="minorEastAsia" w:hAnsi="Times New Roman" w:cs="Times New Roman"/>
                <w:b w:val="0"/>
              </w:rPr>
              <w:t>32.5°</w:t>
            </w:r>
          </w:p>
        </w:tc>
      </w:tr>
    </w:tbl>
    <w:p w:rsidR="004F4DAA" w:rsidRDefault="00EE4EB9" w:rsidP="003715C7">
      <w:pPr>
        <w:pStyle w:val="Seo"/>
        <w:numPr>
          <w:ilvl w:val="0"/>
          <w:numId w:val="0"/>
        </w:numPr>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It can be concluded from the analysis above that the degradation caused by the transmission of a WSD is attenuated with the distance and/or with the angle mismatch between the WSD transmitter and the DTT receivers. </w:t>
      </w:r>
      <w:r w:rsidR="002B3D2A">
        <w:rPr>
          <w:rFonts w:ascii="Times New Roman" w:eastAsiaTheme="minorEastAsia" w:hAnsi="Times New Roman" w:cs="Times New Roman"/>
          <w:b w:val="0"/>
        </w:rPr>
        <w:t>Therefore, it should be taken into account that the limitations imposed to the WSD transmission</w:t>
      </w:r>
      <w:r w:rsidR="00707FBA">
        <w:rPr>
          <w:rFonts w:ascii="Times New Roman" w:eastAsiaTheme="minorEastAsia" w:hAnsi="Times New Roman" w:cs="Times New Roman"/>
          <w:b w:val="0"/>
        </w:rPr>
        <w:t xml:space="preserve"> relates, in practice, to the protection of the DTT receivers at the reference geometries. DTT receivers in other positions are less affected by the WSD interference.  </w:t>
      </w:r>
      <w:r w:rsidR="00CD55B3">
        <w:rPr>
          <w:rFonts w:ascii="Times New Roman" w:eastAsiaTheme="minorEastAsia" w:hAnsi="Times New Roman" w:cs="Times New Roman"/>
          <w:b w:val="0"/>
        </w:rPr>
        <w:t xml:space="preserve"> </w:t>
      </w:r>
      <w:r w:rsidR="002B3D2A">
        <w:rPr>
          <w:rFonts w:ascii="Times New Roman" w:eastAsiaTheme="minorEastAsia" w:hAnsi="Times New Roman" w:cs="Times New Roman"/>
          <w:b w:val="0"/>
        </w:rPr>
        <w:t xml:space="preserve"> </w:t>
      </w:r>
      <w:r>
        <w:rPr>
          <w:rFonts w:ascii="Times New Roman" w:eastAsiaTheme="minorEastAsia" w:hAnsi="Times New Roman" w:cs="Times New Roman"/>
          <w:b w:val="0"/>
        </w:rPr>
        <w:t xml:space="preserve">  </w:t>
      </w:r>
    </w:p>
    <w:p w:rsidR="00A20163" w:rsidRPr="005F0C05" w:rsidRDefault="00A20163" w:rsidP="00D400C4">
      <w:pPr>
        <w:pStyle w:val="Seo"/>
        <w:numPr>
          <w:ilvl w:val="0"/>
          <w:numId w:val="0"/>
        </w:numPr>
        <w:spacing w:before="240"/>
        <w:ind w:left="720"/>
        <w:rPr>
          <w:rFonts w:ascii="Times New Roman" w:hAnsi="Times New Roman" w:cs="Times New Roman"/>
        </w:rPr>
      </w:pPr>
    </w:p>
    <w:p w:rsidR="00D400C4" w:rsidRPr="005F0C05" w:rsidRDefault="00D400C4" w:rsidP="00D400C4">
      <w:pPr>
        <w:pStyle w:val="Seo"/>
        <w:numPr>
          <w:ilvl w:val="0"/>
          <w:numId w:val="0"/>
        </w:numPr>
        <w:spacing w:before="240"/>
        <w:ind w:left="720"/>
        <w:rPr>
          <w:rFonts w:ascii="Times New Roman" w:hAnsi="Times New Roman" w:cs="Times New Roman"/>
        </w:rPr>
      </w:pPr>
    </w:p>
    <w:p w:rsidR="00157995" w:rsidRDefault="00F54087" w:rsidP="008E331F">
      <w:pPr>
        <w:pStyle w:val="Seo"/>
        <w:spacing w:before="240"/>
        <w:rPr>
          <w:rFonts w:ascii="Times New Roman" w:hAnsi="Times New Roman" w:cs="Times New Roman"/>
        </w:rPr>
      </w:pPr>
      <w:r>
        <w:rPr>
          <w:rFonts w:ascii="Times New Roman" w:hAnsi="Times New Roman" w:cs="Times New Roman"/>
        </w:rPr>
        <w:t>Comparison with</w:t>
      </w:r>
      <w:r w:rsidR="00157995" w:rsidRPr="005F0C05">
        <w:rPr>
          <w:rFonts w:ascii="Times New Roman" w:hAnsi="Times New Roman" w:cs="Times New Roman"/>
        </w:rPr>
        <w:t xml:space="preserve"> measurements</w:t>
      </w:r>
    </w:p>
    <w:p w:rsidR="007B7545" w:rsidRDefault="007B7545" w:rsidP="007B7545">
      <w:pPr>
        <w:pStyle w:val="Seo"/>
        <w:numPr>
          <w:ilvl w:val="0"/>
          <w:numId w:val="0"/>
        </w:numPr>
        <w:spacing w:before="240"/>
        <w:ind w:left="720"/>
        <w:rPr>
          <w:rFonts w:ascii="Times New Roman" w:hAnsi="Times New Roman" w:cs="Times New Roman"/>
        </w:rPr>
      </w:pPr>
    </w:p>
    <w:p w:rsidR="007B7545" w:rsidRPr="005F0C05" w:rsidRDefault="00835B75"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After analyzing the impact of</w:t>
      </w:r>
      <w:r w:rsidR="007B7545">
        <w:rPr>
          <w:rFonts w:ascii="Times New Roman" w:eastAsiaTheme="minorEastAsia" w:hAnsi="Times New Roman" w:cs="Times New Roman"/>
          <w:b w:val="0"/>
        </w:rPr>
        <w:t xml:space="preserve"> WSD</w:t>
      </w:r>
      <w:r>
        <w:rPr>
          <w:rFonts w:ascii="Times New Roman" w:eastAsiaTheme="minorEastAsia" w:hAnsi="Times New Roman" w:cs="Times New Roman"/>
          <w:b w:val="0"/>
        </w:rPr>
        <w:t xml:space="preserve"> transmission</w:t>
      </w:r>
      <w:r w:rsidR="007B7545">
        <w:rPr>
          <w:rFonts w:ascii="Times New Roman" w:eastAsiaTheme="minorEastAsia" w:hAnsi="Times New Roman" w:cs="Times New Roman"/>
          <w:b w:val="0"/>
        </w:rPr>
        <w:t xml:space="preserve"> </w:t>
      </w:r>
      <w:r w:rsidR="00F35D92">
        <w:rPr>
          <w:rFonts w:ascii="Times New Roman" w:eastAsiaTheme="minorEastAsia" w:hAnsi="Times New Roman" w:cs="Times New Roman"/>
          <w:b w:val="0"/>
        </w:rPr>
        <w:t>in terms of signal-to-interference ratio</w:t>
      </w:r>
      <w:r w:rsidR="00752A40">
        <w:rPr>
          <w:rFonts w:ascii="Times New Roman" w:eastAsiaTheme="minorEastAsia" w:hAnsi="Times New Roman" w:cs="Times New Roman"/>
          <w:b w:val="0"/>
        </w:rPr>
        <w:t xml:space="preserve"> inside a pixel</w:t>
      </w:r>
      <w:r w:rsidR="007B7545">
        <w:rPr>
          <w:rFonts w:ascii="Times New Roman" w:eastAsiaTheme="minorEastAsia" w:hAnsi="Times New Roman" w:cs="Times New Roman"/>
          <w:b w:val="0"/>
        </w:rPr>
        <w:t xml:space="preserve">, maximum EIRP </w:t>
      </w:r>
      <w:r>
        <w:rPr>
          <w:rFonts w:ascii="Times New Roman" w:eastAsiaTheme="minorEastAsia" w:hAnsi="Times New Roman" w:cs="Times New Roman"/>
          <w:b w:val="0"/>
        </w:rPr>
        <w:t xml:space="preserve">values </w:t>
      </w:r>
      <w:r w:rsidR="007B7545">
        <w:rPr>
          <w:rFonts w:ascii="Times New Roman" w:eastAsiaTheme="minorEastAsia" w:hAnsi="Times New Roman" w:cs="Times New Roman"/>
          <w:b w:val="0"/>
        </w:rPr>
        <w:t>obtained</w:t>
      </w:r>
      <w:r w:rsidR="00752A40">
        <w:rPr>
          <w:rFonts w:ascii="Times New Roman" w:eastAsiaTheme="minorEastAsia" w:hAnsi="Times New Roman" w:cs="Times New Roman"/>
          <w:b w:val="0"/>
        </w:rPr>
        <w:t xml:space="preserve"> by simulations</w:t>
      </w:r>
      <w:r w:rsidR="007B7545">
        <w:rPr>
          <w:rFonts w:ascii="Times New Roman" w:eastAsiaTheme="minorEastAsia" w:hAnsi="Times New Roman" w:cs="Times New Roman"/>
          <w:b w:val="0"/>
        </w:rPr>
        <w:t xml:space="preserve"> </w:t>
      </w:r>
      <w:r w:rsidR="00752A40">
        <w:rPr>
          <w:rFonts w:ascii="Times New Roman" w:eastAsiaTheme="minorEastAsia" w:hAnsi="Times New Roman" w:cs="Times New Roman"/>
          <w:b w:val="0"/>
        </w:rPr>
        <w:t xml:space="preserve">for </w:t>
      </w:r>
      <w:r w:rsidR="00F35D92">
        <w:rPr>
          <w:rFonts w:ascii="Times New Roman" w:eastAsiaTheme="minorEastAsia" w:hAnsi="Times New Roman" w:cs="Times New Roman"/>
          <w:b w:val="0"/>
        </w:rPr>
        <w:t xml:space="preserve">different levels of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m:t>
        </m:r>
      </m:oMath>
      <w:r w:rsidR="007B7545">
        <w:rPr>
          <w:rFonts w:ascii="Times New Roman" w:eastAsiaTheme="minorEastAsia" w:hAnsi="Times New Roman" w:cs="Times New Roman"/>
          <w:b w:val="0"/>
        </w:rPr>
        <w:t xml:space="preserve"> </w:t>
      </w:r>
      <w:r>
        <w:rPr>
          <w:rFonts w:ascii="Times New Roman" w:eastAsiaTheme="minorEastAsia" w:hAnsi="Times New Roman" w:cs="Times New Roman"/>
          <w:b w:val="0"/>
        </w:rPr>
        <w:t xml:space="preserve">are compared to </w:t>
      </w:r>
      <w:r w:rsidR="007B7545">
        <w:rPr>
          <w:rFonts w:ascii="Times New Roman" w:eastAsiaTheme="minorEastAsia" w:hAnsi="Times New Roman" w:cs="Times New Roman"/>
          <w:b w:val="0"/>
        </w:rPr>
        <w:t>results obtained through a measurement campaign</w:t>
      </w:r>
      <w:r w:rsidR="00540EF0">
        <w:rPr>
          <w:rFonts w:ascii="Times New Roman" w:eastAsiaTheme="minorEastAsia" w:hAnsi="Times New Roman" w:cs="Times New Roman"/>
          <w:b w:val="0"/>
        </w:rPr>
        <w:t xml:space="preserve"> reported by d</w:t>
      </w:r>
      <w:r w:rsidR="007B7545" w:rsidRPr="005F0C05">
        <w:rPr>
          <w:rFonts w:ascii="Times New Roman" w:eastAsiaTheme="minorEastAsia" w:hAnsi="Times New Roman" w:cs="Times New Roman"/>
          <w:b w:val="0"/>
        </w:rPr>
        <w:t xml:space="preserve">ocument SE43(11)36, </w:t>
      </w:r>
      <w:r w:rsidR="0070098F">
        <w:rPr>
          <w:rFonts w:ascii="Times New Roman" w:eastAsiaTheme="minorEastAsia" w:hAnsi="Times New Roman" w:cs="Times New Roman"/>
          <w:b w:val="0"/>
        </w:rPr>
        <w:t xml:space="preserve">presented </w:t>
      </w:r>
      <w:r w:rsidR="007B7545" w:rsidRPr="005F0C05">
        <w:rPr>
          <w:rFonts w:ascii="Times New Roman" w:eastAsiaTheme="minorEastAsia" w:hAnsi="Times New Roman" w:cs="Times New Roman"/>
          <w:b w:val="0"/>
        </w:rPr>
        <w:t>in the 10</w:t>
      </w:r>
      <w:r w:rsidR="007B7545" w:rsidRPr="005F0C05">
        <w:rPr>
          <w:rFonts w:ascii="Times New Roman" w:eastAsiaTheme="minorEastAsia" w:hAnsi="Times New Roman" w:cs="Times New Roman"/>
          <w:b w:val="0"/>
          <w:vertAlign w:val="superscript"/>
        </w:rPr>
        <w:t>th</w:t>
      </w:r>
      <w:r w:rsidR="007B7545" w:rsidRPr="005F0C05">
        <w:rPr>
          <w:rFonts w:ascii="Times New Roman" w:eastAsiaTheme="minorEastAsia" w:hAnsi="Times New Roman" w:cs="Times New Roman"/>
          <w:b w:val="0"/>
        </w:rPr>
        <w:t xml:space="preserve"> meeting of SE43</w:t>
      </w:r>
      <w:r w:rsidR="00540EF0">
        <w:rPr>
          <w:rFonts w:ascii="Times New Roman" w:eastAsiaTheme="minorEastAsia" w:hAnsi="Times New Roman" w:cs="Times New Roman"/>
          <w:b w:val="0"/>
        </w:rPr>
        <w:t xml:space="preserve">. Roughly, the </w:t>
      </w:r>
      <w:r w:rsidR="00981F85">
        <w:rPr>
          <w:rFonts w:ascii="Times New Roman" w:eastAsiaTheme="minorEastAsia" w:hAnsi="Times New Roman" w:cs="Times New Roman"/>
          <w:b w:val="0"/>
        </w:rPr>
        <w:t xml:space="preserve">maximum </w:t>
      </w:r>
      <w:r w:rsidR="007B7545" w:rsidRPr="005F0C05">
        <w:rPr>
          <w:rFonts w:ascii="Times New Roman" w:eastAsiaTheme="minorEastAsia" w:hAnsi="Times New Roman" w:cs="Times New Roman"/>
          <w:b w:val="0"/>
        </w:rPr>
        <w:t>WSD</w:t>
      </w:r>
      <w:r w:rsidR="00540EF0">
        <w:rPr>
          <w:rFonts w:ascii="Times New Roman" w:eastAsiaTheme="minorEastAsia" w:hAnsi="Times New Roman" w:cs="Times New Roman"/>
          <w:b w:val="0"/>
        </w:rPr>
        <w:t xml:space="preserve"> EIRPs were </w:t>
      </w:r>
      <w:r w:rsidR="007B7545" w:rsidRPr="005F0C05">
        <w:rPr>
          <w:rFonts w:ascii="Times New Roman" w:eastAsiaTheme="minorEastAsia" w:hAnsi="Times New Roman" w:cs="Times New Roman"/>
          <w:b w:val="0"/>
        </w:rPr>
        <w:t xml:space="preserve">obtained </w:t>
      </w:r>
      <w:r w:rsidR="00540EF0">
        <w:rPr>
          <w:rFonts w:ascii="Times New Roman" w:eastAsiaTheme="minorEastAsia" w:hAnsi="Times New Roman" w:cs="Times New Roman"/>
          <w:b w:val="0"/>
        </w:rPr>
        <w:t xml:space="preserve">by </w:t>
      </w:r>
      <w:r w:rsidR="007B7545" w:rsidRPr="005F0C05">
        <w:rPr>
          <w:rFonts w:ascii="Times New Roman" w:eastAsiaTheme="minorEastAsia" w:hAnsi="Times New Roman" w:cs="Times New Roman"/>
          <w:b w:val="0"/>
        </w:rPr>
        <w:t>collect</w:t>
      </w:r>
      <w:r w:rsidR="00540EF0">
        <w:rPr>
          <w:rFonts w:ascii="Times New Roman" w:eastAsiaTheme="minorEastAsia" w:hAnsi="Times New Roman" w:cs="Times New Roman"/>
          <w:b w:val="0"/>
        </w:rPr>
        <w:t xml:space="preserve">ing the power levels </w:t>
      </w:r>
      <w:r w:rsidR="007B7545" w:rsidRPr="005F0C05">
        <w:rPr>
          <w:rFonts w:ascii="Times New Roman" w:eastAsiaTheme="minorEastAsia" w:hAnsi="Times New Roman" w:cs="Times New Roman"/>
          <w:b w:val="0"/>
        </w:rPr>
        <w:t>just before the errors start to appear on the</w:t>
      </w:r>
      <w:r w:rsidR="0070098F">
        <w:rPr>
          <w:rFonts w:ascii="Times New Roman" w:eastAsiaTheme="minorEastAsia" w:hAnsi="Times New Roman" w:cs="Times New Roman"/>
          <w:b w:val="0"/>
        </w:rPr>
        <w:t xml:space="preserve"> DTT</w:t>
      </w:r>
      <w:r w:rsidR="007B7545" w:rsidRPr="005F0C05">
        <w:rPr>
          <w:rFonts w:ascii="Times New Roman" w:eastAsiaTheme="minorEastAsia" w:hAnsi="Times New Roman" w:cs="Times New Roman"/>
          <w:b w:val="0"/>
        </w:rPr>
        <w:t xml:space="preserve"> picture. Maximum power values</w:t>
      </w:r>
      <w:r w:rsidR="007B7545">
        <w:rPr>
          <w:rFonts w:ascii="Times New Roman" w:eastAsiaTheme="minorEastAsia" w:hAnsi="Times New Roman" w:cs="Times New Roman"/>
          <w:b w:val="0"/>
        </w:rPr>
        <w:t xml:space="preserve"> (measured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P</m:t>
            </m:r>
          </m:e>
          <m:sub>
            <m:r>
              <m:rPr>
                <m:sty m:val="b"/>
              </m:rPr>
              <w:rPr>
                <w:rFonts w:ascii="Cambria Math" w:eastAsiaTheme="minorEastAsia" w:hAnsi="Cambria Math" w:cs="Times New Roman"/>
              </w:rPr>
              <m:t>WSD</m:t>
            </m:r>
          </m:sub>
        </m:sSub>
      </m:oMath>
      <w:r w:rsidR="007B7545" w:rsidRPr="005F0C05">
        <w:rPr>
          <w:rFonts w:ascii="Times New Roman" w:eastAsiaTheme="minorEastAsia" w:hAnsi="Times New Roman" w:cs="Times New Roman"/>
          <w:b w:val="0"/>
        </w:rPr>
        <w:t>) were taken</w:t>
      </w:r>
      <w:r w:rsidR="0070098F">
        <w:rPr>
          <w:rFonts w:ascii="Times New Roman" w:eastAsiaTheme="minorEastAsia" w:hAnsi="Times New Roman" w:cs="Times New Roman"/>
          <w:b w:val="0"/>
        </w:rPr>
        <w:t xml:space="preserve"> for </w:t>
      </w:r>
      <w:r w:rsidR="007B7545" w:rsidRPr="005F0C05">
        <w:rPr>
          <w:rFonts w:ascii="Times New Roman" w:eastAsiaTheme="minorEastAsia" w:hAnsi="Times New Roman" w:cs="Times New Roman"/>
          <w:b w:val="0"/>
        </w:rPr>
        <w:t xml:space="preserve">different channels and values of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wmed</m:t>
            </m:r>
          </m:sub>
        </m:sSub>
        <m:r>
          <m:rPr>
            <m:sty m:val="b"/>
          </m:rPr>
          <w:rPr>
            <w:rFonts w:ascii="Cambria Math" w:eastAsiaTheme="minorEastAsia" w:hAnsi="Cambria Math" w:cs="Times New Roman"/>
          </w:rPr>
          <m:t xml:space="preserve">. </m:t>
        </m:r>
      </m:oMath>
      <w:r w:rsidR="007B7545" w:rsidRPr="005F0C05">
        <w:rPr>
          <w:rFonts w:ascii="Times New Roman" w:eastAsiaTheme="minorEastAsia" w:hAnsi="Times New Roman" w:cs="Times New Roman"/>
          <w:b w:val="0"/>
        </w:rPr>
        <w:t xml:space="preserve">The reference geometry used in the study considered a fixed </w:t>
      </w:r>
      <w:r w:rsidR="00A15650">
        <w:rPr>
          <w:rFonts w:ascii="Times New Roman" w:eastAsiaTheme="minorEastAsia" w:hAnsi="Times New Roman" w:cs="Times New Roman"/>
          <w:b w:val="0"/>
        </w:rPr>
        <w:t>DTT receiver</w:t>
      </w:r>
      <w:r w:rsidR="007B7545" w:rsidRPr="005F0C05">
        <w:rPr>
          <w:rFonts w:ascii="Times New Roman" w:eastAsiaTheme="minorEastAsia" w:hAnsi="Times New Roman" w:cs="Times New Roman"/>
          <w:b w:val="0"/>
        </w:rPr>
        <w:t xml:space="preserve"> interfered by a portable WSD located 2</w:t>
      </w:r>
      <w:r w:rsidR="00DB0E59">
        <w:rPr>
          <w:rFonts w:ascii="Times New Roman" w:eastAsiaTheme="minorEastAsia" w:hAnsi="Times New Roman" w:cs="Times New Roman"/>
          <w:b w:val="0"/>
        </w:rPr>
        <w:t>2</w:t>
      </w:r>
      <w:r w:rsidR="007B7545" w:rsidRPr="005F0C05">
        <w:rPr>
          <w:rFonts w:ascii="Times New Roman" w:eastAsiaTheme="minorEastAsia" w:hAnsi="Times New Roman" w:cs="Times New Roman"/>
          <w:b w:val="0"/>
        </w:rPr>
        <w:t xml:space="preserve"> m away, and the resulting path loss, FSL, was also measured.</w:t>
      </w:r>
      <w:r w:rsidR="007B7545">
        <w:rPr>
          <w:rFonts w:ascii="Times New Roman" w:eastAsiaTheme="minorEastAsia" w:hAnsi="Times New Roman" w:cs="Times New Roman"/>
          <w:b w:val="0"/>
        </w:rPr>
        <w:t xml:space="preserve"> From the results of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P</m:t>
            </m:r>
          </m:e>
          <m:sub>
            <m:r>
              <m:rPr>
                <m:sty m:val="b"/>
              </m:rPr>
              <w:rPr>
                <w:rFonts w:ascii="Cambria Math" w:eastAsiaTheme="minorEastAsia" w:hAnsi="Cambria Math" w:cs="Times New Roman"/>
              </w:rPr>
              <m:t>WSD</m:t>
            </m:r>
          </m:sub>
        </m:sSub>
      </m:oMath>
      <w:r w:rsidR="007B7545">
        <w:rPr>
          <w:rFonts w:ascii="Times New Roman" w:eastAsiaTheme="minorEastAsia" w:hAnsi="Times New Roman" w:cs="Times New Roman"/>
          <w:b w:val="0"/>
        </w:rPr>
        <w:t xml:space="preserve"> and FSL, it was possible to calculate the protection ratio, PR, for each scenario. </w:t>
      </w:r>
      <w:fldSimple w:instr=" REF _Ref308807073 \h  \* MERGEFORMAT ">
        <w:r w:rsidR="00092B4F" w:rsidRPr="005F0C05">
          <w:rPr>
            <w:rFonts w:ascii="Times New Roman" w:hAnsi="Times New Roman" w:cs="Times New Roman"/>
            <w:b w:val="0"/>
          </w:rPr>
          <w:t xml:space="preserve">Table </w:t>
        </w:r>
        <w:r w:rsidR="00092B4F">
          <w:rPr>
            <w:rFonts w:ascii="Times New Roman" w:hAnsi="Times New Roman" w:cs="Times New Roman"/>
            <w:b w:val="0"/>
            <w:noProof/>
          </w:rPr>
          <w:t>7</w:t>
        </w:r>
      </w:fldSimple>
      <w:r w:rsidR="007B7545">
        <w:rPr>
          <w:rFonts w:ascii="Times New Roman" w:eastAsiaTheme="minorEastAsia" w:hAnsi="Times New Roman" w:cs="Times New Roman"/>
          <w:b w:val="0"/>
        </w:rPr>
        <w:t xml:space="preserve"> summarizes </w:t>
      </w:r>
      <w:r w:rsidR="008339D7">
        <w:rPr>
          <w:rFonts w:ascii="Times New Roman" w:eastAsiaTheme="minorEastAsia" w:hAnsi="Times New Roman" w:cs="Times New Roman"/>
          <w:b w:val="0"/>
        </w:rPr>
        <w:t>the results</w:t>
      </w:r>
      <w:r w:rsidR="007B7545" w:rsidRPr="005F0C05">
        <w:rPr>
          <w:rFonts w:ascii="Times New Roman" w:eastAsiaTheme="minorEastAsia" w:hAnsi="Times New Roman" w:cs="Times New Roman"/>
          <w:b w:val="0"/>
        </w:rPr>
        <w:t xml:space="preserve">. </w:t>
      </w:r>
    </w:p>
    <w:p w:rsidR="007B7545" w:rsidRPr="005F0C05" w:rsidRDefault="007B7545"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p>
    <w:p w:rsidR="007B7545" w:rsidRPr="005F0C05" w:rsidRDefault="007B7545" w:rsidP="007B7545">
      <w:pPr>
        <w:pStyle w:val="Lgende"/>
        <w:keepNext/>
        <w:jc w:val="center"/>
        <w:rPr>
          <w:rFonts w:ascii="Times New Roman" w:hAnsi="Times New Roman" w:cs="Times New Roman"/>
          <w:b w:val="0"/>
          <w:color w:val="auto"/>
          <w:sz w:val="20"/>
        </w:rPr>
      </w:pPr>
      <w:bookmarkStart w:id="10" w:name="_Ref308807073"/>
      <w:r w:rsidRPr="005F0C05">
        <w:rPr>
          <w:rFonts w:ascii="Times New Roman" w:hAnsi="Times New Roman" w:cs="Times New Roman"/>
          <w:b w:val="0"/>
          <w:color w:val="auto"/>
          <w:sz w:val="20"/>
        </w:rPr>
        <w:t xml:space="preserve">Table </w:t>
      </w:r>
      <w:bookmarkEnd w:id="10"/>
      <w:r w:rsidR="001365DD">
        <w:rPr>
          <w:rFonts w:ascii="Times New Roman" w:hAnsi="Times New Roman" w:cs="Times New Roman"/>
          <w:b w:val="0"/>
          <w:color w:val="auto"/>
          <w:sz w:val="20"/>
        </w:rPr>
        <w:t>6</w:t>
      </w:r>
      <w:r w:rsidRPr="005F0C05">
        <w:rPr>
          <w:rFonts w:ascii="Times New Roman" w:hAnsi="Times New Roman" w:cs="Times New Roman"/>
          <w:b w:val="0"/>
          <w:color w:val="auto"/>
          <w:sz w:val="20"/>
        </w:rPr>
        <w:t xml:space="preserve"> – Summary of the results presented in Doc. SE43(11)36.</w:t>
      </w:r>
    </w:p>
    <w:tbl>
      <w:tblPr>
        <w:tblStyle w:val="Grilledutableau"/>
        <w:tblW w:w="0" w:type="auto"/>
        <w:tblInd w:w="720" w:type="dxa"/>
        <w:tblLook w:val="04A0"/>
      </w:tblPr>
      <w:tblGrid>
        <w:gridCol w:w="922"/>
        <w:gridCol w:w="791"/>
        <w:gridCol w:w="789"/>
        <w:gridCol w:w="1083"/>
        <w:gridCol w:w="785"/>
        <w:gridCol w:w="782"/>
        <w:gridCol w:w="1083"/>
        <w:gridCol w:w="770"/>
        <w:gridCol w:w="768"/>
        <w:gridCol w:w="1083"/>
      </w:tblGrid>
      <w:tr w:rsidR="007B7545" w:rsidRPr="00432F25" w:rsidTr="005B7913">
        <w:tc>
          <w:tcPr>
            <w:tcW w:w="924" w:type="dxa"/>
            <w:vMerge w:val="restart"/>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WSD</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Channel</w:t>
            </w:r>
          </w:p>
        </w:tc>
        <w:tc>
          <w:tcPr>
            <w:tcW w:w="2663" w:type="dxa"/>
            <w:gridSpan w:val="3"/>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Coverage Edge</w:t>
            </w:r>
          </w:p>
        </w:tc>
        <w:tc>
          <w:tcPr>
            <w:tcW w:w="2650" w:type="dxa"/>
            <w:gridSpan w:val="3"/>
            <w:vAlign w:val="center"/>
          </w:tcPr>
          <w:p w:rsidR="007B7545" w:rsidRPr="00432F25" w:rsidRDefault="002B02EC" w:rsidP="005B7913">
            <w:pPr>
              <w:pStyle w:val="Seo"/>
              <w:numPr>
                <w:ilvl w:val="0"/>
                <w:numId w:val="0"/>
              </w:numPr>
              <w:jc w:val="center"/>
              <w:rPr>
                <w:rFonts w:ascii="Times New Roman" w:hAnsi="Times New Roman" w:cs="Times New Roman"/>
                <w:b w:val="0"/>
                <w:sz w:val="18"/>
                <w:lang w:val="de-CH"/>
              </w:rPr>
            </w:pP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007B7545" w:rsidRPr="00432F25">
              <w:rPr>
                <w:rFonts w:ascii="Times New Roman" w:hAnsi="Times New Roman" w:cs="Times New Roman"/>
                <w:b w:val="0"/>
                <w:sz w:val="18"/>
                <w:lang w:val="de-CH"/>
              </w:rPr>
              <w:t xml:space="preserve"> + 10 dB</w:t>
            </w:r>
          </w:p>
        </w:tc>
        <w:tc>
          <w:tcPr>
            <w:tcW w:w="2619" w:type="dxa"/>
            <w:gridSpan w:val="3"/>
            <w:vAlign w:val="center"/>
          </w:tcPr>
          <w:p w:rsidR="007B7545" w:rsidRPr="00432F25" w:rsidRDefault="002B02EC" w:rsidP="005B7913">
            <w:pPr>
              <w:pStyle w:val="Seo"/>
              <w:numPr>
                <w:ilvl w:val="0"/>
                <w:numId w:val="0"/>
              </w:numPr>
              <w:jc w:val="center"/>
              <w:rPr>
                <w:rFonts w:ascii="Times New Roman" w:hAnsi="Times New Roman" w:cs="Times New Roman"/>
                <w:b w:val="0"/>
                <w:sz w:val="18"/>
                <w:lang w:val="de-CH"/>
              </w:rPr>
            </w:pP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007B7545" w:rsidRPr="00432F25">
              <w:rPr>
                <w:rFonts w:ascii="Times New Roman" w:hAnsi="Times New Roman" w:cs="Times New Roman"/>
                <w:b w:val="0"/>
                <w:sz w:val="18"/>
                <w:lang w:val="de-CH"/>
              </w:rPr>
              <w:t xml:space="preserve"> + 18 dB</w:t>
            </w:r>
          </w:p>
        </w:tc>
      </w:tr>
      <w:tr w:rsidR="007B7545" w:rsidRPr="005F0C05" w:rsidTr="005B7913">
        <w:tc>
          <w:tcPr>
            <w:tcW w:w="924" w:type="dxa"/>
            <w:vMerge/>
            <w:vAlign w:val="center"/>
          </w:tcPr>
          <w:p w:rsidR="007B7545" w:rsidRPr="00432F25" w:rsidRDefault="007B7545" w:rsidP="005B7913">
            <w:pPr>
              <w:pStyle w:val="Seo"/>
              <w:numPr>
                <w:ilvl w:val="0"/>
                <w:numId w:val="0"/>
              </w:numPr>
              <w:jc w:val="center"/>
              <w:rPr>
                <w:rFonts w:ascii="Times New Roman" w:hAnsi="Times New Roman" w:cs="Times New Roman"/>
                <w:b w:val="0"/>
                <w:sz w:val="18"/>
                <w:lang w:val="de-CH"/>
              </w:rPr>
            </w:pPr>
          </w:p>
        </w:tc>
        <w:tc>
          <w:tcPr>
            <w:tcW w:w="796"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FSL</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79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PR</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1073"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Measured</w:t>
            </w:r>
          </w:p>
          <w:p w:rsidR="007B7545" w:rsidRPr="005F0C05" w:rsidRDefault="002B02EC" w:rsidP="005B7913">
            <w:pPr>
              <w:pStyle w:val="Seo"/>
              <w:numPr>
                <w:ilvl w:val="0"/>
                <w:numId w:val="0"/>
              </w:numPr>
              <w:jc w:val="center"/>
              <w:rPr>
                <w:rFonts w:ascii="Times New Roman" w:hAnsi="Times New Roman" w:cs="Times New Roman"/>
                <w:b w:val="0"/>
                <w:sz w:val="18"/>
              </w:rPr>
            </w:pPr>
            <m:oMath>
              <m:sSub>
                <m:sSubPr>
                  <m:ctrlPr>
                    <w:rPr>
                      <w:rFonts w:ascii="Cambria Math" w:hAnsi="Cambria Math" w:cs="Times New Roman"/>
                      <w:b w:val="0"/>
                      <w:sz w:val="18"/>
                    </w:rPr>
                  </m:ctrlPr>
                </m:sSubPr>
                <m:e>
                  <m:r>
                    <m:rPr>
                      <m:sty m:val="b"/>
                    </m:rPr>
                    <w:rPr>
                      <w:rFonts w:ascii="Cambria Math" w:hAnsi="Cambria Math" w:cs="Times New Roman"/>
                      <w:sz w:val="18"/>
                    </w:rPr>
                    <m:t>P</m:t>
                  </m:r>
                </m:e>
                <m:sub>
                  <m:r>
                    <m:rPr>
                      <m:sty m:val="b"/>
                    </m:rPr>
                    <w:rPr>
                      <w:rFonts w:ascii="Cambria Math" w:hAnsi="Cambria Math" w:cs="Times New Roman"/>
                      <w:sz w:val="18"/>
                    </w:rPr>
                    <m:t>WSD</m:t>
                  </m:r>
                </m:sub>
              </m:sSub>
            </m:oMath>
            <w:r w:rsidR="007B7545" w:rsidRPr="005F0C05">
              <w:rPr>
                <w:rFonts w:ascii="Times New Roman" w:eastAsiaTheme="minorEastAsia" w:hAnsi="Times New Roman" w:cs="Times New Roman"/>
                <w:b w:val="0"/>
                <w:sz w:val="18"/>
              </w:rPr>
              <w:t>[dBm]</w:t>
            </w:r>
          </w:p>
        </w:tc>
        <w:tc>
          <w:tcPr>
            <w:tcW w:w="790"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FSL</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787"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PR</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1073"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Measured</w:t>
            </w:r>
          </w:p>
          <w:p w:rsidR="007B7545" w:rsidRPr="005F0C05" w:rsidRDefault="002B02EC" w:rsidP="005B7913">
            <w:pPr>
              <w:pStyle w:val="Seo"/>
              <w:numPr>
                <w:ilvl w:val="0"/>
                <w:numId w:val="0"/>
              </w:numPr>
              <w:jc w:val="center"/>
              <w:rPr>
                <w:rFonts w:ascii="Times New Roman" w:hAnsi="Times New Roman" w:cs="Times New Roman"/>
                <w:b w:val="0"/>
                <w:sz w:val="18"/>
              </w:rPr>
            </w:pPr>
            <m:oMath>
              <m:sSub>
                <m:sSubPr>
                  <m:ctrlPr>
                    <w:rPr>
                      <w:rFonts w:ascii="Cambria Math" w:hAnsi="Cambria Math" w:cs="Times New Roman"/>
                      <w:b w:val="0"/>
                      <w:sz w:val="18"/>
                    </w:rPr>
                  </m:ctrlPr>
                </m:sSubPr>
                <m:e>
                  <m:r>
                    <m:rPr>
                      <m:sty m:val="b"/>
                    </m:rPr>
                    <w:rPr>
                      <w:rFonts w:ascii="Cambria Math" w:hAnsi="Cambria Math" w:cs="Times New Roman"/>
                      <w:sz w:val="18"/>
                    </w:rPr>
                    <m:t>P</m:t>
                  </m:r>
                </m:e>
                <m:sub>
                  <m:r>
                    <m:rPr>
                      <m:sty m:val="b"/>
                    </m:rPr>
                    <w:rPr>
                      <w:rFonts w:ascii="Cambria Math" w:hAnsi="Cambria Math" w:cs="Times New Roman"/>
                      <w:sz w:val="18"/>
                    </w:rPr>
                    <m:t>WSD</m:t>
                  </m:r>
                </m:sub>
              </m:sSub>
            </m:oMath>
            <w:r w:rsidR="007B7545" w:rsidRPr="005F0C05">
              <w:rPr>
                <w:rFonts w:ascii="Times New Roman" w:eastAsiaTheme="minorEastAsia" w:hAnsi="Times New Roman" w:cs="Times New Roman"/>
                <w:b w:val="0"/>
                <w:sz w:val="18"/>
              </w:rPr>
              <w:t>[dBm]</w:t>
            </w:r>
          </w:p>
        </w:tc>
        <w:tc>
          <w:tcPr>
            <w:tcW w:w="77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FSL</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772"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PR</w:t>
            </w:r>
          </w:p>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[dB]</w:t>
            </w:r>
          </w:p>
        </w:tc>
        <w:tc>
          <w:tcPr>
            <w:tcW w:w="1073"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Measured</w:t>
            </w:r>
          </w:p>
          <w:p w:rsidR="007B7545" w:rsidRPr="005F0C05" w:rsidRDefault="002B02EC" w:rsidP="005B7913">
            <w:pPr>
              <w:pStyle w:val="Seo"/>
              <w:numPr>
                <w:ilvl w:val="0"/>
                <w:numId w:val="0"/>
              </w:numPr>
              <w:jc w:val="center"/>
              <w:rPr>
                <w:rFonts w:ascii="Times New Roman" w:hAnsi="Times New Roman" w:cs="Times New Roman"/>
                <w:b w:val="0"/>
                <w:sz w:val="18"/>
              </w:rPr>
            </w:pPr>
            <m:oMath>
              <m:sSub>
                <m:sSubPr>
                  <m:ctrlPr>
                    <w:rPr>
                      <w:rFonts w:ascii="Cambria Math" w:hAnsi="Cambria Math" w:cs="Times New Roman"/>
                      <w:b w:val="0"/>
                      <w:sz w:val="18"/>
                    </w:rPr>
                  </m:ctrlPr>
                </m:sSubPr>
                <m:e>
                  <m:r>
                    <m:rPr>
                      <m:sty m:val="b"/>
                    </m:rPr>
                    <w:rPr>
                      <w:rFonts w:ascii="Cambria Math" w:hAnsi="Cambria Math" w:cs="Times New Roman"/>
                      <w:sz w:val="18"/>
                    </w:rPr>
                    <m:t>P</m:t>
                  </m:r>
                </m:e>
                <m:sub>
                  <m:r>
                    <m:rPr>
                      <m:sty m:val="b"/>
                    </m:rPr>
                    <w:rPr>
                      <w:rFonts w:ascii="Cambria Math" w:hAnsi="Cambria Math" w:cs="Times New Roman"/>
                      <w:sz w:val="18"/>
                    </w:rPr>
                    <m:t>WSD</m:t>
                  </m:r>
                </m:sub>
              </m:sSub>
            </m:oMath>
            <w:r w:rsidR="007B7545" w:rsidRPr="005F0C05">
              <w:rPr>
                <w:rFonts w:ascii="Times New Roman" w:eastAsiaTheme="minorEastAsia" w:hAnsi="Times New Roman" w:cs="Times New Roman"/>
                <w:b w:val="0"/>
                <w:sz w:val="18"/>
              </w:rPr>
              <w:t>[dBm]</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-55.6</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19.7</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-50</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-55.6</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16.2</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-36.5</w:t>
            </w:r>
          </w:p>
        </w:tc>
        <w:tc>
          <w:tcPr>
            <w:tcW w:w="77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-55.6</w:t>
            </w:r>
          </w:p>
        </w:tc>
        <w:tc>
          <w:tcPr>
            <w:tcW w:w="772"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17.7</w:t>
            </w:r>
          </w:p>
        </w:tc>
        <w:tc>
          <w:tcPr>
            <w:tcW w:w="1073" w:type="dxa"/>
            <w:vAlign w:val="bottom"/>
          </w:tcPr>
          <w:p w:rsidR="007B7545" w:rsidRPr="000952AB" w:rsidRDefault="007B7545" w:rsidP="005B7913">
            <w:pPr>
              <w:pStyle w:val="Seo"/>
              <w:numPr>
                <w:ilvl w:val="0"/>
                <w:numId w:val="0"/>
              </w:numPr>
              <w:jc w:val="center"/>
              <w:rPr>
                <w:rFonts w:ascii="Times New Roman" w:hAnsi="Times New Roman" w:cs="Times New Roman"/>
                <w:b w:val="0"/>
                <w:sz w:val="18"/>
              </w:rPr>
            </w:pPr>
            <w:r w:rsidRPr="000952AB">
              <w:rPr>
                <w:rFonts w:ascii="Times New Roman" w:hAnsi="Times New Roman" w:cs="Times New Roman"/>
                <w:b w:val="0"/>
                <w:sz w:val="18"/>
              </w:rPr>
              <w:t>-30.0</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N-1</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-55.5</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-31.4</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1.7</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-55.5</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-33.2</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13.3</w:t>
            </w:r>
          </w:p>
        </w:tc>
        <w:tc>
          <w:tcPr>
            <w:tcW w:w="77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-55.5</w:t>
            </w:r>
          </w:p>
        </w:tc>
        <w:tc>
          <w:tcPr>
            <w:tcW w:w="772"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-25.9</w:t>
            </w:r>
          </w:p>
        </w:tc>
        <w:tc>
          <w:tcPr>
            <w:tcW w:w="1073" w:type="dxa"/>
            <w:vAlign w:val="bottom"/>
          </w:tcPr>
          <w:p w:rsidR="007B7545" w:rsidRPr="000952AB" w:rsidRDefault="007B7545" w:rsidP="005B7913">
            <w:pPr>
              <w:pStyle w:val="Seo"/>
              <w:numPr>
                <w:ilvl w:val="0"/>
                <w:numId w:val="0"/>
              </w:numPr>
              <w:jc w:val="center"/>
              <w:rPr>
                <w:rFonts w:ascii="Times New Roman" w:hAnsi="Times New Roman" w:cs="Times New Roman"/>
                <w:b w:val="0"/>
                <w:sz w:val="18"/>
              </w:rPr>
            </w:pPr>
            <w:r w:rsidRPr="000952AB">
              <w:rPr>
                <w:rFonts w:ascii="Times New Roman" w:hAnsi="Times New Roman" w:cs="Times New Roman"/>
                <w:b w:val="0"/>
                <w:sz w:val="18"/>
              </w:rPr>
              <w:t>12.8</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N-2</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-55.4</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-44.1</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15.2</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-55.4</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-38.4</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18.7</w:t>
            </w:r>
          </w:p>
        </w:tc>
        <w:tc>
          <w:tcPr>
            <w:tcW w:w="77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-55.4</w:t>
            </w:r>
          </w:p>
        </w:tc>
        <w:tc>
          <w:tcPr>
            <w:tcW w:w="772"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-33.2</w:t>
            </w:r>
          </w:p>
        </w:tc>
        <w:tc>
          <w:tcPr>
            <w:tcW w:w="1073" w:type="dxa"/>
            <w:vAlign w:val="bottom"/>
          </w:tcPr>
          <w:p w:rsidR="007B7545" w:rsidRPr="000952AB" w:rsidRDefault="007B7545" w:rsidP="005B7913">
            <w:pPr>
              <w:pStyle w:val="Seo"/>
              <w:numPr>
                <w:ilvl w:val="0"/>
                <w:numId w:val="0"/>
              </w:numPr>
              <w:jc w:val="center"/>
              <w:rPr>
                <w:rFonts w:ascii="Times New Roman" w:hAnsi="Times New Roman" w:cs="Times New Roman"/>
                <w:b w:val="0"/>
                <w:sz w:val="18"/>
              </w:rPr>
            </w:pPr>
            <w:r w:rsidRPr="000952AB">
              <w:rPr>
                <w:rFonts w:ascii="Times New Roman" w:hAnsi="Times New Roman" w:cs="Times New Roman"/>
                <w:b w:val="0"/>
                <w:sz w:val="18"/>
              </w:rPr>
              <w:t>20.5</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N-3</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-55.3</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-47.5</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18.3</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-55.3</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-40.6</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21.5</w:t>
            </w:r>
          </w:p>
        </w:tc>
        <w:tc>
          <w:tcPr>
            <w:tcW w:w="77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-55.3</w:t>
            </w:r>
          </w:p>
        </w:tc>
        <w:tc>
          <w:tcPr>
            <w:tcW w:w="772"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-35.4</w:t>
            </w:r>
          </w:p>
        </w:tc>
        <w:tc>
          <w:tcPr>
            <w:tcW w:w="1073" w:type="dxa"/>
            <w:vAlign w:val="bottom"/>
          </w:tcPr>
          <w:p w:rsidR="007B7545" w:rsidRPr="000952AB" w:rsidRDefault="007B7545" w:rsidP="005B7913">
            <w:pPr>
              <w:pStyle w:val="Seo"/>
              <w:numPr>
                <w:ilvl w:val="0"/>
                <w:numId w:val="0"/>
              </w:numPr>
              <w:jc w:val="center"/>
              <w:rPr>
                <w:rFonts w:ascii="Times New Roman" w:hAnsi="Times New Roman" w:cs="Times New Roman"/>
                <w:b w:val="0"/>
                <w:sz w:val="18"/>
              </w:rPr>
            </w:pPr>
            <w:r w:rsidRPr="000952AB">
              <w:rPr>
                <w:rFonts w:ascii="Times New Roman" w:hAnsi="Times New Roman" w:cs="Times New Roman"/>
                <w:b w:val="0"/>
                <w:sz w:val="18"/>
              </w:rPr>
              <w:t>23.0</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N-4</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-55.1</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-48.4</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18.9</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-55.1</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-51.9</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32.5</w:t>
            </w:r>
          </w:p>
        </w:tc>
        <w:tc>
          <w:tcPr>
            <w:tcW w:w="77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-55.1</w:t>
            </w:r>
          </w:p>
        </w:tc>
        <w:tc>
          <w:tcPr>
            <w:tcW w:w="772"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-49.0</w:t>
            </w:r>
          </w:p>
        </w:tc>
        <w:tc>
          <w:tcPr>
            <w:tcW w:w="1073" w:type="dxa"/>
            <w:vAlign w:val="bottom"/>
          </w:tcPr>
          <w:p w:rsidR="007B7545" w:rsidRPr="000952AB" w:rsidRDefault="007B7545" w:rsidP="005B7913">
            <w:pPr>
              <w:pStyle w:val="Seo"/>
              <w:numPr>
                <w:ilvl w:val="0"/>
                <w:numId w:val="0"/>
              </w:numPr>
              <w:jc w:val="center"/>
              <w:rPr>
                <w:rFonts w:ascii="Times New Roman" w:hAnsi="Times New Roman" w:cs="Times New Roman"/>
                <w:b w:val="0"/>
                <w:sz w:val="18"/>
              </w:rPr>
            </w:pPr>
            <w:r w:rsidRPr="000952AB">
              <w:rPr>
                <w:rFonts w:ascii="Times New Roman" w:hAnsi="Times New Roman" w:cs="Times New Roman"/>
                <w:b w:val="0"/>
                <w:sz w:val="18"/>
              </w:rPr>
              <w:t>36.4</w:t>
            </w:r>
          </w:p>
        </w:tc>
      </w:tr>
      <w:tr w:rsidR="007B7545" w:rsidRPr="005F0C05" w:rsidTr="005B7913">
        <w:tc>
          <w:tcPr>
            <w:tcW w:w="92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N+9</w:t>
            </w:r>
          </w:p>
        </w:tc>
        <w:tc>
          <w:tcPr>
            <w:tcW w:w="796"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-56.6</w:t>
            </w:r>
          </w:p>
        </w:tc>
        <w:tc>
          <w:tcPr>
            <w:tcW w:w="794"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-51.1</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20.9</w:t>
            </w:r>
          </w:p>
        </w:tc>
        <w:tc>
          <w:tcPr>
            <w:tcW w:w="790"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-56.6</w:t>
            </w:r>
          </w:p>
        </w:tc>
        <w:tc>
          <w:tcPr>
            <w:tcW w:w="787"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-53.7</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33.8</w:t>
            </w:r>
          </w:p>
        </w:tc>
        <w:tc>
          <w:tcPr>
            <w:tcW w:w="774"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w:t>
            </w:r>
          </w:p>
        </w:tc>
        <w:tc>
          <w:tcPr>
            <w:tcW w:w="772" w:type="dxa"/>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w:t>
            </w:r>
          </w:p>
        </w:tc>
        <w:tc>
          <w:tcPr>
            <w:tcW w:w="1073" w:type="dxa"/>
            <w:vAlign w:val="bottom"/>
          </w:tcPr>
          <w:p w:rsidR="007B7545" w:rsidRPr="005F0C05" w:rsidRDefault="007B7545"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w:t>
            </w:r>
          </w:p>
        </w:tc>
      </w:tr>
    </w:tbl>
    <w:p w:rsidR="00B65787" w:rsidRDefault="00EE2483"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Taking as reference </w:t>
      </w:r>
      <w:r w:rsidR="007B7545">
        <w:rPr>
          <w:rFonts w:ascii="Times New Roman" w:eastAsiaTheme="minorEastAsia" w:hAnsi="Times New Roman" w:cs="Times New Roman"/>
          <w:b w:val="0"/>
        </w:rPr>
        <w:t xml:space="preserve">the analysis presented in the aforementioned document, in which the </w:t>
      </w:r>
      <w:r w:rsidR="008339D7">
        <w:rPr>
          <w:rFonts w:ascii="Times New Roman" w:eastAsiaTheme="minorEastAsia" w:hAnsi="Times New Roman" w:cs="Times New Roman"/>
          <w:b w:val="0"/>
        </w:rPr>
        <w:t>measured maximum WSD EIRP</w:t>
      </w:r>
      <w:r w:rsidR="007B7545">
        <w:rPr>
          <w:rFonts w:ascii="Times New Roman" w:eastAsiaTheme="minorEastAsia" w:hAnsi="Times New Roman" w:cs="Times New Roman"/>
          <w:b w:val="0"/>
        </w:rPr>
        <w:t xml:space="preserve">s were compared with </w:t>
      </w:r>
      <w:r w:rsidR="008339D7">
        <w:rPr>
          <w:rFonts w:ascii="Times New Roman" w:eastAsiaTheme="minorEastAsia" w:hAnsi="Times New Roman" w:cs="Times New Roman"/>
          <w:b w:val="0"/>
        </w:rPr>
        <w:t xml:space="preserve">the ones </w:t>
      </w:r>
      <w:r w:rsidR="00620A72">
        <w:rPr>
          <w:rFonts w:ascii="Times New Roman" w:eastAsiaTheme="minorEastAsia" w:hAnsi="Times New Roman" w:cs="Times New Roman"/>
          <w:b w:val="0"/>
        </w:rPr>
        <w:t xml:space="preserve">obtained by simulations with </w:t>
      </w:r>
      <w:r w:rsidR="008339D7">
        <w:rPr>
          <w:rFonts w:ascii="Times New Roman" w:eastAsiaTheme="minorEastAsia" w:hAnsi="Times New Roman" w:cs="Times New Roman"/>
          <w:b w:val="0"/>
        </w:rPr>
        <w:t xml:space="preserve">the strategy proposed in </w:t>
      </w:r>
      <w:r w:rsidR="006705BF">
        <w:rPr>
          <w:rFonts w:ascii="Times New Roman" w:eastAsiaTheme="minorEastAsia" w:hAnsi="Times New Roman" w:cs="Times New Roman"/>
          <w:b w:val="0"/>
        </w:rPr>
        <w:t>document SE43(11)12</w:t>
      </w:r>
      <w:r w:rsidR="007B7545">
        <w:rPr>
          <w:rFonts w:ascii="Times New Roman" w:eastAsiaTheme="minorEastAsia" w:hAnsi="Times New Roman" w:cs="Times New Roman"/>
          <w:b w:val="0"/>
        </w:rPr>
        <w:t>, we now compare the</w:t>
      </w:r>
      <w:r w:rsidR="008339D7">
        <w:rPr>
          <w:rFonts w:ascii="Times New Roman" w:eastAsiaTheme="minorEastAsia" w:hAnsi="Times New Roman" w:cs="Times New Roman"/>
          <w:b w:val="0"/>
        </w:rPr>
        <w:t xml:space="preserve"> measured EIRPs </w:t>
      </w:r>
      <w:r w:rsidR="007B7545">
        <w:rPr>
          <w:rFonts w:ascii="Times New Roman" w:eastAsiaTheme="minorEastAsia" w:hAnsi="Times New Roman" w:cs="Times New Roman"/>
          <w:b w:val="0"/>
        </w:rPr>
        <w:t xml:space="preserve">with </w:t>
      </w:r>
      <w:r w:rsidR="006705BF">
        <w:rPr>
          <w:rFonts w:ascii="Times New Roman" w:eastAsiaTheme="minorEastAsia" w:hAnsi="Times New Roman" w:cs="Times New Roman"/>
          <w:b w:val="0"/>
        </w:rPr>
        <w:t xml:space="preserve">the </w:t>
      </w:r>
      <w:r w:rsidR="00620A72">
        <w:rPr>
          <w:rFonts w:ascii="Times New Roman" w:eastAsiaTheme="minorEastAsia" w:hAnsi="Times New Roman" w:cs="Times New Roman"/>
          <w:b w:val="0"/>
        </w:rPr>
        <w:t xml:space="preserve">ones obtained by simulations for </w:t>
      </w:r>
      <w:r w:rsidR="006705BF">
        <w:rPr>
          <w:rFonts w:ascii="Times New Roman" w:eastAsiaTheme="minorEastAsia" w:hAnsi="Times New Roman" w:cs="Times New Roman"/>
          <w:b w:val="0"/>
        </w:rPr>
        <w:t xml:space="preserve">distinct values of </w:t>
      </w:r>
      <m:oMath>
        <m:r>
          <m:rPr>
            <m:sty m:val="b"/>
          </m:rPr>
          <w:rPr>
            <w:rFonts w:ascii="Cambria Math" w:eastAsiaTheme="minorEastAsia" w:hAnsi="Cambria Math" w:cs="Times New Roman"/>
          </w:rPr>
          <m:t>ΔLP</m:t>
        </m:r>
      </m:oMath>
      <w:r w:rsidR="007B7545">
        <w:rPr>
          <w:rFonts w:ascii="Times New Roman" w:eastAsiaTheme="minorEastAsia" w:hAnsi="Times New Roman" w:cs="Times New Roman"/>
          <w:b w:val="0"/>
        </w:rPr>
        <w:t xml:space="preserve">. The </w:t>
      </w:r>
      <w:r w:rsidR="00B65787">
        <w:rPr>
          <w:rFonts w:ascii="Times New Roman" w:eastAsiaTheme="minorEastAsia" w:hAnsi="Times New Roman" w:cs="Times New Roman"/>
          <w:b w:val="0"/>
        </w:rPr>
        <w:t xml:space="preserve">maximum </w:t>
      </w:r>
      <w:r w:rsidR="007B7545">
        <w:rPr>
          <w:rFonts w:ascii="Times New Roman" w:eastAsiaTheme="minorEastAsia" w:hAnsi="Times New Roman" w:cs="Times New Roman"/>
          <w:b w:val="0"/>
        </w:rPr>
        <w:t xml:space="preserve">WSD </w:t>
      </w:r>
      <w:r w:rsidR="00B65787">
        <w:rPr>
          <w:rFonts w:ascii="Times New Roman" w:eastAsiaTheme="minorEastAsia" w:hAnsi="Times New Roman" w:cs="Times New Roman"/>
          <w:b w:val="0"/>
        </w:rPr>
        <w:t>EIRPs are</w:t>
      </w:r>
      <w:r w:rsidR="007B7545">
        <w:rPr>
          <w:rFonts w:ascii="Times New Roman" w:eastAsiaTheme="minorEastAsia" w:hAnsi="Times New Roman" w:cs="Times New Roman"/>
          <w:b w:val="0"/>
        </w:rPr>
        <w:t xml:space="preserve"> calculated by converting the </w:t>
      </w:r>
      <m:oMath>
        <m:sSub>
          <m:sSubPr>
            <m:ctrlPr>
              <w:rPr>
                <w:rFonts w:ascii="Cambria Math" w:eastAsiaTheme="minorEastAsia" w:hAnsi="Cambria Math" w:cs="Times New Roman"/>
                <w:b w:val="0"/>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imed</m:t>
            </m:r>
          </m:sub>
        </m:sSub>
        <m:r>
          <m:rPr>
            <m:sty m:val="bi"/>
          </m:rPr>
          <w:rPr>
            <w:rFonts w:ascii="Cambria Math" w:eastAsiaTheme="minorEastAsia" w:hAnsi="Cambria Math" w:cs="Times New Roman"/>
          </w:rPr>
          <m:t xml:space="preserve"> </m:t>
        </m:r>
      </m:oMath>
      <w:r w:rsidR="002457EA">
        <w:rPr>
          <w:rFonts w:ascii="Times New Roman" w:eastAsiaTheme="minorEastAsia" w:hAnsi="Times New Roman" w:cs="Times New Roman"/>
          <w:b w:val="0"/>
        </w:rPr>
        <w:t xml:space="preserve">obtained for each value of </w:t>
      </w:r>
      <m:oMath>
        <m:r>
          <m:rPr>
            <m:sty m:val="b"/>
          </m:rPr>
          <w:rPr>
            <w:rFonts w:ascii="Cambria Math" w:eastAsiaTheme="minorEastAsia" w:hAnsi="Cambria Math" w:cs="Times New Roman"/>
          </w:rPr>
          <m:t xml:space="preserve">ΔLP </m:t>
        </m:r>
      </m:oMath>
      <w:r w:rsidR="007B7545">
        <w:rPr>
          <w:rFonts w:ascii="Times New Roman" w:eastAsiaTheme="minorEastAsia" w:hAnsi="Times New Roman" w:cs="Times New Roman"/>
          <w:b w:val="0"/>
        </w:rPr>
        <w:t>to an isotropic power,</w:t>
      </w:r>
      <w:r w:rsidR="00B65787">
        <w:rPr>
          <w:rFonts w:ascii="Times New Roman" w:eastAsiaTheme="minorEastAsia" w:hAnsi="Times New Roman" w:cs="Times New Roman"/>
          <w:b w:val="0"/>
        </w:rPr>
        <w:t xml:space="preserve"> and</w:t>
      </w:r>
      <w:r w:rsidR="007B7545">
        <w:rPr>
          <w:rFonts w:ascii="Times New Roman" w:eastAsiaTheme="minorEastAsia" w:hAnsi="Times New Roman" w:cs="Times New Roman"/>
          <w:b w:val="0"/>
        </w:rPr>
        <w:t xml:space="preserve"> by adding the </w:t>
      </w:r>
      <w:r w:rsidR="00414020">
        <w:rPr>
          <w:rFonts w:ascii="Times New Roman" w:eastAsiaTheme="minorEastAsia" w:hAnsi="Times New Roman" w:cs="Times New Roman"/>
          <w:b w:val="0"/>
        </w:rPr>
        <w:t>path</w:t>
      </w:r>
      <w:r w:rsidR="007B7545">
        <w:rPr>
          <w:rFonts w:ascii="Times New Roman" w:eastAsiaTheme="minorEastAsia" w:hAnsi="Times New Roman" w:cs="Times New Roman"/>
          <w:b w:val="0"/>
        </w:rPr>
        <w:t xml:space="preserve"> loss</w:t>
      </w:r>
      <w:r w:rsidR="00414020">
        <w:rPr>
          <w:rFonts w:ascii="Times New Roman" w:eastAsiaTheme="minorEastAsia" w:hAnsi="Times New Roman" w:cs="Times New Roman"/>
          <w:b w:val="0"/>
        </w:rPr>
        <w:t xml:space="preserve">, </w:t>
      </w:r>
      <w:r w:rsidR="00414020" w:rsidRPr="002457EA">
        <w:rPr>
          <w:rFonts w:ascii="Times New Roman" w:eastAsiaTheme="minorEastAsia" w:hAnsi="Times New Roman" w:cs="Times New Roman"/>
        </w:rPr>
        <w:t>LOSS</w:t>
      </w:r>
      <w:r w:rsidR="00B65787">
        <w:rPr>
          <w:rFonts w:ascii="Times New Roman" w:eastAsiaTheme="minorEastAsia" w:hAnsi="Times New Roman" w:cs="Times New Roman"/>
          <w:b w:val="0"/>
        </w:rPr>
        <w:t>:</w:t>
      </w:r>
    </w:p>
    <w:p w:rsidR="00414020" w:rsidRDefault="007B7545"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 </w:t>
      </w:r>
    </w:p>
    <w:p w:rsidR="00414020" w:rsidRDefault="002B02EC" w:rsidP="00B65787">
      <w:pPr>
        <w:pStyle w:val="Seo"/>
        <w:numPr>
          <w:ilvl w:val="0"/>
          <w:numId w:val="0"/>
        </w:numPr>
        <w:shd w:val="clear" w:color="auto" w:fill="FFFFFF" w:themeFill="background1"/>
        <w:spacing w:before="240"/>
        <w:ind w:left="720"/>
        <w:jc w:val="center"/>
        <w:rPr>
          <w:rFonts w:ascii="Times New Roman" w:eastAsiaTheme="minorEastAsia" w:hAnsi="Times New Roman" w:cs="Times New Roman"/>
          <w:b w:val="0"/>
        </w:rPr>
      </w:pPr>
      <m:oMath>
        <m:sSub>
          <m:sSubPr>
            <m:ctrlPr>
              <w:rPr>
                <w:rFonts w:ascii="Cambria Math" w:eastAsiaTheme="minorEastAsia" w:hAnsi="Cambria Math" w:cs="Times New Roman"/>
              </w:rPr>
            </m:ctrlPr>
          </m:sSubPr>
          <m:e>
            <m:r>
              <m:rPr>
                <m:sty m:val="b"/>
              </m:rPr>
              <w:rPr>
                <w:rFonts w:ascii="Cambria Math" w:eastAsiaTheme="minorEastAsia" w:hAnsi="Cambria Math" w:cs="Times New Roman"/>
              </w:rPr>
              <m:t>EIRP</m:t>
            </m:r>
          </m:e>
          <m:sub>
            <m:d>
              <m:dPr>
                <m:begChr m:val="["/>
                <m:endChr m:val="]"/>
                <m:ctrlPr>
                  <w:rPr>
                    <w:rFonts w:ascii="Cambria Math" w:eastAsiaTheme="minorEastAsia" w:hAnsi="Cambria Math" w:cs="Times New Roman"/>
                  </w:rPr>
                </m:ctrlPr>
              </m:dPr>
              <m:e>
                <m:r>
                  <m:rPr>
                    <m:sty m:val="b"/>
                  </m:rPr>
                  <w:rPr>
                    <w:rFonts w:ascii="Cambria Math" w:eastAsiaTheme="minorEastAsia" w:hAnsi="Cambria Math" w:cs="Times New Roman"/>
                  </w:rPr>
                  <m:t>dBm</m:t>
                </m:r>
              </m:e>
            </m:d>
          </m:sub>
        </m:sSub>
        <m:r>
          <m:rPr>
            <m:sty m:val="b"/>
          </m:rPr>
          <w:rPr>
            <w:rFonts w:ascii="Cambria Math" w:eastAsiaTheme="minorEastAsia" w:hAnsi="Cambria Math" w:cs="Times New Roman"/>
          </w:rPr>
          <m:t>=</m:t>
        </m:r>
        <m:sSub>
          <m:sSubPr>
            <m:ctrlPr>
              <w:rPr>
                <w:rFonts w:ascii="Cambria Math" w:eastAsiaTheme="minorEastAsia" w:hAnsi="Cambria Math" w:cs="Times New Roman"/>
              </w:rPr>
            </m:ctrlPr>
          </m:sSubPr>
          <m:e>
            <m:sSub>
              <m:sSubPr>
                <m:ctrlPr>
                  <w:rPr>
                    <w:rFonts w:ascii="Cambria Math" w:eastAsiaTheme="minorEastAsia" w:hAnsi="Cambria Math" w:cs="Times New Roman"/>
                  </w:rPr>
                </m:ctrlPr>
              </m:sSubPr>
              <m:e>
                <m:r>
                  <m:rPr>
                    <m:sty m:val="b"/>
                  </m:rPr>
                  <w:rPr>
                    <w:rFonts w:ascii="Cambria Math" w:eastAsiaTheme="minorEastAsia" w:hAnsi="Cambria Math" w:cs="Times New Roman"/>
                  </w:rPr>
                  <m:t>E</m:t>
                </m:r>
              </m:e>
              <m:sub>
                <m:r>
                  <m:rPr>
                    <m:sty m:val="b"/>
                  </m:rPr>
                  <w:rPr>
                    <w:rFonts w:ascii="Cambria Math" w:eastAsiaTheme="minorEastAsia" w:hAnsi="Cambria Math" w:cs="Times New Roman"/>
                  </w:rPr>
                  <m:t>imed</m:t>
                </m:r>
              </m:sub>
            </m:sSub>
          </m:e>
          <m:sub>
            <m:d>
              <m:dPr>
                <m:begChr m:val="["/>
                <m:endChr m:val="]"/>
                <m:ctrlPr>
                  <w:rPr>
                    <w:rFonts w:ascii="Cambria Math" w:eastAsiaTheme="minorEastAsia" w:hAnsi="Cambria Math" w:cs="Times New Roman"/>
                  </w:rPr>
                </m:ctrlPr>
              </m:dPr>
              <m:e>
                <m:r>
                  <m:rPr>
                    <m:sty m:val="b"/>
                  </m:rPr>
                  <w:rPr>
                    <w:rFonts w:ascii="Cambria Math" w:eastAsiaTheme="minorEastAsia" w:hAnsi="Cambria Math" w:cs="Times New Roman"/>
                  </w:rPr>
                  <m:t>dBμV/m</m:t>
                </m:r>
              </m:e>
            </m:d>
          </m:sub>
        </m:sSub>
        <m:r>
          <m:rPr>
            <m:sty m:val="b"/>
          </m:rPr>
          <w:rPr>
            <w:rFonts w:ascii="Cambria Math" w:eastAsiaTheme="minorEastAsia" w:hAnsi="Cambria Math" w:cs="Times New Roman"/>
          </w:rPr>
          <m:t>-20</m:t>
        </m:r>
        <m:func>
          <m:funcPr>
            <m:ctrlPr>
              <w:rPr>
                <w:rFonts w:ascii="Cambria Math" w:eastAsiaTheme="minorEastAsia" w:hAnsi="Cambria Math" w:cs="Times New Roman"/>
              </w:rPr>
            </m:ctrlPr>
          </m:funcPr>
          <m:fName>
            <m:sSub>
              <m:sSubPr>
                <m:ctrlPr>
                  <w:rPr>
                    <w:rFonts w:ascii="Cambria Math" w:eastAsiaTheme="minorEastAsia" w:hAnsi="Cambria Math" w:cs="Times New Roman"/>
                  </w:rPr>
                </m:ctrlPr>
              </m:sSubPr>
              <m:e>
                <m:r>
                  <m:rPr>
                    <m:sty m:val="b"/>
                  </m:rPr>
                  <w:rPr>
                    <w:rFonts w:ascii="Cambria Math" w:eastAsiaTheme="minorEastAsia" w:hAnsi="Cambria Math" w:cs="Times New Roman"/>
                  </w:rPr>
                  <m:t>log</m:t>
                </m:r>
              </m:e>
              <m:sub>
                <m:r>
                  <m:rPr>
                    <m:sty m:val="b"/>
                  </m:rPr>
                  <w:rPr>
                    <w:rFonts w:ascii="Cambria Math" w:eastAsiaTheme="minorEastAsia" w:hAnsi="Cambria Math" w:cs="Times New Roman"/>
                  </w:rPr>
                  <m:t>10</m:t>
                </m:r>
              </m:sub>
            </m:sSub>
          </m:fName>
          <m:e>
            <m:d>
              <m:dPr>
                <m:ctrlPr>
                  <w:rPr>
                    <w:rFonts w:ascii="Cambria Math" w:eastAsiaTheme="minorEastAsia" w:hAnsi="Cambria Math" w:cs="Times New Roman"/>
                  </w:rPr>
                </m:ctrlPr>
              </m:dPr>
              <m:e>
                <m:sSub>
                  <m:sSubPr>
                    <m:ctrlPr>
                      <w:rPr>
                        <w:rFonts w:ascii="Cambria Math" w:eastAsiaTheme="minorEastAsia" w:hAnsi="Cambria Math" w:cs="Times New Roman"/>
                      </w:rPr>
                    </m:ctrlPr>
                  </m:sSubPr>
                  <m:e>
                    <m:r>
                      <m:rPr>
                        <m:sty m:val="b"/>
                      </m:rPr>
                      <w:rPr>
                        <w:rFonts w:ascii="Cambria Math" w:eastAsiaTheme="minorEastAsia" w:hAnsi="Cambria Math" w:cs="Times New Roman"/>
                      </w:rPr>
                      <m:t>f</m:t>
                    </m:r>
                  </m:e>
                  <m:sub>
                    <m:d>
                      <m:dPr>
                        <m:begChr m:val="["/>
                        <m:endChr m:val="]"/>
                        <m:ctrlPr>
                          <w:rPr>
                            <w:rFonts w:ascii="Cambria Math" w:eastAsiaTheme="minorEastAsia" w:hAnsi="Cambria Math" w:cs="Times New Roman"/>
                          </w:rPr>
                        </m:ctrlPr>
                      </m:dPr>
                      <m:e>
                        <m:r>
                          <m:rPr>
                            <m:sty m:val="b"/>
                          </m:rPr>
                          <w:rPr>
                            <w:rFonts w:ascii="Cambria Math" w:eastAsiaTheme="minorEastAsia" w:hAnsi="Cambria Math" w:cs="Times New Roman"/>
                          </w:rPr>
                          <m:t>MHz</m:t>
                        </m:r>
                      </m:e>
                    </m:d>
                  </m:sub>
                </m:sSub>
              </m:e>
            </m:d>
            <m:r>
              <m:rPr>
                <m:sty m:val="b"/>
              </m:rPr>
              <w:rPr>
                <w:rFonts w:ascii="Cambria Math" w:eastAsiaTheme="minorEastAsia" w:hAnsi="Cambria Math" w:cs="Times New Roman"/>
              </w:rPr>
              <m:t>-77.2-PR+LOSS</m:t>
            </m:r>
          </m:e>
        </m:func>
      </m:oMath>
      <w:r w:rsidR="00B65787">
        <w:rPr>
          <w:rFonts w:ascii="Times New Roman" w:eastAsiaTheme="minorEastAsia" w:hAnsi="Times New Roman" w:cs="Times New Roman"/>
        </w:rPr>
        <w:t xml:space="preserve"> .</w:t>
      </w:r>
    </w:p>
    <w:p w:rsidR="00414020" w:rsidRDefault="00414020"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p>
    <w:p w:rsidR="007B7545" w:rsidRPr="005F0C05" w:rsidRDefault="002B02EC"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fldChar w:fldCharType="begin"/>
      </w:r>
      <w:r w:rsidR="007B7545">
        <w:rPr>
          <w:rFonts w:ascii="Times New Roman" w:eastAsiaTheme="minorEastAsia" w:hAnsi="Times New Roman" w:cs="Times New Roman"/>
          <w:b w:val="0"/>
        </w:rPr>
        <w:instrText xml:space="preserve"> REF _Ref308809045 \h </w:instrText>
      </w:r>
      <w:r>
        <w:rPr>
          <w:rFonts w:ascii="Times New Roman" w:eastAsiaTheme="minorEastAsia" w:hAnsi="Times New Roman" w:cs="Times New Roman"/>
          <w:b w:val="0"/>
        </w:rPr>
      </w:r>
      <w:r>
        <w:rPr>
          <w:rFonts w:ascii="Times New Roman" w:eastAsiaTheme="minorEastAsia" w:hAnsi="Times New Roman" w:cs="Times New Roman"/>
          <w:b w:val="0"/>
        </w:rPr>
        <w:fldChar w:fldCharType="separate"/>
      </w:r>
      <w:r w:rsidR="00092B4F" w:rsidRPr="006B728F">
        <w:rPr>
          <w:rFonts w:ascii="Times New Roman" w:eastAsiaTheme="minorEastAsia" w:hAnsi="Times New Roman" w:cs="Times New Roman"/>
          <w:b w:val="0"/>
        </w:rPr>
        <w:t xml:space="preserve">Table </w:t>
      </w:r>
      <w:r w:rsidR="00882781">
        <w:rPr>
          <w:rFonts w:ascii="Times New Roman" w:eastAsiaTheme="minorEastAsia" w:hAnsi="Times New Roman" w:cs="Times New Roman"/>
          <w:b w:val="0"/>
        </w:rPr>
        <w:t>7</w:t>
      </w:r>
      <w:r>
        <w:rPr>
          <w:rFonts w:ascii="Times New Roman" w:eastAsiaTheme="minorEastAsia" w:hAnsi="Times New Roman" w:cs="Times New Roman"/>
          <w:b w:val="0"/>
        </w:rPr>
        <w:fldChar w:fldCharType="end"/>
      </w:r>
      <w:r w:rsidR="007B7545">
        <w:rPr>
          <w:rFonts w:ascii="Times New Roman" w:eastAsiaTheme="minorEastAsia" w:hAnsi="Times New Roman" w:cs="Times New Roman"/>
          <w:b w:val="0"/>
        </w:rPr>
        <w:t xml:space="preserve">, </w:t>
      </w:r>
      <w:r>
        <w:rPr>
          <w:rFonts w:ascii="Times New Roman" w:eastAsiaTheme="minorEastAsia" w:hAnsi="Times New Roman" w:cs="Times New Roman"/>
          <w:b w:val="0"/>
        </w:rPr>
        <w:fldChar w:fldCharType="begin"/>
      </w:r>
      <w:r w:rsidR="007B7545">
        <w:rPr>
          <w:rFonts w:ascii="Times New Roman" w:eastAsiaTheme="minorEastAsia" w:hAnsi="Times New Roman" w:cs="Times New Roman"/>
          <w:b w:val="0"/>
        </w:rPr>
        <w:instrText xml:space="preserve"> REF _Ref308809048 \h </w:instrText>
      </w:r>
      <w:r>
        <w:rPr>
          <w:rFonts w:ascii="Times New Roman" w:eastAsiaTheme="minorEastAsia" w:hAnsi="Times New Roman" w:cs="Times New Roman"/>
          <w:b w:val="0"/>
        </w:rPr>
      </w:r>
      <w:r>
        <w:rPr>
          <w:rFonts w:ascii="Times New Roman" w:eastAsiaTheme="minorEastAsia" w:hAnsi="Times New Roman" w:cs="Times New Roman"/>
          <w:b w:val="0"/>
        </w:rPr>
        <w:fldChar w:fldCharType="separate"/>
      </w:r>
      <w:r w:rsidR="00092B4F" w:rsidRPr="006B728F">
        <w:rPr>
          <w:rFonts w:ascii="Times New Roman" w:eastAsiaTheme="minorEastAsia" w:hAnsi="Times New Roman" w:cs="Times New Roman"/>
          <w:b w:val="0"/>
        </w:rPr>
        <w:t xml:space="preserve">Table </w:t>
      </w:r>
      <w:r>
        <w:rPr>
          <w:rFonts w:ascii="Times New Roman" w:eastAsiaTheme="minorEastAsia" w:hAnsi="Times New Roman" w:cs="Times New Roman"/>
          <w:b w:val="0"/>
        </w:rPr>
        <w:fldChar w:fldCharType="end"/>
      </w:r>
      <w:r w:rsidR="00882781">
        <w:rPr>
          <w:rFonts w:ascii="Times New Roman" w:eastAsiaTheme="minorEastAsia" w:hAnsi="Times New Roman" w:cs="Times New Roman"/>
          <w:b w:val="0"/>
        </w:rPr>
        <w:t>8</w:t>
      </w:r>
      <w:r w:rsidR="007B7545">
        <w:rPr>
          <w:rFonts w:ascii="Times New Roman" w:eastAsiaTheme="minorEastAsia" w:hAnsi="Times New Roman" w:cs="Times New Roman"/>
          <w:b w:val="0"/>
        </w:rPr>
        <w:t xml:space="preserve"> and </w:t>
      </w:r>
      <w:r>
        <w:rPr>
          <w:rFonts w:ascii="Times New Roman" w:eastAsiaTheme="minorEastAsia" w:hAnsi="Times New Roman" w:cs="Times New Roman"/>
          <w:b w:val="0"/>
        </w:rPr>
        <w:fldChar w:fldCharType="begin"/>
      </w:r>
      <w:r w:rsidR="007B7545">
        <w:rPr>
          <w:rFonts w:ascii="Times New Roman" w:eastAsiaTheme="minorEastAsia" w:hAnsi="Times New Roman" w:cs="Times New Roman"/>
          <w:b w:val="0"/>
        </w:rPr>
        <w:instrText xml:space="preserve"> REF _Ref308809050 \h </w:instrText>
      </w:r>
      <w:r>
        <w:rPr>
          <w:rFonts w:ascii="Times New Roman" w:eastAsiaTheme="minorEastAsia" w:hAnsi="Times New Roman" w:cs="Times New Roman"/>
          <w:b w:val="0"/>
        </w:rPr>
      </w:r>
      <w:r>
        <w:rPr>
          <w:rFonts w:ascii="Times New Roman" w:eastAsiaTheme="minorEastAsia" w:hAnsi="Times New Roman" w:cs="Times New Roman"/>
          <w:b w:val="0"/>
        </w:rPr>
        <w:fldChar w:fldCharType="separate"/>
      </w:r>
      <w:r w:rsidR="00092B4F" w:rsidRPr="006B728F">
        <w:rPr>
          <w:rFonts w:ascii="Times New Roman" w:eastAsiaTheme="minorEastAsia" w:hAnsi="Times New Roman" w:cs="Times New Roman"/>
          <w:b w:val="0"/>
        </w:rPr>
        <w:t xml:space="preserve">Table </w:t>
      </w:r>
      <w:r>
        <w:rPr>
          <w:rFonts w:ascii="Times New Roman" w:eastAsiaTheme="minorEastAsia" w:hAnsi="Times New Roman" w:cs="Times New Roman"/>
          <w:b w:val="0"/>
        </w:rPr>
        <w:fldChar w:fldCharType="end"/>
      </w:r>
      <w:r w:rsidR="001C25C1">
        <w:rPr>
          <w:rFonts w:ascii="Times New Roman" w:eastAsiaTheme="minorEastAsia" w:hAnsi="Times New Roman" w:cs="Times New Roman"/>
          <w:b w:val="0"/>
        </w:rPr>
        <w:t xml:space="preserve">9 present </w:t>
      </w:r>
      <w:r w:rsidR="007B7545">
        <w:rPr>
          <w:rFonts w:ascii="Times New Roman" w:eastAsiaTheme="minorEastAsia" w:hAnsi="Times New Roman" w:cs="Times New Roman"/>
          <w:b w:val="0"/>
        </w:rPr>
        <w:t xml:space="preserve">the </w:t>
      </w:r>
      <w:r w:rsidR="00EE2483">
        <w:rPr>
          <w:rFonts w:ascii="Times New Roman" w:eastAsiaTheme="minorEastAsia" w:hAnsi="Times New Roman" w:cs="Times New Roman"/>
          <w:b w:val="0"/>
        </w:rPr>
        <w:t xml:space="preserve">measured and calculated </w:t>
      </w:r>
      <w:r w:rsidR="00414020">
        <w:rPr>
          <w:rFonts w:ascii="Times New Roman" w:eastAsiaTheme="minorEastAsia" w:hAnsi="Times New Roman" w:cs="Times New Roman"/>
          <w:b w:val="0"/>
        </w:rPr>
        <w:t xml:space="preserve">maximum WSD </w:t>
      </w:r>
      <w:r w:rsidR="00882781">
        <w:rPr>
          <w:rFonts w:ascii="Times New Roman" w:eastAsiaTheme="minorEastAsia" w:hAnsi="Times New Roman" w:cs="Times New Roman"/>
          <w:b w:val="0"/>
        </w:rPr>
        <w:t>E</w:t>
      </w:r>
      <w:r w:rsidR="00EE2483">
        <w:rPr>
          <w:rFonts w:ascii="Times New Roman" w:eastAsiaTheme="minorEastAsia" w:hAnsi="Times New Roman" w:cs="Times New Roman"/>
          <w:b w:val="0"/>
        </w:rPr>
        <w:t>IRP</w:t>
      </w:r>
      <w:r w:rsidR="00414020">
        <w:rPr>
          <w:rFonts w:ascii="Times New Roman" w:eastAsiaTheme="minorEastAsia" w:hAnsi="Times New Roman" w:cs="Times New Roman"/>
          <w:b w:val="0"/>
        </w:rPr>
        <w:t xml:space="preserve">s </w:t>
      </w:r>
      <w:r w:rsidR="00882781">
        <w:rPr>
          <w:rFonts w:ascii="Times New Roman" w:eastAsiaTheme="minorEastAsia" w:hAnsi="Times New Roman" w:cs="Times New Roman"/>
          <w:b w:val="0"/>
        </w:rPr>
        <w:t xml:space="preserve">for </w:t>
      </w:r>
      <m:oMath>
        <m:r>
          <m:rPr>
            <m:sty m:val="b"/>
          </m:rPr>
          <w:rPr>
            <w:rFonts w:ascii="Cambria Math" w:eastAsiaTheme="minorEastAsia" w:hAnsi="Cambria Math" w:cs="Times New Roman"/>
          </w:rPr>
          <m:t>ΔLP</m:t>
        </m:r>
        <m:r>
          <m:rPr>
            <m:sty m:val="bi"/>
          </m:rPr>
          <w:rPr>
            <w:rFonts w:ascii="Cambria Math" w:eastAsiaTheme="minorEastAsia" w:hAnsi="Cambria Math" w:cs="Times New Roman"/>
          </w:rPr>
          <m:t>=0.1%, 0.5%</m:t>
        </m:r>
      </m:oMath>
      <w:r w:rsidR="001C25C1">
        <w:rPr>
          <w:rFonts w:ascii="Times New Roman" w:eastAsiaTheme="minorEastAsia" w:hAnsi="Times New Roman" w:cs="Times New Roman"/>
        </w:rPr>
        <w:t xml:space="preserve"> </w:t>
      </w:r>
      <w:r w:rsidR="001C25C1" w:rsidRPr="001C25C1">
        <w:rPr>
          <w:rFonts w:ascii="Times New Roman" w:eastAsiaTheme="minorEastAsia" w:hAnsi="Times New Roman" w:cs="Times New Roman"/>
          <w:b w:val="0"/>
        </w:rPr>
        <w:t>and</w:t>
      </w:r>
      <w:r w:rsidR="00882781">
        <w:rPr>
          <w:rFonts w:ascii="Times New Roman" w:eastAsiaTheme="minorEastAsia" w:hAnsi="Times New Roman" w:cs="Times New Roman"/>
          <w:b w:val="0"/>
        </w:rPr>
        <w:t xml:space="preserve"> </w:t>
      </w:r>
      <m:oMath>
        <m:r>
          <m:rPr>
            <m:sty m:val="bi"/>
          </m:rPr>
          <w:rPr>
            <w:rFonts w:ascii="Cambria Math" w:eastAsiaTheme="minorEastAsia" w:hAnsi="Cambria Math" w:cs="Times New Roman"/>
          </w:rPr>
          <m:t>1%</m:t>
        </m:r>
      </m:oMath>
      <w:r w:rsidR="001C25C1">
        <w:rPr>
          <w:rFonts w:ascii="Times New Roman" w:eastAsiaTheme="minorEastAsia" w:hAnsi="Times New Roman" w:cs="Times New Roman"/>
          <w:b w:val="0"/>
        </w:rPr>
        <w:t xml:space="preserve">. These values </w:t>
      </w:r>
      <w:r w:rsidR="00882781">
        <w:rPr>
          <w:rFonts w:ascii="Times New Roman" w:eastAsiaTheme="minorEastAsia" w:hAnsi="Times New Roman" w:cs="Times New Roman"/>
          <w:b w:val="0"/>
        </w:rPr>
        <w:t xml:space="preserve">are </w:t>
      </w:r>
      <w:r w:rsidR="007B7545">
        <w:rPr>
          <w:rFonts w:ascii="Times New Roman" w:eastAsiaTheme="minorEastAsia" w:hAnsi="Times New Roman" w:cs="Times New Roman"/>
          <w:b w:val="0"/>
        </w:rPr>
        <w:t>compared</w:t>
      </w:r>
      <w:r w:rsidR="00882781">
        <w:rPr>
          <w:rFonts w:ascii="Times New Roman" w:eastAsiaTheme="minorEastAsia" w:hAnsi="Times New Roman" w:cs="Times New Roman"/>
          <w:b w:val="0"/>
        </w:rPr>
        <w:t xml:space="preserve">, and </w:t>
      </w:r>
      <w:r w:rsidR="007B7545">
        <w:rPr>
          <w:rFonts w:ascii="Times New Roman" w:eastAsiaTheme="minorEastAsia" w:hAnsi="Times New Roman" w:cs="Times New Roman"/>
          <w:b w:val="0"/>
        </w:rPr>
        <w:t>a margin</w:t>
      </w:r>
      <w:r w:rsidR="00882781">
        <w:rPr>
          <w:rFonts w:ascii="Times New Roman" w:eastAsiaTheme="minorEastAsia" w:hAnsi="Times New Roman" w:cs="Times New Roman"/>
          <w:b w:val="0"/>
        </w:rPr>
        <w:t xml:space="preserve"> (difference between them)</w:t>
      </w:r>
      <w:r w:rsidR="007B7545">
        <w:rPr>
          <w:rFonts w:ascii="Times New Roman" w:eastAsiaTheme="minorEastAsia" w:hAnsi="Times New Roman" w:cs="Times New Roman"/>
          <w:b w:val="0"/>
        </w:rPr>
        <w:t xml:space="preserve"> is calculated. </w:t>
      </w:r>
    </w:p>
    <w:p w:rsidR="007B7545" w:rsidRDefault="007B7545" w:rsidP="007B7545">
      <w:pPr>
        <w:pStyle w:val="Seo"/>
        <w:numPr>
          <w:ilvl w:val="0"/>
          <w:numId w:val="0"/>
        </w:numPr>
        <w:shd w:val="clear" w:color="auto" w:fill="FFFFFF" w:themeFill="background1"/>
        <w:spacing w:before="240"/>
        <w:ind w:left="720"/>
        <w:rPr>
          <w:rFonts w:ascii="Times New Roman" w:hAnsi="Times New Roman" w:cs="Times New Roman"/>
          <w:color w:val="A6A6A6" w:themeColor="background1" w:themeShade="A6"/>
          <w:sz w:val="22"/>
        </w:rPr>
      </w:pPr>
    </w:p>
    <w:p w:rsidR="007B7545" w:rsidRPr="006B728F" w:rsidRDefault="007B7545" w:rsidP="007B7545">
      <w:pPr>
        <w:pStyle w:val="Seo"/>
        <w:numPr>
          <w:ilvl w:val="0"/>
          <w:numId w:val="0"/>
        </w:numPr>
        <w:shd w:val="clear" w:color="auto" w:fill="FFFFFF" w:themeFill="background1"/>
        <w:spacing w:before="240"/>
        <w:ind w:left="720"/>
        <w:jc w:val="center"/>
        <w:rPr>
          <w:rFonts w:ascii="Times New Roman" w:eastAsiaTheme="minorEastAsia" w:hAnsi="Times New Roman" w:cs="Times New Roman"/>
          <w:b w:val="0"/>
        </w:rPr>
      </w:pPr>
      <w:bookmarkStart w:id="11" w:name="_Ref308809045"/>
      <w:r w:rsidRPr="006B728F">
        <w:rPr>
          <w:rFonts w:ascii="Times New Roman" w:eastAsiaTheme="minorEastAsia" w:hAnsi="Times New Roman" w:cs="Times New Roman"/>
          <w:b w:val="0"/>
        </w:rPr>
        <w:t xml:space="preserve">Table </w:t>
      </w:r>
      <w:bookmarkEnd w:id="11"/>
      <w:r w:rsidR="001365DD">
        <w:rPr>
          <w:rFonts w:ascii="Times New Roman" w:eastAsiaTheme="minorEastAsia" w:hAnsi="Times New Roman" w:cs="Times New Roman"/>
          <w:b w:val="0"/>
        </w:rPr>
        <w:t>7</w:t>
      </w:r>
      <w:r>
        <w:rPr>
          <w:rFonts w:ascii="Times New Roman" w:eastAsiaTheme="minorEastAsia" w:hAnsi="Times New Roman" w:cs="Times New Roman"/>
          <w:b w:val="0"/>
        </w:rPr>
        <w:t xml:space="preserve"> - </w:t>
      </w:r>
      <m:oMath>
        <m:r>
          <m:rPr>
            <m:sty m:val="b"/>
          </m:rPr>
          <w:rPr>
            <w:rFonts w:ascii="Cambria Math" w:eastAsiaTheme="minorEastAsia" w:hAnsi="Cambria Math" w:cs="Times New Roman"/>
          </w:rPr>
          <m:t>ΔLP=0.1%.</m:t>
        </m:r>
      </m:oMath>
    </w:p>
    <w:tbl>
      <w:tblPr>
        <w:tblStyle w:val="Grilledutableau"/>
        <w:tblW w:w="0" w:type="auto"/>
        <w:tblInd w:w="720" w:type="dxa"/>
        <w:tblLook w:val="04A0"/>
      </w:tblPr>
      <w:tblGrid>
        <w:gridCol w:w="760"/>
        <w:gridCol w:w="665"/>
        <w:gridCol w:w="919"/>
        <w:gridCol w:w="859"/>
        <w:gridCol w:w="699"/>
        <w:gridCol w:w="919"/>
        <w:gridCol w:w="859"/>
        <w:gridCol w:w="699"/>
        <w:gridCol w:w="919"/>
        <w:gridCol w:w="859"/>
        <w:gridCol w:w="699"/>
      </w:tblGrid>
      <w:tr w:rsidR="00414020" w:rsidTr="00E30064">
        <w:tc>
          <w:tcPr>
            <w:tcW w:w="1425" w:type="dxa"/>
            <w:gridSpan w:val="2"/>
            <w:vAlign w:val="center"/>
          </w:tcPr>
          <w:p w:rsidR="00414020" w:rsidRPr="000952AB" w:rsidRDefault="00414020" w:rsidP="005B7913">
            <w:pPr>
              <w:pStyle w:val="Seo"/>
              <w:numPr>
                <w:ilvl w:val="0"/>
                <w:numId w:val="0"/>
              </w:numPr>
              <w:jc w:val="center"/>
              <w:rPr>
                <w:rFonts w:ascii="Times New Roman" w:hAnsi="Times New Roman" w:cs="Times New Roman"/>
                <w:b w:val="0"/>
                <w:sz w:val="18"/>
              </w:rPr>
            </w:pP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sidR="008F7041">
              <w:rPr>
                <w:rFonts w:ascii="Times New Roman" w:hAnsi="Times New Roman" w:cs="Times New Roman"/>
                <w:b w:val="0"/>
                <w:sz w:val="18"/>
              </w:rPr>
              <w:t xml:space="preserve"> at the e</w:t>
            </w:r>
            <w:r>
              <w:rPr>
                <w:rFonts w:ascii="Times New Roman" w:hAnsi="Times New Roman" w:cs="Times New Roman"/>
                <w:b w:val="0"/>
                <w:sz w:val="18"/>
              </w:rPr>
              <w:t>dge of the coverage area</w:t>
            </w: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+ 10 dB</w:t>
            </w: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+ 18 dB</w:t>
            </w:r>
          </w:p>
        </w:tc>
      </w:tr>
      <w:tr w:rsidR="007B7545" w:rsidTr="00E30064">
        <w:tc>
          <w:tcPr>
            <w:tcW w:w="760"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WSD</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Channel</w:t>
            </w:r>
          </w:p>
        </w:tc>
        <w:tc>
          <w:tcPr>
            <w:tcW w:w="665"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Freq</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[MHz]</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r>
      <w:tr w:rsidR="007B7545" w:rsidTr="00E30064">
        <w:tc>
          <w:tcPr>
            <w:tcW w:w="760" w:type="dxa"/>
            <w:vMerge/>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p>
        </w:tc>
        <w:tc>
          <w:tcPr>
            <w:tcW w:w="665" w:type="dxa"/>
            <w:vMerge/>
            <w:vAlign w:val="bottom"/>
          </w:tcPr>
          <w:p w:rsidR="007B7545" w:rsidRPr="006B728F" w:rsidRDefault="007B7545" w:rsidP="005B7913">
            <w:pPr>
              <w:jc w:val="center"/>
              <w:rPr>
                <w:rFonts w:ascii="Times New Roman" w:hAnsi="Times New Roman" w:cs="Times New Roman"/>
                <w:sz w:val="18"/>
              </w:rPr>
            </w:pP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N</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610</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-71.6</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-50.0</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21.6</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-54.4</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-36.5</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17.9</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-44.6</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-30.0</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14.6</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N-1</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602</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-20.5</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1.7</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22.2</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-5.0</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13.3</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18.3</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12.8</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13.8</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N-2</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594</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-7.8</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15.2</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23.0</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0.2</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18.7</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18.5</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6.3</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20.5</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14.2</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N-3</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586</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-4.4</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18.3</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22.7</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2.4</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21.5</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19.1</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8.5</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23.0</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14.5</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N-4</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578</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-3.5</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18.9</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22.4</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13.7</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32.5</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18.8</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22.1</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36.4</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14.3</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N+9</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682</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-0.8</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20.9</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21.7</w:t>
            </w:r>
          </w:p>
        </w:tc>
        <w:tc>
          <w:tcPr>
            <w:tcW w:w="91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15.5</w:t>
            </w:r>
          </w:p>
        </w:tc>
        <w:tc>
          <w:tcPr>
            <w:tcW w:w="85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33.8</w:t>
            </w:r>
          </w:p>
        </w:tc>
        <w:tc>
          <w:tcPr>
            <w:tcW w:w="699" w:type="dxa"/>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18.3</w:t>
            </w:r>
          </w:p>
        </w:tc>
        <w:tc>
          <w:tcPr>
            <w:tcW w:w="919" w:type="dxa"/>
            <w:vAlign w:val="center"/>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vAlign w:val="center"/>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vAlign w:val="center"/>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r>
      <w:tr w:rsidR="00E30064" w:rsidTr="00E30064">
        <w:tc>
          <w:tcPr>
            <w:tcW w:w="1425" w:type="dxa"/>
            <w:gridSpan w:val="2"/>
            <w:shd w:val="clear" w:color="auto" w:fill="FFFF00"/>
            <w:vAlign w:val="center"/>
          </w:tcPr>
          <w:p w:rsidR="00E30064"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Average margin</w:t>
            </w:r>
          </w:p>
          <w:p w:rsidR="00E30064" w:rsidRPr="000952AB"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[dB]</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22.3</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18.4</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14.3</w:t>
            </w:r>
          </w:p>
        </w:tc>
      </w:tr>
    </w:tbl>
    <w:p w:rsidR="007B7545" w:rsidRPr="006B728F" w:rsidRDefault="007B7545" w:rsidP="007B7545">
      <w:pPr>
        <w:pStyle w:val="Seo"/>
        <w:numPr>
          <w:ilvl w:val="0"/>
          <w:numId w:val="0"/>
        </w:numPr>
        <w:shd w:val="clear" w:color="auto" w:fill="FFFFFF" w:themeFill="background1"/>
        <w:spacing w:before="240"/>
        <w:ind w:left="720"/>
        <w:jc w:val="center"/>
        <w:rPr>
          <w:rFonts w:ascii="Times New Roman" w:eastAsiaTheme="minorEastAsia" w:hAnsi="Times New Roman" w:cs="Times New Roman"/>
          <w:b w:val="0"/>
        </w:rPr>
      </w:pPr>
      <w:bookmarkStart w:id="12" w:name="_Ref308809048"/>
      <w:r w:rsidRPr="006B728F">
        <w:rPr>
          <w:rFonts w:ascii="Times New Roman" w:eastAsiaTheme="minorEastAsia" w:hAnsi="Times New Roman" w:cs="Times New Roman"/>
          <w:b w:val="0"/>
        </w:rPr>
        <w:t xml:space="preserve">Table </w:t>
      </w:r>
      <w:bookmarkEnd w:id="12"/>
      <w:r w:rsidR="001365DD">
        <w:rPr>
          <w:rFonts w:ascii="Times New Roman" w:eastAsiaTheme="minorEastAsia" w:hAnsi="Times New Roman" w:cs="Times New Roman"/>
          <w:b w:val="0"/>
        </w:rPr>
        <w:t>8</w:t>
      </w:r>
      <w:r>
        <w:rPr>
          <w:rFonts w:ascii="Times New Roman" w:eastAsiaTheme="minorEastAsia" w:hAnsi="Times New Roman" w:cs="Times New Roman"/>
          <w:b w:val="0"/>
        </w:rPr>
        <w:t xml:space="preserve"> -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LP=0.5%</m:t>
        </m:r>
      </m:oMath>
      <w:r w:rsidR="000D186F">
        <w:rPr>
          <w:rFonts w:ascii="Times New Roman" w:eastAsiaTheme="minorEastAsia" w:hAnsi="Times New Roman" w:cs="Times New Roman"/>
          <w:b w:val="0"/>
        </w:rPr>
        <w:t>.</w:t>
      </w:r>
    </w:p>
    <w:tbl>
      <w:tblPr>
        <w:tblStyle w:val="Grilledutableau"/>
        <w:tblW w:w="0" w:type="auto"/>
        <w:tblInd w:w="720" w:type="dxa"/>
        <w:tblLook w:val="04A0"/>
      </w:tblPr>
      <w:tblGrid>
        <w:gridCol w:w="760"/>
        <w:gridCol w:w="665"/>
        <w:gridCol w:w="919"/>
        <w:gridCol w:w="859"/>
        <w:gridCol w:w="699"/>
        <w:gridCol w:w="919"/>
        <w:gridCol w:w="859"/>
        <w:gridCol w:w="699"/>
        <w:gridCol w:w="919"/>
        <w:gridCol w:w="859"/>
        <w:gridCol w:w="699"/>
      </w:tblGrid>
      <w:tr w:rsidR="00414020" w:rsidTr="00E30064">
        <w:tc>
          <w:tcPr>
            <w:tcW w:w="1425" w:type="dxa"/>
            <w:gridSpan w:val="2"/>
            <w:vAlign w:val="center"/>
          </w:tcPr>
          <w:p w:rsidR="00414020" w:rsidRPr="000952AB" w:rsidRDefault="00414020" w:rsidP="005B7913">
            <w:pPr>
              <w:pStyle w:val="Seo"/>
              <w:numPr>
                <w:ilvl w:val="0"/>
                <w:numId w:val="0"/>
              </w:numPr>
              <w:jc w:val="center"/>
              <w:rPr>
                <w:rFonts w:ascii="Times New Roman" w:hAnsi="Times New Roman" w:cs="Times New Roman"/>
                <w:b w:val="0"/>
                <w:sz w:val="18"/>
              </w:rPr>
            </w:pPr>
          </w:p>
        </w:tc>
        <w:tc>
          <w:tcPr>
            <w:tcW w:w="2477" w:type="dxa"/>
            <w:gridSpan w:val="3"/>
            <w:vAlign w:val="center"/>
          </w:tcPr>
          <w:p w:rsidR="00414020" w:rsidRPr="005F0C05" w:rsidRDefault="00414020" w:rsidP="0011408D">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Maximum WSD EIR</w:t>
            </w:r>
            <w:r w:rsidR="0011408D">
              <w:rPr>
                <w:rFonts w:ascii="Times New Roman" w:hAnsi="Times New Roman" w:cs="Times New Roman"/>
                <w:b w:val="0"/>
                <w:sz w:val="18"/>
              </w:rPr>
              <w:t>P</w:t>
            </w:r>
            <w:r w:rsidR="008F7041">
              <w:rPr>
                <w:rFonts w:ascii="Times New Roman" w:hAnsi="Times New Roman" w:cs="Times New Roman"/>
                <w:b w:val="0"/>
                <w:sz w:val="18"/>
              </w:rPr>
              <w:t xml:space="preserve"> at the e</w:t>
            </w:r>
            <w:r>
              <w:rPr>
                <w:rFonts w:ascii="Times New Roman" w:hAnsi="Times New Roman" w:cs="Times New Roman"/>
                <w:b w:val="0"/>
                <w:sz w:val="18"/>
              </w:rPr>
              <w:t>dge of the coverage area</w:t>
            </w:r>
          </w:p>
        </w:tc>
        <w:tc>
          <w:tcPr>
            <w:tcW w:w="2477" w:type="dxa"/>
            <w:gridSpan w:val="3"/>
            <w:vAlign w:val="center"/>
          </w:tcPr>
          <w:p w:rsidR="00414020" w:rsidRPr="005F0C05" w:rsidRDefault="00414020" w:rsidP="0011408D">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Maximum WSD EIR</w:t>
            </w:r>
            <w:r w:rsidR="0011408D">
              <w:rPr>
                <w:rFonts w:ascii="Times New Roman" w:hAnsi="Times New Roman" w:cs="Times New Roman"/>
                <w:b w:val="0"/>
                <w:sz w:val="18"/>
              </w:rPr>
              <w:t>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+ 10 dB</w:t>
            </w:r>
          </w:p>
        </w:tc>
        <w:tc>
          <w:tcPr>
            <w:tcW w:w="2477" w:type="dxa"/>
            <w:gridSpan w:val="3"/>
            <w:vAlign w:val="center"/>
          </w:tcPr>
          <w:p w:rsidR="00414020" w:rsidRPr="005F0C05" w:rsidRDefault="00414020" w:rsidP="0011408D">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Maximum WSD EIR</w:t>
            </w:r>
            <w:r w:rsidR="0011408D">
              <w:rPr>
                <w:rFonts w:ascii="Times New Roman" w:hAnsi="Times New Roman" w:cs="Times New Roman"/>
                <w:b w:val="0"/>
                <w:sz w:val="18"/>
              </w:rPr>
              <w:t>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+ 18 dB</w:t>
            </w:r>
          </w:p>
        </w:tc>
      </w:tr>
      <w:tr w:rsidR="007B7545" w:rsidTr="00E30064">
        <w:tc>
          <w:tcPr>
            <w:tcW w:w="760"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WSD</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Channel</w:t>
            </w:r>
          </w:p>
        </w:tc>
        <w:tc>
          <w:tcPr>
            <w:tcW w:w="665"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Freq</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[MHz]</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r>
      <w:tr w:rsidR="007B7545" w:rsidTr="00E30064">
        <w:tc>
          <w:tcPr>
            <w:tcW w:w="760" w:type="dxa"/>
            <w:vMerge/>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p>
        </w:tc>
        <w:tc>
          <w:tcPr>
            <w:tcW w:w="665" w:type="dxa"/>
            <w:vMerge/>
            <w:vAlign w:val="bottom"/>
          </w:tcPr>
          <w:p w:rsidR="007B7545" w:rsidRPr="006B728F" w:rsidRDefault="007B7545" w:rsidP="005B7913">
            <w:pPr>
              <w:jc w:val="center"/>
              <w:rPr>
                <w:rFonts w:ascii="Times New Roman" w:hAnsi="Times New Roman" w:cs="Times New Roman"/>
                <w:sz w:val="18"/>
              </w:rPr>
            </w:pP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N</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610</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-64.8</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-50.0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-50.1</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-41.1</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-30.0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11.1</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N-1</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602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1.7</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15.4</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-0.7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13.3</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14.0</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2.5</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12.8</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10.3</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N-2</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594</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15.2</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16.2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4.5</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18.7</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9.8</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10.7</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N-3</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586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2.4</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18.3</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15.9</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23.0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11.0</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N-4</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578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3.3</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18.9</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32.5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14.5</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25.6</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36.4</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10.8</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N+9</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682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20.9</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14.9</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19.8</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33.8</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14.0</w:t>
            </w:r>
          </w:p>
        </w:tc>
        <w:tc>
          <w:tcPr>
            <w:tcW w:w="91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r>
      <w:tr w:rsidR="00E30064" w:rsidTr="00E30064">
        <w:tc>
          <w:tcPr>
            <w:tcW w:w="1425" w:type="dxa"/>
            <w:gridSpan w:val="2"/>
            <w:shd w:val="clear" w:color="auto" w:fill="FFFF00"/>
            <w:vAlign w:val="center"/>
          </w:tcPr>
          <w:p w:rsidR="00E30064"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Average margin</w:t>
            </w:r>
          </w:p>
          <w:p w:rsidR="00E30064" w:rsidRPr="000952AB"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[dB]</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15.5</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14.1</w:t>
            </w:r>
          </w:p>
        </w:tc>
        <w:tc>
          <w:tcPr>
            <w:tcW w:w="91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10.8</w:t>
            </w:r>
          </w:p>
        </w:tc>
      </w:tr>
    </w:tbl>
    <w:p w:rsidR="007B7545" w:rsidRPr="006B728F" w:rsidRDefault="007B7545" w:rsidP="007B7545">
      <w:pPr>
        <w:pStyle w:val="Seo"/>
        <w:numPr>
          <w:ilvl w:val="0"/>
          <w:numId w:val="0"/>
        </w:numPr>
        <w:shd w:val="clear" w:color="auto" w:fill="FFFFFF" w:themeFill="background1"/>
        <w:spacing w:before="240"/>
        <w:ind w:left="720"/>
        <w:jc w:val="center"/>
        <w:rPr>
          <w:rFonts w:ascii="Times New Roman" w:eastAsiaTheme="minorEastAsia" w:hAnsi="Times New Roman" w:cs="Times New Roman"/>
          <w:b w:val="0"/>
        </w:rPr>
      </w:pPr>
      <w:bookmarkStart w:id="13" w:name="_Ref308809050"/>
      <w:r w:rsidRPr="006B728F">
        <w:rPr>
          <w:rFonts w:ascii="Times New Roman" w:eastAsiaTheme="minorEastAsia" w:hAnsi="Times New Roman" w:cs="Times New Roman"/>
          <w:b w:val="0"/>
        </w:rPr>
        <w:t xml:space="preserve">Table </w:t>
      </w:r>
      <w:bookmarkEnd w:id="13"/>
      <w:r w:rsidR="001365DD">
        <w:rPr>
          <w:rFonts w:ascii="Times New Roman" w:eastAsiaTheme="minorEastAsia" w:hAnsi="Times New Roman" w:cs="Times New Roman"/>
          <w:b w:val="0"/>
        </w:rPr>
        <w:t>9</w:t>
      </w:r>
      <w:r>
        <w:rPr>
          <w:rFonts w:ascii="Times New Roman" w:eastAsiaTheme="minorEastAsia" w:hAnsi="Times New Roman" w:cs="Times New Roman"/>
          <w:b w:val="0"/>
        </w:rPr>
        <w:t xml:space="preserve"> - </w:t>
      </w:r>
      <m:oMath>
        <m:r>
          <m:rPr>
            <m:sty m:val="b"/>
          </m:rPr>
          <w:rPr>
            <w:rFonts w:ascii="Cambria Math" w:eastAsiaTheme="minorEastAsia" w:hAnsi="Cambria Math" w:cs="Times New Roman"/>
          </w:rPr>
          <m:t>Δ</m:t>
        </m:r>
        <m:r>
          <m:rPr>
            <m:sty m:val="bi"/>
          </m:rPr>
          <w:rPr>
            <w:rFonts w:ascii="Cambria Math" w:eastAsiaTheme="minorEastAsia" w:hAnsi="Cambria Math" w:cs="Times New Roman"/>
          </w:rPr>
          <m:t>LP=1%.</m:t>
        </m:r>
      </m:oMath>
    </w:p>
    <w:tbl>
      <w:tblPr>
        <w:tblStyle w:val="Grilledutableau"/>
        <w:tblW w:w="0" w:type="auto"/>
        <w:tblInd w:w="720" w:type="dxa"/>
        <w:tblLook w:val="04A0"/>
      </w:tblPr>
      <w:tblGrid>
        <w:gridCol w:w="760"/>
        <w:gridCol w:w="665"/>
        <w:gridCol w:w="919"/>
        <w:gridCol w:w="859"/>
        <w:gridCol w:w="699"/>
        <w:gridCol w:w="919"/>
        <w:gridCol w:w="859"/>
        <w:gridCol w:w="699"/>
        <w:gridCol w:w="919"/>
        <w:gridCol w:w="859"/>
        <w:gridCol w:w="699"/>
      </w:tblGrid>
      <w:tr w:rsidR="00414020" w:rsidTr="00E30064">
        <w:tc>
          <w:tcPr>
            <w:tcW w:w="1425" w:type="dxa"/>
            <w:gridSpan w:val="2"/>
            <w:vAlign w:val="center"/>
          </w:tcPr>
          <w:p w:rsidR="00414020" w:rsidRPr="000952AB" w:rsidRDefault="00414020" w:rsidP="005B7913">
            <w:pPr>
              <w:pStyle w:val="Seo"/>
              <w:numPr>
                <w:ilvl w:val="0"/>
                <w:numId w:val="0"/>
              </w:numPr>
              <w:jc w:val="center"/>
              <w:rPr>
                <w:rFonts w:ascii="Times New Roman" w:hAnsi="Times New Roman" w:cs="Times New Roman"/>
                <w:b w:val="0"/>
                <w:sz w:val="18"/>
              </w:rPr>
            </w:pP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sidR="008F7041">
              <w:rPr>
                <w:rFonts w:ascii="Times New Roman" w:hAnsi="Times New Roman" w:cs="Times New Roman"/>
                <w:b w:val="0"/>
                <w:sz w:val="18"/>
              </w:rPr>
              <w:t xml:space="preserve"> at the e</w:t>
            </w:r>
            <w:r>
              <w:rPr>
                <w:rFonts w:ascii="Times New Roman" w:hAnsi="Times New Roman" w:cs="Times New Roman"/>
                <w:b w:val="0"/>
                <w:sz w:val="18"/>
              </w:rPr>
              <w:t>dge of the coverage area</w:t>
            </w: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+ 10 dB</w:t>
            </w:r>
          </w:p>
        </w:tc>
        <w:tc>
          <w:tcPr>
            <w:tcW w:w="2477" w:type="dxa"/>
            <w:gridSpan w:val="3"/>
            <w:vAlign w:val="center"/>
          </w:tcPr>
          <w:p w:rsidR="00414020" w:rsidRPr="005F0C05" w:rsidRDefault="00414020"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 xml:space="preserve">Maximum WSD </w:t>
            </w:r>
            <w:r w:rsidR="0011408D">
              <w:rPr>
                <w:rFonts w:ascii="Times New Roman" w:hAnsi="Times New Roman" w:cs="Times New Roman"/>
                <w:b w:val="0"/>
                <w:sz w:val="18"/>
              </w:rPr>
              <w:t>EIRP</w:t>
            </w:r>
            <w:r>
              <w:rPr>
                <w:rFonts w:ascii="Times New Roman" w:hAnsi="Times New Roman" w:cs="Times New Roman"/>
                <w:b w:val="0"/>
                <w:sz w:val="18"/>
              </w:rPr>
              <w:t xml:space="preserve">  considering </w:t>
            </w:r>
            <m:oMath>
              <m:sSub>
                <m:sSubPr>
                  <m:ctrlPr>
                    <w:rPr>
                      <w:rFonts w:ascii="Cambria Math" w:hAnsi="Cambria Math" w:cs="Times New Roman"/>
                      <w:b w:val="0"/>
                      <w:sz w:val="18"/>
                    </w:rPr>
                  </m:ctrlPr>
                </m:sSubPr>
                <m:e>
                  <m:r>
                    <m:rPr>
                      <m:sty m:val="b"/>
                    </m:rPr>
                    <w:rPr>
                      <w:rFonts w:ascii="Cambria Math" w:hAnsi="Cambria Math" w:cs="Times New Roman"/>
                      <w:sz w:val="18"/>
                    </w:rPr>
                    <m:t>E</m:t>
                  </m:r>
                </m:e>
                <m:sub>
                  <m:r>
                    <m:rPr>
                      <m:sty m:val="b"/>
                    </m:rPr>
                    <w:rPr>
                      <w:rFonts w:ascii="Cambria Math" w:hAnsi="Cambria Math" w:cs="Times New Roman"/>
                      <w:sz w:val="18"/>
                    </w:rPr>
                    <m:t>wme</m:t>
                  </m:r>
                  <m:sSub>
                    <m:sSubPr>
                      <m:ctrlPr>
                        <w:rPr>
                          <w:rFonts w:ascii="Cambria Math" w:hAnsi="Cambria Math" w:cs="Times New Roman"/>
                          <w:b w:val="0"/>
                          <w:sz w:val="18"/>
                        </w:rPr>
                      </m:ctrlPr>
                    </m:sSubPr>
                    <m:e>
                      <m:r>
                        <m:rPr>
                          <m:sty m:val="b"/>
                        </m:rPr>
                        <w:rPr>
                          <w:rFonts w:ascii="Cambria Math" w:hAnsi="Cambria Math" w:cs="Times New Roman"/>
                          <w:sz w:val="18"/>
                        </w:rPr>
                        <m:t>d</m:t>
                      </m:r>
                    </m:e>
                    <m:sub>
                      <m:r>
                        <m:rPr>
                          <m:sty m:val="b"/>
                        </m:rPr>
                        <w:rPr>
                          <w:rFonts w:ascii="Cambria Math" w:hAnsi="Cambria Math" w:cs="Times New Roman"/>
                          <w:sz w:val="18"/>
                        </w:rPr>
                        <m:t>ref</m:t>
                      </m:r>
                    </m:sub>
                  </m:sSub>
                </m:sub>
              </m:sSub>
            </m:oMath>
            <w:r w:rsidRPr="005F0C05">
              <w:rPr>
                <w:rFonts w:ascii="Times New Roman" w:hAnsi="Times New Roman" w:cs="Times New Roman"/>
                <w:b w:val="0"/>
                <w:sz w:val="18"/>
              </w:rPr>
              <w:t xml:space="preserve"> + 18 dB</w:t>
            </w:r>
          </w:p>
        </w:tc>
      </w:tr>
      <w:tr w:rsidR="007B7545" w:rsidTr="00E30064">
        <w:tc>
          <w:tcPr>
            <w:tcW w:w="760"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WSD</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Channel</w:t>
            </w:r>
          </w:p>
        </w:tc>
        <w:tc>
          <w:tcPr>
            <w:tcW w:w="665" w:type="dxa"/>
            <w:vMerge w:val="restart"/>
            <w:vAlign w:val="center"/>
          </w:tcPr>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Freq</w:t>
            </w:r>
          </w:p>
          <w:p w:rsidR="007B7545" w:rsidRPr="00E256B1" w:rsidRDefault="007B7545" w:rsidP="005B7913">
            <w:pPr>
              <w:pStyle w:val="Seo"/>
              <w:numPr>
                <w:ilvl w:val="0"/>
                <w:numId w:val="0"/>
              </w:numPr>
              <w:jc w:val="center"/>
              <w:rPr>
                <w:rFonts w:ascii="Times New Roman" w:hAnsi="Times New Roman" w:cs="Times New Roman"/>
                <w:b w:val="0"/>
                <w:sz w:val="16"/>
              </w:rPr>
            </w:pPr>
            <w:r w:rsidRPr="00E256B1">
              <w:rPr>
                <w:rFonts w:ascii="Times New Roman" w:hAnsi="Times New Roman" w:cs="Times New Roman"/>
                <w:b w:val="0"/>
                <w:sz w:val="16"/>
              </w:rPr>
              <w:t>[MHz]</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c>
          <w:tcPr>
            <w:tcW w:w="919" w:type="dxa"/>
            <w:vAlign w:val="bottom"/>
          </w:tcPr>
          <w:p w:rsidR="007B7545" w:rsidRPr="00E256B1" w:rsidRDefault="00CD2500" w:rsidP="005B7913">
            <w:pPr>
              <w:rPr>
                <w:rFonts w:ascii="Times New Roman" w:hAnsi="Times New Roman" w:cs="Times New Roman"/>
                <w:sz w:val="16"/>
              </w:rPr>
            </w:pPr>
            <w:r>
              <w:rPr>
                <w:rFonts w:ascii="Times New Roman" w:hAnsi="Times New Roman" w:cs="Times New Roman"/>
                <w:sz w:val="16"/>
              </w:rPr>
              <w:t>Simulation</w:t>
            </w:r>
          </w:p>
        </w:tc>
        <w:tc>
          <w:tcPr>
            <w:tcW w:w="85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Measured</w:t>
            </w:r>
          </w:p>
        </w:tc>
        <w:tc>
          <w:tcPr>
            <w:tcW w:w="699" w:type="dxa"/>
            <w:vAlign w:val="bottom"/>
          </w:tcPr>
          <w:p w:rsidR="007B7545" w:rsidRPr="00E256B1" w:rsidRDefault="007B7545" w:rsidP="005B7913">
            <w:pPr>
              <w:rPr>
                <w:rFonts w:ascii="Times New Roman" w:hAnsi="Times New Roman" w:cs="Times New Roman"/>
                <w:sz w:val="16"/>
              </w:rPr>
            </w:pPr>
            <w:r w:rsidRPr="00E256B1">
              <w:rPr>
                <w:rFonts w:ascii="Times New Roman" w:hAnsi="Times New Roman" w:cs="Times New Roman"/>
                <w:sz w:val="16"/>
              </w:rPr>
              <w:t>Margin</w:t>
            </w:r>
          </w:p>
        </w:tc>
      </w:tr>
      <w:tr w:rsidR="007B7545" w:rsidTr="00E30064">
        <w:tc>
          <w:tcPr>
            <w:tcW w:w="760" w:type="dxa"/>
            <w:vMerge/>
            <w:vAlign w:val="center"/>
          </w:tcPr>
          <w:p w:rsidR="007B7545" w:rsidRPr="005F0C05" w:rsidRDefault="007B7545" w:rsidP="005B7913">
            <w:pPr>
              <w:pStyle w:val="Seo"/>
              <w:numPr>
                <w:ilvl w:val="0"/>
                <w:numId w:val="0"/>
              </w:numPr>
              <w:jc w:val="center"/>
              <w:rPr>
                <w:rFonts w:ascii="Times New Roman" w:hAnsi="Times New Roman" w:cs="Times New Roman"/>
                <w:b w:val="0"/>
                <w:sz w:val="18"/>
              </w:rPr>
            </w:pPr>
          </w:p>
        </w:tc>
        <w:tc>
          <w:tcPr>
            <w:tcW w:w="665" w:type="dxa"/>
            <w:vMerge/>
            <w:vAlign w:val="bottom"/>
          </w:tcPr>
          <w:p w:rsidR="007B7545" w:rsidRPr="006B728F" w:rsidRDefault="007B7545" w:rsidP="005B7913">
            <w:pPr>
              <w:jc w:val="center"/>
              <w:rPr>
                <w:rFonts w:ascii="Times New Roman" w:hAnsi="Times New Roman" w:cs="Times New Roman"/>
                <w:sz w:val="18"/>
              </w:rPr>
            </w:pP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c>
          <w:tcPr>
            <w:tcW w:w="91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85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w:t>
            </w:r>
            <w:proofErr w:type="spellStart"/>
            <w:r w:rsidRPr="006B728F">
              <w:rPr>
                <w:rFonts w:ascii="Times New Roman" w:hAnsi="Times New Roman" w:cs="Times New Roman"/>
                <w:sz w:val="18"/>
              </w:rPr>
              <w:t>dBm</w:t>
            </w:r>
            <w:proofErr w:type="spellEnd"/>
            <w:r w:rsidRPr="006B728F">
              <w:rPr>
                <w:rFonts w:ascii="Times New Roman" w:hAnsi="Times New Roman" w:cs="Times New Roman"/>
                <w:sz w:val="18"/>
              </w:rPr>
              <w:t>]</w:t>
            </w:r>
          </w:p>
        </w:tc>
        <w:tc>
          <w:tcPr>
            <w:tcW w:w="699" w:type="dxa"/>
            <w:vAlign w:val="bottom"/>
          </w:tcPr>
          <w:p w:rsidR="007B7545" w:rsidRPr="006B728F" w:rsidRDefault="007B7545" w:rsidP="005B7913">
            <w:pPr>
              <w:jc w:val="center"/>
              <w:rPr>
                <w:rFonts w:ascii="Times New Roman" w:hAnsi="Times New Roman" w:cs="Times New Roman"/>
                <w:sz w:val="18"/>
              </w:rPr>
            </w:pPr>
            <w:r w:rsidRPr="006B728F">
              <w:rPr>
                <w:rFonts w:ascii="Times New Roman" w:hAnsi="Times New Roman" w:cs="Times New Roman"/>
                <w:sz w:val="18"/>
              </w:rPr>
              <w:t>[dB]</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N</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610</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-61.8</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-50.0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-48.1</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-39.4</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-30.0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9.4</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N-1</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602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-10.7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1.7</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12.4</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13.3</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12.0</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4.2</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12.8</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8.6</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N-2</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594</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15.2</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6.5</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18.7</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11.5</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9.0</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N-3</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586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5.4</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18.3</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12.9</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8.7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13.7</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23.0</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9.3</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N-4</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578</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6.3</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18.9</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12.6</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32.5</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12.5</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27.3</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36.4</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9.1</w:t>
            </w:r>
          </w:p>
        </w:tc>
      </w:tr>
      <w:tr w:rsidR="00E30064" w:rsidTr="00E30064">
        <w:tc>
          <w:tcPr>
            <w:tcW w:w="760" w:type="dxa"/>
            <w:vAlign w:val="center"/>
          </w:tcPr>
          <w:p w:rsidR="00E30064" w:rsidRPr="005F0C05" w:rsidRDefault="00E30064" w:rsidP="005B7913">
            <w:pPr>
              <w:pStyle w:val="Seo"/>
              <w:numPr>
                <w:ilvl w:val="0"/>
                <w:numId w:val="0"/>
              </w:numPr>
              <w:jc w:val="center"/>
              <w:rPr>
                <w:rFonts w:ascii="Times New Roman" w:hAnsi="Times New Roman" w:cs="Times New Roman"/>
                <w:b w:val="0"/>
                <w:sz w:val="18"/>
              </w:rPr>
            </w:pPr>
            <w:r w:rsidRPr="005F0C05">
              <w:rPr>
                <w:rFonts w:ascii="Times New Roman" w:hAnsi="Times New Roman" w:cs="Times New Roman"/>
                <w:b w:val="0"/>
                <w:sz w:val="18"/>
              </w:rPr>
              <w:t>N+9</w:t>
            </w:r>
          </w:p>
        </w:tc>
        <w:tc>
          <w:tcPr>
            <w:tcW w:w="665" w:type="dxa"/>
            <w:vAlign w:val="bottom"/>
          </w:tcPr>
          <w:p w:rsidR="00E30064" w:rsidRPr="006B728F" w:rsidRDefault="00E30064" w:rsidP="005B7913">
            <w:pPr>
              <w:pStyle w:val="Seo"/>
              <w:numPr>
                <w:ilvl w:val="0"/>
                <w:numId w:val="0"/>
              </w:numPr>
              <w:jc w:val="center"/>
              <w:rPr>
                <w:rFonts w:ascii="Times New Roman" w:hAnsi="Times New Roman" w:cs="Times New Roman"/>
                <w:b w:val="0"/>
                <w:sz w:val="18"/>
              </w:rPr>
            </w:pPr>
            <w:r w:rsidRPr="006B728F">
              <w:rPr>
                <w:rFonts w:ascii="Times New Roman" w:hAnsi="Times New Roman" w:cs="Times New Roman"/>
                <w:b w:val="0"/>
                <w:sz w:val="18"/>
              </w:rPr>
              <w:t>682</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9.0</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20.9</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11.9</w:t>
            </w:r>
          </w:p>
        </w:tc>
        <w:tc>
          <w:tcPr>
            <w:tcW w:w="91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21.8</w:t>
            </w:r>
          </w:p>
        </w:tc>
        <w:tc>
          <w:tcPr>
            <w:tcW w:w="85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33.8</w:t>
            </w:r>
          </w:p>
        </w:tc>
        <w:tc>
          <w:tcPr>
            <w:tcW w:w="699" w:type="dxa"/>
            <w:vAlign w:val="bottom"/>
          </w:tcPr>
          <w:p w:rsidR="00E30064" w:rsidRPr="00E30064" w:rsidRDefault="00E30064" w:rsidP="00E30064">
            <w:pPr>
              <w:pStyle w:val="Seo"/>
              <w:numPr>
                <w:ilvl w:val="0"/>
                <w:numId w:val="0"/>
              </w:numPr>
              <w:jc w:val="center"/>
              <w:rPr>
                <w:rFonts w:ascii="Times New Roman" w:hAnsi="Times New Roman" w:cs="Times New Roman"/>
                <w:b w:val="0"/>
                <w:sz w:val="18"/>
              </w:rPr>
            </w:pPr>
            <w:r w:rsidRPr="00E30064">
              <w:rPr>
                <w:rFonts w:ascii="Times New Roman" w:hAnsi="Times New Roman" w:cs="Times New Roman"/>
                <w:b w:val="0"/>
                <w:sz w:val="18"/>
              </w:rPr>
              <w:t>12.0</w:t>
            </w:r>
          </w:p>
        </w:tc>
        <w:tc>
          <w:tcPr>
            <w:tcW w:w="91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85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c>
          <w:tcPr>
            <w:tcW w:w="699" w:type="dxa"/>
            <w:vAlign w:val="bottom"/>
          </w:tcPr>
          <w:p w:rsidR="00E30064" w:rsidRPr="00E30064" w:rsidRDefault="002A1EA5" w:rsidP="00E30064">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w:t>
            </w:r>
          </w:p>
        </w:tc>
      </w:tr>
      <w:tr w:rsidR="007B7545" w:rsidTr="00E30064">
        <w:tc>
          <w:tcPr>
            <w:tcW w:w="1425" w:type="dxa"/>
            <w:gridSpan w:val="2"/>
            <w:shd w:val="clear" w:color="auto" w:fill="FFFF00"/>
            <w:vAlign w:val="center"/>
          </w:tcPr>
          <w:p w:rsidR="007B7545" w:rsidRDefault="007B7545"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Average margin</w:t>
            </w:r>
          </w:p>
          <w:p w:rsidR="007B7545" w:rsidRPr="000952AB" w:rsidRDefault="007B7545"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[dB]</w:t>
            </w:r>
          </w:p>
        </w:tc>
        <w:tc>
          <w:tcPr>
            <w:tcW w:w="91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7B7545" w:rsidRPr="000952AB"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12.5</w:t>
            </w:r>
          </w:p>
        </w:tc>
        <w:tc>
          <w:tcPr>
            <w:tcW w:w="91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7B7545" w:rsidRPr="000952AB"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12.1</w:t>
            </w:r>
          </w:p>
        </w:tc>
        <w:tc>
          <w:tcPr>
            <w:tcW w:w="91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859" w:type="dxa"/>
            <w:shd w:val="clear" w:color="auto" w:fill="FFFF00"/>
            <w:vAlign w:val="center"/>
          </w:tcPr>
          <w:p w:rsidR="007B7545" w:rsidRPr="000952AB" w:rsidRDefault="007B7545" w:rsidP="005B7913">
            <w:pPr>
              <w:pStyle w:val="Seo"/>
              <w:numPr>
                <w:ilvl w:val="0"/>
                <w:numId w:val="0"/>
              </w:numPr>
              <w:jc w:val="center"/>
              <w:rPr>
                <w:rFonts w:ascii="Times New Roman" w:hAnsi="Times New Roman" w:cs="Times New Roman"/>
                <w:b w:val="0"/>
                <w:sz w:val="18"/>
              </w:rPr>
            </w:pPr>
          </w:p>
        </w:tc>
        <w:tc>
          <w:tcPr>
            <w:tcW w:w="699" w:type="dxa"/>
            <w:shd w:val="clear" w:color="auto" w:fill="FFFF00"/>
            <w:vAlign w:val="center"/>
          </w:tcPr>
          <w:p w:rsidR="007B7545" w:rsidRPr="000952AB" w:rsidRDefault="00E30064" w:rsidP="005B7913">
            <w:pPr>
              <w:pStyle w:val="Seo"/>
              <w:numPr>
                <w:ilvl w:val="0"/>
                <w:numId w:val="0"/>
              </w:numPr>
              <w:jc w:val="center"/>
              <w:rPr>
                <w:rFonts w:ascii="Times New Roman" w:hAnsi="Times New Roman" w:cs="Times New Roman"/>
                <w:b w:val="0"/>
                <w:sz w:val="18"/>
              </w:rPr>
            </w:pPr>
            <w:r>
              <w:rPr>
                <w:rFonts w:ascii="Times New Roman" w:hAnsi="Times New Roman" w:cs="Times New Roman"/>
                <w:b w:val="0"/>
                <w:sz w:val="18"/>
              </w:rPr>
              <w:t>9.1</w:t>
            </w:r>
          </w:p>
        </w:tc>
      </w:tr>
    </w:tbl>
    <w:p w:rsidR="007B7545" w:rsidRDefault="002457EA" w:rsidP="007B7545">
      <w:pPr>
        <w:pStyle w:val="Seo"/>
        <w:numPr>
          <w:ilvl w:val="0"/>
          <w:numId w:val="0"/>
        </w:numPr>
        <w:shd w:val="clear" w:color="auto" w:fill="FFFFFF" w:themeFill="background1"/>
        <w:spacing w:before="240"/>
        <w:ind w:left="720"/>
        <w:rPr>
          <w:rFonts w:ascii="Times New Roman" w:eastAsiaTheme="minorEastAsia" w:hAnsi="Times New Roman" w:cs="Times New Roman"/>
          <w:b w:val="0"/>
        </w:rPr>
      </w:pPr>
      <w:r>
        <w:rPr>
          <w:rFonts w:ascii="Times New Roman" w:eastAsiaTheme="minorEastAsia" w:hAnsi="Times New Roman" w:cs="Times New Roman"/>
          <w:b w:val="0"/>
        </w:rPr>
        <w:t xml:space="preserve">As expected, </w:t>
      </w:r>
      <w:r w:rsidR="00850E9F">
        <w:rPr>
          <w:rFonts w:ascii="Times New Roman" w:eastAsiaTheme="minorEastAsia" w:hAnsi="Times New Roman" w:cs="Times New Roman"/>
          <w:b w:val="0"/>
        </w:rPr>
        <w:t xml:space="preserve">for higher </w:t>
      </w:r>
      <m:oMath>
        <m:r>
          <m:rPr>
            <m:sty m:val="b"/>
          </m:rPr>
          <w:rPr>
            <w:rFonts w:ascii="Cambria Math" w:eastAsiaTheme="minorEastAsia" w:hAnsi="Cambria Math" w:cs="Times New Roman"/>
          </w:rPr>
          <m:t>ΔLPs</m:t>
        </m:r>
      </m:oMath>
      <w:r w:rsidR="00850E9F">
        <w:rPr>
          <w:rFonts w:ascii="Times New Roman" w:eastAsiaTheme="minorEastAsia" w:hAnsi="Times New Roman" w:cs="Times New Roman"/>
          <w:b w:val="0"/>
        </w:rPr>
        <w:t xml:space="preserve">, the margin between measured and calculated WSD EIRPs is lower. </w:t>
      </w:r>
      <w:r>
        <w:rPr>
          <w:rFonts w:ascii="Times New Roman" w:eastAsiaTheme="minorEastAsia" w:hAnsi="Times New Roman" w:cs="Times New Roman"/>
          <w:b w:val="0"/>
        </w:rPr>
        <w:t xml:space="preserve">However, even for the highest </w:t>
      </w:r>
      <w:r w:rsidR="00850E9F">
        <w:rPr>
          <w:rFonts w:ascii="Times New Roman" w:eastAsiaTheme="minorEastAsia" w:hAnsi="Times New Roman" w:cs="Times New Roman"/>
          <w:b w:val="0"/>
        </w:rPr>
        <w:t xml:space="preserve">considered </w:t>
      </w:r>
      <w:r>
        <w:rPr>
          <w:rFonts w:ascii="Times New Roman" w:eastAsiaTheme="minorEastAsia" w:hAnsi="Times New Roman" w:cs="Times New Roman"/>
          <w:b w:val="0"/>
        </w:rPr>
        <w:t xml:space="preserve">degradation, </w:t>
      </w:r>
      <m:oMath>
        <m:r>
          <m:rPr>
            <m:sty m:val="b"/>
          </m:rPr>
          <w:rPr>
            <w:rFonts w:ascii="Cambria Math" w:eastAsiaTheme="minorEastAsia" w:hAnsi="Cambria Math" w:cs="Times New Roman"/>
          </w:rPr>
          <m:t>ΔLP=1%</m:t>
        </m:r>
      </m:oMath>
      <w:r>
        <w:rPr>
          <w:rFonts w:ascii="Times New Roman" w:eastAsiaTheme="minorEastAsia" w:hAnsi="Times New Roman" w:cs="Times New Roman"/>
          <w:b w:val="0"/>
        </w:rPr>
        <w:t xml:space="preserve">, the margin </w:t>
      </w:r>
      <w:r w:rsidR="00850E9F">
        <w:rPr>
          <w:rFonts w:ascii="Times New Roman" w:eastAsiaTheme="minorEastAsia" w:hAnsi="Times New Roman" w:cs="Times New Roman"/>
          <w:b w:val="0"/>
        </w:rPr>
        <w:t>i</w:t>
      </w:r>
      <w:r>
        <w:rPr>
          <w:rFonts w:ascii="Times New Roman" w:eastAsiaTheme="minorEastAsia" w:hAnsi="Times New Roman" w:cs="Times New Roman"/>
          <w:b w:val="0"/>
        </w:rPr>
        <w:t xml:space="preserve">s never below </w:t>
      </w:r>
      <w:r w:rsidR="00850E9F">
        <w:rPr>
          <w:rFonts w:ascii="Times New Roman" w:eastAsiaTheme="minorEastAsia" w:hAnsi="Times New Roman" w:cs="Times New Roman"/>
          <w:b w:val="0"/>
        </w:rPr>
        <w:t>9.1</w:t>
      </w:r>
      <w:r>
        <w:rPr>
          <w:rFonts w:ascii="Times New Roman" w:eastAsiaTheme="minorEastAsia" w:hAnsi="Times New Roman" w:cs="Times New Roman"/>
          <w:b w:val="0"/>
        </w:rPr>
        <w:t xml:space="preserve"> dB.</w:t>
      </w:r>
      <w:r w:rsidR="00FD0C86">
        <w:rPr>
          <w:rFonts w:ascii="Times New Roman" w:eastAsiaTheme="minorEastAsia" w:hAnsi="Times New Roman" w:cs="Times New Roman"/>
          <w:b w:val="0"/>
        </w:rPr>
        <w:t xml:space="preserve"> This means that even using a transmit power more than 9 dB above the power defined as limit to </w:t>
      </w:r>
      <m:oMath>
        <m:r>
          <m:rPr>
            <m:sty m:val="b"/>
          </m:rPr>
          <w:rPr>
            <w:rFonts w:ascii="Cambria Math" w:eastAsiaTheme="minorEastAsia" w:hAnsi="Cambria Math" w:cs="Times New Roman"/>
          </w:rPr>
          <m:t>ΔLP=1%</m:t>
        </m:r>
      </m:oMath>
      <w:r w:rsidR="00FD0C86">
        <w:rPr>
          <w:rFonts w:ascii="Times New Roman" w:eastAsiaTheme="minorEastAsia" w:hAnsi="Times New Roman" w:cs="Times New Roman"/>
          <w:b w:val="0"/>
        </w:rPr>
        <w:t>, no errors are observed in the DTT receiver</w:t>
      </w:r>
      <w:r w:rsidR="00552E53">
        <w:rPr>
          <w:rFonts w:ascii="Times New Roman" w:eastAsiaTheme="minorEastAsia" w:hAnsi="Times New Roman" w:cs="Times New Roman"/>
          <w:b w:val="0"/>
        </w:rPr>
        <w:t xml:space="preserve"> placed at the reference geometry</w:t>
      </w:r>
      <w:r w:rsidR="00FD0C86">
        <w:rPr>
          <w:rFonts w:ascii="Times New Roman" w:eastAsiaTheme="minorEastAsia" w:hAnsi="Times New Roman" w:cs="Times New Roman"/>
          <w:b w:val="0"/>
        </w:rPr>
        <w:t>.</w:t>
      </w:r>
      <w:r w:rsidR="00552E53">
        <w:rPr>
          <w:rFonts w:ascii="Times New Roman" w:eastAsiaTheme="minorEastAsia" w:hAnsi="Times New Roman" w:cs="Times New Roman"/>
          <w:b w:val="0"/>
        </w:rPr>
        <w:t xml:space="preserve"> It is expected that DTT receivers in positions other than the reference geometry are even more protected.</w:t>
      </w:r>
    </w:p>
    <w:p w:rsidR="0019522A" w:rsidRPr="005F0C05" w:rsidRDefault="0019522A" w:rsidP="007B7545">
      <w:pPr>
        <w:pStyle w:val="Seo"/>
        <w:numPr>
          <w:ilvl w:val="0"/>
          <w:numId w:val="0"/>
        </w:numPr>
        <w:shd w:val="clear" w:color="auto" w:fill="FFFFFF" w:themeFill="background1"/>
        <w:spacing w:before="240"/>
        <w:ind w:left="720"/>
        <w:rPr>
          <w:rFonts w:ascii="Times New Roman" w:hAnsi="Times New Roman" w:cs="Times New Roman"/>
          <w:color w:val="A6A6A6" w:themeColor="background1" w:themeShade="A6"/>
          <w:sz w:val="22"/>
        </w:rPr>
      </w:pPr>
    </w:p>
    <w:p w:rsidR="007B7545" w:rsidRDefault="007B7545" w:rsidP="00F629DE">
      <w:pPr>
        <w:pStyle w:val="Seo"/>
        <w:numPr>
          <w:ilvl w:val="0"/>
          <w:numId w:val="0"/>
        </w:numPr>
        <w:shd w:val="clear" w:color="auto" w:fill="FFFFFF" w:themeFill="background1"/>
        <w:spacing w:before="240"/>
        <w:ind w:left="720"/>
        <w:rPr>
          <w:rFonts w:ascii="Times New Roman" w:hAnsi="Times New Roman" w:cs="Times New Roman"/>
        </w:rPr>
      </w:pPr>
    </w:p>
    <w:p w:rsidR="00BB602D" w:rsidRDefault="00BB602D" w:rsidP="00F629DE">
      <w:pPr>
        <w:pStyle w:val="Seo"/>
        <w:numPr>
          <w:ilvl w:val="0"/>
          <w:numId w:val="0"/>
        </w:numPr>
        <w:shd w:val="clear" w:color="auto" w:fill="FFFFFF" w:themeFill="background1"/>
        <w:spacing w:before="240"/>
        <w:ind w:left="720"/>
        <w:rPr>
          <w:rFonts w:ascii="Times New Roman" w:hAnsi="Times New Roman" w:cs="Times New Roman"/>
        </w:rPr>
      </w:pPr>
    </w:p>
    <w:p w:rsidR="00BB602D" w:rsidRDefault="00BB602D" w:rsidP="00F629DE">
      <w:pPr>
        <w:pStyle w:val="Seo"/>
        <w:numPr>
          <w:ilvl w:val="0"/>
          <w:numId w:val="0"/>
        </w:numPr>
        <w:shd w:val="clear" w:color="auto" w:fill="FFFFFF" w:themeFill="background1"/>
        <w:spacing w:before="240"/>
        <w:ind w:left="720"/>
        <w:rPr>
          <w:rFonts w:ascii="Times New Roman" w:hAnsi="Times New Roman" w:cs="Times New Roman"/>
        </w:rPr>
      </w:pPr>
    </w:p>
    <w:p w:rsidR="007B7545" w:rsidRPr="005F0C05" w:rsidRDefault="007B7545" w:rsidP="008E331F">
      <w:pPr>
        <w:pStyle w:val="Seo"/>
        <w:spacing w:before="240"/>
        <w:rPr>
          <w:rFonts w:ascii="Times New Roman" w:hAnsi="Times New Roman" w:cs="Times New Roman"/>
        </w:rPr>
      </w:pPr>
      <w:r>
        <w:rPr>
          <w:rFonts w:ascii="Times New Roman" w:hAnsi="Times New Roman" w:cs="Times New Roman"/>
        </w:rPr>
        <w:lastRenderedPageBreak/>
        <w:t>Conclusions</w:t>
      </w:r>
    </w:p>
    <w:p w:rsidR="00310239" w:rsidRDefault="00310239" w:rsidP="00310239">
      <w:pPr>
        <w:pStyle w:val="Seo"/>
        <w:numPr>
          <w:ilvl w:val="0"/>
          <w:numId w:val="0"/>
        </w:numPr>
        <w:spacing w:before="240"/>
        <w:ind w:left="720"/>
        <w:rPr>
          <w:rFonts w:ascii="Times New Roman" w:hAnsi="Times New Roman" w:cs="Times New Roman"/>
        </w:rPr>
      </w:pPr>
    </w:p>
    <w:p w:rsidR="007B7545" w:rsidRDefault="00B56705" w:rsidP="00310239">
      <w:pPr>
        <w:pStyle w:val="Seo"/>
        <w:numPr>
          <w:ilvl w:val="0"/>
          <w:numId w:val="0"/>
        </w:numPr>
        <w:spacing w:before="240"/>
        <w:ind w:left="720"/>
        <w:rPr>
          <w:rFonts w:ascii="Times New Roman" w:hAnsi="Times New Roman" w:cs="Times New Roman"/>
          <w:b w:val="0"/>
        </w:rPr>
      </w:pPr>
      <w:r w:rsidRPr="003D7E57">
        <w:rPr>
          <w:rFonts w:ascii="Times New Roman" w:hAnsi="Times New Roman" w:cs="Times New Roman"/>
          <w:b w:val="0"/>
        </w:rPr>
        <w:t xml:space="preserve">This document </w:t>
      </w:r>
      <w:r w:rsidR="00960B6B">
        <w:rPr>
          <w:rFonts w:ascii="Times New Roman" w:hAnsi="Times New Roman" w:cs="Times New Roman"/>
          <w:b w:val="0"/>
        </w:rPr>
        <w:t>presents</w:t>
      </w:r>
      <w:r w:rsidRPr="003D7E57">
        <w:rPr>
          <w:rFonts w:ascii="Times New Roman" w:hAnsi="Times New Roman" w:cs="Times New Roman"/>
          <w:b w:val="0"/>
        </w:rPr>
        <w:t xml:space="preserve"> an analysis of the impact of different </w:t>
      </w:r>
      <w:r w:rsidR="00960B6B">
        <w:rPr>
          <w:rFonts w:ascii="Times New Roman" w:hAnsi="Times New Roman" w:cs="Times New Roman"/>
          <w:b w:val="0"/>
        </w:rPr>
        <w:t>levels of degradation</w:t>
      </w:r>
      <w:r w:rsidRPr="003D7E57">
        <w:rPr>
          <w:rFonts w:ascii="Times New Roman" w:hAnsi="Times New Roman" w:cs="Times New Roman"/>
          <w:b w:val="0"/>
        </w:rPr>
        <w:t xml:space="preserve"> </w:t>
      </w:r>
      <w:r w:rsidR="00960B6B">
        <w:rPr>
          <w:rFonts w:ascii="Times New Roman" w:hAnsi="Times New Roman" w:cs="Times New Roman"/>
          <w:b w:val="0"/>
        </w:rPr>
        <w:t xml:space="preserve">in location probability </w:t>
      </w:r>
      <w:r w:rsidRPr="003D7E57">
        <w:rPr>
          <w:rFonts w:ascii="Times New Roman" w:hAnsi="Times New Roman" w:cs="Times New Roman"/>
          <w:b w:val="0"/>
        </w:rPr>
        <w:t xml:space="preserve">on the protection </w:t>
      </w:r>
      <w:r w:rsidR="00960B6B">
        <w:rPr>
          <w:rFonts w:ascii="Times New Roman" w:hAnsi="Times New Roman" w:cs="Times New Roman"/>
          <w:b w:val="0"/>
        </w:rPr>
        <w:t>of</w:t>
      </w:r>
      <w:r w:rsidRPr="003D7E57">
        <w:rPr>
          <w:rFonts w:ascii="Times New Roman" w:hAnsi="Times New Roman" w:cs="Times New Roman"/>
          <w:b w:val="0"/>
        </w:rPr>
        <w:t xml:space="preserve"> the DTT service</w:t>
      </w:r>
      <w:r w:rsidR="0019522A">
        <w:rPr>
          <w:rFonts w:ascii="Times New Roman" w:hAnsi="Times New Roman" w:cs="Times New Roman"/>
          <w:b w:val="0"/>
        </w:rPr>
        <w:t xml:space="preserve"> inside a pixel. It </w:t>
      </w:r>
      <w:r w:rsidRPr="003D7E57">
        <w:rPr>
          <w:rFonts w:ascii="Times New Roman" w:hAnsi="Times New Roman" w:cs="Times New Roman"/>
          <w:b w:val="0"/>
        </w:rPr>
        <w:t>consider</w:t>
      </w:r>
      <w:r w:rsidR="0019522A">
        <w:rPr>
          <w:rFonts w:ascii="Times New Roman" w:hAnsi="Times New Roman" w:cs="Times New Roman"/>
          <w:b w:val="0"/>
        </w:rPr>
        <w:t>s</w:t>
      </w:r>
      <w:r w:rsidRPr="003D7E57">
        <w:rPr>
          <w:rFonts w:ascii="Times New Roman" w:hAnsi="Times New Roman" w:cs="Times New Roman"/>
          <w:b w:val="0"/>
        </w:rPr>
        <w:t>:</w:t>
      </w:r>
    </w:p>
    <w:p w:rsidR="007E445A" w:rsidRPr="003D7E57" w:rsidRDefault="007E445A" w:rsidP="00310239">
      <w:pPr>
        <w:pStyle w:val="Seo"/>
        <w:numPr>
          <w:ilvl w:val="0"/>
          <w:numId w:val="0"/>
        </w:numPr>
        <w:spacing w:before="240"/>
        <w:ind w:left="720"/>
        <w:rPr>
          <w:rFonts w:ascii="Times New Roman" w:hAnsi="Times New Roman" w:cs="Times New Roman"/>
          <w:b w:val="0"/>
        </w:rPr>
      </w:pPr>
    </w:p>
    <w:p w:rsidR="00B56705" w:rsidRPr="003D7E57" w:rsidRDefault="00B56705" w:rsidP="003D7E57">
      <w:pPr>
        <w:pStyle w:val="Seo"/>
        <w:numPr>
          <w:ilvl w:val="0"/>
          <w:numId w:val="10"/>
        </w:numPr>
        <w:spacing w:before="240"/>
        <w:rPr>
          <w:rFonts w:ascii="Times New Roman" w:hAnsi="Times New Roman" w:cs="Times New Roman"/>
          <w:b w:val="0"/>
        </w:rPr>
      </w:pPr>
      <w:r w:rsidRPr="003D7E57">
        <w:rPr>
          <w:rFonts w:ascii="Times New Roman" w:hAnsi="Times New Roman" w:cs="Times New Roman"/>
          <w:b w:val="0"/>
        </w:rPr>
        <w:t xml:space="preserve">The </w:t>
      </w:r>
      <w:r w:rsidR="0019522A">
        <w:rPr>
          <w:rFonts w:ascii="Times New Roman" w:hAnsi="Times New Roman" w:cs="Times New Roman"/>
          <w:b w:val="0"/>
        </w:rPr>
        <w:t xml:space="preserve">reception </w:t>
      </w:r>
      <w:r w:rsidRPr="003D7E57">
        <w:rPr>
          <w:rFonts w:ascii="Times New Roman" w:hAnsi="Times New Roman" w:cs="Times New Roman"/>
          <w:b w:val="0"/>
        </w:rPr>
        <w:t xml:space="preserve">degradation, in terms of signal-to-interference ratio, observed for a </w:t>
      </w:r>
      <w:r w:rsidR="00A03237">
        <w:rPr>
          <w:rFonts w:ascii="Times New Roman" w:hAnsi="Times New Roman" w:cs="Times New Roman"/>
          <w:b w:val="0"/>
        </w:rPr>
        <w:t xml:space="preserve">fixed </w:t>
      </w:r>
      <w:r w:rsidR="00A15650">
        <w:rPr>
          <w:rFonts w:ascii="Times New Roman" w:hAnsi="Times New Roman" w:cs="Times New Roman"/>
          <w:b w:val="0"/>
        </w:rPr>
        <w:t>DTT receiver</w:t>
      </w:r>
      <w:r w:rsidRPr="003D7E57">
        <w:rPr>
          <w:rFonts w:ascii="Times New Roman" w:hAnsi="Times New Roman" w:cs="Times New Roman"/>
          <w:b w:val="0"/>
        </w:rPr>
        <w:t xml:space="preserve"> located at the reference geometry</w:t>
      </w:r>
      <w:r w:rsidR="0019522A">
        <w:rPr>
          <w:rFonts w:ascii="Times New Roman" w:hAnsi="Times New Roman" w:cs="Times New Roman"/>
          <w:b w:val="0"/>
        </w:rPr>
        <w:t xml:space="preserve"> in</w:t>
      </w:r>
      <w:r w:rsidRPr="003D7E57">
        <w:rPr>
          <w:rFonts w:ascii="Times New Roman" w:hAnsi="Times New Roman" w:cs="Times New Roman"/>
          <w:b w:val="0"/>
        </w:rPr>
        <w:t xml:space="preserve"> distinct </w:t>
      </w:r>
      <w:r w:rsidR="0019522A">
        <w:rPr>
          <w:rFonts w:ascii="Times New Roman" w:hAnsi="Times New Roman" w:cs="Times New Roman"/>
          <w:b w:val="0"/>
        </w:rPr>
        <w:t xml:space="preserve">locations </w:t>
      </w:r>
      <w:r w:rsidRPr="003D7E57">
        <w:rPr>
          <w:rFonts w:ascii="Times New Roman" w:hAnsi="Times New Roman" w:cs="Times New Roman"/>
          <w:b w:val="0"/>
        </w:rPr>
        <w:t>within the area of coverage;</w:t>
      </w:r>
    </w:p>
    <w:p w:rsidR="00B56705" w:rsidRPr="003D7E57" w:rsidRDefault="006123DA" w:rsidP="003D7E57">
      <w:pPr>
        <w:pStyle w:val="Seo"/>
        <w:numPr>
          <w:ilvl w:val="0"/>
          <w:numId w:val="10"/>
        </w:numPr>
        <w:spacing w:before="240"/>
        <w:rPr>
          <w:rFonts w:ascii="Times New Roman" w:hAnsi="Times New Roman" w:cs="Times New Roman"/>
          <w:b w:val="0"/>
        </w:rPr>
      </w:pPr>
      <w:r w:rsidRPr="003D7E57">
        <w:rPr>
          <w:rFonts w:ascii="Times New Roman" w:hAnsi="Times New Roman" w:cs="Times New Roman"/>
          <w:b w:val="0"/>
        </w:rPr>
        <w:t xml:space="preserve">The </w:t>
      </w:r>
      <w:r w:rsidR="0019522A">
        <w:rPr>
          <w:rFonts w:ascii="Times New Roman" w:hAnsi="Times New Roman" w:cs="Times New Roman"/>
          <w:b w:val="0"/>
        </w:rPr>
        <w:t xml:space="preserve">reception </w:t>
      </w:r>
      <w:r w:rsidRPr="003D7E57">
        <w:rPr>
          <w:rFonts w:ascii="Times New Roman" w:hAnsi="Times New Roman" w:cs="Times New Roman"/>
          <w:b w:val="0"/>
        </w:rPr>
        <w:t>degradation, in terms of signal-to-interference ratio,</w:t>
      </w:r>
      <w:r>
        <w:rPr>
          <w:rFonts w:ascii="Times New Roman" w:hAnsi="Times New Roman" w:cs="Times New Roman"/>
          <w:b w:val="0"/>
        </w:rPr>
        <w:t xml:space="preserve"> </w:t>
      </w:r>
      <w:r w:rsidR="00B56705" w:rsidRPr="003D7E57">
        <w:rPr>
          <w:rFonts w:ascii="Times New Roman" w:hAnsi="Times New Roman" w:cs="Times New Roman"/>
          <w:b w:val="0"/>
        </w:rPr>
        <w:t xml:space="preserve">observed </w:t>
      </w:r>
      <w:r w:rsidR="0019522A">
        <w:rPr>
          <w:rFonts w:ascii="Times New Roman" w:hAnsi="Times New Roman" w:cs="Times New Roman"/>
          <w:b w:val="0"/>
        </w:rPr>
        <w:t xml:space="preserve">for </w:t>
      </w:r>
      <w:r w:rsidR="00A03237">
        <w:rPr>
          <w:rFonts w:ascii="Times New Roman" w:hAnsi="Times New Roman" w:cs="Times New Roman"/>
          <w:b w:val="0"/>
        </w:rPr>
        <w:t xml:space="preserve">fixed </w:t>
      </w:r>
      <w:r w:rsidR="0019522A">
        <w:rPr>
          <w:rFonts w:ascii="Times New Roman" w:hAnsi="Times New Roman" w:cs="Times New Roman"/>
          <w:b w:val="0"/>
        </w:rPr>
        <w:t xml:space="preserve">DTT receivers </w:t>
      </w:r>
      <w:r>
        <w:rPr>
          <w:rFonts w:ascii="Times New Roman" w:hAnsi="Times New Roman" w:cs="Times New Roman"/>
          <w:b w:val="0"/>
        </w:rPr>
        <w:t>outside the reference geometry</w:t>
      </w:r>
      <w:r w:rsidR="0019522A">
        <w:rPr>
          <w:rFonts w:ascii="Times New Roman" w:hAnsi="Times New Roman" w:cs="Times New Roman"/>
          <w:b w:val="0"/>
        </w:rPr>
        <w:t>;</w:t>
      </w:r>
      <w:r w:rsidR="00B56705" w:rsidRPr="003D7E57">
        <w:rPr>
          <w:rFonts w:ascii="Times New Roman" w:hAnsi="Times New Roman" w:cs="Times New Roman"/>
          <w:b w:val="0"/>
        </w:rPr>
        <w:t xml:space="preserve"> </w:t>
      </w:r>
    </w:p>
    <w:p w:rsidR="00B56705" w:rsidRDefault="00B56705" w:rsidP="003D7E57">
      <w:pPr>
        <w:pStyle w:val="Seo"/>
        <w:numPr>
          <w:ilvl w:val="0"/>
          <w:numId w:val="10"/>
        </w:numPr>
        <w:spacing w:before="240"/>
        <w:rPr>
          <w:rFonts w:ascii="Times New Roman" w:hAnsi="Times New Roman" w:cs="Times New Roman"/>
          <w:b w:val="0"/>
        </w:rPr>
      </w:pPr>
      <w:r w:rsidRPr="003D7E57">
        <w:rPr>
          <w:rFonts w:ascii="Times New Roman" w:hAnsi="Times New Roman" w:cs="Times New Roman"/>
          <w:b w:val="0"/>
        </w:rPr>
        <w:t xml:space="preserve">The margin between the maximum EIRP values calculated using </w:t>
      </w:r>
      <w:r w:rsidR="0019522A">
        <w:rPr>
          <w:rFonts w:ascii="Times New Roman" w:hAnsi="Times New Roman" w:cs="Times New Roman"/>
          <w:b w:val="0"/>
        </w:rPr>
        <w:t xml:space="preserve">ECC Report 159 </w:t>
      </w:r>
      <w:r w:rsidRPr="003D7E57">
        <w:rPr>
          <w:rFonts w:ascii="Times New Roman" w:hAnsi="Times New Roman" w:cs="Times New Roman"/>
          <w:b w:val="0"/>
        </w:rPr>
        <w:t>methodology</w:t>
      </w:r>
      <w:r w:rsidR="0019522A">
        <w:rPr>
          <w:rFonts w:ascii="Times New Roman" w:hAnsi="Times New Roman" w:cs="Times New Roman"/>
          <w:b w:val="0"/>
        </w:rPr>
        <w:t xml:space="preserve"> </w:t>
      </w:r>
      <w:r w:rsidR="006123DA">
        <w:rPr>
          <w:rFonts w:ascii="Times New Roman" w:hAnsi="Times New Roman" w:cs="Times New Roman"/>
          <w:b w:val="0"/>
        </w:rPr>
        <w:t xml:space="preserve">for different values of </w:t>
      </w:r>
      <m:oMath>
        <m:r>
          <m:rPr>
            <m:sty m:val="b"/>
          </m:rPr>
          <w:rPr>
            <w:rFonts w:ascii="Cambria Math" w:hAnsi="Cambria Math" w:cs="Times New Roman"/>
          </w:rPr>
          <m:t>ΔLP</m:t>
        </m:r>
      </m:oMath>
      <w:r w:rsidRPr="003D7E57">
        <w:rPr>
          <w:rFonts w:ascii="Times New Roman" w:hAnsi="Times New Roman" w:cs="Times New Roman"/>
          <w:b w:val="0"/>
        </w:rPr>
        <w:t>, and values obtained through measurements, presented in document SE43(11)36.</w:t>
      </w:r>
    </w:p>
    <w:p w:rsidR="007E445A" w:rsidRPr="003D7E57" w:rsidRDefault="007E445A" w:rsidP="007E445A">
      <w:pPr>
        <w:pStyle w:val="Seo"/>
        <w:numPr>
          <w:ilvl w:val="0"/>
          <w:numId w:val="0"/>
        </w:numPr>
        <w:spacing w:before="240"/>
        <w:ind w:left="1440"/>
        <w:rPr>
          <w:rFonts w:ascii="Times New Roman" w:hAnsi="Times New Roman" w:cs="Times New Roman"/>
          <w:b w:val="0"/>
        </w:rPr>
      </w:pPr>
    </w:p>
    <w:p w:rsidR="00083981" w:rsidRDefault="00083981" w:rsidP="003D7E57">
      <w:pPr>
        <w:pStyle w:val="Seo"/>
        <w:numPr>
          <w:ilvl w:val="0"/>
          <w:numId w:val="0"/>
        </w:numPr>
        <w:spacing w:before="240"/>
        <w:ind w:left="720"/>
        <w:rPr>
          <w:rFonts w:ascii="Times New Roman" w:hAnsi="Times New Roman" w:cs="Times New Roman"/>
          <w:b w:val="0"/>
        </w:rPr>
      </w:pPr>
      <w:r>
        <w:rPr>
          <w:rFonts w:ascii="Times New Roman" w:hAnsi="Times New Roman" w:cs="Times New Roman"/>
          <w:b w:val="0"/>
        </w:rPr>
        <w:t xml:space="preserve">In general lines, it was shown that the effects of the WSD transmission on the DTT reception are attenuated with the distance between the WSD transmitter and the DTT receiver, as well as with the mismatch between the direction of the main gain of their antennas. </w:t>
      </w:r>
      <w:r w:rsidR="0031385E">
        <w:rPr>
          <w:rFonts w:ascii="Times New Roman" w:hAnsi="Times New Roman" w:cs="Times New Roman"/>
          <w:b w:val="0"/>
        </w:rPr>
        <w:t xml:space="preserve">Some measurements also indicate that the DTT service is protected even with more relaxed protection criteria. </w:t>
      </w:r>
      <w:r>
        <w:rPr>
          <w:rFonts w:ascii="Times New Roman" w:hAnsi="Times New Roman" w:cs="Times New Roman"/>
          <w:b w:val="0"/>
        </w:rPr>
        <w:t xml:space="preserve">This should be taken into account to avoid the adoption of over-conservative criteria to the protection of the DTT service. </w:t>
      </w:r>
    </w:p>
    <w:sectPr w:rsidR="00083981" w:rsidSect="00744FAC">
      <w:footerReference w:type="default" r:id="rId13"/>
      <w:type w:val="continuous"/>
      <w:pgSz w:w="12240" w:h="15840"/>
      <w:pgMar w:top="1872" w:right="1440" w:bottom="187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B9A" w:rsidRDefault="000C2B9A" w:rsidP="005A1C54">
      <w:pPr>
        <w:spacing w:after="0" w:line="240" w:lineRule="auto"/>
      </w:pPr>
      <w:r>
        <w:separator/>
      </w:r>
    </w:p>
  </w:endnote>
  <w:endnote w:type="continuationSeparator" w:id="0">
    <w:p w:rsidR="000C2B9A" w:rsidRDefault="000C2B9A" w:rsidP="005A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614"/>
      <w:docPartObj>
        <w:docPartGallery w:val="Page Numbers (Bottom of Page)"/>
        <w:docPartUnique/>
      </w:docPartObj>
    </w:sdtPr>
    <w:sdtEndPr>
      <w:rPr>
        <w:noProof/>
      </w:rPr>
    </w:sdtEndPr>
    <w:sdtContent>
      <w:p w:rsidR="00817F6A" w:rsidRDefault="002B02EC">
        <w:pPr>
          <w:pStyle w:val="Pieddepage"/>
          <w:jc w:val="right"/>
        </w:pPr>
        <w:r>
          <w:fldChar w:fldCharType="begin"/>
        </w:r>
        <w:r w:rsidR="00817F6A">
          <w:instrText xml:space="preserve"> PAGE   \* MERGEFORMAT </w:instrText>
        </w:r>
        <w:r>
          <w:fldChar w:fldCharType="separate"/>
        </w:r>
        <w:r w:rsidR="00432F25">
          <w:rPr>
            <w:noProof/>
          </w:rPr>
          <w:t>2</w:t>
        </w:r>
        <w:r>
          <w:rPr>
            <w:noProof/>
          </w:rPr>
          <w:fldChar w:fldCharType="end"/>
        </w:r>
      </w:p>
    </w:sdtContent>
  </w:sdt>
  <w:p w:rsidR="00817F6A" w:rsidRDefault="00817F6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B9A" w:rsidRDefault="000C2B9A" w:rsidP="005A1C54">
      <w:pPr>
        <w:spacing w:after="0" w:line="240" w:lineRule="auto"/>
      </w:pPr>
      <w:r>
        <w:separator/>
      </w:r>
    </w:p>
  </w:footnote>
  <w:footnote w:type="continuationSeparator" w:id="0">
    <w:p w:rsidR="000C2B9A" w:rsidRDefault="000C2B9A" w:rsidP="005A1C54">
      <w:pPr>
        <w:spacing w:after="0" w:line="240" w:lineRule="auto"/>
      </w:pPr>
      <w:r>
        <w:continuationSeparator/>
      </w:r>
    </w:p>
  </w:footnote>
  <w:footnote w:id="1">
    <w:p w:rsidR="00817F6A" w:rsidRPr="00BC16CF" w:rsidRDefault="00817F6A" w:rsidP="00BC16CF">
      <w:pPr>
        <w:spacing w:after="0"/>
        <w:rPr>
          <w:rFonts w:ascii="MS Shell Dlg 2" w:eastAsia="Times New Roman" w:hAnsi="MS Shell Dlg 2" w:cs="MS Shell Dlg 2"/>
          <w:color w:val="000000"/>
          <w:sz w:val="18"/>
          <w:szCs w:val="18"/>
        </w:rPr>
      </w:pPr>
      <w:r>
        <w:rPr>
          <w:rStyle w:val="Appelnotedebasdep"/>
        </w:rPr>
        <w:footnoteRef/>
      </w:r>
      <w:r w:rsidRPr="00BC16CF">
        <w:rPr>
          <w:rFonts w:ascii="Cambria" w:hAnsi="Cambria" w:cs="MS Shell Dlg 2"/>
          <w:color w:val="000000"/>
          <w:sz w:val="20"/>
          <w:szCs w:val="20"/>
        </w:rPr>
        <w:t xml:space="preserve"> </w:t>
      </w:r>
      <w:proofErr w:type="spellStart"/>
      <w:r w:rsidRPr="00BC16CF">
        <w:rPr>
          <w:rFonts w:ascii="Cambria" w:eastAsia="Times New Roman" w:hAnsi="Cambria" w:cs="MS Shell Dlg 2"/>
          <w:color w:val="000000"/>
          <w:sz w:val="20"/>
          <w:szCs w:val="20"/>
        </w:rPr>
        <w:t>INdT</w:t>
      </w:r>
      <w:proofErr w:type="spellEnd"/>
      <w:r w:rsidRPr="00BC16CF">
        <w:rPr>
          <w:rFonts w:ascii="Cambria" w:eastAsia="Times New Roman" w:hAnsi="Cambria" w:cs="MS Shell Dlg 2"/>
          <w:color w:val="000000"/>
          <w:sz w:val="20"/>
          <w:szCs w:val="20"/>
        </w:rPr>
        <w:t xml:space="preserve"> (Nokia Institute of Technology) is a non-profit research and development institute founded by Nokia in</w:t>
      </w:r>
      <w:r>
        <w:rPr>
          <w:rFonts w:ascii="Cambria" w:eastAsia="Times New Roman" w:hAnsi="Cambria" w:cs="MS Shell Dlg 2"/>
          <w:color w:val="000000"/>
          <w:sz w:val="20"/>
          <w:szCs w:val="20"/>
        </w:rPr>
        <w:t xml:space="preserve"> </w:t>
      </w:r>
      <w:r w:rsidRPr="00BC16CF">
        <w:rPr>
          <w:rFonts w:ascii="Cambria" w:eastAsia="Times New Roman" w:hAnsi="Cambria" w:cs="MS Shell Dlg 2"/>
          <w:color w:val="000000"/>
          <w:sz w:val="20"/>
          <w:szCs w:val="20"/>
        </w:rPr>
        <w:t xml:space="preserve"> Brazil.</w:t>
      </w:r>
      <w:r w:rsidRPr="00BC16CF">
        <w:rPr>
          <w:rFonts w:ascii="MS Shell Dlg 2" w:eastAsia="Times New Roman" w:hAnsi="MS Shell Dlg 2" w:cs="MS Shell Dlg 2"/>
          <w:color w:val="000000"/>
          <w:sz w:val="18"/>
          <w:szCs w:val="18"/>
        </w:rPr>
        <w:t xml:space="preserve"> </w:t>
      </w:r>
    </w:p>
    <w:p w:rsidR="00817F6A" w:rsidRPr="00BC16CF" w:rsidRDefault="00817F6A">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764"/>
    <w:multiLevelType w:val="multilevel"/>
    <w:tmpl w:val="C03C771C"/>
    <w:lvl w:ilvl="0">
      <w:start w:val="1"/>
      <w:numFmt w:val="decimal"/>
      <w:pStyle w:val="Seo"/>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0E55051"/>
    <w:multiLevelType w:val="hybridMultilevel"/>
    <w:tmpl w:val="51CE9F58"/>
    <w:lvl w:ilvl="0" w:tplc="FDFA1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9012A"/>
    <w:multiLevelType w:val="hybridMultilevel"/>
    <w:tmpl w:val="E9D42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F2450"/>
    <w:multiLevelType w:val="hybridMultilevel"/>
    <w:tmpl w:val="CD48C17A"/>
    <w:lvl w:ilvl="0" w:tplc="0770D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95467"/>
    <w:multiLevelType w:val="hybridMultilevel"/>
    <w:tmpl w:val="50AC3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812142"/>
    <w:multiLevelType w:val="hybridMultilevel"/>
    <w:tmpl w:val="4C945B5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6">
    <w:nsid w:val="52CE7A35"/>
    <w:multiLevelType w:val="hybridMultilevel"/>
    <w:tmpl w:val="45C64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0950C4B"/>
    <w:multiLevelType w:val="hybridMultilevel"/>
    <w:tmpl w:val="9AF65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F471CD"/>
    <w:multiLevelType w:val="hybridMultilevel"/>
    <w:tmpl w:val="3AFEB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C36EDC"/>
    <w:multiLevelType w:val="hybridMultilevel"/>
    <w:tmpl w:val="1472B92A"/>
    <w:lvl w:ilvl="0" w:tplc="E69EEE9A">
      <w:start w:val="1"/>
      <w:numFmt w:val="decimal"/>
      <w:lvlText w:val="(%1)"/>
      <w:lvlJc w:val="right"/>
      <w:pPr>
        <w:ind w:left="1080" w:hanging="360"/>
      </w:pPr>
      <w:rPr>
        <w:rFonts w:hint="default"/>
        <w:b/>
        <w:kern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5A6351"/>
    <w:multiLevelType w:val="hybridMultilevel"/>
    <w:tmpl w:val="780C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2"/>
  </w:num>
  <w:num w:numId="6">
    <w:abstractNumId w:val="3"/>
  </w:num>
  <w:num w:numId="7">
    <w:abstractNumId w:val="10"/>
  </w:num>
  <w:num w:numId="8">
    <w:abstractNumId w:val="9"/>
  </w:num>
  <w:num w:numId="9">
    <w:abstractNumId w:val="0"/>
  </w:num>
  <w:num w:numId="10">
    <w:abstractNumId w:val="4"/>
  </w:num>
  <w:num w:numId="11">
    <w:abstractNumId w:val="7"/>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characterSpacingControl w:val="doNotCompress"/>
  <w:footnotePr>
    <w:footnote w:id="-1"/>
    <w:footnote w:id="0"/>
  </w:footnotePr>
  <w:endnotePr>
    <w:endnote w:id="-1"/>
    <w:endnote w:id="0"/>
  </w:endnotePr>
  <w:compat/>
  <w:rsids>
    <w:rsidRoot w:val="00FB4AAD"/>
    <w:rsid w:val="000056E2"/>
    <w:rsid w:val="000071A9"/>
    <w:rsid w:val="000078DF"/>
    <w:rsid w:val="00007E29"/>
    <w:rsid w:val="0001224C"/>
    <w:rsid w:val="000123BB"/>
    <w:rsid w:val="00014C16"/>
    <w:rsid w:val="00015479"/>
    <w:rsid w:val="00015789"/>
    <w:rsid w:val="00015BD5"/>
    <w:rsid w:val="00023B96"/>
    <w:rsid w:val="00024472"/>
    <w:rsid w:val="00024CCD"/>
    <w:rsid w:val="0002555E"/>
    <w:rsid w:val="00025E19"/>
    <w:rsid w:val="0002639C"/>
    <w:rsid w:val="00027B39"/>
    <w:rsid w:val="000332AA"/>
    <w:rsid w:val="000349A7"/>
    <w:rsid w:val="0003540C"/>
    <w:rsid w:val="0003611A"/>
    <w:rsid w:val="000366F6"/>
    <w:rsid w:val="00037021"/>
    <w:rsid w:val="00037626"/>
    <w:rsid w:val="00037898"/>
    <w:rsid w:val="00037C4F"/>
    <w:rsid w:val="000420DE"/>
    <w:rsid w:val="00042718"/>
    <w:rsid w:val="00042767"/>
    <w:rsid w:val="00043650"/>
    <w:rsid w:val="000444E9"/>
    <w:rsid w:val="0004458E"/>
    <w:rsid w:val="00045C30"/>
    <w:rsid w:val="00045EDA"/>
    <w:rsid w:val="000460CB"/>
    <w:rsid w:val="00046A6F"/>
    <w:rsid w:val="00050200"/>
    <w:rsid w:val="00051AEB"/>
    <w:rsid w:val="000528C6"/>
    <w:rsid w:val="00054A65"/>
    <w:rsid w:val="000569BC"/>
    <w:rsid w:val="000573CC"/>
    <w:rsid w:val="00060EF9"/>
    <w:rsid w:val="00062520"/>
    <w:rsid w:val="00064109"/>
    <w:rsid w:val="000706C7"/>
    <w:rsid w:val="00072110"/>
    <w:rsid w:val="0007221E"/>
    <w:rsid w:val="000726C0"/>
    <w:rsid w:val="000735C2"/>
    <w:rsid w:val="00073AF0"/>
    <w:rsid w:val="00074188"/>
    <w:rsid w:val="000801C0"/>
    <w:rsid w:val="00080C25"/>
    <w:rsid w:val="00082B0D"/>
    <w:rsid w:val="0008344B"/>
    <w:rsid w:val="00083981"/>
    <w:rsid w:val="00086357"/>
    <w:rsid w:val="0008636D"/>
    <w:rsid w:val="000907D4"/>
    <w:rsid w:val="00090D74"/>
    <w:rsid w:val="00091CA8"/>
    <w:rsid w:val="00092B4F"/>
    <w:rsid w:val="000931EA"/>
    <w:rsid w:val="000932CF"/>
    <w:rsid w:val="000941ED"/>
    <w:rsid w:val="000952AB"/>
    <w:rsid w:val="0009588B"/>
    <w:rsid w:val="00095BD6"/>
    <w:rsid w:val="00095DC8"/>
    <w:rsid w:val="00096F6F"/>
    <w:rsid w:val="000A1261"/>
    <w:rsid w:val="000A24CA"/>
    <w:rsid w:val="000A2BB0"/>
    <w:rsid w:val="000A36F4"/>
    <w:rsid w:val="000A417B"/>
    <w:rsid w:val="000A5068"/>
    <w:rsid w:val="000B111A"/>
    <w:rsid w:val="000B317E"/>
    <w:rsid w:val="000B32B1"/>
    <w:rsid w:val="000B3753"/>
    <w:rsid w:val="000B7037"/>
    <w:rsid w:val="000C0BAB"/>
    <w:rsid w:val="000C0CAF"/>
    <w:rsid w:val="000C2447"/>
    <w:rsid w:val="000C2B9A"/>
    <w:rsid w:val="000C2F2A"/>
    <w:rsid w:val="000C3287"/>
    <w:rsid w:val="000C392F"/>
    <w:rsid w:val="000C583C"/>
    <w:rsid w:val="000C6F4B"/>
    <w:rsid w:val="000C766C"/>
    <w:rsid w:val="000D0567"/>
    <w:rsid w:val="000D14CC"/>
    <w:rsid w:val="000D1504"/>
    <w:rsid w:val="000D186F"/>
    <w:rsid w:val="000D4205"/>
    <w:rsid w:val="000D43F3"/>
    <w:rsid w:val="000D4734"/>
    <w:rsid w:val="000D47C9"/>
    <w:rsid w:val="000D48D4"/>
    <w:rsid w:val="000D50BF"/>
    <w:rsid w:val="000D534F"/>
    <w:rsid w:val="000D53E2"/>
    <w:rsid w:val="000D6250"/>
    <w:rsid w:val="000E19F0"/>
    <w:rsid w:val="000E2661"/>
    <w:rsid w:val="000E2BF4"/>
    <w:rsid w:val="000E3FA6"/>
    <w:rsid w:val="000E49D8"/>
    <w:rsid w:val="000E5799"/>
    <w:rsid w:val="000E5BE8"/>
    <w:rsid w:val="000E72D5"/>
    <w:rsid w:val="000F1A4B"/>
    <w:rsid w:val="000F296B"/>
    <w:rsid w:val="000F38FB"/>
    <w:rsid w:val="000F455E"/>
    <w:rsid w:val="000F5A1C"/>
    <w:rsid w:val="000F5DE1"/>
    <w:rsid w:val="00101515"/>
    <w:rsid w:val="0010224D"/>
    <w:rsid w:val="00104163"/>
    <w:rsid w:val="00104F5E"/>
    <w:rsid w:val="00105697"/>
    <w:rsid w:val="0010594F"/>
    <w:rsid w:val="0010615D"/>
    <w:rsid w:val="001062DC"/>
    <w:rsid w:val="001068B3"/>
    <w:rsid w:val="00107E2D"/>
    <w:rsid w:val="001106AD"/>
    <w:rsid w:val="0011241C"/>
    <w:rsid w:val="0011408D"/>
    <w:rsid w:val="001154F4"/>
    <w:rsid w:val="00115FA1"/>
    <w:rsid w:val="0011663A"/>
    <w:rsid w:val="001175A0"/>
    <w:rsid w:val="00120B96"/>
    <w:rsid w:val="00124724"/>
    <w:rsid w:val="00124CC7"/>
    <w:rsid w:val="00126720"/>
    <w:rsid w:val="00127AF4"/>
    <w:rsid w:val="00127BA3"/>
    <w:rsid w:val="00130EF7"/>
    <w:rsid w:val="001315AE"/>
    <w:rsid w:val="00132288"/>
    <w:rsid w:val="00132481"/>
    <w:rsid w:val="00132D30"/>
    <w:rsid w:val="0013321F"/>
    <w:rsid w:val="0013362E"/>
    <w:rsid w:val="001344F7"/>
    <w:rsid w:val="0013535B"/>
    <w:rsid w:val="0013610C"/>
    <w:rsid w:val="001365DD"/>
    <w:rsid w:val="00136738"/>
    <w:rsid w:val="001368D9"/>
    <w:rsid w:val="001417E5"/>
    <w:rsid w:val="00141C47"/>
    <w:rsid w:val="001476F2"/>
    <w:rsid w:val="00147C6D"/>
    <w:rsid w:val="00147EC2"/>
    <w:rsid w:val="00147ED5"/>
    <w:rsid w:val="001517D2"/>
    <w:rsid w:val="00154348"/>
    <w:rsid w:val="00154517"/>
    <w:rsid w:val="00155560"/>
    <w:rsid w:val="0015651B"/>
    <w:rsid w:val="00156CA3"/>
    <w:rsid w:val="0015748D"/>
    <w:rsid w:val="001576E1"/>
    <w:rsid w:val="00157995"/>
    <w:rsid w:val="0016062C"/>
    <w:rsid w:val="00160860"/>
    <w:rsid w:val="001617C3"/>
    <w:rsid w:val="00164752"/>
    <w:rsid w:val="00165894"/>
    <w:rsid w:val="0016717C"/>
    <w:rsid w:val="0016759F"/>
    <w:rsid w:val="001678B7"/>
    <w:rsid w:val="0017004E"/>
    <w:rsid w:val="00170283"/>
    <w:rsid w:val="001716A5"/>
    <w:rsid w:val="00173D74"/>
    <w:rsid w:val="00175432"/>
    <w:rsid w:val="0017662B"/>
    <w:rsid w:val="00176F25"/>
    <w:rsid w:val="00180799"/>
    <w:rsid w:val="0018099E"/>
    <w:rsid w:val="001811CD"/>
    <w:rsid w:val="00181304"/>
    <w:rsid w:val="001832AF"/>
    <w:rsid w:val="00184675"/>
    <w:rsid w:val="001859B2"/>
    <w:rsid w:val="001861BD"/>
    <w:rsid w:val="00190155"/>
    <w:rsid w:val="0019348B"/>
    <w:rsid w:val="0019522A"/>
    <w:rsid w:val="00195387"/>
    <w:rsid w:val="00195B1B"/>
    <w:rsid w:val="0019645B"/>
    <w:rsid w:val="0019651D"/>
    <w:rsid w:val="00197BAF"/>
    <w:rsid w:val="001A0282"/>
    <w:rsid w:val="001A051E"/>
    <w:rsid w:val="001A0D5D"/>
    <w:rsid w:val="001A3C91"/>
    <w:rsid w:val="001A5876"/>
    <w:rsid w:val="001A79EF"/>
    <w:rsid w:val="001B14DE"/>
    <w:rsid w:val="001B29D4"/>
    <w:rsid w:val="001B2D38"/>
    <w:rsid w:val="001B43DB"/>
    <w:rsid w:val="001B4E9E"/>
    <w:rsid w:val="001B5C77"/>
    <w:rsid w:val="001B7795"/>
    <w:rsid w:val="001C1AEB"/>
    <w:rsid w:val="001C25C1"/>
    <w:rsid w:val="001C25C2"/>
    <w:rsid w:val="001C3306"/>
    <w:rsid w:val="001C5041"/>
    <w:rsid w:val="001C5AD8"/>
    <w:rsid w:val="001C6582"/>
    <w:rsid w:val="001C7F03"/>
    <w:rsid w:val="001D202F"/>
    <w:rsid w:val="001D27DF"/>
    <w:rsid w:val="001D2A48"/>
    <w:rsid w:val="001D3725"/>
    <w:rsid w:val="001D3EFE"/>
    <w:rsid w:val="001D45DB"/>
    <w:rsid w:val="001D689A"/>
    <w:rsid w:val="001D7512"/>
    <w:rsid w:val="001E03A1"/>
    <w:rsid w:val="001E0CD1"/>
    <w:rsid w:val="001E1586"/>
    <w:rsid w:val="001E25A9"/>
    <w:rsid w:val="001E2C32"/>
    <w:rsid w:val="001E3147"/>
    <w:rsid w:val="001E3EF7"/>
    <w:rsid w:val="001E42A4"/>
    <w:rsid w:val="001E4D4A"/>
    <w:rsid w:val="001E4EB9"/>
    <w:rsid w:val="001E5827"/>
    <w:rsid w:val="001E5C25"/>
    <w:rsid w:val="001E5E3C"/>
    <w:rsid w:val="001E7F30"/>
    <w:rsid w:val="001F0318"/>
    <w:rsid w:val="001F04C3"/>
    <w:rsid w:val="001F1F24"/>
    <w:rsid w:val="001F2254"/>
    <w:rsid w:val="001F2286"/>
    <w:rsid w:val="001F2800"/>
    <w:rsid w:val="001F34EA"/>
    <w:rsid w:val="001F41B3"/>
    <w:rsid w:val="001F4E0C"/>
    <w:rsid w:val="0020074B"/>
    <w:rsid w:val="00203A04"/>
    <w:rsid w:val="0020463D"/>
    <w:rsid w:val="00206E4F"/>
    <w:rsid w:val="00207198"/>
    <w:rsid w:val="00207962"/>
    <w:rsid w:val="00207A66"/>
    <w:rsid w:val="00211141"/>
    <w:rsid w:val="00211981"/>
    <w:rsid w:val="00213773"/>
    <w:rsid w:val="002141C0"/>
    <w:rsid w:val="002143E9"/>
    <w:rsid w:val="00214E05"/>
    <w:rsid w:val="00214E49"/>
    <w:rsid w:val="00215B4F"/>
    <w:rsid w:val="002160B7"/>
    <w:rsid w:val="00220BD8"/>
    <w:rsid w:val="00220E0E"/>
    <w:rsid w:val="00220F0F"/>
    <w:rsid w:val="00221916"/>
    <w:rsid w:val="0022192F"/>
    <w:rsid w:val="00223D24"/>
    <w:rsid w:val="002240AE"/>
    <w:rsid w:val="002252F3"/>
    <w:rsid w:val="00226F9F"/>
    <w:rsid w:val="00230869"/>
    <w:rsid w:val="002329DC"/>
    <w:rsid w:val="002339BF"/>
    <w:rsid w:val="00237285"/>
    <w:rsid w:val="00237312"/>
    <w:rsid w:val="002413F5"/>
    <w:rsid w:val="00243639"/>
    <w:rsid w:val="002436FB"/>
    <w:rsid w:val="00243A11"/>
    <w:rsid w:val="00243CFB"/>
    <w:rsid w:val="002455EB"/>
    <w:rsid w:val="002457EA"/>
    <w:rsid w:val="0024599B"/>
    <w:rsid w:val="00246A7E"/>
    <w:rsid w:val="002511A8"/>
    <w:rsid w:val="0025237C"/>
    <w:rsid w:val="002550F0"/>
    <w:rsid w:val="0025516C"/>
    <w:rsid w:val="00255F63"/>
    <w:rsid w:val="00256507"/>
    <w:rsid w:val="0025691E"/>
    <w:rsid w:val="002578A2"/>
    <w:rsid w:val="002659A0"/>
    <w:rsid w:val="00266236"/>
    <w:rsid w:val="00267BE0"/>
    <w:rsid w:val="00270AC6"/>
    <w:rsid w:val="00270C4D"/>
    <w:rsid w:val="002729F7"/>
    <w:rsid w:val="00272D60"/>
    <w:rsid w:val="0027563C"/>
    <w:rsid w:val="00275D3D"/>
    <w:rsid w:val="00276926"/>
    <w:rsid w:val="002774E9"/>
    <w:rsid w:val="0028059D"/>
    <w:rsid w:val="00280EE3"/>
    <w:rsid w:val="0028630A"/>
    <w:rsid w:val="0029075A"/>
    <w:rsid w:val="00290A2A"/>
    <w:rsid w:val="00290C73"/>
    <w:rsid w:val="00292404"/>
    <w:rsid w:val="0029335D"/>
    <w:rsid w:val="002933FF"/>
    <w:rsid w:val="0029486E"/>
    <w:rsid w:val="00295F9A"/>
    <w:rsid w:val="002972B8"/>
    <w:rsid w:val="002A05B7"/>
    <w:rsid w:val="002A1EA5"/>
    <w:rsid w:val="002A2BBE"/>
    <w:rsid w:val="002A2F2D"/>
    <w:rsid w:val="002A3D64"/>
    <w:rsid w:val="002B02EC"/>
    <w:rsid w:val="002B1D7A"/>
    <w:rsid w:val="002B1FA0"/>
    <w:rsid w:val="002B3142"/>
    <w:rsid w:val="002B314D"/>
    <w:rsid w:val="002B3D2A"/>
    <w:rsid w:val="002B474B"/>
    <w:rsid w:val="002B4D26"/>
    <w:rsid w:val="002B4FEA"/>
    <w:rsid w:val="002B5948"/>
    <w:rsid w:val="002B5CF1"/>
    <w:rsid w:val="002C18E7"/>
    <w:rsid w:val="002C23ED"/>
    <w:rsid w:val="002C40B3"/>
    <w:rsid w:val="002C40E8"/>
    <w:rsid w:val="002C4891"/>
    <w:rsid w:val="002C4F8E"/>
    <w:rsid w:val="002C6E86"/>
    <w:rsid w:val="002D038C"/>
    <w:rsid w:val="002D06DE"/>
    <w:rsid w:val="002D0AF8"/>
    <w:rsid w:val="002D1206"/>
    <w:rsid w:val="002D1579"/>
    <w:rsid w:val="002D17CA"/>
    <w:rsid w:val="002D1FBE"/>
    <w:rsid w:val="002D30C9"/>
    <w:rsid w:val="002D3A0C"/>
    <w:rsid w:val="002D3DF0"/>
    <w:rsid w:val="002D3F14"/>
    <w:rsid w:val="002D59E1"/>
    <w:rsid w:val="002D65AE"/>
    <w:rsid w:val="002D6A38"/>
    <w:rsid w:val="002D73B1"/>
    <w:rsid w:val="002E3521"/>
    <w:rsid w:val="002E3D33"/>
    <w:rsid w:val="002E4803"/>
    <w:rsid w:val="002E64C9"/>
    <w:rsid w:val="002E6F72"/>
    <w:rsid w:val="002E788F"/>
    <w:rsid w:val="002F1043"/>
    <w:rsid w:val="002F23CF"/>
    <w:rsid w:val="002F380F"/>
    <w:rsid w:val="002F6E94"/>
    <w:rsid w:val="002F7311"/>
    <w:rsid w:val="002F787B"/>
    <w:rsid w:val="002F7923"/>
    <w:rsid w:val="003003D6"/>
    <w:rsid w:val="003006EC"/>
    <w:rsid w:val="00301096"/>
    <w:rsid w:val="003055FC"/>
    <w:rsid w:val="00305969"/>
    <w:rsid w:val="00305BF9"/>
    <w:rsid w:val="00305F4F"/>
    <w:rsid w:val="003060CC"/>
    <w:rsid w:val="003065A8"/>
    <w:rsid w:val="00310239"/>
    <w:rsid w:val="003115C5"/>
    <w:rsid w:val="00312557"/>
    <w:rsid w:val="00312574"/>
    <w:rsid w:val="00312E21"/>
    <w:rsid w:val="0031385E"/>
    <w:rsid w:val="00313EEE"/>
    <w:rsid w:val="003148F5"/>
    <w:rsid w:val="00314DB3"/>
    <w:rsid w:val="00315F9D"/>
    <w:rsid w:val="0032171C"/>
    <w:rsid w:val="0032173B"/>
    <w:rsid w:val="0032369B"/>
    <w:rsid w:val="003250C2"/>
    <w:rsid w:val="00327FF0"/>
    <w:rsid w:val="00330452"/>
    <w:rsid w:val="00331B19"/>
    <w:rsid w:val="003328A9"/>
    <w:rsid w:val="00334D37"/>
    <w:rsid w:val="003368D8"/>
    <w:rsid w:val="003403CC"/>
    <w:rsid w:val="00344D67"/>
    <w:rsid w:val="0034535C"/>
    <w:rsid w:val="0034765E"/>
    <w:rsid w:val="00350324"/>
    <w:rsid w:val="00350DF4"/>
    <w:rsid w:val="00352B4A"/>
    <w:rsid w:val="00353608"/>
    <w:rsid w:val="00353989"/>
    <w:rsid w:val="00354EA2"/>
    <w:rsid w:val="00355B32"/>
    <w:rsid w:val="00356287"/>
    <w:rsid w:val="00356A0A"/>
    <w:rsid w:val="003612D9"/>
    <w:rsid w:val="003627A5"/>
    <w:rsid w:val="003628FD"/>
    <w:rsid w:val="00364E86"/>
    <w:rsid w:val="003658CB"/>
    <w:rsid w:val="0036598B"/>
    <w:rsid w:val="00367E42"/>
    <w:rsid w:val="0037039C"/>
    <w:rsid w:val="0037084D"/>
    <w:rsid w:val="003715C7"/>
    <w:rsid w:val="00373310"/>
    <w:rsid w:val="0037458B"/>
    <w:rsid w:val="003753A2"/>
    <w:rsid w:val="00376031"/>
    <w:rsid w:val="003800F1"/>
    <w:rsid w:val="003805C1"/>
    <w:rsid w:val="00381096"/>
    <w:rsid w:val="0039029E"/>
    <w:rsid w:val="00393D57"/>
    <w:rsid w:val="00394018"/>
    <w:rsid w:val="00394A01"/>
    <w:rsid w:val="00394A1E"/>
    <w:rsid w:val="003A2D5D"/>
    <w:rsid w:val="003A3E50"/>
    <w:rsid w:val="003A4020"/>
    <w:rsid w:val="003A42E0"/>
    <w:rsid w:val="003A52DB"/>
    <w:rsid w:val="003A6984"/>
    <w:rsid w:val="003A7F00"/>
    <w:rsid w:val="003B33F3"/>
    <w:rsid w:val="003B3ADF"/>
    <w:rsid w:val="003B3F44"/>
    <w:rsid w:val="003B5D9E"/>
    <w:rsid w:val="003B5F08"/>
    <w:rsid w:val="003B7141"/>
    <w:rsid w:val="003B7505"/>
    <w:rsid w:val="003C055B"/>
    <w:rsid w:val="003C16EC"/>
    <w:rsid w:val="003C177E"/>
    <w:rsid w:val="003C1D48"/>
    <w:rsid w:val="003C1DAC"/>
    <w:rsid w:val="003C38BB"/>
    <w:rsid w:val="003C47B8"/>
    <w:rsid w:val="003C7E24"/>
    <w:rsid w:val="003D085B"/>
    <w:rsid w:val="003D17B3"/>
    <w:rsid w:val="003D3BFA"/>
    <w:rsid w:val="003D4676"/>
    <w:rsid w:val="003D4B54"/>
    <w:rsid w:val="003D5AB3"/>
    <w:rsid w:val="003D7C23"/>
    <w:rsid w:val="003D7E57"/>
    <w:rsid w:val="003E252B"/>
    <w:rsid w:val="003E2953"/>
    <w:rsid w:val="003E4B9E"/>
    <w:rsid w:val="003E6073"/>
    <w:rsid w:val="003E6B53"/>
    <w:rsid w:val="003E6E28"/>
    <w:rsid w:val="003E6F78"/>
    <w:rsid w:val="003F0E9B"/>
    <w:rsid w:val="003F2118"/>
    <w:rsid w:val="003F2785"/>
    <w:rsid w:val="003F4DEE"/>
    <w:rsid w:val="003F4EBA"/>
    <w:rsid w:val="003F56CB"/>
    <w:rsid w:val="003F66F5"/>
    <w:rsid w:val="003F6C2D"/>
    <w:rsid w:val="00400383"/>
    <w:rsid w:val="004006FC"/>
    <w:rsid w:val="00401AF0"/>
    <w:rsid w:val="00401F78"/>
    <w:rsid w:val="00402F68"/>
    <w:rsid w:val="00403744"/>
    <w:rsid w:val="00403926"/>
    <w:rsid w:val="00404DA3"/>
    <w:rsid w:val="00407F77"/>
    <w:rsid w:val="0041044A"/>
    <w:rsid w:val="00410BE3"/>
    <w:rsid w:val="00411CBF"/>
    <w:rsid w:val="00414020"/>
    <w:rsid w:val="00415A67"/>
    <w:rsid w:val="00415B51"/>
    <w:rsid w:val="00417FB1"/>
    <w:rsid w:val="004201BA"/>
    <w:rsid w:val="0042218D"/>
    <w:rsid w:val="004223AA"/>
    <w:rsid w:val="00423F83"/>
    <w:rsid w:val="00424277"/>
    <w:rsid w:val="004255BB"/>
    <w:rsid w:val="00425921"/>
    <w:rsid w:val="00425C2B"/>
    <w:rsid w:val="00426C52"/>
    <w:rsid w:val="0043269A"/>
    <w:rsid w:val="00432F25"/>
    <w:rsid w:val="00433162"/>
    <w:rsid w:val="00433D64"/>
    <w:rsid w:val="00434AC4"/>
    <w:rsid w:val="00435DE5"/>
    <w:rsid w:val="004362FA"/>
    <w:rsid w:val="0043685C"/>
    <w:rsid w:val="00436CFF"/>
    <w:rsid w:val="004376A7"/>
    <w:rsid w:val="0044007A"/>
    <w:rsid w:val="00440C99"/>
    <w:rsid w:val="00443479"/>
    <w:rsid w:val="004438A6"/>
    <w:rsid w:val="00444383"/>
    <w:rsid w:val="004476C9"/>
    <w:rsid w:val="004478A3"/>
    <w:rsid w:val="004479F8"/>
    <w:rsid w:val="00450A94"/>
    <w:rsid w:val="00451B26"/>
    <w:rsid w:val="00453954"/>
    <w:rsid w:val="0045465C"/>
    <w:rsid w:val="004551DF"/>
    <w:rsid w:val="00460146"/>
    <w:rsid w:val="00462974"/>
    <w:rsid w:val="004635CF"/>
    <w:rsid w:val="004645BE"/>
    <w:rsid w:val="00464D98"/>
    <w:rsid w:val="00464FB5"/>
    <w:rsid w:val="0046578F"/>
    <w:rsid w:val="00466C40"/>
    <w:rsid w:val="0046708F"/>
    <w:rsid w:val="00467361"/>
    <w:rsid w:val="0047034C"/>
    <w:rsid w:val="00471B3E"/>
    <w:rsid w:val="0047284C"/>
    <w:rsid w:val="00472EDB"/>
    <w:rsid w:val="00473169"/>
    <w:rsid w:val="00473225"/>
    <w:rsid w:val="00473E11"/>
    <w:rsid w:val="004748D7"/>
    <w:rsid w:val="00476210"/>
    <w:rsid w:val="00476C22"/>
    <w:rsid w:val="00477B4D"/>
    <w:rsid w:val="00480652"/>
    <w:rsid w:val="00483069"/>
    <w:rsid w:val="004842FE"/>
    <w:rsid w:val="0048445C"/>
    <w:rsid w:val="00484874"/>
    <w:rsid w:val="004860C2"/>
    <w:rsid w:val="00486DAE"/>
    <w:rsid w:val="00486E90"/>
    <w:rsid w:val="00490D98"/>
    <w:rsid w:val="00492384"/>
    <w:rsid w:val="0049345E"/>
    <w:rsid w:val="00493BDF"/>
    <w:rsid w:val="00494C77"/>
    <w:rsid w:val="00496195"/>
    <w:rsid w:val="004961D0"/>
    <w:rsid w:val="004968A5"/>
    <w:rsid w:val="004A258D"/>
    <w:rsid w:val="004A30C3"/>
    <w:rsid w:val="004A41D2"/>
    <w:rsid w:val="004A716A"/>
    <w:rsid w:val="004B00CE"/>
    <w:rsid w:val="004B1890"/>
    <w:rsid w:val="004B3705"/>
    <w:rsid w:val="004B37FB"/>
    <w:rsid w:val="004B3AA4"/>
    <w:rsid w:val="004B3D4B"/>
    <w:rsid w:val="004B3E89"/>
    <w:rsid w:val="004C0859"/>
    <w:rsid w:val="004C10D3"/>
    <w:rsid w:val="004C2997"/>
    <w:rsid w:val="004C2C3A"/>
    <w:rsid w:val="004C2DBA"/>
    <w:rsid w:val="004C4014"/>
    <w:rsid w:val="004C5A13"/>
    <w:rsid w:val="004C7939"/>
    <w:rsid w:val="004D0233"/>
    <w:rsid w:val="004D06DE"/>
    <w:rsid w:val="004D1182"/>
    <w:rsid w:val="004D4EEE"/>
    <w:rsid w:val="004D5EE8"/>
    <w:rsid w:val="004D67ED"/>
    <w:rsid w:val="004D7046"/>
    <w:rsid w:val="004D7FAA"/>
    <w:rsid w:val="004E03ED"/>
    <w:rsid w:val="004E1533"/>
    <w:rsid w:val="004E1D67"/>
    <w:rsid w:val="004E3600"/>
    <w:rsid w:val="004E3891"/>
    <w:rsid w:val="004E38F4"/>
    <w:rsid w:val="004E4D0C"/>
    <w:rsid w:val="004E622B"/>
    <w:rsid w:val="004E6BD6"/>
    <w:rsid w:val="004E734E"/>
    <w:rsid w:val="004E7885"/>
    <w:rsid w:val="004F355B"/>
    <w:rsid w:val="004F4DAA"/>
    <w:rsid w:val="004F5D07"/>
    <w:rsid w:val="004F602E"/>
    <w:rsid w:val="004F6C8D"/>
    <w:rsid w:val="00500C45"/>
    <w:rsid w:val="00502B3C"/>
    <w:rsid w:val="005042AB"/>
    <w:rsid w:val="00507060"/>
    <w:rsid w:val="00507D4F"/>
    <w:rsid w:val="005120DF"/>
    <w:rsid w:val="00512332"/>
    <w:rsid w:val="00512AA0"/>
    <w:rsid w:val="005156FE"/>
    <w:rsid w:val="005172B4"/>
    <w:rsid w:val="00517B5C"/>
    <w:rsid w:val="00520A9A"/>
    <w:rsid w:val="00520CE7"/>
    <w:rsid w:val="0052124E"/>
    <w:rsid w:val="005216C0"/>
    <w:rsid w:val="005231F4"/>
    <w:rsid w:val="0052513E"/>
    <w:rsid w:val="00527554"/>
    <w:rsid w:val="00530B20"/>
    <w:rsid w:val="00530FB0"/>
    <w:rsid w:val="00531AD0"/>
    <w:rsid w:val="00532DCB"/>
    <w:rsid w:val="005342A1"/>
    <w:rsid w:val="00534A5D"/>
    <w:rsid w:val="00534E37"/>
    <w:rsid w:val="00535E95"/>
    <w:rsid w:val="00537D71"/>
    <w:rsid w:val="00540467"/>
    <w:rsid w:val="00540EF0"/>
    <w:rsid w:val="00541562"/>
    <w:rsid w:val="005419D7"/>
    <w:rsid w:val="00541BE9"/>
    <w:rsid w:val="005431D7"/>
    <w:rsid w:val="00546468"/>
    <w:rsid w:val="005467E0"/>
    <w:rsid w:val="00546F92"/>
    <w:rsid w:val="005501F3"/>
    <w:rsid w:val="005512CB"/>
    <w:rsid w:val="00552547"/>
    <w:rsid w:val="00552E53"/>
    <w:rsid w:val="00554D4D"/>
    <w:rsid w:val="00555CDE"/>
    <w:rsid w:val="00556E9D"/>
    <w:rsid w:val="005600EF"/>
    <w:rsid w:val="00560D25"/>
    <w:rsid w:val="005631E0"/>
    <w:rsid w:val="005663D0"/>
    <w:rsid w:val="00567225"/>
    <w:rsid w:val="0057079F"/>
    <w:rsid w:val="0057199F"/>
    <w:rsid w:val="00572D7C"/>
    <w:rsid w:val="00574703"/>
    <w:rsid w:val="00575B45"/>
    <w:rsid w:val="005771C6"/>
    <w:rsid w:val="0057745F"/>
    <w:rsid w:val="00577B59"/>
    <w:rsid w:val="0058161E"/>
    <w:rsid w:val="005817F3"/>
    <w:rsid w:val="00582752"/>
    <w:rsid w:val="00583159"/>
    <w:rsid w:val="00583CEA"/>
    <w:rsid w:val="00584422"/>
    <w:rsid w:val="00584564"/>
    <w:rsid w:val="00584A2F"/>
    <w:rsid w:val="005908ED"/>
    <w:rsid w:val="00595440"/>
    <w:rsid w:val="00596D62"/>
    <w:rsid w:val="005A05C0"/>
    <w:rsid w:val="005A06FB"/>
    <w:rsid w:val="005A07E0"/>
    <w:rsid w:val="005A1C54"/>
    <w:rsid w:val="005A3A14"/>
    <w:rsid w:val="005A3E76"/>
    <w:rsid w:val="005A5ED5"/>
    <w:rsid w:val="005A7027"/>
    <w:rsid w:val="005B05CA"/>
    <w:rsid w:val="005B0D9C"/>
    <w:rsid w:val="005B21AC"/>
    <w:rsid w:val="005B2209"/>
    <w:rsid w:val="005B2E9E"/>
    <w:rsid w:val="005B54C3"/>
    <w:rsid w:val="005B6502"/>
    <w:rsid w:val="005B7913"/>
    <w:rsid w:val="005B7AB6"/>
    <w:rsid w:val="005C0BEF"/>
    <w:rsid w:val="005C47B4"/>
    <w:rsid w:val="005C4B7B"/>
    <w:rsid w:val="005C5BA9"/>
    <w:rsid w:val="005C60C2"/>
    <w:rsid w:val="005C6F21"/>
    <w:rsid w:val="005D18BB"/>
    <w:rsid w:val="005D3443"/>
    <w:rsid w:val="005D4E36"/>
    <w:rsid w:val="005D7F19"/>
    <w:rsid w:val="005E14FB"/>
    <w:rsid w:val="005E38B9"/>
    <w:rsid w:val="005E3C5C"/>
    <w:rsid w:val="005E586B"/>
    <w:rsid w:val="005E65FB"/>
    <w:rsid w:val="005E6B2E"/>
    <w:rsid w:val="005F0C05"/>
    <w:rsid w:val="005F73DA"/>
    <w:rsid w:val="00602A25"/>
    <w:rsid w:val="00602DB3"/>
    <w:rsid w:val="00603D99"/>
    <w:rsid w:val="00604AEC"/>
    <w:rsid w:val="00605287"/>
    <w:rsid w:val="00605635"/>
    <w:rsid w:val="00605F63"/>
    <w:rsid w:val="00606493"/>
    <w:rsid w:val="00607A92"/>
    <w:rsid w:val="0061220C"/>
    <w:rsid w:val="006123DA"/>
    <w:rsid w:val="00614214"/>
    <w:rsid w:val="0061645C"/>
    <w:rsid w:val="006173D5"/>
    <w:rsid w:val="00617F08"/>
    <w:rsid w:val="00620A72"/>
    <w:rsid w:val="00620E36"/>
    <w:rsid w:val="00621C1F"/>
    <w:rsid w:val="00622FB2"/>
    <w:rsid w:val="00624708"/>
    <w:rsid w:val="00626985"/>
    <w:rsid w:val="00626A01"/>
    <w:rsid w:val="006274C0"/>
    <w:rsid w:val="00630BCB"/>
    <w:rsid w:val="006313D3"/>
    <w:rsid w:val="006318E1"/>
    <w:rsid w:val="006324D6"/>
    <w:rsid w:val="00632D5C"/>
    <w:rsid w:val="0063533A"/>
    <w:rsid w:val="00635F2C"/>
    <w:rsid w:val="00636268"/>
    <w:rsid w:val="006404D4"/>
    <w:rsid w:val="00640C2A"/>
    <w:rsid w:val="0064397B"/>
    <w:rsid w:val="0064444D"/>
    <w:rsid w:val="00644F16"/>
    <w:rsid w:val="006453EC"/>
    <w:rsid w:val="0064757B"/>
    <w:rsid w:val="00647AFA"/>
    <w:rsid w:val="006510B9"/>
    <w:rsid w:val="00652FA5"/>
    <w:rsid w:val="00653C8D"/>
    <w:rsid w:val="00654167"/>
    <w:rsid w:val="006547B6"/>
    <w:rsid w:val="00655C5E"/>
    <w:rsid w:val="00657714"/>
    <w:rsid w:val="00663FFE"/>
    <w:rsid w:val="006669D9"/>
    <w:rsid w:val="006705BF"/>
    <w:rsid w:val="00670AFC"/>
    <w:rsid w:val="006716DA"/>
    <w:rsid w:val="00674005"/>
    <w:rsid w:val="006764E7"/>
    <w:rsid w:val="0067750B"/>
    <w:rsid w:val="00680E16"/>
    <w:rsid w:val="00681738"/>
    <w:rsid w:val="006837E1"/>
    <w:rsid w:val="006841E5"/>
    <w:rsid w:val="00684E84"/>
    <w:rsid w:val="0068513F"/>
    <w:rsid w:val="0068631F"/>
    <w:rsid w:val="0069131C"/>
    <w:rsid w:val="0069135A"/>
    <w:rsid w:val="006933A8"/>
    <w:rsid w:val="006935E2"/>
    <w:rsid w:val="00693759"/>
    <w:rsid w:val="006949E9"/>
    <w:rsid w:val="006A01BC"/>
    <w:rsid w:val="006A09D5"/>
    <w:rsid w:val="006A0E0D"/>
    <w:rsid w:val="006A13AE"/>
    <w:rsid w:val="006A1E89"/>
    <w:rsid w:val="006A2B86"/>
    <w:rsid w:val="006A2CB2"/>
    <w:rsid w:val="006A3E4D"/>
    <w:rsid w:val="006A6004"/>
    <w:rsid w:val="006A7FBD"/>
    <w:rsid w:val="006B0B7F"/>
    <w:rsid w:val="006B156A"/>
    <w:rsid w:val="006B3E8E"/>
    <w:rsid w:val="006B4760"/>
    <w:rsid w:val="006B4B38"/>
    <w:rsid w:val="006B5BAF"/>
    <w:rsid w:val="006B6062"/>
    <w:rsid w:val="006B6582"/>
    <w:rsid w:val="006B728F"/>
    <w:rsid w:val="006C0F90"/>
    <w:rsid w:val="006C11C9"/>
    <w:rsid w:val="006C1C67"/>
    <w:rsid w:val="006C69C9"/>
    <w:rsid w:val="006C6F26"/>
    <w:rsid w:val="006D1611"/>
    <w:rsid w:val="006D2260"/>
    <w:rsid w:val="006D3AA6"/>
    <w:rsid w:val="006D586F"/>
    <w:rsid w:val="006E0607"/>
    <w:rsid w:val="006E11C2"/>
    <w:rsid w:val="006E2B0A"/>
    <w:rsid w:val="006E6F37"/>
    <w:rsid w:val="006E7E72"/>
    <w:rsid w:val="006F0E79"/>
    <w:rsid w:val="006F1781"/>
    <w:rsid w:val="006F18FF"/>
    <w:rsid w:val="006F2287"/>
    <w:rsid w:val="006F2E39"/>
    <w:rsid w:val="006F34D2"/>
    <w:rsid w:val="006F5361"/>
    <w:rsid w:val="006F5788"/>
    <w:rsid w:val="006F5F0A"/>
    <w:rsid w:val="006F71D9"/>
    <w:rsid w:val="006F7677"/>
    <w:rsid w:val="006F7E5D"/>
    <w:rsid w:val="007001CD"/>
    <w:rsid w:val="0070098F"/>
    <w:rsid w:val="00703D67"/>
    <w:rsid w:val="007048B5"/>
    <w:rsid w:val="00705342"/>
    <w:rsid w:val="00705B6B"/>
    <w:rsid w:val="00705F3B"/>
    <w:rsid w:val="007067AD"/>
    <w:rsid w:val="00706FCF"/>
    <w:rsid w:val="0070735E"/>
    <w:rsid w:val="00707FBA"/>
    <w:rsid w:val="00710F12"/>
    <w:rsid w:val="00711729"/>
    <w:rsid w:val="007122F9"/>
    <w:rsid w:val="0071277C"/>
    <w:rsid w:val="007134DF"/>
    <w:rsid w:val="00713863"/>
    <w:rsid w:val="00714682"/>
    <w:rsid w:val="0071701A"/>
    <w:rsid w:val="007200A6"/>
    <w:rsid w:val="0072013E"/>
    <w:rsid w:val="00720685"/>
    <w:rsid w:val="0072398D"/>
    <w:rsid w:val="007250CD"/>
    <w:rsid w:val="00727D62"/>
    <w:rsid w:val="007307C5"/>
    <w:rsid w:val="0073142A"/>
    <w:rsid w:val="007314B1"/>
    <w:rsid w:val="00731719"/>
    <w:rsid w:val="0073187F"/>
    <w:rsid w:val="0073205F"/>
    <w:rsid w:val="00733583"/>
    <w:rsid w:val="007337E6"/>
    <w:rsid w:val="007345EA"/>
    <w:rsid w:val="00735786"/>
    <w:rsid w:val="007376B3"/>
    <w:rsid w:val="007378E6"/>
    <w:rsid w:val="00740D3F"/>
    <w:rsid w:val="0074146C"/>
    <w:rsid w:val="007416D8"/>
    <w:rsid w:val="00741837"/>
    <w:rsid w:val="007422C7"/>
    <w:rsid w:val="00743C5D"/>
    <w:rsid w:val="00743DD4"/>
    <w:rsid w:val="007445C1"/>
    <w:rsid w:val="0074485F"/>
    <w:rsid w:val="00744A42"/>
    <w:rsid w:val="00744FAC"/>
    <w:rsid w:val="00746FE4"/>
    <w:rsid w:val="007473CB"/>
    <w:rsid w:val="00750C27"/>
    <w:rsid w:val="00750DC7"/>
    <w:rsid w:val="00750ED5"/>
    <w:rsid w:val="0075228D"/>
    <w:rsid w:val="007524EE"/>
    <w:rsid w:val="00752A40"/>
    <w:rsid w:val="00753431"/>
    <w:rsid w:val="00756DD2"/>
    <w:rsid w:val="00756E52"/>
    <w:rsid w:val="00756F94"/>
    <w:rsid w:val="00757727"/>
    <w:rsid w:val="007615A2"/>
    <w:rsid w:val="00761B95"/>
    <w:rsid w:val="00765D69"/>
    <w:rsid w:val="00765DCF"/>
    <w:rsid w:val="00766011"/>
    <w:rsid w:val="00767629"/>
    <w:rsid w:val="00767EC4"/>
    <w:rsid w:val="00771447"/>
    <w:rsid w:val="0077347C"/>
    <w:rsid w:val="00773D90"/>
    <w:rsid w:val="007743A3"/>
    <w:rsid w:val="007750A0"/>
    <w:rsid w:val="00775EA3"/>
    <w:rsid w:val="00776612"/>
    <w:rsid w:val="007802A4"/>
    <w:rsid w:val="00781998"/>
    <w:rsid w:val="00782F95"/>
    <w:rsid w:val="007858D8"/>
    <w:rsid w:val="0078632D"/>
    <w:rsid w:val="00786E8C"/>
    <w:rsid w:val="0079417A"/>
    <w:rsid w:val="00794561"/>
    <w:rsid w:val="007951D4"/>
    <w:rsid w:val="007965B6"/>
    <w:rsid w:val="007968C4"/>
    <w:rsid w:val="00797C9F"/>
    <w:rsid w:val="007A264E"/>
    <w:rsid w:val="007A3168"/>
    <w:rsid w:val="007A3F1E"/>
    <w:rsid w:val="007A4233"/>
    <w:rsid w:val="007A4FC0"/>
    <w:rsid w:val="007B0F61"/>
    <w:rsid w:val="007B39CB"/>
    <w:rsid w:val="007B3E43"/>
    <w:rsid w:val="007B641D"/>
    <w:rsid w:val="007B6A26"/>
    <w:rsid w:val="007B6BC4"/>
    <w:rsid w:val="007B7545"/>
    <w:rsid w:val="007C07EC"/>
    <w:rsid w:val="007C0C6F"/>
    <w:rsid w:val="007C25C3"/>
    <w:rsid w:val="007C2F3D"/>
    <w:rsid w:val="007C3109"/>
    <w:rsid w:val="007C320F"/>
    <w:rsid w:val="007C3490"/>
    <w:rsid w:val="007C5E1C"/>
    <w:rsid w:val="007C7151"/>
    <w:rsid w:val="007C7B25"/>
    <w:rsid w:val="007D2E32"/>
    <w:rsid w:val="007D4AD8"/>
    <w:rsid w:val="007D4D92"/>
    <w:rsid w:val="007D56C2"/>
    <w:rsid w:val="007D68FA"/>
    <w:rsid w:val="007D7424"/>
    <w:rsid w:val="007D76F3"/>
    <w:rsid w:val="007E09E7"/>
    <w:rsid w:val="007E0DB9"/>
    <w:rsid w:val="007E178B"/>
    <w:rsid w:val="007E2575"/>
    <w:rsid w:val="007E3F07"/>
    <w:rsid w:val="007E413B"/>
    <w:rsid w:val="007E445A"/>
    <w:rsid w:val="007E5234"/>
    <w:rsid w:val="007E5BF5"/>
    <w:rsid w:val="007E60DE"/>
    <w:rsid w:val="007E65C2"/>
    <w:rsid w:val="007E6F8D"/>
    <w:rsid w:val="007E7045"/>
    <w:rsid w:val="007F1013"/>
    <w:rsid w:val="007F286B"/>
    <w:rsid w:val="007F3C5E"/>
    <w:rsid w:val="007F4D88"/>
    <w:rsid w:val="007F529D"/>
    <w:rsid w:val="007F6195"/>
    <w:rsid w:val="007F65A7"/>
    <w:rsid w:val="007F6C25"/>
    <w:rsid w:val="007F7B9E"/>
    <w:rsid w:val="0080042F"/>
    <w:rsid w:val="00802D17"/>
    <w:rsid w:val="008041CB"/>
    <w:rsid w:val="00804CB2"/>
    <w:rsid w:val="00805FF6"/>
    <w:rsid w:val="00810694"/>
    <w:rsid w:val="00813A1B"/>
    <w:rsid w:val="0081519E"/>
    <w:rsid w:val="00816A6A"/>
    <w:rsid w:val="00817F6A"/>
    <w:rsid w:val="008213F4"/>
    <w:rsid w:val="00821FB8"/>
    <w:rsid w:val="008239A2"/>
    <w:rsid w:val="008248B9"/>
    <w:rsid w:val="00825451"/>
    <w:rsid w:val="00825E72"/>
    <w:rsid w:val="00826165"/>
    <w:rsid w:val="008273C8"/>
    <w:rsid w:val="00827833"/>
    <w:rsid w:val="00830ED9"/>
    <w:rsid w:val="00832194"/>
    <w:rsid w:val="008339D7"/>
    <w:rsid w:val="00833D0C"/>
    <w:rsid w:val="00835B75"/>
    <w:rsid w:val="008360ED"/>
    <w:rsid w:val="00840466"/>
    <w:rsid w:val="00840C4D"/>
    <w:rsid w:val="008411F9"/>
    <w:rsid w:val="008420DC"/>
    <w:rsid w:val="00843239"/>
    <w:rsid w:val="008442B5"/>
    <w:rsid w:val="00845288"/>
    <w:rsid w:val="00845F85"/>
    <w:rsid w:val="0084720C"/>
    <w:rsid w:val="00847B94"/>
    <w:rsid w:val="00850199"/>
    <w:rsid w:val="00850482"/>
    <w:rsid w:val="00850BE3"/>
    <w:rsid w:val="00850E9F"/>
    <w:rsid w:val="00851615"/>
    <w:rsid w:val="00854289"/>
    <w:rsid w:val="008548BA"/>
    <w:rsid w:val="00854D6E"/>
    <w:rsid w:val="008550FD"/>
    <w:rsid w:val="00855855"/>
    <w:rsid w:val="0085719B"/>
    <w:rsid w:val="00857565"/>
    <w:rsid w:val="00857892"/>
    <w:rsid w:val="00863A2D"/>
    <w:rsid w:val="008644D4"/>
    <w:rsid w:val="008664EB"/>
    <w:rsid w:val="008670CF"/>
    <w:rsid w:val="00873212"/>
    <w:rsid w:val="00873BBC"/>
    <w:rsid w:val="008773BB"/>
    <w:rsid w:val="00877B77"/>
    <w:rsid w:val="00877D01"/>
    <w:rsid w:val="00881222"/>
    <w:rsid w:val="00881D97"/>
    <w:rsid w:val="00882781"/>
    <w:rsid w:val="00882CD0"/>
    <w:rsid w:val="0088673F"/>
    <w:rsid w:val="00887EB7"/>
    <w:rsid w:val="00890915"/>
    <w:rsid w:val="00892BEA"/>
    <w:rsid w:val="0089321D"/>
    <w:rsid w:val="008973AB"/>
    <w:rsid w:val="00897952"/>
    <w:rsid w:val="00897AEF"/>
    <w:rsid w:val="008A418F"/>
    <w:rsid w:val="008A669B"/>
    <w:rsid w:val="008A7029"/>
    <w:rsid w:val="008A7B9C"/>
    <w:rsid w:val="008A7FCF"/>
    <w:rsid w:val="008B0B3C"/>
    <w:rsid w:val="008B245A"/>
    <w:rsid w:val="008B2DE1"/>
    <w:rsid w:val="008B3063"/>
    <w:rsid w:val="008B6DB6"/>
    <w:rsid w:val="008C1207"/>
    <w:rsid w:val="008C3D59"/>
    <w:rsid w:val="008D1D0D"/>
    <w:rsid w:val="008D2370"/>
    <w:rsid w:val="008D3EDF"/>
    <w:rsid w:val="008D57A1"/>
    <w:rsid w:val="008E02B7"/>
    <w:rsid w:val="008E331F"/>
    <w:rsid w:val="008E40BD"/>
    <w:rsid w:val="008E45C7"/>
    <w:rsid w:val="008E5136"/>
    <w:rsid w:val="008E7B59"/>
    <w:rsid w:val="008E7EE7"/>
    <w:rsid w:val="008F097B"/>
    <w:rsid w:val="008F1738"/>
    <w:rsid w:val="008F6361"/>
    <w:rsid w:val="008F7041"/>
    <w:rsid w:val="00900BB5"/>
    <w:rsid w:val="00900F90"/>
    <w:rsid w:val="0090317E"/>
    <w:rsid w:val="00903DB5"/>
    <w:rsid w:val="009046BF"/>
    <w:rsid w:val="00904B88"/>
    <w:rsid w:val="00904BAD"/>
    <w:rsid w:val="00904C81"/>
    <w:rsid w:val="00910B8F"/>
    <w:rsid w:val="00913847"/>
    <w:rsid w:val="009141EA"/>
    <w:rsid w:val="009150BB"/>
    <w:rsid w:val="00915725"/>
    <w:rsid w:val="00915F84"/>
    <w:rsid w:val="00916E33"/>
    <w:rsid w:val="00922A54"/>
    <w:rsid w:val="00923AFF"/>
    <w:rsid w:val="0092463E"/>
    <w:rsid w:val="00925547"/>
    <w:rsid w:val="009255C2"/>
    <w:rsid w:val="009274C1"/>
    <w:rsid w:val="009317D6"/>
    <w:rsid w:val="00931D92"/>
    <w:rsid w:val="009331D6"/>
    <w:rsid w:val="0093359D"/>
    <w:rsid w:val="00933C94"/>
    <w:rsid w:val="0093477D"/>
    <w:rsid w:val="00935033"/>
    <w:rsid w:val="00935A60"/>
    <w:rsid w:val="00936645"/>
    <w:rsid w:val="0093723D"/>
    <w:rsid w:val="00937703"/>
    <w:rsid w:val="00940C19"/>
    <w:rsid w:val="00942FAA"/>
    <w:rsid w:val="009432F9"/>
    <w:rsid w:val="00944B70"/>
    <w:rsid w:val="00947831"/>
    <w:rsid w:val="00950775"/>
    <w:rsid w:val="0095146E"/>
    <w:rsid w:val="0095242D"/>
    <w:rsid w:val="009527E7"/>
    <w:rsid w:val="0095336C"/>
    <w:rsid w:val="00953A32"/>
    <w:rsid w:val="00953C5E"/>
    <w:rsid w:val="0095561F"/>
    <w:rsid w:val="00956540"/>
    <w:rsid w:val="00957030"/>
    <w:rsid w:val="009600A3"/>
    <w:rsid w:val="00960B6B"/>
    <w:rsid w:val="00961644"/>
    <w:rsid w:val="00963005"/>
    <w:rsid w:val="00963AA8"/>
    <w:rsid w:val="00963C44"/>
    <w:rsid w:val="00966B65"/>
    <w:rsid w:val="00966CCE"/>
    <w:rsid w:val="00966EF1"/>
    <w:rsid w:val="009710AA"/>
    <w:rsid w:val="00971538"/>
    <w:rsid w:val="009719E5"/>
    <w:rsid w:val="009722F5"/>
    <w:rsid w:val="00972BE4"/>
    <w:rsid w:val="00972DB8"/>
    <w:rsid w:val="009760E2"/>
    <w:rsid w:val="00976EB9"/>
    <w:rsid w:val="009810FA"/>
    <w:rsid w:val="00981F85"/>
    <w:rsid w:val="009826BD"/>
    <w:rsid w:val="009832F4"/>
    <w:rsid w:val="00983CB4"/>
    <w:rsid w:val="00984799"/>
    <w:rsid w:val="0098641B"/>
    <w:rsid w:val="00986702"/>
    <w:rsid w:val="00986FDE"/>
    <w:rsid w:val="00987439"/>
    <w:rsid w:val="00987707"/>
    <w:rsid w:val="00991EF5"/>
    <w:rsid w:val="0099389E"/>
    <w:rsid w:val="00996A68"/>
    <w:rsid w:val="009A0B42"/>
    <w:rsid w:val="009A0D05"/>
    <w:rsid w:val="009A3827"/>
    <w:rsid w:val="009A40D2"/>
    <w:rsid w:val="009A7AAA"/>
    <w:rsid w:val="009B14C8"/>
    <w:rsid w:val="009B245C"/>
    <w:rsid w:val="009B4CA5"/>
    <w:rsid w:val="009B58CB"/>
    <w:rsid w:val="009B7796"/>
    <w:rsid w:val="009C0678"/>
    <w:rsid w:val="009C0A2E"/>
    <w:rsid w:val="009C20B3"/>
    <w:rsid w:val="009C5FBD"/>
    <w:rsid w:val="009C7497"/>
    <w:rsid w:val="009D0C6A"/>
    <w:rsid w:val="009D21C6"/>
    <w:rsid w:val="009D22DE"/>
    <w:rsid w:val="009D2B45"/>
    <w:rsid w:val="009D2ECC"/>
    <w:rsid w:val="009D3DFD"/>
    <w:rsid w:val="009D60DC"/>
    <w:rsid w:val="009E4B3C"/>
    <w:rsid w:val="009E4F93"/>
    <w:rsid w:val="009E779F"/>
    <w:rsid w:val="009E7B6C"/>
    <w:rsid w:val="009F00FA"/>
    <w:rsid w:val="009F2368"/>
    <w:rsid w:val="009F3DE6"/>
    <w:rsid w:val="009F4867"/>
    <w:rsid w:val="009F6DA6"/>
    <w:rsid w:val="00A019D4"/>
    <w:rsid w:val="00A03237"/>
    <w:rsid w:val="00A036A8"/>
    <w:rsid w:val="00A03E41"/>
    <w:rsid w:val="00A04DA0"/>
    <w:rsid w:val="00A064AA"/>
    <w:rsid w:val="00A06ADB"/>
    <w:rsid w:val="00A07C7C"/>
    <w:rsid w:val="00A10015"/>
    <w:rsid w:val="00A113FC"/>
    <w:rsid w:val="00A13A60"/>
    <w:rsid w:val="00A14FBC"/>
    <w:rsid w:val="00A15650"/>
    <w:rsid w:val="00A16748"/>
    <w:rsid w:val="00A2004F"/>
    <w:rsid w:val="00A20163"/>
    <w:rsid w:val="00A22478"/>
    <w:rsid w:val="00A224CC"/>
    <w:rsid w:val="00A23BAB"/>
    <w:rsid w:val="00A27F36"/>
    <w:rsid w:val="00A30BC7"/>
    <w:rsid w:val="00A33570"/>
    <w:rsid w:val="00A338C8"/>
    <w:rsid w:val="00A343BC"/>
    <w:rsid w:val="00A346D2"/>
    <w:rsid w:val="00A34BB6"/>
    <w:rsid w:val="00A4022C"/>
    <w:rsid w:val="00A40AC9"/>
    <w:rsid w:val="00A41CA3"/>
    <w:rsid w:val="00A41D28"/>
    <w:rsid w:val="00A42B3F"/>
    <w:rsid w:val="00A44409"/>
    <w:rsid w:val="00A5070B"/>
    <w:rsid w:val="00A528FD"/>
    <w:rsid w:val="00A5298D"/>
    <w:rsid w:val="00A550CA"/>
    <w:rsid w:val="00A5714B"/>
    <w:rsid w:val="00A60CD6"/>
    <w:rsid w:val="00A6191D"/>
    <w:rsid w:val="00A65EA1"/>
    <w:rsid w:val="00A66E92"/>
    <w:rsid w:val="00A709B9"/>
    <w:rsid w:val="00A7205B"/>
    <w:rsid w:val="00A72EC5"/>
    <w:rsid w:val="00A73700"/>
    <w:rsid w:val="00A75F38"/>
    <w:rsid w:val="00A83DC6"/>
    <w:rsid w:val="00A84D3F"/>
    <w:rsid w:val="00A84E85"/>
    <w:rsid w:val="00A877A7"/>
    <w:rsid w:val="00A91B83"/>
    <w:rsid w:val="00A92AF9"/>
    <w:rsid w:val="00A94089"/>
    <w:rsid w:val="00A947C0"/>
    <w:rsid w:val="00A9512C"/>
    <w:rsid w:val="00A979CA"/>
    <w:rsid w:val="00AA0B20"/>
    <w:rsid w:val="00AA6228"/>
    <w:rsid w:val="00AA6592"/>
    <w:rsid w:val="00AA6753"/>
    <w:rsid w:val="00AA6A32"/>
    <w:rsid w:val="00AA7011"/>
    <w:rsid w:val="00AA7A16"/>
    <w:rsid w:val="00AA7B70"/>
    <w:rsid w:val="00AB15F0"/>
    <w:rsid w:val="00AB30F6"/>
    <w:rsid w:val="00AB5580"/>
    <w:rsid w:val="00AB5597"/>
    <w:rsid w:val="00AB7008"/>
    <w:rsid w:val="00AC3E98"/>
    <w:rsid w:val="00AC46D6"/>
    <w:rsid w:val="00AC5DA1"/>
    <w:rsid w:val="00AC6C4C"/>
    <w:rsid w:val="00AC7D9D"/>
    <w:rsid w:val="00AC7F06"/>
    <w:rsid w:val="00AD14B7"/>
    <w:rsid w:val="00AD19F3"/>
    <w:rsid w:val="00AD1C9B"/>
    <w:rsid w:val="00AD1F34"/>
    <w:rsid w:val="00AD3A9F"/>
    <w:rsid w:val="00AD55A5"/>
    <w:rsid w:val="00AE0872"/>
    <w:rsid w:val="00AE17AA"/>
    <w:rsid w:val="00AE3832"/>
    <w:rsid w:val="00AE55A3"/>
    <w:rsid w:val="00AE6CED"/>
    <w:rsid w:val="00AF0787"/>
    <w:rsid w:val="00AF1222"/>
    <w:rsid w:val="00AF2005"/>
    <w:rsid w:val="00AF259F"/>
    <w:rsid w:val="00AF2667"/>
    <w:rsid w:val="00AF3795"/>
    <w:rsid w:val="00AF6CC9"/>
    <w:rsid w:val="00B00A4C"/>
    <w:rsid w:val="00B01470"/>
    <w:rsid w:val="00B01A5C"/>
    <w:rsid w:val="00B03310"/>
    <w:rsid w:val="00B03353"/>
    <w:rsid w:val="00B037C8"/>
    <w:rsid w:val="00B03F14"/>
    <w:rsid w:val="00B03FB7"/>
    <w:rsid w:val="00B07281"/>
    <w:rsid w:val="00B10AEB"/>
    <w:rsid w:val="00B11ED2"/>
    <w:rsid w:val="00B120AA"/>
    <w:rsid w:val="00B128A9"/>
    <w:rsid w:val="00B14A45"/>
    <w:rsid w:val="00B154F5"/>
    <w:rsid w:val="00B1556A"/>
    <w:rsid w:val="00B16751"/>
    <w:rsid w:val="00B2002E"/>
    <w:rsid w:val="00B20DFE"/>
    <w:rsid w:val="00B21F80"/>
    <w:rsid w:val="00B22226"/>
    <w:rsid w:val="00B227F8"/>
    <w:rsid w:val="00B241F1"/>
    <w:rsid w:val="00B25BC0"/>
    <w:rsid w:val="00B30A5B"/>
    <w:rsid w:val="00B32DAD"/>
    <w:rsid w:val="00B33B0D"/>
    <w:rsid w:val="00B346BA"/>
    <w:rsid w:val="00B3533E"/>
    <w:rsid w:val="00B36E1B"/>
    <w:rsid w:val="00B40732"/>
    <w:rsid w:val="00B40E59"/>
    <w:rsid w:val="00B42A23"/>
    <w:rsid w:val="00B46B41"/>
    <w:rsid w:val="00B47C21"/>
    <w:rsid w:val="00B510C7"/>
    <w:rsid w:val="00B52DA1"/>
    <w:rsid w:val="00B55189"/>
    <w:rsid w:val="00B55AB5"/>
    <w:rsid w:val="00B56705"/>
    <w:rsid w:val="00B56E2C"/>
    <w:rsid w:val="00B605B9"/>
    <w:rsid w:val="00B6118A"/>
    <w:rsid w:val="00B61DB7"/>
    <w:rsid w:val="00B61FB4"/>
    <w:rsid w:val="00B62AFE"/>
    <w:rsid w:val="00B63AF1"/>
    <w:rsid w:val="00B64B7E"/>
    <w:rsid w:val="00B64E71"/>
    <w:rsid w:val="00B64FF8"/>
    <w:rsid w:val="00B65787"/>
    <w:rsid w:val="00B67521"/>
    <w:rsid w:val="00B67DBA"/>
    <w:rsid w:val="00B67E57"/>
    <w:rsid w:val="00B70380"/>
    <w:rsid w:val="00B7209B"/>
    <w:rsid w:val="00B72767"/>
    <w:rsid w:val="00B74197"/>
    <w:rsid w:val="00B7579F"/>
    <w:rsid w:val="00B75D9B"/>
    <w:rsid w:val="00B76398"/>
    <w:rsid w:val="00B83C30"/>
    <w:rsid w:val="00B84543"/>
    <w:rsid w:val="00B86ACC"/>
    <w:rsid w:val="00B90CFB"/>
    <w:rsid w:val="00B912CB"/>
    <w:rsid w:val="00B9197B"/>
    <w:rsid w:val="00B9232F"/>
    <w:rsid w:val="00B92EFB"/>
    <w:rsid w:val="00B93647"/>
    <w:rsid w:val="00B93D96"/>
    <w:rsid w:val="00B9421A"/>
    <w:rsid w:val="00B942A3"/>
    <w:rsid w:val="00B95B61"/>
    <w:rsid w:val="00B9783F"/>
    <w:rsid w:val="00B97E06"/>
    <w:rsid w:val="00BA07C5"/>
    <w:rsid w:val="00BA22D3"/>
    <w:rsid w:val="00BA3DFD"/>
    <w:rsid w:val="00BA4409"/>
    <w:rsid w:val="00BA47FE"/>
    <w:rsid w:val="00BA4EEB"/>
    <w:rsid w:val="00BA6B7F"/>
    <w:rsid w:val="00BB0318"/>
    <w:rsid w:val="00BB1386"/>
    <w:rsid w:val="00BB1845"/>
    <w:rsid w:val="00BB2286"/>
    <w:rsid w:val="00BB2C0C"/>
    <w:rsid w:val="00BB5819"/>
    <w:rsid w:val="00BB602D"/>
    <w:rsid w:val="00BB68C6"/>
    <w:rsid w:val="00BB7ABE"/>
    <w:rsid w:val="00BC16CF"/>
    <w:rsid w:val="00BC1E1A"/>
    <w:rsid w:val="00BC2785"/>
    <w:rsid w:val="00BC317B"/>
    <w:rsid w:val="00BC4863"/>
    <w:rsid w:val="00BC5E47"/>
    <w:rsid w:val="00BC769D"/>
    <w:rsid w:val="00BC7CA4"/>
    <w:rsid w:val="00BC7ECA"/>
    <w:rsid w:val="00BD0E0C"/>
    <w:rsid w:val="00BD0EAE"/>
    <w:rsid w:val="00BD35DE"/>
    <w:rsid w:val="00BD3802"/>
    <w:rsid w:val="00BD4921"/>
    <w:rsid w:val="00BD4A7D"/>
    <w:rsid w:val="00BD5B78"/>
    <w:rsid w:val="00BD601C"/>
    <w:rsid w:val="00BD79B4"/>
    <w:rsid w:val="00BD7EB3"/>
    <w:rsid w:val="00BE167D"/>
    <w:rsid w:val="00BE3CED"/>
    <w:rsid w:val="00BE56FD"/>
    <w:rsid w:val="00BE6397"/>
    <w:rsid w:val="00BF0788"/>
    <w:rsid w:val="00BF1C5D"/>
    <w:rsid w:val="00BF1CBE"/>
    <w:rsid w:val="00BF2B3B"/>
    <w:rsid w:val="00C03FC5"/>
    <w:rsid w:val="00C052E3"/>
    <w:rsid w:val="00C055E7"/>
    <w:rsid w:val="00C066C1"/>
    <w:rsid w:val="00C11F1E"/>
    <w:rsid w:val="00C1356C"/>
    <w:rsid w:val="00C154DF"/>
    <w:rsid w:val="00C15602"/>
    <w:rsid w:val="00C2085F"/>
    <w:rsid w:val="00C21551"/>
    <w:rsid w:val="00C232C5"/>
    <w:rsid w:val="00C2449C"/>
    <w:rsid w:val="00C245FF"/>
    <w:rsid w:val="00C257E3"/>
    <w:rsid w:val="00C25BAA"/>
    <w:rsid w:val="00C27F57"/>
    <w:rsid w:val="00C31644"/>
    <w:rsid w:val="00C3328B"/>
    <w:rsid w:val="00C33683"/>
    <w:rsid w:val="00C3492C"/>
    <w:rsid w:val="00C34E1D"/>
    <w:rsid w:val="00C35488"/>
    <w:rsid w:val="00C3656C"/>
    <w:rsid w:val="00C417BE"/>
    <w:rsid w:val="00C417D6"/>
    <w:rsid w:val="00C42F42"/>
    <w:rsid w:val="00C446FF"/>
    <w:rsid w:val="00C465D3"/>
    <w:rsid w:val="00C46AA1"/>
    <w:rsid w:val="00C50529"/>
    <w:rsid w:val="00C51662"/>
    <w:rsid w:val="00C519EE"/>
    <w:rsid w:val="00C539A6"/>
    <w:rsid w:val="00C53A60"/>
    <w:rsid w:val="00C544AB"/>
    <w:rsid w:val="00C57FE5"/>
    <w:rsid w:val="00C615E1"/>
    <w:rsid w:val="00C63A30"/>
    <w:rsid w:val="00C63B0F"/>
    <w:rsid w:val="00C66264"/>
    <w:rsid w:val="00C666A8"/>
    <w:rsid w:val="00C668DD"/>
    <w:rsid w:val="00C67299"/>
    <w:rsid w:val="00C676AD"/>
    <w:rsid w:val="00C67AF9"/>
    <w:rsid w:val="00C748AE"/>
    <w:rsid w:val="00C75846"/>
    <w:rsid w:val="00C75874"/>
    <w:rsid w:val="00C759F7"/>
    <w:rsid w:val="00C76CFC"/>
    <w:rsid w:val="00C81079"/>
    <w:rsid w:val="00C8141E"/>
    <w:rsid w:val="00C83555"/>
    <w:rsid w:val="00C846E2"/>
    <w:rsid w:val="00C8669C"/>
    <w:rsid w:val="00C90072"/>
    <w:rsid w:val="00C90C7B"/>
    <w:rsid w:val="00C95C81"/>
    <w:rsid w:val="00C96CBB"/>
    <w:rsid w:val="00C973DA"/>
    <w:rsid w:val="00C97E84"/>
    <w:rsid w:val="00CA0F11"/>
    <w:rsid w:val="00CA242E"/>
    <w:rsid w:val="00CA25BF"/>
    <w:rsid w:val="00CA3812"/>
    <w:rsid w:val="00CA3C50"/>
    <w:rsid w:val="00CA5034"/>
    <w:rsid w:val="00CA7D6F"/>
    <w:rsid w:val="00CB1796"/>
    <w:rsid w:val="00CB18C8"/>
    <w:rsid w:val="00CB3C71"/>
    <w:rsid w:val="00CB4251"/>
    <w:rsid w:val="00CB463D"/>
    <w:rsid w:val="00CB4BB1"/>
    <w:rsid w:val="00CB4E9C"/>
    <w:rsid w:val="00CB55B1"/>
    <w:rsid w:val="00CB5689"/>
    <w:rsid w:val="00CB6E11"/>
    <w:rsid w:val="00CC0364"/>
    <w:rsid w:val="00CC0F5D"/>
    <w:rsid w:val="00CC1106"/>
    <w:rsid w:val="00CC41E0"/>
    <w:rsid w:val="00CC47D2"/>
    <w:rsid w:val="00CC5B96"/>
    <w:rsid w:val="00CC711C"/>
    <w:rsid w:val="00CD21FA"/>
    <w:rsid w:val="00CD2500"/>
    <w:rsid w:val="00CD2745"/>
    <w:rsid w:val="00CD33CC"/>
    <w:rsid w:val="00CD5317"/>
    <w:rsid w:val="00CD55B3"/>
    <w:rsid w:val="00CD69D4"/>
    <w:rsid w:val="00CE149F"/>
    <w:rsid w:val="00CE1A7F"/>
    <w:rsid w:val="00CE40EC"/>
    <w:rsid w:val="00CE53E6"/>
    <w:rsid w:val="00CF2213"/>
    <w:rsid w:val="00CF3149"/>
    <w:rsid w:val="00CF3D63"/>
    <w:rsid w:val="00CF4B3A"/>
    <w:rsid w:val="00CF5959"/>
    <w:rsid w:val="00CF6453"/>
    <w:rsid w:val="00CF6BCB"/>
    <w:rsid w:val="00CF7426"/>
    <w:rsid w:val="00D01B05"/>
    <w:rsid w:val="00D02593"/>
    <w:rsid w:val="00D05461"/>
    <w:rsid w:val="00D05BAA"/>
    <w:rsid w:val="00D06005"/>
    <w:rsid w:val="00D10EAB"/>
    <w:rsid w:val="00D12755"/>
    <w:rsid w:val="00D12816"/>
    <w:rsid w:val="00D14005"/>
    <w:rsid w:val="00D143B3"/>
    <w:rsid w:val="00D14F7E"/>
    <w:rsid w:val="00D15407"/>
    <w:rsid w:val="00D1759C"/>
    <w:rsid w:val="00D20C24"/>
    <w:rsid w:val="00D21F84"/>
    <w:rsid w:val="00D2447B"/>
    <w:rsid w:val="00D250A7"/>
    <w:rsid w:val="00D253DE"/>
    <w:rsid w:val="00D257CB"/>
    <w:rsid w:val="00D25A96"/>
    <w:rsid w:val="00D27B2C"/>
    <w:rsid w:val="00D301A0"/>
    <w:rsid w:val="00D33093"/>
    <w:rsid w:val="00D33B2F"/>
    <w:rsid w:val="00D33B88"/>
    <w:rsid w:val="00D35355"/>
    <w:rsid w:val="00D35B47"/>
    <w:rsid w:val="00D3703C"/>
    <w:rsid w:val="00D37484"/>
    <w:rsid w:val="00D3790E"/>
    <w:rsid w:val="00D400C4"/>
    <w:rsid w:val="00D4073E"/>
    <w:rsid w:val="00D40754"/>
    <w:rsid w:val="00D4125D"/>
    <w:rsid w:val="00D4253C"/>
    <w:rsid w:val="00D42978"/>
    <w:rsid w:val="00D43894"/>
    <w:rsid w:val="00D440EC"/>
    <w:rsid w:val="00D441DD"/>
    <w:rsid w:val="00D45D27"/>
    <w:rsid w:val="00D5142D"/>
    <w:rsid w:val="00D53C84"/>
    <w:rsid w:val="00D54AE6"/>
    <w:rsid w:val="00D614E5"/>
    <w:rsid w:val="00D62005"/>
    <w:rsid w:val="00D63247"/>
    <w:rsid w:val="00D64AF9"/>
    <w:rsid w:val="00D64C2C"/>
    <w:rsid w:val="00D6541D"/>
    <w:rsid w:val="00D6597E"/>
    <w:rsid w:val="00D671FD"/>
    <w:rsid w:val="00D73323"/>
    <w:rsid w:val="00D73379"/>
    <w:rsid w:val="00D73A8A"/>
    <w:rsid w:val="00D73E7C"/>
    <w:rsid w:val="00D74A73"/>
    <w:rsid w:val="00D75A90"/>
    <w:rsid w:val="00D76F07"/>
    <w:rsid w:val="00D81033"/>
    <w:rsid w:val="00D8129B"/>
    <w:rsid w:val="00D81DBA"/>
    <w:rsid w:val="00D831D9"/>
    <w:rsid w:val="00D832C3"/>
    <w:rsid w:val="00D849AA"/>
    <w:rsid w:val="00D850DB"/>
    <w:rsid w:val="00D86E12"/>
    <w:rsid w:val="00D91250"/>
    <w:rsid w:val="00D93E06"/>
    <w:rsid w:val="00D947A6"/>
    <w:rsid w:val="00D951F2"/>
    <w:rsid w:val="00D9578B"/>
    <w:rsid w:val="00D95843"/>
    <w:rsid w:val="00D96A77"/>
    <w:rsid w:val="00D9727F"/>
    <w:rsid w:val="00D97B34"/>
    <w:rsid w:val="00DA1144"/>
    <w:rsid w:val="00DA272D"/>
    <w:rsid w:val="00DA29DE"/>
    <w:rsid w:val="00DA3D32"/>
    <w:rsid w:val="00DA4288"/>
    <w:rsid w:val="00DA4957"/>
    <w:rsid w:val="00DA4C9F"/>
    <w:rsid w:val="00DA5873"/>
    <w:rsid w:val="00DA6794"/>
    <w:rsid w:val="00DB0066"/>
    <w:rsid w:val="00DB0E59"/>
    <w:rsid w:val="00DB174A"/>
    <w:rsid w:val="00DB2274"/>
    <w:rsid w:val="00DB4688"/>
    <w:rsid w:val="00DB649F"/>
    <w:rsid w:val="00DC0723"/>
    <w:rsid w:val="00DC092C"/>
    <w:rsid w:val="00DC14FA"/>
    <w:rsid w:val="00DC25C6"/>
    <w:rsid w:val="00DC2788"/>
    <w:rsid w:val="00DC2BC9"/>
    <w:rsid w:val="00DD1E6A"/>
    <w:rsid w:val="00DD2B72"/>
    <w:rsid w:val="00DD48AD"/>
    <w:rsid w:val="00DD5D00"/>
    <w:rsid w:val="00DD6140"/>
    <w:rsid w:val="00DD65FF"/>
    <w:rsid w:val="00DD7C45"/>
    <w:rsid w:val="00DE1046"/>
    <w:rsid w:val="00DE23B0"/>
    <w:rsid w:val="00DE26EF"/>
    <w:rsid w:val="00DE55CD"/>
    <w:rsid w:val="00DE6089"/>
    <w:rsid w:val="00DE6214"/>
    <w:rsid w:val="00DE6403"/>
    <w:rsid w:val="00DE6A08"/>
    <w:rsid w:val="00DE7ADA"/>
    <w:rsid w:val="00DF06B3"/>
    <w:rsid w:val="00DF07E2"/>
    <w:rsid w:val="00DF1190"/>
    <w:rsid w:val="00DF2781"/>
    <w:rsid w:val="00DF33E9"/>
    <w:rsid w:val="00DF48D5"/>
    <w:rsid w:val="00DF5C5D"/>
    <w:rsid w:val="00DF6B00"/>
    <w:rsid w:val="00DF7B79"/>
    <w:rsid w:val="00E02146"/>
    <w:rsid w:val="00E03991"/>
    <w:rsid w:val="00E04793"/>
    <w:rsid w:val="00E07798"/>
    <w:rsid w:val="00E1008B"/>
    <w:rsid w:val="00E10F42"/>
    <w:rsid w:val="00E112AC"/>
    <w:rsid w:val="00E11981"/>
    <w:rsid w:val="00E11DAC"/>
    <w:rsid w:val="00E121D6"/>
    <w:rsid w:val="00E13634"/>
    <w:rsid w:val="00E15B39"/>
    <w:rsid w:val="00E1674F"/>
    <w:rsid w:val="00E201EE"/>
    <w:rsid w:val="00E207DF"/>
    <w:rsid w:val="00E228D1"/>
    <w:rsid w:val="00E24ED5"/>
    <w:rsid w:val="00E25017"/>
    <w:rsid w:val="00E256B1"/>
    <w:rsid w:val="00E25A45"/>
    <w:rsid w:val="00E27174"/>
    <w:rsid w:val="00E30064"/>
    <w:rsid w:val="00E30C6B"/>
    <w:rsid w:val="00E31B51"/>
    <w:rsid w:val="00E33545"/>
    <w:rsid w:val="00E338B7"/>
    <w:rsid w:val="00E36A9D"/>
    <w:rsid w:val="00E416EF"/>
    <w:rsid w:val="00E41AEB"/>
    <w:rsid w:val="00E42345"/>
    <w:rsid w:val="00E449F4"/>
    <w:rsid w:val="00E44B84"/>
    <w:rsid w:val="00E44E63"/>
    <w:rsid w:val="00E460D7"/>
    <w:rsid w:val="00E46205"/>
    <w:rsid w:val="00E465E8"/>
    <w:rsid w:val="00E4683B"/>
    <w:rsid w:val="00E503BD"/>
    <w:rsid w:val="00E509DB"/>
    <w:rsid w:val="00E51D38"/>
    <w:rsid w:val="00E52156"/>
    <w:rsid w:val="00E5387A"/>
    <w:rsid w:val="00E56907"/>
    <w:rsid w:val="00E60040"/>
    <w:rsid w:val="00E63258"/>
    <w:rsid w:val="00E64688"/>
    <w:rsid w:val="00E6507F"/>
    <w:rsid w:val="00E65B7B"/>
    <w:rsid w:val="00E66AF3"/>
    <w:rsid w:val="00E67AB0"/>
    <w:rsid w:val="00E67BE5"/>
    <w:rsid w:val="00E717D7"/>
    <w:rsid w:val="00E73540"/>
    <w:rsid w:val="00E73CA6"/>
    <w:rsid w:val="00E7499E"/>
    <w:rsid w:val="00E76C19"/>
    <w:rsid w:val="00E80B5D"/>
    <w:rsid w:val="00E82774"/>
    <w:rsid w:val="00E832EC"/>
    <w:rsid w:val="00E83627"/>
    <w:rsid w:val="00E86FFE"/>
    <w:rsid w:val="00E87865"/>
    <w:rsid w:val="00E87A9D"/>
    <w:rsid w:val="00E87C81"/>
    <w:rsid w:val="00E904A8"/>
    <w:rsid w:val="00E90B4E"/>
    <w:rsid w:val="00E90C11"/>
    <w:rsid w:val="00E92B32"/>
    <w:rsid w:val="00E92D87"/>
    <w:rsid w:val="00E93540"/>
    <w:rsid w:val="00E93711"/>
    <w:rsid w:val="00E93A39"/>
    <w:rsid w:val="00E94C0C"/>
    <w:rsid w:val="00E95BF9"/>
    <w:rsid w:val="00E95C99"/>
    <w:rsid w:val="00E973E8"/>
    <w:rsid w:val="00EA0415"/>
    <w:rsid w:val="00EA23B6"/>
    <w:rsid w:val="00EA24CA"/>
    <w:rsid w:val="00EA2B0B"/>
    <w:rsid w:val="00EA4399"/>
    <w:rsid w:val="00EA4CA9"/>
    <w:rsid w:val="00EA6430"/>
    <w:rsid w:val="00EA6F2E"/>
    <w:rsid w:val="00EB1276"/>
    <w:rsid w:val="00EB21D5"/>
    <w:rsid w:val="00EB2C7A"/>
    <w:rsid w:val="00EB2D8B"/>
    <w:rsid w:val="00EB3C8C"/>
    <w:rsid w:val="00EB4115"/>
    <w:rsid w:val="00EC0311"/>
    <w:rsid w:val="00EC08CC"/>
    <w:rsid w:val="00EC097E"/>
    <w:rsid w:val="00EC2E3E"/>
    <w:rsid w:val="00EC60C8"/>
    <w:rsid w:val="00EC612B"/>
    <w:rsid w:val="00EC7C4A"/>
    <w:rsid w:val="00ED200C"/>
    <w:rsid w:val="00ED2CB3"/>
    <w:rsid w:val="00ED3848"/>
    <w:rsid w:val="00ED42CD"/>
    <w:rsid w:val="00ED7FDF"/>
    <w:rsid w:val="00EE0A97"/>
    <w:rsid w:val="00EE2416"/>
    <w:rsid w:val="00EE2483"/>
    <w:rsid w:val="00EE2627"/>
    <w:rsid w:val="00EE2CB9"/>
    <w:rsid w:val="00EE3211"/>
    <w:rsid w:val="00EE3A5B"/>
    <w:rsid w:val="00EE44B1"/>
    <w:rsid w:val="00EE4EB9"/>
    <w:rsid w:val="00EF14DC"/>
    <w:rsid w:val="00EF27A9"/>
    <w:rsid w:val="00EF555F"/>
    <w:rsid w:val="00EF59D1"/>
    <w:rsid w:val="00EF612B"/>
    <w:rsid w:val="00EF78DD"/>
    <w:rsid w:val="00F03CDC"/>
    <w:rsid w:val="00F041D9"/>
    <w:rsid w:val="00F04C6E"/>
    <w:rsid w:val="00F051EF"/>
    <w:rsid w:val="00F061C1"/>
    <w:rsid w:val="00F0711C"/>
    <w:rsid w:val="00F0716B"/>
    <w:rsid w:val="00F10574"/>
    <w:rsid w:val="00F10C84"/>
    <w:rsid w:val="00F10D7C"/>
    <w:rsid w:val="00F128BA"/>
    <w:rsid w:val="00F1335B"/>
    <w:rsid w:val="00F13957"/>
    <w:rsid w:val="00F146B4"/>
    <w:rsid w:val="00F166EF"/>
    <w:rsid w:val="00F1753C"/>
    <w:rsid w:val="00F200E4"/>
    <w:rsid w:val="00F20794"/>
    <w:rsid w:val="00F20992"/>
    <w:rsid w:val="00F20B87"/>
    <w:rsid w:val="00F2203E"/>
    <w:rsid w:val="00F22D2A"/>
    <w:rsid w:val="00F2350F"/>
    <w:rsid w:val="00F2491C"/>
    <w:rsid w:val="00F26826"/>
    <w:rsid w:val="00F30435"/>
    <w:rsid w:val="00F34315"/>
    <w:rsid w:val="00F35762"/>
    <w:rsid w:val="00F35D92"/>
    <w:rsid w:val="00F408C6"/>
    <w:rsid w:val="00F41C54"/>
    <w:rsid w:val="00F42505"/>
    <w:rsid w:val="00F4394C"/>
    <w:rsid w:val="00F502FB"/>
    <w:rsid w:val="00F51B4B"/>
    <w:rsid w:val="00F5380F"/>
    <w:rsid w:val="00F54087"/>
    <w:rsid w:val="00F55459"/>
    <w:rsid w:val="00F629DE"/>
    <w:rsid w:val="00F62A0E"/>
    <w:rsid w:val="00F663B6"/>
    <w:rsid w:val="00F672DF"/>
    <w:rsid w:val="00F70D37"/>
    <w:rsid w:val="00F71D80"/>
    <w:rsid w:val="00F72F74"/>
    <w:rsid w:val="00F74E6B"/>
    <w:rsid w:val="00F74E6D"/>
    <w:rsid w:val="00F75116"/>
    <w:rsid w:val="00F75F32"/>
    <w:rsid w:val="00F770D6"/>
    <w:rsid w:val="00F77144"/>
    <w:rsid w:val="00F779D5"/>
    <w:rsid w:val="00F822A2"/>
    <w:rsid w:val="00F83361"/>
    <w:rsid w:val="00F844B7"/>
    <w:rsid w:val="00F84C25"/>
    <w:rsid w:val="00F85D12"/>
    <w:rsid w:val="00F85D14"/>
    <w:rsid w:val="00F86185"/>
    <w:rsid w:val="00F933C6"/>
    <w:rsid w:val="00F93BFC"/>
    <w:rsid w:val="00F95670"/>
    <w:rsid w:val="00F95F39"/>
    <w:rsid w:val="00F962E0"/>
    <w:rsid w:val="00F978C2"/>
    <w:rsid w:val="00F97AC9"/>
    <w:rsid w:val="00F97F91"/>
    <w:rsid w:val="00FA08C7"/>
    <w:rsid w:val="00FA299E"/>
    <w:rsid w:val="00FA2A4D"/>
    <w:rsid w:val="00FA3165"/>
    <w:rsid w:val="00FA3AB8"/>
    <w:rsid w:val="00FA474D"/>
    <w:rsid w:val="00FA5558"/>
    <w:rsid w:val="00FA5DFE"/>
    <w:rsid w:val="00FA7309"/>
    <w:rsid w:val="00FA781D"/>
    <w:rsid w:val="00FA7A66"/>
    <w:rsid w:val="00FB0000"/>
    <w:rsid w:val="00FB0BD0"/>
    <w:rsid w:val="00FB47EF"/>
    <w:rsid w:val="00FB4AAD"/>
    <w:rsid w:val="00FB6375"/>
    <w:rsid w:val="00FB7769"/>
    <w:rsid w:val="00FB7E91"/>
    <w:rsid w:val="00FC02DF"/>
    <w:rsid w:val="00FC0722"/>
    <w:rsid w:val="00FC118F"/>
    <w:rsid w:val="00FC548E"/>
    <w:rsid w:val="00FC7F8A"/>
    <w:rsid w:val="00FD0BC4"/>
    <w:rsid w:val="00FD0C65"/>
    <w:rsid w:val="00FD0C86"/>
    <w:rsid w:val="00FD54F8"/>
    <w:rsid w:val="00FD5618"/>
    <w:rsid w:val="00FD65D8"/>
    <w:rsid w:val="00FD7F72"/>
    <w:rsid w:val="00FE0CB1"/>
    <w:rsid w:val="00FE3ADB"/>
    <w:rsid w:val="00FE439A"/>
    <w:rsid w:val="00FE608E"/>
    <w:rsid w:val="00FE63FB"/>
    <w:rsid w:val="00FE70A7"/>
    <w:rsid w:val="00FF30A7"/>
    <w:rsid w:val="00FF58D0"/>
    <w:rsid w:val="00FF5AFA"/>
    <w:rsid w:val="00FF6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EC"/>
  </w:style>
  <w:style w:type="paragraph" w:styleId="Titre1">
    <w:name w:val="heading 1"/>
    <w:basedOn w:val="Normal"/>
    <w:next w:val="Normal"/>
    <w:link w:val="Titre1C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20A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966CCE"/>
    <w:pPr>
      <w:ind w:left="720"/>
      <w:contextualSpacing/>
    </w:pPr>
  </w:style>
  <w:style w:type="paragraph" w:styleId="Textedebulles">
    <w:name w:val="Balloon Text"/>
    <w:basedOn w:val="Normal"/>
    <w:link w:val="TextedebullesCar"/>
    <w:uiPriority w:val="99"/>
    <w:semiHidden/>
    <w:unhideWhenUsed/>
    <w:rsid w:val="005501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01F3"/>
    <w:rPr>
      <w:rFonts w:ascii="Tahoma" w:hAnsi="Tahoma" w:cs="Tahoma"/>
      <w:sz w:val="16"/>
      <w:szCs w:val="16"/>
    </w:rPr>
  </w:style>
  <w:style w:type="character" w:styleId="Textedelespacerserv">
    <w:name w:val="Placeholder Text"/>
    <w:basedOn w:val="Policepardfaut"/>
    <w:uiPriority w:val="99"/>
    <w:semiHidden/>
    <w:rsid w:val="005501F3"/>
    <w:rPr>
      <w:color w:val="808080"/>
    </w:rPr>
  </w:style>
  <w:style w:type="character" w:customStyle="1" w:styleId="apple-style-span">
    <w:name w:val="apple-style-span"/>
    <w:basedOn w:val="Policepardfaut"/>
    <w:rsid w:val="00C446FF"/>
  </w:style>
  <w:style w:type="paragraph" w:styleId="Lgende">
    <w:name w:val="caption"/>
    <w:basedOn w:val="Normal"/>
    <w:next w:val="Normal"/>
    <w:uiPriority w:val="35"/>
    <w:unhideWhenUsed/>
    <w:qFormat/>
    <w:rsid w:val="00EA4399"/>
    <w:pPr>
      <w:spacing w:line="240" w:lineRule="auto"/>
    </w:pPr>
    <w:rPr>
      <w:b/>
      <w:bCs/>
      <w:color w:val="4F81BD" w:themeColor="accent1"/>
      <w:sz w:val="18"/>
      <w:szCs w:val="18"/>
    </w:rPr>
  </w:style>
  <w:style w:type="table" w:styleId="Grilledutableau">
    <w:name w:val="Table Grid"/>
    <w:basedOn w:val="Tableau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A1C54"/>
    <w:pPr>
      <w:tabs>
        <w:tab w:val="center" w:pos="4680"/>
        <w:tab w:val="right" w:pos="9360"/>
      </w:tabs>
      <w:spacing w:after="0" w:line="240" w:lineRule="auto"/>
    </w:pPr>
  </w:style>
  <w:style w:type="character" w:customStyle="1" w:styleId="En-tteCar">
    <w:name w:val="En-tête Car"/>
    <w:basedOn w:val="Policepardfaut"/>
    <w:link w:val="En-tte"/>
    <w:uiPriority w:val="99"/>
    <w:rsid w:val="005A1C54"/>
  </w:style>
  <w:style w:type="paragraph" w:styleId="Pieddepage">
    <w:name w:val="footer"/>
    <w:basedOn w:val="Normal"/>
    <w:link w:val="PieddepageCar"/>
    <w:uiPriority w:val="99"/>
    <w:unhideWhenUsed/>
    <w:rsid w:val="005A1C5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A1C54"/>
  </w:style>
  <w:style w:type="character" w:styleId="Marquedecommentaire">
    <w:name w:val="annotation reference"/>
    <w:basedOn w:val="Policepardfaut"/>
    <w:uiPriority w:val="99"/>
    <w:semiHidden/>
    <w:unhideWhenUsed/>
    <w:rsid w:val="00BD79B4"/>
    <w:rPr>
      <w:sz w:val="16"/>
      <w:szCs w:val="16"/>
    </w:rPr>
  </w:style>
  <w:style w:type="paragraph" w:styleId="Commentaire">
    <w:name w:val="annotation text"/>
    <w:basedOn w:val="Normal"/>
    <w:link w:val="CommentaireCar"/>
    <w:uiPriority w:val="99"/>
    <w:semiHidden/>
    <w:unhideWhenUsed/>
    <w:rsid w:val="00BD79B4"/>
    <w:pPr>
      <w:spacing w:line="240" w:lineRule="auto"/>
    </w:pPr>
    <w:rPr>
      <w:sz w:val="20"/>
      <w:szCs w:val="20"/>
    </w:rPr>
  </w:style>
  <w:style w:type="character" w:customStyle="1" w:styleId="CommentaireCar">
    <w:name w:val="Commentaire Car"/>
    <w:basedOn w:val="Policepardfaut"/>
    <w:link w:val="Commentaire"/>
    <w:uiPriority w:val="99"/>
    <w:semiHidden/>
    <w:rsid w:val="00BD79B4"/>
    <w:rPr>
      <w:sz w:val="20"/>
      <w:szCs w:val="20"/>
    </w:rPr>
  </w:style>
  <w:style w:type="paragraph" w:styleId="Objetducommentaire">
    <w:name w:val="annotation subject"/>
    <w:basedOn w:val="Commentaire"/>
    <w:next w:val="Commentaire"/>
    <w:link w:val="ObjetducommentaireCar"/>
    <w:uiPriority w:val="99"/>
    <w:semiHidden/>
    <w:unhideWhenUsed/>
    <w:rsid w:val="00BD79B4"/>
    <w:rPr>
      <w:b/>
      <w:bCs/>
    </w:rPr>
  </w:style>
  <w:style w:type="character" w:customStyle="1" w:styleId="ObjetducommentaireCar">
    <w:name w:val="Objet du commentaire Car"/>
    <w:basedOn w:val="CommentaireCar"/>
    <w:link w:val="Objetducommentaire"/>
    <w:uiPriority w:val="99"/>
    <w:semiHidden/>
    <w:rsid w:val="00BD79B4"/>
    <w:rPr>
      <w:b/>
      <w:bCs/>
      <w:sz w:val="20"/>
      <w:szCs w:val="20"/>
    </w:rPr>
  </w:style>
  <w:style w:type="paragraph" w:customStyle="1" w:styleId="Seo">
    <w:name w:val="Seção"/>
    <w:basedOn w:val="Paragraphedeliste"/>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ParagraphedelisteCar">
    <w:name w:val="Paragraphe de liste Car"/>
    <w:basedOn w:val="Policepardfaut"/>
    <w:link w:val="Paragraphedeliste"/>
    <w:uiPriority w:val="34"/>
    <w:rsid w:val="003C7E24"/>
  </w:style>
  <w:style w:type="character" w:customStyle="1" w:styleId="SeoChar">
    <w:name w:val="Seção Char"/>
    <w:basedOn w:val="ParagraphedelisteCar"/>
    <w:link w:val="Seo"/>
    <w:rsid w:val="003C7E24"/>
    <w:rPr>
      <w:rFonts w:ascii="Arial" w:hAnsi="Arial" w:cs="Arial"/>
      <w:b/>
      <w:sz w:val="20"/>
    </w:rPr>
  </w:style>
  <w:style w:type="character" w:customStyle="1" w:styleId="Seo-textoChar">
    <w:name w:val="Seção - texto Char"/>
    <w:basedOn w:val="Policepardfau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Titre4Car">
    <w:name w:val="Titre 4 Car"/>
    <w:basedOn w:val="Policepardfaut"/>
    <w:link w:val="Titre4"/>
    <w:rsid w:val="003060CC"/>
    <w:rPr>
      <w:rFonts w:ascii="Arial" w:eastAsia="Times New Roman" w:hAnsi="Arial" w:cs="Times New Roman"/>
      <w:b/>
      <w:sz w:val="24"/>
      <w:szCs w:val="20"/>
      <w:lang w:val="en-GB" w:eastAsia="de-DE"/>
    </w:rPr>
  </w:style>
  <w:style w:type="paragraph" w:styleId="Notedebasdepage">
    <w:name w:val="footnote text"/>
    <w:basedOn w:val="Normal"/>
    <w:link w:val="NotedebasdepageCar"/>
    <w:uiPriority w:val="99"/>
    <w:semiHidden/>
    <w:unhideWhenUsed/>
    <w:rsid w:val="00BC1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16CF"/>
    <w:rPr>
      <w:sz w:val="20"/>
      <w:szCs w:val="20"/>
    </w:rPr>
  </w:style>
  <w:style w:type="character" w:styleId="Appelnotedebasdep">
    <w:name w:val="footnote reference"/>
    <w:basedOn w:val="Policepardfaut"/>
    <w:uiPriority w:val="99"/>
    <w:semiHidden/>
    <w:unhideWhenUsed/>
    <w:rsid w:val="00BC16CF"/>
    <w:rPr>
      <w:vertAlign w:val="superscript"/>
    </w:rPr>
  </w:style>
  <w:style w:type="paragraph" w:customStyle="1" w:styleId="Caption1">
    <w:name w:val="Caption_1"/>
    <w:basedOn w:val="Paragraphedeliste"/>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ParagraphedelisteC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auNormal"/>
    <w:next w:val="Grilledutableau"/>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120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060CC"/>
    <w:pPr>
      <w:keepNext/>
      <w:spacing w:after="0" w:line="240" w:lineRule="auto"/>
      <w:outlineLvl w:val="3"/>
    </w:pPr>
    <w:rPr>
      <w:rFonts w:ascii="Arial" w:eastAsia="Times New Roman" w:hAnsi="Arial" w:cs="Times New Roman"/>
      <w:b/>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966CCE"/>
    <w:pPr>
      <w:ind w:left="720"/>
      <w:contextualSpacing/>
    </w:pPr>
  </w:style>
  <w:style w:type="paragraph" w:styleId="BalloonText">
    <w:name w:val="Balloon Text"/>
    <w:basedOn w:val="Normal"/>
    <w:link w:val="BalloonTextChar"/>
    <w:uiPriority w:val="99"/>
    <w:semiHidden/>
    <w:unhideWhenUsed/>
    <w:rsid w:val="00550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1F3"/>
    <w:rPr>
      <w:rFonts w:ascii="Tahoma" w:hAnsi="Tahoma" w:cs="Tahoma"/>
      <w:sz w:val="16"/>
      <w:szCs w:val="16"/>
    </w:rPr>
  </w:style>
  <w:style w:type="character" w:styleId="PlaceholderText">
    <w:name w:val="Placeholder Text"/>
    <w:basedOn w:val="DefaultParagraphFont"/>
    <w:uiPriority w:val="99"/>
    <w:semiHidden/>
    <w:rsid w:val="005501F3"/>
    <w:rPr>
      <w:color w:val="808080"/>
    </w:rPr>
  </w:style>
  <w:style w:type="character" w:customStyle="1" w:styleId="apple-style-span">
    <w:name w:val="apple-style-span"/>
    <w:basedOn w:val="DefaultParagraphFont"/>
    <w:rsid w:val="00C446FF"/>
  </w:style>
  <w:style w:type="paragraph" w:styleId="Caption">
    <w:name w:val="caption"/>
    <w:basedOn w:val="Normal"/>
    <w:next w:val="Normal"/>
    <w:uiPriority w:val="35"/>
    <w:unhideWhenUsed/>
    <w:qFormat/>
    <w:rsid w:val="00EA4399"/>
    <w:pPr>
      <w:spacing w:line="240" w:lineRule="auto"/>
    </w:pPr>
    <w:rPr>
      <w:b/>
      <w:bCs/>
      <w:color w:val="4F81BD" w:themeColor="accent1"/>
      <w:sz w:val="18"/>
      <w:szCs w:val="18"/>
    </w:rPr>
  </w:style>
  <w:style w:type="table" w:styleId="TableGrid">
    <w:name w:val="Table Grid"/>
    <w:basedOn w:val="TableNormal"/>
    <w:uiPriority w:val="59"/>
    <w:rsid w:val="00A95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C54"/>
  </w:style>
  <w:style w:type="paragraph" w:styleId="Footer">
    <w:name w:val="footer"/>
    <w:basedOn w:val="Normal"/>
    <w:link w:val="FooterChar"/>
    <w:uiPriority w:val="99"/>
    <w:unhideWhenUsed/>
    <w:rsid w:val="005A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C54"/>
  </w:style>
  <w:style w:type="character" w:styleId="CommentReference">
    <w:name w:val="annotation reference"/>
    <w:basedOn w:val="DefaultParagraphFont"/>
    <w:uiPriority w:val="99"/>
    <w:semiHidden/>
    <w:unhideWhenUsed/>
    <w:rsid w:val="00BD79B4"/>
    <w:rPr>
      <w:sz w:val="16"/>
      <w:szCs w:val="16"/>
    </w:rPr>
  </w:style>
  <w:style w:type="paragraph" w:styleId="CommentText">
    <w:name w:val="annotation text"/>
    <w:basedOn w:val="Normal"/>
    <w:link w:val="CommentTextChar"/>
    <w:uiPriority w:val="99"/>
    <w:semiHidden/>
    <w:unhideWhenUsed/>
    <w:rsid w:val="00BD79B4"/>
    <w:pPr>
      <w:spacing w:line="240" w:lineRule="auto"/>
    </w:pPr>
    <w:rPr>
      <w:sz w:val="20"/>
      <w:szCs w:val="20"/>
    </w:rPr>
  </w:style>
  <w:style w:type="character" w:customStyle="1" w:styleId="CommentTextChar">
    <w:name w:val="Comment Text Char"/>
    <w:basedOn w:val="DefaultParagraphFont"/>
    <w:link w:val="CommentText"/>
    <w:uiPriority w:val="99"/>
    <w:semiHidden/>
    <w:rsid w:val="00BD79B4"/>
    <w:rPr>
      <w:sz w:val="20"/>
      <w:szCs w:val="20"/>
    </w:rPr>
  </w:style>
  <w:style w:type="paragraph" w:styleId="CommentSubject">
    <w:name w:val="annotation subject"/>
    <w:basedOn w:val="CommentText"/>
    <w:next w:val="CommentText"/>
    <w:link w:val="CommentSubjectChar"/>
    <w:uiPriority w:val="99"/>
    <w:semiHidden/>
    <w:unhideWhenUsed/>
    <w:rsid w:val="00BD79B4"/>
    <w:rPr>
      <w:b/>
      <w:bCs/>
    </w:rPr>
  </w:style>
  <w:style w:type="character" w:customStyle="1" w:styleId="CommentSubjectChar">
    <w:name w:val="Comment Subject Char"/>
    <w:basedOn w:val="CommentTextChar"/>
    <w:link w:val="CommentSubject"/>
    <w:uiPriority w:val="99"/>
    <w:semiHidden/>
    <w:rsid w:val="00BD79B4"/>
    <w:rPr>
      <w:b/>
      <w:bCs/>
      <w:sz w:val="20"/>
      <w:szCs w:val="20"/>
    </w:rPr>
  </w:style>
  <w:style w:type="paragraph" w:customStyle="1" w:styleId="Seo">
    <w:name w:val="Seção"/>
    <w:basedOn w:val="ListParagraph"/>
    <w:link w:val="SeoChar"/>
    <w:qFormat/>
    <w:rsid w:val="003C7E24"/>
    <w:pPr>
      <w:numPr>
        <w:numId w:val="1"/>
      </w:numPr>
      <w:jc w:val="both"/>
    </w:pPr>
    <w:rPr>
      <w:rFonts w:ascii="Arial" w:hAnsi="Arial" w:cs="Arial"/>
      <w:b/>
      <w:sz w:val="20"/>
    </w:rPr>
  </w:style>
  <w:style w:type="paragraph" w:customStyle="1" w:styleId="Seo-texto">
    <w:name w:val="Seção - texto"/>
    <w:basedOn w:val="Normal"/>
    <w:link w:val="Seo-textoChar"/>
    <w:qFormat/>
    <w:rsid w:val="003C7E24"/>
    <w:pPr>
      <w:ind w:left="720"/>
      <w:jc w:val="both"/>
    </w:pPr>
    <w:rPr>
      <w:rFonts w:ascii="Arial" w:hAnsi="Arial" w:cs="Arial"/>
      <w:sz w:val="20"/>
    </w:rPr>
  </w:style>
  <w:style w:type="character" w:customStyle="1" w:styleId="ListParagraphChar">
    <w:name w:val="List Paragraph Char"/>
    <w:basedOn w:val="DefaultParagraphFont"/>
    <w:link w:val="ListParagraph"/>
    <w:uiPriority w:val="34"/>
    <w:rsid w:val="003C7E24"/>
  </w:style>
  <w:style w:type="character" w:customStyle="1" w:styleId="SeoChar">
    <w:name w:val="Seção Char"/>
    <w:basedOn w:val="ListParagraphChar"/>
    <w:link w:val="Seo"/>
    <w:rsid w:val="003C7E24"/>
    <w:rPr>
      <w:rFonts w:ascii="Arial" w:hAnsi="Arial" w:cs="Arial"/>
      <w:b/>
      <w:sz w:val="20"/>
    </w:rPr>
  </w:style>
  <w:style w:type="character" w:customStyle="1" w:styleId="Seo-textoChar">
    <w:name w:val="Seção - texto Char"/>
    <w:basedOn w:val="DefaultParagraphFont"/>
    <w:link w:val="Seo-texto"/>
    <w:rsid w:val="003C7E24"/>
    <w:rPr>
      <w:rFonts w:ascii="Arial" w:hAnsi="Arial" w:cs="Arial"/>
      <w:sz w:val="20"/>
    </w:rPr>
  </w:style>
  <w:style w:type="paragraph" w:customStyle="1" w:styleId="Seo-texto1">
    <w:name w:val="Seção - texto 1"/>
    <w:basedOn w:val="Seo-texto"/>
    <w:link w:val="Seo-texto1Char"/>
    <w:qFormat/>
    <w:rsid w:val="00B942A3"/>
    <w:pPr>
      <w:ind w:right="-900"/>
    </w:pPr>
  </w:style>
  <w:style w:type="character" w:customStyle="1" w:styleId="Seo-texto1Char">
    <w:name w:val="Seção - texto 1 Char"/>
    <w:basedOn w:val="Seo-textoChar"/>
    <w:link w:val="Seo-texto1"/>
    <w:rsid w:val="00B942A3"/>
    <w:rPr>
      <w:rFonts w:ascii="Arial" w:hAnsi="Arial" w:cs="Arial"/>
      <w:sz w:val="20"/>
    </w:rPr>
  </w:style>
  <w:style w:type="character" w:customStyle="1" w:styleId="Heading4Char">
    <w:name w:val="Heading 4 Char"/>
    <w:basedOn w:val="DefaultParagraphFont"/>
    <w:link w:val="Heading4"/>
    <w:rsid w:val="003060CC"/>
    <w:rPr>
      <w:rFonts w:ascii="Arial" w:eastAsia="Times New Roman" w:hAnsi="Arial" w:cs="Times New Roman"/>
      <w:b/>
      <w:sz w:val="24"/>
      <w:szCs w:val="20"/>
      <w:lang w:val="en-GB" w:eastAsia="de-DE"/>
    </w:rPr>
  </w:style>
  <w:style w:type="paragraph" w:styleId="FootnoteText">
    <w:name w:val="footnote text"/>
    <w:basedOn w:val="Normal"/>
    <w:link w:val="FootnoteTextChar"/>
    <w:uiPriority w:val="99"/>
    <w:semiHidden/>
    <w:unhideWhenUsed/>
    <w:rsid w:val="00BC1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6CF"/>
    <w:rPr>
      <w:sz w:val="20"/>
      <w:szCs w:val="20"/>
    </w:rPr>
  </w:style>
  <w:style w:type="character" w:styleId="FootnoteReference">
    <w:name w:val="footnote reference"/>
    <w:basedOn w:val="DefaultParagraphFont"/>
    <w:uiPriority w:val="99"/>
    <w:semiHidden/>
    <w:unhideWhenUsed/>
    <w:rsid w:val="00BC16CF"/>
    <w:rPr>
      <w:vertAlign w:val="superscript"/>
    </w:rPr>
  </w:style>
  <w:style w:type="paragraph" w:customStyle="1" w:styleId="Caption1">
    <w:name w:val="Caption_1"/>
    <w:basedOn w:val="ListParagraph"/>
    <w:link w:val="Caption1Char"/>
    <w:qFormat/>
    <w:rsid w:val="00F20794"/>
    <w:pPr>
      <w:jc w:val="both"/>
    </w:pPr>
    <w:rPr>
      <w:rFonts w:ascii="Times New Roman" w:hAnsi="Times New Roman" w:cs="Times New Roman"/>
    </w:rPr>
  </w:style>
  <w:style w:type="paragraph" w:customStyle="1" w:styleId="Texto-1">
    <w:name w:val="Texto-1"/>
    <w:basedOn w:val="Seo-texto1"/>
    <w:link w:val="Texto-1Char"/>
    <w:qFormat/>
    <w:rsid w:val="00FA08C7"/>
    <w:pPr>
      <w:ind w:right="0"/>
    </w:pPr>
    <w:rPr>
      <w:rFonts w:ascii="Times New Roman" w:hAnsi="Times New Roman" w:cs="Times New Roman"/>
      <w:sz w:val="22"/>
    </w:rPr>
  </w:style>
  <w:style w:type="character" w:customStyle="1" w:styleId="Caption1Char">
    <w:name w:val="Caption_1 Char"/>
    <w:basedOn w:val="ListParagraphChar"/>
    <w:link w:val="Caption1"/>
    <w:rsid w:val="00F20794"/>
    <w:rPr>
      <w:rFonts w:ascii="Times New Roman" w:hAnsi="Times New Roman" w:cs="Times New Roman"/>
    </w:rPr>
  </w:style>
  <w:style w:type="character" w:customStyle="1" w:styleId="Texto-1Char">
    <w:name w:val="Texto-1 Char"/>
    <w:basedOn w:val="Seo-texto1Char"/>
    <w:link w:val="Texto-1"/>
    <w:rsid w:val="00FA08C7"/>
    <w:rPr>
      <w:rFonts w:ascii="Times New Roman" w:hAnsi="Times New Roman" w:cs="Times New Roman"/>
      <w:sz w:val="20"/>
    </w:rPr>
  </w:style>
  <w:style w:type="paragraph" w:customStyle="1" w:styleId="Style1-SE43">
    <w:name w:val="Style1 - SE43"/>
    <w:basedOn w:val="Seo-texto"/>
    <w:link w:val="Style1-SE43Char"/>
    <w:qFormat/>
    <w:rsid w:val="00CD21FA"/>
    <w:rPr>
      <w:rFonts w:ascii="Times New Roman" w:hAnsi="Times New Roman" w:cs="Times New Roman"/>
    </w:rPr>
  </w:style>
  <w:style w:type="character" w:customStyle="1" w:styleId="Style1-SE43Char">
    <w:name w:val="Style1 - SE43 Char"/>
    <w:basedOn w:val="Seo-textoChar"/>
    <w:link w:val="Style1-SE43"/>
    <w:rsid w:val="00CD21FA"/>
    <w:rPr>
      <w:rFonts w:ascii="Times New Roman" w:hAnsi="Times New Roman" w:cs="Times New Roman"/>
      <w:sz w:val="20"/>
    </w:rPr>
  </w:style>
  <w:style w:type="paragraph" w:styleId="NormalWeb">
    <w:name w:val="Normal (Web)"/>
    <w:basedOn w:val="Normal"/>
    <w:uiPriority w:val="99"/>
    <w:semiHidden/>
    <w:unhideWhenUsed/>
    <w:rsid w:val="00F844B7"/>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E46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610497">
      <w:bodyDiv w:val="1"/>
      <w:marLeft w:val="30"/>
      <w:marRight w:val="30"/>
      <w:marTop w:val="0"/>
      <w:marBottom w:val="0"/>
      <w:divBdr>
        <w:top w:val="none" w:sz="0" w:space="0" w:color="auto"/>
        <w:left w:val="none" w:sz="0" w:space="0" w:color="auto"/>
        <w:bottom w:val="none" w:sz="0" w:space="0" w:color="auto"/>
        <w:right w:val="none" w:sz="0" w:space="0" w:color="auto"/>
      </w:divBdr>
      <w:divsChild>
        <w:div w:id="918750675">
          <w:marLeft w:val="0"/>
          <w:marRight w:val="0"/>
          <w:marTop w:val="0"/>
          <w:marBottom w:val="0"/>
          <w:divBdr>
            <w:top w:val="none" w:sz="0" w:space="0" w:color="auto"/>
            <w:left w:val="none" w:sz="0" w:space="0" w:color="auto"/>
            <w:bottom w:val="none" w:sz="0" w:space="0" w:color="auto"/>
            <w:right w:val="none" w:sz="0" w:space="0" w:color="auto"/>
          </w:divBdr>
          <w:divsChild>
            <w:div w:id="1139373643">
              <w:marLeft w:val="0"/>
              <w:marRight w:val="0"/>
              <w:marTop w:val="0"/>
              <w:marBottom w:val="0"/>
              <w:divBdr>
                <w:top w:val="none" w:sz="0" w:space="0" w:color="auto"/>
                <w:left w:val="none" w:sz="0" w:space="0" w:color="auto"/>
                <w:bottom w:val="none" w:sz="0" w:space="0" w:color="auto"/>
                <w:right w:val="none" w:sz="0" w:space="0" w:color="auto"/>
              </w:divBdr>
              <w:divsChild>
                <w:div w:id="1277760515">
                  <w:marLeft w:val="180"/>
                  <w:marRight w:val="0"/>
                  <w:marTop w:val="0"/>
                  <w:marBottom w:val="0"/>
                  <w:divBdr>
                    <w:top w:val="none" w:sz="0" w:space="0" w:color="auto"/>
                    <w:left w:val="none" w:sz="0" w:space="0" w:color="auto"/>
                    <w:bottom w:val="none" w:sz="0" w:space="0" w:color="auto"/>
                    <w:right w:val="none" w:sz="0" w:space="0" w:color="auto"/>
                  </w:divBdr>
                  <w:divsChild>
                    <w:div w:id="20134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5597">
      <w:bodyDiv w:val="1"/>
      <w:marLeft w:val="30"/>
      <w:marRight w:val="30"/>
      <w:marTop w:val="0"/>
      <w:marBottom w:val="0"/>
      <w:divBdr>
        <w:top w:val="none" w:sz="0" w:space="0" w:color="auto"/>
        <w:left w:val="none" w:sz="0" w:space="0" w:color="auto"/>
        <w:bottom w:val="none" w:sz="0" w:space="0" w:color="auto"/>
        <w:right w:val="none" w:sz="0" w:space="0" w:color="auto"/>
      </w:divBdr>
      <w:divsChild>
        <w:div w:id="484473107">
          <w:marLeft w:val="0"/>
          <w:marRight w:val="0"/>
          <w:marTop w:val="0"/>
          <w:marBottom w:val="0"/>
          <w:divBdr>
            <w:top w:val="none" w:sz="0" w:space="0" w:color="auto"/>
            <w:left w:val="none" w:sz="0" w:space="0" w:color="auto"/>
            <w:bottom w:val="none" w:sz="0" w:space="0" w:color="auto"/>
            <w:right w:val="none" w:sz="0" w:space="0" w:color="auto"/>
          </w:divBdr>
          <w:divsChild>
            <w:div w:id="1302031652">
              <w:marLeft w:val="0"/>
              <w:marRight w:val="0"/>
              <w:marTop w:val="0"/>
              <w:marBottom w:val="0"/>
              <w:divBdr>
                <w:top w:val="none" w:sz="0" w:space="0" w:color="auto"/>
                <w:left w:val="none" w:sz="0" w:space="0" w:color="auto"/>
                <w:bottom w:val="none" w:sz="0" w:space="0" w:color="auto"/>
                <w:right w:val="none" w:sz="0" w:space="0" w:color="auto"/>
              </w:divBdr>
              <w:divsChild>
                <w:div w:id="1234465292">
                  <w:marLeft w:val="180"/>
                  <w:marRight w:val="0"/>
                  <w:marTop w:val="0"/>
                  <w:marBottom w:val="0"/>
                  <w:divBdr>
                    <w:top w:val="none" w:sz="0" w:space="0" w:color="auto"/>
                    <w:left w:val="none" w:sz="0" w:space="0" w:color="auto"/>
                    <w:bottom w:val="none" w:sz="0" w:space="0" w:color="auto"/>
                    <w:right w:val="none" w:sz="0" w:space="0" w:color="auto"/>
                  </w:divBdr>
                  <w:divsChild>
                    <w:div w:id="1133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8304">
      <w:bodyDiv w:val="1"/>
      <w:marLeft w:val="30"/>
      <w:marRight w:val="30"/>
      <w:marTop w:val="0"/>
      <w:marBottom w:val="0"/>
      <w:divBdr>
        <w:top w:val="none" w:sz="0" w:space="0" w:color="auto"/>
        <w:left w:val="none" w:sz="0" w:space="0" w:color="auto"/>
        <w:bottom w:val="none" w:sz="0" w:space="0" w:color="auto"/>
        <w:right w:val="none" w:sz="0" w:space="0" w:color="auto"/>
      </w:divBdr>
      <w:divsChild>
        <w:div w:id="1407915743">
          <w:marLeft w:val="0"/>
          <w:marRight w:val="0"/>
          <w:marTop w:val="0"/>
          <w:marBottom w:val="0"/>
          <w:divBdr>
            <w:top w:val="none" w:sz="0" w:space="0" w:color="auto"/>
            <w:left w:val="none" w:sz="0" w:space="0" w:color="auto"/>
            <w:bottom w:val="none" w:sz="0" w:space="0" w:color="auto"/>
            <w:right w:val="none" w:sz="0" w:space="0" w:color="auto"/>
          </w:divBdr>
          <w:divsChild>
            <w:div w:id="1349020865">
              <w:marLeft w:val="0"/>
              <w:marRight w:val="0"/>
              <w:marTop w:val="0"/>
              <w:marBottom w:val="0"/>
              <w:divBdr>
                <w:top w:val="none" w:sz="0" w:space="0" w:color="auto"/>
                <w:left w:val="none" w:sz="0" w:space="0" w:color="auto"/>
                <w:bottom w:val="none" w:sz="0" w:space="0" w:color="auto"/>
                <w:right w:val="none" w:sz="0" w:space="0" w:color="auto"/>
              </w:divBdr>
              <w:divsChild>
                <w:div w:id="1847356879">
                  <w:marLeft w:val="180"/>
                  <w:marRight w:val="0"/>
                  <w:marTop w:val="0"/>
                  <w:marBottom w:val="0"/>
                  <w:divBdr>
                    <w:top w:val="none" w:sz="0" w:space="0" w:color="auto"/>
                    <w:left w:val="none" w:sz="0" w:space="0" w:color="auto"/>
                    <w:bottom w:val="none" w:sz="0" w:space="0" w:color="auto"/>
                    <w:right w:val="none" w:sz="0" w:space="0" w:color="auto"/>
                  </w:divBdr>
                  <w:divsChild>
                    <w:div w:id="4710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5840">
      <w:bodyDiv w:val="1"/>
      <w:marLeft w:val="0"/>
      <w:marRight w:val="0"/>
      <w:marTop w:val="0"/>
      <w:marBottom w:val="0"/>
      <w:divBdr>
        <w:top w:val="none" w:sz="0" w:space="0" w:color="auto"/>
        <w:left w:val="none" w:sz="0" w:space="0" w:color="auto"/>
        <w:bottom w:val="none" w:sz="0" w:space="0" w:color="auto"/>
        <w:right w:val="none" w:sz="0" w:space="0" w:color="auto"/>
      </w:divBdr>
    </w:div>
    <w:div w:id="214514856">
      <w:bodyDiv w:val="1"/>
      <w:marLeft w:val="0"/>
      <w:marRight w:val="0"/>
      <w:marTop w:val="0"/>
      <w:marBottom w:val="0"/>
      <w:divBdr>
        <w:top w:val="none" w:sz="0" w:space="0" w:color="auto"/>
        <w:left w:val="none" w:sz="0" w:space="0" w:color="auto"/>
        <w:bottom w:val="none" w:sz="0" w:space="0" w:color="auto"/>
        <w:right w:val="none" w:sz="0" w:space="0" w:color="auto"/>
      </w:divBdr>
    </w:div>
    <w:div w:id="246231314">
      <w:bodyDiv w:val="1"/>
      <w:marLeft w:val="0"/>
      <w:marRight w:val="0"/>
      <w:marTop w:val="0"/>
      <w:marBottom w:val="0"/>
      <w:divBdr>
        <w:top w:val="none" w:sz="0" w:space="0" w:color="auto"/>
        <w:left w:val="none" w:sz="0" w:space="0" w:color="auto"/>
        <w:bottom w:val="none" w:sz="0" w:space="0" w:color="auto"/>
        <w:right w:val="none" w:sz="0" w:space="0" w:color="auto"/>
      </w:divBdr>
    </w:div>
    <w:div w:id="310797583">
      <w:bodyDiv w:val="1"/>
      <w:marLeft w:val="0"/>
      <w:marRight w:val="0"/>
      <w:marTop w:val="0"/>
      <w:marBottom w:val="0"/>
      <w:divBdr>
        <w:top w:val="none" w:sz="0" w:space="0" w:color="auto"/>
        <w:left w:val="none" w:sz="0" w:space="0" w:color="auto"/>
        <w:bottom w:val="none" w:sz="0" w:space="0" w:color="auto"/>
        <w:right w:val="none" w:sz="0" w:space="0" w:color="auto"/>
      </w:divBdr>
    </w:div>
    <w:div w:id="459765126">
      <w:bodyDiv w:val="1"/>
      <w:marLeft w:val="0"/>
      <w:marRight w:val="0"/>
      <w:marTop w:val="0"/>
      <w:marBottom w:val="0"/>
      <w:divBdr>
        <w:top w:val="none" w:sz="0" w:space="0" w:color="auto"/>
        <w:left w:val="none" w:sz="0" w:space="0" w:color="auto"/>
        <w:bottom w:val="none" w:sz="0" w:space="0" w:color="auto"/>
        <w:right w:val="none" w:sz="0" w:space="0" w:color="auto"/>
      </w:divBdr>
    </w:div>
    <w:div w:id="491723320">
      <w:bodyDiv w:val="1"/>
      <w:marLeft w:val="0"/>
      <w:marRight w:val="0"/>
      <w:marTop w:val="0"/>
      <w:marBottom w:val="0"/>
      <w:divBdr>
        <w:top w:val="none" w:sz="0" w:space="0" w:color="auto"/>
        <w:left w:val="none" w:sz="0" w:space="0" w:color="auto"/>
        <w:bottom w:val="none" w:sz="0" w:space="0" w:color="auto"/>
        <w:right w:val="none" w:sz="0" w:space="0" w:color="auto"/>
      </w:divBdr>
    </w:div>
    <w:div w:id="530847546">
      <w:bodyDiv w:val="1"/>
      <w:marLeft w:val="0"/>
      <w:marRight w:val="0"/>
      <w:marTop w:val="0"/>
      <w:marBottom w:val="0"/>
      <w:divBdr>
        <w:top w:val="none" w:sz="0" w:space="0" w:color="auto"/>
        <w:left w:val="none" w:sz="0" w:space="0" w:color="auto"/>
        <w:bottom w:val="none" w:sz="0" w:space="0" w:color="auto"/>
        <w:right w:val="none" w:sz="0" w:space="0" w:color="auto"/>
      </w:divBdr>
    </w:div>
    <w:div w:id="621769042">
      <w:bodyDiv w:val="1"/>
      <w:marLeft w:val="0"/>
      <w:marRight w:val="0"/>
      <w:marTop w:val="0"/>
      <w:marBottom w:val="0"/>
      <w:divBdr>
        <w:top w:val="none" w:sz="0" w:space="0" w:color="auto"/>
        <w:left w:val="none" w:sz="0" w:space="0" w:color="auto"/>
        <w:bottom w:val="none" w:sz="0" w:space="0" w:color="auto"/>
        <w:right w:val="none" w:sz="0" w:space="0" w:color="auto"/>
      </w:divBdr>
    </w:div>
    <w:div w:id="695423336">
      <w:bodyDiv w:val="1"/>
      <w:marLeft w:val="0"/>
      <w:marRight w:val="0"/>
      <w:marTop w:val="0"/>
      <w:marBottom w:val="0"/>
      <w:divBdr>
        <w:top w:val="none" w:sz="0" w:space="0" w:color="auto"/>
        <w:left w:val="none" w:sz="0" w:space="0" w:color="auto"/>
        <w:bottom w:val="none" w:sz="0" w:space="0" w:color="auto"/>
        <w:right w:val="none" w:sz="0" w:space="0" w:color="auto"/>
      </w:divBdr>
    </w:div>
    <w:div w:id="721561660">
      <w:bodyDiv w:val="1"/>
      <w:marLeft w:val="0"/>
      <w:marRight w:val="0"/>
      <w:marTop w:val="0"/>
      <w:marBottom w:val="0"/>
      <w:divBdr>
        <w:top w:val="none" w:sz="0" w:space="0" w:color="auto"/>
        <w:left w:val="none" w:sz="0" w:space="0" w:color="auto"/>
        <w:bottom w:val="none" w:sz="0" w:space="0" w:color="auto"/>
        <w:right w:val="none" w:sz="0" w:space="0" w:color="auto"/>
      </w:divBdr>
    </w:div>
    <w:div w:id="984431418">
      <w:bodyDiv w:val="1"/>
      <w:marLeft w:val="0"/>
      <w:marRight w:val="0"/>
      <w:marTop w:val="0"/>
      <w:marBottom w:val="0"/>
      <w:divBdr>
        <w:top w:val="none" w:sz="0" w:space="0" w:color="auto"/>
        <w:left w:val="none" w:sz="0" w:space="0" w:color="auto"/>
        <w:bottom w:val="none" w:sz="0" w:space="0" w:color="auto"/>
        <w:right w:val="none" w:sz="0" w:space="0" w:color="auto"/>
      </w:divBdr>
    </w:div>
    <w:div w:id="1072434565">
      <w:bodyDiv w:val="1"/>
      <w:marLeft w:val="0"/>
      <w:marRight w:val="0"/>
      <w:marTop w:val="0"/>
      <w:marBottom w:val="0"/>
      <w:divBdr>
        <w:top w:val="none" w:sz="0" w:space="0" w:color="auto"/>
        <w:left w:val="none" w:sz="0" w:space="0" w:color="auto"/>
        <w:bottom w:val="none" w:sz="0" w:space="0" w:color="auto"/>
        <w:right w:val="none" w:sz="0" w:space="0" w:color="auto"/>
      </w:divBdr>
    </w:div>
    <w:div w:id="1184321767">
      <w:bodyDiv w:val="1"/>
      <w:marLeft w:val="0"/>
      <w:marRight w:val="0"/>
      <w:marTop w:val="0"/>
      <w:marBottom w:val="0"/>
      <w:divBdr>
        <w:top w:val="none" w:sz="0" w:space="0" w:color="auto"/>
        <w:left w:val="none" w:sz="0" w:space="0" w:color="auto"/>
        <w:bottom w:val="none" w:sz="0" w:space="0" w:color="auto"/>
        <w:right w:val="none" w:sz="0" w:space="0" w:color="auto"/>
      </w:divBdr>
    </w:div>
    <w:div w:id="1211530994">
      <w:bodyDiv w:val="1"/>
      <w:marLeft w:val="0"/>
      <w:marRight w:val="0"/>
      <w:marTop w:val="0"/>
      <w:marBottom w:val="0"/>
      <w:divBdr>
        <w:top w:val="none" w:sz="0" w:space="0" w:color="auto"/>
        <w:left w:val="none" w:sz="0" w:space="0" w:color="auto"/>
        <w:bottom w:val="none" w:sz="0" w:space="0" w:color="auto"/>
        <w:right w:val="none" w:sz="0" w:space="0" w:color="auto"/>
      </w:divBdr>
    </w:div>
    <w:div w:id="1221097136">
      <w:bodyDiv w:val="1"/>
      <w:marLeft w:val="0"/>
      <w:marRight w:val="0"/>
      <w:marTop w:val="0"/>
      <w:marBottom w:val="0"/>
      <w:divBdr>
        <w:top w:val="none" w:sz="0" w:space="0" w:color="auto"/>
        <w:left w:val="none" w:sz="0" w:space="0" w:color="auto"/>
        <w:bottom w:val="none" w:sz="0" w:space="0" w:color="auto"/>
        <w:right w:val="none" w:sz="0" w:space="0" w:color="auto"/>
      </w:divBdr>
    </w:div>
    <w:div w:id="1221360575">
      <w:bodyDiv w:val="1"/>
      <w:marLeft w:val="0"/>
      <w:marRight w:val="0"/>
      <w:marTop w:val="0"/>
      <w:marBottom w:val="0"/>
      <w:divBdr>
        <w:top w:val="none" w:sz="0" w:space="0" w:color="auto"/>
        <w:left w:val="none" w:sz="0" w:space="0" w:color="auto"/>
        <w:bottom w:val="none" w:sz="0" w:space="0" w:color="auto"/>
        <w:right w:val="none" w:sz="0" w:space="0" w:color="auto"/>
      </w:divBdr>
    </w:div>
    <w:div w:id="1240361472">
      <w:bodyDiv w:val="1"/>
      <w:marLeft w:val="0"/>
      <w:marRight w:val="0"/>
      <w:marTop w:val="0"/>
      <w:marBottom w:val="0"/>
      <w:divBdr>
        <w:top w:val="none" w:sz="0" w:space="0" w:color="auto"/>
        <w:left w:val="none" w:sz="0" w:space="0" w:color="auto"/>
        <w:bottom w:val="none" w:sz="0" w:space="0" w:color="auto"/>
        <w:right w:val="none" w:sz="0" w:space="0" w:color="auto"/>
      </w:divBdr>
    </w:div>
    <w:div w:id="1417554026">
      <w:bodyDiv w:val="1"/>
      <w:marLeft w:val="0"/>
      <w:marRight w:val="0"/>
      <w:marTop w:val="0"/>
      <w:marBottom w:val="0"/>
      <w:divBdr>
        <w:top w:val="none" w:sz="0" w:space="0" w:color="auto"/>
        <w:left w:val="none" w:sz="0" w:space="0" w:color="auto"/>
        <w:bottom w:val="none" w:sz="0" w:space="0" w:color="auto"/>
        <w:right w:val="none" w:sz="0" w:space="0" w:color="auto"/>
      </w:divBdr>
    </w:div>
    <w:div w:id="1568224835">
      <w:bodyDiv w:val="1"/>
      <w:marLeft w:val="0"/>
      <w:marRight w:val="0"/>
      <w:marTop w:val="0"/>
      <w:marBottom w:val="0"/>
      <w:divBdr>
        <w:top w:val="none" w:sz="0" w:space="0" w:color="auto"/>
        <w:left w:val="none" w:sz="0" w:space="0" w:color="auto"/>
        <w:bottom w:val="none" w:sz="0" w:space="0" w:color="auto"/>
        <w:right w:val="none" w:sz="0" w:space="0" w:color="auto"/>
      </w:divBdr>
    </w:div>
    <w:div w:id="1571380695">
      <w:bodyDiv w:val="1"/>
      <w:marLeft w:val="0"/>
      <w:marRight w:val="0"/>
      <w:marTop w:val="0"/>
      <w:marBottom w:val="0"/>
      <w:divBdr>
        <w:top w:val="none" w:sz="0" w:space="0" w:color="auto"/>
        <w:left w:val="none" w:sz="0" w:space="0" w:color="auto"/>
        <w:bottom w:val="none" w:sz="0" w:space="0" w:color="auto"/>
        <w:right w:val="none" w:sz="0" w:space="0" w:color="auto"/>
      </w:divBdr>
    </w:div>
    <w:div w:id="1605965233">
      <w:bodyDiv w:val="1"/>
      <w:marLeft w:val="0"/>
      <w:marRight w:val="0"/>
      <w:marTop w:val="0"/>
      <w:marBottom w:val="0"/>
      <w:divBdr>
        <w:top w:val="none" w:sz="0" w:space="0" w:color="auto"/>
        <w:left w:val="none" w:sz="0" w:space="0" w:color="auto"/>
        <w:bottom w:val="none" w:sz="0" w:space="0" w:color="auto"/>
        <w:right w:val="none" w:sz="0" w:space="0" w:color="auto"/>
      </w:divBdr>
    </w:div>
    <w:div w:id="1722051849">
      <w:bodyDiv w:val="1"/>
      <w:marLeft w:val="0"/>
      <w:marRight w:val="0"/>
      <w:marTop w:val="0"/>
      <w:marBottom w:val="0"/>
      <w:divBdr>
        <w:top w:val="none" w:sz="0" w:space="0" w:color="auto"/>
        <w:left w:val="none" w:sz="0" w:space="0" w:color="auto"/>
        <w:bottom w:val="none" w:sz="0" w:space="0" w:color="auto"/>
        <w:right w:val="none" w:sz="0" w:space="0" w:color="auto"/>
      </w:divBdr>
    </w:div>
    <w:div w:id="1828592518">
      <w:bodyDiv w:val="1"/>
      <w:marLeft w:val="0"/>
      <w:marRight w:val="0"/>
      <w:marTop w:val="0"/>
      <w:marBottom w:val="0"/>
      <w:divBdr>
        <w:top w:val="none" w:sz="0" w:space="0" w:color="auto"/>
        <w:left w:val="none" w:sz="0" w:space="0" w:color="auto"/>
        <w:bottom w:val="none" w:sz="0" w:space="0" w:color="auto"/>
        <w:right w:val="none" w:sz="0" w:space="0" w:color="auto"/>
      </w:divBdr>
    </w:div>
    <w:div w:id="1918783063">
      <w:bodyDiv w:val="1"/>
      <w:marLeft w:val="0"/>
      <w:marRight w:val="0"/>
      <w:marTop w:val="0"/>
      <w:marBottom w:val="0"/>
      <w:divBdr>
        <w:top w:val="none" w:sz="0" w:space="0" w:color="auto"/>
        <w:left w:val="none" w:sz="0" w:space="0" w:color="auto"/>
        <w:bottom w:val="none" w:sz="0" w:space="0" w:color="auto"/>
        <w:right w:val="none" w:sz="0" w:space="0" w:color="auto"/>
      </w:divBdr>
    </w:div>
    <w:div w:id="2013220370">
      <w:bodyDiv w:val="1"/>
      <w:marLeft w:val="0"/>
      <w:marRight w:val="0"/>
      <w:marTop w:val="0"/>
      <w:marBottom w:val="0"/>
      <w:divBdr>
        <w:top w:val="none" w:sz="0" w:space="0" w:color="auto"/>
        <w:left w:val="none" w:sz="0" w:space="0" w:color="auto"/>
        <w:bottom w:val="none" w:sz="0" w:space="0" w:color="auto"/>
        <w:right w:val="none" w:sz="0" w:space="0" w:color="auto"/>
      </w:divBdr>
    </w:div>
    <w:div w:id="2066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E636-C41D-44C6-8543-BCCE1129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Almeida Erika (EXT-INdT/Manaus)</dc:creator>
  <cp:lastModifiedBy>Alexandre Kholod</cp:lastModifiedBy>
  <cp:revision>2</cp:revision>
  <cp:lastPrinted>2011-11-21T22:04:00Z</cp:lastPrinted>
  <dcterms:created xsi:type="dcterms:W3CDTF">2011-12-13T17:55:00Z</dcterms:created>
  <dcterms:modified xsi:type="dcterms:W3CDTF">2011-12-13T17:55:00Z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62b5c235-072e-4d33-a92f-b9ca71475f5b</vt:lpwstr>
  </property>
  <property fmtid="{D5CDD505-2E9C-101B-9397-08002B2CF9AE}" pid="3" name="NokiaConfidentiality">
    <vt:lpwstr>Company Confidential</vt:lpwstr>
  </property>
</Properties>
</file>