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694D60" w:rsidRPr="00694D60" w:rsidTr="004C1270">
        <w:trPr>
          <w:cantSplit/>
        </w:trPr>
        <w:tc>
          <w:tcPr>
            <w:tcW w:w="5574" w:type="dxa"/>
            <w:gridSpan w:val="2"/>
          </w:tcPr>
          <w:p w:rsidR="00694D60" w:rsidRPr="000B0E46" w:rsidRDefault="00694D60" w:rsidP="004C1270">
            <w:pPr>
              <w:ind w:right="282"/>
              <w:rPr>
                <w:b/>
                <w:noProof/>
                <w:lang w:eastAsia="de-DE"/>
              </w:rPr>
            </w:pPr>
            <w:r w:rsidRPr="000B0E46">
              <w:rPr>
                <w:b/>
                <w:noProof/>
              </w:rPr>
              <w:br w:type="page"/>
            </w:r>
            <w:r w:rsidRPr="000B0E46">
              <w:rPr>
                <w:b/>
                <w:bCs/>
                <w:noProof/>
                <w:lang w:val="en-US"/>
              </w:rPr>
              <w:drawing>
                <wp:inline distT="0" distB="0" distL="0" distR="0">
                  <wp:extent cx="1621155" cy="839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9470"/>
                          </a:xfrm>
                          <a:prstGeom prst="rect">
                            <a:avLst/>
                          </a:prstGeom>
                          <a:noFill/>
                          <a:ln>
                            <a:noFill/>
                          </a:ln>
                        </pic:spPr>
                      </pic:pic>
                    </a:graphicData>
                  </a:graphic>
                </wp:inline>
              </w:drawing>
            </w:r>
          </w:p>
        </w:tc>
        <w:tc>
          <w:tcPr>
            <w:tcW w:w="3786" w:type="dxa"/>
          </w:tcPr>
          <w:p w:rsidR="00694D60" w:rsidRPr="00694D60" w:rsidRDefault="00694D60" w:rsidP="004C1270">
            <w:pPr>
              <w:ind w:right="110"/>
              <w:jc w:val="right"/>
              <w:rPr>
                <w:rFonts w:ascii="Times New Roman" w:hAnsi="Times New Roman" w:cs="Times New Roman"/>
                <w:b/>
                <w:noProof/>
              </w:rPr>
            </w:pPr>
            <w:r w:rsidRPr="00694D60">
              <w:rPr>
                <w:rFonts w:ascii="Times New Roman" w:hAnsi="Times New Roman" w:cs="Times New Roman"/>
                <w:b/>
                <w:noProof/>
              </w:rPr>
              <w:t>SE43(11)</w:t>
            </w:r>
            <w:r w:rsidR="0069043E">
              <w:rPr>
                <w:rFonts w:ascii="Times New Roman" w:hAnsi="Times New Roman" w:cs="Times New Roman"/>
                <w:b/>
                <w:noProof/>
              </w:rPr>
              <w:t>10</w:t>
            </w:r>
            <w:bookmarkStart w:id="0" w:name="_GoBack"/>
            <w:bookmarkEnd w:id="0"/>
            <w:r w:rsidR="005062D8">
              <w:rPr>
                <w:rFonts w:ascii="Times New Roman" w:hAnsi="Times New Roman" w:cs="Times New Roman"/>
                <w:b/>
                <w:noProof/>
              </w:rPr>
              <w:t>3</w:t>
            </w:r>
          </w:p>
          <w:p w:rsidR="00694D60" w:rsidRPr="00694D60" w:rsidRDefault="00694D60" w:rsidP="004C1270">
            <w:pPr>
              <w:ind w:right="110"/>
              <w:jc w:val="right"/>
              <w:rPr>
                <w:rFonts w:ascii="Times New Roman" w:hAnsi="Times New Roman" w:cs="Times New Roman"/>
                <w:b/>
                <w:noProof/>
                <w:lang w:eastAsia="de-DE"/>
              </w:rPr>
            </w:pPr>
          </w:p>
        </w:tc>
      </w:tr>
      <w:tr w:rsidR="00694D60" w:rsidRPr="00694D60" w:rsidTr="004C1270">
        <w:tc>
          <w:tcPr>
            <w:tcW w:w="5574" w:type="dxa"/>
            <w:gridSpan w:val="2"/>
            <w:tcMar>
              <w:top w:w="0" w:type="dxa"/>
              <w:left w:w="108" w:type="dxa"/>
              <w:bottom w:w="0" w:type="dxa"/>
              <w:right w:w="108" w:type="dxa"/>
            </w:tcMar>
            <w:vAlign w:val="center"/>
          </w:tcPr>
          <w:p w:rsidR="00694D60" w:rsidRPr="00694D60" w:rsidRDefault="00100A87" w:rsidP="004C1270">
            <w:pPr>
              <w:pStyle w:val="Titre4"/>
              <w:ind w:right="-321"/>
              <w:rPr>
                <w:rFonts w:ascii="Times New Roman" w:hAnsi="Times New Roman"/>
                <w:noProof/>
                <w:szCs w:val="24"/>
              </w:rPr>
            </w:pPr>
            <w:r>
              <w:rPr>
                <w:rFonts w:ascii="Times New Roman" w:hAnsi="Times New Roman"/>
                <w:noProof/>
                <w:szCs w:val="24"/>
              </w:rPr>
              <w:t>12</w:t>
            </w:r>
            <w:r w:rsidR="00694D60" w:rsidRPr="00694D60">
              <w:rPr>
                <w:rFonts w:ascii="Times New Roman" w:hAnsi="Times New Roman"/>
                <w:noProof/>
                <w:szCs w:val="24"/>
                <w:vertAlign w:val="superscript"/>
              </w:rPr>
              <w:t>th</w:t>
            </w:r>
            <w:r w:rsidR="00694D60" w:rsidRPr="00694D60">
              <w:rPr>
                <w:rFonts w:ascii="Times New Roman" w:hAnsi="Times New Roman"/>
                <w:noProof/>
                <w:szCs w:val="24"/>
              </w:rPr>
              <w:t xml:space="preserve"> meeting of SE43</w:t>
            </w:r>
          </w:p>
          <w:p w:rsidR="00694D60" w:rsidRPr="00694D60" w:rsidRDefault="00100A87" w:rsidP="00100A87">
            <w:pPr>
              <w:rPr>
                <w:rFonts w:ascii="Times New Roman" w:hAnsi="Times New Roman" w:cs="Times New Roman"/>
                <w:b/>
                <w:noProof/>
                <w:lang w:eastAsia="de-DE"/>
              </w:rPr>
            </w:pPr>
            <w:r>
              <w:rPr>
                <w:rFonts w:ascii="Times New Roman" w:hAnsi="Times New Roman" w:cs="Times New Roman"/>
                <w:b/>
                <w:noProof/>
              </w:rPr>
              <w:t>Cambridge</w:t>
            </w:r>
            <w:r w:rsidR="00694D60" w:rsidRPr="00694D60">
              <w:rPr>
                <w:rFonts w:ascii="Times New Roman" w:hAnsi="Times New Roman" w:cs="Times New Roman"/>
                <w:b/>
                <w:noProof/>
              </w:rPr>
              <w:t>, 1</w:t>
            </w:r>
            <w:r>
              <w:rPr>
                <w:rFonts w:ascii="Times New Roman" w:hAnsi="Times New Roman" w:cs="Times New Roman"/>
                <w:b/>
                <w:noProof/>
              </w:rPr>
              <w:t>4</w:t>
            </w:r>
            <w:r w:rsidR="00694D60" w:rsidRPr="00694D60">
              <w:rPr>
                <w:rFonts w:ascii="Times New Roman" w:hAnsi="Times New Roman" w:cs="Times New Roman"/>
                <w:b/>
                <w:noProof/>
              </w:rPr>
              <w:t xml:space="preserve"> –</w:t>
            </w:r>
            <w:r>
              <w:rPr>
                <w:rFonts w:ascii="Times New Roman" w:hAnsi="Times New Roman" w:cs="Times New Roman"/>
                <w:b/>
                <w:noProof/>
              </w:rPr>
              <w:t xml:space="preserve"> </w:t>
            </w:r>
            <w:r w:rsidR="00694D60" w:rsidRPr="00694D60">
              <w:rPr>
                <w:rFonts w:ascii="Times New Roman" w:hAnsi="Times New Roman" w:cs="Times New Roman"/>
                <w:b/>
                <w:noProof/>
              </w:rPr>
              <w:t>1</w:t>
            </w:r>
            <w:r>
              <w:rPr>
                <w:rFonts w:ascii="Times New Roman" w:hAnsi="Times New Roman" w:cs="Times New Roman"/>
                <w:b/>
                <w:noProof/>
              </w:rPr>
              <w:t>6</w:t>
            </w:r>
            <w:r w:rsidR="00694D60" w:rsidRPr="00694D60">
              <w:rPr>
                <w:rFonts w:ascii="Times New Roman" w:hAnsi="Times New Roman" w:cs="Times New Roman"/>
                <w:b/>
                <w:noProof/>
              </w:rPr>
              <w:t xml:space="preserve"> </w:t>
            </w:r>
            <w:r>
              <w:rPr>
                <w:rFonts w:ascii="Times New Roman" w:hAnsi="Times New Roman" w:cs="Times New Roman"/>
                <w:b/>
                <w:noProof/>
              </w:rPr>
              <w:t>Dec</w:t>
            </w:r>
            <w:r w:rsidR="00694D60" w:rsidRPr="00694D60">
              <w:rPr>
                <w:rFonts w:ascii="Times New Roman" w:hAnsi="Times New Roman" w:cs="Times New Roman"/>
                <w:b/>
                <w:noProof/>
              </w:rPr>
              <w:t>ember 2011</w:t>
            </w:r>
          </w:p>
        </w:tc>
        <w:tc>
          <w:tcPr>
            <w:tcW w:w="3786" w:type="dxa"/>
            <w:tcMar>
              <w:top w:w="0" w:type="dxa"/>
              <w:left w:w="108" w:type="dxa"/>
              <w:bottom w:w="0" w:type="dxa"/>
              <w:right w:w="108" w:type="dxa"/>
            </w:tcMar>
            <w:vAlign w:val="center"/>
          </w:tcPr>
          <w:p w:rsidR="00694D60" w:rsidRPr="00694D60" w:rsidRDefault="00694D60" w:rsidP="004C1270">
            <w:pPr>
              <w:pStyle w:val="Titre4"/>
              <w:ind w:right="324"/>
              <w:rPr>
                <w:rFonts w:ascii="Times New Roman" w:hAnsi="Times New Roman"/>
                <w:b w:val="0"/>
                <w:noProof/>
                <w:szCs w:val="24"/>
              </w:rPr>
            </w:pPr>
          </w:p>
        </w:tc>
      </w:tr>
      <w:tr w:rsidR="00694D60" w:rsidRPr="000B0E46" w:rsidTr="004C1270">
        <w:trPr>
          <w:trHeight w:val="454"/>
        </w:trPr>
        <w:tc>
          <w:tcPr>
            <w:tcW w:w="1771" w:type="dxa"/>
            <w:tcBorders>
              <w:top w:val="single" w:sz="2" w:space="0" w:color="auto"/>
            </w:tcBorders>
            <w:tcMar>
              <w:top w:w="0" w:type="dxa"/>
              <w:left w:w="108" w:type="dxa"/>
              <w:bottom w:w="0" w:type="dxa"/>
              <w:right w:w="108" w:type="dxa"/>
            </w:tcMar>
            <w:vAlign w:val="center"/>
          </w:tcPr>
          <w:p w:rsidR="00694D60" w:rsidRPr="000B0E46" w:rsidRDefault="00694D60" w:rsidP="004C1270">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694D60" w:rsidRPr="000B0E46" w:rsidRDefault="00100A87" w:rsidP="000B344D">
            <w:pPr>
              <w:pStyle w:val="Titre4"/>
              <w:spacing w:before="60" w:after="60"/>
              <w:ind w:right="-108"/>
              <w:rPr>
                <w:rFonts w:ascii="Times New Roman" w:hAnsi="Times New Roman"/>
                <w:noProof/>
                <w:szCs w:val="24"/>
              </w:rPr>
            </w:pPr>
            <w:r>
              <w:rPr>
                <w:rFonts w:ascii="Times New Roman" w:hAnsi="Times New Roman"/>
                <w:noProof/>
                <w:szCs w:val="24"/>
              </w:rPr>
              <w:t>1</w:t>
            </w:r>
            <w:r w:rsidR="000B344D">
              <w:rPr>
                <w:rFonts w:ascii="Times New Roman" w:hAnsi="Times New Roman"/>
                <w:noProof/>
                <w:szCs w:val="24"/>
              </w:rPr>
              <w:t>4</w:t>
            </w:r>
            <w:r w:rsidR="00694D60" w:rsidRPr="000B0E46">
              <w:rPr>
                <w:rFonts w:ascii="Times New Roman" w:hAnsi="Times New Roman"/>
                <w:noProof/>
                <w:szCs w:val="24"/>
              </w:rPr>
              <w:t xml:space="preserve"> September 2011</w:t>
            </w:r>
          </w:p>
        </w:tc>
      </w:tr>
      <w:tr w:rsidR="00694D60" w:rsidRPr="000B0E46" w:rsidTr="004C1270">
        <w:trPr>
          <w:trHeight w:val="454"/>
        </w:trPr>
        <w:tc>
          <w:tcPr>
            <w:tcW w:w="1771" w:type="dxa"/>
            <w:tcMar>
              <w:top w:w="0" w:type="dxa"/>
              <w:left w:w="108" w:type="dxa"/>
              <w:bottom w:w="0" w:type="dxa"/>
              <w:right w:w="108" w:type="dxa"/>
            </w:tcMar>
            <w:vAlign w:val="center"/>
          </w:tcPr>
          <w:p w:rsidR="00694D60" w:rsidRPr="000B0E46" w:rsidRDefault="00694D60" w:rsidP="004C1270">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Source:</w:t>
            </w:r>
          </w:p>
        </w:tc>
        <w:tc>
          <w:tcPr>
            <w:tcW w:w="7589" w:type="dxa"/>
            <w:gridSpan w:val="2"/>
            <w:tcMar>
              <w:top w:w="0" w:type="dxa"/>
              <w:left w:w="108" w:type="dxa"/>
              <w:bottom w:w="0" w:type="dxa"/>
              <w:right w:w="108" w:type="dxa"/>
            </w:tcMar>
            <w:vAlign w:val="center"/>
          </w:tcPr>
          <w:p w:rsidR="00694D60" w:rsidRPr="000B0E46" w:rsidRDefault="00694D60" w:rsidP="004C1270">
            <w:pPr>
              <w:pStyle w:val="Titre4"/>
              <w:spacing w:before="60" w:after="60"/>
              <w:ind w:right="-108"/>
              <w:rPr>
                <w:rFonts w:ascii="Times New Roman" w:hAnsi="Times New Roman"/>
                <w:noProof/>
                <w:szCs w:val="24"/>
              </w:rPr>
            </w:pPr>
            <w:r w:rsidRPr="000B0E46">
              <w:rPr>
                <w:rFonts w:ascii="Times New Roman" w:hAnsi="Times New Roman"/>
                <w:noProof/>
                <w:szCs w:val="24"/>
              </w:rPr>
              <w:t>BT</w:t>
            </w:r>
          </w:p>
        </w:tc>
      </w:tr>
      <w:tr w:rsidR="00694D60" w:rsidRPr="00D06F45" w:rsidTr="004C1270">
        <w:trPr>
          <w:trHeight w:val="454"/>
        </w:trPr>
        <w:tc>
          <w:tcPr>
            <w:tcW w:w="1771" w:type="dxa"/>
            <w:tcMar>
              <w:top w:w="0" w:type="dxa"/>
              <w:left w:w="108" w:type="dxa"/>
              <w:bottom w:w="0" w:type="dxa"/>
              <w:right w:w="108" w:type="dxa"/>
            </w:tcMar>
            <w:vAlign w:val="center"/>
          </w:tcPr>
          <w:p w:rsidR="00694D60" w:rsidRPr="000B0E46" w:rsidRDefault="00694D60" w:rsidP="004C1270">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Subject:</w:t>
            </w:r>
          </w:p>
        </w:tc>
        <w:tc>
          <w:tcPr>
            <w:tcW w:w="7589" w:type="dxa"/>
            <w:gridSpan w:val="2"/>
            <w:tcMar>
              <w:top w:w="0" w:type="dxa"/>
              <w:left w:w="108" w:type="dxa"/>
              <w:bottom w:w="0" w:type="dxa"/>
              <w:right w:w="108" w:type="dxa"/>
            </w:tcMar>
            <w:vAlign w:val="center"/>
          </w:tcPr>
          <w:p w:rsidR="00694D60" w:rsidRPr="000B0E46" w:rsidRDefault="00100A87" w:rsidP="00FB0CCA">
            <w:pPr>
              <w:pStyle w:val="Titre4"/>
              <w:spacing w:before="60" w:after="60"/>
              <w:ind w:right="-108"/>
              <w:rPr>
                <w:rFonts w:ascii="Times New Roman" w:hAnsi="Times New Roman"/>
                <w:noProof/>
                <w:szCs w:val="24"/>
              </w:rPr>
            </w:pPr>
            <w:r>
              <w:rPr>
                <w:rFonts w:ascii="Times New Roman" w:hAnsi="Times New Roman"/>
                <w:noProof/>
                <w:szCs w:val="24"/>
              </w:rPr>
              <w:t>Co</w:t>
            </w:r>
            <w:r w:rsidR="00FB0CCA">
              <w:rPr>
                <w:rFonts w:ascii="Times New Roman" w:hAnsi="Times New Roman"/>
                <w:noProof/>
                <w:szCs w:val="24"/>
              </w:rPr>
              <w:t>mments on</w:t>
            </w:r>
            <w:r>
              <w:rPr>
                <w:rFonts w:ascii="Times New Roman" w:hAnsi="Times New Roman"/>
                <w:noProof/>
                <w:szCs w:val="24"/>
              </w:rPr>
              <w:t xml:space="preserve"> the analysis of TVWS interference into LTE</w:t>
            </w:r>
          </w:p>
        </w:tc>
      </w:tr>
    </w:tbl>
    <w:p w:rsidR="00694D60" w:rsidRPr="000B0E46" w:rsidRDefault="00694D60" w:rsidP="00694D60">
      <w:pPr>
        <w:pStyle w:val="SimonsStyle"/>
        <w:jc w:val="both"/>
        <w:rPr>
          <w:rFonts w:ascii="Times New Roman" w:hAnsi="Times New Roman"/>
          <w:noProof/>
          <w:sz w:val="4"/>
          <w:szCs w:val="4"/>
        </w:rPr>
      </w:pPr>
    </w:p>
    <w:p w:rsidR="00694D60" w:rsidRDefault="00694D60" w:rsidP="00694D60">
      <w:pPr>
        <w:rPr>
          <w:noProof/>
        </w:rPr>
      </w:pPr>
    </w:p>
    <w:p w:rsidR="00694D60" w:rsidRPr="005C2989" w:rsidRDefault="00694D60" w:rsidP="00694D60">
      <w:pPr>
        <w:pStyle w:val="Paragraphedeliste"/>
        <w:numPr>
          <w:ilvl w:val="0"/>
          <w:numId w:val="1"/>
        </w:numPr>
        <w:ind w:left="0" w:firstLine="0"/>
        <w:rPr>
          <w:b/>
          <w:noProof/>
          <w:lang w:val="en-GB"/>
        </w:rPr>
      </w:pPr>
      <w:r w:rsidRPr="005C2989">
        <w:rPr>
          <w:b/>
          <w:noProof/>
          <w:lang w:val="en-GB"/>
        </w:rPr>
        <w:t>INTRODUCTION</w:t>
      </w:r>
      <w:r w:rsidRPr="005C2989">
        <w:rPr>
          <w:b/>
          <w:noProof/>
          <w:lang w:val="en-GB"/>
        </w:rPr>
        <w:tab/>
      </w:r>
    </w:p>
    <w:p w:rsidR="00694D60" w:rsidRPr="00100A87" w:rsidRDefault="00694D60" w:rsidP="00100A87">
      <w:pPr>
        <w:spacing w:after="0"/>
        <w:rPr>
          <w:rFonts w:ascii="Times New Roman" w:hAnsi="Times New Roman" w:cs="Times New Roman"/>
          <w:noProof/>
        </w:rPr>
      </w:pPr>
    </w:p>
    <w:p w:rsidR="001075C2" w:rsidRDefault="00100A87" w:rsidP="00100A87">
      <w:pPr>
        <w:spacing w:after="0" w:line="240" w:lineRule="auto"/>
        <w:rPr>
          <w:rFonts w:ascii="Times New Roman" w:hAnsi="Times New Roman" w:cs="Times New Roman"/>
          <w:noProof/>
          <w:sz w:val="24"/>
        </w:rPr>
      </w:pPr>
      <w:r w:rsidRPr="00100A87">
        <w:rPr>
          <w:rFonts w:ascii="Times New Roman" w:hAnsi="Times New Roman" w:cs="Times New Roman"/>
          <w:noProof/>
          <w:sz w:val="24"/>
        </w:rPr>
        <w:t>Following</w:t>
      </w:r>
      <w:r w:rsidR="00694D60" w:rsidRPr="00100A87">
        <w:rPr>
          <w:rFonts w:ascii="Times New Roman" w:hAnsi="Times New Roman" w:cs="Times New Roman"/>
          <w:noProof/>
          <w:sz w:val="24"/>
        </w:rPr>
        <w:t xml:space="preserve"> the 1</w:t>
      </w:r>
      <w:r w:rsidRPr="00100A87">
        <w:rPr>
          <w:rFonts w:ascii="Times New Roman" w:hAnsi="Times New Roman" w:cs="Times New Roman"/>
          <w:noProof/>
          <w:sz w:val="24"/>
        </w:rPr>
        <w:t>1</w:t>
      </w:r>
      <w:r w:rsidR="00694D60" w:rsidRPr="00100A87">
        <w:rPr>
          <w:rFonts w:ascii="Times New Roman" w:hAnsi="Times New Roman" w:cs="Times New Roman"/>
          <w:noProof/>
          <w:sz w:val="24"/>
          <w:vertAlign w:val="superscript"/>
        </w:rPr>
        <w:t>th</w:t>
      </w:r>
      <w:r w:rsidRPr="00100A87">
        <w:rPr>
          <w:rFonts w:ascii="Times New Roman" w:hAnsi="Times New Roman" w:cs="Times New Roman"/>
          <w:noProof/>
          <w:sz w:val="24"/>
        </w:rPr>
        <w:t xml:space="preserve"> meeting of CEPT SE43, there has been a correspondence group addressing the analysis of potential interference from TVWS into LTE terminals.  </w:t>
      </w:r>
      <w:r>
        <w:rPr>
          <w:rFonts w:ascii="Times New Roman" w:hAnsi="Times New Roman" w:cs="Times New Roman"/>
          <w:noProof/>
          <w:sz w:val="24"/>
        </w:rPr>
        <w:t>T</w:t>
      </w:r>
      <w:r w:rsidR="00600B96">
        <w:rPr>
          <w:rFonts w:ascii="Times New Roman" w:hAnsi="Times New Roman" w:cs="Times New Roman"/>
          <w:noProof/>
          <w:sz w:val="24"/>
        </w:rPr>
        <w:t>hat</w:t>
      </w:r>
      <w:r w:rsidRPr="00100A87">
        <w:rPr>
          <w:rFonts w:ascii="Times New Roman" w:hAnsi="Times New Roman" w:cs="Times New Roman"/>
          <w:noProof/>
          <w:sz w:val="24"/>
        </w:rPr>
        <w:t xml:space="preserve"> group </w:t>
      </w:r>
      <w:r>
        <w:rPr>
          <w:rFonts w:ascii="Times New Roman" w:hAnsi="Times New Roman" w:cs="Times New Roman"/>
          <w:noProof/>
          <w:sz w:val="24"/>
        </w:rPr>
        <w:t>i</w:t>
      </w:r>
      <w:r w:rsidRPr="00100A87">
        <w:rPr>
          <w:rFonts w:ascii="Times New Roman" w:hAnsi="Times New Roman" w:cs="Times New Roman"/>
          <w:noProof/>
          <w:sz w:val="24"/>
        </w:rPr>
        <w:t xml:space="preserve">s </w:t>
      </w:r>
      <w:r>
        <w:rPr>
          <w:rFonts w:ascii="Times New Roman" w:hAnsi="Times New Roman" w:cs="Times New Roman"/>
          <w:noProof/>
          <w:sz w:val="24"/>
        </w:rPr>
        <w:t>starting to develop a method for analysing the interference.  In this document we highlight two aspects which we believe require further consideration.</w:t>
      </w:r>
    </w:p>
    <w:p w:rsidR="00600B96" w:rsidRPr="00100A87" w:rsidRDefault="00600B96" w:rsidP="00100A87">
      <w:pPr>
        <w:spacing w:after="0" w:line="240" w:lineRule="auto"/>
        <w:rPr>
          <w:rFonts w:ascii="Times New Roman" w:hAnsi="Times New Roman" w:cs="Times New Roman"/>
          <w:noProof/>
          <w:sz w:val="24"/>
        </w:rPr>
      </w:pPr>
    </w:p>
    <w:p w:rsidR="001075C2" w:rsidRPr="00100A87" w:rsidRDefault="001075C2" w:rsidP="00100A87">
      <w:pPr>
        <w:spacing w:after="0" w:line="240" w:lineRule="auto"/>
        <w:rPr>
          <w:rFonts w:ascii="Times New Roman" w:hAnsi="Times New Roman" w:cs="Times New Roman"/>
          <w:sz w:val="24"/>
        </w:rPr>
      </w:pPr>
    </w:p>
    <w:p w:rsidR="004C142B" w:rsidRPr="00100A87" w:rsidRDefault="00100A87" w:rsidP="001075C2">
      <w:pPr>
        <w:spacing w:after="0" w:line="240" w:lineRule="auto"/>
        <w:rPr>
          <w:rFonts w:ascii="Times New Roman" w:hAnsi="Times New Roman" w:cs="Times New Roman"/>
          <w:b/>
          <w:sz w:val="24"/>
        </w:rPr>
      </w:pPr>
      <w:r w:rsidRPr="00100A87">
        <w:rPr>
          <w:rFonts w:ascii="Times New Roman" w:hAnsi="Times New Roman" w:cs="Times New Roman"/>
          <w:b/>
          <w:sz w:val="24"/>
        </w:rPr>
        <w:t>2.</w:t>
      </w:r>
      <w:r w:rsidRPr="00100A87">
        <w:rPr>
          <w:rFonts w:ascii="Times New Roman" w:hAnsi="Times New Roman" w:cs="Times New Roman"/>
          <w:b/>
          <w:sz w:val="24"/>
        </w:rPr>
        <w:tab/>
        <w:t>EMISSIONS FROM THE WSD</w:t>
      </w:r>
    </w:p>
    <w:p w:rsidR="004C142B" w:rsidRPr="004C142B" w:rsidRDefault="004C142B" w:rsidP="001075C2">
      <w:pPr>
        <w:spacing w:after="0" w:line="240" w:lineRule="auto"/>
        <w:rPr>
          <w:rFonts w:ascii="Times New Roman" w:hAnsi="Times New Roman" w:cs="Times New Roman"/>
          <w:sz w:val="24"/>
        </w:rPr>
      </w:pPr>
    </w:p>
    <w:p w:rsidR="004B40DF" w:rsidRDefault="004C142B" w:rsidP="001075C2">
      <w:pPr>
        <w:spacing w:after="0" w:line="240" w:lineRule="auto"/>
        <w:rPr>
          <w:rFonts w:ascii="Times New Roman" w:hAnsi="Times New Roman" w:cs="Times New Roman"/>
          <w:sz w:val="24"/>
        </w:rPr>
      </w:pPr>
      <w:r w:rsidRPr="004C142B">
        <w:rPr>
          <w:rFonts w:ascii="Times New Roman" w:hAnsi="Times New Roman" w:cs="Times New Roman"/>
          <w:sz w:val="24"/>
        </w:rPr>
        <w:t xml:space="preserve">It is assumed </w:t>
      </w:r>
      <w:r>
        <w:rPr>
          <w:rFonts w:ascii="Times New Roman" w:hAnsi="Times New Roman" w:cs="Times New Roman"/>
          <w:sz w:val="24"/>
        </w:rPr>
        <w:t xml:space="preserve">that the level of emissions beyond the first or second </w:t>
      </w:r>
      <w:r w:rsidR="00600B96">
        <w:rPr>
          <w:rFonts w:ascii="Times New Roman" w:hAnsi="Times New Roman" w:cs="Times New Roman"/>
          <w:sz w:val="24"/>
        </w:rPr>
        <w:t>adjacent channel</w:t>
      </w:r>
      <w:r>
        <w:rPr>
          <w:rFonts w:ascii="Times New Roman" w:hAnsi="Times New Roman" w:cs="Times New Roman"/>
          <w:sz w:val="24"/>
        </w:rPr>
        <w:t xml:space="preserve"> will correspond to the spurious emission limit (i.e. -36dBm/100kHz).  Whilst it is recognised that this is an agreed limit for emissions, an assumption that the WSD will radiate </w:t>
      </w:r>
      <w:r w:rsidR="00600B96">
        <w:rPr>
          <w:rFonts w:ascii="Times New Roman" w:hAnsi="Times New Roman" w:cs="Times New Roman"/>
          <w:sz w:val="24"/>
        </w:rPr>
        <w:t>at this level is clearly a worst</w:t>
      </w:r>
      <w:r>
        <w:rPr>
          <w:rFonts w:ascii="Times New Roman" w:hAnsi="Times New Roman" w:cs="Times New Roman"/>
          <w:sz w:val="24"/>
        </w:rPr>
        <w:t xml:space="preserve"> case condition.  </w:t>
      </w:r>
      <w:r w:rsidR="008C22A0">
        <w:rPr>
          <w:rFonts w:ascii="Times New Roman" w:hAnsi="Times New Roman" w:cs="Times New Roman"/>
          <w:sz w:val="24"/>
        </w:rPr>
        <w:t>The power level within the spurious domain is typically very much lower than the limit; the limit is set higher to provide an envelope within which the narrow spurious emissions can fit.  Consequently, an assumption that the WSD is emitting at the spurious emission limit across the whole of the channel width is</w:t>
      </w:r>
      <w:r w:rsidR="00600B96">
        <w:rPr>
          <w:rFonts w:ascii="Times New Roman" w:hAnsi="Times New Roman" w:cs="Times New Roman"/>
          <w:sz w:val="24"/>
        </w:rPr>
        <w:t xml:space="preserve"> in practice</w:t>
      </w:r>
      <w:r w:rsidR="008C22A0">
        <w:rPr>
          <w:rFonts w:ascii="Times New Roman" w:hAnsi="Times New Roman" w:cs="Times New Roman"/>
          <w:sz w:val="24"/>
        </w:rPr>
        <w:t xml:space="preserve"> a “</w:t>
      </w:r>
      <w:r w:rsidR="00600B96">
        <w:rPr>
          <w:rFonts w:ascii="Times New Roman" w:hAnsi="Times New Roman" w:cs="Times New Roman"/>
          <w:sz w:val="24"/>
        </w:rPr>
        <w:t>more than worst</w:t>
      </w:r>
      <w:r w:rsidR="008C22A0">
        <w:rPr>
          <w:rFonts w:ascii="Times New Roman" w:hAnsi="Times New Roman" w:cs="Times New Roman"/>
          <w:sz w:val="24"/>
        </w:rPr>
        <w:t xml:space="preserve"> case” assumption.  </w:t>
      </w:r>
    </w:p>
    <w:p w:rsidR="00562C74" w:rsidRDefault="00562C74" w:rsidP="001075C2">
      <w:pPr>
        <w:spacing w:after="0" w:line="240" w:lineRule="auto"/>
        <w:rPr>
          <w:rFonts w:ascii="Times New Roman" w:hAnsi="Times New Roman" w:cs="Times New Roman"/>
          <w:sz w:val="24"/>
        </w:rPr>
      </w:pPr>
    </w:p>
    <w:p w:rsidR="00562C74" w:rsidRDefault="00562C74" w:rsidP="001075C2">
      <w:pPr>
        <w:spacing w:after="0" w:line="240" w:lineRule="auto"/>
        <w:rPr>
          <w:rFonts w:ascii="Times New Roman" w:hAnsi="Times New Roman" w:cs="Times New Roman"/>
          <w:sz w:val="24"/>
        </w:rPr>
      </w:pPr>
      <w:r>
        <w:rPr>
          <w:rFonts w:ascii="Times New Roman" w:hAnsi="Times New Roman" w:cs="Times New Roman"/>
          <w:sz w:val="24"/>
        </w:rPr>
        <w:t>It is also noted that the spurious emission limit of -36dBm/100kHz would correspond to a limit of   -17dBm/8MHz.  For a WSD with an in-band transmit power of 30dBm, this would correspond to an ACLR of 47dB across the whole of the spurious domain, which is little better than the 45dB proposed for the ACLR in the first adjacent channel.  (And it logically follows that for a WSD tra</w:t>
      </w:r>
      <w:r w:rsidR="00A621C7">
        <w:rPr>
          <w:rFonts w:ascii="Times New Roman" w:hAnsi="Times New Roman" w:cs="Times New Roman"/>
          <w:sz w:val="24"/>
        </w:rPr>
        <w:t xml:space="preserve">nsmitting less than 28 </w:t>
      </w:r>
      <w:proofErr w:type="spellStart"/>
      <w:r w:rsidR="00A621C7">
        <w:rPr>
          <w:rFonts w:ascii="Times New Roman" w:hAnsi="Times New Roman" w:cs="Times New Roman"/>
          <w:sz w:val="24"/>
        </w:rPr>
        <w:t>dBm</w:t>
      </w:r>
      <w:proofErr w:type="spellEnd"/>
      <w:r w:rsidR="00A621C7">
        <w:rPr>
          <w:rFonts w:ascii="Times New Roman" w:hAnsi="Times New Roman" w:cs="Times New Roman"/>
          <w:sz w:val="24"/>
        </w:rPr>
        <w:t xml:space="preserve">, the spurious emission limit implies an ACLR figure which is </w:t>
      </w:r>
      <w:r w:rsidR="00A621C7" w:rsidRPr="00A621C7">
        <w:rPr>
          <w:rFonts w:ascii="Times New Roman" w:hAnsi="Times New Roman" w:cs="Times New Roman"/>
          <w:i/>
          <w:sz w:val="24"/>
        </w:rPr>
        <w:t>less</w:t>
      </w:r>
      <w:r w:rsidR="00A621C7">
        <w:rPr>
          <w:rFonts w:ascii="Times New Roman" w:hAnsi="Times New Roman" w:cs="Times New Roman"/>
          <w:sz w:val="24"/>
        </w:rPr>
        <w:t xml:space="preserve"> stringent than the ACLR in the first adjacent channel!)</w:t>
      </w:r>
    </w:p>
    <w:p w:rsidR="004B40DF" w:rsidRDefault="004B40DF" w:rsidP="001075C2">
      <w:pPr>
        <w:spacing w:after="0" w:line="240" w:lineRule="auto"/>
        <w:rPr>
          <w:rFonts w:ascii="Times New Roman" w:hAnsi="Times New Roman" w:cs="Times New Roman"/>
          <w:sz w:val="24"/>
        </w:rPr>
      </w:pPr>
    </w:p>
    <w:p w:rsidR="004C142B" w:rsidRDefault="008C22A0" w:rsidP="001075C2">
      <w:pPr>
        <w:spacing w:after="0" w:line="240" w:lineRule="auto"/>
        <w:rPr>
          <w:rFonts w:ascii="Times New Roman" w:hAnsi="Times New Roman" w:cs="Times New Roman"/>
          <w:sz w:val="24"/>
        </w:rPr>
      </w:pPr>
      <w:r>
        <w:rPr>
          <w:rFonts w:ascii="Times New Roman" w:hAnsi="Times New Roman" w:cs="Times New Roman"/>
          <w:sz w:val="24"/>
        </w:rPr>
        <w:t xml:space="preserve">In the absence of a spectrum mask for this part of the band, we consider that it would be more appropriate to assume that the </w:t>
      </w:r>
      <w:r w:rsidR="004B40DF">
        <w:rPr>
          <w:rFonts w:ascii="Times New Roman" w:hAnsi="Times New Roman" w:cs="Times New Roman"/>
          <w:sz w:val="24"/>
        </w:rPr>
        <w:t xml:space="preserve">mean power emission from the WSD in the spurious domain would be </w:t>
      </w:r>
      <w:r w:rsidR="004B40DF" w:rsidRPr="00A621C7">
        <w:rPr>
          <w:rFonts w:ascii="Times New Roman" w:hAnsi="Times New Roman" w:cs="Times New Roman"/>
          <w:i/>
          <w:sz w:val="24"/>
        </w:rPr>
        <w:t>at least</w:t>
      </w:r>
      <w:r w:rsidR="004B40DF">
        <w:rPr>
          <w:rFonts w:ascii="Times New Roman" w:hAnsi="Times New Roman" w:cs="Times New Roman"/>
          <w:sz w:val="24"/>
        </w:rPr>
        <w:t xml:space="preserve"> 20dB below the spurious emission limit.</w:t>
      </w:r>
    </w:p>
    <w:p w:rsidR="004B40DF" w:rsidRDefault="004B40DF" w:rsidP="001075C2">
      <w:pPr>
        <w:spacing w:after="0" w:line="240" w:lineRule="auto"/>
        <w:rPr>
          <w:rFonts w:ascii="Times New Roman" w:hAnsi="Times New Roman" w:cs="Times New Roman"/>
          <w:sz w:val="24"/>
        </w:rPr>
      </w:pPr>
    </w:p>
    <w:p w:rsidR="004B40DF" w:rsidRDefault="004B40DF" w:rsidP="001075C2">
      <w:pPr>
        <w:spacing w:after="0" w:line="240" w:lineRule="auto"/>
        <w:rPr>
          <w:rFonts w:ascii="Times New Roman" w:hAnsi="Times New Roman" w:cs="Times New Roman"/>
          <w:sz w:val="24"/>
        </w:rPr>
      </w:pPr>
    </w:p>
    <w:p w:rsidR="004B40DF" w:rsidRPr="00100A87" w:rsidRDefault="00100A87" w:rsidP="001075C2">
      <w:pPr>
        <w:spacing w:after="0" w:line="240" w:lineRule="auto"/>
        <w:rPr>
          <w:rFonts w:ascii="Times New Roman" w:hAnsi="Times New Roman" w:cs="Times New Roman"/>
          <w:b/>
          <w:sz w:val="24"/>
        </w:rPr>
      </w:pPr>
      <w:r w:rsidRPr="00100A87">
        <w:rPr>
          <w:rFonts w:ascii="Times New Roman" w:hAnsi="Times New Roman" w:cs="Times New Roman"/>
          <w:b/>
          <w:sz w:val="24"/>
        </w:rPr>
        <w:t>3.</w:t>
      </w:r>
      <w:r w:rsidRPr="00100A87">
        <w:rPr>
          <w:rFonts w:ascii="Times New Roman" w:hAnsi="Times New Roman" w:cs="Times New Roman"/>
          <w:b/>
          <w:sz w:val="24"/>
        </w:rPr>
        <w:tab/>
      </w:r>
      <w:r w:rsidR="004B40DF" w:rsidRPr="00100A87">
        <w:rPr>
          <w:rFonts w:ascii="Times New Roman" w:hAnsi="Times New Roman" w:cs="Times New Roman"/>
          <w:b/>
          <w:sz w:val="24"/>
        </w:rPr>
        <w:t xml:space="preserve">ACS </w:t>
      </w:r>
      <w:r w:rsidRPr="00100A87">
        <w:rPr>
          <w:rFonts w:ascii="Times New Roman" w:hAnsi="Times New Roman" w:cs="Times New Roman"/>
          <w:b/>
          <w:sz w:val="24"/>
        </w:rPr>
        <w:t xml:space="preserve">FOR THE </w:t>
      </w:r>
      <w:r>
        <w:rPr>
          <w:rFonts w:ascii="Times New Roman" w:hAnsi="Times New Roman" w:cs="Times New Roman"/>
          <w:b/>
          <w:sz w:val="24"/>
        </w:rPr>
        <w:t>LTE TERMINALS</w:t>
      </w:r>
    </w:p>
    <w:p w:rsidR="004B40DF" w:rsidRDefault="004B40DF" w:rsidP="001075C2">
      <w:pPr>
        <w:spacing w:after="0" w:line="240" w:lineRule="auto"/>
        <w:rPr>
          <w:rFonts w:ascii="Times New Roman" w:hAnsi="Times New Roman" w:cs="Times New Roman"/>
          <w:sz w:val="24"/>
        </w:rPr>
      </w:pPr>
    </w:p>
    <w:p w:rsidR="004B40DF" w:rsidRDefault="004B40DF" w:rsidP="001075C2">
      <w:pPr>
        <w:spacing w:after="0" w:line="240" w:lineRule="auto"/>
        <w:rPr>
          <w:rFonts w:ascii="Times New Roman" w:hAnsi="Times New Roman" w:cs="Times New Roman"/>
          <w:sz w:val="24"/>
        </w:rPr>
      </w:pPr>
      <w:r>
        <w:rPr>
          <w:rFonts w:ascii="Times New Roman" w:hAnsi="Times New Roman" w:cs="Times New Roman"/>
          <w:sz w:val="24"/>
        </w:rPr>
        <w:t>It would appear that the assumed ACS for the LTE UE (from 3GPP TS 36.101) is 45 dB for offset frequencies from 15 to 60 MHz</w:t>
      </w:r>
      <w:r w:rsidR="00950B6E">
        <w:rPr>
          <w:rFonts w:ascii="Times New Roman" w:hAnsi="Times New Roman" w:cs="Times New Roman"/>
          <w:sz w:val="24"/>
        </w:rPr>
        <w:t xml:space="preserve"> (i.e. channels 54 to 59)</w:t>
      </w:r>
      <w:r>
        <w:rPr>
          <w:rFonts w:ascii="Times New Roman" w:hAnsi="Times New Roman" w:cs="Times New Roman"/>
          <w:sz w:val="24"/>
        </w:rPr>
        <w:t xml:space="preserve">.  Whilst this may be the figure given in the specification, we believe that this will render </w:t>
      </w:r>
      <w:r w:rsidR="00950B6E">
        <w:rPr>
          <w:rFonts w:ascii="Times New Roman" w:hAnsi="Times New Roman" w:cs="Times New Roman"/>
          <w:sz w:val="24"/>
        </w:rPr>
        <w:t>800 MHz</w:t>
      </w:r>
      <w:r>
        <w:rPr>
          <w:rFonts w:ascii="Times New Roman" w:hAnsi="Times New Roman" w:cs="Times New Roman"/>
          <w:sz w:val="24"/>
        </w:rPr>
        <w:t xml:space="preserve"> terminals </w:t>
      </w:r>
      <w:r w:rsidR="00950B6E">
        <w:rPr>
          <w:rFonts w:ascii="Times New Roman" w:hAnsi="Times New Roman" w:cs="Times New Roman"/>
          <w:sz w:val="24"/>
        </w:rPr>
        <w:t>“</w:t>
      </w:r>
      <w:r>
        <w:rPr>
          <w:rFonts w:ascii="Times New Roman" w:hAnsi="Times New Roman" w:cs="Times New Roman"/>
          <w:sz w:val="24"/>
        </w:rPr>
        <w:t>unusable</w:t>
      </w:r>
      <w:r w:rsidR="00950B6E">
        <w:rPr>
          <w:rFonts w:ascii="Times New Roman" w:hAnsi="Times New Roman" w:cs="Times New Roman"/>
          <w:sz w:val="24"/>
        </w:rPr>
        <w:t>”</w:t>
      </w:r>
      <w:r>
        <w:rPr>
          <w:rFonts w:ascii="Times New Roman" w:hAnsi="Times New Roman" w:cs="Times New Roman"/>
          <w:sz w:val="24"/>
        </w:rPr>
        <w:t xml:space="preserve"> in m</w:t>
      </w:r>
      <w:r w:rsidR="00FC0B91">
        <w:rPr>
          <w:rFonts w:ascii="Times New Roman" w:hAnsi="Times New Roman" w:cs="Times New Roman"/>
          <w:sz w:val="24"/>
        </w:rPr>
        <w:t>any parts of the United Kingdom, unless the terminals have an ACS figure which is much better than 45 dB.</w:t>
      </w:r>
    </w:p>
    <w:p w:rsidR="00FC0B91" w:rsidRDefault="00FC0B91" w:rsidP="001075C2">
      <w:pPr>
        <w:spacing w:after="0" w:line="240" w:lineRule="auto"/>
        <w:rPr>
          <w:rFonts w:ascii="Times New Roman" w:hAnsi="Times New Roman" w:cs="Times New Roman"/>
          <w:sz w:val="24"/>
        </w:rPr>
      </w:pPr>
    </w:p>
    <w:p w:rsidR="00950B6E" w:rsidRDefault="00FC0B91" w:rsidP="001075C2">
      <w:pPr>
        <w:spacing w:after="0" w:line="240" w:lineRule="auto"/>
        <w:rPr>
          <w:rFonts w:ascii="Times New Roman" w:hAnsi="Times New Roman" w:cs="Times New Roman"/>
          <w:sz w:val="24"/>
        </w:rPr>
      </w:pPr>
      <w:r>
        <w:rPr>
          <w:rFonts w:ascii="Times New Roman" w:hAnsi="Times New Roman" w:cs="Times New Roman"/>
          <w:sz w:val="24"/>
        </w:rPr>
        <w:lastRenderedPageBreak/>
        <w:t>As previously highlighted (SE43(11)56), an LTE handset will be susceptible to blocking from DVB-T TV transmitters.  With such an ACS figure, a 100kW ERP DVB-T transmitter operating between 15 and 60 MHz away from the LTE handset, at a distance of 1km, will introduce an interference level of about -53.5dBm/10 MHz (i.e. an I/N figure of about +50dB!).</w:t>
      </w:r>
      <w:r w:rsidR="00950B6E">
        <w:rPr>
          <w:rFonts w:ascii="Times New Roman" w:hAnsi="Times New Roman" w:cs="Times New Roman"/>
          <w:sz w:val="24"/>
        </w:rPr>
        <w:t xml:space="preserve">  </w:t>
      </w:r>
    </w:p>
    <w:p w:rsidR="00950B6E" w:rsidRDefault="00950B6E" w:rsidP="001075C2">
      <w:pPr>
        <w:spacing w:after="0" w:line="240" w:lineRule="auto"/>
        <w:rPr>
          <w:rFonts w:ascii="Times New Roman" w:hAnsi="Times New Roman" w:cs="Times New Roman"/>
          <w:sz w:val="24"/>
        </w:rPr>
      </w:pPr>
    </w:p>
    <w:p w:rsidR="00FC0B91" w:rsidRDefault="00950B6E" w:rsidP="001075C2">
      <w:pPr>
        <w:spacing w:after="0" w:line="240" w:lineRule="auto"/>
        <w:rPr>
          <w:rFonts w:ascii="Times New Roman" w:hAnsi="Times New Roman" w:cs="Times New Roman"/>
          <w:sz w:val="24"/>
        </w:rPr>
      </w:pPr>
      <w:r>
        <w:rPr>
          <w:rFonts w:ascii="Times New Roman" w:hAnsi="Times New Roman" w:cs="Times New Roman"/>
          <w:sz w:val="24"/>
        </w:rPr>
        <w:t xml:space="preserve">Applying the </w:t>
      </w:r>
      <w:proofErr w:type="spellStart"/>
      <w:r>
        <w:rPr>
          <w:rFonts w:ascii="Times New Roman" w:hAnsi="Times New Roman" w:cs="Times New Roman"/>
          <w:sz w:val="24"/>
        </w:rPr>
        <w:t>Hata</w:t>
      </w:r>
      <w:proofErr w:type="spellEnd"/>
      <w:r>
        <w:rPr>
          <w:rFonts w:ascii="Times New Roman" w:hAnsi="Times New Roman" w:cs="Times New Roman"/>
          <w:sz w:val="24"/>
        </w:rPr>
        <w:t xml:space="preserve"> Model for Rural Areas, an LTE handset within about 60 km of such a high power transmitter would experience </w:t>
      </w:r>
      <w:proofErr w:type="spellStart"/>
      <w:r>
        <w:rPr>
          <w:rFonts w:ascii="Times New Roman" w:hAnsi="Times New Roman" w:cs="Times New Roman"/>
          <w:sz w:val="24"/>
        </w:rPr>
        <w:t>an</w:t>
      </w:r>
      <w:proofErr w:type="spellEnd"/>
      <w:r>
        <w:rPr>
          <w:rFonts w:ascii="Times New Roman" w:hAnsi="Times New Roman" w:cs="Times New Roman"/>
          <w:sz w:val="24"/>
        </w:rPr>
        <w:t xml:space="preserve"> I/N figure &gt; -6dB, and in the case of the taller transmitters the range could extend out beyond 100 km.  </w:t>
      </w:r>
    </w:p>
    <w:p w:rsidR="005C5DF8" w:rsidRDefault="005C5DF8" w:rsidP="001075C2">
      <w:pPr>
        <w:spacing w:after="0" w:line="240" w:lineRule="auto"/>
        <w:rPr>
          <w:rFonts w:ascii="Times New Roman" w:hAnsi="Times New Roman" w:cs="Times New Roman"/>
          <w:sz w:val="24"/>
        </w:rPr>
      </w:pPr>
    </w:p>
    <w:p w:rsidR="005C5DF8" w:rsidRDefault="005C5DF8" w:rsidP="001075C2">
      <w:pPr>
        <w:spacing w:after="0" w:line="240" w:lineRule="auto"/>
        <w:rPr>
          <w:rFonts w:ascii="Times New Roman" w:hAnsi="Times New Roman" w:cs="Times New Roman"/>
          <w:sz w:val="24"/>
        </w:rPr>
      </w:pPr>
      <w:r>
        <w:rPr>
          <w:rFonts w:ascii="Times New Roman" w:hAnsi="Times New Roman" w:cs="Times New Roman"/>
          <w:sz w:val="24"/>
        </w:rPr>
        <w:t>A brief survey of the DTT transmitters in the UK has identified 19 such sites operating in channels 54 to 60, with transmitter powers of 10kW ERP or higher</w:t>
      </w:r>
      <w:r w:rsidR="00694D60">
        <w:rPr>
          <w:rFonts w:ascii="Times New Roman" w:hAnsi="Times New Roman" w:cs="Times New Roman"/>
          <w:sz w:val="24"/>
        </w:rPr>
        <w:t xml:space="preserve"> (and many more at lower power)</w:t>
      </w:r>
      <w:r>
        <w:rPr>
          <w:rFonts w:ascii="Times New Roman" w:hAnsi="Times New Roman" w:cs="Times New Roman"/>
          <w:sz w:val="24"/>
        </w:rPr>
        <w:t>, including 7 operating at 100kW ERP and which are sited close to centres of population.</w:t>
      </w:r>
      <w:r w:rsidR="00A8633E">
        <w:rPr>
          <w:rFonts w:ascii="Times New Roman" w:hAnsi="Times New Roman" w:cs="Times New Roman"/>
          <w:sz w:val="24"/>
        </w:rPr>
        <w:t xml:space="preserve">  Furthermore, in one particular case, the DTT transmitter is transmitting at 100kW ERP on four of these DTT channels, indicating that a handset with an ACS of 45 dB would need a separation distance </w:t>
      </w:r>
      <w:r w:rsidR="00F65542">
        <w:rPr>
          <w:rFonts w:ascii="Times New Roman" w:hAnsi="Times New Roman" w:cs="Times New Roman"/>
          <w:sz w:val="24"/>
        </w:rPr>
        <w:t>in excess of</w:t>
      </w:r>
      <w:r w:rsidR="00A8633E">
        <w:rPr>
          <w:rFonts w:ascii="Times New Roman" w:hAnsi="Times New Roman" w:cs="Times New Roman"/>
          <w:sz w:val="24"/>
        </w:rPr>
        <w:t xml:space="preserve"> </w:t>
      </w:r>
      <w:r w:rsidR="00A8633E" w:rsidRPr="00A8633E">
        <w:rPr>
          <w:rFonts w:ascii="Times New Roman" w:hAnsi="Times New Roman" w:cs="Times New Roman"/>
          <w:i/>
          <w:sz w:val="24"/>
        </w:rPr>
        <w:t>250km</w:t>
      </w:r>
      <w:r w:rsidR="00A8633E">
        <w:rPr>
          <w:rFonts w:ascii="Times New Roman" w:hAnsi="Times New Roman" w:cs="Times New Roman"/>
          <w:sz w:val="24"/>
        </w:rPr>
        <w:t xml:space="preserve"> (using the </w:t>
      </w:r>
      <w:proofErr w:type="spellStart"/>
      <w:r w:rsidR="00A8633E">
        <w:rPr>
          <w:rFonts w:ascii="Times New Roman" w:hAnsi="Times New Roman" w:cs="Times New Roman"/>
          <w:sz w:val="24"/>
        </w:rPr>
        <w:t>Hata</w:t>
      </w:r>
      <w:proofErr w:type="spellEnd"/>
      <w:r w:rsidR="00A8633E">
        <w:rPr>
          <w:rFonts w:ascii="Times New Roman" w:hAnsi="Times New Roman" w:cs="Times New Roman"/>
          <w:sz w:val="24"/>
        </w:rPr>
        <w:t xml:space="preserve"> Model for Rural areas) to maintain an I/N of -6 dB.</w:t>
      </w:r>
      <w:r w:rsidR="00FB0CCA">
        <w:rPr>
          <w:rFonts w:ascii="Times New Roman" w:hAnsi="Times New Roman" w:cs="Times New Roman"/>
          <w:sz w:val="24"/>
        </w:rPr>
        <w:t xml:space="preserve"> This phenomenon may be compounded by the fact that unwanted emissions of </w:t>
      </w:r>
      <w:r w:rsidR="00562C74">
        <w:rPr>
          <w:rFonts w:ascii="Times New Roman" w:hAnsi="Times New Roman" w:cs="Times New Roman"/>
          <w:sz w:val="24"/>
        </w:rPr>
        <w:t xml:space="preserve">these </w:t>
      </w:r>
      <w:r w:rsidR="00FB0CCA">
        <w:rPr>
          <w:rFonts w:ascii="Times New Roman" w:hAnsi="Times New Roman" w:cs="Times New Roman"/>
          <w:sz w:val="24"/>
        </w:rPr>
        <w:t>adjacent channel DTT transmitters falling within the receive band of the LTE device may further degrade performance (and may far exceed the adjacent interference levels from white space devices that are the focus of the proposed analysis).</w:t>
      </w:r>
    </w:p>
    <w:p w:rsidR="005C5DF8" w:rsidRDefault="005C5DF8" w:rsidP="001075C2">
      <w:pPr>
        <w:spacing w:after="0" w:line="240" w:lineRule="auto"/>
        <w:rPr>
          <w:rFonts w:ascii="Times New Roman" w:hAnsi="Times New Roman" w:cs="Times New Roman"/>
          <w:sz w:val="24"/>
        </w:rPr>
      </w:pPr>
    </w:p>
    <w:p w:rsidR="005C5DF8" w:rsidRDefault="005C5DF8" w:rsidP="001075C2">
      <w:pPr>
        <w:spacing w:after="0" w:line="240" w:lineRule="auto"/>
        <w:rPr>
          <w:rFonts w:ascii="Times New Roman" w:hAnsi="Times New Roman" w:cs="Times New Roman"/>
          <w:sz w:val="24"/>
        </w:rPr>
      </w:pPr>
      <w:r>
        <w:rPr>
          <w:rFonts w:ascii="Times New Roman" w:hAnsi="Times New Roman" w:cs="Times New Roman"/>
          <w:sz w:val="24"/>
        </w:rPr>
        <w:t xml:space="preserve">On this basis, we believe that LTE handsets operating in the 800 MHz will </w:t>
      </w:r>
      <w:r w:rsidRPr="00694D60">
        <w:rPr>
          <w:rFonts w:ascii="Times New Roman" w:hAnsi="Times New Roman" w:cs="Times New Roman"/>
          <w:sz w:val="24"/>
          <w:u w:val="single"/>
        </w:rPr>
        <w:t>in practice</w:t>
      </w:r>
      <w:r>
        <w:rPr>
          <w:rFonts w:ascii="Times New Roman" w:hAnsi="Times New Roman" w:cs="Times New Roman"/>
          <w:sz w:val="24"/>
        </w:rPr>
        <w:t xml:space="preserve"> require ACS figures which are very much better </w:t>
      </w:r>
      <w:r w:rsidR="00694D60">
        <w:rPr>
          <w:rFonts w:ascii="Times New Roman" w:hAnsi="Times New Roman" w:cs="Times New Roman"/>
          <w:sz w:val="24"/>
        </w:rPr>
        <w:t>than 45 dB, over the range of channels 54 to 59.  Therefore, the improved performance which will be required should be reflected in the work of SE43.</w:t>
      </w:r>
    </w:p>
    <w:p w:rsidR="00FB0CCA" w:rsidRDefault="00FB0CCA" w:rsidP="001075C2">
      <w:pPr>
        <w:spacing w:after="0" w:line="240" w:lineRule="auto"/>
        <w:rPr>
          <w:rFonts w:ascii="Times New Roman" w:hAnsi="Times New Roman" w:cs="Times New Roman"/>
          <w:sz w:val="24"/>
        </w:rPr>
      </w:pPr>
    </w:p>
    <w:p w:rsidR="00100A87" w:rsidRDefault="00100A87" w:rsidP="001075C2">
      <w:pPr>
        <w:spacing w:after="0" w:line="240" w:lineRule="auto"/>
        <w:rPr>
          <w:rFonts w:ascii="Times New Roman" w:hAnsi="Times New Roman" w:cs="Times New Roman"/>
          <w:sz w:val="24"/>
        </w:rPr>
      </w:pPr>
    </w:p>
    <w:p w:rsidR="00100A87" w:rsidRPr="004C142B" w:rsidRDefault="00100A87" w:rsidP="00100A87">
      <w:pPr>
        <w:spacing w:after="0" w:line="240" w:lineRule="auto"/>
        <w:jc w:val="center"/>
        <w:rPr>
          <w:rFonts w:ascii="Times New Roman" w:hAnsi="Times New Roman" w:cs="Times New Roman"/>
          <w:sz w:val="24"/>
        </w:rPr>
      </w:pPr>
      <w:r>
        <w:rPr>
          <w:rFonts w:ascii="Times New Roman" w:hAnsi="Times New Roman" w:cs="Times New Roman"/>
          <w:sz w:val="24"/>
        </w:rPr>
        <w:t>END</w:t>
      </w:r>
    </w:p>
    <w:sectPr w:rsidR="00100A87" w:rsidRPr="004C142B" w:rsidSect="001075C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40B82"/>
    <w:multiLevelType w:val="hybridMultilevel"/>
    <w:tmpl w:val="2F704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075C2"/>
    <w:rsid w:val="000B344D"/>
    <w:rsid w:val="00100A87"/>
    <w:rsid w:val="001075C2"/>
    <w:rsid w:val="004B40DF"/>
    <w:rsid w:val="004C142B"/>
    <w:rsid w:val="005062D8"/>
    <w:rsid w:val="00536F42"/>
    <w:rsid w:val="00562C74"/>
    <w:rsid w:val="005C5DF8"/>
    <w:rsid w:val="00600B96"/>
    <w:rsid w:val="0069043E"/>
    <w:rsid w:val="00694D60"/>
    <w:rsid w:val="008C22A0"/>
    <w:rsid w:val="00950B6E"/>
    <w:rsid w:val="00A621C7"/>
    <w:rsid w:val="00A8633E"/>
    <w:rsid w:val="00D542F4"/>
    <w:rsid w:val="00E17B14"/>
    <w:rsid w:val="00F65542"/>
    <w:rsid w:val="00FB0CCA"/>
    <w:rsid w:val="00FB1D39"/>
    <w:rsid w:val="00FC0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42"/>
  </w:style>
  <w:style w:type="paragraph" w:styleId="Titre4">
    <w:name w:val="heading 4"/>
    <w:basedOn w:val="Normal"/>
    <w:next w:val="Normal"/>
    <w:link w:val="Titre4Car"/>
    <w:qFormat/>
    <w:rsid w:val="00694D60"/>
    <w:pPr>
      <w:keepNext/>
      <w:spacing w:after="0" w:line="240" w:lineRule="auto"/>
      <w:outlineLvl w:val="3"/>
    </w:pPr>
    <w:rPr>
      <w:rFonts w:ascii="Arial" w:eastAsia="Times New Roman" w:hAnsi="Arial" w:cs="Times New Roman"/>
      <w:b/>
      <w:sz w:val="24"/>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694D60"/>
    <w:rPr>
      <w:rFonts w:ascii="Arial" w:eastAsia="Times New Roman" w:hAnsi="Arial" w:cs="Times New Roman"/>
      <w:b/>
      <w:sz w:val="24"/>
      <w:szCs w:val="20"/>
      <w:lang w:eastAsia="de-DE"/>
    </w:rPr>
  </w:style>
  <w:style w:type="paragraph" w:customStyle="1" w:styleId="SimonsStyle">
    <w:name w:val="Simon's Style"/>
    <w:basedOn w:val="Normal"/>
    <w:rsid w:val="00694D60"/>
    <w:pPr>
      <w:spacing w:after="0" w:line="240" w:lineRule="auto"/>
    </w:pPr>
    <w:rPr>
      <w:rFonts w:ascii="Antique Olv (W1)" w:eastAsia="Times New Roman" w:hAnsi="Antique Olv (W1)" w:cs="Times New Roman"/>
      <w:sz w:val="20"/>
      <w:szCs w:val="20"/>
      <w:lang w:eastAsia="fr-FR"/>
    </w:rPr>
  </w:style>
  <w:style w:type="paragraph" w:styleId="Paragraphedeliste">
    <w:name w:val="List Paragraph"/>
    <w:basedOn w:val="Normal"/>
    <w:uiPriority w:val="34"/>
    <w:qFormat/>
    <w:rsid w:val="00694D60"/>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694D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4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94D60"/>
    <w:pPr>
      <w:keepNext/>
      <w:spacing w:after="0" w:line="240" w:lineRule="auto"/>
      <w:outlineLvl w:val="3"/>
    </w:pPr>
    <w:rPr>
      <w:rFonts w:ascii="Arial" w:eastAsia="Times New Roman" w:hAnsi="Arial" w:cs="Times New Roman"/>
      <w:b/>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4D60"/>
    <w:rPr>
      <w:rFonts w:ascii="Arial" w:eastAsia="Times New Roman" w:hAnsi="Arial" w:cs="Times New Roman"/>
      <w:b/>
      <w:sz w:val="24"/>
      <w:szCs w:val="20"/>
      <w:lang w:eastAsia="de-DE"/>
    </w:rPr>
  </w:style>
  <w:style w:type="paragraph" w:customStyle="1" w:styleId="SimonsStyle">
    <w:name w:val="Simon's Style"/>
    <w:basedOn w:val="Normal"/>
    <w:rsid w:val="00694D60"/>
    <w:pPr>
      <w:spacing w:after="0" w:line="240" w:lineRule="auto"/>
    </w:pPr>
    <w:rPr>
      <w:rFonts w:ascii="Antique Olv (W1)" w:eastAsia="Times New Roman" w:hAnsi="Antique Olv (W1)" w:cs="Times New Roman"/>
      <w:sz w:val="20"/>
      <w:szCs w:val="20"/>
      <w:lang w:eastAsia="fr-FR"/>
    </w:rPr>
  </w:style>
  <w:style w:type="paragraph" w:styleId="ListParagraph">
    <w:name w:val="List Paragraph"/>
    <w:basedOn w:val="Normal"/>
    <w:uiPriority w:val="34"/>
    <w:qFormat/>
    <w:rsid w:val="00694D60"/>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694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Dixon</dc:creator>
  <cp:lastModifiedBy>Alexandre Kholod</cp:lastModifiedBy>
  <cp:revision>6</cp:revision>
  <dcterms:created xsi:type="dcterms:W3CDTF">2011-12-13T19:12:00Z</dcterms:created>
  <dcterms:modified xsi:type="dcterms:W3CDTF">2011-12-14T11:20:00Z</dcterms:modified>
</cp:coreProperties>
</file>