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41" w:rsidRPr="00301B41" w:rsidRDefault="00301B41" w:rsidP="00301B41">
      <w:pPr>
        <w:pStyle w:val="SimonsStyle"/>
        <w:spacing w:before="120"/>
        <w:jc w:val="right"/>
        <w:rPr>
          <w:rFonts w:ascii="Times New Roman" w:hAnsi="Times New Roman"/>
          <w:sz w:val="24"/>
          <w:szCs w:val="24"/>
        </w:rPr>
      </w:pPr>
      <w:r w:rsidRPr="00301B41">
        <w:rPr>
          <w:rFonts w:ascii="Times New Roman" w:hAnsi="Times New Roman"/>
          <w:b/>
          <w:sz w:val="24"/>
          <w:szCs w:val="24"/>
        </w:rPr>
        <w:t>Temp 3</w:t>
      </w:r>
      <w:r w:rsidRPr="00301B41">
        <w:rPr>
          <w:rFonts w:ascii="Times New Roman" w:hAnsi="Times New Roman"/>
          <w:b/>
          <w:sz w:val="24"/>
          <w:szCs w:val="24"/>
        </w:rPr>
        <w:br/>
      </w:r>
      <w:r w:rsidRPr="00301B41">
        <w:rPr>
          <w:rFonts w:ascii="Times New Roman" w:hAnsi="Times New Roman"/>
          <w:sz w:val="24"/>
          <w:szCs w:val="24"/>
        </w:rPr>
        <w:t>22.03.2012</w:t>
      </w:r>
    </w:p>
    <w:p w:rsidR="00301B41" w:rsidRDefault="00301B41" w:rsidP="00301B41">
      <w:pPr>
        <w:pStyle w:val="SimonsStyle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301B41" w:rsidRDefault="00301B41" w:rsidP="00301B41">
      <w:pPr>
        <w:pStyle w:val="SimonsStyle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Issues to be addressed in relation to Report A1</w:t>
      </w:r>
    </w:p>
    <w:p w:rsidR="00301B41" w:rsidRDefault="00301B41" w:rsidP="00301B41">
      <w:pPr>
        <w:pStyle w:val="SimonsStyle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301B41" w:rsidRPr="00301B41" w:rsidRDefault="00301B41" w:rsidP="00301B41">
      <w:pPr>
        <w:pStyle w:val="SimonsStyle"/>
        <w:spacing w:before="120"/>
        <w:jc w:val="both"/>
        <w:rPr>
          <w:rFonts w:ascii="Times New Roman" w:hAnsi="Times New Roman"/>
          <w:sz w:val="24"/>
          <w:szCs w:val="24"/>
        </w:rPr>
      </w:pPr>
      <w:r w:rsidRPr="00301B41">
        <w:rPr>
          <w:rFonts w:ascii="Times New Roman" w:hAnsi="Times New Roman"/>
          <w:sz w:val="24"/>
          <w:szCs w:val="24"/>
        </w:rPr>
        <w:t>The following issues in relation to Report A1 need to be addressed either during the Public Consultation or at the next SE43 meeting in order to fina</w:t>
      </w:r>
      <w:r w:rsidRPr="00301B41">
        <w:rPr>
          <w:rFonts w:ascii="Times New Roman" w:hAnsi="Times New Roman"/>
          <w:sz w:val="24"/>
          <w:szCs w:val="24"/>
        </w:rPr>
        <w:t>l</w:t>
      </w:r>
      <w:r w:rsidRPr="00301B41">
        <w:rPr>
          <w:rFonts w:ascii="Times New Roman" w:hAnsi="Times New Roman"/>
          <w:sz w:val="24"/>
          <w:szCs w:val="24"/>
        </w:rPr>
        <w:t>ize the development of this report:</w:t>
      </w:r>
    </w:p>
    <w:p w:rsidR="00301B41" w:rsidRPr="00203A78" w:rsidRDefault="00301B41" w:rsidP="00301B41">
      <w:pPr>
        <w:pStyle w:val="ECCParagraph"/>
        <w:spacing w:before="120" w:after="0"/>
        <w:ind w:left="360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General</w:t>
      </w:r>
    </w:p>
    <w:p w:rsidR="00301B41" w:rsidRPr="00203A78" w:rsidRDefault="00301B41" w:rsidP="00301B41">
      <w:pPr>
        <w:pStyle w:val="ECCParagraph"/>
        <w:numPr>
          <w:ilvl w:val="0"/>
          <w:numId w:val="12"/>
        </w:numPr>
        <w:spacing w:before="120" w:after="0"/>
        <w:rPr>
          <w:rFonts w:ascii="Times New Roman" w:hAnsi="Times New Roman"/>
          <w:sz w:val="24"/>
          <w:lang w:val="en-US"/>
        </w:rPr>
      </w:pPr>
      <w:r w:rsidRPr="00203A78">
        <w:rPr>
          <w:rFonts w:ascii="Times New Roman" w:hAnsi="Times New Roman"/>
          <w:sz w:val="24"/>
          <w:lang w:val="en-US"/>
        </w:rPr>
        <w:t>Text of the executive summary needs to be drafted</w:t>
      </w:r>
    </w:p>
    <w:p w:rsidR="00301B41" w:rsidRPr="00203A78" w:rsidRDefault="00301B41" w:rsidP="00301B41">
      <w:pPr>
        <w:pStyle w:val="ECCParagraph"/>
        <w:spacing w:before="120" w:after="0"/>
        <w:ind w:left="360"/>
        <w:rPr>
          <w:rFonts w:ascii="Times New Roman" w:hAnsi="Times New Roman"/>
          <w:b/>
          <w:sz w:val="24"/>
          <w:lang w:val="en-US"/>
        </w:rPr>
      </w:pPr>
      <w:r w:rsidRPr="00203A78">
        <w:rPr>
          <w:rFonts w:ascii="Times New Roman" w:hAnsi="Times New Roman"/>
          <w:b/>
          <w:sz w:val="24"/>
        </w:rPr>
        <w:t>WSD technical characteristics</w:t>
      </w:r>
    </w:p>
    <w:p w:rsidR="00301B41" w:rsidRPr="00203A78" w:rsidRDefault="00301B41" w:rsidP="00301B41">
      <w:pPr>
        <w:pStyle w:val="ECCParagraph"/>
        <w:numPr>
          <w:ilvl w:val="0"/>
          <w:numId w:val="12"/>
        </w:numPr>
        <w:spacing w:before="120" w:after="0"/>
        <w:rPr>
          <w:rFonts w:ascii="Times New Roman" w:hAnsi="Times New Roman"/>
          <w:sz w:val="24"/>
        </w:rPr>
      </w:pPr>
      <w:r w:rsidRPr="00203A78">
        <w:rPr>
          <w:rFonts w:ascii="Times New Roman" w:hAnsi="Times New Roman"/>
          <w:sz w:val="24"/>
        </w:rPr>
        <w:t>Regarding Section 2.4.2 ‘Cooperative sensing’:</w:t>
      </w:r>
    </w:p>
    <w:p w:rsidR="00301B41" w:rsidRDefault="00301B41" w:rsidP="00301B41">
      <w:pPr>
        <w:pStyle w:val="ECCParagraph"/>
        <w:numPr>
          <w:ilvl w:val="0"/>
          <w:numId w:val="11"/>
        </w:numPr>
        <w:spacing w:before="120" w:after="0"/>
        <w:ind w:left="1134"/>
        <w:rPr>
          <w:rFonts w:ascii="Times New Roman" w:hAnsi="Times New Roman"/>
          <w:sz w:val="24"/>
        </w:rPr>
      </w:pPr>
      <w:r w:rsidRPr="00203A78">
        <w:rPr>
          <w:rFonts w:ascii="Times New Roman" w:hAnsi="Times New Roman"/>
          <w:sz w:val="24"/>
        </w:rPr>
        <w:t>The description of the model to simulate cooperative sensing needs to be pr</w:t>
      </w:r>
      <w:r w:rsidRPr="00203A78">
        <w:rPr>
          <w:rFonts w:ascii="Times New Roman" w:hAnsi="Times New Roman"/>
          <w:sz w:val="24"/>
        </w:rPr>
        <w:t>o</w:t>
      </w:r>
      <w:r w:rsidRPr="00203A78">
        <w:rPr>
          <w:rFonts w:ascii="Times New Roman" w:hAnsi="Times New Roman"/>
          <w:sz w:val="24"/>
        </w:rPr>
        <w:t>vided;</w:t>
      </w:r>
    </w:p>
    <w:p w:rsidR="00301B41" w:rsidRDefault="00301B41" w:rsidP="00301B41">
      <w:pPr>
        <w:pStyle w:val="ECCParagraph"/>
        <w:numPr>
          <w:ilvl w:val="0"/>
          <w:numId w:val="11"/>
        </w:numPr>
        <w:spacing w:before="120" w:after="0"/>
        <w:ind w:left="1134"/>
        <w:rPr>
          <w:rFonts w:ascii="Times New Roman" w:hAnsi="Times New Roman"/>
          <w:sz w:val="24"/>
        </w:rPr>
      </w:pPr>
      <w:r w:rsidRPr="00203A78">
        <w:rPr>
          <w:rFonts w:ascii="Times New Roman" w:hAnsi="Times New Roman"/>
          <w:sz w:val="24"/>
        </w:rPr>
        <w:t>A clear explanation of the results presented in Figures 6-9 of § 2.4.2.2 should be made;</w:t>
      </w:r>
    </w:p>
    <w:p w:rsidR="00301B41" w:rsidRPr="00203A78" w:rsidRDefault="00301B41" w:rsidP="00301B41">
      <w:pPr>
        <w:pStyle w:val="ECCParagraph"/>
        <w:numPr>
          <w:ilvl w:val="0"/>
          <w:numId w:val="11"/>
        </w:numPr>
        <w:spacing w:before="120" w:after="0"/>
        <w:ind w:left="1134"/>
        <w:rPr>
          <w:rFonts w:ascii="Times New Roman" w:hAnsi="Times New Roman"/>
          <w:sz w:val="24"/>
        </w:rPr>
      </w:pPr>
      <w:r w:rsidRPr="00203A78">
        <w:rPr>
          <w:rFonts w:ascii="Times New Roman" w:hAnsi="Times New Roman"/>
          <w:sz w:val="24"/>
        </w:rPr>
        <w:t xml:space="preserve">A concluding section within § 2.4.2 is needed to answer whether </w:t>
      </w:r>
      <w:r w:rsidRPr="00203A78">
        <w:rPr>
          <w:rFonts w:ascii="Times New Roman" w:hAnsi="Times New Roman"/>
          <w:sz w:val="24"/>
          <w:lang w:val="en-US"/>
        </w:rPr>
        <w:t>there is signif</w:t>
      </w:r>
      <w:r w:rsidRPr="00203A78">
        <w:rPr>
          <w:rFonts w:ascii="Times New Roman" w:hAnsi="Times New Roman"/>
          <w:sz w:val="24"/>
          <w:lang w:val="en-US"/>
        </w:rPr>
        <w:t>i</w:t>
      </w:r>
      <w:r w:rsidRPr="00203A78">
        <w:rPr>
          <w:rFonts w:ascii="Times New Roman" w:hAnsi="Times New Roman"/>
          <w:sz w:val="24"/>
          <w:lang w:val="en-US"/>
        </w:rPr>
        <w:t>cant improvement when cooperative sensing is employed in order not to leave the reader with any false impressions.</w:t>
      </w:r>
    </w:p>
    <w:p w:rsidR="00301B41" w:rsidRPr="00203A78" w:rsidRDefault="00301B41" w:rsidP="00301B41">
      <w:pPr>
        <w:pStyle w:val="ECCParagraph"/>
        <w:numPr>
          <w:ilvl w:val="0"/>
          <w:numId w:val="12"/>
        </w:numPr>
        <w:spacing w:before="120" w:after="0"/>
        <w:rPr>
          <w:rFonts w:ascii="Times New Roman" w:hAnsi="Times New Roman"/>
          <w:sz w:val="24"/>
        </w:rPr>
      </w:pPr>
      <w:r w:rsidRPr="00203A78">
        <w:rPr>
          <w:rFonts w:ascii="Times New Roman" w:hAnsi="Times New Roman"/>
          <w:sz w:val="24"/>
          <w:lang w:val="en-US"/>
        </w:rPr>
        <w:t>Data on adjacent channel leakage ratio for WSDs will need to be provided. The m</w:t>
      </w:r>
      <w:r w:rsidRPr="00203A78">
        <w:rPr>
          <w:rFonts w:ascii="Times New Roman" w:hAnsi="Times New Roman"/>
          <w:sz w:val="24"/>
          <w:lang w:val="en-US"/>
        </w:rPr>
        <w:t>a</w:t>
      </w:r>
      <w:r w:rsidRPr="00203A78">
        <w:rPr>
          <w:rFonts w:ascii="Times New Roman" w:hAnsi="Times New Roman"/>
          <w:sz w:val="24"/>
          <w:lang w:val="en-US"/>
        </w:rPr>
        <w:t>terial from the measurement campaign conducted by BBC can be used for this pu</w:t>
      </w:r>
      <w:r w:rsidRPr="00203A78">
        <w:rPr>
          <w:rFonts w:ascii="Times New Roman" w:hAnsi="Times New Roman"/>
          <w:sz w:val="24"/>
          <w:lang w:val="en-US"/>
        </w:rPr>
        <w:t>r</w:t>
      </w:r>
      <w:r w:rsidRPr="00203A78">
        <w:rPr>
          <w:rFonts w:ascii="Times New Roman" w:hAnsi="Times New Roman"/>
          <w:sz w:val="24"/>
          <w:lang w:val="en-US"/>
        </w:rPr>
        <w:t>pose.</w:t>
      </w:r>
    </w:p>
    <w:p w:rsidR="00301B41" w:rsidRPr="00203A78" w:rsidRDefault="00301B41" w:rsidP="00301B41">
      <w:pPr>
        <w:pStyle w:val="ECCParagraph"/>
        <w:spacing w:before="120" w:after="0"/>
        <w:ind w:left="360"/>
        <w:rPr>
          <w:rFonts w:ascii="Times New Roman" w:hAnsi="Times New Roman"/>
          <w:b/>
          <w:sz w:val="24"/>
          <w:highlight w:val="yellow"/>
        </w:rPr>
      </w:pPr>
      <w:r w:rsidRPr="00203A78">
        <w:rPr>
          <w:rFonts w:ascii="Times New Roman" w:hAnsi="Times New Roman"/>
          <w:b/>
          <w:sz w:val="24"/>
        </w:rPr>
        <w:t>Technical considerations on the protection of the broadcasting service</w:t>
      </w:r>
    </w:p>
    <w:p w:rsidR="00301B41" w:rsidRPr="00203A78" w:rsidRDefault="00301B41" w:rsidP="00301B41">
      <w:pPr>
        <w:pStyle w:val="ECCParagraph"/>
        <w:numPr>
          <w:ilvl w:val="0"/>
          <w:numId w:val="12"/>
        </w:numPr>
        <w:spacing w:before="120" w:after="0"/>
        <w:rPr>
          <w:rFonts w:ascii="Times New Roman" w:hAnsi="Times New Roman"/>
          <w:sz w:val="24"/>
        </w:rPr>
      </w:pPr>
      <w:r w:rsidRPr="00203A78">
        <w:rPr>
          <w:rFonts w:ascii="Times New Roman" w:hAnsi="Times New Roman"/>
          <w:sz w:val="24"/>
          <w:lang w:val="en-US"/>
        </w:rPr>
        <w:t>Regarding the DTT receiver performance in the presence of WSD interference:</w:t>
      </w:r>
    </w:p>
    <w:p w:rsidR="00301B41" w:rsidRDefault="00301B41" w:rsidP="00301B41">
      <w:pPr>
        <w:pStyle w:val="ECCParagraph"/>
        <w:numPr>
          <w:ilvl w:val="0"/>
          <w:numId w:val="11"/>
        </w:numPr>
        <w:spacing w:before="120" w:after="0"/>
        <w:ind w:left="1134"/>
        <w:rPr>
          <w:rFonts w:ascii="Times New Roman" w:hAnsi="Times New Roman"/>
          <w:sz w:val="24"/>
          <w:lang w:val="en-US"/>
        </w:rPr>
      </w:pPr>
      <w:r w:rsidRPr="00203A78">
        <w:rPr>
          <w:rFonts w:ascii="Times New Roman" w:hAnsi="Times New Roman"/>
          <w:sz w:val="24"/>
          <w:lang w:val="en-US"/>
        </w:rPr>
        <w:t>Data (C/I, protection ratios) from available and new measurement campaigns will need to be collected;</w:t>
      </w:r>
    </w:p>
    <w:p w:rsidR="00301B41" w:rsidRDefault="00301B41" w:rsidP="00301B41">
      <w:pPr>
        <w:pStyle w:val="ECCParagraph"/>
        <w:numPr>
          <w:ilvl w:val="0"/>
          <w:numId w:val="11"/>
        </w:numPr>
        <w:spacing w:before="120" w:after="0"/>
        <w:ind w:left="1134"/>
        <w:rPr>
          <w:rFonts w:ascii="Times New Roman" w:hAnsi="Times New Roman"/>
          <w:sz w:val="24"/>
          <w:lang w:val="en-US"/>
        </w:rPr>
      </w:pPr>
      <w:r w:rsidRPr="00203A78">
        <w:rPr>
          <w:rFonts w:ascii="Times New Roman" w:hAnsi="Times New Roman"/>
          <w:sz w:val="24"/>
          <w:lang w:val="en-US"/>
        </w:rPr>
        <w:t>It is advisable that these data be analyzed and presented in accordance with the methodology adopted by the CEPT for protection ratio measurements and anal</w:t>
      </w:r>
      <w:r w:rsidRPr="00203A78">
        <w:rPr>
          <w:rFonts w:ascii="Times New Roman" w:hAnsi="Times New Roman"/>
          <w:sz w:val="24"/>
          <w:lang w:val="en-US"/>
        </w:rPr>
        <w:t>y</w:t>
      </w:r>
      <w:r w:rsidRPr="00203A78">
        <w:rPr>
          <w:rFonts w:ascii="Times New Roman" w:hAnsi="Times New Roman"/>
          <w:sz w:val="24"/>
          <w:lang w:val="en-US"/>
        </w:rPr>
        <w:t>sis;</w:t>
      </w:r>
    </w:p>
    <w:p w:rsidR="00301B41" w:rsidRPr="00203A78" w:rsidRDefault="00301B41" w:rsidP="00301B41">
      <w:pPr>
        <w:pStyle w:val="ECCParagraph"/>
        <w:numPr>
          <w:ilvl w:val="0"/>
          <w:numId w:val="11"/>
        </w:numPr>
        <w:spacing w:before="120" w:after="0"/>
        <w:ind w:left="1134"/>
        <w:rPr>
          <w:rFonts w:ascii="Times New Roman" w:hAnsi="Times New Roman"/>
          <w:sz w:val="24"/>
          <w:lang w:val="en-US"/>
        </w:rPr>
      </w:pPr>
      <w:r w:rsidRPr="00203A78">
        <w:rPr>
          <w:rFonts w:ascii="Times New Roman" w:hAnsi="Times New Roman"/>
          <w:sz w:val="24"/>
          <w:lang w:val="en-US"/>
        </w:rPr>
        <w:t>It is necessary to create a new section dealing with the above issues within Se</w:t>
      </w:r>
      <w:r w:rsidRPr="00203A78">
        <w:rPr>
          <w:rFonts w:ascii="Times New Roman" w:hAnsi="Times New Roman"/>
          <w:sz w:val="24"/>
          <w:lang w:val="en-US"/>
        </w:rPr>
        <w:t>c</w:t>
      </w:r>
      <w:r w:rsidRPr="00203A78">
        <w:rPr>
          <w:rFonts w:ascii="Times New Roman" w:hAnsi="Times New Roman"/>
          <w:sz w:val="24"/>
          <w:lang w:val="en-US"/>
        </w:rPr>
        <w:t>tion 3.</w:t>
      </w:r>
    </w:p>
    <w:p w:rsidR="00301B41" w:rsidRPr="00203A78" w:rsidRDefault="00301B41" w:rsidP="00301B41">
      <w:pPr>
        <w:pStyle w:val="ECCParagraph"/>
        <w:spacing w:before="120" w:after="0"/>
        <w:ind w:firstLine="360"/>
        <w:rPr>
          <w:rFonts w:ascii="Times New Roman" w:hAnsi="Times New Roman"/>
          <w:b/>
          <w:sz w:val="24"/>
          <w:lang w:val="en-US"/>
        </w:rPr>
      </w:pPr>
      <w:r w:rsidRPr="00203A78">
        <w:rPr>
          <w:rFonts w:ascii="Times New Roman" w:hAnsi="Times New Roman"/>
          <w:b/>
          <w:sz w:val="24"/>
          <w:lang w:val="en-US"/>
        </w:rPr>
        <w:t>Technical considerations on the protection of PMSE</w:t>
      </w:r>
    </w:p>
    <w:p w:rsidR="00301B41" w:rsidRPr="00203A78" w:rsidRDefault="00301B41" w:rsidP="00301B41">
      <w:pPr>
        <w:pStyle w:val="ECCParagraph"/>
        <w:numPr>
          <w:ilvl w:val="0"/>
          <w:numId w:val="12"/>
        </w:numPr>
        <w:spacing w:before="120" w:after="0"/>
        <w:rPr>
          <w:rFonts w:ascii="Times New Roman" w:hAnsi="Times New Roman"/>
          <w:sz w:val="24"/>
          <w:lang w:val="en-US"/>
        </w:rPr>
      </w:pPr>
      <w:r w:rsidRPr="00203A78">
        <w:rPr>
          <w:rFonts w:ascii="Times New Roman" w:hAnsi="Times New Roman"/>
          <w:sz w:val="24"/>
          <w:lang w:val="en-US"/>
        </w:rPr>
        <w:t>Regarding the PMSE receiver performance in the presence of WSD interference:</w:t>
      </w:r>
    </w:p>
    <w:p w:rsidR="00301B41" w:rsidRDefault="00301B41" w:rsidP="00301B41">
      <w:pPr>
        <w:pStyle w:val="ECCParagraph"/>
        <w:numPr>
          <w:ilvl w:val="0"/>
          <w:numId w:val="11"/>
        </w:numPr>
        <w:spacing w:before="120" w:after="0"/>
        <w:ind w:left="1134"/>
        <w:rPr>
          <w:rFonts w:ascii="Times New Roman" w:hAnsi="Times New Roman"/>
          <w:sz w:val="24"/>
          <w:lang w:val="en-US"/>
        </w:rPr>
      </w:pPr>
      <w:r w:rsidRPr="00203A78">
        <w:rPr>
          <w:rFonts w:ascii="Times New Roman" w:hAnsi="Times New Roman"/>
          <w:sz w:val="24"/>
          <w:lang w:val="en-US"/>
        </w:rPr>
        <w:t>Data from new measurement campaigns will need to be collected;</w:t>
      </w:r>
    </w:p>
    <w:p w:rsidR="00301B41" w:rsidRPr="00203A78" w:rsidRDefault="00301B41" w:rsidP="00301B41">
      <w:pPr>
        <w:pStyle w:val="ECCParagraph"/>
        <w:numPr>
          <w:ilvl w:val="0"/>
          <w:numId w:val="11"/>
        </w:numPr>
        <w:spacing w:before="120" w:after="0"/>
        <w:ind w:left="1134"/>
        <w:rPr>
          <w:rFonts w:ascii="Times New Roman" w:hAnsi="Times New Roman"/>
          <w:sz w:val="24"/>
          <w:lang w:val="en-US"/>
        </w:rPr>
      </w:pPr>
      <w:r w:rsidRPr="00203A78">
        <w:rPr>
          <w:rFonts w:ascii="Times New Roman" w:hAnsi="Times New Roman"/>
          <w:sz w:val="24"/>
          <w:lang w:val="en-US"/>
        </w:rPr>
        <w:t>It is advisable that the available and new data be analyzed and presented in acco</w:t>
      </w:r>
      <w:r w:rsidRPr="00203A78">
        <w:rPr>
          <w:rFonts w:ascii="Times New Roman" w:hAnsi="Times New Roman"/>
          <w:sz w:val="24"/>
          <w:lang w:val="en-US"/>
        </w:rPr>
        <w:t>r</w:t>
      </w:r>
      <w:r w:rsidRPr="00203A78">
        <w:rPr>
          <w:rFonts w:ascii="Times New Roman" w:hAnsi="Times New Roman"/>
          <w:sz w:val="24"/>
          <w:lang w:val="en-US"/>
        </w:rPr>
        <w:t>dance with the methodology adopted by the CEPT for protection ratio measur</w:t>
      </w:r>
      <w:r w:rsidRPr="00203A78">
        <w:rPr>
          <w:rFonts w:ascii="Times New Roman" w:hAnsi="Times New Roman"/>
          <w:sz w:val="24"/>
          <w:lang w:val="en-US"/>
        </w:rPr>
        <w:t>e</w:t>
      </w:r>
      <w:r w:rsidRPr="00203A78">
        <w:rPr>
          <w:rFonts w:ascii="Times New Roman" w:hAnsi="Times New Roman"/>
          <w:sz w:val="24"/>
          <w:lang w:val="en-US"/>
        </w:rPr>
        <w:t>ments and analysis;</w:t>
      </w:r>
    </w:p>
    <w:p w:rsidR="00301B41" w:rsidRPr="00203A78" w:rsidRDefault="00301B41" w:rsidP="00301B41">
      <w:pPr>
        <w:pStyle w:val="ECCParagraph"/>
        <w:spacing w:before="120" w:after="0"/>
        <w:ind w:firstLine="360"/>
        <w:rPr>
          <w:rFonts w:ascii="Times New Roman" w:hAnsi="Times New Roman"/>
          <w:b/>
          <w:sz w:val="24"/>
          <w:lang w:val="en-US"/>
        </w:rPr>
      </w:pPr>
      <w:r w:rsidRPr="00203A78">
        <w:rPr>
          <w:rFonts w:ascii="Times New Roman" w:hAnsi="Times New Roman"/>
          <w:b/>
          <w:sz w:val="24"/>
          <w:lang w:val="en-US"/>
        </w:rPr>
        <w:t>Technical considerations on the protection of ARNS</w:t>
      </w:r>
    </w:p>
    <w:p w:rsidR="00301B41" w:rsidRPr="0072477A" w:rsidRDefault="00301B41" w:rsidP="00301B41">
      <w:pPr>
        <w:pStyle w:val="Paragraphedeliste"/>
        <w:numPr>
          <w:ilvl w:val="0"/>
          <w:numId w:val="12"/>
        </w:numPr>
        <w:spacing w:before="120"/>
        <w:rPr>
          <w:sz w:val="24"/>
          <w:szCs w:val="24"/>
          <w:lang w:val="en-US"/>
        </w:rPr>
      </w:pPr>
      <w:r w:rsidRPr="0072477A">
        <w:rPr>
          <w:sz w:val="24"/>
          <w:szCs w:val="24"/>
          <w:lang w:val="en-US"/>
        </w:rPr>
        <w:t>Device classes/types (and their expected transmit power) used in the compatibility a</w:t>
      </w:r>
      <w:r w:rsidRPr="0072477A">
        <w:rPr>
          <w:sz w:val="24"/>
          <w:szCs w:val="24"/>
          <w:lang w:val="en-US"/>
        </w:rPr>
        <w:t>s</w:t>
      </w:r>
      <w:r w:rsidRPr="0072477A">
        <w:rPr>
          <w:sz w:val="24"/>
          <w:szCs w:val="24"/>
          <w:lang w:val="en-US"/>
        </w:rPr>
        <w:t>sessment should correspond to those considered in this report (i.e</w:t>
      </w:r>
      <w:r>
        <w:rPr>
          <w:sz w:val="24"/>
          <w:szCs w:val="24"/>
          <w:lang w:val="en-US"/>
        </w:rPr>
        <w:t>.</w:t>
      </w:r>
      <w:r w:rsidRPr="0072477A">
        <w:rPr>
          <w:sz w:val="24"/>
          <w:szCs w:val="24"/>
          <w:lang w:val="en-US"/>
        </w:rPr>
        <w:t xml:space="preserve"> Section 2.2).</w:t>
      </w:r>
    </w:p>
    <w:p w:rsidR="00301B41" w:rsidRDefault="00301B41" w:rsidP="00301B41">
      <w:pPr>
        <w:spacing w:before="120"/>
        <w:ind w:firstLine="360"/>
        <w:rPr>
          <w:b/>
          <w:sz w:val="24"/>
          <w:szCs w:val="24"/>
          <w:lang w:val="en-US"/>
        </w:rPr>
      </w:pPr>
    </w:p>
    <w:p w:rsidR="00301B41" w:rsidRPr="0072477A" w:rsidRDefault="00301B41" w:rsidP="00301B41">
      <w:pPr>
        <w:spacing w:before="120"/>
        <w:ind w:firstLine="360"/>
        <w:rPr>
          <w:b/>
          <w:sz w:val="24"/>
          <w:szCs w:val="24"/>
          <w:lang w:val="en-US"/>
        </w:rPr>
      </w:pPr>
      <w:r w:rsidRPr="0072477A">
        <w:rPr>
          <w:b/>
          <w:sz w:val="24"/>
          <w:szCs w:val="24"/>
          <w:lang w:val="en-US"/>
        </w:rPr>
        <w:lastRenderedPageBreak/>
        <w:t>Editorial</w:t>
      </w:r>
    </w:p>
    <w:p w:rsidR="00301B41" w:rsidRPr="0072477A" w:rsidRDefault="00301B41" w:rsidP="00301B41">
      <w:pPr>
        <w:pStyle w:val="Paragraphedeliste"/>
        <w:numPr>
          <w:ilvl w:val="0"/>
          <w:numId w:val="12"/>
        </w:numPr>
        <w:spacing w:before="120"/>
        <w:rPr>
          <w:sz w:val="24"/>
          <w:szCs w:val="24"/>
          <w:lang w:val="en-US"/>
        </w:rPr>
      </w:pPr>
      <w:r w:rsidRPr="0072477A">
        <w:rPr>
          <w:sz w:val="24"/>
          <w:szCs w:val="24"/>
          <w:lang w:val="en-US"/>
        </w:rPr>
        <w:t xml:space="preserve">References in the text of the report need to be moved into </w:t>
      </w:r>
      <w:r>
        <w:rPr>
          <w:sz w:val="24"/>
          <w:szCs w:val="24"/>
          <w:lang w:val="en-US"/>
        </w:rPr>
        <w:t>A</w:t>
      </w:r>
      <w:r w:rsidRPr="0072477A">
        <w:rPr>
          <w:sz w:val="24"/>
          <w:szCs w:val="24"/>
          <w:lang w:val="en-US"/>
        </w:rPr>
        <w:t>nnex</w:t>
      </w:r>
      <w:r>
        <w:rPr>
          <w:sz w:val="24"/>
          <w:szCs w:val="24"/>
          <w:lang w:val="en-US"/>
        </w:rPr>
        <w:t xml:space="preserve"> 10.</w:t>
      </w:r>
    </w:p>
    <w:p w:rsidR="00301B41" w:rsidRPr="00193E19" w:rsidRDefault="00301B41" w:rsidP="00301B41">
      <w:pPr>
        <w:pStyle w:val="ECCParagraph"/>
        <w:numPr>
          <w:ilvl w:val="0"/>
          <w:numId w:val="12"/>
        </w:numPr>
        <w:spacing w:before="120" w:after="0"/>
        <w:rPr>
          <w:rFonts w:ascii="Times New Roman" w:hAnsi="Times New Roman"/>
          <w:sz w:val="24"/>
        </w:rPr>
      </w:pPr>
      <w:r w:rsidRPr="0072477A">
        <w:rPr>
          <w:rFonts w:ascii="Times New Roman" w:hAnsi="Times New Roman"/>
          <w:sz w:val="24"/>
          <w:lang w:val="en-US"/>
        </w:rPr>
        <w:t xml:space="preserve">Numbering and citation of figures, tables and equations need to be harmonized across </w:t>
      </w:r>
      <w:r w:rsidRPr="00193E19">
        <w:rPr>
          <w:rFonts w:ascii="Times New Roman" w:hAnsi="Times New Roman"/>
          <w:sz w:val="24"/>
          <w:lang w:val="en-US"/>
        </w:rPr>
        <w:t>the document</w:t>
      </w:r>
      <w:r w:rsidRPr="00193E19">
        <w:rPr>
          <w:rFonts w:ascii="Times New Roman" w:hAnsi="Times New Roman"/>
          <w:sz w:val="24"/>
        </w:rPr>
        <w:t>.</w:t>
      </w:r>
    </w:p>
    <w:p w:rsidR="0038313A" w:rsidRPr="00DE5821" w:rsidRDefault="0038313A" w:rsidP="00F66BD5"/>
    <w:p w:rsidR="00DE5821" w:rsidRDefault="00DE5821" w:rsidP="00F66BD5"/>
    <w:p w:rsidR="00301B41" w:rsidRDefault="00301B41" w:rsidP="00F66BD5"/>
    <w:p w:rsidR="00301B41" w:rsidRPr="00DE5821" w:rsidRDefault="00301B41" w:rsidP="00301B41">
      <w:pPr>
        <w:jc w:val="center"/>
      </w:pPr>
      <w:r>
        <w:t>_________________</w:t>
      </w:r>
    </w:p>
    <w:sectPr w:rsidR="00301B41" w:rsidRPr="00DE5821" w:rsidSect="00DD69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v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1F761E1A"/>
    <w:multiLevelType w:val="multilevel"/>
    <w:tmpl w:val="EB4A34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2C17AB4"/>
    <w:multiLevelType w:val="hybridMultilevel"/>
    <w:tmpl w:val="EC9E1CE6"/>
    <w:lvl w:ilvl="0" w:tplc="083ADA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C6E15"/>
    <w:multiLevelType w:val="hybridMultilevel"/>
    <w:tmpl w:val="179C0C36"/>
    <w:lvl w:ilvl="0" w:tplc="EB6057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stylePaneSortMethod w:val="0000"/>
  <w:defaultTabStop w:val="708"/>
  <w:autoHyphenation/>
  <w:hyphenationZone w:val="425"/>
  <w:characterSpacingControl w:val="doNotCompress"/>
  <w:compat/>
  <w:rsids>
    <w:rsidRoot w:val="00301B41"/>
    <w:rsid w:val="000E75BC"/>
    <w:rsid w:val="00216520"/>
    <w:rsid w:val="00301B41"/>
    <w:rsid w:val="0038313A"/>
    <w:rsid w:val="003835E4"/>
    <w:rsid w:val="00711DCE"/>
    <w:rsid w:val="00A56BCF"/>
    <w:rsid w:val="00B3372E"/>
    <w:rsid w:val="00DD1B4D"/>
    <w:rsid w:val="00DD6906"/>
    <w:rsid w:val="00DE5821"/>
    <w:rsid w:val="00F6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re1">
    <w:name w:val="heading 1"/>
    <w:basedOn w:val="Normal"/>
    <w:next w:val="Normal"/>
    <w:link w:val="Titre1Car"/>
    <w:qFormat/>
    <w:rsid w:val="00216520"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216520"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216520"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216520"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216520"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216520"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Titre7">
    <w:name w:val="heading 7"/>
    <w:basedOn w:val="Normal"/>
    <w:next w:val="Normal"/>
    <w:link w:val="Titre7Car"/>
    <w:qFormat/>
    <w:rsid w:val="00216520"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216520"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216520"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rsid w:val="00216520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216520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216520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En-tte"/>
    <w:next w:val="KopfzeileFett"/>
    <w:rsid w:val="00216520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sid w:val="00216520"/>
    <w:rPr>
      <w:b/>
    </w:rPr>
  </w:style>
  <w:style w:type="paragraph" w:customStyle="1" w:styleId="Platzhalter">
    <w:name w:val="Platzhalter"/>
    <w:basedOn w:val="Normal"/>
    <w:next w:val="Normal"/>
    <w:rsid w:val="00216520"/>
    <w:rPr>
      <w:sz w:val="2"/>
    </w:rPr>
  </w:style>
  <w:style w:type="paragraph" w:customStyle="1" w:styleId="Referenz">
    <w:name w:val="Referenz"/>
    <w:basedOn w:val="Normal"/>
    <w:rsid w:val="00216520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rsid w:val="00216520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59"/>
    <w:rsid w:val="00216520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216520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52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Titre1Car">
    <w:name w:val="Titre 1 Car"/>
    <w:basedOn w:val="Policepardfaut"/>
    <w:link w:val="Titre1"/>
    <w:rsid w:val="00216520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rsid w:val="00216520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sid w:val="00216520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Titre4Car">
    <w:name w:val="Titre 4 Car"/>
    <w:basedOn w:val="Policepardfaut"/>
    <w:link w:val="Titre4"/>
    <w:rsid w:val="00216520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Titre5Car">
    <w:name w:val="Titre 5 Car"/>
    <w:basedOn w:val="Policepardfaut"/>
    <w:link w:val="Titre5"/>
    <w:rsid w:val="00216520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Titre6Car">
    <w:name w:val="Titre 6 Car"/>
    <w:basedOn w:val="Policepardfaut"/>
    <w:link w:val="Titre6"/>
    <w:rsid w:val="00216520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Titre7Car">
    <w:name w:val="Titre 7 Car"/>
    <w:basedOn w:val="Policepardfaut"/>
    <w:link w:val="Titre7"/>
    <w:rsid w:val="00216520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Titre8Car">
    <w:name w:val="Titre 8 Car"/>
    <w:basedOn w:val="Policepardfaut"/>
    <w:link w:val="Titre8"/>
    <w:rsid w:val="00216520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Titre9Car">
    <w:name w:val="Titre 9 Car"/>
    <w:basedOn w:val="Policepardfaut"/>
    <w:link w:val="Titre9"/>
    <w:rsid w:val="00216520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520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16520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TM1">
    <w:name w:val="toc 1"/>
    <w:basedOn w:val="Normal"/>
    <w:next w:val="Normal"/>
    <w:uiPriority w:val="39"/>
    <w:unhideWhenUsed/>
    <w:rsid w:val="00216520"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216520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TM3">
    <w:name w:val="toc 3"/>
    <w:basedOn w:val="Normal"/>
    <w:next w:val="Normal"/>
    <w:uiPriority w:val="39"/>
    <w:unhideWhenUsed/>
    <w:rsid w:val="00216520"/>
    <w:pPr>
      <w:tabs>
        <w:tab w:val="right" w:leader="dot" w:pos="9072"/>
      </w:tabs>
      <w:ind w:left="851" w:hanging="851"/>
    </w:pPr>
  </w:style>
  <w:style w:type="paragraph" w:styleId="TM4">
    <w:name w:val="toc 4"/>
    <w:basedOn w:val="Normal"/>
    <w:next w:val="Normal"/>
    <w:uiPriority w:val="39"/>
    <w:unhideWhenUsed/>
    <w:rsid w:val="00216520"/>
    <w:pPr>
      <w:tabs>
        <w:tab w:val="right" w:leader="dot" w:pos="9072"/>
      </w:tabs>
      <w:ind w:left="992" w:hanging="992"/>
    </w:pPr>
  </w:style>
  <w:style w:type="paragraph" w:styleId="TM5">
    <w:name w:val="toc 5"/>
    <w:basedOn w:val="Normal"/>
    <w:next w:val="Normal"/>
    <w:uiPriority w:val="39"/>
    <w:unhideWhenUsed/>
    <w:rsid w:val="00216520"/>
    <w:pPr>
      <w:tabs>
        <w:tab w:val="right" w:leader="dot" w:pos="9072"/>
      </w:tabs>
      <w:ind w:left="1134" w:hanging="1134"/>
    </w:pPr>
  </w:style>
  <w:style w:type="paragraph" w:styleId="TM6">
    <w:name w:val="toc 6"/>
    <w:basedOn w:val="Normal"/>
    <w:next w:val="Normal"/>
    <w:uiPriority w:val="39"/>
    <w:unhideWhenUsed/>
    <w:rsid w:val="00216520"/>
    <w:pPr>
      <w:tabs>
        <w:tab w:val="right" w:leader="dot" w:pos="9072"/>
      </w:tabs>
      <w:ind w:left="1418" w:hanging="1418"/>
    </w:pPr>
  </w:style>
  <w:style w:type="paragraph" w:styleId="TM7">
    <w:name w:val="toc 7"/>
    <w:basedOn w:val="Normal"/>
    <w:next w:val="Normal"/>
    <w:uiPriority w:val="39"/>
    <w:unhideWhenUsed/>
    <w:rsid w:val="00216520"/>
    <w:pPr>
      <w:tabs>
        <w:tab w:val="right" w:leader="dot" w:pos="9072"/>
      </w:tabs>
      <w:ind w:left="1559" w:hanging="1559"/>
    </w:pPr>
  </w:style>
  <w:style w:type="paragraph" w:styleId="TM8">
    <w:name w:val="toc 8"/>
    <w:basedOn w:val="Normal"/>
    <w:next w:val="Normal"/>
    <w:uiPriority w:val="39"/>
    <w:unhideWhenUsed/>
    <w:rsid w:val="00216520"/>
    <w:pPr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216520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Verzeichnistitel">
    <w:name w:val="Verzeichnistitel"/>
    <w:basedOn w:val="Normal"/>
    <w:next w:val="Normal"/>
    <w:qFormat/>
    <w:rsid w:val="00216520"/>
    <w:pPr>
      <w:spacing w:before="260" w:after="180"/>
    </w:pPr>
    <w:rPr>
      <w:b/>
      <w:sz w:val="30"/>
    </w:rPr>
  </w:style>
  <w:style w:type="paragraph" w:customStyle="1" w:styleId="SimonsStyle">
    <w:name w:val="Simon's Style"/>
    <w:basedOn w:val="Normal"/>
    <w:rsid w:val="00301B41"/>
    <w:rPr>
      <w:rFonts w:ascii="Antique Olv (W1)" w:hAnsi="Antique Olv (W1)"/>
    </w:rPr>
  </w:style>
  <w:style w:type="paragraph" w:styleId="Paragraphedeliste">
    <w:name w:val="List Paragraph"/>
    <w:basedOn w:val="Normal"/>
    <w:uiPriority w:val="34"/>
    <w:qFormat/>
    <w:rsid w:val="00301B41"/>
    <w:pPr>
      <w:ind w:left="708"/>
    </w:pPr>
  </w:style>
  <w:style w:type="paragraph" w:customStyle="1" w:styleId="ECCParagraph">
    <w:name w:val="ECC Paragraph"/>
    <w:basedOn w:val="Normal"/>
    <w:rsid w:val="00301B41"/>
    <w:pPr>
      <w:spacing w:after="240"/>
      <w:jc w:val="both"/>
    </w:pPr>
    <w:rPr>
      <w:rFonts w:ascii="Arial" w:hAnsi="Arial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Company>Bundesverwaltung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Kholod</dc:creator>
  <cp:lastModifiedBy>Alexandre Kholod</cp:lastModifiedBy>
  <cp:revision>1</cp:revision>
  <dcterms:created xsi:type="dcterms:W3CDTF">2012-03-22T00:57:00Z</dcterms:created>
  <dcterms:modified xsi:type="dcterms:W3CDTF">2012-03-22T00:59:00Z</dcterms:modified>
</cp:coreProperties>
</file>