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78F" w:rsidRPr="00F03FAD" w:rsidRDefault="00F03FAD" w:rsidP="0093178F">
      <w:pPr>
        <w:pStyle w:val="Header"/>
        <w:jc w:val="right"/>
        <w:rPr>
          <w:rFonts w:ascii="Arial" w:hAnsi="Arial" w:cs="Arial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Annex to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SRDMG(</w:t>
      </w:r>
      <w:proofErr w:type="gramEnd"/>
      <w:r>
        <w:rPr>
          <w:rFonts w:ascii="Arial" w:hAnsi="Arial" w:cs="Arial"/>
          <w:b/>
          <w:sz w:val="24"/>
          <w:szCs w:val="24"/>
          <w:lang w:val="en-US"/>
        </w:rPr>
        <w:t xml:space="preserve">12)26 - </w:t>
      </w:r>
      <w:r w:rsidR="0093178F" w:rsidRPr="00F03FAD">
        <w:rPr>
          <w:rFonts w:ascii="Arial" w:hAnsi="Arial" w:cs="Arial"/>
          <w:b/>
          <w:sz w:val="24"/>
          <w:szCs w:val="24"/>
          <w:lang w:val="en-US"/>
        </w:rPr>
        <w:t>FM(11)202 Annex 38</w:t>
      </w:r>
    </w:p>
    <w:p w:rsidR="0093178F" w:rsidRDefault="0093178F" w:rsidP="008A0A06">
      <w:pPr>
        <w:jc w:val="center"/>
        <w:rPr>
          <w:sz w:val="24"/>
          <w:szCs w:val="24"/>
        </w:rPr>
      </w:pPr>
    </w:p>
    <w:p w:rsidR="000235CB" w:rsidRPr="00610A2F" w:rsidRDefault="000235CB" w:rsidP="008A0A06">
      <w:pPr>
        <w:jc w:val="center"/>
        <w:rPr>
          <w:b/>
          <w:sz w:val="24"/>
          <w:szCs w:val="24"/>
        </w:rPr>
      </w:pPr>
      <w:r w:rsidRPr="00610A2F">
        <w:rPr>
          <w:b/>
          <w:sz w:val="24"/>
          <w:szCs w:val="24"/>
        </w:rPr>
        <w:t>Updated UHF Roadmap</w:t>
      </w:r>
    </w:p>
    <w:p w:rsidR="000235CB" w:rsidRPr="00610A2F" w:rsidRDefault="000235CB" w:rsidP="008A0A06">
      <w:pPr>
        <w:rPr>
          <w:i/>
        </w:rPr>
      </w:pPr>
      <w:r w:rsidRPr="00610A2F">
        <w:rPr>
          <w:i/>
        </w:rPr>
        <w:t xml:space="preserve">WG FM endorse a first roadmap in May 2011 </w:t>
      </w:r>
    </w:p>
    <w:p w:rsidR="000235CB" w:rsidRPr="00610A2F" w:rsidRDefault="000235CB" w:rsidP="008A0A06">
      <w:pPr>
        <w:rPr>
          <w:i/>
        </w:rPr>
      </w:pPr>
      <w:r w:rsidRPr="00610A2F">
        <w:rPr>
          <w:i/>
        </w:rPr>
        <w:t>The roadmap was reviewed in October 2011 by WG FM. Item 4 for further analysis (in square brackets) will be reviewed in April 2012 by WG FM.</w:t>
      </w:r>
    </w:p>
    <w:p w:rsidR="000235CB" w:rsidRDefault="000235CB" w:rsidP="008A0A06"/>
    <w:p w:rsidR="000235CB" w:rsidRDefault="000235CB" w:rsidP="008A0A06">
      <w:r>
        <w:t>1.</w:t>
      </w:r>
      <w:r>
        <w:tab/>
        <w:t>Identify the request and assess the spectrum needs</w:t>
      </w:r>
    </w:p>
    <w:p w:rsidR="000235CB" w:rsidRDefault="000235CB" w:rsidP="008A0A06">
      <w:r>
        <w:t xml:space="preserve">1.1 contained in the four ETSI </w:t>
      </w:r>
      <w:proofErr w:type="spellStart"/>
      <w:r>
        <w:t>SRDocs</w:t>
      </w:r>
      <w:proofErr w:type="spellEnd"/>
    </w:p>
    <w:p w:rsidR="000235CB" w:rsidRDefault="000235CB" w:rsidP="008A0A06">
      <w:pPr>
        <w:ind w:firstLine="709"/>
      </w:pPr>
      <w:r>
        <w:t>1.1.1 ETSI TR 102 649-2 (Revision expected to include additional automotive applications)</w:t>
      </w:r>
    </w:p>
    <w:p w:rsidR="000235CB" w:rsidRPr="00865527" w:rsidRDefault="000235CB" w:rsidP="008A0A06">
      <w:pPr>
        <w:rPr>
          <w:lang w:val="fr-FR"/>
        </w:rPr>
      </w:pPr>
      <w:r>
        <w:tab/>
      </w:r>
      <w:r w:rsidRPr="00865527">
        <w:rPr>
          <w:lang w:val="fr-FR"/>
        </w:rPr>
        <w:t>1.1.2 ETSI TR 102 886</w:t>
      </w:r>
    </w:p>
    <w:p w:rsidR="000235CB" w:rsidRPr="00865527" w:rsidRDefault="000235CB" w:rsidP="008A0A06">
      <w:pPr>
        <w:rPr>
          <w:lang w:val="fr-FR"/>
        </w:rPr>
      </w:pPr>
      <w:r w:rsidRPr="00865527">
        <w:rPr>
          <w:lang w:val="fr-FR"/>
        </w:rPr>
        <w:tab/>
        <w:t>1.1.3 ETSI TR 103 055</w:t>
      </w:r>
    </w:p>
    <w:p w:rsidR="000235CB" w:rsidRPr="00865527" w:rsidRDefault="000235CB" w:rsidP="008A0A06">
      <w:pPr>
        <w:rPr>
          <w:lang w:val="fr-FR"/>
        </w:rPr>
      </w:pPr>
      <w:r w:rsidRPr="00865527">
        <w:rPr>
          <w:lang w:val="fr-FR"/>
        </w:rPr>
        <w:tab/>
        <w:t>1.1.4 ETSI TR 103 056</w:t>
      </w:r>
    </w:p>
    <w:p w:rsidR="000235CB" w:rsidRDefault="000235CB" w:rsidP="008A0A06">
      <w:r w:rsidRPr="00865527">
        <w:rPr>
          <w:lang w:val="fr-FR"/>
        </w:rPr>
        <w:t xml:space="preserve">      </w:t>
      </w:r>
      <w:r>
        <w:t xml:space="preserve">1.2 additional </w:t>
      </w:r>
      <w:proofErr w:type="gramStart"/>
      <w:r>
        <w:t>request</w:t>
      </w:r>
      <w:proofErr w:type="gramEnd"/>
      <w:r>
        <w:t xml:space="preserve"> at the workshop</w:t>
      </w:r>
    </w:p>
    <w:p w:rsidR="000235CB" w:rsidRDefault="000235CB" w:rsidP="008A0A06">
      <w:pPr>
        <w:ind w:left="709" w:hanging="709"/>
      </w:pPr>
      <w:r>
        <w:t xml:space="preserve">      </w:t>
      </w:r>
      <w:proofErr w:type="gramStart"/>
      <w:r>
        <w:t>1.3 additional information from ETSI STF 397 (ETSI TR 101 537.</w:t>
      </w:r>
      <w:proofErr w:type="gramEnd"/>
      <w:r>
        <w:t xml:space="preserve"> TS 102 902, TS 102 903) and STF 411 (ETSI TS 103 060) </w:t>
      </w:r>
    </w:p>
    <w:p w:rsidR="000235CB" w:rsidRDefault="000235CB" w:rsidP="008A0A06">
      <w:r>
        <w:t xml:space="preserve">      1.4 </w:t>
      </w:r>
      <w:proofErr w:type="gramStart"/>
      <w:r>
        <w:t>formulation</w:t>
      </w:r>
      <w:proofErr w:type="gramEnd"/>
      <w:r>
        <w:t xml:space="preserve"> of the terms for compatibility studies (LS to SE234)</w:t>
      </w:r>
    </w:p>
    <w:p w:rsidR="00A21C70" w:rsidRDefault="000235CB">
      <w:pPr>
        <w:ind w:left="709" w:hanging="349"/>
      </w:pPr>
      <w:r>
        <w:t xml:space="preserve">1.5 </w:t>
      </w:r>
      <w:proofErr w:type="gramStart"/>
      <w:r>
        <w:t>assessment</w:t>
      </w:r>
      <w:proofErr w:type="gramEnd"/>
      <w:r>
        <w:t xml:space="preserve"> of the spectrum needs </w:t>
      </w:r>
    </w:p>
    <w:p w:rsidR="000235CB" w:rsidRDefault="000235CB" w:rsidP="008A0A06"/>
    <w:p w:rsidR="000235CB" w:rsidRDefault="000235CB" w:rsidP="008A0A06">
      <w:r>
        <w:t>2.</w:t>
      </w:r>
      <w:r>
        <w:tab/>
        <w:t>Frequency opportunities to be considered</w:t>
      </w:r>
    </w:p>
    <w:p w:rsidR="000235CB" w:rsidRDefault="000235CB" w:rsidP="008A0A06">
      <w:pPr>
        <w:ind w:firstLine="284"/>
      </w:pPr>
      <w:r>
        <w:t xml:space="preserve">2.1 </w:t>
      </w:r>
      <w:proofErr w:type="gramStart"/>
      <w:r>
        <w:t>all</w:t>
      </w:r>
      <w:proofErr w:type="gramEnd"/>
      <w:r>
        <w:t xml:space="preserve"> or part of 870-876 MHz  and 915-921 MHz (global spectrum harmonisation)</w:t>
      </w:r>
    </w:p>
    <w:p w:rsidR="000235CB" w:rsidRDefault="000235CB" w:rsidP="008A0A06">
      <w:pPr>
        <w:ind w:firstLine="284"/>
      </w:pPr>
      <w:r>
        <w:t>2.2 improvements in 863-870 MHz (includes FM22 spectrum monitoring results)</w:t>
      </w:r>
    </w:p>
    <w:p w:rsidR="000235CB" w:rsidRDefault="000235CB" w:rsidP="008A0A06">
      <w:pPr>
        <w:ind w:firstLine="284"/>
      </w:pPr>
      <w:r>
        <w:t xml:space="preserve">2.3 other frequency opportunities </w:t>
      </w:r>
    </w:p>
    <w:p w:rsidR="000235CB" w:rsidRDefault="000235CB" w:rsidP="008A0A06">
      <w:pPr>
        <w:ind w:left="567"/>
      </w:pPr>
      <w:r>
        <w:t>Note: SRD/MG will dedicate one full day before the next SRD/MG to bring together the all interested parties to discuss the possibilities for other frequencies. This may also include options not discussed in SRD/MG so far, e.g. at other UHF frequencies below 3 000 MHz).</w:t>
      </w:r>
    </w:p>
    <w:p w:rsidR="000235CB" w:rsidRDefault="000235CB" w:rsidP="008A0A06">
      <w:pPr>
        <w:ind w:left="567"/>
      </w:pPr>
      <w:r>
        <w:t xml:space="preserve">Other frequency opportunities are discussed outside of this roadmap below. There are no studies or actions proposed at present for other frequency bands. During the workshop a number of solutions for additional frequency space for SRD/RFID and smart metering were discussed. </w:t>
      </w:r>
    </w:p>
    <w:p w:rsidR="000235CB" w:rsidRDefault="000235CB" w:rsidP="008A0A06">
      <w:r>
        <w:br w:type="page"/>
      </w:r>
    </w:p>
    <w:p w:rsidR="000235CB" w:rsidRDefault="000235CB" w:rsidP="008A0A06">
      <w:r>
        <w:lastRenderedPageBreak/>
        <w:t>3.</w:t>
      </w:r>
      <w:r>
        <w:tab/>
        <w:t>Define the framework for compatibility and sharing studies</w:t>
      </w:r>
    </w:p>
    <w:p w:rsidR="000235CB" w:rsidRDefault="000235CB" w:rsidP="008A0A06">
      <w:r>
        <w:t xml:space="preserve">      3.1 870-876 MHz/915-921 MHz</w:t>
      </w:r>
    </w:p>
    <w:p w:rsidR="000235CB" w:rsidRDefault="000235CB" w:rsidP="008A0A06">
      <w:pPr>
        <w:ind w:left="851" w:hanging="851"/>
      </w:pPr>
      <w:r>
        <w:t xml:space="preserve">      3.1.1 Take into account co-frequency and adjacent radio services, also for the future. This includes LTE in the spectrum below 915 MHz (MS uplink), ER-GSM in 918-921 MHz (ETSI TS 102 932-1,-2), R-GSM above 921 MHz and current governmental uses (tactical radio relay and </w:t>
      </w:r>
      <w:proofErr w:type="spellStart"/>
      <w:r>
        <w:t>telecommand</w:t>
      </w:r>
      <w:proofErr w:type="spellEnd"/>
      <w:r>
        <w:t xml:space="preserve"> to unmanned aircrafts) within 870-876 </w:t>
      </w:r>
      <w:proofErr w:type="spellStart"/>
      <w:r>
        <w:t>MHz.</w:t>
      </w:r>
      <w:proofErr w:type="spellEnd"/>
      <w:r>
        <w:t xml:space="preserve"> WGSE/SE24 to consider also whether other studies with services in these bands are advisable.</w:t>
      </w:r>
    </w:p>
    <w:p w:rsidR="000235CB" w:rsidRDefault="000235CB" w:rsidP="008A0A06">
      <w:pPr>
        <w:ind w:left="851" w:hanging="709"/>
      </w:pPr>
      <w:r>
        <w:t xml:space="preserve">      Note:  some governmental services (see above) may continue to use and may require exclusivity in some part of the considered spectrum in some countries.</w:t>
      </w:r>
    </w:p>
    <w:p w:rsidR="000235CB" w:rsidRDefault="000235CB" w:rsidP="008A0A06">
      <w:pPr>
        <w:ind w:left="851" w:hanging="567"/>
      </w:pPr>
      <w:r>
        <w:t xml:space="preserve">   3.1.2 Protection of radio services: Consider the mitigation techniques developed in ETSI STFs 397 (RFID DAA) and STF 411 (includes new LDC mitigation) for the purpose of protecting </w:t>
      </w:r>
      <w:proofErr w:type="spellStart"/>
      <w:r>
        <w:t>radiocommunication</w:t>
      </w:r>
      <w:proofErr w:type="spellEnd"/>
      <w:r>
        <w:t xml:space="preserve"> services and intra-SRD sharing.</w:t>
      </w:r>
    </w:p>
    <w:p w:rsidR="000235CB" w:rsidRDefault="000235CB" w:rsidP="008A0A06">
      <w:pPr>
        <w:tabs>
          <w:tab w:val="left" w:pos="993"/>
        </w:tabs>
        <w:ind w:left="993" w:hanging="567"/>
      </w:pPr>
      <w:r>
        <w:t xml:space="preserve">3.1.3 Intra-SRD sharing: Consider the possibility of setting only a single time sharing criteria for a given portion of the spectrum for the purpose of intra-SRD sharing. Longer transmitting times would require frequency agility. Enhanced spectrum access mitigation techniques could be dealt with in relevant standards. Intra-SRD compatibility situation should also be assessed, including co-frequency sharing. </w:t>
      </w:r>
    </w:p>
    <w:p w:rsidR="000235CB" w:rsidRDefault="000235CB" w:rsidP="008A0A06">
      <w:pPr>
        <w:ind w:left="1134" w:hanging="708"/>
      </w:pPr>
      <w:r>
        <w:t>3.1.4 Studies should be conducted in both directions since reliable and predictable conditions are needed.</w:t>
      </w:r>
    </w:p>
    <w:p w:rsidR="000235CB" w:rsidRDefault="000235CB" w:rsidP="008A0A06">
      <w:r>
        <w:t xml:space="preserve">        3.1.5 Studies should identify minimum technical criteria for spectrum access. </w:t>
      </w:r>
    </w:p>
    <w:p w:rsidR="000235CB" w:rsidRDefault="000235CB" w:rsidP="008A0A06">
      <w:pPr>
        <w:ind w:left="851" w:hanging="491"/>
      </w:pPr>
      <w:r>
        <w:t>3.1.6 If needed, study spectrum analysis with the objective of finding out the amount of spectrum needed. This may depend on the results of the compatibility studies, especially on maximizing the frequency sharing.</w:t>
      </w:r>
    </w:p>
    <w:p w:rsidR="000235CB" w:rsidRDefault="000235CB" w:rsidP="008A0A06">
      <w:r>
        <w:t xml:space="preserve">   3.2 Improvements in 863-870 MHz</w:t>
      </w:r>
    </w:p>
    <w:p w:rsidR="000235CB" w:rsidRDefault="000235CB" w:rsidP="008A0A06">
      <w:r>
        <w:t xml:space="preserve">     3.2.1 Intra-SRD compatibility situation should also be assessed (e.g. SE24_WI23 on maximizing spectrum efficiency), possibly taking into account the results from the 863-870 MHz review.</w:t>
      </w:r>
    </w:p>
    <w:p w:rsidR="000235CB" w:rsidRDefault="000235CB" w:rsidP="008A0A06">
      <w:r>
        <w:t xml:space="preserve">     3.2.2 Take into account the &lt;&lt;change of the noise environment&gt;&gt; (OFCOM study on MS uplink below 862 MHz) </w:t>
      </w:r>
    </w:p>
    <w:p w:rsidR="000235CB" w:rsidRDefault="000235CB" w:rsidP="008A0A06">
      <w:r>
        <w:t xml:space="preserve">     3.2.3 Consider enhanced sharing possibilities of applications in 863-865 MHz and 865-868 MHz</w:t>
      </w:r>
    </w:p>
    <w:p w:rsidR="000235CB" w:rsidRDefault="000235CB" w:rsidP="008A0A06"/>
    <w:p w:rsidR="000235CB" w:rsidRDefault="000235CB" w:rsidP="008A0A06"/>
    <w:p w:rsidR="000235CB" w:rsidRDefault="00610A2F" w:rsidP="008A0A06">
      <w:r>
        <w:br w:type="page"/>
      </w:r>
    </w:p>
    <w:p w:rsidR="000235CB" w:rsidRDefault="000235CB" w:rsidP="008A0A06">
      <w:r>
        <w:lastRenderedPageBreak/>
        <w:t>4.</w:t>
      </w:r>
      <w:r>
        <w:tab/>
        <w:t>[Further analyses</w:t>
      </w:r>
    </w:p>
    <w:p w:rsidR="000235CB" w:rsidRDefault="000235CB" w:rsidP="008A0A06">
      <w:r>
        <w:t xml:space="preserve"> Analyse the impact </w:t>
      </w:r>
    </w:p>
    <w:p w:rsidR="000235CB" w:rsidRDefault="000235CB" w:rsidP="008A0A06">
      <w:r>
        <w:t>4.1 General economic value</w:t>
      </w:r>
    </w:p>
    <w:p w:rsidR="000235CB" w:rsidRDefault="000235CB" w:rsidP="008A0A06">
      <w:r>
        <w:t>4.2 General societal value</w:t>
      </w:r>
    </w:p>
    <w:p w:rsidR="000235CB" w:rsidRDefault="000235CB" w:rsidP="008A0A06">
      <w:r>
        <w:t xml:space="preserve">4.3 </w:t>
      </w:r>
      <w:smartTag w:uri="urn:schemas-microsoft-com:office:smarttags" w:element="place">
        <w:r>
          <w:t>Opportunity</w:t>
        </w:r>
      </w:smartTag>
      <w:r>
        <w:t xml:space="preserve"> costs</w:t>
      </w:r>
    </w:p>
    <w:p w:rsidR="000235CB" w:rsidRDefault="000235CB" w:rsidP="008A0A06">
      <w:r>
        <w:t xml:space="preserve">An “impact assessment” within CEPT should be carried out in accordance with ECC </w:t>
      </w:r>
      <w:proofErr w:type="spellStart"/>
      <w:r>
        <w:t>RoP</w:t>
      </w:r>
      <w:proofErr w:type="spellEnd"/>
      <w:r>
        <w:t>/WM. There is a need to describe the objectives of these studies.]</w:t>
      </w:r>
    </w:p>
    <w:p w:rsidR="000235CB" w:rsidRPr="008A0A06" w:rsidRDefault="000235CB" w:rsidP="008A0A06">
      <w:pPr>
        <w:rPr>
          <w:b/>
        </w:rPr>
      </w:pPr>
      <w:r w:rsidRPr="008A0A06">
        <w:rPr>
          <w:b/>
        </w:rPr>
        <w:t>Whether or not such studies are needed should be reconsidered by SRD/MG and WG</w:t>
      </w:r>
      <w:r>
        <w:rPr>
          <w:b/>
        </w:rPr>
        <w:t xml:space="preserve"> </w:t>
      </w:r>
      <w:r w:rsidRPr="008A0A06">
        <w:rPr>
          <w:b/>
        </w:rPr>
        <w:t xml:space="preserve">FM in 2012 </w:t>
      </w:r>
      <w:r>
        <w:rPr>
          <w:b/>
        </w:rPr>
        <w:t xml:space="preserve">when </w:t>
      </w:r>
      <w:r w:rsidRPr="008A0A06">
        <w:rPr>
          <w:b/>
        </w:rPr>
        <w:t xml:space="preserve">interim results from WGSE / PT SE24 are available. </w:t>
      </w:r>
    </w:p>
    <w:p w:rsidR="000235CB" w:rsidRDefault="000235CB" w:rsidP="008A0A06">
      <w:r>
        <w:t>5.</w:t>
      </w:r>
      <w:r>
        <w:tab/>
        <w:t>Action plan</w:t>
      </w:r>
    </w:p>
    <w:p w:rsidR="000235CB" w:rsidRDefault="000235CB" w:rsidP="008A0A06"/>
    <w:p w:rsidR="000235CB" w:rsidRDefault="000235CB" w:rsidP="008A0A06">
      <w:r>
        <w:t>5.1 Endorsement of the Roadmap by WG FM in May 2011</w:t>
      </w:r>
    </w:p>
    <w:p w:rsidR="000235CB" w:rsidRDefault="000235CB" w:rsidP="008A0A06">
      <w:r>
        <w:t xml:space="preserve">5.2 Consolidation of the requests by SRD/MG (May-September 2011) </w:t>
      </w:r>
    </w:p>
    <w:p w:rsidR="000235CB" w:rsidRDefault="000235CB" w:rsidP="008A0A06">
      <w:r>
        <w:t xml:space="preserve">5.3 SRD/MG to describe preliminary objectives and plan for an impact analysis </w:t>
      </w:r>
    </w:p>
    <w:p w:rsidR="000235CB" w:rsidRDefault="000235CB" w:rsidP="008A0A06">
      <w:r>
        <w:t>5.4 Review activities on the Roadmap by WG FM in October 2011</w:t>
      </w:r>
    </w:p>
    <w:p w:rsidR="000235CB" w:rsidRDefault="000235CB" w:rsidP="008A0A06">
      <w:r>
        <w:t xml:space="preserve">5.5 Start compatibility studies in WG SE as soon as possible after WG FM endorsement of </w:t>
      </w:r>
    </w:p>
    <w:p w:rsidR="000235CB" w:rsidRDefault="000235CB" w:rsidP="008A0A06">
      <w:r>
        <w:t xml:space="preserve">      the roadmap </w:t>
      </w:r>
    </w:p>
    <w:p w:rsidR="000235CB" w:rsidRDefault="000235CB" w:rsidP="008A0A06">
      <w:r>
        <w:t>(5.6 Start impact analyses at the earliest at 41Q2012 in WG FM/SRDMG (should be reviewed according to first feedbacks from WGSE if necessary)). Nevertheless, SRD/MG will start preparations</w:t>
      </w:r>
    </w:p>
    <w:p w:rsidR="000235CB" w:rsidRDefault="000235CB" w:rsidP="008A0A06">
      <w:r>
        <w:t>(5.5 and 5.6: results anticipated for 1Q2013 for the approval process)</w:t>
      </w:r>
    </w:p>
    <w:p w:rsidR="000235CB" w:rsidRDefault="000235CB" w:rsidP="008A0A06"/>
    <w:p w:rsidR="000235CB" w:rsidRDefault="000235CB" w:rsidP="008A0A06">
      <w:r>
        <w:t xml:space="preserve">Deliverables: </w:t>
      </w:r>
      <w:r>
        <w:tab/>
      </w:r>
    </w:p>
    <w:p w:rsidR="000235CB" w:rsidRDefault="000235CB" w:rsidP="008A0A06">
      <w:r>
        <w:t>5.5 ECC Report</w:t>
      </w:r>
    </w:p>
    <w:p w:rsidR="000235CB" w:rsidRDefault="000235CB" w:rsidP="008A0A06">
      <w:r>
        <w:t>5.6 ECC Report</w:t>
      </w:r>
    </w:p>
    <w:p w:rsidR="000235CB" w:rsidRDefault="000235CB" w:rsidP="008A0A06">
      <w:r>
        <w:t>Publications expected by 3Q2013</w:t>
      </w:r>
    </w:p>
    <w:p w:rsidR="000235CB" w:rsidRDefault="000235CB" w:rsidP="008A0A06"/>
    <w:p w:rsidR="000235CB" w:rsidRDefault="000235CB" w:rsidP="008A0A06">
      <w:r>
        <w:t>6.   ECC and WG FM agreement on the development of regulation (4Q2013)</w:t>
      </w:r>
    </w:p>
    <w:p w:rsidR="000235CB" w:rsidRDefault="000235CB" w:rsidP="008A0A06">
      <w:r>
        <w:t>7.   Development and publication of regulation (2014)</w:t>
      </w:r>
    </w:p>
    <w:sectPr w:rsidR="000235CB" w:rsidSect="00610A2F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63" w:rsidRDefault="00727463" w:rsidP="008A0A06">
      <w:pPr>
        <w:spacing w:after="0" w:line="240" w:lineRule="auto"/>
      </w:pPr>
      <w:r>
        <w:separator/>
      </w:r>
    </w:p>
  </w:endnote>
  <w:endnote w:type="continuationSeparator" w:id="0">
    <w:p w:rsidR="00727463" w:rsidRDefault="00727463" w:rsidP="008A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63" w:rsidRDefault="00727463" w:rsidP="008A0A06">
      <w:pPr>
        <w:spacing w:after="0" w:line="240" w:lineRule="auto"/>
      </w:pPr>
      <w:r>
        <w:separator/>
      </w:r>
    </w:p>
  </w:footnote>
  <w:footnote w:type="continuationSeparator" w:id="0">
    <w:p w:rsidR="00727463" w:rsidRDefault="00727463" w:rsidP="008A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09E"/>
    <w:multiLevelType w:val="hybridMultilevel"/>
    <w:tmpl w:val="A49694DC"/>
    <w:lvl w:ilvl="0" w:tplc="F1E45A0A">
      <w:numFmt w:val="bullet"/>
      <w:lvlText w:val="•"/>
      <w:lvlJc w:val="left"/>
      <w:pPr>
        <w:ind w:left="1620" w:hanging="12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34E51"/>
    <w:multiLevelType w:val="hybridMultilevel"/>
    <w:tmpl w:val="62027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06"/>
    <w:rsid w:val="000235CB"/>
    <w:rsid w:val="00086CA4"/>
    <w:rsid w:val="002B1969"/>
    <w:rsid w:val="00466163"/>
    <w:rsid w:val="00545AFB"/>
    <w:rsid w:val="006057FD"/>
    <w:rsid w:val="00610A2F"/>
    <w:rsid w:val="006157BD"/>
    <w:rsid w:val="00625884"/>
    <w:rsid w:val="00651485"/>
    <w:rsid w:val="006A6BBC"/>
    <w:rsid w:val="00727463"/>
    <w:rsid w:val="007D52F1"/>
    <w:rsid w:val="00865527"/>
    <w:rsid w:val="008950DB"/>
    <w:rsid w:val="008A0A06"/>
    <w:rsid w:val="00915656"/>
    <w:rsid w:val="0093178F"/>
    <w:rsid w:val="00965C11"/>
    <w:rsid w:val="009B2DDD"/>
    <w:rsid w:val="009F1BFC"/>
    <w:rsid w:val="00A21C70"/>
    <w:rsid w:val="00AE2366"/>
    <w:rsid w:val="00B13826"/>
    <w:rsid w:val="00BC635B"/>
    <w:rsid w:val="00D1227B"/>
    <w:rsid w:val="00D41724"/>
    <w:rsid w:val="00DA4480"/>
    <w:rsid w:val="00F03FAD"/>
    <w:rsid w:val="00F5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F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A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0A06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0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2F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A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A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0A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A0A06"/>
    <w:rPr>
      <w:rFonts w:cs="Times New Roman"/>
    </w:rPr>
  </w:style>
  <w:style w:type="paragraph" w:styleId="ListParagraph">
    <w:name w:val="List Paragraph"/>
    <w:basedOn w:val="Normal"/>
    <w:uiPriority w:val="99"/>
    <w:qFormat/>
    <w:rsid w:val="008A0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Thomas Weber</cp:lastModifiedBy>
  <cp:revision>2</cp:revision>
  <dcterms:created xsi:type="dcterms:W3CDTF">2012-03-26T09:31:00Z</dcterms:created>
  <dcterms:modified xsi:type="dcterms:W3CDTF">2012-03-26T09:31:00Z</dcterms:modified>
</cp:coreProperties>
</file>