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106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1836"/>
        <w:gridCol w:w="2968"/>
        <w:gridCol w:w="5015"/>
      </w:tblGrid>
      <w:tr w:rsidR="00C30F29" w:rsidTr="00994FC1">
        <w:trPr>
          <w:cantSplit/>
          <w:trHeight w:val="1560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90675" cy="800100"/>
                  <wp:effectExtent l="0" t="0" r="0" b="0"/>
                  <wp:docPr id="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WG FM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063428">
              <w:t>Doc. FM(15)119</w:t>
            </w:r>
          </w:p>
        </w:tc>
      </w:tr>
      <w:tr w:rsidR="00C30F29" w:rsidTr="00994FC1">
        <w:trPr>
          <w:cantSplit/>
          <w:trHeight w:val="40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Style w:val="ECCHLyellow"/>
              </w:rPr>
            </w:pPr>
            <w:r>
              <w:t>83</w:t>
            </w:r>
            <w:r>
              <w:rPr>
                <w:vertAlign w:val="superscript"/>
              </w:rPr>
              <w:t>rd</w:t>
            </w:r>
            <w:r>
              <w:t xml:space="preserve"> meeting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</w:tc>
      </w:tr>
      <w:tr w:rsidR="00C30F29" w:rsidTr="00994FC1">
        <w:trPr>
          <w:cantSplit/>
          <w:trHeight w:val="40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Germany, Dresden, 18 - 22 May 2015</w:t>
            </w: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</w:tc>
      </w:tr>
      <w:tr w:rsidR="00C30F29" w:rsidTr="00994FC1">
        <w:trPr>
          <w:cantSplit/>
          <w:trHeight w:hRule="exact" w:val="79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</w:tc>
      </w:tr>
      <w:tr w:rsidR="00C30F29" w:rsidTr="00994FC1">
        <w:trPr>
          <w:cantSplit/>
          <w:trHeight w:val="40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 xml:space="preserve">Date issued: </w:t>
            </w:r>
          </w:p>
        </w:tc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063428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05</w:t>
            </w:r>
            <w:r w:rsidR="00C30F29">
              <w:t xml:space="preserve"> May 2015</w:t>
            </w:r>
          </w:p>
        </w:tc>
      </w:tr>
      <w:tr w:rsidR="00C30F29" w:rsidTr="00994FC1">
        <w:trPr>
          <w:cantSplit/>
          <w:trHeight w:val="40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 xml:space="preserve">Source: </w:t>
            </w:r>
          </w:p>
        </w:tc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International Amateur Radio Union  Region-1 (IARU-R1)</w:t>
            </w:r>
          </w:p>
        </w:tc>
      </w:tr>
      <w:tr w:rsidR="00C30F29" w:rsidTr="00994FC1">
        <w:trPr>
          <w:cantSplit/>
          <w:trHeight w:val="40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 xml:space="preserve">Subject: </w:t>
            </w:r>
          </w:p>
        </w:tc>
        <w:tc>
          <w:tcPr>
            <w:tcW w:w="7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I</w:t>
            </w:r>
            <w:bookmarkStart w:id="0" w:name="_GoBack"/>
            <w:bookmarkEnd w:id="0"/>
            <w:r>
              <w:t>nformation Document – Sub 9 kHz spectrum in the Amateur Service</w:t>
            </w:r>
          </w:p>
        </w:tc>
      </w:tr>
      <w:tr w:rsidR="00C30F29" w:rsidTr="00994FC1">
        <w:trPr>
          <w:cantSplit/>
          <w:trHeight w:val="1040"/>
        </w:trPr>
        <w:tc>
          <w:tcPr>
            <w:tcW w:w="9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063428" w:rsidP="00994FC1">
            <w:pPr>
              <w:pStyle w:val="ECCTable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217805</wp:posOffset>
                      </wp:positionV>
                      <wp:extent cx="457200" cy="269875"/>
                      <wp:effectExtent l="6350" t="8890" r="12700" b="6985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fe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30F29" w:rsidRPr="00063428" w:rsidRDefault="00C30F29" w:rsidP="00C30F29">
                                  <w:pPr>
                                    <w:pStyle w:val="ECCTabletext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</w:t>
                                  </w:r>
                                  <w:r w:rsidRPr="00063428">
                                    <w:rPr>
                                      <w:b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36000" tIns="54000" rIns="36000" bIns="54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" o:spid="_x0000_s1026" type="#_x0000_t202" style="position:absolute;left:0;text-align:left;margin-left:201.5pt;margin-top:17.15pt;width:36pt;height:2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" o:allowincell="f" filled="f">
                      <v:textbox inset="1mm,1.5mm,1mm,1.5mm">
                        <w:txbxContent>
                          <w:p w:rsidR="00C30F29" w:rsidRPr="00063428" w:rsidRDefault="00C30F29" w:rsidP="00C30F29">
                            <w:pPr>
                              <w:pStyle w:val="ECCTabletext"/>
                              <w:rPr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063428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  <w10:anchorlock/>
                    </v:shape>
                  </w:pict>
                </mc:Fallback>
              </mc:AlternateContent>
            </w:r>
            <w:r w:rsidR="00C30F29">
              <w:t xml:space="preserve">Group membership required </w:t>
            </w:r>
            <w:proofErr w:type="gramStart"/>
            <w:r w:rsidR="00C30F29">
              <w:t>to read</w:t>
            </w:r>
            <w:proofErr w:type="gramEnd"/>
            <w:r w:rsidR="00C30F29">
              <w:t>? (Y/N)</w:t>
            </w:r>
          </w:p>
        </w:tc>
      </w:tr>
      <w:tr w:rsidR="00C30F29" w:rsidTr="00994FC1">
        <w:trPr>
          <w:cantSplit/>
          <w:trHeight w:hRule="exact" w:val="74"/>
        </w:trPr>
        <w:tc>
          <w:tcPr>
            <w:tcW w:w="9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819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 xml:space="preserve">Summary: </w:t>
            </w: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9819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C30F29" w:rsidRDefault="00C30F29" w:rsidP="00994FC1">
            <w:pPr>
              <w:pStyle w:val="ECCTabletext"/>
            </w:pPr>
            <w:r>
              <w:t>This document addresses the use of spectrum in the vicinity of 9 kHz and below.</w:t>
            </w: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819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Proposal:</w:t>
            </w: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9819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79224A" w:rsidRPr="00B34E42" w:rsidRDefault="00B34E42" w:rsidP="007922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document </w:t>
            </w:r>
            <w:r w:rsidR="0079224A" w:rsidRPr="00B34E42">
              <w:rPr>
                <w:rFonts w:ascii="Arial" w:hAnsi="Arial" w:cs="Arial"/>
                <w:sz w:val="20"/>
                <w:szCs w:val="20"/>
              </w:rPr>
              <w:t xml:space="preserve">is provided for information purposes. However </w:t>
            </w:r>
            <w:r w:rsidR="0079224A" w:rsidRPr="00B34E42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IARU-R1 also believes it to be useful to clarify the regulatory situation in CEPT countries below 9 kHz.</w:t>
            </w: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  <w:p w:rsidR="00C30F29" w:rsidRDefault="00C30F29" w:rsidP="00994FC1">
            <w:pPr>
              <w:pStyle w:val="ECCTabletext"/>
              <w:rPr>
                <w:sz w:val="18"/>
                <w:szCs w:val="18"/>
              </w:rPr>
            </w:pP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819" w:type="dxa"/>
            <w:gridSpan w:val="3"/>
            <w:tcBorders>
              <w:top w:val="single" w:sz="6" w:space="0" w:color="C00000"/>
              <w:left w:val="single" w:sz="6" w:space="0" w:color="C00000"/>
              <w:bottom w:val="nil"/>
              <w:right w:val="single" w:sz="6" w:space="0" w:color="C00000"/>
            </w:tcBorders>
            <w:vAlign w:val="center"/>
          </w:tcPr>
          <w:p w:rsidR="00C30F29" w:rsidRDefault="00C30F29" w:rsidP="00994FC1">
            <w:pPr>
              <w:pStyle w:val="ECCLetterHead"/>
              <w:rPr>
                <w:rFonts w:ascii="Times New Roman" w:hAnsi="Times New Roman" w:cs="Times New Roman"/>
              </w:rPr>
            </w:pPr>
            <w:r>
              <w:t>Background:</w:t>
            </w:r>
          </w:p>
        </w:tc>
      </w:tr>
      <w:tr w:rsidR="00C30F29" w:rsidTr="00994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8"/>
        </w:trPr>
        <w:tc>
          <w:tcPr>
            <w:tcW w:w="9819" w:type="dxa"/>
            <w:gridSpan w:val="3"/>
            <w:tcBorders>
              <w:top w:val="nil"/>
              <w:left w:val="single" w:sz="6" w:space="0" w:color="C00000"/>
              <w:bottom w:val="single" w:sz="6" w:space="0" w:color="C00000"/>
              <w:right w:val="single" w:sz="6" w:space="0" w:color="C00000"/>
            </w:tcBorders>
          </w:tcPr>
          <w:p w:rsidR="00C30F29" w:rsidRDefault="00C30F29" w:rsidP="00994FC1">
            <w:pPr>
              <w:pStyle w:val="ECCTabletext"/>
            </w:pPr>
          </w:p>
          <w:p w:rsidR="00C30F29" w:rsidRDefault="00C30F29" w:rsidP="00994FC1">
            <w:pPr>
              <w:pStyle w:val="ECCTabletext"/>
            </w:pPr>
          </w:p>
          <w:p w:rsidR="00C30F29" w:rsidRDefault="00C30F29" w:rsidP="00994FC1">
            <w:pPr>
              <w:pStyle w:val="ECCTabletext"/>
            </w:pPr>
          </w:p>
          <w:p w:rsidR="00C30F29" w:rsidRDefault="00C30F29" w:rsidP="00994FC1">
            <w:pPr>
              <w:pStyle w:val="ECCTabletext"/>
            </w:pPr>
          </w:p>
          <w:p w:rsidR="00C30F29" w:rsidRDefault="00C30F29" w:rsidP="00994FC1">
            <w:pPr>
              <w:pStyle w:val="ECCTabletext"/>
            </w:pPr>
          </w:p>
          <w:p w:rsidR="00C30F29" w:rsidRDefault="00C30F29" w:rsidP="00994FC1">
            <w:pPr>
              <w:pStyle w:val="ECCTabletext"/>
            </w:pPr>
          </w:p>
        </w:tc>
      </w:tr>
    </w:tbl>
    <w:p w:rsidR="00B34E42" w:rsidRDefault="00B34E42" w:rsidP="00C30F29">
      <w:pPr>
        <w:pStyle w:val="Titel"/>
        <w:jc w:val="center"/>
        <w:rPr>
          <w:rFonts w:eastAsia="Times New Roman"/>
          <w:sz w:val="40"/>
          <w:szCs w:val="40"/>
          <w:lang w:eastAsia="en-IE"/>
        </w:rPr>
      </w:pPr>
    </w:p>
    <w:p w:rsidR="00B34E42" w:rsidRDefault="00B34E42" w:rsidP="00C30F29">
      <w:pPr>
        <w:pStyle w:val="Titel"/>
        <w:jc w:val="center"/>
        <w:rPr>
          <w:rFonts w:eastAsia="Times New Roman"/>
          <w:sz w:val="40"/>
          <w:szCs w:val="40"/>
          <w:lang w:eastAsia="en-IE"/>
        </w:rPr>
      </w:pPr>
    </w:p>
    <w:p w:rsidR="00B34E42" w:rsidRDefault="00B34E42" w:rsidP="00C30F29">
      <w:pPr>
        <w:pStyle w:val="Titel"/>
        <w:jc w:val="center"/>
        <w:rPr>
          <w:rFonts w:eastAsia="Times New Roman"/>
          <w:sz w:val="40"/>
          <w:szCs w:val="40"/>
          <w:lang w:eastAsia="en-IE"/>
        </w:rPr>
      </w:pPr>
    </w:p>
    <w:p w:rsidR="00C30F29" w:rsidRPr="008E6458" w:rsidRDefault="00C30F29" w:rsidP="00C30F29">
      <w:pPr>
        <w:pStyle w:val="Titel"/>
        <w:jc w:val="center"/>
        <w:rPr>
          <w:rFonts w:eastAsia="Times New Roman"/>
          <w:sz w:val="40"/>
          <w:szCs w:val="40"/>
          <w:lang w:eastAsia="en-IE"/>
        </w:rPr>
      </w:pPr>
      <w:r w:rsidRPr="008E6458">
        <w:rPr>
          <w:rFonts w:eastAsia="Times New Roman"/>
          <w:sz w:val="40"/>
          <w:szCs w:val="40"/>
          <w:lang w:eastAsia="en-IE"/>
        </w:rPr>
        <w:lastRenderedPageBreak/>
        <w:t>Amateur Service interest in sub 9 kHz spectrum</w:t>
      </w:r>
    </w:p>
    <w:p w:rsidR="00C30F29" w:rsidRDefault="00C30F29" w:rsidP="00C30F29">
      <w:pPr>
        <w:pStyle w:val="berschrift1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1. </w:t>
      </w:r>
      <w:r>
        <w:rPr>
          <w:rFonts w:eastAsia="Times New Roman"/>
          <w:lang w:eastAsia="en-IE"/>
        </w:rPr>
        <w:tab/>
        <w:t>Introduction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 xml:space="preserve">The FMWG Chairman recently </w:t>
      </w:r>
      <w:r w:rsidRPr="006360B7">
        <w:rPr>
          <w:rFonts w:ascii="Arial" w:eastAsia="Times New Roman" w:hAnsi="Arial" w:cs="Arial"/>
          <w:lang w:eastAsia="en-IE"/>
        </w:rPr>
        <w:t xml:space="preserve">announced that </w:t>
      </w:r>
      <w:r>
        <w:rPr>
          <w:rFonts w:ascii="Arial" w:eastAsia="Times New Roman" w:hAnsi="Arial" w:cs="Arial"/>
          <w:lang w:eastAsia="en-IE"/>
        </w:rPr>
        <w:t>following discussions at the 82</w:t>
      </w:r>
      <w:r w:rsidRPr="006360B7">
        <w:rPr>
          <w:rFonts w:ascii="Arial" w:eastAsia="Times New Roman" w:hAnsi="Arial" w:cs="Arial"/>
          <w:vertAlign w:val="superscript"/>
          <w:lang w:eastAsia="en-IE"/>
        </w:rPr>
        <w:t>nd</w:t>
      </w:r>
      <w:r>
        <w:rPr>
          <w:rFonts w:ascii="Arial" w:eastAsia="Times New Roman" w:hAnsi="Arial" w:cs="Arial"/>
          <w:lang w:eastAsia="en-IE"/>
        </w:rPr>
        <w:t xml:space="preserve"> meeting </w:t>
      </w:r>
      <w:r w:rsidRPr="006360B7">
        <w:rPr>
          <w:rFonts w:ascii="Arial" w:eastAsia="Times New Roman" w:hAnsi="Arial" w:cs="Arial"/>
          <w:lang w:eastAsia="en-IE"/>
        </w:rPr>
        <w:t xml:space="preserve">there will be </w:t>
      </w:r>
      <w:r>
        <w:rPr>
          <w:rFonts w:ascii="Arial" w:eastAsia="Times New Roman" w:hAnsi="Arial" w:cs="Arial"/>
          <w:lang w:eastAsia="en-IE"/>
        </w:rPr>
        <w:t xml:space="preserve">further </w:t>
      </w:r>
      <w:r w:rsidRPr="006360B7">
        <w:rPr>
          <w:rFonts w:ascii="Arial" w:eastAsia="Times New Roman" w:hAnsi="Arial" w:cs="Arial"/>
          <w:lang w:eastAsia="en-IE"/>
        </w:rPr>
        <w:t>discussions</w:t>
      </w:r>
      <w:r w:rsidRPr="006360B7">
        <w:rPr>
          <w:rFonts w:eastAsia="Times New Roman"/>
          <w:lang w:eastAsia="en-IE"/>
        </w:rPr>
        <w:t> </w:t>
      </w:r>
      <w:r w:rsidRPr="006360B7">
        <w:rPr>
          <w:rFonts w:ascii="Arial" w:eastAsia="Times New Roman" w:hAnsi="Arial" w:cs="Arial"/>
          <w:lang w:eastAsia="en-IE"/>
        </w:rPr>
        <w:t>on the spectr</w:t>
      </w:r>
      <w:r>
        <w:rPr>
          <w:rFonts w:ascii="Arial" w:eastAsia="Times New Roman" w:hAnsi="Arial" w:cs="Arial"/>
          <w:lang w:eastAsia="en-IE"/>
        </w:rPr>
        <w:t>um below 9 kHz at the next 83</w:t>
      </w:r>
      <w:r w:rsidRPr="006360B7">
        <w:rPr>
          <w:rFonts w:ascii="Arial" w:eastAsia="Times New Roman" w:hAnsi="Arial" w:cs="Arial"/>
          <w:vertAlign w:val="superscript"/>
          <w:lang w:eastAsia="en-IE"/>
        </w:rPr>
        <w:t>rd</w:t>
      </w:r>
      <w:r>
        <w:rPr>
          <w:rFonts w:ascii="Arial" w:eastAsia="Times New Roman" w:hAnsi="Arial" w:cs="Arial"/>
          <w:lang w:eastAsia="en-IE"/>
        </w:rPr>
        <w:t xml:space="preserve"> </w:t>
      </w:r>
      <w:r w:rsidRPr="006360B7">
        <w:rPr>
          <w:rFonts w:ascii="Arial" w:eastAsia="Times New Roman" w:hAnsi="Arial" w:cs="Arial"/>
          <w:lang w:eastAsia="en-IE"/>
        </w:rPr>
        <w:t>meeting and has asked</w:t>
      </w:r>
      <w:r w:rsidRPr="006360B7">
        <w:rPr>
          <w:rFonts w:eastAsia="Times New Roman"/>
          <w:lang w:eastAsia="en-IE"/>
        </w:rPr>
        <w:t> </w:t>
      </w:r>
      <w:r w:rsidRPr="006360B7">
        <w:rPr>
          <w:rFonts w:ascii="Arial" w:eastAsia="Times New Roman" w:hAnsi="Arial" w:cs="Arial"/>
          <w:lang w:eastAsia="en-IE"/>
        </w:rPr>
        <w:t xml:space="preserve">administrations to bring forward </w:t>
      </w:r>
      <w:r>
        <w:rPr>
          <w:rFonts w:ascii="Arial" w:eastAsia="Times New Roman" w:hAnsi="Arial" w:cs="Arial"/>
          <w:lang w:eastAsia="en-IE"/>
        </w:rPr>
        <w:t xml:space="preserve">additional information and </w:t>
      </w:r>
      <w:r w:rsidRPr="006360B7">
        <w:rPr>
          <w:rFonts w:ascii="Arial" w:eastAsia="Times New Roman" w:hAnsi="Arial" w:cs="Arial"/>
          <w:lang w:eastAsia="en-IE"/>
        </w:rPr>
        <w:t xml:space="preserve">background </w:t>
      </w:r>
      <w:r>
        <w:rPr>
          <w:rFonts w:ascii="Arial" w:eastAsia="Times New Roman" w:hAnsi="Arial" w:cs="Arial"/>
          <w:lang w:eastAsia="en-IE"/>
        </w:rPr>
        <w:t>on spectrum management issues below 9 kHz</w:t>
      </w:r>
      <w:r w:rsidRPr="006360B7">
        <w:rPr>
          <w:rFonts w:ascii="Arial" w:eastAsia="Times New Roman" w:hAnsi="Arial" w:cs="Arial"/>
          <w:lang w:eastAsia="en-IE"/>
        </w:rPr>
        <w:t>.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 xml:space="preserve">This document from IARU-R1, whilst not expressing a view from an administration reflects the </w:t>
      </w:r>
      <w:r w:rsidRPr="00F34CBF">
        <w:rPr>
          <w:rFonts w:ascii="Arial" w:eastAsia="Times New Roman" w:hAnsi="Arial" w:cs="Arial"/>
          <w:lang w:eastAsia="en-IE"/>
        </w:rPr>
        <w:t>growing interest in amateur radio operation</w:t>
      </w:r>
      <w:r>
        <w:rPr>
          <w:rFonts w:ascii="Arial" w:eastAsia="Times New Roman" w:hAnsi="Arial" w:cs="Arial"/>
          <w:lang w:eastAsia="en-IE"/>
        </w:rPr>
        <w:t>s</w:t>
      </w:r>
      <w:r w:rsidRPr="00F34CBF">
        <w:rPr>
          <w:rFonts w:ascii="Arial" w:eastAsia="Times New Roman" w:hAnsi="Arial" w:cs="Arial"/>
          <w:lang w:eastAsia="en-IE"/>
        </w:rPr>
        <w:t xml:space="preserve"> below 9</w:t>
      </w:r>
      <w:r w:rsidRPr="005E03D9">
        <w:rPr>
          <w:rFonts w:ascii="Arial" w:eastAsia="Times New Roman" w:hAnsi="Arial" w:cs="Arial"/>
          <w:lang w:eastAsia="en-IE"/>
        </w:rPr>
        <w:t xml:space="preserve"> kHz.</w:t>
      </w:r>
    </w:p>
    <w:p w:rsidR="00C30F29" w:rsidRDefault="00C30F29" w:rsidP="00C30F29">
      <w:pPr>
        <w:pStyle w:val="berschrift1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2.</w:t>
      </w:r>
      <w:r>
        <w:rPr>
          <w:rFonts w:eastAsia="Times New Roman"/>
          <w:lang w:eastAsia="en-IE"/>
        </w:rPr>
        <w:tab/>
        <w:t>Regulatory Situation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>Prior to WRC-12 the lowest frequency allocated to a radiocommunication service in Article 5 of the ITU Radio Regulations was 9 kHz and this situation was reflected in the ECA and many national frequency tables. The latest Radio Regulations and ECA now specify allocations down to 8.3 kHz.</w:t>
      </w:r>
      <w:r w:rsidRPr="001751A6">
        <w:rPr>
          <w:rFonts w:ascii="Arial" w:eastAsia="Times New Roman" w:hAnsi="Arial" w:cs="Arial"/>
          <w:lang w:eastAsia="en-IE"/>
        </w:rPr>
        <w:t xml:space="preserve"> Furthermore </w:t>
      </w:r>
      <w:r>
        <w:rPr>
          <w:rFonts w:ascii="Arial" w:eastAsia="Times New Roman" w:hAnsi="Arial" w:cs="Arial"/>
          <w:lang w:eastAsia="en-IE"/>
        </w:rPr>
        <w:t xml:space="preserve">a growing number of administrations appear to license radiocommunication services significantly lower than 8.3 kHz. 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>In opening the question of regulating spectrum below 9 kHz it is believed that a useful first step would be to understand the regulatory situation in CEPT countries concerning the licensing of radiocommunication services below 9 kHz.</w:t>
      </w:r>
    </w:p>
    <w:p w:rsidR="00C30F29" w:rsidRPr="00D90A23" w:rsidRDefault="00C30F29" w:rsidP="00C30F29">
      <w:pPr>
        <w:pStyle w:val="berschrift1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3. Activities in the Amateur Service</w:t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5E03D9">
        <w:rPr>
          <w:rFonts w:ascii="Arial" w:eastAsia="Times New Roman" w:hAnsi="Arial" w:cs="Arial"/>
          <w:lang w:eastAsia="en-IE"/>
        </w:rPr>
        <w:t>Prior to</w:t>
      </w:r>
      <w:r>
        <w:rPr>
          <w:rFonts w:ascii="Arial" w:eastAsia="Times New Roman" w:hAnsi="Arial" w:cs="Arial"/>
          <w:lang w:eastAsia="en-IE"/>
        </w:rPr>
        <w:t xml:space="preserve"> 2010 few expected that reliable communications </w:t>
      </w:r>
      <w:r w:rsidRPr="00F34CBF">
        <w:rPr>
          <w:rFonts w:ascii="Arial" w:eastAsia="Times New Roman" w:hAnsi="Arial" w:cs="Arial"/>
          <w:lang w:eastAsia="en-IE"/>
        </w:rPr>
        <w:t>could be achieved by radio amateurs a</w:t>
      </w:r>
      <w:r>
        <w:rPr>
          <w:rFonts w:ascii="Arial" w:eastAsia="Times New Roman" w:hAnsi="Arial" w:cs="Arial"/>
          <w:lang w:eastAsia="en-IE"/>
        </w:rPr>
        <w:t xml:space="preserve">t VLF. Radiated powers are low and </w:t>
      </w:r>
      <w:r w:rsidRPr="00F34CBF">
        <w:rPr>
          <w:rFonts w:ascii="Arial" w:eastAsia="Times New Roman" w:hAnsi="Arial" w:cs="Arial"/>
          <w:lang w:eastAsia="en-IE"/>
        </w:rPr>
        <w:t xml:space="preserve">antennas </w:t>
      </w:r>
      <w:r>
        <w:rPr>
          <w:rFonts w:ascii="Arial" w:eastAsia="Times New Roman" w:hAnsi="Arial" w:cs="Arial"/>
          <w:lang w:eastAsia="en-IE"/>
        </w:rPr>
        <w:t xml:space="preserve">utilised are </w:t>
      </w:r>
      <w:r w:rsidRPr="00F34CBF">
        <w:rPr>
          <w:rFonts w:ascii="Arial" w:eastAsia="Times New Roman" w:hAnsi="Arial" w:cs="Arial"/>
          <w:lang w:eastAsia="en-IE"/>
        </w:rPr>
        <w:t>highly inefficient</w:t>
      </w:r>
      <w:r>
        <w:rPr>
          <w:rFonts w:ascii="Arial" w:eastAsia="Times New Roman" w:hAnsi="Arial" w:cs="Arial"/>
          <w:lang w:eastAsia="en-IE"/>
        </w:rPr>
        <w:t>.</w:t>
      </w:r>
      <w:r w:rsidRPr="00F34CBF">
        <w:rPr>
          <w:rFonts w:ascii="Arial" w:eastAsia="Times New Roman" w:hAnsi="Arial" w:cs="Arial"/>
          <w:lang w:eastAsia="en-IE"/>
        </w:rPr>
        <w:t xml:space="preserve"> However, with the advent of powerful weak signal processing software and dedicated work by a few enthusiasts, this has all changed. Some spectacular results</w:t>
      </w:r>
      <w:r w:rsidRPr="005E03D9">
        <w:rPr>
          <w:rFonts w:ascii="Arial" w:eastAsia="Times New Roman" w:hAnsi="Arial" w:cs="Arial"/>
          <w:lang w:eastAsia="en-IE"/>
        </w:rPr>
        <w:t xml:space="preserve"> have been, and continue to be </w:t>
      </w:r>
      <w:r w:rsidRPr="00F34CBF">
        <w:rPr>
          <w:rFonts w:ascii="Arial" w:eastAsia="Times New Roman" w:hAnsi="Arial" w:cs="Arial"/>
          <w:lang w:eastAsia="en-IE"/>
        </w:rPr>
        <w:t xml:space="preserve">achieved. </w:t>
      </w:r>
      <w:r w:rsidRPr="00F34CBF">
        <w:rPr>
          <w:rFonts w:ascii="Arial" w:eastAsia="Times New Roman" w:hAnsi="Arial" w:cs="Arial"/>
          <w:lang w:eastAsia="en-IE"/>
        </w:rPr>
        <w:br/>
      </w:r>
    </w:p>
    <w:p w:rsidR="00C30F29" w:rsidRDefault="00FE5B24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>Radio amateurs in s</w:t>
      </w:r>
      <w:r w:rsidR="00381A2E">
        <w:rPr>
          <w:rFonts w:ascii="Arial" w:eastAsia="Times New Roman" w:hAnsi="Arial" w:cs="Arial"/>
          <w:lang w:eastAsia="en-IE"/>
        </w:rPr>
        <w:t>eve</w:t>
      </w:r>
      <w:r>
        <w:rPr>
          <w:rFonts w:ascii="Arial" w:eastAsia="Times New Roman" w:hAnsi="Arial" w:cs="Arial"/>
          <w:lang w:eastAsia="en-IE"/>
        </w:rPr>
        <w:t>ral CEPT countries have utilised</w:t>
      </w:r>
      <w:r w:rsidR="00C30F29">
        <w:rPr>
          <w:rFonts w:ascii="Arial" w:eastAsia="Times New Roman" w:hAnsi="Arial" w:cs="Arial"/>
          <w:lang w:eastAsia="en-IE"/>
        </w:rPr>
        <w:t xml:space="preserve"> VLF </w:t>
      </w:r>
      <w:r w:rsidR="00381A2E">
        <w:rPr>
          <w:rFonts w:ascii="Arial" w:eastAsia="Times New Roman" w:hAnsi="Arial" w:cs="Arial"/>
          <w:lang w:eastAsia="en-IE"/>
        </w:rPr>
        <w:t>spectrum for amateur experimentation.</w:t>
      </w:r>
      <w:r w:rsidR="00C30F29">
        <w:rPr>
          <w:rFonts w:ascii="Arial" w:eastAsia="Times New Roman" w:hAnsi="Arial" w:cs="Arial"/>
          <w:lang w:eastAsia="en-IE"/>
        </w:rPr>
        <w:t xml:space="preserve"> </w:t>
      </w:r>
      <w:r>
        <w:rPr>
          <w:rFonts w:ascii="Arial" w:eastAsia="Times New Roman" w:hAnsi="Arial" w:cs="Arial"/>
          <w:lang w:eastAsia="en-IE"/>
        </w:rPr>
        <w:t xml:space="preserve">In some countries a formal variation to their ‘amateur licence’ was required in others no authorisation was required as spectrum below 9 kHz is unregulated. </w:t>
      </w:r>
      <w:r w:rsidR="00381A2E">
        <w:rPr>
          <w:rFonts w:ascii="Arial" w:eastAsia="Times New Roman" w:hAnsi="Arial" w:cs="Arial"/>
          <w:lang w:eastAsia="en-IE"/>
        </w:rPr>
        <w:t xml:space="preserve">For example, </w:t>
      </w:r>
      <w:r>
        <w:rPr>
          <w:rFonts w:ascii="Arial" w:eastAsia="Times New Roman" w:hAnsi="Arial" w:cs="Arial"/>
          <w:lang w:eastAsia="en-IE"/>
        </w:rPr>
        <w:t>German amateurs chose</w:t>
      </w:r>
      <w:r w:rsidR="00C30F29">
        <w:rPr>
          <w:rFonts w:ascii="Arial" w:eastAsia="Times New Roman" w:hAnsi="Arial" w:cs="Arial"/>
          <w:lang w:eastAsia="en-IE"/>
        </w:rPr>
        <w:t xml:space="preserve"> </w:t>
      </w:r>
      <w:r w:rsidR="00381A2E">
        <w:rPr>
          <w:rFonts w:ascii="Arial" w:eastAsia="Times New Roman" w:hAnsi="Arial" w:cs="Arial"/>
          <w:lang w:eastAsia="en-IE"/>
        </w:rPr>
        <w:t xml:space="preserve">several spot frequencies e.g. </w:t>
      </w:r>
      <w:r w:rsidR="00C30F29" w:rsidRPr="00D90A23">
        <w:rPr>
          <w:rFonts w:ascii="Arial" w:eastAsia="Times New Roman" w:hAnsi="Arial" w:cs="Arial"/>
          <w:lang w:eastAsia="en-IE"/>
        </w:rPr>
        <w:t>8.97 kHz, 6.47 kHz and 5.17 kHz</w:t>
      </w:r>
      <w:r>
        <w:rPr>
          <w:rFonts w:ascii="Arial" w:eastAsia="Times New Roman" w:hAnsi="Arial" w:cs="Arial"/>
          <w:lang w:eastAsia="en-IE"/>
        </w:rPr>
        <w:t xml:space="preserve"> for technical convenience</w:t>
      </w:r>
      <w:r w:rsidR="001E5191">
        <w:rPr>
          <w:rFonts w:ascii="Arial" w:eastAsia="Times New Roman" w:hAnsi="Arial" w:cs="Arial"/>
          <w:lang w:eastAsia="en-IE"/>
        </w:rPr>
        <w:t xml:space="preserve"> for their experimentation</w:t>
      </w:r>
      <w:r>
        <w:rPr>
          <w:rFonts w:ascii="Arial" w:eastAsia="Times New Roman" w:hAnsi="Arial" w:cs="Arial"/>
          <w:lang w:eastAsia="en-IE"/>
        </w:rPr>
        <w:t>. Recently a</w:t>
      </w:r>
      <w:r w:rsidR="00486C9D">
        <w:rPr>
          <w:rFonts w:ascii="Arial" w:eastAsia="Times New Roman" w:hAnsi="Arial" w:cs="Arial"/>
          <w:lang w:eastAsia="en-IE"/>
        </w:rPr>
        <w:t xml:space="preserve"> quantitative field-strength estimate has also been conducted demonstrating that amateur stations are unlikely to cause harmful interference to lightning locator systems in the band 8.3 – 9.0 kHz</w:t>
      </w:r>
      <w:r w:rsidR="00381A2E">
        <w:rPr>
          <w:rFonts w:ascii="Arial" w:eastAsia="Times New Roman" w:hAnsi="Arial" w:cs="Arial"/>
          <w:lang w:eastAsia="en-IE"/>
        </w:rPr>
        <w:t>,</w:t>
      </w:r>
      <w:r w:rsidR="00486C9D">
        <w:rPr>
          <w:rFonts w:ascii="Arial" w:eastAsia="Times New Roman" w:hAnsi="Arial" w:cs="Arial"/>
          <w:lang w:eastAsia="en-IE"/>
        </w:rPr>
        <w:t xml:space="preserve"> given their achievable radiated power le</w:t>
      </w:r>
      <w:r w:rsidR="00C35AA1">
        <w:rPr>
          <w:rFonts w:ascii="Arial" w:eastAsia="Times New Roman" w:hAnsi="Arial" w:cs="Arial"/>
          <w:lang w:eastAsia="en-IE"/>
        </w:rPr>
        <w:t xml:space="preserve">vels in the microwatt or low </w:t>
      </w:r>
      <w:proofErr w:type="spellStart"/>
      <w:r w:rsidR="00C35AA1">
        <w:rPr>
          <w:rFonts w:ascii="Arial" w:eastAsia="Times New Roman" w:hAnsi="Arial" w:cs="Arial"/>
          <w:lang w:eastAsia="en-IE"/>
        </w:rPr>
        <w:t>mill</w:t>
      </w:r>
      <w:r w:rsidR="00486C9D">
        <w:rPr>
          <w:rFonts w:ascii="Arial" w:eastAsia="Times New Roman" w:hAnsi="Arial" w:cs="Arial"/>
          <w:lang w:eastAsia="en-IE"/>
        </w:rPr>
        <w:t>iwatt</w:t>
      </w:r>
      <w:proofErr w:type="spellEnd"/>
      <w:r w:rsidR="00486C9D">
        <w:rPr>
          <w:rFonts w:ascii="Arial" w:eastAsia="Times New Roman" w:hAnsi="Arial" w:cs="Arial"/>
          <w:lang w:eastAsia="en-IE"/>
        </w:rPr>
        <w:t xml:space="preserve"> range</w:t>
      </w:r>
      <w:r w:rsidR="00381A2E">
        <w:rPr>
          <w:rFonts w:ascii="Arial" w:eastAsia="Times New Roman" w:hAnsi="Arial" w:cs="Arial"/>
          <w:lang w:eastAsia="en-IE"/>
        </w:rPr>
        <w:t>. In the United Kingdom</w:t>
      </w:r>
      <w:r w:rsidR="00C35AA1">
        <w:rPr>
          <w:rFonts w:ascii="Arial" w:eastAsia="Times New Roman" w:hAnsi="Arial" w:cs="Arial"/>
          <w:lang w:eastAsia="en-IE"/>
        </w:rPr>
        <w:t xml:space="preserve">, following a compatibility assessment by the regulator, </w:t>
      </w:r>
      <w:r w:rsidR="00381A2E">
        <w:rPr>
          <w:rFonts w:ascii="Arial" w:eastAsia="Times New Roman" w:hAnsi="Arial" w:cs="Arial"/>
          <w:lang w:eastAsia="en-IE"/>
        </w:rPr>
        <w:t xml:space="preserve">the band </w:t>
      </w:r>
      <w:r w:rsidR="00381A2E" w:rsidRPr="00F34CBF">
        <w:rPr>
          <w:rFonts w:ascii="Arial" w:eastAsia="Times New Roman" w:hAnsi="Arial" w:cs="Arial"/>
          <w:lang w:eastAsia="en-IE"/>
        </w:rPr>
        <w:t>8.7</w:t>
      </w:r>
      <w:r w:rsidR="00381A2E" w:rsidRPr="005E03D9">
        <w:rPr>
          <w:rFonts w:ascii="Arial" w:eastAsia="Times New Roman" w:hAnsi="Arial" w:cs="Arial"/>
          <w:lang w:eastAsia="en-IE"/>
        </w:rPr>
        <w:t xml:space="preserve"> </w:t>
      </w:r>
      <w:r w:rsidR="00381A2E" w:rsidRPr="00F34CBF">
        <w:rPr>
          <w:rFonts w:ascii="Arial" w:eastAsia="Times New Roman" w:hAnsi="Arial" w:cs="Arial"/>
          <w:lang w:eastAsia="en-IE"/>
        </w:rPr>
        <w:t>-</w:t>
      </w:r>
      <w:r w:rsidR="00381A2E" w:rsidRPr="005E03D9">
        <w:rPr>
          <w:rFonts w:ascii="Arial" w:eastAsia="Times New Roman" w:hAnsi="Arial" w:cs="Arial"/>
          <w:lang w:eastAsia="en-IE"/>
        </w:rPr>
        <w:t xml:space="preserve"> </w:t>
      </w:r>
      <w:r w:rsidR="00381A2E" w:rsidRPr="00F34CBF">
        <w:rPr>
          <w:rFonts w:ascii="Arial" w:eastAsia="Times New Roman" w:hAnsi="Arial" w:cs="Arial"/>
          <w:lang w:eastAsia="en-IE"/>
        </w:rPr>
        <w:t>9.1</w:t>
      </w:r>
      <w:r w:rsidR="00381A2E" w:rsidRPr="005E03D9">
        <w:rPr>
          <w:rFonts w:ascii="Arial" w:eastAsia="Times New Roman" w:hAnsi="Arial" w:cs="Arial"/>
          <w:lang w:eastAsia="en-IE"/>
        </w:rPr>
        <w:t xml:space="preserve"> </w:t>
      </w:r>
      <w:r w:rsidR="00381A2E">
        <w:rPr>
          <w:rFonts w:ascii="Arial" w:eastAsia="Times New Roman" w:hAnsi="Arial" w:cs="Arial"/>
          <w:lang w:eastAsia="en-IE"/>
        </w:rPr>
        <w:t xml:space="preserve">kHz </w:t>
      </w:r>
      <w:r w:rsidR="00C35AA1">
        <w:rPr>
          <w:rFonts w:ascii="Arial" w:eastAsia="Times New Roman" w:hAnsi="Arial" w:cs="Arial"/>
          <w:lang w:eastAsia="en-IE"/>
        </w:rPr>
        <w:t>has been available</w:t>
      </w:r>
      <w:r w:rsidR="00381A2E">
        <w:rPr>
          <w:rFonts w:ascii="Arial" w:eastAsia="Times New Roman" w:hAnsi="Arial" w:cs="Arial"/>
          <w:lang w:eastAsia="en-IE"/>
        </w:rPr>
        <w:t xml:space="preserve"> </w:t>
      </w:r>
      <w:r w:rsidR="00C35AA1">
        <w:rPr>
          <w:rFonts w:ascii="Arial" w:eastAsia="Times New Roman" w:hAnsi="Arial" w:cs="Arial"/>
          <w:lang w:eastAsia="en-IE"/>
        </w:rPr>
        <w:t xml:space="preserve">to amateur licensees </w:t>
      </w:r>
      <w:r w:rsidR="00381A2E" w:rsidRPr="00F34CBF">
        <w:rPr>
          <w:rFonts w:ascii="Arial" w:eastAsia="Times New Roman" w:hAnsi="Arial" w:cs="Arial"/>
          <w:lang w:eastAsia="en-IE"/>
        </w:rPr>
        <w:t>for experimental use</w:t>
      </w:r>
      <w:r w:rsidR="00381A2E">
        <w:rPr>
          <w:rFonts w:ascii="Arial" w:eastAsia="Times New Roman" w:hAnsi="Arial" w:cs="Arial"/>
          <w:lang w:eastAsia="en-IE"/>
        </w:rPr>
        <w:t xml:space="preserve"> on a case by case basis</w:t>
      </w:r>
      <w:r w:rsidR="00381A2E" w:rsidRPr="00F34CBF">
        <w:rPr>
          <w:rFonts w:ascii="Arial" w:eastAsia="Times New Roman" w:hAnsi="Arial" w:cs="Arial"/>
          <w:lang w:eastAsia="en-IE"/>
        </w:rPr>
        <w:t xml:space="preserve">. </w:t>
      </w:r>
      <w:r w:rsidR="00381A2E">
        <w:rPr>
          <w:rFonts w:ascii="Arial" w:eastAsia="Times New Roman" w:hAnsi="Arial" w:cs="Arial"/>
          <w:lang w:eastAsia="en-IE"/>
        </w:rPr>
        <w:t>C</w:t>
      </w:r>
      <w:r w:rsidR="00C30F29">
        <w:rPr>
          <w:rFonts w:ascii="Arial" w:eastAsia="Times New Roman" w:hAnsi="Arial" w:cs="Arial"/>
          <w:lang w:eastAsia="en-IE"/>
        </w:rPr>
        <w:t xml:space="preserve">ountries in other ITU regions </w:t>
      </w:r>
      <w:r w:rsidR="00381A2E">
        <w:rPr>
          <w:rFonts w:ascii="Arial" w:eastAsia="Times New Roman" w:hAnsi="Arial" w:cs="Arial"/>
          <w:lang w:eastAsia="en-IE"/>
        </w:rPr>
        <w:t xml:space="preserve">have also hosted amateur activities on sub 9 kHz frequencies, </w:t>
      </w:r>
      <w:r w:rsidR="00C30F29">
        <w:rPr>
          <w:rFonts w:ascii="Arial" w:eastAsia="Times New Roman" w:hAnsi="Arial" w:cs="Arial"/>
          <w:lang w:eastAsia="en-IE"/>
        </w:rPr>
        <w:t>notably the United States, Australia and Japan.</w:t>
      </w:r>
      <w:r w:rsidR="00486C9D">
        <w:rPr>
          <w:rFonts w:ascii="Arial" w:eastAsia="Times New Roman" w:hAnsi="Arial" w:cs="Arial"/>
          <w:lang w:eastAsia="en-IE"/>
        </w:rPr>
        <w:t xml:space="preserve"> 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>Recently an amateur</w:t>
      </w:r>
      <w:r w:rsidRPr="005E03D9">
        <w:rPr>
          <w:rFonts w:ascii="Arial" w:eastAsia="Times New Roman" w:hAnsi="Arial" w:cs="Arial"/>
          <w:lang w:eastAsia="en-IE"/>
        </w:rPr>
        <w:t xml:space="preserve"> signal on 8.971 kHz </w:t>
      </w:r>
      <w:r>
        <w:rPr>
          <w:rFonts w:ascii="Arial" w:eastAsia="Times New Roman" w:hAnsi="Arial" w:cs="Arial"/>
          <w:lang w:eastAsia="en-IE"/>
        </w:rPr>
        <w:t xml:space="preserve">with an effective radiated power of circa 150 micro Watts </w:t>
      </w:r>
      <w:r w:rsidRPr="005E03D9">
        <w:rPr>
          <w:rFonts w:ascii="Arial" w:eastAsia="Times New Roman" w:hAnsi="Arial" w:cs="Arial"/>
          <w:lang w:eastAsia="en-IE"/>
        </w:rPr>
        <w:t>has spanned the Atlantic</w:t>
      </w:r>
      <w:r>
        <w:rPr>
          <w:rFonts w:ascii="Arial" w:eastAsia="Times New Roman" w:hAnsi="Arial" w:cs="Arial"/>
          <w:lang w:eastAsia="en-IE"/>
        </w:rPr>
        <w:t xml:space="preserve"> Ocean</w:t>
      </w:r>
      <w:r w:rsidRPr="005E03D9">
        <w:rPr>
          <w:rFonts w:ascii="Arial" w:eastAsia="Times New Roman" w:hAnsi="Arial" w:cs="Arial"/>
          <w:lang w:eastAsia="en-IE"/>
        </w:rPr>
        <w:t>, from North Carolina</w:t>
      </w:r>
      <w:r>
        <w:rPr>
          <w:rFonts w:ascii="Arial" w:eastAsia="Times New Roman" w:hAnsi="Arial" w:cs="Arial"/>
          <w:lang w:eastAsia="en-IE"/>
        </w:rPr>
        <w:t xml:space="preserve"> in the United States to the United Kingdom</w:t>
      </w:r>
      <w:r w:rsidRPr="00C67389">
        <w:rPr>
          <w:rFonts w:ascii="Arial" w:eastAsia="Times New Roman" w:hAnsi="Arial" w:cs="Arial"/>
          <w:lang w:eastAsia="en-IE"/>
        </w:rPr>
        <w:t xml:space="preserve"> </w:t>
      </w:r>
      <w:r>
        <w:rPr>
          <w:rFonts w:ascii="Arial" w:eastAsia="Times New Roman" w:hAnsi="Arial" w:cs="Arial"/>
          <w:lang w:eastAsia="en-IE"/>
        </w:rPr>
        <w:t xml:space="preserve">a </w:t>
      </w:r>
      <w:r w:rsidRPr="005E03D9">
        <w:rPr>
          <w:rFonts w:ascii="Arial" w:eastAsia="Times New Roman" w:hAnsi="Arial" w:cs="Arial"/>
          <w:lang w:eastAsia="en-IE"/>
        </w:rPr>
        <w:t xml:space="preserve">distance </w:t>
      </w:r>
      <w:r>
        <w:rPr>
          <w:rFonts w:ascii="Arial" w:eastAsia="Times New Roman" w:hAnsi="Arial" w:cs="Arial"/>
          <w:lang w:eastAsia="en-IE"/>
        </w:rPr>
        <w:t>of</w:t>
      </w:r>
      <w:r w:rsidRPr="005E03D9">
        <w:rPr>
          <w:rFonts w:ascii="Arial" w:eastAsia="Times New Roman" w:hAnsi="Arial" w:cs="Arial"/>
          <w:lang w:eastAsia="en-IE"/>
        </w:rPr>
        <w:t xml:space="preserve"> approximately 6194 km</w:t>
      </w:r>
      <w:r>
        <w:rPr>
          <w:rFonts w:ascii="Arial" w:eastAsia="Times New Roman" w:hAnsi="Arial" w:cs="Arial"/>
          <w:lang w:eastAsia="en-IE"/>
        </w:rPr>
        <w:t>. A</w:t>
      </w:r>
      <w:r w:rsidRPr="00D90A23">
        <w:rPr>
          <w:rFonts w:ascii="Arial" w:eastAsia="Times New Roman" w:hAnsi="Arial" w:cs="Arial"/>
          <w:lang w:eastAsia="en-IE"/>
        </w:rPr>
        <w:t xml:space="preserve"> steady,</w:t>
      </w:r>
      <w:r>
        <w:rPr>
          <w:rFonts w:ascii="Arial" w:eastAsia="Times New Roman" w:hAnsi="Arial" w:cs="Arial"/>
          <w:lang w:eastAsia="en-IE"/>
        </w:rPr>
        <w:t xml:space="preserve"> GPS-locked carrier at 8.971 kHz was transmitted b</w:t>
      </w:r>
      <w:r w:rsidRPr="00D90A23">
        <w:rPr>
          <w:rFonts w:ascii="Arial" w:eastAsia="Times New Roman" w:hAnsi="Arial" w:cs="Arial"/>
          <w:lang w:eastAsia="en-IE"/>
        </w:rPr>
        <w:t>etween</w:t>
      </w:r>
      <w:r w:rsidRPr="005E03D9">
        <w:rPr>
          <w:rFonts w:ascii="Arial" w:eastAsia="Times New Roman" w:hAnsi="Arial" w:cs="Arial"/>
          <w:lang w:eastAsia="en-IE"/>
        </w:rPr>
        <w:t> 0000 and 0600 UTC</w:t>
      </w:r>
      <w:r>
        <w:rPr>
          <w:rFonts w:ascii="Arial" w:eastAsia="Times New Roman" w:hAnsi="Arial" w:cs="Arial"/>
          <w:lang w:eastAsia="en-IE"/>
        </w:rPr>
        <w:t xml:space="preserve"> and s</w:t>
      </w:r>
      <w:r w:rsidRPr="005E03D9">
        <w:rPr>
          <w:rFonts w:ascii="Arial" w:eastAsia="Times New Roman" w:hAnsi="Arial" w:cs="Arial"/>
          <w:lang w:eastAsia="en-IE"/>
        </w:rPr>
        <w:t xml:space="preserve">ophisticated digital signal processing (DSP) software </w:t>
      </w:r>
      <w:r>
        <w:rPr>
          <w:rFonts w:ascii="Arial" w:eastAsia="Times New Roman" w:hAnsi="Arial" w:cs="Arial"/>
          <w:lang w:eastAsia="en-IE"/>
        </w:rPr>
        <w:t xml:space="preserve">was used to detect the </w:t>
      </w:r>
      <w:r w:rsidRPr="005E03D9">
        <w:rPr>
          <w:rFonts w:ascii="Arial" w:eastAsia="Times New Roman" w:hAnsi="Arial" w:cs="Arial"/>
          <w:lang w:eastAsia="en-IE"/>
        </w:rPr>
        <w:t>transmission</w:t>
      </w:r>
      <w:r>
        <w:rPr>
          <w:rFonts w:ascii="Arial" w:eastAsia="Times New Roman" w:hAnsi="Arial" w:cs="Arial"/>
          <w:lang w:eastAsia="en-IE"/>
        </w:rPr>
        <w:t xml:space="preserve"> under both</w:t>
      </w:r>
      <w:r w:rsidRPr="005E03D9">
        <w:rPr>
          <w:rFonts w:ascii="Arial" w:eastAsia="Times New Roman" w:hAnsi="Arial" w:cs="Arial"/>
          <w:lang w:eastAsia="en-IE"/>
        </w:rPr>
        <w:t xml:space="preserve"> night</w:t>
      </w:r>
      <w:r>
        <w:rPr>
          <w:rFonts w:ascii="Arial" w:eastAsia="Times New Roman" w:hAnsi="Arial" w:cs="Arial"/>
          <w:lang w:eastAsia="en-IE"/>
        </w:rPr>
        <w:t>-time</w:t>
      </w:r>
      <w:r w:rsidRPr="00C67389">
        <w:rPr>
          <w:rFonts w:ascii="Arial" w:eastAsia="Times New Roman" w:hAnsi="Arial" w:cs="Arial"/>
          <w:lang w:eastAsia="en-IE"/>
        </w:rPr>
        <w:t xml:space="preserve"> </w:t>
      </w:r>
      <w:r>
        <w:rPr>
          <w:rFonts w:ascii="Arial" w:eastAsia="Times New Roman" w:hAnsi="Arial" w:cs="Arial"/>
          <w:lang w:eastAsia="en-IE"/>
        </w:rPr>
        <w:t xml:space="preserve">and daylight propagation conditions at the receiver in the UK. </w:t>
      </w:r>
    </w:p>
    <w:p w:rsidR="00C30F29" w:rsidRPr="002F158E" w:rsidRDefault="00C30F29" w:rsidP="00C30F29">
      <w:pPr>
        <w:pStyle w:val="berschrift1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lastRenderedPageBreak/>
        <w:t>4. Technical Issues</w:t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 xml:space="preserve">At VLF, an amateur’s </w:t>
      </w:r>
      <w:r w:rsidRPr="005E03D9">
        <w:rPr>
          <w:rFonts w:ascii="Arial" w:eastAsia="Times New Roman" w:hAnsi="Arial" w:cs="Arial"/>
          <w:lang w:eastAsia="en-IE"/>
        </w:rPr>
        <w:t>receiving system can be very simple. It is quite dif</w:t>
      </w:r>
      <w:r>
        <w:rPr>
          <w:rFonts w:ascii="Arial" w:eastAsia="Times New Roman" w:hAnsi="Arial" w:cs="Arial"/>
          <w:lang w:eastAsia="en-IE"/>
        </w:rPr>
        <w:t xml:space="preserve">ferent from a traditional amateur station operating in MF and HF spectrum </w:t>
      </w:r>
      <w:r w:rsidRPr="005E03D9">
        <w:rPr>
          <w:rFonts w:ascii="Arial" w:eastAsia="Times New Roman" w:hAnsi="Arial" w:cs="Arial"/>
          <w:lang w:eastAsia="en-IE"/>
        </w:rPr>
        <w:t xml:space="preserve">because </w:t>
      </w:r>
      <w:r>
        <w:rPr>
          <w:rFonts w:ascii="Arial" w:eastAsia="Times New Roman" w:hAnsi="Arial" w:cs="Arial"/>
          <w:lang w:eastAsia="en-IE"/>
        </w:rPr>
        <w:t xml:space="preserve">the </w:t>
      </w:r>
      <w:r w:rsidRPr="005E03D9">
        <w:rPr>
          <w:rFonts w:ascii="Arial" w:eastAsia="Times New Roman" w:hAnsi="Arial" w:cs="Arial"/>
          <w:lang w:eastAsia="en-IE"/>
        </w:rPr>
        <w:t>reception</w:t>
      </w:r>
      <w:r>
        <w:rPr>
          <w:rFonts w:ascii="Arial" w:eastAsia="Times New Roman" w:hAnsi="Arial" w:cs="Arial"/>
          <w:lang w:eastAsia="en-IE"/>
        </w:rPr>
        <w:t xml:space="preserve"> of signals</w:t>
      </w:r>
      <w:r w:rsidRPr="005E03D9">
        <w:rPr>
          <w:rFonts w:ascii="Arial" w:eastAsia="Times New Roman" w:hAnsi="Arial" w:cs="Arial"/>
          <w:lang w:eastAsia="en-IE"/>
        </w:rPr>
        <w:t xml:space="preserve"> i</w:t>
      </w:r>
      <w:r>
        <w:rPr>
          <w:rFonts w:ascii="Arial" w:eastAsia="Times New Roman" w:hAnsi="Arial" w:cs="Arial"/>
          <w:lang w:eastAsia="en-IE"/>
        </w:rPr>
        <w:t xml:space="preserve">s at near audio frequencies where </w:t>
      </w:r>
      <w:r w:rsidRPr="005E03D9">
        <w:rPr>
          <w:rFonts w:ascii="Arial" w:eastAsia="Times New Roman" w:hAnsi="Arial" w:cs="Arial"/>
          <w:lang w:eastAsia="en-IE"/>
        </w:rPr>
        <w:t>external</w:t>
      </w:r>
      <w:r>
        <w:rPr>
          <w:rFonts w:ascii="Arial" w:eastAsia="Times New Roman" w:hAnsi="Arial" w:cs="Arial"/>
          <w:lang w:eastAsia="en-IE"/>
        </w:rPr>
        <w:t xml:space="preserve"> noise and not receiver noise limits reception capabilities. Typically a</w:t>
      </w:r>
      <w:r w:rsidRPr="005E03D9">
        <w:rPr>
          <w:rFonts w:ascii="Arial" w:eastAsia="Times New Roman" w:hAnsi="Arial" w:cs="Arial"/>
          <w:lang w:eastAsia="en-IE"/>
        </w:rPr>
        <w:t xml:space="preserve"> suitable small antenna, such as a voltage probe or loop, is fed via a pre-amplifier (with high dynamic range) into the sound card of a PC. This is all that is required as all detection an</w:t>
      </w:r>
      <w:r>
        <w:rPr>
          <w:rFonts w:ascii="Arial" w:eastAsia="Times New Roman" w:hAnsi="Arial" w:cs="Arial"/>
          <w:lang w:eastAsia="en-IE"/>
        </w:rPr>
        <w:t>d signal processing is then performed</w:t>
      </w:r>
      <w:r w:rsidRPr="005E03D9">
        <w:rPr>
          <w:rFonts w:ascii="Arial" w:eastAsia="Times New Roman" w:hAnsi="Arial" w:cs="Arial"/>
          <w:lang w:eastAsia="en-IE"/>
        </w:rPr>
        <w:t xml:space="preserve"> in the PC using software. </w:t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5E03D9">
        <w:rPr>
          <w:rFonts w:ascii="Arial" w:eastAsia="Times New Roman" w:hAnsi="Arial" w:cs="Arial"/>
          <w:lang w:eastAsia="en-IE"/>
        </w:rPr>
        <w:t>Locking the software-based receiver to a VLF MSK station or a GPS</w:t>
      </w:r>
      <w:r>
        <w:rPr>
          <w:rFonts w:ascii="Arial" w:eastAsia="Times New Roman" w:hAnsi="Arial" w:cs="Arial"/>
          <w:lang w:eastAsia="en-IE"/>
        </w:rPr>
        <w:t xml:space="preserve"> reference signal ensures good </w:t>
      </w:r>
      <w:r w:rsidRPr="005E03D9">
        <w:rPr>
          <w:rFonts w:ascii="Arial" w:eastAsia="Times New Roman" w:hAnsi="Arial" w:cs="Arial"/>
          <w:lang w:eastAsia="en-IE"/>
        </w:rPr>
        <w:t>frequency accuracy and stability. These are essential requirements when looking for very long durati</w:t>
      </w:r>
      <w:r>
        <w:rPr>
          <w:rFonts w:ascii="Arial" w:eastAsia="Times New Roman" w:hAnsi="Arial" w:cs="Arial"/>
          <w:lang w:eastAsia="en-IE"/>
        </w:rPr>
        <w:t xml:space="preserve">on, and weak, signals below the receiver’s </w:t>
      </w:r>
      <w:r w:rsidRPr="005E03D9">
        <w:rPr>
          <w:rFonts w:ascii="Arial" w:eastAsia="Times New Roman" w:hAnsi="Arial" w:cs="Arial"/>
          <w:lang w:eastAsia="en-IE"/>
        </w:rPr>
        <w:t>noise</w:t>
      </w:r>
      <w:r>
        <w:rPr>
          <w:rFonts w:ascii="Arial" w:eastAsia="Times New Roman" w:hAnsi="Arial" w:cs="Arial"/>
          <w:lang w:eastAsia="en-IE"/>
        </w:rPr>
        <w:t xml:space="preserve"> floor. Bandwidth may be measured in micro </w:t>
      </w:r>
      <w:r w:rsidRPr="005E03D9">
        <w:rPr>
          <w:rFonts w:ascii="Arial" w:eastAsia="Times New Roman" w:hAnsi="Arial" w:cs="Arial"/>
          <w:lang w:eastAsia="en-IE"/>
        </w:rPr>
        <w:t xml:space="preserve">Hertz, so it is vital to know precisely where a station is transmitting to a fraction of a Hertz.  </w:t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5E03D9" w:rsidRDefault="00C30F29" w:rsidP="00C30F29">
      <w:pPr>
        <w:spacing w:after="0" w:line="240" w:lineRule="auto"/>
        <w:jc w:val="center"/>
        <w:rPr>
          <w:rFonts w:ascii="Arial" w:eastAsia="Times New Roman" w:hAnsi="Arial" w:cs="Arial"/>
          <w:lang w:eastAsia="en-IE"/>
        </w:rPr>
      </w:pPr>
      <w:r w:rsidRPr="00D90A23">
        <w:rPr>
          <w:rFonts w:ascii="Arial" w:eastAsia="Times New Roman" w:hAnsi="Arial" w:cs="Arial"/>
          <w:noProof/>
        </w:rPr>
        <w:drawing>
          <wp:inline distT="0" distB="0" distL="0" distR="0">
            <wp:extent cx="4318970" cy="1428750"/>
            <wp:effectExtent l="19050" t="0" r="5380" b="0"/>
            <wp:docPr id="3" name="Picture 1" descr="https://sites.google.com/site/sub9khz/_/rsrc/1300047152852/home/busy_dreamers_mar5_2011.jpg?height=131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sub9khz/_/rsrc/1300047152852/home/busy_dreamers_mar5_2011.jpg?height=131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97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5E03D9">
        <w:rPr>
          <w:rFonts w:ascii="Arial" w:eastAsia="Times New Roman" w:hAnsi="Arial" w:cs="Arial"/>
          <w:lang w:eastAsia="en-IE"/>
        </w:rPr>
        <w:t xml:space="preserve">The image above </w:t>
      </w:r>
      <w:r>
        <w:rPr>
          <w:rFonts w:ascii="Arial" w:eastAsia="Times New Roman" w:hAnsi="Arial" w:cs="Arial"/>
          <w:lang w:eastAsia="en-IE"/>
        </w:rPr>
        <w:t xml:space="preserve">shows a typical VLF screen </w:t>
      </w:r>
      <w:r w:rsidRPr="005E03D9">
        <w:rPr>
          <w:rFonts w:ascii="Arial" w:eastAsia="Times New Roman" w:hAnsi="Arial" w:cs="Arial"/>
          <w:lang w:eastAsia="en-IE"/>
        </w:rPr>
        <w:t>using Spectrum Lab</w:t>
      </w:r>
      <w:r>
        <w:rPr>
          <w:rFonts w:ascii="Arial" w:eastAsia="Times New Roman" w:hAnsi="Arial" w:cs="Arial"/>
          <w:lang w:eastAsia="en-IE"/>
        </w:rPr>
        <w:t xml:space="preserve"> software</w:t>
      </w:r>
      <w:r w:rsidRPr="005E03D9">
        <w:rPr>
          <w:rFonts w:ascii="Arial" w:eastAsia="Times New Roman" w:hAnsi="Arial" w:cs="Arial"/>
          <w:lang w:eastAsia="en-IE"/>
        </w:rPr>
        <w:t xml:space="preserve">. </w:t>
      </w:r>
      <w:proofErr w:type="gramStart"/>
      <w:r w:rsidRPr="005E03D9">
        <w:rPr>
          <w:rFonts w:ascii="Arial" w:eastAsia="Times New Roman" w:hAnsi="Arial" w:cs="Arial"/>
          <w:lang w:eastAsia="en-IE"/>
        </w:rPr>
        <w:t>Signals are too weak to hear, but are visible over a period of minutes or hours as lines on the screen at distinct frequencies.</w:t>
      </w:r>
      <w:proofErr w:type="gramEnd"/>
      <w:r w:rsidRPr="005E03D9">
        <w:rPr>
          <w:rFonts w:ascii="Arial" w:eastAsia="Times New Roman" w:hAnsi="Arial" w:cs="Arial"/>
          <w:lang w:eastAsia="en-IE"/>
        </w:rPr>
        <w:t xml:space="preserve"> Notice how closely the signals are spaced: the figures on the right are Hz, not MHz</w:t>
      </w:r>
      <w:r>
        <w:rPr>
          <w:rFonts w:ascii="Arial" w:eastAsia="Times New Roman" w:hAnsi="Arial" w:cs="Arial"/>
          <w:lang w:eastAsia="en-IE"/>
        </w:rPr>
        <w:t>.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5E03D9">
        <w:rPr>
          <w:rFonts w:ascii="Arial" w:eastAsia="Times New Roman" w:hAnsi="Arial" w:cs="Arial"/>
          <w:lang w:eastAsia="en-IE"/>
        </w:rPr>
        <w:t>To radiate a</w:t>
      </w:r>
      <w:r>
        <w:rPr>
          <w:rFonts w:ascii="Arial" w:eastAsia="Times New Roman" w:hAnsi="Arial" w:cs="Arial"/>
          <w:lang w:eastAsia="en-IE"/>
        </w:rPr>
        <w:t>n effective</w:t>
      </w:r>
      <w:r w:rsidRPr="005E03D9">
        <w:rPr>
          <w:rFonts w:ascii="Arial" w:eastAsia="Times New Roman" w:hAnsi="Arial" w:cs="Arial"/>
          <w:lang w:eastAsia="en-IE"/>
        </w:rPr>
        <w:t xml:space="preserve"> VLF signal is </w:t>
      </w:r>
      <w:r>
        <w:rPr>
          <w:rFonts w:ascii="Arial" w:eastAsia="Times New Roman" w:hAnsi="Arial" w:cs="Arial"/>
          <w:lang w:eastAsia="en-IE"/>
        </w:rPr>
        <w:t>quite difficult.</w:t>
      </w:r>
      <w:r w:rsidRPr="005E03D9">
        <w:rPr>
          <w:rFonts w:ascii="Arial" w:eastAsia="Times New Roman" w:hAnsi="Arial" w:cs="Arial"/>
          <w:lang w:eastAsia="en-IE"/>
        </w:rPr>
        <w:t xml:space="preserve"> Several carefully engineered pieces have to come together to ensure success including (a) as large an antenna system as possible, (b) a very stable frequency </w:t>
      </w:r>
      <w:r>
        <w:rPr>
          <w:rFonts w:ascii="Arial" w:eastAsia="Times New Roman" w:hAnsi="Arial" w:cs="Arial"/>
          <w:lang w:eastAsia="en-IE"/>
        </w:rPr>
        <w:t xml:space="preserve">source that is stable to a few micro </w:t>
      </w:r>
      <w:r w:rsidR="00FE5B24">
        <w:rPr>
          <w:rFonts w:ascii="Arial" w:eastAsia="Times New Roman" w:hAnsi="Arial" w:cs="Arial"/>
          <w:lang w:eastAsia="en-IE"/>
        </w:rPr>
        <w:t xml:space="preserve">Hz over many hours, (c) moderate </w:t>
      </w:r>
      <w:r w:rsidRPr="005E03D9">
        <w:rPr>
          <w:rFonts w:ascii="Arial" w:eastAsia="Times New Roman" w:hAnsi="Arial" w:cs="Arial"/>
          <w:lang w:eastAsia="en-IE"/>
        </w:rPr>
        <w:t>power</w:t>
      </w:r>
      <w:r w:rsidR="00787947">
        <w:rPr>
          <w:rFonts w:ascii="Arial" w:eastAsia="Times New Roman" w:hAnsi="Arial" w:cs="Arial"/>
          <w:lang w:eastAsia="en-IE"/>
        </w:rPr>
        <w:t xml:space="preserve"> (e.g. 100 W transmit power to achieve 10 microwatts radiated power)</w:t>
      </w:r>
      <w:r w:rsidRPr="005E03D9">
        <w:rPr>
          <w:rFonts w:ascii="Arial" w:eastAsia="Times New Roman" w:hAnsi="Arial" w:cs="Arial"/>
          <w:lang w:eastAsia="en-IE"/>
        </w:rPr>
        <w:t xml:space="preserve">, (d) </w:t>
      </w:r>
      <w:r w:rsidR="00787947">
        <w:rPr>
          <w:rFonts w:ascii="Arial" w:eastAsia="Times New Roman" w:hAnsi="Arial" w:cs="Arial"/>
          <w:lang w:eastAsia="en-IE"/>
        </w:rPr>
        <w:t xml:space="preserve">wherever possible deploying more </w:t>
      </w:r>
      <w:r w:rsidRPr="005E03D9">
        <w:rPr>
          <w:rFonts w:ascii="Arial" w:eastAsia="Times New Roman" w:hAnsi="Arial" w:cs="Arial"/>
          <w:lang w:eastAsia="en-IE"/>
        </w:rPr>
        <w:t>efficient antenna matching systems</w:t>
      </w:r>
      <w:r w:rsidR="00787947">
        <w:rPr>
          <w:rFonts w:ascii="Arial" w:eastAsia="Times New Roman" w:hAnsi="Arial" w:cs="Arial"/>
          <w:lang w:eastAsia="en-IE"/>
        </w:rPr>
        <w:t xml:space="preserve"> to minimise</w:t>
      </w:r>
      <w:r w:rsidRPr="005E03D9">
        <w:rPr>
          <w:rFonts w:ascii="Arial" w:eastAsia="Times New Roman" w:hAnsi="Arial" w:cs="Arial"/>
          <w:lang w:eastAsia="en-IE"/>
        </w:rPr>
        <w:t xml:space="preserve"> losses</w:t>
      </w:r>
      <w:r w:rsidR="00787947">
        <w:rPr>
          <w:rFonts w:ascii="Arial" w:eastAsia="Times New Roman" w:hAnsi="Arial" w:cs="Arial"/>
          <w:lang w:eastAsia="en-IE"/>
        </w:rPr>
        <w:t xml:space="preserve">, when highly inductive loading coils with high voltage capabilities are employed </w:t>
      </w:r>
      <w:r w:rsidRPr="005E03D9">
        <w:rPr>
          <w:rFonts w:ascii="Arial" w:eastAsia="Times New Roman" w:hAnsi="Arial" w:cs="Arial"/>
          <w:lang w:eastAsia="en-IE"/>
        </w:rPr>
        <w:t xml:space="preserve">, and (e) </w:t>
      </w:r>
      <w:r w:rsidR="00787947">
        <w:rPr>
          <w:rFonts w:ascii="Arial" w:eastAsia="Times New Roman" w:hAnsi="Arial" w:cs="Arial"/>
          <w:lang w:eastAsia="en-IE"/>
        </w:rPr>
        <w:t xml:space="preserve">utilising </w:t>
      </w:r>
      <w:r w:rsidRPr="005E03D9">
        <w:rPr>
          <w:rFonts w:ascii="Arial" w:eastAsia="Times New Roman" w:hAnsi="Arial" w:cs="Arial"/>
          <w:lang w:eastAsia="en-IE"/>
        </w:rPr>
        <w:t>as effective a ground system as possible. Few radio a</w:t>
      </w:r>
      <w:r w:rsidR="00787947">
        <w:rPr>
          <w:rFonts w:ascii="Arial" w:eastAsia="Times New Roman" w:hAnsi="Arial" w:cs="Arial"/>
          <w:lang w:eastAsia="en-IE"/>
        </w:rPr>
        <w:t>mateurs are able to achieve these requirements</w:t>
      </w:r>
      <w:r w:rsidRPr="005E03D9">
        <w:rPr>
          <w:rFonts w:ascii="Arial" w:eastAsia="Times New Roman" w:hAnsi="Arial" w:cs="Arial"/>
          <w:lang w:eastAsia="en-IE"/>
        </w:rPr>
        <w:t xml:space="preserve">, especially from a </w:t>
      </w:r>
      <w:r>
        <w:rPr>
          <w:rFonts w:ascii="Arial" w:eastAsia="Times New Roman" w:hAnsi="Arial" w:cs="Arial"/>
          <w:lang w:eastAsia="en-IE"/>
        </w:rPr>
        <w:t>suburban home station</w:t>
      </w:r>
      <w:r w:rsidRPr="005E03D9">
        <w:rPr>
          <w:rFonts w:ascii="Arial" w:eastAsia="Times New Roman" w:hAnsi="Arial" w:cs="Arial"/>
          <w:lang w:eastAsia="en-IE"/>
        </w:rPr>
        <w:t>.</w:t>
      </w:r>
    </w:p>
    <w:p w:rsidR="00C30F29" w:rsidRPr="005E03D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5E03D9">
        <w:rPr>
          <w:rFonts w:ascii="Arial" w:eastAsia="Times New Roman" w:hAnsi="Arial" w:cs="Arial"/>
          <w:lang w:eastAsia="en-IE"/>
        </w:rPr>
        <w:t xml:space="preserve"> 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>Amateur VLF s</w:t>
      </w:r>
      <w:r w:rsidRPr="005E03D9">
        <w:rPr>
          <w:rFonts w:ascii="Arial" w:eastAsia="Times New Roman" w:hAnsi="Arial" w:cs="Arial"/>
          <w:lang w:eastAsia="en-IE"/>
        </w:rPr>
        <w:t xml:space="preserve">ignals are </w:t>
      </w:r>
      <w:r>
        <w:rPr>
          <w:rFonts w:ascii="Arial" w:eastAsia="Times New Roman" w:hAnsi="Arial" w:cs="Arial"/>
          <w:lang w:eastAsia="en-IE"/>
        </w:rPr>
        <w:t xml:space="preserve">generally too weak </w:t>
      </w:r>
      <w:r w:rsidRPr="005E03D9">
        <w:rPr>
          <w:rFonts w:ascii="Arial" w:eastAsia="Times New Roman" w:hAnsi="Arial" w:cs="Arial"/>
          <w:lang w:eastAsia="en-IE"/>
        </w:rPr>
        <w:t>for anything other than a continuous carrier</w:t>
      </w:r>
      <w:r>
        <w:rPr>
          <w:rFonts w:ascii="Arial" w:eastAsia="Times New Roman" w:hAnsi="Arial" w:cs="Arial"/>
          <w:lang w:eastAsia="en-IE"/>
        </w:rPr>
        <w:t>, very slow speed Morse code (for example with 30 second dots)</w:t>
      </w:r>
      <w:r w:rsidRPr="005E03D9">
        <w:rPr>
          <w:rFonts w:ascii="Arial" w:eastAsia="Times New Roman" w:hAnsi="Arial" w:cs="Arial"/>
          <w:lang w:eastAsia="en-IE"/>
        </w:rPr>
        <w:t xml:space="preserve"> or </w:t>
      </w:r>
      <w:r>
        <w:rPr>
          <w:rFonts w:ascii="Arial" w:eastAsia="Times New Roman" w:hAnsi="Arial" w:cs="Arial"/>
          <w:lang w:eastAsia="en-IE"/>
        </w:rPr>
        <w:t xml:space="preserve">dual frequency Morse code, which </w:t>
      </w:r>
      <w:r w:rsidRPr="00D90A23">
        <w:rPr>
          <w:rFonts w:ascii="Arial" w:eastAsia="Times New Roman" w:hAnsi="Arial" w:cs="Arial"/>
          <w:lang w:eastAsia="en-IE"/>
        </w:rPr>
        <w:t>is a form of frequency a</w:t>
      </w:r>
      <w:r>
        <w:rPr>
          <w:rFonts w:ascii="Arial" w:eastAsia="Times New Roman" w:hAnsi="Arial" w:cs="Arial"/>
          <w:lang w:eastAsia="en-IE"/>
        </w:rPr>
        <w:t xml:space="preserve">nd amplitude modulation where </w:t>
      </w:r>
      <w:r w:rsidRPr="00D90A23">
        <w:rPr>
          <w:rFonts w:ascii="Arial" w:eastAsia="Times New Roman" w:hAnsi="Arial" w:cs="Arial"/>
          <w:lang w:eastAsia="en-IE"/>
        </w:rPr>
        <w:t>dots a</w:t>
      </w:r>
      <w:r>
        <w:rPr>
          <w:rFonts w:ascii="Arial" w:eastAsia="Times New Roman" w:hAnsi="Arial" w:cs="Arial"/>
          <w:lang w:eastAsia="en-IE"/>
        </w:rPr>
        <w:t>nd dashes are the same length. However t</w:t>
      </w:r>
      <w:r w:rsidRPr="00D90A23">
        <w:rPr>
          <w:rFonts w:ascii="Arial" w:eastAsia="Times New Roman" w:hAnsi="Arial" w:cs="Arial"/>
          <w:lang w:eastAsia="en-IE"/>
        </w:rPr>
        <w:t>hey are distinguished from each other by a small frequency shift which visually puts the characters o</w:t>
      </w:r>
      <w:r>
        <w:rPr>
          <w:rFonts w:ascii="Arial" w:eastAsia="Times New Roman" w:hAnsi="Arial" w:cs="Arial"/>
          <w:lang w:eastAsia="en-IE"/>
        </w:rPr>
        <w:t xml:space="preserve">n different lines on the screen, </w:t>
      </w:r>
      <w:r w:rsidRPr="005E03D9">
        <w:rPr>
          <w:rFonts w:ascii="Arial" w:eastAsia="Times New Roman" w:hAnsi="Arial" w:cs="Arial"/>
          <w:lang w:eastAsia="en-IE"/>
        </w:rPr>
        <w:t xml:space="preserve">detected and identified by time, frequency and possibly bearing. </w:t>
      </w:r>
    </w:p>
    <w:p w:rsidR="00C30F29" w:rsidRDefault="00C30F29" w:rsidP="00C30F29">
      <w:pPr>
        <w:pStyle w:val="berschrift1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5.</w:t>
      </w:r>
      <w:r>
        <w:rPr>
          <w:rFonts w:eastAsia="Times New Roman"/>
          <w:lang w:eastAsia="en-IE"/>
        </w:rPr>
        <w:tab/>
        <w:t>Summary</w:t>
      </w:r>
    </w:p>
    <w:p w:rsidR="00C30F29" w:rsidRPr="007C6AC7" w:rsidRDefault="002A1ED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>
        <w:rPr>
          <w:rFonts w:ascii="Arial" w:eastAsia="Times New Roman" w:hAnsi="Arial" w:cs="Arial"/>
          <w:lang w:eastAsia="en-IE"/>
        </w:rPr>
        <w:t xml:space="preserve">In a number of countries </w:t>
      </w:r>
      <w:r w:rsidR="00787947">
        <w:rPr>
          <w:rFonts w:ascii="Arial" w:eastAsia="Times New Roman" w:hAnsi="Arial" w:cs="Arial"/>
          <w:lang w:eastAsia="en-IE"/>
        </w:rPr>
        <w:t xml:space="preserve">radio </w:t>
      </w:r>
      <w:r w:rsidR="00C30F29" w:rsidRPr="007C6AC7">
        <w:rPr>
          <w:rFonts w:ascii="Arial" w:eastAsia="Times New Roman" w:hAnsi="Arial" w:cs="Arial"/>
          <w:lang w:eastAsia="en-IE"/>
        </w:rPr>
        <w:t>amateur</w:t>
      </w:r>
      <w:r w:rsidR="00787947">
        <w:rPr>
          <w:rFonts w:ascii="Arial" w:eastAsia="Times New Roman" w:hAnsi="Arial" w:cs="Arial"/>
          <w:lang w:eastAsia="en-IE"/>
        </w:rPr>
        <w:t>s</w:t>
      </w:r>
      <w:r>
        <w:rPr>
          <w:rFonts w:ascii="Arial" w:eastAsia="Times New Roman" w:hAnsi="Arial" w:cs="Arial"/>
          <w:lang w:eastAsia="en-IE"/>
        </w:rPr>
        <w:t xml:space="preserve"> </w:t>
      </w:r>
      <w:r w:rsidR="00787947">
        <w:rPr>
          <w:rFonts w:ascii="Arial" w:eastAsia="Times New Roman" w:hAnsi="Arial" w:cs="Arial"/>
          <w:lang w:eastAsia="en-IE"/>
        </w:rPr>
        <w:t>are</w:t>
      </w:r>
      <w:r w:rsidR="00C30F29">
        <w:rPr>
          <w:rFonts w:ascii="Arial" w:eastAsia="Times New Roman" w:hAnsi="Arial" w:cs="Arial"/>
          <w:lang w:eastAsia="en-IE"/>
        </w:rPr>
        <w:t xml:space="preserve"> already making </w:t>
      </w:r>
      <w:r w:rsidR="00C30F29" w:rsidRPr="007C6AC7">
        <w:rPr>
          <w:rFonts w:ascii="Arial" w:eastAsia="Times New Roman" w:hAnsi="Arial" w:cs="Arial"/>
          <w:lang w:eastAsia="en-IE"/>
        </w:rPr>
        <w:t>use of spectrum in the sub 9 kHz reg</w:t>
      </w:r>
      <w:r w:rsidR="00C30F29">
        <w:rPr>
          <w:rFonts w:ascii="Arial" w:eastAsia="Times New Roman" w:hAnsi="Arial" w:cs="Arial"/>
          <w:lang w:eastAsia="en-IE"/>
        </w:rPr>
        <w:t>ion</w:t>
      </w:r>
      <w:r w:rsidR="00703B47">
        <w:rPr>
          <w:rFonts w:ascii="Arial" w:eastAsia="Times New Roman" w:hAnsi="Arial" w:cs="Arial"/>
          <w:lang w:eastAsia="en-IE"/>
        </w:rPr>
        <w:t xml:space="preserve"> for pioneering applications</w:t>
      </w:r>
      <w:r w:rsidR="00787947">
        <w:rPr>
          <w:rFonts w:ascii="Arial" w:eastAsia="Times New Roman" w:hAnsi="Arial" w:cs="Arial"/>
          <w:lang w:eastAsia="en-IE"/>
        </w:rPr>
        <w:t xml:space="preserve"> in a regulated or unregulated manner</w:t>
      </w:r>
      <w:r w:rsidR="00B177E3">
        <w:rPr>
          <w:rFonts w:ascii="Arial" w:eastAsia="Times New Roman" w:hAnsi="Arial" w:cs="Arial"/>
          <w:lang w:eastAsia="en-IE"/>
        </w:rPr>
        <w:t xml:space="preserve"> dependent on local telecommunications’ legal requirements</w:t>
      </w:r>
      <w:r w:rsidR="00C30F29">
        <w:rPr>
          <w:rFonts w:ascii="Arial" w:eastAsia="Times New Roman" w:hAnsi="Arial" w:cs="Arial"/>
          <w:lang w:eastAsia="en-IE"/>
        </w:rPr>
        <w:t>. One way communications has</w:t>
      </w:r>
      <w:r w:rsidR="00C30F29" w:rsidRPr="007C6AC7">
        <w:rPr>
          <w:rFonts w:ascii="Arial" w:eastAsia="Times New Roman" w:hAnsi="Arial" w:cs="Arial"/>
          <w:lang w:eastAsia="en-IE"/>
        </w:rPr>
        <w:t xml:space="preserve"> already been effected from North America to Europe using modest equipment. In any future</w:t>
      </w:r>
      <w:r w:rsidR="00C30F29">
        <w:rPr>
          <w:rFonts w:ascii="Arial" w:eastAsia="Times New Roman" w:hAnsi="Arial" w:cs="Arial"/>
          <w:lang w:eastAsia="en-IE"/>
        </w:rPr>
        <w:t xml:space="preserve"> spectrum planning process </w:t>
      </w:r>
      <w:r w:rsidR="00C30F29" w:rsidRPr="007C6AC7">
        <w:rPr>
          <w:rFonts w:ascii="Arial" w:eastAsia="Times New Roman" w:hAnsi="Arial" w:cs="Arial"/>
          <w:lang w:eastAsia="en-IE"/>
        </w:rPr>
        <w:t xml:space="preserve">below 9 kHz in CEPT countries, IARU-R1 requests CEPT administrations </w:t>
      </w:r>
      <w:r w:rsidR="00C30F29" w:rsidRPr="007C6AC7">
        <w:rPr>
          <w:rFonts w:ascii="Arial" w:eastAsia="Times New Roman" w:hAnsi="Arial" w:cs="Arial"/>
          <w:lang w:eastAsia="en-IE"/>
        </w:rPr>
        <w:lastRenderedPageBreak/>
        <w:t xml:space="preserve">to make adequate frequency provisions for the amateur service to continue their </w:t>
      </w:r>
      <w:r w:rsidR="00703B47">
        <w:rPr>
          <w:rFonts w:ascii="Arial" w:eastAsia="Times New Roman" w:hAnsi="Arial" w:cs="Arial"/>
          <w:lang w:eastAsia="en-IE"/>
        </w:rPr>
        <w:t xml:space="preserve">innovative </w:t>
      </w:r>
      <w:r w:rsidR="00C30F29" w:rsidRPr="007C6AC7">
        <w:rPr>
          <w:rFonts w:ascii="Arial" w:eastAsia="Times New Roman" w:hAnsi="Arial" w:cs="Arial"/>
          <w:lang w:eastAsia="en-IE"/>
        </w:rPr>
        <w:t>experimentation in this interesting part of the spectrum.</w:t>
      </w:r>
    </w:p>
    <w:p w:rsidR="00C30F29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</w:p>
    <w:p w:rsidR="00C30F29" w:rsidRPr="007C6AC7" w:rsidRDefault="00C30F29" w:rsidP="00C30F29">
      <w:pPr>
        <w:spacing w:after="0" w:line="240" w:lineRule="auto"/>
        <w:rPr>
          <w:rFonts w:ascii="Arial" w:eastAsia="Times New Roman" w:hAnsi="Arial" w:cs="Arial"/>
          <w:lang w:eastAsia="en-IE"/>
        </w:rPr>
      </w:pPr>
      <w:r w:rsidRPr="007C6AC7">
        <w:rPr>
          <w:rFonts w:ascii="Arial" w:eastAsia="Times New Roman" w:hAnsi="Arial" w:cs="Arial"/>
          <w:lang w:eastAsia="en-IE"/>
        </w:rPr>
        <w:t>IARU-R1 also believes it to be useful to clarify the regulatory situation in CEPT countries below 9 kHz.</w:t>
      </w:r>
    </w:p>
    <w:p w:rsidR="009C6ADF" w:rsidRDefault="009C6ADF" w:rsidP="00C30F29"/>
    <w:sectPr w:rsidR="009C6ADF" w:rsidSect="009C6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29"/>
    <w:rsid w:val="00063428"/>
    <w:rsid w:val="000F00BA"/>
    <w:rsid w:val="001E5191"/>
    <w:rsid w:val="002A1ED9"/>
    <w:rsid w:val="002E7E19"/>
    <w:rsid w:val="00381A2E"/>
    <w:rsid w:val="00486C9D"/>
    <w:rsid w:val="005946B1"/>
    <w:rsid w:val="00703B47"/>
    <w:rsid w:val="00787947"/>
    <w:rsid w:val="0079224A"/>
    <w:rsid w:val="0081496D"/>
    <w:rsid w:val="00887191"/>
    <w:rsid w:val="009C6ADF"/>
    <w:rsid w:val="00B177E3"/>
    <w:rsid w:val="00B34E42"/>
    <w:rsid w:val="00C30F29"/>
    <w:rsid w:val="00C35AA1"/>
    <w:rsid w:val="00CA2A8C"/>
    <w:rsid w:val="00CB1747"/>
    <w:rsid w:val="00E83EA4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CCTabletext">
    <w:name w:val="ECC Table text"/>
    <w:basedOn w:val="Standard"/>
    <w:uiPriority w:val="99"/>
    <w:rsid w:val="00C30F29"/>
    <w:pPr>
      <w:spacing w:after="6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ECCLetterHead">
    <w:name w:val="ECC Letter Head"/>
    <w:basedOn w:val="Standard"/>
    <w:uiPriority w:val="99"/>
    <w:rsid w:val="00C30F29"/>
    <w:pPr>
      <w:tabs>
        <w:tab w:val="right" w:pos="4750"/>
      </w:tabs>
      <w:spacing w:after="60" w:line="240" w:lineRule="auto"/>
      <w:jc w:val="both"/>
    </w:pPr>
    <w:rPr>
      <w:rFonts w:ascii="Arial" w:hAnsi="Arial" w:cs="Arial"/>
      <w:b/>
      <w:bCs/>
    </w:rPr>
  </w:style>
  <w:style w:type="character" w:customStyle="1" w:styleId="ECCHLyellow">
    <w:name w:val="ECC HL yellow"/>
    <w:basedOn w:val="Absatz-Standardschriftart"/>
    <w:uiPriority w:val="99"/>
    <w:rsid w:val="00C30F29"/>
    <w:rPr>
      <w:rFonts w:ascii="Times New Roman" w:hAnsi="Times New Roman" w:cs="Times New Roman"/>
      <w:shd w:val="clear" w:color="auto" w:fill="FFFF0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F2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C30F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0F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CCTabletext">
    <w:name w:val="ECC Table text"/>
    <w:basedOn w:val="Standard"/>
    <w:uiPriority w:val="99"/>
    <w:rsid w:val="00C30F29"/>
    <w:pPr>
      <w:spacing w:after="6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ECCLetterHead">
    <w:name w:val="ECC Letter Head"/>
    <w:basedOn w:val="Standard"/>
    <w:uiPriority w:val="99"/>
    <w:rsid w:val="00C30F29"/>
    <w:pPr>
      <w:tabs>
        <w:tab w:val="right" w:pos="4750"/>
      </w:tabs>
      <w:spacing w:after="60" w:line="240" w:lineRule="auto"/>
      <w:jc w:val="both"/>
    </w:pPr>
    <w:rPr>
      <w:rFonts w:ascii="Arial" w:hAnsi="Arial" w:cs="Arial"/>
      <w:b/>
      <w:bCs/>
    </w:rPr>
  </w:style>
  <w:style w:type="character" w:customStyle="1" w:styleId="ECCHLyellow">
    <w:name w:val="ECC HL yellow"/>
    <w:basedOn w:val="Absatz-Standardschriftart"/>
    <w:uiPriority w:val="99"/>
    <w:rsid w:val="00C30F29"/>
    <w:rPr>
      <w:rFonts w:ascii="Times New Roman" w:hAnsi="Times New Roman" w:cs="Times New Roman"/>
      <w:shd w:val="clear" w:color="auto" w:fill="FFFF0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F29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C30F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0F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IARU-R1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Bands below 9 kHz</dc:subject>
  <dc:creator>Sue</dc:creator>
  <dc:description>Input WGFM#83</dc:description>
  <cp:lastModifiedBy>Thomas Weilacher</cp:lastModifiedBy>
  <cp:revision>3</cp:revision>
  <dcterms:created xsi:type="dcterms:W3CDTF">2015-05-05T07:58:00Z</dcterms:created>
  <dcterms:modified xsi:type="dcterms:W3CDTF">2015-05-05T07:58:00Z</dcterms:modified>
</cp:coreProperties>
</file>