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E7C1A" w14:textId="76F196C3" w:rsidR="00A13A37" w:rsidRPr="00346DED" w:rsidRDefault="007667B5" w:rsidP="00A13A37">
      <w:pPr>
        <w:pStyle w:val="ZA"/>
        <w:framePr w:w="10563" w:h="782" w:hRule="exact" w:wrap="notBeside" w:hAnchor="page" w:x="661" w:y="646" w:anchorLock="1"/>
        <w:pBdr>
          <w:bottom w:val="none" w:sz="0" w:space="0" w:color="auto"/>
        </w:pBdr>
        <w:jc w:val="center"/>
        <w:rPr>
          <w:noProof w:val="0"/>
        </w:rPr>
      </w:pPr>
      <w:r>
        <w:rPr>
          <w:noProof w:val="0"/>
          <w:sz w:val="52"/>
          <w:szCs w:val="52"/>
        </w:rPr>
        <w:t xml:space="preserve"> </w:t>
      </w:r>
      <w:proofErr w:type="gramStart"/>
      <w:r w:rsidR="0095758F" w:rsidRPr="00346DED">
        <w:rPr>
          <w:noProof w:val="0"/>
          <w:sz w:val="52"/>
          <w:szCs w:val="52"/>
        </w:rPr>
        <w:t>draft</w:t>
      </w:r>
      <w:proofErr w:type="gramEnd"/>
      <w:r w:rsidR="0095758F" w:rsidRPr="00346DED">
        <w:rPr>
          <w:noProof w:val="0"/>
          <w:sz w:val="64"/>
        </w:rPr>
        <w:t xml:space="preserve"> </w:t>
      </w:r>
      <w:r w:rsidR="00A13A37" w:rsidRPr="00346DED">
        <w:rPr>
          <w:noProof w:val="0"/>
          <w:sz w:val="64"/>
        </w:rPr>
        <w:t xml:space="preserve">ETSI TR </w:t>
      </w:r>
      <w:r w:rsidR="00893D72" w:rsidRPr="00346DED">
        <w:rPr>
          <w:noProof w:val="0"/>
          <w:sz w:val="64"/>
        </w:rPr>
        <w:t>103 333</w:t>
      </w:r>
      <w:r w:rsidR="00A13A37" w:rsidRPr="00346DED">
        <w:rPr>
          <w:noProof w:val="0"/>
          <w:sz w:val="64"/>
        </w:rPr>
        <w:t xml:space="preserve"> </w:t>
      </w:r>
      <w:r w:rsidR="00F0324C" w:rsidRPr="00346DED">
        <w:rPr>
          <w:noProof w:val="0"/>
        </w:rPr>
        <w:t>V1</w:t>
      </w:r>
      <w:r w:rsidR="0095758F" w:rsidRPr="00346DED">
        <w:rPr>
          <w:noProof w:val="0"/>
        </w:rPr>
        <w:t>.</w:t>
      </w:r>
      <w:r w:rsidR="00F0324C" w:rsidRPr="00346DED">
        <w:rPr>
          <w:noProof w:val="0"/>
        </w:rPr>
        <w:t>1</w:t>
      </w:r>
      <w:r w:rsidR="0095758F" w:rsidRPr="00346DED">
        <w:rPr>
          <w:noProof w:val="0"/>
        </w:rPr>
        <w:t>.</w:t>
      </w:r>
      <w:r w:rsidR="00982D4D" w:rsidRPr="00346DED">
        <w:rPr>
          <w:noProof w:val="0"/>
        </w:rPr>
        <w:t>1</w:t>
      </w:r>
      <w:r w:rsidR="0095758F" w:rsidRPr="00346DED">
        <w:rPr>
          <w:noProof w:val="0"/>
        </w:rPr>
        <w:t>_</w:t>
      </w:r>
      <w:r w:rsidR="00F0324C" w:rsidRPr="00346DED">
        <w:rPr>
          <w:noProof w:val="0"/>
          <w:sz w:val="32"/>
          <w:szCs w:val="32"/>
        </w:rPr>
        <w:t>0</w:t>
      </w:r>
      <w:r w:rsidR="0095758F" w:rsidRPr="00346DED">
        <w:rPr>
          <w:noProof w:val="0"/>
          <w:sz w:val="32"/>
          <w:szCs w:val="32"/>
        </w:rPr>
        <w:t>.</w:t>
      </w:r>
      <w:r w:rsidR="00F0324C" w:rsidRPr="00346DED">
        <w:rPr>
          <w:noProof w:val="0"/>
          <w:sz w:val="32"/>
          <w:szCs w:val="32"/>
        </w:rPr>
        <w:t>0</w:t>
      </w:r>
      <w:r w:rsidR="0095758F" w:rsidRPr="00346DED">
        <w:rPr>
          <w:noProof w:val="0"/>
          <w:sz w:val="32"/>
          <w:szCs w:val="32"/>
        </w:rPr>
        <w:t>.</w:t>
      </w:r>
      <w:r w:rsidR="00FC48F1">
        <w:rPr>
          <w:noProof w:val="0"/>
          <w:sz w:val="32"/>
          <w:szCs w:val="32"/>
        </w:rPr>
        <w:t>8</w:t>
      </w:r>
      <w:r w:rsidR="002D4533" w:rsidRPr="00346DED">
        <w:rPr>
          <w:rStyle w:val="ZGSM"/>
          <w:noProof w:val="0"/>
        </w:rPr>
        <w:t xml:space="preserve"> </w:t>
      </w:r>
      <w:r w:rsidR="00A13A37" w:rsidRPr="00346DED">
        <w:rPr>
          <w:noProof w:val="0"/>
          <w:sz w:val="32"/>
        </w:rPr>
        <w:t>(201</w:t>
      </w:r>
      <w:r w:rsidR="00FB5703" w:rsidRPr="00346DED">
        <w:rPr>
          <w:noProof w:val="0"/>
          <w:sz w:val="32"/>
        </w:rPr>
        <w:t>6</w:t>
      </w:r>
      <w:r w:rsidR="00AA1648" w:rsidRPr="00346DED">
        <w:rPr>
          <w:noProof w:val="0"/>
          <w:sz w:val="32"/>
        </w:rPr>
        <w:t>-</w:t>
      </w:r>
      <w:r w:rsidR="00865735">
        <w:rPr>
          <w:noProof w:val="0"/>
          <w:sz w:val="32"/>
        </w:rPr>
        <w:t>12</w:t>
      </w:r>
      <w:r w:rsidR="00A13A37" w:rsidRPr="00346DED">
        <w:rPr>
          <w:noProof w:val="0"/>
          <w:sz w:val="32"/>
          <w:szCs w:val="32"/>
        </w:rPr>
        <w:t>)</w:t>
      </w:r>
    </w:p>
    <w:p w14:paraId="34CBB81B" w14:textId="4E5ED914" w:rsidR="00A13A37" w:rsidRPr="00346DED" w:rsidRDefault="00A13A37" w:rsidP="00A13A37">
      <w:pPr>
        <w:pStyle w:val="ZT"/>
        <w:framePr w:w="10206" w:h="3701" w:hRule="exact" w:wrap="notBeside" w:hAnchor="page" w:x="880" w:y="7094"/>
      </w:pPr>
      <w:r w:rsidRPr="00346DED">
        <w:t>System Reference document (</w:t>
      </w:r>
      <w:proofErr w:type="spellStart"/>
      <w:r w:rsidR="00F7388D" w:rsidRPr="00346DED">
        <w:t>SR</w:t>
      </w:r>
      <w:r w:rsidR="00F7388D">
        <w:t>d</w:t>
      </w:r>
      <w:r w:rsidR="00F7388D" w:rsidRPr="00346DED">
        <w:t>oc</w:t>
      </w:r>
      <w:proofErr w:type="spellEnd"/>
      <w:r w:rsidRPr="00346DED">
        <w:t>);</w:t>
      </w:r>
    </w:p>
    <w:p w14:paraId="0662A24D" w14:textId="77777777" w:rsidR="00DA6C93" w:rsidRPr="00346DED" w:rsidRDefault="00DA6C93" w:rsidP="00A13A37">
      <w:pPr>
        <w:pStyle w:val="ZT"/>
        <w:framePr w:w="10206" w:h="3701" w:hRule="exact" w:wrap="notBeside" w:hAnchor="page" w:x="880" w:y="7094"/>
      </w:pPr>
      <w:r w:rsidRPr="00346DED">
        <w:t>GSM-R networks evolution</w:t>
      </w:r>
    </w:p>
    <w:p w14:paraId="10F92A2F" w14:textId="77777777" w:rsidR="00A13A37" w:rsidRPr="00346DED" w:rsidRDefault="00A13A37" w:rsidP="00A13A37">
      <w:pPr>
        <w:pStyle w:val="ZG"/>
        <w:framePr w:w="10624" w:h="3271" w:hRule="exact" w:wrap="notBeside" w:hAnchor="page" w:x="674" w:y="12211"/>
        <w:rPr>
          <w:noProof w:val="0"/>
        </w:rPr>
      </w:pPr>
    </w:p>
    <w:bookmarkStart w:id="0" w:name="docdiskette"/>
    <w:p w14:paraId="41D4081E" w14:textId="77777777" w:rsidR="00A13A37" w:rsidRPr="00346DED" w:rsidRDefault="000A57BB" w:rsidP="00A13A37">
      <w:pPr>
        <w:pStyle w:val="ZD"/>
        <w:framePr w:wrap="notBeside"/>
        <w:rPr>
          <w:noProof w:val="0"/>
        </w:rPr>
      </w:pPr>
      <w:r w:rsidRPr="00346DED">
        <w:rPr>
          <w:noProof w:val="0"/>
        </w:rPr>
        <w:fldChar w:fldCharType="begin"/>
      </w:r>
      <w:r w:rsidR="00F16029" w:rsidRPr="00346DED">
        <w:rPr>
          <w:noProof w:val="0"/>
        </w:rPr>
        <w:instrText>SYMBOL</w:instrText>
      </w:r>
      <w:r w:rsidRPr="00346DED">
        <w:rPr>
          <w:noProof w:val="0"/>
        </w:rPr>
        <w:instrText xml:space="preserve"> 60 \f "Wingdings" \s 16</w:instrText>
      </w:r>
      <w:r w:rsidRPr="00346DED">
        <w:rPr>
          <w:noProof w:val="0"/>
        </w:rPr>
        <w:fldChar w:fldCharType="separate"/>
      </w:r>
      <w:r w:rsidRPr="00346DED">
        <w:rPr>
          <w:rFonts w:ascii="Wingdings" w:hAnsi="Wingdings"/>
          <w:noProof w:val="0"/>
        </w:rPr>
        <w:t>&lt;</w:t>
      </w:r>
      <w:r w:rsidRPr="00346DED">
        <w:rPr>
          <w:noProof w:val="0"/>
        </w:rPr>
        <w:fldChar w:fldCharType="end"/>
      </w:r>
      <w:bookmarkEnd w:id="0"/>
    </w:p>
    <w:p w14:paraId="7E4845D4" w14:textId="77777777" w:rsidR="00A13A37" w:rsidRPr="00346DED" w:rsidRDefault="00A13A37" w:rsidP="00A13A37">
      <w:pPr>
        <w:pStyle w:val="ZB"/>
        <w:framePr w:wrap="notBeside" w:hAnchor="page" w:x="901" w:y="1421"/>
        <w:rPr>
          <w:noProof w:val="0"/>
        </w:rPr>
      </w:pPr>
    </w:p>
    <w:p w14:paraId="35ABDB8A" w14:textId="77777777" w:rsidR="00A13A37" w:rsidRPr="00346DED" w:rsidRDefault="00A13A37" w:rsidP="00A13A37"/>
    <w:p w14:paraId="1D120AFC" w14:textId="77777777" w:rsidR="00A13A37" w:rsidRPr="00346DED" w:rsidRDefault="00A13A37" w:rsidP="00A13A37"/>
    <w:p w14:paraId="583C34D2" w14:textId="77777777" w:rsidR="00A13A37" w:rsidRPr="00346DED" w:rsidRDefault="00A13A37" w:rsidP="00A13A37"/>
    <w:p w14:paraId="18C33CE0" w14:textId="77777777" w:rsidR="00A13A37" w:rsidRPr="00346DED" w:rsidRDefault="00A13A37" w:rsidP="00A13A37"/>
    <w:p w14:paraId="15031606" w14:textId="77777777" w:rsidR="00A13A37" w:rsidRPr="00346DED" w:rsidRDefault="00A13A37" w:rsidP="00A13A37"/>
    <w:p w14:paraId="3270A3F2" w14:textId="77777777" w:rsidR="00A13A37" w:rsidRPr="00346DED" w:rsidRDefault="00A13A37" w:rsidP="00A13A37">
      <w:pPr>
        <w:pStyle w:val="ZB"/>
        <w:framePr w:wrap="notBeside" w:hAnchor="page" w:x="901" w:y="1421"/>
        <w:rPr>
          <w:noProof w:val="0"/>
        </w:rPr>
      </w:pPr>
    </w:p>
    <w:p w14:paraId="264E447F" w14:textId="77777777" w:rsidR="00A13A37" w:rsidRPr="00346DED" w:rsidRDefault="00A13A37" w:rsidP="00A13A37">
      <w:pPr>
        <w:pStyle w:val="FP"/>
        <w:framePr w:h="1625" w:hRule="exact" w:wrap="notBeside" w:vAnchor="page" w:hAnchor="page" w:x="871" w:y="11581"/>
        <w:spacing w:after="240"/>
        <w:jc w:val="center"/>
        <w:rPr>
          <w:rFonts w:ascii="Arial" w:hAnsi="Arial" w:cs="Arial"/>
          <w:sz w:val="18"/>
          <w:szCs w:val="18"/>
        </w:rPr>
      </w:pPr>
    </w:p>
    <w:p w14:paraId="23A67DDA" w14:textId="77777777" w:rsidR="00A13A37" w:rsidRPr="00346DED" w:rsidRDefault="00A13A37" w:rsidP="00A13A37">
      <w:pPr>
        <w:pStyle w:val="ZB"/>
        <w:framePr w:w="6341" w:h="450" w:hRule="exact" w:wrap="notBeside" w:hAnchor="page" w:x="811" w:y="5401"/>
        <w:jc w:val="left"/>
        <w:rPr>
          <w:rFonts w:ascii="Century Gothic" w:hAnsi="Century Gothic"/>
          <w:b/>
          <w:i w:val="0"/>
          <w:noProof w:val="0"/>
          <w:color w:val="FFFFFF"/>
          <w:sz w:val="32"/>
          <w:szCs w:val="32"/>
        </w:rPr>
      </w:pPr>
      <w:r w:rsidRPr="00346DED">
        <w:rPr>
          <w:rFonts w:ascii="Century Gothic" w:hAnsi="Century Gothic"/>
          <w:b/>
          <w:i w:val="0"/>
          <w:noProof w:val="0"/>
          <w:color w:val="FFFFFF"/>
          <w:sz w:val="32"/>
          <w:szCs w:val="32"/>
        </w:rPr>
        <w:t>Technical Report</w:t>
      </w:r>
    </w:p>
    <w:p w14:paraId="4536D323" w14:textId="77777777" w:rsidR="00A13A37" w:rsidRPr="00346DED" w:rsidRDefault="00A13A37" w:rsidP="00A13A37">
      <w:pPr>
        <w:rPr>
          <w:rFonts w:ascii="Arial" w:hAnsi="Arial" w:cs="Arial"/>
          <w:sz w:val="18"/>
          <w:szCs w:val="18"/>
        </w:rPr>
        <w:sectPr w:rsidR="00A13A37" w:rsidRPr="00346DED" w:rsidSect="00411C7A">
          <w:headerReference w:type="default" r:id="rId9"/>
          <w:footerReference w:type="default" r:id="rId10"/>
          <w:footnotePr>
            <w:numRestart w:val="eachSect"/>
          </w:footnotePr>
          <w:pgSz w:w="11907" w:h="16840" w:code="9"/>
          <w:pgMar w:top="2268" w:right="851" w:bottom="10773" w:left="851" w:header="0" w:footer="0" w:gutter="0"/>
          <w:cols w:space="720"/>
          <w:docGrid w:linePitch="272"/>
        </w:sectPr>
      </w:pPr>
    </w:p>
    <w:p w14:paraId="634EAF5E" w14:textId="77777777" w:rsidR="00A13A37" w:rsidRPr="00346DED" w:rsidRDefault="00A13A37" w:rsidP="00A13A37">
      <w:pPr>
        <w:pStyle w:val="FP"/>
        <w:framePr w:wrap="notBeside" w:vAnchor="page" w:hAnchor="page" w:x="1141" w:y="2836"/>
        <w:pBdr>
          <w:bottom w:val="single" w:sz="6" w:space="1" w:color="auto"/>
        </w:pBdr>
        <w:ind w:left="2835" w:right="2835"/>
        <w:jc w:val="center"/>
      </w:pPr>
      <w:r w:rsidRPr="00346DED">
        <w:lastRenderedPageBreak/>
        <w:t>Reference</w:t>
      </w:r>
    </w:p>
    <w:p w14:paraId="5CAA9831" w14:textId="77777777" w:rsidR="00101C08" w:rsidRPr="00346DED" w:rsidRDefault="00101C08" w:rsidP="00A13A37">
      <w:pPr>
        <w:pStyle w:val="FP"/>
        <w:framePr w:wrap="notBeside" w:vAnchor="page" w:hAnchor="page" w:x="1141" w:y="2836"/>
        <w:pBdr>
          <w:bottom w:val="single" w:sz="6" w:space="1" w:color="auto"/>
        </w:pBdr>
        <w:spacing w:before="240"/>
        <w:ind w:left="2835" w:right="2835"/>
        <w:jc w:val="center"/>
        <w:rPr>
          <w:rFonts w:ascii="Arial" w:hAnsi="Arial"/>
          <w:sz w:val="18"/>
        </w:rPr>
      </w:pPr>
      <w:r w:rsidRPr="00346DED">
        <w:rPr>
          <w:rFonts w:ascii="Arial" w:hAnsi="Arial"/>
          <w:sz w:val="18"/>
        </w:rPr>
        <w:t>DTR/ERM-518</w:t>
      </w:r>
    </w:p>
    <w:p w14:paraId="179D70FC" w14:textId="77777777" w:rsidR="00B87081" w:rsidRPr="00346DED" w:rsidRDefault="00B87081" w:rsidP="00B87081">
      <w:pPr>
        <w:pStyle w:val="FP"/>
        <w:framePr w:wrap="notBeside" w:vAnchor="page" w:hAnchor="page" w:x="1141" w:y="2836"/>
        <w:pBdr>
          <w:bottom w:val="single" w:sz="6" w:space="1" w:color="auto"/>
        </w:pBdr>
        <w:spacing w:before="240"/>
        <w:ind w:left="2835" w:right="2835"/>
        <w:jc w:val="center"/>
      </w:pPr>
      <w:r w:rsidRPr="00346DED">
        <w:t>Keywords</w:t>
      </w:r>
    </w:p>
    <w:p w14:paraId="0E043D94" w14:textId="77777777" w:rsidR="00B87081" w:rsidRPr="00346DED" w:rsidRDefault="00522D5D" w:rsidP="00B87081">
      <w:pPr>
        <w:pStyle w:val="FP"/>
        <w:framePr w:wrap="notBeside" w:vAnchor="page" w:hAnchor="page" w:x="1141" w:y="2836"/>
        <w:ind w:left="2835" w:right="2835"/>
        <w:jc w:val="center"/>
        <w:rPr>
          <w:rFonts w:ascii="Arial" w:hAnsi="Arial"/>
          <w:sz w:val="18"/>
        </w:rPr>
      </w:pPr>
      <w:r w:rsidRPr="00346DED">
        <w:rPr>
          <w:rFonts w:ascii="Arial" w:hAnsi="Arial"/>
          <w:sz w:val="18"/>
        </w:rPr>
        <w:t xml:space="preserve">Railways, GSM-R, spectrum, </w:t>
      </w:r>
      <w:proofErr w:type="spellStart"/>
      <w:r w:rsidRPr="00346DED">
        <w:rPr>
          <w:rFonts w:ascii="Arial" w:hAnsi="Arial"/>
          <w:sz w:val="18"/>
        </w:rPr>
        <w:t>SRDoc</w:t>
      </w:r>
      <w:proofErr w:type="spellEnd"/>
    </w:p>
    <w:p w14:paraId="53BB1BEC" w14:textId="77777777" w:rsidR="00A13A37" w:rsidRPr="00346DED" w:rsidRDefault="00A13A37" w:rsidP="00A13A37"/>
    <w:p w14:paraId="4C2B1FAD" w14:textId="77777777" w:rsidR="00A13A37" w:rsidRPr="00346DED" w:rsidRDefault="00A13A37" w:rsidP="00A13A37">
      <w:pPr>
        <w:pStyle w:val="FP"/>
        <w:framePr w:wrap="notBeside" w:vAnchor="page" w:hAnchor="page" w:x="1156" w:y="5581"/>
        <w:spacing w:after="240"/>
        <w:ind w:left="2835" w:right="2835"/>
        <w:jc w:val="center"/>
        <w:rPr>
          <w:rFonts w:ascii="Arial" w:hAnsi="Arial"/>
          <w:b/>
          <w:i/>
          <w:lang w:val="fr-FR"/>
        </w:rPr>
      </w:pPr>
      <w:r w:rsidRPr="00346DED">
        <w:rPr>
          <w:rFonts w:ascii="Arial" w:hAnsi="Arial"/>
          <w:b/>
          <w:i/>
          <w:lang w:val="fr-FR"/>
        </w:rPr>
        <w:t>ETSI</w:t>
      </w:r>
    </w:p>
    <w:p w14:paraId="2D6AFBC0" w14:textId="77777777" w:rsidR="00A13A37" w:rsidRPr="00346DED" w:rsidRDefault="00A13A37" w:rsidP="00A13A37">
      <w:pPr>
        <w:pStyle w:val="FP"/>
        <w:framePr w:wrap="notBeside" w:vAnchor="page" w:hAnchor="page" w:x="1156" w:y="5581"/>
        <w:pBdr>
          <w:bottom w:val="single" w:sz="6" w:space="1" w:color="auto"/>
        </w:pBdr>
        <w:ind w:left="2835" w:right="2835"/>
        <w:jc w:val="center"/>
        <w:rPr>
          <w:rFonts w:ascii="Arial" w:hAnsi="Arial"/>
          <w:sz w:val="18"/>
          <w:lang w:val="fr-FR"/>
        </w:rPr>
      </w:pPr>
      <w:r w:rsidRPr="00346DED">
        <w:rPr>
          <w:rFonts w:ascii="Arial" w:hAnsi="Arial"/>
          <w:sz w:val="18"/>
          <w:lang w:val="fr-FR"/>
        </w:rPr>
        <w:t>650 Route des Lucioles</w:t>
      </w:r>
    </w:p>
    <w:p w14:paraId="7C48CEA9" w14:textId="77777777" w:rsidR="00A13A37" w:rsidRPr="00346DED" w:rsidRDefault="00A13A37" w:rsidP="00A13A37">
      <w:pPr>
        <w:pStyle w:val="FP"/>
        <w:framePr w:wrap="notBeside" w:vAnchor="page" w:hAnchor="page" w:x="1156" w:y="5581"/>
        <w:pBdr>
          <w:bottom w:val="single" w:sz="6" w:space="1" w:color="auto"/>
        </w:pBdr>
        <w:ind w:left="2835" w:right="2835"/>
        <w:jc w:val="center"/>
        <w:rPr>
          <w:lang w:val="fr-FR"/>
        </w:rPr>
      </w:pPr>
      <w:r w:rsidRPr="00346DED">
        <w:rPr>
          <w:rFonts w:ascii="Arial" w:hAnsi="Arial"/>
          <w:sz w:val="18"/>
          <w:lang w:val="fr-FR"/>
        </w:rPr>
        <w:t>F-06921 Sophia Antipolis Cedex - FRANCE</w:t>
      </w:r>
    </w:p>
    <w:p w14:paraId="102D2867" w14:textId="77777777" w:rsidR="00A13A37" w:rsidRPr="00346DED" w:rsidRDefault="00A13A37" w:rsidP="00A13A37">
      <w:pPr>
        <w:pStyle w:val="FP"/>
        <w:framePr w:wrap="notBeside" w:vAnchor="page" w:hAnchor="page" w:x="1156" w:y="5581"/>
        <w:ind w:left="2835" w:right="2835"/>
        <w:jc w:val="center"/>
        <w:rPr>
          <w:rFonts w:ascii="Arial" w:hAnsi="Arial"/>
          <w:sz w:val="18"/>
          <w:lang w:val="fr-FR"/>
        </w:rPr>
      </w:pPr>
    </w:p>
    <w:p w14:paraId="2F73A666" w14:textId="77777777" w:rsidR="00A13A37" w:rsidRPr="00346DED" w:rsidRDefault="00A13A37" w:rsidP="00A13A37">
      <w:pPr>
        <w:pStyle w:val="FP"/>
        <w:framePr w:wrap="notBeside" w:vAnchor="page" w:hAnchor="page" w:x="1156" w:y="5581"/>
        <w:spacing w:after="20"/>
        <w:ind w:left="2835" w:right="2835"/>
        <w:jc w:val="center"/>
        <w:rPr>
          <w:rFonts w:ascii="Arial" w:hAnsi="Arial"/>
          <w:sz w:val="18"/>
          <w:lang w:val="fr-FR"/>
        </w:rPr>
      </w:pPr>
      <w:r w:rsidRPr="00346DED">
        <w:rPr>
          <w:rFonts w:ascii="Arial" w:hAnsi="Arial"/>
          <w:sz w:val="18"/>
          <w:lang w:val="fr-FR"/>
        </w:rPr>
        <w:t>Tel.: +33 4 92 94 42 00   Fax: +33 4 93 65 47 16</w:t>
      </w:r>
    </w:p>
    <w:p w14:paraId="02C36CA0" w14:textId="77777777" w:rsidR="00A13A37" w:rsidRPr="00346DED" w:rsidRDefault="00A13A37" w:rsidP="00A13A37">
      <w:pPr>
        <w:pStyle w:val="FP"/>
        <w:framePr w:wrap="notBeside" w:vAnchor="page" w:hAnchor="page" w:x="1156" w:y="5581"/>
        <w:ind w:left="2835" w:right="2835"/>
        <w:jc w:val="center"/>
        <w:rPr>
          <w:rFonts w:ascii="Arial" w:hAnsi="Arial"/>
          <w:sz w:val="15"/>
          <w:lang w:val="fr-FR"/>
        </w:rPr>
      </w:pPr>
    </w:p>
    <w:p w14:paraId="1E2AFA3D" w14:textId="77777777" w:rsidR="00A13A37" w:rsidRPr="00346DED" w:rsidRDefault="00A13A37" w:rsidP="00A13A37">
      <w:pPr>
        <w:pStyle w:val="FP"/>
        <w:framePr w:wrap="notBeside" w:vAnchor="page" w:hAnchor="page" w:x="1156" w:y="5581"/>
        <w:ind w:left="2835" w:right="2835"/>
        <w:jc w:val="center"/>
        <w:rPr>
          <w:rFonts w:ascii="Arial" w:hAnsi="Arial"/>
          <w:sz w:val="15"/>
          <w:lang w:val="fr-FR"/>
        </w:rPr>
      </w:pPr>
      <w:r w:rsidRPr="00346DED">
        <w:rPr>
          <w:rFonts w:ascii="Arial" w:hAnsi="Arial"/>
          <w:sz w:val="15"/>
          <w:lang w:val="fr-FR"/>
        </w:rPr>
        <w:t>Siret N° 348 623 562 00017 - NAF 742 C</w:t>
      </w:r>
    </w:p>
    <w:p w14:paraId="71CEADE8" w14:textId="77777777" w:rsidR="00A13A37" w:rsidRPr="00346DED" w:rsidRDefault="00A13A37" w:rsidP="00A13A37">
      <w:pPr>
        <w:pStyle w:val="FP"/>
        <w:framePr w:wrap="notBeside" w:vAnchor="page" w:hAnchor="page" w:x="1156" w:y="5581"/>
        <w:ind w:left="2835" w:right="2835"/>
        <w:jc w:val="center"/>
        <w:rPr>
          <w:rFonts w:ascii="Arial" w:hAnsi="Arial"/>
          <w:sz w:val="15"/>
          <w:lang w:val="fr-FR"/>
        </w:rPr>
      </w:pPr>
      <w:r w:rsidRPr="00346DED">
        <w:rPr>
          <w:rFonts w:ascii="Arial" w:hAnsi="Arial"/>
          <w:sz w:val="15"/>
          <w:lang w:val="fr-FR"/>
        </w:rPr>
        <w:t>Association à but non lucratif enregistrée à la</w:t>
      </w:r>
    </w:p>
    <w:p w14:paraId="20F29385" w14:textId="77777777" w:rsidR="00A13A37" w:rsidRPr="00346DED" w:rsidRDefault="00A13A37" w:rsidP="00A13A37">
      <w:pPr>
        <w:pStyle w:val="FP"/>
        <w:framePr w:wrap="notBeside" w:vAnchor="page" w:hAnchor="page" w:x="1156" w:y="5581"/>
        <w:ind w:left="2835" w:right="2835"/>
        <w:jc w:val="center"/>
        <w:rPr>
          <w:rFonts w:ascii="Arial" w:hAnsi="Arial"/>
          <w:sz w:val="15"/>
          <w:lang w:val="fr-FR"/>
        </w:rPr>
      </w:pPr>
      <w:r w:rsidRPr="00346DED">
        <w:rPr>
          <w:rFonts w:ascii="Arial" w:hAnsi="Arial"/>
          <w:sz w:val="15"/>
          <w:lang w:val="fr-FR"/>
        </w:rPr>
        <w:t>Sous-Préfecture de Grasse (06) N° 7803/88</w:t>
      </w:r>
    </w:p>
    <w:p w14:paraId="15122112" w14:textId="77777777" w:rsidR="00A13A37" w:rsidRPr="00346DED" w:rsidRDefault="00A13A37" w:rsidP="00A13A37">
      <w:pPr>
        <w:pStyle w:val="FP"/>
        <w:framePr w:wrap="notBeside" w:vAnchor="page" w:hAnchor="page" w:x="1156" w:y="5581"/>
        <w:ind w:left="2835" w:right="2835"/>
        <w:jc w:val="center"/>
        <w:rPr>
          <w:rFonts w:ascii="Arial" w:hAnsi="Arial"/>
          <w:sz w:val="18"/>
          <w:lang w:val="fr-FR"/>
        </w:rPr>
      </w:pPr>
    </w:p>
    <w:p w14:paraId="738B7B83" w14:textId="77777777" w:rsidR="00A13A37" w:rsidRPr="002514BB" w:rsidRDefault="00A13A37" w:rsidP="00A13A37">
      <w:pPr>
        <w:rPr>
          <w:lang w:val="fr-CH"/>
        </w:rPr>
      </w:pPr>
    </w:p>
    <w:p w14:paraId="490E57D6" w14:textId="77777777" w:rsidR="00A13A37" w:rsidRPr="002514BB" w:rsidRDefault="00A13A37" w:rsidP="00A13A37">
      <w:pPr>
        <w:rPr>
          <w:lang w:val="fr-CH"/>
        </w:rPr>
      </w:pPr>
    </w:p>
    <w:p w14:paraId="464C8156" w14:textId="77777777" w:rsidR="00A13A37" w:rsidRPr="00346DED" w:rsidRDefault="00A13A37" w:rsidP="00A13A37">
      <w:pPr>
        <w:pStyle w:val="FP"/>
        <w:framePr w:h="6890" w:hRule="exact" w:wrap="notBeside" w:vAnchor="page" w:hAnchor="page" w:x="1036" w:y="8926"/>
        <w:pBdr>
          <w:bottom w:val="single" w:sz="6" w:space="1" w:color="auto"/>
        </w:pBdr>
        <w:spacing w:after="240"/>
        <w:ind w:left="2835" w:right="2835"/>
        <w:jc w:val="center"/>
        <w:rPr>
          <w:rFonts w:ascii="Arial" w:hAnsi="Arial"/>
          <w:b/>
          <w:i/>
        </w:rPr>
      </w:pPr>
      <w:r w:rsidRPr="00346DED">
        <w:rPr>
          <w:rFonts w:ascii="Arial" w:hAnsi="Arial"/>
          <w:b/>
          <w:i/>
        </w:rPr>
        <w:t>Important notice</w:t>
      </w:r>
    </w:p>
    <w:p w14:paraId="000A9CDC" w14:textId="77777777" w:rsidR="00AA1648" w:rsidRPr="00346DED" w:rsidRDefault="00AA1648" w:rsidP="00AA1648">
      <w:pPr>
        <w:pStyle w:val="FP"/>
        <w:framePr w:h="6890" w:hRule="exact" w:wrap="notBeside" w:vAnchor="page" w:hAnchor="page" w:x="1036" w:y="8926"/>
        <w:spacing w:after="240"/>
        <w:jc w:val="center"/>
        <w:rPr>
          <w:rFonts w:ascii="Arial" w:hAnsi="Arial" w:cs="Arial"/>
          <w:sz w:val="18"/>
        </w:rPr>
      </w:pPr>
      <w:r w:rsidRPr="00346DED">
        <w:rPr>
          <w:rFonts w:ascii="Arial" w:hAnsi="Arial" w:cs="Arial"/>
          <w:sz w:val="18"/>
        </w:rPr>
        <w:t>The present document can be downloaded from</w:t>
      </w:r>
      <w:proofErr w:type="gramStart"/>
      <w:r w:rsidRPr="00346DED">
        <w:rPr>
          <w:rFonts w:ascii="Arial" w:hAnsi="Arial" w:cs="Arial"/>
          <w:sz w:val="18"/>
        </w:rPr>
        <w:t>:</w:t>
      </w:r>
      <w:proofErr w:type="gramEnd"/>
      <w:r w:rsidRPr="00346DED">
        <w:rPr>
          <w:rFonts w:ascii="Arial" w:hAnsi="Arial" w:cs="Arial"/>
          <w:sz w:val="18"/>
        </w:rPr>
        <w:br/>
      </w:r>
      <w:hyperlink r:id="rId11" w:history="1">
        <w:r w:rsidRPr="00346DED">
          <w:rPr>
            <w:rStyle w:val="Hyperlink"/>
            <w:rFonts w:ascii="Arial" w:hAnsi="Arial"/>
            <w:sz w:val="18"/>
          </w:rPr>
          <w:t>http://www.etsi.org</w:t>
        </w:r>
      </w:hyperlink>
    </w:p>
    <w:p w14:paraId="32304484" w14:textId="77777777" w:rsidR="00AA1648" w:rsidRPr="00346DED" w:rsidRDefault="00AA1648" w:rsidP="00AA1648">
      <w:pPr>
        <w:pStyle w:val="FP"/>
        <w:framePr w:h="6890" w:hRule="exact" w:wrap="notBeside" w:vAnchor="page" w:hAnchor="page" w:x="1036" w:y="8926"/>
        <w:spacing w:after="240"/>
        <w:jc w:val="center"/>
        <w:rPr>
          <w:rFonts w:ascii="Arial" w:hAnsi="Arial" w:cs="Arial"/>
          <w:sz w:val="18"/>
        </w:rPr>
      </w:pPr>
      <w:r w:rsidRPr="00346DED">
        <w:rPr>
          <w:rFonts w:ascii="Arial" w:hAnsi="Arial" w:cs="Arial"/>
          <w:sz w:val="18"/>
        </w:rPr>
        <w:t>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the only prevailing document is the</w:t>
      </w:r>
      <w:r w:rsidRPr="00346DED">
        <w:rPr>
          <w:rFonts w:ascii="Arial" w:hAnsi="Arial" w:cs="Arial"/>
          <w:color w:val="000000"/>
          <w:sz w:val="18"/>
        </w:rPr>
        <w:t xml:space="preserve"> print of the Portable Document Format (PDF) version kept on a specific network drive within </w:t>
      </w:r>
      <w:r w:rsidRPr="00346DED">
        <w:rPr>
          <w:rFonts w:ascii="Arial" w:hAnsi="Arial" w:cs="Arial"/>
          <w:sz w:val="18"/>
        </w:rPr>
        <w:t>ETSI Secretariat.</w:t>
      </w:r>
    </w:p>
    <w:p w14:paraId="00C15652" w14:textId="77777777" w:rsidR="00A13A37" w:rsidRPr="00346DED" w:rsidRDefault="00A13A37" w:rsidP="00A13A37">
      <w:pPr>
        <w:pStyle w:val="FP"/>
        <w:framePr w:h="6890" w:hRule="exact" w:wrap="notBeside" w:vAnchor="page" w:hAnchor="page" w:x="1036" w:y="8926"/>
        <w:spacing w:after="240"/>
        <w:jc w:val="center"/>
        <w:rPr>
          <w:rFonts w:ascii="Arial" w:hAnsi="Arial" w:cs="Arial"/>
          <w:sz w:val="18"/>
        </w:rPr>
      </w:pPr>
      <w:r w:rsidRPr="00346DED">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2" w:history="1">
        <w:r w:rsidRPr="00346DED">
          <w:rPr>
            <w:rStyle w:val="Hyperlink"/>
            <w:rFonts w:ascii="Arial" w:hAnsi="Arial" w:cs="Arial"/>
            <w:sz w:val="18"/>
          </w:rPr>
          <w:t>http://portal.etsi.org/tb/status/status.asp</w:t>
        </w:r>
      </w:hyperlink>
    </w:p>
    <w:p w14:paraId="14194B27" w14:textId="77777777" w:rsidR="00A13A37" w:rsidRPr="00346DED" w:rsidRDefault="00A13A37" w:rsidP="00A13A37">
      <w:pPr>
        <w:pStyle w:val="FP"/>
        <w:framePr w:h="6890" w:hRule="exact" w:wrap="notBeside" w:vAnchor="page" w:hAnchor="page" w:x="1036" w:y="8926"/>
        <w:pBdr>
          <w:bottom w:val="single" w:sz="6" w:space="1" w:color="auto"/>
        </w:pBdr>
        <w:spacing w:after="240"/>
        <w:jc w:val="center"/>
        <w:rPr>
          <w:rFonts w:ascii="Arial" w:hAnsi="Arial" w:cs="Arial"/>
          <w:sz w:val="18"/>
        </w:rPr>
      </w:pPr>
      <w:r w:rsidRPr="00346DED">
        <w:rPr>
          <w:rFonts w:ascii="Arial" w:hAnsi="Arial" w:cs="Arial"/>
          <w:sz w:val="18"/>
        </w:rPr>
        <w:t>If you find errors in the present document, please send your comment to one of the following services</w:t>
      </w:r>
      <w:proofErr w:type="gramStart"/>
      <w:r w:rsidRPr="00346DED">
        <w:rPr>
          <w:rFonts w:ascii="Arial" w:hAnsi="Arial" w:cs="Arial"/>
          <w:sz w:val="18"/>
        </w:rPr>
        <w:t>:</w:t>
      </w:r>
      <w:proofErr w:type="gramEnd"/>
      <w:r w:rsidRPr="00346DED">
        <w:rPr>
          <w:rFonts w:ascii="Arial" w:hAnsi="Arial" w:cs="Arial"/>
          <w:sz w:val="18"/>
        </w:rPr>
        <w:br/>
      </w:r>
      <w:hyperlink r:id="rId13" w:history="1">
        <w:r w:rsidRPr="00346DED">
          <w:rPr>
            <w:rFonts w:ascii="Arial" w:hAnsi="Arial" w:cs="Arial"/>
            <w:color w:val="0000FF"/>
            <w:sz w:val="18"/>
            <w:szCs w:val="18"/>
            <w:u w:val="single"/>
          </w:rPr>
          <w:t>http://portal.etsi.org/chaircor/ETSI_support.asp</w:t>
        </w:r>
      </w:hyperlink>
    </w:p>
    <w:p w14:paraId="2964D5F6" w14:textId="77777777" w:rsidR="00A13A37" w:rsidRPr="00346DED" w:rsidRDefault="00A13A37" w:rsidP="00A13A37">
      <w:pPr>
        <w:pStyle w:val="FP"/>
        <w:framePr w:h="6890" w:hRule="exact" w:wrap="notBeside" w:vAnchor="page" w:hAnchor="page" w:x="1036" w:y="8926"/>
        <w:pBdr>
          <w:bottom w:val="single" w:sz="6" w:space="1" w:color="auto"/>
        </w:pBdr>
        <w:spacing w:after="240"/>
        <w:jc w:val="center"/>
        <w:rPr>
          <w:rFonts w:ascii="Arial" w:hAnsi="Arial"/>
          <w:b/>
          <w:i/>
        </w:rPr>
      </w:pPr>
      <w:r w:rsidRPr="00346DED">
        <w:rPr>
          <w:rFonts w:ascii="Arial" w:hAnsi="Arial"/>
          <w:b/>
          <w:i/>
        </w:rPr>
        <w:t>Copyright Notification</w:t>
      </w:r>
    </w:p>
    <w:p w14:paraId="1C710597" w14:textId="77777777" w:rsidR="00A13A37" w:rsidRPr="00346DED" w:rsidRDefault="0095758F" w:rsidP="00A13A37">
      <w:pPr>
        <w:pStyle w:val="FP"/>
        <w:framePr w:h="6890" w:hRule="exact" w:wrap="notBeside" w:vAnchor="page" w:hAnchor="page" w:x="1036" w:y="8926"/>
        <w:jc w:val="center"/>
        <w:rPr>
          <w:rFonts w:ascii="Arial" w:hAnsi="Arial" w:cs="Arial"/>
          <w:sz w:val="18"/>
        </w:rPr>
      </w:pPr>
      <w:r w:rsidRPr="00346DED">
        <w:rPr>
          <w:rFonts w:ascii="Arial" w:hAnsi="Arial" w:cs="Arial"/>
          <w:color w:val="0000FF"/>
          <w:sz w:val="18"/>
        </w:rPr>
        <w:t>Reproduction is only permitted for the purpose of standardization work undertaken within ETSI.</w:t>
      </w:r>
      <w:r w:rsidRPr="00346DED">
        <w:rPr>
          <w:rFonts w:ascii="Arial" w:hAnsi="Arial" w:cs="Arial"/>
          <w:color w:val="0000FF"/>
          <w:sz w:val="18"/>
        </w:rPr>
        <w:br/>
        <w:t>The copyright and the foregoing restrictions extend to reproduction in all media.</w:t>
      </w:r>
    </w:p>
    <w:p w14:paraId="36F02B10" w14:textId="77777777" w:rsidR="00A13A37" w:rsidRPr="00346DED" w:rsidRDefault="00A13A37" w:rsidP="00A13A37">
      <w:pPr>
        <w:pStyle w:val="FP"/>
        <w:framePr w:h="6890" w:hRule="exact" w:wrap="notBeside" w:vAnchor="page" w:hAnchor="page" w:x="1036" w:y="8926"/>
        <w:jc w:val="center"/>
        <w:rPr>
          <w:rFonts w:ascii="Arial" w:hAnsi="Arial" w:cs="Arial"/>
          <w:sz w:val="18"/>
        </w:rPr>
      </w:pPr>
    </w:p>
    <w:p w14:paraId="36B0E5A9" w14:textId="77777777" w:rsidR="00A13A37" w:rsidRPr="00346DED" w:rsidRDefault="00A13A37" w:rsidP="00A13A37">
      <w:pPr>
        <w:pStyle w:val="FP"/>
        <w:framePr w:h="6890" w:hRule="exact" w:wrap="notBeside" w:vAnchor="page" w:hAnchor="page" w:x="1036" w:y="8926"/>
        <w:jc w:val="center"/>
        <w:rPr>
          <w:rFonts w:ascii="Arial" w:hAnsi="Arial" w:cs="Arial"/>
          <w:sz w:val="18"/>
        </w:rPr>
      </w:pPr>
      <w:proofErr w:type="gramStart"/>
      <w:r w:rsidRPr="00346DED">
        <w:rPr>
          <w:rFonts w:ascii="Arial" w:hAnsi="Arial" w:cs="Arial"/>
          <w:sz w:val="18"/>
        </w:rPr>
        <w:t xml:space="preserve">© European Telecommunications Standards Institute </w:t>
      </w:r>
      <w:proofErr w:type="spellStart"/>
      <w:r w:rsidR="00AA1648" w:rsidRPr="00346DED">
        <w:rPr>
          <w:rFonts w:ascii="Arial" w:hAnsi="Arial" w:cs="Arial"/>
          <w:sz w:val="18"/>
        </w:rPr>
        <w:t>yyyy</w:t>
      </w:r>
      <w:proofErr w:type="spellEnd"/>
      <w:r w:rsidRPr="00346DED">
        <w:rPr>
          <w:rFonts w:ascii="Arial" w:hAnsi="Arial" w:cs="Arial"/>
          <w:sz w:val="18"/>
        </w:rPr>
        <w:t>.</w:t>
      </w:r>
      <w:proofErr w:type="gramEnd"/>
    </w:p>
    <w:p w14:paraId="3B674249" w14:textId="77777777" w:rsidR="00A13A37" w:rsidRPr="00346DED" w:rsidRDefault="00A13A37" w:rsidP="00A13A37">
      <w:pPr>
        <w:pStyle w:val="FP"/>
        <w:framePr w:h="6890" w:hRule="exact" w:wrap="notBeside" w:vAnchor="page" w:hAnchor="page" w:x="1036" w:y="8926"/>
        <w:jc w:val="center"/>
        <w:rPr>
          <w:rFonts w:ascii="Arial" w:hAnsi="Arial" w:cs="Arial"/>
          <w:sz w:val="18"/>
        </w:rPr>
      </w:pPr>
      <w:r w:rsidRPr="00346DED">
        <w:rPr>
          <w:rFonts w:ascii="Arial" w:hAnsi="Arial" w:cs="Arial"/>
          <w:sz w:val="18"/>
        </w:rPr>
        <w:t>All rights reserved.</w:t>
      </w:r>
      <w:r w:rsidRPr="00346DED">
        <w:rPr>
          <w:rFonts w:ascii="Arial" w:hAnsi="Arial" w:cs="Arial"/>
          <w:sz w:val="18"/>
        </w:rPr>
        <w:br/>
      </w:r>
    </w:p>
    <w:p w14:paraId="0366C5B6" w14:textId="77777777" w:rsidR="00A13A37" w:rsidRPr="00346DED" w:rsidRDefault="00A13A37" w:rsidP="00A13A37">
      <w:pPr>
        <w:framePr w:h="6890" w:hRule="exact" w:wrap="notBeside" w:vAnchor="page" w:hAnchor="page" w:x="1036" w:y="8926"/>
        <w:jc w:val="center"/>
        <w:rPr>
          <w:rFonts w:ascii="Arial" w:hAnsi="Arial" w:cs="Arial"/>
          <w:sz w:val="18"/>
          <w:szCs w:val="18"/>
        </w:rPr>
      </w:pPr>
      <w:r w:rsidRPr="00346DED">
        <w:rPr>
          <w:rFonts w:ascii="Arial" w:hAnsi="Arial" w:cs="Arial"/>
          <w:b/>
          <w:bCs/>
          <w:sz w:val="18"/>
          <w:szCs w:val="18"/>
        </w:rPr>
        <w:t>DECT</w:t>
      </w:r>
      <w:r w:rsidRPr="00346DED">
        <w:rPr>
          <w:rFonts w:ascii="Arial" w:hAnsi="Arial" w:cs="Arial"/>
          <w:sz w:val="18"/>
          <w:szCs w:val="18"/>
          <w:vertAlign w:val="superscript"/>
        </w:rPr>
        <w:t>TM</w:t>
      </w:r>
      <w:r w:rsidRPr="00346DED">
        <w:rPr>
          <w:rFonts w:ascii="Arial" w:hAnsi="Arial" w:cs="Arial"/>
          <w:sz w:val="18"/>
          <w:szCs w:val="18"/>
        </w:rPr>
        <w:t xml:space="preserve">, </w:t>
      </w:r>
      <w:r w:rsidRPr="00346DED">
        <w:rPr>
          <w:rFonts w:ascii="Arial" w:hAnsi="Arial" w:cs="Arial"/>
          <w:b/>
          <w:bCs/>
          <w:sz w:val="18"/>
          <w:szCs w:val="18"/>
        </w:rPr>
        <w:t>PLUGTESTS</w:t>
      </w:r>
      <w:r w:rsidRPr="00346DED">
        <w:rPr>
          <w:rFonts w:ascii="Arial" w:hAnsi="Arial" w:cs="Arial"/>
          <w:sz w:val="18"/>
          <w:szCs w:val="18"/>
          <w:vertAlign w:val="superscript"/>
        </w:rPr>
        <w:t>TM</w:t>
      </w:r>
      <w:r w:rsidRPr="00346DED">
        <w:rPr>
          <w:rFonts w:ascii="Arial" w:hAnsi="Arial" w:cs="Arial"/>
          <w:sz w:val="18"/>
          <w:szCs w:val="18"/>
        </w:rPr>
        <w:t xml:space="preserve">, </w:t>
      </w:r>
      <w:r w:rsidRPr="00346DED">
        <w:rPr>
          <w:rFonts w:ascii="Arial" w:hAnsi="Arial" w:cs="Arial"/>
          <w:b/>
          <w:bCs/>
          <w:sz w:val="18"/>
          <w:szCs w:val="18"/>
        </w:rPr>
        <w:t>UMTS</w:t>
      </w:r>
      <w:r w:rsidRPr="00346DED">
        <w:rPr>
          <w:rFonts w:ascii="Arial" w:hAnsi="Arial" w:cs="Arial"/>
          <w:sz w:val="18"/>
          <w:szCs w:val="18"/>
          <w:vertAlign w:val="superscript"/>
        </w:rPr>
        <w:t>TM</w:t>
      </w:r>
      <w:r w:rsidRPr="00346DED">
        <w:rPr>
          <w:rFonts w:ascii="Arial" w:hAnsi="Arial" w:cs="Arial"/>
          <w:sz w:val="18"/>
          <w:szCs w:val="18"/>
        </w:rPr>
        <w:t xml:space="preserve"> and the ETSI logo are Trade Marks of ETSI registered for the benefit of its Members.</w:t>
      </w:r>
      <w:r w:rsidRPr="00346DED">
        <w:rPr>
          <w:rFonts w:ascii="Arial" w:hAnsi="Arial" w:cs="Arial"/>
          <w:sz w:val="18"/>
          <w:szCs w:val="18"/>
        </w:rPr>
        <w:br/>
      </w:r>
      <w:r w:rsidRPr="00346DED">
        <w:rPr>
          <w:rFonts w:ascii="Arial" w:hAnsi="Arial" w:cs="Arial"/>
          <w:b/>
          <w:bCs/>
          <w:sz w:val="18"/>
          <w:szCs w:val="18"/>
        </w:rPr>
        <w:t>3GPP</w:t>
      </w:r>
      <w:r w:rsidRPr="00346DED">
        <w:rPr>
          <w:rFonts w:ascii="Arial" w:hAnsi="Arial" w:cs="Arial"/>
          <w:sz w:val="18"/>
          <w:szCs w:val="18"/>
          <w:vertAlign w:val="superscript"/>
        </w:rPr>
        <w:t xml:space="preserve">TM </w:t>
      </w:r>
      <w:r w:rsidRPr="00346DED">
        <w:rPr>
          <w:rFonts w:ascii="Arial" w:hAnsi="Arial" w:cs="Arial"/>
          <w:sz w:val="18"/>
          <w:szCs w:val="18"/>
        </w:rPr>
        <w:t xml:space="preserve">and </w:t>
      </w:r>
      <w:r w:rsidRPr="00346DED">
        <w:rPr>
          <w:rFonts w:ascii="Arial" w:hAnsi="Arial" w:cs="Arial"/>
          <w:b/>
          <w:bCs/>
          <w:sz w:val="18"/>
          <w:szCs w:val="18"/>
        </w:rPr>
        <w:t>LTE</w:t>
      </w:r>
      <w:r w:rsidRPr="00346DED">
        <w:rPr>
          <w:rFonts w:ascii="Arial" w:hAnsi="Arial" w:cs="Arial"/>
          <w:sz w:val="18"/>
          <w:szCs w:val="18"/>
        </w:rPr>
        <w:t>™ are Trade Marks of ETSI registered for the benefit of its Members and</w:t>
      </w:r>
      <w:r w:rsidRPr="00346DED">
        <w:rPr>
          <w:rFonts w:ascii="Arial" w:hAnsi="Arial" w:cs="Arial"/>
          <w:sz w:val="18"/>
          <w:szCs w:val="18"/>
        </w:rPr>
        <w:br/>
        <w:t>of the 3GPP Organizational Partners.</w:t>
      </w:r>
      <w:r w:rsidRPr="00346DED">
        <w:rPr>
          <w:rFonts w:ascii="Arial" w:hAnsi="Arial" w:cs="Arial"/>
          <w:sz w:val="18"/>
          <w:szCs w:val="18"/>
        </w:rPr>
        <w:br/>
      </w:r>
      <w:r w:rsidRPr="00346DED">
        <w:rPr>
          <w:rFonts w:ascii="Arial" w:hAnsi="Arial" w:cs="Arial"/>
          <w:b/>
          <w:bCs/>
          <w:sz w:val="18"/>
          <w:szCs w:val="18"/>
        </w:rPr>
        <w:t>GSM</w:t>
      </w:r>
      <w:r w:rsidRPr="00346DED">
        <w:rPr>
          <w:rFonts w:ascii="Arial" w:hAnsi="Arial" w:cs="Arial"/>
          <w:sz w:val="18"/>
          <w:szCs w:val="18"/>
        </w:rPr>
        <w:t>® and the GSM logo are Trade Marks registered and owned by the GSM Association.</w:t>
      </w:r>
    </w:p>
    <w:p w14:paraId="18BB8CC5" w14:textId="77777777" w:rsidR="005A4E96" w:rsidRPr="00346DED" w:rsidRDefault="00A13A37" w:rsidP="00A13A37">
      <w:pPr>
        <w:pStyle w:val="TT"/>
        <w:rPr>
          <w:lang w:val="en-GB"/>
        </w:rPr>
      </w:pPr>
      <w:r w:rsidRPr="00346DED">
        <w:rPr>
          <w:lang w:val="en-GB"/>
        </w:rPr>
        <w:br w:type="page"/>
      </w:r>
      <w:r w:rsidR="005A4E96" w:rsidRPr="00346DED">
        <w:rPr>
          <w:lang w:val="en-GB"/>
        </w:rPr>
        <w:lastRenderedPageBreak/>
        <w:t>Contents</w:t>
      </w:r>
    </w:p>
    <w:p w14:paraId="7AF519E0" w14:textId="77777777" w:rsidR="00F7388D" w:rsidRPr="00F7388D" w:rsidRDefault="0033291D">
      <w:pPr>
        <w:pStyle w:val="Verzeichnis1"/>
        <w:rPr>
          <w:rFonts w:asciiTheme="minorHAnsi" w:eastAsiaTheme="minorEastAsia" w:hAnsiTheme="minorHAnsi" w:cstheme="minorBidi"/>
          <w:szCs w:val="22"/>
          <w:lang w:eastAsia="de-DE"/>
        </w:rPr>
      </w:pPr>
      <w:r w:rsidRPr="00346DED">
        <w:rPr>
          <w:noProof w:val="0"/>
        </w:rPr>
        <w:fldChar w:fldCharType="begin"/>
      </w:r>
      <w:r w:rsidRPr="00346DED">
        <w:rPr>
          <w:noProof w:val="0"/>
        </w:rPr>
        <w:instrText xml:space="preserve"> </w:instrText>
      </w:r>
      <w:r w:rsidR="00F16029" w:rsidRPr="00346DED">
        <w:rPr>
          <w:noProof w:val="0"/>
        </w:rPr>
        <w:instrText>TOC</w:instrText>
      </w:r>
      <w:r w:rsidRPr="00346DED">
        <w:rPr>
          <w:noProof w:val="0"/>
        </w:rPr>
        <w:instrText xml:space="preserve"> \o \w "1-9"</w:instrText>
      </w:r>
      <w:r w:rsidRPr="00346DED">
        <w:rPr>
          <w:noProof w:val="0"/>
        </w:rPr>
        <w:fldChar w:fldCharType="separate"/>
      </w:r>
      <w:bookmarkStart w:id="1" w:name="_GoBack"/>
      <w:bookmarkEnd w:id="1"/>
      <w:r w:rsidR="00F7388D" w:rsidRPr="00490680">
        <w:t>Intellectual Property Rights</w:t>
      </w:r>
      <w:r w:rsidR="00F7388D">
        <w:tab/>
      </w:r>
      <w:r w:rsidR="00F7388D">
        <w:fldChar w:fldCharType="begin"/>
      </w:r>
      <w:r w:rsidR="00F7388D">
        <w:instrText xml:space="preserve"> PAGEREF _Toc473008992 \h </w:instrText>
      </w:r>
      <w:r w:rsidR="00F7388D">
        <w:fldChar w:fldCharType="separate"/>
      </w:r>
      <w:r w:rsidR="00F7388D">
        <w:t>5</w:t>
      </w:r>
      <w:r w:rsidR="00F7388D">
        <w:fldChar w:fldCharType="end"/>
      </w:r>
    </w:p>
    <w:p w14:paraId="27EE98CB" w14:textId="77777777" w:rsidR="00F7388D" w:rsidRPr="00F7388D" w:rsidRDefault="00F7388D">
      <w:pPr>
        <w:pStyle w:val="Verzeichnis1"/>
        <w:rPr>
          <w:rFonts w:asciiTheme="minorHAnsi" w:eastAsiaTheme="minorEastAsia" w:hAnsiTheme="minorHAnsi" w:cstheme="minorBidi"/>
          <w:szCs w:val="22"/>
          <w:lang w:eastAsia="de-DE"/>
        </w:rPr>
      </w:pPr>
      <w:r w:rsidRPr="00490680">
        <w:t>Foreword</w:t>
      </w:r>
      <w:r>
        <w:tab/>
      </w:r>
      <w:r>
        <w:fldChar w:fldCharType="begin"/>
      </w:r>
      <w:r>
        <w:instrText xml:space="preserve"> PAGEREF _Toc473008993 \h </w:instrText>
      </w:r>
      <w:r>
        <w:fldChar w:fldCharType="separate"/>
      </w:r>
      <w:r>
        <w:t>5</w:t>
      </w:r>
      <w:r>
        <w:fldChar w:fldCharType="end"/>
      </w:r>
    </w:p>
    <w:p w14:paraId="07687C3D" w14:textId="77777777" w:rsidR="00F7388D" w:rsidRPr="00F7388D" w:rsidRDefault="00F7388D">
      <w:pPr>
        <w:pStyle w:val="Verzeichnis1"/>
        <w:rPr>
          <w:rFonts w:asciiTheme="minorHAnsi" w:eastAsiaTheme="minorEastAsia" w:hAnsiTheme="minorHAnsi" w:cstheme="minorBidi"/>
          <w:szCs w:val="22"/>
          <w:lang w:eastAsia="de-DE"/>
        </w:rPr>
      </w:pPr>
      <w:r w:rsidRPr="00490680">
        <w:t>Modal verbs terminology</w:t>
      </w:r>
      <w:r>
        <w:tab/>
      </w:r>
      <w:r>
        <w:fldChar w:fldCharType="begin"/>
      </w:r>
      <w:r>
        <w:instrText xml:space="preserve"> PAGEREF _Toc473008994 \h </w:instrText>
      </w:r>
      <w:r>
        <w:fldChar w:fldCharType="separate"/>
      </w:r>
      <w:r>
        <w:t>5</w:t>
      </w:r>
      <w:r>
        <w:fldChar w:fldCharType="end"/>
      </w:r>
    </w:p>
    <w:p w14:paraId="4E72F77E" w14:textId="77777777" w:rsidR="00F7388D" w:rsidRPr="00F7388D" w:rsidRDefault="00F7388D">
      <w:pPr>
        <w:pStyle w:val="Verzeichnis1"/>
        <w:rPr>
          <w:rFonts w:asciiTheme="minorHAnsi" w:eastAsiaTheme="minorEastAsia" w:hAnsiTheme="minorHAnsi" w:cstheme="minorBidi"/>
          <w:szCs w:val="22"/>
          <w:lang w:eastAsia="de-DE"/>
        </w:rPr>
      </w:pPr>
      <w:r w:rsidRPr="00490680">
        <w:t>Executive summary</w:t>
      </w:r>
      <w:r>
        <w:tab/>
      </w:r>
      <w:r>
        <w:fldChar w:fldCharType="begin"/>
      </w:r>
      <w:r>
        <w:instrText xml:space="preserve"> PAGEREF _Toc473008995 \h </w:instrText>
      </w:r>
      <w:r>
        <w:fldChar w:fldCharType="separate"/>
      </w:r>
      <w:r>
        <w:t>5</w:t>
      </w:r>
      <w:r>
        <w:fldChar w:fldCharType="end"/>
      </w:r>
    </w:p>
    <w:p w14:paraId="2B8D739E" w14:textId="77777777" w:rsidR="00F7388D" w:rsidRPr="00F7388D" w:rsidRDefault="00F7388D">
      <w:pPr>
        <w:pStyle w:val="Verzeichnis1"/>
        <w:rPr>
          <w:rFonts w:asciiTheme="minorHAnsi" w:eastAsiaTheme="minorEastAsia" w:hAnsiTheme="minorHAnsi" w:cstheme="minorBidi"/>
          <w:szCs w:val="22"/>
          <w:lang w:eastAsia="de-DE"/>
        </w:rPr>
      </w:pPr>
      <w:r w:rsidRPr="00490680">
        <w:t>Introduction</w:t>
      </w:r>
      <w:r>
        <w:tab/>
      </w:r>
      <w:r>
        <w:fldChar w:fldCharType="begin"/>
      </w:r>
      <w:r>
        <w:instrText xml:space="preserve"> PAGEREF _Toc473008996 \h </w:instrText>
      </w:r>
      <w:r>
        <w:fldChar w:fldCharType="separate"/>
      </w:r>
      <w:r>
        <w:t>8</w:t>
      </w:r>
      <w:r>
        <w:fldChar w:fldCharType="end"/>
      </w:r>
    </w:p>
    <w:p w14:paraId="6C993BE1" w14:textId="77777777" w:rsidR="00F7388D" w:rsidRPr="00F7388D" w:rsidRDefault="00F7388D">
      <w:pPr>
        <w:pStyle w:val="Verzeichnis1"/>
        <w:rPr>
          <w:rFonts w:asciiTheme="minorHAnsi" w:eastAsiaTheme="minorEastAsia" w:hAnsiTheme="minorHAnsi" w:cstheme="minorBidi"/>
          <w:szCs w:val="22"/>
          <w:lang w:eastAsia="de-DE"/>
        </w:rPr>
      </w:pPr>
      <w:r w:rsidRPr="00490680">
        <w:t>1</w:t>
      </w:r>
      <w:r w:rsidRPr="00490680">
        <w:tab/>
        <w:t>Scope</w:t>
      </w:r>
      <w:r>
        <w:tab/>
      </w:r>
      <w:r>
        <w:fldChar w:fldCharType="begin"/>
      </w:r>
      <w:r>
        <w:instrText xml:space="preserve"> PAGEREF _Toc473008997 \h </w:instrText>
      </w:r>
      <w:r>
        <w:fldChar w:fldCharType="separate"/>
      </w:r>
      <w:r>
        <w:t>9</w:t>
      </w:r>
      <w:r>
        <w:fldChar w:fldCharType="end"/>
      </w:r>
    </w:p>
    <w:p w14:paraId="4D9B0B84" w14:textId="77777777" w:rsidR="00F7388D" w:rsidRPr="00F7388D" w:rsidRDefault="00F7388D">
      <w:pPr>
        <w:pStyle w:val="Verzeichnis1"/>
        <w:rPr>
          <w:rFonts w:asciiTheme="minorHAnsi" w:eastAsiaTheme="minorEastAsia" w:hAnsiTheme="minorHAnsi" w:cstheme="minorBidi"/>
          <w:szCs w:val="22"/>
          <w:lang w:eastAsia="de-DE"/>
        </w:rPr>
      </w:pPr>
      <w:r w:rsidRPr="00490680">
        <w:t>2</w:t>
      </w:r>
      <w:r w:rsidRPr="00490680">
        <w:tab/>
        <w:t>References</w:t>
      </w:r>
      <w:r>
        <w:tab/>
      </w:r>
      <w:r>
        <w:fldChar w:fldCharType="begin"/>
      </w:r>
      <w:r>
        <w:instrText xml:space="preserve"> PAGEREF _Toc473008998 \h </w:instrText>
      </w:r>
      <w:r>
        <w:fldChar w:fldCharType="separate"/>
      </w:r>
      <w:r>
        <w:t>9</w:t>
      </w:r>
      <w:r>
        <w:fldChar w:fldCharType="end"/>
      </w:r>
    </w:p>
    <w:p w14:paraId="5015ACA1"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2.1</w:t>
      </w:r>
      <w:r w:rsidRPr="00490680">
        <w:tab/>
        <w:t>Normative references</w:t>
      </w:r>
      <w:r>
        <w:tab/>
      </w:r>
      <w:r>
        <w:fldChar w:fldCharType="begin"/>
      </w:r>
      <w:r>
        <w:instrText xml:space="preserve"> PAGEREF _Toc473008999 \h </w:instrText>
      </w:r>
      <w:r>
        <w:fldChar w:fldCharType="separate"/>
      </w:r>
      <w:r>
        <w:t>9</w:t>
      </w:r>
      <w:r>
        <w:fldChar w:fldCharType="end"/>
      </w:r>
    </w:p>
    <w:p w14:paraId="6A8C88FB"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2.2</w:t>
      </w:r>
      <w:r w:rsidRPr="00490680">
        <w:tab/>
        <w:t>Informative references</w:t>
      </w:r>
      <w:r>
        <w:tab/>
      </w:r>
      <w:r>
        <w:fldChar w:fldCharType="begin"/>
      </w:r>
      <w:r>
        <w:instrText xml:space="preserve"> PAGEREF _Toc473009000 \h </w:instrText>
      </w:r>
      <w:r>
        <w:fldChar w:fldCharType="separate"/>
      </w:r>
      <w:r>
        <w:t>9</w:t>
      </w:r>
      <w:r>
        <w:fldChar w:fldCharType="end"/>
      </w:r>
    </w:p>
    <w:p w14:paraId="2C7005FD" w14:textId="77777777" w:rsidR="00F7388D" w:rsidRPr="00F7388D" w:rsidRDefault="00F7388D">
      <w:pPr>
        <w:pStyle w:val="Verzeichnis1"/>
        <w:rPr>
          <w:rFonts w:asciiTheme="minorHAnsi" w:eastAsiaTheme="minorEastAsia" w:hAnsiTheme="minorHAnsi" w:cstheme="minorBidi"/>
          <w:szCs w:val="22"/>
          <w:lang w:eastAsia="de-DE"/>
        </w:rPr>
      </w:pPr>
      <w:r w:rsidRPr="00490680">
        <w:t>3</w:t>
      </w:r>
      <w:r w:rsidRPr="00490680">
        <w:tab/>
        <w:t>Definitions and abbreviations</w:t>
      </w:r>
      <w:r>
        <w:tab/>
      </w:r>
      <w:r>
        <w:fldChar w:fldCharType="begin"/>
      </w:r>
      <w:r>
        <w:instrText xml:space="preserve"> PAGEREF _Toc473009001 \h </w:instrText>
      </w:r>
      <w:r>
        <w:fldChar w:fldCharType="separate"/>
      </w:r>
      <w:r>
        <w:t>11</w:t>
      </w:r>
      <w:r>
        <w:fldChar w:fldCharType="end"/>
      </w:r>
    </w:p>
    <w:p w14:paraId="60A2779A"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3.1</w:t>
      </w:r>
      <w:r w:rsidRPr="00490680">
        <w:tab/>
        <w:t>Definitions</w:t>
      </w:r>
      <w:r>
        <w:tab/>
      </w:r>
      <w:r>
        <w:fldChar w:fldCharType="begin"/>
      </w:r>
      <w:r>
        <w:instrText xml:space="preserve"> PAGEREF _Toc473009002 \h </w:instrText>
      </w:r>
      <w:r>
        <w:fldChar w:fldCharType="separate"/>
      </w:r>
      <w:r>
        <w:t>11</w:t>
      </w:r>
      <w:r>
        <w:fldChar w:fldCharType="end"/>
      </w:r>
    </w:p>
    <w:p w14:paraId="53D32DBB"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3.2</w:t>
      </w:r>
      <w:r w:rsidRPr="00490680">
        <w:tab/>
        <w:t>Abbreviations</w:t>
      </w:r>
      <w:r>
        <w:tab/>
      </w:r>
      <w:r>
        <w:fldChar w:fldCharType="begin"/>
      </w:r>
      <w:r>
        <w:instrText xml:space="preserve"> PAGEREF _Toc473009003 \h </w:instrText>
      </w:r>
      <w:r>
        <w:fldChar w:fldCharType="separate"/>
      </w:r>
      <w:r>
        <w:t>11</w:t>
      </w:r>
      <w:r>
        <w:fldChar w:fldCharType="end"/>
      </w:r>
    </w:p>
    <w:p w14:paraId="678E3027" w14:textId="77777777" w:rsidR="00F7388D" w:rsidRPr="00F7388D" w:rsidRDefault="00F7388D">
      <w:pPr>
        <w:pStyle w:val="Verzeichnis1"/>
        <w:rPr>
          <w:rFonts w:asciiTheme="minorHAnsi" w:eastAsiaTheme="minorEastAsia" w:hAnsiTheme="minorHAnsi" w:cstheme="minorBidi"/>
          <w:szCs w:val="22"/>
          <w:lang w:eastAsia="de-DE"/>
        </w:rPr>
      </w:pPr>
      <w:r w:rsidRPr="00490680">
        <w:rPr>
          <w:lang w:val="fr-FR"/>
        </w:rPr>
        <w:t>4</w:t>
      </w:r>
      <w:r w:rsidRPr="00490680">
        <w:rPr>
          <w:lang w:val="fr-FR"/>
        </w:rPr>
        <w:tab/>
        <w:t>Comments on the System Reference Document</w:t>
      </w:r>
      <w:r>
        <w:tab/>
      </w:r>
      <w:r>
        <w:fldChar w:fldCharType="begin"/>
      </w:r>
      <w:r>
        <w:instrText xml:space="preserve"> PAGEREF _Toc473009004 \h </w:instrText>
      </w:r>
      <w:r>
        <w:fldChar w:fldCharType="separate"/>
      </w:r>
      <w:r>
        <w:t>13</w:t>
      </w:r>
      <w:r>
        <w:fldChar w:fldCharType="end"/>
      </w:r>
    </w:p>
    <w:p w14:paraId="54DA4479"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4.1</w:t>
      </w:r>
      <w:r w:rsidRPr="00490680">
        <w:tab/>
        <w:t>Statements by ETSI Members</w:t>
      </w:r>
      <w:r>
        <w:tab/>
      </w:r>
      <w:r>
        <w:fldChar w:fldCharType="begin"/>
      </w:r>
      <w:r>
        <w:instrText xml:space="preserve"> PAGEREF _Toc473009005 \h </w:instrText>
      </w:r>
      <w:r>
        <w:fldChar w:fldCharType="separate"/>
      </w:r>
      <w:r>
        <w:t>13</w:t>
      </w:r>
      <w:r>
        <w:fldChar w:fldCharType="end"/>
      </w:r>
    </w:p>
    <w:p w14:paraId="5481BCE8" w14:textId="77777777" w:rsidR="00F7388D" w:rsidRPr="00F7388D" w:rsidRDefault="00F7388D">
      <w:pPr>
        <w:pStyle w:val="Verzeichnis4"/>
        <w:rPr>
          <w:rFonts w:asciiTheme="minorHAnsi" w:eastAsiaTheme="minorEastAsia" w:hAnsiTheme="minorHAnsi" w:cstheme="minorBidi"/>
          <w:sz w:val="22"/>
          <w:szCs w:val="22"/>
          <w:lang w:eastAsia="de-DE"/>
        </w:rPr>
      </w:pPr>
      <w:r>
        <w:t>4.1.1</w:t>
      </w:r>
      <w:r w:rsidRPr="00490680">
        <w:tab/>
      </w:r>
      <w:r>
        <w:t>Silver Spring Networks</w:t>
      </w:r>
      <w:r>
        <w:tab/>
      </w:r>
      <w:r>
        <w:fldChar w:fldCharType="begin"/>
      </w:r>
      <w:r>
        <w:instrText xml:space="preserve"> PAGEREF _Toc473009006 \h </w:instrText>
      </w:r>
      <w:r>
        <w:fldChar w:fldCharType="separate"/>
      </w:r>
      <w:r>
        <w:t>13</w:t>
      </w:r>
      <w:r>
        <w:fldChar w:fldCharType="end"/>
      </w:r>
    </w:p>
    <w:p w14:paraId="10390027" w14:textId="77777777" w:rsidR="00F7388D" w:rsidRPr="00F7388D" w:rsidRDefault="00F7388D">
      <w:pPr>
        <w:pStyle w:val="Verzeichnis4"/>
        <w:rPr>
          <w:rFonts w:asciiTheme="minorHAnsi" w:eastAsiaTheme="minorEastAsia" w:hAnsiTheme="minorHAnsi" w:cstheme="minorBidi"/>
          <w:sz w:val="22"/>
          <w:szCs w:val="22"/>
          <w:lang w:eastAsia="de-DE"/>
        </w:rPr>
      </w:pPr>
      <w:r>
        <w:t xml:space="preserve">4.1.2 </w:t>
      </w:r>
      <w:r w:rsidRPr="00490680">
        <w:tab/>
      </w:r>
      <w:r>
        <w:t>ANITEC</w:t>
      </w:r>
      <w:r>
        <w:tab/>
      </w:r>
      <w:r>
        <w:fldChar w:fldCharType="begin"/>
      </w:r>
      <w:r>
        <w:instrText xml:space="preserve"> PAGEREF _Toc473009007 \h </w:instrText>
      </w:r>
      <w:r>
        <w:fldChar w:fldCharType="separate"/>
      </w:r>
      <w:r>
        <w:t>15</w:t>
      </w:r>
      <w:r>
        <w:fldChar w:fldCharType="end"/>
      </w:r>
    </w:p>
    <w:p w14:paraId="75C792E9" w14:textId="77777777" w:rsidR="00F7388D" w:rsidRPr="00F7388D" w:rsidRDefault="00F7388D">
      <w:pPr>
        <w:pStyle w:val="Verzeichnis4"/>
        <w:rPr>
          <w:rFonts w:asciiTheme="minorHAnsi" w:eastAsiaTheme="minorEastAsia" w:hAnsiTheme="minorHAnsi" w:cstheme="minorBidi"/>
          <w:sz w:val="22"/>
          <w:szCs w:val="22"/>
          <w:lang w:eastAsia="de-DE"/>
        </w:rPr>
      </w:pPr>
      <w:r>
        <w:t xml:space="preserve">4.1.3 </w:t>
      </w:r>
      <w:r w:rsidRPr="00490680">
        <w:tab/>
      </w:r>
      <w:r>
        <w:t>Low Power Radio Association (LPRA)</w:t>
      </w:r>
      <w:r>
        <w:tab/>
      </w:r>
      <w:r>
        <w:fldChar w:fldCharType="begin"/>
      </w:r>
      <w:r>
        <w:instrText xml:space="preserve"> PAGEREF _Toc473009008 \h </w:instrText>
      </w:r>
      <w:r>
        <w:fldChar w:fldCharType="separate"/>
      </w:r>
      <w:r>
        <w:t>15</w:t>
      </w:r>
      <w:r>
        <w:fldChar w:fldCharType="end"/>
      </w:r>
    </w:p>
    <w:p w14:paraId="045BDE13"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4.1.4</w:t>
      </w:r>
      <w:r w:rsidRPr="00490680">
        <w:tab/>
      </w:r>
      <w:r>
        <w:t>Great Circle Design</w:t>
      </w:r>
      <w:r>
        <w:tab/>
      </w:r>
      <w:r>
        <w:fldChar w:fldCharType="begin"/>
      </w:r>
      <w:r>
        <w:instrText xml:space="preserve"> PAGEREF _Toc473009009 \h </w:instrText>
      </w:r>
      <w:r>
        <w:fldChar w:fldCharType="separate"/>
      </w:r>
      <w:r>
        <w:t>16</w:t>
      </w:r>
      <w:r>
        <w:fldChar w:fldCharType="end"/>
      </w:r>
    </w:p>
    <w:p w14:paraId="536321E5" w14:textId="77777777" w:rsidR="00F7388D" w:rsidRPr="00F7388D" w:rsidRDefault="00F7388D">
      <w:pPr>
        <w:pStyle w:val="Verzeichnis1"/>
        <w:rPr>
          <w:rFonts w:asciiTheme="minorHAnsi" w:eastAsiaTheme="minorEastAsia" w:hAnsiTheme="minorHAnsi" w:cstheme="minorBidi"/>
          <w:szCs w:val="22"/>
          <w:lang w:eastAsia="de-DE"/>
        </w:rPr>
      </w:pPr>
      <w:r w:rsidRPr="00490680">
        <w:t>5</w:t>
      </w:r>
      <w:r w:rsidRPr="00490680">
        <w:tab/>
        <w:t>Presentation of the system</w:t>
      </w:r>
      <w:r>
        <w:tab/>
      </w:r>
      <w:r>
        <w:fldChar w:fldCharType="begin"/>
      </w:r>
      <w:r>
        <w:instrText xml:space="preserve"> PAGEREF _Toc473009010 \h </w:instrText>
      </w:r>
      <w:r>
        <w:fldChar w:fldCharType="separate"/>
      </w:r>
      <w:r>
        <w:t>17</w:t>
      </w:r>
      <w:r>
        <w:fldChar w:fldCharType="end"/>
      </w:r>
    </w:p>
    <w:p w14:paraId="1D18215D" w14:textId="77777777" w:rsidR="00F7388D" w:rsidRPr="00F7388D" w:rsidRDefault="00F7388D">
      <w:pPr>
        <w:pStyle w:val="Verzeichnis1"/>
        <w:rPr>
          <w:rFonts w:asciiTheme="minorHAnsi" w:eastAsiaTheme="minorEastAsia" w:hAnsiTheme="minorHAnsi" w:cstheme="minorBidi"/>
          <w:szCs w:val="22"/>
          <w:lang w:eastAsia="de-DE"/>
        </w:rPr>
      </w:pPr>
      <w:r w:rsidRPr="00490680">
        <w:t>6</w:t>
      </w:r>
      <w:r w:rsidRPr="00490680">
        <w:tab/>
        <w:t>Market information</w:t>
      </w:r>
      <w:r>
        <w:tab/>
      </w:r>
      <w:r>
        <w:fldChar w:fldCharType="begin"/>
      </w:r>
      <w:r>
        <w:instrText xml:space="preserve"> PAGEREF _Toc473009011 \h </w:instrText>
      </w:r>
      <w:r>
        <w:fldChar w:fldCharType="separate"/>
      </w:r>
      <w:r>
        <w:t>18</w:t>
      </w:r>
      <w:r>
        <w:fldChar w:fldCharType="end"/>
      </w:r>
    </w:p>
    <w:p w14:paraId="41C4B817"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6.1</w:t>
      </w:r>
      <w:r w:rsidRPr="00490680">
        <w:tab/>
        <w:t>The economic footprint of railways in Europe</w:t>
      </w:r>
      <w:r>
        <w:tab/>
      </w:r>
      <w:r>
        <w:fldChar w:fldCharType="begin"/>
      </w:r>
      <w:r>
        <w:instrText xml:space="preserve"> PAGEREF _Toc473009012 \h </w:instrText>
      </w:r>
      <w:r>
        <w:fldChar w:fldCharType="separate"/>
      </w:r>
      <w:r>
        <w:t>18</w:t>
      </w:r>
      <w:r>
        <w:fldChar w:fldCharType="end"/>
      </w:r>
    </w:p>
    <w:p w14:paraId="32D712E3"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6.2</w:t>
      </w:r>
      <w:r w:rsidRPr="00490680">
        <w:tab/>
        <w:t>The importance of railway radio communication in support of the European Rail Traffic Management System (ERTMS)</w:t>
      </w:r>
      <w:r>
        <w:tab/>
      </w:r>
      <w:r>
        <w:fldChar w:fldCharType="begin"/>
      </w:r>
      <w:r>
        <w:instrText xml:space="preserve"> PAGEREF _Toc473009013 \h </w:instrText>
      </w:r>
      <w:r>
        <w:fldChar w:fldCharType="separate"/>
      </w:r>
      <w:r>
        <w:t>18</w:t>
      </w:r>
      <w:r>
        <w:fldChar w:fldCharType="end"/>
      </w:r>
    </w:p>
    <w:p w14:paraId="7FFC61B5"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6.3</w:t>
      </w:r>
      <w:r w:rsidRPr="00490680">
        <w:tab/>
        <w:t>Consequences of interoperability on migration scenarios</w:t>
      </w:r>
      <w:r>
        <w:tab/>
      </w:r>
      <w:r>
        <w:fldChar w:fldCharType="begin"/>
      </w:r>
      <w:r>
        <w:instrText xml:space="preserve"> PAGEREF _Toc473009014 \h </w:instrText>
      </w:r>
      <w:r>
        <w:fldChar w:fldCharType="separate"/>
      </w:r>
      <w:r>
        <w:t>19</w:t>
      </w:r>
      <w:r>
        <w:fldChar w:fldCharType="end"/>
      </w:r>
    </w:p>
    <w:p w14:paraId="103D5564"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6.4</w:t>
      </w:r>
      <w:r w:rsidRPr="00490680">
        <w:tab/>
        <w:t>Railway digitalisation</w:t>
      </w:r>
      <w:r>
        <w:tab/>
      </w:r>
      <w:r>
        <w:fldChar w:fldCharType="begin"/>
      </w:r>
      <w:r>
        <w:instrText xml:space="preserve"> PAGEREF _Toc473009015 \h </w:instrText>
      </w:r>
      <w:r>
        <w:fldChar w:fldCharType="separate"/>
      </w:r>
      <w:r>
        <w:t>19</w:t>
      </w:r>
      <w:r>
        <w:fldChar w:fldCharType="end"/>
      </w:r>
    </w:p>
    <w:p w14:paraId="1C01A1BD"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6.5</w:t>
      </w:r>
      <w:r w:rsidRPr="00490680">
        <w:tab/>
        <w:t>Market evolution</w:t>
      </w:r>
      <w:r>
        <w:tab/>
      </w:r>
      <w:r>
        <w:fldChar w:fldCharType="begin"/>
      </w:r>
      <w:r>
        <w:instrText xml:space="preserve"> PAGEREF _Toc473009016 \h </w:instrText>
      </w:r>
      <w:r>
        <w:fldChar w:fldCharType="separate"/>
      </w:r>
      <w:r>
        <w:t>20</w:t>
      </w:r>
      <w:r>
        <w:fldChar w:fldCharType="end"/>
      </w:r>
    </w:p>
    <w:p w14:paraId="05A6A349"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6.6</w:t>
      </w:r>
      <w:r w:rsidRPr="00490680">
        <w:tab/>
        <w:t>Economic benefit of reusing the UIC or E-UIC frequency band</w:t>
      </w:r>
      <w:r>
        <w:tab/>
      </w:r>
      <w:r>
        <w:fldChar w:fldCharType="begin"/>
      </w:r>
      <w:r>
        <w:instrText xml:space="preserve"> PAGEREF _Toc473009017 \h </w:instrText>
      </w:r>
      <w:r>
        <w:fldChar w:fldCharType="separate"/>
      </w:r>
      <w:r>
        <w:t>20</w:t>
      </w:r>
      <w:r>
        <w:fldChar w:fldCharType="end"/>
      </w:r>
    </w:p>
    <w:p w14:paraId="64D2CFE7" w14:textId="77777777" w:rsidR="00F7388D" w:rsidRPr="00F7388D" w:rsidRDefault="00F7388D">
      <w:pPr>
        <w:pStyle w:val="Verzeichnis1"/>
        <w:rPr>
          <w:rFonts w:asciiTheme="minorHAnsi" w:eastAsiaTheme="minorEastAsia" w:hAnsiTheme="minorHAnsi" w:cstheme="minorBidi"/>
          <w:szCs w:val="22"/>
          <w:lang w:eastAsia="de-DE"/>
        </w:rPr>
      </w:pPr>
      <w:r w:rsidRPr="00490680">
        <w:t>7</w:t>
      </w:r>
      <w:r w:rsidRPr="00490680">
        <w:tab/>
        <w:t>Technical information</w:t>
      </w:r>
      <w:r>
        <w:tab/>
      </w:r>
      <w:r>
        <w:fldChar w:fldCharType="begin"/>
      </w:r>
      <w:r>
        <w:instrText xml:space="preserve"> PAGEREF _Toc473009018 \h </w:instrText>
      </w:r>
      <w:r>
        <w:fldChar w:fldCharType="separate"/>
      </w:r>
      <w:r>
        <w:t>21</w:t>
      </w:r>
      <w:r>
        <w:fldChar w:fldCharType="end"/>
      </w:r>
    </w:p>
    <w:p w14:paraId="067ECD74"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7.1</w:t>
      </w:r>
      <w:r w:rsidRPr="00490680">
        <w:tab/>
        <w:t>System technology</w:t>
      </w:r>
      <w:r>
        <w:tab/>
      </w:r>
      <w:r>
        <w:fldChar w:fldCharType="begin"/>
      </w:r>
      <w:r>
        <w:instrText xml:space="preserve"> PAGEREF _Toc473009019 \h </w:instrText>
      </w:r>
      <w:r>
        <w:fldChar w:fldCharType="separate"/>
      </w:r>
      <w:r>
        <w:t>21</w:t>
      </w:r>
      <w:r>
        <w:fldChar w:fldCharType="end"/>
      </w:r>
    </w:p>
    <w:p w14:paraId="499C8A45"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7.2</w:t>
      </w:r>
      <w:r w:rsidRPr="00490680">
        <w:tab/>
        <w:t>Technical parameters</w:t>
      </w:r>
      <w:r>
        <w:tab/>
      </w:r>
      <w:r>
        <w:fldChar w:fldCharType="begin"/>
      </w:r>
      <w:r>
        <w:instrText xml:space="preserve"> PAGEREF _Toc473009020 \h </w:instrText>
      </w:r>
      <w:r>
        <w:fldChar w:fldCharType="separate"/>
      </w:r>
      <w:r>
        <w:t>21</w:t>
      </w:r>
      <w:r>
        <w:fldChar w:fldCharType="end"/>
      </w:r>
    </w:p>
    <w:p w14:paraId="15715C93"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7.3</w:t>
      </w:r>
      <w:r w:rsidRPr="00490680">
        <w:tab/>
        <w:t>Implications on spectrum</w:t>
      </w:r>
      <w:r>
        <w:tab/>
      </w:r>
      <w:r>
        <w:fldChar w:fldCharType="begin"/>
      </w:r>
      <w:r>
        <w:instrText xml:space="preserve"> PAGEREF _Toc473009021 \h </w:instrText>
      </w:r>
      <w:r>
        <w:fldChar w:fldCharType="separate"/>
      </w:r>
      <w:r>
        <w:t>22</w:t>
      </w:r>
      <w:r>
        <w:fldChar w:fldCharType="end"/>
      </w:r>
    </w:p>
    <w:p w14:paraId="38F92F45"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7.3.1</w:t>
      </w:r>
      <w:r w:rsidRPr="00490680">
        <w:tab/>
        <w:t>Considered frequency bands</w:t>
      </w:r>
      <w:r>
        <w:tab/>
      </w:r>
      <w:r>
        <w:fldChar w:fldCharType="begin"/>
      </w:r>
      <w:r>
        <w:instrText xml:space="preserve"> PAGEREF _Toc473009022 \h </w:instrText>
      </w:r>
      <w:r>
        <w:fldChar w:fldCharType="separate"/>
      </w:r>
      <w:r>
        <w:t>22</w:t>
      </w:r>
      <w:r>
        <w:fldChar w:fldCharType="end"/>
      </w:r>
    </w:p>
    <w:p w14:paraId="4A9748ED" w14:textId="77777777" w:rsidR="00F7388D" w:rsidRPr="00F7388D" w:rsidRDefault="00F7388D">
      <w:pPr>
        <w:pStyle w:val="Verzeichnis4"/>
        <w:rPr>
          <w:rFonts w:asciiTheme="minorHAnsi" w:eastAsiaTheme="minorEastAsia" w:hAnsiTheme="minorHAnsi" w:cstheme="minorBidi"/>
          <w:sz w:val="22"/>
          <w:szCs w:val="22"/>
          <w:lang w:eastAsia="de-DE"/>
        </w:rPr>
      </w:pPr>
      <w:r w:rsidRPr="00490680">
        <w:t>7.3.1.1</w:t>
      </w:r>
      <w:r w:rsidRPr="00490680">
        <w:tab/>
        <w:t>UIC frequency band</w:t>
      </w:r>
      <w:r>
        <w:tab/>
      </w:r>
      <w:r>
        <w:fldChar w:fldCharType="begin"/>
      </w:r>
      <w:r>
        <w:instrText xml:space="preserve"> PAGEREF _Toc473009023 \h </w:instrText>
      </w:r>
      <w:r>
        <w:fldChar w:fldCharType="separate"/>
      </w:r>
      <w:r>
        <w:t>22</w:t>
      </w:r>
      <w:r>
        <w:fldChar w:fldCharType="end"/>
      </w:r>
    </w:p>
    <w:p w14:paraId="28D5844A" w14:textId="77777777" w:rsidR="00F7388D" w:rsidRPr="00F7388D" w:rsidRDefault="00F7388D">
      <w:pPr>
        <w:pStyle w:val="Verzeichnis4"/>
        <w:rPr>
          <w:rFonts w:asciiTheme="minorHAnsi" w:eastAsiaTheme="minorEastAsia" w:hAnsiTheme="minorHAnsi" w:cstheme="minorBidi"/>
          <w:sz w:val="22"/>
          <w:szCs w:val="22"/>
          <w:lang w:eastAsia="de-DE"/>
        </w:rPr>
      </w:pPr>
      <w:r w:rsidRPr="00490680">
        <w:t>7.3.1.2</w:t>
      </w:r>
      <w:r w:rsidRPr="00490680">
        <w:tab/>
        <w:t>E-UIC frequency band</w:t>
      </w:r>
      <w:r>
        <w:tab/>
      </w:r>
      <w:r>
        <w:fldChar w:fldCharType="begin"/>
      </w:r>
      <w:r>
        <w:instrText xml:space="preserve"> PAGEREF _Toc473009024 \h </w:instrText>
      </w:r>
      <w:r>
        <w:fldChar w:fldCharType="separate"/>
      </w:r>
      <w:r>
        <w:t>22</w:t>
      </w:r>
      <w:r>
        <w:fldChar w:fldCharType="end"/>
      </w:r>
    </w:p>
    <w:p w14:paraId="2240DCB5"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7.3.2</w:t>
      </w:r>
      <w:r w:rsidRPr="00490680">
        <w:tab/>
        <w:t>Sharing and compatibility studies to be considered</w:t>
      </w:r>
      <w:r>
        <w:tab/>
      </w:r>
      <w:r>
        <w:fldChar w:fldCharType="begin"/>
      </w:r>
      <w:r>
        <w:instrText xml:space="preserve"> PAGEREF _Toc473009025 \h </w:instrText>
      </w:r>
      <w:r>
        <w:fldChar w:fldCharType="separate"/>
      </w:r>
      <w:r>
        <w:t>23</w:t>
      </w:r>
      <w:r>
        <w:fldChar w:fldCharType="end"/>
      </w:r>
    </w:p>
    <w:p w14:paraId="2D5FCCB8"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7.3.3</w:t>
      </w:r>
      <w:r w:rsidRPr="00490680">
        <w:tab/>
        <w:t>GSM-R and FRMCS coexistence in the same band</w:t>
      </w:r>
      <w:r>
        <w:tab/>
      </w:r>
      <w:r>
        <w:fldChar w:fldCharType="begin"/>
      </w:r>
      <w:r>
        <w:instrText xml:space="preserve"> PAGEREF _Toc473009026 \h </w:instrText>
      </w:r>
      <w:r>
        <w:fldChar w:fldCharType="separate"/>
      </w:r>
      <w:r>
        <w:t>23</w:t>
      </w:r>
      <w:r>
        <w:fldChar w:fldCharType="end"/>
      </w:r>
    </w:p>
    <w:p w14:paraId="4F3D74D4" w14:textId="77777777" w:rsidR="00F7388D" w:rsidRPr="00F7388D" w:rsidRDefault="00F7388D">
      <w:pPr>
        <w:pStyle w:val="Verzeichnis4"/>
        <w:rPr>
          <w:rFonts w:asciiTheme="minorHAnsi" w:eastAsiaTheme="minorEastAsia" w:hAnsiTheme="minorHAnsi" w:cstheme="minorBidi"/>
          <w:sz w:val="22"/>
          <w:szCs w:val="22"/>
          <w:lang w:eastAsia="de-DE"/>
        </w:rPr>
      </w:pPr>
      <w:r w:rsidRPr="00490680">
        <w:t>7.3.4</w:t>
      </w:r>
      <w:r w:rsidRPr="00490680">
        <w:tab/>
        <w:t>FRMCS coexistence with adjacent MFCN</w:t>
      </w:r>
      <w:r>
        <w:tab/>
      </w:r>
      <w:r>
        <w:fldChar w:fldCharType="begin"/>
      </w:r>
      <w:r>
        <w:instrText xml:space="preserve"> PAGEREF _Toc473009027 \h </w:instrText>
      </w:r>
      <w:r>
        <w:fldChar w:fldCharType="separate"/>
      </w:r>
      <w:r>
        <w:t>23</w:t>
      </w:r>
      <w:r>
        <w:fldChar w:fldCharType="end"/>
      </w:r>
    </w:p>
    <w:p w14:paraId="03B7B585" w14:textId="77777777" w:rsidR="00F7388D" w:rsidRPr="00F7388D" w:rsidRDefault="00F7388D">
      <w:pPr>
        <w:pStyle w:val="Verzeichnis4"/>
        <w:rPr>
          <w:rFonts w:asciiTheme="minorHAnsi" w:eastAsiaTheme="minorEastAsia" w:hAnsiTheme="minorHAnsi" w:cstheme="minorBidi"/>
          <w:sz w:val="22"/>
          <w:szCs w:val="22"/>
          <w:lang w:eastAsia="de-DE"/>
        </w:rPr>
      </w:pPr>
      <w:r w:rsidRPr="00490680">
        <w:t>7.3.5</w:t>
      </w:r>
      <w:r w:rsidRPr="00490680">
        <w:tab/>
        <w:t>FRMCS coexistence with MFCN BS receiving below 915 MHz</w:t>
      </w:r>
      <w:r>
        <w:tab/>
      </w:r>
      <w:r>
        <w:fldChar w:fldCharType="begin"/>
      </w:r>
      <w:r>
        <w:instrText xml:space="preserve"> PAGEREF _Toc473009028 \h </w:instrText>
      </w:r>
      <w:r>
        <w:fldChar w:fldCharType="separate"/>
      </w:r>
      <w:r>
        <w:t>24</w:t>
      </w:r>
      <w:r>
        <w:fldChar w:fldCharType="end"/>
      </w:r>
    </w:p>
    <w:p w14:paraId="39BB7440" w14:textId="77777777" w:rsidR="00F7388D" w:rsidRPr="00F7388D" w:rsidRDefault="00F7388D">
      <w:pPr>
        <w:pStyle w:val="Verzeichnis4"/>
        <w:rPr>
          <w:rFonts w:asciiTheme="minorHAnsi" w:eastAsiaTheme="minorEastAsia" w:hAnsiTheme="minorHAnsi" w:cstheme="minorBidi"/>
          <w:sz w:val="22"/>
          <w:szCs w:val="22"/>
          <w:lang w:eastAsia="de-DE"/>
        </w:rPr>
      </w:pPr>
      <w:r w:rsidRPr="00490680">
        <w:t>7.3.6</w:t>
      </w:r>
      <w:r w:rsidRPr="00490680">
        <w:tab/>
        <w:t>FRMCS coexistence with SRD</w:t>
      </w:r>
      <w:r>
        <w:tab/>
      </w:r>
      <w:r>
        <w:fldChar w:fldCharType="begin"/>
      </w:r>
      <w:r>
        <w:instrText xml:space="preserve"> PAGEREF _Toc473009029 \h </w:instrText>
      </w:r>
      <w:r>
        <w:fldChar w:fldCharType="separate"/>
      </w:r>
      <w:r>
        <w:t>24</w:t>
      </w:r>
      <w:r>
        <w:fldChar w:fldCharType="end"/>
      </w:r>
    </w:p>
    <w:p w14:paraId="67679948" w14:textId="77777777" w:rsidR="00F7388D" w:rsidRPr="00F7388D" w:rsidRDefault="00F7388D">
      <w:pPr>
        <w:pStyle w:val="Verzeichnis4"/>
        <w:rPr>
          <w:rFonts w:asciiTheme="minorHAnsi" w:eastAsiaTheme="minorEastAsia" w:hAnsiTheme="minorHAnsi" w:cstheme="minorBidi"/>
          <w:sz w:val="22"/>
          <w:szCs w:val="22"/>
          <w:lang w:eastAsia="de-DE"/>
        </w:rPr>
      </w:pPr>
      <w:r w:rsidRPr="00490680">
        <w:t>7.3.7</w:t>
      </w:r>
      <w:r w:rsidRPr="00490680">
        <w:tab/>
        <w:t>FRMCS coexistence with Defence systems</w:t>
      </w:r>
      <w:r>
        <w:tab/>
      </w:r>
      <w:r>
        <w:fldChar w:fldCharType="begin"/>
      </w:r>
      <w:r>
        <w:instrText xml:space="preserve"> PAGEREF _Toc473009030 \h </w:instrText>
      </w:r>
      <w:r>
        <w:fldChar w:fldCharType="separate"/>
      </w:r>
      <w:r>
        <w:t>24</w:t>
      </w:r>
      <w:r>
        <w:fldChar w:fldCharType="end"/>
      </w:r>
    </w:p>
    <w:p w14:paraId="0C705DCA"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7.4</w:t>
      </w:r>
      <w:r w:rsidRPr="00490680">
        <w:tab/>
        <w:t>Information on relevant standards</w:t>
      </w:r>
      <w:r>
        <w:tab/>
      </w:r>
      <w:r>
        <w:fldChar w:fldCharType="begin"/>
      </w:r>
      <w:r>
        <w:instrText xml:space="preserve"> PAGEREF _Toc473009031 \h </w:instrText>
      </w:r>
      <w:r>
        <w:fldChar w:fldCharType="separate"/>
      </w:r>
      <w:r>
        <w:t>24</w:t>
      </w:r>
      <w:r>
        <w:fldChar w:fldCharType="end"/>
      </w:r>
    </w:p>
    <w:p w14:paraId="4DCAC0CF" w14:textId="77777777" w:rsidR="00F7388D" w:rsidRPr="00F7388D" w:rsidRDefault="00F7388D">
      <w:pPr>
        <w:pStyle w:val="Verzeichnis1"/>
        <w:rPr>
          <w:rFonts w:asciiTheme="minorHAnsi" w:eastAsiaTheme="minorEastAsia" w:hAnsiTheme="minorHAnsi" w:cstheme="minorBidi"/>
          <w:szCs w:val="22"/>
          <w:lang w:eastAsia="de-DE"/>
        </w:rPr>
      </w:pPr>
      <w:r w:rsidRPr="00490680">
        <w:t>8</w:t>
      </w:r>
      <w:r w:rsidRPr="00490680">
        <w:tab/>
        <w:t>Radio spectrum request and justification</w:t>
      </w:r>
      <w:r>
        <w:tab/>
      </w:r>
      <w:r>
        <w:fldChar w:fldCharType="begin"/>
      </w:r>
      <w:r>
        <w:instrText xml:space="preserve"> PAGEREF _Toc473009032 \h </w:instrText>
      </w:r>
      <w:r>
        <w:fldChar w:fldCharType="separate"/>
      </w:r>
      <w:r>
        <w:t>25</w:t>
      </w:r>
      <w:r>
        <w:fldChar w:fldCharType="end"/>
      </w:r>
    </w:p>
    <w:p w14:paraId="7653A867"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8.1</w:t>
      </w:r>
      <w:r w:rsidRPr="00490680">
        <w:tab/>
        <w:t>Traffic model and bandwidth requirements</w:t>
      </w:r>
      <w:r>
        <w:tab/>
      </w:r>
      <w:r>
        <w:fldChar w:fldCharType="begin"/>
      </w:r>
      <w:r>
        <w:instrText xml:space="preserve"> PAGEREF _Toc473009033 \h </w:instrText>
      </w:r>
      <w:r>
        <w:fldChar w:fldCharType="separate"/>
      </w:r>
      <w:r>
        <w:t>25</w:t>
      </w:r>
      <w:r>
        <w:fldChar w:fldCharType="end"/>
      </w:r>
    </w:p>
    <w:p w14:paraId="02706425"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8.1.1</w:t>
      </w:r>
      <w:r w:rsidRPr="00490680">
        <w:tab/>
        <w:t>Traffic model</w:t>
      </w:r>
      <w:r>
        <w:tab/>
      </w:r>
      <w:r>
        <w:fldChar w:fldCharType="begin"/>
      </w:r>
      <w:r>
        <w:instrText xml:space="preserve"> PAGEREF _Toc473009034 \h </w:instrText>
      </w:r>
      <w:r>
        <w:fldChar w:fldCharType="separate"/>
      </w:r>
      <w:r>
        <w:t>25</w:t>
      </w:r>
      <w:r>
        <w:fldChar w:fldCharType="end"/>
      </w:r>
    </w:p>
    <w:p w14:paraId="2CBE8222"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8.1.2</w:t>
      </w:r>
      <w:r w:rsidRPr="00490680">
        <w:tab/>
        <w:t>Bandwidth requirements</w:t>
      </w:r>
      <w:r>
        <w:tab/>
      </w:r>
      <w:r>
        <w:fldChar w:fldCharType="begin"/>
      </w:r>
      <w:r>
        <w:instrText xml:space="preserve"> PAGEREF _Toc473009035 \h </w:instrText>
      </w:r>
      <w:r>
        <w:fldChar w:fldCharType="separate"/>
      </w:r>
      <w:r>
        <w:t>25</w:t>
      </w:r>
      <w:r>
        <w:fldChar w:fldCharType="end"/>
      </w:r>
    </w:p>
    <w:p w14:paraId="23933004"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8.2</w:t>
      </w:r>
      <w:r w:rsidRPr="00490680">
        <w:tab/>
        <w:t>Radio spectrum request</w:t>
      </w:r>
      <w:r>
        <w:tab/>
      </w:r>
      <w:r>
        <w:fldChar w:fldCharType="begin"/>
      </w:r>
      <w:r>
        <w:instrText xml:space="preserve"> PAGEREF _Toc473009036 \h </w:instrText>
      </w:r>
      <w:r>
        <w:fldChar w:fldCharType="separate"/>
      </w:r>
      <w:r>
        <w:t>27</w:t>
      </w:r>
      <w:r>
        <w:fldChar w:fldCharType="end"/>
      </w:r>
    </w:p>
    <w:p w14:paraId="60A5D5E1" w14:textId="77777777" w:rsidR="00F7388D" w:rsidRPr="00F7388D" w:rsidRDefault="00F7388D">
      <w:pPr>
        <w:pStyle w:val="Verzeichnis1"/>
        <w:rPr>
          <w:rFonts w:asciiTheme="minorHAnsi" w:eastAsiaTheme="minorEastAsia" w:hAnsiTheme="minorHAnsi" w:cstheme="minorBidi"/>
          <w:szCs w:val="22"/>
          <w:lang w:eastAsia="de-DE"/>
        </w:rPr>
      </w:pPr>
      <w:r w:rsidRPr="00490680">
        <w:t>9</w:t>
      </w:r>
      <w:r w:rsidRPr="00490680">
        <w:tab/>
        <w:t>Regulations</w:t>
      </w:r>
      <w:r>
        <w:tab/>
      </w:r>
      <w:r>
        <w:fldChar w:fldCharType="begin"/>
      </w:r>
      <w:r>
        <w:instrText xml:space="preserve"> PAGEREF _Toc473009037 \h </w:instrText>
      </w:r>
      <w:r>
        <w:fldChar w:fldCharType="separate"/>
      </w:r>
      <w:r>
        <w:t>27</w:t>
      </w:r>
      <w:r>
        <w:fldChar w:fldCharType="end"/>
      </w:r>
    </w:p>
    <w:p w14:paraId="550AFD11"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9.1</w:t>
      </w:r>
      <w:r w:rsidRPr="00490680">
        <w:tab/>
        <w:t>Current regulations</w:t>
      </w:r>
      <w:r>
        <w:tab/>
      </w:r>
      <w:r>
        <w:fldChar w:fldCharType="begin"/>
      </w:r>
      <w:r>
        <w:instrText xml:space="preserve"> PAGEREF _Toc473009038 \h </w:instrText>
      </w:r>
      <w:r>
        <w:fldChar w:fldCharType="separate"/>
      </w:r>
      <w:r>
        <w:t>27</w:t>
      </w:r>
      <w:r>
        <w:fldChar w:fldCharType="end"/>
      </w:r>
    </w:p>
    <w:p w14:paraId="219B5756"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9.2</w:t>
      </w:r>
      <w:r w:rsidRPr="00490680">
        <w:tab/>
        <w:t>Proposed regulation and justification</w:t>
      </w:r>
      <w:r>
        <w:tab/>
      </w:r>
      <w:r>
        <w:fldChar w:fldCharType="begin"/>
      </w:r>
      <w:r>
        <w:instrText xml:space="preserve"> PAGEREF _Toc473009039 \h </w:instrText>
      </w:r>
      <w:r>
        <w:fldChar w:fldCharType="separate"/>
      </w:r>
      <w:r>
        <w:t>28</w:t>
      </w:r>
      <w:r>
        <w:fldChar w:fldCharType="end"/>
      </w:r>
    </w:p>
    <w:p w14:paraId="5F722FC5" w14:textId="77777777" w:rsidR="00F7388D" w:rsidRPr="00F7388D" w:rsidRDefault="00F7388D">
      <w:pPr>
        <w:pStyle w:val="Verzeichnis9"/>
        <w:rPr>
          <w:rFonts w:asciiTheme="minorHAnsi" w:eastAsiaTheme="minorEastAsia" w:hAnsiTheme="minorHAnsi" w:cstheme="minorBidi"/>
          <w:b w:val="0"/>
          <w:szCs w:val="22"/>
          <w:lang w:eastAsia="de-DE"/>
        </w:rPr>
      </w:pPr>
      <w:r w:rsidRPr="00490680">
        <w:lastRenderedPageBreak/>
        <w:t>Annex A: Economic impact analysis of spectrum and models</w:t>
      </w:r>
      <w:r>
        <w:tab/>
      </w:r>
      <w:r>
        <w:fldChar w:fldCharType="begin"/>
      </w:r>
      <w:r>
        <w:instrText xml:space="preserve"> PAGEREF _Toc473009040 \h </w:instrText>
      </w:r>
      <w:r>
        <w:fldChar w:fldCharType="separate"/>
      </w:r>
      <w:r>
        <w:t>29</w:t>
      </w:r>
      <w:r>
        <w:fldChar w:fldCharType="end"/>
      </w:r>
    </w:p>
    <w:p w14:paraId="3A9F74E1"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A.1</w:t>
      </w:r>
      <w:r w:rsidRPr="00490680">
        <w:tab/>
        <w:t>Introduction</w:t>
      </w:r>
      <w:r>
        <w:tab/>
      </w:r>
      <w:r>
        <w:fldChar w:fldCharType="begin"/>
      </w:r>
      <w:r>
        <w:instrText xml:space="preserve"> PAGEREF _Toc473009041 \h </w:instrText>
      </w:r>
      <w:r>
        <w:fldChar w:fldCharType="separate"/>
      </w:r>
      <w:r>
        <w:t>29</w:t>
      </w:r>
      <w:r>
        <w:fldChar w:fldCharType="end"/>
      </w:r>
    </w:p>
    <w:p w14:paraId="1253AD30"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A.2</w:t>
      </w:r>
      <w:r w:rsidRPr="00490680">
        <w:tab/>
        <w:t>Reusing the UIC frequency band or the E-UIC frequency band</w:t>
      </w:r>
      <w:r>
        <w:tab/>
      </w:r>
      <w:r>
        <w:fldChar w:fldCharType="begin"/>
      </w:r>
      <w:r>
        <w:instrText xml:space="preserve"> PAGEREF _Toc473009042 \h </w:instrText>
      </w:r>
      <w:r>
        <w:fldChar w:fldCharType="separate"/>
      </w:r>
      <w:r>
        <w:t>29</w:t>
      </w:r>
      <w:r>
        <w:fldChar w:fldCharType="end"/>
      </w:r>
    </w:p>
    <w:p w14:paraId="2F27CEEC"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A.2.1</w:t>
      </w:r>
      <w:r w:rsidRPr="00490680">
        <w:tab/>
        <w:t>Radio sites</w:t>
      </w:r>
      <w:r>
        <w:tab/>
      </w:r>
      <w:r>
        <w:fldChar w:fldCharType="begin"/>
      </w:r>
      <w:r>
        <w:instrText xml:space="preserve"> PAGEREF _Toc473009043 \h </w:instrText>
      </w:r>
      <w:r>
        <w:fldChar w:fldCharType="separate"/>
      </w:r>
      <w:r>
        <w:t>29</w:t>
      </w:r>
      <w:r>
        <w:fldChar w:fldCharType="end"/>
      </w:r>
    </w:p>
    <w:p w14:paraId="253A0E53"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A.2.2</w:t>
      </w:r>
      <w:r w:rsidRPr="00490680">
        <w:tab/>
        <w:t>Tunnel radio systems</w:t>
      </w:r>
      <w:r>
        <w:tab/>
      </w:r>
      <w:r>
        <w:fldChar w:fldCharType="begin"/>
      </w:r>
      <w:r>
        <w:instrText xml:space="preserve"> PAGEREF _Toc473009044 \h </w:instrText>
      </w:r>
      <w:r>
        <w:fldChar w:fldCharType="separate"/>
      </w:r>
      <w:r>
        <w:t>29</w:t>
      </w:r>
      <w:r>
        <w:fldChar w:fldCharType="end"/>
      </w:r>
    </w:p>
    <w:p w14:paraId="3F4450C8"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A.2.3</w:t>
      </w:r>
      <w:r w:rsidRPr="00490680">
        <w:tab/>
        <w:t>Installations in rolling stock</w:t>
      </w:r>
      <w:r>
        <w:tab/>
      </w:r>
      <w:r>
        <w:fldChar w:fldCharType="begin"/>
      </w:r>
      <w:r>
        <w:instrText xml:space="preserve"> PAGEREF _Toc473009045 \h </w:instrText>
      </w:r>
      <w:r>
        <w:fldChar w:fldCharType="separate"/>
      </w:r>
      <w:r>
        <w:t>29</w:t>
      </w:r>
      <w:r>
        <w:fldChar w:fldCharType="end"/>
      </w:r>
    </w:p>
    <w:p w14:paraId="3ADBDF33"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A.2.4</w:t>
      </w:r>
      <w:r w:rsidRPr="00490680">
        <w:tab/>
        <w:t>Investment reuse</w:t>
      </w:r>
      <w:r>
        <w:tab/>
      </w:r>
      <w:r>
        <w:fldChar w:fldCharType="begin"/>
      </w:r>
      <w:r>
        <w:instrText xml:space="preserve"> PAGEREF _Toc473009046 \h </w:instrText>
      </w:r>
      <w:r>
        <w:fldChar w:fldCharType="separate"/>
      </w:r>
      <w:r>
        <w:t>30</w:t>
      </w:r>
      <w:r>
        <w:fldChar w:fldCharType="end"/>
      </w:r>
    </w:p>
    <w:p w14:paraId="200E7980"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A.3</w:t>
      </w:r>
      <w:r w:rsidRPr="00490680">
        <w:tab/>
        <w:t>Conclusion</w:t>
      </w:r>
      <w:r>
        <w:tab/>
      </w:r>
      <w:r>
        <w:fldChar w:fldCharType="begin"/>
      </w:r>
      <w:r>
        <w:instrText xml:space="preserve"> PAGEREF _Toc473009047 \h </w:instrText>
      </w:r>
      <w:r>
        <w:fldChar w:fldCharType="separate"/>
      </w:r>
      <w:r>
        <w:t>30</w:t>
      </w:r>
      <w:r>
        <w:fldChar w:fldCharType="end"/>
      </w:r>
    </w:p>
    <w:p w14:paraId="6657F266" w14:textId="77777777" w:rsidR="00F7388D" w:rsidRPr="00F7388D" w:rsidRDefault="00F7388D">
      <w:pPr>
        <w:pStyle w:val="Verzeichnis9"/>
        <w:rPr>
          <w:rFonts w:asciiTheme="minorHAnsi" w:eastAsiaTheme="minorEastAsia" w:hAnsiTheme="minorHAnsi" w:cstheme="minorBidi"/>
          <w:b w:val="0"/>
          <w:szCs w:val="22"/>
          <w:lang w:eastAsia="de-DE"/>
        </w:rPr>
      </w:pPr>
      <w:r w:rsidRPr="00490680">
        <w:t>Annex B: Railway interoperability</w:t>
      </w:r>
      <w:r>
        <w:tab/>
      </w:r>
      <w:r>
        <w:fldChar w:fldCharType="begin"/>
      </w:r>
      <w:r>
        <w:instrText xml:space="preserve"> PAGEREF _Toc473009048 \h </w:instrText>
      </w:r>
      <w:r>
        <w:fldChar w:fldCharType="separate"/>
      </w:r>
      <w:r>
        <w:t>31</w:t>
      </w:r>
      <w:r>
        <w:fldChar w:fldCharType="end"/>
      </w:r>
    </w:p>
    <w:p w14:paraId="56FB1728"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B.1</w:t>
      </w:r>
      <w:r w:rsidRPr="00490680">
        <w:tab/>
        <w:t>Railway interoperability</w:t>
      </w:r>
      <w:r>
        <w:tab/>
      </w:r>
      <w:r>
        <w:fldChar w:fldCharType="begin"/>
      </w:r>
      <w:r>
        <w:instrText xml:space="preserve"> PAGEREF _Toc473009049 \h </w:instrText>
      </w:r>
      <w:r>
        <w:fldChar w:fldCharType="separate"/>
      </w:r>
      <w:r>
        <w:t>31</w:t>
      </w:r>
      <w:r>
        <w:fldChar w:fldCharType="end"/>
      </w:r>
    </w:p>
    <w:p w14:paraId="79B44D24"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B.1.1</w:t>
      </w:r>
      <w:r w:rsidRPr="00490680">
        <w:tab/>
        <w:t>Current railway regulatory framework</w:t>
      </w:r>
      <w:r>
        <w:tab/>
      </w:r>
      <w:r>
        <w:fldChar w:fldCharType="begin"/>
      </w:r>
      <w:r>
        <w:instrText xml:space="preserve"> PAGEREF _Toc473009050 \h </w:instrText>
      </w:r>
      <w:r>
        <w:fldChar w:fldCharType="separate"/>
      </w:r>
      <w:r>
        <w:t>31</w:t>
      </w:r>
      <w:r>
        <w:fldChar w:fldCharType="end"/>
      </w:r>
    </w:p>
    <w:p w14:paraId="150068B3"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B.1.2</w:t>
      </w:r>
      <w:r w:rsidRPr="00490680">
        <w:tab/>
        <w:t>Definition of railway interoperability</w:t>
      </w:r>
      <w:r>
        <w:tab/>
      </w:r>
      <w:r>
        <w:fldChar w:fldCharType="begin"/>
      </w:r>
      <w:r>
        <w:instrText xml:space="preserve"> PAGEREF _Toc473009051 \h </w:instrText>
      </w:r>
      <w:r>
        <w:fldChar w:fldCharType="separate"/>
      </w:r>
      <w:r>
        <w:t>31</w:t>
      </w:r>
      <w:r>
        <w:fldChar w:fldCharType="end"/>
      </w:r>
    </w:p>
    <w:p w14:paraId="4BBD4FDA" w14:textId="77777777" w:rsidR="00F7388D" w:rsidRPr="00F7388D" w:rsidRDefault="00F7388D">
      <w:pPr>
        <w:pStyle w:val="Verzeichnis2"/>
        <w:rPr>
          <w:rFonts w:asciiTheme="minorHAnsi" w:eastAsiaTheme="minorEastAsia" w:hAnsiTheme="minorHAnsi" w:cstheme="minorBidi"/>
          <w:sz w:val="22"/>
          <w:szCs w:val="22"/>
          <w:lang w:eastAsia="de-DE"/>
        </w:rPr>
      </w:pPr>
      <w:r w:rsidRPr="00490680">
        <w:t>B.2</w:t>
      </w:r>
      <w:r w:rsidRPr="00490680">
        <w:tab/>
        <w:t>GSM-R as the radio communication system in CCS TSI</w:t>
      </w:r>
      <w:r>
        <w:tab/>
      </w:r>
      <w:r>
        <w:fldChar w:fldCharType="begin"/>
      </w:r>
      <w:r>
        <w:instrText xml:space="preserve"> PAGEREF _Toc473009052 \h </w:instrText>
      </w:r>
      <w:r>
        <w:fldChar w:fldCharType="separate"/>
      </w:r>
      <w:r>
        <w:t>32</w:t>
      </w:r>
      <w:r>
        <w:fldChar w:fldCharType="end"/>
      </w:r>
    </w:p>
    <w:p w14:paraId="38AD3A35"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B.2.1</w:t>
      </w:r>
      <w:r w:rsidRPr="00490680">
        <w:tab/>
        <w:t>Introduction</w:t>
      </w:r>
      <w:r>
        <w:tab/>
      </w:r>
      <w:r>
        <w:fldChar w:fldCharType="begin"/>
      </w:r>
      <w:r>
        <w:instrText xml:space="preserve"> PAGEREF _Toc473009053 \h </w:instrText>
      </w:r>
      <w:r>
        <w:fldChar w:fldCharType="separate"/>
      </w:r>
      <w:r>
        <w:t>32</w:t>
      </w:r>
      <w:r>
        <w:fldChar w:fldCharType="end"/>
      </w:r>
    </w:p>
    <w:p w14:paraId="689EDF30" w14:textId="77777777" w:rsidR="00F7388D" w:rsidRPr="00F7388D" w:rsidRDefault="00F7388D">
      <w:pPr>
        <w:pStyle w:val="Verzeichnis3"/>
        <w:rPr>
          <w:rFonts w:asciiTheme="minorHAnsi" w:eastAsiaTheme="minorEastAsia" w:hAnsiTheme="minorHAnsi" w:cstheme="minorBidi"/>
          <w:sz w:val="22"/>
          <w:szCs w:val="22"/>
          <w:lang w:eastAsia="de-DE"/>
        </w:rPr>
      </w:pPr>
      <w:r w:rsidRPr="00490680">
        <w:t>B.2.2</w:t>
      </w:r>
      <w:r w:rsidRPr="00490680">
        <w:tab/>
        <w:t>Process for placing a subsystem in service and migration</w:t>
      </w:r>
      <w:r>
        <w:tab/>
      </w:r>
      <w:r>
        <w:fldChar w:fldCharType="begin"/>
      </w:r>
      <w:r>
        <w:instrText xml:space="preserve"> PAGEREF _Toc473009054 \h </w:instrText>
      </w:r>
      <w:r>
        <w:fldChar w:fldCharType="separate"/>
      </w:r>
      <w:r>
        <w:t>32</w:t>
      </w:r>
      <w:r>
        <w:fldChar w:fldCharType="end"/>
      </w:r>
    </w:p>
    <w:p w14:paraId="31E52FC5" w14:textId="77777777" w:rsidR="00F7388D" w:rsidRDefault="00F7388D">
      <w:pPr>
        <w:pStyle w:val="Verzeichnis1"/>
        <w:rPr>
          <w:rFonts w:asciiTheme="minorHAnsi" w:eastAsiaTheme="minorEastAsia" w:hAnsiTheme="minorHAnsi" w:cstheme="minorBidi"/>
          <w:szCs w:val="22"/>
          <w:lang w:val="de-DE" w:eastAsia="de-DE"/>
        </w:rPr>
      </w:pPr>
      <w:r w:rsidRPr="00490680">
        <w:t>History</w:t>
      </w:r>
      <w:r>
        <w:tab/>
      </w:r>
      <w:r>
        <w:fldChar w:fldCharType="begin"/>
      </w:r>
      <w:r>
        <w:instrText xml:space="preserve"> PAGEREF _Toc473009055 \h </w:instrText>
      </w:r>
      <w:r>
        <w:fldChar w:fldCharType="separate"/>
      </w:r>
      <w:r>
        <w:t>33</w:t>
      </w:r>
      <w:r>
        <w:fldChar w:fldCharType="end"/>
      </w:r>
    </w:p>
    <w:p w14:paraId="7045E96D" w14:textId="77777777" w:rsidR="009375A5" w:rsidRPr="00346DED" w:rsidRDefault="0033291D" w:rsidP="007D4595">
      <w:pPr>
        <w:rPr>
          <w:sz w:val="22"/>
        </w:rPr>
      </w:pPr>
      <w:r w:rsidRPr="00346DED">
        <w:rPr>
          <w:sz w:val="22"/>
        </w:rPr>
        <w:fldChar w:fldCharType="end"/>
      </w:r>
    </w:p>
    <w:p w14:paraId="4518FA33" w14:textId="77777777" w:rsidR="005A4E96" w:rsidRPr="00346DED" w:rsidRDefault="0095758F" w:rsidP="003649C7">
      <w:pPr>
        <w:pStyle w:val="berschrift1"/>
        <w:rPr>
          <w:lang w:val="en-GB"/>
        </w:rPr>
      </w:pPr>
      <w:bookmarkStart w:id="2" w:name="_Toc233514030"/>
      <w:r w:rsidRPr="00346DED">
        <w:rPr>
          <w:lang w:val="en-GB"/>
        </w:rPr>
        <w:br w:type="page"/>
      </w:r>
      <w:bookmarkStart w:id="3" w:name="_Toc473008992"/>
      <w:r w:rsidR="005A4E96" w:rsidRPr="00346DED">
        <w:rPr>
          <w:lang w:val="en-GB"/>
        </w:rPr>
        <w:lastRenderedPageBreak/>
        <w:t>Intellectual Property Rights</w:t>
      </w:r>
      <w:bookmarkEnd w:id="2"/>
      <w:bookmarkEnd w:id="3"/>
    </w:p>
    <w:p w14:paraId="6A435D40" w14:textId="77777777" w:rsidR="00A13A37" w:rsidRPr="00346DED" w:rsidRDefault="00A13A37" w:rsidP="00A13A37">
      <w:bookmarkStart w:id="4" w:name="_Toc233514031"/>
      <w:r w:rsidRPr="00346DED">
        <w:t xml:space="preserve">IPRs essential or potentially essential to the present document may have been declared to ETSI. The information pertaining to these essential IPRs, if any, is publicly available for </w:t>
      </w:r>
      <w:r w:rsidRPr="00346DED">
        <w:rPr>
          <w:b/>
        </w:rPr>
        <w:t>ETSI members and non-members</w:t>
      </w:r>
      <w:r w:rsidRPr="00346DED">
        <w:t xml:space="preserve">, and can be found in ETSI SR 000 314: </w:t>
      </w:r>
      <w:r w:rsidRPr="00346DED">
        <w:rPr>
          <w:i/>
        </w:rPr>
        <w:t>"Intellectual Property Rights (IPRs); Essential, or potentially Essential, IPRs notified to ETSI in respect of ETSI standards"</w:t>
      </w:r>
      <w:r w:rsidRPr="00346DED">
        <w:t>, which is available from the ETSI Secretariat. Latest updates are available on the ETSI Web server (</w:t>
      </w:r>
      <w:hyperlink r:id="rId14" w:history="1">
        <w:r w:rsidRPr="00346DED">
          <w:rPr>
            <w:rStyle w:val="Hyperlink"/>
          </w:rPr>
          <w:t>http://ipr.etsi.org</w:t>
        </w:r>
      </w:hyperlink>
      <w:r w:rsidRPr="00346DED">
        <w:t>).</w:t>
      </w:r>
    </w:p>
    <w:p w14:paraId="355D6194" w14:textId="77777777" w:rsidR="000F0B28" w:rsidRPr="00346DED" w:rsidRDefault="000F0B28" w:rsidP="000F0B28">
      <w:r w:rsidRPr="00346DED">
        <w:t>Pursuant to the ETSI IPR Policy, no investigation, including IPR searches, has been carried out by ETSI. No guarantee can be given as to the existence of other IPRs not referenced in ETSI SR 000 314 (or the updates on the ETSI Web server) which are, or may be, or may become, essential to the present document.</w:t>
      </w:r>
    </w:p>
    <w:p w14:paraId="5A7531DF" w14:textId="77777777" w:rsidR="005A4E96" w:rsidRPr="00346DED" w:rsidRDefault="005A4E96" w:rsidP="005A4E96">
      <w:pPr>
        <w:pStyle w:val="berschrift1"/>
        <w:rPr>
          <w:lang w:val="en-GB"/>
        </w:rPr>
      </w:pPr>
      <w:bookmarkStart w:id="5" w:name="_Toc473008993"/>
      <w:r w:rsidRPr="00346DED">
        <w:rPr>
          <w:lang w:val="en-GB"/>
        </w:rPr>
        <w:t>Foreword</w:t>
      </w:r>
      <w:bookmarkEnd w:id="4"/>
      <w:bookmarkEnd w:id="5"/>
    </w:p>
    <w:p w14:paraId="5D07204F" w14:textId="77777777" w:rsidR="00A13A37" w:rsidRPr="00346DED" w:rsidRDefault="00A13A37" w:rsidP="00A13A37">
      <w:bookmarkStart w:id="6" w:name="_Toc233514032"/>
      <w:r w:rsidRPr="00346DED">
        <w:t>This Technical Report (TR) has been produced by ETSI Technical Committee Electromagnetic compatibility and Radio spectrum Matters (ERM).</w:t>
      </w:r>
    </w:p>
    <w:p w14:paraId="756F70E8" w14:textId="77777777" w:rsidR="00C33B64" w:rsidRPr="00346DED" w:rsidRDefault="00C33B64" w:rsidP="00C33B64">
      <w:bookmarkStart w:id="7" w:name="_Toc300919382"/>
      <w:bookmarkStart w:id="8" w:name="_Toc339380237"/>
      <w:bookmarkStart w:id="9" w:name="_Toc356568169"/>
      <w:r w:rsidRPr="00346DED">
        <w:t>The present document includes necessary information to support the cooperation under the MoU between ETSI and the Electronic Communications Committee (ECC) of the European Conference of Postal and Telecommunications Administrations (CEPT).</w:t>
      </w:r>
    </w:p>
    <w:p w14:paraId="4F4B57EF" w14:textId="77777777" w:rsidR="00FB5703" w:rsidRPr="00346DED" w:rsidRDefault="00FB5703" w:rsidP="00FB5703">
      <w:pPr>
        <w:pStyle w:val="berschrift1"/>
        <w:rPr>
          <w:b/>
          <w:lang w:val="en-GB"/>
        </w:rPr>
      </w:pPr>
      <w:bookmarkStart w:id="10" w:name="_Toc441580672"/>
      <w:bookmarkStart w:id="11" w:name="ModalVerbs"/>
      <w:bookmarkStart w:id="12" w:name="_Toc473008994"/>
      <w:bookmarkEnd w:id="7"/>
      <w:bookmarkEnd w:id="8"/>
      <w:bookmarkEnd w:id="9"/>
      <w:r w:rsidRPr="00346DED">
        <w:rPr>
          <w:lang w:val="en-GB"/>
        </w:rPr>
        <w:t>Modal verbs terminology</w:t>
      </w:r>
      <w:bookmarkEnd w:id="10"/>
      <w:bookmarkEnd w:id="12"/>
    </w:p>
    <w:p w14:paraId="18795C25" w14:textId="77777777" w:rsidR="00FB5703" w:rsidRPr="00346DED" w:rsidRDefault="00FB5703" w:rsidP="00FB5703">
      <w:r w:rsidRPr="00346DED">
        <w:t>In the present document "</w:t>
      </w:r>
      <w:r w:rsidRPr="00346DED">
        <w:rPr>
          <w:b/>
          <w:bCs/>
        </w:rPr>
        <w:t>shall</w:t>
      </w:r>
      <w:r w:rsidRPr="00346DED">
        <w:t>", "</w:t>
      </w:r>
      <w:r w:rsidRPr="00346DED">
        <w:rPr>
          <w:b/>
          <w:bCs/>
        </w:rPr>
        <w:t>shall not</w:t>
      </w:r>
      <w:r w:rsidRPr="00346DED">
        <w:t>", "</w:t>
      </w:r>
      <w:r w:rsidRPr="00346DED">
        <w:rPr>
          <w:b/>
          <w:bCs/>
        </w:rPr>
        <w:t>should</w:t>
      </w:r>
      <w:r w:rsidRPr="00346DED">
        <w:t>", "</w:t>
      </w:r>
      <w:r w:rsidRPr="00346DED">
        <w:rPr>
          <w:b/>
          <w:bCs/>
        </w:rPr>
        <w:t>should not</w:t>
      </w:r>
      <w:r w:rsidRPr="00346DED">
        <w:t>", "</w:t>
      </w:r>
      <w:r w:rsidRPr="00346DED">
        <w:rPr>
          <w:b/>
          <w:bCs/>
        </w:rPr>
        <w:t>may</w:t>
      </w:r>
      <w:r w:rsidRPr="00346DED">
        <w:t>", "</w:t>
      </w:r>
      <w:r w:rsidRPr="00346DED">
        <w:rPr>
          <w:b/>
          <w:bCs/>
        </w:rPr>
        <w:t>need not</w:t>
      </w:r>
      <w:r w:rsidRPr="00346DED">
        <w:t>", "</w:t>
      </w:r>
      <w:r w:rsidRPr="00346DED">
        <w:rPr>
          <w:b/>
          <w:bCs/>
        </w:rPr>
        <w:t>will</w:t>
      </w:r>
      <w:r w:rsidRPr="00346DED">
        <w:rPr>
          <w:bCs/>
        </w:rPr>
        <w:t>"</w:t>
      </w:r>
      <w:r w:rsidRPr="00346DED">
        <w:t xml:space="preserve">, </w:t>
      </w:r>
      <w:r w:rsidRPr="00346DED">
        <w:rPr>
          <w:bCs/>
        </w:rPr>
        <w:t>"</w:t>
      </w:r>
      <w:r w:rsidRPr="00346DED">
        <w:rPr>
          <w:b/>
          <w:bCs/>
        </w:rPr>
        <w:t>will not</w:t>
      </w:r>
      <w:r w:rsidRPr="00346DED">
        <w:rPr>
          <w:bCs/>
        </w:rPr>
        <w:t>"</w:t>
      </w:r>
      <w:r w:rsidRPr="00346DED">
        <w:t>, "</w:t>
      </w:r>
      <w:r w:rsidRPr="00346DED">
        <w:rPr>
          <w:b/>
          <w:bCs/>
        </w:rPr>
        <w:t>can</w:t>
      </w:r>
      <w:r w:rsidRPr="00346DED">
        <w:t>" and "</w:t>
      </w:r>
      <w:r w:rsidRPr="00346DED">
        <w:rPr>
          <w:b/>
          <w:bCs/>
        </w:rPr>
        <w:t>cannot</w:t>
      </w:r>
      <w:r w:rsidRPr="00346DED">
        <w:t xml:space="preserve">" are to be interpreted as described in clause 3.2 of the </w:t>
      </w:r>
      <w:hyperlink r:id="rId15" w:history="1">
        <w:r w:rsidRPr="00346DED">
          <w:rPr>
            <w:rStyle w:val="Hyperlink"/>
          </w:rPr>
          <w:t>ETSI Drafting Rules</w:t>
        </w:r>
      </w:hyperlink>
      <w:r w:rsidRPr="00346DED">
        <w:t xml:space="preserve"> (Verbal forms for the expression of provisions).</w:t>
      </w:r>
    </w:p>
    <w:p w14:paraId="02D0B5A3" w14:textId="77777777" w:rsidR="00FB5703" w:rsidRPr="00346DED" w:rsidRDefault="00FB5703" w:rsidP="00FB5703">
      <w:r w:rsidRPr="00346DED">
        <w:t>"</w:t>
      </w:r>
      <w:proofErr w:type="gramStart"/>
      <w:r w:rsidRPr="00346DED">
        <w:rPr>
          <w:b/>
          <w:bCs/>
        </w:rPr>
        <w:t>must</w:t>
      </w:r>
      <w:proofErr w:type="gramEnd"/>
      <w:r w:rsidRPr="00346DED">
        <w:t>" and "</w:t>
      </w:r>
      <w:r w:rsidRPr="00346DED">
        <w:rPr>
          <w:b/>
          <w:bCs/>
        </w:rPr>
        <w:t>must not</w:t>
      </w:r>
      <w:r w:rsidRPr="00346DED">
        <w:t xml:space="preserve">" are </w:t>
      </w:r>
      <w:r w:rsidRPr="00346DED">
        <w:rPr>
          <w:b/>
          <w:bCs/>
        </w:rPr>
        <w:t>NOT</w:t>
      </w:r>
      <w:r w:rsidRPr="00346DED">
        <w:t xml:space="preserve"> allowed in ETSI deliverables except when used in direct citation.</w:t>
      </w:r>
    </w:p>
    <w:p w14:paraId="1BD4D88D" w14:textId="77777777" w:rsidR="00DB37EA" w:rsidRPr="00346DED" w:rsidRDefault="00DB37EA" w:rsidP="00DB37EA">
      <w:pPr>
        <w:pStyle w:val="berschrift1"/>
        <w:rPr>
          <w:lang w:val="en-GB"/>
        </w:rPr>
      </w:pPr>
      <w:bookmarkStart w:id="13" w:name="_Toc473008995"/>
      <w:bookmarkEnd w:id="11"/>
      <w:r w:rsidRPr="00346DED">
        <w:rPr>
          <w:lang w:val="en-GB"/>
        </w:rPr>
        <w:t>Executive summary</w:t>
      </w:r>
      <w:bookmarkEnd w:id="6"/>
      <w:bookmarkEnd w:id="13"/>
    </w:p>
    <w:p w14:paraId="4F8464C1" w14:textId="77777777" w:rsidR="0026424A" w:rsidRPr="002514BB" w:rsidRDefault="0026424A" w:rsidP="0026424A">
      <w:pPr>
        <w:rPr>
          <w:rStyle w:val="Guidance"/>
          <w:i w:val="0"/>
          <w:color w:val="auto"/>
        </w:rPr>
      </w:pPr>
      <w:r w:rsidRPr="002514BB">
        <w:rPr>
          <w:rStyle w:val="Guidance"/>
          <w:i w:val="0"/>
          <w:color w:val="auto"/>
        </w:rPr>
        <w:t>Reliable and safe railways are a positive contributor to the cohesion of the European Union and many neighbouring countries. For both passengers and freight railway operations, mobile communication applications have become mission</w:t>
      </w:r>
      <w:r w:rsidR="00683D31" w:rsidRPr="002514BB">
        <w:rPr>
          <w:rStyle w:val="Guidance"/>
          <w:i w:val="0"/>
          <w:color w:val="auto"/>
        </w:rPr>
        <w:t>-</w:t>
      </w:r>
      <w:r w:rsidRPr="002514BB">
        <w:rPr>
          <w:rStyle w:val="Guidance"/>
          <w:i w:val="0"/>
          <w:color w:val="auto"/>
        </w:rPr>
        <w:t xml:space="preserve">critical. In its strategy to create a single, interoperable railway market in Europe, the European Commission adopted GSM based radio systems (GSM-R) as the mandatory train-to-track </w:t>
      </w:r>
      <w:r w:rsidR="00694F21" w:rsidRPr="002514BB">
        <w:rPr>
          <w:rStyle w:val="Guidance"/>
          <w:i w:val="0"/>
          <w:color w:val="auto"/>
        </w:rPr>
        <w:t xml:space="preserve">radio </w:t>
      </w:r>
      <w:proofErr w:type="gramStart"/>
      <w:r w:rsidR="00694F21" w:rsidRPr="002514BB">
        <w:rPr>
          <w:rStyle w:val="Guidance"/>
          <w:i w:val="0"/>
          <w:color w:val="auto"/>
        </w:rPr>
        <w:t xml:space="preserve">communication </w:t>
      </w:r>
      <w:r w:rsidRPr="002514BB">
        <w:rPr>
          <w:rStyle w:val="Guidance"/>
          <w:i w:val="0"/>
          <w:color w:val="auto"/>
        </w:rPr>
        <w:t xml:space="preserve"> technology</w:t>
      </w:r>
      <w:proofErr w:type="gramEnd"/>
      <w:r w:rsidRPr="002514BB">
        <w:rPr>
          <w:rStyle w:val="Guidance"/>
          <w:i w:val="0"/>
          <w:color w:val="auto"/>
        </w:rPr>
        <w:t xml:space="preserve"> for services that are considered mission-critical and safety related. These services are conventional voice services (driver-controller calls, railway emergency calls, group calls</w:t>
      </w:r>
      <w:r w:rsidR="00683D31" w:rsidRPr="002514BB">
        <w:rPr>
          <w:rStyle w:val="Guidance"/>
          <w:i w:val="0"/>
          <w:color w:val="auto"/>
        </w:rPr>
        <w:t>,</w:t>
      </w:r>
      <w:r w:rsidRPr="002514BB">
        <w:rPr>
          <w:rStyle w:val="Guidance"/>
          <w:i w:val="0"/>
          <w:color w:val="auto"/>
        </w:rPr>
        <w:t xml:space="preserve"> etc.) and data services for ERTMS/ETCS signalling systems. The implementation and use of the current GSM-R system by the </w:t>
      </w:r>
      <w:r w:rsidR="00683D31" w:rsidRPr="002514BB">
        <w:rPr>
          <w:rStyle w:val="Guidance"/>
          <w:i w:val="0"/>
          <w:color w:val="auto"/>
        </w:rPr>
        <w:t>European r</w:t>
      </w:r>
      <w:r w:rsidRPr="002514BB">
        <w:rPr>
          <w:rStyle w:val="Guidance"/>
          <w:i w:val="0"/>
          <w:color w:val="auto"/>
        </w:rPr>
        <w:t>ailways is still expanding.</w:t>
      </w:r>
    </w:p>
    <w:p w14:paraId="251A0E31" w14:textId="77777777" w:rsidR="0026424A" w:rsidRPr="002514BB" w:rsidRDefault="0026424A" w:rsidP="0026424A">
      <w:pPr>
        <w:rPr>
          <w:rStyle w:val="Guidance"/>
          <w:i w:val="0"/>
          <w:color w:val="auto"/>
        </w:rPr>
      </w:pPr>
      <w:proofErr w:type="gramStart"/>
      <w:r w:rsidRPr="002514BB">
        <w:rPr>
          <w:rStyle w:val="Guidance"/>
          <w:i w:val="0"/>
          <w:color w:val="auto"/>
        </w:rPr>
        <w:t>As per the EU Regulation 2016/919 [i.2] and ECC Decision (02)05 [</w:t>
      </w:r>
      <w:r w:rsidR="00683D31" w:rsidRPr="002514BB">
        <w:t>i.1</w:t>
      </w:r>
      <w:r w:rsidRPr="002514BB">
        <w:rPr>
          <w:rStyle w:val="Guidance"/>
          <w:i w:val="0"/>
          <w:color w:val="auto"/>
        </w:rPr>
        <w:t>2], all current GSM-R networks in Europe use 876-880</w:t>
      </w:r>
      <w:r w:rsidR="00683D31" w:rsidRPr="002514BB">
        <w:rPr>
          <w:rStyle w:val="Guidance"/>
          <w:i w:val="0"/>
          <w:color w:val="auto"/>
        </w:rPr>
        <w:t xml:space="preserve"> </w:t>
      </w:r>
      <w:r w:rsidRPr="002514BB">
        <w:rPr>
          <w:rStyle w:val="Guidance"/>
          <w:i w:val="0"/>
          <w:color w:val="auto"/>
        </w:rPr>
        <w:t>MHz for the train-to-ground link and 921-925</w:t>
      </w:r>
      <w:r w:rsidR="00683D31" w:rsidRPr="002514BB">
        <w:rPr>
          <w:rStyle w:val="Guidance"/>
          <w:i w:val="0"/>
          <w:color w:val="auto"/>
        </w:rPr>
        <w:t xml:space="preserve"> </w:t>
      </w:r>
      <w:r w:rsidRPr="002514BB">
        <w:rPr>
          <w:rStyle w:val="Guidance"/>
          <w:i w:val="0"/>
          <w:color w:val="auto"/>
        </w:rPr>
        <w:t>MHz for the ground-to-train link.</w:t>
      </w:r>
      <w:proofErr w:type="gramEnd"/>
      <w:r w:rsidRPr="002514BB">
        <w:rPr>
          <w:rStyle w:val="Guidance"/>
          <w:i w:val="0"/>
          <w:color w:val="auto"/>
        </w:rPr>
        <w:t xml:space="preserve"> GSM-R thus has been granted </w:t>
      </w:r>
      <w:proofErr w:type="gramStart"/>
      <w:r w:rsidRPr="002514BB">
        <w:rPr>
          <w:rStyle w:val="Guidance"/>
          <w:i w:val="0"/>
          <w:color w:val="auto"/>
        </w:rPr>
        <w:t>a</w:t>
      </w:r>
      <w:proofErr w:type="gramEnd"/>
      <w:r w:rsidRPr="002514BB">
        <w:rPr>
          <w:rStyle w:val="Guidance"/>
          <w:i w:val="0"/>
          <w:color w:val="auto"/>
        </w:rPr>
        <w:t xml:space="preserve"> EU harmoni</w:t>
      </w:r>
      <w:r w:rsidR="004E3FF6" w:rsidRPr="002514BB">
        <w:rPr>
          <w:rStyle w:val="Guidance"/>
          <w:i w:val="0"/>
          <w:color w:val="auto"/>
        </w:rPr>
        <w:t>s</w:t>
      </w:r>
      <w:r w:rsidRPr="002514BB">
        <w:rPr>
          <w:rStyle w:val="Guidance"/>
          <w:i w:val="0"/>
          <w:color w:val="auto"/>
        </w:rPr>
        <w:t xml:space="preserve">ed frequency band, the </w:t>
      </w:r>
      <w:r w:rsidR="00B94680" w:rsidRPr="002514BB">
        <w:rPr>
          <w:rStyle w:val="Guidance"/>
          <w:i w:val="0"/>
          <w:color w:val="auto"/>
        </w:rPr>
        <w:t>UIC frequency band</w:t>
      </w:r>
      <w:r w:rsidRPr="002514BB">
        <w:rPr>
          <w:rStyle w:val="Guidance"/>
          <w:i w:val="0"/>
          <w:color w:val="auto"/>
        </w:rPr>
        <w:t>. In addition to this, the band 873-876</w:t>
      </w:r>
      <w:r w:rsidR="00683D31" w:rsidRPr="002514BB">
        <w:rPr>
          <w:rStyle w:val="Guidance"/>
          <w:i w:val="0"/>
          <w:color w:val="auto"/>
        </w:rPr>
        <w:t xml:space="preserve"> </w:t>
      </w:r>
      <w:r w:rsidRPr="002514BB">
        <w:rPr>
          <w:rStyle w:val="Guidance"/>
          <w:i w:val="0"/>
          <w:color w:val="auto"/>
        </w:rPr>
        <w:t>MHz paired with 918-921</w:t>
      </w:r>
      <w:r w:rsidR="00683D31" w:rsidRPr="002514BB">
        <w:rPr>
          <w:rStyle w:val="Guidance"/>
          <w:i w:val="0"/>
          <w:color w:val="auto"/>
        </w:rPr>
        <w:t xml:space="preserve"> </w:t>
      </w:r>
      <w:r w:rsidRPr="002514BB">
        <w:rPr>
          <w:rStyle w:val="Guidance"/>
          <w:i w:val="0"/>
          <w:color w:val="auto"/>
        </w:rPr>
        <w:t xml:space="preserve">MHz has </w:t>
      </w:r>
      <w:r w:rsidR="00683D31" w:rsidRPr="002514BB">
        <w:rPr>
          <w:rStyle w:val="Guidance"/>
          <w:i w:val="0"/>
          <w:color w:val="auto"/>
        </w:rPr>
        <w:t xml:space="preserve">also </w:t>
      </w:r>
      <w:r w:rsidRPr="002514BB">
        <w:rPr>
          <w:rStyle w:val="Guidance"/>
          <w:i w:val="0"/>
          <w:color w:val="auto"/>
        </w:rPr>
        <w:t>been identified for GSM-R use on a national basis.</w:t>
      </w:r>
      <w:r w:rsidR="00012005" w:rsidRPr="002514BB">
        <w:rPr>
          <w:rStyle w:val="Guidance"/>
          <w:i w:val="0"/>
          <w:color w:val="auto"/>
        </w:rPr>
        <w:t xml:space="preserve"> New</w:t>
      </w:r>
      <w:r w:rsidR="00EF3AFD" w:rsidRPr="002514BB">
        <w:rPr>
          <w:rStyle w:val="Guidance"/>
          <w:i w:val="0"/>
          <w:color w:val="auto"/>
        </w:rPr>
        <w:t>, update</w:t>
      </w:r>
      <w:r w:rsidR="00714992" w:rsidRPr="002514BB">
        <w:rPr>
          <w:rStyle w:val="Guidance"/>
          <w:i w:val="0"/>
          <w:color w:val="auto"/>
        </w:rPr>
        <w:t>d</w:t>
      </w:r>
      <w:r w:rsidR="00012005" w:rsidRPr="002514BB">
        <w:rPr>
          <w:rStyle w:val="Guidance"/>
          <w:i w:val="0"/>
          <w:color w:val="auto"/>
        </w:rPr>
        <w:t xml:space="preserve"> or renewed trains are being equipped with radio equipment supporting this extended band.</w:t>
      </w:r>
    </w:p>
    <w:p w14:paraId="739F2B9D" w14:textId="77777777" w:rsidR="0026424A" w:rsidRPr="002514BB" w:rsidRDefault="0026424A" w:rsidP="0026424A">
      <w:pPr>
        <w:rPr>
          <w:rStyle w:val="Guidance"/>
          <w:i w:val="0"/>
          <w:color w:val="auto"/>
        </w:rPr>
      </w:pPr>
      <w:r w:rsidRPr="002514BB">
        <w:rPr>
          <w:rStyle w:val="Guidance"/>
          <w:i w:val="0"/>
          <w:color w:val="auto"/>
        </w:rPr>
        <w:t>GSM-R is facing a number of challenges:</w:t>
      </w:r>
    </w:p>
    <w:p w14:paraId="3C59209E" w14:textId="77777777" w:rsidR="0026424A" w:rsidRPr="002514BB" w:rsidRDefault="0026424A" w:rsidP="0026424A">
      <w:pPr>
        <w:numPr>
          <w:ilvl w:val="0"/>
          <w:numId w:val="31"/>
        </w:numPr>
        <w:rPr>
          <w:rStyle w:val="Guidance"/>
          <w:i w:val="0"/>
          <w:color w:val="auto"/>
        </w:rPr>
      </w:pPr>
      <w:r w:rsidRPr="002514BB">
        <w:rPr>
          <w:rStyle w:val="Guidance"/>
          <w:i w:val="0"/>
          <w:color w:val="auto"/>
        </w:rPr>
        <w:t>The</w:t>
      </w:r>
      <w:r w:rsidR="00FD0DE8" w:rsidRPr="002514BB">
        <w:rPr>
          <w:rStyle w:val="Guidance"/>
          <w:i w:val="0"/>
          <w:color w:val="auto"/>
        </w:rPr>
        <w:t>re is a need to plan the end of life</w:t>
      </w:r>
      <w:r w:rsidR="0017164B" w:rsidRPr="002514BB">
        <w:rPr>
          <w:rStyle w:val="Guidance"/>
          <w:i w:val="0"/>
          <w:color w:val="auto"/>
        </w:rPr>
        <w:t xml:space="preserve"> of the </w:t>
      </w:r>
      <w:r w:rsidR="004A71A6" w:rsidRPr="002514BB">
        <w:rPr>
          <w:rStyle w:val="Guidance"/>
          <w:i w:val="0"/>
          <w:color w:val="auto"/>
        </w:rPr>
        <w:t>s</w:t>
      </w:r>
      <w:r w:rsidRPr="002514BB">
        <w:rPr>
          <w:rStyle w:val="Guidance"/>
          <w:i w:val="0"/>
          <w:color w:val="auto"/>
        </w:rPr>
        <w:t xml:space="preserve">ystem, with current </w:t>
      </w:r>
      <w:r w:rsidR="00FD0DE8" w:rsidRPr="002514BB">
        <w:rPr>
          <w:rStyle w:val="Guidance"/>
          <w:i w:val="0"/>
          <w:color w:val="auto"/>
        </w:rPr>
        <w:t>committed</w:t>
      </w:r>
      <w:r w:rsidRPr="002514BB">
        <w:rPr>
          <w:rStyle w:val="Guidance"/>
          <w:i w:val="0"/>
          <w:color w:val="auto"/>
        </w:rPr>
        <w:t xml:space="preserve"> vendor support ending 2030</w:t>
      </w:r>
      <w:r w:rsidR="004A71A6" w:rsidRPr="002514BB">
        <w:rPr>
          <w:rStyle w:val="Guidance"/>
          <w:i w:val="0"/>
          <w:color w:val="auto"/>
        </w:rPr>
        <w:t>.</w:t>
      </w:r>
    </w:p>
    <w:p w14:paraId="42452D88" w14:textId="77777777" w:rsidR="0026424A" w:rsidRPr="002514BB" w:rsidRDefault="0026424A" w:rsidP="0026424A">
      <w:pPr>
        <w:numPr>
          <w:ilvl w:val="0"/>
          <w:numId w:val="31"/>
        </w:numPr>
        <w:rPr>
          <w:rStyle w:val="Guidance"/>
          <w:i w:val="0"/>
          <w:color w:val="auto"/>
        </w:rPr>
      </w:pPr>
      <w:r w:rsidRPr="002514BB">
        <w:rPr>
          <w:rStyle w:val="Guidance"/>
          <w:i w:val="0"/>
          <w:color w:val="auto"/>
        </w:rPr>
        <w:t>On the mid-term, in more and more areas</w:t>
      </w:r>
      <w:r w:rsidR="004A71A6" w:rsidRPr="002514BB">
        <w:rPr>
          <w:rStyle w:val="Guidance"/>
          <w:i w:val="0"/>
          <w:color w:val="auto"/>
        </w:rPr>
        <w:t>,</w:t>
      </w:r>
      <w:r w:rsidRPr="002514BB">
        <w:rPr>
          <w:rStyle w:val="Guidance"/>
          <w:i w:val="0"/>
          <w:color w:val="auto"/>
        </w:rPr>
        <w:t xml:space="preserve"> additional capacity will be required to support </w:t>
      </w:r>
      <w:r w:rsidR="004A71A6" w:rsidRPr="002514BB">
        <w:rPr>
          <w:rStyle w:val="Guidance"/>
          <w:i w:val="0"/>
          <w:color w:val="auto"/>
        </w:rPr>
        <w:t>r</w:t>
      </w:r>
      <w:r w:rsidRPr="002514BB">
        <w:rPr>
          <w:rStyle w:val="Guidance"/>
          <w:i w:val="0"/>
          <w:color w:val="auto"/>
        </w:rPr>
        <w:t>ailway operations, in part related to the increasing implementation of ETCS</w:t>
      </w:r>
      <w:r w:rsidR="004A71A6" w:rsidRPr="002514BB">
        <w:rPr>
          <w:rStyle w:val="Guidance"/>
          <w:i w:val="0"/>
          <w:color w:val="auto"/>
        </w:rPr>
        <w:t>.</w:t>
      </w:r>
    </w:p>
    <w:p w14:paraId="72F095F7" w14:textId="77777777" w:rsidR="0026424A" w:rsidRPr="002514BB" w:rsidRDefault="0026424A" w:rsidP="0026424A">
      <w:pPr>
        <w:rPr>
          <w:rStyle w:val="Guidance"/>
          <w:i w:val="0"/>
          <w:color w:val="auto"/>
        </w:rPr>
      </w:pPr>
      <w:r w:rsidRPr="002514BB">
        <w:rPr>
          <w:rStyle w:val="Guidance"/>
          <w:i w:val="0"/>
          <w:color w:val="auto"/>
        </w:rPr>
        <w:t>In parallel to the implementation of the successor to GSM-R (hereinafter called Future Railway Mobile Communication System – FRMCS), the GSM-R system needs continued operation</w:t>
      </w:r>
      <w:r w:rsidR="00FD0DE8" w:rsidRPr="002514BB">
        <w:rPr>
          <w:rStyle w:val="Guidance"/>
          <w:i w:val="0"/>
          <w:color w:val="auto"/>
        </w:rPr>
        <w:t xml:space="preserve"> to allow the upgrade of all rolling stock,</w:t>
      </w:r>
      <w:r w:rsidRPr="002514BB">
        <w:rPr>
          <w:rStyle w:val="Guidance"/>
          <w:i w:val="0"/>
          <w:color w:val="auto"/>
        </w:rPr>
        <w:t xml:space="preserve"> until this technology is end</w:t>
      </w:r>
      <w:r w:rsidR="00367E19" w:rsidRPr="002514BB">
        <w:rPr>
          <w:rStyle w:val="Guidance"/>
          <w:i w:val="0"/>
          <w:color w:val="auto"/>
        </w:rPr>
        <w:t>-</w:t>
      </w:r>
      <w:r w:rsidRPr="002514BB">
        <w:rPr>
          <w:rStyle w:val="Guidance"/>
          <w:i w:val="0"/>
          <w:color w:val="auto"/>
        </w:rPr>
        <w:t>of</w:t>
      </w:r>
      <w:r w:rsidR="00367E19" w:rsidRPr="002514BB">
        <w:rPr>
          <w:rStyle w:val="Guidance"/>
          <w:i w:val="0"/>
          <w:color w:val="auto"/>
        </w:rPr>
        <w:t>-</w:t>
      </w:r>
      <w:r w:rsidRPr="002514BB">
        <w:rPr>
          <w:rStyle w:val="Guidance"/>
          <w:i w:val="0"/>
          <w:color w:val="auto"/>
        </w:rPr>
        <w:t>life and decommissioned.</w:t>
      </w:r>
    </w:p>
    <w:p w14:paraId="12B62396" w14:textId="77777777" w:rsidR="0026424A" w:rsidRPr="002514BB" w:rsidRDefault="0026424A" w:rsidP="0026424A">
      <w:pPr>
        <w:rPr>
          <w:rStyle w:val="Guidance"/>
          <w:i w:val="0"/>
          <w:color w:val="auto"/>
        </w:rPr>
      </w:pPr>
      <w:r w:rsidRPr="002514BB">
        <w:rPr>
          <w:rStyle w:val="Guidance"/>
          <w:i w:val="0"/>
          <w:color w:val="auto"/>
        </w:rPr>
        <w:t xml:space="preserve">Therefore the Union Internationale des Chemins de </w:t>
      </w:r>
      <w:proofErr w:type="spellStart"/>
      <w:r w:rsidR="00926CD0">
        <w:rPr>
          <w:rStyle w:val="Guidance"/>
          <w:i w:val="0"/>
          <w:color w:val="auto"/>
        </w:rPr>
        <w:t>F</w:t>
      </w:r>
      <w:r w:rsidRPr="002514BB">
        <w:rPr>
          <w:rStyle w:val="Guidance"/>
          <w:i w:val="0"/>
          <w:color w:val="auto"/>
        </w:rPr>
        <w:t>er</w:t>
      </w:r>
      <w:proofErr w:type="spellEnd"/>
      <w:r w:rsidRPr="002514BB">
        <w:rPr>
          <w:rStyle w:val="Guidance"/>
          <w:i w:val="0"/>
          <w:color w:val="auto"/>
        </w:rPr>
        <w:t xml:space="preserve"> (UIC), the European Union Agency for Railways, the GSM-R industry and other </w:t>
      </w:r>
      <w:r w:rsidR="00367E19" w:rsidRPr="002514BB">
        <w:rPr>
          <w:rStyle w:val="Guidance"/>
          <w:i w:val="0"/>
          <w:color w:val="auto"/>
        </w:rPr>
        <w:t>r</w:t>
      </w:r>
      <w:r w:rsidRPr="002514BB">
        <w:rPr>
          <w:rStyle w:val="Guidance"/>
          <w:i w:val="0"/>
          <w:color w:val="auto"/>
        </w:rPr>
        <w:t xml:space="preserve">ailway </w:t>
      </w:r>
      <w:r w:rsidR="00367E19" w:rsidRPr="002514BB">
        <w:rPr>
          <w:rStyle w:val="Guidance"/>
          <w:i w:val="0"/>
          <w:color w:val="auto"/>
        </w:rPr>
        <w:t>s</w:t>
      </w:r>
      <w:r w:rsidRPr="002514BB">
        <w:rPr>
          <w:rStyle w:val="Guidance"/>
          <w:i w:val="0"/>
          <w:color w:val="auto"/>
        </w:rPr>
        <w:t xml:space="preserve">takeholders across Europe are defining and specifying the next generation radio solution for </w:t>
      </w:r>
      <w:r w:rsidR="00367E19" w:rsidRPr="002514BB">
        <w:rPr>
          <w:rStyle w:val="Guidance"/>
          <w:i w:val="0"/>
          <w:color w:val="auto"/>
        </w:rPr>
        <w:lastRenderedPageBreak/>
        <w:t>r</w:t>
      </w:r>
      <w:r w:rsidRPr="002514BB">
        <w:rPr>
          <w:rStyle w:val="Guidance"/>
          <w:i w:val="0"/>
          <w:color w:val="auto"/>
        </w:rPr>
        <w:t xml:space="preserve">ailway operations, in close cooperation with ETSI. This will additionally result in an update of the EU legal framework in order to guarantee </w:t>
      </w:r>
      <w:r w:rsidR="00367E19" w:rsidRPr="002514BB">
        <w:rPr>
          <w:rStyle w:val="Guidance"/>
          <w:i w:val="0"/>
          <w:color w:val="auto"/>
        </w:rPr>
        <w:t>railway</w:t>
      </w:r>
      <w:r w:rsidRPr="002514BB">
        <w:rPr>
          <w:rStyle w:val="Guidance"/>
          <w:i w:val="0"/>
          <w:color w:val="auto"/>
        </w:rPr>
        <w:t xml:space="preserve"> interoperability.</w:t>
      </w:r>
    </w:p>
    <w:p w14:paraId="707FF8E5" w14:textId="77777777" w:rsidR="0026424A" w:rsidRPr="002514BB" w:rsidRDefault="0026424A" w:rsidP="0026424A">
      <w:pPr>
        <w:rPr>
          <w:rStyle w:val="Guidance"/>
          <w:i w:val="0"/>
          <w:color w:val="auto"/>
        </w:rPr>
      </w:pPr>
      <w:r w:rsidRPr="002514BB">
        <w:rPr>
          <w:rStyle w:val="Guidance"/>
          <w:i w:val="0"/>
          <w:color w:val="auto"/>
        </w:rPr>
        <w:t>The approach for FRMCS taken in this document is based on the following principles:</w:t>
      </w:r>
    </w:p>
    <w:p w14:paraId="787C6D5D" w14:textId="77777777" w:rsidR="0026424A" w:rsidRPr="002514BB" w:rsidRDefault="0026424A" w:rsidP="0026424A">
      <w:pPr>
        <w:numPr>
          <w:ilvl w:val="0"/>
          <w:numId w:val="32"/>
        </w:numPr>
        <w:rPr>
          <w:rStyle w:val="Guidance"/>
          <w:i w:val="0"/>
          <w:color w:val="auto"/>
        </w:rPr>
      </w:pPr>
      <w:r w:rsidRPr="002514BB">
        <w:rPr>
          <w:rStyle w:val="Guidance"/>
          <w:i w:val="0"/>
          <w:color w:val="auto"/>
        </w:rPr>
        <w:t xml:space="preserve">Separation of </w:t>
      </w:r>
      <w:r w:rsidR="00277CAF" w:rsidRPr="002514BB">
        <w:rPr>
          <w:rStyle w:val="Guidance"/>
          <w:i w:val="0"/>
          <w:color w:val="auto"/>
        </w:rPr>
        <w:t>r</w:t>
      </w:r>
      <w:r w:rsidRPr="002514BB">
        <w:rPr>
          <w:rStyle w:val="Guidance"/>
          <w:i w:val="0"/>
          <w:color w:val="auto"/>
        </w:rPr>
        <w:t xml:space="preserve">ailway applications from the underlying network technologies, creating more flexibility, such as possible usage of different </w:t>
      </w:r>
      <w:r w:rsidR="00277CAF" w:rsidRPr="002514BB">
        <w:rPr>
          <w:rStyle w:val="Guidance"/>
          <w:i w:val="0"/>
          <w:color w:val="auto"/>
        </w:rPr>
        <w:t>radio access</w:t>
      </w:r>
      <w:r w:rsidR="00440C08" w:rsidRPr="002514BB">
        <w:rPr>
          <w:rStyle w:val="Guidance"/>
          <w:i w:val="0"/>
          <w:color w:val="auto"/>
        </w:rPr>
        <w:t xml:space="preserve"> </w:t>
      </w:r>
      <w:r w:rsidRPr="002514BB">
        <w:rPr>
          <w:rStyle w:val="Guidance"/>
          <w:i w:val="0"/>
          <w:color w:val="auto"/>
        </w:rPr>
        <w:t>technologies on different line categories (even within a country);</w:t>
      </w:r>
    </w:p>
    <w:p w14:paraId="587C7282" w14:textId="77777777" w:rsidR="0026424A" w:rsidRPr="002514BB" w:rsidRDefault="0026424A" w:rsidP="0026424A">
      <w:pPr>
        <w:numPr>
          <w:ilvl w:val="0"/>
          <w:numId w:val="32"/>
        </w:numPr>
        <w:rPr>
          <w:rStyle w:val="Guidance"/>
          <w:i w:val="0"/>
          <w:color w:val="auto"/>
        </w:rPr>
      </w:pPr>
      <w:r w:rsidRPr="002514BB">
        <w:rPr>
          <w:rStyle w:val="Guidance"/>
          <w:i w:val="0"/>
          <w:color w:val="auto"/>
        </w:rPr>
        <w:t xml:space="preserve">The new radio system </w:t>
      </w:r>
      <w:r w:rsidR="00793186" w:rsidRPr="002514BB">
        <w:rPr>
          <w:rStyle w:val="Guidance"/>
          <w:i w:val="0"/>
          <w:color w:val="auto"/>
        </w:rPr>
        <w:t xml:space="preserve">is to </w:t>
      </w:r>
      <w:r w:rsidRPr="002514BB">
        <w:rPr>
          <w:rStyle w:val="Guidance"/>
          <w:i w:val="0"/>
          <w:color w:val="auto"/>
        </w:rPr>
        <w:t>be based upon the 3GPP technology roadmap;</w:t>
      </w:r>
    </w:p>
    <w:p w14:paraId="3941CA75" w14:textId="09F37DA7" w:rsidR="0026424A" w:rsidRPr="002514BB" w:rsidRDefault="0026424A" w:rsidP="0026424A">
      <w:pPr>
        <w:numPr>
          <w:ilvl w:val="0"/>
          <w:numId w:val="32"/>
        </w:numPr>
        <w:rPr>
          <w:rStyle w:val="Guidance"/>
          <w:i w:val="0"/>
          <w:color w:val="auto"/>
        </w:rPr>
      </w:pPr>
      <w:r w:rsidRPr="002514BB">
        <w:rPr>
          <w:rStyle w:val="Guidance"/>
          <w:i w:val="0"/>
          <w:color w:val="auto"/>
        </w:rPr>
        <w:t xml:space="preserve">For </w:t>
      </w:r>
      <w:r w:rsidR="00793186" w:rsidRPr="002514BB">
        <w:rPr>
          <w:rStyle w:val="Guidance"/>
          <w:i w:val="0"/>
          <w:color w:val="auto"/>
        </w:rPr>
        <w:t xml:space="preserve">cost </w:t>
      </w:r>
      <w:r w:rsidRPr="002514BB">
        <w:rPr>
          <w:rStyle w:val="Guidance"/>
          <w:i w:val="0"/>
          <w:color w:val="auto"/>
        </w:rPr>
        <w:t xml:space="preserve">efficiency and migration purposes, </w:t>
      </w:r>
      <w:r w:rsidR="00793186" w:rsidRPr="002514BB">
        <w:rPr>
          <w:rStyle w:val="Guidance"/>
          <w:i w:val="0"/>
          <w:color w:val="auto"/>
        </w:rPr>
        <w:t xml:space="preserve">the </w:t>
      </w:r>
      <w:r w:rsidRPr="002514BB">
        <w:rPr>
          <w:rStyle w:val="Guidance"/>
          <w:i w:val="0"/>
          <w:color w:val="auto"/>
        </w:rPr>
        <w:t xml:space="preserve">reuse of existing assets (radio sites, spectrum) is </w:t>
      </w:r>
      <w:r w:rsidR="00C31F08">
        <w:rPr>
          <w:rStyle w:val="Guidance"/>
          <w:i w:val="0"/>
          <w:color w:val="auto"/>
        </w:rPr>
        <w:t>favoured</w:t>
      </w:r>
      <w:r w:rsidRPr="002514BB">
        <w:rPr>
          <w:rStyle w:val="Guidance"/>
          <w:i w:val="0"/>
          <w:color w:val="auto"/>
        </w:rPr>
        <w:t>.</w:t>
      </w:r>
    </w:p>
    <w:p w14:paraId="2C00AD31" w14:textId="77777777" w:rsidR="0026424A" w:rsidRPr="002514BB" w:rsidRDefault="0026424A" w:rsidP="0026424A">
      <w:pPr>
        <w:rPr>
          <w:rStyle w:val="Guidance"/>
          <w:i w:val="0"/>
          <w:color w:val="auto"/>
        </w:rPr>
      </w:pPr>
      <w:r w:rsidRPr="002514BB">
        <w:rPr>
          <w:rStyle w:val="Guidance"/>
          <w:i w:val="0"/>
          <w:color w:val="auto"/>
        </w:rPr>
        <w:t xml:space="preserve">In </w:t>
      </w:r>
      <w:r w:rsidR="00931DB8" w:rsidRPr="002514BB">
        <w:rPr>
          <w:rStyle w:val="Guidance"/>
          <w:i w:val="0"/>
          <w:color w:val="auto"/>
        </w:rPr>
        <w:t>the present document</w:t>
      </w:r>
      <w:r w:rsidRPr="002514BB">
        <w:rPr>
          <w:rStyle w:val="Guidance"/>
          <w:i w:val="0"/>
          <w:color w:val="auto"/>
        </w:rPr>
        <w:t>, the following spectrum options have been explored:</w:t>
      </w:r>
    </w:p>
    <w:p w14:paraId="3100FD9B" w14:textId="77777777" w:rsidR="0026424A" w:rsidRPr="002514BB" w:rsidRDefault="0026424A" w:rsidP="0026424A">
      <w:pPr>
        <w:numPr>
          <w:ilvl w:val="0"/>
          <w:numId w:val="33"/>
        </w:numPr>
        <w:rPr>
          <w:rStyle w:val="Guidance"/>
          <w:i w:val="0"/>
          <w:color w:val="auto"/>
        </w:rPr>
      </w:pPr>
      <w:r w:rsidRPr="002514BB">
        <w:rPr>
          <w:rStyle w:val="Guidance"/>
          <w:i w:val="0"/>
          <w:color w:val="auto"/>
        </w:rPr>
        <w:t xml:space="preserve">Use of the existing harmonised railway spectrum in the </w:t>
      </w:r>
      <w:r w:rsidR="007651A2" w:rsidRPr="002514BB">
        <w:rPr>
          <w:rStyle w:val="Guidance"/>
          <w:i w:val="0"/>
          <w:color w:val="auto"/>
        </w:rPr>
        <w:t xml:space="preserve">2x4 MHz </w:t>
      </w:r>
      <w:r w:rsidR="00B94680" w:rsidRPr="002514BB">
        <w:rPr>
          <w:rStyle w:val="Guidance"/>
          <w:i w:val="0"/>
          <w:color w:val="auto"/>
        </w:rPr>
        <w:t>UIC frequency band</w:t>
      </w:r>
      <w:r w:rsidRPr="002514BB">
        <w:rPr>
          <w:rStyle w:val="Guidance"/>
          <w:i w:val="0"/>
          <w:color w:val="auto"/>
        </w:rPr>
        <w:t xml:space="preserve"> (876</w:t>
      </w:r>
      <w:r w:rsidR="00277CAF" w:rsidRPr="002514BB">
        <w:rPr>
          <w:rStyle w:val="Guidance"/>
          <w:i w:val="0"/>
          <w:color w:val="auto"/>
        </w:rPr>
        <w:t>-</w:t>
      </w:r>
      <w:r w:rsidRPr="002514BB">
        <w:rPr>
          <w:rStyle w:val="Guidance"/>
          <w:i w:val="0"/>
          <w:color w:val="auto"/>
        </w:rPr>
        <w:t>880 MHz / 921</w:t>
      </w:r>
      <w:r w:rsidR="00277CAF" w:rsidRPr="002514BB">
        <w:rPr>
          <w:rStyle w:val="Guidance"/>
          <w:i w:val="0"/>
          <w:color w:val="auto"/>
        </w:rPr>
        <w:t>-</w:t>
      </w:r>
      <w:r w:rsidRPr="002514BB">
        <w:rPr>
          <w:rStyle w:val="Guidance"/>
          <w:i w:val="0"/>
          <w:color w:val="auto"/>
        </w:rPr>
        <w:t>925 MHz);</w:t>
      </w:r>
    </w:p>
    <w:p w14:paraId="0E0DDDC2" w14:textId="77777777" w:rsidR="0026424A" w:rsidRPr="002514BB" w:rsidRDefault="0026424A" w:rsidP="00654CB1">
      <w:pPr>
        <w:numPr>
          <w:ilvl w:val="0"/>
          <w:numId w:val="33"/>
        </w:numPr>
        <w:rPr>
          <w:rStyle w:val="Guidance"/>
          <w:i w:val="0"/>
          <w:color w:val="auto"/>
        </w:rPr>
      </w:pPr>
      <w:r w:rsidRPr="002514BB">
        <w:rPr>
          <w:rStyle w:val="Guidance"/>
          <w:i w:val="0"/>
          <w:color w:val="auto"/>
        </w:rPr>
        <w:t>Use of a combin</w:t>
      </w:r>
      <w:r w:rsidR="00DB6DA6" w:rsidRPr="002514BB">
        <w:rPr>
          <w:rStyle w:val="Guidance"/>
          <w:i w:val="0"/>
          <w:color w:val="auto"/>
        </w:rPr>
        <w:t>ation</w:t>
      </w:r>
      <w:r w:rsidRPr="002514BB">
        <w:rPr>
          <w:rStyle w:val="Guidance"/>
          <w:i w:val="0"/>
          <w:color w:val="auto"/>
        </w:rPr>
        <w:t xml:space="preserve"> of th</w:t>
      </w:r>
      <w:r w:rsidR="00DB6DA6" w:rsidRPr="002514BB">
        <w:rPr>
          <w:rStyle w:val="Guidance"/>
          <w:i w:val="0"/>
          <w:color w:val="auto"/>
        </w:rPr>
        <w:t>ese</w:t>
      </w:r>
      <w:r w:rsidRPr="002514BB">
        <w:rPr>
          <w:rStyle w:val="Guidance"/>
          <w:i w:val="0"/>
          <w:color w:val="auto"/>
        </w:rPr>
        <w:t xml:space="preserve"> </w:t>
      </w:r>
      <w:r w:rsidR="00DB6DA6" w:rsidRPr="002514BB">
        <w:rPr>
          <w:rStyle w:val="Guidance"/>
          <w:i w:val="0"/>
          <w:color w:val="auto"/>
        </w:rPr>
        <w:t>2x</w:t>
      </w:r>
      <w:r w:rsidRPr="002514BB">
        <w:rPr>
          <w:rStyle w:val="Guidance"/>
          <w:i w:val="0"/>
          <w:color w:val="auto"/>
        </w:rPr>
        <w:t xml:space="preserve">4 MHz plus </w:t>
      </w:r>
      <w:r w:rsidR="00DB6DA6" w:rsidRPr="002514BB">
        <w:rPr>
          <w:rStyle w:val="Guidance"/>
          <w:i w:val="0"/>
          <w:color w:val="auto"/>
        </w:rPr>
        <w:t>2x</w:t>
      </w:r>
      <w:r w:rsidRPr="002514BB">
        <w:rPr>
          <w:rStyle w:val="Guidance"/>
          <w:i w:val="0"/>
          <w:color w:val="auto"/>
        </w:rPr>
        <w:t>3 MHz, called the E-</w:t>
      </w:r>
      <w:r w:rsidR="00B94680" w:rsidRPr="002514BB">
        <w:rPr>
          <w:rStyle w:val="Guidance"/>
          <w:i w:val="0"/>
          <w:color w:val="auto"/>
        </w:rPr>
        <w:t>UIC frequency band</w:t>
      </w:r>
      <w:r w:rsidRPr="002514BB">
        <w:rPr>
          <w:rStyle w:val="Guidance"/>
          <w:i w:val="0"/>
          <w:color w:val="auto"/>
        </w:rPr>
        <w:t xml:space="preserve">, resulting in a total of </w:t>
      </w:r>
      <w:r w:rsidR="00DB6DA6" w:rsidRPr="002514BB">
        <w:rPr>
          <w:rStyle w:val="Guidance"/>
          <w:i w:val="0"/>
          <w:color w:val="auto"/>
        </w:rPr>
        <w:t>2x</w:t>
      </w:r>
      <w:r w:rsidRPr="002514BB">
        <w:rPr>
          <w:rStyle w:val="Guidance"/>
          <w:i w:val="0"/>
          <w:color w:val="auto"/>
        </w:rPr>
        <w:t>7</w:t>
      </w:r>
      <w:r w:rsidR="00DB6DA6" w:rsidRPr="002514BB">
        <w:rPr>
          <w:rStyle w:val="Guidance"/>
          <w:i w:val="0"/>
          <w:color w:val="auto"/>
        </w:rPr>
        <w:t xml:space="preserve"> </w:t>
      </w:r>
      <w:r w:rsidRPr="002514BB">
        <w:rPr>
          <w:rStyle w:val="Guidance"/>
          <w:i w:val="0"/>
          <w:color w:val="auto"/>
        </w:rPr>
        <w:t>MHz (873</w:t>
      </w:r>
      <w:r w:rsidR="00DB6DA6" w:rsidRPr="002514BB">
        <w:rPr>
          <w:rStyle w:val="Guidance"/>
          <w:i w:val="0"/>
          <w:color w:val="auto"/>
        </w:rPr>
        <w:t>-</w:t>
      </w:r>
      <w:r w:rsidRPr="002514BB">
        <w:rPr>
          <w:rStyle w:val="Guidance"/>
          <w:i w:val="0"/>
          <w:color w:val="auto"/>
        </w:rPr>
        <w:t>880 MHz / 918</w:t>
      </w:r>
      <w:r w:rsidR="00DB6DA6" w:rsidRPr="002514BB">
        <w:rPr>
          <w:rStyle w:val="Guidance"/>
          <w:i w:val="0"/>
          <w:color w:val="auto"/>
        </w:rPr>
        <w:t>-</w:t>
      </w:r>
      <w:r w:rsidRPr="002514BB">
        <w:rPr>
          <w:rStyle w:val="Guidance"/>
          <w:i w:val="0"/>
          <w:color w:val="auto"/>
        </w:rPr>
        <w:t>925 MHz)</w:t>
      </w:r>
      <w:r w:rsidR="00F2267D" w:rsidRPr="002514BB">
        <w:rPr>
          <w:rStyle w:val="Guidance"/>
          <w:i w:val="0"/>
          <w:color w:val="auto"/>
        </w:rPr>
        <w:t>.</w:t>
      </w:r>
    </w:p>
    <w:p w14:paraId="450102AA" w14:textId="5925652A" w:rsidR="0026424A" w:rsidRPr="002514BB" w:rsidRDefault="0026424A" w:rsidP="0026424A">
      <w:pPr>
        <w:rPr>
          <w:rStyle w:val="Guidance"/>
          <w:i w:val="0"/>
          <w:color w:val="auto"/>
        </w:rPr>
      </w:pPr>
      <w:r w:rsidRPr="002514BB">
        <w:rPr>
          <w:rStyle w:val="Guidance"/>
          <w:i w:val="0"/>
          <w:color w:val="auto"/>
        </w:rPr>
        <w:t>In order to calculat</w:t>
      </w:r>
      <w:r w:rsidR="009764DD" w:rsidRPr="002514BB">
        <w:rPr>
          <w:rStyle w:val="Guidance"/>
          <w:i w:val="0"/>
          <w:color w:val="auto"/>
        </w:rPr>
        <w:t>e</w:t>
      </w:r>
      <w:r w:rsidRPr="002514BB">
        <w:rPr>
          <w:rStyle w:val="Guidance"/>
          <w:i w:val="0"/>
          <w:color w:val="auto"/>
        </w:rPr>
        <w:t xml:space="preserve"> the amount of radio spectrum needed to fulfil the railway requirements, </w:t>
      </w:r>
      <w:r w:rsidR="00931DB8" w:rsidRPr="002514BB">
        <w:rPr>
          <w:rStyle w:val="Guidance"/>
          <w:i w:val="0"/>
          <w:color w:val="auto"/>
        </w:rPr>
        <w:t>the present document</w:t>
      </w:r>
      <w:r w:rsidR="00153D21" w:rsidRPr="002514BB">
        <w:rPr>
          <w:rStyle w:val="Guidance"/>
          <w:i w:val="0"/>
          <w:color w:val="auto"/>
        </w:rPr>
        <w:t xml:space="preserve"> </w:t>
      </w:r>
      <w:r w:rsidRPr="002514BB">
        <w:rPr>
          <w:rStyle w:val="Guidance"/>
          <w:i w:val="0"/>
          <w:color w:val="auto"/>
        </w:rPr>
        <w:t xml:space="preserve">has assumed the use of </w:t>
      </w:r>
      <w:r w:rsidR="00DE515B" w:rsidRPr="002514BB">
        <w:rPr>
          <w:rStyle w:val="Guidance"/>
          <w:i w:val="0"/>
          <w:color w:val="auto"/>
        </w:rPr>
        <w:t xml:space="preserve">the </w:t>
      </w:r>
      <w:r w:rsidR="001F67FE" w:rsidRPr="002514BB">
        <w:rPr>
          <w:rStyle w:val="Guidance"/>
          <w:i w:val="0"/>
          <w:color w:val="auto"/>
        </w:rPr>
        <w:t xml:space="preserve">latest </w:t>
      </w:r>
      <w:r w:rsidRPr="002514BB">
        <w:rPr>
          <w:rStyle w:val="Guidance"/>
          <w:i w:val="0"/>
          <w:color w:val="auto"/>
        </w:rPr>
        <w:t xml:space="preserve">3GPP </w:t>
      </w:r>
      <w:r w:rsidR="001F67FE" w:rsidRPr="002514BB">
        <w:rPr>
          <w:rStyle w:val="Guidance"/>
          <w:i w:val="0"/>
          <w:color w:val="auto"/>
        </w:rPr>
        <w:t>RA</w:t>
      </w:r>
      <w:r w:rsidR="009055D9" w:rsidRPr="002514BB">
        <w:rPr>
          <w:rStyle w:val="Guidance"/>
          <w:i w:val="0"/>
          <w:color w:val="auto"/>
        </w:rPr>
        <w:t>T</w:t>
      </w:r>
      <w:r w:rsidRPr="002514BB">
        <w:rPr>
          <w:rStyle w:val="Guidance"/>
          <w:i w:val="0"/>
          <w:color w:val="auto"/>
        </w:rPr>
        <w:t xml:space="preserve">. It is anticipated that the spectral efficiency of </w:t>
      </w:r>
      <w:r w:rsidR="00FD0DE8" w:rsidRPr="002514BB">
        <w:rPr>
          <w:rStyle w:val="Guidance"/>
          <w:i w:val="0"/>
          <w:color w:val="auto"/>
        </w:rPr>
        <w:t xml:space="preserve">future </w:t>
      </w:r>
      <w:r w:rsidRPr="002514BB">
        <w:rPr>
          <w:rStyle w:val="Guidance"/>
          <w:i w:val="0"/>
          <w:color w:val="auto"/>
        </w:rPr>
        <w:t>4G/5G RA</w:t>
      </w:r>
      <w:r w:rsidR="009055D9" w:rsidRPr="002514BB">
        <w:rPr>
          <w:rStyle w:val="Guidance"/>
          <w:i w:val="0"/>
          <w:color w:val="auto"/>
        </w:rPr>
        <w:t>T</w:t>
      </w:r>
      <w:r w:rsidRPr="002514BB">
        <w:rPr>
          <w:rStyle w:val="Guidance"/>
          <w:i w:val="0"/>
          <w:color w:val="auto"/>
        </w:rPr>
        <w:t xml:space="preserve"> </w:t>
      </w:r>
      <w:r w:rsidR="00DB0F82">
        <w:rPr>
          <w:rStyle w:val="Guidance"/>
          <w:i w:val="0"/>
          <w:color w:val="auto"/>
        </w:rPr>
        <w:t>operating in the 900MHz range</w:t>
      </w:r>
      <w:r w:rsidR="006C6D62">
        <w:rPr>
          <w:rStyle w:val="Guidance"/>
          <w:i w:val="0"/>
          <w:color w:val="auto"/>
        </w:rPr>
        <w:t>,</w:t>
      </w:r>
      <w:r w:rsidR="00DB0F82">
        <w:rPr>
          <w:rStyle w:val="Guidance"/>
          <w:i w:val="0"/>
          <w:color w:val="auto"/>
        </w:rPr>
        <w:t xml:space="preserve"> may</w:t>
      </w:r>
      <w:r w:rsidR="00DB0F82" w:rsidRPr="002514BB">
        <w:rPr>
          <w:rStyle w:val="Guidance"/>
          <w:i w:val="0"/>
          <w:color w:val="auto"/>
        </w:rPr>
        <w:t xml:space="preserve"> </w:t>
      </w:r>
      <w:r w:rsidRPr="002514BB">
        <w:rPr>
          <w:rStyle w:val="Guidance"/>
          <w:i w:val="0"/>
          <w:color w:val="auto"/>
        </w:rPr>
        <w:t>improve</w:t>
      </w:r>
      <w:r w:rsidR="006C6D62">
        <w:rPr>
          <w:rStyle w:val="Guidance"/>
          <w:i w:val="0"/>
          <w:color w:val="auto"/>
        </w:rPr>
        <w:t xml:space="preserve"> as compared to </w:t>
      </w:r>
      <w:r w:rsidR="0035273C">
        <w:rPr>
          <w:rStyle w:val="Guidance"/>
          <w:i w:val="0"/>
          <w:color w:val="auto"/>
        </w:rPr>
        <w:t>current technologies</w:t>
      </w:r>
      <w:r w:rsidRPr="002514BB">
        <w:rPr>
          <w:rStyle w:val="Guidance"/>
          <w:i w:val="0"/>
          <w:color w:val="auto"/>
        </w:rPr>
        <w:t xml:space="preserve">. Coexistence studies </w:t>
      </w:r>
      <w:r w:rsidR="00793186" w:rsidRPr="002514BB">
        <w:rPr>
          <w:rStyle w:val="Guidance"/>
          <w:i w:val="0"/>
          <w:color w:val="auto"/>
        </w:rPr>
        <w:t>will</w:t>
      </w:r>
      <w:r w:rsidRPr="002514BB">
        <w:rPr>
          <w:rStyle w:val="Guidance"/>
          <w:i w:val="0"/>
          <w:color w:val="auto"/>
        </w:rPr>
        <w:t xml:space="preserve"> need to be </w:t>
      </w:r>
      <w:r w:rsidR="0035273C">
        <w:rPr>
          <w:rStyle w:val="Guidance"/>
          <w:i w:val="0"/>
          <w:color w:val="auto"/>
        </w:rPr>
        <w:t>performed</w:t>
      </w:r>
      <w:r w:rsidR="0035273C" w:rsidRPr="002514BB">
        <w:rPr>
          <w:rStyle w:val="Guidance"/>
          <w:i w:val="0"/>
          <w:color w:val="auto"/>
        </w:rPr>
        <w:t xml:space="preserve"> </w:t>
      </w:r>
      <w:r w:rsidR="005A4EAF" w:rsidRPr="002514BB">
        <w:rPr>
          <w:rStyle w:val="Guidance"/>
          <w:i w:val="0"/>
          <w:color w:val="auto"/>
        </w:rPr>
        <w:t>with regard to</w:t>
      </w:r>
      <w:r w:rsidR="00793186" w:rsidRPr="002514BB">
        <w:rPr>
          <w:rStyle w:val="Guidance"/>
          <w:i w:val="0"/>
          <w:color w:val="auto"/>
        </w:rPr>
        <w:t xml:space="preserve"> the impact of such</w:t>
      </w:r>
      <w:r w:rsidRPr="002514BB">
        <w:rPr>
          <w:rStyle w:val="Guidance"/>
          <w:i w:val="0"/>
          <w:color w:val="auto"/>
        </w:rPr>
        <w:t xml:space="preserve"> future </w:t>
      </w:r>
      <w:r w:rsidR="009D5C09" w:rsidRPr="002514BB">
        <w:rPr>
          <w:rStyle w:val="Guidance"/>
          <w:i w:val="0"/>
          <w:color w:val="auto"/>
        </w:rPr>
        <w:t>radio access</w:t>
      </w:r>
      <w:r w:rsidRPr="002514BB">
        <w:rPr>
          <w:rStyle w:val="Guidance"/>
          <w:i w:val="0"/>
          <w:color w:val="auto"/>
        </w:rPr>
        <w:t xml:space="preserve"> technologies.</w:t>
      </w:r>
    </w:p>
    <w:p w14:paraId="52D00D85" w14:textId="77777777" w:rsidR="0026424A" w:rsidRPr="002514BB" w:rsidRDefault="00793186" w:rsidP="0026424A">
      <w:pPr>
        <w:rPr>
          <w:rStyle w:val="Guidance"/>
          <w:i w:val="0"/>
          <w:color w:val="auto"/>
        </w:rPr>
      </w:pPr>
      <w:r w:rsidRPr="002514BB">
        <w:rPr>
          <w:rStyle w:val="Guidance"/>
          <w:i w:val="0"/>
          <w:color w:val="auto"/>
        </w:rPr>
        <w:t>In order to determine the</w:t>
      </w:r>
      <w:r w:rsidR="00572999" w:rsidRPr="002514BB">
        <w:rPr>
          <w:rStyle w:val="Guidance"/>
          <w:i w:val="0"/>
          <w:color w:val="auto"/>
        </w:rPr>
        <w:t xml:space="preserve"> amount of spectrum </w:t>
      </w:r>
      <w:r w:rsidRPr="002514BB">
        <w:rPr>
          <w:rStyle w:val="Guidance"/>
          <w:i w:val="0"/>
          <w:color w:val="auto"/>
        </w:rPr>
        <w:t>needed for FRMCS</w:t>
      </w:r>
      <w:r w:rsidR="00572999" w:rsidRPr="002514BB">
        <w:rPr>
          <w:rStyle w:val="Guidance"/>
          <w:i w:val="0"/>
          <w:color w:val="auto"/>
        </w:rPr>
        <w:t xml:space="preserve">, a traffic model has been </w:t>
      </w:r>
      <w:r w:rsidRPr="002514BB">
        <w:rPr>
          <w:rStyle w:val="Guidance"/>
          <w:i w:val="0"/>
          <w:color w:val="auto"/>
        </w:rPr>
        <w:t xml:space="preserve">used, with </w:t>
      </w:r>
      <w:r w:rsidR="00971E0B" w:rsidRPr="002514BB">
        <w:rPr>
          <w:rStyle w:val="Guidance"/>
          <w:i w:val="0"/>
          <w:color w:val="auto"/>
        </w:rPr>
        <w:t xml:space="preserve">several </w:t>
      </w:r>
      <w:r w:rsidR="00572999" w:rsidRPr="002514BB">
        <w:rPr>
          <w:rStyle w:val="Guidance"/>
          <w:i w:val="0"/>
          <w:color w:val="auto"/>
        </w:rPr>
        <w:t xml:space="preserve">combinations of usage scenarios and operational </w:t>
      </w:r>
      <w:r w:rsidR="00971E0B" w:rsidRPr="002514BB">
        <w:rPr>
          <w:rStyle w:val="Guidance"/>
          <w:i w:val="0"/>
          <w:color w:val="auto"/>
        </w:rPr>
        <w:t>conditions</w:t>
      </w:r>
      <w:r w:rsidRPr="002514BB">
        <w:rPr>
          <w:rStyle w:val="Guidance"/>
          <w:i w:val="0"/>
          <w:color w:val="auto"/>
        </w:rPr>
        <w:t>.</w:t>
      </w:r>
    </w:p>
    <w:p w14:paraId="12A39863" w14:textId="77777777" w:rsidR="0026424A" w:rsidRPr="002514BB" w:rsidRDefault="0026424A" w:rsidP="0026424A">
      <w:pPr>
        <w:rPr>
          <w:rStyle w:val="Guidance"/>
          <w:i w:val="0"/>
          <w:color w:val="auto"/>
        </w:rPr>
      </w:pPr>
      <w:r w:rsidRPr="002514BB">
        <w:rPr>
          <w:rStyle w:val="Guidance"/>
          <w:i w:val="0"/>
          <w:color w:val="auto"/>
        </w:rPr>
        <w:t>Based on the investigations made in the present document, the following conclusions are drawn:</w:t>
      </w:r>
    </w:p>
    <w:p w14:paraId="2919C51D" w14:textId="31D9BA58" w:rsidR="0026424A" w:rsidRDefault="0026424A" w:rsidP="00EE0E71">
      <w:pPr>
        <w:numPr>
          <w:ilvl w:val="0"/>
          <w:numId w:val="51"/>
        </w:numPr>
        <w:rPr>
          <w:rStyle w:val="Guidance"/>
          <w:i w:val="0"/>
          <w:color w:val="auto"/>
        </w:rPr>
      </w:pPr>
      <w:r w:rsidRPr="002514BB">
        <w:rPr>
          <w:rStyle w:val="Guidance"/>
          <w:i w:val="0"/>
          <w:color w:val="auto"/>
        </w:rPr>
        <w:t xml:space="preserve">Railways need </w:t>
      </w:r>
      <w:r w:rsidR="00971E0B" w:rsidRPr="002514BB">
        <w:rPr>
          <w:rStyle w:val="Guidance"/>
          <w:i w:val="0"/>
          <w:color w:val="auto"/>
        </w:rPr>
        <w:t>2x</w:t>
      </w:r>
      <w:r w:rsidR="00E13876" w:rsidRPr="002514BB">
        <w:rPr>
          <w:rStyle w:val="Guidance"/>
          <w:i w:val="0"/>
          <w:color w:val="auto"/>
        </w:rPr>
        <w:t>7</w:t>
      </w:r>
      <w:r w:rsidR="00971E0B" w:rsidRPr="002514BB">
        <w:rPr>
          <w:rStyle w:val="Guidance"/>
          <w:i w:val="0"/>
          <w:color w:val="auto"/>
        </w:rPr>
        <w:t xml:space="preserve"> </w:t>
      </w:r>
      <w:r w:rsidRPr="002514BB">
        <w:rPr>
          <w:rStyle w:val="Guidance"/>
          <w:i w:val="0"/>
          <w:color w:val="auto"/>
        </w:rPr>
        <w:t xml:space="preserve">MHz of </w:t>
      </w:r>
      <w:r w:rsidR="007E35F3">
        <w:rPr>
          <w:rStyle w:val="Guidance"/>
          <w:i w:val="0"/>
          <w:color w:val="auto"/>
        </w:rPr>
        <w:t xml:space="preserve">dedicated </w:t>
      </w:r>
      <w:r w:rsidRPr="002514BB">
        <w:rPr>
          <w:rStyle w:val="Guidance"/>
          <w:i w:val="0"/>
          <w:color w:val="auto"/>
        </w:rPr>
        <w:t xml:space="preserve">spectrum to accommodate the current and </w:t>
      </w:r>
      <w:r w:rsidR="00D93561" w:rsidRPr="002514BB">
        <w:rPr>
          <w:rStyle w:val="Guidance"/>
          <w:i w:val="0"/>
          <w:color w:val="auto"/>
        </w:rPr>
        <w:t xml:space="preserve">(partially) </w:t>
      </w:r>
      <w:r w:rsidRPr="002514BB">
        <w:rPr>
          <w:rStyle w:val="Guidance"/>
          <w:i w:val="0"/>
          <w:color w:val="auto"/>
        </w:rPr>
        <w:t xml:space="preserve">future </w:t>
      </w:r>
      <w:r w:rsidR="00EE0E71" w:rsidRPr="00EE0E71">
        <w:rPr>
          <w:rStyle w:val="Guidance"/>
          <w:i w:val="0"/>
          <w:color w:val="auto"/>
        </w:rPr>
        <w:t xml:space="preserve">Critical </w:t>
      </w:r>
      <w:r w:rsidR="00A61085" w:rsidRPr="00EE0E71">
        <w:rPr>
          <w:rStyle w:val="Guidance"/>
          <w:i w:val="0"/>
          <w:color w:val="auto"/>
        </w:rPr>
        <w:t>r</w:t>
      </w:r>
      <w:r w:rsidRPr="00EE0E71">
        <w:rPr>
          <w:rStyle w:val="Guidance"/>
          <w:i w:val="0"/>
          <w:color w:val="auto"/>
        </w:rPr>
        <w:t xml:space="preserve">ailway applications and usages for the coming decades, taking into account </w:t>
      </w:r>
      <w:r w:rsidR="00323AE4" w:rsidRPr="005A0AEB">
        <w:rPr>
          <w:rStyle w:val="Guidance"/>
          <w:i w:val="0"/>
          <w:color w:val="auto"/>
        </w:rPr>
        <w:t xml:space="preserve">the </w:t>
      </w:r>
      <w:r w:rsidRPr="005A0AEB">
        <w:rPr>
          <w:rStyle w:val="Guidance"/>
          <w:i w:val="0"/>
          <w:color w:val="auto"/>
        </w:rPr>
        <w:t>nee</w:t>
      </w:r>
      <w:r w:rsidR="009213EA" w:rsidRPr="005A0AEB">
        <w:rPr>
          <w:rStyle w:val="Guidance"/>
          <w:i w:val="0"/>
          <w:color w:val="auto"/>
        </w:rPr>
        <w:t>d</w:t>
      </w:r>
      <w:r w:rsidRPr="005A0AEB">
        <w:rPr>
          <w:rStyle w:val="Guidance"/>
          <w:i w:val="0"/>
          <w:color w:val="auto"/>
        </w:rPr>
        <w:t xml:space="preserve"> </w:t>
      </w:r>
      <w:r w:rsidR="00323AE4" w:rsidRPr="007E35F3">
        <w:rPr>
          <w:rStyle w:val="Guidance"/>
          <w:i w:val="0"/>
          <w:color w:val="auto"/>
        </w:rPr>
        <w:t>for</w:t>
      </w:r>
      <w:r w:rsidRPr="007E35F3">
        <w:rPr>
          <w:rStyle w:val="Guidance"/>
          <w:i w:val="0"/>
          <w:color w:val="auto"/>
        </w:rPr>
        <w:t xml:space="preserve"> </w:t>
      </w:r>
      <w:r w:rsidR="004B1435" w:rsidRPr="007E35F3">
        <w:rPr>
          <w:rStyle w:val="Guidance"/>
          <w:i w:val="0"/>
          <w:color w:val="auto"/>
        </w:rPr>
        <w:t xml:space="preserve">parallel operation of GSM-R and the successor technologies during the </w:t>
      </w:r>
      <w:r w:rsidRPr="00DF140A">
        <w:rPr>
          <w:rStyle w:val="Guidance"/>
          <w:i w:val="0"/>
          <w:color w:val="auto"/>
        </w:rPr>
        <w:t xml:space="preserve">migration </w:t>
      </w:r>
      <w:r w:rsidRPr="00EE0E71">
        <w:rPr>
          <w:rStyle w:val="Guidance"/>
          <w:i w:val="0"/>
          <w:color w:val="auto"/>
        </w:rPr>
        <w:t>from GSM-R to the successor system</w:t>
      </w:r>
      <w:r w:rsidR="00A61085" w:rsidRPr="00EE0E71">
        <w:rPr>
          <w:rStyle w:val="Guidance"/>
          <w:i w:val="0"/>
          <w:color w:val="auto"/>
        </w:rPr>
        <w:t>.</w:t>
      </w:r>
    </w:p>
    <w:p w14:paraId="5CABB762" w14:textId="45E4F6EA" w:rsidR="00DF140A" w:rsidRPr="00DF140A" w:rsidRDefault="00DF140A" w:rsidP="00DF140A">
      <w:pPr>
        <w:numPr>
          <w:ilvl w:val="0"/>
          <w:numId w:val="51"/>
        </w:numPr>
        <w:rPr>
          <w:rStyle w:val="Guidance"/>
          <w:i w:val="0"/>
          <w:color w:val="auto"/>
        </w:rPr>
      </w:pPr>
      <w:r>
        <w:rPr>
          <w:rStyle w:val="Guidance"/>
          <w:i w:val="0"/>
          <w:color w:val="auto"/>
        </w:rPr>
        <w:t xml:space="preserve">For additional </w:t>
      </w:r>
      <w:r w:rsidR="00BD5741">
        <w:rPr>
          <w:rStyle w:val="Guidance"/>
          <w:i w:val="0"/>
          <w:color w:val="auto"/>
        </w:rPr>
        <w:t>railways applications (performance and business),</w:t>
      </w:r>
      <w:r>
        <w:rPr>
          <w:rStyle w:val="Guidance"/>
          <w:i w:val="0"/>
          <w:color w:val="auto"/>
        </w:rPr>
        <w:t xml:space="preserve"> other solutions such as sharing with </w:t>
      </w:r>
      <w:r w:rsidR="00DB01DE">
        <w:rPr>
          <w:rStyle w:val="Guidance"/>
          <w:i w:val="0"/>
          <w:color w:val="auto"/>
        </w:rPr>
        <w:t xml:space="preserve">other stakeholders (e.g. </w:t>
      </w:r>
      <w:r>
        <w:rPr>
          <w:rStyle w:val="Guidance"/>
          <w:i w:val="0"/>
          <w:color w:val="auto"/>
        </w:rPr>
        <w:t>PPDR</w:t>
      </w:r>
      <w:r w:rsidR="00DB01DE">
        <w:rPr>
          <w:rStyle w:val="Guidance"/>
          <w:i w:val="0"/>
          <w:color w:val="auto"/>
        </w:rPr>
        <w:t>)</w:t>
      </w:r>
      <w:r>
        <w:rPr>
          <w:rStyle w:val="Guidance"/>
          <w:i w:val="0"/>
          <w:color w:val="auto"/>
        </w:rPr>
        <w:t xml:space="preserve"> and/or </w:t>
      </w:r>
      <w:r w:rsidR="00AB352E">
        <w:rPr>
          <w:rStyle w:val="Guidance"/>
          <w:i w:val="0"/>
          <w:color w:val="auto"/>
        </w:rPr>
        <w:t xml:space="preserve">using </w:t>
      </w:r>
      <w:r w:rsidR="00DB01DE">
        <w:rPr>
          <w:rStyle w:val="Guidance"/>
          <w:i w:val="0"/>
          <w:color w:val="auto"/>
        </w:rPr>
        <w:t>MFCN</w:t>
      </w:r>
      <w:r w:rsidR="00AB352E">
        <w:rPr>
          <w:rStyle w:val="Guidance"/>
          <w:i w:val="0"/>
          <w:color w:val="auto"/>
        </w:rPr>
        <w:t>,</w:t>
      </w:r>
      <w:r>
        <w:rPr>
          <w:rStyle w:val="Guidance"/>
          <w:i w:val="0"/>
          <w:color w:val="auto"/>
        </w:rPr>
        <w:t xml:space="preserve"> </w:t>
      </w:r>
      <w:r w:rsidR="00BD5741">
        <w:rPr>
          <w:rStyle w:val="Guidance"/>
          <w:i w:val="0"/>
          <w:color w:val="auto"/>
        </w:rPr>
        <w:t>are</w:t>
      </w:r>
      <w:r>
        <w:rPr>
          <w:rStyle w:val="Guidance"/>
          <w:i w:val="0"/>
          <w:color w:val="auto"/>
        </w:rPr>
        <w:t xml:space="preserve"> anticipated.</w:t>
      </w:r>
    </w:p>
    <w:p w14:paraId="42A7203D" w14:textId="0AA6EB61" w:rsidR="0026424A" w:rsidRPr="002514BB" w:rsidRDefault="0026424A" w:rsidP="0026424A">
      <w:pPr>
        <w:numPr>
          <w:ilvl w:val="0"/>
          <w:numId w:val="51"/>
        </w:numPr>
        <w:rPr>
          <w:rStyle w:val="Guidance"/>
          <w:i w:val="0"/>
          <w:color w:val="auto"/>
        </w:rPr>
      </w:pPr>
      <w:r w:rsidRPr="002514BB">
        <w:rPr>
          <w:rStyle w:val="Guidance"/>
          <w:i w:val="0"/>
          <w:color w:val="auto"/>
        </w:rPr>
        <w:t>From economic efficiency perspective, using spectrum in the 900 MHz band is preferred</w:t>
      </w:r>
      <w:r w:rsidR="00323AE4" w:rsidRPr="002514BB">
        <w:rPr>
          <w:rStyle w:val="Guidance"/>
          <w:i w:val="0"/>
          <w:color w:val="auto"/>
        </w:rPr>
        <w:t xml:space="preserve">, </w:t>
      </w:r>
      <w:r w:rsidR="00EE0E71">
        <w:rPr>
          <w:rStyle w:val="Guidance"/>
          <w:i w:val="0"/>
          <w:color w:val="auto"/>
        </w:rPr>
        <w:t>based on</w:t>
      </w:r>
      <w:r w:rsidR="00EE0E71" w:rsidRPr="002514BB">
        <w:rPr>
          <w:rStyle w:val="Guidance"/>
          <w:i w:val="0"/>
          <w:color w:val="auto"/>
        </w:rPr>
        <w:t xml:space="preserve"> </w:t>
      </w:r>
      <w:r w:rsidR="00323AE4" w:rsidRPr="002514BB">
        <w:rPr>
          <w:rStyle w:val="Guidance"/>
          <w:i w:val="0"/>
          <w:color w:val="auto"/>
        </w:rPr>
        <w:t>reuse of the existing GSM-R radio sites</w:t>
      </w:r>
      <w:r w:rsidR="00A61085" w:rsidRPr="002514BB">
        <w:rPr>
          <w:rStyle w:val="Guidance"/>
          <w:i w:val="0"/>
          <w:color w:val="auto"/>
        </w:rPr>
        <w:t>.</w:t>
      </w:r>
      <w:r w:rsidR="005A0AEB">
        <w:rPr>
          <w:rStyle w:val="Guidance"/>
          <w:i w:val="0"/>
          <w:color w:val="auto"/>
        </w:rPr>
        <w:t xml:space="preserve"> </w:t>
      </w:r>
      <w:r w:rsidR="007E35F3">
        <w:rPr>
          <w:rStyle w:val="Guidance"/>
          <w:i w:val="0"/>
          <w:color w:val="auto"/>
        </w:rPr>
        <w:t xml:space="preserve">Usage of the 700 MHz or 400 MHz ranges would lead to less reuse </w:t>
      </w:r>
      <w:r w:rsidR="00DF140A">
        <w:rPr>
          <w:rStyle w:val="Guidance"/>
          <w:i w:val="0"/>
          <w:color w:val="auto"/>
        </w:rPr>
        <w:t>and/or re-location of</w:t>
      </w:r>
      <w:r w:rsidR="007E35F3">
        <w:rPr>
          <w:rStyle w:val="Guidance"/>
          <w:i w:val="0"/>
          <w:color w:val="auto"/>
        </w:rPr>
        <w:t xml:space="preserve"> existing sites. Furthermore, in the 700MHz and 400MHz range no possibility appears to exist for spectrum dedicated to railways.</w:t>
      </w:r>
    </w:p>
    <w:p w14:paraId="208CA4BF" w14:textId="578504E1" w:rsidR="0026424A" w:rsidRDefault="00D93561" w:rsidP="00A11714">
      <w:pPr>
        <w:numPr>
          <w:ilvl w:val="0"/>
          <w:numId w:val="51"/>
        </w:numPr>
        <w:rPr>
          <w:rStyle w:val="Guidance"/>
          <w:i w:val="0"/>
          <w:color w:val="auto"/>
        </w:rPr>
      </w:pPr>
      <w:r w:rsidRPr="002514BB">
        <w:rPr>
          <w:rStyle w:val="Guidance"/>
          <w:i w:val="0"/>
          <w:color w:val="auto"/>
        </w:rPr>
        <w:t>U</w:t>
      </w:r>
      <w:r w:rsidR="0026424A" w:rsidRPr="002514BB">
        <w:rPr>
          <w:rStyle w:val="Guidance"/>
          <w:i w:val="0"/>
          <w:color w:val="auto"/>
        </w:rPr>
        <w:t xml:space="preserve">sage of the </w:t>
      </w:r>
      <w:r w:rsidR="00E13876" w:rsidRPr="002514BB">
        <w:rPr>
          <w:rStyle w:val="Guidance"/>
          <w:i w:val="0"/>
          <w:color w:val="auto"/>
        </w:rPr>
        <w:t>2x4</w:t>
      </w:r>
      <w:r w:rsidR="009213EA" w:rsidRPr="002514BB">
        <w:rPr>
          <w:rStyle w:val="Guidance"/>
          <w:i w:val="0"/>
          <w:color w:val="auto"/>
        </w:rPr>
        <w:t xml:space="preserve"> </w:t>
      </w:r>
      <w:r w:rsidR="00E13876" w:rsidRPr="002514BB">
        <w:rPr>
          <w:rStyle w:val="Guidance"/>
          <w:i w:val="0"/>
          <w:color w:val="auto"/>
        </w:rPr>
        <w:t>MHz</w:t>
      </w:r>
      <w:r w:rsidR="00553F28" w:rsidRPr="002514BB">
        <w:rPr>
          <w:rStyle w:val="Guidance"/>
          <w:i w:val="0"/>
          <w:color w:val="auto"/>
        </w:rPr>
        <w:t xml:space="preserve"> spectrum for</w:t>
      </w:r>
      <w:r w:rsidR="00E13876" w:rsidRPr="002514BB">
        <w:rPr>
          <w:rStyle w:val="Guidance"/>
          <w:i w:val="0"/>
          <w:color w:val="auto"/>
        </w:rPr>
        <w:t xml:space="preserve"> </w:t>
      </w:r>
      <w:r w:rsidR="00A61085" w:rsidRPr="002514BB">
        <w:rPr>
          <w:rStyle w:val="Guidance"/>
          <w:i w:val="0"/>
          <w:color w:val="auto"/>
        </w:rPr>
        <w:t>r</w:t>
      </w:r>
      <w:r w:rsidR="0026424A" w:rsidRPr="002514BB">
        <w:rPr>
          <w:rStyle w:val="Guidance"/>
          <w:i w:val="0"/>
          <w:color w:val="auto"/>
        </w:rPr>
        <w:t>ailway</w:t>
      </w:r>
      <w:r w:rsidR="00553F28" w:rsidRPr="002514BB">
        <w:rPr>
          <w:rStyle w:val="Guidance"/>
          <w:i w:val="0"/>
          <w:color w:val="auto"/>
        </w:rPr>
        <w:t>s</w:t>
      </w:r>
      <w:r w:rsidR="0026424A" w:rsidRPr="002514BB">
        <w:rPr>
          <w:rStyle w:val="Guidance"/>
          <w:i w:val="0"/>
          <w:color w:val="auto"/>
        </w:rPr>
        <w:t xml:space="preserve"> in 876-880</w:t>
      </w:r>
      <w:r w:rsidR="00A61085" w:rsidRPr="002514BB">
        <w:rPr>
          <w:rStyle w:val="Guidance"/>
          <w:i w:val="0"/>
          <w:color w:val="auto"/>
        </w:rPr>
        <w:t xml:space="preserve"> MHz </w:t>
      </w:r>
      <w:r w:rsidR="0026424A" w:rsidRPr="002514BB">
        <w:rPr>
          <w:rStyle w:val="Guidance"/>
          <w:i w:val="0"/>
          <w:color w:val="auto"/>
        </w:rPr>
        <w:t>/</w:t>
      </w:r>
      <w:r w:rsidR="00A61085" w:rsidRPr="002514BB">
        <w:rPr>
          <w:rStyle w:val="Guidance"/>
          <w:i w:val="0"/>
          <w:color w:val="auto"/>
        </w:rPr>
        <w:t xml:space="preserve"> </w:t>
      </w:r>
      <w:r w:rsidR="0026424A" w:rsidRPr="002514BB">
        <w:rPr>
          <w:rStyle w:val="Guidance"/>
          <w:i w:val="0"/>
          <w:color w:val="auto"/>
        </w:rPr>
        <w:t xml:space="preserve">921-925 MHz is not sufficient, extension with </w:t>
      </w:r>
      <w:r w:rsidR="005A4EAF" w:rsidRPr="002514BB">
        <w:rPr>
          <w:rStyle w:val="Guidance"/>
          <w:i w:val="0"/>
          <w:color w:val="auto"/>
        </w:rPr>
        <w:t xml:space="preserve">the </w:t>
      </w:r>
      <w:r w:rsidR="00166BBD" w:rsidRPr="002514BB">
        <w:rPr>
          <w:rStyle w:val="Guidance"/>
          <w:i w:val="0"/>
          <w:color w:val="auto"/>
        </w:rPr>
        <w:t xml:space="preserve">2x3 </w:t>
      </w:r>
      <w:r w:rsidR="0026424A" w:rsidRPr="002514BB">
        <w:rPr>
          <w:rStyle w:val="Guidance"/>
          <w:i w:val="0"/>
          <w:color w:val="auto"/>
        </w:rPr>
        <w:t>MHz in the 873-876</w:t>
      </w:r>
      <w:r w:rsidR="00A61085" w:rsidRPr="002514BB">
        <w:rPr>
          <w:rStyle w:val="Guidance"/>
          <w:i w:val="0"/>
          <w:color w:val="auto"/>
        </w:rPr>
        <w:t xml:space="preserve"> MHz </w:t>
      </w:r>
      <w:r w:rsidR="0026424A" w:rsidRPr="002514BB">
        <w:rPr>
          <w:rStyle w:val="Guidance"/>
          <w:i w:val="0"/>
          <w:color w:val="auto"/>
        </w:rPr>
        <w:t>/</w:t>
      </w:r>
      <w:r w:rsidR="00A61085" w:rsidRPr="002514BB">
        <w:rPr>
          <w:rStyle w:val="Guidance"/>
          <w:i w:val="0"/>
          <w:color w:val="auto"/>
        </w:rPr>
        <w:t xml:space="preserve"> </w:t>
      </w:r>
      <w:r w:rsidR="0026424A" w:rsidRPr="002514BB">
        <w:rPr>
          <w:rStyle w:val="Guidance"/>
          <w:i w:val="0"/>
          <w:color w:val="auto"/>
        </w:rPr>
        <w:t>918-921 MHz band</w:t>
      </w:r>
      <w:r w:rsidR="00A11DC8" w:rsidRPr="002514BB">
        <w:rPr>
          <w:rStyle w:val="Guidance"/>
          <w:i w:val="0"/>
          <w:color w:val="auto"/>
        </w:rPr>
        <w:t>,</w:t>
      </w:r>
      <w:r w:rsidR="0026424A" w:rsidRPr="002514BB">
        <w:rPr>
          <w:rStyle w:val="Guidance"/>
          <w:i w:val="0"/>
          <w:color w:val="auto"/>
        </w:rPr>
        <w:t xml:space="preserve"> </w:t>
      </w:r>
      <w:r w:rsidR="002727C9" w:rsidRPr="002514BB">
        <w:rPr>
          <w:rStyle w:val="Guidance"/>
          <w:i w:val="0"/>
          <w:color w:val="auto"/>
        </w:rPr>
        <w:t>which</w:t>
      </w:r>
      <w:r w:rsidR="005A4EAF" w:rsidRPr="002514BB">
        <w:rPr>
          <w:rStyle w:val="Guidance"/>
          <w:i w:val="0"/>
          <w:color w:val="auto"/>
        </w:rPr>
        <w:t xml:space="preserve"> has already been </w:t>
      </w:r>
      <w:r w:rsidR="002727C9" w:rsidRPr="002514BB">
        <w:rPr>
          <w:rStyle w:val="Guidance"/>
          <w:i w:val="0"/>
          <w:color w:val="auto"/>
        </w:rPr>
        <w:t>requested</w:t>
      </w:r>
      <w:r w:rsidR="005A4EAF" w:rsidRPr="002514BB">
        <w:rPr>
          <w:rStyle w:val="Guidance"/>
          <w:i w:val="0"/>
          <w:color w:val="auto"/>
        </w:rPr>
        <w:t xml:space="preserve"> for railways </w:t>
      </w:r>
      <w:r w:rsidR="00E13876" w:rsidRPr="002514BB">
        <w:rPr>
          <w:rStyle w:val="Guidance"/>
          <w:i w:val="0"/>
          <w:color w:val="auto"/>
        </w:rPr>
        <w:t xml:space="preserve">in the </w:t>
      </w:r>
      <w:r w:rsidR="002727C9" w:rsidRPr="002514BB">
        <w:rPr>
          <w:rStyle w:val="Guidance"/>
          <w:i w:val="0"/>
          <w:color w:val="auto"/>
        </w:rPr>
        <w:t xml:space="preserve">ETSI </w:t>
      </w:r>
      <w:r w:rsidR="00A11714" w:rsidRPr="002514BB">
        <w:rPr>
          <w:rStyle w:val="Guidance"/>
          <w:i w:val="0"/>
          <w:color w:val="auto"/>
        </w:rPr>
        <w:t>TR 102</w:t>
      </w:r>
      <w:r w:rsidR="002727C9" w:rsidRPr="002514BB">
        <w:rPr>
          <w:rStyle w:val="Guidance"/>
          <w:i w:val="0"/>
          <w:color w:val="auto"/>
        </w:rPr>
        <w:t> </w:t>
      </w:r>
      <w:r w:rsidR="00A11714" w:rsidRPr="002514BB">
        <w:rPr>
          <w:rStyle w:val="Guidance"/>
          <w:i w:val="0"/>
          <w:color w:val="auto"/>
        </w:rPr>
        <w:t xml:space="preserve">627 </w:t>
      </w:r>
      <w:r w:rsidR="009F4546" w:rsidRPr="002514BB">
        <w:rPr>
          <w:rStyle w:val="Guidance"/>
          <w:i w:val="0"/>
          <w:color w:val="auto"/>
        </w:rPr>
        <w:t>[i.7]</w:t>
      </w:r>
      <w:r w:rsidR="00A11DC8" w:rsidRPr="002514BB">
        <w:rPr>
          <w:rStyle w:val="Guidance"/>
          <w:i w:val="0"/>
          <w:color w:val="auto"/>
        </w:rPr>
        <w:t>,</w:t>
      </w:r>
      <w:r w:rsidR="009F4546" w:rsidRPr="002514BB">
        <w:rPr>
          <w:rStyle w:val="Guidance"/>
          <w:i w:val="0"/>
          <w:color w:val="auto"/>
        </w:rPr>
        <w:t xml:space="preserve"> </w:t>
      </w:r>
      <w:r w:rsidR="0026424A" w:rsidRPr="002514BB">
        <w:rPr>
          <w:rStyle w:val="Guidance"/>
          <w:i w:val="0"/>
          <w:color w:val="auto"/>
        </w:rPr>
        <w:t>is necessary</w:t>
      </w:r>
      <w:r w:rsidR="00A61085" w:rsidRPr="002514BB">
        <w:rPr>
          <w:rStyle w:val="Guidance"/>
          <w:i w:val="0"/>
          <w:color w:val="auto"/>
        </w:rPr>
        <w:t>.</w:t>
      </w:r>
      <w:r w:rsidR="00163E2F">
        <w:rPr>
          <w:rStyle w:val="Guidance"/>
          <w:i w:val="0"/>
          <w:color w:val="auto"/>
        </w:rPr>
        <w:t xml:space="preserve"> The introduction of FRMCS necessitates the harmonisation of </w:t>
      </w:r>
      <w:r w:rsidR="00163E2F" w:rsidRPr="002514BB">
        <w:rPr>
          <w:rStyle w:val="Guidance"/>
          <w:i w:val="0"/>
          <w:color w:val="auto"/>
        </w:rPr>
        <w:t>the 873-876 MHz / 918-921 MHz band</w:t>
      </w:r>
      <w:r w:rsidR="00163E2F">
        <w:rPr>
          <w:rStyle w:val="Guidance"/>
          <w:i w:val="0"/>
          <w:color w:val="auto"/>
        </w:rPr>
        <w:t>.</w:t>
      </w:r>
    </w:p>
    <w:p w14:paraId="25191624" w14:textId="583B0D4F" w:rsidR="00B53A95" w:rsidRPr="00F7388D" w:rsidRDefault="00B53A95" w:rsidP="00A11714">
      <w:pPr>
        <w:numPr>
          <w:ilvl w:val="0"/>
          <w:numId w:val="51"/>
        </w:numPr>
        <w:rPr>
          <w:rStyle w:val="Guidance"/>
          <w:i w:val="0"/>
          <w:color w:val="auto"/>
        </w:rPr>
      </w:pPr>
      <w:r w:rsidRPr="00F7388D">
        <w:rPr>
          <w:rStyle w:val="Guidance"/>
          <w:i w:val="0"/>
          <w:color w:val="auto"/>
        </w:rPr>
        <w:t>Although the preferred solution f</w:t>
      </w:r>
      <w:r w:rsidRPr="00F80349">
        <w:rPr>
          <w:rStyle w:val="Guidance"/>
          <w:i w:val="0"/>
          <w:color w:val="auto"/>
        </w:rPr>
        <w:t>or the migration period</w:t>
      </w:r>
      <w:r w:rsidRPr="00F7388D">
        <w:rPr>
          <w:rStyle w:val="Guidance"/>
          <w:i w:val="0"/>
          <w:color w:val="auto"/>
        </w:rPr>
        <w:t xml:space="preserve"> is to use 2x3MHz in addition to the current 2x4MHz</w:t>
      </w:r>
      <w:r w:rsidRPr="00F80349">
        <w:rPr>
          <w:rStyle w:val="Guidance"/>
          <w:i w:val="0"/>
          <w:color w:val="auto"/>
        </w:rPr>
        <w:t xml:space="preserve">, other carrier widths </w:t>
      </w:r>
      <w:r w:rsidRPr="00F7388D">
        <w:rPr>
          <w:rStyle w:val="Guidance"/>
          <w:i w:val="0"/>
          <w:color w:val="auto"/>
        </w:rPr>
        <w:t xml:space="preserve">may be considered depending on </w:t>
      </w:r>
      <w:r w:rsidRPr="00F80349">
        <w:rPr>
          <w:rStyle w:val="Guidance"/>
          <w:i w:val="0"/>
          <w:color w:val="auto"/>
        </w:rPr>
        <w:t>spectrum availability in member states</w:t>
      </w:r>
      <w:r w:rsidR="00DC098E" w:rsidRPr="00F7388D">
        <w:rPr>
          <w:rStyle w:val="Guidance"/>
          <w:i w:val="0"/>
          <w:color w:val="auto"/>
        </w:rPr>
        <w:t>.</w:t>
      </w:r>
    </w:p>
    <w:p w14:paraId="6C7A7633" w14:textId="60B4EF3B" w:rsidR="00150BFE" w:rsidRPr="00F80349" w:rsidRDefault="00150BFE" w:rsidP="00A11714">
      <w:pPr>
        <w:numPr>
          <w:ilvl w:val="0"/>
          <w:numId w:val="51"/>
        </w:numPr>
        <w:rPr>
          <w:rStyle w:val="Guidance"/>
          <w:i w:val="0"/>
          <w:color w:val="auto"/>
        </w:rPr>
      </w:pPr>
      <w:r w:rsidRPr="00F7388D">
        <w:rPr>
          <w:rStyle w:val="Guidance"/>
          <w:i w:val="0"/>
          <w:color w:val="auto"/>
        </w:rPr>
        <w:t xml:space="preserve">Although the 900MHz frequency band is preferred, other frequency bands may be considered depending on availability in member states, whilst ensuring the technical and </w:t>
      </w:r>
      <w:r w:rsidR="0035273C" w:rsidRPr="00F7388D">
        <w:rPr>
          <w:rStyle w:val="Guidance"/>
          <w:i w:val="0"/>
          <w:color w:val="auto"/>
        </w:rPr>
        <w:t>economic</w:t>
      </w:r>
      <w:r w:rsidRPr="00F7388D">
        <w:rPr>
          <w:rStyle w:val="Guidance"/>
          <w:i w:val="0"/>
          <w:color w:val="auto"/>
        </w:rPr>
        <w:t xml:space="preserve"> viability.</w:t>
      </w:r>
    </w:p>
    <w:p w14:paraId="4E98EC08" w14:textId="1EB52224" w:rsidR="0026424A" w:rsidRPr="002514BB" w:rsidRDefault="0026424A" w:rsidP="0026424A">
      <w:pPr>
        <w:numPr>
          <w:ilvl w:val="0"/>
          <w:numId w:val="51"/>
        </w:numPr>
        <w:rPr>
          <w:rStyle w:val="Guidance"/>
          <w:i w:val="0"/>
          <w:color w:val="auto"/>
        </w:rPr>
      </w:pPr>
      <w:r w:rsidRPr="002514BB">
        <w:rPr>
          <w:rStyle w:val="Guidance"/>
          <w:i w:val="0"/>
          <w:color w:val="auto"/>
        </w:rPr>
        <w:t>This spectrum needs to be identified by 2020, made available for trial</w:t>
      </w:r>
      <w:r w:rsidR="002E2B28" w:rsidRPr="002514BB">
        <w:rPr>
          <w:rStyle w:val="Guidance"/>
          <w:i w:val="0"/>
          <w:color w:val="auto"/>
        </w:rPr>
        <w:t>s</w:t>
      </w:r>
      <w:r w:rsidRPr="002514BB">
        <w:rPr>
          <w:rStyle w:val="Guidance"/>
          <w:i w:val="0"/>
          <w:color w:val="auto"/>
        </w:rPr>
        <w:t xml:space="preserve"> per </w:t>
      </w:r>
      <w:proofErr w:type="gramStart"/>
      <w:r w:rsidRPr="002514BB">
        <w:rPr>
          <w:rStyle w:val="Guidance"/>
          <w:i w:val="0"/>
          <w:color w:val="auto"/>
        </w:rPr>
        <w:t>2022,</w:t>
      </w:r>
      <w:proofErr w:type="gramEnd"/>
      <w:r w:rsidRPr="002514BB">
        <w:rPr>
          <w:rStyle w:val="Guidance"/>
          <w:i w:val="0"/>
          <w:color w:val="auto"/>
        </w:rPr>
        <w:t xml:space="preserve"> and available for operational deployment as of 2023</w:t>
      </w:r>
      <w:r w:rsidR="00A61085" w:rsidRPr="002514BB">
        <w:rPr>
          <w:rStyle w:val="Guidance"/>
          <w:i w:val="0"/>
          <w:color w:val="auto"/>
        </w:rPr>
        <w:t>.</w:t>
      </w:r>
    </w:p>
    <w:p w14:paraId="5BA3D508" w14:textId="77777777" w:rsidR="0026424A" w:rsidRPr="002514BB" w:rsidRDefault="0026424A" w:rsidP="00654CB1">
      <w:pPr>
        <w:numPr>
          <w:ilvl w:val="0"/>
          <w:numId w:val="51"/>
        </w:numPr>
        <w:rPr>
          <w:rStyle w:val="Guidance"/>
          <w:i w:val="0"/>
          <w:color w:val="auto"/>
        </w:rPr>
      </w:pPr>
      <w:r w:rsidRPr="002514BB">
        <w:rPr>
          <w:rStyle w:val="Guidance"/>
          <w:i w:val="0"/>
          <w:color w:val="auto"/>
        </w:rPr>
        <w:t xml:space="preserve">Decisions about spectrum allocation for </w:t>
      </w:r>
      <w:r w:rsidR="00A61085" w:rsidRPr="002514BB">
        <w:rPr>
          <w:rStyle w:val="Guidance"/>
          <w:i w:val="0"/>
          <w:color w:val="auto"/>
        </w:rPr>
        <w:t>r</w:t>
      </w:r>
      <w:r w:rsidRPr="002514BB">
        <w:rPr>
          <w:rStyle w:val="Guidance"/>
          <w:i w:val="0"/>
          <w:color w:val="auto"/>
        </w:rPr>
        <w:t>ailways have to be published in time, in order to be included in the 3GPP specifications and to allow the timely preparation for inclusion in the legal framework of railway interoperability.</w:t>
      </w:r>
    </w:p>
    <w:p w14:paraId="373083DA" w14:textId="77777777" w:rsidR="0026424A" w:rsidRPr="002514BB" w:rsidRDefault="0026424A" w:rsidP="0026424A">
      <w:pPr>
        <w:rPr>
          <w:rStyle w:val="Guidance"/>
          <w:i w:val="0"/>
          <w:color w:val="auto"/>
        </w:rPr>
      </w:pPr>
      <w:r w:rsidRPr="002514BB">
        <w:rPr>
          <w:rStyle w:val="Guidance"/>
          <w:i w:val="0"/>
          <w:color w:val="auto"/>
        </w:rPr>
        <w:t xml:space="preserve">The above </w:t>
      </w:r>
      <w:r w:rsidR="00F67E3B" w:rsidRPr="002514BB">
        <w:rPr>
          <w:rStyle w:val="Guidance"/>
          <w:i w:val="0"/>
          <w:color w:val="auto"/>
        </w:rPr>
        <w:t>conclusions</w:t>
      </w:r>
      <w:r w:rsidRPr="002514BB">
        <w:rPr>
          <w:rStyle w:val="Guidance"/>
          <w:i w:val="0"/>
          <w:color w:val="auto"/>
        </w:rPr>
        <w:t xml:space="preserve"> result in the following requests:</w:t>
      </w:r>
    </w:p>
    <w:p w14:paraId="5B3F03E8" w14:textId="77777777" w:rsidR="0026424A" w:rsidRPr="002514BB" w:rsidRDefault="0026424A" w:rsidP="0026424A">
      <w:pPr>
        <w:numPr>
          <w:ilvl w:val="0"/>
          <w:numId w:val="51"/>
        </w:numPr>
        <w:rPr>
          <w:rStyle w:val="Guidance"/>
          <w:i w:val="0"/>
          <w:color w:val="auto"/>
        </w:rPr>
      </w:pPr>
      <w:r w:rsidRPr="002514BB">
        <w:rPr>
          <w:rStyle w:val="Guidance"/>
          <w:i w:val="0"/>
          <w:color w:val="auto"/>
        </w:rPr>
        <w:t xml:space="preserve">ECC is requested to </w:t>
      </w:r>
      <w:r w:rsidR="00F67E3B" w:rsidRPr="002514BB">
        <w:rPr>
          <w:rStyle w:val="Guidance"/>
          <w:i w:val="0"/>
          <w:color w:val="auto"/>
        </w:rPr>
        <w:t>harmonise the</w:t>
      </w:r>
      <w:r w:rsidRPr="002514BB">
        <w:rPr>
          <w:rStyle w:val="Guidance"/>
          <w:i w:val="0"/>
          <w:color w:val="auto"/>
        </w:rPr>
        <w:t xml:space="preserve"> </w:t>
      </w:r>
      <w:r w:rsidR="00323AE4" w:rsidRPr="002514BB">
        <w:rPr>
          <w:rStyle w:val="Guidance"/>
          <w:i w:val="0"/>
          <w:color w:val="auto"/>
        </w:rPr>
        <w:t>873</w:t>
      </w:r>
      <w:r w:rsidRPr="002514BB">
        <w:rPr>
          <w:rStyle w:val="Guidance"/>
          <w:i w:val="0"/>
          <w:color w:val="auto"/>
        </w:rPr>
        <w:t xml:space="preserve">-880 MHz UL / </w:t>
      </w:r>
      <w:r w:rsidR="00323AE4" w:rsidRPr="002514BB">
        <w:rPr>
          <w:rStyle w:val="Guidance"/>
          <w:i w:val="0"/>
          <w:color w:val="auto"/>
        </w:rPr>
        <w:t>918</w:t>
      </w:r>
      <w:r w:rsidRPr="002514BB">
        <w:rPr>
          <w:rStyle w:val="Guidance"/>
          <w:i w:val="0"/>
          <w:color w:val="auto"/>
        </w:rPr>
        <w:t xml:space="preserve">-925 MHz DL </w:t>
      </w:r>
      <w:r w:rsidR="00F67E3B" w:rsidRPr="002514BB">
        <w:rPr>
          <w:rStyle w:val="Guidance"/>
          <w:i w:val="0"/>
          <w:color w:val="auto"/>
        </w:rPr>
        <w:t>band for railway purposes.</w:t>
      </w:r>
    </w:p>
    <w:p w14:paraId="1B85C096" w14:textId="77777777" w:rsidR="0026424A" w:rsidRPr="002514BB" w:rsidRDefault="0026424A" w:rsidP="0026424A">
      <w:pPr>
        <w:numPr>
          <w:ilvl w:val="0"/>
          <w:numId w:val="51"/>
        </w:numPr>
        <w:rPr>
          <w:rStyle w:val="Guidance"/>
          <w:i w:val="0"/>
          <w:color w:val="auto"/>
        </w:rPr>
      </w:pPr>
      <w:r w:rsidRPr="002514BB">
        <w:rPr>
          <w:rStyle w:val="Guidance"/>
          <w:i w:val="0"/>
          <w:color w:val="auto"/>
        </w:rPr>
        <w:t>ECC is requested to allow the use of other radio technologies than GSM in this band</w:t>
      </w:r>
      <w:r w:rsidR="00F67E3B" w:rsidRPr="002514BB">
        <w:rPr>
          <w:rStyle w:val="Guidance"/>
          <w:i w:val="0"/>
          <w:color w:val="auto"/>
        </w:rPr>
        <w:t>.</w:t>
      </w:r>
    </w:p>
    <w:p w14:paraId="753A0425" w14:textId="77777777" w:rsidR="0026424A" w:rsidRPr="002514BB" w:rsidRDefault="0026424A" w:rsidP="0026424A">
      <w:pPr>
        <w:numPr>
          <w:ilvl w:val="0"/>
          <w:numId w:val="51"/>
        </w:numPr>
        <w:rPr>
          <w:rStyle w:val="Guidance"/>
          <w:i w:val="0"/>
          <w:color w:val="auto"/>
        </w:rPr>
      </w:pPr>
      <w:r w:rsidRPr="002514BB">
        <w:rPr>
          <w:rStyle w:val="Guidance"/>
          <w:i w:val="0"/>
          <w:color w:val="auto"/>
        </w:rPr>
        <w:lastRenderedPageBreak/>
        <w:t>ECC is requested to undertake the necessary coexistence studies</w:t>
      </w:r>
      <w:r w:rsidR="00F67E3B" w:rsidRPr="002514BB">
        <w:rPr>
          <w:rStyle w:val="Guidance"/>
          <w:i w:val="0"/>
          <w:color w:val="auto"/>
        </w:rPr>
        <w:t>.</w:t>
      </w:r>
    </w:p>
    <w:p w14:paraId="4DBDEE7C" w14:textId="4D7DA2FE" w:rsidR="00572999" w:rsidRPr="002514BB" w:rsidRDefault="00572999" w:rsidP="00572999">
      <w:pPr>
        <w:ind w:left="360"/>
        <w:rPr>
          <w:rStyle w:val="Guidance"/>
          <w:i w:val="0"/>
          <w:color w:val="auto"/>
        </w:rPr>
      </w:pPr>
      <w:r w:rsidRPr="002514BB">
        <w:rPr>
          <w:rStyle w:val="Guidance"/>
          <w:i w:val="0"/>
          <w:color w:val="auto"/>
        </w:rPr>
        <w:t xml:space="preserve">In addition to this, 3GPP would have to add </w:t>
      </w:r>
      <w:r w:rsidR="00012005" w:rsidRPr="002514BB">
        <w:rPr>
          <w:rStyle w:val="Guidance"/>
          <w:i w:val="0"/>
          <w:color w:val="auto"/>
        </w:rPr>
        <w:t>this</w:t>
      </w:r>
      <w:r w:rsidRPr="002514BB">
        <w:rPr>
          <w:rStyle w:val="Guidance"/>
          <w:i w:val="0"/>
          <w:color w:val="auto"/>
        </w:rPr>
        <w:t xml:space="preserve"> band to the list of the </w:t>
      </w:r>
      <w:r w:rsidR="00012005" w:rsidRPr="002514BB">
        <w:rPr>
          <w:rStyle w:val="Guidance"/>
          <w:i w:val="0"/>
          <w:color w:val="auto"/>
        </w:rPr>
        <w:t xml:space="preserve">3GPP </w:t>
      </w:r>
      <w:r w:rsidRPr="002514BB">
        <w:rPr>
          <w:rStyle w:val="Guidance"/>
          <w:i w:val="0"/>
          <w:color w:val="auto"/>
        </w:rPr>
        <w:t>operating bands, possibly enhance some radio parameters and specify railway-related functions.</w:t>
      </w:r>
    </w:p>
    <w:p w14:paraId="0A72EC62" w14:textId="77777777" w:rsidR="00F2267D" w:rsidRPr="00346DED" w:rsidRDefault="00F2267D">
      <w:pPr>
        <w:overflowPunct/>
        <w:autoSpaceDE/>
        <w:autoSpaceDN/>
        <w:adjustRightInd/>
        <w:spacing w:after="0"/>
        <w:textAlignment w:val="auto"/>
        <w:rPr>
          <w:rFonts w:ascii="Arial" w:hAnsi="Arial"/>
          <w:sz w:val="36"/>
        </w:rPr>
      </w:pPr>
      <w:bookmarkStart w:id="14" w:name="_Toc233514033"/>
      <w:r w:rsidRPr="00346DED">
        <w:br w:type="page"/>
      </w:r>
    </w:p>
    <w:p w14:paraId="75E31D33" w14:textId="77777777" w:rsidR="005A4E96" w:rsidRPr="00346DED" w:rsidRDefault="005A4E96" w:rsidP="000A57BB">
      <w:pPr>
        <w:pStyle w:val="berschrift1"/>
        <w:rPr>
          <w:lang w:val="en-GB"/>
        </w:rPr>
      </w:pPr>
      <w:bookmarkStart w:id="15" w:name="_Toc473008996"/>
      <w:r w:rsidRPr="00346DED">
        <w:rPr>
          <w:lang w:val="en-GB"/>
        </w:rPr>
        <w:lastRenderedPageBreak/>
        <w:t>Introduction</w:t>
      </w:r>
      <w:bookmarkEnd w:id="14"/>
      <w:bookmarkEnd w:id="15"/>
    </w:p>
    <w:p w14:paraId="24E4372C" w14:textId="77777777" w:rsidR="008202A0" w:rsidRPr="00346DED" w:rsidRDefault="00EE1F98" w:rsidP="00FB5703">
      <w:r w:rsidRPr="00346DED">
        <w:t xml:space="preserve">The present document was developed by </w:t>
      </w:r>
      <w:r w:rsidR="00B529F8" w:rsidRPr="00346DED">
        <w:t xml:space="preserve">ETSI </w:t>
      </w:r>
      <w:r w:rsidRPr="00346DED">
        <w:t xml:space="preserve">TC RT NG2R </w:t>
      </w:r>
      <w:r w:rsidR="008202A0" w:rsidRPr="00346DED">
        <w:t>to support the cooperation between ETSI and the Electronic Communications Committee (ECC) of the European Conference of Post and Telecommunications Administrations (CEPT).</w:t>
      </w:r>
    </w:p>
    <w:p w14:paraId="62256062" w14:textId="77777777" w:rsidR="001A4F98" w:rsidRPr="00346DED" w:rsidRDefault="001A4F98" w:rsidP="00C20B3F">
      <w:pPr>
        <w:overflowPunct/>
        <w:spacing w:after="0"/>
        <w:textAlignment w:val="auto"/>
        <w:rPr>
          <w:rStyle w:val="Guidance"/>
          <w:i w:val="0"/>
          <w:color w:val="auto"/>
        </w:rPr>
      </w:pPr>
      <w:r w:rsidRPr="00346DED">
        <w:t xml:space="preserve">It is intended to describe the </w:t>
      </w:r>
      <w:r w:rsidR="00B529F8" w:rsidRPr="00346DED">
        <w:t>spectrum</w:t>
      </w:r>
      <w:r w:rsidRPr="00346DED">
        <w:t xml:space="preserve"> requirements for a European system for operational railway communications between a terrestrial ground network and a train,</w:t>
      </w:r>
      <w:r w:rsidR="00B529F8" w:rsidRPr="00346DED">
        <w:t xml:space="preserve"> based on 4G/5G technology, and</w:t>
      </w:r>
      <w:r w:rsidRPr="00346DED">
        <w:t xml:space="preserve"> operating in the band 873</w:t>
      </w:r>
      <w:r w:rsidR="00B529F8" w:rsidRPr="00346DED">
        <w:t>-880</w:t>
      </w:r>
      <w:r w:rsidRPr="00346DED">
        <w:t xml:space="preserve"> MHz </w:t>
      </w:r>
      <w:r w:rsidR="00B529F8" w:rsidRPr="00346DED">
        <w:t>paired with</w:t>
      </w:r>
      <w:r w:rsidRPr="00346DED">
        <w:t xml:space="preserve"> </w:t>
      </w:r>
      <w:r w:rsidR="00B529F8" w:rsidRPr="00346DED">
        <w:t>918-</w:t>
      </w:r>
      <w:r w:rsidRPr="00346DED">
        <w:t>925 MHz</w:t>
      </w:r>
      <w:r w:rsidR="00B03EFF" w:rsidRPr="00346DED">
        <w:t>, in coexistence with the already deployed GSM-R technology</w:t>
      </w:r>
      <w:r w:rsidRPr="00346DED">
        <w:t>.</w:t>
      </w:r>
    </w:p>
    <w:p w14:paraId="4EEF81CB" w14:textId="77777777" w:rsidR="005A4E96" w:rsidRPr="00346DED" w:rsidRDefault="004939F7" w:rsidP="0095758F">
      <w:pPr>
        <w:pStyle w:val="berschrift1"/>
        <w:rPr>
          <w:lang w:val="en-GB"/>
        </w:rPr>
      </w:pPr>
      <w:r w:rsidRPr="00346DED">
        <w:rPr>
          <w:lang w:val="en-GB"/>
        </w:rPr>
        <w:br w:type="page"/>
      </w:r>
      <w:bookmarkStart w:id="16" w:name="_Toc233514034"/>
      <w:bookmarkStart w:id="17" w:name="_Toc473008997"/>
      <w:r w:rsidR="005A4E96" w:rsidRPr="00346DED">
        <w:rPr>
          <w:lang w:val="en-GB"/>
        </w:rPr>
        <w:lastRenderedPageBreak/>
        <w:t>1</w:t>
      </w:r>
      <w:r w:rsidR="005A4E96" w:rsidRPr="00346DED">
        <w:rPr>
          <w:lang w:val="en-GB"/>
        </w:rPr>
        <w:tab/>
        <w:t>Scope</w:t>
      </w:r>
      <w:bookmarkEnd w:id="16"/>
      <w:bookmarkEnd w:id="17"/>
    </w:p>
    <w:p w14:paraId="55531BB1" w14:textId="77777777" w:rsidR="00C20B3F" w:rsidRPr="00346DED" w:rsidRDefault="007830D2" w:rsidP="00C20B3F">
      <w:bookmarkStart w:id="18" w:name="_Toc233514035"/>
      <w:r w:rsidRPr="00346DED">
        <w:t>The present document applies to the next generation radio</w:t>
      </w:r>
      <w:r w:rsidR="00526CD3">
        <w:t xml:space="preserve"> </w:t>
      </w:r>
      <w:r w:rsidRPr="00346DED">
        <w:t xml:space="preserve">communication system for railway operations, </w:t>
      </w:r>
      <w:r w:rsidR="002E17D4" w:rsidRPr="00346DED">
        <w:t xml:space="preserve">intended to replace GSM-R, and </w:t>
      </w:r>
      <w:r w:rsidR="008B64F2">
        <w:t>hereafter referred to as</w:t>
      </w:r>
      <w:r w:rsidRPr="00346DED">
        <w:t xml:space="preserve"> Future Railway Mobile Communication System (FRMCS)</w:t>
      </w:r>
      <w:proofErr w:type="gramStart"/>
      <w:r w:rsidR="00C20B3F" w:rsidRPr="00346DED">
        <w:t>,which</w:t>
      </w:r>
      <w:proofErr w:type="gramEnd"/>
      <w:r w:rsidR="00C20B3F" w:rsidRPr="00346DED">
        <w:t xml:space="preserve"> may require a change of the present frequency designation within CEPT </w:t>
      </w:r>
      <w:r w:rsidR="00D82F07" w:rsidRPr="00346DED">
        <w:t>and of</w:t>
      </w:r>
      <w:r w:rsidR="00C20B3F" w:rsidRPr="00346DED">
        <w:t xml:space="preserve"> the present regulatory framework for the proposed band(s)</w:t>
      </w:r>
      <w:r w:rsidR="00F56CF5" w:rsidRPr="00346DED">
        <w:t>.</w:t>
      </w:r>
    </w:p>
    <w:p w14:paraId="705A320F" w14:textId="77777777" w:rsidR="00F56CF5" w:rsidRPr="00346DED" w:rsidRDefault="00F56CF5" w:rsidP="000642B1">
      <w:r w:rsidRPr="00346DED">
        <w:t xml:space="preserve">The preferred regulatory approach for </w:t>
      </w:r>
      <w:r w:rsidR="00526CD3">
        <w:t>FRMCS</w:t>
      </w:r>
      <w:r w:rsidRPr="00346DED">
        <w:t xml:space="preserve"> </w:t>
      </w:r>
      <w:r w:rsidR="00D82F07" w:rsidRPr="00346DED">
        <w:t xml:space="preserve">is </w:t>
      </w:r>
      <w:r w:rsidRPr="00346DED">
        <w:t xml:space="preserve">to </w:t>
      </w:r>
      <w:r w:rsidR="00D82F07" w:rsidRPr="00346DED">
        <w:t>reuse</w:t>
      </w:r>
      <w:r w:rsidRPr="00346DED">
        <w:t xml:space="preserve"> the same </w:t>
      </w:r>
      <w:r w:rsidR="001274D9">
        <w:t xml:space="preserve">frequency </w:t>
      </w:r>
      <w:r w:rsidRPr="00346DED">
        <w:t xml:space="preserve">bands that </w:t>
      </w:r>
      <w:r w:rsidR="001274D9">
        <w:t>are</w:t>
      </w:r>
      <w:r w:rsidRPr="00346DED">
        <w:t xml:space="preserve"> currently designated f</w:t>
      </w:r>
      <w:r w:rsidR="008B6159" w:rsidRPr="00346DED">
        <w:t>o</w:t>
      </w:r>
      <w:r w:rsidRPr="00346DED">
        <w:t>r railway operation</w:t>
      </w:r>
      <w:r w:rsidR="00D82F07" w:rsidRPr="00346DED">
        <w:t>s</w:t>
      </w:r>
      <w:r w:rsidRPr="00346DED">
        <w:t>, within the</w:t>
      </w:r>
      <w:r w:rsidR="00526CD3">
        <w:t xml:space="preserve"> </w:t>
      </w:r>
      <w:r w:rsidRPr="00346DED">
        <w:t>873</w:t>
      </w:r>
      <w:r w:rsidR="00B529F8" w:rsidRPr="00346DED">
        <w:t>-880</w:t>
      </w:r>
      <w:r w:rsidRPr="00346DED">
        <w:t xml:space="preserve"> MHz </w:t>
      </w:r>
      <w:r w:rsidR="00B529F8" w:rsidRPr="00346DED">
        <w:t>paired with</w:t>
      </w:r>
      <w:r w:rsidRPr="00346DED">
        <w:t xml:space="preserve"> </w:t>
      </w:r>
      <w:r w:rsidR="00B529F8" w:rsidRPr="00346DED">
        <w:t>918-</w:t>
      </w:r>
      <w:r w:rsidRPr="00346DED">
        <w:t>925 MHz</w:t>
      </w:r>
      <w:r w:rsidR="001274D9">
        <w:t xml:space="preserve"> frequency band</w:t>
      </w:r>
      <w:r w:rsidRPr="00346DED">
        <w:t>.</w:t>
      </w:r>
    </w:p>
    <w:p w14:paraId="4F3F64B5" w14:textId="77777777" w:rsidR="007830D2" w:rsidRPr="00346DED" w:rsidRDefault="00F56CF5" w:rsidP="007830D2">
      <w:r w:rsidRPr="00346DED">
        <w:t>The document, i</w:t>
      </w:r>
      <w:r w:rsidR="007830D2" w:rsidRPr="00346DED">
        <w:t>n particular:</w:t>
      </w:r>
    </w:p>
    <w:p w14:paraId="4E0745F3" w14:textId="77777777" w:rsidR="007830D2" w:rsidRPr="00346DED" w:rsidRDefault="007830D2" w:rsidP="007830D2">
      <w:pPr>
        <w:pStyle w:val="B1"/>
      </w:pPr>
      <w:r w:rsidRPr="00346DED">
        <w:t>gives a GSM-R market overview;</w:t>
      </w:r>
    </w:p>
    <w:p w14:paraId="08135F16" w14:textId="77777777" w:rsidR="007830D2" w:rsidRPr="00346DED" w:rsidRDefault="007830D2" w:rsidP="007830D2">
      <w:pPr>
        <w:pStyle w:val="B1"/>
      </w:pPr>
      <w:r w:rsidRPr="00346DED">
        <w:t>provides some technical information;</w:t>
      </w:r>
    </w:p>
    <w:p w14:paraId="6A33805E" w14:textId="77777777" w:rsidR="007830D2" w:rsidRPr="00346DED" w:rsidRDefault="007830D2" w:rsidP="007830D2">
      <w:pPr>
        <w:pStyle w:val="B1"/>
      </w:pPr>
      <w:r w:rsidRPr="00346DED">
        <w:t>investigates the harmonised UIC frequency band currently used for GSM-R, 876-880 MHz UL / 921-925 MHz DL, as well as the E-</w:t>
      </w:r>
      <w:r w:rsidR="00B94680">
        <w:t>UIC frequency band</w:t>
      </w:r>
      <w:r w:rsidRPr="00346DED">
        <w:t>, 873-880 MHz UL / 918-925 MHz DL</w:t>
      </w:r>
      <w:r w:rsidR="00A058C2">
        <w:t xml:space="preserve"> </w:t>
      </w:r>
      <w:r w:rsidR="00387D7C">
        <w:t>for critical railways communications</w:t>
      </w:r>
      <w:r w:rsidRPr="00346DED">
        <w:t>;</w:t>
      </w:r>
    </w:p>
    <w:p w14:paraId="54D08AE3" w14:textId="77777777" w:rsidR="00F56CF5" w:rsidRPr="00346DED" w:rsidRDefault="00F56CF5" w:rsidP="00654CB1">
      <w:pPr>
        <w:pStyle w:val="B1"/>
      </w:pPr>
      <w:proofErr w:type="gramStart"/>
      <w:r w:rsidRPr="00346DED">
        <w:t>notes</w:t>
      </w:r>
      <w:proofErr w:type="gramEnd"/>
      <w:r w:rsidR="007830D2" w:rsidRPr="00346DED">
        <w:t xml:space="preserve"> the regulatory </w:t>
      </w:r>
      <w:r w:rsidRPr="00346DED">
        <w:t xml:space="preserve">issues </w:t>
      </w:r>
      <w:r w:rsidR="007830D2" w:rsidRPr="00346DED">
        <w:t>in order to ensure a smooth introduction of FRMCS as well as an efficient use of spectrum.</w:t>
      </w:r>
    </w:p>
    <w:p w14:paraId="5F6D0027" w14:textId="77777777" w:rsidR="00F56CF5" w:rsidRPr="00346DED" w:rsidRDefault="008B64F2" w:rsidP="000642B1">
      <w:r>
        <w:t xml:space="preserve">The </w:t>
      </w:r>
      <w:r w:rsidR="00526CD3" w:rsidRPr="002514BB">
        <w:t>FRMCS</w:t>
      </w:r>
      <w:r w:rsidR="0072786D" w:rsidRPr="00B94680">
        <w:t xml:space="preserve"> </w:t>
      </w:r>
      <w:r w:rsidR="0072786D" w:rsidRPr="00375144">
        <w:t>is used</w:t>
      </w:r>
      <w:r w:rsidR="00F56CF5" w:rsidRPr="00375144">
        <w:t xml:space="preserve"> </w:t>
      </w:r>
      <w:r w:rsidR="00375144" w:rsidRPr="002514BB">
        <w:t xml:space="preserve">for </w:t>
      </w:r>
      <w:proofErr w:type="gramStart"/>
      <w:r w:rsidR="00375144" w:rsidRPr="002514BB">
        <w:t xml:space="preserve">communication </w:t>
      </w:r>
      <w:r w:rsidR="00F56CF5" w:rsidRPr="00B94680">
        <w:t xml:space="preserve"> between</w:t>
      </w:r>
      <w:proofErr w:type="gramEnd"/>
      <w:r w:rsidR="00F56CF5" w:rsidRPr="00B94680">
        <w:t xml:space="preserve"> </w:t>
      </w:r>
      <w:r w:rsidR="00F56CF5" w:rsidRPr="00375144">
        <w:t xml:space="preserve"> train</w:t>
      </w:r>
      <w:r w:rsidR="0072786D" w:rsidRPr="00375144">
        <w:t>s</w:t>
      </w:r>
      <w:r w:rsidR="00375144" w:rsidRPr="002514BB">
        <w:t>, portable</w:t>
      </w:r>
      <w:r w:rsidR="0072786D" w:rsidRPr="00375144">
        <w:t xml:space="preserve"> </w:t>
      </w:r>
      <w:r w:rsidR="00A133E3">
        <w:t>UE</w:t>
      </w:r>
      <w:r w:rsidR="00375144" w:rsidRPr="002514BB">
        <w:t xml:space="preserve"> </w:t>
      </w:r>
      <w:r w:rsidR="00F56CF5" w:rsidRPr="00375144">
        <w:t xml:space="preserve">and </w:t>
      </w:r>
      <w:r w:rsidR="00F56CF5" w:rsidRPr="00B94680">
        <w:t xml:space="preserve">trackside </w:t>
      </w:r>
      <w:r w:rsidR="00375144" w:rsidRPr="002514BB">
        <w:t>communication entities</w:t>
      </w:r>
      <w:r w:rsidR="00B6450E" w:rsidRPr="00B94680">
        <w:t>,</w:t>
      </w:r>
      <w:r w:rsidR="00B6450E" w:rsidRPr="00346DED">
        <w:t xml:space="preserve"> for applications directly related to railway operation</w:t>
      </w:r>
      <w:r w:rsidR="00F56CF5" w:rsidRPr="00346DED">
        <w:t xml:space="preserve">. Passenger connectivity is </w:t>
      </w:r>
      <w:r w:rsidR="000642B1" w:rsidRPr="00346DED">
        <w:t>out-of-</w:t>
      </w:r>
      <w:r w:rsidR="00C91B86" w:rsidRPr="00346DED">
        <w:t>s</w:t>
      </w:r>
      <w:r w:rsidR="000642B1" w:rsidRPr="00346DED">
        <w:t xml:space="preserve">cope of </w:t>
      </w:r>
      <w:r w:rsidR="00B013A3" w:rsidRPr="00346DED">
        <w:t>the present document</w:t>
      </w:r>
      <w:r w:rsidR="00F56CF5" w:rsidRPr="00346DED">
        <w:t>.</w:t>
      </w:r>
    </w:p>
    <w:p w14:paraId="73ABC243" w14:textId="77777777" w:rsidR="005A4E96" w:rsidRPr="00346DED" w:rsidRDefault="005A4E96" w:rsidP="005A4E96">
      <w:pPr>
        <w:pStyle w:val="berschrift1"/>
        <w:rPr>
          <w:lang w:val="en-GB"/>
        </w:rPr>
      </w:pPr>
      <w:bookmarkStart w:id="19" w:name="_Toc473008998"/>
      <w:r w:rsidRPr="00346DED">
        <w:rPr>
          <w:lang w:val="en-GB"/>
        </w:rPr>
        <w:t>2</w:t>
      </w:r>
      <w:r w:rsidRPr="00346DED">
        <w:rPr>
          <w:lang w:val="en-GB"/>
        </w:rPr>
        <w:tab/>
        <w:t>References</w:t>
      </w:r>
      <w:bookmarkEnd w:id="18"/>
      <w:bookmarkEnd w:id="19"/>
    </w:p>
    <w:p w14:paraId="1F488C56" w14:textId="77777777" w:rsidR="000F0B28" w:rsidRPr="00346DED" w:rsidRDefault="000F0B28" w:rsidP="000F0B28">
      <w:pPr>
        <w:pStyle w:val="berschrift2"/>
        <w:rPr>
          <w:lang w:val="en-GB"/>
        </w:rPr>
      </w:pPr>
      <w:bookmarkStart w:id="20" w:name="_Toc297648727"/>
      <w:bookmarkStart w:id="21" w:name="_Ref459365528"/>
      <w:bookmarkStart w:id="22" w:name="_Ref459365540"/>
      <w:bookmarkStart w:id="23" w:name="_Toc473008999"/>
      <w:r w:rsidRPr="00346DED">
        <w:rPr>
          <w:lang w:val="en-GB"/>
        </w:rPr>
        <w:t>2.1</w:t>
      </w:r>
      <w:r w:rsidRPr="00346DED">
        <w:rPr>
          <w:lang w:val="en-GB"/>
        </w:rPr>
        <w:tab/>
        <w:t>Normative references</w:t>
      </w:r>
      <w:bookmarkEnd w:id="20"/>
      <w:bookmarkEnd w:id="21"/>
      <w:bookmarkEnd w:id="22"/>
      <w:bookmarkEnd w:id="23"/>
    </w:p>
    <w:p w14:paraId="3D3C8CCB" w14:textId="77777777" w:rsidR="000317A4" w:rsidRDefault="000317A4" w:rsidP="000317A4">
      <w:r>
        <w:t>Normative references are not applicable in the present document.</w:t>
      </w:r>
    </w:p>
    <w:p w14:paraId="56F22182" w14:textId="77777777" w:rsidR="000F0B28" w:rsidRPr="00346DED" w:rsidRDefault="000F0B28" w:rsidP="000F0B28">
      <w:pPr>
        <w:pStyle w:val="berschrift2"/>
        <w:rPr>
          <w:lang w:val="en-GB"/>
        </w:rPr>
      </w:pPr>
      <w:bookmarkStart w:id="24" w:name="_Toc297648728"/>
      <w:bookmarkStart w:id="25" w:name="_Toc473009000"/>
      <w:r w:rsidRPr="00346DED">
        <w:rPr>
          <w:lang w:val="en-GB"/>
        </w:rPr>
        <w:t>2.2</w:t>
      </w:r>
      <w:r w:rsidRPr="00346DED">
        <w:rPr>
          <w:lang w:val="en-GB"/>
        </w:rPr>
        <w:tab/>
        <w:t>Informative references</w:t>
      </w:r>
      <w:bookmarkEnd w:id="24"/>
      <w:bookmarkEnd w:id="25"/>
    </w:p>
    <w:p w14:paraId="21FC694C" w14:textId="77777777" w:rsidR="000317A4" w:rsidRPr="00F54712" w:rsidRDefault="000317A4" w:rsidP="000317A4">
      <w:bookmarkStart w:id="26" w:name="_Toc233514038"/>
      <w:r w:rsidRPr="00F54712">
        <w:t>References are either specific (identified by date of publication and/or edition number or version number) or non</w:t>
      </w:r>
      <w:r w:rsidRPr="00F54712">
        <w:noBreakHyphen/>
        <w:t>specific. For specific references, only the cited version applies. For non-specific references, the latest version of the referenced document (including any amendments) applies.</w:t>
      </w:r>
    </w:p>
    <w:p w14:paraId="6B603FC1" w14:textId="77777777" w:rsidR="000317A4" w:rsidRPr="00F54712" w:rsidRDefault="000317A4" w:rsidP="000317A4">
      <w:pPr>
        <w:pStyle w:val="NO"/>
      </w:pPr>
      <w:r w:rsidRPr="00F54712">
        <w:t>NOTE:</w:t>
      </w:r>
      <w:r w:rsidRPr="00F54712">
        <w:tab/>
      </w:r>
      <w:proofErr w:type="spellStart"/>
      <w:r w:rsidRPr="00F54712">
        <w:t>While</w:t>
      </w:r>
      <w:proofErr w:type="spellEnd"/>
      <w:r w:rsidRPr="00F54712">
        <w:t xml:space="preserve"> </w:t>
      </w:r>
      <w:proofErr w:type="spellStart"/>
      <w:r w:rsidRPr="00F54712">
        <w:t>any</w:t>
      </w:r>
      <w:proofErr w:type="spellEnd"/>
      <w:r w:rsidRPr="00F54712">
        <w:t xml:space="preserve"> </w:t>
      </w:r>
      <w:proofErr w:type="spellStart"/>
      <w:r w:rsidRPr="00F54712">
        <w:t>hyperlinks</w:t>
      </w:r>
      <w:proofErr w:type="spellEnd"/>
      <w:r w:rsidRPr="00F54712">
        <w:t xml:space="preserve"> </w:t>
      </w:r>
      <w:proofErr w:type="spellStart"/>
      <w:r w:rsidRPr="00F54712">
        <w:t>included</w:t>
      </w:r>
      <w:proofErr w:type="spellEnd"/>
      <w:r w:rsidRPr="00F54712">
        <w:t xml:space="preserve"> in </w:t>
      </w:r>
      <w:proofErr w:type="spellStart"/>
      <w:r w:rsidRPr="00F54712">
        <w:t>this</w:t>
      </w:r>
      <w:proofErr w:type="spellEnd"/>
      <w:r w:rsidRPr="00F54712">
        <w:t xml:space="preserve"> </w:t>
      </w:r>
      <w:proofErr w:type="spellStart"/>
      <w:r w:rsidRPr="00F54712">
        <w:t>clause</w:t>
      </w:r>
      <w:proofErr w:type="spellEnd"/>
      <w:r w:rsidRPr="00F54712">
        <w:t xml:space="preserve"> </w:t>
      </w:r>
      <w:proofErr w:type="spellStart"/>
      <w:r w:rsidRPr="00F54712">
        <w:t>were</w:t>
      </w:r>
      <w:proofErr w:type="spellEnd"/>
      <w:r w:rsidRPr="00F54712">
        <w:t xml:space="preserve"> valid at </w:t>
      </w:r>
      <w:proofErr w:type="spellStart"/>
      <w:r w:rsidRPr="00F54712">
        <w:t>the</w:t>
      </w:r>
      <w:proofErr w:type="spellEnd"/>
      <w:r w:rsidRPr="00F54712">
        <w:t xml:space="preserve"> time </w:t>
      </w:r>
      <w:proofErr w:type="spellStart"/>
      <w:r w:rsidRPr="00F54712">
        <w:t>of</w:t>
      </w:r>
      <w:proofErr w:type="spellEnd"/>
      <w:r w:rsidRPr="00F54712">
        <w:t xml:space="preserve"> </w:t>
      </w:r>
      <w:proofErr w:type="spellStart"/>
      <w:r w:rsidRPr="00F54712">
        <w:t>publication</w:t>
      </w:r>
      <w:proofErr w:type="spellEnd"/>
      <w:r w:rsidRPr="00F54712">
        <w:t xml:space="preserve"> ETSI </w:t>
      </w:r>
      <w:proofErr w:type="spellStart"/>
      <w:r w:rsidRPr="00F54712">
        <w:t>cannot</w:t>
      </w:r>
      <w:proofErr w:type="spellEnd"/>
      <w:r w:rsidRPr="00F54712">
        <w:t xml:space="preserve"> </w:t>
      </w:r>
      <w:proofErr w:type="spellStart"/>
      <w:r w:rsidRPr="00F54712">
        <w:t>guarantee</w:t>
      </w:r>
      <w:proofErr w:type="spellEnd"/>
      <w:r w:rsidRPr="00F54712">
        <w:t xml:space="preserve"> </w:t>
      </w:r>
      <w:proofErr w:type="spellStart"/>
      <w:r w:rsidRPr="00F54712">
        <w:t>their</w:t>
      </w:r>
      <w:proofErr w:type="spellEnd"/>
      <w:r w:rsidRPr="00F54712">
        <w:t xml:space="preserve"> </w:t>
      </w:r>
      <w:proofErr w:type="spellStart"/>
      <w:r w:rsidRPr="00F54712">
        <w:t>long</w:t>
      </w:r>
      <w:proofErr w:type="spellEnd"/>
      <w:r w:rsidRPr="00F54712">
        <w:t xml:space="preserve"> </w:t>
      </w:r>
      <w:proofErr w:type="spellStart"/>
      <w:r w:rsidRPr="00F54712">
        <w:t>term</w:t>
      </w:r>
      <w:proofErr w:type="spellEnd"/>
      <w:r w:rsidRPr="00F54712">
        <w:t xml:space="preserve"> </w:t>
      </w:r>
      <w:proofErr w:type="spellStart"/>
      <w:r w:rsidRPr="00F54712">
        <w:t>validity</w:t>
      </w:r>
      <w:proofErr w:type="spellEnd"/>
      <w:r w:rsidRPr="00F54712">
        <w:t>.</w:t>
      </w:r>
    </w:p>
    <w:p w14:paraId="667AC353" w14:textId="77777777" w:rsidR="000317A4" w:rsidRPr="00F54712" w:rsidRDefault="000317A4" w:rsidP="000317A4">
      <w:pPr>
        <w:keepNext/>
      </w:pPr>
      <w:r w:rsidRPr="00F54712">
        <w:rPr>
          <w:lang w:eastAsia="en-GB"/>
        </w:rPr>
        <w:t xml:space="preserve">The following referenced documents are </w:t>
      </w:r>
      <w:r w:rsidRPr="00F54712">
        <w:t>not necessary for the application of the present document but they assist the user with regard to a particular subject area.</w:t>
      </w:r>
    </w:p>
    <w:p w14:paraId="0EA43CDE" w14:textId="77777777" w:rsidR="006A45DA" w:rsidRPr="00346DED" w:rsidRDefault="006A45DA" w:rsidP="006A45DA">
      <w:pPr>
        <w:pStyle w:val="EX"/>
      </w:pPr>
      <w:r w:rsidRPr="00346DED">
        <w:t>[i</w:t>
      </w:r>
      <w:proofErr w:type="gramStart"/>
      <w:r w:rsidRPr="00346DED">
        <w:t>.</w:t>
      </w:r>
      <w:proofErr w:type="gramEnd"/>
      <w:r w:rsidRPr="00346DED">
        <w:fldChar w:fldCharType="begin"/>
      </w:r>
      <w:r w:rsidRPr="00346DED">
        <w:instrText xml:space="preserve"> </w:instrText>
      </w:r>
      <w:r w:rsidR="00F16029" w:rsidRPr="00346DED">
        <w:instrText>SEQ</w:instrText>
      </w:r>
      <w:r w:rsidRPr="00346DED">
        <w:instrText xml:space="preserve"> REFI </w:instrText>
      </w:r>
      <w:r w:rsidRPr="00346DED">
        <w:fldChar w:fldCharType="separate"/>
      </w:r>
      <w:r w:rsidR="001438D8" w:rsidRPr="00346DED">
        <w:t>1</w:t>
      </w:r>
      <w:r w:rsidRPr="00346DED">
        <w:fldChar w:fldCharType="end"/>
      </w:r>
      <w:r w:rsidRPr="00346DED">
        <w:t>]</w:t>
      </w:r>
      <w:r w:rsidRPr="00346DED">
        <w:tab/>
        <w:t>Directive 2008/57/EC on the interoperability of the rail system within the Community</w:t>
      </w:r>
    </w:p>
    <w:p w14:paraId="4DBFD1D6" w14:textId="77777777" w:rsidR="006A45DA" w:rsidRPr="00346DED" w:rsidRDefault="006A45DA" w:rsidP="006A45DA">
      <w:pPr>
        <w:pStyle w:val="EX"/>
      </w:pPr>
      <w:r w:rsidRPr="00346DED">
        <w:t>[i</w:t>
      </w:r>
      <w:proofErr w:type="gramStart"/>
      <w:r w:rsidRPr="00346DED">
        <w:t>.</w:t>
      </w:r>
      <w:proofErr w:type="gramEnd"/>
      <w:r w:rsidRPr="00346DED">
        <w:fldChar w:fldCharType="begin"/>
      </w:r>
      <w:r w:rsidRPr="00346DED">
        <w:instrText xml:space="preserve"> </w:instrText>
      </w:r>
      <w:r w:rsidR="00F16029" w:rsidRPr="00346DED">
        <w:instrText>SEQ</w:instrText>
      </w:r>
      <w:r w:rsidRPr="00346DED">
        <w:instrText xml:space="preserve"> REFI </w:instrText>
      </w:r>
      <w:r w:rsidRPr="00346DED">
        <w:fldChar w:fldCharType="separate"/>
      </w:r>
      <w:r w:rsidR="001438D8" w:rsidRPr="00346DED">
        <w:t>2</w:t>
      </w:r>
      <w:r w:rsidRPr="00346DED">
        <w:fldChar w:fldCharType="end"/>
      </w:r>
      <w:r w:rsidRPr="00346DED">
        <w:t>]</w:t>
      </w:r>
      <w:r w:rsidRPr="00346DED">
        <w:tab/>
        <w:t>Commission Regulation 2016/919 on the technical specification for interoperability relating to the ‘control-command and signalling’ subsystems of the rail system in the European Union</w:t>
      </w:r>
    </w:p>
    <w:p w14:paraId="52E1D9A1" w14:textId="77777777" w:rsidR="006A45DA" w:rsidRPr="00346DED" w:rsidRDefault="006A45DA" w:rsidP="006A45DA">
      <w:pPr>
        <w:pStyle w:val="EX"/>
      </w:pPr>
      <w:r w:rsidRPr="00346DED">
        <w:t>[i.3]</w:t>
      </w:r>
      <w:r w:rsidRPr="00346DED">
        <w:tab/>
        <w:t>EIRENE FRS: “Functional Requirements Specification”</w:t>
      </w:r>
    </w:p>
    <w:p w14:paraId="3D66DBFE" w14:textId="77777777" w:rsidR="006A45DA" w:rsidRPr="00346DED" w:rsidRDefault="006A45DA" w:rsidP="006A45DA">
      <w:pPr>
        <w:pStyle w:val="EX"/>
      </w:pPr>
      <w:r w:rsidRPr="00346DED">
        <w:t>[i.4]</w:t>
      </w:r>
      <w:r w:rsidRPr="00346DED">
        <w:tab/>
        <w:t>EIRENE SRS: “System Requirements Specification”</w:t>
      </w:r>
    </w:p>
    <w:p w14:paraId="2E126555" w14:textId="77777777" w:rsidR="006A45DA" w:rsidRDefault="006A45DA" w:rsidP="002C2B9D">
      <w:pPr>
        <w:pStyle w:val="EX"/>
      </w:pPr>
      <w:r w:rsidRPr="00346DED">
        <w:t>[i.5]</w:t>
      </w:r>
      <w:r w:rsidRPr="00346DED">
        <w:tab/>
      </w:r>
      <w:r w:rsidR="002C2B9D" w:rsidRPr="00346DED">
        <w:t xml:space="preserve">UIC: </w:t>
      </w:r>
      <w:r w:rsidR="00B93984" w:rsidRPr="00346DED">
        <w:t>“</w:t>
      </w:r>
      <w:r w:rsidR="002C2B9D" w:rsidRPr="00346DED">
        <w:t>Future Railway Mobile Communication System; User Requirements Specification</w:t>
      </w:r>
      <w:r w:rsidR="00B93984" w:rsidRPr="00346DED">
        <w:t>”</w:t>
      </w:r>
    </w:p>
    <w:p w14:paraId="12C6415A" w14:textId="77777777" w:rsidR="00FE26B2" w:rsidRPr="00346DED" w:rsidRDefault="00FE26B2" w:rsidP="002C2B9D">
      <w:pPr>
        <w:pStyle w:val="EX"/>
      </w:pPr>
      <w:r>
        <w:tab/>
        <w:t xml:space="preserve">NOTE: available at: </w:t>
      </w:r>
      <w:r w:rsidRPr="00FE26B2">
        <w:t>http://www.uic.org/frmcs</w:t>
      </w:r>
    </w:p>
    <w:p w14:paraId="5AC5DA82" w14:textId="77777777" w:rsidR="00B36BF4" w:rsidRDefault="006A45DA" w:rsidP="003F1B45">
      <w:pPr>
        <w:pStyle w:val="EX"/>
      </w:pPr>
      <w:r w:rsidRPr="00633934">
        <w:t>[i.6]</w:t>
      </w:r>
      <w:r w:rsidRPr="00633934">
        <w:tab/>
      </w:r>
      <w:r w:rsidR="00B36BF4">
        <w:t xml:space="preserve">Position paper issued </w:t>
      </w:r>
      <w:proofErr w:type="gramStart"/>
      <w:r w:rsidR="00B36BF4">
        <w:t>by  ETSI</w:t>
      </w:r>
      <w:proofErr w:type="gramEnd"/>
      <w:r w:rsidR="00B36BF4">
        <w:t xml:space="preserve"> Technical Committee Railways Telecommunications and European Union Agency for Railway (</w:t>
      </w:r>
      <w:r w:rsidR="00B36BF4" w:rsidRPr="00B36BF4">
        <w:t>RT(16)062023_Railway_vision_on_Next_Generation_Radio_for_Rails_spectrum_n.docx</w:t>
      </w:r>
      <w:r w:rsidR="00B36BF4">
        <w:t>)</w:t>
      </w:r>
    </w:p>
    <w:p w14:paraId="735C8BA2" w14:textId="77777777" w:rsidR="003F1B45" w:rsidRPr="00346DED" w:rsidRDefault="003F1B45" w:rsidP="0080246B">
      <w:pPr>
        <w:pStyle w:val="EX"/>
        <w:ind w:hanging="1136"/>
      </w:pPr>
    </w:p>
    <w:p w14:paraId="4065C0F6" w14:textId="77777777" w:rsidR="006A45DA" w:rsidRPr="00346DED" w:rsidRDefault="006A45DA" w:rsidP="006A45DA">
      <w:pPr>
        <w:pStyle w:val="EX"/>
      </w:pPr>
      <w:r w:rsidRPr="00346DED">
        <w:t>[i.7]</w:t>
      </w:r>
      <w:r w:rsidRPr="00346DED">
        <w:tab/>
        <w:t>ETSI TR 102 627: “ERM; System Reference Document; Land Mobile Service; Additional spectrum requirements for PMR/PAMR systems operated by railway companies (GSM-R)”</w:t>
      </w:r>
    </w:p>
    <w:p w14:paraId="1AA861A1" w14:textId="77777777" w:rsidR="006A45DA" w:rsidRPr="00346DED" w:rsidRDefault="006A45DA" w:rsidP="00B35064">
      <w:pPr>
        <w:pStyle w:val="EX"/>
      </w:pPr>
      <w:r w:rsidRPr="00346DED">
        <w:t>[i.8]</w:t>
      </w:r>
      <w:r w:rsidRPr="00346DED">
        <w:tab/>
      </w:r>
      <w:r w:rsidR="00B35064" w:rsidRPr="00346DED">
        <w:t xml:space="preserve">ERA 2015 04 2 SC: </w:t>
      </w:r>
      <w:r w:rsidR="00B93984" w:rsidRPr="00346DED">
        <w:t>“</w:t>
      </w:r>
      <w:r w:rsidR="00B35064" w:rsidRPr="00346DED">
        <w:t>Coexistence of GSM-R with other Communication Systems</w:t>
      </w:r>
      <w:r w:rsidR="00B93984" w:rsidRPr="00346DED">
        <w:t>”</w:t>
      </w:r>
      <w:r w:rsidR="00B35064" w:rsidRPr="00346DED">
        <w:t xml:space="preserve"> (final report)</w:t>
      </w:r>
    </w:p>
    <w:p w14:paraId="48B6232C" w14:textId="77777777" w:rsidR="006A45DA" w:rsidRPr="00346DED" w:rsidRDefault="006A45DA" w:rsidP="006A45DA">
      <w:pPr>
        <w:pStyle w:val="EX"/>
      </w:pPr>
      <w:r w:rsidRPr="00346DED">
        <w:t>[i.9]</w:t>
      </w:r>
      <w:r w:rsidRPr="00346DED">
        <w:tab/>
        <w:t>ETSI TS 136 101: “E-UTRA; User Equipment (UE) radio transmission and reception”</w:t>
      </w:r>
    </w:p>
    <w:p w14:paraId="0E7025FB" w14:textId="77777777" w:rsidR="006A45DA" w:rsidRPr="00346DED" w:rsidRDefault="006A45DA" w:rsidP="006A45DA">
      <w:pPr>
        <w:pStyle w:val="EX"/>
      </w:pPr>
      <w:r w:rsidRPr="00346DED">
        <w:t>[i.10]</w:t>
      </w:r>
      <w:r w:rsidRPr="00346DED">
        <w:tab/>
        <w:t>ETSI TS 136 104: “E-UTRA; Base Station (BS) radio transmission and reception”</w:t>
      </w:r>
    </w:p>
    <w:p w14:paraId="7F6DBD3C" w14:textId="77777777" w:rsidR="006A45DA" w:rsidRPr="00346DED" w:rsidRDefault="006A45DA" w:rsidP="006A45DA">
      <w:pPr>
        <w:pStyle w:val="EX"/>
      </w:pPr>
      <w:r w:rsidRPr="00346DED">
        <w:t>[i.11]</w:t>
      </w:r>
      <w:r w:rsidRPr="00346DED">
        <w:tab/>
        <w:t>ETSI TS 137 104: “E-UTRA, UTRA and GSM/EDGE; Multi-Standard Radio (MSR) Base Station (BS) radio transmission and reception”</w:t>
      </w:r>
    </w:p>
    <w:p w14:paraId="3001A9B3" w14:textId="77777777" w:rsidR="006A45DA" w:rsidRPr="00346DED" w:rsidRDefault="006A45DA" w:rsidP="006A45DA">
      <w:pPr>
        <w:pStyle w:val="EX"/>
      </w:pPr>
      <w:r w:rsidRPr="00346DED">
        <w:t>[i.12]</w:t>
      </w:r>
      <w:r w:rsidRPr="00346DED">
        <w:tab/>
      </w:r>
      <w:bookmarkStart w:id="27" w:name="_Ref410384575"/>
      <w:r w:rsidRPr="00346DED">
        <w:t>ECC Decision (02)05: “The designation and availability of frequency bands for railway purposes in the 876-880 MHz and 921-925 MHz bands</w:t>
      </w:r>
      <w:bookmarkEnd w:id="27"/>
      <w:r w:rsidRPr="00346DED">
        <w:t>”</w:t>
      </w:r>
    </w:p>
    <w:p w14:paraId="4AD7F817" w14:textId="77777777" w:rsidR="006A45DA" w:rsidRPr="00346DED" w:rsidRDefault="006A45DA" w:rsidP="006A45DA">
      <w:pPr>
        <w:pStyle w:val="EX"/>
      </w:pPr>
      <w:r w:rsidRPr="00346DED">
        <w:t>[i.13]</w:t>
      </w:r>
      <w:r w:rsidRPr="00346DED">
        <w:tab/>
        <w:t>ECC Report 82: “Compatibility study for UMTS operating within the GSM 900 and GSM 1800 frequency bands”</w:t>
      </w:r>
    </w:p>
    <w:p w14:paraId="5A556FCF" w14:textId="77777777" w:rsidR="006A45DA" w:rsidRPr="00346DED" w:rsidRDefault="006A45DA" w:rsidP="006A45DA">
      <w:pPr>
        <w:pStyle w:val="EX"/>
      </w:pPr>
      <w:r w:rsidRPr="00346DED">
        <w:t>[i.14]</w:t>
      </w:r>
      <w:r w:rsidRPr="00346DED">
        <w:tab/>
        <w:t>CEPT Report 40: “Compatibility study for LTE and WiMAX operating within the bands 880-915 MHz / 925-960 MHz and 1710-1785 MHz / 1805-1880 MHz (900/1800 MHz bands)”</w:t>
      </w:r>
    </w:p>
    <w:p w14:paraId="1AAF2FCB" w14:textId="77777777" w:rsidR="006A45DA" w:rsidRPr="00346DED" w:rsidRDefault="006A45DA" w:rsidP="006A45DA">
      <w:pPr>
        <w:pStyle w:val="EX"/>
      </w:pPr>
      <w:r w:rsidRPr="00346DED">
        <w:t>[i.15]</w:t>
      </w:r>
      <w:r w:rsidRPr="00346DED">
        <w:tab/>
        <w:t>ECC Report 229: “Guidance for improving coexistence between GSM-R and MFCN in the 900 MHz band”</w:t>
      </w:r>
    </w:p>
    <w:p w14:paraId="4DC93F2F" w14:textId="77777777" w:rsidR="006A45DA" w:rsidRPr="00346DED" w:rsidRDefault="006A45DA" w:rsidP="006A45DA">
      <w:pPr>
        <w:pStyle w:val="EX"/>
      </w:pPr>
      <w:r w:rsidRPr="00346DED">
        <w:t>[i.16]</w:t>
      </w:r>
      <w:r w:rsidRPr="00346DED">
        <w:tab/>
        <w:t>ETSI TS 102 933-1</w:t>
      </w:r>
      <w:r w:rsidR="00A40184" w:rsidRPr="00346DED">
        <w:t xml:space="preserve"> v2.1.1</w:t>
      </w:r>
      <w:r w:rsidRPr="00346DED">
        <w:t>: “RT; GSM-R improved receiver parameters; Part 1: Requirements for radio reception”</w:t>
      </w:r>
    </w:p>
    <w:p w14:paraId="3C89D002" w14:textId="77777777" w:rsidR="006A45DA" w:rsidRPr="00346DED" w:rsidRDefault="006A45DA" w:rsidP="006A45DA">
      <w:pPr>
        <w:pStyle w:val="EX"/>
      </w:pPr>
      <w:r w:rsidRPr="00346DED">
        <w:t>[i.17]</w:t>
      </w:r>
      <w:r w:rsidRPr="00346DED">
        <w:tab/>
        <w:t>ECC Report 239: “Compatibility and sharing studies for BB PPDR systems operating in the 700 MHz range”</w:t>
      </w:r>
    </w:p>
    <w:p w14:paraId="0DFD9FB7" w14:textId="77777777" w:rsidR="006A45DA" w:rsidRPr="00346DED" w:rsidRDefault="006A45DA" w:rsidP="006A45DA">
      <w:pPr>
        <w:pStyle w:val="EX"/>
      </w:pPr>
      <w:r w:rsidRPr="00346DED">
        <w:t>[i.18]</w:t>
      </w:r>
      <w:r w:rsidRPr="00346DED">
        <w:tab/>
        <w:t xml:space="preserve">ECC Recommendation (05)08: “Frequency planning and frequency coordination for the GSM 900, GSM 1800, </w:t>
      </w:r>
      <w:proofErr w:type="gramStart"/>
      <w:r w:rsidRPr="00346DED">
        <w:t>E</w:t>
      </w:r>
      <w:proofErr w:type="gramEnd"/>
      <w:r w:rsidRPr="00346DED">
        <w:t>-GSM and GSM-R land mobile systems”</w:t>
      </w:r>
    </w:p>
    <w:p w14:paraId="55E4F1CA" w14:textId="77777777" w:rsidR="006A45DA" w:rsidRPr="00346DED" w:rsidRDefault="006A45DA" w:rsidP="006A45DA">
      <w:pPr>
        <w:pStyle w:val="EX"/>
      </w:pPr>
      <w:r w:rsidRPr="00346DED">
        <w:t>[i.19]</w:t>
      </w:r>
      <w:r w:rsidRPr="00346DED">
        <w:tab/>
        <w:t>ECC Recommendation (08)02: “Frequency planning and frequency coordination for GSM / UMTS / LTE / WiMAX Land Mobile systems operating within the 900 and 1800 MHz bands”</w:t>
      </w:r>
    </w:p>
    <w:p w14:paraId="4B1CC912" w14:textId="77777777" w:rsidR="006A45DA" w:rsidRPr="00346DED" w:rsidRDefault="006A45DA" w:rsidP="006A45DA">
      <w:pPr>
        <w:pStyle w:val="EX"/>
      </w:pPr>
      <w:r w:rsidRPr="00346DED">
        <w:t>[i.20]</w:t>
      </w:r>
      <w:r w:rsidRPr="00346DED">
        <w:tab/>
        <w:t>ECC Decision (04)06: “The availability of frequency bands for the introduction of Wide Band Digital Land Mobile PMR/PAMR in the 400 MHz and 800/900 MHz bands”</w:t>
      </w:r>
    </w:p>
    <w:p w14:paraId="2A5A8697" w14:textId="77777777" w:rsidR="006A45DA" w:rsidRPr="00346DED" w:rsidRDefault="006A45DA" w:rsidP="006A45DA">
      <w:pPr>
        <w:pStyle w:val="EX"/>
      </w:pPr>
      <w:r w:rsidRPr="00346DED">
        <w:t>[i.21]</w:t>
      </w:r>
      <w:r w:rsidRPr="00346DED">
        <w:tab/>
        <w:t>3GPP TS 45.005: “GSM/EDGE; Radio transmission and reception”</w:t>
      </w:r>
    </w:p>
    <w:p w14:paraId="6DEA1A88" w14:textId="77777777" w:rsidR="006A45DA" w:rsidRPr="00346DED" w:rsidRDefault="006A45DA" w:rsidP="006A45DA">
      <w:pPr>
        <w:pStyle w:val="EX"/>
      </w:pPr>
      <w:r w:rsidRPr="00346DED">
        <w:t>[i.22]</w:t>
      </w:r>
      <w:r w:rsidRPr="00346DED">
        <w:tab/>
        <w:t>ERC Recommendation 70-03 relating to the use of Short Range Devices (SRD)</w:t>
      </w:r>
    </w:p>
    <w:p w14:paraId="4908BEC7" w14:textId="77777777" w:rsidR="006A45DA" w:rsidRPr="00346DED" w:rsidRDefault="006A45DA" w:rsidP="006A45DA">
      <w:pPr>
        <w:pStyle w:val="EX"/>
      </w:pPr>
      <w:r w:rsidRPr="00346DED">
        <w:t>[i.23]</w:t>
      </w:r>
      <w:r w:rsidRPr="00346DED">
        <w:tab/>
        <w:t>ECC Report 200: “Coexistence studies for proposed SRD and RFID applications in the frequency band 870-876 MHz and 915-921 MHz”</w:t>
      </w:r>
    </w:p>
    <w:p w14:paraId="6F8BBD5E" w14:textId="77777777" w:rsidR="006A45DA" w:rsidRPr="00346DED" w:rsidRDefault="006A45DA" w:rsidP="006A45DA">
      <w:pPr>
        <w:pStyle w:val="EX"/>
      </w:pPr>
      <w:r w:rsidRPr="00346DED">
        <w:t>[i.24]</w:t>
      </w:r>
      <w:r w:rsidRPr="00346DED">
        <w:tab/>
        <w:t>ETSI TR 101 537: “</w:t>
      </w:r>
      <w:r w:rsidR="00E462DB" w:rsidRPr="00E462DB">
        <w:t>Electromagnetic compatibility and radio spectrum matters</w:t>
      </w:r>
      <w:r w:rsidR="00E462DB">
        <w:t xml:space="preserve"> (</w:t>
      </w:r>
      <w:r w:rsidRPr="00346DED">
        <w:t>ERM</w:t>
      </w:r>
      <w:r w:rsidR="00E462DB">
        <w:t>)</w:t>
      </w:r>
      <w:r w:rsidRPr="00346DED">
        <w:t>; Second co-existence test between ER-GSM with RFID”</w:t>
      </w:r>
    </w:p>
    <w:p w14:paraId="5EECC09F" w14:textId="40A0AA07" w:rsidR="006A45DA" w:rsidRPr="00346DED" w:rsidRDefault="006A45DA" w:rsidP="006A45DA">
      <w:pPr>
        <w:pStyle w:val="EX"/>
      </w:pPr>
      <w:r w:rsidRPr="00346DED">
        <w:t>[i.25]</w:t>
      </w:r>
      <w:r w:rsidRPr="00346DED">
        <w:tab/>
      </w:r>
      <w:proofErr w:type="gramStart"/>
      <w:r w:rsidR="006F6047" w:rsidRPr="006F6047">
        <w:t>NG2R(</w:t>
      </w:r>
      <w:proofErr w:type="gramEnd"/>
      <w:r w:rsidR="006F6047" w:rsidRPr="006F6047">
        <w:t>16)004013: “Future Railway Mobile Communication System; Railway Traffic analysis for FRMCS” (contribution from the UIC)</w:t>
      </w:r>
    </w:p>
    <w:p w14:paraId="3BA68F2B" w14:textId="77777777" w:rsidR="006A45DA" w:rsidRPr="00346DED" w:rsidRDefault="006A45DA" w:rsidP="006A45DA">
      <w:pPr>
        <w:pStyle w:val="EX"/>
      </w:pPr>
      <w:r w:rsidRPr="00346DED">
        <w:t>[i.26]</w:t>
      </w:r>
      <w:r w:rsidRPr="00346DED">
        <w:tab/>
      </w:r>
      <w:proofErr w:type="gramStart"/>
      <w:r w:rsidR="00E80425" w:rsidRPr="00E80425">
        <w:rPr>
          <w:lang w:val="en-US"/>
        </w:rPr>
        <w:t>NG2R(</w:t>
      </w:r>
      <w:proofErr w:type="gramEnd"/>
      <w:r w:rsidR="00E80425" w:rsidRPr="00E80425">
        <w:rPr>
          <w:lang w:val="en-US"/>
        </w:rPr>
        <w:t>16)006011r2</w:t>
      </w:r>
      <w:r w:rsidR="00083BF0">
        <w:t>: “</w:t>
      </w:r>
      <w:r w:rsidR="00083BF0" w:rsidRPr="00346DED">
        <w:t>FRMCS Spectrum Demand Calculation</w:t>
      </w:r>
      <w:r w:rsidR="00083BF0">
        <w:t>”</w:t>
      </w:r>
      <w:r w:rsidR="00E80425">
        <w:t xml:space="preserve"> (contribution from </w:t>
      </w:r>
      <w:r w:rsidR="0064129B">
        <w:t xml:space="preserve">the </w:t>
      </w:r>
      <w:r w:rsidR="00E80425">
        <w:t>UIC)</w:t>
      </w:r>
    </w:p>
    <w:p w14:paraId="7FCF44AD" w14:textId="77777777" w:rsidR="006A45DA" w:rsidRPr="00346DED" w:rsidRDefault="006A45DA" w:rsidP="00C946C9">
      <w:pPr>
        <w:pStyle w:val="EX"/>
      </w:pPr>
      <w:r w:rsidRPr="00346DED">
        <w:t>[i.27]</w:t>
      </w:r>
      <w:r w:rsidRPr="00346DED">
        <w:tab/>
      </w:r>
      <w:r w:rsidR="00C946C9" w:rsidRPr="00346DED">
        <w:t xml:space="preserve">ETSI </w:t>
      </w:r>
      <w:r w:rsidR="001D2888" w:rsidRPr="00346DED">
        <w:t>TS 136 </w:t>
      </w:r>
      <w:r w:rsidR="00C946C9" w:rsidRPr="00346DED">
        <w:t>213 v13.1.1: “LTE; E-UTRA; Physical layer procedures”</w:t>
      </w:r>
    </w:p>
    <w:p w14:paraId="4D8A9BCE" w14:textId="77777777" w:rsidR="006A45DA" w:rsidRPr="00346DED" w:rsidRDefault="006A45DA" w:rsidP="006A45DA">
      <w:pPr>
        <w:pStyle w:val="EX"/>
      </w:pPr>
      <w:r w:rsidRPr="00346DED">
        <w:t>[i.</w:t>
      </w:r>
      <w:r w:rsidR="00376628" w:rsidRPr="00346DED">
        <w:t>28</w:t>
      </w:r>
      <w:r w:rsidRPr="00346DED">
        <w:t>]</w:t>
      </w:r>
      <w:r w:rsidRPr="00346DED">
        <w:tab/>
        <w:t>Decision 2013/752/EU amending Decision 2006/771/EC on harmonisation of the radio spectrum for use by short-range devices and repealing Decision 2005/928/EC</w:t>
      </w:r>
    </w:p>
    <w:p w14:paraId="59880A85" w14:textId="77777777" w:rsidR="00C752DF" w:rsidRDefault="006A45DA" w:rsidP="001321D4">
      <w:pPr>
        <w:pStyle w:val="EX"/>
      </w:pPr>
      <w:r w:rsidRPr="00346DED">
        <w:t>[i.</w:t>
      </w:r>
      <w:r w:rsidR="00376628" w:rsidRPr="00346DED">
        <w:t>29</w:t>
      </w:r>
      <w:r w:rsidRPr="00346DED">
        <w:t>]</w:t>
      </w:r>
      <w:r w:rsidRPr="00346DED">
        <w:tab/>
        <w:t>CEPT Report 59: in response to the EC Permanent Mandate on the “Annual update of the technical annex of the Commission Decision on the technical harmonisation of radio spectrum for use by short range devices”</w:t>
      </w:r>
    </w:p>
    <w:p w14:paraId="5308849B" w14:textId="77777777" w:rsidR="001321D4" w:rsidRDefault="00C752DF" w:rsidP="001321D4">
      <w:pPr>
        <w:pStyle w:val="EX"/>
      </w:pPr>
      <w:r>
        <w:t xml:space="preserve"> [i.30]</w:t>
      </w:r>
      <w:r>
        <w:tab/>
      </w:r>
      <w:r w:rsidR="001321D4" w:rsidRPr="001321D4">
        <w:t xml:space="preserve"> </w:t>
      </w:r>
      <w:r w:rsidR="001321D4">
        <w:t>CER Study: “T</w:t>
      </w:r>
      <w:r w:rsidR="001321D4" w:rsidRPr="001321D4">
        <w:t xml:space="preserve">he economic footprint of railway transport in </w:t>
      </w:r>
      <w:r w:rsidR="001321D4">
        <w:t>Europe”</w:t>
      </w:r>
    </w:p>
    <w:p w14:paraId="08D4048E" w14:textId="77777777" w:rsidR="00C752DF" w:rsidRPr="00251D17" w:rsidRDefault="00251D17" w:rsidP="0080246B">
      <w:pPr>
        <w:pStyle w:val="EX"/>
        <w:ind w:hanging="4"/>
        <w:rPr>
          <w:color w:val="000000" w:themeColor="text1"/>
        </w:rPr>
      </w:pPr>
      <w:r>
        <w:rPr>
          <w:color w:val="000000" w:themeColor="text1"/>
        </w:rPr>
        <w:lastRenderedPageBreak/>
        <w:t>NOTE: available at</w:t>
      </w:r>
      <w:r w:rsidR="001321D4" w:rsidRPr="00251D17">
        <w:rPr>
          <w:color w:val="000000" w:themeColor="text1"/>
        </w:rPr>
        <w:t xml:space="preserve"> </w:t>
      </w:r>
      <w:hyperlink r:id="rId16" w:history="1">
        <w:r w:rsidR="001321D4" w:rsidRPr="00251D17">
          <w:rPr>
            <w:rStyle w:val="Hyperlink"/>
            <w:color w:val="000000" w:themeColor="text1"/>
          </w:rPr>
          <w:t>http://www.cer.be/sites/default/files/publication/The_Economic_Footprint_-_web_-_final_final_30_Sept_0.pdf</w:t>
        </w:r>
      </w:hyperlink>
      <w:r w:rsidR="001321D4" w:rsidRPr="00251D17">
        <w:rPr>
          <w:color w:val="000000" w:themeColor="text1"/>
        </w:rPr>
        <w:t xml:space="preserve"> </w:t>
      </w:r>
    </w:p>
    <w:p w14:paraId="48BF71AF" w14:textId="77777777" w:rsidR="00C752DF" w:rsidRDefault="00C752DF" w:rsidP="00C752DF">
      <w:pPr>
        <w:pStyle w:val="EX"/>
      </w:pPr>
      <w:r>
        <w:t>[i.31]</w:t>
      </w:r>
      <w:r>
        <w:tab/>
        <w:t xml:space="preserve"> EU transport in figures, statistical pocketbook 2014, ISBN 978-92-79-37506-4</w:t>
      </w:r>
    </w:p>
    <w:p w14:paraId="737925F5" w14:textId="77777777" w:rsidR="00017E37" w:rsidRDefault="00C752DF" w:rsidP="00E462DB">
      <w:pPr>
        <w:pStyle w:val="EX"/>
      </w:pPr>
      <w:r>
        <w:t>[i.32</w:t>
      </w:r>
      <w:r w:rsidR="00E462DB">
        <w:t>]</w:t>
      </w:r>
      <w:r>
        <w:tab/>
        <w:t xml:space="preserve"> </w:t>
      </w:r>
      <w:r w:rsidR="00017E37">
        <w:t>ERA 2015 04 1 RS: “</w:t>
      </w:r>
      <w:r w:rsidR="00017E37" w:rsidRPr="00017E37">
        <w:t>S</w:t>
      </w:r>
      <w:r w:rsidR="00017E37" w:rsidRPr="0080246B">
        <w:t>tudy on migration of railway radio communication system from gsm-r to other solutions</w:t>
      </w:r>
      <w:r w:rsidR="00017E37">
        <w:t>”</w:t>
      </w:r>
    </w:p>
    <w:p w14:paraId="09B20A9D" w14:textId="77777777" w:rsidR="00C752DF" w:rsidRPr="001321D4" w:rsidRDefault="009A7D06" w:rsidP="0080246B">
      <w:pPr>
        <w:pStyle w:val="NO"/>
        <w:ind w:left="1418" w:firstLine="280"/>
      </w:pPr>
      <w:r>
        <w:t xml:space="preserve">NOTE: </w:t>
      </w:r>
      <w:proofErr w:type="spellStart"/>
      <w:r>
        <w:t>available</w:t>
      </w:r>
      <w:proofErr w:type="spellEnd"/>
      <w:r>
        <w:t xml:space="preserve"> at</w:t>
      </w:r>
      <w:r w:rsidR="00017E37">
        <w:t xml:space="preserve"> </w:t>
      </w:r>
      <w:hyperlink r:id="rId17" w:history="1">
        <w:r w:rsidR="00DD0D12" w:rsidRPr="002514BB">
          <w:rPr>
            <w:rStyle w:val="Hyperlink"/>
            <w:color w:val="auto"/>
          </w:rPr>
          <w:t>http://www.era.europa.eu/Document-Register/Pages/GSM-R-migration.aspx</w:t>
        </w:r>
      </w:hyperlink>
    </w:p>
    <w:p w14:paraId="0E4DDE03" w14:textId="77777777" w:rsidR="00DD0D12" w:rsidRPr="00FC18B4" w:rsidRDefault="00DD0D12" w:rsidP="00C752DF">
      <w:pPr>
        <w:pStyle w:val="EX"/>
      </w:pPr>
      <w:r w:rsidRPr="009E38CD">
        <w:t>[i.33]</w:t>
      </w:r>
      <w:r w:rsidRPr="009E38CD">
        <w:tab/>
      </w:r>
      <w:r w:rsidRPr="00FC18B4">
        <w:t>3GPP TS 36.201</w:t>
      </w:r>
      <w:r w:rsidR="00E462DB">
        <w:t>:“</w:t>
      </w:r>
      <w:r w:rsidR="00E462DB" w:rsidRPr="00E462DB">
        <w:t>Evolved Universal Terrestrial Radio Access</w:t>
      </w:r>
      <w:r w:rsidR="00E462DB">
        <w:t xml:space="preserve"> (</w:t>
      </w:r>
      <w:r w:rsidRPr="00FC18B4">
        <w:t>E-UTRA</w:t>
      </w:r>
      <w:r w:rsidR="00E462DB">
        <w:t>);</w:t>
      </w:r>
      <w:r w:rsidRPr="00FC18B4">
        <w:t xml:space="preserve"> LTE physical layer</w:t>
      </w:r>
      <w:r w:rsidR="00E462DB">
        <w:t>;</w:t>
      </w:r>
      <w:r w:rsidRPr="00FC18B4">
        <w:t xml:space="preserve"> general description</w:t>
      </w:r>
      <w:r w:rsidR="00E462DB">
        <w:t>”</w:t>
      </w:r>
    </w:p>
    <w:p w14:paraId="5C4ADCAC" w14:textId="77777777" w:rsidR="00DD0D12" w:rsidRPr="00926CD0" w:rsidRDefault="00DD0D12" w:rsidP="00E462DB">
      <w:pPr>
        <w:pStyle w:val="EX"/>
      </w:pPr>
      <w:r w:rsidRPr="003F1B45">
        <w:t>[i.34]</w:t>
      </w:r>
      <w:r w:rsidRPr="003F1B45">
        <w:tab/>
      </w:r>
      <w:r w:rsidRPr="00926CD0">
        <w:t>3GPP TR 36.912</w:t>
      </w:r>
      <w:r w:rsidR="00E462DB">
        <w:t>: “LTE; Feasibility study for Further Advancements for E-UTRA (LTE-Advanced)”</w:t>
      </w:r>
    </w:p>
    <w:p w14:paraId="3F00AC8B" w14:textId="77777777" w:rsidR="005A4E96" w:rsidRPr="00346DED" w:rsidRDefault="00E462DB" w:rsidP="005A4E96">
      <w:pPr>
        <w:pStyle w:val="berschrift1"/>
        <w:rPr>
          <w:lang w:val="en-GB"/>
        </w:rPr>
      </w:pPr>
      <w:r w:rsidRPr="00926CD0" w:rsidDel="00E462DB">
        <w:t xml:space="preserve"> </w:t>
      </w:r>
      <w:bookmarkStart w:id="28" w:name="_Toc473009001"/>
      <w:r w:rsidR="005A4E96" w:rsidRPr="00346DED">
        <w:rPr>
          <w:lang w:val="en-GB"/>
        </w:rPr>
        <w:t>3</w:t>
      </w:r>
      <w:r w:rsidR="005A4E96" w:rsidRPr="00346DED">
        <w:rPr>
          <w:lang w:val="en-GB"/>
        </w:rPr>
        <w:tab/>
        <w:t>Definitions</w:t>
      </w:r>
      <w:r w:rsidR="00B25389">
        <w:rPr>
          <w:lang w:val="en-GB"/>
        </w:rPr>
        <w:t xml:space="preserve"> </w:t>
      </w:r>
      <w:r w:rsidR="005A4E96" w:rsidRPr="00346DED">
        <w:rPr>
          <w:lang w:val="en-GB"/>
        </w:rPr>
        <w:t>and abbreviations</w:t>
      </w:r>
      <w:bookmarkEnd w:id="26"/>
      <w:bookmarkEnd w:id="28"/>
    </w:p>
    <w:p w14:paraId="17E82638" w14:textId="77777777" w:rsidR="000A57BB" w:rsidRPr="00346DED" w:rsidRDefault="000A57BB" w:rsidP="000A57BB">
      <w:pPr>
        <w:pStyle w:val="berschrift2"/>
        <w:rPr>
          <w:lang w:val="en-GB"/>
        </w:rPr>
      </w:pPr>
      <w:bookmarkStart w:id="29" w:name="_Toc300919389"/>
      <w:bookmarkStart w:id="30" w:name="_Toc339380244"/>
      <w:bookmarkStart w:id="31" w:name="_Toc356568176"/>
      <w:bookmarkStart w:id="32" w:name="_Toc233514042"/>
      <w:bookmarkStart w:id="33" w:name="_Toc473009002"/>
      <w:r w:rsidRPr="00346DED">
        <w:rPr>
          <w:lang w:val="en-GB"/>
        </w:rPr>
        <w:t>3.1</w:t>
      </w:r>
      <w:r w:rsidRPr="00346DED">
        <w:rPr>
          <w:lang w:val="en-GB"/>
        </w:rPr>
        <w:tab/>
        <w:t>Definitions</w:t>
      </w:r>
      <w:bookmarkEnd w:id="29"/>
      <w:bookmarkEnd w:id="30"/>
      <w:bookmarkEnd w:id="31"/>
      <w:bookmarkEnd w:id="33"/>
    </w:p>
    <w:p w14:paraId="400EDE07" w14:textId="77777777" w:rsidR="00FB5703" w:rsidRPr="00346DED" w:rsidRDefault="00FB5703" w:rsidP="00FB5703">
      <w:pPr>
        <w:keepNext/>
      </w:pPr>
      <w:bookmarkStart w:id="34" w:name="_Toc300919390"/>
      <w:bookmarkStart w:id="35" w:name="_Toc339380245"/>
      <w:bookmarkStart w:id="36" w:name="_Toc356568177"/>
      <w:r w:rsidRPr="00346DED">
        <w:t>For the purposes of the present document, the following terms and definitions apply:</w:t>
      </w:r>
    </w:p>
    <w:p w14:paraId="1568886A" w14:textId="77777777" w:rsidR="00057B07" w:rsidRPr="002514BB" w:rsidRDefault="00B94680" w:rsidP="00057B07">
      <w:pPr>
        <w:keepNext/>
      </w:pPr>
      <w:bookmarkStart w:id="37" w:name="_Toc441580681"/>
      <w:r>
        <w:rPr>
          <w:b/>
        </w:rPr>
        <w:t>UIC frequency band</w:t>
      </w:r>
      <w:r w:rsidR="00057B07" w:rsidRPr="002514BB">
        <w:rPr>
          <w:b/>
        </w:rPr>
        <w:t>:</w:t>
      </w:r>
      <w:r w:rsidR="00057B07" w:rsidRPr="002514BB">
        <w:t xml:space="preserve"> 876-880 MHz UL / 921-925 MHz DL</w:t>
      </w:r>
    </w:p>
    <w:p w14:paraId="66460420" w14:textId="77777777" w:rsidR="00057B07" w:rsidRPr="002514BB" w:rsidRDefault="00057B07" w:rsidP="00057B07">
      <w:pPr>
        <w:keepNext/>
      </w:pPr>
      <w:r w:rsidRPr="002514BB">
        <w:rPr>
          <w:b/>
        </w:rPr>
        <w:t>E-</w:t>
      </w:r>
      <w:r w:rsidR="00B94680">
        <w:rPr>
          <w:b/>
        </w:rPr>
        <w:t>UIC frequency band</w:t>
      </w:r>
      <w:r w:rsidRPr="002514BB">
        <w:rPr>
          <w:b/>
        </w:rPr>
        <w:t>:</w:t>
      </w:r>
      <w:r w:rsidRPr="002514BB">
        <w:t xml:space="preserve"> 873-880 MHz UL / 918-925 MHz DL</w:t>
      </w:r>
    </w:p>
    <w:p w14:paraId="2719339E" w14:textId="77777777" w:rsidR="00057B07" w:rsidRPr="00F7388D" w:rsidRDefault="00057B07" w:rsidP="002514BB">
      <w:pPr>
        <w:keepNext/>
        <w:rPr>
          <w:lang w:val="de-DE"/>
        </w:rPr>
      </w:pPr>
      <w:r w:rsidRPr="008A695C">
        <w:rPr>
          <w:b/>
          <w:lang w:val="de-DE"/>
        </w:rPr>
        <w:t>E-GSM band:</w:t>
      </w:r>
      <w:r w:rsidRPr="008A695C">
        <w:rPr>
          <w:lang w:val="de-DE"/>
        </w:rPr>
        <w:t xml:space="preserve"> 880-915 MHz UL / 925-960 MHz DL</w:t>
      </w:r>
    </w:p>
    <w:p w14:paraId="0CDDEEC5" w14:textId="77777777" w:rsidR="00057B07" w:rsidRPr="008A695C" w:rsidRDefault="00057B07" w:rsidP="00057B07">
      <w:pPr>
        <w:keepNext/>
        <w:rPr>
          <w:lang w:val="de-DE"/>
        </w:rPr>
      </w:pPr>
      <w:r w:rsidRPr="008A695C">
        <w:rPr>
          <w:b/>
          <w:lang w:val="de-DE"/>
        </w:rPr>
        <w:t>R-GSM band:</w:t>
      </w:r>
      <w:r w:rsidRPr="008A695C">
        <w:rPr>
          <w:lang w:val="de-DE"/>
        </w:rPr>
        <w:t xml:space="preserve"> 876-915 MHz UL / 921-960 MHz DL</w:t>
      </w:r>
    </w:p>
    <w:p w14:paraId="391DC226" w14:textId="77777777" w:rsidR="00057B07" w:rsidRPr="00346DED" w:rsidRDefault="00057B07" w:rsidP="00057B07">
      <w:pPr>
        <w:pStyle w:val="NO"/>
        <w:keepNext/>
        <w:rPr>
          <w:lang w:val="en-GB"/>
        </w:rPr>
      </w:pPr>
      <w:r w:rsidRPr="00346DED">
        <w:rPr>
          <w:lang w:val="en-GB"/>
        </w:rPr>
        <w:t>NOTE 1:</w:t>
      </w:r>
      <w:r w:rsidRPr="00346DED">
        <w:rPr>
          <w:lang w:val="en-GB"/>
        </w:rPr>
        <w:tab/>
        <w:t>The R-GSM band includes the E-GSM band.</w:t>
      </w:r>
    </w:p>
    <w:p w14:paraId="45AE09B1" w14:textId="77777777" w:rsidR="00057B07" w:rsidRPr="008A695C" w:rsidRDefault="00057B07" w:rsidP="00057B07">
      <w:pPr>
        <w:keepNext/>
        <w:rPr>
          <w:lang w:val="de-DE"/>
        </w:rPr>
      </w:pPr>
      <w:r w:rsidRPr="008A695C">
        <w:rPr>
          <w:b/>
          <w:lang w:val="de-DE"/>
        </w:rPr>
        <w:t>ER-GSM band:</w:t>
      </w:r>
      <w:r w:rsidRPr="008A695C">
        <w:rPr>
          <w:lang w:val="de-DE"/>
        </w:rPr>
        <w:t xml:space="preserve"> 873-915 MHz UL / 918-960 MHz DL</w:t>
      </w:r>
    </w:p>
    <w:p w14:paraId="40B695A1" w14:textId="77777777" w:rsidR="00057B07" w:rsidRPr="00346DED" w:rsidRDefault="00057B07" w:rsidP="00057B07">
      <w:pPr>
        <w:pStyle w:val="NO"/>
        <w:keepNext/>
        <w:rPr>
          <w:lang w:val="en-GB"/>
        </w:rPr>
      </w:pPr>
      <w:r w:rsidRPr="00346DED">
        <w:rPr>
          <w:lang w:val="en-GB"/>
        </w:rPr>
        <w:t xml:space="preserve">NOTE </w:t>
      </w:r>
      <w:r w:rsidR="00A315D7">
        <w:rPr>
          <w:lang w:val="en-GB"/>
        </w:rPr>
        <w:t>2</w:t>
      </w:r>
      <w:r w:rsidRPr="00346DED">
        <w:rPr>
          <w:lang w:val="en-GB"/>
        </w:rPr>
        <w:t>:</w:t>
      </w:r>
      <w:r w:rsidRPr="00346DED">
        <w:rPr>
          <w:lang w:val="en-GB"/>
        </w:rPr>
        <w:tab/>
        <w:t>The ER-GSM band includes the R-GSM band.</w:t>
      </w:r>
    </w:p>
    <w:p w14:paraId="37972285" w14:textId="77777777" w:rsidR="00057B07" w:rsidRPr="00346DED" w:rsidRDefault="00057B07" w:rsidP="00057B07">
      <w:pPr>
        <w:keepNext/>
      </w:pPr>
      <w:r w:rsidRPr="00346DED">
        <w:rPr>
          <w:b/>
        </w:rPr>
        <w:t>Uplink:</w:t>
      </w:r>
      <w:r w:rsidRPr="00346DED">
        <w:t xml:space="preserve"> </w:t>
      </w:r>
      <w:r w:rsidR="00B013A3" w:rsidRPr="00346DED">
        <w:t>UE</w:t>
      </w:r>
      <w:r w:rsidRPr="00346DED">
        <w:t>-to-BS link or train-to-ground link</w:t>
      </w:r>
    </w:p>
    <w:p w14:paraId="3C142AC6" w14:textId="77777777" w:rsidR="00057B07" w:rsidRPr="00346DED" w:rsidRDefault="00057B07" w:rsidP="00057B07">
      <w:pPr>
        <w:keepNext/>
      </w:pPr>
      <w:r w:rsidRPr="00346DED">
        <w:rPr>
          <w:b/>
        </w:rPr>
        <w:t>Downlink:</w:t>
      </w:r>
      <w:r w:rsidRPr="00346DED">
        <w:t xml:space="preserve"> BS-to-</w:t>
      </w:r>
      <w:r w:rsidR="00B013A3" w:rsidRPr="00346DED">
        <w:t>UE</w:t>
      </w:r>
      <w:r w:rsidRPr="00346DED">
        <w:t xml:space="preserve"> link or ground-to-train link</w:t>
      </w:r>
    </w:p>
    <w:p w14:paraId="6CB9BB54" w14:textId="77777777" w:rsidR="000A57BB" w:rsidRPr="00346DED" w:rsidRDefault="000A57BB" w:rsidP="000A57BB">
      <w:pPr>
        <w:pStyle w:val="berschrift2"/>
        <w:rPr>
          <w:lang w:val="en-GB"/>
        </w:rPr>
      </w:pPr>
      <w:bookmarkStart w:id="38" w:name="_Toc300919391"/>
      <w:bookmarkStart w:id="39" w:name="_Toc339380246"/>
      <w:bookmarkStart w:id="40" w:name="_Toc356568178"/>
      <w:bookmarkStart w:id="41" w:name="_Toc473009003"/>
      <w:bookmarkEnd w:id="34"/>
      <w:bookmarkEnd w:id="35"/>
      <w:bookmarkEnd w:id="36"/>
      <w:bookmarkEnd w:id="37"/>
      <w:r w:rsidRPr="00346DED">
        <w:rPr>
          <w:lang w:val="en-GB"/>
        </w:rPr>
        <w:t>3.</w:t>
      </w:r>
      <w:r w:rsidR="00B25389">
        <w:rPr>
          <w:lang w:val="en-GB"/>
        </w:rPr>
        <w:t>2</w:t>
      </w:r>
      <w:r w:rsidRPr="00346DED">
        <w:rPr>
          <w:lang w:val="en-GB"/>
        </w:rPr>
        <w:tab/>
        <w:t>Abbreviations</w:t>
      </w:r>
      <w:bookmarkEnd w:id="38"/>
      <w:bookmarkEnd w:id="39"/>
      <w:bookmarkEnd w:id="40"/>
      <w:bookmarkEnd w:id="41"/>
    </w:p>
    <w:p w14:paraId="2C5477B5" w14:textId="77777777" w:rsidR="00FB5703" w:rsidRPr="00346DED" w:rsidRDefault="00FB5703" w:rsidP="00FB5703">
      <w:pPr>
        <w:keepNext/>
      </w:pPr>
      <w:r w:rsidRPr="00346DED">
        <w:t>For the purposes of the present document, the following abbreviations apply:</w:t>
      </w:r>
    </w:p>
    <w:p w14:paraId="3F812DB3" w14:textId="77777777" w:rsidR="00057B07" w:rsidRPr="00346DED" w:rsidRDefault="00057B07" w:rsidP="00057B07">
      <w:pPr>
        <w:pStyle w:val="EX"/>
      </w:pPr>
      <w:r w:rsidRPr="00346DED">
        <w:t>3GPP</w:t>
      </w:r>
      <w:r w:rsidRPr="00346DED">
        <w:tab/>
        <w:t>3</w:t>
      </w:r>
      <w:r w:rsidRPr="00346DED">
        <w:rPr>
          <w:vertAlign w:val="superscript"/>
        </w:rPr>
        <w:t>rd</w:t>
      </w:r>
      <w:r w:rsidRPr="00346DED">
        <w:t xml:space="preserve"> Generation Partnership Project</w:t>
      </w:r>
    </w:p>
    <w:p w14:paraId="59C308CA" w14:textId="77777777" w:rsidR="00057B07" w:rsidRPr="00346DED" w:rsidRDefault="00057B07" w:rsidP="00057B07">
      <w:pPr>
        <w:pStyle w:val="EX"/>
      </w:pPr>
      <w:r w:rsidRPr="00346DED">
        <w:t>BS</w:t>
      </w:r>
      <w:r w:rsidRPr="00346DED">
        <w:tab/>
        <w:t>Base Station</w:t>
      </w:r>
    </w:p>
    <w:p w14:paraId="2A350247" w14:textId="77777777" w:rsidR="00057B07" w:rsidRPr="002514BB" w:rsidRDefault="00057B07" w:rsidP="00057B07">
      <w:pPr>
        <w:pStyle w:val="EX"/>
        <w:rPr>
          <w:lang w:val="fr-CH"/>
        </w:rPr>
      </w:pPr>
      <w:r w:rsidRPr="002514BB">
        <w:rPr>
          <w:lang w:val="fr-CH"/>
        </w:rPr>
        <w:t>CCS</w:t>
      </w:r>
      <w:r w:rsidRPr="002514BB">
        <w:rPr>
          <w:lang w:val="fr-CH"/>
        </w:rPr>
        <w:tab/>
        <w:t xml:space="preserve">Control-Command and </w:t>
      </w:r>
      <w:proofErr w:type="spellStart"/>
      <w:r w:rsidRPr="002514BB">
        <w:rPr>
          <w:lang w:val="fr-CH"/>
        </w:rPr>
        <w:t>Signalling</w:t>
      </w:r>
      <w:proofErr w:type="spellEnd"/>
    </w:p>
    <w:p w14:paraId="4EA52FEA" w14:textId="77777777" w:rsidR="00057B07" w:rsidRPr="00346DED" w:rsidRDefault="00057B07" w:rsidP="00057B07">
      <w:pPr>
        <w:pStyle w:val="EX"/>
        <w:rPr>
          <w:lang w:val="fr-FR"/>
        </w:rPr>
      </w:pPr>
      <w:r w:rsidRPr="00346DED">
        <w:rPr>
          <w:lang w:val="fr-FR"/>
        </w:rPr>
        <w:t>CEPT</w:t>
      </w:r>
      <w:r w:rsidRPr="00346DED">
        <w:rPr>
          <w:lang w:val="fr-FR"/>
        </w:rPr>
        <w:tab/>
        <w:t>Conférence Européenne des Postes et Télécommunications</w:t>
      </w:r>
    </w:p>
    <w:p w14:paraId="322C00D8" w14:textId="77777777" w:rsidR="00057B07" w:rsidRPr="00346DED" w:rsidRDefault="00057B07" w:rsidP="00057B07">
      <w:pPr>
        <w:pStyle w:val="EX"/>
      </w:pPr>
      <w:r w:rsidRPr="00346DED">
        <w:t>DEC</w:t>
      </w:r>
      <w:r w:rsidRPr="00346DED">
        <w:tab/>
        <w:t>Decision</w:t>
      </w:r>
    </w:p>
    <w:p w14:paraId="5D293A54" w14:textId="77777777" w:rsidR="00057B07" w:rsidRPr="00346DED" w:rsidRDefault="00057B07" w:rsidP="00057B07">
      <w:pPr>
        <w:pStyle w:val="EX"/>
      </w:pPr>
      <w:r w:rsidRPr="00346DED">
        <w:t>DL</w:t>
      </w:r>
      <w:r w:rsidRPr="00346DED">
        <w:tab/>
        <w:t>Downlink</w:t>
      </w:r>
    </w:p>
    <w:p w14:paraId="11AF9CE2" w14:textId="77777777" w:rsidR="00057B07" w:rsidRPr="00346DED" w:rsidRDefault="00057B07" w:rsidP="00057B07">
      <w:pPr>
        <w:pStyle w:val="EX"/>
      </w:pPr>
      <w:r w:rsidRPr="00346DED">
        <w:t>E-GSM</w:t>
      </w:r>
      <w:r w:rsidRPr="00346DED">
        <w:tab/>
        <w:t>Extended GSM band</w:t>
      </w:r>
    </w:p>
    <w:p w14:paraId="192240F4" w14:textId="77777777" w:rsidR="00057B07" w:rsidRPr="00346DED" w:rsidRDefault="00057B07" w:rsidP="00057B07">
      <w:pPr>
        <w:pStyle w:val="EX"/>
      </w:pPr>
      <w:r w:rsidRPr="00346DED">
        <w:t>E-UIC</w:t>
      </w:r>
      <w:r w:rsidRPr="00346DED">
        <w:tab/>
        <w:t xml:space="preserve">Extended </w:t>
      </w:r>
      <w:r w:rsidR="00B94680">
        <w:t>UIC frequency band</w:t>
      </w:r>
    </w:p>
    <w:p w14:paraId="5222829E" w14:textId="77777777" w:rsidR="00057B07" w:rsidRPr="00346DED" w:rsidRDefault="00057B07" w:rsidP="00057B07">
      <w:pPr>
        <w:pStyle w:val="EX"/>
      </w:pPr>
      <w:r w:rsidRPr="00346DED">
        <w:t>E-UTRA</w:t>
      </w:r>
      <w:r w:rsidRPr="00346DED">
        <w:tab/>
        <w:t>Evolved Universal Terrestrial Radio Access</w:t>
      </w:r>
    </w:p>
    <w:p w14:paraId="10F9C729" w14:textId="77777777" w:rsidR="00057B07" w:rsidRPr="00346DED" w:rsidRDefault="00057B07" w:rsidP="00057B07">
      <w:pPr>
        <w:pStyle w:val="EX"/>
      </w:pPr>
      <w:r w:rsidRPr="00346DED">
        <w:t>EC</w:t>
      </w:r>
      <w:r w:rsidRPr="00346DED">
        <w:tab/>
        <w:t>European Commission</w:t>
      </w:r>
    </w:p>
    <w:p w14:paraId="595A289D" w14:textId="77777777" w:rsidR="00057B07" w:rsidRPr="00346DED" w:rsidRDefault="00057B07" w:rsidP="00057B07">
      <w:pPr>
        <w:pStyle w:val="EX"/>
      </w:pPr>
      <w:r w:rsidRPr="00346DED">
        <w:t>ECC</w:t>
      </w:r>
      <w:r w:rsidRPr="00346DED">
        <w:tab/>
        <w:t>Electronic Communications Committee</w:t>
      </w:r>
    </w:p>
    <w:p w14:paraId="72D4FC21" w14:textId="77777777" w:rsidR="00057B07" w:rsidRPr="00346DED" w:rsidRDefault="00057B07" w:rsidP="00057B07">
      <w:pPr>
        <w:pStyle w:val="EX"/>
      </w:pPr>
      <w:r w:rsidRPr="00346DED">
        <w:lastRenderedPageBreak/>
        <w:t>ECO</w:t>
      </w:r>
      <w:r w:rsidRPr="00346DED">
        <w:tab/>
        <w:t>European Communications Office</w:t>
      </w:r>
    </w:p>
    <w:p w14:paraId="6FD969CF" w14:textId="77777777" w:rsidR="00057B07" w:rsidRPr="00346DED" w:rsidRDefault="00057B07" w:rsidP="00057B07">
      <w:pPr>
        <w:pStyle w:val="EX"/>
      </w:pPr>
      <w:r w:rsidRPr="00346DED">
        <w:t>EDGE</w:t>
      </w:r>
      <w:r w:rsidRPr="00346DED">
        <w:tab/>
        <w:t>Enhanced Data rates for Global Evolution</w:t>
      </w:r>
    </w:p>
    <w:p w14:paraId="02BD12BA" w14:textId="77777777" w:rsidR="00387580" w:rsidRPr="00346DED" w:rsidRDefault="00387580" w:rsidP="00057B07">
      <w:pPr>
        <w:pStyle w:val="EX"/>
      </w:pPr>
      <w:r w:rsidRPr="00346DED">
        <w:t>EFIS</w:t>
      </w:r>
      <w:r w:rsidRPr="00346DED">
        <w:tab/>
        <w:t>ECO Frequency Information System</w:t>
      </w:r>
    </w:p>
    <w:p w14:paraId="2A842C09" w14:textId="77777777" w:rsidR="00057B07" w:rsidRPr="00346DED" w:rsidRDefault="00057B07" w:rsidP="00057B07">
      <w:pPr>
        <w:pStyle w:val="EX"/>
      </w:pPr>
      <w:r w:rsidRPr="00346DED">
        <w:t>EIRENE</w:t>
      </w:r>
      <w:r w:rsidRPr="00346DED">
        <w:tab/>
        <w:t>European Integrated Radio Enhanced Network</w:t>
      </w:r>
    </w:p>
    <w:p w14:paraId="2B9A0D2C" w14:textId="77777777" w:rsidR="00057B07" w:rsidRPr="00346DED" w:rsidRDefault="00057B07" w:rsidP="00057B07">
      <w:pPr>
        <w:pStyle w:val="EX"/>
      </w:pPr>
      <w:r w:rsidRPr="00346DED">
        <w:t>ER-GSM</w:t>
      </w:r>
      <w:r w:rsidRPr="00346DED">
        <w:tab/>
        <w:t>Extended Railways GSM band</w:t>
      </w:r>
    </w:p>
    <w:p w14:paraId="4FF8086E" w14:textId="77777777" w:rsidR="00057B07" w:rsidRPr="00346DED" w:rsidRDefault="00057B07" w:rsidP="00057B07">
      <w:pPr>
        <w:pStyle w:val="EX"/>
      </w:pPr>
      <w:r w:rsidRPr="00346DED">
        <w:t>ERA</w:t>
      </w:r>
      <w:r w:rsidRPr="00346DED">
        <w:tab/>
        <w:t>European Railway Agency</w:t>
      </w:r>
    </w:p>
    <w:p w14:paraId="79684DAE" w14:textId="77777777" w:rsidR="00057B07" w:rsidRPr="00346DED" w:rsidRDefault="00057B07" w:rsidP="00057B07">
      <w:pPr>
        <w:pStyle w:val="EX"/>
      </w:pPr>
      <w:r w:rsidRPr="00346DED">
        <w:t>ERM</w:t>
      </w:r>
      <w:r w:rsidRPr="00346DED">
        <w:tab/>
        <w:t>Electromagnetic compatibility and Radio spectrum Matters</w:t>
      </w:r>
    </w:p>
    <w:p w14:paraId="317917BB" w14:textId="77777777" w:rsidR="00057B07" w:rsidRPr="00346DED" w:rsidRDefault="00057B07" w:rsidP="00057B07">
      <w:pPr>
        <w:pStyle w:val="EX"/>
      </w:pPr>
      <w:r w:rsidRPr="00346DED">
        <w:t>ERTMS</w:t>
      </w:r>
      <w:r w:rsidRPr="00346DED">
        <w:tab/>
        <w:t>European Rail Traffic Management System</w:t>
      </w:r>
    </w:p>
    <w:p w14:paraId="0D901CCE" w14:textId="77777777" w:rsidR="00057B07" w:rsidRPr="00346DED" w:rsidRDefault="00057B07" w:rsidP="00057B07">
      <w:pPr>
        <w:pStyle w:val="EX"/>
      </w:pPr>
      <w:r w:rsidRPr="00346DED">
        <w:t>ETCS</w:t>
      </w:r>
      <w:r w:rsidRPr="00346DED">
        <w:tab/>
        <w:t>European Train Control System</w:t>
      </w:r>
    </w:p>
    <w:p w14:paraId="6CADC354" w14:textId="77777777" w:rsidR="00057B07" w:rsidRPr="00346DED" w:rsidRDefault="00057B07" w:rsidP="00057B07">
      <w:pPr>
        <w:pStyle w:val="EX"/>
      </w:pPr>
      <w:r w:rsidRPr="00346DED">
        <w:t>EU</w:t>
      </w:r>
      <w:r w:rsidRPr="00346DED">
        <w:tab/>
        <w:t>European Union</w:t>
      </w:r>
    </w:p>
    <w:p w14:paraId="612B6C11" w14:textId="77777777" w:rsidR="00057B07" w:rsidRPr="00346DED" w:rsidRDefault="00057B07" w:rsidP="00057B07">
      <w:pPr>
        <w:pStyle w:val="EX"/>
      </w:pPr>
      <w:r w:rsidRPr="00346DED">
        <w:t>FDD</w:t>
      </w:r>
      <w:r w:rsidRPr="00346DED">
        <w:tab/>
        <w:t>Frequency Division Duplexing</w:t>
      </w:r>
    </w:p>
    <w:p w14:paraId="59DDC06F" w14:textId="77777777" w:rsidR="00057B07" w:rsidRPr="00346DED" w:rsidRDefault="00057B07" w:rsidP="00057B07">
      <w:pPr>
        <w:pStyle w:val="EX"/>
      </w:pPr>
      <w:r w:rsidRPr="00346DED">
        <w:t>FRMCS</w:t>
      </w:r>
      <w:r w:rsidRPr="00346DED">
        <w:tab/>
        <w:t>Future Railway Mobile Communication System</w:t>
      </w:r>
    </w:p>
    <w:p w14:paraId="2B2C509F" w14:textId="77777777" w:rsidR="00057B07" w:rsidRPr="00346DED" w:rsidRDefault="00057B07" w:rsidP="00057B07">
      <w:pPr>
        <w:pStyle w:val="EX"/>
      </w:pPr>
      <w:r w:rsidRPr="00346DED">
        <w:t>FRS</w:t>
      </w:r>
      <w:r w:rsidRPr="00346DED">
        <w:tab/>
        <w:t>Functional Requirements Specification</w:t>
      </w:r>
    </w:p>
    <w:p w14:paraId="5E1DA59F" w14:textId="77777777" w:rsidR="00057B07" w:rsidRPr="00346DED" w:rsidRDefault="00057B07" w:rsidP="00057B07">
      <w:pPr>
        <w:pStyle w:val="EX"/>
      </w:pPr>
      <w:r w:rsidRPr="00346DED">
        <w:t>GSM</w:t>
      </w:r>
      <w:r w:rsidRPr="00346DED">
        <w:tab/>
        <w:t>Global System for Mobile communications</w:t>
      </w:r>
    </w:p>
    <w:p w14:paraId="3267B801" w14:textId="77777777" w:rsidR="00057B07" w:rsidRPr="00346DED" w:rsidRDefault="00057B07" w:rsidP="00057B07">
      <w:pPr>
        <w:pStyle w:val="EX"/>
      </w:pPr>
      <w:r w:rsidRPr="00346DED">
        <w:t>GSM-R</w:t>
      </w:r>
      <w:r w:rsidRPr="00346DED">
        <w:tab/>
        <w:t>GSM for Railway</w:t>
      </w:r>
    </w:p>
    <w:p w14:paraId="500ABFC6" w14:textId="77777777" w:rsidR="00057B07" w:rsidRPr="00346DED" w:rsidRDefault="00057B07" w:rsidP="00057B07">
      <w:pPr>
        <w:pStyle w:val="EX"/>
      </w:pPr>
      <w:r w:rsidRPr="00346DED">
        <w:t>IEEE</w:t>
      </w:r>
      <w:r w:rsidRPr="00346DED">
        <w:tab/>
        <w:t>Institute of Electrical and Electronics Engineers</w:t>
      </w:r>
    </w:p>
    <w:p w14:paraId="476BFEB9" w14:textId="77777777" w:rsidR="00057B07" w:rsidRPr="00346DED" w:rsidRDefault="00057B07" w:rsidP="00057B07">
      <w:pPr>
        <w:pStyle w:val="EX"/>
      </w:pPr>
      <w:proofErr w:type="spellStart"/>
      <w:r w:rsidRPr="00346DED">
        <w:t>IoT</w:t>
      </w:r>
      <w:proofErr w:type="spellEnd"/>
      <w:r w:rsidRPr="00346DED">
        <w:tab/>
        <w:t>Internet of Things</w:t>
      </w:r>
    </w:p>
    <w:p w14:paraId="1517D959" w14:textId="77777777" w:rsidR="00057B07" w:rsidRPr="00346DED" w:rsidRDefault="00057B07" w:rsidP="00057B07">
      <w:pPr>
        <w:pStyle w:val="EX"/>
      </w:pPr>
      <w:r w:rsidRPr="00346DED">
        <w:t>ITS</w:t>
      </w:r>
      <w:r w:rsidRPr="00346DED">
        <w:tab/>
        <w:t>Intelligent Transport Systems</w:t>
      </w:r>
    </w:p>
    <w:p w14:paraId="4EF9F283" w14:textId="77777777" w:rsidR="00057B07" w:rsidRPr="00346DED" w:rsidRDefault="00057B07" w:rsidP="00057B07">
      <w:pPr>
        <w:pStyle w:val="EX"/>
      </w:pPr>
      <w:r w:rsidRPr="00346DED">
        <w:t>LTE</w:t>
      </w:r>
      <w:r w:rsidRPr="00346DED">
        <w:tab/>
        <w:t>Long Term Evolution</w:t>
      </w:r>
    </w:p>
    <w:p w14:paraId="65D97ADB" w14:textId="77777777" w:rsidR="00057B07" w:rsidRPr="00346DED" w:rsidRDefault="00057B07" w:rsidP="00057B07">
      <w:pPr>
        <w:pStyle w:val="EX"/>
      </w:pPr>
      <w:r w:rsidRPr="00346DED">
        <w:t>MFCN</w:t>
      </w:r>
      <w:r w:rsidRPr="00346DED">
        <w:tab/>
        <w:t>Mobile/Fixed Communications Networks</w:t>
      </w:r>
    </w:p>
    <w:p w14:paraId="634B19A5" w14:textId="77777777" w:rsidR="00057B07" w:rsidRPr="00346DED" w:rsidRDefault="00057B07" w:rsidP="00057B07">
      <w:pPr>
        <w:pStyle w:val="EX"/>
      </w:pPr>
      <w:r w:rsidRPr="00346DED">
        <w:t>MI</w:t>
      </w:r>
      <w:r w:rsidRPr="00346DED">
        <w:tab/>
        <w:t>Mandatory for Interoperability</w:t>
      </w:r>
    </w:p>
    <w:p w14:paraId="5323B2F8" w14:textId="77777777" w:rsidR="00057B07" w:rsidRPr="00346DED" w:rsidRDefault="00057B07" w:rsidP="00057B07">
      <w:pPr>
        <w:pStyle w:val="EX"/>
      </w:pPr>
      <w:r w:rsidRPr="00346DED">
        <w:t>MSR</w:t>
      </w:r>
      <w:r w:rsidRPr="00346DED">
        <w:tab/>
        <w:t>Multi-Standard Radio</w:t>
      </w:r>
    </w:p>
    <w:p w14:paraId="1B95C0BE" w14:textId="77777777" w:rsidR="00057B07" w:rsidRPr="00346DED" w:rsidRDefault="00057B07" w:rsidP="00057B07">
      <w:pPr>
        <w:pStyle w:val="EX"/>
      </w:pPr>
      <w:r w:rsidRPr="00346DED">
        <w:t>PAMR</w:t>
      </w:r>
      <w:r w:rsidRPr="00346DED">
        <w:tab/>
        <w:t>Public Access Mobile Radio</w:t>
      </w:r>
    </w:p>
    <w:p w14:paraId="5B0FFB09" w14:textId="77777777" w:rsidR="00057B07" w:rsidRPr="00346DED" w:rsidRDefault="00057B07" w:rsidP="00057B07">
      <w:pPr>
        <w:pStyle w:val="EX"/>
      </w:pPr>
      <w:r w:rsidRPr="00346DED">
        <w:t>PMR</w:t>
      </w:r>
      <w:r w:rsidRPr="00346DED">
        <w:tab/>
        <w:t>Professional Mobile Radio</w:t>
      </w:r>
    </w:p>
    <w:p w14:paraId="0F1E6316" w14:textId="77777777" w:rsidR="00057B07" w:rsidRPr="00346DED" w:rsidRDefault="00057B07" w:rsidP="00057B07">
      <w:pPr>
        <w:pStyle w:val="EX"/>
      </w:pPr>
      <w:r w:rsidRPr="00346DED">
        <w:t>PPDR</w:t>
      </w:r>
      <w:r w:rsidRPr="00346DED">
        <w:tab/>
        <w:t>Public Protection and Disaster Relief</w:t>
      </w:r>
    </w:p>
    <w:p w14:paraId="1BCBFC2A" w14:textId="77777777" w:rsidR="00057B07" w:rsidRPr="00346DED" w:rsidRDefault="00057B07" w:rsidP="00057B07">
      <w:pPr>
        <w:pStyle w:val="EX"/>
      </w:pPr>
      <w:r w:rsidRPr="00346DED">
        <w:t>R-GSM</w:t>
      </w:r>
      <w:r w:rsidRPr="00346DED">
        <w:tab/>
        <w:t>Railways GSM band</w:t>
      </w:r>
    </w:p>
    <w:p w14:paraId="7B95A16F" w14:textId="77777777" w:rsidR="00057B07" w:rsidRPr="00346DED" w:rsidRDefault="00057B07" w:rsidP="00057B07">
      <w:pPr>
        <w:pStyle w:val="EX"/>
      </w:pPr>
      <w:r w:rsidRPr="00346DED">
        <w:t>RA</w:t>
      </w:r>
      <w:r w:rsidR="009055D9" w:rsidRPr="00346DED">
        <w:t>T</w:t>
      </w:r>
      <w:r w:rsidRPr="00346DED">
        <w:tab/>
        <w:t xml:space="preserve">Radio Access </w:t>
      </w:r>
      <w:r w:rsidR="009055D9" w:rsidRPr="00346DED">
        <w:t>Technology</w:t>
      </w:r>
    </w:p>
    <w:p w14:paraId="365F18C9" w14:textId="77777777" w:rsidR="00057B07" w:rsidRPr="00346DED" w:rsidRDefault="00057B07" w:rsidP="00057B07">
      <w:pPr>
        <w:pStyle w:val="EX"/>
      </w:pPr>
      <w:r w:rsidRPr="00346DED">
        <w:t>REC</w:t>
      </w:r>
      <w:r w:rsidRPr="00346DED">
        <w:tab/>
        <w:t>Recommendation</w:t>
      </w:r>
    </w:p>
    <w:p w14:paraId="79469B6D" w14:textId="77777777" w:rsidR="00057B07" w:rsidRPr="00346DED" w:rsidRDefault="00057B07" w:rsidP="00057B07">
      <w:pPr>
        <w:pStyle w:val="EX"/>
      </w:pPr>
      <w:r w:rsidRPr="00346DED">
        <w:t>RFID</w:t>
      </w:r>
      <w:r w:rsidRPr="00346DED">
        <w:tab/>
        <w:t>Radio-Frequency Identification</w:t>
      </w:r>
    </w:p>
    <w:p w14:paraId="24C59E95" w14:textId="77777777" w:rsidR="00057B07" w:rsidRPr="00346DED" w:rsidRDefault="00057B07" w:rsidP="00057B07">
      <w:pPr>
        <w:pStyle w:val="EX"/>
      </w:pPr>
      <w:r w:rsidRPr="00346DED">
        <w:t>SRD</w:t>
      </w:r>
      <w:r w:rsidRPr="00346DED">
        <w:tab/>
        <w:t>Short Range Devices</w:t>
      </w:r>
    </w:p>
    <w:p w14:paraId="4C6188E1" w14:textId="44997643" w:rsidR="00057B07" w:rsidRPr="00346DED" w:rsidRDefault="00F7388D" w:rsidP="00057B07">
      <w:pPr>
        <w:pStyle w:val="EX"/>
      </w:pPr>
      <w:proofErr w:type="spellStart"/>
      <w:r w:rsidRPr="00346DED">
        <w:t>SR</w:t>
      </w:r>
      <w:r>
        <w:t>d</w:t>
      </w:r>
      <w:r w:rsidRPr="00346DED">
        <w:t>oc</w:t>
      </w:r>
      <w:proofErr w:type="spellEnd"/>
      <w:r w:rsidR="00057B07" w:rsidRPr="00346DED">
        <w:tab/>
        <w:t>System Reference document</w:t>
      </w:r>
    </w:p>
    <w:p w14:paraId="54CCF5E8" w14:textId="77777777" w:rsidR="00057B07" w:rsidRPr="00346DED" w:rsidRDefault="00057B07" w:rsidP="00057B07">
      <w:pPr>
        <w:pStyle w:val="EX"/>
      </w:pPr>
      <w:r w:rsidRPr="00346DED">
        <w:t>SRS</w:t>
      </w:r>
      <w:r w:rsidRPr="00346DED">
        <w:tab/>
        <w:t>System Requirements Specification</w:t>
      </w:r>
    </w:p>
    <w:p w14:paraId="56029AC6" w14:textId="77777777" w:rsidR="00057B07" w:rsidRPr="00346DED" w:rsidRDefault="00057B07" w:rsidP="00057B07">
      <w:pPr>
        <w:pStyle w:val="EX"/>
      </w:pPr>
      <w:r w:rsidRPr="00346DED">
        <w:t>TC RT</w:t>
      </w:r>
      <w:r w:rsidRPr="00346DED">
        <w:tab/>
        <w:t>Technical Committee – Railway Telecommunications</w:t>
      </w:r>
    </w:p>
    <w:p w14:paraId="3CF8816F" w14:textId="77777777" w:rsidR="00057B07" w:rsidRPr="00346DED" w:rsidRDefault="00057B07" w:rsidP="00057B07">
      <w:pPr>
        <w:pStyle w:val="EX"/>
      </w:pPr>
      <w:r w:rsidRPr="00346DED">
        <w:t>TSI</w:t>
      </w:r>
      <w:r w:rsidRPr="00346DED">
        <w:tab/>
        <w:t>Technical Specification for Interoperability</w:t>
      </w:r>
    </w:p>
    <w:p w14:paraId="248A618F" w14:textId="77777777" w:rsidR="00057B07" w:rsidRPr="00346DED" w:rsidRDefault="00057B07" w:rsidP="00057B07">
      <w:pPr>
        <w:pStyle w:val="EX"/>
      </w:pPr>
      <w:r w:rsidRPr="00346DED">
        <w:t>UE</w:t>
      </w:r>
      <w:r w:rsidRPr="00346DED">
        <w:tab/>
        <w:t>User Equipment</w:t>
      </w:r>
    </w:p>
    <w:p w14:paraId="6BCD6371" w14:textId="77777777" w:rsidR="00057B07" w:rsidRPr="00346DED" w:rsidRDefault="00057B07" w:rsidP="00057B07">
      <w:pPr>
        <w:pStyle w:val="EX"/>
        <w:rPr>
          <w:lang w:val="fr-FR"/>
        </w:rPr>
      </w:pPr>
      <w:r w:rsidRPr="00346DED">
        <w:rPr>
          <w:lang w:val="fr-FR"/>
        </w:rPr>
        <w:lastRenderedPageBreak/>
        <w:t>UIC</w:t>
      </w:r>
      <w:r w:rsidRPr="00346DED">
        <w:rPr>
          <w:lang w:val="fr-FR"/>
        </w:rPr>
        <w:tab/>
        <w:t>Union Internationale des Chemins de fer</w:t>
      </w:r>
    </w:p>
    <w:p w14:paraId="416CE49B" w14:textId="77777777" w:rsidR="00057B07" w:rsidRPr="002514BB" w:rsidRDefault="00057B07" w:rsidP="00057B07">
      <w:pPr>
        <w:pStyle w:val="EX"/>
        <w:rPr>
          <w:lang w:val="fr-FR"/>
        </w:rPr>
      </w:pPr>
      <w:r w:rsidRPr="002514BB">
        <w:rPr>
          <w:lang w:val="fr-FR"/>
        </w:rPr>
        <w:t>UL</w:t>
      </w:r>
      <w:r w:rsidRPr="002514BB">
        <w:rPr>
          <w:lang w:val="fr-FR"/>
        </w:rPr>
        <w:tab/>
      </w:r>
      <w:proofErr w:type="spellStart"/>
      <w:r w:rsidRPr="002514BB">
        <w:rPr>
          <w:lang w:val="fr-FR"/>
        </w:rPr>
        <w:t>Up</w:t>
      </w:r>
      <w:r w:rsidR="00FE26B2">
        <w:rPr>
          <w:lang w:val="fr-FR"/>
        </w:rPr>
        <w:t>L</w:t>
      </w:r>
      <w:r w:rsidRPr="002514BB">
        <w:rPr>
          <w:lang w:val="fr-FR"/>
        </w:rPr>
        <w:t>ink</w:t>
      </w:r>
      <w:proofErr w:type="spellEnd"/>
    </w:p>
    <w:p w14:paraId="098AE035" w14:textId="77777777" w:rsidR="00057B07" w:rsidRPr="002514BB" w:rsidRDefault="00057B07" w:rsidP="00057B07">
      <w:pPr>
        <w:pStyle w:val="EX"/>
        <w:rPr>
          <w:lang w:val="fr-FR"/>
        </w:rPr>
      </w:pPr>
      <w:r w:rsidRPr="002514BB">
        <w:rPr>
          <w:lang w:val="fr-FR"/>
        </w:rPr>
        <w:t>UMTS</w:t>
      </w:r>
      <w:r w:rsidRPr="002514BB">
        <w:rPr>
          <w:lang w:val="fr-FR"/>
        </w:rPr>
        <w:tab/>
        <w:t xml:space="preserve">Universal Mobile </w:t>
      </w:r>
      <w:proofErr w:type="spellStart"/>
      <w:r w:rsidRPr="002514BB">
        <w:rPr>
          <w:lang w:val="fr-FR"/>
        </w:rPr>
        <w:t>Telecommunications</w:t>
      </w:r>
      <w:proofErr w:type="spellEnd"/>
      <w:r w:rsidRPr="002514BB">
        <w:rPr>
          <w:lang w:val="fr-FR"/>
        </w:rPr>
        <w:t xml:space="preserve"> System</w:t>
      </w:r>
    </w:p>
    <w:p w14:paraId="2FC81930" w14:textId="77777777" w:rsidR="000B47FF" w:rsidRPr="002514BB" w:rsidRDefault="000B47FF" w:rsidP="00057B07">
      <w:pPr>
        <w:pStyle w:val="EX"/>
        <w:rPr>
          <w:lang w:val="fr-FR"/>
        </w:rPr>
      </w:pPr>
      <w:r w:rsidRPr="002514BB">
        <w:rPr>
          <w:lang w:val="fr-FR"/>
        </w:rPr>
        <w:t>URS</w:t>
      </w:r>
      <w:r w:rsidRPr="002514BB">
        <w:rPr>
          <w:lang w:val="fr-FR"/>
        </w:rPr>
        <w:tab/>
        <w:t xml:space="preserve">User </w:t>
      </w:r>
      <w:proofErr w:type="spellStart"/>
      <w:r w:rsidRPr="002514BB">
        <w:rPr>
          <w:lang w:val="fr-FR"/>
        </w:rPr>
        <w:t>Requirement</w:t>
      </w:r>
      <w:r w:rsidR="002C2B9D" w:rsidRPr="002514BB">
        <w:rPr>
          <w:lang w:val="fr-FR"/>
        </w:rPr>
        <w:t>s</w:t>
      </w:r>
      <w:proofErr w:type="spellEnd"/>
      <w:r w:rsidRPr="002514BB">
        <w:rPr>
          <w:lang w:val="fr-FR"/>
        </w:rPr>
        <w:t xml:space="preserve"> </w:t>
      </w:r>
      <w:proofErr w:type="spellStart"/>
      <w:r w:rsidRPr="002514BB">
        <w:rPr>
          <w:lang w:val="fr-FR"/>
        </w:rPr>
        <w:t>Specification</w:t>
      </w:r>
      <w:proofErr w:type="spellEnd"/>
    </w:p>
    <w:p w14:paraId="2A7B084D" w14:textId="77777777" w:rsidR="00057B07" w:rsidRPr="002514BB" w:rsidRDefault="00057B07" w:rsidP="00057B07">
      <w:pPr>
        <w:pStyle w:val="EX"/>
        <w:rPr>
          <w:lang w:val="fr-FR"/>
        </w:rPr>
      </w:pPr>
      <w:r w:rsidRPr="002514BB">
        <w:rPr>
          <w:lang w:val="fr-FR"/>
        </w:rPr>
        <w:t>UTRA</w:t>
      </w:r>
      <w:r w:rsidRPr="002514BB">
        <w:rPr>
          <w:lang w:val="fr-FR"/>
        </w:rPr>
        <w:tab/>
        <w:t xml:space="preserve">Universal </w:t>
      </w:r>
      <w:proofErr w:type="spellStart"/>
      <w:r w:rsidRPr="002514BB">
        <w:rPr>
          <w:lang w:val="fr-FR"/>
        </w:rPr>
        <w:t>Terrestrial</w:t>
      </w:r>
      <w:proofErr w:type="spellEnd"/>
      <w:r w:rsidRPr="002514BB">
        <w:rPr>
          <w:lang w:val="fr-FR"/>
        </w:rPr>
        <w:t xml:space="preserve"> Radio Access</w:t>
      </w:r>
    </w:p>
    <w:p w14:paraId="4CFA3ED9" w14:textId="2DF6EBAD" w:rsidR="005A4E96" w:rsidRPr="002514BB" w:rsidRDefault="005A4E96" w:rsidP="005A4E96">
      <w:pPr>
        <w:pStyle w:val="berschrift1"/>
        <w:rPr>
          <w:lang w:val="fr-FR"/>
        </w:rPr>
      </w:pPr>
      <w:bookmarkStart w:id="42" w:name="_Toc473009004"/>
      <w:r w:rsidRPr="002514BB">
        <w:rPr>
          <w:lang w:val="fr-FR"/>
        </w:rPr>
        <w:t>4</w:t>
      </w:r>
      <w:r w:rsidRPr="002514BB">
        <w:rPr>
          <w:lang w:val="fr-FR"/>
        </w:rPr>
        <w:tab/>
      </w:r>
      <w:proofErr w:type="spellStart"/>
      <w:r w:rsidRPr="00FC48F1">
        <w:rPr>
          <w:lang w:val="fr-FR"/>
        </w:rPr>
        <w:t>Comments</w:t>
      </w:r>
      <w:proofErr w:type="spellEnd"/>
      <w:r w:rsidRPr="002514BB">
        <w:rPr>
          <w:lang w:val="fr-FR"/>
        </w:rPr>
        <w:t xml:space="preserve"> on the System Reference Document</w:t>
      </w:r>
      <w:bookmarkEnd w:id="32"/>
      <w:bookmarkEnd w:id="42"/>
    </w:p>
    <w:p w14:paraId="1CDF8EB8" w14:textId="08954AB2" w:rsidR="009B006E" w:rsidRDefault="002C260C" w:rsidP="00F7388D">
      <w:pPr>
        <w:pStyle w:val="berschrift2"/>
        <w:rPr>
          <w:rStyle w:val="Guidance"/>
        </w:rPr>
      </w:pPr>
      <w:bookmarkStart w:id="43" w:name="_Toc233514043"/>
      <w:bookmarkStart w:id="44" w:name="_Toc459291569"/>
      <w:bookmarkStart w:id="45" w:name="_Toc233514044"/>
      <w:bookmarkStart w:id="46" w:name="_Toc473009005"/>
      <w:r w:rsidRPr="00346DED">
        <w:rPr>
          <w:lang w:val="en-GB"/>
        </w:rPr>
        <w:t>4.1</w:t>
      </w:r>
      <w:r w:rsidRPr="00346DED">
        <w:rPr>
          <w:lang w:val="en-GB"/>
        </w:rPr>
        <w:tab/>
        <w:t>Statements by ETSI Members</w:t>
      </w:r>
      <w:bookmarkEnd w:id="43"/>
      <w:bookmarkEnd w:id="44"/>
      <w:bookmarkEnd w:id="46"/>
    </w:p>
    <w:p w14:paraId="3BCC70FE" w14:textId="4E8D86E6" w:rsidR="00874B2A" w:rsidRPr="00F7388D" w:rsidRDefault="009B006E" w:rsidP="00F7388D">
      <w:pPr>
        <w:pStyle w:val="berschrift4"/>
      </w:pPr>
      <w:bookmarkStart w:id="47" w:name="_Toc473009006"/>
      <w:r w:rsidRPr="00F7388D">
        <w:t>4.1.1</w:t>
      </w:r>
      <w:r w:rsidR="00F7388D" w:rsidRPr="00F7388D">
        <w:rPr>
          <w:lang w:val="en-GB"/>
        </w:rPr>
        <w:tab/>
      </w:r>
      <w:proofErr w:type="spellStart"/>
      <w:r w:rsidRPr="00F7388D">
        <w:t>Silver</w:t>
      </w:r>
      <w:proofErr w:type="spellEnd"/>
      <w:r w:rsidRPr="00F7388D">
        <w:t xml:space="preserve"> Spring Networks</w:t>
      </w:r>
      <w:bookmarkEnd w:id="47"/>
    </w:p>
    <w:tbl>
      <w:tblPr>
        <w:tblW w:w="0" w:type="auto"/>
        <w:tblCellMar>
          <w:left w:w="0" w:type="dxa"/>
          <w:right w:w="0" w:type="dxa"/>
        </w:tblCellMar>
        <w:tblLook w:val="04A0" w:firstRow="1" w:lastRow="0" w:firstColumn="1" w:lastColumn="0" w:noHBand="0" w:noVBand="1"/>
      </w:tblPr>
      <w:tblGrid>
        <w:gridCol w:w="6536"/>
        <w:gridCol w:w="3319"/>
      </w:tblGrid>
      <w:tr w:rsidR="009B006E" w14:paraId="5ADD42F5" w14:textId="77777777" w:rsidTr="009B006E">
        <w:tc>
          <w:tcPr>
            <w:tcW w:w="693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60457DC2" w14:textId="77777777" w:rsidR="009B006E" w:rsidRPr="00F7388D" w:rsidRDefault="009B006E">
            <w:pPr>
              <w:pStyle w:val="Default"/>
              <w:spacing w:after="0" w:line="100" w:lineRule="atLeast"/>
              <w:jc w:val="center"/>
              <w:rPr>
                <w:rFonts w:ascii="Times New Roman" w:hAnsi="Times New Roman" w:cs="Times New Roman"/>
                <w:sz w:val="20"/>
              </w:rPr>
            </w:pPr>
            <w:r w:rsidRPr="00F7388D">
              <w:rPr>
                <w:rFonts w:ascii="Times New Roman" w:hAnsi="Times New Roman" w:cs="Times New Roman"/>
                <w:sz w:val="20"/>
                <w:lang w:val="en-GB"/>
              </w:rPr>
              <w:t>Comment</w:t>
            </w:r>
          </w:p>
        </w:tc>
        <w:tc>
          <w:tcPr>
            <w:tcW w:w="3611"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64F66067" w14:textId="77777777" w:rsidR="009B006E" w:rsidRPr="00F7388D" w:rsidRDefault="009B006E">
            <w:pPr>
              <w:pStyle w:val="Default"/>
              <w:spacing w:after="0" w:line="100" w:lineRule="atLeast"/>
              <w:jc w:val="center"/>
              <w:rPr>
                <w:rFonts w:ascii="Times New Roman" w:hAnsi="Times New Roman" w:cs="Times New Roman"/>
                <w:sz w:val="20"/>
              </w:rPr>
            </w:pPr>
            <w:r w:rsidRPr="00F7388D">
              <w:rPr>
                <w:rFonts w:ascii="Times New Roman" w:hAnsi="Times New Roman" w:cs="Times New Roman"/>
                <w:sz w:val="20"/>
                <w:lang w:val="en-GB"/>
              </w:rPr>
              <w:t>Proposed Action</w:t>
            </w:r>
          </w:p>
        </w:tc>
      </w:tr>
      <w:tr w:rsidR="009B006E" w14:paraId="253D1B26"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755E8E49" w14:textId="74C2886C" w:rsidR="009B006E" w:rsidRPr="00F7388D" w:rsidRDefault="009B006E">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 xml:space="preserve">Sub-GHz spectrum is an extremely scarce resource which must be used in the most efficient manner possible in order to satisfy the many demands of existing and emerging applications. Indeed the Radio Equipment Directive includes explicit requirements for </w:t>
            </w:r>
            <w:r w:rsidRPr="00F7388D">
              <w:rPr>
                <w:rFonts w:ascii="Times New Roman" w:hAnsi="Times New Roman" w:cs="Times New Roman"/>
                <w:sz w:val="20"/>
              </w:rPr>
              <w:t>‘</w:t>
            </w:r>
            <w:r w:rsidRPr="00F7388D">
              <w:rPr>
                <w:rFonts w:ascii="Times New Roman" w:hAnsi="Times New Roman" w:cs="Times New Roman"/>
                <w:sz w:val="20"/>
                <w:lang w:val="en-GB"/>
              </w:rPr>
              <w:t>efficient and effective use</w:t>
            </w:r>
            <w:r w:rsidRPr="00F7388D">
              <w:rPr>
                <w:rFonts w:ascii="Times New Roman" w:hAnsi="Times New Roman" w:cs="Times New Roman"/>
                <w:sz w:val="20"/>
              </w:rPr>
              <w:t>’</w:t>
            </w:r>
            <w:r w:rsidRPr="00F7388D">
              <w:rPr>
                <w:rFonts w:ascii="Times New Roman" w:hAnsi="Times New Roman" w:cs="Times New Roman"/>
                <w:sz w:val="20"/>
                <w:lang w:val="en-GB"/>
              </w:rPr>
              <w:t xml:space="preserve"> of spectrum which must be respected in all applications and their corresponding Harmonised standards. </w:t>
            </w:r>
            <w:r w:rsidRPr="00F7388D">
              <w:rPr>
                <w:rFonts w:ascii="Times New Roman" w:hAnsi="Times New Roman" w:cs="Times New Roman"/>
                <w:sz w:val="20"/>
                <w:lang w:val="en-GB"/>
              </w:rPr>
              <w:br/>
            </w:r>
            <w:r w:rsidRPr="00F7388D">
              <w:rPr>
                <w:rFonts w:ascii="Times New Roman" w:hAnsi="Times New Roman" w:cs="Times New Roman"/>
                <w:sz w:val="20"/>
                <w:lang w:val="en-GB"/>
              </w:rPr>
              <w:br/>
              <w:t>The work item should have considered multiple spectrum ranges and different technologies and operating models to enable the selection of the most appropriate solutions. However, only one technological solution has been considered (and hence proposed) and therefore the RED requirement for efficient and effective use of the spec</w:t>
            </w:r>
            <w:r w:rsidRPr="009B006E">
              <w:rPr>
                <w:rFonts w:ascii="Times New Roman" w:hAnsi="Times New Roman" w:cs="Times New Roman"/>
                <w:sz w:val="20"/>
                <w:lang w:val="en-GB"/>
              </w:rPr>
              <w:t>trum cannot be substantiated.</w:t>
            </w:r>
            <w:r w:rsidRPr="009B006E">
              <w:rPr>
                <w:rFonts w:ascii="Times New Roman" w:hAnsi="Times New Roman" w:cs="Times New Roman"/>
                <w:sz w:val="20"/>
                <w:lang w:val="en-GB"/>
              </w:rPr>
              <w:br/>
            </w:r>
          </w:p>
          <w:p w14:paraId="47858C31" w14:textId="754CB368"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xml:space="preserve">As explained in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typical antenna patterns are aligned to the rail tracks except for some locations such as busy yards or large stations. Consequently, geographical coverage is sparse across a given territory. The harmonisation </w:t>
            </w:r>
            <w:r w:rsidRPr="00F7388D">
              <w:rPr>
                <w:rFonts w:ascii="Times New Roman" w:hAnsi="Times New Roman" w:cs="Times New Roman"/>
                <w:sz w:val="20"/>
              </w:rPr>
              <w:t>–</w:t>
            </w:r>
            <w:r w:rsidRPr="00F7388D">
              <w:rPr>
                <w:rFonts w:ascii="Times New Roman" w:hAnsi="Times New Roman" w:cs="Times New Roman"/>
                <w:sz w:val="20"/>
                <w:lang w:val="en-GB"/>
              </w:rPr>
              <w:t xml:space="preserve"> Europe-wide </w:t>
            </w:r>
            <w:r w:rsidRPr="00F7388D">
              <w:rPr>
                <w:rFonts w:ascii="Times New Roman" w:hAnsi="Times New Roman" w:cs="Times New Roman"/>
                <w:sz w:val="20"/>
              </w:rPr>
              <w:t>–</w:t>
            </w:r>
            <w:r w:rsidRPr="00F7388D">
              <w:rPr>
                <w:rFonts w:ascii="Times New Roman" w:hAnsi="Times New Roman" w:cs="Times New Roman"/>
                <w:sz w:val="20"/>
                <w:lang w:val="en-GB"/>
              </w:rPr>
              <w:t xml:space="preserve"> of a further 2 x 3MHz of spectrum dedicated to rail applications cannot be justified.</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69600F70"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Add sections on alternative technical approaches to satisfy the specific scenario 1 requirements including frequency, network technology, costs, compatibility etc. and provide technical comparisons to show why the selected proposed solution uses the spectrum in the most efficient and effective manner.</w:t>
            </w:r>
          </w:p>
        </w:tc>
      </w:tr>
      <w:tr w:rsidR="009B006E" w14:paraId="52D09E72"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34474404"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The Work Item (DTR/ERM-518) which was agreed by ETSI members included in its scope the consideration of dedicated land-mobile spectrum in 400 MHz or 700 MHz bands and developing sharing options with the PPDR community or other like-minded service providers.</w:t>
            </w:r>
            <w:r w:rsidRPr="00F7388D">
              <w:rPr>
                <w:rFonts w:ascii="Times New Roman" w:hAnsi="Times New Roman" w:cs="Times New Roman"/>
                <w:sz w:val="20"/>
                <w:lang w:val="en-GB"/>
              </w:rPr>
              <w:br/>
            </w:r>
            <w:r w:rsidRPr="00F7388D">
              <w:rPr>
                <w:rFonts w:ascii="Times New Roman" w:hAnsi="Times New Roman" w:cs="Times New Roman"/>
                <w:sz w:val="20"/>
                <w:lang w:val="en-GB"/>
              </w:rPr>
              <w:br/>
              <w:t>No consideration of use of any spectrum other than the UIC or e-UIC bands (in the 900MHz band) is presented. The main argument for not meeting the requirements of the Work Item Scope are that it would potentially cost more money (no analysis is provided) if other spectrum than existing GSM-R frequencies were used. The value of the additional spectrum request has been evaluated in non-railways studies and is measured in billions of Euros.</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2D0924AC"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Add detailed technical and commercial analyses of alternate frequency range solutions and justify why they should not be considered for FRMCS.</w:t>
            </w:r>
          </w:p>
        </w:tc>
      </w:tr>
      <w:tr w:rsidR="009B006E" w14:paraId="427F1E03"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285B4B97"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ETSI TR 102 628 - 'Additional spectrum requirements for future Public Safety and Security (PSS) wireless communications systems in the UHF frequency range' - considers evolution of Broadband Public Protection and Disaster Relief systems (BB-PPDR) towards LTE-based dedicated networks which may support similar critical communications requirements as those identified for FRMCS. Annex B4.3 describes possible sharing of such a dedicated network resource via definition of common technical frameworks for critical infrastructures including railway systems. The BB-PPDR networks are foreseen in 400MHz and 700MHz frequency ranges.</w:t>
            </w:r>
            <w:r w:rsidRPr="00F7388D">
              <w:rPr>
                <w:rFonts w:ascii="Times New Roman" w:hAnsi="Times New Roman" w:cs="Times New Roman"/>
                <w:sz w:val="20"/>
                <w:lang w:val="en-GB"/>
              </w:rPr>
              <w:br/>
            </w:r>
            <w:r w:rsidRPr="00F7388D">
              <w:rPr>
                <w:rFonts w:ascii="Times New Roman" w:hAnsi="Times New Roman" w:cs="Times New Roman"/>
                <w:sz w:val="20"/>
                <w:lang w:val="en-GB"/>
              </w:rPr>
              <w:br/>
              <w:t xml:space="preserve">The Work Item should specifically include consideration of sharing with PPDR which benefits from harmonised dedicate spectrum across Europe. A reference to TR 102 628v1.2.1 (09/2014), therefore, should be added and a proper analysis made of potential advantages of sharing. It should be noted that the Executive Summary states that FRMCS should be designed to </w:t>
            </w:r>
            <w:r w:rsidRPr="00F7388D">
              <w:rPr>
                <w:rFonts w:ascii="Times New Roman" w:hAnsi="Times New Roman" w:cs="Times New Roman"/>
                <w:sz w:val="20"/>
                <w:lang w:val="en-GB"/>
              </w:rPr>
              <w:lastRenderedPageBreak/>
              <w:t>decouple the railways applications from Network technology and so there should be no technical reason why those applications which could share PPDR resources could not do so.</w:t>
            </w:r>
            <w:r w:rsidRPr="00F7388D">
              <w:rPr>
                <w:rFonts w:ascii="Times New Roman" w:hAnsi="Times New Roman" w:cs="Times New Roman"/>
                <w:sz w:val="20"/>
                <w:lang w:val="en-GB"/>
              </w:rPr>
              <w:br/>
            </w:r>
            <w:r w:rsidRPr="00F7388D">
              <w:rPr>
                <w:rFonts w:ascii="Times New Roman" w:hAnsi="Times New Roman" w:cs="Times New Roman"/>
                <w:sz w:val="20"/>
                <w:lang w:val="en-GB"/>
              </w:rPr>
              <w:br/>
            </w:r>
            <w:r w:rsidRPr="00F7388D">
              <w:rPr>
                <w:rFonts w:ascii="Times New Roman" w:hAnsi="Times New Roman" w:cs="Times New Roman"/>
                <w:sz w:val="20"/>
                <w:lang w:val="en"/>
              </w:rPr>
              <w:t>It is noted that such a solution has been selected in South Korea where state authorities confirmed that future LTE-R will also be linked with Public Safety-LTE (PS-LTE), a high-speed communications network for public securities, to help streamline the nation</w:t>
            </w:r>
            <w:r w:rsidRPr="00F7388D">
              <w:rPr>
                <w:rFonts w:ascii="Times New Roman" w:hAnsi="Times New Roman" w:cs="Times New Roman"/>
                <w:sz w:val="20"/>
              </w:rPr>
              <w:t>’</w:t>
            </w:r>
            <w:r w:rsidRPr="00F7388D">
              <w:rPr>
                <w:rFonts w:ascii="Times New Roman" w:hAnsi="Times New Roman" w:cs="Times New Roman"/>
                <w:sz w:val="20"/>
                <w:lang w:val="en"/>
              </w:rPr>
              <w:t xml:space="preserve">s safety control tower and its operations. </w:t>
            </w:r>
            <w:proofErr w:type="gramStart"/>
            <w:r w:rsidRPr="00F7388D">
              <w:rPr>
                <w:rFonts w:ascii="Times New Roman" w:hAnsi="Times New Roman" w:cs="Times New Roman"/>
                <w:sz w:val="20"/>
                <w:lang w:val="en"/>
              </w:rPr>
              <w:t>i.e</w:t>
            </w:r>
            <w:proofErr w:type="gramEnd"/>
            <w:r w:rsidRPr="00F7388D">
              <w:rPr>
                <w:rFonts w:ascii="Times New Roman" w:hAnsi="Times New Roman" w:cs="Times New Roman"/>
                <w:sz w:val="20"/>
                <w:lang w:val="en"/>
              </w:rPr>
              <w:t xml:space="preserve">. a common network for future railway communications and BB-PPDR. See </w:t>
            </w:r>
            <w:hyperlink r:id="rId18" w:history="1">
              <w:r w:rsidRPr="00F7388D">
                <w:rPr>
                  <w:rStyle w:val="Hyperlink"/>
                  <w:rFonts w:ascii="Times New Roman" w:hAnsi="Times New Roman" w:cs="Times New Roman"/>
                  <w:sz w:val="20"/>
                  <w:lang w:val="en"/>
                </w:rPr>
                <w:t>http://www.railprofessional.com/news/korea-rail-set-lte-network</w:t>
              </w:r>
            </w:hyperlink>
            <w:r w:rsidRPr="00F7388D">
              <w:rPr>
                <w:rFonts w:ascii="Times New Roman" w:hAnsi="Times New Roman" w:cs="Times New Roman"/>
                <w:sz w:val="20"/>
                <w:lang w:val="en-GB"/>
              </w:rPr>
              <w:t xml:space="preserve"> , </w:t>
            </w:r>
            <w:hyperlink r:id="rId19" w:history="1">
              <w:r w:rsidRPr="00F7388D">
                <w:rPr>
                  <w:rStyle w:val="Hyperlink"/>
                  <w:rFonts w:ascii="Times New Roman" w:hAnsi="Times New Roman" w:cs="Times New Roman"/>
                  <w:sz w:val="20"/>
                  <w:lang w:val="en"/>
                </w:rPr>
                <w:t>http://www.telecomasia.net/content/huawei-introduces-lte-m-offering-railways</w:t>
              </w:r>
            </w:hyperlink>
            <w:r w:rsidRPr="00F7388D">
              <w:rPr>
                <w:rFonts w:ascii="Times New Roman" w:hAnsi="Times New Roman" w:cs="Times New Roman"/>
                <w:sz w:val="20"/>
                <w:lang w:val="en-GB"/>
              </w:rPr>
              <w:t>.</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516FA0F8"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lastRenderedPageBreak/>
              <w:t>Add considerations of possible use of harmonised dedicated spectrum for BB-PPDR as described in TR 102 628 and explain why the proposed common technical framework is not a suitable (partial) solution for FRMCS.</w:t>
            </w:r>
          </w:p>
        </w:tc>
      </w:tr>
      <w:tr w:rsidR="009B006E" w14:paraId="442BE740"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21AF43B7" w14:textId="77015916"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lastRenderedPageBreak/>
              <w:t xml:space="preserve">Although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states in the Executive Summary that the approach taken is based on separation of the railway applications from the underlying network technologies, no discussion is provided of any network technology other than 1.4 MHz LTE. Many related network technologies, including Narrow Band LTE (LTE-M or LTE-</w:t>
            </w:r>
            <w:proofErr w:type="spellStart"/>
            <w:r w:rsidRPr="00F7388D">
              <w:rPr>
                <w:rFonts w:ascii="Times New Roman" w:hAnsi="Times New Roman" w:cs="Times New Roman"/>
                <w:sz w:val="20"/>
                <w:lang w:val="en-GB"/>
              </w:rPr>
              <w:t>IoT</w:t>
            </w:r>
            <w:proofErr w:type="spellEnd"/>
            <w:r w:rsidRPr="00F7388D">
              <w:rPr>
                <w:rFonts w:ascii="Times New Roman" w:hAnsi="Times New Roman" w:cs="Times New Roman"/>
                <w:sz w:val="20"/>
                <w:lang w:val="en-GB"/>
              </w:rPr>
              <w:t xml:space="preserve"> in 200kHz) may be applicable and may have superior deployment characteristics than the single network technology considered. Indeed, these options have already been studied for BB-PPDR and other services relevant to the scope of this Work Item.</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5BC5892A"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Explain why no other technology than 1.4 MHz LTE should be considered for FRMCS. In particular explain why proposed 200 kHz LTE solutions would not be suitable for any FRMCS application.</w:t>
            </w:r>
          </w:p>
        </w:tc>
      </w:tr>
      <w:tr w:rsidR="009B006E" w14:paraId="67F46D74"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635357AB"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The main demand for harmonisation of 873-876/918-921 MHz spectrum, dedicated to railway applications, is that the long transition time required by the railways systems from one generation to the next requires that the existing GSM-R system be run in parallel with the new FRMCS throughout Europe. However, it is unclear under what circumstances simultaneous operation will actually be required. Dual mode equipment will be provided in trains implies only one system needs to be operated at any given location.</w:t>
            </w:r>
            <w:r w:rsidRPr="00F7388D">
              <w:rPr>
                <w:rFonts w:ascii="Times New Roman" w:hAnsi="Times New Roman" w:cs="Times New Roman"/>
                <w:sz w:val="20"/>
                <w:lang w:val="en-GB"/>
              </w:rPr>
              <w:br/>
            </w:r>
            <w:r w:rsidRPr="00F7388D">
              <w:rPr>
                <w:rFonts w:ascii="Times New Roman" w:hAnsi="Times New Roman" w:cs="Times New Roman"/>
                <w:sz w:val="20"/>
                <w:lang w:val="en-GB"/>
              </w:rPr>
              <w:br/>
              <w:t>At a minimum, the details of the migration strategy from GSM-R to FRMCS need to be much more carefully considered in order to minimise excessive spectrum demand. Alternative migration scenarios which do not require additional spectrum have not been discussed.</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0F5717A9"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Add more detail on the proposed migration plan explaining what the requirements for parallel operation are, where and for how long. Include the transition timing correlated with the demand for spectrum action timing.</w:t>
            </w:r>
          </w:p>
          <w:p w14:paraId="1B336E63"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w:t>
            </w:r>
          </w:p>
          <w:p w14:paraId="1F1E8417"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Explain why no alternative migration strategy could be proposed.</w:t>
            </w:r>
          </w:p>
          <w:p w14:paraId="70BE1BB4"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w:t>
            </w:r>
          </w:p>
          <w:p w14:paraId="4839AED1"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Compare options if there alternates and demonstrate how the selected option makes best use of the spectrum resource.</w:t>
            </w:r>
          </w:p>
        </w:tc>
      </w:tr>
      <w:tr w:rsidR="009B006E" w14:paraId="67EF2CDC"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2717D9B4"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The 870-876 MHz and 915-918 MHz bands have been largely unused for many years. The railways option to use the 873-876 MHz/918-921 MHz extension for GSM-R is only available on a National Basis and has only been taken up by a small number of countries. The limited take-up being dependent on the availability of standards compliant equipment is not consistent with the long term planning requirements of rail operations.</w:t>
            </w:r>
            <w:r w:rsidRPr="00F7388D">
              <w:rPr>
                <w:rFonts w:ascii="Times New Roman" w:hAnsi="Times New Roman" w:cs="Times New Roman"/>
                <w:sz w:val="20"/>
                <w:lang w:val="en-GB"/>
              </w:rPr>
              <w:br/>
            </w:r>
            <w:r w:rsidRPr="00F7388D">
              <w:rPr>
                <w:rFonts w:ascii="Times New Roman" w:hAnsi="Times New Roman" w:cs="Times New Roman"/>
                <w:sz w:val="20"/>
                <w:lang w:val="en-GB"/>
              </w:rPr>
              <w:br/>
              <w:t>Other demands for sub-GHz spectrum have developed Harmonised standards for the 870-876 MHz and 915-921 MHz bands over the last 5 or more years including many evolved applications critical to European Energy management and Carbon Footprint Decisions. This includes RFID critical to commerce operations and utility applications critical to efficient operation of energy distribution networks.</w:t>
            </w:r>
            <w:r w:rsidRPr="00F7388D">
              <w:rPr>
                <w:rFonts w:ascii="Times New Roman" w:hAnsi="Times New Roman" w:cs="Times New Roman"/>
                <w:sz w:val="20"/>
                <w:lang w:val="en-GB"/>
              </w:rPr>
              <w:br/>
            </w:r>
            <w:r w:rsidRPr="00F7388D">
              <w:rPr>
                <w:rFonts w:ascii="Times New Roman" w:hAnsi="Times New Roman" w:cs="Times New Roman"/>
                <w:sz w:val="20"/>
                <w:lang w:val="en-GB"/>
              </w:rPr>
              <w:br/>
              <w:t>The deployment of these non-rail applications is not compatible with dedicated use of 50% of this scarce spectrum resource by rail applications.</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59078AB5"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Add an analysis of the impact of harmonising the e-UIC band, dedicated to railways applications, will have on other applications deployed in the spectrum, taking into consideration the on-going activities to exploit this spectrum for SRD and other non-railway applications.</w:t>
            </w:r>
          </w:p>
          <w:p w14:paraId="11612410"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w:t>
            </w:r>
          </w:p>
          <w:p w14:paraId="56B13947"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Add a cost analysis of the impact on the proposed spectrum rules on other users of the spectrum.</w:t>
            </w:r>
          </w:p>
        </w:tc>
      </w:tr>
      <w:tr w:rsidR="009B006E" w14:paraId="0456AD30"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5D98EC7B" w14:textId="244E1AE3"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xml:space="preserve">The traffic model quoted in the load scenarios is referenced to an external document. The make-up of the quoted traffic demand needs to be explained in order to understand how the application demand maps to spectrum demand. The BB-PPDR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(TR 102 628) provides an example of how this load-to-spectrum demand should be calculated.</w:t>
            </w:r>
            <w:r w:rsidRPr="00F7388D">
              <w:rPr>
                <w:rFonts w:ascii="Times New Roman" w:hAnsi="Times New Roman" w:cs="Times New Roman"/>
                <w:sz w:val="20"/>
                <w:lang w:val="en-GB"/>
              </w:rPr>
              <w:br/>
            </w:r>
            <w:r w:rsidRPr="00F7388D">
              <w:rPr>
                <w:rFonts w:ascii="Times New Roman" w:hAnsi="Times New Roman" w:cs="Times New Roman"/>
                <w:sz w:val="20"/>
                <w:lang w:val="en-GB"/>
              </w:rPr>
              <w:br/>
              <w:t>However, it is clear that the proposed spectrum demand is to provide resources for parallel operation of two systems and therefore the actual spectrum demand for the railways requirements cannot be the amount demanded (2 x 7MHz).</w:t>
            </w:r>
            <w:r w:rsidRPr="00F7388D">
              <w:rPr>
                <w:rFonts w:ascii="Times New Roman" w:hAnsi="Times New Roman" w:cs="Times New Roman"/>
                <w:sz w:val="20"/>
                <w:lang w:val="en-GB"/>
              </w:rPr>
              <w:br/>
            </w:r>
            <w:r w:rsidRPr="00F7388D">
              <w:rPr>
                <w:rFonts w:ascii="Times New Roman" w:hAnsi="Times New Roman" w:cs="Times New Roman"/>
                <w:sz w:val="20"/>
                <w:lang w:val="en-GB"/>
              </w:rPr>
              <w:lastRenderedPageBreak/>
              <w:br/>
              <w:t xml:space="preserve">The possibility of alternates, e.g. by sharing with other critical infrastructure systems or by use of other spectrum, is completely lacking in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and missing from the conclusions leading to the spectrum demand.</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4EB50E7D"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lastRenderedPageBreak/>
              <w:t>Explain how the proposed traffic load translates into a spectrum demand. Use the approach in TR 102 628 as a basis for computing the spectrum mapping.</w:t>
            </w:r>
          </w:p>
          <w:p w14:paraId="12F9A927"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w:t>
            </w:r>
          </w:p>
          <w:p w14:paraId="0EDB0B8C" w14:textId="77777777"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xml:space="preserve">The traffic model should be broken down into applications classes to demonstrate the proposed solution is the best approach for each class for </w:t>
            </w:r>
            <w:r w:rsidRPr="00F7388D">
              <w:rPr>
                <w:rFonts w:ascii="Times New Roman" w:hAnsi="Times New Roman" w:cs="Times New Roman"/>
                <w:sz w:val="20"/>
                <w:lang w:val="en-GB"/>
              </w:rPr>
              <w:lastRenderedPageBreak/>
              <w:t>efficient and effective use of the spectrum.</w:t>
            </w:r>
          </w:p>
        </w:tc>
      </w:tr>
      <w:tr w:rsidR="009B006E" w14:paraId="02932DE1" w14:textId="77777777" w:rsidTr="009B006E">
        <w:tc>
          <w:tcPr>
            <w:tcW w:w="6938"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0C3ECE2D" w14:textId="7EA92840"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lastRenderedPageBreak/>
              <w:t xml:space="preserve">A key conclusion of the recent ETSI Workshop on </w:t>
            </w:r>
            <w:r w:rsidRPr="00F7388D">
              <w:rPr>
                <w:rFonts w:ascii="Times New Roman" w:hAnsi="Times New Roman" w:cs="Times New Roman"/>
                <w:sz w:val="20"/>
              </w:rPr>
              <w:t>‘</w:t>
            </w:r>
            <w:r w:rsidRPr="00F7388D">
              <w:rPr>
                <w:rFonts w:ascii="Times New Roman" w:hAnsi="Times New Roman" w:cs="Times New Roman"/>
                <w:sz w:val="20"/>
                <w:lang w:val="en-GB"/>
              </w:rPr>
              <w:t>Managing Rail Mobile Communications Evolution</w:t>
            </w:r>
            <w:r w:rsidRPr="00F7388D">
              <w:rPr>
                <w:rFonts w:ascii="Times New Roman" w:hAnsi="Times New Roman" w:cs="Times New Roman"/>
                <w:sz w:val="20"/>
              </w:rPr>
              <w:t>’</w:t>
            </w:r>
            <w:r w:rsidRPr="00F7388D">
              <w:rPr>
                <w:rFonts w:ascii="Times New Roman" w:hAnsi="Times New Roman" w:cs="Times New Roman"/>
                <w:sz w:val="20"/>
                <w:lang w:val="en-GB"/>
              </w:rPr>
              <w:t xml:space="preserve">  (see </w:t>
            </w:r>
            <w:hyperlink r:id="rId20" w:history="1">
              <w:r w:rsidRPr="00F7388D">
                <w:rPr>
                  <w:rStyle w:val="Hyperlink"/>
                  <w:rFonts w:ascii="Times New Roman" w:hAnsi="Times New Roman" w:cs="Times New Roman"/>
                  <w:sz w:val="20"/>
                  <w:lang w:val="en" w:eastAsia="en-GB"/>
                </w:rPr>
                <w:t>www.etsi.org/news-events/events/1109-worshop-managing-rail-mobile-communications-evolution</w:t>
              </w:r>
            </w:hyperlink>
            <w:r w:rsidRPr="00F7388D">
              <w:rPr>
                <w:rFonts w:ascii="Times New Roman" w:hAnsi="Times New Roman" w:cs="Times New Roman"/>
                <w:sz w:val="20"/>
                <w:lang w:val="en-GB"/>
              </w:rPr>
              <w:t>) was that FRMCS should be flexible and not rely only on a dedicated network solution in one frequency range (e.g. 900 MHz). The future system should use the core GSM-R Harmonised band, possibly extended by 1 MHz to allow 5 MHz LTE operation, but should also use other resources from the vast mobile spectrum allocations as well as evolving 4G/5G technologies which will be deployed in the timeframe envisaged. Sharing with other critical infrastructure was again a strong conclusion.</w:t>
            </w:r>
            <w:r w:rsidRPr="00F7388D">
              <w:rPr>
                <w:rFonts w:ascii="Times New Roman" w:hAnsi="Times New Roman" w:cs="Times New Roman"/>
                <w:sz w:val="20"/>
                <w:lang w:val="en-GB"/>
              </w:rPr>
              <w:br/>
            </w:r>
            <w:r w:rsidRPr="00F7388D">
              <w:rPr>
                <w:rFonts w:ascii="Times New Roman" w:hAnsi="Times New Roman" w:cs="Times New Roman"/>
                <w:sz w:val="20"/>
                <w:lang w:val="en-GB"/>
              </w:rPr>
              <w:br/>
              <w:t xml:space="preserve">This further evidence of the misalignment of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with consideration of scarce spectrum resources which must satisfy many interests apart from railways.</w:t>
            </w:r>
          </w:p>
        </w:tc>
        <w:tc>
          <w:tcPr>
            <w:tcW w:w="3611" w:type="dxa"/>
            <w:tcBorders>
              <w:top w:val="nil"/>
              <w:left w:val="nil"/>
              <w:bottom w:val="single" w:sz="8" w:space="0" w:color="00000A"/>
              <w:right w:val="single" w:sz="8" w:space="0" w:color="00000A"/>
            </w:tcBorders>
            <w:tcMar>
              <w:top w:w="0" w:type="dxa"/>
              <w:left w:w="108" w:type="dxa"/>
              <w:bottom w:w="0" w:type="dxa"/>
              <w:right w:w="108" w:type="dxa"/>
            </w:tcMar>
            <w:hideMark/>
          </w:tcPr>
          <w:p w14:paraId="60784F9D" w14:textId="7701DA52" w:rsidR="009B006E" w:rsidRPr="00F7388D" w:rsidRDefault="009B006E">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xml:space="preserve">Justify why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proposes a solution for FRMCS which disagrees with conclusions reached at the ETSI Workshop, and expressed elsewhere including in the Executive Summary, that FRMCS should be based on a flexible approach independent of any specific network technology.</w:t>
            </w:r>
          </w:p>
        </w:tc>
      </w:tr>
    </w:tbl>
    <w:p w14:paraId="12B2EFBE" w14:textId="6884BFCE" w:rsidR="009B006E" w:rsidRDefault="009B006E" w:rsidP="002C260C">
      <w:pPr>
        <w:rPr>
          <w:rStyle w:val="Guidance"/>
          <w:i w:val="0"/>
        </w:rPr>
      </w:pPr>
    </w:p>
    <w:p w14:paraId="53C71C36" w14:textId="775BE8D0" w:rsidR="009B006E" w:rsidRPr="00F7388D" w:rsidRDefault="009B006E" w:rsidP="00F7388D">
      <w:pPr>
        <w:pStyle w:val="berschrift4"/>
      </w:pPr>
      <w:bookmarkStart w:id="48" w:name="_Toc473009007"/>
      <w:r w:rsidRPr="00F7388D">
        <w:t xml:space="preserve">4.1.2 </w:t>
      </w:r>
      <w:r w:rsidR="00F7388D" w:rsidRPr="00F7388D">
        <w:rPr>
          <w:lang w:val="en-GB"/>
        </w:rPr>
        <w:tab/>
      </w:r>
      <w:r w:rsidR="00580E60" w:rsidRPr="00580E60">
        <w:t>ANITEC</w:t>
      </w:r>
      <w:bookmarkEnd w:id="48"/>
    </w:p>
    <w:tbl>
      <w:tblPr>
        <w:tblW w:w="0" w:type="auto"/>
        <w:tblCellMar>
          <w:left w:w="0" w:type="dxa"/>
          <w:right w:w="0" w:type="dxa"/>
        </w:tblCellMar>
        <w:tblLook w:val="04A0" w:firstRow="1" w:lastRow="0" w:firstColumn="1" w:lastColumn="0" w:noHBand="0" w:noVBand="1"/>
      </w:tblPr>
      <w:tblGrid>
        <w:gridCol w:w="6282"/>
        <w:gridCol w:w="3337"/>
      </w:tblGrid>
      <w:tr w:rsidR="00580E60" w14:paraId="2CF6BAF0"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073E1813" w14:textId="77777777" w:rsidR="00580E60" w:rsidRPr="00E504BD" w:rsidRDefault="00580E60" w:rsidP="00C41269">
            <w:pPr>
              <w:pStyle w:val="Default"/>
              <w:spacing w:after="0" w:line="100" w:lineRule="atLeast"/>
              <w:jc w:val="center"/>
              <w:rPr>
                <w:rFonts w:ascii="Times New Roman" w:hAnsi="Times New Roman" w:cs="Times New Roman"/>
                <w:sz w:val="20"/>
              </w:rPr>
            </w:pPr>
            <w:r w:rsidRPr="00E504BD">
              <w:rPr>
                <w:rFonts w:ascii="Times New Roman" w:hAnsi="Times New Roman" w:cs="Times New Roman"/>
                <w:sz w:val="20"/>
                <w:lang w:val="en-GB"/>
              </w:rPr>
              <w:t>Comment</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742E3D68" w14:textId="77777777" w:rsidR="00580E60" w:rsidRPr="00E504BD" w:rsidRDefault="00580E60" w:rsidP="00C41269">
            <w:pPr>
              <w:pStyle w:val="Default"/>
              <w:spacing w:after="0" w:line="100" w:lineRule="atLeast"/>
              <w:jc w:val="center"/>
              <w:rPr>
                <w:rFonts w:ascii="Times New Roman" w:hAnsi="Times New Roman" w:cs="Times New Roman"/>
                <w:sz w:val="20"/>
              </w:rPr>
            </w:pPr>
            <w:r w:rsidRPr="00E504BD">
              <w:rPr>
                <w:rFonts w:ascii="Times New Roman" w:hAnsi="Times New Roman" w:cs="Times New Roman"/>
                <w:sz w:val="20"/>
                <w:lang w:val="en-GB"/>
              </w:rPr>
              <w:t>Proposed Action</w:t>
            </w:r>
          </w:p>
        </w:tc>
      </w:tr>
      <w:tr w:rsidR="00580E60" w14:paraId="377C80C9" w14:textId="77777777" w:rsidTr="00580E60">
        <w:tc>
          <w:tcPr>
            <w:tcW w:w="6282"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1078E386" w14:textId="77777777" w:rsidR="00580E60" w:rsidRPr="00F7388D" w:rsidRDefault="00580E60" w:rsidP="00580E60">
            <w:pPr>
              <w:spacing w:after="0"/>
              <w:rPr>
                <w:rFonts w:eastAsiaTheme="minorHAnsi"/>
                <w:szCs w:val="22"/>
              </w:rPr>
            </w:pPr>
            <w:r w:rsidRPr="00F7388D">
              <w:rPr>
                <w:rFonts w:eastAsiaTheme="minorHAnsi"/>
                <w:szCs w:val="22"/>
              </w:rPr>
              <w:t>With regard to 8.1.1  Table 2: “traffic demand”, it appears that when comparing Section 8.1.2 “Table 3 minimum required spectrum” the respective outlined Scenario 1 never exceed 3 MHz bandwidth, thus well-fitting within the 4 MHz UIC frequency band (uplink 876-880 MHz, downlink 921-925 MHz).</w:t>
            </w:r>
          </w:p>
          <w:p w14:paraId="08BD3C76" w14:textId="77777777" w:rsidR="00580E60" w:rsidRPr="00F7388D" w:rsidRDefault="00580E60" w:rsidP="00580E60">
            <w:pPr>
              <w:spacing w:after="0"/>
              <w:rPr>
                <w:rFonts w:eastAsiaTheme="minorHAnsi"/>
                <w:szCs w:val="22"/>
              </w:rPr>
            </w:pPr>
            <w:r w:rsidRPr="00F7388D">
              <w:rPr>
                <w:rFonts w:eastAsiaTheme="minorHAnsi"/>
                <w:szCs w:val="22"/>
              </w:rPr>
              <w:t>Scenario 1 covers the Critical Communication Applications + the Critical Support Applications.</w:t>
            </w:r>
          </w:p>
          <w:p w14:paraId="5EC537DB" w14:textId="77777777" w:rsidR="00580E60" w:rsidRPr="00F7388D" w:rsidRDefault="00580E60" w:rsidP="00580E60">
            <w:pPr>
              <w:spacing w:after="0"/>
              <w:rPr>
                <w:rFonts w:eastAsiaTheme="minorHAnsi"/>
                <w:szCs w:val="22"/>
              </w:rPr>
            </w:pPr>
          </w:p>
          <w:p w14:paraId="4EFCC737" w14:textId="77777777" w:rsidR="00580E60" w:rsidRPr="00F7388D" w:rsidRDefault="00580E60" w:rsidP="00580E60">
            <w:pPr>
              <w:spacing w:after="0"/>
              <w:rPr>
                <w:rFonts w:eastAsiaTheme="minorHAnsi"/>
                <w:szCs w:val="22"/>
              </w:rPr>
            </w:pPr>
            <w:r w:rsidRPr="00F7388D">
              <w:rPr>
                <w:rFonts w:eastAsiaTheme="minorHAnsi"/>
                <w:szCs w:val="22"/>
              </w:rPr>
              <w:t>It therefore appears that the major claimed justification for additional 3 MHz bandwidth (i.e. the E-UIC spectrum) comes from non-critical applications such as Performance Communication Applications</w:t>
            </w:r>
          </w:p>
          <w:p w14:paraId="52737015" w14:textId="77777777" w:rsidR="00580E60" w:rsidRPr="00F7388D" w:rsidRDefault="00580E60" w:rsidP="00580E60">
            <w:pPr>
              <w:spacing w:after="0"/>
              <w:rPr>
                <w:rFonts w:eastAsiaTheme="minorHAnsi"/>
                <w:szCs w:val="22"/>
              </w:rPr>
            </w:pPr>
            <w:r w:rsidRPr="00F7388D">
              <w:rPr>
                <w:rFonts w:eastAsiaTheme="minorHAnsi"/>
                <w:szCs w:val="22"/>
              </w:rPr>
              <w:t>+ Performance Support Applications + Business Communication Applications.</w:t>
            </w:r>
          </w:p>
          <w:p w14:paraId="319FAD12" w14:textId="26570B33" w:rsidR="00580E60" w:rsidRPr="00F7388D" w:rsidRDefault="00580E60" w:rsidP="00580E60">
            <w:pPr>
              <w:spacing w:after="0"/>
              <w:rPr>
                <w:rFonts w:eastAsiaTheme="minorHAnsi"/>
                <w:szCs w:val="22"/>
              </w:rPr>
            </w:pPr>
            <w:r w:rsidRPr="00F7388D">
              <w:rPr>
                <w:rFonts w:eastAsiaTheme="minorHAnsi"/>
                <w:szCs w:val="22"/>
              </w:rPr>
              <w:t xml:space="preserve">However there isn’t any explanatory </w:t>
            </w:r>
            <w:proofErr w:type="spellStart"/>
            <w:r w:rsidR="00F7388D">
              <w:rPr>
                <w:rFonts w:eastAsiaTheme="minorHAnsi"/>
                <w:szCs w:val="22"/>
              </w:rPr>
              <w:t>SRdoc</w:t>
            </w:r>
            <w:proofErr w:type="spellEnd"/>
            <w:r w:rsidRPr="00F7388D">
              <w:rPr>
                <w:rFonts w:eastAsiaTheme="minorHAnsi"/>
                <w:szCs w:val="22"/>
              </w:rPr>
              <w:t xml:space="preserve"> section which explains and defines what is intended about these non-critical mission applications.</w:t>
            </w:r>
          </w:p>
          <w:p w14:paraId="75BD1681" w14:textId="0D897E67" w:rsidR="00580E60" w:rsidRPr="00E504BD" w:rsidRDefault="00580E60" w:rsidP="00580E60">
            <w:pPr>
              <w:pStyle w:val="Default"/>
              <w:spacing w:after="0" w:line="100" w:lineRule="atLeast"/>
              <w:rPr>
                <w:rFonts w:ascii="Times New Roman" w:hAnsi="Times New Roman" w:cs="Times New Roman"/>
                <w:sz w:val="20"/>
              </w:rPr>
            </w:pPr>
            <w:r w:rsidRPr="00F7388D">
              <w:rPr>
                <w:rFonts w:ascii="Times New Roman" w:hAnsi="Times New Roman" w:cs="Times New Roman"/>
                <w:sz w:val="20"/>
                <w:lang w:val="en-GB"/>
              </w:rPr>
              <w:t xml:space="preserve">This is key missing information for a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which is requesting a Harmonized European 2x3MHz spectrum allocation</w:t>
            </w:r>
          </w:p>
        </w:tc>
        <w:tc>
          <w:tcPr>
            <w:tcW w:w="3337" w:type="dxa"/>
            <w:tcBorders>
              <w:top w:val="nil"/>
              <w:left w:val="nil"/>
              <w:bottom w:val="single" w:sz="8" w:space="0" w:color="00000A"/>
              <w:right w:val="single" w:sz="8" w:space="0" w:color="00000A"/>
            </w:tcBorders>
            <w:tcMar>
              <w:top w:w="0" w:type="dxa"/>
              <w:left w:w="108" w:type="dxa"/>
              <w:bottom w:w="0" w:type="dxa"/>
              <w:right w:w="108" w:type="dxa"/>
            </w:tcMar>
            <w:hideMark/>
          </w:tcPr>
          <w:p w14:paraId="72155576" w14:textId="3F2CBC17" w:rsidR="00580E60" w:rsidRPr="00E504BD" w:rsidRDefault="00580E60" w:rsidP="00C41269">
            <w:pPr>
              <w:pStyle w:val="Default"/>
              <w:spacing w:after="0" w:line="100" w:lineRule="atLeast"/>
              <w:rPr>
                <w:rFonts w:ascii="Times New Roman" w:hAnsi="Times New Roman" w:cs="Times New Roman"/>
                <w:sz w:val="20"/>
              </w:rPr>
            </w:pPr>
          </w:p>
        </w:tc>
      </w:tr>
      <w:tr w:rsidR="00580E60" w14:paraId="27E9012B" w14:textId="77777777" w:rsidTr="00580E60">
        <w:tc>
          <w:tcPr>
            <w:tcW w:w="6282"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493722BE" w14:textId="457B51FF" w:rsidR="00580E60" w:rsidRPr="00580E60" w:rsidRDefault="00580E60" w:rsidP="00F7388D">
            <w:pPr>
              <w:spacing w:after="0"/>
            </w:pPr>
            <w:r w:rsidRPr="00F7388D">
              <w:rPr>
                <w:rFonts w:eastAsiaTheme="minorHAnsi"/>
                <w:szCs w:val="22"/>
              </w:rPr>
              <w:t xml:space="preserve">Similarly to above, </w:t>
            </w:r>
            <w:proofErr w:type="gramStart"/>
            <w:r w:rsidRPr="00F7388D">
              <w:rPr>
                <w:rFonts w:eastAsiaTheme="minorHAnsi"/>
                <w:szCs w:val="22"/>
              </w:rPr>
              <w:t>another key</w:t>
            </w:r>
            <w:proofErr w:type="gramEnd"/>
            <w:r w:rsidRPr="00F7388D">
              <w:rPr>
                <w:rFonts w:eastAsiaTheme="minorHAnsi"/>
                <w:szCs w:val="22"/>
              </w:rPr>
              <w:t xml:space="preserve"> missing information is about the factual element that the expected migration from GSM to LTE will undoubtedly increase the traffic capacity and data rate too.</w:t>
            </w:r>
          </w:p>
        </w:tc>
        <w:tc>
          <w:tcPr>
            <w:tcW w:w="3337" w:type="dxa"/>
            <w:tcBorders>
              <w:top w:val="nil"/>
              <w:left w:val="nil"/>
              <w:bottom w:val="single" w:sz="8" w:space="0" w:color="00000A"/>
              <w:right w:val="single" w:sz="8" w:space="0" w:color="00000A"/>
            </w:tcBorders>
            <w:tcMar>
              <w:top w:w="0" w:type="dxa"/>
              <w:left w:w="108" w:type="dxa"/>
              <w:bottom w:w="0" w:type="dxa"/>
              <w:right w:w="108" w:type="dxa"/>
            </w:tcMar>
            <w:hideMark/>
          </w:tcPr>
          <w:p w14:paraId="633CA093" w14:textId="043E3852" w:rsidR="00580E60" w:rsidRPr="00580E60" w:rsidRDefault="00580E60" w:rsidP="00580E60">
            <w:pPr>
              <w:pStyle w:val="Default"/>
              <w:spacing w:after="0" w:line="100" w:lineRule="atLeast"/>
              <w:rPr>
                <w:rFonts w:ascii="Times New Roman" w:hAnsi="Times New Roman" w:cs="Times New Roman"/>
                <w:sz w:val="20"/>
                <w:lang w:val="en-GB"/>
              </w:rPr>
            </w:pPr>
          </w:p>
        </w:tc>
      </w:tr>
      <w:tr w:rsidR="00580E60" w14:paraId="3A59B4A8" w14:textId="77777777" w:rsidTr="00580E60">
        <w:tc>
          <w:tcPr>
            <w:tcW w:w="6282" w:type="dxa"/>
            <w:tcBorders>
              <w:top w:val="nil"/>
              <w:left w:val="single" w:sz="8" w:space="0" w:color="00000A"/>
              <w:bottom w:val="single" w:sz="8" w:space="0" w:color="00000A"/>
              <w:right w:val="single" w:sz="8" w:space="0" w:color="00000A"/>
            </w:tcBorders>
            <w:tcMar>
              <w:top w:w="0" w:type="dxa"/>
              <w:left w:w="108" w:type="dxa"/>
              <w:bottom w:w="0" w:type="dxa"/>
              <w:right w:w="108" w:type="dxa"/>
            </w:tcMar>
            <w:hideMark/>
          </w:tcPr>
          <w:p w14:paraId="7F82CCE5" w14:textId="77777777" w:rsidR="00580E60" w:rsidRPr="00F7388D" w:rsidRDefault="00580E60" w:rsidP="00580E60">
            <w:pPr>
              <w:spacing w:after="0"/>
              <w:rPr>
                <w:rFonts w:eastAsiaTheme="minorHAnsi"/>
                <w:szCs w:val="22"/>
              </w:rPr>
            </w:pPr>
            <w:r w:rsidRPr="00F7388D">
              <w:rPr>
                <w:rFonts w:eastAsiaTheme="minorHAnsi"/>
                <w:szCs w:val="22"/>
              </w:rPr>
              <w:t>Finally it seems that the only provided justification for the 2x3 MHz E-UIC spectrum is claimed due to the foreseen switch over (parking spectrum alike) meanwhile dismantling the GSM old base stations.</w:t>
            </w:r>
          </w:p>
          <w:p w14:paraId="57FB6108" w14:textId="47FA1904" w:rsidR="00580E60" w:rsidRPr="00F7388D" w:rsidRDefault="00580E60" w:rsidP="00580E60">
            <w:pPr>
              <w:spacing w:after="0"/>
              <w:rPr>
                <w:rFonts w:eastAsiaTheme="minorHAnsi"/>
                <w:szCs w:val="22"/>
              </w:rPr>
            </w:pPr>
            <w:r w:rsidRPr="00F7388D">
              <w:rPr>
                <w:rFonts w:eastAsiaTheme="minorHAnsi"/>
                <w:szCs w:val="22"/>
              </w:rPr>
              <w:t xml:space="preserve">The </w:t>
            </w:r>
            <w:proofErr w:type="spellStart"/>
            <w:r w:rsidR="00F7388D">
              <w:rPr>
                <w:rFonts w:eastAsiaTheme="minorHAnsi"/>
                <w:szCs w:val="22"/>
              </w:rPr>
              <w:t>SRdoc</w:t>
            </w:r>
            <w:proofErr w:type="spellEnd"/>
            <w:r w:rsidRPr="00F7388D">
              <w:rPr>
                <w:rFonts w:eastAsiaTheme="minorHAnsi"/>
                <w:szCs w:val="22"/>
              </w:rPr>
              <w:t xml:space="preserve"> it is itself conflicting because it outlined the intention of base station GSM sites reuse for new LTE installations as well as the use of train’s mobile multimodal unit (GSM + LTE).</w:t>
            </w:r>
          </w:p>
          <w:p w14:paraId="61C642DA" w14:textId="77777777" w:rsidR="00580E60" w:rsidRPr="00F7388D" w:rsidRDefault="00580E60" w:rsidP="00580E60">
            <w:pPr>
              <w:spacing w:after="0"/>
              <w:rPr>
                <w:rFonts w:eastAsiaTheme="minorHAnsi"/>
                <w:szCs w:val="22"/>
              </w:rPr>
            </w:pPr>
            <w:r w:rsidRPr="00F7388D">
              <w:rPr>
                <w:rFonts w:eastAsiaTheme="minorHAnsi"/>
                <w:szCs w:val="22"/>
              </w:rPr>
              <w:t>It is therefore really strange the claimed need for additional 2x3MHz “parking spectrum” since it is very common, even for critical communications, the so-called “instantaneous night switchover procedure” when replacing the electronics of a base station (to date very compact size).</w:t>
            </w:r>
          </w:p>
          <w:p w14:paraId="27CF98C7" w14:textId="5786E804" w:rsidR="00580E60" w:rsidRPr="00580E60" w:rsidRDefault="00580E60" w:rsidP="00580E60">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 xml:space="preserve">Therefore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claims of that additional 2x3MHz as above isn’t at all efficient and effective which could be seen in contrast with the Radio Equipment Directive 2014/53</w:t>
            </w:r>
          </w:p>
        </w:tc>
        <w:tc>
          <w:tcPr>
            <w:tcW w:w="3337" w:type="dxa"/>
            <w:tcBorders>
              <w:top w:val="nil"/>
              <w:left w:val="nil"/>
              <w:bottom w:val="single" w:sz="8" w:space="0" w:color="00000A"/>
              <w:right w:val="single" w:sz="8" w:space="0" w:color="00000A"/>
            </w:tcBorders>
            <w:tcMar>
              <w:top w:w="0" w:type="dxa"/>
              <w:left w:w="108" w:type="dxa"/>
              <w:bottom w:w="0" w:type="dxa"/>
              <w:right w:w="108" w:type="dxa"/>
            </w:tcMar>
            <w:hideMark/>
          </w:tcPr>
          <w:p w14:paraId="6224D705" w14:textId="6B621F89" w:rsidR="00580E60" w:rsidRPr="00580E60" w:rsidRDefault="00580E60" w:rsidP="00580E60">
            <w:pPr>
              <w:pStyle w:val="Default"/>
              <w:spacing w:after="0" w:line="100" w:lineRule="atLeast"/>
              <w:rPr>
                <w:rFonts w:ascii="Times New Roman" w:hAnsi="Times New Roman" w:cs="Times New Roman"/>
                <w:sz w:val="20"/>
                <w:lang w:val="en-GB"/>
              </w:rPr>
            </w:pPr>
          </w:p>
        </w:tc>
      </w:tr>
    </w:tbl>
    <w:p w14:paraId="47BF2F9B" w14:textId="5EE564F0" w:rsidR="009B006E" w:rsidRDefault="009B006E" w:rsidP="002C260C">
      <w:pPr>
        <w:rPr>
          <w:rStyle w:val="Guidance"/>
          <w:i w:val="0"/>
        </w:rPr>
      </w:pPr>
    </w:p>
    <w:p w14:paraId="46C9B324" w14:textId="1BFF7A83" w:rsidR="009B006E" w:rsidRDefault="009B006E" w:rsidP="00F7388D">
      <w:pPr>
        <w:pStyle w:val="berschrift4"/>
      </w:pPr>
      <w:bookmarkStart w:id="49" w:name="_Toc473009008"/>
      <w:r w:rsidRPr="00F7388D">
        <w:t xml:space="preserve">4.1.3 </w:t>
      </w:r>
      <w:r w:rsidR="00F7388D" w:rsidRPr="00F7388D">
        <w:rPr>
          <w:lang w:val="en-GB"/>
        </w:rPr>
        <w:tab/>
      </w:r>
      <w:r w:rsidR="00F80349" w:rsidRPr="00F80349">
        <w:t xml:space="preserve">Low Power Radio </w:t>
      </w:r>
      <w:proofErr w:type="spellStart"/>
      <w:r w:rsidR="00F80349" w:rsidRPr="00F80349">
        <w:t>Association</w:t>
      </w:r>
      <w:proofErr w:type="spellEnd"/>
      <w:r w:rsidR="00F80349" w:rsidRPr="00F80349">
        <w:t xml:space="preserve"> (LPRA)</w:t>
      </w:r>
      <w:bookmarkEnd w:id="49"/>
    </w:p>
    <w:tbl>
      <w:tblPr>
        <w:tblW w:w="0" w:type="auto"/>
        <w:tblCellMar>
          <w:left w:w="0" w:type="dxa"/>
          <w:right w:w="0" w:type="dxa"/>
        </w:tblCellMar>
        <w:tblLook w:val="04A0" w:firstRow="1" w:lastRow="0" w:firstColumn="1" w:lastColumn="0" w:noHBand="0" w:noVBand="1"/>
      </w:tblPr>
      <w:tblGrid>
        <w:gridCol w:w="6282"/>
        <w:gridCol w:w="3337"/>
      </w:tblGrid>
      <w:tr w:rsidR="00F80349" w14:paraId="7D79E5E0" w14:textId="77777777" w:rsidTr="00F80349">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46F81626" w14:textId="77777777" w:rsidR="00F80349" w:rsidRPr="00F80349" w:rsidRDefault="00F80349" w:rsidP="00F7388D">
            <w:pPr>
              <w:pStyle w:val="Default"/>
              <w:spacing w:after="0" w:line="100" w:lineRule="atLeast"/>
              <w:jc w:val="center"/>
              <w:rPr>
                <w:rFonts w:ascii="Times New Roman" w:hAnsi="Times New Roman" w:cs="Times New Roman"/>
                <w:sz w:val="20"/>
                <w:lang w:val="en-GB"/>
              </w:rPr>
            </w:pPr>
            <w:r w:rsidRPr="00E504BD">
              <w:rPr>
                <w:rFonts w:ascii="Times New Roman" w:hAnsi="Times New Roman" w:cs="Times New Roman"/>
                <w:sz w:val="20"/>
                <w:lang w:val="en-GB"/>
              </w:rPr>
              <w:t>Comment</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36768FDD" w14:textId="77777777" w:rsidR="00F80349" w:rsidRPr="00E504BD" w:rsidRDefault="00F80349" w:rsidP="00F80349">
            <w:pPr>
              <w:pStyle w:val="Default"/>
              <w:spacing w:after="0" w:line="100" w:lineRule="atLeast"/>
              <w:jc w:val="center"/>
              <w:rPr>
                <w:rFonts w:ascii="Times New Roman" w:hAnsi="Times New Roman" w:cs="Times New Roman"/>
                <w:sz w:val="20"/>
              </w:rPr>
            </w:pPr>
            <w:r w:rsidRPr="00F80349">
              <w:rPr>
                <w:rFonts w:ascii="Times New Roman" w:hAnsi="Times New Roman" w:cs="Times New Roman"/>
                <w:sz w:val="20"/>
              </w:rPr>
              <w:t>Proposed Action</w:t>
            </w:r>
          </w:p>
        </w:tc>
      </w:tr>
      <w:tr w:rsidR="00F80349" w14:paraId="58CBCED0" w14:textId="77777777" w:rsidTr="00C41269">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523197A5" w14:textId="16D205D3" w:rsidR="00F80349" w:rsidRPr="00F7388D"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lastRenderedPageBreak/>
              <w:t>The LPRA represents many companies providing radio equipment in the SRD category. LPRA members have been actively supporting European efforts to develop Harmonised standards for the largely unused 870-876/915-921 MHz bands over the last 5 or more years</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53936663" w14:textId="3E6E38F0" w:rsidR="00F80349" w:rsidRPr="00E504BD" w:rsidRDefault="00F80349" w:rsidP="00F80349">
            <w:pPr>
              <w:pStyle w:val="Default"/>
              <w:spacing w:after="0" w:line="100" w:lineRule="atLeast"/>
              <w:jc w:val="center"/>
              <w:rPr>
                <w:rFonts w:ascii="Times New Roman" w:hAnsi="Times New Roman" w:cs="Times New Roman"/>
                <w:sz w:val="20"/>
              </w:rPr>
            </w:pPr>
          </w:p>
        </w:tc>
      </w:tr>
      <w:tr w:rsidR="00F80349" w14:paraId="2DC49BF3"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7EBD200E" w14:textId="3E36BF64"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The LPRA does not agree with the proposed spectrum demand to Harmonise 873-876 MHz and 918-921 MHz dedicated to railway use</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3883A7AE" w14:textId="6FB05D10"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1BCFE775"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02F32DAC" w14:textId="548E6893"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The LPRA finds the proposal to operate two parallel systems for periods of 10 or more years in 2 x 7 MHz of scarce sub-GHz spectrum to be incompatible with the requirements of the Radio Equipment Directive to ensure ‘efficient and effective use of the spectrum’.</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462BDD26" w14:textId="16C4E2C9"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647814E1"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0BB62672" w14:textId="5988AF2C"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 xml:space="preserve">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fails to provide adequate consideration of alternative solutions using other spectrum resources or sharing with other service providers which was part of the scope of the Work Item agreed by ETSI members.</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65ED879A" w14:textId="180973E5"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26CAD96F"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40AF5DE6" w14:textId="7CA8D298"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The argument given that other frequencies would result in less cost savings for the railway operators is not a sufficient reason to restrict development of this extremely valuable resource by many industries with resulting benefits for European industry and citizens</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22B221E3" w14:textId="4827F6CC"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185279B9"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34201A64" w14:textId="4839DB07"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The LPRA does agree that FRMCS should be based on an approach to separate the railway applications from the underlying network technologies;</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4EA12D44" w14:textId="26C033D4"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5A952232"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3555E1EF" w14:textId="1ECB332F"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 xml:space="preserve">However,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provides no insight in how this separation would lead to benefits in spectrum usage since it only considers one possible network technology </w:t>
            </w:r>
            <w:proofErr w:type="gramStart"/>
            <w:r w:rsidRPr="00F7388D">
              <w:rPr>
                <w:rFonts w:ascii="Times New Roman" w:hAnsi="Times New Roman" w:cs="Times New Roman"/>
                <w:sz w:val="20"/>
                <w:lang w:val="en-GB"/>
              </w:rPr>
              <w:t>( 1.4</w:t>
            </w:r>
            <w:proofErr w:type="gramEnd"/>
            <w:r w:rsidRPr="00F7388D">
              <w:rPr>
                <w:rFonts w:ascii="Times New Roman" w:hAnsi="Times New Roman" w:cs="Times New Roman"/>
                <w:sz w:val="20"/>
                <w:lang w:val="en-GB"/>
              </w:rPr>
              <w:t xml:space="preserve"> MHz LTE).</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3AC960D8" w14:textId="01F67102"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3D4DE3F1"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4765F45A" w14:textId="50EBF131"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 xml:space="preserve">Many industries are considering narrow band LTE for </w:t>
            </w:r>
            <w:proofErr w:type="spellStart"/>
            <w:r w:rsidRPr="00F7388D">
              <w:rPr>
                <w:rFonts w:ascii="Times New Roman" w:hAnsi="Times New Roman" w:cs="Times New Roman"/>
                <w:sz w:val="20"/>
                <w:lang w:val="en-GB"/>
              </w:rPr>
              <w:t>IoT</w:t>
            </w:r>
            <w:proofErr w:type="spellEnd"/>
            <w:r w:rsidRPr="00F7388D">
              <w:rPr>
                <w:rFonts w:ascii="Times New Roman" w:hAnsi="Times New Roman" w:cs="Times New Roman"/>
                <w:sz w:val="20"/>
                <w:lang w:val="en-GB"/>
              </w:rPr>
              <w:t xml:space="preserve"> applications. Such LTE services can run in 200 kHz which would be highly compatible with the existing 200 kHz channel spacing of the GSM-R. LTE-M can also run in guard bands available in the cellular spectrum allocations.</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2D5BFEE2" w14:textId="58703033"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59A12AEB"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16CCCBDD" w14:textId="03452ED6"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The LPRA finds the description of the migration from GSM-R to FRMCS to be minimal. It is simply stated that two systems need to be run in parallel for ten years or more and therefore the railways need 2 x 7 MHz dedicated spectrum</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49B5AC56" w14:textId="1BC82F6A"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46AC0B05"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703D1B5B" w14:textId="1FAB38C6"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 xml:space="preserve">Rail systems are not universal coverage systems and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evens explains that typical antenna patterns are aligned to the rail tracks except for some locations such as busy yards or large stations</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734F5CE7" w14:textId="77D6AFE6"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37B32C4C"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0B6F6794" w14:textId="2F81C4AA"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The requirement for European harmonised allocation which would severely limit use of this scarce resource by other applications is not justified</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4BE55322" w14:textId="5A65EE58" w:rsidR="00F80349" w:rsidRPr="00580E60" w:rsidRDefault="00F80349" w:rsidP="00F80349">
            <w:pPr>
              <w:pStyle w:val="Default"/>
              <w:spacing w:after="0" w:line="100" w:lineRule="atLeast"/>
              <w:jc w:val="center"/>
              <w:rPr>
                <w:rFonts w:ascii="Times New Roman" w:hAnsi="Times New Roman" w:cs="Times New Roman"/>
                <w:sz w:val="20"/>
                <w:lang w:val="en-GB"/>
              </w:rPr>
            </w:pPr>
          </w:p>
        </w:tc>
      </w:tr>
      <w:tr w:rsidR="00F80349" w14:paraId="620D1958" w14:textId="77777777" w:rsidTr="00580E60">
        <w:tc>
          <w:tcPr>
            <w:tcW w:w="6282"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hideMark/>
          </w:tcPr>
          <w:p w14:paraId="5F598D3C" w14:textId="2C0B5E7F" w:rsidR="00F80349" w:rsidRPr="00580E60" w:rsidRDefault="00F80349" w:rsidP="00F7388D">
            <w:pPr>
              <w:pStyle w:val="Default"/>
              <w:spacing w:after="0" w:line="100" w:lineRule="atLeast"/>
              <w:rPr>
                <w:rFonts w:ascii="Times New Roman" w:hAnsi="Times New Roman" w:cs="Times New Roman"/>
                <w:sz w:val="20"/>
                <w:lang w:val="en-GB"/>
              </w:rPr>
            </w:pPr>
            <w:r w:rsidRPr="00F7388D">
              <w:rPr>
                <w:rFonts w:ascii="Times New Roman" w:hAnsi="Times New Roman" w:cs="Times New Roman"/>
                <w:sz w:val="20"/>
                <w:lang w:val="en-GB"/>
              </w:rPr>
              <w:t xml:space="preserve">ETSI sponsored a workshop on managing rail communications which was attended by many contributors to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xml:space="preserve">. However the conclusions of that Workshop are not reflected in the </w:t>
            </w:r>
            <w:proofErr w:type="spellStart"/>
            <w:r w:rsidR="00F7388D">
              <w:rPr>
                <w:rFonts w:ascii="Times New Roman" w:hAnsi="Times New Roman" w:cs="Times New Roman"/>
                <w:sz w:val="20"/>
                <w:lang w:val="en-GB"/>
              </w:rPr>
              <w:t>SRdoc</w:t>
            </w:r>
            <w:proofErr w:type="spellEnd"/>
            <w:r w:rsidRPr="00F7388D">
              <w:rPr>
                <w:rFonts w:ascii="Times New Roman" w:hAnsi="Times New Roman" w:cs="Times New Roman"/>
                <w:sz w:val="20"/>
                <w:lang w:val="en-GB"/>
              </w:rPr>
              <w:t>. The need for flexibility which was a major theme of the workshop is totally lacking in the proposed spectrum demand</w:t>
            </w:r>
          </w:p>
        </w:tc>
        <w:tc>
          <w:tcPr>
            <w:tcW w:w="3337" w:type="dxa"/>
            <w:tcBorders>
              <w:top w:val="single" w:sz="8" w:space="0" w:color="00000A"/>
              <w:left w:val="nil"/>
              <w:bottom w:val="single" w:sz="8" w:space="0" w:color="00000A"/>
              <w:right w:val="single" w:sz="8" w:space="0" w:color="00000A"/>
            </w:tcBorders>
            <w:tcMar>
              <w:top w:w="0" w:type="dxa"/>
              <w:left w:w="108" w:type="dxa"/>
              <w:bottom w:w="0" w:type="dxa"/>
              <w:right w:w="108" w:type="dxa"/>
            </w:tcMar>
            <w:hideMark/>
          </w:tcPr>
          <w:p w14:paraId="098C2FA9" w14:textId="7636E9B9" w:rsidR="00F80349" w:rsidRPr="00580E60" w:rsidRDefault="00F80349" w:rsidP="00F80349">
            <w:pPr>
              <w:pStyle w:val="Default"/>
              <w:spacing w:after="0" w:line="100" w:lineRule="atLeast"/>
              <w:jc w:val="center"/>
              <w:rPr>
                <w:rFonts w:ascii="Times New Roman" w:hAnsi="Times New Roman" w:cs="Times New Roman"/>
                <w:sz w:val="20"/>
                <w:lang w:val="en-GB"/>
              </w:rPr>
            </w:pPr>
          </w:p>
        </w:tc>
      </w:tr>
    </w:tbl>
    <w:p w14:paraId="215E3D9B" w14:textId="77777777" w:rsidR="009B006E" w:rsidRDefault="009B006E" w:rsidP="002C260C">
      <w:pPr>
        <w:rPr>
          <w:rStyle w:val="Guidance"/>
          <w:i w:val="0"/>
        </w:rPr>
      </w:pPr>
    </w:p>
    <w:p w14:paraId="6C7DBA28" w14:textId="12020202" w:rsidR="00FC48F1" w:rsidRDefault="00FC48F1" w:rsidP="00F7388D">
      <w:pPr>
        <w:pStyle w:val="berschrift3"/>
      </w:pPr>
      <w:bookmarkStart w:id="50" w:name="_Toc473009009"/>
      <w:r>
        <w:rPr>
          <w:lang w:val="en-GB"/>
        </w:rPr>
        <w:t>4.1.4</w:t>
      </w:r>
      <w:r>
        <w:rPr>
          <w:lang w:val="en-GB"/>
        </w:rPr>
        <w:tab/>
      </w:r>
      <w:r w:rsidRPr="00F7388D">
        <w:t>Great Circle Design</w:t>
      </w:r>
      <w:bookmarkEnd w:id="50"/>
    </w:p>
    <w:p w14:paraId="2AB56960" w14:textId="77777777" w:rsidR="00FC48F1" w:rsidRPr="00F7388D" w:rsidRDefault="00FC48F1" w:rsidP="00F7388D">
      <w:pPr>
        <w:keepNext/>
        <w:keepLines/>
        <w:spacing w:before="180" w:after="0"/>
        <w:ind w:left="360"/>
        <w:outlineLvl w:val="1"/>
        <w:rPr>
          <w:b/>
        </w:rPr>
      </w:pPr>
      <w:r w:rsidRPr="00F7388D">
        <w:rPr>
          <w:b/>
        </w:rPr>
        <w:t>The migration itself</w:t>
      </w:r>
    </w:p>
    <w:p w14:paraId="0C985727" w14:textId="77777777" w:rsidR="00FC48F1" w:rsidRPr="00F7388D" w:rsidRDefault="00FC48F1" w:rsidP="00FC48F1">
      <w:pPr>
        <w:spacing w:after="0"/>
      </w:pPr>
    </w:p>
    <w:p w14:paraId="4B542D63" w14:textId="77777777" w:rsidR="00FC48F1" w:rsidRPr="00F7388D" w:rsidRDefault="00FC48F1" w:rsidP="00FC48F1">
      <w:pPr>
        <w:spacing w:after="0"/>
      </w:pPr>
      <w:r w:rsidRPr="00F7388D">
        <w:t>The case for the migration itself is not well made. Further and better justification should be provided for why it is needed and what benefits it will bring. At the moment it looks as if it is based on the idea that long term supplies of current equipment are not guaranteed.</w:t>
      </w:r>
    </w:p>
    <w:p w14:paraId="6E4AEF95" w14:textId="77777777" w:rsidR="00FC48F1" w:rsidRPr="00F7388D" w:rsidRDefault="00FC48F1" w:rsidP="00FC48F1">
      <w:pPr>
        <w:spacing w:after="0"/>
      </w:pPr>
      <w:r w:rsidRPr="00F7388D">
        <w:t>Most industries cope with this situation without throwing everything out and starting again. This appears to be migration for the sake of migration.</w:t>
      </w:r>
    </w:p>
    <w:p w14:paraId="7207B719" w14:textId="77777777" w:rsidR="00FC48F1" w:rsidRPr="00F7388D" w:rsidRDefault="00FC48F1" w:rsidP="00F7388D">
      <w:pPr>
        <w:keepNext/>
        <w:keepLines/>
        <w:spacing w:before="180" w:after="0"/>
        <w:ind w:left="360"/>
        <w:outlineLvl w:val="1"/>
        <w:rPr>
          <w:b/>
        </w:rPr>
      </w:pPr>
      <w:r w:rsidRPr="00F7388D">
        <w:rPr>
          <w:b/>
        </w:rPr>
        <w:t>The migration details</w:t>
      </w:r>
    </w:p>
    <w:p w14:paraId="2D082681" w14:textId="77777777" w:rsidR="00FC48F1" w:rsidRPr="00F7388D" w:rsidRDefault="00FC48F1" w:rsidP="00FC48F1">
      <w:pPr>
        <w:spacing w:after="0"/>
      </w:pPr>
    </w:p>
    <w:p w14:paraId="2CB9F669" w14:textId="77777777" w:rsidR="00FC48F1" w:rsidRPr="00F7388D" w:rsidRDefault="00FC48F1" w:rsidP="00FC48F1">
      <w:pPr>
        <w:spacing w:after="0"/>
      </w:pPr>
      <w:r w:rsidRPr="00F7388D">
        <w:t>Further details of the migration to FRMCS should be provided. At present it is not clear what the end technology is. It is not clear how the rollout of new technology will proceed.</w:t>
      </w:r>
    </w:p>
    <w:p w14:paraId="229E1B63" w14:textId="77777777" w:rsidR="00FC48F1" w:rsidRPr="00F7388D" w:rsidRDefault="00FC48F1" w:rsidP="00FC48F1">
      <w:pPr>
        <w:spacing w:after="0"/>
      </w:pPr>
      <w:r w:rsidRPr="00F7388D">
        <w:t>It would seem unwise to start on a migration without knowing the destination or the route.</w:t>
      </w:r>
    </w:p>
    <w:p w14:paraId="268D7A29" w14:textId="77777777" w:rsidR="00FC48F1" w:rsidRPr="00F7388D" w:rsidRDefault="00FC48F1" w:rsidP="00FC48F1">
      <w:pPr>
        <w:spacing w:after="0"/>
      </w:pPr>
    </w:p>
    <w:p w14:paraId="1C943E87" w14:textId="77777777" w:rsidR="00FC48F1" w:rsidRPr="00F7388D" w:rsidRDefault="00FC48F1" w:rsidP="00FC48F1">
      <w:pPr>
        <w:spacing w:after="0"/>
      </w:pPr>
    </w:p>
    <w:p w14:paraId="7E2F8D64" w14:textId="77777777" w:rsidR="00FC48F1" w:rsidRPr="00F7388D" w:rsidRDefault="00FC48F1" w:rsidP="00F7388D">
      <w:pPr>
        <w:keepNext/>
        <w:keepLines/>
        <w:spacing w:before="180" w:after="0"/>
        <w:ind w:left="360"/>
        <w:outlineLvl w:val="1"/>
        <w:rPr>
          <w:b/>
        </w:rPr>
      </w:pPr>
      <w:r w:rsidRPr="00F7388D">
        <w:rPr>
          <w:b/>
        </w:rPr>
        <w:lastRenderedPageBreak/>
        <w:t>Whether the migration needs extra spectrum</w:t>
      </w:r>
    </w:p>
    <w:p w14:paraId="1ABDF675" w14:textId="77777777" w:rsidR="00FC48F1" w:rsidRPr="00F7388D" w:rsidRDefault="00FC48F1" w:rsidP="00FC48F1">
      <w:pPr>
        <w:spacing w:after="0"/>
      </w:pPr>
    </w:p>
    <w:p w14:paraId="0150390E" w14:textId="77777777" w:rsidR="00FC48F1" w:rsidRPr="00F7388D" w:rsidRDefault="00FC48F1" w:rsidP="00FC48F1">
      <w:pPr>
        <w:spacing w:after="0"/>
      </w:pPr>
      <w:r w:rsidRPr="00F7388D">
        <w:t>Most industries cope with migration to new technology without needing extra spectrum. In fact migration to new technology usually frees up spectrum.</w:t>
      </w:r>
    </w:p>
    <w:p w14:paraId="6CBF2D42" w14:textId="77777777" w:rsidR="00FC48F1" w:rsidRPr="00F7388D" w:rsidRDefault="00FC48F1" w:rsidP="00FC48F1">
      <w:pPr>
        <w:spacing w:after="0"/>
      </w:pPr>
      <w:r w:rsidRPr="00F7388D">
        <w:t>In TR 103 333, the claim is that the migration will require extra spectrum because the old and new systems will have to be run in parallel. This rests on a series of assumptions that should be further examined.</w:t>
      </w:r>
    </w:p>
    <w:p w14:paraId="7D38201A" w14:textId="77777777" w:rsidR="00FC48F1" w:rsidRPr="00F7388D" w:rsidRDefault="00FC48F1" w:rsidP="00FC48F1">
      <w:pPr>
        <w:spacing w:after="0"/>
      </w:pPr>
    </w:p>
    <w:p w14:paraId="6D3491A2" w14:textId="2C390AFF" w:rsidR="00FC48F1" w:rsidRDefault="00FC48F1" w:rsidP="00F7388D">
      <w:pPr>
        <w:spacing w:after="0"/>
        <w:ind w:left="360"/>
        <w:contextualSpacing/>
        <w:rPr>
          <w:b/>
        </w:rPr>
      </w:pPr>
      <w:proofErr w:type="gramStart"/>
      <w:r w:rsidRPr="00F7388D">
        <w:rPr>
          <w:b/>
        </w:rPr>
        <w:t>The traffic model.</w:t>
      </w:r>
      <w:proofErr w:type="gramEnd"/>
    </w:p>
    <w:p w14:paraId="609E8E96" w14:textId="77777777" w:rsidR="00F7388D" w:rsidRPr="00F7388D" w:rsidRDefault="00F7388D" w:rsidP="00F7388D">
      <w:pPr>
        <w:spacing w:after="0"/>
        <w:ind w:left="360"/>
        <w:contextualSpacing/>
        <w:rPr>
          <w:b/>
        </w:rPr>
      </w:pPr>
    </w:p>
    <w:p w14:paraId="14C3EE5D" w14:textId="77777777" w:rsidR="00FC48F1" w:rsidRPr="00F7388D" w:rsidRDefault="00FC48F1" w:rsidP="00FC48F1">
      <w:pPr>
        <w:spacing w:after="0"/>
      </w:pPr>
      <w:r w:rsidRPr="00F7388D">
        <w:t xml:space="preserve">One assumes that running two systems in parallel means having each one available. Presumably it is not necessary to send all the data twice. So there is no increase in traffic that necessitates a </w:t>
      </w:r>
      <w:proofErr w:type="gramStart"/>
      <w:r w:rsidRPr="00F7388D">
        <w:t>corresponding  increase</w:t>
      </w:r>
      <w:proofErr w:type="gramEnd"/>
      <w:r w:rsidRPr="00F7388D">
        <w:t xml:space="preserve"> in the spectrum requirement.</w:t>
      </w:r>
    </w:p>
    <w:p w14:paraId="3B9C18A9" w14:textId="77777777" w:rsidR="00FC48F1" w:rsidRPr="00F7388D" w:rsidRDefault="00FC48F1" w:rsidP="00FC48F1">
      <w:pPr>
        <w:spacing w:after="0"/>
      </w:pPr>
    </w:p>
    <w:p w14:paraId="6E6AF20B" w14:textId="77777777" w:rsidR="00FC48F1" w:rsidRDefault="00FC48F1" w:rsidP="00F7388D">
      <w:pPr>
        <w:spacing w:after="0"/>
        <w:ind w:left="360"/>
        <w:contextualSpacing/>
        <w:rPr>
          <w:b/>
        </w:rPr>
      </w:pPr>
      <w:proofErr w:type="gramStart"/>
      <w:r w:rsidRPr="00F7388D">
        <w:rPr>
          <w:b/>
        </w:rPr>
        <w:t>Technology reason.</w:t>
      </w:r>
      <w:proofErr w:type="gramEnd"/>
    </w:p>
    <w:p w14:paraId="3DD0EC0E" w14:textId="77777777" w:rsidR="00F7388D" w:rsidRPr="00F7388D" w:rsidRDefault="00F7388D" w:rsidP="00F7388D">
      <w:pPr>
        <w:spacing w:after="0"/>
        <w:ind w:left="360"/>
        <w:contextualSpacing/>
        <w:rPr>
          <w:b/>
        </w:rPr>
      </w:pPr>
    </w:p>
    <w:p w14:paraId="17D48A5B" w14:textId="77777777" w:rsidR="00FC48F1" w:rsidRPr="00F7388D" w:rsidRDefault="00FC48F1" w:rsidP="00FC48F1">
      <w:pPr>
        <w:spacing w:after="0"/>
      </w:pPr>
      <w:r w:rsidRPr="00F7388D">
        <w:t>The question here is whether GSM-R and FRMCS can co-exist in the same band. Leaving aside the fact that FRMCS is not fully defined, section 7.3.3 discusses this question but does not reach a firm conclusion.</w:t>
      </w:r>
    </w:p>
    <w:p w14:paraId="75CB0850" w14:textId="77777777" w:rsidR="00FC48F1" w:rsidRPr="00F7388D" w:rsidRDefault="00FC48F1" w:rsidP="00FC48F1">
      <w:pPr>
        <w:spacing w:after="0"/>
      </w:pPr>
      <w:r w:rsidRPr="00F7388D">
        <w:t>This discussion is not actually relevant. Obviously two systems can use the same band at different times, and they can use the same band in different locations. Whether they can use the same band in the same place at the same time simply depends on the traffic load and is only of passing interest.</w:t>
      </w:r>
    </w:p>
    <w:p w14:paraId="090ADEAD" w14:textId="77777777" w:rsidR="00FC48F1" w:rsidRPr="00F7388D" w:rsidRDefault="00FC48F1" w:rsidP="00FC48F1">
      <w:pPr>
        <w:spacing w:after="0"/>
      </w:pPr>
    </w:p>
    <w:p w14:paraId="010D3ED6" w14:textId="20705EEA" w:rsidR="00FC48F1" w:rsidRDefault="00FC48F1" w:rsidP="00F7388D">
      <w:pPr>
        <w:spacing w:after="0"/>
        <w:ind w:left="360"/>
        <w:contextualSpacing/>
        <w:rPr>
          <w:b/>
        </w:rPr>
      </w:pPr>
      <w:r w:rsidRPr="00F7388D">
        <w:rPr>
          <w:b/>
        </w:rPr>
        <w:t>Is parallel operation actually needed?</w:t>
      </w:r>
    </w:p>
    <w:p w14:paraId="12FCAD94" w14:textId="77777777" w:rsidR="00F7388D" w:rsidRPr="00F7388D" w:rsidRDefault="00F7388D" w:rsidP="00F7388D">
      <w:pPr>
        <w:spacing w:after="0"/>
        <w:ind w:left="360"/>
        <w:contextualSpacing/>
        <w:rPr>
          <w:b/>
        </w:rPr>
      </w:pPr>
    </w:p>
    <w:p w14:paraId="74303CC1" w14:textId="77777777" w:rsidR="00FC48F1" w:rsidRPr="00F7388D" w:rsidRDefault="00FC48F1" w:rsidP="00FC48F1">
      <w:pPr>
        <w:spacing w:after="0"/>
      </w:pPr>
      <w:r w:rsidRPr="00F7388D">
        <w:t>This comes down to the details of the migration.</w:t>
      </w:r>
    </w:p>
    <w:p w14:paraId="4AFA2A8F" w14:textId="77777777" w:rsidR="00FC48F1" w:rsidRPr="00F7388D" w:rsidRDefault="00FC48F1" w:rsidP="00FC48F1">
      <w:pPr>
        <w:spacing w:after="0"/>
      </w:pPr>
      <w:r w:rsidRPr="00F7388D">
        <w:t>Section 6.3 says:</w:t>
      </w:r>
    </w:p>
    <w:p w14:paraId="15C14061" w14:textId="2C82F32B" w:rsidR="00FC48F1" w:rsidRPr="00F7388D" w:rsidRDefault="00FC48F1">
      <w:pPr>
        <w:spacing w:after="0"/>
      </w:pPr>
      <w:r w:rsidRPr="00F7388D">
        <w:t>From a Railway Undertaking standpoint, dual mode on-board radios will be needed if country A only supports GSM-R and country B only supports FRMCS and</w:t>
      </w:r>
    </w:p>
    <w:p w14:paraId="7F66505B" w14:textId="77777777" w:rsidR="00FC48F1" w:rsidRPr="00F7388D" w:rsidRDefault="00FC48F1" w:rsidP="00FC48F1">
      <w:pPr>
        <w:spacing w:after="0"/>
      </w:pPr>
      <w:r w:rsidRPr="00F7388D">
        <w:t>From an Infrastructure Manager standpoint, if international trains only support GSM-R, simultaneous operation of GSM-R and FRMCS networks will be needed, leading to a higher spectrum demand</w:t>
      </w:r>
    </w:p>
    <w:p w14:paraId="22213F43" w14:textId="77777777" w:rsidR="00FC48F1" w:rsidRPr="00F7388D" w:rsidRDefault="00FC48F1" w:rsidP="00FC48F1">
      <w:pPr>
        <w:spacing w:after="0"/>
      </w:pPr>
      <w:r w:rsidRPr="00F7388D">
        <w:t>In the first case, only one system will be operational at any one time.</w:t>
      </w:r>
    </w:p>
    <w:p w14:paraId="7084ACCD" w14:textId="77777777" w:rsidR="00FC48F1" w:rsidRPr="00F7388D" w:rsidRDefault="00FC48F1" w:rsidP="00FC48F1">
      <w:pPr>
        <w:spacing w:after="0"/>
      </w:pPr>
      <w:r w:rsidRPr="00F7388D">
        <w:t>In the second case, the international train will not be able to enter country B.</w:t>
      </w:r>
    </w:p>
    <w:p w14:paraId="15A24CA1" w14:textId="77777777" w:rsidR="00FC48F1" w:rsidRPr="00F7388D" w:rsidRDefault="00FC48F1" w:rsidP="00FC48F1">
      <w:pPr>
        <w:spacing w:after="0"/>
      </w:pPr>
      <w:r w:rsidRPr="00F7388D">
        <w:t>When planning the migration, it will be discovered that it is not necessary to have both dual mode trains and dual mode countries. Only one is needed.</w:t>
      </w:r>
    </w:p>
    <w:p w14:paraId="75031F25" w14:textId="77777777" w:rsidR="00FC48F1" w:rsidRPr="00F7388D" w:rsidRDefault="00FC48F1" w:rsidP="00FC48F1">
      <w:pPr>
        <w:spacing w:after="0"/>
      </w:pPr>
      <w:r w:rsidRPr="00F7388D">
        <w:t>If dual mode trains are selected as the migration route, then it is never necessary to run both systems at the same time in the same place. This applies even if a country does not change its whole infrastructure overnight.</w:t>
      </w:r>
    </w:p>
    <w:p w14:paraId="7E3F541A" w14:textId="77777777" w:rsidR="00FC48F1" w:rsidRPr="00F7388D" w:rsidRDefault="00FC48F1" w:rsidP="00FC48F1">
      <w:pPr>
        <w:spacing w:after="0"/>
      </w:pPr>
      <w:r w:rsidRPr="00F7388D">
        <w:t>This simple point about migration planning is missing from the document.</w:t>
      </w:r>
    </w:p>
    <w:p w14:paraId="5E8A770F" w14:textId="77777777" w:rsidR="00FC48F1" w:rsidRPr="00F7388D" w:rsidRDefault="00FC48F1" w:rsidP="00FC48F1">
      <w:pPr>
        <w:spacing w:after="0"/>
        <w:rPr>
          <w:b/>
        </w:rPr>
      </w:pPr>
      <w:r w:rsidRPr="00F7388D">
        <w:rPr>
          <w:b/>
        </w:rPr>
        <w:t>If dual mode trains are chosen as the migration route, then there is no need for extra spectrum.</w:t>
      </w:r>
    </w:p>
    <w:p w14:paraId="2BBF2A95" w14:textId="0017B666" w:rsidR="00F7388D" w:rsidRPr="00F7388D" w:rsidRDefault="00FC48F1" w:rsidP="00F7388D">
      <w:pPr>
        <w:keepNext/>
        <w:keepLines/>
        <w:spacing w:before="180" w:after="0"/>
        <w:ind w:left="360"/>
        <w:outlineLvl w:val="1"/>
        <w:rPr>
          <w:b/>
        </w:rPr>
      </w:pPr>
      <w:r w:rsidRPr="00F7388D">
        <w:rPr>
          <w:b/>
        </w:rPr>
        <w:t>Geographic and time limitations</w:t>
      </w:r>
      <w:r w:rsidR="00F7388D">
        <w:rPr>
          <w:b/>
        </w:rPr>
        <w:br/>
      </w:r>
    </w:p>
    <w:p w14:paraId="40A59C4B" w14:textId="77777777" w:rsidR="00FC48F1" w:rsidRPr="00F7388D" w:rsidRDefault="00FC48F1" w:rsidP="00FC48F1">
      <w:pPr>
        <w:spacing w:after="0"/>
      </w:pPr>
      <w:r w:rsidRPr="00F7388D">
        <w:t>There is a further point: high traffic load only occurs in a certain number of fixed locations, so the peak spectrum requirements apply only in certain known locations. Also, if the peak requirement is linked to poorly planned migration, then it is only for a limited duration.</w:t>
      </w:r>
    </w:p>
    <w:p w14:paraId="6D5D37F8" w14:textId="77777777" w:rsidR="00FC48F1" w:rsidRPr="00F7388D" w:rsidRDefault="00FC48F1" w:rsidP="00FC48F1">
      <w:pPr>
        <w:spacing w:after="0"/>
      </w:pPr>
      <w:r w:rsidRPr="00F7388D">
        <w:t>Therefore, peak spectrum requirements should not be met by harmonised spectrum, but instead by national designations that can be linked to the traffic hotspots.</w:t>
      </w:r>
    </w:p>
    <w:p w14:paraId="1BA103C2" w14:textId="77777777" w:rsidR="00FC48F1" w:rsidRPr="00F7388D" w:rsidRDefault="00FC48F1"/>
    <w:p w14:paraId="64290395" w14:textId="77777777" w:rsidR="00FB5703" w:rsidRPr="00346DED" w:rsidRDefault="00FB5703" w:rsidP="00FB5703">
      <w:pPr>
        <w:pStyle w:val="berschrift1"/>
        <w:rPr>
          <w:lang w:val="en-GB"/>
        </w:rPr>
      </w:pPr>
      <w:bookmarkStart w:id="51" w:name="_Toc473009010"/>
      <w:r w:rsidRPr="00346DED">
        <w:rPr>
          <w:lang w:val="en-GB"/>
        </w:rPr>
        <w:t>5</w:t>
      </w:r>
      <w:r w:rsidRPr="00346DED">
        <w:rPr>
          <w:lang w:val="en-GB"/>
        </w:rPr>
        <w:tab/>
        <w:t>Presentation of the system</w:t>
      </w:r>
      <w:bookmarkEnd w:id="45"/>
      <w:bookmarkEnd w:id="51"/>
    </w:p>
    <w:p w14:paraId="147B58AD" w14:textId="77777777" w:rsidR="00101C08" w:rsidRPr="00346DED" w:rsidRDefault="00101C08" w:rsidP="00D108EF">
      <w:pPr>
        <w:pStyle w:val="B10"/>
        <w:ind w:left="0" w:firstLine="0"/>
      </w:pPr>
      <w:r w:rsidRPr="00346DED">
        <w:t>European railways currently use GSM-R for functionalities defined in the Eirene FRS</w:t>
      </w:r>
      <w:r w:rsidR="00E42D5B" w:rsidRPr="00346DED">
        <w:t xml:space="preserve"> [</w:t>
      </w:r>
      <w:r w:rsidR="00582E9F" w:rsidRPr="00346DED">
        <w:t>i.3</w:t>
      </w:r>
      <w:r w:rsidR="00E42D5B" w:rsidRPr="00346DED">
        <w:t>]</w:t>
      </w:r>
      <w:r w:rsidRPr="00346DED">
        <w:t xml:space="preserve"> and SRS</w:t>
      </w:r>
      <w:r w:rsidR="00E42D5B" w:rsidRPr="00346DED">
        <w:t xml:space="preserve"> [</w:t>
      </w:r>
      <w:r w:rsidR="00582E9F" w:rsidRPr="00346DED">
        <w:t>i.4</w:t>
      </w:r>
      <w:r w:rsidR="00E42D5B" w:rsidRPr="00346DED">
        <w:t>]</w:t>
      </w:r>
      <w:r w:rsidRPr="00346DED">
        <w:t>, which are considered to be mission</w:t>
      </w:r>
      <w:r w:rsidR="007871F9" w:rsidRPr="00346DED">
        <w:t>-</w:t>
      </w:r>
      <w:r w:rsidRPr="00346DED">
        <w:t xml:space="preserve">critical and safety related. </w:t>
      </w:r>
      <w:r w:rsidR="00E42D5B" w:rsidRPr="00346DED">
        <w:t>For the successor of GSM-R</w:t>
      </w:r>
      <w:r w:rsidR="00582E9F" w:rsidRPr="00346DED">
        <w:t>,</w:t>
      </w:r>
      <w:r w:rsidR="00E42D5B" w:rsidRPr="00346DED">
        <w:t xml:space="preserve"> </w:t>
      </w:r>
      <w:r w:rsidR="007871F9" w:rsidRPr="00346DED">
        <w:t xml:space="preserve">i.e. </w:t>
      </w:r>
      <w:r w:rsidR="00E42D5B" w:rsidRPr="00346DED">
        <w:t>FRMCS</w:t>
      </w:r>
      <w:r w:rsidR="00582E9F" w:rsidRPr="00346DED">
        <w:t>,</w:t>
      </w:r>
      <w:r w:rsidR="007871F9" w:rsidRPr="00346DED">
        <w:t xml:space="preserve"> </w:t>
      </w:r>
      <w:r w:rsidR="00E42D5B" w:rsidRPr="00346DED">
        <w:t>t</w:t>
      </w:r>
      <w:r w:rsidR="007D25D9" w:rsidRPr="00346DED">
        <w:t>hese</w:t>
      </w:r>
      <w:r w:rsidR="007069C5" w:rsidRPr="00346DED">
        <w:t xml:space="preserve"> functions</w:t>
      </w:r>
      <w:r w:rsidR="007871F9" w:rsidRPr="00346DED">
        <w:t xml:space="preserve"> as well as</w:t>
      </w:r>
      <w:r w:rsidR="00E42D5B" w:rsidRPr="00346DED">
        <w:t xml:space="preserve"> </w:t>
      </w:r>
      <w:r w:rsidR="007D25D9" w:rsidRPr="00346DED">
        <w:t xml:space="preserve">additional </w:t>
      </w:r>
      <w:r w:rsidR="007871F9" w:rsidRPr="00346DED">
        <w:t>ones are</w:t>
      </w:r>
      <w:r w:rsidR="007D25D9" w:rsidRPr="00346DED">
        <w:t xml:space="preserve"> </w:t>
      </w:r>
      <w:r w:rsidR="001E2E31" w:rsidRPr="00346DED">
        <w:t>described</w:t>
      </w:r>
      <w:r w:rsidR="007D25D9" w:rsidRPr="00346DED">
        <w:t xml:space="preserve"> </w:t>
      </w:r>
      <w:r w:rsidR="001E2E31" w:rsidRPr="00346DED">
        <w:t xml:space="preserve">in </w:t>
      </w:r>
      <w:r w:rsidR="007D25D9" w:rsidRPr="00346DED">
        <w:t>the User</w:t>
      </w:r>
      <w:r w:rsidR="001E2E31" w:rsidRPr="00346DED">
        <w:t xml:space="preserve"> </w:t>
      </w:r>
      <w:r w:rsidR="007D25D9" w:rsidRPr="00346DED">
        <w:t>Requirem</w:t>
      </w:r>
      <w:r w:rsidR="001E2E31" w:rsidRPr="00346DED">
        <w:t>ent</w:t>
      </w:r>
      <w:r w:rsidR="002C2B9D" w:rsidRPr="00346DED">
        <w:t>s</w:t>
      </w:r>
      <w:r w:rsidR="007D25D9" w:rsidRPr="00346DED">
        <w:t xml:space="preserve"> </w:t>
      </w:r>
      <w:r w:rsidR="001E2E31" w:rsidRPr="00346DED">
        <w:t>Specification</w:t>
      </w:r>
      <w:r w:rsidR="007D25D9" w:rsidRPr="00346DED">
        <w:t xml:space="preserve"> document (URS</w:t>
      </w:r>
      <w:r w:rsidR="007871F9" w:rsidRPr="00346DED">
        <w:t>)</w:t>
      </w:r>
      <w:r w:rsidR="007D25D9" w:rsidRPr="00346DED">
        <w:t xml:space="preserve"> </w:t>
      </w:r>
      <w:r w:rsidR="008A1363" w:rsidRPr="00346DED">
        <w:t>[</w:t>
      </w:r>
      <w:r w:rsidR="002C2B9D" w:rsidRPr="00346DED">
        <w:t>i.5</w:t>
      </w:r>
      <w:r w:rsidR="008A1363" w:rsidRPr="00346DED">
        <w:t>]</w:t>
      </w:r>
      <w:r w:rsidR="005E1557" w:rsidRPr="00346DED">
        <w:t>.</w:t>
      </w:r>
    </w:p>
    <w:p w14:paraId="5B05ADC0" w14:textId="77777777" w:rsidR="004D0F69" w:rsidRPr="00346DED" w:rsidRDefault="00375144" w:rsidP="00101C08">
      <w:pPr>
        <w:pStyle w:val="B10"/>
        <w:ind w:left="0" w:firstLine="0"/>
      </w:pPr>
      <w:r w:rsidRPr="002514BB">
        <w:t>The intention of</w:t>
      </w:r>
      <w:r w:rsidR="00B7302F" w:rsidRPr="00375144">
        <w:t xml:space="preserve"> </w:t>
      </w:r>
      <w:r w:rsidR="00E42D5B" w:rsidRPr="00375144">
        <w:t>FRMCS</w:t>
      </w:r>
      <w:r w:rsidR="00B7302F" w:rsidRPr="00375144">
        <w:t xml:space="preserve"> </w:t>
      </w:r>
      <w:r w:rsidR="00101C08" w:rsidRPr="00375144">
        <w:t xml:space="preserve">is to separate the applications from the underlying </w:t>
      </w:r>
      <w:r w:rsidRPr="002514BB">
        <w:t xml:space="preserve">access </w:t>
      </w:r>
      <w:r w:rsidR="00101C08" w:rsidRPr="00375144">
        <w:t xml:space="preserve">bearer service </w:t>
      </w:r>
      <w:r w:rsidR="007069C5" w:rsidRPr="00375144">
        <w:t xml:space="preserve">in a way </w:t>
      </w:r>
      <w:r w:rsidR="00101C08" w:rsidRPr="00375144">
        <w:t xml:space="preserve">that these </w:t>
      </w:r>
      <w:r w:rsidR="001E2E31" w:rsidRPr="00375144">
        <w:t>applications</w:t>
      </w:r>
      <w:r w:rsidR="00101C08" w:rsidRPr="00375144">
        <w:t xml:space="preserve"> can be operated </w:t>
      </w:r>
      <w:r w:rsidR="007E6B35" w:rsidRPr="00375144">
        <w:t xml:space="preserve">over </w:t>
      </w:r>
      <w:r w:rsidR="009055D9" w:rsidRPr="00375144">
        <w:t>any</w:t>
      </w:r>
      <w:r w:rsidR="00101C08" w:rsidRPr="00375144">
        <w:t xml:space="preserve"> </w:t>
      </w:r>
      <w:r w:rsidRPr="002514BB">
        <w:t xml:space="preserve">access </w:t>
      </w:r>
      <w:r w:rsidR="00101C08" w:rsidRPr="00375144">
        <w:t xml:space="preserve">bearer. </w:t>
      </w:r>
      <w:r w:rsidR="007E6B35" w:rsidRPr="00375144">
        <w:rPr>
          <w:rStyle w:val="Guidance"/>
          <w:i w:val="0"/>
          <w:color w:val="auto"/>
        </w:rPr>
        <w:t xml:space="preserve">In </w:t>
      </w:r>
      <w:r w:rsidR="007069C5" w:rsidRPr="00375144">
        <w:rPr>
          <w:rStyle w:val="Guidance"/>
          <w:i w:val="0"/>
          <w:color w:val="auto"/>
        </w:rPr>
        <w:t>the light</w:t>
      </w:r>
      <w:r w:rsidR="007E6B35" w:rsidRPr="00375144">
        <w:rPr>
          <w:rStyle w:val="Guidance"/>
          <w:i w:val="0"/>
          <w:color w:val="auto"/>
        </w:rPr>
        <w:t xml:space="preserve"> of the </w:t>
      </w:r>
      <w:r>
        <w:rPr>
          <w:rStyle w:val="Guidance"/>
          <w:i w:val="0"/>
          <w:color w:val="auto"/>
        </w:rPr>
        <w:t>deployment</w:t>
      </w:r>
      <w:r w:rsidR="007E6B35" w:rsidRPr="00375144">
        <w:rPr>
          <w:rStyle w:val="Guidance"/>
          <w:i w:val="0"/>
          <w:color w:val="auto"/>
        </w:rPr>
        <w:t xml:space="preserve"> </w:t>
      </w:r>
      <w:r w:rsidR="009055D9" w:rsidRPr="00375144">
        <w:rPr>
          <w:rStyle w:val="Guidance"/>
          <w:i w:val="0"/>
          <w:color w:val="auto"/>
        </w:rPr>
        <w:t>timeframe</w:t>
      </w:r>
      <w:r w:rsidR="007E6B35" w:rsidRPr="00375144">
        <w:rPr>
          <w:rStyle w:val="Guidance"/>
          <w:i w:val="0"/>
          <w:color w:val="auto"/>
        </w:rPr>
        <w:t xml:space="preserve">, it is expected that </w:t>
      </w:r>
      <w:r w:rsidR="00E42D5B" w:rsidRPr="00375144">
        <w:t xml:space="preserve">FRMCS </w:t>
      </w:r>
      <w:r w:rsidR="007E6B35" w:rsidRPr="00375144">
        <w:t>will use 3GPP 4G/5G RAT</w:t>
      </w:r>
      <w:r w:rsidR="00D502D3">
        <w:t>(s)</w:t>
      </w:r>
      <w:r w:rsidR="009055D9" w:rsidRPr="00375144">
        <w:t>.</w:t>
      </w:r>
    </w:p>
    <w:p w14:paraId="03E794D7" w14:textId="77777777" w:rsidR="00101C08" w:rsidRPr="00346DED" w:rsidRDefault="001912DE" w:rsidP="00101C08">
      <w:pPr>
        <w:pStyle w:val="B10"/>
        <w:ind w:left="0" w:firstLine="0"/>
      </w:pPr>
      <w:r>
        <w:t xml:space="preserve">Note: </w:t>
      </w:r>
      <w:r w:rsidR="00375144">
        <w:t>O</w:t>
      </w:r>
      <w:r w:rsidR="007E6B35" w:rsidRPr="00346DED">
        <w:t>ther RAT such as IEEE 802.11</w:t>
      </w:r>
      <w:r w:rsidR="009D5C09" w:rsidRPr="00346DED">
        <w:t>p</w:t>
      </w:r>
      <w:r w:rsidR="007E6B35" w:rsidRPr="00346DED">
        <w:t xml:space="preserve">, </w:t>
      </w:r>
      <w:r w:rsidR="009D5C09" w:rsidRPr="00346DED">
        <w:t>satellite or</w:t>
      </w:r>
      <w:r w:rsidR="007E6B35" w:rsidRPr="00346DED">
        <w:t xml:space="preserve"> </w:t>
      </w:r>
      <w:r w:rsidR="007E6B35" w:rsidRPr="00B91B8F">
        <w:t xml:space="preserve">wireline </w:t>
      </w:r>
      <w:proofErr w:type="gramStart"/>
      <w:r w:rsidR="007E6B35" w:rsidRPr="00B91B8F">
        <w:t>access,</w:t>
      </w:r>
      <w:proofErr w:type="gramEnd"/>
      <w:r w:rsidR="007E6B35" w:rsidRPr="00346DED">
        <w:t xml:space="preserve"> </w:t>
      </w:r>
      <w:r w:rsidR="00582E9F" w:rsidRPr="00346DED">
        <w:t xml:space="preserve">may be used for </w:t>
      </w:r>
      <w:r>
        <w:t>addit</w:t>
      </w:r>
      <w:r w:rsidR="00633934">
        <w:t>i</w:t>
      </w:r>
      <w:r>
        <w:t>onal</w:t>
      </w:r>
      <w:r w:rsidR="00582E9F" w:rsidRPr="00346DED">
        <w:t xml:space="preserve"> services, as defined in the URS</w:t>
      </w:r>
      <w:r w:rsidR="009D5C09" w:rsidRPr="00346DED">
        <w:t xml:space="preserve"> [</w:t>
      </w:r>
      <w:r w:rsidR="00BB5B35" w:rsidRPr="00346DED">
        <w:t>i.5</w:t>
      </w:r>
      <w:r w:rsidR="009D5C09" w:rsidRPr="00346DED">
        <w:t xml:space="preserve">]. </w:t>
      </w:r>
    </w:p>
    <w:p w14:paraId="6645B9C5" w14:textId="77777777" w:rsidR="00CF5AC0" w:rsidRPr="00346DED" w:rsidRDefault="00CF5AC0" w:rsidP="00CF5AC0">
      <w:pPr>
        <w:pStyle w:val="B10"/>
        <w:ind w:left="0" w:firstLine="0"/>
      </w:pPr>
      <w:r w:rsidRPr="00346DED">
        <w:t xml:space="preserve">The major building blocks of the end-to-end </w:t>
      </w:r>
      <w:r w:rsidR="0082616C" w:rsidRPr="00346DED">
        <w:t>FRMCS</w:t>
      </w:r>
      <w:r w:rsidRPr="00346DED">
        <w:t xml:space="preserve"> architecture are:</w:t>
      </w:r>
    </w:p>
    <w:p w14:paraId="1BF4A737" w14:textId="77777777" w:rsidR="00CF5AC0" w:rsidRPr="00346DED" w:rsidRDefault="00747183" w:rsidP="00982FCF">
      <w:pPr>
        <w:pStyle w:val="B10"/>
        <w:numPr>
          <w:ilvl w:val="0"/>
          <w:numId w:val="69"/>
        </w:numPr>
      </w:pPr>
      <w:r w:rsidRPr="00346DED">
        <w:lastRenderedPageBreak/>
        <w:t>an</w:t>
      </w:r>
      <w:r w:rsidR="00CF5AC0" w:rsidRPr="00346DED">
        <w:t xml:space="preserve"> </w:t>
      </w:r>
      <w:r w:rsidR="00CF5AC0" w:rsidRPr="00B91B8F">
        <w:t>infrastructure on-board the train</w:t>
      </w:r>
      <w:r w:rsidR="00B91B8F">
        <w:t xml:space="preserve">, portable FRMCS </w:t>
      </w:r>
      <w:r w:rsidR="00A133E3">
        <w:t>UE</w:t>
      </w:r>
    </w:p>
    <w:p w14:paraId="13BFAAFF" w14:textId="77777777" w:rsidR="00CF5AC0" w:rsidRPr="00346DED" w:rsidRDefault="00846753" w:rsidP="003A1971">
      <w:pPr>
        <w:pStyle w:val="B10"/>
        <w:numPr>
          <w:ilvl w:val="0"/>
          <w:numId w:val="69"/>
        </w:numPr>
      </w:pPr>
      <w:r w:rsidRPr="00346DED">
        <w:t xml:space="preserve">a </w:t>
      </w:r>
      <w:r w:rsidR="00CF5AC0" w:rsidRPr="00346DED">
        <w:t>terrestrial radio access network with backhaul links;</w:t>
      </w:r>
    </w:p>
    <w:p w14:paraId="3B0FAD16" w14:textId="77777777" w:rsidR="00CF5AC0" w:rsidRPr="00346DED" w:rsidRDefault="00846753" w:rsidP="00982FCF">
      <w:pPr>
        <w:pStyle w:val="B10"/>
        <w:numPr>
          <w:ilvl w:val="0"/>
          <w:numId w:val="69"/>
        </w:numPr>
      </w:pPr>
      <w:r w:rsidRPr="00346DED">
        <w:t>a</w:t>
      </w:r>
      <w:r w:rsidR="00CF5AC0" w:rsidRPr="00346DED">
        <w:t xml:space="preserve"> core network for session, mobility, subscriber and security management</w:t>
      </w:r>
      <w:r w:rsidRPr="00346DED">
        <w:t>, as well as service invocation and</w:t>
      </w:r>
      <w:r w:rsidR="00CF5AC0" w:rsidRPr="00346DED">
        <w:t xml:space="preserve"> IP connectivity to</w:t>
      </w:r>
      <w:r w:rsidR="00982FCF" w:rsidRPr="00346DED">
        <w:t xml:space="preserve"> </w:t>
      </w:r>
      <w:r w:rsidR="00CF5AC0" w:rsidRPr="00346DED">
        <w:t xml:space="preserve">external packet data networks </w:t>
      </w:r>
      <w:r w:rsidR="00CF5AC0" w:rsidRPr="00B91B8F">
        <w:t>;</w:t>
      </w:r>
    </w:p>
    <w:p w14:paraId="63700486" w14:textId="77777777" w:rsidR="00CF5AC0" w:rsidRPr="00346DED" w:rsidRDefault="008E0968" w:rsidP="00CF5AC0">
      <w:pPr>
        <w:pStyle w:val="B10"/>
        <w:numPr>
          <w:ilvl w:val="0"/>
          <w:numId w:val="69"/>
        </w:numPr>
      </w:pPr>
      <w:r w:rsidRPr="00346DED">
        <w:t>operation and maintenance tools</w:t>
      </w:r>
      <w:r w:rsidR="00CF5AC0" w:rsidRPr="00346DED">
        <w:t>;</w:t>
      </w:r>
    </w:p>
    <w:p w14:paraId="5B6A7938" w14:textId="77777777" w:rsidR="00CF5AC0" w:rsidRPr="00346DED" w:rsidRDefault="00CF5AC0" w:rsidP="00CF5AC0">
      <w:pPr>
        <w:pStyle w:val="B10"/>
        <w:numPr>
          <w:ilvl w:val="0"/>
          <w:numId w:val="69"/>
        </w:numPr>
      </w:pPr>
      <w:proofErr w:type="gramStart"/>
      <w:r w:rsidRPr="00346DED">
        <w:t>various</w:t>
      </w:r>
      <w:proofErr w:type="gramEnd"/>
      <w:r w:rsidRPr="00346DED">
        <w:t xml:space="preserve"> service delivery platforms.</w:t>
      </w:r>
    </w:p>
    <w:p w14:paraId="1EB952CE" w14:textId="77777777" w:rsidR="00A01F79" w:rsidRDefault="00A01F79" w:rsidP="00FB7DD2"/>
    <w:p w14:paraId="46AA6D2C" w14:textId="77777777" w:rsidR="00FB7DD2" w:rsidRPr="00346DED" w:rsidRDefault="00FB7DD2" w:rsidP="00FB7DD2">
      <w:r w:rsidRPr="00346DED">
        <w:t xml:space="preserve">Railways are currently using a dedicated system in dedicated spectrum, in order to manage the network and the subscribers in a fully independent way. Railways require a strict control over the subscriber base, the entitlements of each user and over the level of coverage and service availability in all the geographical extension of the railway lines supported by the system. This is </w:t>
      </w:r>
      <w:proofErr w:type="gramStart"/>
      <w:r w:rsidRPr="00346DED">
        <w:t>key</w:t>
      </w:r>
      <w:proofErr w:type="gramEnd"/>
      <w:r w:rsidRPr="00346DED">
        <w:t xml:space="preserve"> to ensure the fulfilment of their operational needs.</w:t>
      </w:r>
    </w:p>
    <w:p w14:paraId="132AFDA4" w14:textId="77777777" w:rsidR="008B6159" w:rsidRPr="00346DED" w:rsidRDefault="008B6159" w:rsidP="00101C08">
      <w:pPr>
        <w:pStyle w:val="B10"/>
        <w:ind w:left="0" w:firstLine="0"/>
      </w:pPr>
      <w:r w:rsidRPr="00346DED">
        <w:t xml:space="preserve">Since there already </w:t>
      </w:r>
      <w:r w:rsidR="00D97307" w:rsidRPr="00346DED">
        <w:t xml:space="preserve">is a large </w:t>
      </w:r>
      <w:r w:rsidRPr="00346DED">
        <w:t>GSM-R installed base, and railway life cycle</w:t>
      </w:r>
      <w:r w:rsidR="00945E6E" w:rsidRPr="00346DED">
        <w:t xml:space="preserve"> i</w:t>
      </w:r>
      <w:r w:rsidRPr="00346DED">
        <w:t xml:space="preserve">s in the range of 15-50 years, the successor system will coexist during a period of time of no less than 10 years with the existing GSM-R. </w:t>
      </w:r>
      <w:r w:rsidR="00D97307" w:rsidRPr="00346DED">
        <w:t>This implies that spectrum for both continued GSM-R operation and FRMCS will be necessary during such a transition period.</w:t>
      </w:r>
    </w:p>
    <w:p w14:paraId="73512915" w14:textId="77777777" w:rsidR="00FB5703" w:rsidRPr="00346DED" w:rsidRDefault="00FB5703" w:rsidP="00FB5703">
      <w:pPr>
        <w:pStyle w:val="berschrift1"/>
        <w:rPr>
          <w:lang w:val="en-GB"/>
        </w:rPr>
      </w:pPr>
      <w:bookmarkStart w:id="52" w:name="_Toc233514045"/>
      <w:bookmarkStart w:id="53" w:name="_Toc473009011"/>
      <w:r w:rsidRPr="00346DED">
        <w:rPr>
          <w:lang w:val="en-GB"/>
        </w:rPr>
        <w:t>6</w:t>
      </w:r>
      <w:r w:rsidRPr="00346DED">
        <w:rPr>
          <w:lang w:val="en-GB"/>
        </w:rPr>
        <w:tab/>
        <w:t>Market information</w:t>
      </w:r>
      <w:bookmarkEnd w:id="52"/>
      <w:bookmarkEnd w:id="53"/>
    </w:p>
    <w:p w14:paraId="0BA206CA" w14:textId="77777777" w:rsidR="002958AE" w:rsidRPr="00346DED" w:rsidRDefault="002958AE" w:rsidP="002958AE">
      <w:pPr>
        <w:pStyle w:val="berschrift2"/>
        <w:rPr>
          <w:lang w:val="en-GB"/>
        </w:rPr>
      </w:pPr>
      <w:bookmarkStart w:id="54" w:name="_Toc473009012"/>
      <w:r w:rsidRPr="00346DED">
        <w:rPr>
          <w:lang w:val="en-GB"/>
        </w:rPr>
        <w:t>6.</w:t>
      </w:r>
      <w:r w:rsidR="002D2970" w:rsidRPr="00346DED">
        <w:rPr>
          <w:lang w:val="en-GB"/>
        </w:rPr>
        <w:t>1</w:t>
      </w:r>
      <w:r w:rsidRPr="00346DED">
        <w:rPr>
          <w:lang w:val="en-GB"/>
        </w:rPr>
        <w:tab/>
      </w:r>
      <w:r w:rsidR="002D2970" w:rsidRPr="00346DED">
        <w:rPr>
          <w:lang w:val="en-GB"/>
        </w:rPr>
        <w:t>The economic footprint of railways in Europe</w:t>
      </w:r>
      <w:bookmarkEnd w:id="54"/>
    </w:p>
    <w:p w14:paraId="61EB261C" w14:textId="77777777" w:rsidR="00FA1132" w:rsidRPr="00346DED" w:rsidRDefault="002D2970" w:rsidP="0013655C">
      <w:pPr>
        <w:pStyle w:val="B10"/>
        <w:ind w:left="0" w:firstLine="0"/>
      </w:pPr>
      <w:r w:rsidRPr="00346DED">
        <w:t>The railway sector in Europe is dynamic and strong, creating revenues and jobs that make the European railway industry one of the most successful</w:t>
      </w:r>
      <w:r w:rsidR="007069C5" w:rsidRPr="00346DED">
        <w:t xml:space="preserve">. </w:t>
      </w:r>
      <w:r w:rsidR="00FA1132" w:rsidRPr="00346DED">
        <w:t>In 2014, CER (</w:t>
      </w:r>
      <w:r w:rsidR="00877861" w:rsidRPr="00346DED">
        <w:t>Community of European Railway</w:t>
      </w:r>
      <w:r w:rsidR="00FA1132" w:rsidRPr="00346DED">
        <w:t xml:space="preserve">) tasked </w:t>
      </w:r>
      <w:proofErr w:type="spellStart"/>
      <w:r w:rsidR="00FA1132" w:rsidRPr="00346DED">
        <w:t>Ecorys</w:t>
      </w:r>
      <w:proofErr w:type="spellEnd"/>
      <w:r w:rsidR="00FA1132" w:rsidRPr="00346DED">
        <w:t xml:space="preserve"> to study the economic impacts of the railway </w:t>
      </w:r>
      <w:proofErr w:type="gramStart"/>
      <w:r w:rsidR="00FA1132" w:rsidRPr="00346DED">
        <w:t>sector</w:t>
      </w:r>
      <w:r w:rsidR="00C752DF">
        <w:t>[</w:t>
      </w:r>
      <w:proofErr w:type="gramEnd"/>
      <w:r w:rsidR="00C752DF">
        <w:t>i.30]</w:t>
      </w:r>
      <w:r w:rsidR="00C752DF" w:rsidRPr="00346DED">
        <w:t xml:space="preserve">. </w:t>
      </w:r>
      <w:r w:rsidR="00FA1132" w:rsidRPr="00346DED">
        <w:t>The following key figures have been extracted from this study:</w:t>
      </w:r>
    </w:p>
    <w:p w14:paraId="1521D8E4" w14:textId="77777777" w:rsidR="002D2970" w:rsidRPr="00346DED" w:rsidRDefault="002D2970" w:rsidP="0092393E">
      <w:pPr>
        <w:pStyle w:val="B10"/>
        <w:numPr>
          <w:ilvl w:val="0"/>
          <w:numId w:val="60"/>
        </w:numPr>
        <w:spacing w:after="0"/>
      </w:pPr>
      <w:r w:rsidRPr="00346DED">
        <w:t>Annual Gross value added:</w:t>
      </w:r>
    </w:p>
    <w:p w14:paraId="4E8A58B3" w14:textId="77777777" w:rsidR="002D2970" w:rsidRPr="00346DED" w:rsidRDefault="002D2970" w:rsidP="0092393E">
      <w:pPr>
        <w:pStyle w:val="B10"/>
        <w:numPr>
          <w:ilvl w:val="1"/>
          <w:numId w:val="60"/>
        </w:numPr>
        <w:spacing w:after="0"/>
      </w:pPr>
      <w:r w:rsidRPr="00346DED">
        <w:t>Direct (railway sector only): 66 Billion Euro</w:t>
      </w:r>
    </w:p>
    <w:p w14:paraId="2C79BBDF" w14:textId="77777777" w:rsidR="002D2970" w:rsidRPr="00346DED" w:rsidRDefault="002D2970" w:rsidP="0092393E">
      <w:pPr>
        <w:pStyle w:val="B10"/>
        <w:numPr>
          <w:ilvl w:val="1"/>
          <w:numId w:val="60"/>
        </w:numPr>
        <w:spacing w:after="0"/>
      </w:pPr>
      <w:r w:rsidRPr="00346DED">
        <w:t>Including indirect effects: 142 Billion Euro (= 1.1% of EU)</w:t>
      </w:r>
    </w:p>
    <w:p w14:paraId="5529229E" w14:textId="77777777" w:rsidR="002D2970" w:rsidRPr="00346DED" w:rsidRDefault="002D2970" w:rsidP="0092393E">
      <w:pPr>
        <w:pStyle w:val="B10"/>
        <w:numPr>
          <w:ilvl w:val="0"/>
          <w:numId w:val="60"/>
        </w:numPr>
        <w:spacing w:after="0"/>
      </w:pPr>
      <w:r w:rsidRPr="00346DED">
        <w:t>Employment:</w:t>
      </w:r>
    </w:p>
    <w:p w14:paraId="2621E19D" w14:textId="77777777" w:rsidR="002D2970" w:rsidRPr="00346DED" w:rsidRDefault="002D2970" w:rsidP="0092393E">
      <w:pPr>
        <w:pStyle w:val="B10"/>
        <w:numPr>
          <w:ilvl w:val="1"/>
          <w:numId w:val="60"/>
        </w:numPr>
        <w:spacing w:after="0"/>
      </w:pPr>
      <w:r w:rsidRPr="00346DED">
        <w:t>Direct (railway sector only): 1 Million employees</w:t>
      </w:r>
    </w:p>
    <w:p w14:paraId="7CD9122F" w14:textId="77777777" w:rsidR="002D2970" w:rsidRPr="00346DED" w:rsidRDefault="002D2970" w:rsidP="0092393E">
      <w:pPr>
        <w:pStyle w:val="B10"/>
        <w:numPr>
          <w:ilvl w:val="1"/>
          <w:numId w:val="60"/>
        </w:numPr>
        <w:spacing w:after="0"/>
      </w:pPr>
      <w:r w:rsidRPr="00346DED">
        <w:t>Including indirect employees: 2,3 Million employees</w:t>
      </w:r>
    </w:p>
    <w:p w14:paraId="2E9B8039" w14:textId="77777777" w:rsidR="003D005E" w:rsidRPr="00346DED" w:rsidRDefault="003D005E" w:rsidP="0013655C">
      <w:pPr>
        <w:pStyle w:val="B10"/>
        <w:ind w:left="0" w:firstLine="0"/>
      </w:pPr>
    </w:p>
    <w:p w14:paraId="1E92DAF5" w14:textId="77777777" w:rsidR="00FA1132" w:rsidRPr="00346DED" w:rsidRDefault="002D2970" w:rsidP="0013655C">
      <w:pPr>
        <w:pStyle w:val="B10"/>
        <w:ind w:left="0" w:firstLine="0"/>
      </w:pPr>
      <w:r w:rsidRPr="00346DED">
        <w:t>The railway infrastructure is very well developed in Europe, according to the</w:t>
      </w:r>
      <w:r w:rsidR="00FA1132" w:rsidRPr="00346DED">
        <w:t xml:space="preserve"> EU statistical pocketbook 2014</w:t>
      </w:r>
      <w:r w:rsidR="00C752DF">
        <w:rPr>
          <w:rStyle w:val="Funotenzeichen"/>
        </w:rPr>
        <w:t xml:space="preserve"> </w:t>
      </w:r>
      <w:r w:rsidR="00C752DF">
        <w:t>[i.31]</w:t>
      </w:r>
      <w:r w:rsidR="00C752DF" w:rsidRPr="00346DED">
        <w:t xml:space="preserve"> </w:t>
      </w:r>
      <w:r w:rsidRPr="00346DED">
        <w:t>(figures reflecting the 2012 situation):</w:t>
      </w:r>
    </w:p>
    <w:p w14:paraId="02E6B117" w14:textId="77777777" w:rsidR="002D2970" w:rsidRPr="00346DED" w:rsidRDefault="002D2970" w:rsidP="0092393E">
      <w:pPr>
        <w:pStyle w:val="B10"/>
        <w:numPr>
          <w:ilvl w:val="0"/>
          <w:numId w:val="61"/>
        </w:numPr>
        <w:spacing w:after="0"/>
      </w:pPr>
      <w:r w:rsidRPr="00346DED">
        <w:t>Km of main railway lines in operation: 215</w:t>
      </w:r>
      <w:r w:rsidR="0013655C" w:rsidRPr="00346DED">
        <w:t> </w:t>
      </w:r>
      <w:r w:rsidRPr="00346DED">
        <w:t>000 of which 7</w:t>
      </w:r>
      <w:r w:rsidR="0013655C" w:rsidRPr="00346DED">
        <w:t> </w:t>
      </w:r>
      <w:r w:rsidRPr="00346DED">
        <w:t>300 High Speed (&gt;250 km</w:t>
      </w:r>
      <w:r w:rsidR="00877861" w:rsidRPr="00346DED">
        <w:t>/</w:t>
      </w:r>
      <w:r w:rsidRPr="00346DED">
        <w:t>h)</w:t>
      </w:r>
    </w:p>
    <w:p w14:paraId="672468CA" w14:textId="77777777" w:rsidR="002D2970" w:rsidRPr="00346DED" w:rsidRDefault="002D2970" w:rsidP="0092393E">
      <w:pPr>
        <w:pStyle w:val="B10"/>
        <w:numPr>
          <w:ilvl w:val="0"/>
          <w:numId w:val="61"/>
        </w:numPr>
        <w:spacing w:after="0"/>
      </w:pPr>
      <w:r w:rsidRPr="00346DED">
        <w:t>Loc</w:t>
      </w:r>
      <w:r w:rsidR="008A3CA9" w:rsidRPr="00346DED">
        <w:t>omoti</w:t>
      </w:r>
      <w:r w:rsidR="00646A9F" w:rsidRPr="00346DED">
        <w:t>v</w:t>
      </w:r>
      <w:r w:rsidR="008A3CA9" w:rsidRPr="00346DED">
        <w:t>e</w:t>
      </w:r>
      <w:r w:rsidRPr="00346DED">
        <w:t>s and trainsets/railcars: 57</w:t>
      </w:r>
      <w:r w:rsidR="0013655C" w:rsidRPr="00346DED">
        <w:t> </w:t>
      </w:r>
      <w:r w:rsidRPr="00346DED">
        <w:t>000 (main</w:t>
      </w:r>
      <w:r w:rsidR="00F70089" w:rsidRPr="00346DED">
        <w:t>line</w:t>
      </w:r>
      <w:r w:rsidRPr="00346DED">
        <w:t xml:space="preserve"> railways only)</w:t>
      </w:r>
    </w:p>
    <w:p w14:paraId="7AD4F861" w14:textId="77777777" w:rsidR="002D2970" w:rsidRPr="00346DED" w:rsidRDefault="002D2970" w:rsidP="0092393E">
      <w:pPr>
        <w:pStyle w:val="B10"/>
        <w:numPr>
          <w:ilvl w:val="0"/>
          <w:numId w:val="61"/>
        </w:numPr>
        <w:spacing w:after="0"/>
      </w:pPr>
      <w:r w:rsidRPr="00346DED">
        <w:t>Total passenger</w:t>
      </w:r>
      <w:r w:rsidR="00FA1132" w:rsidRPr="00346DED">
        <w:t xml:space="preserve"> kilometre</w:t>
      </w:r>
      <w:r w:rsidRPr="00346DED">
        <w:t xml:space="preserve"> (</w:t>
      </w:r>
      <w:proofErr w:type="spellStart"/>
      <w:r w:rsidRPr="00346DED">
        <w:t>pkm</w:t>
      </w:r>
      <w:proofErr w:type="spellEnd"/>
      <w:r w:rsidRPr="00346DED">
        <w:t xml:space="preserve">) on mainlines: </w:t>
      </w:r>
      <w:r w:rsidR="00F70089" w:rsidRPr="00346DED">
        <w:t xml:space="preserve">418 </w:t>
      </w:r>
      <w:r w:rsidRPr="00346DED">
        <w:t>Billion</w:t>
      </w:r>
      <w:r w:rsidR="008A3CA9" w:rsidRPr="00346DED">
        <w:t xml:space="preserve"> </w:t>
      </w:r>
      <w:r w:rsidR="008A3CA9" w:rsidRPr="00346DED">
        <w:rPr>
          <w:rStyle w:val="Guidance"/>
          <w:i w:val="0"/>
          <w:color w:val="auto"/>
        </w:rPr>
        <w:t>(</w:t>
      </w:r>
      <w:r w:rsidR="00F70089" w:rsidRPr="00346DED">
        <w:rPr>
          <w:rStyle w:val="Guidance"/>
          <w:i w:val="0"/>
          <w:color w:val="auto"/>
        </w:rPr>
        <w:t>6,5</w:t>
      </w:r>
      <w:r w:rsidR="008A3CA9" w:rsidRPr="00346DED">
        <w:rPr>
          <w:rStyle w:val="Guidance"/>
          <w:i w:val="0"/>
          <w:color w:val="auto"/>
        </w:rPr>
        <w:t xml:space="preserve">% of EU total </w:t>
      </w:r>
      <w:proofErr w:type="spellStart"/>
      <w:r w:rsidR="008A3CA9" w:rsidRPr="00346DED">
        <w:rPr>
          <w:rStyle w:val="Guidance"/>
          <w:i w:val="0"/>
          <w:color w:val="auto"/>
        </w:rPr>
        <w:t>pkm</w:t>
      </w:r>
      <w:proofErr w:type="spellEnd"/>
      <w:r w:rsidR="008A3CA9" w:rsidRPr="00346DED">
        <w:rPr>
          <w:rStyle w:val="Guidance"/>
          <w:i w:val="0"/>
          <w:color w:val="auto"/>
        </w:rPr>
        <w:t>)</w:t>
      </w:r>
    </w:p>
    <w:p w14:paraId="5749A0C4" w14:textId="77777777" w:rsidR="002D2970" w:rsidRPr="00346DED" w:rsidRDefault="002D2970" w:rsidP="0092393E">
      <w:pPr>
        <w:pStyle w:val="B10"/>
        <w:numPr>
          <w:ilvl w:val="0"/>
          <w:numId w:val="61"/>
        </w:numPr>
        <w:spacing w:after="0"/>
      </w:pPr>
      <w:r w:rsidRPr="00346DED">
        <w:t>Total tonnes</w:t>
      </w:r>
      <w:r w:rsidR="00FA1132" w:rsidRPr="00346DED">
        <w:t xml:space="preserve"> kilometre</w:t>
      </w:r>
      <w:r w:rsidRPr="00346DED">
        <w:t xml:space="preserve"> (</w:t>
      </w:r>
      <w:proofErr w:type="spellStart"/>
      <w:r w:rsidRPr="00346DED">
        <w:t>tkm</w:t>
      </w:r>
      <w:proofErr w:type="spellEnd"/>
      <w:r w:rsidRPr="00346DED">
        <w:t xml:space="preserve">): 407 Billion (11% of EU total </w:t>
      </w:r>
      <w:proofErr w:type="spellStart"/>
      <w:r w:rsidRPr="00346DED">
        <w:t>tkm</w:t>
      </w:r>
      <w:proofErr w:type="spellEnd"/>
      <w:r w:rsidRPr="00346DED">
        <w:t>)</w:t>
      </w:r>
    </w:p>
    <w:p w14:paraId="3EA95F09" w14:textId="77777777" w:rsidR="002D2970" w:rsidRPr="00346DED" w:rsidRDefault="002D2970" w:rsidP="0092393E">
      <w:pPr>
        <w:pStyle w:val="B10"/>
        <w:numPr>
          <w:ilvl w:val="0"/>
          <w:numId w:val="61"/>
        </w:numPr>
        <w:spacing w:after="0"/>
      </w:pPr>
      <w:r w:rsidRPr="00346DED">
        <w:t>Turnover railway sector (passengers and freight): 78 Billion Euro</w:t>
      </w:r>
    </w:p>
    <w:p w14:paraId="02AFC253" w14:textId="77777777" w:rsidR="00FA1132" w:rsidRPr="00346DED" w:rsidRDefault="00FA1132" w:rsidP="0013655C">
      <w:pPr>
        <w:pStyle w:val="B10"/>
        <w:ind w:left="0" w:firstLine="0"/>
      </w:pPr>
    </w:p>
    <w:p w14:paraId="2BBEACC4" w14:textId="77777777" w:rsidR="002D2970" w:rsidRPr="00346DED" w:rsidRDefault="00F70089" w:rsidP="0013655C">
      <w:pPr>
        <w:pStyle w:val="B10"/>
        <w:ind w:left="0" w:firstLine="0"/>
      </w:pPr>
      <w:r w:rsidRPr="00346DED">
        <w:t>Regarding</w:t>
      </w:r>
      <w:r w:rsidR="002D2970" w:rsidRPr="00346DED">
        <w:t xml:space="preserve"> the deployment of the GSM-R system, the following figures are to be considered</w:t>
      </w:r>
      <w:r w:rsidRPr="00346DED">
        <w:t xml:space="preserve"> (source: </w:t>
      </w:r>
      <w:proofErr w:type="spellStart"/>
      <w:r w:rsidRPr="00346DED">
        <w:t>Systra</w:t>
      </w:r>
      <w:proofErr w:type="spellEnd"/>
      <w:r w:rsidRPr="00346DED">
        <w:t xml:space="preserve"> Study on Migration of railway </w:t>
      </w:r>
      <w:proofErr w:type="gramStart"/>
      <w:r w:rsidRPr="00346DED">
        <w:t>radio</w:t>
      </w:r>
      <w:proofErr w:type="gramEnd"/>
      <w:r w:rsidR="00C752DF">
        <w:rPr>
          <w:rStyle w:val="Funotenzeichen"/>
        </w:rPr>
        <w:t xml:space="preserve"> </w:t>
      </w:r>
      <w:r w:rsidR="00C752DF">
        <w:t>[i.32]</w:t>
      </w:r>
      <w:r w:rsidR="00C752DF" w:rsidRPr="00346DED">
        <w:t>:</w:t>
      </w:r>
    </w:p>
    <w:p w14:paraId="4CF6A10A" w14:textId="77777777" w:rsidR="002D2970" w:rsidRPr="00346DED" w:rsidRDefault="002D2970" w:rsidP="0092393E">
      <w:pPr>
        <w:pStyle w:val="B10"/>
        <w:numPr>
          <w:ilvl w:val="0"/>
          <w:numId w:val="62"/>
        </w:numPr>
        <w:spacing w:after="0"/>
      </w:pPr>
      <w:r w:rsidRPr="00346DED">
        <w:t xml:space="preserve">GSM-R </w:t>
      </w:r>
      <w:r w:rsidR="00F70089" w:rsidRPr="00346DED">
        <w:t>coverage on</w:t>
      </w:r>
      <w:r w:rsidRPr="00346DED">
        <w:t>: 162</w:t>
      </w:r>
      <w:r w:rsidR="007A4274" w:rsidRPr="00346DED">
        <w:t> </w:t>
      </w:r>
      <w:r w:rsidRPr="00346DED">
        <w:t>000 line km</w:t>
      </w:r>
      <w:r w:rsidR="00F70089" w:rsidRPr="00346DED">
        <w:t xml:space="preserve"> is planned</w:t>
      </w:r>
      <w:r w:rsidRPr="00346DED">
        <w:t>, of which 114</w:t>
      </w:r>
      <w:r w:rsidR="007A4274" w:rsidRPr="00346DED">
        <w:t> </w:t>
      </w:r>
      <w:r w:rsidRPr="00346DED">
        <w:t xml:space="preserve">000 km </w:t>
      </w:r>
      <w:r w:rsidR="008A3CA9" w:rsidRPr="00346DED">
        <w:t>are</w:t>
      </w:r>
      <w:r w:rsidRPr="00346DED">
        <w:t xml:space="preserve"> operational (2015)</w:t>
      </w:r>
    </w:p>
    <w:p w14:paraId="2C8CD234" w14:textId="77777777" w:rsidR="002D2970" w:rsidRPr="00346DED" w:rsidRDefault="00F70089" w:rsidP="0092393E">
      <w:pPr>
        <w:pStyle w:val="B10"/>
        <w:numPr>
          <w:ilvl w:val="0"/>
          <w:numId w:val="62"/>
        </w:numPr>
        <w:spacing w:after="0"/>
      </w:pPr>
      <w:r w:rsidRPr="00346DED">
        <w:t>Planned n</w:t>
      </w:r>
      <w:r w:rsidR="002D2970" w:rsidRPr="00346DED">
        <w:t xml:space="preserve">umber of </w:t>
      </w:r>
      <w:r w:rsidR="007808BD" w:rsidRPr="00346DED">
        <w:t xml:space="preserve">voice </w:t>
      </w:r>
      <w:r w:rsidR="002D2970" w:rsidRPr="00346DED">
        <w:t>cab</w:t>
      </w:r>
      <w:r w:rsidR="007A4274" w:rsidRPr="00346DED">
        <w:t>-</w:t>
      </w:r>
      <w:r w:rsidR="002D2970" w:rsidRPr="00346DED">
        <w:t>radios: 64</w:t>
      </w:r>
      <w:r w:rsidR="007A4274" w:rsidRPr="00346DED">
        <w:t> </w:t>
      </w:r>
      <w:r w:rsidR="002D2970" w:rsidRPr="00346DED">
        <w:t>000</w:t>
      </w:r>
      <w:r w:rsidRPr="00346DED">
        <w:t>,of which 48000are operational (2015)</w:t>
      </w:r>
    </w:p>
    <w:p w14:paraId="3168D900" w14:textId="77777777" w:rsidR="002D2970" w:rsidRPr="00346DED" w:rsidRDefault="00F70089" w:rsidP="0092393E">
      <w:pPr>
        <w:pStyle w:val="B10"/>
        <w:numPr>
          <w:ilvl w:val="0"/>
          <w:numId w:val="62"/>
        </w:numPr>
        <w:spacing w:after="0"/>
      </w:pPr>
      <w:r w:rsidRPr="00346DED">
        <w:t>Planned n</w:t>
      </w:r>
      <w:r w:rsidR="002D2970" w:rsidRPr="00346DED">
        <w:t>umber of on</w:t>
      </w:r>
      <w:r w:rsidR="007A4274" w:rsidRPr="00346DED">
        <w:t>-</w:t>
      </w:r>
      <w:r w:rsidR="002D2970" w:rsidRPr="00346DED">
        <w:t xml:space="preserve">board ETCS data only radios: </w:t>
      </w:r>
      <w:r w:rsidR="003D005E" w:rsidRPr="00346DED">
        <w:t>approx.</w:t>
      </w:r>
      <w:r w:rsidR="002D2970" w:rsidRPr="00346DED">
        <w:t xml:space="preserve"> 7</w:t>
      </w:r>
      <w:r w:rsidR="007A4274" w:rsidRPr="00346DED">
        <w:t> </w:t>
      </w:r>
      <w:r w:rsidR="002D2970" w:rsidRPr="00346DED">
        <w:t>000</w:t>
      </w:r>
      <w:r w:rsidRPr="00346DED">
        <w:t>, of which 2400 are operational (2015)</w:t>
      </w:r>
    </w:p>
    <w:p w14:paraId="1E59B31D" w14:textId="77777777" w:rsidR="00FA1132" w:rsidRPr="00346DED" w:rsidRDefault="00FA1132" w:rsidP="0013655C">
      <w:pPr>
        <w:pStyle w:val="B10"/>
        <w:ind w:left="0" w:firstLine="0"/>
      </w:pPr>
    </w:p>
    <w:p w14:paraId="72391867" w14:textId="77777777" w:rsidR="00197E6A" w:rsidRPr="00346DED" w:rsidRDefault="00197E6A" w:rsidP="00197E6A">
      <w:pPr>
        <w:pStyle w:val="berschrift2"/>
        <w:rPr>
          <w:lang w:val="en-GB"/>
        </w:rPr>
      </w:pPr>
      <w:bookmarkStart w:id="55" w:name="_Toc456693937"/>
      <w:bookmarkStart w:id="56" w:name="_Toc473009013"/>
      <w:r w:rsidRPr="00346DED">
        <w:rPr>
          <w:lang w:val="en-GB"/>
        </w:rPr>
        <w:t>6.2</w:t>
      </w:r>
      <w:r w:rsidRPr="00346DED">
        <w:rPr>
          <w:lang w:val="en-GB"/>
        </w:rPr>
        <w:tab/>
        <w:t>The importance of railway radio</w:t>
      </w:r>
      <w:r w:rsidR="00A01F79">
        <w:rPr>
          <w:lang w:val="en-GB"/>
        </w:rPr>
        <w:t xml:space="preserve"> </w:t>
      </w:r>
      <w:r w:rsidRPr="00346DED">
        <w:rPr>
          <w:lang w:val="en-GB"/>
        </w:rPr>
        <w:t xml:space="preserve">communication in support of the European Rail </w:t>
      </w:r>
      <w:r w:rsidR="00A01F79">
        <w:rPr>
          <w:lang w:val="en-GB"/>
        </w:rPr>
        <w:t>Traffic</w:t>
      </w:r>
      <w:r w:rsidR="00A01F79" w:rsidRPr="00346DED">
        <w:rPr>
          <w:lang w:val="en-GB"/>
        </w:rPr>
        <w:t xml:space="preserve"> </w:t>
      </w:r>
      <w:r w:rsidRPr="00346DED">
        <w:rPr>
          <w:lang w:val="en-GB"/>
        </w:rPr>
        <w:t>Management System (ERTMS)</w:t>
      </w:r>
      <w:bookmarkEnd w:id="55"/>
      <w:bookmarkEnd w:id="56"/>
    </w:p>
    <w:p w14:paraId="136A2274" w14:textId="77777777" w:rsidR="00FA1132" w:rsidRPr="00346DED" w:rsidRDefault="00FA1132" w:rsidP="002D2970">
      <w:pPr>
        <w:pStyle w:val="B10"/>
        <w:ind w:left="0" w:firstLine="0"/>
      </w:pPr>
      <w:r w:rsidRPr="00346DED">
        <w:t xml:space="preserve">GSM-R </w:t>
      </w:r>
      <w:r w:rsidR="005D73AB">
        <w:t xml:space="preserve">provides </w:t>
      </w:r>
      <w:proofErr w:type="gramStart"/>
      <w:r w:rsidR="00A01F79">
        <w:t xml:space="preserve">the </w:t>
      </w:r>
      <w:r w:rsidRPr="00346DED">
        <w:t xml:space="preserve"> communication</w:t>
      </w:r>
      <w:proofErr w:type="gramEnd"/>
      <w:r w:rsidRPr="00346DED">
        <w:t xml:space="preserve"> </w:t>
      </w:r>
      <w:r w:rsidRPr="005D73AB">
        <w:t>bearer</w:t>
      </w:r>
      <w:r w:rsidRPr="00346DED">
        <w:t xml:space="preserve"> of the European Rail Traffic Management System (ERTMS) that, in conjunction with the European Train Control System (ETCS), is a pillar for interoperability and safety </w:t>
      </w:r>
      <w:r w:rsidR="00C13419" w:rsidRPr="00346DED">
        <w:t>for a</w:t>
      </w:r>
      <w:r w:rsidRPr="00346DED">
        <w:t xml:space="preserve"> Single </w:t>
      </w:r>
      <w:r w:rsidRPr="00346DED">
        <w:lastRenderedPageBreak/>
        <w:t xml:space="preserve">European Railway </w:t>
      </w:r>
      <w:r w:rsidR="00C13419" w:rsidRPr="00346DED">
        <w:t xml:space="preserve">Area. </w:t>
      </w:r>
      <w:r w:rsidRPr="00346DED">
        <w:t>The railways are recognised by the EU as a vital part of the Union transport sector moving towards achieving sustainable mobility.</w:t>
      </w:r>
    </w:p>
    <w:p w14:paraId="69B87981" w14:textId="77777777" w:rsidR="00CC02BE" w:rsidRPr="00346DED" w:rsidRDefault="002D2970" w:rsidP="000C2FC6">
      <w:pPr>
        <w:pStyle w:val="B10"/>
        <w:ind w:left="0" w:firstLine="0"/>
      </w:pPr>
      <w:r w:rsidRPr="00346DED">
        <w:t xml:space="preserve">The European Union </w:t>
      </w:r>
      <w:r w:rsidR="00085C64" w:rsidRPr="00346DED">
        <w:t xml:space="preserve">is </w:t>
      </w:r>
      <w:r w:rsidRPr="00346DED">
        <w:t>developing</w:t>
      </w:r>
      <w:r w:rsidR="00085C64" w:rsidRPr="00346DED">
        <w:t xml:space="preserve"> since several years</w:t>
      </w:r>
      <w:r w:rsidRPr="00346DED">
        <w:t xml:space="preserve"> policies to enable the harmonised operations of trains for goods and passengers all across Europe. This is to fulfil </w:t>
      </w:r>
      <w:r w:rsidR="00CC02BE" w:rsidRPr="00346DED">
        <w:t>the</w:t>
      </w:r>
      <w:r w:rsidRPr="00346DED">
        <w:t xml:space="preserve"> objective that the concept of Single European Railway Area has forged, where the deployment of ERTMS is a key element to achieve harmonised signalling capabilities and free </w:t>
      </w:r>
      <w:r w:rsidR="00D76840" w:rsidRPr="00346DED">
        <w:t xml:space="preserve">circulation </w:t>
      </w:r>
      <w:r w:rsidRPr="00346DED">
        <w:t>of trains.</w:t>
      </w:r>
    </w:p>
    <w:p w14:paraId="651A40FF" w14:textId="77777777" w:rsidR="00CC02BE" w:rsidRPr="00346DED" w:rsidRDefault="002D2970" w:rsidP="000C2FC6">
      <w:pPr>
        <w:pStyle w:val="B10"/>
        <w:ind w:left="0" w:firstLine="0"/>
      </w:pPr>
      <w:r w:rsidRPr="00346DED">
        <w:t xml:space="preserve">GSM-R is part of the ERTMS system, as </w:t>
      </w:r>
      <w:r w:rsidR="00CC02BE" w:rsidRPr="00346DED">
        <w:t xml:space="preserve">it is </w:t>
      </w:r>
      <w:r w:rsidR="00D76840" w:rsidRPr="00346DED">
        <w:t>the</w:t>
      </w:r>
      <w:r w:rsidRPr="00346DED">
        <w:t xml:space="preserve"> radio bearer supporting the exchange of signalling information when ETCS </w:t>
      </w:r>
      <w:r w:rsidR="00E70284" w:rsidRPr="00346DED">
        <w:t>L</w:t>
      </w:r>
      <w:r w:rsidRPr="00346DED">
        <w:t xml:space="preserve">evel 2 </w:t>
      </w:r>
      <w:r w:rsidR="00E70284" w:rsidRPr="00346DED">
        <w:t>or</w:t>
      </w:r>
      <w:r w:rsidRPr="00346DED">
        <w:t xml:space="preserve"> 3 </w:t>
      </w:r>
      <w:r w:rsidR="00E27C54" w:rsidRPr="00346DED">
        <w:t>is</w:t>
      </w:r>
      <w:r w:rsidRPr="00346DED">
        <w:t xml:space="preserve"> deployed</w:t>
      </w:r>
      <w:r w:rsidR="00CC02BE" w:rsidRPr="00346DED">
        <w:t xml:space="preserve">, and the system that provides voice communication capabilities between the staff of board of the train and the railways traffic control </w:t>
      </w:r>
      <w:r w:rsidR="00E27C54" w:rsidRPr="00346DED">
        <w:t>centre</w:t>
      </w:r>
      <w:r w:rsidRPr="00346DED">
        <w:t xml:space="preserve">. To ensure the interworking of ERTMS in all EU </w:t>
      </w:r>
      <w:r w:rsidR="00E70284" w:rsidRPr="00346DED">
        <w:t>M</w:t>
      </w:r>
      <w:r w:rsidRPr="00346DED">
        <w:t xml:space="preserve">ember States, </w:t>
      </w:r>
      <w:r w:rsidR="00CC02BE" w:rsidRPr="00346DED">
        <w:t>the</w:t>
      </w:r>
      <w:r w:rsidRPr="00346DED">
        <w:t xml:space="preserve"> </w:t>
      </w:r>
      <w:r w:rsidR="00CC02BE" w:rsidRPr="00346DED">
        <w:t>D</w:t>
      </w:r>
      <w:r w:rsidRPr="00346DED">
        <w:t xml:space="preserve">irective on </w:t>
      </w:r>
      <w:r w:rsidR="00CC02BE" w:rsidRPr="00346DED">
        <w:t xml:space="preserve">railways </w:t>
      </w:r>
      <w:r w:rsidRPr="00346DED">
        <w:t xml:space="preserve">interoperability, and </w:t>
      </w:r>
      <w:r w:rsidR="00CC02BE" w:rsidRPr="00346DED">
        <w:t xml:space="preserve">the </w:t>
      </w:r>
      <w:r w:rsidRPr="00346DED">
        <w:t>Control Command and Signalling Technical Specification for Interoperability mandate essential requirements for the signalling (ETCS) and radio (GSM-R) components of ERTMS</w:t>
      </w:r>
      <w:r w:rsidR="00CC02BE" w:rsidRPr="00346DED">
        <w:t xml:space="preserve">. Further details can be found in </w:t>
      </w:r>
      <w:r w:rsidR="00CC02BE" w:rsidRPr="00346DED">
        <w:fldChar w:fldCharType="begin"/>
      </w:r>
      <w:r w:rsidR="00CC02BE" w:rsidRPr="00346DED">
        <w:instrText xml:space="preserve"> REF _Ref459381052 \h </w:instrText>
      </w:r>
      <w:r w:rsidR="00CC02BE" w:rsidRPr="00346DED">
        <w:fldChar w:fldCharType="separate"/>
      </w:r>
      <w:r w:rsidR="001438D8" w:rsidRPr="00346DED">
        <w:t>Annex B:</w:t>
      </w:r>
      <w:r w:rsidR="00CC02BE" w:rsidRPr="00346DED">
        <w:fldChar w:fldCharType="end"/>
      </w:r>
      <w:r w:rsidR="00CC02BE" w:rsidRPr="00346DED">
        <w:t xml:space="preserve"> railways interoperability and </w:t>
      </w:r>
      <w:r w:rsidR="00D92A81" w:rsidRPr="00346DED">
        <w:t>Technical Specification for Interoperability.</w:t>
      </w:r>
    </w:p>
    <w:p w14:paraId="3B3C6F7F" w14:textId="77777777" w:rsidR="00F616A5" w:rsidRPr="00346DED" w:rsidRDefault="00F616A5" w:rsidP="000C2FC6">
      <w:pPr>
        <w:pStyle w:val="B10"/>
        <w:ind w:left="0" w:firstLine="0"/>
      </w:pPr>
      <w:r w:rsidRPr="00346DED">
        <w:t xml:space="preserve">The achievement of the European Union objective of establishing a Single European Railway Area relies on the deployment of ERTMS, which requires the support of a common </w:t>
      </w:r>
      <w:r w:rsidR="00694F21">
        <w:t xml:space="preserve">radio communication </w:t>
      </w:r>
      <w:r w:rsidRPr="00346DED">
        <w:t>system to allow the harmonised operation of the traffic in the Area.</w:t>
      </w:r>
    </w:p>
    <w:p w14:paraId="188E3474" w14:textId="77777777" w:rsidR="00C42A1F" w:rsidRPr="00346DED" w:rsidRDefault="00C42A1F" w:rsidP="00A2005F">
      <w:pPr>
        <w:pStyle w:val="berschrift2"/>
        <w:rPr>
          <w:lang w:val="en-GB"/>
        </w:rPr>
      </w:pPr>
      <w:bookmarkStart w:id="57" w:name="_Toc473009014"/>
      <w:r w:rsidRPr="00346DED">
        <w:rPr>
          <w:lang w:val="en-GB"/>
        </w:rPr>
        <w:t>6.</w:t>
      </w:r>
      <w:r w:rsidR="00D93561" w:rsidRPr="00346DED">
        <w:rPr>
          <w:lang w:val="en-GB"/>
        </w:rPr>
        <w:t>3</w:t>
      </w:r>
      <w:r w:rsidRPr="00346DED">
        <w:rPr>
          <w:lang w:val="en-GB"/>
        </w:rPr>
        <w:tab/>
        <w:t>Consequences of interoperability on migration scenarios</w:t>
      </w:r>
      <w:bookmarkEnd w:id="57"/>
    </w:p>
    <w:p w14:paraId="227F0D66" w14:textId="77777777" w:rsidR="00C42A1F" w:rsidRPr="00346DED" w:rsidRDefault="00C42A1F" w:rsidP="0036102D">
      <w:r w:rsidRPr="00346DED">
        <w:t>Following the EU policy in implementing a Single European Railway Area, the need for interoperability of the radio</w:t>
      </w:r>
      <w:r w:rsidR="005D73AB">
        <w:t xml:space="preserve"> </w:t>
      </w:r>
      <w:r w:rsidRPr="00346DED">
        <w:t xml:space="preserve">communication system in support of ETCS is a strong </w:t>
      </w:r>
      <w:r w:rsidR="00191DB4" w:rsidRPr="00346DED">
        <w:t>requirement</w:t>
      </w:r>
      <w:r w:rsidR="00D55466" w:rsidRPr="00346DED">
        <w:t xml:space="preserve"> that has consequences on the spectrum needs.</w:t>
      </w:r>
    </w:p>
    <w:p w14:paraId="7F31D1ED" w14:textId="77777777" w:rsidR="0005784E" w:rsidRPr="00346DED" w:rsidRDefault="00337F98" w:rsidP="0036102D">
      <w:r w:rsidRPr="00346DED">
        <w:t>At EU level</w:t>
      </w:r>
      <w:r w:rsidR="00C42A1F" w:rsidRPr="00346DED">
        <w:t xml:space="preserve">, </w:t>
      </w:r>
      <w:r w:rsidR="00E93FC5" w:rsidRPr="00346DED">
        <w:t xml:space="preserve">in order </w:t>
      </w:r>
      <w:r w:rsidR="00C42A1F" w:rsidRPr="00346DED">
        <w:t>to maintain interoperability</w:t>
      </w:r>
      <w:r w:rsidR="00E93FC5" w:rsidRPr="00346DED">
        <w:t xml:space="preserve"> </w:t>
      </w:r>
      <w:r w:rsidR="0005784E" w:rsidRPr="00346DED">
        <w:t>of international train services, several aspects need to be considered:</w:t>
      </w:r>
    </w:p>
    <w:p w14:paraId="354F6311" w14:textId="77777777" w:rsidR="0005784E" w:rsidRPr="00346DED" w:rsidRDefault="0005784E" w:rsidP="0036102D">
      <w:pPr>
        <w:pStyle w:val="Listenabsatz"/>
        <w:numPr>
          <w:ilvl w:val="0"/>
          <w:numId w:val="72"/>
        </w:numPr>
      </w:pPr>
      <w:r w:rsidRPr="00346DED">
        <w:t xml:space="preserve">From a </w:t>
      </w:r>
      <w:r w:rsidR="00424F25" w:rsidRPr="00346DED">
        <w:t>R</w:t>
      </w:r>
      <w:r w:rsidRPr="00346DED">
        <w:t xml:space="preserve">ailway </w:t>
      </w:r>
      <w:r w:rsidR="00424F25" w:rsidRPr="00346DED">
        <w:t>U</w:t>
      </w:r>
      <w:r w:rsidRPr="00346DED">
        <w:t xml:space="preserve">ndertaking standpoint, </w:t>
      </w:r>
      <w:r w:rsidR="00E93FC5" w:rsidRPr="00346DED">
        <w:t xml:space="preserve">dual mode on-board radios will be </w:t>
      </w:r>
      <w:r w:rsidRPr="00346DED">
        <w:t xml:space="preserve">needed if country </w:t>
      </w:r>
      <w:proofErr w:type="gramStart"/>
      <w:r w:rsidRPr="00346DED">
        <w:t>A</w:t>
      </w:r>
      <w:proofErr w:type="gramEnd"/>
      <w:r w:rsidRPr="00346DED">
        <w:t xml:space="preserve"> only supports GSM-R and country B only supports FRMCS</w:t>
      </w:r>
      <w:r w:rsidR="008E5495" w:rsidRPr="00346DED">
        <w:t>.</w:t>
      </w:r>
    </w:p>
    <w:p w14:paraId="4198414B" w14:textId="77777777" w:rsidR="00100BB7" w:rsidRPr="00346DED" w:rsidRDefault="00100BB7" w:rsidP="0036102D">
      <w:pPr>
        <w:pStyle w:val="Listenabsatz"/>
        <w:numPr>
          <w:ilvl w:val="1"/>
          <w:numId w:val="72"/>
        </w:numPr>
      </w:pPr>
      <w:r w:rsidRPr="00346DED">
        <w:t>Taking into consideration the very long time needed to upgrade on-board radios, and the fact that interoperability directive does</w:t>
      </w:r>
      <w:r w:rsidR="00553F28" w:rsidRPr="00346DED">
        <w:t xml:space="preserve"> not</w:t>
      </w:r>
      <w:r w:rsidRPr="00346DED">
        <w:t xml:space="preserve"> allow to force retrofit in existing rolling stocks</w:t>
      </w:r>
    </w:p>
    <w:p w14:paraId="090DA3FB" w14:textId="77777777" w:rsidR="0005784E" w:rsidRPr="00346DED" w:rsidRDefault="0005784E" w:rsidP="0036102D">
      <w:pPr>
        <w:pStyle w:val="Listenabsatz"/>
        <w:numPr>
          <w:ilvl w:val="0"/>
          <w:numId w:val="72"/>
        </w:numPr>
      </w:pPr>
      <w:r w:rsidRPr="00346DED">
        <w:t xml:space="preserve">From an </w:t>
      </w:r>
      <w:r w:rsidR="00424F25" w:rsidRPr="00346DED">
        <w:t>I</w:t>
      </w:r>
      <w:r w:rsidRPr="00346DED">
        <w:t xml:space="preserve">nfrastructure </w:t>
      </w:r>
      <w:r w:rsidR="00424F25" w:rsidRPr="00346DED">
        <w:t xml:space="preserve">Manager </w:t>
      </w:r>
      <w:r w:rsidRPr="00346DED">
        <w:t>standpoint, if international trains only support GSM-R</w:t>
      </w:r>
      <w:r w:rsidR="00A52E8F" w:rsidRPr="00346DED">
        <w:t>,</w:t>
      </w:r>
      <w:r w:rsidRPr="00346DED">
        <w:t xml:space="preserve"> simultaneous </w:t>
      </w:r>
      <w:r w:rsidRPr="00A315D7">
        <w:t>operation of GSM-R a</w:t>
      </w:r>
      <w:r w:rsidR="004F0A68" w:rsidRPr="00A315D7">
        <w:t>n</w:t>
      </w:r>
      <w:r w:rsidRPr="009E38CD">
        <w:t>d FRMCS networks will be needed</w:t>
      </w:r>
      <w:r w:rsidR="00B12698" w:rsidRPr="009E38CD">
        <w:t>, leading to a higher spectrum demand (</w:t>
      </w:r>
      <w:r w:rsidR="00A52E8F" w:rsidRPr="00FC18B4">
        <w:t>see section</w:t>
      </w:r>
      <w:r w:rsidR="00B12698" w:rsidRPr="00FC18B4">
        <w:t xml:space="preserve"> </w:t>
      </w:r>
      <w:r w:rsidR="00B12698" w:rsidRPr="003F1B45">
        <w:t>7.3.</w:t>
      </w:r>
      <w:r w:rsidR="00A315D7" w:rsidRPr="002514BB">
        <w:t>3</w:t>
      </w:r>
      <w:r w:rsidR="00B12698" w:rsidRPr="00A315D7">
        <w:t>)</w:t>
      </w:r>
      <w:r w:rsidR="00A52E8F" w:rsidRPr="00A315D7">
        <w:t>.</w:t>
      </w:r>
    </w:p>
    <w:p w14:paraId="6B587D77" w14:textId="77777777" w:rsidR="00D0335E" w:rsidRPr="00346DED" w:rsidRDefault="00337F98" w:rsidP="0036102D">
      <w:r w:rsidRPr="00346DED">
        <w:t xml:space="preserve">In addition, at Member State level </w:t>
      </w:r>
      <w:r w:rsidR="00D0335E" w:rsidRPr="00346DED">
        <w:t>similar aspects should be considered:</w:t>
      </w:r>
    </w:p>
    <w:p w14:paraId="3CD241A8" w14:textId="77777777" w:rsidR="00D0335E" w:rsidRPr="00346DED" w:rsidRDefault="00D0335E" w:rsidP="0036102D">
      <w:pPr>
        <w:pStyle w:val="Listenabsatz"/>
        <w:numPr>
          <w:ilvl w:val="0"/>
          <w:numId w:val="73"/>
        </w:numPr>
      </w:pPr>
      <w:r w:rsidRPr="00346DED">
        <w:t xml:space="preserve">From a </w:t>
      </w:r>
      <w:r w:rsidR="00553F28" w:rsidRPr="00346DED">
        <w:t>R</w:t>
      </w:r>
      <w:r w:rsidRPr="00346DED">
        <w:t xml:space="preserve">ailway </w:t>
      </w:r>
      <w:r w:rsidR="00553F28" w:rsidRPr="00346DED">
        <w:t>U</w:t>
      </w:r>
      <w:r w:rsidRPr="00346DED">
        <w:t xml:space="preserve">ndertaking standpoint, the national rolling stock will need to be upgraded, which will take a very long time due to logistic constraints in order to </w:t>
      </w:r>
      <w:r w:rsidR="00337F98" w:rsidRPr="00346DED">
        <w:t>keep railway services</w:t>
      </w:r>
      <w:r w:rsidRPr="00346DED">
        <w:t xml:space="preserve"> operational</w:t>
      </w:r>
      <w:r w:rsidR="001A08F9" w:rsidRPr="00346DED">
        <w:t>.</w:t>
      </w:r>
    </w:p>
    <w:p w14:paraId="692D9495" w14:textId="77777777" w:rsidR="00F75AEB" w:rsidRDefault="00D0335E" w:rsidP="0036102D">
      <w:pPr>
        <w:pStyle w:val="Listenabsatz"/>
        <w:numPr>
          <w:ilvl w:val="0"/>
          <w:numId w:val="73"/>
        </w:numPr>
      </w:pPr>
      <w:r w:rsidRPr="00346DED">
        <w:t xml:space="preserve">From an </w:t>
      </w:r>
      <w:r w:rsidR="00424F25" w:rsidRPr="00346DED">
        <w:t>I</w:t>
      </w:r>
      <w:r w:rsidRPr="00346DED">
        <w:t xml:space="preserve">nfrastructure </w:t>
      </w:r>
      <w:r w:rsidR="00424F25" w:rsidRPr="00346DED">
        <w:t xml:space="preserve">Manager </w:t>
      </w:r>
      <w:r w:rsidRPr="00346DED">
        <w:t xml:space="preserve">standpoint, an overnight switch over </w:t>
      </w:r>
      <w:r w:rsidR="00337F98" w:rsidRPr="00346DED">
        <w:t xml:space="preserve">from GSM-R to FRMCS </w:t>
      </w:r>
      <w:r w:rsidRPr="00346DED">
        <w:t xml:space="preserve">is not </w:t>
      </w:r>
      <w:proofErr w:type="gramStart"/>
      <w:r w:rsidRPr="00346DED">
        <w:t>feasible,</w:t>
      </w:r>
      <w:proofErr w:type="gramEnd"/>
      <w:r w:rsidRPr="00346DED">
        <w:t xml:space="preserve"> therefor</w:t>
      </w:r>
      <w:r w:rsidR="001A08F9" w:rsidRPr="00346DED">
        <w:t>e</w:t>
      </w:r>
      <w:r w:rsidRPr="00346DED">
        <w:t xml:space="preserve"> coexistence of both </w:t>
      </w:r>
      <w:r w:rsidR="00833A9E" w:rsidRPr="00346DED">
        <w:t xml:space="preserve">networks </w:t>
      </w:r>
      <w:r w:rsidRPr="00346DED">
        <w:t xml:space="preserve">will be needed, thus leading to the need for </w:t>
      </w:r>
      <w:r w:rsidR="00833A9E" w:rsidRPr="00346DED">
        <w:t>more spectrum than currently in use</w:t>
      </w:r>
      <w:r w:rsidR="001A08F9" w:rsidRPr="00346DED">
        <w:t>.</w:t>
      </w:r>
    </w:p>
    <w:p w14:paraId="3EAE80E9" w14:textId="02151401" w:rsidR="000B3167" w:rsidRPr="00346DED" w:rsidRDefault="000B3167" w:rsidP="000B3167">
      <w:pPr>
        <w:pStyle w:val="Listenabsatz"/>
        <w:numPr>
          <w:ilvl w:val="0"/>
          <w:numId w:val="73"/>
        </w:numPr>
      </w:pPr>
      <w:r w:rsidRPr="000B3167">
        <w:t>The coexistence of legacy GSM-R networks and FRMCS is needed during the transition period, until all trains in the EU are equipped with FRMCS receivers.</w:t>
      </w:r>
    </w:p>
    <w:p w14:paraId="14AA0E12" w14:textId="77777777" w:rsidR="00A2005F" w:rsidRPr="00346DED" w:rsidRDefault="00A2005F" w:rsidP="00A2005F">
      <w:pPr>
        <w:pStyle w:val="berschrift2"/>
        <w:rPr>
          <w:lang w:val="en-GB"/>
        </w:rPr>
      </w:pPr>
      <w:bookmarkStart w:id="58" w:name="_Toc473009015"/>
      <w:r w:rsidRPr="00346DED">
        <w:rPr>
          <w:lang w:val="en-GB"/>
        </w:rPr>
        <w:t>6.</w:t>
      </w:r>
      <w:r w:rsidR="00D93561" w:rsidRPr="00346DED">
        <w:rPr>
          <w:lang w:val="en-GB"/>
        </w:rPr>
        <w:t>4</w:t>
      </w:r>
      <w:r w:rsidRPr="00346DED">
        <w:rPr>
          <w:lang w:val="en-GB"/>
        </w:rPr>
        <w:tab/>
        <w:t xml:space="preserve">Railway </w:t>
      </w:r>
      <w:r w:rsidR="00761896" w:rsidRPr="00346DED">
        <w:rPr>
          <w:lang w:val="en-GB"/>
        </w:rPr>
        <w:t>d</w:t>
      </w:r>
      <w:r w:rsidRPr="00346DED">
        <w:rPr>
          <w:lang w:val="en-GB"/>
        </w:rPr>
        <w:t>igitalisation</w:t>
      </w:r>
      <w:bookmarkEnd w:id="58"/>
    </w:p>
    <w:p w14:paraId="5AEA7844" w14:textId="77777777" w:rsidR="008E5655" w:rsidRPr="00346DED" w:rsidRDefault="004944E8" w:rsidP="009C34EB">
      <w:r w:rsidRPr="00346DED">
        <w:t>The Digital Single Market is one of the ten priorities of the European Commission.</w:t>
      </w:r>
    </w:p>
    <w:p w14:paraId="7014BD97" w14:textId="77777777" w:rsidR="001277BE" w:rsidRPr="00346DED" w:rsidRDefault="004944E8" w:rsidP="009C34EB">
      <w:r w:rsidRPr="00346DED">
        <w:t xml:space="preserve">In the railway domain, we speak about digitalisation since there is existing legislation for intelligent transport systems within specific modes: SESAR (aviation), RIS (River Information Services), </w:t>
      </w:r>
      <w:proofErr w:type="gramStart"/>
      <w:r w:rsidRPr="00346DED">
        <w:t>ITS</w:t>
      </w:r>
      <w:proofErr w:type="gramEnd"/>
      <w:r w:rsidRPr="00346DED">
        <w:t xml:space="preserve"> (Intelligent Transport Systems for road), ERTMS (railway), etc. Specific measures on access to transport data and recognition of electronic documents can stimulate better mobility services and new business models. Therefore, the Commission is currently looking at the internal processes in each transport mode and </w:t>
      </w:r>
      <w:proofErr w:type="spellStart"/>
      <w:r w:rsidRPr="00346DED">
        <w:t>intramodal</w:t>
      </w:r>
      <w:proofErr w:type="spellEnd"/>
      <w:r w:rsidRPr="00346DED">
        <w:t xml:space="preserve"> processes, since all of them need to act as an ecosystem.</w:t>
      </w:r>
    </w:p>
    <w:p w14:paraId="66BA317B" w14:textId="77777777" w:rsidR="004944E8" w:rsidRPr="00346DED" w:rsidRDefault="004944E8" w:rsidP="009C34EB">
      <w:r w:rsidRPr="00346DED">
        <w:t xml:space="preserve">Digital solutions bring added value to increase safety, increase reliability, performance and efficiency, while contributing to sustainability (providing assistance for eco-driving, monitoring in real time the energy consumption) and to facilitate a simplified framework for </w:t>
      </w:r>
      <w:r w:rsidR="008E5655" w:rsidRPr="00346DED">
        <w:t>placing on the market of rolling stock, safety certification and authorisation.</w:t>
      </w:r>
    </w:p>
    <w:p w14:paraId="10091D9E" w14:textId="77777777" w:rsidR="008E5655" w:rsidRPr="00346DED" w:rsidRDefault="00991F6E" w:rsidP="008E5655">
      <w:r w:rsidRPr="00346DED">
        <w:t xml:space="preserve">The Commission </w:t>
      </w:r>
      <w:r w:rsidR="00296711" w:rsidRPr="00346DED">
        <w:t xml:space="preserve">also </w:t>
      </w:r>
      <w:r w:rsidRPr="00346DED">
        <w:t xml:space="preserve">promotes and supports (e.g. by legislation) the technical harmonisation </w:t>
      </w:r>
      <w:r w:rsidR="00296711" w:rsidRPr="00346DED">
        <w:t xml:space="preserve">(interoperability) </w:t>
      </w:r>
      <w:r w:rsidRPr="00346DED">
        <w:t xml:space="preserve">of railways and </w:t>
      </w:r>
      <w:r w:rsidR="00296711" w:rsidRPr="00346DED">
        <w:t>the prevention or removal of</w:t>
      </w:r>
      <w:r w:rsidRPr="00346DED">
        <w:t xml:space="preserve"> technical barriers for a single railway area</w:t>
      </w:r>
      <w:proofErr w:type="gramStart"/>
      <w:r w:rsidRPr="00346DED">
        <w:t>,.</w:t>
      </w:r>
      <w:proofErr w:type="gramEnd"/>
      <w:r w:rsidRPr="00346DED">
        <w:t xml:space="preserve"> One of the examples of interoperability is ERTMS. Future </w:t>
      </w:r>
      <w:r w:rsidR="00C552B1" w:rsidRPr="00346DED">
        <w:t xml:space="preserve">radio applications and the </w:t>
      </w:r>
      <w:r w:rsidR="0072786D" w:rsidRPr="00346DED">
        <w:t>underlying</w:t>
      </w:r>
      <w:r w:rsidR="00C552B1" w:rsidRPr="00346DED">
        <w:t xml:space="preserve"> radio system</w:t>
      </w:r>
      <w:r w:rsidRPr="00346DED">
        <w:t xml:space="preserve"> require harmonised</w:t>
      </w:r>
      <w:r w:rsidR="00296711" w:rsidRPr="00346DED">
        <w:t xml:space="preserve"> and interoperable solutions</w:t>
      </w:r>
      <w:r w:rsidR="00465AA0" w:rsidRPr="00346DED">
        <w:t>.</w:t>
      </w:r>
    </w:p>
    <w:p w14:paraId="48C1F962" w14:textId="77777777" w:rsidR="00085C64" w:rsidRPr="00346DED" w:rsidRDefault="00085C64" w:rsidP="00085C64">
      <w:pPr>
        <w:pStyle w:val="berschrift2"/>
        <w:rPr>
          <w:lang w:val="en-GB"/>
        </w:rPr>
      </w:pPr>
      <w:bookmarkStart w:id="59" w:name="_Toc473009016"/>
      <w:r w:rsidRPr="00346DED">
        <w:rPr>
          <w:lang w:val="en-GB"/>
        </w:rPr>
        <w:lastRenderedPageBreak/>
        <w:t>6.</w:t>
      </w:r>
      <w:r w:rsidR="00D93561" w:rsidRPr="00346DED">
        <w:rPr>
          <w:lang w:val="en-GB"/>
        </w:rPr>
        <w:t>5</w:t>
      </w:r>
      <w:r w:rsidRPr="00346DED">
        <w:rPr>
          <w:lang w:val="en-GB"/>
        </w:rPr>
        <w:tab/>
      </w:r>
      <w:r w:rsidR="00895FEE" w:rsidRPr="00346DED">
        <w:rPr>
          <w:lang w:val="en-GB"/>
        </w:rPr>
        <w:t>Market evolution</w:t>
      </w:r>
      <w:bookmarkEnd w:id="59"/>
    </w:p>
    <w:p w14:paraId="54890D47" w14:textId="77777777" w:rsidR="00085C64" w:rsidRPr="00346DED" w:rsidRDefault="00085C64" w:rsidP="00085C64">
      <w:pPr>
        <w:pStyle w:val="B10"/>
        <w:ind w:left="0" w:firstLine="0"/>
      </w:pPr>
      <w:r w:rsidRPr="00346DED">
        <w:t xml:space="preserve">In 2015, the GSM-R Industry Group has indicated that support of GSM-R products and services are guaranteed until 2030. Based upon this information, the railway sector has to mitigate the risk of non-availability of GSM-R as radio system for train operation after this date. </w:t>
      </w:r>
      <w:proofErr w:type="gramStart"/>
      <w:r w:rsidRPr="00346DED">
        <w:t>Replacement of GSM-R equipment (on-board and trackside) by new equipment offering potential new services while maintaining interoperability has to be considered in a global timeline.</w:t>
      </w:r>
      <w:proofErr w:type="gramEnd"/>
    </w:p>
    <w:p w14:paraId="28CF2D1E" w14:textId="77777777" w:rsidR="00085C64" w:rsidRPr="003B5AE8" w:rsidRDefault="00085C64" w:rsidP="00085C64">
      <w:pPr>
        <w:pStyle w:val="B10"/>
        <w:ind w:left="0" w:firstLine="0"/>
      </w:pPr>
      <w:r w:rsidRPr="00346DED">
        <w:t>Independent</w:t>
      </w:r>
      <w:r w:rsidR="00AB568B" w:rsidRPr="00346DED">
        <w:t>ly</w:t>
      </w:r>
      <w:r w:rsidRPr="00346DED">
        <w:t xml:space="preserve"> of the selected radio technology and spectrum, the replacement of all GSM-R on-board equipment by other radio equipment (supporting GSM-R and/or other technologies and spectrum) on a European scale is expected to take </w:t>
      </w:r>
      <w:r w:rsidR="00895FEE" w:rsidRPr="00346DED">
        <w:t>at least</w:t>
      </w:r>
      <w:r w:rsidRPr="00346DED">
        <w:t xml:space="preserve"> 10 years. The railway infrastructure managers have to prepare the timely introduction of </w:t>
      </w:r>
      <w:r w:rsidR="00973BC8" w:rsidRPr="00346DED">
        <w:t xml:space="preserve">FRMCS based </w:t>
      </w:r>
      <w:r w:rsidRPr="00346DED">
        <w:t xml:space="preserve">communication services. National implementation and migration plans may be possible, as long as </w:t>
      </w:r>
      <w:r w:rsidR="00AD6E77" w:rsidRPr="00346DED">
        <w:t>ra</w:t>
      </w:r>
      <w:r w:rsidR="00AB568B" w:rsidRPr="00346DED">
        <w:t>i</w:t>
      </w:r>
      <w:r w:rsidR="00AD6E77" w:rsidRPr="00346DED">
        <w:t xml:space="preserve">lway </w:t>
      </w:r>
      <w:r w:rsidRPr="00346DED">
        <w:t xml:space="preserve">interoperability is </w:t>
      </w:r>
      <w:r w:rsidR="002C6BD4" w:rsidRPr="003B5AE8">
        <w:t>ensured</w:t>
      </w:r>
      <w:r w:rsidRPr="003B5AE8">
        <w:t>.</w:t>
      </w:r>
    </w:p>
    <w:p w14:paraId="2F02A6F3" w14:textId="77777777" w:rsidR="00085C64" w:rsidRPr="00346DED" w:rsidRDefault="00CC7EFB" w:rsidP="0080246B">
      <w:pPr>
        <w:pStyle w:val="B10"/>
        <w:ind w:left="0" w:hanging="738"/>
      </w:pPr>
      <w:r>
        <w:tab/>
      </w:r>
      <w:r w:rsidR="00B36BF4">
        <w:t xml:space="preserve">According to a Position paper issued by  ETSI Technical Committee Railways Telecommunications and European Union Agency for Railway [i.6], the </w:t>
      </w:r>
      <w:r w:rsidR="00085C64" w:rsidRPr="003B5AE8">
        <w:t xml:space="preserve">deployment of new radio equipment (on-board and trackside) </w:t>
      </w:r>
      <w:r w:rsidR="003E400D">
        <w:t>should</w:t>
      </w:r>
      <w:r w:rsidR="003E400D" w:rsidRPr="003B5AE8">
        <w:t xml:space="preserve"> </w:t>
      </w:r>
      <w:r w:rsidR="00085C64" w:rsidRPr="003B5AE8">
        <w:t xml:space="preserve">be possible by the end of 2022 in order to leave sufficient time for the </w:t>
      </w:r>
      <w:r w:rsidR="002C6BD4" w:rsidRPr="003B5AE8">
        <w:t>migration</w:t>
      </w:r>
      <w:r w:rsidR="00085C64" w:rsidRPr="003B5AE8">
        <w:t xml:space="preserve"> from GSM-R to any new radio system. This means that the relevant</w:t>
      </w:r>
      <w:r w:rsidR="00085C64" w:rsidRPr="00346DED">
        <w:t xml:space="preserve"> specifications have to be included in the EU legal framework </w:t>
      </w:r>
      <w:r w:rsidR="00AB568B" w:rsidRPr="00346DED">
        <w:t>around that date</w:t>
      </w:r>
      <w:r w:rsidR="00085C64" w:rsidRPr="00346DED">
        <w:t>. Consequently, activities in the context of Proof</w:t>
      </w:r>
      <w:r w:rsidR="00EB375E" w:rsidRPr="00346DED">
        <w:t>-</w:t>
      </w:r>
      <w:r w:rsidR="00085C64" w:rsidRPr="00346DED">
        <w:t>of</w:t>
      </w:r>
      <w:r w:rsidR="00EB375E" w:rsidRPr="00346DED">
        <w:t>-</w:t>
      </w:r>
      <w:r w:rsidR="00085C64" w:rsidRPr="00346DED">
        <w:t>Concept are planned in the period between 2019 and 2021 and preparation of the production of on-board equipment and network equipment should be ready around 202</w:t>
      </w:r>
      <w:r w:rsidR="00AB568B" w:rsidRPr="00346DED">
        <w:t>2</w:t>
      </w:r>
      <w:r w:rsidR="00085C64" w:rsidRPr="00346DED">
        <w:t>.</w:t>
      </w:r>
    </w:p>
    <w:p w14:paraId="13CB83F5" w14:textId="77777777" w:rsidR="009E38CD" w:rsidRPr="00346DED" w:rsidRDefault="00085C64" w:rsidP="00085C64">
      <w:pPr>
        <w:pStyle w:val="B10"/>
        <w:ind w:left="0" w:firstLine="0"/>
      </w:pPr>
      <w:r w:rsidRPr="00346DED">
        <w:t xml:space="preserve">Therefore it is necessary that </w:t>
      </w:r>
      <w:r w:rsidR="00AD6E77" w:rsidRPr="00346DED">
        <w:t xml:space="preserve">an </w:t>
      </w:r>
      <w:r w:rsidRPr="00346DED">
        <w:t xml:space="preserve">agreement on the future spectrum to be used by railways </w:t>
      </w:r>
      <w:r w:rsidR="00AB568B" w:rsidRPr="00346DED">
        <w:t>is</w:t>
      </w:r>
      <w:r w:rsidR="002C6BD4" w:rsidRPr="00346DED">
        <w:t xml:space="preserve"> </w:t>
      </w:r>
      <w:r w:rsidR="00D0312C" w:rsidRPr="00346DED">
        <w:t>identified by 2020</w:t>
      </w:r>
      <w:r w:rsidRPr="00346DED">
        <w:t xml:space="preserve"> and that formal allocation and assignment </w:t>
      </w:r>
      <w:r w:rsidR="006D0F1A" w:rsidRPr="00346DED">
        <w:t>are</w:t>
      </w:r>
      <w:r w:rsidRPr="00346DED">
        <w:t xml:space="preserve"> possible </w:t>
      </w:r>
      <w:r w:rsidR="009E38CD">
        <w:t>between 2020 and</w:t>
      </w:r>
      <w:r w:rsidR="009E38CD" w:rsidRPr="00346DED">
        <w:t xml:space="preserve"> </w:t>
      </w:r>
      <w:r w:rsidRPr="00346DED">
        <w:t>2022</w:t>
      </w:r>
      <w:r w:rsidR="00AB568B" w:rsidRPr="00346DED">
        <w:t xml:space="preserve"> </w:t>
      </w:r>
      <w:r w:rsidR="003848A5" w:rsidRPr="00346DED">
        <w:t>for trial</w:t>
      </w:r>
      <w:r w:rsidR="009E38CD">
        <w:t>s,</w:t>
      </w:r>
      <w:r w:rsidR="003848A5" w:rsidRPr="00346DED">
        <w:t xml:space="preserve"> and </w:t>
      </w:r>
      <w:r w:rsidR="009E38CD">
        <w:t>for</w:t>
      </w:r>
      <w:r w:rsidR="009E38CD" w:rsidRPr="00346DED">
        <w:t xml:space="preserve"> </w:t>
      </w:r>
      <w:r w:rsidR="003848A5" w:rsidRPr="00346DED">
        <w:t>operational deployment</w:t>
      </w:r>
      <w:r w:rsidR="009E38CD">
        <w:t xml:space="preserve"> </w:t>
      </w:r>
      <w:r w:rsidR="009E38CD" w:rsidRPr="00346DED">
        <w:rPr>
          <w:rStyle w:val="Guidance"/>
          <w:i w:val="0"/>
          <w:color w:val="auto"/>
        </w:rPr>
        <w:t xml:space="preserve">as of </w:t>
      </w:r>
      <w:r w:rsidR="009E38CD">
        <w:rPr>
          <w:rStyle w:val="Guidance"/>
          <w:i w:val="0"/>
          <w:color w:val="auto"/>
        </w:rPr>
        <w:t xml:space="preserve">start of </w:t>
      </w:r>
      <w:r w:rsidR="009E38CD" w:rsidRPr="00346DED">
        <w:rPr>
          <w:rStyle w:val="Guidance"/>
          <w:i w:val="0"/>
          <w:color w:val="auto"/>
        </w:rPr>
        <w:t>2023</w:t>
      </w:r>
      <w:r w:rsidRPr="00346DED">
        <w:t>.</w:t>
      </w:r>
    </w:p>
    <w:p w14:paraId="01921304" w14:textId="1DB013D6" w:rsidR="002C6BD4" w:rsidRPr="00346DED" w:rsidRDefault="002C6BD4" w:rsidP="00085C64">
      <w:pPr>
        <w:pStyle w:val="B10"/>
        <w:ind w:left="0" w:firstLine="0"/>
      </w:pPr>
      <w:r w:rsidRPr="00346DED">
        <w:t>It is to be noted that during the migration period</w:t>
      </w:r>
      <w:r w:rsidR="00AB568B" w:rsidRPr="00346DED">
        <w:t>,</w:t>
      </w:r>
      <w:r w:rsidRPr="00346DED">
        <w:t xml:space="preserve"> both GSM-R and its successor </w:t>
      </w:r>
      <w:r w:rsidR="0037479A" w:rsidRPr="00346DED">
        <w:t>need to</w:t>
      </w:r>
      <w:r w:rsidRPr="00346DED">
        <w:t xml:space="preserve"> be simultaneously operational on the same railway tracks. This implies that sufficient spectrum </w:t>
      </w:r>
      <w:r w:rsidR="00AB568B" w:rsidRPr="00346DED">
        <w:t xml:space="preserve">has to </w:t>
      </w:r>
      <w:r w:rsidR="0037479A" w:rsidRPr="00346DED">
        <w:t>remain</w:t>
      </w:r>
      <w:r w:rsidRPr="00346DED">
        <w:t xml:space="preserve"> available</w:t>
      </w:r>
      <w:r w:rsidR="0037479A" w:rsidRPr="00346DED">
        <w:t xml:space="preserve"> until the end of the migration period</w:t>
      </w:r>
      <w:r w:rsidRPr="00346DED">
        <w:t>.</w:t>
      </w:r>
      <w:r w:rsidR="00A611C3" w:rsidRPr="00346DED">
        <w:t xml:space="preserve"> Based on the </w:t>
      </w:r>
      <w:r w:rsidR="00EF25C3" w:rsidRPr="00346DED">
        <w:t xml:space="preserve">previous </w:t>
      </w:r>
      <w:r w:rsidR="00537C47" w:rsidRPr="00346DED">
        <w:t xml:space="preserve">experiences </w:t>
      </w:r>
      <w:r w:rsidR="00EF25C3" w:rsidRPr="00346DED">
        <w:t>for migration of technologies in the railway environment (</w:t>
      </w:r>
      <w:r w:rsidR="00694F21">
        <w:t xml:space="preserve">radio </w:t>
      </w:r>
      <w:proofErr w:type="gramStart"/>
      <w:r w:rsidR="00694F21">
        <w:t xml:space="preserve">communication </w:t>
      </w:r>
      <w:r w:rsidR="00EF25C3" w:rsidRPr="00346DED">
        <w:t xml:space="preserve"> and</w:t>
      </w:r>
      <w:proofErr w:type="gramEnd"/>
      <w:r w:rsidR="00EF25C3" w:rsidRPr="00346DED">
        <w:t xml:space="preserve"> signalling), a period of </w:t>
      </w:r>
      <w:r w:rsidR="00917ED0" w:rsidRPr="00346DED">
        <w:t xml:space="preserve">at least </w:t>
      </w:r>
      <w:r w:rsidR="00EF25C3" w:rsidRPr="00346DED">
        <w:t>10 years can be envisaged</w:t>
      </w:r>
      <w:r w:rsidR="009F2D3A" w:rsidRPr="00346DED">
        <w:t>.</w:t>
      </w:r>
      <w:r w:rsidR="00A55F6B">
        <w:t xml:space="preserve"> At this stage, t</w:t>
      </w:r>
      <w:r w:rsidR="00A55F6B" w:rsidRPr="00A55F6B">
        <w:t>he transition period as of today is foreseen starting in 2022, depending on EU legislation and member state decisions.</w:t>
      </w:r>
    </w:p>
    <w:p w14:paraId="5BF03F18" w14:textId="77777777" w:rsidR="002102E9" w:rsidRPr="00346DED" w:rsidRDefault="002102E9" w:rsidP="002102E9">
      <w:pPr>
        <w:pStyle w:val="berschrift2"/>
        <w:rPr>
          <w:lang w:val="en-GB"/>
        </w:rPr>
      </w:pPr>
      <w:bookmarkStart w:id="60" w:name="_Toc473009017"/>
      <w:r w:rsidRPr="00346DED">
        <w:rPr>
          <w:lang w:val="en-GB"/>
        </w:rPr>
        <w:t>6.</w:t>
      </w:r>
      <w:r w:rsidR="00D93561" w:rsidRPr="00346DED">
        <w:rPr>
          <w:lang w:val="en-GB"/>
        </w:rPr>
        <w:t>6</w:t>
      </w:r>
      <w:r w:rsidRPr="00346DED">
        <w:rPr>
          <w:lang w:val="en-GB"/>
        </w:rPr>
        <w:tab/>
        <w:t xml:space="preserve">Economic benefit of reusing </w:t>
      </w:r>
      <w:r w:rsidR="00AD6E77" w:rsidRPr="00346DED">
        <w:rPr>
          <w:lang w:val="en-GB"/>
        </w:rPr>
        <w:t xml:space="preserve">the </w:t>
      </w:r>
      <w:r w:rsidRPr="00346DED">
        <w:rPr>
          <w:lang w:val="en-GB"/>
        </w:rPr>
        <w:t>UIC</w:t>
      </w:r>
      <w:r w:rsidR="00AD6E77" w:rsidRPr="00346DED">
        <w:rPr>
          <w:lang w:val="en-GB"/>
        </w:rPr>
        <w:t xml:space="preserve"> </w:t>
      </w:r>
      <w:r w:rsidR="005C45CD" w:rsidRPr="00346DED">
        <w:rPr>
          <w:lang w:val="en-GB"/>
        </w:rPr>
        <w:t>or</w:t>
      </w:r>
      <w:r w:rsidRPr="00346DED">
        <w:rPr>
          <w:lang w:val="en-GB"/>
        </w:rPr>
        <w:t xml:space="preserve"> E-</w:t>
      </w:r>
      <w:r w:rsidR="00B94680">
        <w:rPr>
          <w:lang w:val="en-GB"/>
        </w:rPr>
        <w:t>UIC frequency band</w:t>
      </w:r>
      <w:bookmarkEnd w:id="60"/>
    </w:p>
    <w:p w14:paraId="2AB14FDE" w14:textId="77777777" w:rsidR="00034066" w:rsidRPr="00346DED" w:rsidRDefault="00034066" w:rsidP="002E45A4">
      <w:r w:rsidRPr="00346DED">
        <w:t xml:space="preserve">In Annex A of </w:t>
      </w:r>
      <w:r w:rsidR="00931DB8" w:rsidRPr="00346DED">
        <w:rPr>
          <w:rStyle w:val="Guidance"/>
          <w:i w:val="0"/>
          <w:color w:val="auto"/>
        </w:rPr>
        <w:t>the present document</w:t>
      </w:r>
      <w:r w:rsidRPr="00346DED">
        <w:t xml:space="preserve">, the economic benefit of re-using the UIC </w:t>
      </w:r>
      <w:r w:rsidR="00D42129" w:rsidRPr="00346DED">
        <w:t>or</w:t>
      </w:r>
      <w:r w:rsidRPr="00346DED">
        <w:t xml:space="preserve"> E-</w:t>
      </w:r>
      <w:r w:rsidR="00B94680">
        <w:t>UIC frequency band</w:t>
      </w:r>
      <w:r w:rsidRPr="00346DED">
        <w:t xml:space="preserve"> for FRMCS </w:t>
      </w:r>
      <w:r w:rsidR="00AD6E77" w:rsidRPr="00346DED">
        <w:t>is</w:t>
      </w:r>
      <w:r w:rsidR="00EB375E" w:rsidRPr="00346DED">
        <w:t xml:space="preserve"> </w:t>
      </w:r>
      <w:r w:rsidRPr="00346DED">
        <w:t>described.</w:t>
      </w:r>
    </w:p>
    <w:p w14:paraId="6F51B5E9" w14:textId="77777777" w:rsidR="002E45A4" w:rsidRPr="00346DED" w:rsidRDefault="002E45A4" w:rsidP="002E45A4">
      <w:r w:rsidRPr="00346DED">
        <w:t>From a spectrum perspective, several options c</w:t>
      </w:r>
      <w:r w:rsidR="00051B7D" w:rsidRPr="00346DED">
        <w:t>ould</w:t>
      </w:r>
      <w:r w:rsidRPr="00346DED">
        <w:t xml:space="preserve"> be envisaged for FRMCS as the successor to GSM-R. An essential aspect to take into consideration when identifying the </w:t>
      </w:r>
      <w:r w:rsidR="00EE1B04" w:rsidRPr="00346DED">
        <w:t xml:space="preserve">preferred </w:t>
      </w:r>
      <w:r w:rsidRPr="00346DED">
        <w:t xml:space="preserve">FRMCS spectrum is the value of the installed base of GSM-R radio sites. Currently, </w:t>
      </w:r>
      <w:r w:rsidR="00AD6E77" w:rsidRPr="00346DED">
        <w:t xml:space="preserve">around </w:t>
      </w:r>
      <w:r w:rsidRPr="00346DED">
        <w:t>18</w:t>
      </w:r>
      <w:r w:rsidR="00A315D7">
        <w:t>.</w:t>
      </w:r>
      <w:r w:rsidRPr="00346DED">
        <w:t>000 radio sites have been put into operation, representing an investment of approximately 3</w:t>
      </w:r>
      <w:r w:rsidR="004E3FF6" w:rsidRPr="00346DED">
        <w:t>.</w:t>
      </w:r>
      <w:r w:rsidRPr="00346DED">
        <w:t xml:space="preserve">1 </w:t>
      </w:r>
      <w:r w:rsidR="004E3FF6" w:rsidRPr="00346DED">
        <w:t>B</w:t>
      </w:r>
      <w:r w:rsidRPr="00346DED">
        <w:t xml:space="preserve">illion Euro, with more sites still being added due to the ongoing (major) network roll out </w:t>
      </w:r>
      <w:r w:rsidR="00C552B1" w:rsidRPr="00346DED">
        <w:t xml:space="preserve">and expansions of the existing networks </w:t>
      </w:r>
      <w:r w:rsidRPr="00346DED">
        <w:t>in</w:t>
      </w:r>
      <w:r w:rsidR="00C552B1" w:rsidRPr="00346DED">
        <w:t xml:space="preserve"> many</w:t>
      </w:r>
      <w:r w:rsidRPr="00346DED">
        <w:t xml:space="preserve"> </w:t>
      </w:r>
      <w:r w:rsidR="00C552B1" w:rsidRPr="00346DED">
        <w:t>EU</w:t>
      </w:r>
      <w:r w:rsidRPr="00346DED">
        <w:t xml:space="preserve"> countries.</w:t>
      </w:r>
    </w:p>
    <w:p w14:paraId="2CBCA9AD" w14:textId="77777777" w:rsidR="002E45A4" w:rsidRPr="00346DED" w:rsidRDefault="002E45A4" w:rsidP="002E45A4">
      <w:r w:rsidRPr="00346DED">
        <w:t xml:space="preserve">Re-use of essentially all of these sites is possible when using the UIC and/or </w:t>
      </w:r>
      <w:r w:rsidR="008F7B9C" w:rsidRPr="00346DED">
        <w:t>E</w:t>
      </w:r>
      <w:r w:rsidRPr="00346DED">
        <w:t>-</w:t>
      </w:r>
      <w:r w:rsidR="00B94680">
        <w:t>UIC frequency band</w:t>
      </w:r>
      <w:r w:rsidRPr="00346DED">
        <w:t xml:space="preserve"> for FRMCS. </w:t>
      </w:r>
      <w:r w:rsidR="00051B7D" w:rsidRPr="00346DED">
        <w:t>In that case,</w:t>
      </w:r>
      <w:r w:rsidRPr="00346DED">
        <w:t xml:space="preserve"> also the costs for modifications to rolling stock and tunnel installations will be limited. The total economic benefit would be in the order of 3.9 </w:t>
      </w:r>
      <w:r w:rsidR="004E3FF6" w:rsidRPr="00346DED">
        <w:t>B</w:t>
      </w:r>
      <w:r w:rsidRPr="00346DED">
        <w:t>illion</w:t>
      </w:r>
      <w:r w:rsidR="00AD6E77" w:rsidRPr="00346DED">
        <w:t xml:space="preserve"> Euro</w:t>
      </w:r>
      <w:r w:rsidRPr="00346DED">
        <w:t>.</w:t>
      </w:r>
    </w:p>
    <w:p w14:paraId="196D524B" w14:textId="50287C80" w:rsidR="00434CD6" w:rsidRDefault="002E45A4" w:rsidP="002E45A4">
      <w:r w:rsidRPr="00346DED">
        <w:t>When selecting other spectrum for FRMCS, e.g. in the 700</w:t>
      </w:r>
      <w:r w:rsidR="00D42129" w:rsidRPr="00346DED">
        <w:t xml:space="preserve"> </w:t>
      </w:r>
      <w:r w:rsidRPr="00346DED">
        <w:t>MHz or 400</w:t>
      </w:r>
      <w:r w:rsidR="00D42129" w:rsidRPr="00346DED">
        <w:t xml:space="preserve"> </w:t>
      </w:r>
      <w:r w:rsidRPr="00346DED">
        <w:t xml:space="preserve">MHz </w:t>
      </w:r>
      <w:r w:rsidR="00AD6E77" w:rsidRPr="00346DED">
        <w:t>ranges</w:t>
      </w:r>
      <w:r w:rsidRPr="00346DED">
        <w:t>, these economic benefits can only be partially realised.</w:t>
      </w:r>
      <w:r w:rsidR="00434CD6">
        <w:t xml:space="preserve"> </w:t>
      </w:r>
      <w:r w:rsidR="00434CD6" w:rsidRPr="00434CD6">
        <w:t>Usage of the 700 MHz or 400 MHz ranges would lead to less reuse and/or re-location of exis</w:t>
      </w:r>
      <w:r w:rsidR="00434CD6">
        <w:t>ting sites</w:t>
      </w:r>
      <w:r w:rsidR="00434CD6" w:rsidRPr="00434CD6">
        <w:t xml:space="preserve">. </w:t>
      </w:r>
      <w:r w:rsidR="00434CD6">
        <w:t>Also, it is noted that</w:t>
      </w:r>
      <w:r w:rsidR="00434CD6" w:rsidRPr="00434CD6">
        <w:t xml:space="preserve"> in the 700MHz and 400MHz range no possibility appears to exist for spectrum dedicated to railways</w:t>
      </w:r>
      <w:r w:rsidR="0065236F">
        <w:t>.</w:t>
      </w:r>
    </w:p>
    <w:p w14:paraId="5CC61967" w14:textId="76CC5F34" w:rsidR="002E45A4" w:rsidRPr="00346DED" w:rsidRDefault="002E45A4" w:rsidP="002E45A4">
      <w:r w:rsidRPr="00346DED">
        <w:t xml:space="preserve"> In case FRMCS would be forced to use spectrum above 1</w:t>
      </w:r>
      <w:r w:rsidR="00D42129" w:rsidRPr="00346DED">
        <w:t xml:space="preserve"> </w:t>
      </w:r>
      <w:r w:rsidRPr="00346DED">
        <w:t>G</w:t>
      </w:r>
      <w:r w:rsidR="00AD6E77" w:rsidRPr="00346DED">
        <w:t>H</w:t>
      </w:r>
      <w:r w:rsidRPr="00346DED">
        <w:t xml:space="preserve">z, significantly more base stations sites will be required, leading to high additional investments in the order of several </w:t>
      </w:r>
      <w:r w:rsidR="004E3FF6" w:rsidRPr="00346DED">
        <w:t>B</w:t>
      </w:r>
      <w:r w:rsidRPr="00346DED">
        <w:t>illion Euros.</w:t>
      </w:r>
    </w:p>
    <w:p w14:paraId="36C9702A" w14:textId="77777777" w:rsidR="002E45A4" w:rsidRPr="00346DED" w:rsidRDefault="002E45A4" w:rsidP="002E45A4">
      <w:r w:rsidRPr="00346DED">
        <w:t xml:space="preserve">Therefore, from </w:t>
      </w:r>
      <w:r w:rsidR="00EB375E" w:rsidRPr="00346DED">
        <w:t xml:space="preserve">an </w:t>
      </w:r>
      <w:r w:rsidRPr="00346DED">
        <w:t>economic perspective</w:t>
      </w:r>
      <w:r w:rsidR="009601B5" w:rsidRPr="00346DED">
        <w:t>,</w:t>
      </w:r>
      <w:r w:rsidRPr="00346DED">
        <w:t xml:space="preserve"> the best spectrum option for FRMCS would be to </w:t>
      </w:r>
      <w:r w:rsidR="00EB375E" w:rsidRPr="00346DED">
        <w:t>re</w:t>
      </w:r>
      <w:r w:rsidRPr="00346DED">
        <w:t>use the UIC</w:t>
      </w:r>
      <w:r w:rsidR="00D42129" w:rsidRPr="00346DED">
        <w:t xml:space="preserve"> </w:t>
      </w:r>
      <w:r w:rsidRPr="00346DED">
        <w:t xml:space="preserve">or </w:t>
      </w:r>
      <w:r w:rsidR="00AD6E77" w:rsidRPr="00346DED">
        <w:t>E</w:t>
      </w:r>
      <w:r w:rsidRPr="00346DED">
        <w:t>-</w:t>
      </w:r>
      <w:r w:rsidR="00B94680">
        <w:t>UIC frequency band</w:t>
      </w:r>
      <w:r w:rsidRPr="00346DED">
        <w:t>.</w:t>
      </w:r>
    </w:p>
    <w:p w14:paraId="68E0DCBD" w14:textId="77777777" w:rsidR="00FB5703" w:rsidRPr="00346DED" w:rsidRDefault="00FB5703" w:rsidP="00FB5703">
      <w:pPr>
        <w:pStyle w:val="berschrift1"/>
        <w:rPr>
          <w:lang w:val="en-GB"/>
        </w:rPr>
      </w:pPr>
      <w:bookmarkStart w:id="61" w:name="_Toc233514046"/>
      <w:bookmarkStart w:id="62" w:name="_Toc473009018"/>
      <w:r w:rsidRPr="00346DED">
        <w:rPr>
          <w:lang w:val="en-GB"/>
        </w:rPr>
        <w:lastRenderedPageBreak/>
        <w:t>7</w:t>
      </w:r>
      <w:r w:rsidRPr="00346DED">
        <w:rPr>
          <w:lang w:val="en-GB"/>
        </w:rPr>
        <w:tab/>
        <w:t>Technical information</w:t>
      </w:r>
      <w:bookmarkEnd w:id="61"/>
      <w:bookmarkEnd w:id="62"/>
    </w:p>
    <w:p w14:paraId="15812491" w14:textId="77777777" w:rsidR="00FB5703" w:rsidRPr="00346DED" w:rsidRDefault="00FB5703" w:rsidP="00FB5703">
      <w:pPr>
        <w:pStyle w:val="berschrift2"/>
        <w:rPr>
          <w:lang w:val="en-GB"/>
        </w:rPr>
      </w:pPr>
      <w:bookmarkStart w:id="63" w:name="_Toc233514047"/>
      <w:bookmarkStart w:id="64" w:name="_Toc473009019"/>
      <w:r w:rsidRPr="00346DED">
        <w:rPr>
          <w:lang w:val="en-GB"/>
        </w:rPr>
        <w:t>7.1</w:t>
      </w:r>
      <w:r w:rsidRPr="00346DED">
        <w:rPr>
          <w:lang w:val="en-GB"/>
        </w:rPr>
        <w:tab/>
      </w:r>
      <w:r w:rsidR="00E82C64" w:rsidRPr="005D73AB">
        <w:rPr>
          <w:lang w:val="en-GB"/>
        </w:rPr>
        <w:t>S</w:t>
      </w:r>
      <w:r w:rsidR="007A144E" w:rsidRPr="005D73AB">
        <w:rPr>
          <w:lang w:val="en-GB"/>
        </w:rPr>
        <w:t xml:space="preserve">ystem </w:t>
      </w:r>
      <w:r w:rsidR="005915DC" w:rsidRPr="005D73AB">
        <w:rPr>
          <w:lang w:val="en-GB"/>
        </w:rPr>
        <w:t>technology</w:t>
      </w:r>
      <w:bookmarkEnd w:id="63"/>
      <w:bookmarkEnd w:id="64"/>
    </w:p>
    <w:p w14:paraId="1664835A" w14:textId="77777777" w:rsidR="00E82C64" w:rsidRPr="00346DED" w:rsidRDefault="00E82C64" w:rsidP="00F53844">
      <w:r w:rsidRPr="00346DED">
        <w:rPr>
          <w:rStyle w:val="Guidance"/>
          <w:i w:val="0"/>
          <w:color w:val="auto"/>
        </w:rPr>
        <w:t xml:space="preserve">In the light of the </w:t>
      </w:r>
      <w:r w:rsidR="005D73AB">
        <w:rPr>
          <w:rStyle w:val="Guidance"/>
          <w:i w:val="0"/>
          <w:color w:val="auto"/>
        </w:rPr>
        <w:t>deployment</w:t>
      </w:r>
      <w:r w:rsidRPr="00346DED">
        <w:rPr>
          <w:rStyle w:val="Guidance"/>
          <w:i w:val="0"/>
          <w:color w:val="auto"/>
        </w:rPr>
        <w:t xml:space="preserve"> timeframe, it is expected that </w:t>
      </w:r>
      <w:r w:rsidRPr="00346DED">
        <w:t>FRMCS will use 3GPP 4G/5G RAT</w:t>
      </w:r>
      <w:r w:rsidR="001D7C2B">
        <w:t>(s)</w:t>
      </w:r>
      <w:r w:rsidRPr="00346DED">
        <w:t>.</w:t>
      </w:r>
      <w:r w:rsidR="002F3097" w:rsidRPr="00346DED">
        <w:t xml:space="preserve"> Furthermore, on-board and track-side equipment will be designed to meet the additional requirements contained in the CCS TSI [i.2].</w:t>
      </w:r>
    </w:p>
    <w:p w14:paraId="290FE1C6" w14:textId="77777777" w:rsidR="00E82C64" w:rsidRPr="00346DED" w:rsidRDefault="00931DB8" w:rsidP="00E82C64">
      <w:pPr>
        <w:rPr>
          <w:rStyle w:val="Guidance"/>
          <w:i w:val="0"/>
          <w:color w:val="auto"/>
        </w:rPr>
      </w:pPr>
      <w:r w:rsidRPr="00346DED">
        <w:rPr>
          <w:rStyle w:val="Guidance"/>
          <w:i w:val="0"/>
          <w:color w:val="auto"/>
        </w:rPr>
        <w:t>The present document</w:t>
      </w:r>
      <w:r w:rsidR="00153D21" w:rsidRPr="00346DED">
        <w:rPr>
          <w:rStyle w:val="Guidance"/>
          <w:i w:val="0"/>
          <w:color w:val="auto"/>
        </w:rPr>
        <w:t xml:space="preserve"> </w:t>
      </w:r>
      <w:r w:rsidR="00E82C64" w:rsidRPr="00346DED">
        <w:rPr>
          <w:rStyle w:val="Guidance"/>
          <w:i w:val="0"/>
          <w:color w:val="auto"/>
        </w:rPr>
        <w:t xml:space="preserve">assumes that FRMCS will be </w:t>
      </w:r>
      <w:r w:rsidR="001D7C2B">
        <w:t>using a</w:t>
      </w:r>
      <w:r w:rsidR="00E82C64" w:rsidRPr="00346DED">
        <w:rPr>
          <w:rStyle w:val="Guidance"/>
          <w:i w:val="0"/>
          <w:color w:val="auto"/>
        </w:rPr>
        <w:t xml:space="preserve"> dedicated spectrum of either:</w:t>
      </w:r>
    </w:p>
    <w:p w14:paraId="615526BE" w14:textId="77777777" w:rsidR="00E82C64" w:rsidRPr="005D73AB" w:rsidRDefault="00E82C64" w:rsidP="00E82C64">
      <w:pPr>
        <w:ind w:left="283"/>
        <w:rPr>
          <w:rStyle w:val="Guidance"/>
          <w:i w:val="0"/>
          <w:color w:val="auto"/>
        </w:rPr>
      </w:pPr>
      <w:r w:rsidRPr="005D73AB">
        <w:rPr>
          <w:rStyle w:val="Guidance"/>
          <w:i w:val="0"/>
          <w:color w:val="auto"/>
        </w:rPr>
        <w:t>•</w:t>
      </w:r>
      <w:r w:rsidRPr="005D73AB">
        <w:rPr>
          <w:rStyle w:val="Guidance"/>
          <w:i w:val="0"/>
          <w:color w:val="auto"/>
        </w:rPr>
        <w:tab/>
      </w:r>
      <w:proofErr w:type="gramStart"/>
      <w:r w:rsidRPr="005D73AB">
        <w:rPr>
          <w:rStyle w:val="Guidance"/>
          <w:i w:val="0"/>
          <w:color w:val="auto"/>
        </w:rPr>
        <w:t>the</w:t>
      </w:r>
      <w:proofErr w:type="gramEnd"/>
      <w:r w:rsidRPr="005D73AB">
        <w:rPr>
          <w:rStyle w:val="Guidance"/>
          <w:i w:val="0"/>
          <w:color w:val="auto"/>
        </w:rPr>
        <w:t xml:space="preserve"> </w:t>
      </w:r>
      <w:r w:rsidR="003546F4" w:rsidRPr="005D73AB">
        <w:rPr>
          <w:rStyle w:val="Guidance"/>
          <w:i w:val="0"/>
          <w:color w:val="auto"/>
        </w:rPr>
        <w:t xml:space="preserve">existing harmonised spectrum in the 2x4 MHz </w:t>
      </w:r>
      <w:r w:rsidRPr="005D73AB">
        <w:rPr>
          <w:rStyle w:val="Guidance"/>
          <w:i w:val="0"/>
          <w:color w:val="auto"/>
        </w:rPr>
        <w:t>UIC</w:t>
      </w:r>
      <w:r w:rsidR="005D73AB">
        <w:rPr>
          <w:rStyle w:val="Guidance"/>
          <w:i w:val="0"/>
          <w:color w:val="auto"/>
        </w:rPr>
        <w:t xml:space="preserve"> frequency</w:t>
      </w:r>
      <w:r w:rsidRPr="005D73AB">
        <w:rPr>
          <w:rStyle w:val="Guidance"/>
          <w:i w:val="0"/>
          <w:color w:val="auto"/>
        </w:rPr>
        <w:t xml:space="preserve"> band (876</w:t>
      </w:r>
      <w:r w:rsidR="003546F4" w:rsidRPr="005D73AB">
        <w:rPr>
          <w:rStyle w:val="Guidance"/>
          <w:i w:val="0"/>
          <w:color w:val="auto"/>
        </w:rPr>
        <w:t>-</w:t>
      </w:r>
      <w:r w:rsidRPr="005D73AB">
        <w:rPr>
          <w:rStyle w:val="Guidance"/>
          <w:i w:val="0"/>
          <w:color w:val="auto"/>
        </w:rPr>
        <w:t>880 MHz / 921</w:t>
      </w:r>
      <w:r w:rsidR="003546F4" w:rsidRPr="005D73AB">
        <w:rPr>
          <w:rStyle w:val="Guidance"/>
          <w:i w:val="0"/>
          <w:color w:val="auto"/>
        </w:rPr>
        <w:t>-</w:t>
      </w:r>
      <w:r w:rsidRPr="005D73AB">
        <w:rPr>
          <w:rStyle w:val="Guidance"/>
          <w:i w:val="0"/>
          <w:color w:val="auto"/>
        </w:rPr>
        <w:t>925 MHz);</w:t>
      </w:r>
    </w:p>
    <w:p w14:paraId="1ABC419C" w14:textId="77777777" w:rsidR="00E82C64" w:rsidRPr="00346DED" w:rsidRDefault="00E82C64" w:rsidP="00E82C64">
      <w:pPr>
        <w:ind w:left="283"/>
        <w:rPr>
          <w:rStyle w:val="Guidance"/>
          <w:i w:val="0"/>
          <w:color w:val="auto"/>
        </w:rPr>
      </w:pPr>
      <w:r w:rsidRPr="005D73AB">
        <w:rPr>
          <w:rStyle w:val="Guidance"/>
          <w:i w:val="0"/>
          <w:color w:val="auto"/>
        </w:rPr>
        <w:t>•</w:t>
      </w:r>
      <w:r w:rsidRPr="005D73AB">
        <w:rPr>
          <w:rStyle w:val="Guidance"/>
          <w:i w:val="0"/>
          <w:color w:val="auto"/>
        </w:rPr>
        <w:tab/>
        <w:t>or a combin</w:t>
      </w:r>
      <w:r w:rsidR="00CF1D0B" w:rsidRPr="005D73AB">
        <w:rPr>
          <w:rStyle w:val="Guidance"/>
          <w:i w:val="0"/>
          <w:color w:val="auto"/>
        </w:rPr>
        <w:t>ation of these 2x</w:t>
      </w:r>
      <w:r w:rsidRPr="005D73AB">
        <w:rPr>
          <w:rStyle w:val="Guidance"/>
          <w:i w:val="0"/>
          <w:color w:val="auto"/>
        </w:rPr>
        <w:t>4</w:t>
      </w:r>
      <w:r w:rsidR="00CF1D0B" w:rsidRPr="005D73AB">
        <w:rPr>
          <w:rStyle w:val="Guidance"/>
          <w:i w:val="0"/>
          <w:color w:val="auto"/>
        </w:rPr>
        <w:t xml:space="preserve"> </w:t>
      </w:r>
      <w:r w:rsidRPr="005D73AB">
        <w:rPr>
          <w:rStyle w:val="Guidance"/>
          <w:i w:val="0"/>
          <w:color w:val="auto"/>
        </w:rPr>
        <w:t xml:space="preserve">MHz plus </w:t>
      </w:r>
      <w:r w:rsidR="00CF1D0B" w:rsidRPr="005D73AB">
        <w:rPr>
          <w:rStyle w:val="Guidance"/>
          <w:i w:val="0"/>
          <w:color w:val="auto"/>
        </w:rPr>
        <w:t>2x</w:t>
      </w:r>
      <w:r w:rsidRPr="005D73AB">
        <w:rPr>
          <w:rStyle w:val="Guidance"/>
          <w:i w:val="0"/>
          <w:color w:val="auto"/>
        </w:rPr>
        <w:t>3 MHz</w:t>
      </w:r>
      <w:r w:rsidR="00CF1D0B" w:rsidRPr="005D73AB">
        <w:rPr>
          <w:rStyle w:val="Guidance"/>
          <w:i w:val="0"/>
          <w:color w:val="auto"/>
        </w:rPr>
        <w:t>, called</w:t>
      </w:r>
      <w:r w:rsidRPr="005D73AB">
        <w:rPr>
          <w:rStyle w:val="Guidance"/>
          <w:i w:val="0"/>
          <w:color w:val="auto"/>
        </w:rPr>
        <w:t xml:space="preserve"> the E-UIC</w:t>
      </w:r>
      <w:r w:rsidR="005D73AB" w:rsidRPr="002514BB">
        <w:rPr>
          <w:rStyle w:val="Guidance"/>
          <w:i w:val="0"/>
          <w:color w:val="auto"/>
        </w:rPr>
        <w:t xml:space="preserve"> frequency</w:t>
      </w:r>
      <w:r w:rsidRPr="005D73AB">
        <w:rPr>
          <w:rStyle w:val="Guidance"/>
          <w:i w:val="0"/>
          <w:color w:val="auto"/>
        </w:rPr>
        <w:t xml:space="preserve"> band, resulting in a total of </w:t>
      </w:r>
      <w:r w:rsidR="00CF1D0B" w:rsidRPr="005D73AB">
        <w:rPr>
          <w:rStyle w:val="Guidance"/>
          <w:i w:val="0"/>
          <w:color w:val="auto"/>
        </w:rPr>
        <w:t>2x</w:t>
      </w:r>
      <w:r w:rsidRPr="005D73AB">
        <w:rPr>
          <w:rStyle w:val="Guidance"/>
          <w:i w:val="0"/>
          <w:color w:val="auto"/>
        </w:rPr>
        <w:t>7</w:t>
      </w:r>
      <w:r w:rsidR="00CF1D0B" w:rsidRPr="005D73AB">
        <w:rPr>
          <w:rStyle w:val="Guidance"/>
          <w:i w:val="0"/>
          <w:color w:val="auto"/>
        </w:rPr>
        <w:t xml:space="preserve"> </w:t>
      </w:r>
      <w:r w:rsidRPr="00B94680">
        <w:rPr>
          <w:rStyle w:val="Guidance"/>
          <w:i w:val="0"/>
          <w:color w:val="auto"/>
        </w:rPr>
        <w:t>MHz (873</w:t>
      </w:r>
      <w:r w:rsidR="00CF1D0B" w:rsidRPr="00B94680">
        <w:rPr>
          <w:rStyle w:val="Guidance"/>
          <w:i w:val="0"/>
          <w:color w:val="auto"/>
        </w:rPr>
        <w:t>-</w:t>
      </w:r>
      <w:r w:rsidRPr="00B94680">
        <w:rPr>
          <w:rStyle w:val="Guidance"/>
          <w:i w:val="0"/>
          <w:color w:val="auto"/>
        </w:rPr>
        <w:t>880 MHz / 918</w:t>
      </w:r>
      <w:r w:rsidR="00CF1D0B" w:rsidRPr="00B94680">
        <w:rPr>
          <w:rStyle w:val="Guidance"/>
          <w:i w:val="0"/>
          <w:color w:val="auto"/>
        </w:rPr>
        <w:t>-</w:t>
      </w:r>
      <w:r w:rsidRPr="005D73AB">
        <w:rPr>
          <w:rStyle w:val="Guidance"/>
          <w:i w:val="0"/>
          <w:color w:val="auto"/>
        </w:rPr>
        <w:t>925 MHz).</w:t>
      </w:r>
    </w:p>
    <w:p w14:paraId="432DB771" w14:textId="77777777" w:rsidR="001D7C2B" w:rsidRDefault="00E82C64" w:rsidP="00E82C64">
      <w:pPr>
        <w:rPr>
          <w:rStyle w:val="Guidance"/>
          <w:i w:val="0"/>
          <w:color w:val="auto"/>
        </w:rPr>
      </w:pPr>
      <w:r w:rsidRPr="00346DED">
        <w:rPr>
          <w:rStyle w:val="Guidance"/>
          <w:i w:val="0"/>
          <w:color w:val="auto"/>
        </w:rPr>
        <w:t xml:space="preserve">In order to calculate the amount of radio spectrum needed to fulfil the railway requirements, </w:t>
      </w:r>
      <w:r w:rsidR="00931DB8" w:rsidRPr="00346DED">
        <w:rPr>
          <w:rStyle w:val="Guidance"/>
          <w:i w:val="0"/>
          <w:color w:val="auto"/>
        </w:rPr>
        <w:t>the present document</w:t>
      </w:r>
      <w:r w:rsidR="00153D21" w:rsidRPr="00346DED">
        <w:rPr>
          <w:rStyle w:val="Guidance"/>
          <w:i w:val="0"/>
          <w:color w:val="auto"/>
        </w:rPr>
        <w:t xml:space="preserve"> </w:t>
      </w:r>
      <w:r w:rsidRPr="00346DED">
        <w:rPr>
          <w:rStyle w:val="Guidance"/>
          <w:i w:val="0"/>
          <w:color w:val="auto"/>
        </w:rPr>
        <w:t>has assumed the u</w:t>
      </w:r>
      <w:r w:rsidR="001D7C2B">
        <w:t xml:space="preserve">se of </w:t>
      </w:r>
      <w:r w:rsidR="001D7C2B" w:rsidRPr="001D7C2B">
        <w:rPr>
          <w:rStyle w:val="Guidance"/>
          <w:i w:val="0"/>
          <w:color w:val="auto"/>
        </w:rPr>
        <w:t xml:space="preserve">the radio interface as specified in </w:t>
      </w:r>
      <w:r w:rsidR="001D7C2B" w:rsidRPr="00DD0D12">
        <w:rPr>
          <w:rStyle w:val="Guidance"/>
          <w:i w:val="0"/>
          <w:color w:val="auto"/>
        </w:rPr>
        <w:t xml:space="preserve">3GPP TS 36.201 (E-UTRA LTE physical layer: general description) </w:t>
      </w:r>
      <w:r w:rsidR="00DD0D12" w:rsidRPr="00DD0D12">
        <w:rPr>
          <w:rStyle w:val="Guidance"/>
          <w:i w:val="0"/>
          <w:color w:val="auto"/>
        </w:rPr>
        <w:t xml:space="preserve">[i.33] </w:t>
      </w:r>
      <w:r w:rsidR="001D7C2B" w:rsidRPr="00DD0D12">
        <w:rPr>
          <w:rStyle w:val="Guidance"/>
          <w:i w:val="0"/>
          <w:color w:val="auto"/>
        </w:rPr>
        <w:t>and 3GPP TR 36.912</w:t>
      </w:r>
      <w:r w:rsidR="001D7C2B" w:rsidRPr="00E73D4C">
        <w:rPr>
          <w:rStyle w:val="Guidance"/>
          <w:i w:val="0"/>
          <w:color w:val="auto"/>
        </w:rPr>
        <w:t xml:space="preserve"> (Feasi</w:t>
      </w:r>
      <w:r w:rsidR="001D7C2B" w:rsidRPr="00DB46B6">
        <w:rPr>
          <w:rStyle w:val="Guidance"/>
          <w:i w:val="0"/>
          <w:color w:val="auto"/>
        </w:rPr>
        <w:t>bility study for Further</w:t>
      </w:r>
      <w:r w:rsidR="001D7C2B" w:rsidRPr="001D7C2B">
        <w:rPr>
          <w:rStyle w:val="Guidance"/>
          <w:i w:val="0"/>
          <w:color w:val="auto"/>
        </w:rPr>
        <w:t xml:space="preserve"> Advancements for E-UTRA (LTE-Advanced)</w:t>
      </w:r>
      <w:r w:rsidR="00DD0D12">
        <w:rPr>
          <w:rStyle w:val="Guidance"/>
          <w:i w:val="0"/>
          <w:color w:val="auto"/>
        </w:rPr>
        <w:t xml:space="preserve"> [i.34]</w:t>
      </w:r>
      <w:r w:rsidR="006B5004">
        <w:rPr>
          <w:rStyle w:val="Guidance"/>
          <w:i w:val="0"/>
          <w:color w:val="auto"/>
        </w:rPr>
        <w:t>.</w:t>
      </w:r>
    </w:p>
    <w:p w14:paraId="4BE3459D" w14:textId="77777777" w:rsidR="00E82C64" w:rsidRPr="00346DED" w:rsidRDefault="00E82C64" w:rsidP="00E82C64">
      <w:pPr>
        <w:rPr>
          <w:rStyle w:val="Guidance"/>
          <w:i w:val="0"/>
          <w:color w:val="auto"/>
        </w:rPr>
      </w:pPr>
    </w:p>
    <w:p w14:paraId="68F27086" w14:textId="77777777" w:rsidR="00FB5703" w:rsidRPr="00346DED" w:rsidRDefault="00FB5703" w:rsidP="00FB5703">
      <w:pPr>
        <w:pStyle w:val="berschrift2"/>
        <w:rPr>
          <w:lang w:val="en-GB"/>
        </w:rPr>
      </w:pPr>
      <w:bookmarkStart w:id="65" w:name="_Toc233514048"/>
      <w:bookmarkStart w:id="66" w:name="_Toc473009020"/>
      <w:r w:rsidRPr="00346DED">
        <w:rPr>
          <w:lang w:val="en-GB"/>
        </w:rPr>
        <w:t>7.2</w:t>
      </w:r>
      <w:r w:rsidRPr="00346DED">
        <w:rPr>
          <w:lang w:val="en-GB"/>
        </w:rPr>
        <w:tab/>
        <w:t>Technical parameters</w:t>
      </w:r>
      <w:bookmarkEnd w:id="65"/>
      <w:bookmarkEnd w:id="66"/>
    </w:p>
    <w:p w14:paraId="37D3B260" w14:textId="77777777" w:rsidR="009F190D" w:rsidRDefault="007930F6" w:rsidP="005D0CF9">
      <w:pPr>
        <w:pStyle w:val="B10"/>
        <w:ind w:left="0" w:firstLine="0"/>
      </w:pPr>
      <w:r w:rsidRPr="00346DED">
        <w:t xml:space="preserve">For the purpose of </w:t>
      </w:r>
      <w:r w:rsidR="00B13E11" w:rsidRPr="00346DED">
        <w:t xml:space="preserve">the </w:t>
      </w:r>
      <w:r w:rsidR="00D253B4" w:rsidRPr="00346DED">
        <w:t xml:space="preserve">coexistence studies </w:t>
      </w:r>
      <w:r w:rsidR="00B13E11" w:rsidRPr="00346DED">
        <w:t>in the UIC and E-</w:t>
      </w:r>
      <w:r w:rsidR="00B94680">
        <w:t>UIC frequency band</w:t>
      </w:r>
      <w:r w:rsidR="00B13E11" w:rsidRPr="00346DED">
        <w:t>s</w:t>
      </w:r>
      <w:r w:rsidRPr="00346DED">
        <w:t xml:space="preserve">, </w:t>
      </w:r>
      <w:r w:rsidR="00B13E11" w:rsidRPr="00346DED">
        <w:t>the radio transmission and reception characteristics to be used are specified in</w:t>
      </w:r>
      <w:r w:rsidRPr="00346DED">
        <w:t xml:space="preserve"> </w:t>
      </w:r>
      <w:r w:rsidR="005915DC" w:rsidRPr="00346DED">
        <w:t>ETSI TS 136 101 [i.9] for the UE and in ETSI TS 136 104 [i.10] and ETSI TS 137 104 [i.11] for the BS</w:t>
      </w:r>
      <w:r w:rsidR="00706449" w:rsidRPr="00346DED">
        <w:t xml:space="preserve">. </w:t>
      </w:r>
      <w:r w:rsidR="00CC7EFB">
        <w:t>Table 1 shows t</w:t>
      </w:r>
      <w:r w:rsidR="00B13E11" w:rsidRPr="00346DED">
        <w:t xml:space="preserve">he </w:t>
      </w:r>
      <w:proofErr w:type="gramStart"/>
      <w:r w:rsidR="00B13E11" w:rsidRPr="00346DED">
        <w:t>parameters</w:t>
      </w:r>
      <w:r w:rsidR="00CC7EFB">
        <w:t xml:space="preserve"> </w:t>
      </w:r>
      <w:r w:rsidR="006038F7" w:rsidRPr="00346DED">
        <w:t>,</w:t>
      </w:r>
      <w:proofErr w:type="gramEnd"/>
      <w:r w:rsidR="006038F7" w:rsidRPr="00346DED">
        <w:t xml:space="preserve"> as specified in the </w:t>
      </w:r>
      <w:r w:rsidR="006038F7" w:rsidRPr="005D73AB">
        <w:t>SRS [i.4],</w:t>
      </w:r>
      <w:r w:rsidR="00B13E11" w:rsidRPr="00512F4B">
        <w:t xml:space="preserve"> </w:t>
      </w:r>
      <w:r w:rsidR="00CC7EFB">
        <w:t xml:space="preserve">that </w:t>
      </w:r>
      <w:r w:rsidR="004A23CE">
        <w:t>will</w:t>
      </w:r>
      <w:r w:rsidR="004A23CE" w:rsidRPr="00512F4B">
        <w:t xml:space="preserve"> </w:t>
      </w:r>
      <w:r w:rsidR="00B13E11" w:rsidRPr="00512F4B">
        <w:t>be used for  GSM-R and FRMCS</w:t>
      </w:r>
    </w:p>
    <w:p w14:paraId="4F6EE3B7" w14:textId="77777777" w:rsidR="00CC7EFB" w:rsidRPr="00346DED" w:rsidRDefault="00CC7EFB" w:rsidP="0080246B">
      <w:pPr>
        <w:pStyle w:val="TH"/>
      </w:pPr>
      <w:r>
        <w:t>Table 1: radio parameters for GSM-R and FRMCS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3"/>
        <w:gridCol w:w="1689"/>
      </w:tblGrid>
      <w:tr w:rsidR="009F190D" w:rsidRPr="00346DED" w14:paraId="407F2D24" w14:textId="77777777" w:rsidTr="008A4BF8">
        <w:trPr>
          <w:jc w:val="center"/>
        </w:trPr>
        <w:tc>
          <w:tcPr>
            <w:tcW w:w="3773" w:type="dxa"/>
            <w:shd w:val="clear" w:color="auto" w:fill="auto"/>
            <w:vAlign w:val="center"/>
          </w:tcPr>
          <w:p w14:paraId="6C22D153" w14:textId="77777777" w:rsidR="009F190D" w:rsidRPr="00346DED" w:rsidRDefault="009F190D" w:rsidP="005A0A01">
            <w:pPr>
              <w:pStyle w:val="B10"/>
              <w:keepNext/>
              <w:spacing w:after="0"/>
              <w:ind w:left="0" w:firstLine="0"/>
              <w:rPr>
                <w:b/>
              </w:rPr>
            </w:pPr>
            <w:r w:rsidRPr="00346DED">
              <w:rPr>
                <w:b/>
              </w:rPr>
              <w:t>Parameter</w:t>
            </w:r>
          </w:p>
        </w:tc>
        <w:tc>
          <w:tcPr>
            <w:tcW w:w="1689" w:type="dxa"/>
            <w:shd w:val="clear" w:color="auto" w:fill="auto"/>
            <w:vAlign w:val="center"/>
          </w:tcPr>
          <w:p w14:paraId="0EC541EF" w14:textId="77777777" w:rsidR="009F190D" w:rsidRPr="00346DED" w:rsidRDefault="009F190D" w:rsidP="008A4BF8">
            <w:pPr>
              <w:pStyle w:val="B10"/>
              <w:spacing w:after="0"/>
              <w:ind w:left="0" w:firstLine="0"/>
              <w:jc w:val="center"/>
              <w:rPr>
                <w:b/>
              </w:rPr>
            </w:pPr>
            <w:r w:rsidRPr="00346DED">
              <w:rPr>
                <w:b/>
              </w:rPr>
              <w:t>Value</w:t>
            </w:r>
          </w:p>
        </w:tc>
      </w:tr>
      <w:tr w:rsidR="003A03CE" w:rsidRPr="00346DED" w14:paraId="023D8A25" w14:textId="77777777" w:rsidTr="008A4BF8">
        <w:trPr>
          <w:jc w:val="center"/>
        </w:trPr>
        <w:tc>
          <w:tcPr>
            <w:tcW w:w="3773" w:type="dxa"/>
            <w:shd w:val="clear" w:color="auto" w:fill="auto"/>
            <w:vAlign w:val="center"/>
          </w:tcPr>
          <w:p w14:paraId="69F38435" w14:textId="77777777" w:rsidR="003A03CE" w:rsidRPr="00346DED" w:rsidRDefault="003A03CE" w:rsidP="006350A5">
            <w:pPr>
              <w:pStyle w:val="B10"/>
              <w:keepNext/>
              <w:spacing w:after="0"/>
              <w:ind w:left="0" w:firstLine="0"/>
              <w:rPr>
                <w:b/>
              </w:rPr>
            </w:pPr>
            <w:r w:rsidRPr="00346DED">
              <w:t>Maximum BS output power</w:t>
            </w:r>
          </w:p>
        </w:tc>
        <w:tc>
          <w:tcPr>
            <w:tcW w:w="1689" w:type="dxa"/>
            <w:shd w:val="clear" w:color="auto" w:fill="auto"/>
            <w:vAlign w:val="center"/>
          </w:tcPr>
          <w:p w14:paraId="3E23E60E" w14:textId="77777777" w:rsidR="003A03CE" w:rsidRPr="00346DED" w:rsidRDefault="003A03CE" w:rsidP="003A03CE">
            <w:pPr>
              <w:pStyle w:val="B10"/>
              <w:spacing w:after="0"/>
              <w:ind w:left="0" w:firstLine="0"/>
              <w:jc w:val="center"/>
              <w:rPr>
                <w:b/>
              </w:rPr>
            </w:pPr>
            <w:r w:rsidRPr="00346DED">
              <w:t xml:space="preserve">46 </w:t>
            </w:r>
            <w:proofErr w:type="spellStart"/>
            <w:r w:rsidRPr="00346DED">
              <w:t>dBm</w:t>
            </w:r>
            <w:proofErr w:type="spellEnd"/>
          </w:p>
        </w:tc>
      </w:tr>
      <w:tr w:rsidR="006350A5" w:rsidRPr="00346DED" w14:paraId="631B882C" w14:textId="77777777" w:rsidTr="008A4BF8">
        <w:trPr>
          <w:jc w:val="center"/>
        </w:trPr>
        <w:tc>
          <w:tcPr>
            <w:tcW w:w="3773" w:type="dxa"/>
            <w:shd w:val="clear" w:color="auto" w:fill="auto"/>
            <w:vAlign w:val="center"/>
          </w:tcPr>
          <w:p w14:paraId="0DE965DE" w14:textId="77777777" w:rsidR="006350A5" w:rsidRPr="00346DED" w:rsidRDefault="006350A5" w:rsidP="006350A5">
            <w:pPr>
              <w:pStyle w:val="B10"/>
              <w:keepNext/>
              <w:spacing w:after="0"/>
              <w:ind w:left="0" w:firstLine="0"/>
            </w:pPr>
            <w:r w:rsidRPr="00346DED">
              <w:t>BS antenna gain below 1 GHz</w:t>
            </w:r>
            <w:r w:rsidRPr="00346DED">
              <w:br/>
              <w:t xml:space="preserve">(including </w:t>
            </w:r>
            <w:r w:rsidR="004A23CE">
              <w:t xml:space="preserve">coupling and </w:t>
            </w:r>
            <w:r w:rsidRPr="00346DED">
              <w:t>cable loss)</w:t>
            </w:r>
          </w:p>
        </w:tc>
        <w:tc>
          <w:tcPr>
            <w:tcW w:w="1689" w:type="dxa"/>
            <w:shd w:val="clear" w:color="auto" w:fill="auto"/>
            <w:vAlign w:val="center"/>
          </w:tcPr>
          <w:p w14:paraId="4DF5A082" w14:textId="77777777" w:rsidR="006350A5" w:rsidRPr="00346DED" w:rsidDel="007930F6" w:rsidRDefault="006350A5" w:rsidP="003A03CE">
            <w:pPr>
              <w:pStyle w:val="B10"/>
              <w:spacing w:after="0"/>
              <w:ind w:left="0" w:firstLine="0"/>
              <w:jc w:val="center"/>
            </w:pPr>
            <w:r w:rsidRPr="00346DED">
              <w:t xml:space="preserve">14 </w:t>
            </w:r>
            <w:proofErr w:type="spellStart"/>
            <w:r w:rsidRPr="00346DED">
              <w:t>dBi</w:t>
            </w:r>
            <w:proofErr w:type="spellEnd"/>
          </w:p>
        </w:tc>
      </w:tr>
      <w:tr w:rsidR="006350A5" w:rsidRPr="00346DED" w14:paraId="4B32B0A3" w14:textId="77777777" w:rsidTr="008A4BF8">
        <w:trPr>
          <w:jc w:val="center"/>
        </w:trPr>
        <w:tc>
          <w:tcPr>
            <w:tcW w:w="3773" w:type="dxa"/>
            <w:shd w:val="clear" w:color="auto" w:fill="auto"/>
            <w:vAlign w:val="center"/>
          </w:tcPr>
          <w:p w14:paraId="3243DDDF" w14:textId="77777777" w:rsidR="006350A5" w:rsidRPr="00346DED" w:rsidRDefault="006350A5" w:rsidP="003A03CE">
            <w:pPr>
              <w:pStyle w:val="B10"/>
              <w:keepNext/>
              <w:spacing w:after="0"/>
              <w:ind w:left="0" w:firstLine="0"/>
            </w:pPr>
            <w:r w:rsidRPr="00346DED">
              <w:t>BS antenna height</w:t>
            </w:r>
          </w:p>
        </w:tc>
        <w:tc>
          <w:tcPr>
            <w:tcW w:w="1689" w:type="dxa"/>
            <w:shd w:val="clear" w:color="auto" w:fill="auto"/>
            <w:vAlign w:val="center"/>
          </w:tcPr>
          <w:p w14:paraId="70A37E57" w14:textId="77777777" w:rsidR="006350A5" w:rsidRPr="00346DED" w:rsidRDefault="006350A5" w:rsidP="003A03CE">
            <w:pPr>
              <w:pStyle w:val="B10"/>
              <w:spacing w:after="0"/>
              <w:ind w:left="0" w:firstLine="0"/>
              <w:jc w:val="center"/>
            </w:pPr>
            <w:r w:rsidRPr="00346DED">
              <w:t>30 m</w:t>
            </w:r>
          </w:p>
        </w:tc>
      </w:tr>
      <w:tr w:rsidR="006350A5" w:rsidRPr="00346DED" w14:paraId="0E661856" w14:textId="77777777" w:rsidTr="008A4BF8">
        <w:trPr>
          <w:jc w:val="center"/>
        </w:trPr>
        <w:tc>
          <w:tcPr>
            <w:tcW w:w="3773" w:type="dxa"/>
            <w:shd w:val="clear" w:color="auto" w:fill="auto"/>
            <w:vAlign w:val="center"/>
          </w:tcPr>
          <w:p w14:paraId="72AF3FBE" w14:textId="77777777" w:rsidR="006350A5" w:rsidRPr="00346DED" w:rsidRDefault="006350A5" w:rsidP="003A03CE">
            <w:pPr>
              <w:pStyle w:val="B10"/>
              <w:keepNext/>
              <w:spacing w:after="0"/>
              <w:ind w:left="0" w:firstLine="0"/>
            </w:pPr>
            <w:r w:rsidRPr="00346DED">
              <w:t>On-board UE antenna gain</w:t>
            </w:r>
          </w:p>
        </w:tc>
        <w:tc>
          <w:tcPr>
            <w:tcW w:w="1689" w:type="dxa"/>
            <w:shd w:val="clear" w:color="auto" w:fill="auto"/>
            <w:vAlign w:val="center"/>
          </w:tcPr>
          <w:p w14:paraId="482D56C1" w14:textId="77777777" w:rsidR="006350A5" w:rsidRPr="00346DED" w:rsidRDefault="006350A5" w:rsidP="003A03CE">
            <w:pPr>
              <w:pStyle w:val="B10"/>
              <w:spacing w:after="0"/>
              <w:ind w:left="0" w:firstLine="0"/>
              <w:jc w:val="center"/>
            </w:pPr>
            <w:r w:rsidRPr="00346DED">
              <w:t xml:space="preserve">0 </w:t>
            </w:r>
            <w:proofErr w:type="spellStart"/>
            <w:r w:rsidRPr="00346DED">
              <w:t>dBi</w:t>
            </w:r>
            <w:proofErr w:type="spellEnd"/>
          </w:p>
        </w:tc>
      </w:tr>
      <w:tr w:rsidR="006350A5" w:rsidRPr="00346DED" w14:paraId="04732699" w14:textId="77777777" w:rsidTr="008A4BF8">
        <w:trPr>
          <w:jc w:val="center"/>
        </w:trPr>
        <w:tc>
          <w:tcPr>
            <w:tcW w:w="3773" w:type="dxa"/>
            <w:shd w:val="clear" w:color="auto" w:fill="auto"/>
            <w:vAlign w:val="center"/>
          </w:tcPr>
          <w:p w14:paraId="7DC05622" w14:textId="77777777" w:rsidR="006350A5" w:rsidRPr="00346DED" w:rsidRDefault="006350A5" w:rsidP="003A03CE">
            <w:pPr>
              <w:pStyle w:val="B10"/>
              <w:keepNext/>
              <w:spacing w:after="0"/>
              <w:ind w:left="0" w:firstLine="0"/>
            </w:pPr>
            <w:r w:rsidRPr="00346DED">
              <w:t>On-board UE losses (cable, ageing, etc.)</w:t>
            </w:r>
          </w:p>
        </w:tc>
        <w:tc>
          <w:tcPr>
            <w:tcW w:w="1689" w:type="dxa"/>
            <w:shd w:val="clear" w:color="auto" w:fill="auto"/>
            <w:vAlign w:val="center"/>
          </w:tcPr>
          <w:p w14:paraId="56B54DB6" w14:textId="77777777" w:rsidR="006350A5" w:rsidRPr="00346DED" w:rsidRDefault="006350A5" w:rsidP="003A03CE">
            <w:pPr>
              <w:pStyle w:val="B10"/>
              <w:spacing w:after="0"/>
              <w:ind w:left="0" w:firstLine="0"/>
              <w:jc w:val="center"/>
            </w:pPr>
            <w:r w:rsidRPr="00346DED">
              <w:t>6 dB</w:t>
            </w:r>
          </w:p>
        </w:tc>
      </w:tr>
      <w:tr w:rsidR="006350A5" w:rsidRPr="00346DED" w14:paraId="3E1C254A" w14:textId="77777777" w:rsidTr="008A4BF8">
        <w:trPr>
          <w:jc w:val="center"/>
        </w:trPr>
        <w:tc>
          <w:tcPr>
            <w:tcW w:w="3773" w:type="dxa"/>
            <w:shd w:val="clear" w:color="auto" w:fill="auto"/>
            <w:vAlign w:val="center"/>
          </w:tcPr>
          <w:p w14:paraId="509C6923" w14:textId="77777777" w:rsidR="006350A5" w:rsidRPr="00346DED" w:rsidRDefault="006350A5" w:rsidP="003A03CE">
            <w:pPr>
              <w:pStyle w:val="B10"/>
              <w:keepNext/>
              <w:spacing w:after="0"/>
              <w:ind w:left="0" w:firstLine="0"/>
            </w:pPr>
            <w:r w:rsidRPr="00346DED">
              <w:t>On-board UE antenna height</w:t>
            </w:r>
          </w:p>
        </w:tc>
        <w:tc>
          <w:tcPr>
            <w:tcW w:w="1689" w:type="dxa"/>
            <w:shd w:val="clear" w:color="auto" w:fill="auto"/>
            <w:vAlign w:val="center"/>
          </w:tcPr>
          <w:p w14:paraId="1B7A4E57" w14:textId="77777777" w:rsidR="006350A5" w:rsidRPr="00346DED" w:rsidRDefault="006350A5" w:rsidP="003A03CE">
            <w:pPr>
              <w:pStyle w:val="B10"/>
              <w:spacing w:after="0"/>
              <w:ind w:left="0" w:firstLine="0"/>
              <w:jc w:val="center"/>
            </w:pPr>
            <w:r w:rsidRPr="00346DED">
              <w:t>4 m</w:t>
            </w:r>
          </w:p>
        </w:tc>
      </w:tr>
      <w:tr w:rsidR="004A23CE" w:rsidRPr="00346DED" w14:paraId="53612448" w14:textId="77777777" w:rsidTr="008A4BF8">
        <w:trPr>
          <w:jc w:val="center"/>
        </w:trPr>
        <w:tc>
          <w:tcPr>
            <w:tcW w:w="3773" w:type="dxa"/>
            <w:shd w:val="clear" w:color="auto" w:fill="auto"/>
            <w:vAlign w:val="center"/>
          </w:tcPr>
          <w:p w14:paraId="58CF5EE0" w14:textId="77777777" w:rsidR="004A23CE" w:rsidRPr="00346DED" w:rsidRDefault="004A23CE" w:rsidP="003A03CE">
            <w:pPr>
              <w:pStyle w:val="B10"/>
              <w:keepNext/>
              <w:spacing w:after="0"/>
              <w:ind w:left="0" w:firstLine="0"/>
            </w:pPr>
            <w:r>
              <w:t>Handheld UE antenna height</w:t>
            </w:r>
          </w:p>
        </w:tc>
        <w:tc>
          <w:tcPr>
            <w:tcW w:w="1689" w:type="dxa"/>
            <w:shd w:val="clear" w:color="auto" w:fill="auto"/>
            <w:vAlign w:val="center"/>
          </w:tcPr>
          <w:p w14:paraId="26778CCC" w14:textId="77777777" w:rsidR="004A23CE" w:rsidRPr="00346DED" w:rsidRDefault="004A23CE" w:rsidP="003A03CE">
            <w:pPr>
              <w:pStyle w:val="B10"/>
              <w:spacing w:after="0"/>
              <w:ind w:left="0" w:firstLine="0"/>
              <w:jc w:val="center"/>
            </w:pPr>
            <w:r>
              <w:t>2.5 m</w:t>
            </w:r>
          </w:p>
        </w:tc>
      </w:tr>
      <w:tr w:rsidR="006350A5" w:rsidRPr="00346DED" w14:paraId="06AD5AD5" w14:textId="77777777" w:rsidTr="008A4BF8">
        <w:trPr>
          <w:jc w:val="center"/>
        </w:trPr>
        <w:tc>
          <w:tcPr>
            <w:tcW w:w="3773" w:type="dxa"/>
            <w:shd w:val="clear" w:color="auto" w:fill="auto"/>
            <w:vAlign w:val="center"/>
          </w:tcPr>
          <w:p w14:paraId="50B9C482" w14:textId="77777777" w:rsidR="006350A5" w:rsidRPr="00346DED" w:rsidRDefault="006350A5" w:rsidP="003A03CE">
            <w:pPr>
              <w:pStyle w:val="B10"/>
              <w:keepNext/>
              <w:spacing w:after="0"/>
              <w:ind w:left="0" w:firstLine="0"/>
            </w:pPr>
            <w:r w:rsidRPr="00346DED">
              <w:t xml:space="preserve">FDD channel bandwidth in the </w:t>
            </w:r>
            <w:r w:rsidR="00B94680">
              <w:t>UIC frequency band</w:t>
            </w:r>
          </w:p>
        </w:tc>
        <w:tc>
          <w:tcPr>
            <w:tcW w:w="1689" w:type="dxa"/>
            <w:shd w:val="clear" w:color="auto" w:fill="auto"/>
            <w:vAlign w:val="center"/>
          </w:tcPr>
          <w:p w14:paraId="01B48DB7" w14:textId="77777777" w:rsidR="006350A5" w:rsidRPr="00346DED" w:rsidRDefault="006350A5" w:rsidP="003A03CE">
            <w:pPr>
              <w:pStyle w:val="B10"/>
              <w:spacing w:after="0"/>
              <w:ind w:left="0" w:firstLine="0"/>
              <w:jc w:val="center"/>
            </w:pPr>
            <w:r w:rsidRPr="00346DED">
              <w:t>1.4 MHz, 3 MHz</w:t>
            </w:r>
          </w:p>
        </w:tc>
      </w:tr>
      <w:tr w:rsidR="006350A5" w:rsidRPr="00346DED" w14:paraId="08E451BE" w14:textId="77777777" w:rsidTr="008A4BF8">
        <w:trPr>
          <w:jc w:val="center"/>
        </w:trPr>
        <w:tc>
          <w:tcPr>
            <w:tcW w:w="3773" w:type="dxa"/>
            <w:shd w:val="clear" w:color="auto" w:fill="auto"/>
            <w:vAlign w:val="center"/>
          </w:tcPr>
          <w:p w14:paraId="43825D72" w14:textId="77777777" w:rsidR="006350A5" w:rsidRPr="00346DED" w:rsidRDefault="006350A5" w:rsidP="006350A5">
            <w:pPr>
              <w:pStyle w:val="B10"/>
              <w:keepNext/>
              <w:spacing w:after="0"/>
              <w:ind w:left="0" w:firstLine="0"/>
            </w:pPr>
            <w:r w:rsidRPr="00346DED">
              <w:t>FDD channel bandwidth in the E-</w:t>
            </w:r>
            <w:r w:rsidR="00B94680">
              <w:t>UIC frequency band</w:t>
            </w:r>
          </w:p>
        </w:tc>
        <w:tc>
          <w:tcPr>
            <w:tcW w:w="1689" w:type="dxa"/>
            <w:shd w:val="clear" w:color="auto" w:fill="auto"/>
            <w:vAlign w:val="center"/>
          </w:tcPr>
          <w:p w14:paraId="7B47B47E" w14:textId="77777777" w:rsidR="006350A5" w:rsidRPr="00346DED" w:rsidRDefault="006350A5" w:rsidP="003A03CE">
            <w:pPr>
              <w:pStyle w:val="B10"/>
              <w:spacing w:after="0"/>
              <w:ind w:left="0" w:firstLine="0"/>
              <w:jc w:val="center"/>
            </w:pPr>
            <w:r w:rsidRPr="00346DED">
              <w:t>1.4 MHz, 5 MHz</w:t>
            </w:r>
          </w:p>
        </w:tc>
      </w:tr>
    </w:tbl>
    <w:p w14:paraId="3A20A530" w14:textId="77777777" w:rsidR="009F190D" w:rsidRPr="00346DED" w:rsidRDefault="009F190D" w:rsidP="009F190D">
      <w:pPr>
        <w:pStyle w:val="B10"/>
        <w:ind w:left="0" w:firstLine="0"/>
      </w:pPr>
    </w:p>
    <w:p w14:paraId="116E0100" w14:textId="77777777" w:rsidR="005915DC" w:rsidRDefault="009F190D" w:rsidP="005915DC">
      <w:pPr>
        <w:pStyle w:val="B10"/>
        <w:ind w:left="0" w:firstLine="0"/>
      </w:pPr>
      <w:r w:rsidRPr="00346DED">
        <w:t xml:space="preserve">From a deployment point of view, </w:t>
      </w:r>
      <w:r w:rsidRPr="005D73AB">
        <w:t>railway radio</w:t>
      </w:r>
      <w:r w:rsidR="005D73AB" w:rsidRPr="002514BB">
        <w:t xml:space="preserve"> </w:t>
      </w:r>
      <w:r w:rsidR="00512F4B">
        <w:t>site infrastructure</w:t>
      </w:r>
      <w:r w:rsidRPr="005D73AB">
        <w:t xml:space="preserve"> </w:t>
      </w:r>
      <w:r w:rsidR="004A23CE">
        <w:t xml:space="preserve">typically </w:t>
      </w:r>
      <w:r w:rsidRPr="005D73AB">
        <w:t>ha</w:t>
      </w:r>
      <w:r w:rsidR="00512F4B">
        <w:t>s</w:t>
      </w:r>
      <w:r w:rsidRPr="005D73AB">
        <w:t xml:space="preserve"> </w:t>
      </w:r>
      <w:r w:rsidR="007930F6" w:rsidRPr="00512F4B">
        <w:t xml:space="preserve">an </w:t>
      </w:r>
      <w:r w:rsidRPr="00512F4B">
        <w:t>almost linea</w:t>
      </w:r>
      <w:r w:rsidRPr="005D73AB">
        <w:t>r</w:t>
      </w:r>
      <w:r w:rsidRPr="00512F4B">
        <w:t xml:space="preserve"> structure</w:t>
      </w:r>
      <w:r w:rsidRPr="00346DED">
        <w:t xml:space="preserve"> along the railway tracks</w:t>
      </w:r>
      <w:r w:rsidR="00CC7EFB">
        <w:t xml:space="preserve"> (see Figure 1 below)</w:t>
      </w:r>
      <w:r w:rsidRPr="00346DED">
        <w:t>.</w:t>
      </w:r>
      <w:r w:rsidR="00004996" w:rsidRPr="00346DED">
        <w:t xml:space="preserve"> </w:t>
      </w:r>
      <w:r w:rsidR="005915DC" w:rsidRPr="00346DED">
        <w:t xml:space="preserve">For large railway stations and shunting yards, </w:t>
      </w:r>
      <w:r w:rsidR="0092343F">
        <w:t>an alternative arrangement may be</w:t>
      </w:r>
      <w:r w:rsidR="0092343F" w:rsidRPr="00346DED">
        <w:t xml:space="preserve"> </w:t>
      </w:r>
      <w:r w:rsidR="005915DC" w:rsidRPr="00346DED">
        <w:t>used.</w:t>
      </w:r>
    </w:p>
    <w:p w14:paraId="44291951" w14:textId="77777777" w:rsidR="009F190D" w:rsidRPr="00346DED" w:rsidRDefault="006426B2" w:rsidP="009F190D">
      <w:pPr>
        <w:pStyle w:val="B10"/>
        <w:ind w:left="0" w:firstLine="0"/>
        <w:jc w:val="center"/>
      </w:pPr>
      <w:r w:rsidRPr="00346DED">
        <w:rPr>
          <w:noProof/>
          <w:lang w:val="de-DE" w:eastAsia="de-DE"/>
        </w:rPr>
        <w:drawing>
          <wp:inline distT="0" distB="0" distL="0" distR="0" wp14:anchorId="3E44FBBB" wp14:editId="777A040E">
            <wp:extent cx="3597275" cy="1026795"/>
            <wp:effectExtent l="0" t="0" r="317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97275" cy="1026795"/>
                    </a:xfrm>
                    <a:prstGeom prst="rect">
                      <a:avLst/>
                    </a:prstGeom>
                    <a:noFill/>
                    <a:ln>
                      <a:noFill/>
                    </a:ln>
                  </pic:spPr>
                </pic:pic>
              </a:graphicData>
            </a:graphic>
          </wp:inline>
        </w:drawing>
      </w:r>
    </w:p>
    <w:p w14:paraId="77BD1ABB" w14:textId="77777777" w:rsidR="0092343F" w:rsidRDefault="00CC7EFB" w:rsidP="0080246B">
      <w:pPr>
        <w:pStyle w:val="FL"/>
      </w:pPr>
      <w:r>
        <w:t xml:space="preserve">Figure 1: cell arrangement </w:t>
      </w:r>
    </w:p>
    <w:p w14:paraId="2CB75DC3" w14:textId="77777777" w:rsidR="009F190D" w:rsidRPr="00346DED" w:rsidRDefault="00CC7EFB" w:rsidP="009F190D">
      <w:pPr>
        <w:pStyle w:val="B10"/>
        <w:ind w:left="0" w:firstLine="0"/>
        <w:rPr>
          <w:highlight w:val="green"/>
        </w:rPr>
      </w:pPr>
      <w:r>
        <w:t xml:space="preserve">Figure 2 shows </w:t>
      </w:r>
      <w:r w:rsidR="0092343F">
        <w:t xml:space="preserve">a </w:t>
      </w:r>
      <w:r w:rsidR="000F6696" w:rsidRPr="00346DED">
        <w:t>typical antenna pattern</w:t>
      </w:r>
      <w:r>
        <w:t xml:space="preserve"> to be used.</w:t>
      </w:r>
    </w:p>
    <w:p w14:paraId="1194D5FD" w14:textId="77777777" w:rsidR="009F190D" w:rsidRPr="00346DED" w:rsidRDefault="00554FA9" w:rsidP="009F190D">
      <w:pPr>
        <w:pStyle w:val="B10"/>
        <w:jc w:val="center"/>
      </w:pPr>
      <w:r w:rsidRPr="00346DED">
        <w:rPr>
          <w:noProof/>
          <w:lang w:val="de-DE" w:eastAsia="de-DE"/>
        </w:rPr>
        <w:lastRenderedPageBreak/>
        <w:drawing>
          <wp:inline distT="0" distB="0" distL="0" distR="0" wp14:anchorId="1EFA8619" wp14:editId="0BF72E0C">
            <wp:extent cx="2889885" cy="1302385"/>
            <wp:effectExtent l="0" t="0" r="5715" b="0"/>
            <wp:docPr id="1"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9885" cy="1302385"/>
                    </a:xfrm>
                    <a:prstGeom prst="rect">
                      <a:avLst/>
                    </a:prstGeom>
                    <a:noFill/>
                    <a:ln>
                      <a:noFill/>
                    </a:ln>
                  </pic:spPr>
                </pic:pic>
              </a:graphicData>
            </a:graphic>
          </wp:inline>
        </w:drawing>
      </w:r>
    </w:p>
    <w:p w14:paraId="15E1FDB7" w14:textId="77777777" w:rsidR="00CC7EFB" w:rsidRDefault="00CC7EFB" w:rsidP="0080246B">
      <w:pPr>
        <w:pStyle w:val="FL"/>
      </w:pPr>
      <w:bookmarkStart w:id="67" w:name="_Toc451762868"/>
      <w:r>
        <w:t>Figure 2: typical antenna pattern</w:t>
      </w:r>
    </w:p>
    <w:p w14:paraId="19CF0ECE" w14:textId="77777777" w:rsidR="00BC048B" w:rsidRPr="00346DED" w:rsidRDefault="00BC048B" w:rsidP="009F190D">
      <w:pPr>
        <w:pStyle w:val="B10"/>
        <w:ind w:left="0" w:firstLine="0"/>
      </w:pPr>
      <w:r w:rsidRPr="00346DED">
        <w:t>A coverage probability of 95%</w:t>
      </w:r>
      <w:r w:rsidR="00F1236C" w:rsidRPr="00346DED">
        <w:t xml:space="preserve"> over a track section of 100m is required for GSM-R, as specified in the SRS [i.4]. The same </w:t>
      </w:r>
      <w:r w:rsidR="002633E4" w:rsidRPr="00346DED">
        <w:t>applies</w:t>
      </w:r>
      <w:r w:rsidR="00F1236C" w:rsidRPr="00346DED">
        <w:t xml:space="preserve"> to FRMCS.</w:t>
      </w:r>
    </w:p>
    <w:p w14:paraId="3777A697" w14:textId="65CAC8B0" w:rsidR="009F190D" w:rsidRDefault="009F190D" w:rsidP="009F190D">
      <w:pPr>
        <w:pStyle w:val="B10"/>
        <w:ind w:left="0" w:firstLine="0"/>
      </w:pPr>
      <w:r w:rsidRPr="00346DED">
        <w:t xml:space="preserve">The GSM-R system supports seamless communication for train speeds up to 500 km/h, as required by the FRS [i.3]. The same </w:t>
      </w:r>
      <w:r w:rsidR="002633E4" w:rsidRPr="00346DED">
        <w:t xml:space="preserve">applies </w:t>
      </w:r>
      <w:r w:rsidRPr="00346DED">
        <w:t>to FRMCS</w:t>
      </w:r>
      <w:r w:rsidR="004878C8" w:rsidRPr="00346DED">
        <w:t>.</w:t>
      </w:r>
    </w:p>
    <w:p w14:paraId="2F81EC0B" w14:textId="69C3A956" w:rsidR="008C13A9" w:rsidRPr="00346DED" w:rsidRDefault="008C13A9" w:rsidP="009F190D">
      <w:pPr>
        <w:pStyle w:val="B10"/>
        <w:ind w:left="0" w:firstLine="0"/>
      </w:pPr>
      <w:r w:rsidRPr="00F7388D">
        <w:t xml:space="preserve">Below 900MHz there is an </w:t>
      </w:r>
      <w:r w:rsidR="0035273C" w:rsidRPr="00F7388D">
        <w:t>economic</w:t>
      </w:r>
      <w:r w:rsidRPr="00F7388D">
        <w:t xml:space="preserve"> limitation on the design of the network. Above 900MHz, both technical and economic implications would have to be investigated.</w:t>
      </w:r>
    </w:p>
    <w:p w14:paraId="043EB9B6" w14:textId="7EDFA244" w:rsidR="009F190D" w:rsidRDefault="009F190D" w:rsidP="009F190D">
      <w:pPr>
        <w:pStyle w:val="B10"/>
        <w:ind w:left="0" w:firstLine="0"/>
      </w:pPr>
      <w:r w:rsidRPr="00346DED">
        <w:t xml:space="preserve">In order to deal with high-speed, a </w:t>
      </w:r>
      <w:r w:rsidR="0092343F">
        <w:t>fast fading</w:t>
      </w:r>
      <w:r w:rsidRPr="00346DED">
        <w:t xml:space="preserve"> margin needs to be applied in the cell planning process</w:t>
      </w:r>
      <w:proofErr w:type="gramStart"/>
      <w:r w:rsidRPr="00346DED">
        <w:t>.</w:t>
      </w:r>
      <w:r w:rsidR="004878C8" w:rsidRPr="00346DED">
        <w:t>.</w:t>
      </w:r>
      <w:proofErr w:type="gramEnd"/>
    </w:p>
    <w:p w14:paraId="6461073B" w14:textId="77777777" w:rsidR="00437E92" w:rsidRPr="00346DED" w:rsidRDefault="00437E92" w:rsidP="009F190D">
      <w:pPr>
        <w:pStyle w:val="B10"/>
        <w:ind w:left="0" w:firstLine="0"/>
      </w:pPr>
    </w:p>
    <w:p w14:paraId="75674033" w14:textId="77777777" w:rsidR="009F190D" w:rsidRPr="00346DED" w:rsidRDefault="009F190D" w:rsidP="009F190D">
      <w:pPr>
        <w:pStyle w:val="berschrift2"/>
        <w:rPr>
          <w:lang w:val="en-GB"/>
        </w:rPr>
      </w:pPr>
      <w:bookmarkStart w:id="68" w:name="_Toc473009021"/>
      <w:r w:rsidRPr="00346DED">
        <w:rPr>
          <w:lang w:val="en-GB"/>
        </w:rPr>
        <w:t>7.3</w:t>
      </w:r>
      <w:r w:rsidRPr="00346DED">
        <w:rPr>
          <w:lang w:val="en-GB"/>
        </w:rPr>
        <w:tab/>
      </w:r>
      <w:bookmarkEnd w:id="67"/>
      <w:r w:rsidR="00B4767D" w:rsidRPr="00346DED">
        <w:rPr>
          <w:lang w:val="en-GB"/>
        </w:rPr>
        <w:t>Implications on spectrum</w:t>
      </w:r>
      <w:bookmarkEnd w:id="68"/>
    </w:p>
    <w:p w14:paraId="1516D081" w14:textId="77777777" w:rsidR="00831784" w:rsidRPr="00346DED" w:rsidRDefault="00831784" w:rsidP="00831784">
      <w:pPr>
        <w:pStyle w:val="berschrift3"/>
        <w:rPr>
          <w:lang w:val="en-GB"/>
        </w:rPr>
      </w:pPr>
      <w:bookmarkStart w:id="69" w:name="_Toc451762869"/>
      <w:bookmarkStart w:id="70" w:name="_Toc473009022"/>
      <w:r w:rsidRPr="00346DED">
        <w:rPr>
          <w:lang w:val="en-GB"/>
        </w:rPr>
        <w:t>7.3.1</w:t>
      </w:r>
      <w:r w:rsidR="007D042E" w:rsidRPr="00346DED">
        <w:rPr>
          <w:lang w:val="en-GB"/>
        </w:rPr>
        <w:tab/>
      </w:r>
      <w:r w:rsidR="008E57B4" w:rsidRPr="00346DED">
        <w:rPr>
          <w:lang w:val="en-GB"/>
        </w:rPr>
        <w:t>Considered</w:t>
      </w:r>
      <w:r w:rsidR="007D042E" w:rsidRPr="00346DED">
        <w:rPr>
          <w:lang w:val="en-GB"/>
        </w:rPr>
        <w:t xml:space="preserve"> frequency bands</w:t>
      </w:r>
      <w:bookmarkEnd w:id="70"/>
    </w:p>
    <w:p w14:paraId="27498E9A" w14:textId="77777777" w:rsidR="00E5383B" w:rsidRPr="00346DED" w:rsidRDefault="00E5383B" w:rsidP="000A553E">
      <w:pPr>
        <w:pStyle w:val="berschrift4"/>
        <w:rPr>
          <w:lang w:val="en-GB"/>
        </w:rPr>
      </w:pPr>
      <w:bookmarkStart w:id="71" w:name="_Toc473009023"/>
      <w:r w:rsidRPr="00346DED">
        <w:rPr>
          <w:lang w:val="en-GB"/>
        </w:rPr>
        <w:t>7.3.1.1</w:t>
      </w:r>
      <w:r w:rsidR="007D042E" w:rsidRPr="00346DED">
        <w:rPr>
          <w:lang w:val="en-GB"/>
        </w:rPr>
        <w:tab/>
      </w:r>
      <w:r w:rsidR="00B94680">
        <w:rPr>
          <w:lang w:val="en-GB"/>
        </w:rPr>
        <w:t>UIC frequency band</w:t>
      </w:r>
      <w:bookmarkEnd w:id="71"/>
    </w:p>
    <w:p w14:paraId="4BF06417" w14:textId="77777777" w:rsidR="00E5383B" w:rsidRPr="00346DED" w:rsidRDefault="00E5383B" w:rsidP="00E5383B">
      <w:pPr>
        <w:pStyle w:val="B10"/>
        <w:ind w:left="0" w:firstLine="0"/>
      </w:pPr>
      <w:r w:rsidRPr="00346DED">
        <w:t xml:space="preserve">The UIC </w:t>
      </w:r>
      <w:r w:rsidR="00B94680">
        <w:t xml:space="preserve">frequency </w:t>
      </w:r>
      <w:r w:rsidRPr="00346DED">
        <w:t xml:space="preserve">band is defined as 876-880 MHz UL / 921-925 MHz DL. It is the current operational </w:t>
      </w:r>
      <w:r w:rsidR="00B94680">
        <w:t xml:space="preserve">spectrum available </w:t>
      </w:r>
      <w:r w:rsidRPr="00346DED">
        <w:t xml:space="preserve">for GSM-R networks. </w:t>
      </w:r>
      <w:r w:rsidR="00E462DB">
        <w:t xml:space="preserve">To date </w:t>
      </w:r>
      <w:r w:rsidRPr="00346DED">
        <w:t>39 CEPT administrations have implemented ECC Decision (02)05 [i.12] which harmonises the UIC frequency band for railway purposes.</w:t>
      </w:r>
    </w:p>
    <w:p w14:paraId="603C9E65" w14:textId="77777777" w:rsidR="00E5383B" w:rsidRPr="00346DED" w:rsidRDefault="00181456" w:rsidP="00E5383B">
      <w:pPr>
        <w:pStyle w:val="B10"/>
        <w:ind w:left="0" w:firstLine="0"/>
      </w:pPr>
      <w:r w:rsidRPr="00346DED">
        <w:t xml:space="preserve">The </w:t>
      </w:r>
      <w:r w:rsidR="00B94680">
        <w:t>UIC frequency band</w:t>
      </w:r>
      <w:r w:rsidR="00E5383B" w:rsidRPr="00346DED">
        <w:t xml:space="preserve"> for FRMCS </w:t>
      </w:r>
      <w:r w:rsidRPr="00346DED">
        <w:t xml:space="preserve">would </w:t>
      </w:r>
      <w:r w:rsidR="00E5383B" w:rsidRPr="00346DED">
        <w:t>provide as advantages:</w:t>
      </w:r>
    </w:p>
    <w:p w14:paraId="109572F1" w14:textId="77777777" w:rsidR="00E5383B" w:rsidRPr="00346DED" w:rsidRDefault="00E5383B" w:rsidP="00E5383B">
      <w:pPr>
        <w:pStyle w:val="B10"/>
        <w:numPr>
          <w:ilvl w:val="0"/>
          <w:numId w:val="52"/>
        </w:numPr>
      </w:pPr>
      <w:r w:rsidRPr="00346DED">
        <w:t xml:space="preserve">benefit from the existing regulatory framework setting the UIC </w:t>
      </w:r>
      <w:r w:rsidR="00B94680">
        <w:t xml:space="preserve">frequency </w:t>
      </w:r>
      <w:r w:rsidRPr="00346DED">
        <w:t>band as the European harmonised radio spectrum for railways;</w:t>
      </w:r>
    </w:p>
    <w:p w14:paraId="506750C1" w14:textId="77777777" w:rsidR="00E5383B" w:rsidRPr="00346DED" w:rsidRDefault="00E5383B" w:rsidP="00E5383B">
      <w:pPr>
        <w:pStyle w:val="B10"/>
        <w:numPr>
          <w:ilvl w:val="0"/>
          <w:numId w:val="52"/>
        </w:numPr>
      </w:pPr>
      <w:proofErr w:type="gramStart"/>
      <w:r w:rsidRPr="00346DED">
        <w:t>allow</w:t>
      </w:r>
      <w:proofErr w:type="gramEnd"/>
      <w:r w:rsidRPr="00346DED">
        <w:t xml:space="preserve"> the reuse of existing GSM-R radio sites and thus provide significant cost savings for the deployment of FRMCS.</w:t>
      </w:r>
    </w:p>
    <w:p w14:paraId="2691E7B6" w14:textId="77777777" w:rsidR="00E5383B" w:rsidRPr="00346DED" w:rsidRDefault="00E5383B" w:rsidP="00E5383B">
      <w:pPr>
        <w:pStyle w:val="B10"/>
        <w:ind w:left="0" w:firstLine="0"/>
      </w:pPr>
      <w:r w:rsidRPr="00346DED">
        <w:t xml:space="preserve">It has to be noted that this spectrum </w:t>
      </w:r>
      <w:r w:rsidR="002633E4" w:rsidRPr="00346DED">
        <w:t xml:space="preserve">is shared on the borders between several GSM-R networks (see section 9.1) and </w:t>
      </w:r>
      <w:r w:rsidRPr="00346DED">
        <w:t>in some countries</w:t>
      </w:r>
      <w:r w:rsidR="002633E4" w:rsidRPr="00346DED">
        <w:t xml:space="preserve"> with Defence systems</w:t>
      </w:r>
      <w:r w:rsidRPr="00346DED">
        <w:t>.</w:t>
      </w:r>
    </w:p>
    <w:p w14:paraId="467304AA" w14:textId="77777777" w:rsidR="00831784" w:rsidRPr="00346DED" w:rsidRDefault="00E5383B" w:rsidP="000A553E">
      <w:pPr>
        <w:pStyle w:val="berschrift4"/>
        <w:rPr>
          <w:lang w:val="en-GB"/>
        </w:rPr>
      </w:pPr>
      <w:bookmarkStart w:id="72" w:name="_Toc473009024"/>
      <w:r w:rsidRPr="00346DED">
        <w:rPr>
          <w:lang w:val="en-GB"/>
        </w:rPr>
        <w:t>7.3.1.2</w:t>
      </w:r>
      <w:r w:rsidR="007D042E" w:rsidRPr="00346DED">
        <w:rPr>
          <w:lang w:val="en-GB"/>
        </w:rPr>
        <w:tab/>
      </w:r>
      <w:r w:rsidRPr="00346DED">
        <w:rPr>
          <w:lang w:val="en-GB"/>
        </w:rPr>
        <w:t>E-</w:t>
      </w:r>
      <w:r w:rsidR="00B94680">
        <w:rPr>
          <w:lang w:val="en-GB"/>
        </w:rPr>
        <w:t>UIC frequency band</w:t>
      </w:r>
      <w:bookmarkEnd w:id="72"/>
    </w:p>
    <w:p w14:paraId="4586B58A" w14:textId="32C3DDFC" w:rsidR="00D000B4" w:rsidRPr="00346DED" w:rsidRDefault="00AA29FE" w:rsidP="00E5383B">
      <w:r w:rsidRPr="00346DED">
        <w:t>The E-</w:t>
      </w:r>
      <w:r w:rsidR="00B94680">
        <w:t>UIC frequency band</w:t>
      </w:r>
      <w:r w:rsidRPr="00346DED">
        <w:t xml:space="preserve"> is defined as 873-880 MHz UL / 918-925 MHz DL, thus adding 2x3 MHz to the </w:t>
      </w:r>
      <w:r w:rsidR="00B94680">
        <w:t>UIC frequency band</w:t>
      </w:r>
      <w:r w:rsidRPr="00346DED">
        <w:t xml:space="preserve">. ECC Decision (04)06 [i.20] on digital PMR/PAMR, driven by </w:t>
      </w:r>
      <w:r w:rsidR="00EF1AED" w:rsidRPr="00346DED">
        <w:t>r</w:t>
      </w:r>
      <w:r w:rsidRPr="00346DED">
        <w:t>ailways</w:t>
      </w:r>
      <w:r w:rsidR="00EF1AED" w:rsidRPr="00346DED">
        <w:t>’</w:t>
      </w:r>
      <w:r w:rsidRPr="00346DED">
        <w:t xml:space="preserve"> requirements within </w:t>
      </w:r>
      <w:r w:rsidR="00280857" w:rsidRPr="00346DED">
        <w:t xml:space="preserve">ETSI TR </w:t>
      </w:r>
      <w:r w:rsidRPr="00346DED">
        <w:t xml:space="preserve">102 627 [i.7] published in November 2008, offers the possibility to CEPT administrations to make available this 2x3 MHz extension for GSM-R in response to market demand. </w:t>
      </w:r>
      <w:r w:rsidR="00EF1AED" w:rsidRPr="00346DED">
        <w:t>With</w:t>
      </w:r>
      <w:r w:rsidRPr="00346DED">
        <w:t xml:space="preserve"> the equipment standardization process completed at the end of 2015, equipment is </w:t>
      </w:r>
      <w:r w:rsidR="00EF1AED" w:rsidRPr="00346DED">
        <w:t xml:space="preserve">now </w:t>
      </w:r>
      <w:r w:rsidRPr="00346DED">
        <w:t>becoming available. This explain</w:t>
      </w:r>
      <w:r w:rsidR="00EF1AED" w:rsidRPr="00346DED">
        <w:t>s</w:t>
      </w:r>
      <w:r w:rsidRPr="00346DED">
        <w:t xml:space="preserve"> why only a few countries have provisions for the E-</w:t>
      </w:r>
      <w:r w:rsidR="00B94680">
        <w:t>UIC frequency band</w:t>
      </w:r>
      <w:r w:rsidRPr="00346DED">
        <w:t xml:space="preserve"> in their national table of frequency allocations (according to EFIS): Germany, </w:t>
      </w:r>
      <w:r w:rsidR="00181456" w:rsidRPr="00346DED">
        <w:t xml:space="preserve">Austria, </w:t>
      </w:r>
      <w:r w:rsidRPr="00346DED">
        <w:t xml:space="preserve">Hungary, Switzerland, Liechtenstein, Croatia, Czech Republic and Latvia. In addition, some countries are not yet listed since the </w:t>
      </w:r>
      <w:r w:rsidR="00163E2F">
        <w:t xml:space="preserve">introduction </w:t>
      </w:r>
      <w:r w:rsidRPr="00346DED">
        <w:t>process is in progress based on equipment availability from manufacturers.</w:t>
      </w:r>
    </w:p>
    <w:p w14:paraId="5BEF496C" w14:textId="77777777" w:rsidR="00E5383B" w:rsidRPr="00346DED" w:rsidRDefault="0023662D" w:rsidP="00E5383B">
      <w:r w:rsidRPr="00346DED">
        <w:t>The</w:t>
      </w:r>
      <w:r w:rsidR="00E5383B" w:rsidRPr="00346DED">
        <w:t xml:space="preserve"> E-</w:t>
      </w:r>
      <w:r w:rsidR="00B94680">
        <w:t>UIC frequency band</w:t>
      </w:r>
      <w:r w:rsidR="00E5383B" w:rsidRPr="00346DED">
        <w:t xml:space="preserve"> for FRMCS would provide as advantages:</w:t>
      </w:r>
    </w:p>
    <w:p w14:paraId="05E0895B" w14:textId="77777777" w:rsidR="00E5383B" w:rsidRPr="00346DED" w:rsidRDefault="00E5383B" w:rsidP="00E5383B">
      <w:pPr>
        <w:pStyle w:val="B10"/>
        <w:numPr>
          <w:ilvl w:val="0"/>
          <w:numId w:val="52"/>
        </w:numPr>
      </w:pPr>
      <w:r w:rsidRPr="00346DED">
        <w:t>benefit from the existing regulatory framework</w:t>
      </w:r>
      <w:r w:rsidR="00D63178" w:rsidRPr="00346DED">
        <w:t xml:space="preserve"> for the </w:t>
      </w:r>
      <w:r w:rsidR="00B94680">
        <w:t>UIC frequency band</w:t>
      </w:r>
      <w:r w:rsidRPr="00346DED">
        <w:t xml:space="preserve"> (as per the previous section), </w:t>
      </w:r>
      <w:r w:rsidR="0023662D" w:rsidRPr="00346DED">
        <w:t>by adding the</w:t>
      </w:r>
      <w:r w:rsidRPr="00346DED">
        <w:t xml:space="preserve"> 2x3</w:t>
      </w:r>
      <w:r w:rsidR="00D63178" w:rsidRPr="00346DED">
        <w:t xml:space="preserve"> </w:t>
      </w:r>
      <w:r w:rsidRPr="00346DED">
        <w:t>MHz;</w:t>
      </w:r>
    </w:p>
    <w:p w14:paraId="120228BA" w14:textId="77777777" w:rsidR="00E5383B" w:rsidRPr="00346DED" w:rsidRDefault="00E5383B" w:rsidP="00E5383B">
      <w:pPr>
        <w:pStyle w:val="B10"/>
        <w:numPr>
          <w:ilvl w:val="0"/>
          <w:numId w:val="52"/>
        </w:numPr>
      </w:pPr>
      <w:r w:rsidRPr="00346DED">
        <w:t>allow the reuse of existing GSM-R radio sites and thus provide significant cost savings for the deployment of FRMCS (as per the previous section);</w:t>
      </w:r>
    </w:p>
    <w:p w14:paraId="77E111AD" w14:textId="77777777" w:rsidR="00E5383B" w:rsidRPr="00346DED" w:rsidRDefault="00E5383B" w:rsidP="00E5383B">
      <w:pPr>
        <w:pStyle w:val="B10"/>
        <w:numPr>
          <w:ilvl w:val="0"/>
          <w:numId w:val="52"/>
        </w:numPr>
      </w:pPr>
      <w:proofErr w:type="gramStart"/>
      <w:r w:rsidRPr="00346DED">
        <w:lastRenderedPageBreak/>
        <w:t>provide</w:t>
      </w:r>
      <w:proofErr w:type="gramEnd"/>
      <w:r w:rsidRPr="00346DED">
        <w:t xml:space="preserve"> additional spectrum to ease the migration from GSM-R to the new system and where additional </w:t>
      </w:r>
      <w:r w:rsidR="00B94680">
        <w:t xml:space="preserve">traffic capabilities </w:t>
      </w:r>
      <w:r w:rsidR="00B94680" w:rsidRPr="00B94680">
        <w:t>are</w:t>
      </w:r>
      <w:r w:rsidRPr="00346DED">
        <w:t xml:space="preserve"> required (after the GSM-R switch-off, the full E-</w:t>
      </w:r>
      <w:r w:rsidR="00B94680">
        <w:t>UIC frequency band</w:t>
      </w:r>
      <w:r w:rsidRPr="00346DED">
        <w:t xml:space="preserve"> could be used for FRMCS).</w:t>
      </w:r>
    </w:p>
    <w:p w14:paraId="10701D33" w14:textId="77777777" w:rsidR="00E5383B" w:rsidRPr="00346DED" w:rsidRDefault="00E5383B" w:rsidP="00E5383B">
      <w:pPr>
        <w:pStyle w:val="B10"/>
        <w:ind w:left="0" w:firstLine="0"/>
      </w:pPr>
      <w:r w:rsidRPr="00346DED">
        <w:t>It has to be noted that railways would have to coordinate this spectrum with Defence systems in many countries.</w:t>
      </w:r>
    </w:p>
    <w:p w14:paraId="381CF10A" w14:textId="77777777" w:rsidR="00415F7E" w:rsidRPr="00346DED" w:rsidRDefault="00415F7E" w:rsidP="00415F7E">
      <w:pPr>
        <w:pStyle w:val="berschrift3"/>
        <w:rPr>
          <w:lang w:val="en-GB"/>
        </w:rPr>
      </w:pPr>
      <w:bookmarkStart w:id="73" w:name="_Toc473009025"/>
      <w:bookmarkEnd w:id="69"/>
      <w:r w:rsidRPr="00346DED">
        <w:rPr>
          <w:lang w:val="en-GB"/>
        </w:rPr>
        <w:t>7.3.2</w:t>
      </w:r>
      <w:r w:rsidRPr="00346DED">
        <w:rPr>
          <w:lang w:val="en-GB"/>
        </w:rPr>
        <w:tab/>
        <w:t>Sharing and compatibility studies to be considered</w:t>
      </w:r>
      <w:bookmarkEnd w:id="73"/>
    </w:p>
    <w:p w14:paraId="4957D95C" w14:textId="77777777" w:rsidR="009F190D" w:rsidRPr="00346DED" w:rsidRDefault="00415F7E" w:rsidP="009F190D">
      <w:r w:rsidRPr="00346DED">
        <w:t>With regard to the UIC</w:t>
      </w:r>
      <w:r w:rsidR="00B94680">
        <w:t xml:space="preserve"> frequency</w:t>
      </w:r>
      <w:r w:rsidRPr="00346DED">
        <w:t xml:space="preserve"> band, t</w:t>
      </w:r>
      <w:r w:rsidR="009F190D" w:rsidRPr="00346DED">
        <w:t>he following issues need to be assessed:</w:t>
      </w:r>
    </w:p>
    <w:p w14:paraId="4A3A7843" w14:textId="77777777" w:rsidR="009F190D" w:rsidRPr="00346DED" w:rsidRDefault="009F190D" w:rsidP="009F190D">
      <w:pPr>
        <w:pStyle w:val="B10"/>
        <w:numPr>
          <w:ilvl w:val="0"/>
          <w:numId w:val="52"/>
        </w:numPr>
      </w:pPr>
      <w:r w:rsidRPr="00346DED">
        <w:t xml:space="preserve">In case of simultaneous use of GSM-R and FRMCS in the </w:t>
      </w:r>
      <w:r w:rsidR="00B94680">
        <w:t>UIC frequency band</w:t>
      </w:r>
      <w:r w:rsidRPr="00346DED">
        <w:t>, is there enough spectrum to answer capacity needs from both GSM-R and FRMCS</w:t>
      </w:r>
      <w:r w:rsidR="00A315D7">
        <w:t>;</w:t>
      </w:r>
    </w:p>
    <w:p w14:paraId="40247403" w14:textId="77777777" w:rsidR="009F190D" w:rsidRPr="00346DED" w:rsidRDefault="009F190D" w:rsidP="009F190D">
      <w:pPr>
        <w:pStyle w:val="B10"/>
        <w:numPr>
          <w:ilvl w:val="0"/>
          <w:numId w:val="52"/>
        </w:numPr>
      </w:pPr>
      <w:r w:rsidRPr="00346DED">
        <w:t>From a radio perspective, can GSM-R and FRMCS coexist in the same band</w:t>
      </w:r>
      <w:r w:rsidR="00A315D7">
        <w:t>;</w:t>
      </w:r>
    </w:p>
    <w:p w14:paraId="5183707B" w14:textId="77777777" w:rsidR="009F190D" w:rsidRPr="00346DED" w:rsidRDefault="009F190D" w:rsidP="009F190D">
      <w:pPr>
        <w:pStyle w:val="B10"/>
        <w:numPr>
          <w:ilvl w:val="0"/>
          <w:numId w:val="52"/>
        </w:numPr>
      </w:pPr>
      <w:r w:rsidRPr="00346DED">
        <w:t xml:space="preserve">Can FRMCS coexist with adjacent </w:t>
      </w:r>
      <w:proofErr w:type="gramStart"/>
      <w:r w:rsidRPr="00346DED">
        <w:t>MFCN</w:t>
      </w:r>
      <w:r w:rsidR="00A315D7">
        <w:t>.</w:t>
      </w:r>
      <w:proofErr w:type="gramEnd"/>
    </w:p>
    <w:p w14:paraId="3A7EECE9" w14:textId="77777777" w:rsidR="00415F7E" w:rsidRPr="00346DED" w:rsidRDefault="00415F7E" w:rsidP="00415F7E">
      <w:bookmarkStart w:id="74" w:name="_Toc451762871"/>
      <w:r w:rsidRPr="00346DED">
        <w:t>With regard to the E-</w:t>
      </w:r>
      <w:r w:rsidR="00B94680">
        <w:t>UIC frequency band</w:t>
      </w:r>
      <w:r w:rsidRPr="00346DED">
        <w:t>, the following additional issues need to be assessed:</w:t>
      </w:r>
    </w:p>
    <w:p w14:paraId="32537266" w14:textId="77777777" w:rsidR="00415F7E" w:rsidRPr="00346DED" w:rsidRDefault="00415F7E" w:rsidP="00415F7E">
      <w:pPr>
        <w:pStyle w:val="B10"/>
        <w:numPr>
          <w:ilvl w:val="0"/>
          <w:numId w:val="52"/>
        </w:numPr>
      </w:pPr>
      <w:r w:rsidRPr="00346DED">
        <w:t>coexistence with MFCN BS receiving below 915 MHz;</w:t>
      </w:r>
    </w:p>
    <w:p w14:paraId="46587F08" w14:textId="77777777" w:rsidR="00415F7E" w:rsidRPr="00346DED" w:rsidRDefault="00415F7E" w:rsidP="00415F7E">
      <w:pPr>
        <w:pStyle w:val="B10"/>
        <w:numPr>
          <w:ilvl w:val="0"/>
          <w:numId w:val="52"/>
        </w:numPr>
      </w:pPr>
      <w:r w:rsidRPr="00346DED">
        <w:t xml:space="preserve">coexistence with SRD, in particular 500mW </w:t>
      </w:r>
      <w:proofErr w:type="spellStart"/>
      <w:r w:rsidRPr="00346DED">
        <w:t>IoT</w:t>
      </w:r>
      <w:proofErr w:type="spellEnd"/>
      <w:r w:rsidRPr="00346DED">
        <w:t xml:space="preserve"> BS and 4W RFID, operating in 870-876</w:t>
      </w:r>
      <w:r w:rsidR="00E66E54" w:rsidRPr="00346DED">
        <w:t xml:space="preserve"> </w:t>
      </w:r>
      <w:r w:rsidRPr="00346DED">
        <w:t>MHz and 915-921</w:t>
      </w:r>
      <w:r w:rsidR="00E66E54" w:rsidRPr="00346DED">
        <w:t xml:space="preserve"> </w:t>
      </w:r>
      <w:r w:rsidRPr="00346DED">
        <w:t>MHz bands;</w:t>
      </w:r>
    </w:p>
    <w:p w14:paraId="4C0E36CA" w14:textId="77777777" w:rsidR="00415F7E" w:rsidRPr="00346DED" w:rsidRDefault="00415F7E" w:rsidP="00415F7E">
      <w:pPr>
        <w:pStyle w:val="B10"/>
        <w:numPr>
          <w:ilvl w:val="0"/>
          <w:numId w:val="52"/>
        </w:numPr>
      </w:pPr>
      <w:proofErr w:type="gramStart"/>
      <w:r w:rsidRPr="00346DED">
        <w:t>coexistence</w:t>
      </w:r>
      <w:proofErr w:type="gramEnd"/>
      <w:r w:rsidRPr="00346DED">
        <w:t xml:space="preserve"> with Defence systems operating in 870-876</w:t>
      </w:r>
      <w:r w:rsidR="00E66E54" w:rsidRPr="00346DED">
        <w:t xml:space="preserve"> </w:t>
      </w:r>
      <w:r w:rsidRPr="00346DED">
        <w:t xml:space="preserve">MHz </w:t>
      </w:r>
      <w:r w:rsidR="00E66E54" w:rsidRPr="00346DED">
        <w:t>and</w:t>
      </w:r>
      <w:r w:rsidRPr="00346DED">
        <w:t xml:space="preserve"> 915-921 MHz</w:t>
      </w:r>
      <w:r w:rsidRPr="00346DED" w:rsidDel="00C229FE">
        <w:t xml:space="preserve"> </w:t>
      </w:r>
      <w:r w:rsidRPr="00346DED">
        <w:t>bands.</w:t>
      </w:r>
    </w:p>
    <w:p w14:paraId="5858B7E7" w14:textId="77777777" w:rsidR="009F190D" w:rsidRPr="00346DED" w:rsidRDefault="009F190D" w:rsidP="0080246B">
      <w:pPr>
        <w:pStyle w:val="berschrift3"/>
        <w:rPr>
          <w:lang w:val="en-GB"/>
        </w:rPr>
      </w:pPr>
      <w:bookmarkStart w:id="75" w:name="_Toc473009026"/>
      <w:r w:rsidRPr="00633934">
        <w:rPr>
          <w:lang w:val="en-GB"/>
        </w:rPr>
        <w:t>7.3.</w:t>
      </w:r>
      <w:r w:rsidR="00633934" w:rsidRPr="002514BB">
        <w:rPr>
          <w:lang w:val="en-GB"/>
        </w:rPr>
        <w:t>3</w:t>
      </w:r>
      <w:r w:rsidRPr="00633934">
        <w:rPr>
          <w:lang w:val="en-GB"/>
        </w:rPr>
        <w:tab/>
        <w:t>GSM-R and FRMCS coexistence in the same band</w:t>
      </w:r>
      <w:bookmarkEnd w:id="74"/>
      <w:bookmarkEnd w:id="75"/>
    </w:p>
    <w:p w14:paraId="5E93EE8F" w14:textId="77777777" w:rsidR="0071539A" w:rsidRPr="00346DED" w:rsidRDefault="00A71CC5" w:rsidP="009F190D">
      <w:pPr>
        <w:pStyle w:val="B10"/>
        <w:ind w:left="0" w:firstLine="0"/>
      </w:pPr>
      <w:r w:rsidRPr="00346DED">
        <w:t xml:space="preserve">An early assessment </w:t>
      </w:r>
      <w:r w:rsidR="00995C73" w:rsidRPr="00346DED">
        <w:t xml:space="preserve">of the </w:t>
      </w:r>
      <w:r w:rsidR="00F12AF5" w:rsidRPr="00346DED">
        <w:t>simultaneous use of</w:t>
      </w:r>
      <w:r w:rsidR="00995C73" w:rsidRPr="00346DED">
        <w:t xml:space="preserve"> a 4G system with the existing GSM-R has been undertaken as a request from the European Union Agency for Railways, </w:t>
      </w:r>
      <w:proofErr w:type="gramStart"/>
      <w:r w:rsidR="00995C73" w:rsidRPr="00346DED">
        <w:t xml:space="preserve">for  </w:t>
      </w:r>
      <w:r w:rsidR="001A0E63" w:rsidRPr="00346DED">
        <w:t>the</w:t>
      </w:r>
      <w:proofErr w:type="gramEnd"/>
      <w:r w:rsidR="001A0E63" w:rsidRPr="00346DED">
        <w:t xml:space="preserve"> </w:t>
      </w:r>
      <w:r w:rsidR="00995C73" w:rsidRPr="00346DED">
        <w:t>UIC and E-</w:t>
      </w:r>
      <w:r w:rsidR="00B94680">
        <w:t>UIC frequency band</w:t>
      </w:r>
      <w:r w:rsidR="00995C73" w:rsidRPr="00346DED">
        <w:t xml:space="preserve"> [</w:t>
      </w:r>
      <w:r w:rsidR="00171A2C" w:rsidRPr="00346DED">
        <w:t>i.</w:t>
      </w:r>
      <w:r w:rsidR="00B35064" w:rsidRPr="00346DED">
        <w:t>8</w:t>
      </w:r>
      <w:r w:rsidR="00995C73" w:rsidRPr="00346DED">
        <w:t>].</w:t>
      </w:r>
    </w:p>
    <w:p w14:paraId="6C33D563" w14:textId="77777777" w:rsidR="00A71CC5" w:rsidRPr="00346DED" w:rsidRDefault="00171A2C" w:rsidP="009F190D">
      <w:pPr>
        <w:pStyle w:val="B10"/>
        <w:ind w:left="0" w:firstLine="0"/>
      </w:pPr>
      <w:r w:rsidRPr="00346DED">
        <w:t xml:space="preserve">This </w:t>
      </w:r>
      <w:r w:rsidRPr="00B94680">
        <w:t xml:space="preserve">coexistence study considered the feasibility of having a 1.4 MHz LTE </w:t>
      </w:r>
      <w:r w:rsidR="00B94680" w:rsidRPr="002514BB">
        <w:t xml:space="preserve">FDD </w:t>
      </w:r>
      <w:proofErr w:type="gramStart"/>
      <w:r w:rsidR="00B94680" w:rsidRPr="002514BB">
        <w:t xml:space="preserve">carrier </w:t>
      </w:r>
      <w:r w:rsidRPr="00B94680">
        <w:t xml:space="preserve"> in</w:t>
      </w:r>
      <w:proofErr w:type="gramEnd"/>
      <w:r w:rsidRPr="00B94680">
        <w:t xml:space="preserve"> parallel with </w:t>
      </w:r>
      <w:r w:rsidR="001D04FD" w:rsidRPr="00B94680">
        <w:t xml:space="preserve">an </w:t>
      </w:r>
      <w:r w:rsidRPr="00AF0370">
        <w:t xml:space="preserve"> GSM-R</w:t>
      </w:r>
      <w:r w:rsidR="00B94680" w:rsidRPr="002514BB">
        <w:t xml:space="preserve"> radio bearer</w:t>
      </w:r>
      <w:r w:rsidRPr="00B94680">
        <w:t>.</w:t>
      </w:r>
      <w:r w:rsidRPr="00346DED">
        <w:t xml:space="preserve"> Based on theoretical analysis and lab testing the main conclusions are</w:t>
      </w:r>
      <w:r w:rsidR="001D04FD" w:rsidRPr="00346DED">
        <w:t xml:space="preserve"> as follows.</w:t>
      </w:r>
    </w:p>
    <w:p w14:paraId="1B8E3752" w14:textId="77777777" w:rsidR="00171A2C" w:rsidRPr="00346DED" w:rsidRDefault="00171A2C" w:rsidP="00171A2C">
      <w:pPr>
        <w:pStyle w:val="B10"/>
        <w:numPr>
          <w:ilvl w:val="0"/>
          <w:numId w:val="71"/>
        </w:numPr>
      </w:pPr>
      <w:r w:rsidRPr="00346DED">
        <w:t xml:space="preserve">It is </w:t>
      </w:r>
      <w:r w:rsidR="008D4E5D">
        <w:t>only</w:t>
      </w:r>
      <w:r w:rsidR="008D4E5D" w:rsidRPr="00346DED">
        <w:t xml:space="preserve"> </w:t>
      </w:r>
      <w:r w:rsidRPr="00346DED">
        <w:t xml:space="preserve">possible to implement an LTE carrier within the </w:t>
      </w:r>
      <w:r w:rsidR="00B94680">
        <w:t>UIC frequency band</w:t>
      </w:r>
      <w:r w:rsidRPr="00346DED">
        <w:t xml:space="preserve"> </w:t>
      </w:r>
      <w:r w:rsidR="008D4E5D">
        <w:t>with</w:t>
      </w:r>
      <w:r w:rsidR="008D4E5D" w:rsidRPr="00346DED">
        <w:t xml:space="preserve"> </w:t>
      </w:r>
      <w:r w:rsidRPr="00346DED">
        <w:t xml:space="preserve">a number of technical mitigating measures, most </w:t>
      </w:r>
      <w:r w:rsidRPr="00DB46B6">
        <w:t>notably</w:t>
      </w:r>
      <w:r w:rsidR="00DB46B6" w:rsidRPr="002514BB">
        <w:t xml:space="preserve"> [i.8]</w:t>
      </w:r>
      <w:r w:rsidRPr="00DB46B6">
        <w:t>:</w:t>
      </w:r>
    </w:p>
    <w:p w14:paraId="39ECFE1C" w14:textId="77777777" w:rsidR="00171A2C" w:rsidRPr="00346DED" w:rsidRDefault="001D04FD" w:rsidP="003B0068">
      <w:pPr>
        <w:pStyle w:val="B10"/>
        <w:numPr>
          <w:ilvl w:val="1"/>
          <w:numId w:val="71"/>
        </w:numPr>
      </w:pPr>
      <w:r w:rsidRPr="00B94680">
        <w:t>the</w:t>
      </w:r>
      <w:r w:rsidR="00171A2C" w:rsidRPr="00B94680">
        <w:t xml:space="preserve"> LTE </w:t>
      </w:r>
      <w:r w:rsidR="00B94680" w:rsidRPr="002514BB">
        <w:t xml:space="preserve">Base Station </w:t>
      </w:r>
      <w:r w:rsidR="00171A2C" w:rsidRPr="00B94680">
        <w:t xml:space="preserve"> and </w:t>
      </w:r>
      <w:r w:rsidRPr="00B94680">
        <w:t xml:space="preserve">the </w:t>
      </w:r>
      <w:r w:rsidR="00171A2C" w:rsidRPr="00B94680">
        <w:t xml:space="preserve">existing R-GSM </w:t>
      </w:r>
      <w:r w:rsidR="00B94680" w:rsidRPr="00B94680">
        <w:t>Base Station</w:t>
      </w:r>
      <w:r w:rsidR="00171A2C" w:rsidRPr="00B94680">
        <w:t xml:space="preserve"> </w:t>
      </w:r>
      <w:r w:rsidR="008D4E5D">
        <w:t xml:space="preserve">are </w:t>
      </w:r>
      <w:r w:rsidR="00171A2C" w:rsidRPr="00346DED">
        <w:t>co-sited</w:t>
      </w:r>
      <w:r w:rsidRPr="00346DED">
        <w:t>;</w:t>
      </w:r>
    </w:p>
    <w:p w14:paraId="53DD5049" w14:textId="77777777" w:rsidR="00171A2C" w:rsidRPr="00346DED" w:rsidRDefault="001D04FD" w:rsidP="003B0068">
      <w:pPr>
        <w:pStyle w:val="B10"/>
        <w:numPr>
          <w:ilvl w:val="1"/>
          <w:numId w:val="71"/>
        </w:numPr>
      </w:pPr>
      <w:r w:rsidRPr="00346DED">
        <w:t>t</w:t>
      </w:r>
      <w:r w:rsidR="00171A2C" w:rsidRPr="00346DED">
        <w:t xml:space="preserve">he use of transmitter power control (TPC) for R-GSM </w:t>
      </w:r>
      <w:r w:rsidR="00A133E3">
        <w:t>UE</w:t>
      </w:r>
      <w:r w:rsidRPr="00346DED">
        <w:t>;</w:t>
      </w:r>
    </w:p>
    <w:p w14:paraId="6C5DF1BC" w14:textId="77777777" w:rsidR="00171A2C" w:rsidRPr="00B94680" w:rsidRDefault="008D4E5D" w:rsidP="003B0068">
      <w:pPr>
        <w:pStyle w:val="B10"/>
        <w:numPr>
          <w:ilvl w:val="1"/>
          <w:numId w:val="71"/>
        </w:numPr>
      </w:pPr>
      <w:r>
        <w:t xml:space="preserve">improvement of </w:t>
      </w:r>
      <w:r w:rsidR="00171A2C" w:rsidRPr="00B94680">
        <w:t>the performance</w:t>
      </w:r>
      <w:r w:rsidR="00941914">
        <w:t xml:space="preserve"> </w:t>
      </w:r>
      <w:r w:rsidR="00941914" w:rsidRPr="00B94680">
        <w:t xml:space="preserve">of the LTE </w:t>
      </w:r>
      <w:r w:rsidR="00941914">
        <w:t>UE</w:t>
      </w:r>
      <w:r w:rsidR="00941914" w:rsidRPr="00B94680">
        <w:t xml:space="preserve"> and network equipment</w:t>
      </w:r>
      <w:r w:rsidR="00171A2C" w:rsidRPr="00B94680">
        <w:t xml:space="preserve"> </w:t>
      </w:r>
      <w:r>
        <w:t>(</w:t>
      </w:r>
      <w:r w:rsidR="00941914">
        <w:t xml:space="preserve">for example </w:t>
      </w:r>
      <w:r>
        <w:t>lower base</w:t>
      </w:r>
      <w:r w:rsidR="00941914">
        <w:t xml:space="preserve"> </w:t>
      </w:r>
      <w:r>
        <w:t>s</w:t>
      </w:r>
      <w:r w:rsidR="00941914">
        <w:t>t</w:t>
      </w:r>
      <w:r>
        <w:t xml:space="preserve">ation out of </w:t>
      </w:r>
      <w:r w:rsidR="00941914">
        <w:t>band</w:t>
      </w:r>
      <w:r>
        <w:t xml:space="preserve"> emissions, </w:t>
      </w:r>
      <w:r w:rsidR="00941914">
        <w:t xml:space="preserve">UE narrow band blocking level, GSM intermodulation threshold) </w:t>
      </w:r>
      <w:r w:rsidR="00D82E95" w:rsidRPr="00B94680">
        <w:t>;</w:t>
      </w:r>
    </w:p>
    <w:p w14:paraId="6B0FA4BE" w14:textId="77777777" w:rsidR="00171A2C" w:rsidRPr="00346DED" w:rsidRDefault="00171A2C" w:rsidP="003B0068">
      <w:pPr>
        <w:pStyle w:val="B10"/>
        <w:numPr>
          <w:ilvl w:val="1"/>
          <w:numId w:val="71"/>
        </w:numPr>
      </w:pPr>
      <w:r w:rsidRPr="00346DED">
        <w:t xml:space="preserve">GSM-R receivers meet the requirements </w:t>
      </w:r>
      <w:r w:rsidR="00B94680">
        <w:t>specified</w:t>
      </w:r>
      <w:r w:rsidRPr="00346DED">
        <w:t xml:space="preserve"> in ETSI TS 102 933</w:t>
      </w:r>
      <w:r w:rsidR="00D82E95" w:rsidRPr="00346DED">
        <w:t>-1 [i.16].</w:t>
      </w:r>
    </w:p>
    <w:p w14:paraId="522FF925" w14:textId="77777777" w:rsidR="002B3B2D" w:rsidRPr="00346DED" w:rsidRDefault="00D0558D" w:rsidP="002B3B2D">
      <w:pPr>
        <w:pStyle w:val="B10"/>
        <w:numPr>
          <w:ilvl w:val="0"/>
          <w:numId w:val="71"/>
        </w:numPr>
      </w:pPr>
      <w:r w:rsidRPr="00346DED">
        <w:t xml:space="preserve">The impact of </w:t>
      </w:r>
      <w:r w:rsidR="002B3B2D" w:rsidRPr="00346DED">
        <w:t xml:space="preserve">coexistence of </w:t>
      </w:r>
      <w:r w:rsidR="002B3B2D" w:rsidRPr="00AF0370">
        <w:t xml:space="preserve">a 1.4 MHz LTE </w:t>
      </w:r>
      <w:r w:rsidRPr="00AF0370">
        <w:t xml:space="preserve">carrier with existing GSM-R network within the </w:t>
      </w:r>
      <w:r w:rsidR="00B94680" w:rsidRPr="00AF0370">
        <w:t>UIC frequency band</w:t>
      </w:r>
      <w:r w:rsidRPr="00AF0370">
        <w:t xml:space="preserve"> will lead to </w:t>
      </w:r>
      <w:r w:rsidR="00AF0370" w:rsidRPr="002514BB">
        <w:t xml:space="preserve">traffic </w:t>
      </w:r>
      <w:r w:rsidRPr="00AF0370">
        <w:t xml:space="preserve">capacity </w:t>
      </w:r>
      <w:r w:rsidR="00237A46" w:rsidRPr="00AF0370">
        <w:t>reduction</w:t>
      </w:r>
      <w:r w:rsidR="00237A46" w:rsidRPr="00346DED">
        <w:t xml:space="preserve"> </w:t>
      </w:r>
      <w:r w:rsidR="00AF0370">
        <w:t xml:space="preserve">of GSM-R </w:t>
      </w:r>
      <w:r w:rsidRPr="00346DED">
        <w:t xml:space="preserve">and </w:t>
      </w:r>
      <w:r w:rsidR="00AF0370">
        <w:t xml:space="preserve">lead to a </w:t>
      </w:r>
      <w:r w:rsidR="002B3B2D" w:rsidRPr="00346DED">
        <w:t xml:space="preserve">degradation </w:t>
      </w:r>
      <w:r w:rsidR="00D82E95" w:rsidRPr="00346DED">
        <w:t>of</w:t>
      </w:r>
      <w:r w:rsidR="002B3B2D" w:rsidRPr="00346DED">
        <w:t xml:space="preserve"> the GSM</w:t>
      </w:r>
      <w:r w:rsidRPr="00346DED">
        <w:t xml:space="preserve">-R quality of </w:t>
      </w:r>
      <w:r w:rsidR="002B3B2D" w:rsidRPr="00346DED">
        <w:t>service</w:t>
      </w:r>
      <w:r w:rsidR="00D82E95" w:rsidRPr="00346DED">
        <w:t>:</w:t>
      </w:r>
    </w:p>
    <w:p w14:paraId="1575DE7B" w14:textId="77777777" w:rsidR="003B0068" w:rsidRPr="00346DED" w:rsidRDefault="00D82E95" w:rsidP="003B0068">
      <w:pPr>
        <w:pStyle w:val="B10"/>
        <w:numPr>
          <w:ilvl w:val="1"/>
          <w:numId w:val="71"/>
        </w:numPr>
      </w:pPr>
      <w:proofErr w:type="gramStart"/>
      <w:r w:rsidRPr="00AF0370">
        <w:t>e</w:t>
      </w:r>
      <w:r w:rsidR="003B0068" w:rsidRPr="00AF0370">
        <w:t>specially</w:t>
      </w:r>
      <w:proofErr w:type="gramEnd"/>
      <w:r w:rsidR="003B0068" w:rsidRPr="00AF0370">
        <w:t xml:space="preserve"> in areas where frequency resources are in high demand (e.g. in areas of dense rail traffic or in border areas between countries implementing an LTE carrier and those which do not), the </w:t>
      </w:r>
      <w:r w:rsidR="00AF0370" w:rsidRPr="002514BB">
        <w:t xml:space="preserve">traffic capabilities </w:t>
      </w:r>
      <w:r w:rsidR="003B0068" w:rsidRPr="00AF0370">
        <w:t xml:space="preserve">of GSM-R </w:t>
      </w:r>
      <w:r w:rsidR="00AF0370">
        <w:t xml:space="preserve">radio </w:t>
      </w:r>
      <w:r w:rsidR="003B0068" w:rsidRPr="00346DED">
        <w:t xml:space="preserve"> would be severely reduced.</w:t>
      </w:r>
    </w:p>
    <w:p w14:paraId="65E4C695" w14:textId="77777777" w:rsidR="009F190D" w:rsidRPr="00346DED" w:rsidRDefault="009F190D" w:rsidP="009F190D">
      <w:pPr>
        <w:pStyle w:val="B10"/>
        <w:ind w:left="0" w:firstLine="0"/>
      </w:pPr>
      <w:r w:rsidRPr="00346DED">
        <w:t>The ECC has already performed some studies on the coexistence between GSM and UMTS/LTE within the same band. See ECC Report 82 [i.13] and CEPT Report 40 [i.14]. These reports conclude that GSM and UMTS/LTE can coexist; but they are applicable to MFCN which have a global statistical approach in terms of quality of service.</w:t>
      </w:r>
    </w:p>
    <w:p w14:paraId="14A34149" w14:textId="77777777" w:rsidR="009F190D" w:rsidRPr="00346DED" w:rsidRDefault="009F190D" w:rsidP="009F190D">
      <w:pPr>
        <w:pStyle w:val="berschrift4"/>
        <w:rPr>
          <w:lang w:val="en-GB"/>
        </w:rPr>
      </w:pPr>
      <w:bookmarkStart w:id="76" w:name="_Toc451762872"/>
      <w:bookmarkStart w:id="77" w:name="_Toc473009027"/>
      <w:r w:rsidRPr="00346DED">
        <w:rPr>
          <w:lang w:val="en-GB"/>
        </w:rPr>
        <w:t>7.3.</w:t>
      </w:r>
      <w:r w:rsidR="00633934">
        <w:rPr>
          <w:lang w:val="en-GB"/>
        </w:rPr>
        <w:t>4</w:t>
      </w:r>
      <w:r w:rsidRPr="00346DED">
        <w:rPr>
          <w:lang w:val="en-GB"/>
        </w:rPr>
        <w:tab/>
        <w:t>FRMCS coexistence with adjacent MFCN</w:t>
      </w:r>
      <w:bookmarkEnd w:id="76"/>
      <w:bookmarkEnd w:id="77"/>
    </w:p>
    <w:p w14:paraId="560C4A5C" w14:textId="77777777" w:rsidR="009F190D" w:rsidRPr="00346DED" w:rsidRDefault="009F190D" w:rsidP="009F190D">
      <w:pPr>
        <w:pStyle w:val="B10"/>
        <w:ind w:left="0" w:firstLine="0"/>
      </w:pPr>
      <w:r w:rsidRPr="00AF0370">
        <w:t xml:space="preserve">Legacy GSM-R </w:t>
      </w:r>
      <w:r w:rsidR="00901DE7" w:rsidRPr="00AF0370">
        <w:t>UE</w:t>
      </w:r>
      <w:r w:rsidR="00B013A3" w:rsidRPr="00AF0370">
        <w:t>s</w:t>
      </w:r>
      <w:r w:rsidR="00901DE7" w:rsidRPr="00AF0370">
        <w:t xml:space="preserve"> </w:t>
      </w:r>
      <w:r w:rsidRPr="00AF0370">
        <w:t xml:space="preserve">can suffer from one of these phenomena: intermodulation products, generated by the receiving chain from </w:t>
      </w:r>
      <w:r w:rsidR="002B1142" w:rsidRPr="00AF0370">
        <w:t xml:space="preserve">one </w:t>
      </w:r>
      <w:r w:rsidRPr="00AF0370">
        <w:t>or more MFCN signals; blocking</w:t>
      </w:r>
      <w:r w:rsidR="00757D86" w:rsidRPr="00AF0370">
        <w:t xml:space="preserve"> and </w:t>
      </w:r>
      <w:r w:rsidRPr="00AF0370">
        <w:t xml:space="preserve">MFCN out-of-band emissions. In order to sustainably mitigate interferences due to blocking and intermodulation, the GSM-R receiver characteristics have been </w:t>
      </w:r>
      <w:r w:rsidR="00757D86" w:rsidRPr="00AF0370">
        <w:t xml:space="preserve">successively </w:t>
      </w:r>
      <w:r w:rsidRPr="00AF0370">
        <w:t>improved in ETSI TS 102 933-1 [i.16].</w:t>
      </w:r>
    </w:p>
    <w:p w14:paraId="308D9825" w14:textId="77777777" w:rsidR="009F190D" w:rsidRPr="00346DED" w:rsidRDefault="009F190D" w:rsidP="009F190D">
      <w:pPr>
        <w:pStyle w:val="B10"/>
        <w:ind w:left="0" w:firstLine="0"/>
      </w:pPr>
      <w:r w:rsidRPr="00346DED">
        <w:lastRenderedPageBreak/>
        <w:t xml:space="preserve">FRMCS </w:t>
      </w:r>
      <w:r w:rsidR="00901DE7" w:rsidRPr="00346DED">
        <w:t>UE</w:t>
      </w:r>
      <w:r w:rsidR="00B013A3" w:rsidRPr="00346DED">
        <w:t>s</w:t>
      </w:r>
      <w:r w:rsidR="00901DE7" w:rsidRPr="00346DED">
        <w:t xml:space="preserve"> </w:t>
      </w:r>
      <w:r w:rsidRPr="00346DED">
        <w:t xml:space="preserve">will face the same phenomena. This is shown in ECC Report 239 [i.17] on coexistence between PPDR and MFCN in the 700 MHz range. The report concludes that increasing PPDR UE selectivity and intermodulation threshold enables the PPDR UE to operate in a sparse network when adjacent in frequency to a dense network. The same conclusion </w:t>
      </w:r>
      <w:r w:rsidR="002B1142" w:rsidRPr="00346DED">
        <w:t>is anticipated</w:t>
      </w:r>
      <w:r w:rsidRPr="00346DED">
        <w:t xml:space="preserve"> for the 900 MHz range.</w:t>
      </w:r>
    </w:p>
    <w:p w14:paraId="43128C6C" w14:textId="77777777" w:rsidR="009F190D" w:rsidRPr="00346DED" w:rsidRDefault="009F190D" w:rsidP="009F190D">
      <w:pPr>
        <w:pStyle w:val="B10"/>
        <w:ind w:left="0" w:firstLine="0"/>
      </w:pPr>
      <w:r w:rsidRPr="00346DED">
        <w:t xml:space="preserve">As for GSM-R UE [i.16], in order to ensure interference-free operation with adjacent MFCN, it would be </w:t>
      </w:r>
      <w:r w:rsidR="002B1142" w:rsidRPr="00346DED">
        <w:t xml:space="preserve">necessary </w:t>
      </w:r>
      <w:r w:rsidRPr="00346DED">
        <w:t xml:space="preserve">to specify higher UE blocking levels and intermodulation thresholds for FRMCS </w:t>
      </w:r>
      <w:r w:rsidR="00B013A3" w:rsidRPr="00346DED">
        <w:t>UE</w:t>
      </w:r>
      <w:r w:rsidRPr="00346DED">
        <w:t xml:space="preserve">s operating in the </w:t>
      </w:r>
      <w:r w:rsidR="00B94680">
        <w:t>UIC frequency band</w:t>
      </w:r>
      <w:r w:rsidRPr="00346DED">
        <w:t>.</w:t>
      </w:r>
    </w:p>
    <w:p w14:paraId="39A1E1ED" w14:textId="77777777" w:rsidR="009F190D" w:rsidRPr="00346DED" w:rsidRDefault="009F190D" w:rsidP="009F190D">
      <w:pPr>
        <w:pStyle w:val="B10"/>
        <w:ind w:left="0" w:firstLine="0"/>
      </w:pPr>
      <w:r w:rsidRPr="00346DED">
        <w:t xml:space="preserve">A CEPT/ECC coexistence study would be needed to </w:t>
      </w:r>
      <w:r w:rsidR="00C04510" w:rsidRPr="00346DED">
        <w:t xml:space="preserve">assess </w:t>
      </w:r>
      <w:r w:rsidR="00E150B1" w:rsidRPr="00346DED">
        <w:t>th</w:t>
      </w:r>
      <w:r w:rsidR="00E150B1">
        <w:t>ese</w:t>
      </w:r>
      <w:r w:rsidR="00E150B1" w:rsidRPr="00346DED">
        <w:t xml:space="preserve"> </w:t>
      </w:r>
      <w:r w:rsidR="00C04510" w:rsidRPr="00346DED">
        <w:t>issue</w:t>
      </w:r>
      <w:r w:rsidR="00E150B1">
        <w:t>s, taking into account the railways specific usage and deployment scenarios</w:t>
      </w:r>
      <w:r w:rsidRPr="00346DED">
        <w:t>.</w:t>
      </w:r>
    </w:p>
    <w:p w14:paraId="12652102" w14:textId="77777777" w:rsidR="009F190D" w:rsidRPr="00346DED" w:rsidRDefault="009F190D" w:rsidP="009F190D">
      <w:pPr>
        <w:pStyle w:val="berschrift4"/>
        <w:rPr>
          <w:lang w:val="en-GB"/>
        </w:rPr>
      </w:pPr>
      <w:bookmarkStart w:id="78" w:name="_Toc451762875"/>
      <w:bookmarkStart w:id="79" w:name="_Toc473009028"/>
      <w:r w:rsidRPr="00346DED">
        <w:rPr>
          <w:lang w:val="en-GB"/>
        </w:rPr>
        <w:t>7.3.</w:t>
      </w:r>
      <w:r w:rsidR="00633934">
        <w:rPr>
          <w:lang w:val="en-GB"/>
        </w:rPr>
        <w:t>5</w:t>
      </w:r>
      <w:r w:rsidRPr="00346DED">
        <w:rPr>
          <w:lang w:val="en-GB"/>
        </w:rPr>
        <w:tab/>
        <w:t>FRMCS coexistence with MFCN BS receiving below 915 MHz</w:t>
      </w:r>
      <w:bookmarkEnd w:id="78"/>
      <w:bookmarkEnd w:id="79"/>
    </w:p>
    <w:p w14:paraId="4CB01062" w14:textId="77777777" w:rsidR="009F190D" w:rsidRPr="00346DED" w:rsidRDefault="009F190D" w:rsidP="009F190D">
      <w:pPr>
        <w:pStyle w:val="B10"/>
        <w:ind w:left="0" w:firstLine="0"/>
      </w:pPr>
      <w:r w:rsidRPr="00346DED">
        <w:t xml:space="preserve">To ensure coexistence with MFCN BS receiving below 915 MHz, 3GPP TS 45.005 [i.21] specifies reduced output power for GSM-R BS transmitting in the </w:t>
      </w:r>
      <w:r w:rsidR="00F07F88" w:rsidRPr="00346DED">
        <w:t>918-921 MHz</w:t>
      </w:r>
      <w:r w:rsidR="00F07F88" w:rsidRPr="00346DED" w:rsidDel="00F07F88">
        <w:t xml:space="preserve"> </w:t>
      </w:r>
      <w:r w:rsidR="003A06AA" w:rsidRPr="00346DED">
        <w:t xml:space="preserve">band </w:t>
      </w:r>
      <w:r w:rsidRPr="00346DED">
        <w:t>unless coordination between GSM-R and MFCN users exists.</w:t>
      </w:r>
      <w:r w:rsidR="003A06AA" w:rsidRPr="00346DED">
        <w:t xml:space="preserve"> This is valid for GSM, UMTS and LTE based MFCN.</w:t>
      </w:r>
      <w:r w:rsidRPr="00346DED">
        <w:t xml:space="preserve"> </w:t>
      </w:r>
      <w:r w:rsidR="004829F6" w:rsidRPr="00346DED">
        <w:t>It is anticipated that a</w:t>
      </w:r>
      <w:r w:rsidRPr="00346DED">
        <w:t xml:space="preserve"> similar approach </w:t>
      </w:r>
      <w:r w:rsidR="003A06AA" w:rsidRPr="00346DED">
        <w:t>may</w:t>
      </w:r>
      <w:r w:rsidR="00F07F88" w:rsidRPr="00346DED">
        <w:t xml:space="preserve"> be necessary </w:t>
      </w:r>
      <w:r w:rsidRPr="00346DED">
        <w:t xml:space="preserve">for FRMCS BS operating in </w:t>
      </w:r>
      <w:r w:rsidR="00F07F88" w:rsidRPr="00346DED">
        <w:t>that</w:t>
      </w:r>
      <w:r w:rsidRPr="00346DED">
        <w:t xml:space="preserve"> band. It </w:t>
      </w:r>
      <w:r w:rsidR="00F751AE" w:rsidRPr="00346DED">
        <w:t>should be noted</w:t>
      </w:r>
      <w:r w:rsidRPr="00346DED">
        <w:t xml:space="preserve"> that coordination to lift restrictions would involve, for each </w:t>
      </w:r>
      <w:r w:rsidR="00F751AE" w:rsidRPr="00346DED">
        <w:t>FRMCS</w:t>
      </w:r>
      <w:r w:rsidRPr="00346DED">
        <w:t xml:space="preserve"> radio site, the </w:t>
      </w:r>
      <w:r w:rsidR="00F751AE" w:rsidRPr="00346DED">
        <w:t>FRMCS</w:t>
      </w:r>
      <w:r w:rsidRPr="00346DED">
        <w:t xml:space="preserve"> operator and </w:t>
      </w:r>
      <w:r w:rsidRPr="002514BB">
        <w:t>all</w:t>
      </w:r>
      <w:r w:rsidRPr="00346DED">
        <w:t xml:space="preserve"> MFCN operators who have a neighbouring radio site operating in the upper part of the E-GSM band.</w:t>
      </w:r>
    </w:p>
    <w:p w14:paraId="19716475" w14:textId="77777777" w:rsidR="009F190D" w:rsidRPr="00346DED" w:rsidRDefault="009F190D" w:rsidP="009F190D">
      <w:pPr>
        <w:pStyle w:val="berschrift4"/>
        <w:rPr>
          <w:lang w:val="en-GB"/>
        </w:rPr>
      </w:pPr>
      <w:bookmarkStart w:id="80" w:name="_Toc451762876"/>
      <w:bookmarkStart w:id="81" w:name="_Toc473009029"/>
      <w:r w:rsidRPr="00346DED">
        <w:rPr>
          <w:lang w:val="en-GB"/>
        </w:rPr>
        <w:t>7.3.</w:t>
      </w:r>
      <w:r w:rsidR="00633934">
        <w:rPr>
          <w:lang w:val="en-GB"/>
        </w:rPr>
        <w:t>6</w:t>
      </w:r>
      <w:r w:rsidRPr="00346DED">
        <w:rPr>
          <w:lang w:val="en-GB"/>
        </w:rPr>
        <w:tab/>
        <w:t>FRMCS coexistence with SRD</w:t>
      </w:r>
      <w:bookmarkEnd w:id="80"/>
      <w:bookmarkEnd w:id="81"/>
    </w:p>
    <w:p w14:paraId="2E27A2B7" w14:textId="77777777" w:rsidR="009F190D" w:rsidRPr="00346DED" w:rsidRDefault="009F190D" w:rsidP="009F190D">
      <w:pPr>
        <w:pStyle w:val="B10"/>
        <w:ind w:left="0" w:firstLine="0"/>
      </w:pPr>
      <w:r w:rsidRPr="00346DED">
        <w:t xml:space="preserve">ERC Recommendation 70-03 [i.22] defines regulatory parameters for low-power and high-power SRD, including in the </w:t>
      </w:r>
      <w:r w:rsidR="004829F6" w:rsidRPr="00346DED">
        <w:t xml:space="preserve">870-876 MHz and 915-921 MHz </w:t>
      </w:r>
      <w:r w:rsidRPr="00346DED">
        <w:t>band</w:t>
      </w:r>
      <w:r w:rsidR="004829F6" w:rsidRPr="00346DED">
        <w:t>s</w:t>
      </w:r>
      <w:r w:rsidRPr="00346DED">
        <w:t>. The</w:t>
      </w:r>
      <w:r w:rsidR="00EC2E9E" w:rsidRPr="00346DED">
        <w:t xml:space="preserve">se parameters </w:t>
      </w:r>
      <w:r w:rsidRPr="00346DED">
        <w:t>are derived from ECC Report 200 [i.23] which studies coexistence between GSM-R and SRD/RFID in th</w:t>
      </w:r>
      <w:r w:rsidR="000E0DA3" w:rsidRPr="00346DED">
        <w:t>os</w:t>
      </w:r>
      <w:r w:rsidRPr="00346DED">
        <w:t xml:space="preserve">e </w:t>
      </w:r>
      <w:r w:rsidR="004829F6" w:rsidRPr="00346DED">
        <w:t>bands</w:t>
      </w:r>
      <w:r w:rsidRPr="00346DED">
        <w:t>.</w:t>
      </w:r>
      <w:r w:rsidR="008E4973" w:rsidRPr="00346DED">
        <w:t xml:space="preserve"> Where protection of GSM-R is required, some mitigation techniques are defined.</w:t>
      </w:r>
    </w:p>
    <w:p w14:paraId="419A0186" w14:textId="77777777" w:rsidR="00140187" w:rsidRPr="00346DED" w:rsidRDefault="00140187" w:rsidP="00140187">
      <w:pPr>
        <w:pStyle w:val="B10"/>
        <w:ind w:left="0" w:firstLine="0"/>
      </w:pPr>
      <w:r w:rsidRPr="00346DED">
        <w:t>In addition to the ERC/REC 70-03, the European Commission has adopted in November 2006 a harmonisation decision on the radio spectrum to be used by SRD. In its latest version [i.</w:t>
      </w:r>
      <w:r w:rsidR="00376628" w:rsidRPr="00346DED">
        <w:t>28</w:t>
      </w:r>
      <w:r w:rsidRPr="00346DED">
        <w:t>], the bands 870-876 MHz and 915-921 MHz are not included. CEPT is currently working on a harmonisation approach for these bands, which will be documented in the addendum to CEPT Report 59 [i.</w:t>
      </w:r>
      <w:r w:rsidR="00376628" w:rsidRPr="00346DED">
        <w:t>29</w:t>
      </w:r>
      <w:r w:rsidRPr="00346DED">
        <w:t>] planned for November 2016.</w:t>
      </w:r>
    </w:p>
    <w:p w14:paraId="4C39509D" w14:textId="77777777" w:rsidR="000E7F13" w:rsidRPr="00346DED" w:rsidRDefault="008E4973" w:rsidP="000E7F13">
      <w:pPr>
        <w:pStyle w:val="B10"/>
        <w:ind w:left="0" w:firstLine="0"/>
      </w:pPr>
      <w:r w:rsidRPr="00346DED">
        <w:t xml:space="preserve">In countries where there is </w:t>
      </w:r>
      <w:r w:rsidR="00E52E7A" w:rsidRPr="00346DED">
        <w:t xml:space="preserve">no </w:t>
      </w:r>
      <w:r w:rsidRPr="00346DED">
        <w:t xml:space="preserve">provision </w:t>
      </w:r>
      <w:r w:rsidR="00C13FB0" w:rsidRPr="00346DED">
        <w:t>for GSM-R in the 873-876 MHz / 918-921 MHz band, SRD may already be rolled out without any constraint when FRMCS is rolled out. Furthermore, an SRD device bought in a country where there is no constraint could</w:t>
      </w:r>
      <w:r w:rsidR="00760B3C">
        <w:t>, although not allowed,</w:t>
      </w:r>
      <w:r w:rsidR="00C13FB0" w:rsidRPr="00346DED">
        <w:t xml:space="preserve"> be used in another country where GSM-R/FRMCS is rolled out.</w:t>
      </w:r>
    </w:p>
    <w:p w14:paraId="4DD67632" w14:textId="77777777" w:rsidR="00B300CE" w:rsidRPr="00346DED" w:rsidRDefault="00B300CE" w:rsidP="00B300CE">
      <w:pPr>
        <w:pStyle w:val="B10"/>
        <w:ind w:left="0" w:firstLine="0"/>
      </w:pPr>
      <w:r w:rsidRPr="00346DED">
        <w:t>Would the UIC or E-</w:t>
      </w:r>
      <w:r w:rsidR="00B94680">
        <w:t>UIC frequency band</w:t>
      </w:r>
      <w:r w:rsidRPr="00346DED">
        <w:t xml:space="preserve"> be selected for the successor system, in both cases FRMCS will have to coexist with SRD operating </w:t>
      </w:r>
      <w:proofErr w:type="gramStart"/>
      <w:r w:rsidRPr="00346DED">
        <w:t>below.</w:t>
      </w:r>
      <w:proofErr w:type="gramEnd"/>
      <w:r w:rsidR="00760B3C">
        <w:t xml:space="preserve"> </w:t>
      </w:r>
      <w:r w:rsidR="00760B3C" w:rsidRPr="00760B3C">
        <w:t xml:space="preserve">FRMCS, as a radio application within the </w:t>
      </w:r>
      <w:r w:rsidR="004B68AA">
        <w:t>status</w:t>
      </w:r>
      <w:r w:rsidR="00760B3C" w:rsidRPr="00760B3C">
        <w:t xml:space="preserve"> of the primary mobile service, may not be interfered by SRDs or by other radio applications with a NIB status</w:t>
      </w:r>
    </w:p>
    <w:p w14:paraId="378129DE" w14:textId="77777777" w:rsidR="009F190D" w:rsidRPr="00346DED" w:rsidRDefault="009F190D" w:rsidP="00E52E7A">
      <w:pPr>
        <w:pStyle w:val="B10"/>
        <w:ind w:left="0" w:firstLine="0"/>
      </w:pPr>
      <w:r w:rsidRPr="00346DED">
        <w:t xml:space="preserve">From ETSI TR 101 537 [i.24], it can be concluded that interference-free operation for GSM-R can be ensured if a centre frequency offset of 500 kHz can be achieved between GSM-R and RFID carriers. </w:t>
      </w:r>
      <w:r w:rsidR="00B300CE" w:rsidRPr="00346DED">
        <w:t xml:space="preserve">This results in a 200 kHz guard-band. </w:t>
      </w:r>
      <w:r w:rsidR="00E52E7A" w:rsidRPr="00346DED">
        <w:t xml:space="preserve">More generally, to avoid blocking on railway base stations and </w:t>
      </w:r>
      <w:r w:rsidR="00B013A3" w:rsidRPr="00346DED">
        <w:t>UE</w:t>
      </w:r>
      <w:r w:rsidR="00E52E7A" w:rsidRPr="00346DED">
        <w:t>s, it is anticipated that a 200 kHz guard-band may be required between GSM-R/FRMCS and SRD.</w:t>
      </w:r>
    </w:p>
    <w:p w14:paraId="712FEAFC" w14:textId="77777777" w:rsidR="0044405E" w:rsidRPr="00346DED" w:rsidRDefault="009F190D" w:rsidP="000E0E3A">
      <w:pPr>
        <w:pStyle w:val="B10"/>
        <w:ind w:left="0" w:firstLine="0"/>
      </w:pPr>
      <w:r w:rsidRPr="00346DED">
        <w:t>A CEPT/ECC coexistence study would be needed to determine the impact of SRD/RFID onto FRMCS.</w:t>
      </w:r>
      <w:r w:rsidR="000E0E3A" w:rsidRPr="00346DED">
        <w:t xml:space="preserve"> Likewise, another CEPT/ECC coexistence study may be needed to assess the coexistence of</w:t>
      </w:r>
      <w:r w:rsidR="0044405E" w:rsidRPr="00346DED">
        <w:t xml:space="preserve"> SRD operating in the 870-876 MHz band and FRMCS UE transmitting in either the 876-880 MHz UL band or the 873-880 MHz UL band, taking into account the low density of FRMCS </w:t>
      </w:r>
      <w:r w:rsidR="00B013A3" w:rsidRPr="00346DED">
        <w:t>UE</w:t>
      </w:r>
      <w:r w:rsidR="0044405E" w:rsidRPr="00346DED">
        <w:t>s.</w:t>
      </w:r>
    </w:p>
    <w:p w14:paraId="5656AE5F" w14:textId="77777777" w:rsidR="009F190D" w:rsidRPr="00346DED" w:rsidRDefault="009F190D" w:rsidP="009F190D">
      <w:pPr>
        <w:pStyle w:val="berschrift4"/>
        <w:rPr>
          <w:lang w:val="en-GB"/>
        </w:rPr>
      </w:pPr>
      <w:bookmarkStart w:id="82" w:name="_Toc453004803"/>
      <w:bookmarkStart w:id="83" w:name="_Toc451762877"/>
      <w:bookmarkStart w:id="84" w:name="_Toc473009030"/>
      <w:r w:rsidRPr="00346DED">
        <w:rPr>
          <w:lang w:val="en-GB"/>
        </w:rPr>
        <w:t>7.3.</w:t>
      </w:r>
      <w:r w:rsidR="00633934">
        <w:rPr>
          <w:lang w:val="en-GB"/>
        </w:rPr>
        <w:t>7</w:t>
      </w:r>
      <w:r w:rsidRPr="00346DED">
        <w:rPr>
          <w:lang w:val="en-GB"/>
        </w:rPr>
        <w:tab/>
        <w:t>FRMCS coexistence with Defence systems</w:t>
      </w:r>
      <w:bookmarkEnd w:id="82"/>
      <w:bookmarkEnd w:id="84"/>
    </w:p>
    <w:p w14:paraId="566C50D8" w14:textId="77777777" w:rsidR="009F190D" w:rsidRPr="00346DED" w:rsidRDefault="009F190D" w:rsidP="009F190D">
      <w:pPr>
        <w:pStyle w:val="B10"/>
        <w:ind w:left="0" w:firstLine="0"/>
      </w:pPr>
      <w:r w:rsidRPr="00346DED">
        <w:t xml:space="preserve">ECC Report 200 [i.23] in its annexes A1.3 and A1.4 provides the technical characteristics of the existing Defence systems operating in the </w:t>
      </w:r>
      <w:r w:rsidR="003B57FD" w:rsidRPr="00346DED">
        <w:t xml:space="preserve">870-876 MHz </w:t>
      </w:r>
      <w:r w:rsidR="00A27CA5" w:rsidRPr="00346DED">
        <w:t>and</w:t>
      </w:r>
      <w:r w:rsidR="003B57FD" w:rsidRPr="00346DED">
        <w:t xml:space="preserve"> 915-921 MHz</w:t>
      </w:r>
      <w:r w:rsidR="00A27CA5" w:rsidRPr="00346DED">
        <w:t xml:space="preserve"> bands</w:t>
      </w:r>
      <w:r w:rsidRPr="00346DED">
        <w:t>. These are tactical radio relays and unmanned aircrafts which are also used in peacetime. More than ten European countries have Defence systems in that band.</w:t>
      </w:r>
    </w:p>
    <w:p w14:paraId="1466629C" w14:textId="77777777" w:rsidR="003B57FD" w:rsidRPr="00346DED" w:rsidRDefault="009F190D" w:rsidP="009F190D">
      <w:pPr>
        <w:pStyle w:val="B10"/>
        <w:ind w:left="0" w:firstLine="0"/>
      </w:pPr>
      <w:r w:rsidRPr="00346DED">
        <w:t>As for SRD vs. Defence, a CEPT/ECC coexistence study would be needed to determine whether coexistence of FRMCS and Defence systems is feasible.</w:t>
      </w:r>
    </w:p>
    <w:p w14:paraId="36E1C2FB" w14:textId="77777777" w:rsidR="008158C5" w:rsidRPr="00346DED" w:rsidRDefault="008158C5" w:rsidP="008158C5">
      <w:pPr>
        <w:pStyle w:val="berschrift3"/>
        <w:rPr>
          <w:lang w:val="en-GB"/>
        </w:rPr>
      </w:pPr>
      <w:bookmarkStart w:id="85" w:name="_Toc473009031"/>
      <w:bookmarkEnd w:id="83"/>
      <w:r w:rsidRPr="00346DED">
        <w:rPr>
          <w:lang w:val="en-GB"/>
        </w:rPr>
        <w:t>7.</w:t>
      </w:r>
      <w:r w:rsidR="00633934">
        <w:rPr>
          <w:lang w:val="en-GB"/>
        </w:rPr>
        <w:t>4</w:t>
      </w:r>
      <w:r w:rsidR="00EE28A6" w:rsidRPr="00346DED">
        <w:rPr>
          <w:lang w:val="en-GB"/>
        </w:rPr>
        <w:tab/>
      </w:r>
      <w:r w:rsidRPr="00346DED">
        <w:rPr>
          <w:lang w:val="en-GB"/>
        </w:rPr>
        <w:t>Information on relevant standards</w:t>
      </w:r>
      <w:bookmarkEnd w:id="85"/>
    </w:p>
    <w:p w14:paraId="0E01D587" w14:textId="77777777" w:rsidR="0003100B" w:rsidRPr="00346DED" w:rsidRDefault="0003100B" w:rsidP="0003100B">
      <w:pPr>
        <w:pStyle w:val="B10"/>
        <w:ind w:left="0" w:firstLine="0"/>
      </w:pPr>
      <w:r w:rsidRPr="00346DED">
        <w:t>As the UIC and E-</w:t>
      </w:r>
      <w:r w:rsidR="00B94680">
        <w:t>UIC frequency band</w:t>
      </w:r>
      <w:r w:rsidRPr="00346DED">
        <w:t>s are not currently included in the list of 3GPP operating bands defined for 4G, the selected band will need to be added by 3GPP for both 4G and 5G families.</w:t>
      </w:r>
    </w:p>
    <w:p w14:paraId="77695450" w14:textId="77777777" w:rsidR="002433E6" w:rsidRPr="00346DED" w:rsidRDefault="002433E6" w:rsidP="0003100B">
      <w:pPr>
        <w:pStyle w:val="B10"/>
        <w:ind w:left="0" w:firstLine="0"/>
      </w:pPr>
      <w:r w:rsidRPr="00346DED">
        <w:lastRenderedPageBreak/>
        <w:t xml:space="preserve">If the coexistence studies were to demonstrate that FRMCS </w:t>
      </w:r>
      <w:r w:rsidR="0003100B" w:rsidRPr="00346DED">
        <w:t>needs strengthened radio characteristics</w:t>
      </w:r>
      <w:r w:rsidRPr="00346DED">
        <w:t xml:space="preserve">, this should also be handled by 3GPP </w:t>
      </w:r>
      <w:r w:rsidR="0003100B" w:rsidRPr="00346DED">
        <w:t xml:space="preserve">and/or ETSI </w:t>
      </w:r>
      <w:r w:rsidRPr="00346DED">
        <w:t>standardisation.</w:t>
      </w:r>
    </w:p>
    <w:p w14:paraId="1ED46AB7" w14:textId="77777777" w:rsidR="00FB5703" w:rsidRPr="00346DED" w:rsidRDefault="00FB5703" w:rsidP="00FB5703">
      <w:pPr>
        <w:pStyle w:val="berschrift1"/>
        <w:rPr>
          <w:lang w:val="en-GB"/>
        </w:rPr>
      </w:pPr>
      <w:bookmarkStart w:id="86" w:name="_Toc233514063"/>
      <w:bookmarkStart w:id="87" w:name="_Toc473009032"/>
      <w:r w:rsidRPr="00346DED">
        <w:rPr>
          <w:lang w:val="en-GB"/>
        </w:rPr>
        <w:t>8</w:t>
      </w:r>
      <w:r w:rsidRPr="00346DED">
        <w:rPr>
          <w:lang w:val="en-GB"/>
        </w:rPr>
        <w:tab/>
        <w:t>Radio spectrum request and justification</w:t>
      </w:r>
      <w:bookmarkEnd w:id="86"/>
      <w:bookmarkEnd w:id="87"/>
    </w:p>
    <w:p w14:paraId="560EA673" w14:textId="77777777" w:rsidR="006227E9" w:rsidRPr="00346DED" w:rsidRDefault="00726EFF" w:rsidP="006227E9">
      <w:pPr>
        <w:pStyle w:val="berschrift2"/>
        <w:rPr>
          <w:lang w:val="en-GB"/>
        </w:rPr>
      </w:pPr>
      <w:bookmarkStart w:id="88" w:name="_Toc473009033"/>
      <w:r w:rsidRPr="00346DED">
        <w:rPr>
          <w:lang w:val="en-GB"/>
        </w:rPr>
        <w:t>8.1</w:t>
      </w:r>
      <w:r w:rsidR="006227E9" w:rsidRPr="00346DED">
        <w:rPr>
          <w:lang w:val="en-GB"/>
        </w:rPr>
        <w:tab/>
        <w:t>Traffic model and bandwidth requirements</w:t>
      </w:r>
      <w:bookmarkEnd w:id="88"/>
    </w:p>
    <w:p w14:paraId="0B147DEB" w14:textId="77777777" w:rsidR="006227E9" w:rsidRPr="00346DED" w:rsidRDefault="00726EFF" w:rsidP="006227E9">
      <w:pPr>
        <w:pStyle w:val="berschrift3"/>
        <w:rPr>
          <w:lang w:val="en-GB"/>
        </w:rPr>
      </w:pPr>
      <w:bookmarkStart w:id="89" w:name="_Toc473009034"/>
      <w:r w:rsidRPr="00346DED">
        <w:rPr>
          <w:lang w:val="en-GB"/>
        </w:rPr>
        <w:t>8.1</w:t>
      </w:r>
      <w:r w:rsidR="006227E9" w:rsidRPr="00346DED">
        <w:rPr>
          <w:lang w:val="en-GB"/>
        </w:rPr>
        <w:t>.1</w:t>
      </w:r>
      <w:r w:rsidR="006227E9" w:rsidRPr="00346DED">
        <w:rPr>
          <w:lang w:val="en-GB"/>
        </w:rPr>
        <w:tab/>
        <w:t>Traffic model</w:t>
      </w:r>
      <w:bookmarkEnd w:id="89"/>
    </w:p>
    <w:p w14:paraId="2C2F68AE" w14:textId="77777777" w:rsidR="006F4A8F" w:rsidRDefault="0018274A" w:rsidP="0018274A">
      <w:pPr>
        <w:pStyle w:val="B10"/>
        <w:ind w:left="0" w:firstLine="0"/>
      </w:pPr>
      <w:r w:rsidRPr="00346DED">
        <w:t xml:space="preserve">In </w:t>
      </w:r>
      <w:r w:rsidR="00590D3D" w:rsidRPr="00346DED">
        <w:t xml:space="preserve">the </w:t>
      </w:r>
      <w:r w:rsidRPr="00346DED">
        <w:t xml:space="preserve">document </w:t>
      </w:r>
      <w:r w:rsidR="00590D3D" w:rsidRPr="00346DED">
        <w:t>“</w:t>
      </w:r>
      <w:r w:rsidR="00A036F6" w:rsidRPr="00346DED">
        <w:t>Railway Traffic analysis for FRMCS</w:t>
      </w:r>
      <w:r w:rsidR="00590D3D" w:rsidRPr="00346DED">
        <w:t>”</w:t>
      </w:r>
      <w:r w:rsidRPr="00346DED">
        <w:t xml:space="preserve"> [</w:t>
      </w:r>
      <w:r w:rsidR="00590D3D" w:rsidRPr="00346DED">
        <w:t>i.25</w:t>
      </w:r>
      <w:r w:rsidRPr="00346DED">
        <w:t>]</w:t>
      </w:r>
      <w:r w:rsidR="00590D3D" w:rsidRPr="00346DED">
        <w:t>,</w:t>
      </w:r>
      <w:r w:rsidRPr="00346DED">
        <w:t xml:space="preserve"> a traffic model has been developed with the purpose to estimate the traffic volume due to track to train communications, which is to be supported by FRMCS. The model has been filled with data for a number of </w:t>
      </w:r>
      <w:r w:rsidR="006F4A8F" w:rsidRPr="00346DED">
        <w:t>usage scenarios and areas of operation, resulting in the needed traffic handling capacity for both downlink and uplink, as shown in the table</w:t>
      </w:r>
      <w:r w:rsidR="00CC7EFB">
        <w:t xml:space="preserve"> 2</w:t>
      </w:r>
      <w:r w:rsidR="006F4A8F" w:rsidRPr="00346DED">
        <w:t xml:space="preserve"> below</w:t>
      </w:r>
      <w:r w:rsidR="00CC7EFB">
        <w:t>.</w:t>
      </w:r>
    </w:p>
    <w:p w14:paraId="31CF998D" w14:textId="77777777" w:rsidR="00CC7EFB" w:rsidRPr="00346DED" w:rsidRDefault="00CC7EFB" w:rsidP="0080246B">
      <w:pPr>
        <w:pStyle w:val="TH"/>
      </w:pPr>
      <w:r>
        <w:t xml:space="preserve">Table 2: traffic demand </w:t>
      </w:r>
    </w:p>
    <w:tbl>
      <w:tblPr>
        <w:tblW w:w="9400" w:type="dxa"/>
        <w:tblInd w:w="55" w:type="dxa"/>
        <w:tblCellMar>
          <w:left w:w="70" w:type="dxa"/>
          <w:right w:w="70" w:type="dxa"/>
        </w:tblCellMar>
        <w:tblLook w:val="04A0" w:firstRow="1" w:lastRow="0" w:firstColumn="1" w:lastColumn="0" w:noHBand="0" w:noVBand="1"/>
      </w:tblPr>
      <w:tblGrid>
        <w:gridCol w:w="2500"/>
        <w:gridCol w:w="2300"/>
        <w:gridCol w:w="2300"/>
        <w:gridCol w:w="2300"/>
      </w:tblGrid>
      <w:tr w:rsidR="006F4A8F" w:rsidRPr="00346DED" w14:paraId="14D83361" w14:textId="77777777" w:rsidTr="00E13876">
        <w:trPr>
          <w:trHeight w:val="525"/>
        </w:trPr>
        <w:tc>
          <w:tcPr>
            <w:tcW w:w="25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44294DC"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 </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09557F36"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Scenario 1</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2FFDF271"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Scenario 2</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3C4A98E4"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Scenario 3</w:t>
            </w:r>
          </w:p>
        </w:tc>
      </w:tr>
      <w:tr w:rsidR="006F4A8F" w:rsidRPr="00346DED" w14:paraId="0BCB4AEB" w14:textId="77777777" w:rsidTr="00E13876">
        <w:trPr>
          <w:trHeight w:val="510"/>
        </w:trPr>
        <w:tc>
          <w:tcPr>
            <w:tcW w:w="2500" w:type="dxa"/>
            <w:vMerge w:val="restart"/>
            <w:tcBorders>
              <w:top w:val="nil"/>
              <w:left w:val="single" w:sz="8" w:space="0" w:color="auto"/>
              <w:bottom w:val="single" w:sz="8" w:space="0" w:color="000000"/>
              <w:right w:val="single" w:sz="8" w:space="0" w:color="auto"/>
            </w:tcBorders>
            <w:shd w:val="clear" w:color="auto" w:fill="auto"/>
            <w:hideMark/>
          </w:tcPr>
          <w:p w14:paraId="4537CDD4" w14:textId="77777777" w:rsidR="006F4A8F" w:rsidRPr="00346DED" w:rsidRDefault="006F4A8F" w:rsidP="00153D21">
            <w:pPr>
              <w:spacing w:after="0"/>
              <w:rPr>
                <w:rFonts w:cs="Arial"/>
                <w:b/>
                <w:bCs/>
                <w:color w:val="000000"/>
                <w:lang w:eastAsia="nl-NL"/>
              </w:rPr>
            </w:pPr>
            <w:r w:rsidRPr="00346DED">
              <w:rPr>
                <w:rFonts w:cs="Arial"/>
                <w:b/>
                <w:bCs/>
                <w:color w:val="000000"/>
                <w:lang w:eastAsia="nl-NL"/>
              </w:rPr>
              <w:t>Application category</w:t>
            </w:r>
          </w:p>
        </w:tc>
        <w:tc>
          <w:tcPr>
            <w:tcW w:w="2300" w:type="dxa"/>
            <w:tcBorders>
              <w:top w:val="nil"/>
              <w:left w:val="nil"/>
              <w:bottom w:val="nil"/>
              <w:right w:val="single" w:sz="8" w:space="0" w:color="auto"/>
            </w:tcBorders>
            <w:shd w:val="clear" w:color="auto" w:fill="auto"/>
            <w:vAlign w:val="center"/>
            <w:hideMark/>
          </w:tcPr>
          <w:p w14:paraId="08E023B2" w14:textId="77777777" w:rsidR="006F4A8F" w:rsidRPr="00346DED" w:rsidRDefault="006F4A8F" w:rsidP="00E13876">
            <w:pPr>
              <w:spacing w:after="0"/>
              <w:rPr>
                <w:rFonts w:cs="Arial"/>
                <w:color w:val="000000"/>
                <w:lang w:eastAsia="nl-NL"/>
              </w:rPr>
            </w:pPr>
            <w:r w:rsidRPr="00346DED">
              <w:rPr>
                <w:rFonts w:cs="Arial"/>
                <w:color w:val="000000"/>
                <w:lang w:eastAsia="nl-NL"/>
              </w:rPr>
              <w:t>Critical Communication Applications</w:t>
            </w:r>
          </w:p>
        </w:tc>
        <w:tc>
          <w:tcPr>
            <w:tcW w:w="2300" w:type="dxa"/>
            <w:tcBorders>
              <w:top w:val="nil"/>
              <w:left w:val="nil"/>
              <w:bottom w:val="nil"/>
              <w:right w:val="single" w:sz="8" w:space="0" w:color="auto"/>
            </w:tcBorders>
            <w:shd w:val="clear" w:color="auto" w:fill="auto"/>
            <w:vAlign w:val="center"/>
            <w:hideMark/>
          </w:tcPr>
          <w:p w14:paraId="19C629CD" w14:textId="77777777" w:rsidR="006F4A8F" w:rsidRPr="00346DED" w:rsidRDefault="006F4A8F" w:rsidP="00E13876">
            <w:pPr>
              <w:spacing w:after="0"/>
              <w:rPr>
                <w:rFonts w:cs="Arial"/>
                <w:color w:val="000000"/>
                <w:lang w:eastAsia="nl-NL"/>
              </w:rPr>
            </w:pPr>
            <w:r w:rsidRPr="00346DED">
              <w:rPr>
                <w:rFonts w:cs="Arial"/>
                <w:color w:val="000000"/>
                <w:lang w:eastAsia="nl-NL"/>
              </w:rPr>
              <w:t>Critical Communication Applications</w:t>
            </w:r>
          </w:p>
        </w:tc>
        <w:tc>
          <w:tcPr>
            <w:tcW w:w="2300" w:type="dxa"/>
            <w:tcBorders>
              <w:top w:val="nil"/>
              <w:left w:val="nil"/>
              <w:bottom w:val="nil"/>
              <w:right w:val="single" w:sz="8" w:space="0" w:color="auto"/>
            </w:tcBorders>
            <w:shd w:val="clear" w:color="auto" w:fill="auto"/>
            <w:vAlign w:val="center"/>
            <w:hideMark/>
          </w:tcPr>
          <w:p w14:paraId="623E518C" w14:textId="77777777" w:rsidR="006F4A8F" w:rsidRPr="00346DED" w:rsidRDefault="006F4A8F" w:rsidP="00E13876">
            <w:pPr>
              <w:spacing w:after="0"/>
              <w:rPr>
                <w:rFonts w:cs="Arial"/>
                <w:color w:val="000000"/>
                <w:lang w:eastAsia="nl-NL"/>
              </w:rPr>
            </w:pPr>
            <w:r w:rsidRPr="00346DED">
              <w:rPr>
                <w:rFonts w:cs="Arial"/>
                <w:color w:val="000000"/>
                <w:lang w:eastAsia="nl-NL"/>
              </w:rPr>
              <w:t>Critical Communication Applications</w:t>
            </w:r>
          </w:p>
        </w:tc>
      </w:tr>
      <w:tr w:rsidR="006F4A8F" w:rsidRPr="00346DED" w14:paraId="7093615C" w14:textId="77777777" w:rsidTr="00E13876">
        <w:trPr>
          <w:trHeight w:val="510"/>
        </w:trPr>
        <w:tc>
          <w:tcPr>
            <w:tcW w:w="2500" w:type="dxa"/>
            <w:vMerge/>
            <w:tcBorders>
              <w:top w:val="nil"/>
              <w:left w:val="single" w:sz="8" w:space="0" w:color="auto"/>
              <w:bottom w:val="single" w:sz="8" w:space="0" w:color="000000"/>
              <w:right w:val="single" w:sz="8" w:space="0" w:color="auto"/>
            </w:tcBorders>
            <w:vAlign w:val="center"/>
            <w:hideMark/>
          </w:tcPr>
          <w:p w14:paraId="1105D1CC" w14:textId="77777777" w:rsidR="006F4A8F" w:rsidRPr="00346DED" w:rsidRDefault="006F4A8F" w:rsidP="00E13876">
            <w:pPr>
              <w:spacing w:after="0"/>
              <w:rPr>
                <w:rFonts w:cs="Arial"/>
                <w:b/>
                <w:bCs/>
                <w:color w:val="000000"/>
                <w:lang w:eastAsia="nl-NL"/>
              </w:rPr>
            </w:pPr>
          </w:p>
        </w:tc>
        <w:tc>
          <w:tcPr>
            <w:tcW w:w="2300" w:type="dxa"/>
            <w:tcBorders>
              <w:top w:val="nil"/>
              <w:left w:val="nil"/>
              <w:bottom w:val="nil"/>
              <w:right w:val="single" w:sz="8" w:space="0" w:color="auto"/>
            </w:tcBorders>
            <w:shd w:val="clear" w:color="auto" w:fill="auto"/>
            <w:vAlign w:val="center"/>
            <w:hideMark/>
          </w:tcPr>
          <w:p w14:paraId="274E29F8" w14:textId="77777777" w:rsidR="006F4A8F" w:rsidRPr="00346DED" w:rsidRDefault="006F4A8F" w:rsidP="00E13876">
            <w:pPr>
              <w:spacing w:after="0"/>
              <w:rPr>
                <w:rFonts w:cs="Arial"/>
                <w:color w:val="000000"/>
                <w:lang w:eastAsia="nl-NL"/>
              </w:rPr>
            </w:pPr>
            <w:r w:rsidRPr="00346DED">
              <w:rPr>
                <w:rFonts w:cs="Arial"/>
                <w:color w:val="000000"/>
                <w:lang w:eastAsia="nl-NL"/>
              </w:rPr>
              <w:t>Critical Support Applications</w:t>
            </w:r>
          </w:p>
        </w:tc>
        <w:tc>
          <w:tcPr>
            <w:tcW w:w="2300" w:type="dxa"/>
            <w:tcBorders>
              <w:top w:val="nil"/>
              <w:left w:val="nil"/>
              <w:bottom w:val="nil"/>
              <w:right w:val="single" w:sz="8" w:space="0" w:color="auto"/>
            </w:tcBorders>
            <w:shd w:val="clear" w:color="auto" w:fill="auto"/>
            <w:vAlign w:val="center"/>
            <w:hideMark/>
          </w:tcPr>
          <w:p w14:paraId="7CACE508" w14:textId="77777777" w:rsidR="006F4A8F" w:rsidRPr="00346DED" w:rsidRDefault="006F4A8F" w:rsidP="00E13876">
            <w:pPr>
              <w:spacing w:after="0"/>
              <w:rPr>
                <w:rFonts w:cs="Arial"/>
                <w:color w:val="000000"/>
                <w:lang w:eastAsia="nl-NL"/>
              </w:rPr>
            </w:pPr>
            <w:r w:rsidRPr="00346DED">
              <w:rPr>
                <w:rFonts w:cs="Arial"/>
                <w:color w:val="000000"/>
                <w:lang w:eastAsia="nl-NL"/>
              </w:rPr>
              <w:t>Critical Support Applications</w:t>
            </w:r>
          </w:p>
        </w:tc>
        <w:tc>
          <w:tcPr>
            <w:tcW w:w="2300" w:type="dxa"/>
            <w:tcBorders>
              <w:top w:val="nil"/>
              <w:left w:val="nil"/>
              <w:bottom w:val="nil"/>
              <w:right w:val="single" w:sz="8" w:space="0" w:color="auto"/>
            </w:tcBorders>
            <w:shd w:val="clear" w:color="auto" w:fill="auto"/>
            <w:vAlign w:val="center"/>
            <w:hideMark/>
          </w:tcPr>
          <w:p w14:paraId="0FDB7139" w14:textId="77777777" w:rsidR="006F4A8F" w:rsidRPr="00346DED" w:rsidRDefault="006F4A8F" w:rsidP="00E13876">
            <w:pPr>
              <w:spacing w:after="0"/>
              <w:rPr>
                <w:rFonts w:cs="Arial"/>
                <w:color w:val="000000"/>
                <w:lang w:eastAsia="nl-NL"/>
              </w:rPr>
            </w:pPr>
            <w:r w:rsidRPr="00346DED">
              <w:rPr>
                <w:rFonts w:cs="Arial"/>
                <w:color w:val="000000"/>
                <w:lang w:eastAsia="nl-NL"/>
              </w:rPr>
              <w:t>Critical Support Applications</w:t>
            </w:r>
          </w:p>
        </w:tc>
      </w:tr>
      <w:tr w:rsidR="006F4A8F" w:rsidRPr="00346DED" w14:paraId="06BCCFF9" w14:textId="77777777" w:rsidTr="00E13876">
        <w:trPr>
          <w:trHeight w:val="765"/>
        </w:trPr>
        <w:tc>
          <w:tcPr>
            <w:tcW w:w="2500" w:type="dxa"/>
            <w:vMerge/>
            <w:tcBorders>
              <w:top w:val="nil"/>
              <w:left w:val="single" w:sz="8" w:space="0" w:color="auto"/>
              <w:bottom w:val="single" w:sz="8" w:space="0" w:color="000000"/>
              <w:right w:val="single" w:sz="8" w:space="0" w:color="auto"/>
            </w:tcBorders>
            <w:vAlign w:val="center"/>
            <w:hideMark/>
          </w:tcPr>
          <w:p w14:paraId="610AF577" w14:textId="77777777" w:rsidR="006F4A8F" w:rsidRPr="00346DED" w:rsidRDefault="006F4A8F" w:rsidP="00E13876">
            <w:pPr>
              <w:spacing w:after="0"/>
              <w:rPr>
                <w:rFonts w:cs="Arial"/>
                <w:b/>
                <w:bCs/>
                <w:color w:val="000000"/>
                <w:lang w:eastAsia="nl-NL"/>
              </w:rPr>
            </w:pPr>
          </w:p>
        </w:tc>
        <w:tc>
          <w:tcPr>
            <w:tcW w:w="2300" w:type="dxa"/>
            <w:tcBorders>
              <w:top w:val="nil"/>
              <w:left w:val="nil"/>
              <w:bottom w:val="nil"/>
              <w:right w:val="single" w:sz="8" w:space="0" w:color="auto"/>
            </w:tcBorders>
            <w:shd w:val="clear" w:color="auto" w:fill="auto"/>
            <w:vAlign w:val="center"/>
            <w:hideMark/>
          </w:tcPr>
          <w:p w14:paraId="7C77B78F" w14:textId="77777777" w:rsidR="006F4A8F" w:rsidRPr="00346DED" w:rsidRDefault="006F4A8F" w:rsidP="00E13876">
            <w:pPr>
              <w:spacing w:after="0"/>
              <w:rPr>
                <w:rFonts w:cs="Arial"/>
                <w:color w:val="000000"/>
                <w:lang w:eastAsia="nl-NL"/>
              </w:rPr>
            </w:pPr>
            <w:r w:rsidRPr="00346DED">
              <w:rPr>
                <w:rFonts w:cs="Arial"/>
                <w:color w:val="000000"/>
                <w:lang w:eastAsia="nl-NL"/>
              </w:rPr>
              <w:t> </w:t>
            </w:r>
          </w:p>
        </w:tc>
        <w:tc>
          <w:tcPr>
            <w:tcW w:w="2300" w:type="dxa"/>
            <w:tcBorders>
              <w:top w:val="nil"/>
              <w:left w:val="nil"/>
              <w:bottom w:val="nil"/>
              <w:right w:val="single" w:sz="8" w:space="0" w:color="auto"/>
            </w:tcBorders>
            <w:shd w:val="clear" w:color="auto" w:fill="auto"/>
            <w:vAlign w:val="center"/>
            <w:hideMark/>
          </w:tcPr>
          <w:p w14:paraId="17C9E748" w14:textId="77777777" w:rsidR="006F4A8F" w:rsidRPr="00346DED" w:rsidRDefault="006F4A8F" w:rsidP="00E13876">
            <w:pPr>
              <w:spacing w:after="0"/>
              <w:rPr>
                <w:rFonts w:cs="Arial"/>
                <w:color w:val="000000"/>
                <w:lang w:eastAsia="nl-NL"/>
              </w:rPr>
            </w:pPr>
            <w:r w:rsidRPr="00346DED">
              <w:rPr>
                <w:rFonts w:cs="Arial"/>
                <w:color w:val="000000"/>
                <w:lang w:eastAsia="nl-NL"/>
              </w:rPr>
              <w:t>Performance Communication Applications</w:t>
            </w:r>
          </w:p>
        </w:tc>
        <w:tc>
          <w:tcPr>
            <w:tcW w:w="2300" w:type="dxa"/>
            <w:tcBorders>
              <w:top w:val="nil"/>
              <w:left w:val="nil"/>
              <w:bottom w:val="nil"/>
              <w:right w:val="single" w:sz="8" w:space="0" w:color="auto"/>
            </w:tcBorders>
            <w:shd w:val="clear" w:color="auto" w:fill="auto"/>
            <w:vAlign w:val="center"/>
            <w:hideMark/>
          </w:tcPr>
          <w:p w14:paraId="37BA7239" w14:textId="77777777" w:rsidR="006F4A8F" w:rsidRPr="00346DED" w:rsidRDefault="006F4A8F" w:rsidP="00E13876">
            <w:pPr>
              <w:spacing w:after="0"/>
              <w:rPr>
                <w:rFonts w:cs="Arial"/>
                <w:color w:val="000000"/>
                <w:lang w:eastAsia="nl-NL"/>
              </w:rPr>
            </w:pPr>
            <w:r w:rsidRPr="00346DED">
              <w:rPr>
                <w:rFonts w:cs="Arial"/>
                <w:color w:val="000000"/>
                <w:lang w:eastAsia="nl-NL"/>
              </w:rPr>
              <w:t>Performance Communication Applications</w:t>
            </w:r>
          </w:p>
        </w:tc>
      </w:tr>
      <w:tr w:rsidR="006F4A8F" w:rsidRPr="00346DED" w14:paraId="1094F3D7" w14:textId="77777777" w:rsidTr="00E13876">
        <w:trPr>
          <w:trHeight w:val="510"/>
        </w:trPr>
        <w:tc>
          <w:tcPr>
            <w:tcW w:w="2500" w:type="dxa"/>
            <w:vMerge/>
            <w:tcBorders>
              <w:top w:val="nil"/>
              <w:left w:val="single" w:sz="8" w:space="0" w:color="auto"/>
              <w:bottom w:val="single" w:sz="8" w:space="0" w:color="000000"/>
              <w:right w:val="single" w:sz="8" w:space="0" w:color="auto"/>
            </w:tcBorders>
            <w:vAlign w:val="center"/>
            <w:hideMark/>
          </w:tcPr>
          <w:p w14:paraId="14834014" w14:textId="77777777" w:rsidR="006F4A8F" w:rsidRPr="00346DED" w:rsidRDefault="006F4A8F" w:rsidP="00E13876">
            <w:pPr>
              <w:spacing w:after="0"/>
              <w:rPr>
                <w:rFonts w:cs="Arial"/>
                <w:b/>
                <w:bCs/>
                <w:color w:val="000000"/>
                <w:lang w:eastAsia="nl-NL"/>
              </w:rPr>
            </w:pPr>
          </w:p>
        </w:tc>
        <w:tc>
          <w:tcPr>
            <w:tcW w:w="2300" w:type="dxa"/>
            <w:tcBorders>
              <w:top w:val="nil"/>
              <w:left w:val="nil"/>
              <w:bottom w:val="nil"/>
              <w:right w:val="single" w:sz="8" w:space="0" w:color="auto"/>
            </w:tcBorders>
            <w:shd w:val="clear" w:color="auto" w:fill="auto"/>
            <w:hideMark/>
          </w:tcPr>
          <w:p w14:paraId="0A3DF0B9" w14:textId="77777777" w:rsidR="006F4A8F" w:rsidRPr="00346DED" w:rsidRDefault="006F4A8F" w:rsidP="00E13876">
            <w:pPr>
              <w:spacing w:after="0"/>
              <w:rPr>
                <w:rFonts w:ascii="Arial" w:hAnsi="Arial" w:cs="Arial"/>
                <w:color w:val="000000"/>
                <w:lang w:eastAsia="nl-NL"/>
              </w:rPr>
            </w:pPr>
            <w:r w:rsidRPr="00346DED">
              <w:rPr>
                <w:rFonts w:ascii="Arial" w:hAnsi="Arial" w:cs="Arial"/>
                <w:color w:val="000000"/>
                <w:lang w:eastAsia="nl-NL"/>
              </w:rPr>
              <w:t> </w:t>
            </w:r>
          </w:p>
        </w:tc>
        <w:tc>
          <w:tcPr>
            <w:tcW w:w="2300" w:type="dxa"/>
            <w:tcBorders>
              <w:top w:val="nil"/>
              <w:left w:val="nil"/>
              <w:bottom w:val="nil"/>
              <w:right w:val="single" w:sz="8" w:space="0" w:color="auto"/>
            </w:tcBorders>
            <w:shd w:val="clear" w:color="auto" w:fill="auto"/>
            <w:vAlign w:val="center"/>
            <w:hideMark/>
          </w:tcPr>
          <w:p w14:paraId="05489831" w14:textId="77777777" w:rsidR="006F4A8F" w:rsidRPr="00346DED" w:rsidRDefault="006F4A8F" w:rsidP="00E13876">
            <w:pPr>
              <w:spacing w:after="0"/>
              <w:rPr>
                <w:rFonts w:cs="Arial"/>
                <w:color w:val="000000"/>
                <w:lang w:eastAsia="nl-NL"/>
              </w:rPr>
            </w:pPr>
            <w:r w:rsidRPr="00346DED">
              <w:rPr>
                <w:rFonts w:cs="Arial"/>
                <w:color w:val="000000"/>
                <w:lang w:eastAsia="nl-NL"/>
              </w:rPr>
              <w:t>Performance Support Applications</w:t>
            </w:r>
          </w:p>
        </w:tc>
        <w:tc>
          <w:tcPr>
            <w:tcW w:w="2300" w:type="dxa"/>
            <w:tcBorders>
              <w:top w:val="nil"/>
              <w:left w:val="nil"/>
              <w:bottom w:val="nil"/>
              <w:right w:val="single" w:sz="8" w:space="0" w:color="auto"/>
            </w:tcBorders>
            <w:shd w:val="clear" w:color="auto" w:fill="auto"/>
            <w:vAlign w:val="center"/>
            <w:hideMark/>
          </w:tcPr>
          <w:p w14:paraId="4D033F01" w14:textId="77777777" w:rsidR="006F4A8F" w:rsidRPr="00346DED" w:rsidRDefault="006F4A8F" w:rsidP="00E13876">
            <w:pPr>
              <w:spacing w:after="0"/>
              <w:rPr>
                <w:rFonts w:cs="Arial"/>
                <w:color w:val="000000"/>
                <w:lang w:eastAsia="nl-NL"/>
              </w:rPr>
            </w:pPr>
            <w:r w:rsidRPr="00346DED">
              <w:rPr>
                <w:rFonts w:cs="Arial"/>
                <w:color w:val="000000"/>
                <w:lang w:eastAsia="nl-NL"/>
              </w:rPr>
              <w:t>Business Communication Applications</w:t>
            </w:r>
          </w:p>
        </w:tc>
      </w:tr>
      <w:tr w:rsidR="006F4A8F" w:rsidRPr="00346DED" w14:paraId="7818411D" w14:textId="77777777" w:rsidTr="00E13876">
        <w:trPr>
          <w:trHeight w:val="525"/>
        </w:trPr>
        <w:tc>
          <w:tcPr>
            <w:tcW w:w="2500" w:type="dxa"/>
            <w:vMerge/>
            <w:tcBorders>
              <w:top w:val="nil"/>
              <w:left w:val="single" w:sz="8" w:space="0" w:color="auto"/>
              <w:bottom w:val="single" w:sz="8" w:space="0" w:color="000000"/>
              <w:right w:val="single" w:sz="8" w:space="0" w:color="auto"/>
            </w:tcBorders>
            <w:vAlign w:val="center"/>
            <w:hideMark/>
          </w:tcPr>
          <w:p w14:paraId="3D5B36DA" w14:textId="77777777" w:rsidR="006F4A8F" w:rsidRPr="00346DED" w:rsidRDefault="006F4A8F" w:rsidP="00E13876">
            <w:pPr>
              <w:spacing w:after="0"/>
              <w:rPr>
                <w:rFonts w:cs="Arial"/>
                <w:b/>
                <w:bCs/>
                <w:color w:val="000000"/>
                <w:lang w:eastAsia="nl-NL"/>
              </w:rPr>
            </w:pPr>
          </w:p>
        </w:tc>
        <w:tc>
          <w:tcPr>
            <w:tcW w:w="2300" w:type="dxa"/>
            <w:tcBorders>
              <w:top w:val="nil"/>
              <w:left w:val="nil"/>
              <w:bottom w:val="single" w:sz="8" w:space="0" w:color="auto"/>
              <w:right w:val="single" w:sz="8" w:space="0" w:color="auto"/>
            </w:tcBorders>
            <w:shd w:val="clear" w:color="auto" w:fill="auto"/>
            <w:hideMark/>
          </w:tcPr>
          <w:p w14:paraId="6F54286D" w14:textId="77777777" w:rsidR="006F4A8F" w:rsidRPr="00346DED" w:rsidRDefault="006F4A8F" w:rsidP="00E13876">
            <w:pPr>
              <w:spacing w:after="0"/>
              <w:rPr>
                <w:rFonts w:ascii="Arial" w:hAnsi="Arial" w:cs="Arial"/>
                <w:color w:val="000000"/>
                <w:lang w:eastAsia="nl-NL"/>
              </w:rPr>
            </w:pPr>
            <w:r w:rsidRPr="00346DED">
              <w:rPr>
                <w:rFonts w:ascii="Arial" w:hAnsi="Arial" w:cs="Arial"/>
                <w:color w:val="000000"/>
                <w:lang w:eastAsia="nl-NL"/>
              </w:rPr>
              <w:t> </w:t>
            </w:r>
          </w:p>
        </w:tc>
        <w:tc>
          <w:tcPr>
            <w:tcW w:w="2300" w:type="dxa"/>
            <w:tcBorders>
              <w:top w:val="nil"/>
              <w:left w:val="nil"/>
              <w:bottom w:val="single" w:sz="8" w:space="0" w:color="auto"/>
              <w:right w:val="single" w:sz="8" w:space="0" w:color="auto"/>
            </w:tcBorders>
            <w:shd w:val="clear" w:color="auto" w:fill="auto"/>
            <w:hideMark/>
          </w:tcPr>
          <w:p w14:paraId="0A9FD8A2" w14:textId="77777777" w:rsidR="006F4A8F" w:rsidRPr="00346DED" w:rsidRDefault="006F4A8F" w:rsidP="00E13876">
            <w:pPr>
              <w:spacing w:after="0"/>
              <w:rPr>
                <w:rFonts w:ascii="Arial" w:hAnsi="Arial" w:cs="Arial"/>
                <w:color w:val="000000"/>
                <w:lang w:eastAsia="nl-NL"/>
              </w:rPr>
            </w:pPr>
            <w:r w:rsidRPr="00346DED">
              <w:rPr>
                <w:rFonts w:ascii="Arial" w:hAnsi="Arial" w:cs="Arial"/>
                <w:color w:val="000000"/>
                <w:lang w:eastAsia="nl-NL"/>
              </w:rPr>
              <w:t> </w:t>
            </w:r>
          </w:p>
        </w:tc>
        <w:tc>
          <w:tcPr>
            <w:tcW w:w="2300" w:type="dxa"/>
            <w:tcBorders>
              <w:top w:val="nil"/>
              <w:left w:val="nil"/>
              <w:bottom w:val="single" w:sz="8" w:space="0" w:color="auto"/>
              <w:right w:val="single" w:sz="8" w:space="0" w:color="auto"/>
            </w:tcBorders>
            <w:shd w:val="clear" w:color="auto" w:fill="auto"/>
            <w:vAlign w:val="center"/>
            <w:hideMark/>
          </w:tcPr>
          <w:p w14:paraId="31467C38" w14:textId="77777777" w:rsidR="006F4A8F" w:rsidRPr="00346DED" w:rsidRDefault="006F4A8F" w:rsidP="00E13876">
            <w:pPr>
              <w:spacing w:after="0"/>
              <w:rPr>
                <w:rFonts w:cs="Arial"/>
                <w:color w:val="000000"/>
                <w:lang w:eastAsia="nl-NL"/>
              </w:rPr>
            </w:pPr>
            <w:r w:rsidRPr="00346DED">
              <w:rPr>
                <w:rFonts w:cs="Arial"/>
                <w:color w:val="000000"/>
                <w:lang w:eastAsia="nl-NL"/>
              </w:rPr>
              <w:t>Performance Support Applications</w:t>
            </w:r>
          </w:p>
        </w:tc>
      </w:tr>
      <w:tr w:rsidR="006F4A8F" w:rsidRPr="00346DED" w14:paraId="083BD71E" w14:textId="77777777" w:rsidTr="00E13876">
        <w:trPr>
          <w:trHeight w:val="285"/>
        </w:trPr>
        <w:tc>
          <w:tcPr>
            <w:tcW w:w="2500" w:type="dxa"/>
            <w:tcBorders>
              <w:top w:val="nil"/>
              <w:left w:val="nil"/>
              <w:bottom w:val="nil"/>
              <w:right w:val="nil"/>
            </w:tcBorders>
            <w:shd w:val="clear" w:color="auto" w:fill="auto"/>
            <w:noWrap/>
            <w:vAlign w:val="bottom"/>
            <w:hideMark/>
          </w:tcPr>
          <w:p w14:paraId="5586EE65" w14:textId="77777777" w:rsidR="006F4A8F" w:rsidRPr="00346DED" w:rsidRDefault="006F4A8F" w:rsidP="00E13876">
            <w:pPr>
              <w:spacing w:after="0"/>
              <w:rPr>
                <w:rFonts w:ascii="Arial" w:hAnsi="Arial" w:cs="Arial"/>
                <w:color w:val="000000"/>
                <w:lang w:eastAsia="nl-NL"/>
              </w:rPr>
            </w:pPr>
          </w:p>
        </w:tc>
        <w:tc>
          <w:tcPr>
            <w:tcW w:w="2300" w:type="dxa"/>
            <w:tcBorders>
              <w:top w:val="nil"/>
              <w:left w:val="nil"/>
              <w:bottom w:val="nil"/>
              <w:right w:val="nil"/>
            </w:tcBorders>
            <w:shd w:val="clear" w:color="auto" w:fill="auto"/>
            <w:noWrap/>
            <w:vAlign w:val="bottom"/>
            <w:hideMark/>
          </w:tcPr>
          <w:p w14:paraId="34747215" w14:textId="77777777" w:rsidR="006F4A8F" w:rsidRPr="00346DED" w:rsidRDefault="006F4A8F" w:rsidP="00E13876">
            <w:pPr>
              <w:spacing w:after="0"/>
              <w:rPr>
                <w:rFonts w:ascii="Arial" w:hAnsi="Arial" w:cs="Arial"/>
                <w:color w:val="000000"/>
                <w:lang w:eastAsia="nl-NL"/>
              </w:rPr>
            </w:pPr>
          </w:p>
        </w:tc>
        <w:tc>
          <w:tcPr>
            <w:tcW w:w="2300" w:type="dxa"/>
            <w:tcBorders>
              <w:top w:val="nil"/>
              <w:left w:val="nil"/>
              <w:bottom w:val="nil"/>
              <w:right w:val="nil"/>
            </w:tcBorders>
            <w:shd w:val="clear" w:color="auto" w:fill="auto"/>
            <w:noWrap/>
            <w:vAlign w:val="bottom"/>
            <w:hideMark/>
          </w:tcPr>
          <w:p w14:paraId="72495DDA" w14:textId="77777777" w:rsidR="006F4A8F" w:rsidRPr="00346DED" w:rsidRDefault="006F4A8F" w:rsidP="00E13876">
            <w:pPr>
              <w:spacing w:after="0"/>
              <w:rPr>
                <w:rFonts w:ascii="Arial" w:hAnsi="Arial" w:cs="Arial"/>
                <w:color w:val="000000"/>
                <w:lang w:eastAsia="nl-NL"/>
              </w:rPr>
            </w:pPr>
          </w:p>
        </w:tc>
        <w:tc>
          <w:tcPr>
            <w:tcW w:w="2300" w:type="dxa"/>
            <w:tcBorders>
              <w:top w:val="nil"/>
              <w:left w:val="nil"/>
              <w:bottom w:val="nil"/>
              <w:right w:val="nil"/>
            </w:tcBorders>
            <w:shd w:val="clear" w:color="auto" w:fill="auto"/>
            <w:noWrap/>
            <w:vAlign w:val="bottom"/>
            <w:hideMark/>
          </w:tcPr>
          <w:p w14:paraId="03A26651" w14:textId="77777777" w:rsidR="006F4A8F" w:rsidRPr="00346DED" w:rsidRDefault="006F4A8F" w:rsidP="00E13876">
            <w:pPr>
              <w:spacing w:after="0"/>
              <w:rPr>
                <w:rFonts w:ascii="Arial" w:hAnsi="Arial" w:cs="Arial"/>
                <w:color w:val="000000"/>
                <w:lang w:eastAsia="nl-NL"/>
              </w:rPr>
            </w:pPr>
          </w:p>
        </w:tc>
      </w:tr>
      <w:tr w:rsidR="006F4A8F" w:rsidRPr="00346DED" w14:paraId="19B0D5F8" w14:textId="77777777" w:rsidTr="00E13876">
        <w:trPr>
          <w:trHeight w:val="525"/>
        </w:trPr>
        <w:tc>
          <w:tcPr>
            <w:tcW w:w="25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B85B62"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Area of operation</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0D96B55E"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Downlink / Uplink (Mbps)</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69B886E0"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Downlink / Uplink (Mbps)</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671B3443"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Downlink / Uplink (Mbps)</w:t>
            </w:r>
          </w:p>
        </w:tc>
      </w:tr>
      <w:tr w:rsidR="006F4A8F" w:rsidRPr="00346DED" w14:paraId="3FCB2673" w14:textId="77777777" w:rsidTr="00E13876">
        <w:trPr>
          <w:trHeight w:val="52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300D4697"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Station Stockholm</w:t>
            </w:r>
          </w:p>
        </w:tc>
        <w:tc>
          <w:tcPr>
            <w:tcW w:w="2300" w:type="dxa"/>
            <w:tcBorders>
              <w:top w:val="nil"/>
              <w:left w:val="nil"/>
              <w:bottom w:val="single" w:sz="8" w:space="0" w:color="auto"/>
              <w:right w:val="single" w:sz="8" w:space="0" w:color="auto"/>
            </w:tcBorders>
            <w:shd w:val="clear" w:color="auto" w:fill="auto"/>
            <w:vAlign w:val="center"/>
            <w:hideMark/>
          </w:tcPr>
          <w:p w14:paraId="0859CAE0"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1,38/1,27</w:t>
            </w:r>
          </w:p>
        </w:tc>
        <w:tc>
          <w:tcPr>
            <w:tcW w:w="2300" w:type="dxa"/>
            <w:tcBorders>
              <w:top w:val="nil"/>
              <w:left w:val="nil"/>
              <w:bottom w:val="single" w:sz="8" w:space="0" w:color="auto"/>
              <w:right w:val="single" w:sz="8" w:space="0" w:color="auto"/>
            </w:tcBorders>
            <w:shd w:val="clear" w:color="auto" w:fill="auto"/>
            <w:vAlign w:val="center"/>
            <w:hideMark/>
          </w:tcPr>
          <w:p w14:paraId="77C8B9CE"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2,47/149,88</w:t>
            </w:r>
          </w:p>
        </w:tc>
        <w:tc>
          <w:tcPr>
            <w:tcW w:w="2300" w:type="dxa"/>
            <w:tcBorders>
              <w:top w:val="nil"/>
              <w:left w:val="nil"/>
              <w:bottom w:val="single" w:sz="8" w:space="0" w:color="auto"/>
              <w:right w:val="single" w:sz="8" w:space="0" w:color="auto"/>
            </w:tcBorders>
            <w:shd w:val="clear" w:color="auto" w:fill="auto"/>
            <w:vAlign w:val="center"/>
            <w:hideMark/>
          </w:tcPr>
          <w:p w14:paraId="6A8D0A25"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116,79/178,50</w:t>
            </w:r>
          </w:p>
        </w:tc>
      </w:tr>
      <w:tr w:rsidR="006F4A8F" w:rsidRPr="00346DED" w14:paraId="550DB5A1" w14:textId="77777777" w:rsidTr="00E13876">
        <w:trPr>
          <w:trHeight w:val="52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6F8EF107"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Station Zürich</w:t>
            </w:r>
          </w:p>
        </w:tc>
        <w:tc>
          <w:tcPr>
            <w:tcW w:w="2300" w:type="dxa"/>
            <w:tcBorders>
              <w:top w:val="nil"/>
              <w:left w:val="nil"/>
              <w:bottom w:val="single" w:sz="8" w:space="0" w:color="auto"/>
              <w:right w:val="single" w:sz="8" w:space="0" w:color="auto"/>
            </w:tcBorders>
            <w:shd w:val="clear" w:color="auto" w:fill="auto"/>
            <w:vAlign w:val="center"/>
            <w:hideMark/>
          </w:tcPr>
          <w:p w14:paraId="59C17EEB"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2,88/1,60</w:t>
            </w:r>
          </w:p>
        </w:tc>
        <w:tc>
          <w:tcPr>
            <w:tcW w:w="2300" w:type="dxa"/>
            <w:tcBorders>
              <w:top w:val="nil"/>
              <w:left w:val="nil"/>
              <w:bottom w:val="single" w:sz="8" w:space="0" w:color="auto"/>
              <w:right w:val="single" w:sz="8" w:space="0" w:color="auto"/>
            </w:tcBorders>
            <w:shd w:val="clear" w:color="auto" w:fill="auto"/>
            <w:vAlign w:val="center"/>
            <w:hideMark/>
          </w:tcPr>
          <w:p w14:paraId="6F2EF46E"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4,20/354,63</w:t>
            </w:r>
          </w:p>
        </w:tc>
        <w:tc>
          <w:tcPr>
            <w:tcW w:w="2300" w:type="dxa"/>
            <w:tcBorders>
              <w:top w:val="nil"/>
              <w:left w:val="nil"/>
              <w:bottom w:val="single" w:sz="8" w:space="0" w:color="auto"/>
              <w:right w:val="single" w:sz="8" w:space="0" w:color="auto"/>
            </w:tcBorders>
            <w:shd w:val="clear" w:color="auto" w:fill="auto"/>
            <w:vAlign w:val="center"/>
            <w:hideMark/>
          </w:tcPr>
          <w:p w14:paraId="776411D9"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221,74/409,05</w:t>
            </w:r>
          </w:p>
        </w:tc>
      </w:tr>
      <w:tr w:rsidR="006F4A8F" w:rsidRPr="00346DED" w14:paraId="0EB3C638" w14:textId="77777777" w:rsidTr="00E13876">
        <w:trPr>
          <w:trHeight w:val="52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09FDCED0"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Station Utrecht</w:t>
            </w:r>
          </w:p>
        </w:tc>
        <w:tc>
          <w:tcPr>
            <w:tcW w:w="2300" w:type="dxa"/>
            <w:tcBorders>
              <w:top w:val="nil"/>
              <w:left w:val="nil"/>
              <w:bottom w:val="single" w:sz="8" w:space="0" w:color="auto"/>
              <w:right w:val="single" w:sz="8" w:space="0" w:color="auto"/>
            </w:tcBorders>
            <w:shd w:val="clear" w:color="auto" w:fill="auto"/>
            <w:vAlign w:val="center"/>
            <w:hideMark/>
          </w:tcPr>
          <w:p w14:paraId="68F3B590"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2,13/2,03</w:t>
            </w:r>
          </w:p>
        </w:tc>
        <w:tc>
          <w:tcPr>
            <w:tcW w:w="2300" w:type="dxa"/>
            <w:tcBorders>
              <w:top w:val="nil"/>
              <w:left w:val="nil"/>
              <w:bottom w:val="single" w:sz="8" w:space="0" w:color="auto"/>
              <w:right w:val="single" w:sz="8" w:space="0" w:color="auto"/>
            </w:tcBorders>
            <w:shd w:val="clear" w:color="auto" w:fill="auto"/>
            <w:vAlign w:val="center"/>
            <w:hideMark/>
          </w:tcPr>
          <w:p w14:paraId="68893166"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3,09/216,40</w:t>
            </w:r>
          </w:p>
        </w:tc>
        <w:tc>
          <w:tcPr>
            <w:tcW w:w="2300" w:type="dxa"/>
            <w:tcBorders>
              <w:top w:val="nil"/>
              <w:left w:val="nil"/>
              <w:bottom w:val="single" w:sz="8" w:space="0" w:color="auto"/>
              <w:right w:val="single" w:sz="8" w:space="0" w:color="auto"/>
            </w:tcBorders>
            <w:shd w:val="clear" w:color="auto" w:fill="auto"/>
            <w:vAlign w:val="center"/>
            <w:hideMark/>
          </w:tcPr>
          <w:p w14:paraId="7238F8F5"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135,19/249,45</w:t>
            </w:r>
          </w:p>
        </w:tc>
      </w:tr>
      <w:tr w:rsidR="006F4A8F" w:rsidRPr="00346DED" w14:paraId="67B52FAA" w14:textId="77777777" w:rsidTr="00E13876">
        <w:trPr>
          <w:trHeight w:val="52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21C80586"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Conventional high traffic line (4 km cell size)</w:t>
            </w:r>
          </w:p>
        </w:tc>
        <w:tc>
          <w:tcPr>
            <w:tcW w:w="2300" w:type="dxa"/>
            <w:tcBorders>
              <w:top w:val="nil"/>
              <w:left w:val="nil"/>
              <w:bottom w:val="single" w:sz="8" w:space="0" w:color="auto"/>
              <w:right w:val="single" w:sz="8" w:space="0" w:color="auto"/>
            </w:tcBorders>
            <w:shd w:val="clear" w:color="auto" w:fill="auto"/>
            <w:vAlign w:val="center"/>
            <w:hideMark/>
          </w:tcPr>
          <w:p w14:paraId="11889B7B"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1,4/1,4</w:t>
            </w:r>
          </w:p>
        </w:tc>
        <w:tc>
          <w:tcPr>
            <w:tcW w:w="2300" w:type="dxa"/>
            <w:tcBorders>
              <w:top w:val="nil"/>
              <w:left w:val="nil"/>
              <w:bottom w:val="single" w:sz="8" w:space="0" w:color="auto"/>
              <w:right w:val="single" w:sz="8" w:space="0" w:color="auto"/>
            </w:tcBorders>
            <w:shd w:val="clear" w:color="auto" w:fill="auto"/>
            <w:vAlign w:val="center"/>
            <w:hideMark/>
          </w:tcPr>
          <w:p w14:paraId="40C18132"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2,1/150</w:t>
            </w:r>
          </w:p>
        </w:tc>
        <w:tc>
          <w:tcPr>
            <w:tcW w:w="2300" w:type="dxa"/>
            <w:tcBorders>
              <w:top w:val="nil"/>
              <w:left w:val="nil"/>
              <w:bottom w:val="single" w:sz="8" w:space="0" w:color="auto"/>
              <w:right w:val="single" w:sz="8" w:space="0" w:color="auto"/>
            </w:tcBorders>
            <w:shd w:val="clear" w:color="auto" w:fill="auto"/>
            <w:vAlign w:val="center"/>
            <w:hideMark/>
          </w:tcPr>
          <w:p w14:paraId="5A8627E4"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90/170</w:t>
            </w:r>
          </w:p>
        </w:tc>
      </w:tr>
      <w:tr w:rsidR="006F4A8F" w:rsidRPr="00346DED" w14:paraId="4054AA50" w14:textId="77777777" w:rsidTr="00E13876">
        <w:trPr>
          <w:trHeight w:val="52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2CF284CB" w14:textId="77777777" w:rsidR="006F4A8F" w:rsidRPr="00346DED" w:rsidRDefault="006F4A8F" w:rsidP="00E13876">
            <w:pPr>
              <w:spacing w:after="0"/>
              <w:rPr>
                <w:rFonts w:cs="Arial"/>
                <w:b/>
                <w:bCs/>
                <w:color w:val="000000"/>
                <w:lang w:eastAsia="nl-NL"/>
              </w:rPr>
            </w:pPr>
            <w:r w:rsidRPr="00346DED">
              <w:rPr>
                <w:rFonts w:cs="Arial"/>
                <w:b/>
                <w:bCs/>
                <w:color w:val="000000"/>
                <w:lang w:eastAsia="nl-NL"/>
              </w:rPr>
              <w:t>High speed line (4 km cell size)</w:t>
            </w:r>
          </w:p>
        </w:tc>
        <w:tc>
          <w:tcPr>
            <w:tcW w:w="2300" w:type="dxa"/>
            <w:tcBorders>
              <w:top w:val="nil"/>
              <w:left w:val="nil"/>
              <w:bottom w:val="single" w:sz="8" w:space="0" w:color="auto"/>
              <w:right w:val="single" w:sz="8" w:space="0" w:color="auto"/>
            </w:tcBorders>
            <w:shd w:val="clear" w:color="auto" w:fill="auto"/>
            <w:vAlign w:val="center"/>
            <w:hideMark/>
          </w:tcPr>
          <w:p w14:paraId="6EDD3922"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0,2/0,2</w:t>
            </w:r>
          </w:p>
        </w:tc>
        <w:tc>
          <w:tcPr>
            <w:tcW w:w="2300" w:type="dxa"/>
            <w:tcBorders>
              <w:top w:val="nil"/>
              <w:left w:val="nil"/>
              <w:bottom w:val="single" w:sz="8" w:space="0" w:color="auto"/>
              <w:right w:val="single" w:sz="8" w:space="0" w:color="auto"/>
            </w:tcBorders>
            <w:shd w:val="clear" w:color="auto" w:fill="auto"/>
            <w:vAlign w:val="center"/>
            <w:hideMark/>
          </w:tcPr>
          <w:p w14:paraId="37E5C1F1"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0,3/22</w:t>
            </w:r>
          </w:p>
        </w:tc>
        <w:tc>
          <w:tcPr>
            <w:tcW w:w="2300" w:type="dxa"/>
            <w:tcBorders>
              <w:top w:val="nil"/>
              <w:left w:val="nil"/>
              <w:bottom w:val="single" w:sz="8" w:space="0" w:color="auto"/>
              <w:right w:val="single" w:sz="8" w:space="0" w:color="auto"/>
            </w:tcBorders>
            <w:shd w:val="clear" w:color="auto" w:fill="auto"/>
            <w:vAlign w:val="center"/>
            <w:hideMark/>
          </w:tcPr>
          <w:p w14:paraId="044E064F" w14:textId="77777777" w:rsidR="006F4A8F" w:rsidRPr="00346DED" w:rsidRDefault="006F4A8F" w:rsidP="00E13876">
            <w:pPr>
              <w:spacing w:after="0"/>
              <w:jc w:val="center"/>
              <w:rPr>
                <w:rFonts w:cs="Arial"/>
                <w:color w:val="000000"/>
                <w:lang w:eastAsia="nl-NL"/>
              </w:rPr>
            </w:pPr>
            <w:r w:rsidRPr="00346DED">
              <w:rPr>
                <w:rFonts w:cs="Arial"/>
                <w:color w:val="000000"/>
                <w:lang w:eastAsia="nl-NL"/>
              </w:rPr>
              <w:t>14/25</w:t>
            </w:r>
          </w:p>
        </w:tc>
      </w:tr>
    </w:tbl>
    <w:p w14:paraId="0B169FF3" w14:textId="77777777" w:rsidR="0018274A" w:rsidRPr="00346DED" w:rsidRDefault="0018274A" w:rsidP="0018274A">
      <w:pPr>
        <w:pStyle w:val="B10"/>
        <w:ind w:left="0" w:firstLine="0"/>
      </w:pPr>
    </w:p>
    <w:p w14:paraId="7E02DB6E" w14:textId="77777777" w:rsidR="006227E9" w:rsidRPr="00346DED" w:rsidRDefault="00726EFF" w:rsidP="006227E9">
      <w:pPr>
        <w:pStyle w:val="berschrift3"/>
        <w:rPr>
          <w:lang w:val="en-GB"/>
        </w:rPr>
      </w:pPr>
      <w:bookmarkStart w:id="90" w:name="_Toc473009035"/>
      <w:r w:rsidRPr="00346DED">
        <w:rPr>
          <w:lang w:val="en-GB"/>
        </w:rPr>
        <w:t>8</w:t>
      </w:r>
      <w:r w:rsidR="006227E9" w:rsidRPr="00346DED">
        <w:rPr>
          <w:lang w:val="en-GB"/>
        </w:rPr>
        <w:t>.</w:t>
      </w:r>
      <w:r w:rsidRPr="00346DED">
        <w:rPr>
          <w:lang w:val="en-GB"/>
        </w:rPr>
        <w:t>1</w:t>
      </w:r>
      <w:r w:rsidR="006227E9" w:rsidRPr="00346DED">
        <w:rPr>
          <w:lang w:val="en-GB"/>
        </w:rPr>
        <w:t>.2</w:t>
      </w:r>
      <w:r w:rsidR="006227E9" w:rsidRPr="00346DED">
        <w:rPr>
          <w:lang w:val="en-GB"/>
        </w:rPr>
        <w:tab/>
        <w:t>Bandwidth requirements</w:t>
      </w:r>
      <w:bookmarkEnd w:id="90"/>
    </w:p>
    <w:p w14:paraId="4EA906F7" w14:textId="77777777" w:rsidR="006F4A8F" w:rsidRPr="00346DED" w:rsidRDefault="006F4A8F" w:rsidP="00F07D8A">
      <w:pPr>
        <w:pStyle w:val="B10"/>
        <w:ind w:left="0" w:firstLine="0"/>
      </w:pPr>
      <w:r w:rsidRPr="00346DED">
        <w:t xml:space="preserve">In the document </w:t>
      </w:r>
      <w:r w:rsidR="00DD7F3F">
        <w:t>“</w:t>
      </w:r>
      <w:r w:rsidRPr="00346DED">
        <w:t>FRMCS Spectrum Demand Calculation</w:t>
      </w:r>
      <w:r w:rsidR="00DD7F3F">
        <w:t>”</w:t>
      </w:r>
      <w:r w:rsidRPr="00346DED">
        <w:t xml:space="preserve"> </w:t>
      </w:r>
      <w:r w:rsidR="00C16525" w:rsidRPr="00346DED">
        <w:t>[</w:t>
      </w:r>
      <w:r w:rsidR="00655471" w:rsidRPr="00346DED">
        <w:t>i.26</w:t>
      </w:r>
      <w:r w:rsidRPr="00346DED">
        <w:t>], the methodology and calculation model has been provided, with which the FRMCS traffic demand has been converted to a spectrum need</w:t>
      </w:r>
      <w:r w:rsidR="00C16525" w:rsidRPr="00346DED">
        <w:t>.</w:t>
      </w:r>
    </w:p>
    <w:p w14:paraId="457D233F" w14:textId="77777777" w:rsidR="00F07D8A" w:rsidRPr="00346DED" w:rsidRDefault="00F07D8A" w:rsidP="00F07D8A">
      <w:pPr>
        <w:pStyle w:val="B10"/>
        <w:ind w:left="0" w:firstLine="0"/>
      </w:pPr>
      <w:r w:rsidRPr="00346DED">
        <w:t>For the</w:t>
      </w:r>
      <w:r w:rsidR="00F57E0F" w:rsidRPr="00346DED">
        <w:t>se</w:t>
      </w:r>
      <w:r w:rsidRPr="00346DED">
        <w:t xml:space="preserve"> calculation</w:t>
      </w:r>
      <w:r w:rsidR="00F57E0F" w:rsidRPr="00346DED">
        <w:t>s</w:t>
      </w:r>
      <w:r w:rsidRPr="00346DED">
        <w:t>, the following assumptions have been made:</w:t>
      </w:r>
    </w:p>
    <w:p w14:paraId="6CBE08D7" w14:textId="77777777" w:rsidR="006B5004" w:rsidRPr="00346DED" w:rsidRDefault="000266EB" w:rsidP="006B5004">
      <w:pPr>
        <w:pStyle w:val="B10"/>
        <w:numPr>
          <w:ilvl w:val="0"/>
          <w:numId w:val="52"/>
        </w:numPr>
      </w:pPr>
      <w:r>
        <w:t xml:space="preserve"> U</w:t>
      </w:r>
      <w:r w:rsidR="006B5004" w:rsidRPr="006B5004">
        <w:t xml:space="preserve">se of the radio interface as specified in 3GPP TS 36.201 (E-UTRA LTE physical layer: general description) </w:t>
      </w:r>
      <w:r w:rsidR="00DD0D12">
        <w:t xml:space="preserve">[i.33] </w:t>
      </w:r>
      <w:r w:rsidR="006B5004" w:rsidRPr="006B5004">
        <w:t>and 3GPP TR 36.912 (Feasibility study for Further Advancements for E-UTRA (LTE-Advanced)</w:t>
      </w:r>
      <w:r w:rsidR="00DD0D12">
        <w:t xml:space="preserve"> [i.34]</w:t>
      </w:r>
      <w:r w:rsidR="006B5004" w:rsidRPr="006B5004">
        <w:t xml:space="preserve">, </w:t>
      </w:r>
    </w:p>
    <w:p w14:paraId="516621F5" w14:textId="77777777" w:rsidR="00DF6026" w:rsidRPr="00346DED" w:rsidRDefault="00DF6026" w:rsidP="00DF6026">
      <w:pPr>
        <w:pStyle w:val="B10"/>
        <w:numPr>
          <w:ilvl w:val="0"/>
          <w:numId w:val="52"/>
        </w:numPr>
      </w:pPr>
      <w:r w:rsidRPr="00346DED">
        <w:t xml:space="preserve">The </w:t>
      </w:r>
      <w:r w:rsidR="00B94680">
        <w:t>UIC frequency band</w:t>
      </w:r>
      <w:r w:rsidRPr="00346DED">
        <w:t xml:space="preserve"> (uplink 876</w:t>
      </w:r>
      <w:r w:rsidR="00C16525" w:rsidRPr="00346DED">
        <w:t>-</w:t>
      </w:r>
      <w:r w:rsidRPr="00346DED">
        <w:t>880 MHz, downlink 921</w:t>
      </w:r>
      <w:r w:rsidR="00C16525" w:rsidRPr="00346DED">
        <w:t>-</w:t>
      </w:r>
      <w:r w:rsidRPr="00346DED">
        <w:t xml:space="preserve">925 MHz) and extended </w:t>
      </w:r>
      <w:r w:rsidR="00B94680">
        <w:t>UIC frequency band</w:t>
      </w:r>
      <w:r w:rsidRPr="00346DED">
        <w:t xml:space="preserve"> (uplink 873</w:t>
      </w:r>
      <w:r w:rsidR="00C16525" w:rsidRPr="00346DED">
        <w:t>-</w:t>
      </w:r>
      <w:r w:rsidRPr="00346DED">
        <w:t>8</w:t>
      </w:r>
      <w:r w:rsidR="00C16525" w:rsidRPr="00346DED">
        <w:t>80</w:t>
      </w:r>
      <w:r w:rsidRPr="00346DED">
        <w:t xml:space="preserve"> MHz, downlink 918</w:t>
      </w:r>
      <w:r w:rsidR="00335E2D" w:rsidRPr="00346DED">
        <w:t>-</w:t>
      </w:r>
      <w:r w:rsidRPr="00346DED">
        <w:t>92</w:t>
      </w:r>
      <w:r w:rsidR="00335E2D" w:rsidRPr="00346DED">
        <w:t>5</w:t>
      </w:r>
      <w:r w:rsidRPr="00346DED">
        <w:t xml:space="preserve"> MHz) are considered as operating frequencies</w:t>
      </w:r>
      <w:r w:rsidR="00335E2D" w:rsidRPr="00346DED">
        <w:t>.</w:t>
      </w:r>
    </w:p>
    <w:p w14:paraId="5631859A" w14:textId="3DBAF8DB" w:rsidR="00DF6026" w:rsidRPr="00346DED" w:rsidRDefault="00DF6026" w:rsidP="00DF6026">
      <w:pPr>
        <w:pStyle w:val="B10"/>
        <w:numPr>
          <w:ilvl w:val="0"/>
          <w:numId w:val="52"/>
        </w:numPr>
      </w:pPr>
      <w:r w:rsidRPr="00346DED">
        <w:lastRenderedPageBreak/>
        <w:t xml:space="preserve">By selecting the (extended) </w:t>
      </w:r>
      <w:r w:rsidR="00B94680">
        <w:t>UIC frequency band</w:t>
      </w:r>
      <w:r w:rsidRPr="00346DED">
        <w:t xml:space="preserve"> the same cell size is considered to be used as for GSM-R currently. On average this is </w:t>
      </w:r>
      <w:r w:rsidR="00744B04">
        <w:t>3</w:t>
      </w:r>
      <w:r w:rsidR="00744B04" w:rsidRPr="00346DED">
        <w:t xml:space="preserve"> </w:t>
      </w:r>
      <w:r w:rsidRPr="00346DED">
        <w:t>km per cell for a macro site used along tracks. For high traffic localized areas such as stations and shunting yards, smaller cell sizes in the range of 1 km are used.</w:t>
      </w:r>
    </w:p>
    <w:p w14:paraId="44DF375E" w14:textId="77777777" w:rsidR="00DF6026" w:rsidRPr="0012169E" w:rsidRDefault="00DF6026" w:rsidP="00DF6026">
      <w:pPr>
        <w:pStyle w:val="B10"/>
        <w:numPr>
          <w:ilvl w:val="0"/>
          <w:numId w:val="52"/>
        </w:numPr>
      </w:pPr>
      <w:r w:rsidRPr="003B39F2">
        <w:t>Within LTE, Cyclic Prefix (CP)</w:t>
      </w:r>
      <w:r w:rsidR="003B39F2" w:rsidRPr="002514BB">
        <w:t xml:space="preserve"> </w:t>
      </w:r>
      <w:proofErr w:type="gramStart"/>
      <w:r w:rsidR="003B39F2" w:rsidRPr="002514BB">
        <w:t xml:space="preserve">length </w:t>
      </w:r>
      <w:r w:rsidRPr="003B39F2">
        <w:t xml:space="preserve"> is</w:t>
      </w:r>
      <w:proofErr w:type="gramEnd"/>
      <w:r w:rsidRPr="003B39F2">
        <w:t xml:space="preserve"> a method to increase the robustness</w:t>
      </w:r>
      <w:r w:rsidR="003B39F2" w:rsidRPr="002514BB">
        <w:t xml:space="preserve"> against multipath propagation.</w:t>
      </w:r>
      <w:r w:rsidRPr="0012169E">
        <w:t xml:space="preserve"> In the calculations CP </w:t>
      </w:r>
      <w:r w:rsidR="000266EB">
        <w:t xml:space="preserve">is </w:t>
      </w:r>
      <w:r w:rsidR="003B39F2" w:rsidRPr="002514BB">
        <w:t>assumed to be “</w:t>
      </w:r>
      <w:r w:rsidRPr="003B39F2">
        <w:t>Normal</w:t>
      </w:r>
      <w:r w:rsidR="003B39F2" w:rsidRPr="002514BB">
        <w:t>” length</w:t>
      </w:r>
      <w:r w:rsidRPr="0012169E">
        <w:t>.</w:t>
      </w:r>
    </w:p>
    <w:p w14:paraId="425BE37F" w14:textId="304A4596" w:rsidR="00DF6026" w:rsidRPr="00346DED" w:rsidRDefault="00DF6026" w:rsidP="00DF6026">
      <w:pPr>
        <w:pStyle w:val="B10"/>
        <w:numPr>
          <w:ilvl w:val="0"/>
          <w:numId w:val="52"/>
        </w:numPr>
      </w:pPr>
      <w:r w:rsidRPr="00346DED">
        <w:t>On high</w:t>
      </w:r>
      <w:r w:rsidR="000506B6" w:rsidRPr="00346DED">
        <w:t>-</w:t>
      </w:r>
      <w:r w:rsidRPr="00346DED">
        <w:t xml:space="preserve">speed </w:t>
      </w:r>
      <w:r w:rsidR="0012169E">
        <w:t>line</w:t>
      </w:r>
      <w:r w:rsidRPr="00346DED">
        <w:t>s</w:t>
      </w:r>
      <w:r w:rsidR="000506B6" w:rsidRPr="00346DED">
        <w:t>,</w:t>
      </w:r>
      <w:r w:rsidRPr="00346DED">
        <w:t xml:space="preserve"> trains may travel with a speed up to 500 kilometres per hour. </w:t>
      </w:r>
      <w:r w:rsidR="00BB19A5">
        <w:t>Fast fading</w:t>
      </w:r>
      <w:r w:rsidR="00BB19A5" w:rsidRPr="0012169E">
        <w:t xml:space="preserve"> </w:t>
      </w:r>
      <w:r w:rsidRPr="0012169E">
        <w:t>effect</w:t>
      </w:r>
      <w:r w:rsidR="00BB19A5">
        <w:t>s</w:t>
      </w:r>
      <w:r w:rsidRPr="0012169E">
        <w:t xml:space="preserve"> </w:t>
      </w:r>
      <w:r w:rsidR="0012169E">
        <w:t xml:space="preserve">impact </w:t>
      </w:r>
      <w:r w:rsidRPr="0012169E">
        <w:t xml:space="preserve">the </w:t>
      </w:r>
      <w:proofErr w:type="gramStart"/>
      <w:r w:rsidR="0012169E">
        <w:t>achievable  user</w:t>
      </w:r>
      <w:proofErr w:type="gramEnd"/>
      <w:r w:rsidR="0012169E">
        <w:t xml:space="preserve"> </w:t>
      </w:r>
      <w:r w:rsidRPr="0012169E">
        <w:t xml:space="preserve"> capacity of an LTE carrier</w:t>
      </w:r>
      <w:r w:rsidRPr="00346DED">
        <w:t>. The current calculations use some assumptions for the loss of throughput, however further study is needed to improve these estimations. Also</w:t>
      </w:r>
      <w:r w:rsidR="0012169E">
        <w:t xml:space="preserve"> the frequent cell change</w:t>
      </w:r>
      <w:r w:rsidRPr="00346DED">
        <w:t xml:space="preserve"> </w:t>
      </w:r>
      <w:proofErr w:type="gramStart"/>
      <w:r w:rsidR="0012169E">
        <w:t xml:space="preserve">is </w:t>
      </w:r>
      <w:r w:rsidRPr="00346DED">
        <w:t xml:space="preserve"> more</w:t>
      </w:r>
      <w:proofErr w:type="gramEnd"/>
      <w:r w:rsidRPr="00346DED">
        <w:t xml:space="preserve"> critical when a user is moving at 500 km/h</w:t>
      </w:r>
      <w:r w:rsidR="0012169E">
        <w:t>.</w:t>
      </w:r>
    </w:p>
    <w:p w14:paraId="5A334A83" w14:textId="77777777" w:rsidR="00DF6026" w:rsidRPr="00346DED" w:rsidRDefault="004B64CC" w:rsidP="00DF6026">
      <w:pPr>
        <w:pStyle w:val="B10"/>
        <w:numPr>
          <w:ilvl w:val="0"/>
          <w:numId w:val="52"/>
        </w:numPr>
      </w:pPr>
      <w:r w:rsidRPr="00346DED">
        <w:t xml:space="preserve">In order to benefit from the </w:t>
      </w:r>
      <w:r w:rsidR="0023482D" w:rsidRPr="00346DED">
        <w:t>increased</w:t>
      </w:r>
      <w:r w:rsidRPr="00346DED">
        <w:t xml:space="preserve"> transmission capacity of an LTE carrier</w:t>
      </w:r>
      <w:r w:rsidR="0023482D" w:rsidRPr="00346DED">
        <w:t xml:space="preserve"> compared with the use of SISO</w:t>
      </w:r>
      <w:r w:rsidRPr="00346DED">
        <w:t xml:space="preserve">, the use of </w:t>
      </w:r>
      <w:r w:rsidR="00DF6026" w:rsidRPr="00346DED">
        <w:t xml:space="preserve">MIMO </w:t>
      </w:r>
      <w:r w:rsidRPr="00346DED">
        <w:t>has been assumed</w:t>
      </w:r>
      <w:r w:rsidR="00DF6026" w:rsidRPr="00346DED">
        <w:t xml:space="preserve"> in the bandwidth calculation</w:t>
      </w:r>
      <w:r w:rsidRPr="00346DED">
        <w:t xml:space="preserve">. </w:t>
      </w:r>
      <w:r w:rsidR="0023482D" w:rsidRPr="00346DED">
        <w:t xml:space="preserve">Currently it </w:t>
      </w:r>
      <w:r w:rsidR="00DF6026" w:rsidRPr="00346DED">
        <w:t xml:space="preserve">is unknown if MIMO antenna techniques can </w:t>
      </w:r>
      <w:r w:rsidR="0023482D" w:rsidRPr="00346DED">
        <w:t>actually</w:t>
      </w:r>
      <w:r w:rsidR="0071539A" w:rsidRPr="00346DED">
        <w:t xml:space="preserve"> </w:t>
      </w:r>
      <w:r w:rsidR="00DF6026" w:rsidRPr="00346DED">
        <w:t>be used for rolling stock</w:t>
      </w:r>
      <w:r w:rsidR="0023482D" w:rsidRPr="00346DED">
        <w:t xml:space="preserve"> due to the often very limited available roof space</w:t>
      </w:r>
      <w:r w:rsidR="00DF6026" w:rsidRPr="00346DED">
        <w:t>.</w:t>
      </w:r>
    </w:p>
    <w:p w14:paraId="7CBE7973" w14:textId="77777777" w:rsidR="00DF6026" w:rsidRPr="008B5C76" w:rsidRDefault="00DF6026" w:rsidP="00DF6026">
      <w:pPr>
        <w:pStyle w:val="B10"/>
        <w:numPr>
          <w:ilvl w:val="0"/>
          <w:numId w:val="52"/>
        </w:numPr>
      </w:pPr>
      <w:r w:rsidRPr="008B5C76">
        <w:t xml:space="preserve"> </w:t>
      </w:r>
      <w:r w:rsidR="000266EB">
        <w:t>R</w:t>
      </w:r>
      <w:r w:rsidRPr="008B5C76">
        <w:t>edundant radio coverage</w:t>
      </w:r>
      <w:r w:rsidR="008B5C76" w:rsidRPr="002514BB">
        <w:t xml:space="preserve"> scenarios</w:t>
      </w:r>
      <w:r w:rsidRPr="008B5C76">
        <w:t xml:space="preserve"> </w:t>
      </w:r>
      <w:proofErr w:type="gramStart"/>
      <w:r w:rsidR="008B5C76" w:rsidRPr="002514BB">
        <w:t xml:space="preserve">are </w:t>
      </w:r>
      <w:r w:rsidRPr="008B5C76">
        <w:t xml:space="preserve"> not</w:t>
      </w:r>
      <w:proofErr w:type="gramEnd"/>
      <w:r w:rsidRPr="008B5C76">
        <w:t xml:space="preserve"> taken into account in the calculation.</w:t>
      </w:r>
      <w:r w:rsidR="008B5C76" w:rsidRPr="002514BB">
        <w:t>.</w:t>
      </w:r>
    </w:p>
    <w:p w14:paraId="32462644" w14:textId="77777777" w:rsidR="00F07D8A" w:rsidRPr="00346DED" w:rsidRDefault="00F07D8A" w:rsidP="00F07D8A">
      <w:pPr>
        <w:pStyle w:val="B10"/>
        <w:numPr>
          <w:ilvl w:val="0"/>
          <w:numId w:val="52"/>
        </w:numPr>
      </w:pPr>
      <w:r w:rsidRPr="00346DED">
        <w:t xml:space="preserve">1.4 MHz, 3 MHz, and 5MHz </w:t>
      </w:r>
      <w:r w:rsidR="0012169E">
        <w:t>carrier</w:t>
      </w:r>
      <w:r w:rsidRPr="00346DED">
        <w:t xml:space="preserve"> bandwidth </w:t>
      </w:r>
      <w:r w:rsidR="004B64CC" w:rsidRPr="00346DED">
        <w:t xml:space="preserve">have been </w:t>
      </w:r>
      <w:r w:rsidRPr="00346DED">
        <w:t>considered</w:t>
      </w:r>
      <w:r w:rsidR="004B64CC" w:rsidRPr="00346DED">
        <w:t xml:space="preserve"> as they can fit within the UIC </w:t>
      </w:r>
      <w:r w:rsidR="000506B6" w:rsidRPr="00346DED">
        <w:t xml:space="preserve">and </w:t>
      </w:r>
      <w:r w:rsidR="004B64CC" w:rsidRPr="00346DED">
        <w:t xml:space="preserve">respectively </w:t>
      </w:r>
      <w:r w:rsidR="000506B6" w:rsidRPr="00346DED">
        <w:t xml:space="preserve">the </w:t>
      </w:r>
      <w:r w:rsidR="004B64CC" w:rsidRPr="00346DED">
        <w:t>E-</w:t>
      </w:r>
      <w:r w:rsidR="00B94680">
        <w:t>UIC frequency band</w:t>
      </w:r>
      <w:r w:rsidR="000506B6" w:rsidRPr="00346DED">
        <w:t>.</w:t>
      </w:r>
    </w:p>
    <w:p w14:paraId="4836D159" w14:textId="77777777" w:rsidR="00F07D8A" w:rsidRPr="00346DED" w:rsidRDefault="00F07D8A" w:rsidP="00F07D8A">
      <w:pPr>
        <w:pStyle w:val="B10"/>
        <w:numPr>
          <w:ilvl w:val="0"/>
          <w:numId w:val="52"/>
        </w:numPr>
      </w:pPr>
      <w:r w:rsidRPr="00346DED">
        <w:t>Calculation</w:t>
      </w:r>
      <w:r w:rsidR="007B58A0" w:rsidRPr="00346DED">
        <w:t>s have been</w:t>
      </w:r>
      <w:r w:rsidRPr="00346DED">
        <w:t xml:space="preserve"> based on coverage quality at the cell edge / handover point</w:t>
      </w:r>
      <w:r w:rsidR="000506B6" w:rsidRPr="00346DED">
        <w:t>.</w:t>
      </w:r>
    </w:p>
    <w:p w14:paraId="7A0A2A94" w14:textId="77777777" w:rsidR="00F07D8A" w:rsidRPr="0012169E" w:rsidRDefault="00F07D8A" w:rsidP="00F07D8A">
      <w:pPr>
        <w:pStyle w:val="B10"/>
        <w:numPr>
          <w:ilvl w:val="0"/>
          <w:numId w:val="52"/>
        </w:numPr>
      </w:pPr>
      <w:r w:rsidRPr="0012169E">
        <w:t xml:space="preserve">Frequency reuse </w:t>
      </w:r>
      <w:r w:rsidR="0012169E" w:rsidRPr="002514BB">
        <w:t>(</w:t>
      </w:r>
      <w:r w:rsidRPr="0012169E">
        <w:t>factor</w:t>
      </w:r>
      <w:r w:rsidR="0012169E" w:rsidRPr="002514BB">
        <w:t>) of</w:t>
      </w:r>
      <w:r w:rsidRPr="0012169E">
        <w:t xml:space="preserve"> 1</w:t>
      </w:r>
    </w:p>
    <w:p w14:paraId="73107B81" w14:textId="77777777" w:rsidR="00F07D8A" w:rsidRPr="00346DED" w:rsidRDefault="00F07D8A" w:rsidP="00654CB1">
      <w:pPr>
        <w:pStyle w:val="B10"/>
        <w:ind w:left="0" w:firstLine="0"/>
      </w:pPr>
    </w:p>
    <w:p w14:paraId="5A5EFAEC" w14:textId="642EF055" w:rsidR="006F4A8F" w:rsidRDefault="00430C1C" w:rsidP="00654CB1">
      <w:pPr>
        <w:pStyle w:val="B10"/>
        <w:ind w:left="0" w:firstLine="0"/>
      </w:pPr>
      <w:r w:rsidRPr="00346DED">
        <w:t>With these assumptions the following table</w:t>
      </w:r>
      <w:r w:rsidR="002A7C04">
        <w:t xml:space="preserve"> 3</w:t>
      </w:r>
      <w:r w:rsidRPr="00346DED">
        <w:t xml:space="preserve"> has been derived, showing the minimum spectrum need for combinations of usage scenarios and the area of operation</w:t>
      </w:r>
      <w:r w:rsidR="002A7C04">
        <w:t>.</w:t>
      </w:r>
      <w:r w:rsidR="005C4386">
        <w:t xml:space="preserve"> It is to be noted that the minimum spectrum need is determined by the uplink traffic demand as shown in table 2.</w:t>
      </w:r>
    </w:p>
    <w:p w14:paraId="08CD21B4" w14:textId="2CFCAB6A" w:rsidR="002A7C04" w:rsidRPr="00346DED" w:rsidRDefault="002A7C04" w:rsidP="0080246B">
      <w:pPr>
        <w:pStyle w:val="TH"/>
      </w:pPr>
      <w:r>
        <w:t>Table 3: minimum required spectrum</w:t>
      </w:r>
      <w:r w:rsidR="006C6D62">
        <w:t xml:space="preserve"> for FRMCS only</w:t>
      </w:r>
    </w:p>
    <w:tbl>
      <w:tblPr>
        <w:tblStyle w:val="Tabellenraster"/>
        <w:tblW w:w="0" w:type="auto"/>
        <w:tblLook w:val="04A0" w:firstRow="1" w:lastRow="0" w:firstColumn="1" w:lastColumn="0" w:noHBand="0" w:noVBand="1"/>
      </w:tblPr>
      <w:tblGrid>
        <w:gridCol w:w="2463"/>
        <w:gridCol w:w="2464"/>
        <w:gridCol w:w="2464"/>
        <w:gridCol w:w="2464"/>
      </w:tblGrid>
      <w:tr w:rsidR="006F4A8F" w:rsidRPr="00346DED" w14:paraId="7BBFEDF7" w14:textId="77777777" w:rsidTr="00E13876">
        <w:tc>
          <w:tcPr>
            <w:tcW w:w="2463" w:type="dxa"/>
          </w:tcPr>
          <w:p w14:paraId="4092B46E" w14:textId="77777777" w:rsidR="006F4A8F" w:rsidRPr="0080246B" w:rsidRDefault="006F4A8F" w:rsidP="00E13876">
            <w:pPr>
              <w:rPr>
                <w:rStyle w:val="Guidance"/>
                <w:i w:val="0"/>
                <w:color w:val="000000" w:themeColor="text1"/>
              </w:rPr>
            </w:pPr>
          </w:p>
        </w:tc>
        <w:tc>
          <w:tcPr>
            <w:tcW w:w="2464" w:type="dxa"/>
          </w:tcPr>
          <w:p w14:paraId="5720C916"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Scenario 1</w:t>
            </w:r>
          </w:p>
        </w:tc>
        <w:tc>
          <w:tcPr>
            <w:tcW w:w="2464" w:type="dxa"/>
          </w:tcPr>
          <w:p w14:paraId="1FCF24C4"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Scenario 2</w:t>
            </w:r>
          </w:p>
        </w:tc>
        <w:tc>
          <w:tcPr>
            <w:tcW w:w="2464" w:type="dxa"/>
          </w:tcPr>
          <w:p w14:paraId="68C22986"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Scenario 3</w:t>
            </w:r>
          </w:p>
        </w:tc>
      </w:tr>
      <w:tr w:rsidR="006F4A8F" w:rsidRPr="00346DED" w14:paraId="2EFD0550" w14:textId="77777777" w:rsidTr="00E13876">
        <w:tc>
          <w:tcPr>
            <w:tcW w:w="2463" w:type="dxa"/>
          </w:tcPr>
          <w:p w14:paraId="0D191957" w14:textId="77777777" w:rsidR="006F4A8F" w:rsidRPr="0080246B" w:rsidRDefault="006F4A8F" w:rsidP="00E13876">
            <w:pPr>
              <w:rPr>
                <w:rStyle w:val="Guidance"/>
                <w:i w:val="0"/>
                <w:color w:val="000000" w:themeColor="text1"/>
              </w:rPr>
            </w:pPr>
          </w:p>
        </w:tc>
        <w:tc>
          <w:tcPr>
            <w:tcW w:w="2464" w:type="dxa"/>
          </w:tcPr>
          <w:p w14:paraId="16EDD4C8"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Critical applications</w:t>
            </w:r>
          </w:p>
        </w:tc>
        <w:tc>
          <w:tcPr>
            <w:tcW w:w="2464" w:type="dxa"/>
          </w:tcPr>
          <w:p w14:paraId="3D08BCA5"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Critical and performance applications</w:t>
            </w:r>
          </w:p>
        </w:tc>
        <w:tc>
          <w:tcPr>
            <w:tcW w:w="2464" w:type="dxa"/>
          </w:tcPr>
          <w:p w14:paraId="1339E46E"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Critical, performance and Business applications</w:t>
            </w:r>
          </w:p>
        </w:tc>
      </w:tr>
      <w:tr w:rsidR="006F4A8F" w:rsidRPr="00346DED" w14:paraId="043AEC5B" w14:textId="77777777" w:rsidTr="00E13876">
        <w:tc>
          <w:tcPr>
            <w:tcW w:w="2463" w:type="dxa"/>
          </w:tcPr>
          <w:p w14:paraId="3BC18E20" w14:textId="77777777" w:rsidR="006F4A8F" w:rsidRPr="0080246B" w:rsidRDefault="006F4A8F" w:rsidP="00E13876">
            <w:pPr>
              <w:rPr>
                <w:rStyle w:val="Guidance"/>
                <w:i w:val="0"/>
                <w:color w:val="000000" w:themeColor="text1"/>
              </w:rPr>
            </w:pPr>
            <w:r w:rsidRPr="0080246B">
              <w:rPr>
                <w:rStyle w:val="Guidance"/>
                <w:i w:val="0"/>
                <w:color w:val="000000" w:themeColor="text1"/>
              </w:rPr>
              <w:t>Large railway stations</w:t>
            </w:r>
          </w:p>
        </w:tc>
        <w:tc>
          <w:tcPr>
            <w:tcW w:w="2464" w:type="dxa"/>
          </w:tcPr>
          <w:p w14:paraId="0B764715"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3MHz</w:t>
            </w:r>
          </w:p>
        </w:tc>
        <w:tc>
          <w:tcPr>
            <w:tcW w:w="2464" w:type="dxa"/>
          </w:tcPr>
          <w:p w14:paraId="5391A1DB"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&gt;&gt;7MHz</w:t>
            </w:r>
          </w:p>
        </w:tc>
        <w:tc>
          <w:tcPr>
            <w:tcW w:w="2464" w:type="dxa"/>
          </w:tcPr>
          <w:p w14:paraId="14FB355D"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&gt;&gt;7MHz</w:t>
            </w:r>
          </w:p>
        </w:tc>
      </w:tr>
      <w:tr w:rsidR="006F4A8F" w:rsidRPr="00346DED" w14:paraId="3B30B4EE" w14:textId="77777777" w:rsidTr="00E13876">
        <w:tc>
          <w:tcPr>
            <w:tcW w:w="2463" w:type="dxa"/>
          </w:tcPr>
          <w:p w14:paraId="638A220B" w14:textId="77777777" w:rsidR="006F4A8F" w:rsidRPr="0080246B" w:rsidRDefault="006F4A8F" w:rsidP="00E13876">
            <w:pPr>
              <w:rPr>
                <w:rStyle w:val="Guidance"/>
                <w:i w:val="0"/>
                <w:color w:val="000000" w:themeColor="text1"/>
              </w:rPr>
            </w:pPr>
            <w:r w:rsidRPr="0080246B">
              <w:rPr>
                <w:rStyle w:val="Guidance"/>
                <w:i w:val="0"/>
                <w:color w:val="000000" w:themeColor="text1"/>
              </w:rPr>
              <w:t>Conventional high traffic line</w:t>
            </w:r>
          </w:p>
        </w:tc>
        <w:tc>
          <w:tcPr>
            <w:tcW w:w="2464" w:type="dxa"/>
          </w:tcPr>
          <w:p w14:paraId="4548E8AC"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3MHz</w:t>
            </w:r>
          </w:p>
        </w:tc>
        <w:tc>
          <w:tcPr>
            <w:tcW w:w="2464" w:type="dxa"/>
          </w:tcPr>
          <w:p w14:paraId="1912DECF"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&gt;&gt;7MHz</w:t>
            </w:r>
          </w:p>
        </w:tc>
        <w:tc>
          <w:tcPr>
            <w:tcW w:w="2464" w:type="dxa"/>
          </w:tcPr>
          <w:p w14:paraId="03FA7A41"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&gt;&gt;7MHz</w:t>
            </w:r>
          </w:p>
        </w:tc>
      </w:tr>
      <w:tr w:rsidR="006F4A8F" w:rsidRPr="00346DED" w14:paraId="75E80FFA" w14:textId="77777777" w:rsidTr="00E13876">
        <w:tc>
          <w:tcPr>
            <w:tcW w:w="2463" w:type="dxa"/>
          </w:tcPr>
          <w:p w14:paraId="5699D378" w14:textId="77777777" w:rsidR="006F4A8F" w:rsidRPr="0080246B" w:rsidRDefault="006F4A8F" w:rsidP="00E13876">
            <w:pPr>
              <w:rPr>
                <w:rStyle w:val="Guidance"/>
                <w:i w:val="0"/>
                <w:color w:val="000000" w:themeColor="text1"/>
              </w:rPr>
            </w:pPr>
            <w:r w:rsidRPr="0080246B">
              <w:rPr>
                <w:rStyle w:val="Guidance"/>
                <w:i w:val="0"/>
                <w:color w:val="000000" w:themeColor="text1"/>
              </w:rPr>
              <w:t>High speed line</w:t>
            </w:r>
            <w:r w:rsidR="00430C1C" w:rsidRPr="0080246B">
              <w:rPr>
                <w:rStyle w:val="Guidance"/>
                <w:i w:val="0"/>
                <w:color w:val="000000" w:themeColor="text1"/>
              </w:rPr>
              <w:t xml:space="preserve"> 300km/h</w:t>
            </w:r>
          </w:p>
        </w:tc>
        <w:tc>
          <w:tcPr>
            <w:tcW w:w="2464" w:type="dxa"/>
          </w:tcPr>
          <w:p w14:paraId="66528798"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1,4MHz</w:t>
            </w:r>
          </w:p>
        </w:tc>
        <w:tc>
          <w:tcPr>
            <w:tcW w:w="2464" w:type="dxa"/>
          </w:tcPr>
          <w:p w14:paraId="0728CCBB"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&gt;&gt;7MHz</w:t>
            </w:r>
          </w:p>
        </w:tc>
        <w:tc>
          <w:tcPr>
            <w:tcW w:w="2464" w:type="dxa"/>
          </w:tcPr>
          <w:p w14:paraId="4342D4BC" w14:textId="77777777" w:rsidR="006F4A8F" w:rsidRPr="0080246B" w:rsidRDefault="006F4A8F" w:rsidP="00654CB1">
            <w:pPr>
              <w:jc w:val="center"/>
              <w:rPr>
                <w:rStyle w:val="Guidance"/>
                <w:i w:val="0"/>
                <w:color w:val="000000" w:themeColor="text1"/>
              </w:rPr>
            </w:pPr>
            <w:r w:rsidRPr="0080246B">
              <w:rPr>
                <w:rStyle w:val="Guidance"/>
                <w:i w:val="0"/>
                <w:color w:val="000000" w:themeColor="text1"/>
              </w:rPr>
              <w:t>&gt;&gt;7MHz</w:t>
            </w:r>
          </w:p>
        </w:tc>
      </w:tr>
    </w:tbl>
    <w:p w14:paraId="62B9E84C" w14:textId="77777777" w:rsidR="00633934" w:rsidRDefault="00633934" w:rsidP="008A695C">
      <w:pPr>
        <w:pStyle w:val="B10"/>
        <w:ind w:left="0" w:firstLine="0"/>
      </w:pPr>
    </w:p>
    <w:p w14:paraId="11119CD4" w14:textId="77777777" w:rsidR="006F4A8F" w:rsidRPr="00346DED" w:rsidRDefault="00B55D10" w:rsidP="008A695C">
      <w:pPr>
        <w:pStyle w:val="B10"/>
        <w:ind w:left="0" w:firstLine="0"/>
      </w:pPr>
      <w:r>
        <w:t>Speeds higher than 300km/h are for further study.</w:t>
      </w:r>
    </w:p>
    <w:p w14:paraId="6BBA3619" w14:textId="4D388F07" w:rsidR="00EB7817" w:rsidRPr="00346DED" w:rsidRDefault="00E62BC4" w:rsidP="00654CB1">
      <w:r w:rsidRPr="00346DED">
        <w:t xml:space="preserve">This table shows that for </w:t>
      </w:r>
      <w:r w:rsidR="000874CB" w:rsidRPr="00346DED">
        <w:t>s</w:t>
      </w:r>
      <w:r w:rsidRPr="00346DED">
        <w:t>cenario 1</w:t>
      </w:r>
      <w:r w:rsidR="006F6047">
        <w:t xml:space="preserve"> Critical applications</w:t>
      </w:r>
      <w:r w:rsidR="00C03B01">
        <w:t>,</w:t>
      </w:r>
      <w:r w:rsidRPr="00346DED">
        <w:t xml:space="preserve"> the FRMCS could fit </w:t>
      </w:r>
      <w:r w:rsidR="00EB7817" w:rsidRPr="00346DED">
        <w:t xml:space="preserve">in the </w:t>
      </w:r>
      <w:r w:rsidR="00B94680">
        <w:t>UIC frequency band</w:t>
      </w:r>
      <w:r w:rsidR="00EB7817" w:rsidRPr="00346DED">
        <w:t xml:space="preserve"> and in the E-</w:t>
      </w:r>
      <w:r w:rsidR="00B94680">
        <w:t>UIC frequency band</w:t>
      </w:r>
      <w:r w:rsidRPr="00346DED">
        <w:t>.</w:t>
      </w:r>
    </w:p>
    <w:p w14:paraId="61BA490D" w14:textId="619D816A" w:rsidR="00E62BC4" w:rsidRPr="00346DED" w:rsidRDefault="00EB7817" w:rsidP="00654CB1">
      <w:r w:rsidRPr="00346DED">
        <w:t xml:space="preserve">During the migration period from GSM-R to the new system, both GSM-R and FRMCS would simultaneously be operational in the same </w:t>
      </w:r>
      <w:r w:rsidR="00043EAB" w:rsidRPr="00346DED">
        <w:t>spectrum. The</w:t>
      </w:r>
      <w:r w:rsidR="00E62BC4" w:rsidRPr="00346DED">
        <w:t xml:space="preserve"> results of the ERA coexistence study [</w:t>
      </w:r>
      <w:r w:rsidR="00B35064" w:rsidRPr="00346DED">
        <w:t>i.8</w:t>
      </w:r>
      <w:r w:rsidR="00E62BC4" w:rsidRPr="00346DED">
        <w:t xml:space="preserve">] however show that only under a set of limiting conditions it may be possible to operate a GSM-R </w:t>
      </w:r>
      <w:r w:rsidR="008B5C76">
        <w:t xml:space="preserve">radio </w:t>
      </w:r>
      <w:r w:rsidR="00E62BC4" w:rsidRPr="00346DED">
        <w:t xml:space="preserve">network plus </w:t>
      </w:r>
      <w:r w:rsidR="008B5C76">
        <w:t>one</w:t>
      </w:r>
      <w:r w:rsidR="00E62BC4" w:rsidRPr="00346DED">
        <w:t xml:space="preserve"> </w:t>
      </w:r>
      <w:r w:rsidR="00E62BC4" w:rsidRPr="008B5C76">
        <w:t>1</w:t>
      </w:r>
      <w:r w:rsidR="00564486" w:rsidRPr="008B5C76">
        <w:t>.</w:t>
      </w:r>
      <w:r w:rsidR="00E62BC4" w:rsidRPr="008B5C76">
        <w:t>4</w:t>
      </w:r>
      <w:r w:rsidR="00564486" w:rsidRPr="008B5C76">
        <w:t xml:space="preserve"> </w:t>
      </w:r>
      <w:r w:rsidR="00E62BC4" w:rsidRPr="008B5C76">
        <w:t>MHz LTE carrier</w:t>
      </w:r>
      <w:r w:rsidR="00E62BC4" w:rsidRPr="00346DED">
        <w:t xml:space="preserve"> within the </w:t>
      </w:r>
      <w:r w:rsidR="00B94680">
        <w:t>UIC frequency band</w:t>
      </w:r>
      <w:r w:rsidR="00E62BC4" w:rsidRPr="00346DED">
        <w:t>. Thus a 3</w:t>
      </w:r>
      <w:r w:rsidR="00564486" w:rsidRPr="00346DED">
        <w:t xml:space="preserve"> </w:t>
      </w:r>
      <w:r w:rsidR="00E62BC4" w:rsidRPr="00346DED">
        <w:t xml:space="preserve">MHz </w:t>
      </w:r>
      <w:r w:rsidR="00D12FA7">
        <w:t xml:space="preserve">LTE carrier </w:t>
      </w:r>
      <w:r w:rsidR="00E62BC4" w:rsidRPr="00346DED">
        <w:t xml:space="preserve">cannot be used simultaneously with a GSM-R system in the </w:t>
      </w:r>
      <w:r w:rsidR="00B94680">
        <w:t>UIC frequency band</w:t>
      </w:r>
      <w:r w:rsidR="00E62BC4" w:rsidRPr="00346DED">
        <w:t xml:space="preserve">. This implies that FRMCS would have to use </w:t>
      </w:r>
      <w:r w:rsidR="00381D50">
        <w:t xml:space="preserve">as much as possible of </w:t>
      </w:r>
      <w:r w:rsidR="008C78C0">
        <w:t xml:space="preserve">the additional </w:t>
      </w:r>
      <w:r w:rsidR="005C4386">
        <w:t>2</w:t>
      </w:r>
      <w:r w:rsidR="008C78C0">
        <w:t>x</w:t>
      </w:r>
      <w:r w:rsidR="00E62BC4" w:rsidRPr="00346DED">
        <w:t>3</w:t>
      </w:r>
      <w:r w:rsidR="00564486" w:rsidRPr="00346DED">
        <w:t xml:space="preserve"> </w:t>
      </w:r>
      <w:r w:rsidR="00E62BC4" w:rsidRPr="00346DED">
        <w:t>MHz of the E-</w:t>
      </w:r>
      <w:r w:rsidR="00B94680">
        <w:t>UIC frequency band</w:t>
      </w:r>
      <w:r w:rsidR="00E62BC4" w:rsidRPr="00346DED">
        <w:t>.</w:t>
      </w:r>
    </w:p>
    <w:p w14:paraId="42916E2F" w14:textId="79A76D42" w:rsidR="00810C5C" w:rsidRPr="00346DED" w:rsidRDefault="00EB7817" w:rsidP="00654CB1">
      <w:r w:rsidRPr="00346DED">
        <w:t>The table also s</w:t>
      </w:r>
      <w:r w:rsidR="00043EAB" w:rsidRPr="00346DED">
        <w:t>h</w:t>
      </w:r>
      <w:r w:rsidRPr="00346DED">
        <w:t xml:space="preserve">ows that scenarios 2 and 3 would need much more than the </w:t>
      </w:r>
      <w:r w:rsidR="007827DA" w:rsidRPr="00346DED">
        <w:t>max</w:t>
      </w:r>
      <w:r w:rsidR="00564486" w:rsidRPr="00346DED">
        <w:t>imum</w:t>
      </w:r>
      <w:r w:rsidR="007827DA" w:rsidRPr="00346DED">
        <w:t xml:space="preserve"> </w:t>
      </w:r>
      <w:r w:rsidR="005C4386">
        <w:t>2x</w:t>
      </w:r>
      <w:r w:rsidRPr="00346DED">
        <w:t>7</w:t>
      </w:r>
      <w:r w:rsidR="00564486" w:rsidRPr="00346DED">
        <w:t xml:space="preserve"> </w:t>
      </w:r>
      <w:r w:rsidRPr="00346DED">
        <w:t xml:space="preserve">MHz available </w:t>
      </w:r>
      <w:r w:rsidR="0071539A" w:rsidRPr="00346DED">
        <w:t>from</w:t>
      </w:r>
      <w:r w:rsidR="00043EAB" w:rsidRPr="00346DED">
        <w:t xml:space="preserve"> the E-</w:t>
      </w:r>
      <w:r w:rsidR="00B94680">
        <w:t>UIC frequency band</w:t>
      </w:r>
      <w:r w:rsidRPr="00346DED">
        <w:t>.</w:t>
      </w:r>
    </w:p>
    <w:p w14:paraId="603CE195" w14:textId="04AC4DEF" w:rsidR="00414514" w:rsidRPr="00346DED" w:rsidRDefault="00810C5C" w:rsidP="00654CB1">
      <w:r w:rsidRPr="00346DED">
        <w:t>In order to support a large</w:t>
      </w:r>
      <w:r w:rsidR="00414514" w:rsidRPr="00346DED">
        <w:t>r</w:t>
      </w:r>
      <w:r w:rsidRPr="00346DED">
        <w:t xml:space="preserve"> set of applications that those contained in scenario 1, it is </w:t>
      </w:r>
      <w:r w:rsidR="00414514" w:rsidRPr="00346DED">
        <w:t>anticipated</w:t>
      </w:r>
      <w:r w:rsidRPr="00346DED">
        <w:t xml:space="preserve"> that after deactiva</w:t>
      </w:r>
      <w:r w:rsidR="008453BC" w:rsidRPr="00346DED">
        <w:t xml:space="preserve">tion of GSM-R, the initial 3MHz </w:t>
      </w:r>
      <w:r w:rsidRPr="00346DED">
        <w:t xml:space="preserve">carrier will be </w:t>
      </w:r>
      <w:r w:rsidR="008453BC" w:rsidRPr="00346DED">
        <w:t>upgraded to a wider carrier</w:t>
      </w:r>
      <w:r w:rsidRPr="00346DED">
        <w:t>.</w:t>
      </w:r>
      <w:r w:rsidR="00414514" w:rsidRPr="00346DED">
        <w:t xml:space="preserve"> This will </w:t>
      </w:r>
      <w:r w:rsidR="008C78C0">
        <w:t xml:space="preserve">still </w:t>
      </w:r>
      <w:r w:rsidR="00552DCB" w:rsidRPr="00346DED">
        <w:t xml:space="preserve">only </w:t>
      </w:r>
      <w:r w:rsidR="00414514" w:rsidRPr="00346DED">
        <w:t xml:space="preserve">support a subset of the </w:t>
      </w:r>
      <w:r w:rsidR="00552DCB" w:rsidRPr="00346DED">
        <w:t xml:space="preserve">additional set of </w:t>
      </w:r>
      <w:r w:rsidR="00414514" w:rsidRPr="00346DED">
        <w:t>applications</w:t>
      </w:r>
      <w:r w:rsidR="00552DCB" w:rsidRPr="00346DED">
        <w:t xml:space="preserve"> of Scenario 2</w:t>
      </w:r>
      <w:r w:rsidR="00414514" w:rsidRPr="00346DED">
        <w:t xml:space="preserve">. </w:t>
      </w:r>
      <w:r w:rsidR="00552DCB" w:rsidRPr="00346DED">
        <w:t>For</w:t>
      </w:r>
      <w:r w:rsidR="00414514" w:rsidRPr="00346DED">
        <w:t xml:space="preserve"> the amount of traffic that cannot be supported</w:t>
      </w:r>
      <w:r w:rsidR="002450A6" w:rsidRPr="00346DED">
        <w:t xml:space="preserve">, including that for </w:t>
      </w:r>
      <w:r w:rsidR="002450A6" w:rsidRPr="00346DED">
        <w:lastRenderedPageBreak/>
        <w:t>scenario 3,</w:t>
      </w:r>
      <w:r w:rsidR="00414514" w:rsidRPr="00346DED">
        <w:t xml:space="preserve"> other solutions </w:t>
      </w:r>
      <w:r w:rsidR="008C416B">
        <w:t>such as sharing with</w:t>
      </w:r>
      <w:r w:rsidR="00C03B01">
        <w:t xml:space="preserve"> other stakeholders</w:t>
      </w:r>
      <w:r w:rsidR="008C416B">
        <w:t xml:space="preserve"> </w:t>
      </w:r>
      <w:r w:rsidR="00C03B01">
        <w:t xml:space="preserve">(e.g. </w:t>
      </w:r>
      <w:r w:rsidR="008C416B">
        <w:t>PPDR</w:t>
      </w:r>
      <w:r w:rsidR="00C03B01">
        <w:t>)</w:t>
      </w:r>
      <w:r w:rsidR="008C416B">
        <w:t xml:space="preserve"> and/or </w:t>
      </w:r>
      <w:r w:rsidR="003F2A5B">
        <w:t xml:space="preserve">using </w:t>
      </w:r>
      <w:r w:rsidR="00C03B01">
        <w:t>MFCN</w:t>
      </w:r>
      <w:r w:rsidR="003F2A5B">
        <w:t>,</w:t>
      </w:r>
      <w:r w:rsidR="008C416B">
        <w:t xml:space="preserve"> </w:t>
      </w:r>
      <w:r w:rsidR="00414514" w:rsidRPr="00346DED">
        <w:t>will need to be identified</w:t>
      </w:r>
      <w:r w:rsidR="008C416B">
        <w:t xml:space="preserve">; this </w:t>
      </w:r>
      <w:r w:rsidR="00C03B01">
        <w:t>may be addressed at a later stage</w:t>
      </w:r>
      <w:r w:rsidR="00414514" w:rsidRPr="00346DED">
        <w:t>.</w:t>
      </w:r>
    </w:p>
    <w:p w14:paraId="1AA6E92C" w14:textId="77777777" w:rsidR="00726EFF" w:rsidRPr="00346DED" w:rsidRDefault="00726EFF" w:rsidP="00726EFF">
      <w:pPr>
        <w:pStyle w:val="berschrift2"/>
        <w:rPr>
          <w:lang w:val="en-GB"/>
        </w:rPr>
      </w:pPr>
      <w:bookmarkStart w:id="91" w:name="_Toc473009036"/>
      <w:r w:rsidRPr="00346DED">
        <w:rPr>
          <w:lang w:val="en-GB"/>
        </w:rPr>
        <w:t>8.2</w:t>
      </w:r>
      <w:r w:rsidR="00BF2D96" w:rsidRPr="00346DED">
        <w:rPr>
          <w:lang w:val="en-GB"/>
        </w:rPr>
        <w:tab/>
      </w:r>
      <w:r w:rsidRPr="00346DED">
        <w:rPr>
          <w:lang w:val="en-GB"/>
        </w:rPr>
        <w:t>Radio spectrum request</w:t>
      </w:r>
      <w:bookmarkEnd w:id="91"/>
    </w:p>
    <w:p w14:paraId="104C00DF" w14:textId="77777777" w:rsidR="00726EFF" w:rsidRPr="00346DED" w:rsidRDefault="00726EFF" w:rsidP="00726EFF">
      <w:pPr>
        <w:pStyle w:val="B10"/>
        <w:ind w:left="0" w:firstLine="0"/>
      </w:pPr>
      <w:r w:rsidRPr="00346DED">
        <w:t xml:space="preserve">Based on the analysis provided in </w:t>
      </w:r>
      <w:r w:rsidR="00931DB8" w:rsidRPr="008A695C">
        <w:t>the present document</w:t>
      </w:r>
      <w:r w:rsidRPr="00346DED">
        <w:t>, the FRMCS has the following spectrum needs:</w:t>
      </w:r>
    </w:p>
    <w:p w14:paraId="4ECA3437" w14:textId="77777777" w:rsidR="001E6F7E" w:rsidRPr="00346DED" w:rsidRDefault="001E6F7E" w:rsidP="00726EFF">
      <w:pPr>
        <w:numPr>
          <w:ilvl w:val="0"/>
          <w:numId w:val="51"/>
        </w:numPr>
        <w:rPr>
          <w:rStyle w:val="Guidance"/>
          <w:i w:val="0"/>
          <w:color w:val="auto"/>
        </w:rPr>
      </w:pPr>
      <w:r w:rsidRPr="00346DED">
        <w:rPr>
          <w:rStyle w:val="Guidance"/>
          <w:i w:val="0"/>
          <w:color w:val="auto"/>
        </w:rPr>
        <w:t>In order to cover the needs for scenario</w:t>
      </w:r>
      <w:r w:rsidR="00C267D8" w:rsidRPr="00346DED">
        <w:rPr>
          <w:rStyle w:val="Guidance"/>
          <w:i w:val="0"/>
          <w:color w:val="auto"/>
        </w:rPr>
        <w:t xml:space="preserve"> </w:t>
      </w:r>
      <w:r w:rsidRPr="00346DED">
        <w:rPr>
          <w:rStyle w:val="Guidance"/>
          <w:i w:val="0"/>
          <w:color w:val="auto"/>
        </w:rPr>
        <w:t>1</w:t>
      </w:r>
      <w:r w:rsidR="008C416B">
        <w:rPr>
          <w:rStyle w:val="Guidance"/>
          <w:i w:val="0"/>
          <w:color w:val="auto"/>
        </w:rPr>
        <w:t xml:space="preserve"> </w:t>
      </w:r>
      <w:r w:rsidR="008C416B">
        <w:t>Critical applications</w:t>
      </w:r>
      <w:r w:rsidRPr="00346DED">
        <w:rPr>
          <w:rStyle w:val="Guidance"/>
          <w:i w:val="0"/>
          <w:color w:val="auto"/>
        </w:rPr>
        <w:t>:</w:t>
      </w:r>
    </w:p>
    <w:p w14:paraId="3E420D94" w14:textId="03E83CC3" w:rsidR="001E6F7E" w:rsidRPr="00346DED" w:rsidRDefault="001E6F7E" w:rsidP="00654CB1">
      <w:pPr>
        <w:numPr>
          <w:ilvl w:val="1"/>
          <w:numId w:val="51"/>
        </w:numPr>
        <w:rPr>
          <w:rStyle w:val="Guidance"/>
          <w:i w:val="0"/>
          <w:color w:val="auto"/>
        </w:rPr>
      </w:pPr>
      <w:r w:rsidRPr="00346DED">
        <w:rPr>
          <w:rStyle w:val="Guidance"/>
          <w:i w:val="0"/>
          <w:color w:val="auto"/>
        </w:rPr>
        <w:t>Railways need 2x</w:t>
      </w:r>
      <w:r w:rsidR="00C267D8" w:rsidRPr="00346DED">
        <w:rPr>
          <w:rStyle w:val="Guidance"/>
          <w:i w:val="0"/>
          <w:color w:val="auto"/>
        </w:rPr>
        <w:t>7</w:t>
      </w:r>
      <w:r w:rsidRPr="00346DED">
        <w:rPr>
          <w:rStyle w:val="Guidance"/>
          <w:i w:val="0"/>
          <w:color w:val="auto"/>
        </w:rPr>
        <w:t xml:space="preserve"> MHz of spectrum to accommodate </w:t>
      </w:r>
      <w:r w:rsidR="00017353">
        <w:rPr>
          <w:rStyle w:val="Guidance"/>
          <w:i w:val="0"/>
          <w:color w:val="auto"/>
        </w:rPr>
        <w:t xml:space="preserve">within the same band </w:t>
      </w:r>
      <w:r w:rsidRPr="00346DED">
        <w:rPr>
          <w:rStyle w:val="Guidance"/>
          <w:i w:val="0"/>
          <w:color w:val="auto"/>
        </w:rPr>
        <w:t xml:space="preserve">the current and future </w:t>
      </w:r>
      <w:r w:rsidR="008C416B">
        <w:t xml:space="preserve">Critical </w:t>
      </w:r>
      <w:r w:rsidRPr="00346DED">
        <w:rPr>
          <w:rStyle w:val="Guidance"/>
          <w:i w:val="0"/>
          <w:color w:val="auto"/>
        </w:rPr>
        <w:t xml:space="preserve">railway applications </w:t>
      </w:r>
      <w:r w:rsidR="00B55D10" w:rsidRPr="00346DED">
        <w:rPr>
          <w:rStyle w:val="Guidance"/>
          <w:i w:val="0"/>
          <w:color w:val="auto"/>
        </w:rPr>
        <w:t>defined in scenario 1</w:t>
      </w:r>
      <w:r w:rsidRPr="00346DED">
        <w:rPr>
          <w:rStyle w:val="Guidance"/>
          <w:i w:val="0"/>
          <w:color w:val="auto"/>
        </w:rPr>
        <w:t xml:space="preserve">, taking into account the need for parallel operation of GSM-R and </w:t>
      </w:r>
      <w:r w:rsidR="00364FF4" w:rsidRPr="00346DED">
        <w:rPr>
          <w:rStyle w:val="Guidance"/>
          <w:i w:val="0"/>
          <w:color w:val="auto"/>
        </w:rPr>
        <w:t xml:space="preserve">FRMCS </w:t>
      </w:r>
      <w:r w:rsidRPr="00346DED">
        <w:rPr>
          <w:rStyle w:val="Guidance"/>
          <w:i w:val="0"/>
          <w:color w:val="auto"/>
        </w:rPr>
        <w:t>during the migration from GSM-R to the successor system.</w:t>
      </w:r>
    </w:p>
    <w:p w14:paraId="070FBA51" w14:textId="77777777" w:rsidR="001E6F7E" w:rsidRPr="00346DED" w:rsidRDefault="001E6F7E" w:rsidP="00654CB1">
      <w:pPr>
        <w:numPr>
          <w:ilvl w:val="1"/>
          <w:numId w:val="51"/>
        </w:numPr>
        <w:rPr>
          <w:rStyle w:val="Guidance"/>
          <w:i w:val="0"/>
          <w:color w:val="auto"/>
        </w:rPr>
      </w:pPr>
      <w:r w:rsidRPr="00346DED">
        <w:rPr>
          <w:rStyle w:val="Guidance"/>
          <w:i w:val="0"/>
          <w:color w:val="auto"/>
        </w:rPr>
        <w:t>This spectrum needs to be EU harmonized</w:t>
      </w:r>
      <w:r w:rsidR="00C267D8" w:rsidRPr="00346DED">
        <w:rPr>
          <w:rStyle w:val="Guidance"/>
          <w:i w:val="0"/>
          <w:color w:val="auto"/>
        </w:rPr>
        <w:t>.</w:t>
      </w:r>
    </w:p>
    <w:p w14:paraId="016B56D9" w14:textId="77777777" w:rsidR="00E8604E" w:rsidRPr="00346DED" w:rsidRDefault="00E8604E" w:rsidP="00E8604E">
      <w:pPr>
        <w:numPr>
          <w:ilvl w:val="0"/>
          <w:numId w:val="51"/>
        </w:numPr>
        <w:rPr>
          <w:rStyle w:val="Guidance"/>
          <w:i w:val="0"/>
          <w:color w:val="auto"/>
        </w:rPr>
      </w:pPr>
      <w:r w:rsidRPr="00346DED">
        <w:rPr>
          <w:rStyle w:val="Guidance"/>
          <w:i w:val="0"/>
          <w:color w:val="auto"/>
        </w:rPr>
        <w:t xml:space="preserve">This spectrum needs to be identified by 2020, made available for trials </w:t>
      </w:r>
      <w:r>
        <w:rPr>
          <w:rStyle w:val="Guidance"/>
          <w:i w:val="0"/>
          <w:color w:val="auto"/>
        </w:rPr>
        <w:t>between 2020 and end of</w:t>
      </w:r>
      <w:r w:rsidRPr="00346DED">
        <w:rPr>
          <w:rStyle w:val="Guidance"/>
          <w:i w:val="0"/>
          <w:color w:val="auto"/>
        </w:rPr>
        <w:t xml:space="preserve"> 2022, and available for operational deployment as of </w:t>
      </w:r>
      <w:r w:rsidR="008C346F">
        <w:rPr>
          <w:rStyle w:val="Guidance"/>
          <w:i w:val="0"/>
          <w:color w:val="auto"/>
        </w:rPr>
        <w:t xml:space="preserve">start of </w:t>
      </w:r>
      <w:r w:rsidRPr="00346DED">
        <w:rPr>
          <w:rStyle w:val="Guidance"/>
          <w:i w:val="0"/>
          <w:color w:val="auto"/>
        </w:rPr>
        <w:t>2023.</w:t>
      </w:r>
    </w:p>
    <w:p w14:paraId="0DEF76C3" w14:textId="77777777" w:rsidR="001E6F7E" w:rsidRDefault="001E6F7E" w:rsidP="001E6F7E">
      <w:pPr>
        <w:numPr>
          <w:ilvl w:val="0"/>
          <w:numId w:val="51"/>
        </w:numPr>
        <w:rPr>
          <w:rStyle w:val="Guidance"/>
          <w:i w:val="0"/>
          <w:color w:val="auto"/>
        </w:rPr>
      </w:pPr>
      <w:r w:rsidRPr="00346DED">
        <w:rPr>
          <w:rStyle w:val="Guidance"/>
          <w:i w:val="0"/>
          <w:color w:val="auto"/>
        </w:rPr>
        <w:t>Decisions about spectrum allocation for railways have to be published in time, in order to be included in the 3GPP specifications and to allow the timely preparation for inclusion in the legal framework of railway interoperability.</w:t>
      </w:r>
    </w:p>
    <w:p w14:paraId="36ABC599" w14:textId="58E06D9C" w:rsidR="008C346F" w:rsidRDefault="008C346F" w:rsidP="008C346F">
      <w:pPr>
        <w:numPr>
          <w:ilvl w:val="0"/>
          <w:numId w:val="51"/>
        </w:numPr>
      </w:pPr>
      <w:r w:rsidRPr="00346DED">
        <w:t>In order to cover the needs for scenarios 2</w:t>
      </w:r>
      <w:r w:rsidR="008C416B">
        <w:t xml:space="preserve"> </w:t>
      </w:r>
      <w:r w:rsidRPr="00346DED">
        <w:t xml:space="preserve">and 3 alternative solutions </w:t>
      </w:r>
      <w:r w:rsidR="008C416B">
        <w:t xml:space="preserve">such as sharing with </w:t>
      </w:r>
      <w:r w:rsidR="003F2A5B">
        <w:t>other stakeholders (e.g.</w:t>
      </w:r>
      <w:r w:rsidR="00AB352E">
        <w:t xml:space="preserve"> </w:t>
      </w:r>
      <w:r w:rsidR="008C416B">
        <w:t>PPDR</w:t>
      </w:r>
      <w:r w:rsidR="003F2A5B">
        <w:t>)</w:t>
      </w:r>
      <w:r w:rsidR="008C416B">
        <w:t xml:space="preserve"> and/or </w:t>
      </w:r>
      <w:r w:rsidR="003F2A5B">
        <w:t>using MFCN,</w:t>
      </w:r>
      <w:r w:rsidR="008C416B">
        <w:t xml:space="preserve"> </w:t>
      </w:r>
      <w:r w:rsidRPr="00346DED">
        <w:t>need to be identified, possibly leading to additional spectrum demand</w:t>
      </w:r>
      <w:r w:rsidR="003F2A5B">
        <w:t xml:space="preserve"> to cover all stakeholder needs</w:t>
      </w:r>
      <w:r w:rsidRPr="00346DED">
        <w:t>.</w:t>
      </w:r>
    </w:p>
    <w:p w14:paraId="788927EE" w14:textId="77777777" w:rsidR="00714F31" w:rsidRPr="00F7388D" w:rsidRDefault="00714F31" w:rsidP="00714F31">
      <w:pPr>
        <w:numPr>
          <w:ilvl w:val="0"/>
          <w:numId w:val="51"/>
        </w:numPr>
        <w:rPr>
          <w:rStyle w:val="Guidance"/>
          <w:i w:val="0"/>
          <w:color w:val="auto"/>
        </w:rPr>
      </w:pPr>
      <w:r w:rsidRPr="00F7388D">
        <w:rPr>
          <w:rStyle w:val="Guidance"/>
          <w:i w:val="0"/>
          <w:color w:val="auto"/>
        </w:rPr>
        <w:t>Although the preferred solution for the migration period is to use 2x3MHz in addition to the current 2x4MHz, other carrier widths may be considered depending on spectrum availability in member states.</w:t>
      </w:r>
    </w:p>
    <w:p w14:paraId="34D9D71C" w14:textId="66DE307D" w:rsidR="00714F31" w:rsidRPr="007B5CE6" w:rsidRDefault="00714F31" w:rsidP="00F80349">
      <w:pPr>
        <w:numPr>
          <w:ilvl w:val="0"/>
          <w:numId w:val="51"/>
        </w:numPr>
      </w:pPr>
      <w:r w:rsidRPr="00F7388D">
        <w:rPr>
          <w:rStyle w:val="Guidance"/>
          <w:i w:val="0"/>
          <w:color w:val="auto"/>
        </w:rPr>
        <w:t xml:space="preserve">Although the 900MHz frequency band is preferred, other frequency bands may be considered depending on availability in member states, whilst ensuring the technical and </w:t>
      </w:r>
      <w:r w:rsidR="0035273C" w:rsidRPr="00F7388D">
        <w:rPr>
          <w:rStyle w:val="Guidance"/>
          <w:i w:val="0"/>
          <w:color w:val="auto"/>
        </w:rPr>
        <w:t>economic</w:t>
      </w:r>
      <w:r w:rsidRPr="00F7388D">
        <w:rPr>
          <w:rStyle w:val="Guidance"/>
          <w:i w:val="0"/>
          <w:color w:val="auto"/>
        </w:rPr>
        <w:t xml:space="preserve"> viability.</w:t>
      </w:r>
    </w:p>
    <w:p w14:paraId="76C84ABE" w14:textId="77777777" w:rsidR="008C346F" w:rsidRPr="00346DED" w:rsidRDefault="008C346F" w:rsidP="002514BB">
      <w:pPr>
        <w:ind w:left="720"/>
        <w:rPr>
          <w:rStyle w:val="Guidance"/>
          <w:i w:val="0"/>
          <w:color w:val="auto"/>
        </w:rPr>
      </w:pPr>
    </w:p>
    <w:p w14:paraId="7CE8608B" w14:textId="77777777" w:rsidR="00FB5703" w:rsidRPr="00346DED" w:rsidRDefault="00FB5703" w:rsidP="00FB5703">
      <w:pPr>
        <w:pStyle w:val="berschrift1"/>
        <w:rPr>
          <w:lang w:val="en-GB"/>
        </w:rPr>
      </w:pPr>
      <w:bookmarkStart w:id="92" w:name="_Toc233514064"/>
      <w:bookmarkStart w:id="93" w:name="_Toc473009037"/>
      <w:r w:rsidRPr="00346DED">
        <w:rPr>
          <w:lang w:val="en-GB"/>
        </w:rPr>
        <w:t>9</w:t>
      </w:r>
      <w:r w:rsidRPr="00346DED">
        <w:rPr>
          <w:lang w:val="en-GB"/>
        </w:rPr>
        <w:tab/>
        <w:t>Regulations</w:t>
      </w:r>
      <w:bookmarkEnd w:id="92"/>
      <w:bookmarkEnd w:id="93"/>
    </w:p>
    <w:p w14:paraId="79CCA8B5" w14:textId="77777777" w:rsidR="00FB5703" w:rsidRPr="00346DED" w:rsidRDefault="00FB5703" w:rsidP="00FB5703">
      <w:pPr>
        <w:pStyle w:val="berschrift2"/>
        <w:rPr>
          <w:lang w:val="en-GB"/>
        </w:rPr>
      </w:pPr>
      <w:bookmarkStart w:id="94" w:name="_Toc233514065"/>
      <w:bookmarkStart w:id="95" w:name="_Toc473009038"/>
      <w:r w:rsidRPr="00346DED">
        <w:rPr>
          <w:lang w:val="en-GB"/>
        </w:rPr>
        <w:t>9.1</w:t>
      </w:r>
      <w:r w:rsidRPr="00346DED">
        <w:rPr>
          <w:lang w:val="en-GB"/>
        </w:rPr>
        <w:tab/>
        <w:t>Current regulations</w:t>
      </w:r>
      <w:bookmarkEnd w:id="94"/>
      <w:bookmarkEnd w:id="95"/>
    </w:p>
    <w:p w14:paraId="3B711D78" w14:textId="77777777" w:rsidR="00C678CD" w:rsidRPr="00346DED" w:rsidRDefault="00C678CD" w:rsidP="00C678CD">
      <w:pPr>
        <w:pStyle w:val="B10"/>
        <w:ind w:left="0" w:firstLine="0"/>
      </w:pPr>
      <w:r w:rsidRPr="00346DED">
        <w:t>Today’s railway communication system GSM-R is based on the Command-Control and Signalling Technical Specification for Interoperability first defined by 1999/569/EC Commission Decision of 28 July 1999. It supports the specific railway needs and consists of additional functions and amendments, and represents an enhancement of the commonly used GSM technology. The relevant harmonised European standards for GSM-R are ETSI EN 301 502 for the base stations and ETSI EN 301 511 for the mobile stations.</w:t>
      </w:r>
    </w:p>
    <w:p w14:paraId="7D8445DA" w14:textId="77777777" w:rsidR="00C678CD" w:rsidRPr="00346DED" w:rsidRDefault="00C678CD" w:rsidP="00C678CD">
      <w:pPr>
        <w:pStyle w:val="B10"/>
        <w:ind w:left="0" w:firstLine="0"/>
      </w:pPr>
      <w:r w:rsidRPr="00346DED">
        <w:t>This radio network is used to fulfil the operational requirements of railway communications, especially for voice and data communications both supporting safety related applications. These applications have to be implemented according to the European-Rail-Traffic-Management-System (ERTMS) where for instance the European-Train-Control-System (ETCS) is a part of. GSM-R networks need to comply with the Directive 2008/57/EC [i.1] of the European Parliament and of the Council on the Interoperability of the rail system and the Commission Regulation 2016/919 [i.2] on the technical specification for interoperability relating to the control-command and signalling subsystems of the trans-European rail system.</w:t>
      </w:r>
    </w:p>
    <w:p w14:paraId="5678C46A" w14:textId="77777777" w:rsidR="00C678CD" w:rsidRPr="00346DED" w:rsidRDefault="00C678CD" w:rsidP="00C678CD">
      <w:pPr>
        <w:pStyle w:val="B10"/>
        <w:ind w:left="0" w:firstLine="0"/>
      </w:pPr>
      <w:r w:rsidRPr="00346DED">
        <w:t>GSM-R is based on several ECC Decisions. The main one is ECC/DEC</w:t>
      </w:r>
      <w:proofErr w:type="gramStart"/>
      <w:r w:rsidRPr="00346DED">
        <w:t>/(</w:t>
      </w:r>
      <w:proofErr w:type="gramEnd"/>
      <w:r w:rsidRPr="00346DED">
        <w:t xml:space="preserve">02)05 </w:t>
      </w:r>
      <w:r w:rsidR="00F3169E" w:rsidRPr="00346DED">
        <w:t xml:space="preserve">[i.12] </w:t>
      </w:r>
      <w:r w:rsidRPr="00346DED">
        <w:t xml:space="preserve">which harmonises the </w:t>
      </w:r>
      <w:r w:rsidR="00B94680">
        <w:t>UIC frequency band</w:t>
      </w:r>
      <w:r w:rsidRPr="00346DED">
        <w:t xml:space="preserve">, 876-880 MHz for the train-to-ground link paired with 921-925 MHz for the ground-to-train link, for railway usage. The free circulation of GSM-R </w:t>
      </w:r>
      <w:r w:rsidR="00B013A3" w:rsidRPr="00346DED">
        <w:t>UE</w:t>
      </w:r>
      <w:r w:rsidRPr="00346DED">
        <w:t>s was granted with ECC/DEC</w:t>
      </w:r>
      <w:proofErr w:type="gramStart"/>
      <w:r w:rsidRPr="00346DED">
        <w:t>/(</w:t>
      </w:r>
      <w:proofErr w:type="gramEnd"/>
      <w:r w:rsidRPr="00346DED">
        <w:t>02)09, and exemption from individual licensing with ECC/DEC/(02)10. This means that administrations should designate this frequency band in their national frequency allocation table and make it available.</w:t>
      </w:r>
    </w:p>
    <w:p w14:paraId="7213F909" w14:textId="77777777" w:rsidR="00C678CD" w:rsidRPr="00346DED" w:rsidRDefault="00C678CD" w:rsidP="00C678CD">
      <w:pPr>
        <w:pStyle w:val="B10"/>
        <w:ind w:left="0" w:firstLine="0"/>
      </w:pPr>
      <w:r w:rsidRPr="00346DED">
        <w:t>ECC/DEC</w:t>
      </w:r>
      <w:proofErr w:type="gramStart"/>
      <w:r w:rsidRPr="00346DED">
        <w:t>/(</w:t>
      </w:r>
      <w:proofErr w:type="gramEnd"/>
      <w:r w:rsidRPr="00346DED">
        <w:t xml:space="preserve">02)/05 </w:t>
      </w:r>
      <w:r w:rsidR="00995857" w:rsidRPr="00346DED">
        <w:t xml:space="preserve">[i.12] </w:t>
      </w:r>
      <w:r w:rsidRPr="00346DED">
        <w:t xml:space="preserve">was amended in 2013 to refer in its </w:t>
      </w:r>
      <w:r w:rsidRPr="002514BB">
        <w:t>considering h)</w:t>
      </w:r>
      <w:r w:rsidRPr="00346DED">
        <w:t xml:space="preserve"> to ECC/DEC/(04)06 </w:t>
      </w:r>
      <w:r w:rsidR="00995857" w:rsidRPr="00346DED">
        <w:t xml:space="preserve">[i.20] </w:t>
      </w:r>
      <w:r w:rsidRPr="00346DED">
        <w:t xml:space="preserve">which offers the possibility to CEPT administrations to make available for GSM-R the 873-876 MHz paired with </w:t>
      </w:r>
      <w:r w:rsidR="00995857" w:rsidRPr="00346DED">
        <w:t xml:space="preserve">the </w:t>
      </w:r>
      <w:r w:rsidRPr="00346DED">
        <w:t xml:space="preserve">918-921 </w:t>
      </w:r>
      <w:proofErr w:type="spellStart"/>
      <w:r w:rsidRPr="00346DED">
        <w:t>MHz.</w:t>
      </w:r>
      <w:proofErr w:type="spellEnd"/>
      <w:r w:rsidRPr="00346DED">
        <w:t xml:space="preserve"> This additional band can be used on national basis </w:t>
      </w:r>
      <w:r w:rsidR="00995857" w:rsidRPr="00346DED">
        <w:t xml:space="preserve">although it is not part of the interoperable requirements expressed in </w:t>
      </w:r>
      <w:r w:rsidR="00995857" w:rsidRPr="00346DED">
        <w:lastRenderedPageBreak/>
        <w:t>the Commission Regulation [i.2]</w:t>
      </w:r>
      <w:r w:rsidRPr="00346DED">
        <w:t>.</w:t>
      </w:r>
      <w:r w:rsidR="004E55CA">
        <w:t xml:space="preserve"> Note that n</w:t>
      </w:r>
      <w:r w:rsidR="004E55CA" w:rsidRPr="004E55CA">
        <w:t>ew</w:t>
      </w:r>
      <w:r w:rsidR="004B55F0">
        <w:t>, updated</w:t>
      </w:r>
      <w:r w:rsidR="004E55CA" w:rsidRPr="004E55CA">
        <w:t xml:space="preserve"> or renewed trains are being equipped with radio equipment supporting this extended band</w:t>
      </w:r>
    </w:p>
    <w:p w14:paraId="0345C902" w14:textId="77777777" w:rsidR="00254829" w:rsidRPr="00346DED" w:rsidRDefault="00254829" w:rsidP="00995857">
      <w:pPr>
        <w:pStyle w:val="B10"/>
        <w:ind w:left="0" w:firstLine="0"/>
      </w:pPr>
      <w:r w:rsidRPr="00346DED">
        <w:t xml:space="preserve">Regarding cross-border coordination, the </w:t>
      </w:r>
      <w:r w:rsidR="00995857" w:rsidRPr="00346DED">
        <w:t>current framework</w:t>
      </w:r>
      <w:r w:rsidRPr="00346DED">
        <w:t xml:space="preserve"> is</w:t>
      </w:r>
      <w:r w:rsidR="00995857" w:rsidRPr="00346DED">
        <w:t xml:space="preserve"> as follows</w:t>
      </w:r>
      <w:r w:rsidRPr="00346DED">
        <w:t>:</w:t>
      </w:r>
    </w:p>
    <w:p w14:paraId="273CF339" w14:textId="77777777" w:rsidR="00254829" w:rsidRPr="00926CD0" w:rsidRDefault="00254829" w:rsidP="00254829">
      <w:pPr>
        <w:pStyle w:val="B10"/>
        <w:numPr>
          <w:ilvl w:val="0"/>
          <w:numId w:val="52"/>
        </w:numPr>
      </w:pPr>
      <w:r w:rsidRPr="00346DED">
        <w:t xml:space="preserve">ECC Recommendation (05)08 [i.18] which provides recommendation for cross-border coordination for GSM in </w:t>
      </w:r>
      <w:r w:rsidR="00694F21" w:rsidRPr="00694F21">
        <w:t xml:space="preserve">the </w:t>
      </w:r>
      <w:r w:rsidR="00B2498B" w:rsidRPr="00694F21">
        <w:t>E</w:t>
      </w:r>
      <w:r w:rsidR="00694F21" w:rsidRPr="00694F21">
        <w:t>-</w:t>
      </w:r>
      <w:r w:rsidR="00B2498B" w:rsidRPr="00694F21">
        <w:t>GSM band</w:t>
      </w:r>
      <w:r w:rsidRPr="00694F21">
        <w:t xml:space="preserve"> as well as GSM-R in the </w:t>
      </w:r>
      <w:r w:rsidR="00B94680" w:rsidRPr="00D9062D">
        <w:t>UIC frequency band</w:t>
      </w:r>
    </w:p>
    <w:p w14:paraId="684B8C9A" w14:textId="77777777" w:rsidR="00254829" w:rsidRPr="009E38CD" w:rsidRDefault="00254829" w:rsidP="00254829">
      <w:pPr>
        <w:pStyle w:val="B10"/>
        <w:numPr>
          <w:ilvl w:val="0"/>
          <w:numId w:val="52"/>
        </w:numPr>
      </w:pPr>
      <w:r w:rsidRPr="00A315D7">
        <w:t xml:space="preserve">ECC Recommendation (08)02 [i.19] which provides recommendation for cross-border coordination for UMTS and LTE in </w:t>
      </w:r>
      <w:r w:rsidR="00694F21" w:rsidRPr="009E38CD">
        <w:t xml:space="preserve">the </w:t>
      </w:r>
      <w:r w:rsidR="00B2498B" w:rsidRPr="009E38CD">
        <w:t>E</w:t>
      </w:r>
      <w:r w:rsidR="00694F21" w:rsidRPr="009E38CD">
        <w:t>-</w:t>
      </w:r>
      <w:r w:rsidR="00B2498B" w:rsidRPr="009E38CD">
        <w:t xml:space="preserve">GSM </w:t>
      </w:r>
      <w:r w:rsidRPr="009E38CD">
        <w:t>band</w:t>
      </w:r>
    </w:p>
    <w:p w14:paraId="355DD7F2" w14:textId="77777777" w:rsidR="00254829" w:rsidRPr="00346DED" w:rsidRDefault="00254829" w:rsidP="00254829">
      <w:pPr>
        <w:pStyle w:val="B10"/>
        <w:numPr>
          <w:ilvl w:val="0"/>
          <w:numId w:val="52"/>
        </w:numPr>
      </w:pPr>
      <w:r w:rsidRPr="00346DED">
        <w:t>No ECC Recommendation on cross-border coordination for GSM-R in the 873-876 MHz / 918-921 MHz band</w:t>
      </w:r>
    </w:p>
    <w:p w14:paraId="6C323D3F" w14:textId="77777777" w:rsidR="00FB5703" w:rsidRPr="00346DED" w:rsidRDefault="00FB5703" w:rsidP="00FB5703">
      <w:pPr>
        <w:pStyle w:val="berschrift2"/>
        <w:rPr>
          <w:lang w:val="en-GB"/>
        </w:rPr>
      </w:pPr>
      <w:bookmarkStart w:id="96" w:name="_Toc233514066"/>
      <w:bookmarkStart w:id="97" w:name="_Toc473009039"/>
      <w:r w:rsidRPr="00346DED">
        <w:rPr>
          <w:lang w:val="en-GB"/>
        </w:rPr>
        <w:t>9.</w:t>
      </w:r>
      <w:r w:rsidR="00A75648" w:rsidRPr="00346DED">
        <w:rPr>
          <w:lang w:val="en-GB"/>
        </w:rPr>
        <w:t>2</w:t>
      </w:r>
      <w:r w:rsidRPr="00346DED">
        <w:rPr>
          <w:lang w:val="en-GB"/>
        </w:rPr>
        <w:tab/>
        <w:t>Proposed regulation and justification</w:t>
      </w:r>
      <w:bookmarkEnd w:id="96"/>
      <w:bookmarkEnd w:id="97"/>
    </w:p>
    <w:p w14:paraId="5E648E06" w14:textId="77777777" w:rsidR="00814B08" w:rsidRPr="00346DED" w:rsidRDefault="00814B08" w:rsidP="00814B08">
      <w:pPr>
        <w:pStyle w:val="B10"/>
        <w:ind w:left="0" w:firstLine="0"/>
      </w:pPr>
      <w:r w:rsidRPr="00346DED">
        <w:t>In order to ensure railway interoperability between EU Member States and to support the development, migration and operation of FRMCS in the 900 MHz range, the 87</w:t>
      </w:r>
      <w:r w:rsidR="0071539A" w:rsidRPr="00346DED">
        <w:t>3</w:t>
      </w:r>
      <w:r w:rsidRPr="00346DED">
        <w:t>-880 MHz UL / 9</w:t>
      </w:r>
      <w:r w:rsidR="0071539A" w:rsidRPr="00346DED">
        <w:t>18</w:t>
      </w:r>
      <w:r w:rsidRPr="00346DED">
        <w:t xml:space="preserve">-925 MHz DL band needs to be fully harmonised for railway purposes </w:t>
      </w:r>
      <w:r w:rsidR="00196A23">
        <w:t>allowing both</w:t>
      </w:r>
      <w:r w:rsidR="003C248E">
        <w:t xml:space="preserve"> FRMCS </w:t>
      </w:r>
      <w:r w:rsidR="00196A23">
        <w:t>and</w:t>
      </w:r>
      <w:r w:rsidRPr="00346DED">
        <w:t xml:space="preserve"> GSM-R. To achieve this, both ECC Decisions (02)05 [i.12] and (04)06 [i.20] need to be amended or replaced.</w:t>
      </w:r>
    </w:p>
    <w:p w14:paraId="52A96AFF" w14:textId="77777777" w:rsidR="00254829" w:rsidRPr="00346DED" w:rsidRDefault="00254829" w:rsidP="00254829">
      <w:pPr>
        <w:pStyle w:val="B10"/>
        <w:ind w:left="0" w:firstLine="0"/>
      </w:pPr>
      <w:r w:rsidRPr="00346DED">
        <w:t>Regarding cross-border coordination, introducing FRMCS in the E-</w:t>
      </w:r>
      <w:r w:rsidR="00B94680">
        <w:t>UIC frequency band</w:t>
      </w:r>
      <w:r w:rsidRPr="00346DED">
        <w:t xml:space="preserve"> would require to extend ECC/REC</w:t>
      </w:r>
      <w:proofErr w:type="gramStart"/>
      <w:r w:rsidRPr="00346DED">
        <w:t>/(</w:t>
      </w:r>
      <w:proofErr w:type="gramEnd"/>
      <w:r w:rsidRPr="00346DED">
        <w:t>05)08 [i.18] and ECC/REC/(08)02 [i.19] to the E-</w:t>
      </w:r>
      <w:r w:rsidR="00B94680">
        <w:t>UIC frequency band</w:t>
      </w:r>
      <w:r w:rsidRPr="00346DED">
        <w:t>.</w:t>
      </w:r>
    </w:p>
    <w:p w14:paraId="487AAB47" w14:textId="77777777" w:rsidR="002E45A4" w:rsidRPr="00346DED" w:rsidRDefault="00FB5703" w:rsidP="006352C7">
      <w:pPr>
        <w:pStyle w:val="berschrift9"/>
        <w:rPr>
          <w:lang w:val="en-GB"/>
        </w:rPr>
      </w:pPr>
      <w:r w:rsidRPr="00346DED">
        <w:rPr>
          <w:lang w:val="en-GB"/>
        </w:rPr>
        <w:br w:type="page"/>
      </w:r>
      <w:bookmarkStart w:id="98" w:name="_Toc473009040"/>
      <w:r w:rsidR="00276E72" w:rsidRPr="00346DED">
        <w:rPr>
          <w:lang w:val="en-GB"/>
        </w:rPr>
        <w:lastRenderedPageBreak/>
        <w:t xml:space="preserve">Annex </w:t>
      </w:r>
      <w:r w:rsidR="00890B60" w:rsidRPr="00346DED">
        <w:rPr>
          <w:lang w:val="en-GB"/>
        </w:rPr>
        <w:t>A</w:t>
      </w:r>
      <w:r w:rsidR="00276E72" w:rsidRPr="00346DED">
        <w:rPr>
          <w:lang w:val="en-GB"/>
        </w:rPr>
        <w:t>:</w:t>
      </w:r>
      <w:r w:rsidR="00796346" w:rsidRPr="00346DED">
        <w:rPr>
          <w:lang w:val="en-GB"/>
        </w:rPr>
        <w:t xml:space="preserve"> Economic impact analysis of spectrum and models</w:t>
      </w:r>
      <w:bookmarkEnd w:id="98"/>
    </w:p>
    <w:p w14:paraId="25099930" w14:textId="77777777" w:rsidR="00796346" w:rsidRPr="00346DED" w:rsidRDefault="00796346" w:rsidP="00796346">
      <w:pPr>
        <w:pStyle w:val="berschrift2"/>
        <w:rPr>
          <w:lang w:val="en-GB"/>
        </w:rPr>
      </w:pPr>
      <w:bookmarkStart w:id="99" w:name="_Toc459291608"/>
      <w:bookmarkStart w:id="100" w:name="_Toc473009041"/>
      <w:r w:rsidRPr="00346DED">
        <w:rPr>
          <w:lang w:val="en-GB"/>
        </w:rPr>
        <w:t>A.1</w:t>
      </w:r>
      <w:r w:rsidRPr="00346DED">
        <w:rPr>
          <w:lang w:val="en-GB"/>
        </w:rPr>
        <w:tab/>
        <w:t>Introduction</w:t>
      </w:r>
      <w:bookmarkEnd w:id="99"/>
      <w:bookmarkEnd w:id="100"/>
    </w:p>
    <w:p w14:paraId="7C468A78" w14:textId="61366DB7" w:rsidR="002E45A4" w:rsidRPr="00346DED" w:rsidRDefault="002E45A4" w:rsidP="002E45A4">
      <w:r w:rsidRPr="00346DED">
        <w:t xml:space="preserve">The purpose of this </w:t>
      </w:r>
      <w:r w:rsidR="009F6E42" w:rsidRPr="00346DED">
        <w:t>annex</w:t>
      </w:r>
      <w:r w:rsidRPr="00346DED">
        <w:t xml:space="preserve"> is to analyse the economic advantages when migration of GSM-R to the next generation radio system for railways (FRMCS) is done using the existing </w:t>
      </w:r>
      <w:r w:rsidR="00B94680">
        <w:t>UIC frequency band</w:t>
      </w:r>
      <w:r w:rsidR="00796346" w:rsidRPr="00346DED">
        <w:t>,</w:t>
      </w:r>
      <w:r w:rsidRPr="00346DED">
        <w:t xml:space="preserve"> 876</w:t>
      </w:r>
      <w:r w:rsidR="00796346" w:rsidRPr="00346DED">
        <w:t>-</w:t>
      </w:r>
      <w:r w:rsidRPr="00346DED">
        <w:t>880</w:t>
      </w:r>
      <w:r w:rsidR="00796346" w:rsidRPr="00346DED">
        <w:t xml:space="preserve"> </w:t>
      </w:r>
      <w:r w:rsidRPr="00346DED">
        <w:t>MHz</w:t>
      </w:r>
      <w:r w:rsidR="00796346" w:rsidRPr="00346DED">
        <w:t xml:space="preserve"> UL </w:t>
      </w:r>
      <w:r w:rsidRPr="00346DED">
        <w:t>/</w:t>
      </w:r>
      <w:r w:rsidR="00796346" w:rsidRPr="00346DED">
        <w:t xml:space="preserve"> </w:t>
      </w:r>
      <w:r w:rsidRPr="00346DED">
        <w:t>921</w:t>
      </w:r>
      <w:r w:rsidR="00796346" w:rsidRPr="00346DED">
        <w:t>-</w:t>
      </w:r>
      <w:r w:rsidRPr="00346DED">
        <w:t>925</w:t>
      </w:r>
      <w:r w:rsidR="00796346" w:rsidRPr="00346DED">
        <w:t xml:space="preserve"> </w:t>
      </w:r>
      <w:r w:rsidRPr="00346DED">
        <w:t>MHz</w:t>
      </w:r>
      <w:r w:rsidR="00796346" w:rsidRPr="00346DED">
        <w:t xml:space="preserve"> DL,</w:t>
      </w:r>
      <w:r w:rsidRPr="00346DED">
        <w:t xml:space="preserve"> or the </w:t>
      </w:r>
      <w:r w:rsidR="0017164B" w:rsidRPr="00346DED">
        <w:t>E</w:t>
      </w:r>
      <w:r w:rsidRPr="00346DED">
        <w:t>-</w:t>
      </w:r>
      <w:r w:rsidR="00B94680">
        <w:t>UIC frequency band</w:t>
      </w:r>
      <w:r w:rsidR="00796346" w:rsidRPr="00346DED">
        <w:t>,</w:t>
      </w:r>
      <w:r w:rsidRPr="00346DED">
        <w:t xml:space="preserve"> 873</w:t>
      </w:r>
      <w:r w:rsidR="00796346" w:rsidRPr="00346DED">
        <w:t>-</w:t>
      </w:r>
      <w:r w:rsidRPr="00346DED">
        <w:t>880</w:t>
      </w:r>
      <w:r w:rsidR="00796346" w:rsidRPr="00346DED">
        <w:t xml:space="preserve"> </w:t>
      </w:r>
      <w:r w:rsidRPr="00346DED">
        <w:t>MHz</w:t>
      </w:r>
      <w:r w:rsidR="00796346" w:rsidRPr="00346DED">
        <w:t xml:space="preserve"> UL </w:t>
      </w:r>
      <w:r w:rsidRPr="00346DED">
        <w:t>/</w:t>
      </w:r>
      <w:r w:rsidR="00796346" w:rsidRPr="00346DED">
        <w:t xml:space="preserve"> </w:t>
      </w:r>
      <w:r w:rsidRPr="00346DED">
        <w:t>918</w:t>
      </w:r>
      <w:r w:rsidR="00796346" w:rsidRPr="00346DED">
        <w:t>-</w:t>
      </w:r>
      <w:r w:rsidRPr="00346DED">
        <w:t>925</w:t>
      </w:r>
      <w:r w:rsidR="00796346" w:rsidRPr="00346DED">
        <w:t xml:space="preserve"> </w:t>
      </w:r>
      <w:r w:rsidRPr="00346DED">
        <w:t>MHz</w:t>
      </w:r>
      <w:r w:rsidR="00796346" w:rsidRPr="00346DED">
        <w:t xml:space="preserve"> DL</w:t>
      </w:r>
      <w:r w:rsidRPr="00346DED">
        <w:t>.</w:t>
      </w:r>
    </w:p>
    <w:p w14:paraId="393B1B19" w14:textId="77777777" w:rsidR="00315DB2" w:rsidRPr="00346DED" w:rsidRDefault="00315DB2" w:rsidP="00315DB2">
      <w:pPr>
        <w:pStyle w:val="berschrift2"/>
        <w:rPr>
          <w:lang w:val="en-GB"/>
        </w:rPr>
      </w:pPr>
      <w:bookmarkStart w:id="101" w:name="_Toc459291610"/>
      <w:bookmarkStart w:id="102" w:name="_Toc473009042"/>
      <w:r w:rsidRPr="00346DED">
        <w:rPr>
          <w:lang w:val="en-GB"/>
        </w:rPr>
        <w:t>A.2</w:t>
      </w:r>
      <w:r w:rsidRPr="00346DED">
        <w:rPr>
          <w:lang w:val="en-GB"/>
        </w:rPr>
        <w:tab/>
        <w:t xml:space="preserve">Reusing the </w:t>
      </w:r>
      <w:r w:rsidR="00B94680">
        <w:rPr>
          <w:lang w:val="en-GB"/>
        </w:rPr>
        <w:t>UIC frequency band</w:t>
      </w:r>
      <w:r w:rsidRPr="00346DED">
        <w:rPr>
          <w:lang w:val="en-GB"/>
        </w:rPr>
        <w:t xml:space="preserve"> or the E-</w:t>
      </w:r>
      <w:bookmarkEnd w:id="101"/>
      <w:r w:rsidR="00B94680">
        <w:rPr>
          <w:lang w:val="en-GB"/>
        </w:rPr>
        <w:t>UIC frequency band</w:t>
      </w:r>
      <w:bookmarkEnd w:id="102"/>
    </w:p>
    <w:p w14:paraId="2B8B7183" w14:textId="77777777" w:rsidR="00633934" w:rsidRPr="00346DED" w:rsidRDefault="00633934" w:rsidP="00633934">
      <w:pPr>
        <w:pStyle w:val="berschrift3"/>
        <w:rPr>
          <w:lang w:val="en-GB"/>
        </w:rPr>
      </w:pPr>
      <w:bookmarkStart w:id="103" w:name="_Toc473009043"/>
      <w:r w:rsidRPr="00346DED">
        <w:rPr>
          <w:lang w:val="en-GB"/>
        </w:rPr>
        <w:t>A.2.1</w:t>
      </w:r>
      <w:r w:rsidRPr="00346DED">
        <w:rPr>
          <w:lang w:val="en-GB"/>
        </w:rPr>
        <w:tab/>
        <w:t>Radio sites</w:t>
      </w:r>
      <w:bookmarkEnd w:id="103"/>
    </w:p>
    <w:p w14:paraId="1F8E89DB" w14:textId="77777777" w:rsidR="002E45A4" w:rsidRPr="00346DED" w:rsidRDefault="002E45A4" w:rsidP="002E45A4">
      <w:r w:rsidRPr="00346DED">
        <w:t xml:space="preserve">Deploying FRMCS in the existing UIC and/or </w:t>
      </w:r>
      <w:r w:rsidR="00B83AE2" w:rsidRPr="00346DED">
        <w:t>E</w:t>
      </w:r>
      <w:r w:rsidR="00315DB2" w:rsidRPr="00346DED">
        <w:t>-</w:t>
      </w:r>
      <w:r w:rsidR="00B94680">
        <w:t>UIC frequency band</w:t>
      </w:r>
      <w:r w:rsidRPr="00346DED">
        <w:t xml:space="preserve"> would allow reusing all of the existing GSM-R radio sites from a radio planning perspective. This would result in re-using all the physical infrastructure of those sites, antenna masts, power supply and possibly transmission.</w:t>
      </w:r>
    </w:p>
    <w:p w14:paraId="3A4B532D" w14:textId="77777777" w:rsidR="002E45A4" w:rsidRPr="00346DED" w:rsidRDefault="002E45A4" w:rsidP="002E45A4">
      <w:r w:rsidRPr="00346DED">
        <w:t>For situations where a swap from the current GSM-R to the new FRMCS technology can be done, even all antennas</w:t>
      </w:r>
      <w:r w:rsidR="00A359C6" w:rsidRPr="00346DED">
        <w:t xml:space="preserve"> and</w:t>
      </w:r>
      <w:r w:rsidRPr="00346DED">
        <w:t xml:space="preserve"> feeders could also be reused, and only the GSM-R BTS would need to be replaced with a FRMCS base station. For situations where GSM-R and FRMCS need to be operational in parallel during a migration period, normally </w:t>
      </w:r>
      <w:r w:rsidR="00AA29FE" w:rsidRPr="00346DED">
        <w:t xml:space="preserve">new or </w:t>
      </w:r>
      <w:r w:rsidRPr="00346DED">
        <w:t>additional antennas</w:t>
      </w:r>
      <w:r w:rsidR="00315DB2" w:rsidRPr="00346DED">
        <w:t xml:space="preserve"> and</w:t>
      </w:r>
      <w:r w:rsidR="00A359C6" w:rsidRPr="00346DED">
        <w:t xml:space="preserve"> </w:t>
      </w:r>
      <w:r w:rsidRPr="00346DED">
        <w:t>feeders would be required for FRMCS, leading to additional costs.</w:t>
      </w:r>
    </w:p>
    <w:p w14:paraId="76C2BD29" w14:textId="77777777" w:rsidR="002E45A4" w:rsidRPr="00346DED" w:rsidRDefault="002E45A4" w:rsidP="002E45A4">
      <w:r w:rsidRPr="00346DED">
        <w:t xml:space="preserve">Based on information from railway organizations (e.g. </w:t>
      </w:r>
      <w:r w:rsidR="00B66157" w:rsidRPr="00346DED">
        <w:t xml:space="preserve">information </w:t>
      </w:r>
      <w:r w:rsidRPr="00346DED">
        <w:t xml:space="preserve">from </w:t>
      </w:r>
      <w:r w:rsidR="00B66157" w:rsidRPr="00346DED">
        <w:t xml:space="preserve">infrastructure managers, </w:t>
      </w:r>
      <w:r w:rsidRPr="00346DED">
        <w:t>construction and installation companies) an average cost can be estimated</w:t>
      </w:r>
      <w:r w:rsidR="00B66157" w:rsidRPr="00346DED">
        <w:t>, including</w:t>
      </w:r>
      <w:r w:rsidRPr="00346DED">
        <w:t xml:space="preserve"> the following items:</w:t>
      </w:r>
    </w:p>
    <w:p w14:paraId="27DFC99A"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Mast (12-42 meters)</w:t>
      </w:r>
    </w:p>
    <w:p w14:paraId="4F45EE96"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Shelter/Technical hut including air-conditioning</w:t>
      </w:r>
    </w:p>
    <w:p w14:paraId="48DEE1EF"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Transmission</w:t>
      </w:r>
    </w:p>
    <w:p w14:paraId="298E67D1"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AC power, incl. battery backup</w:t>
      </w:r>
    </w:p>
    <w:p w14:paraId="5731762B"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Building permits</w:t>
      </w:r>
    </w:p>
    <w:p w14:paraId="1F8F4722"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Antennas and feeders</w:t>
      </w:r>
    </w:p>
    <w:p w14:paraId="56A8B253"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Site engineering</w:t>
      </w:r>
    </w:p>
    <w:p w14:paraId="20CE053A"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Acquiring land for the site</w:t>
      </w:r>
    </w:p>
    <w:p w14:paraId="1AAB4B34"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Site integration and optimization</w:t>
      </w:r>
    </w:p>
    <w:p w14:paraId="3870C828" w14:textId="77777777" w:rsidR="002E45A4" w:rsidRPr="00346DED"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Construction</w:t>
      </w:r>
    </w:p>
    <w:p w14:paraId="59BB7E32" w14:textId="77777777" w:rsidR="002E45A4" w:rsidRDefault="002E45A4" w:rsidP="002E45A4">
      <w:pPr>
        <w:pStyle w:val="ColorfulList-Accent11"/>
        <w:numPr>
          <w:ilvl w:val="0"/>
          <w:numId w:val="64"/>
        </w:numPr>
        <w:spacing w:after="0" w:line="240" w:lineRule="auto"/>
        <w:rPr>
          <w:rFonts w:ascii="Times New Roman" w:hAnsi="Times New Roman"/>
          <w:sz w:val="20"/>
          <w:lang w:val="en-GB"/>
        </w:rPr>
      </w:pPr>
      <w:r w:rsidRPr="00346DED">
        <w:rPr>
          <w:rFonts w:ascii="Times New Roman" w:hAnsi="Times New Roman"/>
          <w:sz w:val="20"/>
          <w:lang w:val="en-GB"/>
        </w:rPr>
        <w:t>Project management</w:t>
      </w:r>
    </w:p>
    <w:p w14:paraId="08E531F0" w14:textId="77777777" w:rsidR="009A7D06" w:rsidRPr="00346DED" w:rsidRDefault="009A7D06" w:rsidP="009A7D06">
      <w:pPr>
        <w:pStyle w:val="ColorfulList-Accent11"/>
        <w:spacing w:after="0" w:line="240" w:lineRule="auto"/>
        <w:rPr>
          <w:rFonts w:ascii="Times New Roman" w:hAnsi="Times New Roman"/>
          <w:sz w:val="20"/>
          <w:lang w:val="en-GB"/>
        </w:rPr>
      </w:pPr>
    </w:p>
    <w:p w14:paraId="5BB97BA2" w14:textId="77777777" w:rsidR="002E45A4" w:rsidRPr="00346DED" w:rsidRDefault="002E45A4" w:rsidP="002E07B4">
      <w:pPr>
        <w:pStyle w:val="B10"/>
        <w:ind w:left="0" w:firstLine="0"/>
      </w:pPr>
      <w:r w:rsidRPr="00346DED">
        <w:t>Currently a total of approximately 18</w:t>
      </w:r>
      <w:r w:rsidR="000964B0" w:rsidRPr="00346DED">
        <w:t> </w:t>
      </w:r>
      <w:r w:rsidRPr="00346DED">
        <w:t>000 GSM-R BTS have been deployed, covering 160</w:t>
      </w:r>
      <w:r w:rsidR="000964B0" w:rsidRPr="00346DED">
        <w:t> </w:t>
      </w:r>
      <w:r w:rsidRPr="00346DED">
        <w:t>000 km of track (2016).</w:t>
      </w:r>
    </w:p>
    <w:p w14:paraId="75C8DF93" w14:textId="77777777" w:rsidR="002E07B4" w:rsidRPr="00346DED" w:rsidRDefault="002E07B4" w:rsidP="002E07B4">
      <w:pPr>
        <w:pStyle w:val="berschrift3"/>
        <w:rPr>
          <w:lang w:val="en-GB"/>
        </w:rPr>
      </w:pPr>
      <w:bookmarkStart w:id="104" w:name="_Toc459291612"/>
      <w:bookmarkStart w:id="105" w:name="_Toc473009044"/>
      <w:r w:rsidRPr="00346DED">
        <w:rPr>
          <w:lang w:val="en-GB"/>
        </w:rPr>
        <w:t>A.2.2</w:t>
      </w:r>
      <w:r w:rsidRPr="00346DED">
        <w:rPr>
          <w:lang w:val="en-GB"/>
        </w:rPr>
        <w:tab/>
        <w:t>Tunnel radio systems</w:t>
      </w:r>
      <w:bookmarkEnd w:id="104"/>
      <w:bookmarkEnd w:id="105"/>
    </w:p>
    <w:p w14:paraId="3635EF8E" w14:textId="77777777" w:rsidR="002E45A4" w:rsidRPr="00346DED" w:rsidRDefault="002E45A4" w:rsidP="002E45A4">
      <w:pPr>
        <w:spacing w:after="0"/>
      </w:pPr>
      <w:r w:rsidRPr="00346DED">
        <w:t>In addition to regular base station sites, in most countries also tunnel coverage is essential. The technical requirements for tunnel coverage are quite different from country to country. As radiating infrastructure</w:t>
      </w:r>
      <w:r w:rsidR="000964B0" w:rsidRPr="00346DED">
        <w:t>,</w:t>
      </w:r>
      <w:r w:rsidRPr="00346DED">
        <w:t xml:space="preserve"> either leaky coaxial cables or antennas can be used, with fibre fed base stations, remote radio heads, channel selective repeaters, etc.</w:t>
      </w:r>
    </w:p>
    <w:p w14:paraId="4E33FCD1" w14:textId="77777777" w:rsidR="002E45A4" w:rsidRPr="00346DED" w:rsidRDefault="002E45A4" w:rsidP="002E45A4">
      <w:pPr>
        <w:spacing w:after="0"/>
      </w:pPr>
    </w:p>
    <w:p w14:paraId="3B76BCC9" w14:textId="77777777" w:rsidR="002E45A4" w:rsidRPr="00346DED" w:rsidRDefault="002E45A4" w:rsidP="002E45A4">
      <w:r w:rsidRPr="00346DED">
        <w:t>In Europe, approximately 2</w:t>
      </w:r>
      <w:r w:rsidR="000964B0" w:rsidRPr="00346DED">
        <w:t> </w:t>
      </w:r>
      <w:r w:rsidRPr="00346DED">
        <w:t>000 km of railway tunnels with GSM-R coverage exist.</w:t>
      </w:r>
    </w:p>
    <w:p w14:paraId="55354336" w14:textId="77777777" w:rsidR="002E45A4" w:rsidRPr="00346DED" w:rsidRDefault="002E45A4" w:rsidP="002E45A4">
      <w:r w:rsidRPr="00346DED">
        <w:t xml:space="preserve">Using the UIC </w:t>
      </w:r>
      <w:r w:rsidR="000964B0" w:rsidRPr="00346DED">
        <w:t>or E</w:t>
      </w:r>
      <w:r w:rsidRPr="00346DED">
        <w:t>-</w:t>
      </w:r>
      <w:r w:rsidR="00B94680">
        <w:t>UIC frequency band</w:t>
      </w:r>
      <w:r w:rsidRPr="00346DED">
        <w:t xml:space="preserve"> for FRMCS would mean that the radiating infrastructures in tunnels can be reused. Depending on the active components used in the existing tunnel systems, </w:t>
      </w:r>
      <w:r w:rsidR="00A359C6" w:rsidRPr="00346DED">
        <w:t>all or parts</w:t>
      </w:r>
      <w:r w:rsidRPr="00346DED">
        <w:t xml:space="preserve"> of that can be reused as well. Remote radio heads and channel selective repeaters probably are not reusable for 4G or 5G, but band selective or wideband repeaters probably would be.</w:t>
      </w:r>
    </w:p>
    <w:p w14:paraId="77604070" w14:textId="77777777" w:rsidR="00421F12" w:rsidRPr="00346DED" w:rsidRDefault="00421F12" w:rsidP="00421F12">
      <w:pPr>
        <w:pStyle w:val="berschrift3"/>
        <w:rPr>
          <w:lang w:val="en-GB"/>
        </w:rPr>
      </w:pPr>
      <w:bookmarkStart w:id="106" w:name="_Toc459291613"/>
      <w:bookmarkStart w:id="107" w:name="_Toc473009045"/>
      <w:r w:rsidRPr="00346DED">
        <w:rPr>
          <w:lang w:val="en-GB"/>
        </w:rPr>
        <w:t>A.2.3</w:t>
      </w:r>
      <w:r w:rsidRPr="00346DED">
        <w:rPr>
          <w:lang w:val="en-GB"/>
        </w:rPr>
        <w:tab/>
        <w:t>Installations in rolling stock</w:t>
      </w:r>
      <w:bookmarkEnd w:id="106"/>
      <w:bookmarkEnd w:id="107"/>
    </w:p>
    <w:p w14:paraId="4294F004" w14:textId="77777777" w:rsidR="002E45A4" w:rsidRPr="00346DED" w:rsidRDefault="002E45A4" w:rsidP="002E45A4">
      <w:r w:rsidRPr="00346DED">
        <w:t>The impact of spectrum choice on installations in rolling stock (HS trains, locomotives, trainsets, maintenance vehicles, etc</w:t>
      </w:r>
      <w:r w:rsidR="006A1664" w:rsidRPr="00346DED">
        <w:t>.</w:t>
      </w:r>
      <w:r w:rsidRPr="00346DED">
        <w:t>) needs to be considered as well. Current antennas for GSM-R (cab</w:t>
      </w:r>
      <w:r w:rsidR="006A1664" w:rsidRPr="00346DED">
        <w:t>-</w:t>
      </w:r>
      <w:r w:rsidRPr="00346DED">
        <w:t>radio and EDOR) on the train roofs are optimized for the 900</w:t>
      </w:r>
      <w:r w:rsidR="006A1664" w:rsidRPr="00346DED">
        <w:t xml:space="preserve"> </w:t>
      </w:r>
      <w:r w:rsidRPr="00346DED">
        <w:t>MHz frequency band. In total</w:t>
      </w:r>
      <w:r w:rsidR="006A1664" w:rsidRPr="00346DED">
        <w:t>,</w:t>
      </w:r>
      <w:r w:rsidRPr="00346DED">
        <w:t xml:space="preserve"> approximately 70</w:t>
      </w:r>
      <w:r w:rsidR="006A1664" w:rsidRPr="00346DED">
        <w:t> </w:t>
      </w:r>
      <w:r w:rsidRPr="00346DED">
        <w:t xml:space="preserve">000 vehicles are </w:t>
      </w:r>
      <w:proofErr w:type="gramStart"/>
      <w:r w:rsidRPr="00346DED">
        <w:t>operational(</w:t>
      </w:r>
      <w:proofErr w:type="gramEnd"/>
      <w:r w:rsidRPr="00346DED">
        <w:t>2016), of which 64</w:t>
      </w:r>
      <w:r w:rsidR="006A1664" w:rsidRPr="00346DED">
        <w:t> </w:t>
      </w:r>
      <w:r w:rsidRPr="00346DED">
        <w:t xml:space="preserve">000 </w:t>
      </w:r>
      <w:r w:rsidR="002E5B7B" w:rsidRPr="00346DED">
        <w:t xml:space="preserve">engines </w:t>
      </w:r>
      <w:r w:rsidRPr="00346DED">
        <w:t>are equipped with cab</w:t>
      </w:r>
      <w:r w:rsidR="006A1664" w:rsidRPr="00346DED">
        <w:t>-</w:t>
      </w:r>
      <w:r w:rsidRPr="00346DED">
        <w:t>radios and 6</w:t>
      </w:r>
      <w:r w:rsidR="006A1664" w:rsidRPr="00346DED">
        <w:t> </w:t>
      </w:r>
      <w:r w:rsidRPr="00346DED">
        <w:t xml:space="preserve">000 </w:t>
      </w:r>
      <w:r w:rsidR="002E5B7B" w:rsidRPr="00346DED">
        <w:t xml:space="preserve">with </w:t>
      </w:r>
      <w:r w:rsidRPr="00346DED">
        <w:t>EDOR, each of which with separate antenna and cabling.</w:t>
      </w:r>
    </w:p>
    <w:p w14:paraId="66C88F82" w14:textId="77777777" w:rsidR="002E45A4" w:rsidRPr="00346DED" w:rsidRDefault="002E45A4" w:rsidP="002E45A4">
      <w:r w:rsidRPr="00346DED">
        <w:lastRenderedPageBreak/>
        <w:t xml:space="preserve">Migrating to other spectrum means that all existing roof antennas </w:t>
      </w:r>
      <w:r w:rsidR="000317A4">
        <w:t>should</w:t>
      </w:r>
      <w:r w:rsidR="000317A4" w:rsidRPr="00346DED">
        <w:t xml:space="preserve"> </w:t>
      </w:r>
      <w:r w:rsidRPr="00346DED">
        <w:t>be replaced by approved (electrical safety) antennas that are optimized for the new frequency band.</w:t>
      </w:r>
      <w:r w:rsidR="008F7D9D" w:rsidRPr="00346DED">
        <w:t xml:space="preserve"> </w:t>
      </w:r>
      <w:r w:rsidR="00AC4848" w:rsidRPr="00346DED">
        <w:t>This needs further consideration about antenna separation and isolation</w:t>
      </w:r>
      <w:r w:rsidR="00AA1BD8" w:rsidRPr="00346DED">
        <w:t>,</w:t>
      </w:r>
      <w:r w:rsidR="00153D21" w:rsidRPr="00346DED">
        <w:t xml:space="preserve"> </w:t>
      </w:r>
      <w:r w:rsidR="006C2DBE" w:rsidRPr="00346DED">
        <w:t xml:space="preserve">which is </w:t>
      </w:r>
      <w:r w:rsidR="00AA1BD8" w:rsidRPr="00346DED">
        <w:t xml:space="preserve">difficult to realise </w:t>
      </w:r>
      <w:r w:rsidR="006C2DBE" w:rsidRPr="00346DED">
        <w:t xml:space="preserve">because of the limited space </w:t>
      </w:r>
      <w:r w:rsidR="00AA1BD8" w:rsidRPr="00346DED">
        <w:t xml:space="preserve">available </w:t>
      </w:r>
      <w:r w:rsidR="006C2DBE" w:rsidRPr="00346DED">
        <w:t xml:space="preserve">on the roof top of </w:t>
      </w:r>
      <w:r w:rsidR="00AA1BD8" w:rsidRPr="00346DED">
        <w:t>rolling stock.</w:t>
      </w:r>
    </w:p>
    <w:p w14:paraId="37366810" w14:textId="77777777" w:rsidR="002E45A4" w:rsidRPr="00346DED" w:rsidRDefault="002E45A4" w:rsidP="002E45A4">
      <w:r w:rsidRPr="00346DED">
        <w:t>Experience from other projects when radio equipment has been installed on trains shows that this type of work (taking trains out of operation, and the installation itself) is very complex and time consuming, and therefore very costly for the train operators. Logistic difficulties related to the taking out of operation of the trains easily results in migration periods of multiple years.</w:t>
      </w:r>
    </w:p>
    <w:p w14:paraId="3D42EEA0" w14:textId="77777777" w:rsidR="002E45A4" w:rsidRPr="00346DED" w:rsidRDefault="002E45A4" w:rsidP="002E45A4">
      <w:pPr>
        <w:spacing w:after="0"/>
      </w:pPr>
      <w:r w:rsidRPr="00346DED">
        <w:t>The average cost per cab</w:t>
      </w:r>
      <w:r w:rsidR="00AC4848" w:rsidRPr="00346DED">
        <w:t>-</w:t>
      </w:r>
      <w:r w:rsidRPr="00346DED">
        <w:t>radio or EDOR (equipment and installation) is approx</w:t>
      </w:r>
      <w:r w:rsidR="002E5B7B" w:rsidRPr="00346DED">
        <w:t>imately</w:t>
      </w:r>
      <w:r w:rsidRPr="00346DED">
        <w:t xml:space="preserve"> 18</w:t>
      </w:r>
      <w:r w:rsidR="00AC4848" w:rsidRPr="00346DED">
        <w:t> </w:t>
      </w:r>
      <w:r w:rsidRPr="00346DED">
        <w:t>000 Euro, of which 8</w:t>
      </w:r>
      <w:r w:rsidR="00AC4848" w:rsidRPr="00346DED">
        <w:t> </w:t>
      </w:r>
      <w:r w:rsidRPr="00346DED">
        <w:t xml:space="preserve">000 Euro is related to </w:t>
      </w:r>
      <w:r w:rsidR="00AC4848" w:rsidRPr="00346DED">
        <w:t xml:space="preserve">the </w:t>
      </w:r>
      <w:r w:rsidRPr="00346DED">
        <w:t xml:space="preserve">antenna </w:t>
      </w:r>
      <w:r w:rsidR="000935BA" w:rsidRPr="00346DED">
        <w:t>system</w:t>
      </w:r>
      <w:r w:rsidR="00AC4848" w:rsidRPr="00346DED">
        <w:t>,</w:t>
      </w:r>
      <w:r w:rsidR="000935BA" w:rsidRPr="00346DED">
        <w:t xml:space="preserve"> including</w:t>
      </w:r>
      <w:r w:rsidRPr="00346DED">
        <w:t xml:space="preserve"> cabling.</w:t>
      </w:r>
    </w:p>
    <w:p w14:paraId="4BC94E89" w14:textId="77777777" w:rsidR="00B64E9E" w:rsidRPr="00346DED" w:rsidRDefault="00B64E9E" w:rsidP="00B64E9E">
      <w:pPr>
        <w:pStyle w:val="berschrift3"/>
        <w:rPr>
          <w:lang w:val="en-GB"/>
        </w:rPr>
      </w:pPr>
      <w:bookmarkStart w:id="108" w:name="_Toc459291614"/>
      <w:bookmarkStart w:id="109" w:name="_Toc473009046"/>
      <w:r w:rsidRPr="00346DED">
        <w:rPr>
          <w:lang w:val="en-GB"/>
        </w:rPr>
        <w:t>A.2.4</w:t>
      </w:r>
      <w:r w:rsidRPr="00346DED">
        <w:rPr>
          <w:lang w:val="en-GB"/>
        </w:rPr>
        <w:tab/>
        <w:t>Investment reuse</w:t>
      </w:r>
      <w:bookmarkEnd w:id="108"/>
      <w:bookmarkEnd w:id="109"/>
    </w:p>
    <w:p w14:paraId="04D6B284" w14:textId="77777777" w:rsidR="002E45A4" w:rsidRPr="00346DED" w:rsidRDefault="002E45A4" w:rsidP="002E45A4">
      <w:r w:rsidRPr="00346DED">
        <w:t xml:space="preserve">As argued in the previous sections, when re-using the </w:t>
      </w:r>
      <w:r w:rsidR="00B94680">
        <w:t>UIC frequency band</w:t>
      </w:r>
      <w:r w:rsidRPr="00346DED">
        <w:t xml:space="preserve"> and/or the </w:t>
      </w:r>
      <w:r w:rsidR="0021497E" w:rsidRPr="00346DED">
        <w:t>E</w:t>
      </w:r>
      <w:r w:rsidRPr="00346DED">
        <w:t>-</w:t>
      </w:r>
      <w:r w:rsidR="00B94680">
        <w:t>UIC frequency band</w:t>
      </w:r>
      <w:r w:rsidRPr="00346DED">
        <w:t xml:space="preserve"> for FRMCS, this would allow re-using the existing </w:t>
      </w:r>
      <w:r w:rsidR="0021497E" w:rsidRPr="00346DED">
        <w:t>radio</w:t>
      </w:r>
      <w:r w:rsidRPr="00346DED">
        <w:t xml:space="preserve"> sites with virtually all of its equipment except the bases station equipment itself. To some extend this also holds true for tunnel </w:t>
      </w:r>
      <w:proofErr w:type="gramStart"/>
      <w:r w:rsidRPr="00346DED">
        <w:t>installations,</w:t>
      </w:r>
      <w:proofErr w:type="gramEnd"/>
      <w:r w:rsidRPr="00346DED">
        <w:t xml:space="preserve"> and antenna installations on rolling stock.</w:t>
      </w:r>
    </w:p>
    <w:p w14:paraId="3B8B3623" w14:textId="77777777" w:rsidR="00714992" w:rsidRDefault="00B26C3E" w:rsidP="00B26C3E">
      <w:r>
        <w:t xml:space="preserve">The </w:t>
      </w:r>
      <w:proofErr w:type="spellStart"/>
      <w:r>
        <w:t>Systra</w:t>
      </w:r>
      <w:proofErr w:type="spellEnd"/>
      <w:r>
        <w:t xml:space="preserve"> Report on Migration</w:t>
      </w:r>
      <w:r w:rsidR="00694F21">
        <w:t xml:space="preserve"> [i.3</w:t>
      </w:r>
      <w:r w:rsidR="00E462DB">
        <w:t>2</w:t>
      </w:r>
      <w:r w:rsidR="00694F21">
        <w:t>]</w:t>
      </w:r>
      <w:r>
        <w:t xml:space="preserve"> assumes that approximately 50% of the initial investment in the GSM-R network </w:t>
      </w:r>
      <w:r w:rsidR="00714992">
        <w:t xml:space="preserve">could </w:t>
      </w:r>
      <w:r>
        <w:t>be reused. In this report the indicated capex for the network is approximately 60.000 Euro per kilometre of track. Based upon the figure of 170.000 km of covered tracks, a cost saving of approximately 5 Billon could be realised</w:t>
      </w:r>
      <w:r w:rsidR="00714992">
        <w:t>.</w:t>
      </w:r>
    </w:p>
    <w:p w14:paraId="66A8C1CB" w14:textId="77777777" w:rsidR="002E45A4" w:rsidRPr="00346DED" w:rsidRDefault="00F85FAE" w:rsidP="00773652">
      <w:r>
        <w:t xml:space="preserve"> </w:t>
      </w:r>
      <w:r w:rsidR="00714992">
        <w:t>For</w:t>
      </w:r>
      <w:r w:rsidR="004E6B5F">
        <w:t xml:space="preserve"> rolling stock a</w:t>
      </w:r>
      <w:r w:rsidR="00B26C3E">
        <w:t xml:space="preserve"> similar reduction</w:t>
      </w:r>
      <w:r w:rsidR="004E6B5F">
        <w:t xml:space="preserve"> of costs</w:t>
      </w:r>
      <w:r w:rsidR="00B26C3E">
        <w:t xml:space="preserve"> </w:t>
      </w:r>
      <w:r w:rsidR="00714992">
        <w:t>could</w:t>
      </w:r>
      <w:r w:rsidR="00B26C3E">
        <w:t xml:space="preserve"> be achieved</w:t>
      </w:r>
      <w:r w:rsidR="00773652">
        <w:t xml:space="preserve">. </w:t>
      </w:r>
    </w:p>
    <w:p w14:paraId="731F63DB" w14:textId="77777777" w:rsidR="0014331C" w:rsidRPr="00346DED" w:rsidRDefault="0014331C" w:rsidP="0014331C">
      <w:pPr>
        <w:pStyle w:val="berschrift2"/>
        <w:rPr>
          <w:lang w:val="en-GB"/>
        </w:rPr>
      </w:pPr>
      <w:bookmarkStart w:id="110" w:name="_Toc459291615"/>
      <w:bookmarkStart w:id="111" w:name="_Toc473009047"/>
      <w:r w:rsidRPr="00346DED">
        <w:rPr>
          <w:lang w:val="en-GB"/>
        </w:rPr>
        <w:t>A.3</w:t>
      </w:r>
      <w:r w:rsidRPr="00346DED">
        <w:rPr>
          <w:lang w:val="en-GB"/>
        </w:rPr>
        <w:tab/>
        <w:t>Conclusion</w:t>
      </w:r>
      <w:bookmarkEnd w:id="110"/>
      <w:bookmarkEnd w:id="111"/>
    </w:p>
    <w:p w14:paraId="1646C3F8" w14:textId="77777777" w:rsidR="002E45A4" w:rsidRPr="00346DED" w:rsidRDefault="002E45A4" w:rsidP="002E45A4">
      <w:r w:rsidRPr="00346DED">
        <w:t xml:space="preserve">From a spectrum perspective, several options can be envisaged for FRMCS as the successor to GSM-R. An essential aspect to take into consideration when identifying the </w:t>
      </w:r>
      <w:r w:rsidR="00EE1B04" w:rsidRPr="00346DED">
        <w:t xml:space="preserve">preferred </w:t>
      </w:r>
      <w:r w:rsidRPr="00346DED">
        <w:t xml:space="preserve">FRMCS spectrum is the value of the installed base of GSM-R radio sites. Currently, </w:t>
      </w:r>
      <w:r w:rsidR="0021497E" w:rsidRPr="00346DED">
        <w:t xml:space="preserve">around </w:t>
      </w:r>
      <w:r w:rsidRPr="00346DED">
        <w:t>18</w:t>
      </w:r>
      <w:r w:rsidR="000C4B3B" w:rsidRPr="00346DED">
        <w:t> </w:t>
      </w:r>
      <w:r w:rsidRPr="00346DED">
        <w:t xml:space="preserve">000 radio sites have been put into operation with more sites still being added due to the ongoing (major) network roll out in </w:t>
      </w:r>
      <w:r w:rsidR="00BD6122">
        <w:t xml:space="preserve">e.g. </w:t>
      </w:r>
      <w:r w:rsidRPr="00346DED">
        <w:t>France and other countries.</w:t>
      </w:r>
    </w:p>
    <w:p w14:paraId="33D8BADD" w14:textId="77777777" w:rsidR="002E45A4" w:rsidRPr="00346DED" w:rsidRDefault="002E45A4" w:rsidP="002E45A4">
      <w:r w:rsidRPr="00346DED">
        <w:t xml:space="preserve">Reuse of essentially all of these sites is possible when using the UIC and/or </w:t>
      </w:r>
      <w:r w:rsidR="0021497E" w:rsidRPr="00346DED">
        <w:t>E</w:t>
      </w:r>
      <w:r w:rsidRPr="00346DED">
        <w:t>-</w:t>
      </w:r>
      <w:r w:rsidR="00B94680">
        <w:t>UIC frequency band</w:t>
      </w:r>
      <w:r w:rsidRPr="00346DED">
        <w:t xml:space="preserve"> for FRMCS. Then also the cost for modifications to rolling stock and tunnel installations will be limited. The total economic benefit </w:t>
      </w:r>
      <w:r w:rsidR="00BD6122">
        <w:t>c</w:t>
      </w:r>
      <w:r w:rsidR="00BD6122" w:rsidRPr="00346DED">
        <w:t xml:space="preserve">ould </w:t>
      </w:r>
      <w:r w:rsidRPr="00346DED">
        <w:t xml:space="preserve">be in the order of </w:t>
      </w:r>
      <w:r w:rsidR="00BD6122">
        <w:t>5</w:t>
      </w:r>
      <w:r w:rsidRPr="00346DED">
        <w:t xml:space="preserve"> </w:t>
      </w:r>
      <w:r w:rsidR="004E3FF6" w:rsidRPr="00346DED">
        <w:t>B</w:t>
      </w:r>
      <w:r w:rsidRPr="00346DED">
        <w:t>illion</w:t>
      </w:r>
      <w:r w:rsidR="0021497E" w:rsidRPr="00346DED">
        <w:t xml:space="preserve"> Euro</w:t>
      </w:r>
      <w:r w:rsidR="00BD6122">
        <w:t xml:space="preserve"> for the infrastructure </w:t>
      </w:r>
      <w:proofErr w:type="gramStart"/>
      <w:r w:rsidR="00570393">
        <w:t xml:space="preserve">itself </w:t>
      </w:r>
      <w:r w:rsidR="00BD6122">
        <w:t>.</w:t>
      </w:r>
      <w:proofErr w:type="gramEnd"/>
    </w:p>
    <w:p w14:paraId="5F1343D3" w14:textId="5355AA5B" w:rsidR="0048507A" w:rsidRDefault="002E45A4" w:rsidP="002E45A4">
      <w:r w:rsidRPr="00346DED">
        <w:t>When selecting other spectrum for FRMCS, e.g. in the 700</w:t>
      </w:r>
      <w:r w:rsidR="000C4B3B" w:rsidRPr="00346DED">
        <w:t xml:space="preserve"> </w:t>
      </w:r>
      <w:r w:rsidRPr="00346DED">
        <w:t>MHz or 400</w:t>
      </w:r>
      <w:r w:rsidR="000C4B3B" w:rsidRPr="00346DED">
        <w:t xml:space="preserve"> </w:t>
      </w:r>
      <w:r w:rsidRPr="00346DED">
        <w:t xml:space="preserve">MHz </w:t>
      </w:r>
      <w:r w:rsidR="0021497E" w:rsidRPr="00346DED">
        <w:t>ranges</w:t>
      </w:r>
      <w:r w:rsidRPr="00346DED">
        <w:t xml:space="preserve">, these economic benefits can only be partially realised. </w:t>
      </w:r>
      <w:r w:rsidR="0048507A" w:rsidRPr="00434CD6">
        <w:t>Usage of the 700 MHz or 400 MHz ranges would lead to less reuse and/or re-location of exis</w:t>
      </w:r>
      <w:r w:rsidR="0048507A">
        <w:t>ting sites</w:t>
      </w:r>
      <w:r w:rsidR="0048507A" w:rsidRPr="00434CD6">
        <w:t xml:space="preserve">. </w:t>
      </w:r>
      <w:r w:rsidR="0048507A">
        <w:t>Also, it is noted that</w:t>
      </w:r>
      <w:r w:rsidR="0048507A" w:rsidRPr="00434CD6">
        <w:t xml:space="preserve"> in the 700MHz and 400MHz range no possibility appears to exist for spectrum dedicated to railways</w:t>
      </w:r>
      <w:r w:rsidR="0048507A">
        <w:t xml:space="preserve">. </w:t>
      </w:r>
    </w:p>
    <w:p w14:paraId="1C858BDA" w14:textId="4C652397" w:rsidR="002E45A4" w:rsidRPr="00346DED" w:rsidRDefault="002E45A4" w:rsidP="002E45A4">
      <w:r w:rsidRPr="00346DED">
        <w:t>In case FRMCS would be forced to use spectrum above 1</w:t>
      </w:r>
      <w:r w:rsidR="000C4B3B" w:rsidRPr="00346DED">
        <w:t xml:space="preserve"> </w:t>
      </w:r>
      <w:r w:rsidRPr="00346DED">
        <w:t>G</w:t>
      </w:r>
      <w:r w:rsidR="0021497E" w:rsidRPr="00346DED">
        <w:t>H</w:t>
      </w:r>
      <w:r w:rsidRPr="00346DED">
        <w:t xml:space="preserve">z, significantly more </w:t>
      </w:r>
      <w:r w:rsidR="0021497E" w:rsidRPr="00346DED">
        <w:t>radio</w:t>
      </w:r>
      <w:r w:rsidRPr="00346DED">
        <w:t xml:space="preserve"> sites will be required, leading to high additional investment needs</w:t>
      </w:r>
      <w:r w:rsidR="000C4B3B" w:rsidRPr="00346DED">
        <w:t>,</w:t>
      </w:r>
      <w:r w:rsidRPr="00346DED">
        <w:t xml:space="preserve"> in the order of several </w:t>
      </w:r>
      <w:r w:rsidR="004E3FF6" w:rsidRPr="00346DED">
        <w:t>B</w:t>
      </w:r>
      <w:r w:rsidRPr="00346DED">
        <w:t>illion Euros.</w:t>
      </w:r>
    </w:p>
    <w:p w14:paraId="4A52DC52" w14:textId="77777777" w:rsidR="002E45A4" w:rsidRPr="00346DED" w:rsidRDefault="002E45A4" w:rsidP="002E45A4">
      <w:r w:rsidRPr="00346DED">
        <w:t xml:space="preserve">Therefore, from economic perspective the best spectrum option for FRMCS would be to use the UIC and/or </w:t>
      </w:r>
      <w:r w:rsidR="0021497E" w:rsidRPr="00346DED">
        <w:t>E</w:t>
      </w:r>
      <w:r w:rsidRPr="00346DED">
        <w:t>-</w:t>
      </w:r>
      <w:r w:rsidR="00B94680">
        <w:t>UIC frequency band</w:t>
      </w:r>
      <w:r w:rsidRPr="00346DED">
        <w:t>.</w:t>
      </w:r>
    </w:p>
    <w:p w14:paraId="67DB237B" w14:textId="77777777" w:rsidR="0078382F" w:rsidRPr="00346DED" w:rsidRDefault="0078382F">
      <w:pPr>
        <w:overflowPunct/>
        <w:autoSpaceDE/>
        <w:autoSpaceDN/>
        <w:adjustRightInd/>
        <w:spacing w:after="0"/>
        <w:textAlignment w:val="auto"/>
        <w:rPr>
          <w:rFonts w:ascii="Arial" w:hAnsi="Arial"/>
          <w:sz w:val="36"/>
        </w:rPr>
      </w:pPr>
      <w:bookmarkStart w:id="112" w:name="_Ref459381052"/>
      <w:r w:rsidRPr="00346DED">
        <w:br w:type="page"/>
      </w:r>
    </w:p>
    <w:p w14:paraId="5CED22E3" w14:textId="77777777" w:rsidR="005E4D95" w:rsidRPr="00346DED" w:rsidRDefault="005E4D95" w:rsidP="000A553E">
      <w:pPr>
        <w:pStyle w:val="berschrift9"/>
        <w:rPr>
          <w:lang w:val="en-GB"/>
        </w:rPr>
      </w:pPr>
      <w:bookmarkStart w:id="113" w:name="_Toc473009048"/>
      <w:r w:rsidRPr="00346DED">
        <w:rPr>
          <w:lang w:val="en-GB"/>
        </w:rPr>
        <w:lastRenderedPageBreak/>
        <w:t>Annex B:</w:t>
      </w:r>
      <w:bookmarkEnd w:id="112"/>
      <w:r w:rsidRPr="00346DED">
        <w:rPr>
          <w:lang w:val="en-GB"/>
        </w:rPr>
        <w:t xml:space="preserve"> </w:t>
      </w:r>
      <w:r w:rsidR="00926CD0" w:rsidRPr="00346DED">
        <w:rPr>
          <w:lang w:val="en-GB"/>
        </w:rPr>
        <w:t>Railway interoperability</w:t>
      </w:r>
      <w:bookmarkEnd w:id="113"/>
    </w:p>
    <w:p w14:paraId="10604C50" w14:textId="77777777" w:rsidR="005E4D95" w:rsidRPr="00346DED" w:rsidRDefault="005E4D95" w:rsidP="005E4D95">
      <w:pPr>
        <w:pStyle w:val="berschrift2"/>
        <w:rPr>
          <w:lang w:val="en-GB"/>
        </w:rPr>
      </w:pPr>
      <w:bookmarkStart w:id="114" w:name="_Toc473009049"/>
      <w:r w:rsidRPr="00346DED">
        <w:rPr>
          <w:lang w:val="en-GB"/>
        </w:rPr>
        <w:t>B.1</w:t>
      </w:r>
      <w:r w:rsidRPr="00346DED">
        <w:rPr>
          <w:lang w:val="en-GB"/>
        </w:rPr>
        <w:tab/>
        <w:t>Railway interoperability</w:t>
      </w:r>
      <w:bookmarkEnd w:id="114"/>
    </w:p>
    <w:p w14:paraId="595C577A" w14:textId="77777777" w:rsidR="005E4D95" w:rsidRPr="00346DED" w:rsidRDefault="005E4D95" w:rsidP="005E4D95">
      <w:pPr>
        <w:pStyle w:val="berschrift3"/>
        <w:rPr>
          <w:lang w:val="en-GB"/>
        </w:rPr>
      </w:pPr>
      <w:bookmarkStart w:id="115" w:name="_Toc473009050"/>
      <w:r w:rsidRPr="00346DED">
        <w:rPr>
          <w:lang w:val="en-GB"/>
        </w:rPr>
        <w:t>B.1.</w:t>
      </w:r>
      <w:r w:rsidR="00C770DB" w:rsidRPr="00346DED">
        <w:rPr>
          <w:lang w:val="en-GB"/>
        </w:rPr>
        <w:t>1</w:t>
      </w:r>
      <w:r w:rsidRPr="00346DED">
        <w:rPr>
          <w:lang w:val="en-GB"/>
        </w:rPr>
        <w:tab/>
        <w:t>Current railway regulatory framework</w:t>
      </w:r>
      <w:bookmarkEnd w:id="115"/>
    </w:p>
    <w:p w14:paraId="4694C8EC" w14:textId="77777777" w:rsidR="005E4D95" w:rsidRPr="00346DED" w:rsidRDefault="005E4D95" w:rsidP="005E4D95">
      <w:pPr>
        <w:pStyle w:val="B10"/>
        <w:ind w:left="0" w:firstLine="0"/>
      </w:pPr>
      <w:r w:rsidRPr="00346DED">
        <w:t>The word interoperability is used in different sectors with a sense that may not always be the same. In the railway environment, the meaning of interoperability is that trains should be able to run uninterruptedly across railway networks and without the need to modify their configuration, so no technical barrier is found by them when travelling between two locations.</w:t>
      </w:r>
    </w:p>
    <w:p w14:paraId="54ECEB43" w14:textId="77777777" w:rsidR="005E4D95" w:rsidRPr="00346DED" w:rsidRDefault="005E4D95" w:rsidP="005E4D95">
      <w:pPr>
        <w:pStyle w:val="B10"/>
        <w:ind w:left="0" w:firstLine="0"/>
      </w:pPr>
      <w:r w:rsidRPr="00346DED">
        <w:t>The definitions in the next section are extracted from the Railway Interoperability Directive 2008/57/EC</w:t>
      </w:r>
      <w:r w:rsidR="00C770DB" w:rsidRPr="00346DED">
        <w:t xml:space="preserve"> [i.1]</w:t>
      </w:r>
      <w:r w:rsidRPr="00346DED">
        <w:t>, the associated European Decision and its amendments.</w:t>
      </w:r>
    </w:p>
    <w:p w14:paraId="200A47E7" w14:textId="77777777" w:rsidR="005E4D95" w:rsidRPr="00346DED" w:rsidRDefault="005E4D95" w:rsidP="005E4D95">
      <w:pPr>
        <w:pStyle w:val="B10"/>
        <w:ind w:left="0" w:firstLine="0"/>
      </w:pPr>
      <w:r w:rsidRPr="00346DED">
        <w:t xml:space="preserve">It is mandatory that each railway subsystem (train, infrastructure) in the European Union meets these requirements on lines under the scope of the Railway Interoperability Directive, to ensure technical compatibility between Member States and safe integration between train and track. The specific requirements for the different aspects of the railway subsystems are specified in the Technical Specifications for Interoperability (TSIs). The specification of the </w:t>
      </w:r>
      <w:r w:rsidR="00694F21">
        <w:t xml:space="preserve">radio </w:t>
      </w:r>
      <w:proofErr w:type="gramStart"/>
      <w:r w:rsidR="00694F21">
        <w:t xml:space="preserve">communication </w:t>
      </w:r>
      <w:r w:rsidRPr="00346DED">
        <w:t xml:space="preserve"> system</w:t>
      </w:r>
      <w:proofErr w:type="gramEnd"/>
      <w:r w:rsidRPr="00346DED">
        <w:t xml:space="preserve"> to be used for the operation of the railway subsystems under the scope of the Directive is contained in the Control Command and Signalling TSI (CCS TSI) [i.2].</w:t>
      </w:r>
    </w:p>
    <w:p w14:paraId="4575253C" w14:textId="77777777" w:rsidR="005E4D95" w:rsidRPr="00346DED" w:rsidRDefault="005E4D95" w:rsidP="005E4D95">
      <w:pPr>
        <w:pStyle w:val="berschrift3"/>
        <w:rPr>
          <w:lang w:val="en-GB"/>
        </w:rPr>
      </w:pPr>
      <w:bookmarkStart w:id="116" w:name="_Toc473009051"/>
      <w:r w:rsidRPr="00346DED">
        <w:rPr>
          <w:lang w:val="en-GB"/>
        </w:rPr>
        <w:t>B.1.</w:t>
      </w:r>
      <w:r w:rsidR="00C770DB" w:rsidRPr="00346DED">
        <w:rPr>
          <w:lang w:val="en-GB"/>
        </w:rPr>
        <w:t>2</w:t>
      </w:r>
      <w:r w:rsidRPr="00346DED">
        <w:rPr>
          <w:lang w:val="en-GB"/>
        </w:rPr>
        <w:tab/>
        <w:t>Definition of railway interoperability</w:t>
      </w:r>
      <w:bookmarkEnd w:id="116"/>
    </w:p>
    <w:p w14:paraId="3A22511A" w14:textId="77777777" w:rsidR="005E4D95" w:rsidRPr="00346DED" w:rsidRDefault="005E4D95" w:rsidP="005E4D95">
      <w:pPr>
        <w:pStyle w:val="B10"/>
        <w:ind w:left="0" w:firstLine="0"/>
      </w:pPr>
      <w:r w:rsidRPr="00346DED">
        <w:t>The differences between Member States and individual lines in terms of rolling stock, technology, signalling systems, safety regulations, braking systems, traction currents and speed limits present a difficulty in the establishment of seamless traffic between any two given points.</w:t>
      </w:r>
    </w:p>
    <w:p w14:paraId="518E3846" w14:textId="77777777" w:rsidR="005E4D95" w:rsidRPr="00346DED" w:rsidRDefault="005E4D95" w:rsidP="005E4D95">
      <w:pPr>
        <w:pStyle w:val="B10"/>
        <w:ind w:left="0" w:firstLine="0"/>
      </w:pPr>
      <w:r w:rsidRPr="00346DED">
        <w:t>In the Directive 2008/57/EC [i.1] on the Interoperability of the Railway System within the Community, the definition of railway interoperability can be found in its Article 2:</w:t>
      </w:r>
    </w:p>
    <w:p w14:paraId="5811A980" w14:textId="77777777" w:rsidR="005E4D95" w:rsidRPr="00346DED" w:rsidRDefault="000317A4" w:rsidP="005E4D95">
      <w:pPr>
        <w:pStyle w:val="B1"/>
        <w:spacing w:after="0"/>
      </w:pPr>
      <w:r>
        <w:t>“</w:t>
      </w:r>
      <w:proofErr w:type="gramStart"/>
      <w:r w:rsidR="005E4D95" w:rsidRPr="00346DED">
        <w:t>‘</w:t>
      </w:r>
      <w:r w:rsidR="005E4D95" w:rsidRPr="0080246B">
        <w:rPr>
          <w:i/>
        </w:rPr>
        <w:t>interoperability</w:t>
      </w:r>
      <w:proofErr w:type="gramEnd"/>
      <w:r w:rsidR="005E4D95" w:rsidRPr="0080246B">
        <w:rPr>
          <w:i/>
        </w:rPr>
        <w:t>’ means the ability of a rail system to allow the safe and uninterrupted movement of trains which accomplish the required levels of performance for these lines. This ability depends on all the regulatory, technical and operational conditions which must be met in order to satisfy the essential requirements</w:t>
      </w:r>
      <w:r w:rsidR="005E4D95" w:rsidRPr="00346DED">
        <w:t>;</w:t>
      </w:r>
      <w:r>
        <w:t>”</w:t>
      </w:r>
    </w:p>
    <w:p w14:paraId="38A065B2" w14:textId="77777777" w:rsidR="005E4D95" w:rsidRPr="00346DED" w:rsidRDefault="005E4D95" w:rsidP="005E4D95">
      <w:pPr>
        <w:pStyle w:val="B10"/>
        <w:ind w:left="0" w:firstLine="0"/>
      </w:pPr>
    </w:p>
    <w:p w14:paraId="7C6A4177" w14:textId="77777777" w:rsidR="005E4D95" w:rsidRPr="00346DED" w:rsidRDefault="005E4D95" w:rsidP="005E4D95">
      <w:pPr>
        <w:pStyle w:val="B10"/>
        <w:ind w:left="0" w:firstLine="0"/>
      </w:pPr>
      <w:r w:rsidRPr="00346DED">
        <w:t>The technical details required for railway interoperability are included in the Technical Specifications for Interoperability. The definition, also in Article 2 of the Directive, explains its content:</w:t>
      </w:r>
    </w:p>
    <w:p w14:paraId="135E7056" w14:textId="77777777" w:rsidR="005E4D95" w:rsidRPr="00346DED" w:rsidRDefault="005E4D95" w:rsidP="005E4D95">
      <w:pPr>
        <w:pStyle w:val="B1"/>
        <w:spacing w:after="0"/>
      </w:pPr>
      <w:r w:rsidRPr="00346DED">
        <w:t>‘technical specification for interoperability’ (TSI) means a specification adopted in accordance with this Directive by which each subsystem or part subsystem is covered in order to meet the essential requirements and ensure the interoperability of the rail system;</w:t>
      </w:r>
    </w:p>
    <w:p w14:paraId="290861B2" w14:textId="77777777" w:rsidR="005E4D95" w:rsidRPr="00346DED" w:rsidRDefault="005E4D95" w:rsidP="005E4D95">
      <w:pPr>
        <w:pStyle w:val="B10"/>
        <w:ind w:left="0" w:firstLine="0"/>
      </w:pPr>
    </w:p>
    <w:p w14:paraId="4198A3F5" w14:textId="77777777" w:rsidR="005E4D95" w:rsidRPr="00346DED" w:rsidRDefault="005E4D95" w:rsidP="005E4D95">
      <w:pPr>
        <w:pStyle w:val="B10"/>
        <w:ind w:left="0" w:firstLine="0"/>
      </w:pPr>
      <w:r w:rsidRPr="00346DED">
        <w:t>The so called “essential requirements” are listed in the TSI:</w:t>
      </w:r>
    </w:p>
    <w:p w14:paraId="17D6D3FC" w14:textId="77777777" w:rsidR="005E4D95" w:rsidRPr="00346DED" w:rsidRDefault="000317A4" w:rsidP="005E4D95">
      <w:pPr>
        <w:pStyle w:val="B1"/>
        <w:spacing w:after="0"/>
      </w:pPr>
      <w:r>
        <w:t>“</w:t>
      </w:r>
      <w:r w:rsidR="005E4D95" w:rsidRPr="00346DED">
        <w:t>‘</w:t>
      </w:r>
      <w:r w:rsidR="005E4D95" w:rsidRPr="0080246B">
        <w:rPr>
          <w:i/>
        </w:rPr>
        <w:t>essential requirements’ means all the conditions set out in Annex III of the directive which must be met by the rail system, the subsystems, and the interoperability constituents, including interfaces</w:t>
      </w:r>
      <w:r w:rsidR="005E4D95" w:rsidRPr="00346DED">
        <w:t>;</w:t>
      </w:r>
      <w:r>
        <w:t>”</w:t>
      </w:r>
    </w:p>
    <w:p w14:paraId="278F2631" w14:textId="77777777" w:rsidR="005E4D95" w:rsidRPr="00346DED" w:rsidRDefault="005E4D95" w:rsidP="005E4D95">
      <w:pPr>
        <w:pStyle w:val="B10"/>
        <w:ind w:left="0" w:firstLine="0"/>
      </w:pPr>
    </w:p>
    <w:p w14:paraId="39B8EFC1" w14:textId="77777777" w:rsidR="005E4D95" w:rsidRPr="00346DED" w:rsidRDefault="005E4D95" w:rsidP="005E4D95">
      <w:pPr>
        <w:pStyle w:val="B10"/>
        <w:ind w:left="0" w:firstLine="0"/>
      </w:pPr>
      <w:r w:rsidRPr="00346DED">
        <w:t>Together with the “basic parameters”:</w:t>
      </w:r>
    </w:p>
    <w:p w14:paraId="06D2A3AC" w14:textId="77777777" w:rsidR="005E4D95" w:rsidRPr="00346DED" w:rsidRDefault="005E4D95" w:rsidP="005E4D95">
      <w:pPr>
        <w:pStyle w:val="B1"/>
        <w:spacing w:after="0"/>
      </w:pPr>
      <w:r w:rsidRPr="0080246B">
        <w:rPr>
          <w:i/>
        </w:rPr>
        <w:t>‘basic parameters’ means any regulatory, technical or operational condition which is critical to interoperability and is specified in the relevant TSIs</w:t>
      </w:r>
      <w:r w:rsidRPr="00346DED">
        <w:t>;</w:t>
      </w:r>
    </w:p>
    <w:p w14:paraId="59DDA7D1" w14:textId="77777777" w:rsidR="005E4D95" w:rsidRPr="00346DED" w:rsidRDefault="005E4D95" w:rsidP="005E4D95">
      <w:pPr>
        <w:pStyle w:val="B10"/>
        <w:ind w:left="0" w:firstLine="0"/>
      </w:pPr>
    </w:p>
    <w:p w14:paraId="277BEED2" w14:textId="77777777" w:rsidR="005E4D95" w:rsidRPr="00346DED" w:rsidRDefault="005E4D95" w:rsidP="005E4D95">
      <w:pPr>
        <w:pStyle w:val="B10"/>
        <w:ind w:left="0" w:firstLine="0"/>
      </w:pPr>
      <w:r w:rsidRPr="00346DED">
        <w:t xml:space="preserve">In this framework, the requirements are set up for the </w:t>
      </w:r>
      <w:r w:rsidR="00694F21">
        <w:t xml:space="preserve">radio </w:t>
      </w:r>
      <w:proofErr w:type="gramStart"/>
      <w:r w:rsidR="00694F21">
        <w:t xml:space="preserve">communication </w:t>
      </w:r>
      <w:r w:rsidRPr="00346DED">
        <w:t xml:space="preserve"> system</w:t>
      </w:r>
      <w:proofErr w:type="gramEnd"/>
      <w:r w:rsidRPr="00346DED">
        <w:t xml:space="preserve"> to be used by railways. In the CCS TSI [i.2], there are two subsystems described: the trackside subsystem (corresponding to the infrastructure) and the on-board subsystem (corresponding to the vehicle). Both of them have elements related to </w:t>
      </w:r>
      <w:r w:rsidR="00694F21">
        <w:t xml:space="preserve">radio </w:t>
      </w:r>
      <w:proofErr w:type="gramStart"/>
      <w:r w:rsidR="00694F21">
        <w:t xml:space="preserve">communication </w:t>
      </w:r>
      <w:r w:rsidRPr="00346DED">
        <w:t>.</w:t>
      </w:r>
      <w:proofErr w:type="gramEnd"/>
      <w:r w:rsidRPr="00346DED">
        <w:t xml:space="preserve"> The features of the subsystems, contained in the TSI, are:</w:t>
      </w:r>
    </w:p>
    <w:p w14:paraId="5885A55C" w14:textId="77777777" w:rsidR="005E4D95" w:rsidRPr="00346DED" w:rsidRDefault="005E4D95" w:rsidP="005E4D95">
      <w:pPr>
        <w:pStyle w:val="B1"/>
        <w:spacing w:after="0"/>
      </w:pPr>
      <w:r w:rsidRPr="00346DED">
        <w:t>the functions that are essential for the safe control of railway traffic, and that are essential for its operation, including those required for degraded modes;</w:t>
      </w:r>
    </w:p>
    <w:p w14:paraId="1A25A7AC" w14:textId="77777777" w:rsidR="005E4D95" w:rsidRPr="00346DED" w:rsidRDefault="005E4D95" w:rsidP="005E4D95">
      <w:pPr>
        <w:pStyle w:val="B1"/>
        <w:spacing w:after="0"/>
      </w:pPr>
      <w:r w:rsidRPr="00346DED">
        <w:lastRenderedPageBreak/>
        <w:t>the interfaces;</w:t>
      </w:r>
    </w:p>
    <w:p w14:paraId="319E1E84" w14:textId="77777777" w:rsidR="005E4D95" w:rsidRPr="00346DED" w:rsidRDefault="005E4D95" w:rsidP="005E4D95">
      <w:pPr>
        <w:pStyle w:val="B1"/>
        <w:spacing w:after="0"/>
      </w:pPr>
      <w:r w:rsidRPr="00346DED">
        <w:t>the level of performance required to meet the essential requirements.</w:t>
      </w:r>
    </w:p>
    <w:p w14:paraId="1A058E2A" w14:textId="77777777" w:rsidR="005E4D95" w:rsidRPr="00346DED" w:rsidRDefault="005E4D95" w:rsidP="005E4D95">
      <w:pPr>
        <w:pStyle w:val="B10"/>
        <w:ind w:left="0" w:firstLine="0"/>
      </w:pPr>
    </w:p>
    <w:p w14:paraId="622B9D6C" w14:textId="77777777" w:rsidR="005E4D95" w:rsidRPr="00346DED" w:rsidRDefault="005E4D95" w:rsidP="005E4D95">
      <w:pPr>
        <w:pStyle w:val="B10"/>
        <w:ind w:left="0" w:firstLine="0"/>
      </w:pPr>
      <w:r w:rsidRPr="00346DED">
        <w:t>The CCS TSI</w:t>
      </w:r>
      <w:r w:rsidR="00C770DB" w:rsidRPr="00346DED">
        <w:t xml:space="preserve"> [i.2]</w:t>
      </w:r>
      <w:r w:rsidRPr="00346DED">
        <w:t xml:space="preserve"> specifies and mandates only the requirements that are necessary to ensure the interoperability of the trans-European rail system (trackside and on-board subsystems) and the compliance with the essential requirements defined in it.</w:t>
      </w:r>
    </w:p>
    <w:p w14:paraId="3E4332F8" w14:textId="77777777" w:rsidR="005E4D95" w:rsidRPr="00346DED" w:rsidRDefault="005E4D95" w:rsidP="005E4D95">
      <w:pPr>
        <w:pStyle w:val="berschrift2"/>
        <w:rPr>
          <w:lang w:val="en-GB"/>
        </w:rPr>
      </w:pPr>
      <w:bookmarkStart w:id="117" w:name="_Toc473009052"/>
      <w:r w:rsidRPr="00346DED">
        <w:rPr>
          <w:lang w:val="en-GB"/>
        </w:rPr>
        <w:t>B.2</w:t>
      </w:r>
      <w:r w:rsidRPr="00346DED">
        <w:rPr>
          <w:lang w:val="en-GB"/>
        </w:rPr>
        <w:tab/>
        <w:t>GSM-R as the radio</w:t>
      </w:r>
      <w:r w:rsidR="000B786D">
        <w:rPr>
          <w:lang w:val="en-GB"/>
        </w:rPr>
        <w:t xml:space="preserve"> </w:t>
      </w:r>
      <w:r w:rsidRPr="00346DED">
        <w:rPr>
          <w:lang w:val="en-GB"/>
        </w:rPr>
        <w:t>communication system in CCS TSI</w:t>
      </w:r>
      <w:bookmarkEnd w:id="117"/>
    </w:p>
    <w:p w14:paraId="33071BCD" w14:textId="77777777" w:rsidR="00C770DB" w:rsidRPr="00346DED" w:rsidRDefault="00C770DB" w:rsidP="00C770DB">
      <w:pPr>
        <w:pStyle w:val="berschrift3"/>
        <w:rPr>
          <w:lang w:val="en-GB"/>
        </w:rPr>
      </w:pPr>
      <w:bookmarkStart w:id="118" w:name="_Toc473009053"/>
      <w:r w:rsidRPr="00346DED">
        <w:rPr>
          <w:lang w:val="en-GB"/>
        </w:rPr>
        <w:t>B.2.1</w:t>
      </w:r>
      <w:r w:rsidRPr="00346DED">
        <w:rPr>
          <w:lang w:val="en-GB"/>
        </w:rPr>
        <w:tab/>
        <w:t>Introduction</w:t>
      </w:r>
      <w:bookmarkEnd w:id="118"/>
    </w:p>
    <w:p w14:paraId="32C25ACB" w14:textId="77777777" w:rsidR="005E4D95" w:rsidRPr="00346DED" w:rsidRDefault="005E4D95" w:rsidP="005E4D95">
      <w:pPr>
        <w:pStyle w:val="B10"/>
        <w:ind w:left="0" w:firstLine="0"/>
      </w:pPr>
      <w:r w:rsidRPr="00346DED">
        <w:t>The radio</w:t>
      </w:r>
      <w:r w:rsidR="000B786D">
        <w:t xml:space="preserve"> </w:t>
      </w:r>
      <w:r w:rsidRPr="00346DED">
        <w:t>communication system mandated in the CCS TSI is currently GSM-R. This is defined in the basic parameters included in its section 4. The air interface is characterised and the functionalities required are defined in the EIRENE documents.</w:t>
      </w:r>
    </w:p>
    <w:p w14:paraId="6521F6FC" w14:textId="77777777" w:rsidR="005E4D95" w:rsidRPr="00346DED" w:rsidRDefault="005E4D95" w:rsidP="005E4D95">
      <w:pPr>
        <w:pStyle w:val="B10"/>
        <w:ind w:left="0" w:firstLine="0"/>
      </w:pPr>
      <w:r w:rsidRPr="00346DED">
        <w:t>EIRENE specifies the requirements for a digital radio standard for the European railways, although it is also applicable worldwide. It consists of FRS (Functional Requirements Specification) [i.3] and SRS (System Requirements Specification) [i.4]. EIRENE has a direct link with the relevant ETSI specifications, which cover the technical details of the GSM radio technology used.</w:t>
      </w:r>
    </w:p>
    <w:p w14:paraId="630D0832" w14:textId="77777777" w:rsidR="005E4D95" w:rsidRPr="00346DED" w:rsidRDefault="005E4D95" w:rsidP="005E4D95">
      <w:pPr>
        <w:pStyle w:val="B10"/>
        <w:ind w:left="0" w:firstLine="0"/>
      </w:pPr>
      <w:r w:rsidRPr="00346DED">
        <w:t>One of the main objectives of the EIRENE FRS [i.3] and SRS [i.4] is to ensure interoperability for trains and staff crossing national borders or other borders between systems. It defines the requirements and conditions for the provision of harmonised functionality along the railway lines.</w:t>
      </w:r>
    </w:p>
    <w:p w14:paraId="06006087" w14:textId="77777777" w:rsidR="005E4D95" w:rsidRPr="00346DED" w:rsidRDefault="005E4D95" w:rsidP="005E4D95">
      <w:pPr>
        <w:pStyle w:val="B10"/>
        <w:ind w:left="0" w:firstLine="0"/>
      </w:pPr>
      <w:r w:rsidRPr="00346DED">
        <w:t>Only some of the requirements in the EIRENE specifications are legally binding in Europe; these are the requirements considered as related to interoperability. Only these are part of the CCS TSI [i.2], and they are classified as Mandatory for Interoperability (MI) in the corresponding documents.</w:t>
      </w:r>
    </w:p>
    <w:p w14:paraId="5783BFE8" w14:textId="77777777" w:rsidR="005E4D95" w:rsidRPr="00346DED" w:rsidRDefault="005E4D95" w:rsidP="005E4D95">
      <w:pPr>
        <w:pStyle w:val="B10"/>
        <w:ind w:left="0" w:firstLine="0"/>
      </w:pPr>
      <w:r w:rsidRPr="00346DED">
        <w:t>For instance, currently, only the frequency band 876-880 MHz UL/ 921-925 MHz DL is Mandatory for Interoperability (MI); regarding functionalities, the Railway Emergency Call is Mandatory for Interoperability, but other functionalities described in EIRENE (such as sending and receiving Short Messages) are not mandated.</w:t>
      </w:r>
    </w:p>
    <w:p w14:paraId="74660F34" w14:textId="77777777" w:rsidR="005E4D95" w:rsidRPr="00346DED" w:rsidRDefault="005E4D95" w:rsidP="005E4D95">
      <w:pPr>
        <w:pStyle w:val="berschrift3"/>
        <w:rPr>
          <w:lang w:val="en-GB"/>
        </w:rPr>
      </w:pPr>
      <w:bookmarkStart w:id="119" w:name="_Toc473009054"/>
      <w:r w:rsidRPr="00346DED">
        <w:rPr>
          <w:lang w:val="en-GB"/>
        </w:rPr>
        <w:t>B.2.2</w:t>
      </w:r>
      <w:r w:rsidRPr="00346DED">
        <w:rPr>
          <w:lang w:val="en-GB"/>
        </w:rPr>
        <w:tab/>
        <w:t>Process for placing a subsystem in service and migration</w:t>
      </w:r>
      <w:bookmarkEnd w:id="119"/>
    </w:p>
    <w:p w14:paraId="0A623BA0" w14:textId="77777777" w:rsidR="005E4D95" w:rsidRPr="00346DED" w:rsidRDefault="005E4D95" w:rsidP="005E4D95">
      <w:pPr>
        <w:pStyle w:val="B10"/>
        <w:ind w:left="0" w:firstLine="0"/>
      </w:pPr>
      <w:r w:rsidRPr="00346DED">
        <w:t>Before a vehicle can run on a railway infrastructure, there are a number of steps that have to be completed, from the verification of the technical characteristics required in the different legal texts, to a number of processes ensuring the safe integration of the elements in the vehicle.</w:t>
      </w:r>
    </w:p>
    <w:p w14:paraId="759614CE" w14:textId="77777777" w:rsidR="005E4D95" w:rsidRPr="00346DED" w:rsidRDefault="005E4D95" w:rsidP="005E4D95">
      <w:pPr>
        <w:pStyle w:val="B10"/>
        <w:ind w:left="0" w:firstLine="0"/>
      </w:pPr>
      <w:r w:rsidRPr="00346DED">
        <w:t>These processes for putting on the market and placing in service of the vehicles are regulated in the corresponding Directives. The time and resources required to fulfil these processes, together with the logistic restrictions of modifying the fleets that are already in service, cannot be neglected, as they impose some restrictions to the rhythm of the adoption of modifications in the vehicles.</w:t>
      </w:r>
    </w:p>
    <w:p w14:paraId="19A91F12" w14:textId="77777777" w:rsidR="005E4D95" w:rsidRPr="00346DED" w:rsidRDefault="005E4D95" w:rsidP="005E4D95">
      <w:pPr>
        <w:pStyle w:val="B10"/>
        <w:ind w:left="0" w:firstLine="0"/>
      </w:pPr>
      <w:r w:rsidRPr="00346DED">
        <w:t>Consequently, changes in the railway and GSM-R environments follow a stringent process that can take time.</w:t>
      </w:r>
    </w:p>
    <w:p w14:paraId="0819AF50" w14:textId="77777777" w:rsidR="005E4D95" w:rsidRPr="00346DED" w:rsidRDefault="005E4D95" w:rsidP="005E4D95">
      <w:pPr>
        <w:pStyle w:val="B10"/>
        <w:ind w:left="0" w:firstLine="0"/>
      </w:pPr>
      <w:r w:rsidRPr="00346DED">
        <w:t>In addition, the overall objective of achieving interoperability does not allow implementing a change without a transition period, where the previous solution and the new solution proposed have to coexist. The life cycle in the railway sector is longer than in other sectors, which makes the transition period longer (app. 7 – 10 years). During the migration phase, the operation has to be warranted for all the vehicles (the ones already running with the new solution and the ones that have not implemented it yet). This situation imposes the need of providing compatible basic functionalities on both technical solutions.</w:t>
      </w:r>
    </w:p>
    <w:p w14:paraId="5C674543" w14:textId="77777777" w:rsidR="005A4E96" w:rsidRPr="00346DED" w:rsidRDefault="005A4E96" w:rsidP="00625C33">
      <w:pPr>
        <w:pStyle w:val="berschrift1"/>
        <w:ind w:left="0" w:firstLine="0"/>
        <w:rPr>
          <w:lang w:val="en-GB"/>
        </w:rPr>
      </w:pPr>
      <w:r w:rsidRPr="00346DED">
        <w:rPr>
          <w:lang w:val="en-GB"/>
        </w:rPr>
        <w:br w:type="page"/>
      </w:r>
      <w:bookmarkStart w:id="120" w:name="_Toc233514068"/>
      <w:bookmarkStart w:id="121" w:name="_Toc473009055"/>
      <w:r w:rsidRPr="00346DED">
        <w:rPr>
          <w:lang w:val="en-GB"/>
        </w:rPr>
        <w:lastRenderedPageBreak/>
        <w:t>History</w:t>
      </w:r>
      <w:bookmarkEnd w:id="120"/>
      <w:bookmarkEnd w:id="121"/>
    </w:p>
    <w:p w14:paraId="00D8F3D6" w14:textId="77777777" w:rsidR="00675E9C" w:rsidRPr="00346DED" w:rsidRDefault="00675E9C" w:rsidP="00675E9C">
      <w:pPr>
        <w:keepNext/>
        <w:rPr>
          <w:rFonts w:ascii="Arial" w:hAnsi="Arial" w:cs="Arial"/>
          <w:i/>
          <w:color w:val="0000FF"/>
          <w:sz w:val="18"/>
          <w:szCs w:val="18"/>
        </w:rPr>
      </w:pPr>
    </w:p>
    <w:tbl>
      <w:tblPr>
        <w:tblW w:w="0" w:type="auto"/>
        <w:jc w:val="center"/>
        <w:tblLayout w:type="fixed"/>
        <w:tblCellMar>
          <w:left w:w="28" w:type="dxa"/>
          <w:right w:w="28" w:type="dxa"/>
        </w:tblCellMar>
        <w:tblLook w:val="0000" w:firstRow="0" w:lastRow="0" w:firstColumn="0" w:lastColumn="0" w:noHBand="0" w:noVBand="0"/>
      </w:tblPr>
      <w:tblGrid>
        <w:gridCol w:w="1247"/>
        <w:gridCol w:w="1588"/>
        <w:gridCol w:w="6804"/>
      </w:tblGrid>
      <w:tr w:rsidR="009E10DF" w:rsidRPr="00346DED" w14:paraId="3F8E91F6" w14:textId="77777777" w:rsidTr="00411C7A">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1E0EF9B7" w14:textId="77777777" w:rsidR="009E10DF" w:rsidRPr="00346DED" w:rsidRDefault="009E10DF" w:rsidP="00411C7A">
            <w:pPr>
              <w:spacing w:before="60" w:after="60"/>
              <w:jc w:val="center"/>
              <w:rPr>
                <w:b/>
                <w:sz w:val="24"/>
              </w:rPr>
            </w:pPr>
            <w:bookmarkStart w:id="122" w:name="historytable"/>
            <w:r w:rsidRPr="00346DED">
              <w:rPr>
                <w:b/>
                <w:sz w:val="24"/>
              </w:rPr>
              <w:t>Document history</w:t>
            </w:r>
          </w:p>
        </w:tc>
      </w:tr>
      <w:tr w:rsidR="009E10DF" w:rsidRPr="00346DED" w14:paraId="6CC7B922"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5B825D59" w14:textId="77777777" w:rsidR="009E10DF" w:rsidRPr="00346DED" w:rsidRDefault="009E10DF" w:rsidP="000A57BB">
            <w:pPr>
              <w:pStyle w:val="FP"/>
              <w:spacing w:before="80" w:after="80"/>
              <w:ind w:left="57"/>
            </w:pPr>
            <w:bookmarkStart w:id="123" w:name="H_Pub" w:colFirst="2" w:colLast="2"/>
            <w:r w:rsidRPr="00346DED">
              <w:t>&lt;</w:t>
            </w:r>
            <w:r w:rsidR="000A57BB" w:rsidRPr="00346DED">
              <w:t>Version</w:t>
            </w:r>
            <w:r w:rsidRPr="00346DED">
              <w:t>&gt;</w:t>
            </w:r>
          </w:p>
        </w:tc>
        <w:tc>
          <w:tcPr>
            <w:tcW w:w="1588" w:type="dxa"/>
            <w:tcBorders>
              <w:top w:val="single" w:sz="6" w:space="0" w:color="auto"/>
              <w:left w:val="single" w:sz="6" w:space="0" w:color="auto"/>
              <w:bottom w:val="single" w:sz="6" w:space="0" w:color="auto"/>
              <w:right w:val="single" w:sz="6" w:space="0" w:color="auto"/>
            </w:tcBorders>
          </w:tcPr>
          <w:p w14:paraId="334412B9" w14:textId="77777777" w:rsidR="009E10DF" w:rsidRPr="00346DED" w:rsidRDefault="009E10DF" w:rsidP="000A57BB">
            <w:pPr>
              <w:pStyle w:val="FP"/>
              <w:spacing w:before="80" w:after="80"/>
              <w:ind w:left="57"/>
            </w:pPr>
            <w:r w:rsidRPr="00346DED">
              <w:t>&lt;</w:t>
            </w:r>
            <w:r w:rsidR="000A57BB" w:rsidRPr="00346DED">
              <w:t>Date</w:t>
            </w:r>
            <w:r w:rsidRPr="00346DED">
              <w:t>&gt;</w:t>
            </w:r>
          </w:p>
        </w:tc>
        <w:tc>
          <w:tcPr>
            <w:tcW w:w="6804" w:type="dxa"/>
            <w:tcBorders>
              <w:top w:val="single" w:sz="6" w:space="0" w:color="auto"/>
              <w:bottom w:val="single" w:sz="6" w:space="0" w:color="auto"/>
              <w:right w:val="single" w:sz="6" w:space="0" w:color="auto"/>
            </w:tcBorders>
          </w:tcPr>
          <w:p w14:paraId="558F128E" w14:textId="77777777" w:rsidR="009E10DF" w:rsidRPr="00346DED" w:rsidRDefault="009E10DF" w:rsidP="00411C7A">
            <w:pPr>
              <w:pStyle w:val="FP"/>
              <w:tabs>
                <w:tab w:val="left" w:pos="3261"/>
                <w:tab w:val="left" w:pos="4395"/>
              </w:tabs>
              <w:spacing w:before="80" w:after="80"/>
              <w:ind w:left="57"/>
            </w:pPr>
            <w:r w:rsidRPr="00346DED">
              <w:t>&lt;Milestone&gt;</w:t>
            </w:r>
          </w:p>
        </w:tc>
      </w:tr>
      <w:bookmarkEnd w:id="123"/>
      <w:tr w:rsidR="009E10DF" w:rsidRPr="00346DED" w14:paraId="4CB07C1A"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45164E9A" w14:textId="77777777" w:rsidR="009E10DF" w:rsidRPr="00346DED" w:rsidRDefault="009E10DF" w:rsidP="00411C7A">
            <w:pPr>
              <w:pStyle w:val="FP"/>
              <w:spacing w:before="80" w:after="80"/>
              <w:ind w:left="57"/>
            </w:pPr>
          </w:p>
        </w:tc>
        <w:tc>
          <w:tcPr>
            <w:tcW w:w="1588" w:type="dxa"/>
            <w:tcBorders>
              <w:top w:val="single" w:sz="6" w:space="0" w:color="auto"/>
              <w:left w:val="single" w:sz="6" w:space="0" w:color="auto"/>
              <w:bottom w:val="single" w:sz="6" w:space="0" w:color="auto"/>
              <w:right w:val="single" w:sz="6" w:space="0" w:color="auto"/>
            </w:tcBorders>
          </w:tcPr>
          <w:p w14:paraId="03D25087" w14:textId="77777777" w:rsidR="009E10DF" w:rsidRPr="00346DED" w:rsidRDefault="00BE7204" w:rsidP="00411C7A">
            <w:pPr>
              <w:pStyle w:val="FP"/>
              <w:spacing w:before="80" w:after="80"/>
              <w:ind w:left="57"/>
            </w:pPr>
            <w:r w:rsidRPr="00346DED">
              <w:t>05-09-2016</w:t>
            </w:r>
          </w:p>
        </w:tc>
        <w:tc>
          <w:tcPr>
            <w:tcW w:w="6804" w:type="dxa"/>
            <w:tcBorders>
              <w:top w:val="single" w:sz="6" w:space="0" w:color="auto"/>
              <w:bottom w:val="single" w:sz="6" w:space="0" w:color="auto"/>
              <w:right w:val="single" w:sz="6" w:space="0" w:color="auto"/>
            </w:tcBorders>
          </w:tcPr>
          <w:p w14:paraId="3667F1B5" w14:textId="77777777" w:rsidR="009E10DF" w:rsidRPr="00346DED" w:rsidRDefault="00BE7204" w:rsidP="00411C7A">
            <w:pPr>
              <w:pStyle w:val="FP"/>
              <w:tabs>
                <w:tab w:val="left" w:pos="3261"/>
                <w:tab w:val="left" w:pos="4395"/>
              </w:tabs>
              <w:spacing w:before="80" w:after="80"/>
              <w:ind w:left="57"/>
            </w:pPr>
            <w:r w:rsidRPr="00346DED">
              <w:t>Added results of spectrum demand calculation</w:t>
            </w:r>
          </w:p>
        </w:tc>
      </w:tr>
      <w:tr w:rsidR="009E10DF" w:rsidRPr="00346DED" w14:paraId="01A39123"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2995D8FF" w14:textId="77777777" w:rsidR="009E10DF" w:rsidRPr="00346DED" w:rsidRDefault="009E10DF" w:rsidP="00411C7A">
            <w:pPr>
              <w:pStyle w:val="FP"/>
              <w:spacing w:before="80" w:after="80"/>
              <w:ind w:left="57"/>
            </w:pPr>
          </w:p>
        </w:tc>
        <w:tc>
          <w:tcPr>
            <w:tcW w:w="1588" w:type="dxa"/>
            <w:tcBorders>
              <w:top w:val="single" w:sz="6" w:space="0" w:color="auto"/>
              <w:left w:val="single" w:sz="6" w:space="0" w:color="auto"/>
              <w:bottom w:val="single" w:sz="6" w:space="0" w:color="auto"/>
              <w:right w:val="single" w:sz="6" w:space="0" w:color="auto"/>
            </w:tcBorders>
          </w:tcPr>
          <w:p w14:paraId="74B28986" w14:textId="77777777" w:rsidR="009E10DF" w:rsidRPr="00346DED" w:rsidRDefault="00AA29FE" w:rsidP="00411C7A">
            <w:pPr>
              <w:pStyle w:val="FP"/>
              <w:spacing w:before="80" w:after="80"/>
              <w:ind w:left="57"/>
            </w:pPr>
            <w:r w:rsidRPr="00346DED">
              <w:t>06-09-2016</w:t>
            </w:r>
          </w:p>
        </w:tc>
        <w:tc>
          <w:tcPr>
            <w:tcW w:w="6804" w:type="dxa"/>
            <w:tcBorders>
              <w:top w:val="single" w:sz="6" w:space="0" w:color="auto"/>
              <w:bottom w:val="single" w:sz="6" w:space="0" w:color="auto"/>
              <w:right w:val="single" w:sz="6" w:space="0" w:color="auto"/>
            </w:tcBorders>
          </w:tcPr>
          <w:p w14:paraId="0052C030" w14:textId="77777777" w:rsidR="009E10DF" w:rsidRPr="00346DED" w:rsidRDefault="00AA29FE" w:rsidP="00411C7A">
            <w:pPr>
              <w:pStyle w:val="FP"/>
              <w:tabs>
                <w:tab w:val="left" w:pos="3261"/>
                <w:tab w:val="left" w:pos="4395"/>
              </w:tabs>
              <w:spacing w:before="80" w:after="80"/>
              <w:ind w:left="57"/>
            </w:pPr>
            <w:r w:rsidRPr="00346DED">
              <w:t xml:space="preserve">Several changes due to </w:t>
            </w:r>
            <w:r w:rsidR="0071539A" w:rsidRPr="00346DED">
              <w:t>GoToMeeting</w:t>
            </w:r>
            <w:r w:rsidRPr="00346DED">
              <w:t xml:space="preserve"> drafting group</w:t>
            </w:r>
            <w:r w:rsidR="0071539A" w:rsidRPr="00346DED">
              <w:t xml:space="preserve"> of 06-09-2016</w:t>
            </w:r>
          </w:p>
        </w:tc>
      </w:tr>
      <w:tr w:rsidR="009E10DF" w:rsidRPr="00346DED" w14:paraId="1C882381"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7B0398D2" w14:textId="77777777" w:rsidR="009E10DF" w:rsidRPr="00346DED" w:rsidRDefault="00E5012E" w:rsidP="00411C7A">
            <w:pPr>
              <w:pStyle w:val="FP"/>
              <w:spacing w:before="80" w:after="80"/>
              <w:ind w:left="57"/>
            </w:pPr>
            <w:r w:rsidRPr="00346DED">
              <w:t>V1.1.1_002</w:t>
            </w:r>
          </w:p>
        </w:tc>
        <w:tc>
          <w:tcPr>
            <w:tcW w:w="1588" w:type="dxa"/>
            <w:tcBorders>
              <w:top w:val="single" w:sz="6" w:space="0" w:color="auto"/>
              <w:left w:val="single" w:sz="6" w:space="0" w:color="auto"/>
              <w:bottom w:val="single" w:sz="6" w:space="0" w:color="auto"/>
              <w:right w:val="single" w:sz="6" w:space="0" w:color="auto"/>
            </w:tcBorders>
          </w:tcPr>
          <w:p w14:paraId="540AA5D6" w14:textId="77777777" w:rsidR="009E10DF" w:rsidRPr="00346DED" w:rsidRDefault="008D2BD1" w:rsidP="00411C7A">
            <w:pPr>
              <w:pStyle w:val="FP"/>
              <w:spacing w:before="80" w:after="80"/>
              <w:ind w:left="57"/>
            </w:pPr>
            <w:r w:rsidRPr="00346DED">
              <w:t>14-09-2016</w:t>
            </w:r>
          </w:p>
        </w:tc>
        <w:tc>
          <w:tcPr>
            <w:tcW w:w="6804" w:type="dxa"/>
            <w:tcBorders>
              <w:top w:val="single" w:sz="6" w:space="0" w:color="auto"/>
              <w:bottom w:val="single" w:sz="6" w:space="0" w:color="auto"/>
              <w:right w:val="single" w:sz="6" w:space="0" w:color="auto"/>
            </w:tcBorders>
          </w:tcPr>
          <w:p w14:paraId="3788F768" w14:textId="77777777" w:rsidR="009E10DF" w:rsidRPr="00346DED" w:rsidRDefault="008D2BD1" w:rsidP="00411C7A">
            <w:pPr>
              <w:pStyle w:val="FP"/>
              <w:tabs>
                <w:tab w:val="left" w:pos="3261"/>
                <w:tab w:val="left" w:pos="4395"/>
              </w:tabs>
              <w:spacing w:before="80" w:after="80"/>
              <w:ind w:left="57"/>
            </w:pPr>
            <w:r w:rsidRPr="00346DED">
              <w:t>New section 6.3, updates on section 7.3.2.1, 8.1.2, 8.2, plus small textual corrections</w:t>
            </w:r>
          </w:p>
        </w:tc>
      </w:tr>
      <w:tr w:rsidR="009E10DF" w:rsidRPr="00346DED" w14:paraId="4A552774"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2DC6D3B9" w14:textId="77777777" w:rsidR="009E10DF" w:rsidRPr="00346DED" w:rsidRDefault="00E5012E" w:rsidP="00411C7A">
            <w:pPr>
              <w:pStyle w:val="FP"/>
              <w:spacing w:before="80" w:after="80"/>
              <w:ind w:left="57"/>
            </w:pPr>
            <w:r w:rsidRPr="00346DED">
              <w:t>V1.1.1_003</w:t>
            </w:r>
          </w:p>
        </w:tc>
        <w:tc>
          <w:tcPr>
            <w:tcW w:w="1588" w:type="dxa"/>
            <w:tcBorders>
              <w:top w:val="single" w:sz="6" w:space="0" w:color="auto"/>
              <w:left w:val="single" w:sz="6" w:space="0" w:color="auto"/>
              <w:bottom w:val="single" w:sz="6" w:space="0" w:color="auto"/>
              <w:right w:val="single" w:sz="6" w:space="0" w:color="auto"/>
            </w:tcBorders>
          </w:tcPr>
          <w:p w14:paraId="3FB51B1A" w14:textId="77777777" w:rsidR="009E10DF" w:rsidRPr="00346DED" w:rsidRDefault="00E5012E" w:rsidP="00411C7A">
            <w:pPr>
              <w:pStyle w:val="FP"/>
              <w:spacing w:before="80" w:after="80"/>
              <w:ind w:left="57"/>
            </w:pPr>
            <w:r w:rsidRPr="00346DED">
              <w:t>16-09-2016</w:t>
            </w:r>
          </w:p>
        </w:tc>
        <w:tc>
          <w:tcPr>
            <w:tcW w:w="6804" w:type="dxa"/>
            <w:tcBorders>
              <w:top w:val="single" w:sz="6" w:space="0" w:color="auto"/>
              <w:bottom w:val="single" w:sz="6" w:space="0" w:color="auto"/>
              <w:right w:val="single" w:sz="6" w:space="0" w:color="auto"/>
            </w:tcBorders>
          </w:tcPr>
          <w:p w14:paraId="21DD8572" w14:textId="77777777" w:rsidR="009E10DF" w:rsidRPr="00346DED" w:rsidRDefault="00E5012E" w:rsidP="00411C7A">
            <w:pPr>
              <w:pStyle w:val="FP"/>
              <w:tabs>
                <w:tab w:val="left" w:pos="3261"/>
                <w:tab w:val="left" w:pos="4395"/>
              </w:tabs>
              <w:spacing w:before="80" w:after="80"/>
              <w:ind w:left="57"/>
            </w:pPr>
            <w:r w:rsidRPr="00346DED">
              <w:t>Several updates due to GoToMeeting of 16-09, see also Review document</w:t>
            </w:r>
          </w:p>
        </w:tc>
      </w:tr>
      <w:tr w:rsidR="00DA0907" w:rsidRPr="00346DED" w14:paraId="4B7173A0"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3FD75A18" w14:textId="77777777" w:rsidR="00DA0907" w:rsidRPr="00346DED" w:rsidRDefault="00DA0907" w:rsidP="00411C7A">
            <w:pPr>
              <w:pStyle w:val="FP"/>
              <w:spacing w:before="80" w:after="80"/>
              <w:ind w:left="57"/>
            </w:pPr>
            <w:r>
              <w:t>V1.1.1_004</w:t>
            </w:r>
          </w:p>
        </w:tc>
        <w:tc>
          <w:tcPr>
            <w:tcW w:w="1588" w:type="dxa"/>
            <w:tcBorders>
              <w:top w:val="single" w:sz="6" w:space="0" w:color="auto"/>
              <w:left w:val="single" w:sz="6" w:space="0" w:color="auto"/>
              <w:bottom w:val="single" w:sz="6" w:space="0" w:color="auto"/>
              <w:right w:val="single" w:sz="6" w:space="0" w:color="auto"/>
            </w:tcBorders>
          </w:tcPr>
          <w:p w14:paraId="43A81319" w14:textId="77777777" w:rsidR="00DA0907" w:rsidRPr="00346DED" w:rsidRDefault="008A695C" w:rsidP="008A695C">
            <w:pPr>
              <w:pStyle w:val="FP"/>
              <w:spacing w:before="80" w:after="80"/>
              <w:ind w:left="57"/>
            </w:pPr>
            <w:r>
              <w:t>29</w:t>
            </w:r>
            <w:r w:rsidR="00DA0907">
              <w:t>-09-2016</w:t>
            </w:r>
          </w:p>
        </w:tc>
        <w:tc>
          <w:tcPr>
            <w:tcW w:w="6804" w:type="dxa"/>
            <w:tcBorders>
              <w:top w:val="single" w:sz="6" w:space="0" w:color="auto"/>
              <w:bottom w:val="single" w:sz="6" w:space="0" w:color="auto"/>
              <w:right w:val="single" w:sz="6" w:space="0" w:color="auto"/>
            </w:tcBorders>
          </w:tcPr>
          <w:p w14:paraId="21F191C2" w14:textId="77777777" w:rsidR="00DA0907" w:rsidRPr="00346DED" w:rsidRDefault="00DA0907" w:rsidP="00411C7A">
            <w:pPr>
              <w:pStyle w:val="FP"/>
              <w:tabs>
                <w:tab w:val="left" w:pos="3261"/>
                <w:tab w:val="left" w:pos="4395"/>
              </w:tabs>
              <w:spacing w:before="80" w:after="80"/>
              <w:ind w:left="57"/>
            </w:pPr>
            <w:r w:rsidRPr="00346DED">
              <w:t>Several</w:t>
            </w:r>
            <w:r>
              <w:t xml:space="preserve"> </w:t>
            </w:r>
            <w:r w:rsidR="00655FF1">
              <w:t>additional</w:t>
            </w:r>
            <w:r w:rsidRPr="00346DED">
              <w:t xml:space="preserve"> updates due to GoToMeeting of 16-09</w:t>
            </w:r>
            <w:r>
              <w:t xml:space="preserve"> + </w:t>
            </w:r>
            <w:r w:rsidR="00655FF1">
              <w:t>additional</w:t>
            </w:r>
            <w:r w:rsidR="00655FF1" w:rsidRPr="00346DED">
              <w:t xml:space="preserve"> </w:t>
            </w:r>
            <w:r>
              <w:t>inputs from DB</w:t>
            </w:r>
          </w:p>
        </w:tc>
      </w:tr>
      <w:tr w:rsidR="00BB19A5" w:rsidRPr="00346DED" w14:paraId="515AE639"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5A6DAB26" w14:textId="77777777" w:rsidR="00BB19A5" w:rsidRDefault="00BB19A5" w:rsidP="00411C7A">
            <w:pPr>
              <w:pStyle w:val="FP"/>
              <w:spacing w:before="80" w:after="80"/>
              <w:ind w:left="57"/>
            </w:pPr>
            <w:r>
              <w:t>V1.1.1_005</w:t>
            </w:r>
          </w:p>
        </w:tc>
        <w:tc>
          <w:tcPr>
            <w:tcW w:w="1588" w:type="dxa"/>
            <w:tcBorders>
              <w:top w:val="single" w:sz="6" w:space="0" w:color="auto"/>
              <w:left w:val="single" w:sz="6" w:space="0" w:color="auto"/>
              <w:bottom w:val="single" w:sz="6" w:space="0" w:color="auto"/>
              <w:right w:val="single" w:sz="6" w:space="0" w:color="auto"/>
            </w:tcBorders>
          </w:tcPr>
          <w:p w14:paraId="3C4BAB78" w14:textId="77777777" w:rsidR="00BB19A5" w:rsidRDefault="00FE26B2" w:rsidP="008A695C">
            <w:pPr>
              <w:pStyle w:val="FP"/>
              <w:spacing w:before="80" w:after="80"/>
              <w:ind w:left="57"/>
            </w:pPr>
            <w:r>
              <w:t>20</w:t>
            </w:r>
            <w:r w:rsidR="00BB19A5">
              <w:t>-10-2016</w:t>
            </w:r>
          </w:p>
        </w:tc>
        <w:tc>
          <w:tcPr>
            <w:tcW w:w="6804" w:type="dxa"/>
            <w:tcBorders>
              <w:top w:val="single" w:sz="6" w:space="0" w:color="auto"/>
              <w:bottom w:val="single" w:sz="6" w:space="0" w:color="auto"/>
              <w:right w:val="single" w:sz="6" w:space="0" w:color="auto"/>
            </w:tcBorders>
          </w:tcPr>
          <w:p w14:paraId="3DFDEC31" w14:textId="77777777" w:rsidR="00BB19A5" w:rsidRPr="00346DED" w:rsidRDefault="00BB19A5" w:rsidP="00FE26B2">
            <w:pPr>
              <w:pStyle w:val="FP"/>
              <w:tabs>
                <w:tab w:val="left" w:pos="3261"/>
                <w:tab w:val="left" w:pos="4395"/>
              </w:tabs>
              <w:spacing w:before="80" w:after="80"/>
              <w:ind w:left="57"/>
            </w:pPr>
            <w:r>
              <w:t>Several updates agreed at TC RT</w:t>
            </w:r>
            <w:r w:rsidR="00FE26B2">
              <w:t>#63</w:t>
            </w:r>
            <w:r>
              <w:t xml:space="preserve"> meeting</w:t>
            </w:r>
          </w:p>
        </w:tc>
      </w:tr>
      <w:tr w:rsidR="00865735" w:rsidRPr="00346DED" w14:paraId="564AC6BC" w14:textId="77777777" w:rsidTr="00411C7A">
        <w:trPr>
          <w:cantSplit/>
          <w:jc w:val="center"/>
        </w:trPr>
        <w:tc>
          <w:tcPr>
            <w:tcW w:w="1247" w:type="dxa"/>
            <w:tcBorders>
              <w:top w:val="single" w:sz="6" w:space="0" w:color="auto"/>
              <w:left w:val="single" w:sz="6" w:space="0" w:color="auto"/>
              <w:bottom w:val="single" w:sz="6" w:space="0" w:color="auto"/>
              <w:right w:val="single" w:sz="6" w:space="0" w:color="auto"/>
            </w:tcBorders>
          </w:tcPr>
          <w:p w14:paraId="341512DC" w14:textId="22109571" w:rsidR="00865735" w:rsidRDefault="00865735" w:rsidP="00411C7A">
            <w:pPr>
              <w:pStyle w:val="FP"/>
              <w:spacing w:before="80" w:after="80"/>
              <w:ind w:left="57"/>
            </w:pPr>
            <w:r>
              <w:t>V1.1.1_006</w:t>
            </w:r>
          </w:p>
        </w:tc>
        <w:tc>
          <w:tcPr>
            <w:tcW w:w="1588" w:type="dxa"/>
            <w:tcBorders>
              <w:top w:val="single" w:sz="6" w:space="0" w:color="auto"/>
              <w:left w:val="single" w:sz="6" w:space="0" w:color="auto"/>
              <w:bottom w:val="single" w:sz="6" w:space="0" w:color="auto"/>
              <w:right w:val="single" w:sz="6" w:space="0" w:color="auto"/>
            </w:tcBorders>
          </w:tcPr>
          <w:p w14:paraId="2781480E" w14:textId="1F5626EE" w:rsidR="00865735" w:rsidRDefault="00865735" w:rsidP="008A695C">
            <w:pPr>
              <w:pStyle w:val="FP"/>
              <w:spacing w:before="80" w:after="80"/>
              <w:ind w:left="57"/>
            </w:pPr>
            <w:r>
              <w:t>21-12-2016</w:t>
            </w:r>
          </w:p>
        </w:tc>
        <w:tc>
          <w:tcPr>
            <w:tcW w:w="6804" w:type="dxa"/>
            <w:tcBorders>
              <w:top w:val="single" w:sz="6" w:space="0" w:color="auto"/>
              <w:bottom w:val="single" w:sz="6" w:space="0" w:color="auto"/>
              <w:right w:val="single" w:sz="6" w:space="0" w:color="auto"/>
            </w:tcBorders>
          </w:tcPr>
          <w:p w14:paraId="25B61B87" w14:textId="48F37C5C" w:rsidR="00865735" w:rsidRDefault="00FB4CD6" w:rsidP="00FE26B2">
            <w:pPr>
              <w:pStyle w:val="FP"/>
              <w:tabs>
                <w:tab w:val="left" w:pos="3261"/>
                <w:tab w:val="left" w:pos="4395"/>
              </w:tabs>
              <w:spacing w:before="80" w:after="80"/>
              <w:ind w:left="57"/>
            </w:pPr>
            <w:r>
              <w:t xml:space="preserve">Several updates due to ERM </w:t>
            </w:r>
            <w:proofErr w:type="spellStart"/>
            <w:r w:rsidR="00F7388D">
              <w:t>SRdoc</w:t>
            </w:r>
            <w:r>
              <w:t>IE</w:t>
            </w:r>
            <w:proofErr w:type="spellEnd"/>
            <w:r>
              <w:t xml:space="preserve"> procedure </w:t>
            </w:r>
            <w:r w:rsidRPr="00FB4CD6">
              <w:t>Resolution Meeting</w:t>
            </w:r>
            <w:r>
              <w:t>s</w:t>
            </w:r>
          </w:p>
        </w:tc>
      </w:tr>
      <w:bookmarkEnd w:id="122"/>
    </w:tbl>
    <w:p w14:paraId="273EEB0E" w14:textId="77777777" w:rsidR="009E10DF" w:rsidRPr="00346DED" w:rsidRDefault="009E10DF" w:rsidP="009E10DF"/>
    <w:p w14:paraId="33CC4377" w14:textId="77777777" w:rsidR="000A57BB" w:rsidRPr="00346DED" w:rsidRDefault="000A57BB" w:rsidP="009E10DF"/>
    <w:sectPr w:rsidR="000A57BB" w:rsidRPr="00346DED" w:rsidSect="00A13A37">
      <w:headerReference w:type="default" r:id="rId23"/>
      <w:footerReference w:type="default" r:id="rId24"/>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F756E" w14:textId="77777777" w:rsidR="00B60EE9" w:rsidRDefault="00B60EE9">
      <w:r>
        <w:separator/>
      </w:r>
    </w:p>
  </w:endnote>
  <w:endnote w:type="continuationSeparator" w:id="0">
    <w:p w14:paraId="50DDABB1" w14:textId="77777777" w:rsidR="00B60EE9" w:rsidRDefault="00B60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A84E8" w14:textId="77777777" w:rsidR="00C41269" w:rsidRDefault="00C41269">
    <w:pPr>
      <w:pStyle w:val="Fuzeile"/>
    </w:pPr>
  </w:p>
  <w:p w14:paraId="37898C47" w14:textId="77777777" w:rsidR="00C41269" w:rsidRDefault="00C4126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A0B07" w14:textId="77777777" w:rsidR="00C41269" w:rsidRPr="00A13A37" w:rsidRDefault="00C41269" w:rsidP="00A13A37">
    <w:pPr>
      <w:pStyle w:val="Fuzeile"/>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132DC" w14:textId="77777777" w:rsidR="00B60EE9" w:rsidRDefault="00B60EE9">
      <w:r>
        <w:separator/>
      </w:r>
    </w:p>
  </w:footnote>
  <w:footnote w:type="continuationSeparator" w:id="0">
    <w:p w14:paraId="49877DDA" w14:textId="77777777" w:rsidR="00B60EE9" w:rsidRDefault="00B60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B2858" w14:textId="77777777" w:rsidR="00C41269" w:rsidRDefault="00C41269">
    <w:pPr>
      <w:pStyle w:val="Kopfzeile"/>
    </w:pPr>
    <w:r>
      <w:rPr>
        <w:lang w:val="de-DE" w:eastAsia="de-DE"/>
      </w:rPr>
      <w:drawing>
        <wp:anchor distT="0" distB="0" distL="114300" distR="114300" simplePos="0" relativeHeight="251658240" behindDoc="1" locked="0" layoutInCell="1" allowOverlap="1" wp14:anchorId="2519422B" wp14:editId="550C2FA8">
          <wp:simplePos x="0" y="0"/>
          <wp:positionH relativeFrom="column">
            <wp:posOffset>-100965</wp:posOffset>
          </wp:positionH>
          <wp:positionV relativeFrom="paragraph">
            <wp:posOffset>998220</wp:posOffset>
          </wp:positionV>
          <wp:extent cx="6607810" cy="2876550"/>
          <wp:effectExtent l="0" t="0" r="2540" b="0"/>
          <wp:wrapNone/>
          <wp:docPr id="4" name="Picture 2"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SI_BG_final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7810" cy="2876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5E6BF" w14:textId="0F3A2207" w:rsidR="00C41269" w:rsidRPr="00055551" w:rsidRDefault="00C41269" w:rsidP="00A13A37">
    <w:pPr>
      <w:pStyle w:val="Kopfzeile"/>
      <w:framePr w:wrap="auto" w:vAnchor="text" w:hAnchor="margin" w:xAlign="right" w:y="1"/>
      <w:widowControl/>
      <w:rPr>
        <w:noProof w:val="0"/>
      </w:rPr>
    </w:pPr>
    <w:r w:rsidRPr="00055551">
      <w:rPr>
        <w:noProof w:val="0"/>
      </w:rPr>
      <w:fldChar w:fldCharType="begin"/>
    </w:r>
    <w:r>
      <w:rPr>
        <w:noProof w:val="0"/>
      </w:rPr>
      <w:instrText>STYLEREF</w:instrText>
    </w:r>
    <w:r w:rsidRPr="00055551">
      <w:rPr>
        <w:noProof w:val="0"/>
      </w:rPr>
      <w:instrText xml:space="preserve"> ZA </w:instrText>
    </w:r>
    <w:r w:rsidRPr="00055551">
      <w:rPr>
        <w:noProof w:val="0"/>
      </w:rPr>
      <w:fldChar w:fldCharType="separate"/>
    </w:r>
    <w:r w:rsidR="00F7388D">
      <w:t>draft ETSI TR 103 333 V1.1.1_0.0.8 (2016-12)</w:t>
    </w:r>
    <w:r w:rsidRPr="00055551">
      <w:rPr>
        <w:noProof w:val="0"/>
      </w:rPr>
      <w:fldChar w:fldCharType="end"/>
    </w:r>
  </w:p>
  <w:p w14:paraId="4851DE64" w14:textId="37D21D69" w:rsidR="00C41269" w:rsidRPr="00055551" w:rsidRDefault="00C41269" w:rsidP="00A13A37">
    <w:pPr>
      <w:pStyle w:val="Kopfzeile"/>
      <w:framePr w:wrap="auto" w:vAnchor="text" w:hAnchor="margin" w:xAlign="center" w:y="1"/>
      <w:widowControl/>
      <w:rPr>
        <w:noProof w:val="0"/>
      </w:rPr>
    </w:pPr>
    <w:r w:rsidRPr="00055551">
      <w:rPr>
        <w:noProof w:val="0"/>
      </w:rPr>
      <w:fldChar w:fldCharType="begin"/>
    </w:r>
    <w:r>
      <w:rPr>
        <w:noProof w:val="0"/>
      </w:rPr>
      <w:instrText>PAGE</w:instrText>
    </w:r>
    <w:r w:rsidRPr="00055551">
      <w:rPr>
        <w:noProof w:val="0"/>
      </w:rPr>
      <w:instrText xml:space="preserve"> </w:instrText>
    </w:r>
    <w:r w:rsidRPr="00055551">
      <w:rPr>
        <w:noProof w:val="0"/>
      </w:rPr>
      <w:fldChar w:fldCharType="separate"/>
    </w:r>
    <w:r w:rsidR="00F7388D">
      <w:t>2</w:t>
    </w:r>
    <w:r w:rsidRPr="00055551">
      <w:rPr>
        <w:noProof w:val="0"/>
      </w:rPr>
      <w:fldChar w:fldCharType="end"/>
    </w:r>
  </w:p>
  <w:p w14:paraId="07CD743A" w14:textId="48BB5F3A" w:rsidR="00C41269" w:rsidRPr="00055551" w:rsidRDefault="00C41269" w:rsidP="00A13A37">
    <w:pPr>
      <w:pStyle w:val="Kopfzeile"/>
      <w:framePr w:wrap="auto" w:vAnchor="text" w:hAnchor="margin" w:y="1"/>
      <w:widowControl/>
      <w:rPr>
        <w:noProof w:val="0"/>
      </w:rPr>
    </w:pPr>
    <w:r w:rsidRPr="00055551">
      <w:rPr>
        <w:noProof w:val="0"/>
      </w:rPr>
      <w:fldChar w:fldCharType="begin"/>
    </w:r>
    <w:r>
      <w:rPr>
        <w:noProof w:val="0"/>
      </w:rPr>
      <w:instrText>STYLEREF</w:instrText>
    </w:r>
    <w:r w:rsidRPr="00055551">
      <w:rPr>
        <w:noProof w:val="0"/>
      </w:rPr>
      <w:instrText xml:space="preserve"> ZGSM </w:instrText>
    </w:r>
    <w:r w:rsidRPr="00055551">
      <w:rPr>
        <w:noProof w:val="0"/>
      </w:rPr>
      <w:fldChar w:fldCharType="end"/>
    </w:r>
  </w:p>
  <w:p w14:paraId="6FF09D00" w14:textId="77777777" w:rsidR="00C41269" w:rsidRPr="00A13A37" w:rsidRDefault="00C41269" w:rsidP="00A13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88F2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D99E36B8"/>
    <w:lvl w:ilvl="0">
      <w:start w:val="1"/>
      <w:numFmt w:val="decimal"/>
      <w:lvlText w:val="%1."/>
      <w:lvlJc w:val="left"/>
      <w:pPr>
        <w:tabs>
          <w:tab w:val="num" w:pos="643"/>
        </w:tabs>
        <w:ind w:left="643" w:hanging="360"/>
      </w:pPr>
    </w:lvl>
  </w:abstractNum>
  <w:abstractNum w:abstractNumId="2">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D6147F26"/>
    <w:lvl w:ilvl="0">
      <w:start w:val="1"/>
      <w:numFmt w:val="decimal"/>
      <w:lvlText w:val="%1."/>
      <w:lvlJc w:val="left"/>
      <w:pPr>
        <w:tabs>
          <w:tab w:val="num" w:pos="360"/>
        </w:tabs>
        <w:ind w:left="360" w:hanging="360"/>
      </w:pPr>
    </w:lvl>
  </w:abstractNum>
  <w:abstractNum w:abstractNumId="7">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8">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6DC50D2"/>
    <w:multiLevelType w:val="multilevel"/>
    <w:tmpl w:val="7B4482F6"/>
    <w:lvl w:ilvl="0">
      <w:start w:val="1"/>
      <w:numFmt w:val="decimal"/>
      <w:lvlText w:val="%1."/>
      <w:lvlJc w:val="left"/>
      <w:pPr>
        <w:ind w:left="360" w:hanging="360"/>
      </w:pPr>
      <w:rPr>
        <w:rFonts w:cs="Times New Roman" w:hint="default"/>
      </w:rPr>
    </w:lvl>
    <w:lvl w:ilvl="1">
      <w:start w:val="1"/>
      <w:numFmt w:val="decimal"/>
      <w:isLgl/>
      <w:lvlText w:val="%1.%2"/>
      <w:lvlJc w:val="left"/>
      <w:pPr>
        <w:ind w:left="988"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075C094A"/>
    <w:multiLevelType w:val="hybridMultilevel"/>
    <w:tmpl w:val="22DCB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EB85D61"/>
    <w:multiLevelType w:val="hybridMultilevel"/>
    <w:tmpl w:val="502C3856"/>
    <w:lvl w:ilvl="0" w:tplc="C82E31C8">
      <w:numFmt w:val="bullet"/>
      <w:lvlText w:val="•"/>
      <w:lvlJc w:val="left"/>
      <w:pPr>
        <w:ind w:left="1080" w:hanging="72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0EE63380"/>
    <w:multiLevelType w:val="hybridMultilevel"/>
    <w:tmpl w:val="EA66DA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26F5C7C"/>
    <w:multiLevelType w:val="hybridMultilevel"/>
    <w:tmpl w:val="AEBE5B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185C34B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8DA2B25"/>
    <w:multiLevelType w:val="hybridMultilevel"/>
    <w:tmpl w:val="B32E77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9F340CB"/>
    <w:multiLevelType w:val="hybridMultilevel"/>
    <w:tmpl w:val="CB865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1FFB155F"/>
    <w:multiLevelType w:val="hybridMultilevel"/>
    <w:tmpl w:val="0F68859C"/>
    <w:lvl w:ilvl="0" w:tplc="C82E31C8">
      <w:numFmt w:val="bullet"/>
      <w:lvlText w:val="•"/>
      <w:lvlJc w:val="left"/>
      <w:pPr>
        <w:ind w:left="720" w:hanging="72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20CB4D38"/>
    <w:multiLevelType w:val="hybridMultilevel"/>
    <w:tmpl w:val="59963C08"/>
    <w:lvl w:ilvl="0" w:tplc="6AA8226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24E466D3"/>
    <w:multiLevelType w:val="hybridMultilevel"/>
    <w:tmpl w:val="16925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A5C5635"/>
    <w:multiLevelType w:val="hybridMultilevel"/>
    <w:tmpl w:val="FB5E0C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2B814190"/>
    <w:multiLevelType w:val="hybridMultilevel"/>
    <w:tmpl w:val="012ADEFC"/>
    <w:lvl w:ilvl="0" w:tplc="3126F972">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2F737F19"/>
    <w:multiLevelType w:val="hybridMultilevel"/>
    <w:tmpl w:val="6EC29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373E79F1"/>
    <w:multiLevelType w:val="hybridMultilevel"/>
    <w:tmpl w:val="DB66807E"/>
    <w:lvl w:ilvl="0" w:tplc="C82E31C8">
      <w:numFmt w:val="bullet"/>
      <w:lvlText w:val="•"/>
      <w:lvlJc w:val="left"/>
      <w:pPr>
        <w:ind w:left="720" w:hanging="72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382F22B3"/>
    <w:multiLevelType w:val="hybridMultilevel"/>
    <w:tmpl w:val="E2A08E62"/>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39DF6151"/>
    <w:multiLevelType w:val="hybridMultilevel"/>
    <w:tmpl w:val="78607F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3C6A5D78"/>
    <w:multiLevelType w:val="hybridMultilevel"/>
    <w:tmpl w:val="F8AC7838"/>
    <w:lvl w:ilvl="0" w:tplc="4EFEC652">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nsid w:val="3C6E024A"/>
    <w:multiLevelType w:val="hybridMultilevel"/>
    <w:tmpl w:val="0498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D676C35"/>
    <w:multiLevelType w:val="hybridMultilevel"/>
    <w:tmpl w:val="E48416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42697590"/>
    <w:multiLevelType w:val="hybridMultilevel"/>
    <w:tmpl w:val="F11A1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4B7F0340"/>
    <w:multiLevelType w:val="hybridMultilevel"/>
    <w:tmpl w:val="B81E0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4D8235B5"/>
    <w:multiLevelType w:val="hybridMultilevel"/>
    <w:tmpl w:val="5F189A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03A04A8"/>
    <w:multiLevelType w:val="hybridMultilevel"/>
    <w:tmpl w:val="8EA838B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538F4E61"/>
    <w:multiLevelType w:val="hybridMultilevel"/>
    <w:tmpl w:val="48F08496"/>
    <w:lvl w:ilvl="0" w:tplc="040C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550E4F2D"/>
    <w:multiLevelType w:val="hybridMultilevel"/>
    <w:tmpl w:val="5E1CC5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55FC5F6B"/>
    <w:multiLevelType w:val="hybridMultilevel"/>
    <w:tmpl w:val="89B0B5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nsid w:val="5D8A304D"/>
    <w:multiLevelType w:val="hybridMultilevel"/>
    <w:tmpl w:val="55E6CE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3">
    <w:nsid w:val="5F254E12"/>
    <w:multiLevelType w:val="hybridMultilevel"/>
    <w:tmpl w:val="5B40FEE0"/>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5F2B3440"/>
    <w:multiLevelType w:val="hybridMultilevel"/>
    <w:tmpl w:val="60563ADA"/>
    <w:lvl w:ilvl="0" w:tplc="C82E31C8">
      <w:numFmt w:val="bullet"/>
      <w:lvlText w:val="•"/>
      <w:lvlJc w:val="left"/>
      <w:pPr>
        <w:ind w:left="1080" w:hanging="72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nsid w:val="62325368"/>
    <w:multiLevelType w:val="hybridMultilevel"/>
    <w:tmpl w:val="086A2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632C574A"/>
    <w:multiLevelType w:val="multilevel"/>
    <w:tmpl w:val="AEAA56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8">
    <w:nsid w:val="65AB16F6"/>
    <w:multiLevelType w:val="hybridMultilevel"/>
    <w:tmpl w:val="80C6D23E"/>
    <w:lvl w:ilvl="0" w:tplc="22B4AFC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5CB59D6"/>
    <w:multiLevelType w:val="hybridMultilevel"/>
    <w:tmpl w:val="5FFA4D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68FC6048"/>
    <w:multiLevelType w:val="hybridMultilevel"/>
    <w:tmpl w:val="E584B86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2">
    <w:nsid w:val="699078DB"/>
    <w:multiLevelType w:val="hybridMultilevel"/>
    <w:tmpl w:val="528AE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nsid w:val="6B8E620B"/>
    <w:multiLevelType w:val="hybridMultilevel"/>
    <w:tmpl w:val="2BDCE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nsid w:val="6F21185B"/>
    <w:multiLevelType w:val="hybridMultilevel"/>
    <w:tmpl w:val="BAD29730"/>
    <w:lvl w:ilvl="0" w:tplc="BF7C9368">
      <w:numFmt w:val="bullet"/>
      <w:lvlText w:val="•"/>
      <w:lvlJc w:val="left"/>
      <w:pPr>
        <w:ind w:left="360" w:hanging="360"/>
      </w:pPr>
      <w:rPr>
        <w:rFonts w:ascii="Calibri" w:eastAsia="Calibri" w:hAnsi="Calibri" w:cs="Times New Roman"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6">
    <w:nsid w:val="6FAA17F3"/>
    <w:multiLevelType w:val="hybridMultilevel"/>
    <w:tmpl w:val="DF86B7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71952FF6"/>
    <w:multiLevelType w:val="hybridMultilevel"/>
    <w:tmpl w:val="4462D6A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9">
    <w:nsid w:val="71F925CE"/>
    <w:multiLevelType w:val="hybridMultilevel"/>
    <w:tmpl w:val="55F892D4"/>
    <w:lvl w:ilvl="0" w:tplc="C82E31C8">
      <w:numFmt w:val="bullet"/>
      <w:lvlText w:val="•"/>
      <w:lvlJc w:val="left"/>
      <w:pPr>
        <w:ind w:left="720" w:hanging="72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0">
    <w:nsid w:val="726B37FD"/>
    <w:multiLevelType w:val="hybridMultilevel"/>
    <w:tmpl w:val="299CA6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1">
    <w:nsid w:val="77FE2B85"/>
    <w:multiLevelType w:val="hybridMultilevel"/>
    <w:tmpl w:val="AB1274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2">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7"/>
  </w:num>
  <w:num w:numId="2">
    <w:abstractNumId w:val="72"/>
  </w:num>
  <w:num w:numId="3">
    <w:abstractNumId w:val="15"/>
  </w:num>
  <w:num w:numId="4">
    <w:abstractNumId w:val="46"/>
  </w:num>
  <w:num w:numId="5">
    <w:abstractNumId w:val="32"/>
  </w:num>
  <w:num w:numId="6">
    <w:abstractNumId w:val="7"/>
  </w:num>
  <w:num w:numId="7">
    <w:abstractNumId w:val="5"/>
  </w:num>
  <w:num w:numId="8">
    <w:abstractNumId w:val="4"/>
  </w:num>
  <w:num w:numId="9">
    <w:abstractNumId w:val="3"/>
  </w:num>
  <w:num w:numId="10">
    <w:abstractNumId w:val="2"/>
  </w:num>
  <w:num w:numId="11">
    <w:abstractNumId w:val="6"/>
  </w:num>
  <w:num w:numId="12">
    <w:abstractNumId w:val="1"/>
  </w:num>
  <w:num w:numId="13">
    <w:abstractNumId w:val="25"/>
  </w:num>
  <w:num w:numId="14">
    <w:abstractNumId w:val="56"/>
  </w:num>
  <w:num w:numId="15">
    <w:abstractNumId w:val="41"/>
  </w:num>
  <w:num w:numId="16">
    <w:abstractNumId w:val="48"/>
  </w:num>
  <w:num w:numId="17">
    <w:abstractNumId w:val="22"/>
  </w:num>
  <w:num w:numId="18">
    <w:abstractNumId w:val="12"/>
  </w:num>
  <w:num w:numId="19">
    <w:abstractNumId w:val="20"/>
  </w:num>
  <w:num w:numId="20">
    <w:abstractNumId w:val="42"/>
  </w:num>
  <w:num w:numId="21">
    <w:abstractNumId w:val="64"/>
  </w:num>
  <w:num w:numId="22">
    <w:abstractNumId w:val="33"/>
  </w:num>
  <w:num w:numId="23">
    <w:abstractNumId w:val="11"/>
  </w:num>
  <w:num w:numId="24">
    <w:abstractNumId w:val="37"/>
  </w:num>
  <w:num w:numId="25">
    <w:abstractNumId w:val="21"/>
  </w:num>
  <w:num w:numId="26">
    <w:abstractNumId w:val="31"/>
  </w:num>
  <w:num w:numId="27">
    <w:abstractNumId w:val="60"/>
  </w:num>
  <w:num w:numId="28">
    <w:abstractNumId w:val="67"/>
  </w:num>
  <w:num w:numId="29">
    <w:abstractNumId w:val="73"/>
  </w:num>
  <w:num w:numId="30">
    <w:abstractNumId w:val="8"/>
  </w:num>
  <w:num w:numId="31">
    <w:abstractNumId w:val="53"/>
  </w:num>
  <w:num w:numId="32">
    <w:abstractNumId w:val="40"/>
  </w:num>
  <w:num w:numId="33">
    <w:abstractNumId w:val="66"/>
  </w:num>
  <w:num w:numId="34">
    <w:abstractNumId w:val="50"/>
  </w:num>
  <w:num w:numId="35">
    <w:abstractNumId w:val="52"/>
  </w:num>
  <w:num w:numId="36">
    <w:abstractNumId w:val="19"/>
  </w:num>
  <w:num w:numId="37">
    <w:abstractNumId w:val="28"/>
  </w:num>
  <w:num w:numId="38">
    <w:abstractNumId w:val="36"/>
  </w:num>
  <w:num w:numId="39">
    <w:abstractNumId w:val="65"/>
  </w:num>
  <w:num w:numId="40">
    <w:abstractNumId w:val="16"/>
  </w:num>
  <w:num w:numId="41">
    <w:abstractNumId w:val="14"/>
  </w:num>
  <w:num w:numId="42">
    <w:abstractNumId w:val="43"/>
  </w:num>
  <w:num w:numId="43">
    <w:abstractNumId w:val="29"/>
  </w:num>
  <w:num w:numId="44">
    <w:abstractNumId w:val="44"/>
  </w:num>
  <w:num w:numId="45">
    <w:abstractNumId w:val="30"/>
  </w:num>
  <w:num w:numId="46">
    <w:abstractNumId w:val="45"/>
  </w:num>
  <w:num w:numId="47">
    <w:abstractNumId w:val="70"/>
  </w:num>
  <w:num w:numId="48">
    <w:abstractNumId w:val="62"/>
  </w:num>
  <w:num w:numId="49">
    <w:abstractNumId w:val="51"/>
  </w:num>
  <w:num w:numId="50">
    <w:abstractNumId w:val="71"/>
  </w:num>
  <w:num w:numId="51">
    <w:abstractNumId w:val="49"/>
  </w:num>
  <w:num w:numId="52">
    <w:abstractNumId w:val="26"/>
  </w:num>
  <w:num w:numId="53">
    <w:abstractNumId w:val="17"/>
  </w:num>
  <w:num w:numId="54">
    <w:abstractNumId w:val="13"/>
  </w:num>
  <w:num w:numId="55">
    <w:abstractNumId w:val="34"/>
  </w:num>
  <w:num w:numId="56">
    <w:abstractNumId w:val="69"/>
  </w:num>
  <w:num w:numId="57">
    <w:abstractNumId w:val="54"/>
  </w:num>
  <w:num w:numId="58">
    <w:abstractNumId w:val="38"/>
  </w:num>
  <w:num w:numId="59">
    <w:abstractNumId w:val="23"/>
  </w:num>
  <w:num w:numId="60">
    <w:abstractNumId w:val="35"/>
  </w:num>
  <w:num w:numId="61">
    <w:abstractNumId w:val="61"/>
  </w:num>
  <w:num w:numId="62">
    <w:abstractNumId w:val="47"/>
  </w:num>
  <w:num w:numId="63">
    <w:abstractNumId w:val="9"/>
  </w:num>
  <w:num w:numId="64">
    <w:abstractNumId w:val="68"/>
  </w:num>
  <w:num w:numId="65">
    <w:abstractNumId w:val="63"/>
  </w:num>
  <w:num w:numId="66">
    <w:abstractNumId w:val="39"/>
  </w:num>
  <w:num w:numId="67">
    <w:abstractNumId w:val="55"/>
  </w:num>
  <w:num w:numId="68">
    <w:abstractNumId w:val="0"/>
  </w:num>
  <w:num w:numId="69">
    <w:abstractNumId w:val="24"/>
  </w:num>
  <w:num w:numId="70">
    <w:abstractNumId w:val="58"/>
  </w:num>
  <w:num w:numId="71">
    <w:abstractNumId w:val="59"/>
  </w:num>
  <w:num w:numId="72">
    <w:abstractNumId w:val="18"/>
  </w:num>
  <w:num w:numId="73">
    <w:abstractNumId w:val="10"/>
  </w:num>
  <w:num w:numId="74">
    <w:abstractNumId w:val="57"/>
  </w:num>
  <w:numIdMacAtCleanup w:val="7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ens, Dick">
    <w15:presenceInfo w15:providerId="AD" w15:userId="S-1-12-1-4164455031-1312318521-186877582-4102708250"/>
  </w15:person>
  <w15:person w15:author="SARFATI Robert">
    <w15:presenceInfo w15:providerId="AD" w15:userId="S-1-5-21-1874411646-854253775-1051732339-182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3"/>
  <w:hyphenationZone w:val="425"/>
  <w:drawingGridHorizontalSpacing w:val="100"/>
  <w:displayHorizontalDrawingGridEvery w:val="2"/>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E96"/>
    <w:rsid w:val="00000033"/>
    <w:rsid w:val="00000720"/>
    <w:rsid w:val="00000C8F"/>
    <w:rsid w:val="000011EF"/>
    <w:rsid w:val="000012FD"/>
    <w:rsid w:val="00004996"/>
    <w:rsid w:val="00005097"/>
    <w:rsid w:val="00010039"/>
    <w:rsid w:val="00012005"/>
    <w:rsid w:val="0001388D"/>
    <w:rsid w:val="00013BF0"/>
    <w:rsid w:val="0001415F"/>
    <w:rsid w:val="00016F98"/>
    <w:rsid w:val="00017353"/>
    <w:rsid w:val="00017E37"/>
    <w:rsid w:val="000218BC"/>
    <w:rsid w:val="00023F29"/>
    <w:rsid w:val="00024B53"/>
    <w:rsid w:val="000266EB"/>
    <w:rsid w:val="00026BBF"/>
    <w:rsid w:val="000276C1"/>
    <w:rsid w:val="0003100B"/>
    <w:rsid w:val="000317A4"/>
    <w:rsid w:val="00032496"/>
    <w:rsid w:val="00034066"/>
    <w:rsid w:val="00034ABF"/>
    <w:rsid w:val="00035D0C"/>
    <w:rsid w:val="00037A61"/>
    <w:rsid w:val="00041E2E"/>
    <w:rsid w:val="00042D2A"/>
    <w:rsid w:val="00043C00"/>
    <w:rsid w:val="00043EAB"/>
    <w:rsid w:val="00044744"/>
    <w:rsid w:val="000506B6"/>
    <w:rsid w:val="00051B7D"/>
    <w:rsid w:val="000540B9"/>
    <w:rsid w:val="0005690B"/>
    <w:rsid w:val="0005784E"/>
    <w:rsid w:val="00057B07"/>
    <w:rsid w:val="000605FE"/>
    <w:rsid w:val="000608C6"/>
    <w:rsid w:val="0006092A"/>
    <w:rsid w:val="000642B1"/>
    <w:rsid w:val="00070E0D"/>
    <w:rsid w:val="000718D9"/>
    <w:rsid w:val="00076E3B"/>
    <w:rsid w:val="00077392"/>
    <w:rsid w:val="00081E04"/>
    <w:rsid w:val="00083BF0"/>
    <w:rsid w:val="00084307"/>
    <w:rsid w:val="00085C64"/>
    <w:rsid w:val="00085FDB"/>
    <w:rsid w:val="00086491"/>
    <w:rsid w:val="000874CB"/>
    <w:rsid w:val="000935BA"/>
    <w:rsid w:val="000964B0"/>
    <w:rsid w:val="000A1843"/>
    <w:rsid w:val="000A19F9"/>
    <w:rsid w:val="000A553E"/>
    <w:rsid w:val="000A57BB"/>
    <w:rsid w:val="000A7B48"/>
    <w:rsid w:val="000B03C2"/>
    <w:rsid w:val="000B0F90"/>
    <w:rsid w:val="000B2EE9"/>
    <w:rsid w:val="000B3167"/>
    <w:rsid w:val="000B4566"/>
    <w:rsid w:val="000B47FF"/>
    <w:rsid w:val="000B4E50"/>
    <w:rsid w:val="000B786D"/>
    <w:rsid w:val="000B7992"/>
    <w:rsid w:val="000C01F9"/>
    <w:rsid w:val="000C1D7D"/>
    <w:rsid w:val="000C1E8B"/>
    <w:rsid w:val="000C2DEB"/>
    <w:rsid w:val="000C2FC6"/>
    <w:rsid w:val="000C383B"/>
    <w:rsid w:val="000C4105"/>
    <w:rsid w:val="000C4B3B"/>
    <w:rsid w:val="000C685E"/>
    <w:rsid w:val="000C6FB3"/>
    <w:rsid w:val="000C7299"/>
    <w:rsid w:val="000D003B"/>
    <w:rsid w:val="000D1638"/>
    <w:rsid w:val="000D44F1"/>
    <w:rsid w:val="000D5296"/>
    <w:rsid w:val="000D662A"/>
    <w:rsid w:val="000D70B2"/>
    <w:rsid w:val="000D7466"/>
    <w:rsid w:val="000E0DA3"/>
    <w:rsid w:val="000E0E3A"/>
    <w:rsid w:val="000E3BDA"/>
    <w:rsid w:val="000E4F09"/>
    <w:rsid w:val="000E61BD"/>
    <w:rsid w:val="000E7510"/>
    <w:rsid w:val="000E7C67"/>
    <w:rsid w:val="000E7F13"/>
    <w:rsid w:val="000F0B28"/>
    <w:rsid w:val="000F1D07"/>
    <w:rsid w:val="000F215F"/>
    <w:rsid w:val="000F6696"/>
    <w:rsid w:val="00100809"/>
    <w:rsid w:val="00100BB7"/>
    <w:rsid w:val="00101C08"/>
    <w:rsid w:val="00101E4E"/>
    <w:rsid w:val="001046B0"/>
    <w:rsid w:val="00104CC5"/>
    <w:rsid w:val="00107816"/>
    <w:rsid w:val="00110416"/>
    <w:rsid w:val="00110A14"/>
    <w:rsid w:val="00112147"/>
    <w:rsid w:val="001125E1"/>
    <w:rsid w:val="00112D36"/>
    <w:rsid w:val="0011325D"/>
    <w:rsid w:val="00117666"/>
    <w:rsid w:val="0012169E"/>
    <w:rsid w:val="001229EE"/>
    <w:rsid w:val="001269B5"/>
    <w:rsid w:val="001274D9"/>
    <w:rsid w:val="001277BE"/>
    <w:rsid w:val="00130AA5"/>
    <w:rsid w:val="00131036"/>
    <w:rsid w:val="001321D4"/>
    <w:rsid w:val="001338F6"/>
    <w:rsid w:val="00134CBC"/>
    <w:rsid w:val="00135692"/>
    <w:rsid w:val="0013655C"/>
    <w:rsid w:val="00140187"/>
    <w:rsid w:val="00141562"/>
    <w:rsid w:val="0014331C"/>
    <w:rsid w:val="001438D8"/>
    <w:rsid w:val="001464F5"/>
    <w:rsid w:val="00150BFE"/>
    <w:rsid w:val="00151C55"/>
    <w:rsid w:val="00152E32"/>
    <w:rsid w:val="00153A7E"/>
    <w:rsid w:val="00153D21"/>
    <w:rsid w:val="001571AC"/>
    <w:rsid w:val="001600A5"/>
    <w:rsid w:val="00161981"/>
    <w:rsid w:val="00163E2F"/>
    <w:rsid w:val="0016438C"/>
    <w:rsid w:val="00165E67"/>
    <w:rsid w:val="00166199"/>
    <w:rsid w:val="00166B7E"/>
    <w:rsid w:val="00166BBD"/>
    <w:rsid w:val="0017153D"/>
    <w:rsid w:val="0017164B"/>
    <w:rsid w:val="00171A2C"/>
    <w:rsid w:val="001724D4"/>
    <w:rsid w:val="00176D85"/>
    <w:rsid w:val="00176FD2"/>
    <w:rsid w:val="00180CAB"/>
    <w:rsid w:val="00181065"/>
    <w:rsid w:val="00181456"/>
    <w:rsid w:val="0018274A"/>
    <w:rsid w:val="00184542"/>
    <w:rsid w:val="00187CB8"/>
    <w:rsid w:val="001912DE"/>
    <w:rsid w:val="00191DB4"/>
    <w:rsid w:val="00194492"/>
    <w:rsid w:val="00194498"/>
    <w:rsid w:val="0019580E"/>
    <w:rsid w:val="001959A1"/>
    <w:rsid w:val="00196A23"/>
    <w:rsid w:val="00197E6A"/>
    <w:rsid w:val="001A08F9"/>
    <w:rsid w:val="001A0E63"/>
    <w:rsid w:val="001A1156"/>
    <w:rsid w:val="001A13CE"/>
    <w:rsid w:val="001A4F98"/>
    <w:rsid w:val="001A6926"/>
    <w:rsid w:val="001A7BD5"/>
    <w:rsid w:val="001B56EB"/>
    <w:rsid w:val="001B6435"/>
    <w:rsid w:val="001B6474"/>
    <w:rsid w:val="001B7011"/>
    <w:rsid w:val="001C1C1C"/>
    <w:rsid w:val="001C31A4"/>
    <w:rsid w:val="001C3365"/>
    <w:rsid w:val="001C366E"/>
    <w:rsid w:val="001C3AB7"/>
    <w:rsid w:val="001D0023"/>
    <w:rsid w:val="001D04FD"/>
    <w:rsid w:val="001D0D10"/>
    <w:rsid w:val="001D19E2"/>
    <w:rsid w:val="001D2888"/>
    <w:rsid w:val="001D517C"/>
    <w:rsid w:val="001D5BCE"/>
    <w:rsid w:val="001D7C2B"/>
    <w:rsid w:val="001D7E09"/>
    <w:rsid w:val="001E2E31"/>
    <w:rsid w:val="001E6F7E"/>
    <w:rsid w:val="001F0098"/>
    <w:rsid w:val="001F1ED5"/>
    <w:rsid w:val="001F67FE"/>
    <w:rsid w:val="00200707"/>
    <w:rsid w:val="00200E1D"/>
    <w:rsid w:val="00201ED9"/>
    <w:rsid w:val="00204D1E"/>
    <w:rsid w:val="002053EB"/>
    <w:rsid w:val="00205E8E"/>
    <w:rsid w:val="002102E9"/>
    <w:rsid w:val="0021074C"/>
    <w:rsid w:val="0021096F"/>
    <w:rsid w:val="002148F3"/>
    <w:rsid w:val="0021497E"/>
    <w:rsid w:val="00215730"/>
    <w:rsid w:val="00220029"/>
    <w:rsid w:val="002335AC"/>
    <w:rsid w:val="0023478D"/>
    <w:rsid w:val="0023482D"/>
    <w:rsid w:val="0023662D"/>
    <w:rsid w:val="00237A46"/>
    <w:rsid w:val="00237B2D"/>
    <w:rsid w:val="00242582"/>
    <w:rsid w:val="002433E6"/>
    <w:rsid w:val="002450A6"/>
    <w:rsid w:val="00246589"/>
    <w:rsid w:val="002514BB"/>
    <w:rsid w:val="00251CE1"/>
    <w:rsid w:val="00251D17"/>
    <w:rsid w:val="00254829"/>
    <w:rsid w:val="00257E16"/>
    <w:rsid w:val="002633E4"/>
    <w:rsid w:val="0026424A"/>
    <w:rsid w:val="00266A2B"/>
    <w:rsid w:val="002701B2"/>
    <w:rsid w:val="00271C4E"/>
    <w:rsid w:val="002727C9"/>
    <w:rsid w:val="00272E86"/>
    <w:rsid w:val="00273328"/>
    <w:rsid w:val="00275A74"/>
    <w:rsid w:val="00276E72"/>
    <w:rsid w:val="00277880"/>
    <w:rsid w:val="00277CAF"/>
    <w:rsid w:val="00280857"/>
    <w:rsid w:val="00284D9C"/>
    <w:rsid w:val="00285850"/>
    <w:rsid w:val="00292686"/>
    <w:rsid w:val="0029575F"/>
    <w:rsid w:val="002958AE"/>
    <w:rsid w:val="00296711"/>
    <w:rsid w:val="00297A6C"/>
    <w:rsid w:val="00297C96"/>
    <w:rsid w:val="002A19A8"/>
    <w:rsid w:val="002A46CC"/>
    <w:rsid w:val="002A7C04"/>
    <w:rsid w:val="002B002C"/>
    <w:rsid w:val="002B0118"/>
    <w:rsid w:val="002B1142"/>
    <w:rsid w:val="002B2591"/>
    <w:rsid w:val="002B3B2D"/>
    <w:rsid w:val="002B4347"/>
    <w:rsid w:val="002B7E1E"/>
    <w:rsid w:val="002C260C"/>
    <w:rsid w:val="002C2B9D"/>
    <w:rsid w:val="002C5949"/>
    <w:rsid w:val="002C6BD4"/>
    <w:rsid w:val="002D098F"/>
    <w:rsid w:val="002D2970"/>
    <w:rsid w:val="002D2FF7"/>
    <w:rsid w:val="002D420A"/>
    <w:rsid w:val="002D4533"/>
    <w:rsid w:val="002E037C"/>
    <w:rsid w:val="002E07B4"/>
    <w:rsid w:val="002E17D4"/>
    <w:rsid w:val="002E2B28"/>
    <w:rsid w:val="002E45A4"/>
    <w:rsid w:val="002E4E43"/>
    <w:rsid w:val="002E50F1"/>
    <w:rsid w:val="002E5B7B"/>
    <w:rsid w:val="002F10B6"/>
    <w:rsid w:val="002F3097"/>
    <w:rsid w:val="002F386D"/>
    <w:rsid w:val="002F7CD2"/>
    <w:rsid w:val="0030002A"/>
    <w:rsid w:val="00301BCE"/>
    <w:rsid w:val="00304BEB"/>
    <w:rsid w:val="00306D64"/>
    <w:rsid w:val="003070D7"/>
    <w:rsid w:val="00310A11"/>
    <w:rsid w:val="00312A24"/>
    <w:rsid w:val="0031412D"/>
    <w:rsid w:val="00315DB2"/>
    <w:rsid w:val="003215D3"/>
    <w:rsid w:val="00323AE4"/>
    <w:rsid w:val="00330E62"/>
    <w:rsid w:val="00331517"/>
    <w:rsid w:val="0033193D"/>
    <w:rsid w:val="0033245C"/>
    <w:rsid w:val="0033291D"/>
    <w:rsid w:val="00333D4A"/>
    <w:rsid w:val="00335E2D"/>
    <w:rsid w:val="00337F98"/>
    <w:rsid w:val="00340BCC"/>
    <w:rsid w:val="0034485A"/>
    <w:rsid w:val="00346DED"/>
    <w:rsid w:val="003470EB"/>
    <w:rsid w:val="00347C5F"/>
    <w:rsid w:val="003516B0"/>
    <w:rsid w:val="00351994"/>
    <w:rsid w:val="0035273C"/>
    <w:rsid w:val="00353084"/>
    <w:rsid w:val="0035324D"/>
    <w:rsid w:val="003543CE"/>
    <w:rsid w:val="003546F4"/>
    <w:rsid w:val="003576BA"/>
    <w:rsid w:val="0036102D"/>
    <w:rsid w:val="003638BF"/>
    <w:rsid w:val="00363DBA"/>
    <w:rsid w:val="003649C7"/>
    <w:rsid w:val="00364FF4"/>
    <w:rsid w:val="00367E19"/>
    <w:rsid w:val="00367E24"/>
    <w:rsid w:val="0037479A"/>
    <w:rsid w:val="00374905"/>
    <w:rsid w:val="00375144"/>
    <w:rsid w:val="00376628"/>
    <w:rsid w:val="003806B9"/>
    <w:rsid w:val="00381D50"/>
    <w:rsid w:val="003833F5"/>
    <w:rsid w:val="003848A5"/>
    <w:rsid w:val="00386E2A"/>
    <w:rsid w:val="00387580"/>
    <w:rsid w:val="00387D7C"/>
    <w:rsid w:val="0039240B"/>
    <w:rsid w:val="003964AB"/>
    <w:rsid w:val="003A03CE"/>
    <w:rsid w:val="003A06AA"/>
    <w:rsid w:val="003A1971"/>
    <w:rsid w:val="003A1AF7"/>
    <w:rsid w:val="003A295F"/>
    <w:rsid w:val="003A41C3"/>
    <w:rsid w:val="003A4674"/>
    <w:rsid w:val="003A47A4"/>
    <w:rsid w:val="003A4DDD"/>
    <w:rsid w:val="003B0068"/>
    <w:rsid w:val="003B0747"/>
    <w:rsid w:val="003B0E35"/>
    <w:rsid w:val="003B39F2"/>
    <w:rsid w:val="003B500C"/>
    <w:rsid w:val="003B57FD"/>
    <w:rsid w:val="003B5AE8"/>
    <w:rsid w:val="003B65B0"/>
    <w:rsid w:val="003C1418"/>
    <w:rsid w:val="003C248E"/>
    <w:rsid w:val="003C3E18"/>
    <w:rsid w:val="003C4ECA"/>
    <w:rsid w:val="003D005E"/>
    <w:rsid w:val="003D2032"/>
    <w:rsid w:val="003D2692"/>
    <w:rsid w:val="003D6380"/>
    <w:rsid w:val="003E00C0"/>
    <w:rsid w:val="003E1EA4"/>
    <w:rsid w:val="003E400D"/>
    <w:rsid w:val="003E4CFF"/>
    <w:rsid w:val="003E5F48"/>
    <w:rsid w:val="003E7B27"/>
    <w:rsid w:val="003F1B45"/>
    <w:rsid w:val="003F2A5B"/>
    <w:rsid w:val="003F2B0E"/>
    <w:rsid w:val="003F3C6F"/>
    <w:rsid w:val="003F6075"/>
    <w:rsid w:val="003F73A6"/>
    <w:rsid w:val="00401D09"/>
    <w:rsid w:val="00411C7A"/>
    <w:rsid w:val="00414514"/>
    <w:rsid w:val="00414A9E"/>
    <w:rsid w:val="00415F7E"/>
    <w:rsid w:val="00421F12"/>
    <w:rsid w:val="004224B0"/>
    <w:rsid w:val="00424F25"/>
    <w:rsid w:val="00430C1C"/>
    <w:rsid w:val="00433131"/>
    <w:rsid w:val="00433C9B"/>
    <w:rsid w:val="00434CD6"/>
    <w:rsid w:val="00437E92"/>
    <w:rsid w:val="00440C08"/>
    <w:rsid w:val="0044405E"/>
    <w:rsid w:val="00445F15"/>
    <w:rsid w:val="004463D8"/>
    <w:rsid w:val="00460E7E"/>
    <w:rsid w:val="00465AA0"/>
    <w:rsid w:val="00467733"/>
    <w:rsid w:val="00470935"/>
    <w:rsid w:val="00470ABC"/>
    <w:rsid w:val="0047301B"/>
    <w:rsid w:val="004737AC"/>
    <w:rsid w:val="00474158"/>
    <w:rsid w:val="00475ACB"/>
    <w:rsid w:val="004829F6"/>
    <w:rsid w:val="0048332F"/>
    <w:rsid w:val="0048507A"/>
    <w:rsid w:val="004878C8"/>
    <w:rsid w:val="00491576"/>
    <w:rsid w:val="0049291F"/>
    <w:rsid w:val="004939F7"/>
    <w:rsid w:val="004944E8"/>
    <w:rsid w:val="0049632B"/>
    <w:rsid w:val="004A1A26"/>
    <w:rsid w:val="004A23CE"/>
    <w:rsid w:val="004A4AA6"/>
    <w:rsid w:val="004A58C0"/>
    <w:rsid w:val="004A5C36"/>
    <w:rsid w:val="004A71A6"/>
    <w:rsid w:val="004B1435"/>
    <w:rsid w:val="004B2F81"/>
    <w:rsid w:val="004B55F0"/>
    <w:rsid w:val="004B64CC"/>
    <w:rsid w:val="004B66D0"/>
    <w:rsid w:val="004B68AA"/>
    <w:rsid w:val="004C08D5"/>
    <w:rsid w:val="004C5321"/>
    <w:rsid w:val="004C708E"/>
    <w:rsid w:val="004C723E"/>
    <w:rsid w:val="004D08BD"/>
    <w:rsid w:val="004D0D86"/>
    <w:rsid w:val="004D0F69"/>
    <w:rsid w:val="004D5CB1"/>
    <w:rsid w:val="004E1104"/>
    <w:rsid w:val="004E1C17"/>
    <w:rsid w:val="004E2E53"/>
    <w:rsid w:val="004E3FF6"/>
    <w:rsid w:val="004E55CA"/>
    <w:rsid w:val="004E6B5F"/>
    <w:rsid w:val="004E6DF7"/>
    <w:rsid w:val="004E7E88"/>
    <w:rsid w:val="004F0A68"/>
    <w:rsid w:val="004F23D5"/>
    <w:rsid w:val="004F2B62"/>
    <w:rsid w:val="004F4D32"/>
    <w:rsid w:val="004F76DB"/>
    <w:rsid w:val="005002FA"/>
    <w:rsid w:val="0050088A"/>
    <w:rsid w:val="00501177"/>
    <w:rsid w:val="00502264"/>
    <w:rsid w:val="00511A5B"/>
    <w:rsid w:val="00512F4B"/>
    <w:rsid w:val="005136B2"/>
    <w:rsid w:val="0052119F"/>
    <w:rsid w:val="00522D5D"/>
    <w:rsid w:val="00523A9F"/>
    <w:rsid w:val="00524A49"/>
    <w:rsid w:val="005256FE"/>
    <w:rsid w:val="00526CD3"/>
    <w:rsid w:val="00530218"/>
    <w:rsid w:val="0053685B"/>
    <w:rsid w:val="00537C47"/>
    <w:rsid w:val="00542AF4"/>
    <w:rsid w:val="00545775"/>
    <w:rsid w:val="00547655"/>
    <w:rsid w:val="00552DCB"/>
    <w:rsid w:val="00553F28"/>
    <w:rsid w:val="00554FA9"/>
    <w:rsid w:val="0056019B"/>
    <w:rsid w:val="005629E9"/>
    <w:rsid w:val="00564486"/>
    <w:rsid w:val="005657D7"/>
    <w:rsid w:val="00570393"/>
    <w:rsid w:val="00572999"/>
    <w:rsid w:val="0057415F"/>
    <w:rsid w:val="00577F98"/>
    <w:rsid w:val="005801A3"/>
    <w:rsid w:val="00580E60"/>
    <w:rsid w:val="00581109"/>
    <w:rsid w:val="005813F9"/>
    <w:rsid w:val="00582A15"/>
    <w:rsid w:val="00582E9F"/>
    <w:rsid w:val="00583A48"/>
    <w:rsid w:val="00583BE3"/>
    <w:rsid w:val="0058641F"/>
    <w:rsid w:val="00590D3D"/>
    <w:rsid w:val="005915DC"/>
    <w:rsid w:val="0059257A"/>
    <w:rsid w:val="00595881"/>
    <w:rsid w:val="00597B22"/>
    <w:rsid w:val="005A0A01"/>
    <w:rsid w:val="005A0AEB"/>
    <w:rsid w:val="005A1A6A"/>
    <w:rsid w:val="005A1B0D"/>
    <w:rsid w:val="005A4E96"/>
    <w:rsid w:val="005A4EAF"/>
    <w:rsid w:val="005B1F13"/>
    <w:rsid w:val="005B33CD"/>
    <w:rsid w:val="005C0228"/>
    <w:rsid w:val="005C2156"/>
    <w:rsid w:val="005C228C"/>
    <w:rsid w:val="005C28A4"/>
    <w:rsid w:val="005C4386"/>
    <w:rsid w:val="005C45CD"/>
    <w:rsid w:val="005C7100"/>
    <w:rsid w:val="005C7DAC"/>
    <w:rsid w:val="005D0CF9"/>
    <w:rsid w:val="005D21FB"/>
    <w:rsid w:val="005D3A78"/>
    <w:rsid w:val="005D5AD8"/>
    <w:rsid w:val="005D7288"/>
    <w:rsid w:val="005D73AB"/>
    <w:rsid w:val="005D7B25"/>
    <w:rsid w:val="005E1557"/>
    <w:rsid w:val="005E2041"/>
    <w:rsid w:val="005E4D95"/>
    <w:rsid w:val="005E67B2"/>
    <w:rsid w:val="005F1137"/>
    <w:rsid w:val="005F3F2B"/>
    <w:rsid w:val="005F45D5"/>
    <w:rsid w:val="00601863"/>
    <w:rsid w:val="00601B68"/>
    <w:rsid w:val="006038F7"/>
    <w:rsid w:val="006060C8"/>
    <w:rsid w:val="0061710A"/>
    <w:rsid w:val="006205FA"/>
    <w:rsid w:val="0062256F"/>
    <w:rsid w:val="006227E9"/>
    <w:rsid w:val="006237A9"/>
    <w:rsid w:val="00623A60"/>
    <w:rsid w:val="00625C33"/>
    <w:rsid w:val="00625F2F"/>
    <w:rsid w:val="006266A1"/>
    <w:rsid w:val="00632452"/>
    <w:rsid w:val="00633380"/>
    <w:rsid w:val="00633934"/>
    <w:rsid w:val="006350A5"/>
    <w:rsid w:val="006352C7"/>
    <w:rsid w:val="00635EC4"/>
    <w:rsid w:val="0064129B"/>
    <w:rsid w:val="006426B2"/>
    <w:rsid w:val="00646A9F"/>
    <w:rsid w:val="00650DF4"/>
    <w:rsid w:val="0065236F"/>
    <w:rsid w:val="00652C10"/>
    <w:rsid w:val="006531E9"/>
    <w:rsid w:val="00654CB1"/>
    <w:rsid w:val="00655471"/>
    <w:rsid w:val="00655FF1"/>
    <w:rsid w:val="006626E0"/>
    <w:rsid w:val="006665BB"/>
    <w:rsid w:val="00666A03"/>
    <w:rsid w:val="00675E9C"/>
    <w:rsid w:val="00677578"/>
    <w:rsid w:val="00681DBE"/>
    <w:rsid w:val="00682659"/>
    <w:rsid w:val="00683D31"/>
    <w:rsid w:val="00684530"/>
    <w:rsid w:val="00684B76"/>
    <w:rsid w:val="00685B13"/>
    <w:rsid w:val="00690177"/>
    <w:rsid w:val="0069077A"/>
    <w:rsid w:val="0069354C"/>
    <w:rsid w:val="006948CA"/>
    <w:rsid w:val="00694F21"/>
    <w:rsid w:val="00695D3F"/>
    <w:rsid w:val="00697D3D"/>
    <w:rsid w:val="00697D70"/>
    <w:rsid w:val="006A124C"/>
    <w:rsid w:val="006A1664"/>
    <w:rsid w:val="006A314A"/>
    <w:rsid w:val="006A45DA"/>
    <w:rsid w:val="006A4FF7"/>
    <w:rsid w:val="006A535B"/>
    <w:rsid w:val="006A74AE"/>
    <w:rsid w:val="006B0D4E"/>
    <w:rsid w:val="006B142E"/>
    <w:rsid w:val="006B1D02"/>
    <w:rsid w:val="006B2FBA"/>
    <w:rsid w:val="006B5004"/>
    <w:rsid w:val="006B5BCB"/>
    <w:rsid w:val="006B6206"/>
    <w:rsid w:val="006B7797"/>
    <w:rsid w:val="006C2DBE"/>
    <w:rsid w:val="006C3FE5"/>
    <w:rsid w:val="006C6D62"/>
    <w:rsid w:val="006D0F1A"/>
    <w:rsid w:val="006D42C9"/>
    <w:rsid w:val="006D6606"/>
    <w:rsid w:val="006D7864"/>
    <w:rsid w:val="006D7F1E"/>
    <w:rsid w:val="006E2652"/>
    <w:rsid w:val="006E438D"/>
    <w:rsid w:val="006E43CC"/>
    <w:rsid w:val="006E636E"/>
    <w:rsid w:val="006E63D4"/>
    <w:rsid w:val="006F1057"/>
    <w:rsid w:val="006F46FB"/>
    <w:rsid w:val="006F4A8F"/>
    <w:rsid w:val="006F5B7D"/>
    <w:rsid w:val="006F6047"/>
    <w:rsid w:val="006F7CE5"/>
    <w:rsid w:val="0070089E"/>
    <w:rsid w:val="007021A0"/>
    <w:rsid w:val="00702D5E"/>
    <w:rsid w:val="007040FA"/>
    <w:rsid w:val="00705C19"/>
    <w:rsid w:val="00705F88"/>
    <w:rsid w:val="00706449"/>
    <w:rsid w:val="007069C5"/>
    <w:rsid w:val="007103DB"/>
    <w:rsid w:val="00714116"/>
    <w:rsid w:val="00714381"/>
    <w:rsid w:val="00714992"/>
    <w:rsid w:val="00714F31"/>
    <w:rsid w:val="0071539A"/>
    <w:rsid w:val="0071624D"/>
    <w:rsid w:val="00720329"/>
    <w:rsid w:val="00721F70"/>
    <w:rsid w:val="00726DA0"/>
    <w:rsid w:val="00726EFF"/>
    <w:rsid w:val="0072786D"/>
    <w:rsid w:val="00731AAB"/>
    <w:rsid w:val="007328F4"/>
    <w:rsid w:val="00732EF7"/>
    <w:rsid w:val="007358AD"/>
    <w:rsid w:val="00737A92"/>
    <w:rsid w:val="007408F8"/>
    <w:rsid w:val="00740A9A"/>
    <w:rsid w:val="00744B04"/>
    <w:rsid w:val="00745BFF"/>
    <w:rsid w:val="0074651C"/>
    <w:rsid w:val="00747183"/>
    <w:rsid w:val="00751183"/>
    <w:rsid w:val="00752771"/>
    <w:rsid w:val="007566CF"/>
    <w:rsid w:val="0075798C"/>
    <w:rsid w:val="00757D86"/>
    <w:rsid w:val="00760B3C"/>
    <w:rsid w:val="00761896"/>
    <w:rsid w:val="00761D65"/>
    <w:rsid w:val="00763462"/>
    <w:rsid w:val="0076468B"/>
    <w:rsid w:val="007651A2"/>
    <w:rsid w:val="00765BDD"/>
    <w:rsid w:val="007667B5"/>
    <w:rsid w:val="007678FC"/>
    <w:rsid w:val="0076793B"/>
    <w:rsid w:val="00767C43"/>
    <w:rsid w:val="00770536"/>
    <w:rsid w:val="007708E7"/>
    <w:rsid w:val="00773652"/>
    <w:rsid w:val="007778A3"/>
    <w:rsid w:val="007808BD"/>
    <w:rsid w:val="00781A71"/>
    <w:rsid w:val="007827DA"/>
    <w:rsid w:val="0078286C"/>
    <w:rsid w:val="007830D2"/>
    <w:rsid w:val="0078382F"/>
    <w:rsid w:val="00784395"/>
    <w:rsid w:val="00785657"/>
    <w:rsid w:val="007871F9"/>
    <w:rsid w:val="00787D3B"/>
    <w:rsid w:val="0079038B"/>
    <w:rsid w:val="0079147C"/>
    <w:rsid w:val="007930F6"/>
    <w:rsid w:val="00793186"/>
    <w:rsid w:val="00794504"/>
    <w:rsid w:val="00796301"/>
    <w:rsid w:val="00796346"/>
    <w:rsid w:val="00796546"/>
    <w:rsid w:val="007A0D81"/>
    <w:rsid w:val="007A144E"/>
    <w:rsid w:val="007A19D1"/>
    <w:rsid w:val="007A2A77"/>
    <w:rsid w:val="007A4274"/>
    <w:rsid w:val="007B0640"/>
    <w:rsid w:val="007B1BC0"/>
    <w:rsid w:val="007B58A0"/>
    <w:rsid w:val="007B5CE6"/>
    <w:rsid w:val="007C17D8"/>
    <w:rsid w:val="007C3282"/>
    <w:rsid w:val="007C5CAD"/>
    <w:rsid w:val="007D042E"/>
    <w:rsid w:val="007D1C92"/>
    <w:rsid w:val="007D25D9"/>
    <w:rsid w:val="007D2B47"/>
    <w:rsid w:val="007D3784"/>
    <w:rsid w:val="007D4595"/>
    <w:rsid w:val="007E14D2"/>
    <w:rsid w:val="007E19F9"/>
    <w:rsid w:val="007E2645"/>
    <w:rsid w:val="007E35F3"/>
    <w:rsid w:val="007E3BBD"/>
    <w:rsid w:val="007E6B35"/>
    <w:rsid w:val="007F3ACE"/>
    <w:rsid w:val="00802292"/>
    <w:rsid w:val="0080246B"/>
    <w:rsid w:val="0080289A"/>
    <w:rsid w:val="00802F5C"/>
    <w:rsid w:val="0080388C"/>
    <w:rsid w:val="00807B56"/>
    <w:rsid w:val="00810C5C"/>
    <w:rsid w:val="00812AA4"/>
    <w:rsid w:val="00814B08"/>
    <w:rsid w:val="008158C5"/>
    <w:rsid w:val="00815DE1"/>
    <w:rsid w:val="008202A0"/>
    <w:rsid w:val="00821ED5"/>
    <w:rsid w:val="00824779"/>
    <w:rsid w:val="00825730"/>
    <w:rsid w:val="0082616C"/>
    <w:rsid w:val="0082700F"/>
    <w:rsid w:val="00831784"/>
    <w:rsid w:val="00831DD0"/>
    <w:rsid w:val="00831E0D"/>
    <w:rsid w:val="00833A9E"/>
    <w:rsid w:val="008343F5"/>
    <w:rsid w:val="008377D9"/>
    <w:rsid w:val="008422BD"/>
    <w:rsid w:val="00843439"/>
    <w:rsid w:val="008453BC"/>
    <w:rsid w:val="00846753"/>
    <w:rsid w:val="00850B84"/>
    <w:rsid w:val="008516FD"/>
    <w:rsid w:val="008628B9"/>
    <w:rsid w:val="00863C39"/>
    <w:rsid w:val="00865735"/>
    <w:rsid w:val="008659E6"/>
    <w:rsid w:val="00870674"/>
    <w:rsid w:val="008713CF"/>
    <w:rsid w:val="0087361E"/>
    <w:rsid w:val="00874AAE"/>
    <w:rsid w:val="00874B2A"/>
    <w:rsid w:val="00877861"/>
    <w:rsid w:val="00880320"/>
    <w:rsid w:val="00880E78"/>
    <w:rsid w:val="00882072"/>
    <w:rsid w:val="00884DF4"/>
    <w:rsid w:val="0088549A"/>
    <w:rsid w:val="00890080"/>
    <w:rsid w:val="00890B60"/>
    <w:rsid w:val="00893553"/>
    <w:rsid w:val="00893D72"/>
    <w:rsid w:val="00895FEE"/>
    <w:rsid w:val="008979AD"/>
    <w:rsid w:val="00897C18"/>
    <w:rsid w:val="008A1363"/>
    <w:rsid w:val="008A311A"/>
    <w:rsid w:val="008A3CA9"/>
    <w:rsid w:val="008A4BF8"/>
    <w:rsid w:val="008A5EDE"/>
    <w:rsid w:val="008A695C"/>
    <w:rsid w:val="008A6D5F"/>
    <w:rsid w:val="008A71BC"/>
    <w:rsid w:val="008B127F"/>
    <w:rsid w:val="008B15A2"/>
    <w:rsid w:val="008B20E3"/>
    <w:rsid w:val="008B3234"/>
    <w:rsid w:val="008B4249"/>
    <w:rsid w:val="008B5C76"/>
    <w:rsid w:val="008B6159"/>
    <w:rsid w:val="008B64F2"/>
    <w:rsid w:val="008B6A46"/>
    <w:rsid w:val="008B7413"/>
    <w:rsid w:val="008B750B"/>
    <w:rsid w:val="008C13A9"/>
    <w:rsid w:val="008C18ED"/>
    <w:rsid w:val="008C2FE6"/>
    <w:rsid w:val="008C346F"/>
    <w:rsid w:val="008C358D"/>
    <w:rsid w:val="008C3EE7"/>
    <w:rsid w:val="008C416B"/>
    <w:rsid w:val="008C72C3"/>
    <w:rsid w:val="008C78C0"/>
    <w:rsid w:val="008D13BF"/>
    <w:rsid w:val="008D1B3E"/>
    <w:rsid w:val="008D2625"/>
    <w:rsid w:val="008D2BD1"/>
    <w:rsid w:val="008D32C1"/>
    <w:rsid w:val="008D416E"/>
    <w:rsid w:val="008D4E5D"/>
    <w:rsid w:val="008D7AE1"/>
    <w:rsid w:val="008E0912"/>
    <w:rsid w:val="008E0968"/>
    <w:rsid w:val="008E1538"/>
    <w:rsid w:val="008E1655"/>
    <w:rsid w:val="008E301E"/>
    <w:rsid w:val="008E3E41"/>
    <w:rsid w:val="008E4973"/>
    <w:rsid w:val="008E5495"/>
    <w:rsid w:val="008E5655"/>
    <w:rsid w:val="008E57B4"/>
    <w:rsid w:val="008F0240"/>
    <w:rsid w:val="008F2D71"/>
    <w:rsid w:val="008F5741"/>
    <w:rsid w:val="008F7B9C"/>
    <w:rsid w:val="008F7D9D"/>
    <w:rsid w:val="00900644"/>
    <w:rsid w:val="00900FDD"/>
    <w:rsid w:val="00901DE7"/>
    <w:rsid w:val="00904D60"/>
    <w:rsid w:val="009055D9"/>
    <w:rsid w:val="009061F9"/>
    <w:rsid w:val="00910DC7"/>
    <w:rsid w:val="00912B70"/>
    <w:rsid w:val="00917ED0"/>
    <w:rsid w:val="009211A6"/>
    <w:rsid w:val="009213EA"/>
    <w:rsid w:val="0092343F"/>
    <w:rsid w:val="0092393E"/>
    <w:rsid w:val="00926CD0"/>
    <w:rsid w:val="00931DB8"/>
    <w:rsid w:val="00935BD5"/>
    <w:rsid w:val="00935F2D"/>
    <w:rsid w:val="00936AA8"/>
    <w:rsid w:val="009375A5"/>
    <w:rsid w:val="00941914"/>
    <w:rsid w:val="00942899"/>
    <w:rsid w:val="0094402B"/>
    <w:rsid w:val="00945E6E"/>
    <w:rsid w:val="00951865"/>
    <w:rsid w:val="00955719"/>
    <w:rsid w:val="0095758F"/>
    <w:rsid w:val="00957E7F"/>
    <w:rsid w:val="00957FD8"/>
    <w:rsid w:val="009601B5"/>
    <w:rsid w:val="00963B2B"/>
    <w:rsid w:val="00964CED"/>
    <w:rsid w:val="00965EFB"/>
    <w:rsid w:val="00967C0F"/>
    <w:rsid w:val="00970BC7"/>
    <w:rsid w:val="00971E0B"/>
    <w:rsid w:val="00973BC8"/>
    <w:rsid w:val="00975BCB"/>
    <w:rsid w:val="009764DD"/>
    <w:rsid w:val="00976545"/>
    <w:rsid w:val="00982D4D"/>
    <w:rsid w:val="00982FCF"/>
    <w:rsid w:val="00984EAB"/>
    <w:rsid w:val="0099001B"/>
    <w:rsid w:val="009906F2"/>
    <w:rsid w:val="00990A92"/>
    <w:rsid w:val="00990CBF"/>
    <w:rsid w:val="00991F6E"/>
    <w:rsid w:val="00995857"/>
    <w:rsid w:val="009959D7"/>
    <w:rsid w:val="00995C73"/>
    <w:rsid w:val="009A1F88"/>
    <w:rsid w:val="009A2AE6"/>
    <w:rsid w:val="009A37DC"/>
    <w:rsid w:val="009A4533"/>
    <w:rsid w:val="009A7D06"/>
    <w:rsid w:val="009B006E"/>
    <w:rsid w:val="009B0C84"/>
    <w:rsid w:val="009B17A7"/>
    <w:rsid w:val="009B5753"/>
    <w:rsid w:val="009B5B28"/>
    <w:rsid w:val="009B6D81"/>
    <w:rsid w:val="009C0A5B"/>
    <w:rsid w:val="009C1742"/>
    <w:rsid w:val="009C34EB"/>
    <w:rsid w:val="009C3CD0"/>
    <w:rsid w:val="009D16BE"/>
    <w:rsid w:val="009D30D7"/>
    <w:rsid w:val="009D5C09"/>
    <w:rsid w:val="009D65D4"/>
    <w:rsid w:val="009D668F"/>
    <w:rsid w:val="009D6BFE"/>
    <w:rsid w:val="009D7DC7"/>
    <w:rsid w:val="009E01A9"/>
    <w:rsid w:val="009E0D91"/>
    <w:rsid w:val="009E10DF"/>
    <w:rsid w:val="009E38CD"/>
    <w:rsid w:val="009F0D3B"/>
    <w:rsid w:val="009F190D"/>
    <w:rsid w:val="009F2D3A"/>
    <w:rsid w:val="009F4546"/>
    <w:rsid w:val="009F559B"/>
    <w:rsid w:val="009F69A4"/>
    <w:rsid w:val="009F6E42"/>
    <w:rsid w:val="00A008DC"/>
    <w:rsid w:val="00A00DB6"/>
    <w:rsid w:val="00A01F79"/>
    <w:rsid w:val="00A036F6"/>
    <w:rsid w:val="00A058C2"/>
    <w:rsid w:val="00A06A0E"/>
    <w:rsid w:val="00A072E2"/>
    <w:rsid w:val="00A07540"/>
    <w:rsid w:val="00A11714"/>
    <w:rsid w:val="00A11DC8"/>
    <w:rsid w:val="00A133E3"/>
    <w:rsid w:val="00A13A37"/>
    <w:rsid w:val="00A13A3F"/>
    <w:rsid w:val="00A13CA7"/>
    <w:rsid w:val="00A14208"/>
    <w:rsid w:val="00A16752"/>
    <w:rsid w:val="00A2005F"/>
    <w:rsid w:val="00A27CA5"/>
    <w:rsid w:val="00A315D7"/>
    <w:rsid w:val="00A340FF"/>
    <w:rsid w:val="00A34332"/>
    <w:rsid w:val="00A34C69"/>
    <w:rsid w:val="00A359C6"/>
    <w:rsid w:val="00A37600"/>
    <w:rsid w:val="00A40184"/>
    <w:rsid w:val="00A4199B"/>
    <w:rsid w:val="00A42E53"/>
    <w:rsid w:val="00A44135"/>
    <w:rsid w:val="00A4581A"/>
    <w:rsid w:val="00A45E41"/>
    <w:rsid w:val="00A52E8F"/>
    <w:rsid w:val="00A53C19"/>
    <w:rsid w:val="00A544B1"/>
    <w:rsid w:val="00A55F6B"/>
    <w:rsid w:val="00A56D51"/>
    <w:rsid w:val="00A56D5D"/>
    <w:rsid w:val="00A57D04"/>
    <w:rsid w:val="00A61085"/>
    <w:rsid w:val="00A611C3"/>
    <w:rsid w:val="00A6251B"/>
    <w:rsid w:val="00A64C42"/>
    <w:rsid w:val="00A71AEC"/>
    <w:rsid w:val="00A71CC5"/>
    <w:rsid w:val="00A75648"/>
    <w:rsid w:val="00A75DDD"/>
    <w:rsid w:val="00A85D39"/>
    <w:rsid w:val="00A8653C"/>
    <w:rsid w:val="00A9062C"/>
    <w:rsid w:val="00A962CB"/>
    <w:rsid w:val="00AA06BF"/>
    <w:rsid w:val="00AA1648"/>
    <w:rsid w:val="00AA1BD8"/>
    <w:rsid w:val="00AA248E"/>
    <w:rsid w:val="00AA29FE"/>
    <w:rsid w:val="00AA3500"/>
    <w:rsid w:val="00AA36A5"/>
    <w:rsid w:val="00AB0624"/>
    <w:rsid w:val="00AB0DE2"/>
    <w:rsid w:val="00AB352E"/>
    <w:rsid w:val="00AB568B"/>
    <w:rsid w:val="00AB7378"/>
    <w:rsid w:val="00AC2312"/>
    <w:rsid w:val="00AC2713"/>
    <w:rsid w:val="00AC4848"/>
    <w:rsid w:val="00AC611D"/>
    <w:rsid w:val="00AC75B3"/>
    <w:rsid w:val="00AC77BA"/>
    <w:rsid w:val="00AC7C01"/>
    <w:rsid w:val="00AD3287"/>
    <w:rsid w:val="00AD3B63"/>
    <w:rsid w:val="00AD6E77"/>
    <w:rsid w:val="00AE13FF"/>
    <w:rsid w:val="00AE2755"/>
    <w:rsid w:val="00AF0370"/>
    <w:rsid w:val="00AF3259"/>
    <w:rsid w:val="00AF4442"/>
    <w:rsid w:val="00AF6882"/>
    <w:rsid w:val="00B00650"/>
    <w:rsid w:val="00B013A3"/>
    <w:rsid w:val="00B024D9"/>
    <w:rsid w:val="00B03EFF"/>
    <w:rsid w:val="00B04C46"/>
    <w:rsid w:val="00B067D8"/>
    <w:rsid w:val="00B1067A"/>
    <w:rsid w:val="00B124A6"/>
    <w:rsid w:val="00B12698"/>
    <w:rsid w:val="00B13762"/>
    <w:rsid w:val="00B13E11"/>
    <w:rsid w:val="00B14BCD"/>
    <w:rsid w:val="00B16CBA"/>
    <w:rsid w:val="00B21C6F"/>
    <w:rsid w:val="00B2426B"/>
    <w:rsid w:val="00B2498B"/>
    <w:rsid w:val="00B25389"/>
    <w:rsid w:val="00B26949"/>
    <w:rsid w:val="00B26998"/>
    <w:rsid w:val="00B26C3E"/>
    <w:rsid w:val="00B27B7D"/>
    <w:rsid w:val="00B300CE"/>
    <w:rsid w:val="00B35064"/>
    <w:rsid w:val="00B36BF4"/>
    <w:rsid w:val="00B40BC6"/>
    <w:rsid w:val="00B42D06"/>
    <w:rsid w:val="00B436C7"/>
    <w:rsid w:val="00B44E85"/>
    <w:rsid w:val="00B44FC2"/>
    <w:rsid w:val="00B4767D"/>
    <w:rsid w:val="00B47B28"/>
    <w:rsid w:val="00B529F8"/>
    <w:rsid w:val="00B53A95"/>
    <w:rsid w:val="00B55D10"/>
    <w:rsid w:val="00B566A5"/>
    <w:rsid w:val="00B6021F"/>
    <w:rsid w:val="00B60EE9"/>
    <w:rsid w:val="00B6450E"/>
    <w:rsid w:val="00B64E9E"/>
    <w:rsid w:val="00B66157"/>
    <w:rsid w:val="00B66307"/>
    <w:rsid w:val="00B7302F"/>
    <w:rsid w:val="00B73486"/>
    <w:rsid w:val="00B76828"/>
    <w:rsid w:val="00B837FC"/>
    <w:rsid w:val="00B83AE2"/>
    <w:rsid w:val="00B87081"/>
    <w:rsid w:val="00B906FF"/>
    <w:rsid w:val="00B9117C"/>
    <w:rsid w:val="00B91B8F"/>
    <w:rsid w:val="00B93984"/>
    <w:rsid w:val="00B94680"/>
    <w:rsid w:val="00BA109E"/>
    <w:rsid w:val="00BA1E8B"/>
    <w:rsid w:val="00BA1ED7"/>
    <w:rsid w:val="00BA4A1A"/>
    <w:rsid w:val="00BB19A5"/>
    <w:rsid w:val="00BB22E5"/>
    <w:rsid w:val="00BB29E5"/>
    <w:rsid w:val="00BB52AC"/>
    <w:rsid w:val="00BB5B35"/>
    <w:rsid w:val="00BC048B"/>
    <w:rsid w:val="00BC083B"/>
    <w:rsid w:val="00BC18C4"/>
    <w:rsid w:val="00BC1C10"/>
    <w:rsid w:val="00BC1C36"/>
    <w:rsid w:val="00BC2DDC"/>
    <w:rsid w:val="00BC47AB"/>
    <w:rsid w:val="00BC5DD2"/>
    <w:rsid w:val="00BD3163"/>
    <w:rsid w:val="00BD4D42"/>
    <w:rsid w:val="00BD5741"/>
    <w:rsid w:val="00BD5ED5"/>
    <w:rsid w:val="00BD6122"/>
    <w:rsid w:val="00BD75B2"/>
    <w:rsid w:val="00BE0D31"/>
    <w:rsid w:val="00BE343F"/>
    <w:rsid w:val="00BE7204"/>
    <w:rsid w:val="00BF298C"/>
    <w:rsid w:val="00BF2D96"/>
    <w:rsid w:val="00BF377B"/>
    <w:rsid w:val="00BF3D24"/>
    <w:rsid w:val="00BF79B9"/>
    <w:rsid w:val="00BF7E5C"/>
    <w:rsid w:val="00C00A1C"/>
    <w:rsid w:val="00C01276"/>
    <w:rsid w:val="00C03B01"/>
    <w:rsid w:val="00C04510"/>
    <w:rsid w:val="00C04A50"/>
    <w:rsid w:val="00C0781D"/>
    <w:rsid w:val="00C13419"/>
    <w:rsid w:val="00C13FB0"/>
    <w:rsid w:val="00C15AA5"/>
    <w:rsid w:val="00C16525"/>
    <w:rsid w:val="00C17691"/>
    <w:rsid w:val="00C20B3F"/>
    <w:rsid w:val="00C2127B"/>
    <w:rsid w:val="00C229FE"/>
    <w:rsid w:val="00C24162"/>
    <w:rsid w:val="00C24A17"/>
    <w:rsid w:val="00C24A89"/>
    <w:rsid w:val="00C267D8"/>
    <w:rsid w:val="00C27165"/>
    <w:rsid w:val="00C27A1D"/>
    <w:rsid w:val="00C31F08"/>
    <w:rsid w:val="00C3241E"/>
    <w:rsid w:val="00C33B64"/>
    <w:rsid w:val="00C371D3"/>
    <w:rsid w:val="00C37691"/>
    <w:rsid w:val="00C4032C"/>
    <w:rsid w:val="00C41269"/>
    <w:rsid w:val="00C42A1F"/>
    <w:rsid w:val="00C44326"/>
    <w:rsid w:val="00C46A41"/>
    <w:rsid w:val="00C50673"/>
    <w:rsid w:val="00C51C59"/>
    <w:rsid w:val="00C53154"/>
    <w:rsid w:val="00C5415D"/>
    <w:rsid w:val="00C552B1"/>
    <w:rsid w:val="00C62753"/>
    <w:rsid w:val="00C678CD"/>
    <w:rsid w:val="00C70116"/>
    <w:rsid w:val="00C7404E"/>
    <w:rsid w:val="00C74552"/>
    <w:rsid w:val="00C752DF"/>
    <w:rsid w:val="00C75C1E"/>
    <w:rsid w:val="00C76182"/>
    <w:rsid w:val="00C770DB"/>
    <w:rsid w:val="00C814F5"/>
    <w:rsid w:val="00C830EA"/>
    <w:rsid w:val="00C853D2"/>
    <w:rsid w:val="00C857B6"/>
    <w:rsid w:val="00C85A19"/>
    <w:rsid w:val="00C87581"/>
    <w:rsid w:val="00C91B86"/>
    <w:rsid w:val="00C92310"/>
    <w:rsid w:val="00C946C9"/>
    <w:rsid w:val="00C94864"/>
    <w:rsid w:val="00CA3B33"/>
    <w:rsid w:val="00CA4CD3"/>
    <w:rsid w:val="00CA7C25"/>
    <w:rsid w:val="00CB15AA"/>
    <w:rsid w:val="00CB2D12"/>
    <w:rsid w:val="00CB412C"/>
    <w:rsid w:val="00CB716B"/>
    <w:rsid w:val="00CC02BE"/>
    <w:rsid w:val="00CC3D2F"/>
    <w:rsid w:val="00CC7EFB"/>
    <w:rsid w:val="00CD1B3D"/>
    <w:rsid w:val="00CD7F0D"/>
    <w:rsid w:val="00CE0F5D"/>
    <w:rsid w:val="00CE25FB"/>
    <w:rsid w:val="00CE3033"/>
    <w:rsid w:val="00CE40B3"/>
    <w:rsid w:val="00CE449C"/>
    <w:rsid w:val="00CE7263"/>
    <w:rsid w:val="00CE74B4"/>
    <w:rsid w:val="00CF1319"/>
    <w:rsid w:val="00CF1D0B"/>
    <w:rsid w:val="00CF2F55"/>
    <w:rsid w:val="00CF45F2"/>
    <w:rsid w:val="00CF5AC0"/>
    <w:rsid w:val="00CF7243"/>
    <w:rsid w:val="00CF7A3C"/>
    <w:rsid w:val="00D000B4"/>
    <w:rsid w:val="00D0312C"/>
    <w:rsid w:val="00D0335E"/>
    <w:rsid w:val="00D0558D"/>
    <w:rsid w:val="00D055D9"/>
    <w:rsid w:val="00D06DDF"/>
    <w:rsid w:val="00D108EF"/>
    <w:rsid w:val="00D12FA7"/>
    <w:rsid w:val="00D1610F"/>
    <w:rsid w:val="00D253B4"/>
    <w:rsid w:val="00D26527"/>
    <w:rsid w:val="00D27FB5"/>
    <w:rsid w:val="00D33169"/>
    <w:rsid w:val="00D350EF"/>
    <w:rsid w:val="00D42082"/>
    <w:rsid w:val="00D42129"/>
    <w:rsid w:val="00D434C8"/>
    <w:rsid w:val="00D45A41"/>
    <w:rsid w:val="00D50001"/>
    <w:rsid w:val="00D502D3"/>
    <w:rsid w:val="00D50B1B"/>
    <w:rsid w:val="00D50DAB"/>
    <w:rsid w:val="00D50EE0"/>
    <w:rsid w:val="00D510B4"/>
    <w:rsid w:val="00D513C0"/>
    <w:rsid w:val="00D522E3"/>
    <w:rsid w:val="00D55466"/>
    <w:rsid w:val="00D63178"/>
    <w:rsid w:val="00D653DB"/>
    <w:rsid w:val="00D66AFF"/>
    <w:rsid w:val="00D71ED7"/>
    <w:rsid w:val="00D73C21"/>
    <w:rsid w:val="00D758FB"/>
    <w:rsid w:val="00D76840"/>
    <w:rsid w:val="00D80767"/>
    <w:rsid w:val="00D80A22"/>
    <w:rsid w:val="00D82832"/>
    <w:rsid w:val="00D82E95"/>
    <w:rsid w:val="00D82F07"/>
    <w:rsid w:val="00D8505F"/>
    <w:rsid w:val="00D8785D"/>
    <w:rsid w:val="00D90178"/>
    <w:rsid w:val="00D9062D"/>
    <w:rsid w:val="00D914A6"/>
    <w:rsid w:val="00D924AC"/>
    <w:rsid w:val="00D92A81"/>
    <w:rsid w:val="00D93561"/>
    <w:rsid w:val="00D97307"/>
    <w:rsid w:val="00D97EB6"/>
    <w:rsid w:val="00DA0907"/>
    <w:rsid w:val="00DA0933"/>
    <w:rsid w:val="00DA2C16"/>
    <w:rsid w:val="00DA6C93"/>
    <w:rsid w:val="00DB01DE"/>
    <w:rsid w:val="00DB0F82"/>
    <w:rsid w:val="00DB2AA7"/>
    <w:rsid w:val="00DB37EA"/>
    <w:rsid w:val="00DB46B6"/>
    <w:rsid w:val="00DB6DA6"/>
    <w:rsid w:val="00DC098E"/>
    <w:rsid w:val="00DC2D79"/>
    <w:rsid w:val="00DC34AC"/>
    <w:rsid w:val="00DC5885"/>
    <w:rsid w:val="00DD01C0"/>
    <w:rsid w:val="00DD0D12"/>
    <w:rsid w:val="00DD7F3F"/>
    <w:rsid w:val="00DE3183"/>
    <w:rsid w:val="00DE3297"/>
    <w:rsid w:val="00DE515B"/>
    <w:rsid w:val="00DE74B2"/>
    <w:rsid w:val="00DF140A"/>
    <w:rsid w:val="00DF3074"/>
    <w:rsid w:val="00DF42B4"/>
    <w:rsid w:val="00DF5F64"/>
    <w:rsid w:val="00DF6026"/>
    <w:rsid w:val="00E006BB"/>
    <w:rsid w:val="00E00A81"/>
    <w:rsid w:val="00E02847"/>
    <w:rsid w:val="00E03FA9"/>
    <w:rsid w:val="00E0491F"/>
    <w:rsid w:val="00E07670"/>
    <w:rsid w:val="00E126EA"/>
    <w:rsid w:val="00E135B7"/>
    <w:rsid w:val="00E13876"/>
    <w:rsid w:val="00E150B1"/>
    <w:rsid w:val="00E1740B"/>
    <w:rsid w:val="00E2003A"/>
    <w:rsid w:val="00E24336"/>
    <w:rsid w:val="00E27C54"/>
    <w:rsid w:val="00E36BAC"/>
    <w:rsid w:val="00E42D5B"/>
    <w:rsid w:val="00E4307E"/>
    <w:rsid w:val="00E462DB"/>
    <w:rsid w:val="00E5012E"/>
    <w:rsid w:val="00E52E7A"/>
    <w:rsid w:val="00E5383B"/>
    <w:rsid w:val="00E56AB8"/>
    <w:rsid w:val="00E62BC4"/>
    <w:rsid w:val="00E633AF"/>
    <w:rsid w:val="00E65A6C"/>
    <w:rsid w:val="00E66E54"/>
    <w:rsid w:val="00E70284"/>
    <w:rsid w:val="00E73D4C"/>
    <w:rsid w:val="00E74903"/>
    <w:rsid w:val="00E80425"/>
    <w:rsid w:val="00E82C64"/>
    <w:rsid w:val="00E83000"/>
    <w:rsid w:val="00E838A0"/>
    <w:rsid w:val="00E84978"/>
    <w:rsid w:val="00E84CA6"/>
    <w:rsid w:val="00E8604E"/>
    <w:rsid w:val="00E93FC5"/>
    <w:rsid w:val="00E942EB"/>
    <w:rsid w:val="00EA08D2"/>
    <w:rsid w:val="00EA0B67"/>
    <w:rsid w:val="00EA261B"/>
    <w:rsid w:val="00EB375E"/>
    <w:rsid w:val="00EB4562"/>
    <w:rsid w:val="00EB5A2A"/>
    <w:rsid w:val="00EB7817"/>
    <w:rsid w:val="00EC245C"/>
    <w:rsid w:val="00EC2E9E"/>
    <w:rsid w:val="00EC4771"/>
    <w:rsid w:val="00EC4D40"/>
    <w:rsid w:val="00EC74FA"/>
    <w:rsid w:val="00ED19A4"/>
    <w:rsid w:val="00ED1AA4"/>
    <w:rsid w:val="00EE09D8"/>
    <w:rsid w:val="00EE0E71"/>
    <w:rsid w:val="00EE1289"/>
    <w:rsid w:val="00EE1B04"/>
    <w:rsid w:val="00EE1F98"/>
    <w:rsid w:val="00EE252B"/>
    <w:rsid w:val="00EE28A6"/>
    <w:rsid w:val="00EE6754"/>
    <w:rsid w:val="00EE78E7"/>
    <w:rsid w:val="00EE7C44"/>
    <w:rsid w:val="00EE7DB9"/>
    <w:rsid w:val="00EF110A"/>
    <w:rsid w:val="00EF1AED"/>
    <w:rsid w:val="00EF25C3"/>
    <w:rsid w:val="00EF3AFD"/>
    <w:rsid w:val="00EF5D53"/>
    <w:rsid w:val="00EF642B"/>
    <w:rsid w:val="00EF74AC"/>
    <w:rsid w:val="00F0138E"/>
    <w:rsid w:val="00F022AC"/>
    <w:rsid w:val="00F02FE9"/>
    <w:rsid w:val="00F0324C"/>
    <w:rsid w:val="00F0373C"/>
    <w:rsid w:val="00F0434D"/>
    <w:rsid w:val="00F06C9B"/>
    <w:rsid w:val="00F07030"/>
    <w:rsid w:val="00F0723C"/>
    <w:rsid w:val="00F076DF"/>
    <w:rsid w:val="00F07D8A"/>
    <w:rsid w:val="00F07F88"/>
    <w:rsid w:val="00F105C1"/>
    <w:rsid w:val="00F107CD"/>
    <w:rsid w:val="00F1236C"/>
    <w:rsid w:val="00F12AF5"/>
    <w:rsid w:val="00F130F0"/>
    <w:rsid w:val="00F16029"/>
    <w:rsid w:val="00F164A8"/>
    <w:rsid w:val="00F17BAD"/>
    <w:rsid w:val="00F20B94"/>
    <w:rsid w:val="00F2267D"/>
    <w:rsid w:val="00F3169E"/>
    <w:rsid w:val="00F323CC"/>
    <w:rsid w:val="00F32511"/>
    <w:rsid w:val="00F36F6A"/>
    <w:rsid w:val="00F41EC9"/>
    <w:rsid w:val="00F420BB"/>
    <w:rsid w:val="00F430E2"/>
    <w:rsid w:val="00F43B8C"/>
    <w:rsid w:val="00F5090D"/>
    <w:rsid w:val="00F53844"/>
    <w:rsid w:val="00F56CF5"/>
    <w:rsid w:val="00F57E0F"/>
    <w:rsid w:val="00F6134D"/>
    <w:rsid w:val="00F616A5"/>
    <w:rsid w:val="00F618BB"/>
    <w:rsid w:val="00F6566C"/>
    <w:rsid w:val="00F66F38"/>
    <w:rsid w:val="00F6761A"/>
    <w:rsid w:val="00F67E3B"/>
    <w:rsid w:val="00F70089"/>
    <w:rsid w:val="00F7388D"/>
    <w:rsid w:val="00F751AE"/>
    <w:rsid w:val="00F75AEB"/>
    <w:rsid w:val="00F80349"/>
    <w:rsid w:val="00F80841"/>
    <w:rsid w:val="00F818A3"/>
    <w:rsid w:val="00F81A9B"/>
    <w:rsid w:val="00F85FAE"/>
    <w:rsid w:val="00F90A55"/>
    <w:rsid w:val="00F93FAF"/>
    <w:rsid w:val="00F94800"/>
    <w:rsid w:val="00F95A69"/>
    <w:rsid w:val="00FA1132"/>
    <w:rsid w:val="00FA364F"/>
    <w:rsid w:val="00FB00D5"/>
    <w:rsid w:val="00FB2039"/>
    <w:rsid w:val="00FB3194"/>
    <w:rsid w:val="00FB3452"/>
    <w:rsid w:val="00FB421F"/>
    <w:rsid w:val="00FB4584"/>
    <w:rsid w:val="00FB4CD6"/>
    <w:rsid w:val="00FB5703"/>
    <w:rsid w:val="00FB6349"/>
    <w:rsid w:val="00FB7DD2"/>
    <w:rsid w:val="00FC10D4"/>
    <w:rsid w:val="00FC18B4"/>
    <w:rsid w:val="00FC25B1"/>
    <w:rsid w:val="00FC48F1"/>
    <w:rsid w:val="00FC67EE"/>
    <w:rsid w:val="00FD0DE8"/>
    <w:rsid w:val="00FE26B2"/>
    <w:rsid w:val="00FE4AB8"/>
    <w:rsid w:val="00FE5453"/>
    <w:rsid w:val="00FE5A23"/>
    <w:rsid w:val="00FE692C"/>
    <w:rsid w:val="00FE775B"/>
    <w:rsid w:val="00FF2127"/>
    <w:rsid w:val="00FF3F54"/>
    <w:rsid w:val="00FF5101"/>
    <w:rsid w:val="00FF56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36A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toc 9" w:uiPriority="39"/>
    <w:lsdException w:name="footnote text"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A37"/>
    <w:pPr>
      <w:overflowPunct w:val="0"/>
      <w:autoSpaceDE w:val="0"/>
      <w:autoSpaceDN w:val="0"/>
      <w:adjustRightInd w:val="0"/>
      <w:spacing w:after="180"/>
      <w:textAlignment w:val="baseline"/>
    </w:pPr>
    <w:rPr>
      <w:lang w:val="en-GB" w:eastAsia="en-US"/>
    </w:rPr>
  </w:style>
  <w:style w:type="paragraph" w:styleId="berschrift1">
    <w:name w:val="heading 1"/>
    <w:aliases w:val="h1,heading 1,überschrift 1,H1"/>
    <w:next w:val="Standard"/>
    <w:link w:val="berschrift1Zchn"/>
    <w:uiPriority w:val="99"/>
    <w:qFormat/>
    <w:rsid w:val="00A13A3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US" w:eastAsia="en-US"/>
    </w:rPr>
  </w:style>
  <w:style w:type="paragraph" w:styleId="berschrift2">
    <w:name w:val="heading 2"/>
    <w:basedOn w:val="berschrift1"/>
    <w:next w:val="Standard"/>
    <w:link w:val="berschrift2Zchn"/>
    <w:qFormat/>
    <w:rsid w:val="00A13A37"/>
    <w:pPr>
      <w:pBdr>
        <w:top w:val="none" w:sz="0" w:space="0" w:color="auto"/>
      </w:pBdr>
      <w:spacing w:before="180"/>
      <w:outlineLvl w:val="1"/>
    </w:pPr>
    <w:rPr>
      <w:sz w:val="32"/>
      <w:lang w:val="x-none"/>
    </w:rPr>
  </w:style>
  <w:style w:type="paragraph" w:styleId="berschrift3">
    <w:name w:val="heading 3"/>
    <w:aliases w:val="h3,3,H3,Heading,Heading v"/>
    <w:basedOn w:val="berschrift2"/>
    <w:next w:val="Standard"/>
    <w:qFormat/>
    <w:rsid w:val="00A13A37"/>
    <w:pPr>
      <w:spacing w:before="120"/>
      <w:outlineLvl w:val="2"/>
    </w:pPr>
    <w:rPr>
      <w:sz w:val="28"/>
    </w:rPr>
  </w:style>
  <w:style w:type="paragraph" w:styleId="berschrift4">
    <w:name w:val="heading 4"/>
    <w:basedOn w:val="berschrift3"/>
    <w:next w:val="Standard"/>
    <w:qFormat/>
    <w:rsid w:val="00A13A37"/>
    <w:pPr>
      <w:ind w:left="1418" w:hanging="1418"/>
      <w:outlineLvl w:val="3"/>
    </w:pPr>
    <w:rPr>
      <w:sz w:val="24"/>
    </w:rPr>
  </w:style>
  <w:style w:type="paragraph" w:styleId="berschrift5">
    <w:name w:val="heading 5"/>
    <w:basedOn w:val="berschrift4"/>
    <w:next w:val="Standard"/>
    <w:qFormat/>
    <w:rsid w:val="00A13A37"/>
    <w:pPr>
      <w:ind w:left="1701" w:hanging="1701"/>
      <w:outlineLvl w:val="4"/>
    </w:pPr>
    <w:rPr>
      <w:sz w:val="22"/>
    </w:rPr>
  </w:style>
  <w:style w:type="paragraph" w:styleId="berschrift6">
    <w:name w:val="heading 6"/>
    <w:basedOn w:val="H6"/>
    <w:next w:val="Standard"/>
    <w:qFormat/>
    <w:rsid w:val="00A13A37"/>
    <w:pPr>
      <w:outlineLvl w:val="5"/>
    </w:pPr>
  </w:style>
  <w:style w:type="paragraph" w:styleId="berschrift7">
    <w:name w:val="heading 7"/>
    <w:basedOn w:val="H6"/>
    <w:next w:val="Standard"/>
    <w:qFormat/>
    <w:rsid w:val="00A13A37"/>
    <w:pPr>
      <w:outlineLvl w:val="6"/>
    </w:pPr>
  </w:style>
  <w:style w:type="paragraph" w:styleId="berschrift8">
    <w:name w:val="heading 8"/>
    <w:basedOn w:val="berschrift1"/>
    <w:next w:val="Standard"/>
    <w:qFormat/>
    <w:rsid w:val="00A13A37"/>
    <w:pPr>
      <w:ind w:left="0" w:firstLine="0"/>
      <w:outlineLvl w:val="7"/>
    </w:pPr>
  </w:style>
  <w:style w:type="paragraph" w:styleId="berschrift9">
    <w:name w:val="heading 9"/>
    <w:basedOn w:val="berschrift8"/>
    <w:next w:val="Standard"/>
    <w:qFormat/>
    <w:rsid w:val="00A13A37"/>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9">
    <w:name w:val="toc 9"/>
    <w:basedOn w:val="Verzeichnis8"/>
    <w:uiPriority w:val="39"/>
    <w:rsid w:val="00A13A37"/>
    <w:pPr>
      <w:ind w:left="1418" w:hanging="1418"/>
    </w:pPr>
  </w:style>
  <w:style w:type="paragraph" w:styleId="Verzeichnis8">
    <w:name w:val="toc 8"/>
    <w:basedOn w:val="Verzeichnis1"/>
    <w:uiPriority w:val="39"/>
    <w:rsid w:val="00A13A37"/>
    <w:pPr>
      <w:spacing w:before="180"/>
      <w:ind w:left="2693" w:hanging="2693"/>
    </w:pPr>
    <w:rPr>
      <w:b/>
    </w:rPr>
  </w:style>
  <w:style w:type="paragraph" w:styleId="Verzeichnis1">
    <w:name w:val="toc 1"/>
    <w:uiPriority w:val="39"/>
    <w:rsid w:val="00A13A37"/>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Standard"/>
    <w:next w:val="Standard"/>
    <w:rsid w:val="00A13A37"/>
    <w:pPr>
      <w:keepLines/>
      <w:tabs>
        <w:tab w:val="center" w:pos="4536"/>
        <w:tab w:val="right" w:pos="9072"/>
      </w:tabs>
    </w:pPr>
    <w:rPr>
      <w:noProof/>
    </w:rPr>
  </w:style>
  <w:style w:type="character" w:customStyle="1" w:styleId="ZGSM">
    <w:name w:val="ZGSM"/>
    <w:rsid w:val="00A13A37"/>
  </w:style>
  <w:style w:type="paragraph" w:styleId="Kopfzeile">
    <w:name w:val="header"/>
    <w:rsid w:val="00A13A37"/>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rsid w:val="00A13A37"/>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Verzeichnis3">
    <w:name w:val="toc 3"/>
    <w:basedOn w:val="Verzeichnis2"/>
    <w:uiPriority w:val="39"/>
    <w:rsid w:val="00A13A37"/>
    <w:pPr>
      <w:ind w:left="1134" w:hanging="1134"/>
    </w:pPr>
  </w:style>
  <w:style w:type="paragraph" w:styleId="Verzeichnis2">
    <w:name w:val="toc 2"/>
    <w:basedOn w:val="Verzeichnis1"/>
    <w:uiPriority w:val="39"/>
    <w:rsid w:val="00A13A37"/>
    <w:pPr>
      <w:spacing w:before="0"/>
      <w:ind w:left="851" w:hanging="851"/>
    </w:pPr>
    <w:rPr>
      <w:sz w:val="20"/>
    </w:rPr>
  </w:style>
  <w:style w:type="paragraph" w:customStyle="1" w:styleId="TT">
    <w:name w:val="TT"/>
    <w:basedOn w:val="berschrift1"/>
    <w:next w:val="Standard"/>
    <w:rsid w:val="00A13A37"/>
    <w:pPr>
      <w:outlineLvl w:val="9"/>
    </w:pPr>
  </w:style>
  <w:style w:type="paragraph" w:styleId="Fuzeile">
    <w:name w:val="footer"/>
    <w:basedOn w:val="Kopfzeile"/>
    <w:link w:val="FuzeileZchn"/>
    <w:rsid w:val="00A13A37"/>
    <w:pPr>
      <w:jc w:val="center"/>
    </w:pPr>
    <w:rPr>
      <w:i/>
      <w:lang w:val="x-none"/>
    </w:rPr>
  </w:style>
  <w:style w:type="paragraph" w:customStyle="1" w:styleId="FP">
    <w:name w:val="FP"/>
    <w:basedOn w:val="Standard"/>
    <w:rsid w:val="00A13A37"/>
    <w:pPr>
      <w:spacing w:after="0"/>
    </w:pPr>
  </w:style>
  <w:style w:type="paragraph" w:customStyle="1" w:styleId="B10">
    <w:name w:val="B1"/>
    <w:basedOn w:val="Liste"/>
    <w:rsid w:val="00A13A37"/>
    <w:pPr>
      <w:ind w:left="738" w:hanging="454"/>
    </w:pPr>
  </w:style>
  <w:style w:type="paragraph" w:customStyle="1" w:styleId="ZA">
    <w:name w:val="ZA"/>
    <w:rsid w:val="00A13A3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rsid w:val="00A13A3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rsid w:val="00A13A37"/>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eastAsia="en-US"/>
    </w:rPr>
  </w:style>
  <w:style w:type="paragraph" w:customStyle="1" w:styleId="ZU">
    <w:name w:val="ZU"/>
    <w:rsid w:val="00A13A3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ZG">
    <w:name w:val="ZG"/>
    <w:rsid w:val="00A13A37"/>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customStyle="1" w:styleId="ZTD">
    <w:name w:val="ZTD"/>
    <w:basedOn w:val="ZB"/>
    <w:rsid w:val="00A13A37"/>
    <w:pPr>
      <w:framePr w:hRule="auto" w:wrap="notBeside" w:y="852"/>
    </w:pPr>
    <w:rPr>
      <w:i w:val="0"/>
      <w:sz w:val="40"/>
    </w:rPr>
  </w:style>
  <w:style w:type="paragraph" w:customStyle="1" w:styleId="ZV">
    <w:name w:val="ZV"/>
    <w:basedOn w:val="ZU"/>
    <w:rsid w:val="00A13A37"/>
    <w:pPr>
      <w:framePr w:wrap="notBeside" w:y="16161"/>
    </w:pPr>
  </w:style>
  <w:style w:type="character" w:customStyle="1" w:styleId="Guidance">
    <w:name w:val="Guidance"/>
    <w:rsid w:val="005A4E96"/>
    <w:rPr>
      <w:i/>
      <w:color w:val="0000FF"/>
      <w:sz w:val="20"/>
    </w:rPr>
  </w:style>
  <w:style w:type="character" w:styleId="Hyperlink">
    <w:name w:val="Hyperlink"/>
    <w:uiPriority w:val="99"/>
    <w:rsid w:val="005A4E96"/>
    <w:rPr>
      <w:color w:val="0000FF"/>
      <w:u w:val="single"/>
    </w:rPr>
  </w:style>
  <w:style w:type="paragraph" w:customStyle="1" w:styleId="B1">
    <w:name w:val="B1+"/>
    <w:basedOn w:val="B10"/>
    <w:rsid w:val="00A13A37"/>
    <w:pPr>
      <w:numPr>
        <w:numId w:val="1"/>
      </w:numPr>
    </w:pPr>
  </w:style>
  <w:style w:type="paragraph" w:styleId="Liste">
    <w:name w:val="List"/>
    <w:basedOn w:val="Standard"/>
    <w:rsid w:val="00A13A37"/>
    <w:pPr>
      <w:ind w:left="568" w:hanging="284"/>
    </w:pPr>
  </w:style>
  <w:style w:type="paragraph" w:styleId="Liste2">
    <w:name w:val="List 2"/>
    <w:basedOn w:val="Liste"/>
    <w:rsid w:val="00A13A37"/>
    <w:pPr>
      <w:ind w:left="851"/>
    </w:pPr>
  </w:style>
  <w:style w:type="paragraph" w:customStyle="1" w:styleId="B20">
    <w:name w:val="B2"/>
    <w:basedOn w:val="Liste2"/>
    <w:rsid w:val="00A13A37"/>
    <w:pPr>
      <w:ind w:left="1191" w:hanging="454"/>
    </w:pPr>
  </w:style>
  <w:style w:type="paragraph" w:customStyle="1" w:styleId="B2">
    <w:name w:val="B2+"/>
    <w:basedOn w:val="B20"/>
    <w:rsid w:val="00A13A37"/>
    <w:pPr>
      <w:numPr>
        <w:numId w:val="2"/>
      </w:numPr>
    </w:pPr>
  </w:style>
  <w:style w:type="paragraph" w:styleId="Liste3">
    <w:name w:val="List 3"/>
    <w:basedOn w:val="Liste2"/>
    <w:rsid w:val="00A13A37"/>
    <w:pPr>
      <w:ind w:left="1135"/>
    </w:pPr>
  </w:style>
  <w:style w:type="paragraph" w:customStyle="1" w:styleId="B30">
    <w:name w:val="B3"/>
    <w:basedOn w:val="Liste3"/>
    <w:rsid w:val="00A13A37"/>
    <w:pPr>
      <w:ind w:left="1645" w:hanging="454"/>
    </w:pPr>
  </w:style>
  <w:style w:type="paragraph" w:customStyle="1" w:styleId="B3">
    <w:name w:val="B3+"/>
    <w:basedOn w:val="B30"/>
    <w:rsid w:val="00A13A37"/>
    <w:pPr>
      <w:numPr>
        <w:numId w:val="3"/>
      </w:numPr>
      <w:tabs>
        <w:tab w:val="left" w:pos="1134"/>
      </w:tabs>
    </w:pPr>
  </w:style>
  <w:style w:type="paragraph" w:styleId="Liste4">
    <w:name w:val="List 4"/>
    <w:basedOn w:val="Liste3"/>
    <w:rsid w:val="00A13A37"/>
    <w:pPr>
      <w:ind w:left="1418"/>
    </w:pPr>
  </w:style>
  <w:style w:type="paragraph" w:customStyle="1" w:styleId="B4">
    <w:name w:val="B4"/>
    <w:basedOn w:val="Liste4"/>
    <w:rsid w:val="00A13A37"/>
    <w:pPr>
      <w:ind w:left="2098" w:hanging="454"/>
    </w:pPr>
  </w:style>
  <w:style w:type="paragraph" w:styleId="Liste5">
    <w:name w:val="List 5"/>
    <w:basedOn w:val="Liste4"/>
    <w:rsid w:val="00A13A37"/>
    <w:pPr>
      <w:ind w:left="1702"/>
    </w:pPr>
  </w:style>
  <w:style w:type="paragraph" w:customStyle="1" w:styleId="B5">
    <w:name w:val="B5"/>
    <w:basedOn w:val="Liste5"/>
    <w:rsid w:val="00A13A37"/>
    <w:pPr>
      <w:ind w:left="2552" w:hanging="454"/>
    </w:pPr>
  </w:style>
  <w:style w:type="paragraph" w:customStyle="1" w:styleId="BL">
    <w:name w:val="BL"/>
    <w:basedOn w:val="Standard"/>
    <w:rsid w:val="00A13A37"/>
    <w:pPr>
      <w:numPr>
        <w:numId w:val="4"/>
      </w:numPr>
      <w:tabs>
        <w:tab w:val="left" w:pos="851"/>
      </w:tabs>
    </w:pPr>
  </w:style>
  <w:style w:type="paragraph" w:customStyle="1" w:styleId="BN">
    <w:name w:val="BN"/>
    <w:basedOn w:val="Standard"/>
    <w:rsid w:val="00A13A37"/>
    <w:pPr>
      <w:numPr>
        <w:numId w:val="5"/>
      </w:numPr>
    </w:pPr>
  </w:style>
  <w:style w:type="paragraph" w:customStyle="1" w:styleId="NO">
    <w:name w:val="NO"/>
    <w:basedOn w:val="Standard"/>
    <w:link w:val="NOChar"/>
    <w:rsid w:val="00A13A37"/>
    <w:pPr>
      <w:keepLines/>
      <w:ind w:left="1135" w:hanging="851"/>
    </w:pPr>
    <w:rPr>
      <w:lang w:val="x-none"/>
    </w:rPr>
  </w:style>
  <w:style w:type="paragraph" w:customStyle="1" w:styleId="EditorsNote">
    <w:name w:val="Editor's Note"/>
    <w:basedOn w:val="NO"/>
    <w:rsid w:val="00A13A37"/>
    <w:rPr>
      <w:color w:val="FF0000"/>
    </w:rPr>
  </w:style>
  <w:style w:type="paragraph" w:customStyle="1" w:styleId="EX">
    <w:name w:val="EX"/>
    <w:basedOn w:val="Standard"/>
    <w:rsid w:val="00A13A37"/>
    <w:pPr>
      <w:keepLines/>
      <w:ind w:left="1702" w:hanging="1418"/>
    </w:pPr>
  </w:style>
  <w:style w:type="paragraph" w:customStyle="1" w:styleId="EW">
    <w:name w:val="EW"/>
    <w:basedOn w:val="EX"/>
    <w:rsid w:val="00A13A37"/>
    <w:pPr>
      <w:spacing w:after="0"/>
    </w:pPr>
  </w:style>
  <w:style w:type="character" w:styleId="Funotenzeichen">
    <w:name w:val="footnote reference"/>
    <w:uiPriority w:val="99"/>
    <w:semiHidden/>
    <w:rsid w:val="00A13A37"/>
    <w:rPr>
      <w:b/>
      <w:position w:val="6"/>
      <w:sz w:val="16"/>
    </w:rPr>
  </w:style>
  <w:style w:type="paragraph" w:styleId="Funotentext">
    <w:name w:val="footnote text"/>
    <w:basedOn w:val="Standard"/>
    <w:link w:val="FunotentextZchn"/>
    <w:uiPriority w:val="99"/>
    <w:semiHidden/>
    <w:rsid w:val="00A13A37"/>
    <w:pPr>
      <w:keepLines/>
      <w:ind w:left="454" w:hanging="454"/>
    </w:pPr>
    <w:rPr>
      <w:sz w:val="16"/>
      <w:lang w:eastAsia="x-none"/>
    </w:rPr>
  </w:style>
  <w:style w:type="paragraph" w:customStyle="1" w:styleId="H6">
    <w:name w:val="H6"/>
    <w:basedOn w:val="berschrift5"/>
    <w:next w:val="Standard"/>
    <w:rsid w:val="00A13A37"/>
    <w:pPr>
      <w:ind w:left="1985" w:hanging="1985"/>
      <w:outlineLvl w:val="9"/>
    </w:pPr>
    <w:rPr>
      <w:sz w:val="20"/>
    </w:rPr>
  </w:style>
  <w:style w:type="paragraph" w:styleId="Index1">
    <w:name w:val="index 1"/>
    <w:basedOn w:val="Standard"/>
    <w:semiHidden/>
    <w:rsid w:val="00A13A37"/>
    <w:pPr>
      <w:keepLines/>
    </w:pPr>
  </w:style>
  <w:style w:type="paragraph" w:styleId="Index2">
    <w:name w:val="index 2"/>
    <w:basedOn w:val="Index1"/>
    <w:semiHidden/>
    <w:rsid w:val="00A13A37"/>
    <w:pPr>
      <w:ind w:left="284"/>
    </w:pPr>
  </w:style>
  <w:style w:type="paragraph" w:customStyle="1" w:styleId="LD">
    <w:name w:val="LD"/>
    <w:rsid w:val="00A13A37"/>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styleId="Aufzhlungszeichen">
    <w:name w:val="List Bullet"/>
    <w:basedOn w:val="Liste"/>
    <w:rsid w:val="00A13A37"/>
  </w:style>
  <w:style w:type="paragraph" w:styleId="Aufzhlungszeichen2">
    <w:name w:val="List Bullet 2"/>
    <w:basedOn w:val="Aufzhlungszeichen"/>
    <w:rsid w:val="00A13A37"/>
    <w:pPr>
      <w:ind w:left="851"/>
    </w:pPr>
  </w:style>
  <w:style w:type="paragraph" w:styleId="Aufzhlungszeichen3">
    <w:name w:val="List Bullet 3"/>
    <w:basedOn w:val="Aufzhlungszeichen2"/>
    <w:rsid w:val="00A13A37"/>
    <w:pPr>
      <w:ind w:left="1135"/>
    </w:pPr>
  </w:style>
  <w:style w:type="paragraph" w:styleId="Aufzhlungszeichen4">
    <w:name w:val="List Bullet 4"/>
    <w:basedOn w:val="Aufzhlungszeichen3"/>
    <w:rsid w:val="00A13A37"/>
    <w:pPr>
      <w:ind w:left="1418"/>
    </w:pPr>
  </w:style>
  <w:style w:type="paragraph" w:styleId="Aufzhlungszeichen5">
    <w:name w:val="List Bullet 5"/>
    <w:basedOn w:val="Aufzhlungszeichen4"/>
    <w:rsid w:val="00A13A37"/>
    <w:pPr>
      <w:ind w:left="1702"/>
    </w:pPr>
  </w:style>
  <w:style w:type="paragraph" w:styleId="Listennummer">
    <w:name w:val="List Number"/>
    <w:basedOn w:val="Liste"/>
    <w:rsid w:val="00A13A37"/>
  </w:style>
  <w:style w:type="paragraph" w:styleId="Listennummer2">
    <w:name w:val="List Number 2"/>
    <w:basedOn w:val="Listennummer"/>
    <w:rsid w:val="00A13A37"/>
    <w:pPr>
      <w:ind w:left="851"/>
    </w:pPr>
  </w:style>
  <w:style w:type="paragraph" w:customStyle="1" w:styleId="NF">
    <w:name w:val="NF"/>
    <w:basedOn w:val="NO"/>
    <w:rsid w:val="00A13A37"/>
    <w:pPr>
      <w:keepNext/>
      <w:spacing w:after="0"/>
    </w:pPr>
    <w:rPr>
      <w:rFonts w:ascii="Arial" w:hAnsi="Arial"/>
      <w:sz w:val="18"/>
    </w:rPr>
  </w:style>
  <w:style w:type="paragraph" w:customStyle="1" w:styleId="NW">
    <w:name w:val="NW"/>
    <w:basedOn w:val="NO"/>
    <w:rsid w:val="00A13A37"/>
    <w:pPr>
      <w:spacing w:after="0"/>
    </w:pPr>
  </w:style>
  <w:style w:type="paragraph" w:customStyle="1" w:styleId="PL">
    <w:name w:val="PL"/>
    <w:rsid w:val="00A13A3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L">
    <w:name w:val="TAL"/>
    <w:basedOn w:val="Standard"/>
    <w:rsid w:val="00A13A37"/>
    <w:pPr>
      <w:keepNext/>
      <w:keepLines/>
      <w:spacing w:after="0"/>
    </w:pPr>
    <w:rPr>
      <w:rFonts w:ascii="Arial" w:hAnsi="Arial"/>
      <w:sz w:val="18"/>
    </w:rPr>
  </w:style>
  <w:style w:type="paragraph" w:customStyle="1" w:styleId="TAC">
    <w:name w:val="TAC"/>
    <w:basedOn w:val="TAL"/>
    <w:rsid w:val="00A13A37"/>
    <w:pPr>
      <w:jc w:val="center"/>
    </w:pPr>
  </w:style>
  <w:style w:type="paragraph" w:customStyle="1" w:styleId="TAH">
    <w:name w:val="TAH"/>
    <w:basedOn w:val="TAC"/>
    <w:rsid w:val="00A13A37"/>
    <w:rPr>
      <w:b/>
    </w:rPr>
  </w:style>
  <w:style w:type="paragraph" w:customStyle="1" w:styleId="TAJ">
    <w:name w:val="TAJ"/>
    <w:basedOn w:val="Standard"/>
    <w:rsid w:val="00A13A37"/>
    <w:pPr>
      <w:keepNext/>
      <w:keepLines/>
      <w:spacing w:after="0"/>
      <w:jc w:val="both"/>
    </w:pPr>
    <w:rPr>
      <w:rFonts w:ascii="Arial" w:hAnsi="Arial"/>
      <w:sz w:val="18"/>
    </w:rPr>
  </w:style>
  <w:style w:type="paragraph" w:customStyle="1" w:styleId="TAN">
    <w:name w:val="TAN"/>
    <w:basedOn w:val="TAL"/>
    <w:rsid w:val="00A13A37"/>
    <w:pPr>
      <w:ind w:left="851" w:hanging="851"/>
    </w:pPr>
  </w:style>
  <w:style w:type="paragraph" w:customStyle="1" w:styleId="TAR">
    <w:name w:val="TAR"/>
    <w:basedOn w:val="TAL"/>
    <w:rsid w:val="00A13A37"/>
    <w:pPr>
      <w:jc w:val="right"/>
    </w:pPr>
  </w:style>
  <w:style w:type="paragraph" w:customStyle="1" w:styleId="FL">
    <w:name w:val="FL"/>
    <w:basedOn w:val="Standard"/>
    <w:rsid w:val="00A13A37"/>
    <w:pPr>
      <w:keepNext/>
      <w:keepLines/>
      <w:spacing w:before="60"/>
      <w:jc w:val="center"/>
    </w:pPr>
    <w:rPr>
      <w:rFonts w:ascii="Arial" w:hAnsi="Arial"/>
      <w:b/>
    </w:rPr>
  </w:style>
  <w:style w:type="paragraph" w:customStyle="1" w:styleId="TF">
    <w:name w:val="TF"/>
    <w:basedOn w:val="FL"/>
    <w:rsid w:val="00A13A37"/>
    <w:pPr>
      <w:keepNext w:val="0"/>
      <w:spacing w:before="0" w:after="240"/>
    </w:pPr>
  </w:style>
  <w:style w:type="paragraph" w:customStyle="1" w:styleId="TH">
    <w:name w:val="TH"/>
    <w:basedOn w:val="FL"/>
    <w:next w:val="FL"/>
    <w:rsid w:val="00A13A37"/>
  </w:style>
  <w:style w:type="paragraph" w:styleId="Verzeichnis4">
    <w:name w:val="toc 4"/>
    <w:basedOn w:val="Verzeichnis3"/>
    <w:uiPriority w:val="39"/>
    <w:rsid w:val="00A13A37"/>
    <w:pPr>
      <w:ind w:left="1418" w:hanging="1418"/>
    </w:pPr>
  </w:style>
  <w:style w:type="paragraph" w:styleId="Verzeichnis5">
    <w:name w:val="toc 5"/>
    <w:basedOn w:val="Verzeichnis4"/>
    <w:semiHidden/>
    <w:rsid w:val="00A13A37"/>
    <w:pPr>
      <w:ind w:left="1701" w:hanging="1701"/>
    </w:pPr>
  </w:style>
  <w:style w:type="paragraph" w:styleId="Verzeichnis6">
    <w:name w:val="toc 6"/>
    <w:basedOn w:val="Verzeichnis5"/>
    <w:next w:val="Standard"/>
    <w:semiHidden/>
    <w:rsid w:val="00A13A37"/>
    <w:pPr>
      <w:ind w:left="1985" w:hanging="1985"/>
    </w:pPr>
  </w:style>
  <w:style w:type="paragraph" w:styleId="Verzeichnis7">
    <w:name w:val="toc 7"/>
    <w:basedOn w:val="Verzeichnis6"/>
    <w:next w:val="Standard"/>
    <w:semiHidden/>
    <w:rsid w:val="00A13A37"/>
    <w:pPr>
      <w:ind w:left="2268" w:hanging="2268"/>
    </w:pPr>
  </w:style>
  <w:style w:type="paragraph" w:customStyle="1" w:styleId="ZH">
    <w:name w:val="ZH"/>
    <w:rsid w:val="00A13A37"/>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table" w:styleId="Tabellenraster">
    <w:name w:val="Table Grid"/>
    <w:basedOn w:val="NormaleTabelle"/>
    <w:rsid w:val="00FB3194"/>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DB37EA"/>
    <w:rPr>
      <w:rFonts w:ascii="Tahoma" w:hAnsi="Tahoma" w:cs="Tahoma"/>
      <w:sz w:val="16"/>
      <w:szCs w:val="16"/>
    </w:rPr>
  </w:style>
  <w:style w:type="character" w:customStyle="1" w:styleId="berschrift1Zchn">
    <w:name w:val="Überschrift 1 Zchn"/>
    <w:aliases w:val="h1 Zchn,heading 1 Zchn,überschrift 1 Zchn,H1 Zchn"/>
    <w:link w:val="berschrift1"/>
    <w:rsid w:val="00DB37EA"/>
    <w:rPr>
      <w:rFonts w:ascii="Arial" w:hAnsi="Arial"/>
      <w:sz w:val="36"/>
      <w:lang w:eastAsia="en-US" w:bidi="ar-SA"/>
    </w:rPr>
  </w:style>
  <w:style w:type="paragraph" w:customStyle="1" w:styleId="TB1">
    <w:name w:val="TB1"/>
    <w:basedOn w:val="Standard"/>
    <w:qFormat/>
    <w:rsid w:val="00A13A37"/>
    <w:pPr>
      <w:keepNext/>
      <w:keepLines/>
      <w:numPr>
        <w:numId w:val="28"/>
      </w:numPr>
      <w:tabs>
        <w:tab w:val="left" w:pos="720"/>
      </w:tabs>
      <w:spacing w:after="0"/>
      <w:ind w:left="737" w:hanging="380"/>
    </w:pPr>
    <w:rPr>
      <w:rFonts w:ascii="Arial" w:hAnsi="Arial"/>
      <w:sz w:val="18"/>
    </w:rPr>
  </w:style>
  <w:style w:type="paragraph" w:customStyle="1" w:styleId="TB2">
    <w:name w:val="TB2"/>
    <w:basedOn w:val="Standard"/>
    <w:qFormat/>
    <w:rsid w:val="00A13A37"/>
    <w:pPr>
      <w:keepNext/>
      <w:keepLines/>
      <w:numPr>
        <w:numId w:val="29"/>
      </w:numPr>
      <w:tabs>
        <w:tab w:val="left" w:pos="1109"/>
      </w:tabs>
      <w:spacing w:after="0"/>
      <w:ind w:left="1100" w:hanging="380"/>
    </w:pPr>
    <w:rPr>
      <w:rFonts w:ascii="Arial" w:hAnsi="Arial"/>
      <w:sz w:val="18"/>
    </w:rPr>
  </w:style>
  <w:style w:type="character" w:customStyle="1" w:styleId="FuzeileZchn">
    <w:name w:val="Fußzeile Zchn"/>
    <w:link w:val="Fuzeile"/>
    <w:rsid w:val="00E83000"/>
    <w:rPr>
      <w:rFonts w:ascii="Arial" w:hAnsi="Arial"/>
      <w:b/>
      <w:i/>
      <w:noProof/>
      <w:sz w:val="18"/>
      <w:lang w:eastAsia="en-US"/>
    </w:rPr>
  </w:style>
  <w:style w:type="character" w:customStyle="1" w:styleId="NOChar">
    <w:name w:val="NO Char"/>
    <w:link w:val="NO"/>
    <w:rsid w:val="000F0B28"/>
    <w:rPr>
      <w:lang w:eastAsia="en-US"/>
    </w:rPr>
  </w:style>
  <w:style w:type="character" w:customStyle="1" w:styleId="berschrift2Zchn">
    <w:name w:val="Überschrift 2 Zchn"/>
    <w:link w:val="berschrift2"/>
    <w:rsid w:val="000A57BB"/>
    <w:rPr>
      <w:rFonts w:ascii="Arial" w:hAnsi="Arial"/>
      <w:sz w:val="32"/>
      <w:lang w:eastAsia="en-US"/>
    </w:rPr>
  </w:style>
  <w:style w:type="paragraph" w:customStyle="1" w:styleId="IB3">
    <w:name w:val="IB3"/>
    <w:basedOn w:val="Standard"/>
    <w:rsid w:val="00675E9C"/>
    <w:pPr>
      <w:tabs>
        <w:tab w:val="num" w:pos="737"/>
        <w:tab w:val="left" w:pos="851"/>
      </w:tabs>
      <w:ind w:left="851" w:hanging="567"/>
    </w:pPr>
  </w:style>
  <w:style w:type="paragraph" w:customStyle="1" w:styleId="ColorfulList-Accent11">
    <w:name w:val="Colorful List - Accent 11"/>
    <w:basedOn w:val="Standard"/>
    <w:uiPriority w:val="34"/>
    <w:qFormat/>
    <w:rsid w:val="00101C08"/>
    <w:pPr>
      <w:overflowPunct/>
      <w:autoSpaceDE/>
      <w:autoSpaceDN/>
      <w:adjustRightInd/>
      <w:spacing w:after="200" w:line="276" w:lineRule="auto"/>
      <w:ind w:left="720"/>
      <w:contextualSpacing/>
      <w:textAlignment w:val="auto"/>
    </w:pPr>
    <w:rPr>
      <w:rFonts w:ascii="Calibri" w:eastAsia="Calibri" w:hAnsi="Calibri"/>
      <w:sz w:val="22"/>
      <w:szCs w:val="22"/>
      <w:lang w:val="de-DE"/>
    </w:rPr>
  </w:style>
  <w:style w:type="character" w:customStyle="1" w:styleId="FunotentextZchn">
    <w:name w:val="Fußnotentext Zchn"/>
    <w:link w:val="Funotentext"/>
    <w:uiPriority w:val="99"/>
    <w:semiHidden/>
    <w:rsid w:val="006A74AE"/>
    <w:rPr>
      <w:sz w:val="16"/>
      <w:lang w:val="en-GB"/>
    </w:rPr>
  </w:style>
  <w:style w:type="character" w:styleId="BesuchterHyperlink">
    <w:name w:val="FollowedHyperlink"/>
    <w:rsid w:val="00AC2713"/>
    <w:rPr>
      <w:color w:val="954F72"/>
      <w:u w:val="single"/>
    </w:rPr>
  </w:style>
  <w:style w:type="character" w:styleId="Kommentarzeichen">
    <w:name w:val="annotation reference"/>
    <w:rsid w:val="0017153D"/>
    <w:rPr>
      <w:sz w:val="16"/>
      <w:szCs w:val="16"/>
    </w:rPr>
  </w:style>
  <w:style w:type="paragraph" w:styleId="Kommentartext">
    <w:name w:val="annotation text"/>
    <w:basedOn w:val="Standard"/>
    <w:link w:val="KommentartextZchn"/>
    <w:rsid w:val="0017153D"/>
  </w:style>
  <w:style w:type="character" w:customStyle="1" w:styleId="KommentartextZchn">
    <w:name w:val="Kommentartext Zchn"/>
    <w:link w:val="Kommentartext"/>
    <w:rsid w:val="0017153D"/>
    <w:rPr>
      <w:lang w:val="en-GB" w:eastAsia="en-US"/>
    </w:rPr>
  </w:style>
  <w:style w:type="paragraph" w:styleId="Kommentarthema">
    <w:name w:val="annotation subject"/>
    <w:basedOn w:val="Kommentartext"/>
    <w:next w:val="Kommentartext"/>
    <w:link w:val="KommentarthemaZchn"/>
    <w:rsid w:val="0017153D"/>
    <w:rPr>
      <w:b/>
      <w:bCs/>
    </w:rPr>
  </w:style>
  <w:style w:type="character" w:customStyle="1" w:styleId="KommentarthemaZchn">
    <w:name w:val="Kommentarthema Zchn"/>
    <w:link w:val="Kommentarthema"/>
    <w:rsid w:val="0017153D"/>
    <w:rPr>
      <w:b/>
      <w:bCs/>
      <w:lang w:val="en-GB" w:eastAsia="en-US"/>
    </w:rPr>
  </w:style>
  <w:style w:type="paragraph" w:styleId="Textkrper2">
    <w:name w:val="Body Text 2"/>
    <w:basedOn w:val="Standard"/>
    <w:link w:val="Textkrper2Zchn"/>
    <w:rsid w:val="006E636E"/>
    <w:pPr>
      <w:overflowPunct/>
      <w:autoSpaceDE/>
      <w:autoSpaceDN/>
      <w:adjustRightInd/>
      <w:spacing w:after="0"/>
      <w:textAlignment w:val="auto"/>
    </w:pPr>
    <w:rPr>
      <w:rFonts w:ascii="Arial" w:hAnsi="Arial"/>
      <w:sz w:val="22"/>
      <w:lang w:val="en-AU"/>
    </w:rPr>
  </w:style>
  <w:style w:type="character" w:customStyle="1" w:styleId="Textkrper2Zchn">
    <w:name w:val="Textkörper 2 Zchn"/>
    <w:link w:val="Textkrper2"/>
    <w:rsid w:val="006E636E"/>
    <w:rPr>
      <w:rFonts w:ascii="Arial" w:hAnsi="Arial"/>
      <w:sz w:val="22"/>
      <w:lang w:val="en-AU"/>
    </w:rPr>
  </w:style>
  <w:style w:type="paragraph" w:customStyle="1" w:styleId="ColorfulShading-Accent11">
    <w:name w:val="Colorful Shading - Accent 11"/>
    <w:hidden/>
    <w:uiPriority w:val="99"/>
    <w:semiHidden/>
    <w:rsid w:val="00374905"/>
    <w:rPr>
      <w:lang w:val="en-GB" w:eastAsia="en-US"/>
    </w:rPr>
  </w:style>
  <w:style w:type="paragraph" w:styleId="berarbeitung">
    <w:name w:val="Revision"/>
    <w:hidden/>
    <w:uiPriority w:val="99"/>
    <w:semiHidden/>
    <w:rsid w:val="00652C10"/>
    <w:rPr>
      <w:lang w:val="en-GB" w:eastAsia="en-US"/>
    </w:rPr>
  </w:style>
  <w:style w:type="paragraph" w:styleId="Listenabsatz">
    <w:name w:val="List Paragraph"/>
    <w:basedOn w:val="Standard"/>
    <w:uiPriority w:val="34"/>
    <w:qFormat/>
    <w:rsid w:val="00572999"/>
    <w:pPr>
      <w:ind w:left="720"/>
      <w:contextualSpacing/>
    </w:pPr>
  </w:style>
  <w:style w:type="paragraph" w:customStyle="1" w:styleId="Default">
    <w:name w:val="Default"/>
    <w:basedOn w:val="Standard"/>
    <w:uiPriority w:val="99"/>
    <w:rsid w:val="009B006E"/>
    <w:pPr>
      <w:overflowPunct/>
      <w:adjustRightInd/>
      <w:spacing w:after="200" w:line="276" w:lineRule="auto"/>
      <w:textAlignment w:val="auto"/>
    </w:pPr>
    <w:rPr>
      <w:rFonts w:ascii="Calibri" w:eastAsiaTheme="minorHAnsi" w:hAnsi="Calibri" w:cs="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toc 9" w:uiPriority="39"/>
    <w:lsdException w:name="footnote text"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A37"/>
    <w:pPr>
      <w:overflowPunct w:val="0"/>
      <w:autoSpaceDE w:val="0"/>
      <w:autoSpaceDN w:val="0"/>
      <w:adjustRightInd w:val="0"/>
      <w:spacing w:after="180"/>
      <w:textAlignment w:val="baseline"/>
    </w:pPr>
    <w:rPr>
      <w:lang w:val="en-GB" w:eastAsia="en-US"/>
    </w:rPr>
  </w:style>
  <w:style w:type="paragraph" w:styleId="berschrift1">
    <w:name w:val="heading 1"/>
    <w:aliases w:val="h1,heading 1,überschrift 1,H1"/>
    <w:next w:val="Standard"/>
    <w:link w:val="berschrift1Zchn"/>
    <w:uiPriority w:val="99"/>
    <w:qFormat/>
    <w:rsid w:val="00A13A3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US" w:eastAsia="en-US"/>
    </w:rPr>
  </w:style>
  <w:style w:type="paragraph" w:styleId="berschrift2">
    <w:name w:val="heading 2"/>
    <w:basedOn w:val="berschrift1"/>
    <w:next w:val="Standard"/>
    <w:link w:val="berschrift2Zchn"/>
    <w:qFormat/>
    <w:rsid w:val="00A13A37"/>
    <w:pPr>
      <w:pBdr>
        <w:top w:val="none" w:sz="0" w:space="0" w:color="auto"/>
      </w:pBdr>
      <w:spacing w:before="180"/>
      <w:outlineLvl w:val="1"/>
    </w:pPr>
    <w:rPr>
      <w:sz w:val="32"/>
      <w:lang w:val="x-none"/>
    </w:rPr>
  </w:style>
  <w:style w:type="paragraph" w:styleId="berschrift3">
    <w:name w:val="heading 3"/>
    <w:aliases w:val="h3,3,H3,Heading,Heading v"/>
    <w:basedOn w:val="berschrift2"/>
    <w:next w:val="Standard"/>
    <w:qFormat/>
    <w:rsid w:val="00A13A37"/>
    <w:pPr>
      <w:spacing w:before="120"/>
      <w:outlineLvl w:val="2"/>
    </w:pPr>
    <w:rPr>
      <w:sz w:val="28"/>
    </w:rPr>
  </w:style>
  <w:style w:type="paragraph" w:styleId="berschrift4">
    <w:name w:val="heading 4"/>
    <w:basedOn w:val="berschrift3"/>
    <w:next w:val="Standard"/>
    <w:qFormat/>
    <w:rsid w:val="00A13A37"/>
    <w:pPr>
      <w:ind w:left="1418" w:hanging="1418"/>
      <w:outlineLvl w:val="3"/>
    </w:pPr>
    <w:rPr>
      <w:sz w:val="24"/>
    </w:rPr>
  </w:style>
  <w:style w:type="paragraph" w:styleId="berschrift5">
    <w:name w:val="heading 5"/>
    <w:basedOn w:val="berschrift4"/>
    <w:next w:val="Standard"/>
    <w:qFormat/>
    <w:rsid w:val="00A13A37"/>
    <w:pPr>
      <w:ind w:left="1701" w:hanging="1701"/>
      <w:outlineLvl w:val="4"/>
    </w:pPr>
    <w:rPr>
      <w:sz w:val="22"/>
    </w:rPr>
  </w:style>
  <w:style w:type="paragraph" w:styleId="berschrift6">
    <w:name w:val="heading 6"/>
    <w:basedOn w:val="H6"/>
    <w:next w:val="Standard"/>
    <w:qFormat/>
    <w:rsid w:val="00A13A37"/>
    <w:pPr>
      <w:outlineLvl w:val="5"/>
    </w:pPr>
  </w:style>
  <w:style w:type="paragraph" w:styleId="berschrift7">
    <w:name w:val="heading 7"/>
    <w:basedOn w:val="H6"/>
    <w:next w:val="Standard"/>
    <w:qFormat/>
    <w:rsid w:val="00A13A37"/>
    <w:pPr>
      <w:outlineLvl w:val="6"/>
    </w:pPr>
  </w:style>
  <w:style w:type="paragraph" w:styleId="berschrift8">
    <w:name w:val="heading 8"/>
    <w:basedOn w:val="berschrift1"/>
    <w:next w:val="Standard"/>
    <w:qFormat/>
    <w:rsid w:val="00A13A37"/>
    <w:pPr>
      <w:ind w:left="0" w:firstLine="0"/>
      <w:outlineLvl w:val="7"/>
    </w:pPr>
  </w:style>
  <w:style w:type="paragraph" w:styleId="berschrift9">
    <w:name w:val="heading 9"/>
    <w:basedOn w:val="berschrift8"/>
    <w:next w:val="Standard"/>
    <w:qFormat/>
    <w:rsid w:val="00A13A37"/>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9">
    <w:name w:val="toc 9"/>
    <w:basedOn w:val="Verzeichnis8"/>
    <w:uiPriority w:val="39"/>
    <w:rsid w:val="00A13A37"/>
    <w:pPr>
      <w:ind w:left="1418" w:hanging="1418"/>
    </w:pPr>
  </w:style>
  <w:style w:type="paragraph" w:styleId="Verzeichnis8">
    <w:name w:val="toc 8"/>
    <w:basedOn w:val="Verzeichnis1"/>
    <w:uiPriority w:val="39"/>
    <w:rsid w:val="00A13A37"/>
    <w:pPr>
      <w:spacing w:before="180"/>
      <w:ind w:left="2693" w:hanging="2693"/>
    </w:pPr>
    <w:rPr>
      <w:b/>
    </w:rPr>
  </w:style>
  <w:style w:type="paragraph" w:styleId="Verzeichnis1">
    <w:name w:val="toc 1"/>
    <w:uiPriority w:val="39"/>
    <w:rsid w:val="00A13A37"/>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Standard"/>
    <w:next w:val="Standard"/>
    <w:rsid w:val="00A13A37"/>
    <w:pPr>
      <w:keepLines/>
      <w:tabs>
        <w:tab w:val="center" w:pos="4536"/>
        <w:tab w:val="right" w:pos="9072"/>
      </w:tabs>
    </w:pPr>
    <w:rPr>
      <w:noProof/>
    </w:rPr>
  </w:style>
  <w:style w:type="character" w:customStyle="1" w:styleId="ZGSM">
    <w:name w:val="ZGSM"/>
    <w:rsid w:val="00A13A37"/>
  </w:style>
  <w:style w:type="paragraph" w:styleId="Kopfzeile">
    <w:name w:val="header"/>
    <w:rsid w:val="00A13A37"/>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rsid w:val="00A13A37"/>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Verzeichnis3">
    <w:name w:val="toc 3"/>
    <w:basedOn w:val="Verzeichnis2"/>
    <w:uiPriority w:val="39"/>
    <w:rsid w:val="00A13A37"/>
    <w:pPr>
      <w:ind w:left="1134" w:hanging="1134"/>
    </w:pPr>
  </w:style>
  <w:style w:type="paragraph" w:styleId="Verzeichnis2">
    <w:name w:val="toc 2"/>
    <w:basedOn w:val="Verzeichnis1"/>
    <w:uiPriority w:val="39"/>
    <w:rsid w:val="00A13A37"/>
    <w:pPr>
      <w:spacing w:before="0"/>
      <w:ind w:left="851" w:hanging="851"/>
    </w:pPr>
    <w:rPr>
      <w:sz w:val="20"/>
    </w:rPr>
  </w:style>
  <w:style w:type="paragraph" w:customStyle="1" w:styleId="TT">
    <w:name w:val="TT"/>
    <w:basedOn w:val="berschrift1"/>
    <w:next w:val="Standard"/>
    <w:rsid w:val="00A13A37"/>
    <w:pPr>
      <w:outlineLvl w:val="9"/>
    </w:pPr>
  </w:style>
  <w:style w:type="paragraph" w:styleId="Fuzeile">
    <w:name w:val="footer"/>
    <w:basedOn w:val="Kopfzeile"/>
    <w:link w:val="FuzeileZchn"/>
    <w:rsid w:val="00A13A37"/>
    <w:pPr>
      <w:jc w:val="center"/>
    </w:pPr>
    <w:rPr>
      <w:i/>
      <w:lang w:val="x-none"/>
    </w:rPr>
  </w:style>
  <w:style w:type="paragraph" w:customStyle="1" w:styleId="FP">
    <w:name w:val="FP"/>
    <w:basedOn w:val="Standard"/>
    <w:rsid w:val="00A13A37"/>
    <w:pPr>
      <w:spacing w:after="0"/>
    </w:pPr>
  </w:style>
  <w:style w:type="paragraph" w:customStyle="1" w:styleId="B10">
    <w:name w:val="B1"/>
    <w:basedOn w:val="Liste"/>
    <w:rsid w:val="00A13A37"/>
    <w:pPr>
      <w:ind w:left="738" w:hanging="454"/>
    </w:pPr>
  </w:style>
  <w:style w:type="paragraph" w:customStyle="1" w:styleId="ZA">
    <w:name w:val="ZA"/>
    <w:rsid w:val="00A13A3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rsid w:val="00A13A3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rsid w:val="00A13A37"/>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eastAsia="en-US"/>
    </w:rPr>
  </w:style>
  <w:style w:type="paragraph" w:customStyle="1" w:styleId="ZU">
    <w:name w:val="ZU"/>
    <w:rsid w:val="00A13A3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ZG">
    <w:name w:val="ZG"/>
    <w:rsid w:val="00A13A37"/>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customStyle="1" w:styleId="ZTD">
    <w:name w:val="ZTD"/>
    <w:basedOn w:val="ZB"/>
    <w:rsid w:val="00A13A37"/>
    <w:pPr>
      <w:framePr w:hRule="auto" w:wrap="notBeside" w:y="852"/>
    </w:pPr>
    <w:rPr>
      <w:i w:val="0"/>
      <w:sz w:val="40"/>
    </w:rPr>
  </w:style>
  <w:style w:type="paragraph" w:customStyle="1" w:styleId="ZV">
    <w:name w:val="ZV"/>
    <w:basedOn w:val="ZU"/>
    <w:rsid w:val="00A13A37"/>
    <w:pPr>
      <w:framePr w:wrap="notBeside" w:y="16161"/>
    </w:pPr>
  </w:style>
  <w:style w:type="character" w:customStyle="1" w:styleId="Guidance">
    <w:name w:val="Guidance"/>
    <w:rsid w:val="005A4E96"/>
    <w:rPr>
      <w:i/>
      <w:color w:val="0000FF"/>
      <w:sz w:val="20"/>
    </w:rPr>
  </w:style>
  <w:style w:type="character" w:styleId="Hyperlink">
    <w:name w:val="Hyperlink"/>
    <w:uiPriority w:val="99"/>
    <w:rsid w:val="005A4E96"/>
    <w:rPr>
      <w:color w:val="0000FF"/>
      <w:u w:val="single"/>
    </w:rPr>
  </w:style>
  <w:style w:type="paragraph" w:customStyle="1" w:styleId="B1">
    <w:name w:val="B1+"/>
    <w:basedOn w:val="B10"/>
    <w:rsid w:val="00A13A37"/>
    <w:pPr>
      <w:numPr>
        <w:numId w:val="1"/>
      </w:numPr>
    </w:pPr>
  </w:style>
  <w:style w:type="paragraph" w:styleId="Liste">
    <w:name w:val="List"/>
    <w:basedOn w:val="Standard"/>
    <w:rsid w:val="00A13A37"/>
    <w:pPr>
      <w:ind w:left="568" w:hanging="284"/>
    </w:pPr>
  </w:style>
  <w:style w:type="paragraph" w:styleId="Liste2">
    <w:name w:val="List 2"/>
    <w:basedOn w:val="Liste"/>
    <w:rsid w:val="00A13A37"/>
    <w:pPr>
      <w:ind w:left="851"/>
    </w:pPr>
  </w:style>
  <w:style w:type="paragraph" w:customStyle="1" w:styleId="B20">
    <w:name w:val="B2"/>
    <w:basedOn w:val="Liste2"/>
    <w:rsid w:val="00A13A37"/>
    <w:pPr>
      <w:ind w:left="1191" w:hanging="454"/>
    </w:pPr>
  </w:style>
  <w:style w:type="paragraph" w:customStyle="1" w:styleId="B2">
    <w:name w:val="B2+"/>
    <w:basedOn w:val="B20"/>
    <w:rsid w:val="00A13A37"/>
    <w:pPr>
      <w:numPr>
        <w:numId w:val="2"/>
      </w:numPr>
    </w:pPr>
  </w:style>
  <w:style w:type="paragraph" w:styleId="Liste3">
    <w:name w:val="List 3"/>
    <w:basedOn w:val="Liste2"/>
    <w:rsid w:val="00A13A37"/>
    <w:pPr>
      <w:ind w:left="1135"/>
    </w:pPr>
  </w:style>
  <w:style w:type="paragraph" w:customStyle="1" w:styleId="B30">
    <w:name w:val="B3"/>
    <w:basedOn w:val="Liste3"/>
    <w:rsid w:val="00A13A37"/>
    <w:pPr>
      <w:ind w:left="1645" w:hanging="454"/>
    </w:pPr>
  </w:style>
  <w:style w:type="paragraph" w:customStyle="1" w:styleId="B3">
    <w:name w:val="B3+"/>
    <w:basedOn w:val="B30"/>
    <w:rsid w:val="00A13A37"/>
    <w:pPr>
      <w:numPr>
        <w:numId w:val="3"/>
      </w:numPr>
      <w:tabs>
        <w:tab w:val="left" w:pos="1134"/>
      </w:tabs>
    </w:pPr>
  </w:style>
  <w:style w:type="paragraph" w:styleId="Liste4">
    <w:name w:val="List 4"/>
    <w:basedOn w:val="Liste3"/>
    <w:rsid w:val="00A13A37"/>
    <w:pPr>
      <w:ind w:left="1418"/>
    </w:pPr>
  </w:style>
  <w:style w:type="paragraph" w:customStyle="1" w:styleId="B4">
    <w:name w:val="B4"/>
    <w:basedOn w:val="Liste4"/>
    <w:rsid w:val="00A13A37"/>
    <w:pPr>
      <w:ind w:left="2098" w:hanging="454"/>
    </w:pPr>
  </w:style>
  <w:style w:type="paragraph" w:styleId="Liste5">
    <w:name w:val="List 5"/>
    <w:basedOn w:val="Liste4"/>
    <w:rsid w:val="00A13A37"/>
    <w:pPr>
      <w:ind w:left="1702"/>
    </w:pPr>
  </w:style>
  <w:style w:type="paragraph" w:customStyle="1" w:styleId="B5">
    <w:name w:val="B5"/>
    <w:basedOn w:val="Liste5"/>
    <w:rsid w:val="00A13A37"/>
    <w:pPr>
      <w:ind w:left="2552" w:hanging="454"/>
    </w:pPr>
  </w:style>
  <w:style w:type="paragraph" w:customStyle="1" w:styleId="BL">
    <w:name w:val="BL"/>
    <w:basedOn w:val="Standard"/>
    <w:rsid w:val="00A13A37"/>
    <w:pPr>
      <w:numPr>
        <w:numId w:val="4"/>
      </w:numPr>
      <w:tabs>
        <w:tab w:val="left" w:pos="851"/>
      </w:tabs>
    </w:pPr>
  </w:style>
  <w:style w:type="paragraph" w:customStyle="1" w:styleId="BN">
    <w:name w:val="BN"/>
    <w:basedOn w:val="Standard"/>
    <w:rsid w:val="00A13A37"/>
    <w:pPr>
      <w:numPr>
        <w:numId w:val="5"/>
      </w:numPr>
    </w:pPr>
  </w:style>
  <w:style w:type="paragraph" w:customStyle="1" w:styleId="NO">
    <w:name w:val="NO"/>
    <w:basedOn w:val="Standard"/>
    <w:link w:val="NOChar"/>
    <w:rsid w:val="00A13A37"/>
    <w:pPr>
      <w:keepLines/>
      <w:ind w:left="1135" w:hanging="851"/>
    </w:pPr>
    <w:rPr>
      <w:lang w:val="x-none"/>
    </w:rPr>
  </w:style>
  <w:style w:type="paragraph" w:customStyle="1" w:styleId="EditorsNote">
    <w:name w:val="Editor's Note"/>
    <w:basedOn w:val="NO"/>
    <w:rsid w:val="00A13A37"/>
    <w:rPr>
      <w:color w:val="FF0000"/>
    </w:rPr>
  </w:style>
  <w:style w:type="paragraph" w:customStyle="1" w:styleId="EX">
    <w:name w:val="EX"/>
    <w:basedOn w:val="Standard"/>
    <w:rsid w:val="00A13A37"/>
    <w:pPr>
      <w:keepLines/>
      <w:ind w:left="1702" w:hanging="1418"/>
    </w:pPr>
  </w:style>
  <w:style w:type="paragraph" w:customStyle="1" w:styleId="EW">
    <w:name w:val="EW"/>
    <w:basedOn w:val="EX"/>
    <w:rsid w:val="00A13A37"/>
    <w:pPr>
      <w:spacing w:after="0"/>
    </w:pPr>
  </w:style>
  <w:style w:type="character" w:styleId="Funotenzeichen">
    <w:name w:val="footnote reference"/>
    <w:uiPriority w:val="99"/>
    <w:semiHidden/>
    <w:rsid w:val="00A13A37"/>
    <w:rPr>
      <w:b/>
      <w:position w:val="6"/>
      <w:sz w:val="16"/>
    </w:rPr>
  </w:style>
  <w:style w:type="paragraph" w:styleId="Funotentext">
    <w:name w:val="footnote text"/>
    <w:basedOn w:val="Standard"/>
    <w:link w:val="FunotentextZchn"/>
    <w:uiPriority w:val="99"/>
    <w:semiHidden/>
    <w:rsid w:val="00A13A37"/>
    <w:pPr>
      <w:keepLines/>
      <w:ind w:left="454" w:hanging="454"/>
    </w:pPr>
    <w:rPr>
      <w:sz w:val="16"/>
      <w:lang w:eastAsia="x-none"/>
    </w:rPr>
  </w:style>
  <w:style w:type="paragraph" w:customStyle="1" w:styleId="H6">
    <w:name w:val="H6"/>
    <w:basedOn w:val="berschrift5"/>
    <w:next w:val="Standard"/>
    <w:rsid w:val="00A13A37"/>
    <w:pPr>
      <w:ind w:left="1985" w:hanging="1985"/>
      <w:outlineLvl w:val="9"/>
    </w:pPr>
    <w:rPr>
      <w:sz w:val="20"/>
    </w:rPr>
  </w:style>
  <w:style w:type="paragraph" w:styleId="Index1">
    <w:name w:val="index 1"/>
    <w:basedOn w:val="Standard"/>
    <w:semiHidden/>
    <w:rsid w:val="00A13A37"/>
    <w:pPr>
      <w:keepLines/>
    </w:pPr>
  </w:style>
  <w:style w:type="paragraph" w:styleId="Index2">
    <w:name w:val="index 2"/>
    <w:basedOn w:val="Index1"/>
    <w:semiHidden/>
    <w:rsid w:val="00A13A37"/>
    <w:pPr>
      <w:ind w:left="284"/>
    </w:pPr>
  </w:style>
  <w:style w:type="paragraph" w:customStyle="1" w:styleId="LD">
    <w:name w:val="LD"/>
    <w:rsid w:val="00A13A37"/>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styleId="Aufzhlungszeichen">
    <w:name w:val="List Bullet"/>
    <w:basedOn w:val="Liste"/>
    <w:rsid w:val="00A13A37"/>
  </w:style>
  <w:style w:type="paragraph" w:styleId="Aufzhlungszeichen2">
    <w:name w:val="List Bullet 2"/>
    <w:basedOn w:val="Aufzhlungszeichen"/>
    <w:rsid w:val="00A13A37"/>
    <w:pPr>
      <w:ind w:left="851"/>
    </w:pPr>
  </w:style>
  <w:style w:type="paragraph" w:styleId="Aufzhlungszeichen3">
    <w:name w:val="List Bullet 3"/>
    <w:basedOn w:val="Aufzhlungszeichen2"/>
    <w:rsid w:val="00A13A37"/>
    <w:pPr>
      <w:ind w:left="1135"/>
    </w:pPr>
  </w:style>
  <w:style w:type="paragraph" w:styleId="Aufzhlungszeichen4">
    <w:name w:val="List Bullet 4"/>
    <w:basedOn w:val="Aufzhlungszeichen3"/>
    <w:rsid w:val="00A13A37"/>
    <w:pPr>
      <w:ind w:left="1418"/>
    </w:pPr>
  </w:style>
  <w:style w:type="paragraph" w:styleId="Aufzhlungszeichen5">
    <w:name w:val="List Bullet 5"/>
    <w:basedOn w:val="Aufzhlungszeichen4"/>
    <w:rsid w:val="00A13A37"/>
    <w:pPr>
      <w:ind w:left="1702"/>
    </w:pPr>
  </w:style>
  <w:style w:type="paragraph" w:styleId="Listennummer">
    <w:name w:val="List Number"/>
    <w:basedOn w:val="Liste"/>
    <w:rsid w:val="00A13A37"/>
  </w:style>
  <w:style w:type="paragraph" w:styleId="Listennummer2">
    <w:name w:val="List Number 2"/>
    <w:basedOn w:val="Listennummer"/>
    <w:rsid w:val="00A13A37"/>
    <w:pPr>
      <w:ind w:left="851"/>
    </w:pPr>
  </w:style>
  <w:style w:type="paragraph" w:customStyle="1" w:styleId="NF">
    <w:name w:val="NF"/>
    <w:basedOn w:val="NO"/>
    <w:rsid w:val="00A13A37"/>
    <w:pPr>
      <w:keepNext/>
      <w:spacing w:after="0"/>
    </w:pPr>
    <w:rPr>
      <w:rFonts w:ascii="Arial" w:hAnsi="Arial"/>
      <w:sz w:val="18"/>
    </w:rPr>
  </w:style>
  <w:style w:type="paragraph" w:customStyle="1" w:styleId="NW">
    <w:name w:val="NW"/>
    <w:basedOn w:val="NO"/>
    <w:rsid w:val="00A13A37"/>
    <w:pPr>
      <w:spacing w:after="0"/>
    </w:pPr>
  </w:style>
  <w:style w:type="paragraph" w:customStyle="1" w:styleId="PL">
    <w:name w:val="PL"/>
    <w:rsid w:val="00A13A3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L">
    <w:name w:val="TAL"/>
    <w:basedOn w:val="Standard"/>
    <w:rsid w:val="00A13A37"/>
    <w:pPr>
      <w:keepNext/>
      <w:keepLines/>
      <w:spacing w:after="0"/>
    </w:pPr>
    <w:rPr>
      <w:rFonts w:ascii="Arial" w:hAnsi="Arial"/>
      <w:sz w:val="18"/>
    </w:rPr>
  </w:style>
  <w:style w:type="paragraph" w:customStyle="1" w:styleId="TAC">
    <w:name w:val="TAC"/>
    <w:basedOn w:val="TAL"/>
    <w:rsid w:val="00A13A37"/>
    <w:pPr>
      <w:jc w:val="center"/>
    </w:pPr>
  </w:style>
  <w:style w:type="paragraph" w:customStyle="1" w:styleId="TAH">
    <w:name w:val="TAH"/>
    <w:basedOn w:val="TAC"/>
    <w:rsid w:val="00A13A37"/>
    <w:rPr>
      <w:b/>
    </w:rPr>
  </w:style>
  <w:style w:type="paragraph" w:customStyle="1" w:styleId="TAJ">
    <w:name w:val="TAJ"/>
    <w:basedOn w:val="Standard"/>
    <w:rsid w:val="00A13A37"/>
    <w:pPr>
      <w:keepNext/>
      <w:keepLines/>
      <w:spacing w:after="0"/>
      <w:jc w:val="both"/>
    </w:pPr>
    <w:rPr>
      <w:rFonts w:ascii="Arial" w:hAnsi="Arial"/>
      <w:sz w:val="18"/>
    </w:rPr>
  </w:style>
  <w:style w:type="paragraph" w:customStyle="1" w:styleId="TAN">
    <w:name w:val="TAN"/>
    <w:basedOn w:val="TAL"/>
    <w:rsid w:val="00A13A37"/>
    <w:pPr>
      <w:ind w:left="851" w:hanging="851"/>
    </w:pPr>
  </w:style>
  <w:style w:type="paragraph" w:customStyle="1" w:styleId="TAR">
    <w:name w:val="TAR"/>
    <w:basedOn w:val="TAL"/>
    <w:rsid w:val="00A13A37"/>
    <w:pPr>
      <w:jc w:val="right"/>
    </w:pPr>
  </w:style>
  <w:style w:type="paragraph" w:customStyle="1" w:styleId="FL">
    <w:name w:val="FL"/>
    <w:basedOn w:val="Standard"/>
    <w:rsid w:val="00A13A37"/>
    <w:pPr>
      <w:keepNext/>
      <w:keepLines/>
      <w:spacing w:before="60"/>
      <w:jc w:val="center"/>
    </w:pPr>
    <w:rPr>
      <w:rFonts w:ascii="Arial" w:hAnsi="Arial"/>
      <w:b/>
    </w:rPr>
  </w:style>
  <w:style w:type="paragraph" w:customStyle="1" w:styleId="TF">
    <w:name w:val="TF"/>
    <w:basedOn w:val="FL"/>
    <w:rsid w:val="00A13A37"/>
    <w:pPr>
      <w:keepNext w:val="0"/>
      <w:spacing w:before="0" w:after="240"/>
    </w:pPr>
  </w:style>
  <w:style w:type="paragraph" w:customStyle="1" w:styleId="TH">
    <w:name w:val="TH"/>
    <w:basedOn w:val="FL"/>
    <w:next w:val="FL"/>
    <w:rsid w:val="00A13A37"/>
  </w:style>
  <w:style w:type="paragraph" w:styleId="Verzeichnis4">
    <w:name w:val="toc 4"/>
    <w:basedOn w:val="Verzeichnis3"/>
    <w:uiPriority w:val="39"/>
    <w:rsid w:val="00A13A37"/>
    <w:pPr>
      <w:ind w:left="1418" w:hanging="1418"/>
    </w:pPr>
  </w:style>
  <w:style w:type="paragraph" w:styleId="Verzeichnis5">
    <w:name w:val="toc 5"/>
    <w:basedOn w:val="Verzeichnis4"/>
    <w:semiHidden/>
    <w:rsid w:val="00A13A37"/>
    <w:pPr>
      <w:ind w:left="1701" w:hanging="1701"/>
    </w:pPr>
  </w:style>
  <w:style w:type="paragraph" w:styleId="Verzeichnis6">
    <w:name w:val="toc 6"/>
    <w:basedOn w:val="Verzeichnis5"/>
    <w:next w:val="Standard"/>
    <w:semiHidden/>
    <w:rsid w:val="00A13A37"/>
    <w:pPr>
      <w:ind w:left="1985" w:hanging="1985"/>
    </w:pPr>
  </w:style>
  <w:style w:type="paragraph" w:styleId="Verzeichnis7">
    <w:name w:val="toc 7"/>
    <w:basedOn w:val="Verzeichnis6"/>
    <w:next w:val="Standard"/>
    <w:semiHidden/>
    <w:rsid w:val="00A13A37"/>
    <w:pPr>
      <w:ind w:left="2268" w:hanging="2268"/>
    </w:pPr>
  </w:style>
  <w:style w:type="paragraph" w:customStyle="1" w:styleId="ZH">
    <w:name w:val="ZH"/>
    <w:rsid w:val="00A13A37"/>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table" w:styleId="Tabellenraster">
    <w:name w:val="Table Grid"/>
    <w:basedOn w:val="NormaleTabelle"/>
    <w:rsid w:val="00FB3194"/>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DB37EA"/>
    <w:rPr>
      <w:rFonts w:ascii="Tahoma" w:hAnsi="Tahoma" w:cs="Tahoma"/>
      <w:sz w:val="16"/>
      <w:szCs w:val="16"/>
    </w:rPr>
  </w:style>
  <w:style w:type="character" w:customStyle="1" w:styleId="berschrift1Zchn">
    <w:name w:val="Überschrift 1 Zchn"/>
    <w:aliases w:val="h1 Zchn,heading 1 Zchn,überschrift 1 Zchn,H1 Zchn"/>
    <w:link w:val="berschrift1"/>
    <w:rsid w:val="00DB37EA"/>
    <w:rPr>
      <w:rFonts w:ascii="Arial" w:hAnsi="Arial"/>
      <w:sz w:val="36"/>
      <w:lang w:eastAsia="en-US" w:bidi="ar-SA"/>
    </w:rPr>
  </w:style>
  <w:style w:type="paragraph" w:customStyle="1" w:styleId="TB1">
    <w:name w:val="TB1"/>
    <w:basedOn w:val="Standard"/>
    <w:qFormat/>
    <w:rsid w:val="00A13A37"/>
    <w:pPr>
      <w:keepNext/>
      <w:keepLines/>
      <w:numPr>
        <w:numId w:val="28"/>
      </w:numPr>
      <w:tabs>
        <w:tab w:val="left" w:pos="720"/>
      </w:tabs>
      <w:spacing w:after="0"/>
      <w:ind w:left="737" w:hanging="380"/>
    </w:pPr>
    <w:rPr>
      <w:rFonts w:ascii="Arial" w:hAnsi="Arial"/>
      <w:sz w:val="18"/>
    </w:rPr>
  </w:style>
  <w:style w:type="paragraph" w:customStyle="1" w:styleId="TB2">
    <w:name w:val="TB2"/>
    <w:basedOn w:val="Standard"/>
    <w:qFormat/>
    <w:rsid w:val="00A13A37"/>
    <w:pPr>
      <w:keepNext/>
      <w:keepLines/>
      <w:numPr>
        <w:numId w:val="29"/>
      </w:numPr>
      <w:tabs>
        <w:tab w:val="left" w:pos="1109"/>
      </w:tabs>
      <w:spacing w:after="0"/>
      <w:ind w:left="1100" w:hanging="380"/>
    </w:pPr>
    <w:rPr>
      <w:rFonts w:ascii="Arial" w:hAnsi="Arial"/>
      <w:sz w:val="18"/>
    </w:rPr>
  </w:style>
  <w:style w:type="character" w:customStyle="1" w:styleId="FuzeileZchn">
    <w:name w:val="Fußzeile Zchn"/>
    <w:link w:val="Fuzeile"/>
    <w:rsid w:val="00E83000"/>
    <w:rPr>
      <w:rFonts w:ascii="Arial" w:hAnsi="Arial"/>
      <w:b/>
      <w:i/>
      <w:noProof/>
      <w:sz w:val="18"/>
      <w:lang w:eastAsia="en-US"/>
    </w:rPr>
  </w:style>
  <w:style w:type="character" w:customStyle="1" w:styleId="NOChar">
    <w:name w:val="NO Char"/>
    <w:link w:val="NO"/>
    <w:rsid w:val="000F0B28"/>
    <w:rPr>
      <w:lang w:eastAsia="en-US"/>
    </w:rPr>
  </w:style>
  <w:style w:type="character" w:customStyle="1" w:styleId="berschrift2Zchn">
    <w:name w:val="Überschrift 2 Zchn"/>
    <w:link w:val="berschrift2"/>
    <w:rsid w:val="000A57BB"/>
    <w:rPr>
      <w:rFonts w:ascii="Arial" w:hAnsi="Arial"/>
      <w:sz w:val="32"/>
      <w:lang w:eastAsia="en-US"/>
    </w:rPr>
  </w:style>
  <w:style w:type="paragraph" w:customStyle="1" w:styleId="IB3">
    <w:name w:val="IB3"/>
    <w:basedOn w:val="Standard"/>
    <w:rsid w:val="00675E9C"/>
    <w:pPr>
      <w:tabs>
        <w:tab w:val="num" w:pos="737"/>
        <w:tab w:val="left" w:pos="851"/>
      </w:tabs>
      <w:ind w:left="851" w:hanging="567"/>
    </w:pPr>
  </w:style>
  <w:style w:type="paragraph" w:customStyle="1" w:styleId="ColorfulList-Accent11">
    <w:name w:val="Colorful List - Accent 11"/>
    <w:basedOn w:val="Standard"/>
    <w:uiPriority w:val="34"/>
    <w:qFormat/>
    <w:rsid w:val="00101C08"/>
    <w:pPr>
      <w:overflowPunct/>
      <w:autoSpaceDE/>
      <w:autoSpaceDN/>
      <w:adjustRightInd/>
      <w:spacing w:after="200" w:line="276" w:lineRule="auto"/>
      <w:ind w:left="720"/>
      <w:contextualSpacing/>
      <w:textAlignment w:val="auto"/>
    </w:pPr>
    <w:rPr>
      <w:rFonts w:ascii="Calibri" w:eastAsia="Calibri" w:hAnsi="Calibri"/>
      <w:sz w:val="22"/>
      <w:szCs w:val="22"/>
      <w:lang w:val="de-DE"/>
    </w:rPr>
  </w:style>
  <w:style w:type="character" w:customStyle="1" w:styleId="FunotentextZchn">
    <w:name w:val="Fußnotentext Zchn"/>
    <w:link w:val="Funotentext"/>
    <w:uiPriority w:val="99"/>
    <w:semiHidden/>
    <w:rsid w:val="006A74AE"/>
    <w:rPr>
      <w:sz w:val="16"/>
      <w:lang w:val="en-GB"/>
    </w:rPr>
  </w:style>
  <w:style w:type="character" w:styleId="BesuchterHyperlink">
    <w:name w:val="FollowedHyperlink"/>
    <w:rsid w:val="00AC2713"/>
    <w:rPr>
      <w:color w:val="954F72"/>
      <w:u w:val="single"/>
    </w:rPr>
  </w:style>
  <w:style w:type="character" w:styleId="Kommentarzeichen">
    <w:name w:val="annotation reference"/>
    <w:rsid w:val="0017153D"/>
    <w:rPr>
      <w:sz w:val="16"/>
      <w:szCs w:val="16"/>
    </w:rPr>
  </w:style>
  <w:style w:type="paragraph" w:styleId="Kommentartext">
    <w:name w:val="annotation text"/>
    <w:basedOn w:val="Standard"/>
    <w:link w:val="KommentartextZchn"/>
    <w:rsid w:val="0017153D"/>
  </w:style>
  <w:style w:type="character" w:customStyle="1" w:styleId="KommentartextZchn">
    <w:name w:val="Kommentartext Zchn"/>
    <w:link w:val="Kommentartext"/>
    <w:rsid w:val="0017153D"/>
    <w:rPr>
      <w:lang w:val="en-GB" w:eastAsia="en-US"/>
    </w:rPr>
  </w:style>
  <w:style w:type="paragraph" w:styleId="Kommentarthema">
    <w:name w:val="annotation subject"/>
    <w:basedOn w:val="Kommentartext"/>
    <w:next w:val="Kommentartext"/>
    <w:link w:val="KommentarthemaZchn"/>
    <w:rsid w:val="0017153D"/>
    <w:rPr>
      <w:b/>
      <w:bCs/>
    </w:rPr>
  </w:style>
  <w:style w:type="character" w:customStyle="1" w:styleId="KommentarthemaZchn">
    <w:name w:val="Kommentarthema Zchn"/>
    <w:link w:val="Kommentarthema"/>
    <w:rsid w:val="0017153D"/>
    <w:rPr>
      <w:b/>
      <w:bCs/>
      <w:lang w:val="en-GB" w:eastAsia="en-US"/>
    </w:rPr>
  </w:style>
  <w:style w:type="paragraph" w:styleId="Textkrper2">
    <w:name w:val="Body Text 2"/>
    <w:basedOn w:val="Standard"/>
    <w:link w:val="Textkrper2Zchn"/>
    <w:rsid w:val="006E636E"/>
    <w:pPr>
      <w:overflowPunct/>
      <w:autoSpaceDE/>
      <w:autoSpaceDN/>
      <w:adjustRightInd/>
      <w:spacing w:after="0"/>
      <w:textAlignment w:val="auto"/>
    </w:pPr>
    <w:rPr>
      <w:rFonts w:ascii="Arial" w:hAnsi="Arial"/>
      <w:sz w:val="22"/>
      <w:lang w:val="en-AU"/>
    </w:rPr>
  </w:style>
  <w:style w:type="character" w:customStyle="1" w:styleId="Textkrper2Zchn">
    <w:name w:val="Textkörper 2 Zchn"/>
    <w:link w:val="Textkrper2"/>
    <w:rsid w:val="006E636E"/>
    <w:rPr>
      <w:rFonts w:ascii="Arial" w:hAnsi="Arial"/>
      <w:sz w:val="22"/>
      <w:lang w:val="en-AU"/>
    </w:rPr>
  </w:style>
  <w:style w:type="paragraph" w:customStyle="1" w:styleId="ColorfulShading-Accent11">
    <w:name w:val="Colorful Shading - Accent 11"/>
    <w:hidden/>
    <w:uiPriority w:val="99"/>
    <w:semiHidden/>
    <w:rsid w:val="00374905"/>
    <w:rPr>
      <w:lang w:val="en-GB" w:eastAsia="en-US"/>
    </w:rPr>
  </w:style>
  <w:style w:type="paragraph" w:styleId="berarbeitung">
    <w:name w:val="Revision"/>
    <w:hidden/>
    <w:uiPriority w:val="99"/>
    <w:semiHidden/>
    <w:rsid w:val="00652C10"/>
    <w:rPr>
      <w:lang w:val="en-GB" w:eastAsia="en-US"/>
    </w:rPr>
  </w:style>
  <w:style w:type="paragraph" w:styleId="Listenabsatz">
    <w:name w:val="List Paragraph"/>
    <w:basedOn w:val="Standard"/>
    <w:uiPriority w:val="34"/>
    <w:qFormat/>
    <w:rsid w:val="00572999"/>
    <w:pPr>
      <w:ind w:left="720"/>
      <w:contextualSpacing/>
    </w:pPr>
  </w:style>
  <w:style w:type="paragraph" w:customStyle="1" w:styleId="Default">
    <w:name w:val="Default"/>
    <w:basedOn w:val="Standard"/>
    <w:uiPriority w:val="99"/>
    <w:rsid w:val="009B006E"/>
    <w:pPr>
      <w:overflowPunct/>
      <w:adjustRightInd/>
      <w:spacing w:after="200" w:line="276" w:lineRule="auto"/>
      <w:textAlignment w:val="auto"/>
    </w:pPr>
    <w:rPr>
      <w:rFonts w:ascii="Calibri" w:eastAsiaTheme="minorHAns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784872">
      <w:bodyDiv w:val="1"/>
      <w:marLeft w:val="0"/>
      <w:marRight w:val="0"/>
      <w:marTop w:val="0"/>
      <w:marBottom w:val="0"/>
      <w:divBdr>
        <w:top w:val="none" w:sz="0" w:space="0" w:color="auto"/>
        <w:left w:val="none" w:sz="0" w:space="0" w:color="auto"/>
        <w:bottom w:val="none" w:sz="0" w:space="0" w:color="auto"/>
        <w:right w:val="none" w:sz="0" w:space="0" w:color="auto"/>
      </w:divBdr>
    </w:div>
    <w:div w:id="723723607">
      <w:bodyDiv w:val="1"/>
      <w:marLeft w:val="0"/>
      <w:marRight w:val="0"/>
      <w:marTop w:val="0"/>
      <w:marBottom w:val="0"/>
      <w:divBdr>
        <w:top w:val="none" w:sz="0" w:space="0" w:color="auto"/>
        <w:left w:val="none" w:sz="0" w:space="0" w:color="auto"/>
        <w:bottom w:val="none" w:sz="0" w:space="0" w:color="auto"/>
        <w:right w:val="none" w:sz="0" w:space="0" w:color="auto"/>
      </w:divBdr>
      <w:divsChild>
        <w:div w:id="1780220495">
          <w:marLeft w:val="0"/>
          <w:marRight w:val="0"/>
          <w:marTop w:val="0"/>
          <w:marBottom w:val="0"/>
          <w:divBdr>
            <w:top w:val="none" w:sz="0" w:space="0" w:color="auto"/>
            <w:left w:val="none" w:sz="0" w:space="0" w:color="auto"/>
            <w:bottom w:val="none" w:sz="0" w:space="0" w:color="auto"/>
            <w:right w:val="none" w:sz="0" w:space="0" w:color="auto"/>
          </w:divBdr>
        </w:div>
        <w:div w:id="481777878">
          <w:marLeft w:val="0"/>
          <w:marRight w:val="0"/>
          <w:marTop w:val="0"/>
          <w:marBottom w:val="0"/>
          <w:divBdr>
            <w:top w:val="none" w:sz="0" w:space="0" w:color="auto"/>
            <w:left w:val="none" w:sz="0" w:space="0" w:color="auto"/>
            <w:bottom w:val="none" w:sz="0" w:space="0" w:color="auto"/>
            <w:right w:val="none" w:sz="0" w:space="0" w:color="auto"/>
          </w:divBdr>
        </w:div>
      </w:divsChild>
    </w:div>
    <w:div w:id="1642299089">
      <w:bodyDiv w:val="1"/>
      <w:marLeft w:val="0"/>
      <w:marRight w:val="0"/>
      <w:marTop w:val="0"/>
      <w:marBottom w:val="0"/>
      <w:divBdr>
        <w:top w:val="none" w:sz="0" w:space="0" w:color="auto"/>
        <w:left w:val="none" w:sz="0" w:space="0" w:color="auto"/>
        <w:bottom w:val="none" w:sz="0" w:space="0" w:color="auto"/>
        <w:right w:val="none" w:sz="0" w:space="0" w:color="auto"/>
      </w:divBdr>
      <w:divsChild>
        <w:div w:id="618994639">
          <w:marLeft w:val="0"/>
          <w:marRight w:val="0"/>
          <w:marTop w:val="0"/>
          <w:marBottom w:val="0"/>
          <w:divBdr>
            <w:top w:val="none" w:sz="0" w:space="0" w:color="auto"/>
            <w:left w:val="none" w:sz="0" w:space="0" w:color="auto"/>
            <w:bottom w:val="none" w:sz="0" w:space="0" w:color="auto"/>
            <w:right w:val="none" w:sz="0" w:space="0" w:color="auto"/>
          </w:divBdr>
        </w:div>
        <w:div w:id="1777480707">
          <w:marLeft w:val="0"/>
          <w:marRight w:val="0"/>
          <w:marTop w:val="0"/>
          <w:marBottom w:val="0"/>
          <w:divBdr>
            <w:top w:val="none" w:sz="0" w:space="0" w:color="auto"/>
            <w:left w:val="none" w:sz="0" w:space="0" w:color="auto"/>
            <w:bottom w:val="none" w:sz="0" w:space="0" w:color="auto"/>
            <w:right w:val="none" w:sz="0" w:space="0" w:color="auto"/>
          </w:divBdr>
        </w:div>
        <w:div w:id="1739815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rtal.etsi.org/chaircor/ETSI_support.asp" TargetMode="External"/><Relationship Id="rId18" Type="http://schemas.openxmlformats.org/officeDocument/2006/relationships/hyperlink" Target="http://www.railprofessional.com/news/korea-rail-set-lte-networ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http://portal.etsi.org/tb/status/status.asp" TargetMode="External"/><Relationship Id="rId17" Type="http://schemas.openxmlformats.org/officeDocument/2006/relationships/hyperlink" Target="http://www.era.europa.eu/Document-Register/Pages/GSM-R-migration.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er.be/sites/default/files/publication/The_Economic_Footprint_-_web_-_final_final_30_Sept_0.pdf" TargetMode="External"/><Relationship Id="rId20" Type="http://schemas.openxmlformats.org/officeDocument/2006/relationships/hyperlink" Target="http://www.etsi.org/news-events/events/1109-worshop-managing-rail-mobile-communications-evolu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si.org"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portal.etsi.org/Services/editHelp!/Howtostart/ETSIDraftingRules.aspx" TargetMode="External"/><Relationship Id="rId23"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http://www.telecomasia.net/content/huawei-introduces-lte-m-offering-railways"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ebapp.etsi.org/IPR/home.asp" TargetMode="External"/><Relationship Id="rId22" Type="http://schemas.openxmlformats.org/officeDocument/2006/relationships/image" Target="media/image3.png"/><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70D40-F03B-45FF-A4D7-660A6CB04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ETSIW_80</Template>
  <TotalTime>0</TotalTime>
  <Pages>33</Pages>
  <Words>12551</Words>
  <Characters>79072</Characters>
  <Application>Microsoft Office Word</Application>
  <DocSecurity>0</DocSecurity>
  <Lines>658</Lines>
  <Paragraphs>182</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ETSI TR 100 010 V0.0.0</vt:lpstr>
      <vt:lpstr>ETSI TR 100 010 V0.0.0</vt:lpstr>
      <vt:lpstr>ETSI TR 100 010 V0.0.0</vt:lpstr>
    </vt:vector>
  </TitlesOfParts>
  <Company>ETSI Secretariat</Company>
  <LinksUpToDate>false</LinksUpToDate>
  <CharactersWithSpaces>91441</CharactersWithSpaces>
  <SharedDoc>false</SharedDoc>
  <HLinks>
    <vt:vector size="36" baseType="variant">
      <vt:variant>
        <vt:i4>2621566</vt:i4>
      </vt:variant>
      <vt:variant>
        <vt:i4>228</vt:i4>
      </vt:variant>
      <vt:variant>
        <vt:i4>0</vt:i4>
      </vt:variant>
      <vt:variant>
        <vt:i4>5</vt:i4>
      </vt:variant>
      <vt:variant>
        <vt:lpwstr>https://docbox.etsi.org/Reference/</vt:lpwstr>
      </vt:variant>
      <vt:variant>
        <vt:lpwstr/>
      </vt:variant>
      <vt:variant>
        <vt:i4>4325400</vt:i4>
      </vt:variant>
      <vt:variant>
        <vt:i4>225</vt:i4>
      </vt:variant>
      <vt:variant>
        <vt:i4>0</vt:i4>
      </vt:variant>
      <vt:variant>
        <vt:i4>5</vt:i4>
      </vt:variant>
      <vt:variant>
        <vt:lpwstr>https://portal.etsi.org/Services/editHelp!/Howtostart/ETSIDraftingRules.aspx</vt:lpwstr>
      </vt:variant>
      <vt:variant>
        <vt:lpwstr/>
      </vt:variant>
      <vt:variant>
        <vt:i4>3538988</vt:i4>
      </vt:variant>
      <vt:variant>
        <vt:i4>222</vt:i4>
      </vt:variant>
      <vt:variant>
        <vt:i4>0</vt:i4>
      </vt:variant>
      <vt:variant>
        <vt:i4>5</vt:i4>
      </vt:variant>
      <vt:variant>
        <vt:lpwstr>http://webapp.etsi.org/IPR/home.asp</vt:lpwstr>
      </vt:variant>
      <vt:variant>
        <vt:lpwstr/>
      </vt:variant>
      <vt:variant>
        <vt:i4>5701736</vt:i4>
      </vt:variant>
      <vt:variant>
        <vt:i4>9</vt:i4>
      </vt:variant>
      <vt:variant>
        <vt:i4>0</vt:i4>
      </vt:variant>
      <vt:variant>
        <vt:i4>5</vt:i4>
      </vt:variant>
      <vt:variant>
        <vt:lpwstr>http://portal.etsi.org/chaircor/ETSI_support.asp</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5111877</vt:i4>
      </vt:variant>
      <vt:variant>
        <vt:i4>3</vt:i4>
      </vt:variant>
      <vt:variant>
        <vt:i4>0</vt:i4>
      </vt:variant>
      <vt:variant>
        <vt:i4>5</vt:i4>
      </vt:variant>
      <vt:variant>
        <vt:lpwstr>http://www.etsi.org/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TR 100 010 V0.0.0</dc:title>
  <dc:creator>AvT</dc:creator>
  <cp:keywords>&lt;keywords&gt;</cp:keywords>
  <cp:lastModifiedBy>HB</cp:lastModifiedBy>
  <cp:revision>3</cp:revision>
  <cp:lastPrinted>2016-08-29T14:24:00Z</cp:lastPrinted>
  <dcterms:created xsi:type="dcterms:W3CDTF">2016-12-27T23:06:00Z</dcterms:created>
  <dcterms:modified xsi:type="dcterms:W3CDTF">2017-01-24T07:14:00Z</dcterms:modified>
</cp:coreProperties>
</file>