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8A" w:rsidRDefault="00BE428A"/>
    <w:p w:rsidR="00BE428A" w:rsidRPr="0010769E" w:rsidRDefault="00BE428A" w:rsidP="00A10264">
      <w:pPr>
        <w:jc w:val="center"/>
      </w:pPr>
    </w:p>
    <w:p w:rsidR="00BE428A" w:rsidRPr="0010769E" w:rsidRDefault="00BE428A" w:rsidP="00A10264">
      <w:pPr>
        <w:jc w:val="center"/>
      </w:pPr>
    </w:p>
    <w:p w:rsidR="00BE428A" w:rsidRPr="0010769E" w:rsidRDefault="00BE428A" w:rsidP="00A10264"/>
    <w:p w:rsidR="00BE428A" w:rsidRPr="0010769E" w:rsidRDefault="00BE428A" w:rsidP="00A10264"/>
    <w:p w:rsidR="00BE428A" w:rsidRPr="0010769E" w:rsidRDefault="00BE428A" w:rsidP="00A10264">
      <w:pPr>
        <w:jc w:val="center"/>
        <w:rPr>
          <w:b/>
          <w:sz w:val="24"/>
        </w:rPr>
      </w:pPr>
      <w:r>
        <w:rPr>
          <w:noProof/>
        </w:rPr>
        <w:pict>
          <v:group id="Group 24" o:spid="_x0000_s1028" style="position:absolute;left:0;text-align:left;margin-left:8.5pt;margin-top:7.7pt;width:133.65pt;height:123pt;z-index:251659776"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">
            <v:line id="Line 11" o:spid="_x0000_s1029" style="position:absolute;rotation:45;visibility:visibl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RVdcQAAADbAAAADwAAAGRycy9kb3ducmV2LnhtbESPQWvCQBSE70L/w/KE3nSj0hCjqxRR&#10;2oqXWsXrI/tMgtm3YXfV9N93C4LHYWa+YebLzjTiRs7XlhWMhgkI4sLqmksFh5/NIAPhA7LGxjIp&#10;+CUPy8VLb465tnf+pts+lCJC2OeooAqhzaX0RUUG/dC2xNE7W2cwROlKqR3eI9w0cpwkqTRYc1yo&#10;sKVVRcVlfzUKPrLdOj0V03qLLs2Om+vXaTt5U+q1373PQATqwjP8aH9qBeMJ/H+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VFV1xAAAANsAAAAPAAAAAAAAAAAA&#10;AAAAAKECAABkcnMvZG93bnJldi54bWxQSwUGAAAAAAQABAD5AAAAkgMAAAAA&#10;" strokecolor="#d2232a" strokeweight="15pt"/>
            <v:line id="Line 12" o:spid="_x0000_s1030" style="position:absolute;rotation:-45;flip:x;visibility:visibl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Kss8QAAADbAAAADwAAAGRycy9kb3ducmV2LnhtbESPT2vCQBTE7wW/w/KE3sxGqUFiNqEI&#10;gj21Teuht9fsyx+bfRuyq8Zv3y0IPQ4z8xsmKybTiwuNrrOsYBnFIIgrqztuFHx+7BcbEM4ja+wt&#10;k4IbOSjy2UOGqbZXfqdL6RsRIOxSVNB6P6RSuqolgy6yA3Hwajsa9EGOjdQjXgPc9HIVx4k02HFY&#10;aHGgXUvVT3k2CuibjqeaCN/WydfaNDf5snevSj3Op+ctCE+T/w/f2wetYPUE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0qyzxAAAANsAAAAPAAAAAAAAAAAA&#10;AAAAAKECAABkcnMvZG93bnJldi54bWxQSwUGAAAAAAQABAD5AAAAkgMAAAAA&#10;" strokecolor="#d2232a" strokeweight="15pt"/>
            <v:line id="Line 13" o:spid="_x0000_s1031" style="position:absolute;rotation:-45;flip:x;visibility:visibl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pzSMUAAADbAAAADwAAAGRycy9kb3ducmV2LnhtbESPQWvCQBSE70L/w/IKXkQ3tbR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pzSMUAAADbAAAADwAAAAAAAAAA&#10;AAAAAAChAgAAZHJzL2Rvd25yZXYueG1sUEsFBgAAAAAEAAQA+QAAAJMDAAAAAA==&#10;" strokecolor="white" strokeweight="15pt"/>
            <v:line id="Line 14" o:spid="_x0000_s1032" style="position:absolute;rotation:-45;flip:x;visibility:visibl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jtP8QAAADbAAAADwAAAGRycy9kb3ducmV2LnhtbESPQWvCQBSE7wX/w/KEXkrdaEEkdRUV&#10;lPYgNFqkx0f2mQSzb+PuGuO/d4WCx2FmvmGm887UoiXnK8sKhoMEBHFudcWFgt/9+n0CwgdkjbVl&#10;UnAjD/NZ72WKqbZXzqjdhUJECPsUFZQhNKmUPi/JoB/Yhjh6R+sMhihdIbXDa4SbWo6SZCwNVhwX&#10;SmxoVVJ+2l2Mgos7o9u8LfHwc1iE+u8j+263mVKv/W7xCSJQF57h//aXVjAaw+NL/AF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O0/xAAAANsAAAAPAAAAAAAAAAAA&#10;AAAAAKECAABkcnMvZG93bnJldi54bWxQSwUGAAAAAAQABAD5AAAAkgMAAAAA&#10;" strokecolor="white" strokeweight="15pt"/>
            <v:line id="Line 15" o:spid="_x0000_s1033" style="position:absolute;visibility:visibl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fO8MAAADbAAAADwAAAGRycy9kb3ducmV2LnhtbESPT4vCMBTE7wt+h/AEb2tqD65WoxRR&#10;2Ju7/sHro3k2xealNllbv71ZWNjjMDO/YZbr3tbiQa2vHCuYjBMQxIXTFZcKTsfd+wyED8gaa8ek&#10;4Eke1qvB2xIz7Tr+pschlCJC2GeowITQZFL6wpBFP3YNcfSurrUYomxLqVvsItzWMk2SqbRYcVww&#10;2NDGUHE7/FgFeZ5c6s3pvNun2my/znecd7OpUqNhny9ABOrDf/iv/akVpB/w+yX+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kHzvDAAAA2wAAAA8AAAAAAAAAAAAA&#10;AAAAoQIAAGRycy9kb3ducmV2LnhtbFBLBQYAAAAABAAEAPkAAACRAwAAAAA=&#10;" strokecolor="#887e6e" strokeweight="15.5pt"/>
          </v:group>
        </w:pict>
      </w:r>
      <w:r>
        <w:rPr>
          <w:noProof/>
        </w:rPr>
        <w:pict>
          <v:shapetype id="_x0000_t202" coordsize="21600,21600" o:spt="202" path="m,l,21600r21600,l21600,xe">
            <v:stroke joinstyle="miter"/>
            <v:path gradientshapeok="t" o:connecttype="rect"/>
          </v:shapetype>
          <v:shape id="Text Box 9" o:spid="_x0000_s1034" type="#_x0000_t202" style="position:absolute;left:0;text-align:left;margin-left:0;margin-top:135pt;width:595.3pt;height:128.2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i3jg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" fillcolor="#887e6e" stroked="f">
            <v:textbox inset="80mm,15mm">
              <w:txbxContent>
                <w:p w:rsidR="00BE428A" w:rsidRPr="00080D86" w:rsidRDefault="00BE428A" w:rsidP="00A10264">
                  <w:pPr>
                    <w:rPr>
                      <w:sz w:val="68"/>
                    </w:rPr>
                  </w:pPr>
                  <w:r w:rsidRPr="00080D86">
                    <w:rPr>
                      <w:color w:val="FFFFFF"/>
                      <w:sz w:val="68"/>
                    </w:rPr>
                    <w:t xml:space="preserve">ECC Report </w:t>
                  </w:r>
                  <w:r>
                    <w:rPr>
                      <w:color w:val="57433E"/>
                      <w:sz w:val="68"/>
                    </w:rPr>
                    <w:t>XXX</w:t>
                  </w:r>
                </w:p>
              </w:txbxContent>
            </v:textbox>
            <w10:wrap anchorx="page" anchory="page"/>
          </v:shape>
        </w:pict>
      </w: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rPr>
          <w:b/>
          <w:sz w:val="24"/>
        </w:rPr>
      </w:pPr>
    </w:p>
    <w:p w:rsidR="00BE428A" w:rsidRPr="0010769E" w:rsidRDefault="00BE428A" w:rsidP="00A10264">
      <w:pPr>
        <w:jc w:val="center"/>
        <w:rPr>
          <w:b/>
          <w:sz w:val="24"/>
        </w:rPr>
      </w:pPr>
    </w:p>
    <w:p w:rsidR="00BE428A" w:rsidRPr="005A00E5" w:rsidRDefault="00BE428A" w:rsidP="00C95C7C">
      <w:pPr>
        <w:pStyle w:val="Reporttitledescription"/>
      </w:pPr>
      <w:r w:rsidRPr="00C93B42">
        <w:rPr>
          <w:caps/>
        </w:rPr>
        <w:t xml:space="preserve">The impact of non- specific SRDs on radio services in the band </w:t>
      </w:r>
      <w:r w:rsidRPr="002E3207">
        <w:t>57 – 66 GHz</w:t>
      </w:r>
      <w:r w:rsidRPr="005A00E5">
        <w:tab/>
      </w:r>
      <w:r w:rsidRPr="005A00E5">
        <w:tab/>
        <w:t xml:space="preserve"> </w:t>
      </w:r>
    </w:p>
    <w:bookmarkStart w:id="0" w:name="Text8"/>
    <w:p w:rsidR="00BE428A" w:rsidRPr="005A00E5" w:rsidRDefault="00BE428A" w:rsidP="00A10264">
      <w:pPr>
        <w:pStyle w:val="Reporttitledescription"/>
        <w:rPr>
          <w:b/>
          <w:sz w:val="18"/>
        </w:rPr>
      </w:pPr>
      <w:r w:rsidRPr="005A00E5">
        <w:rPr>
          <w:b/>
          <w:sz w:val="18"/>
        </w:rPr>
        <w:fldChar w:fldCharType="begin">
          <w:ffData>
            <w:name w:val="Text8"/>
            <w:enabled/>
            <w:calcOnExit w:val="0"/>
            <w:textInput>
              <w:default w:val="Month Year (Arial 9pt bold)"/>
            </w:textInput>
          </w:ffData>
        </w:fldChar>
      </w:r>
      <w:r w:rsidRPr="005A00E5">
        <w:rPr>
          <w:b/>
          <w:sz w:val="18"/>
        </w:rPr>
        <w:instrText xml:space="preserve"> FORMTEXT </w:instrText>
      </w:r>
      <w:r w:rsidRPr="005A00E5">
        <w:rPr>
          <w:b/>
          <w:sz w:val="18"/>
        </w:rPr>
      </w:r>
      <w:r w:rsidRPr="005A00E5">
        <w:rPr>
          <w:b/>
          <w:sz w:val="18"/>
        </w:rPr>
        <w:fldChar w:fldCharType="separate"/>
      </w:r>
      <w:r w:rsidRPr="005A00E5">
        <w:rPr>
          <w:b/>
          <w:noProof/>
          <w:sz w:val="18"/>
        </w:rPr>
        <w:t>Month Year (Arial 9pt bold)</w:t>
      </w:r>
      <w:r w:rsidRPr="005A00E5">
        <w:rPr>
          <w:b/>
          <w:sz w:val="18"/>
        </w:rPr>
        <w:fldChar w:fldCharType="end"/>
      </w:r>
      <w:bookmarkEnd w:id="0"/>
      <w:r w:rsidRPr="005A00E5">
        <w:rPr>
          <w:b/>
          <w:sz w:val="18"/>
        </w:rPr>
        <w:tab/>
      </w:r>
      <w:r w:rsidRPr="005A00E5">
        <w:rPr>
          <w:b/>
          <w:sz w:val="18"/>
        </w:rPr>
        <w:tab/>
      </w:r>
      <w:r w:rsidRPr="005A00E5">
        <w:rPr>
          <w:b/>
          <w:sz w:val="18"/>
        </w:rPr>
        <w:tab/>
      </w:r>
      <w:r w:rsidRPr="005A00E5">
        <w:rPr>
          <w:b/>
          <w:sz w:val="18"/>
        </w:rPr>
        <w:tab/>
      </w:r>
      <w:r w:rsidRPr="005A00E5">
        <w:rPr>
          <w:b/>
          <w:sz w:val="18"/>
        </w:rPr>
        <w:tab/>
      </w:r>
      <w:r w:rsidRPr="005A00E5">
        <w:rPr>
          <w:b/>
          <w:sz w:val="18"/>
        </w:rPr>
        <w:tab/>
      </w:r>
    </w:p>
    <w:p w:rsidR="00BE428A" w:rsidRPr="00FE1795" w:rsidRDefault="00BE428A" w:rsidP="00A10264">
      <w:pPr>
        <w:pStyle w:val="Lastupdated"/>
      </w:pPr>
      <w:r>
        <w:rPr>
          <w:noProof/>
        </w:rPr>
        <w:pict>
          <v:rect id="Rectangle 8" o:spid="_x0000_s1035" style="position:absolute;left:0;text-align:left;margin-left:.3pt;margin-top:771.95pt;width:595.3pt;height:14.1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1UsFX&#10;gQIAAP0EAAAOAAAAAAAAAAAAAAAAAC4CAABkcnMvZTJvRG9jLnhtbFBLAQItABQABgAIAAAAIQBd&#10;ceqd3wAAAAsBAAAPAAAAAAAAAAAAAAAAANsEAABkcnMvZG93bnJldi54bWxQSwUGAAAAAAQABADz&#10;AAAA5wUAAAAA&#10;" fillcolor="#887e6e" stroked="f">
            <v:textbox inset=",15mm"/>
            <w10:wrap anchorx="page" anchory="page"/>
          </v:rect>
        </w:pict>
      </w:r>
      <w:bookmarkStart w:id="1" w:name="Text3"/>
      <w:r w:rsidRPr="00FE1795">
        <w:fldChar w:fldCharType="begin">
          <w:ffData>
            <w:name w:val="Text3"/>
            <w:enabled/>
            <w:calcOnExit w:val="0"/>
            <w:textInput>
              <w:default w:val="(last updated: date) (Arial 9pt) "/>
            </w:textInput>
          </w:ffData>
        </w:fldChar>
      </w:r>
      <w:r w:rsidRPr="00FE1795">
        <w:instrText xml:space="preserve"> FORMTEXT </w:instrText>
      </w:r>
      <w:r w:rsidRPr="00FE1795">
        <w:fldChar w:fldCharType="separate"/>
      </w:r>
      <w:r w:rsidRPr="00FE1795">
        <w:rPr>
          <w:noProof/>
        </w:rPr>
        <w:t xml:space="preserve">(last updated: date) (Arial 9pt) </w:t>
      </w:r>
      <w:r w:rsidRPr="00FE1795">
        <w:fldChar w:fldCharType="end"/>
      </w:r>
      <w:bookmarkEnd w:id="1"/>
    </w:p>
    <w:p w:rsidR="00BE428A" w:rsidRDefault="00BE428A">
      <w:pPr>
        <w:rPr>
          <w:lang w:val="en-GB"/>
        </w:rPr>
        <w:sectPr w:rsidR="00BE428A">
          <w:headerReference w:type="even" r:id="rId7"/>
          <w:headerReference w:type="default" r:id="rId8"/>
          <w:headerReference w:type="first" r:id="rId9"/>
          <w:pgSz w:w="11907" w:h="16840" w:code="9"/>
          <w:pgMar w:top="1440" w:right="1134" w:bottom="1440" w:left="1134" w:header="709" w:footer="709" w:gutter="0"/>
          <w:cols w:space="708"/>
          <w:titlePg/>
          <w:docGrid w:linePitch="360"/>
        </w:sectPr>
      </w:pPr>
    </w:p>
    <w:p w:rsidR="00BE428A" w:rsidRDefault="00BE428A" w:rsidP="00B146D3">
      <w:pPr>
        <w:pStyle w:val="Heading1"/>
      </w:pPr>
      <w:bookmarkStart w:id="2" w:name="_Toc304306567"/>
      <w:r>
        <w:t>Executive summary</w:t>
      </w:r>
      <w:bookmarkEnd w:id="2"/>
    </w:p>
    <w:p w:rsidR="00BE428A" w:rsidRDefault="00BE428A" w:rsidP="00140ED1">
      <w:pPr>
        <w:pStyle w:val="ECCParagraph"/>
      </w:pPr>
      <w:r>
        <w:t>This ECC Report deals with a</w:t>
      </w:r>
      <w:r w:rsidRPr="003A33C5">
        <w:t xml:space="preserve"> possible revision of Annex 1 to ERC/REC 70-03</w:t>
      </w:r>
      <w:r>
        <w:t xml:space="preserve"> </w:t>
      </w:r>
      <w:r w:rsidRPr="003A33C5">
        <w:t xml:space="preserve">in order to increase the existing frequency range </w:t>
      </w:r>
      <w:r w:rsidRPr="00B72985">
        <w:t xml:space="preserve">for </w:t>
      </w:r>
      <w:r>
        <w:t>n</w:t>
      </w:r>
      <w:r w:rsidRPr="00B72985">
        <w:t>on-specific Short Range Devices from</w:t>
      </w:r>
      <w:r w:rsidRPr="00B72985">
        <w:rPr>
          <w:rFonts w:ascii="Times New Roman" w:hAnsi="Times New Roman"/>
          <w:b/>
          <w:bCs/>
          <w:szCs w:val="20"/>
          <w:lang w:val="en-US" w:eastAsia="da-DK"/>
        </w:rPr>
        <w:t xml:space="preserve"> </w:t>
      </w:r>
      <w:r w:rsidRPr="003A33C5">
        <w:t>61.0 – 61.5 GHz to 57 – 66 GHz</w:t>
      </w:r>
      <w:r>
        <w:t>.</w:t>
      </w:r>
    </w:p>
    <w:p w:rsidR="00BE428A" w:rsidRDefault="00BE428A" w:rsidP="00140ED1">
      <w:pPr>
        <w:pStyle w:val="ECCParagraph"/>
      </w:pPr>
      <w:r>
        <w:t>The Report considered the conclusions of ECC Reports 113 and 114, in order to identify the results given in those ECC Reports which may be relevant for the compatibility in the 57 – 66 GHz frequency range. Additional compatibility studies where developed in order to consider the compatibility between non-specific SRDs and the Fixed Service.</w:t>
      </w:r>
    </w:p>
    <w:p w:rsidR="00BE428A" w:rsidRDefault="00BE428A" w:rsidP="00C93B42">
      <w:pPr>
        <w:pStyle w:val="ECCParBulleted"/>
        <w:numPr>
          <w:ilvl w:val="0"/>
          <w:numId w:val="0"/>
        </w:numPr>
        <w:spacing w:after="240"/>
      </w:pPr>
      <w:r>
        <w:t>Considering, the potential of interference to the Fixed Service in the frequency range 64-66 GHz and the lack of information relating to the deployment of Fixed Service links in this frequency range, it is not proposed to include 64-66 GHz in the proposed extension of Annex 1 to Rec. 70-03 for non-specific SRDs.</w:t>
      </w:r>
    </w:p>
    <w:p w:rsidR="00BE428A" w:rsidRPr="00D646C7" w:rsidRDefault="00BE428A" w:rsidP="00C93B42">
      <w:pPr>
        <w:pStyle w:val="ECCParagraph"/>
        <w:rPr>
          <w:lang w:val="en-US"/>
        </w:rPr>
      </w:pPr>
      <w:r w:rsidRPr="00D646C7">
        <w:rPr>
          <w:lang w:val="en-US"/>
        </w:rPr>
        <w:t xml:space="preserve">Based on </w:t>
      </w:r>
      <w:r>
        <w:t>the results of the studies,</w:t>
      </w:r>
      <w:r w:rsidRPr="00D646C7">
        <w:rPr>
          <w:lang w:val="en-US"/>
        </w:rPr>
        <w:t xml:space="preserve"> an introduction of non</w:t>
      </w:r>
      <w:r>
        <w:rPr>
          <w:lang w:val="en-US"/>
        </w:rPr>
        <w:t>-</w:t>
      </w:r>
      <w:r w:rsidRPr="00D646C7">
        <w:rPr>
          <w:lang w:val="en-US"/>
        </w:rPr>
        <w:t>specific SRDs with 20dBm e.i.r.p. may</w:t>
      </w:r>
      <w:r>
        <w:rPr>
          <w:lang w:val="en-US"/>
        </w:rPr>
        <w:t xml:space="preserve"> </w:t>
      </w:r>
      <w:r w:rsidRPr="00D646C7">
        <w:rPr>
          <w:lang w:val="en-US"/>
        </w:rPr>
        <w:t xml:space="preserve">be possible without producing harmful interference, but </w:t>
      </w:r>
      <w:r>
        <w:rPr>
          <w:lang w:val="en-US"/>
        </w:rPr>
        <w:t>only</w:t>
      </w:r>
      <w:r w:rsidRPr="00D646C7">
        <w:rPr>
          <w:lang w:val="en-US"/>
        </w:rPr>
        <w:t xml:space="preserve"> for the most sophisticated antenna pattern specified in EN 302 217. </w:t>
      </w:r>
    </w:p>
    <w:p w:rsidR="00BE428A" w:rsidRPr="00D646C7" w:rsidRDefault="00BE428A" w:rsidP="00A06DAA">
      <w:pPr>
        <w:pStyle w:val="ECCParagraph"/>
        <w:rPr>
          <w:lang w:val="en-US"/>
        </w:rPr>
      </w:pPr>
      <w:r w:rsidRPr="00D646C7">
        <w:rPr>
          <w:lang w:val="en-US"/>
        </w:rPr>
        <w:t>In addition, the following restrictions could help to mitigate:</w:t>
      </w:r>
    </w:p>
    <w:p w:rsidR="00BE428A" w:rsidRPr="00D646C7" w:rsidRDefault="00BE428A" w:rsidP="00A06DAA">
      <w:pPr>
        <w:pStyle w:val="ECCParBulleted"/>
        <w:numPr>
          <w:numberingChange w:id="3" w:author="Unknown" w:date="2011-09-20T18:24:00Z" w:original=""/>
        </w:numPr>
      </w:pPr>
      <w:r w:rsidRPr="00D646C7">
        <w:t>Tx power 10dBm, Max e.i.r.p. 20dBm</w:t>
      </w:r>
    </w:p>
    <w:p w:rsidR="00BE428A" w:rsidRPr="00D646C7" w:rsidRDefault="00BE428A" w:rsidP="00A06DAA">
      <w:pPr>
        <w:pStyle w:val="ECCParBulleted"/>
        <w:numPr>
          <w:numberingChange w:id="4" w:author="Unknown" w:date="2011-09-20T18:24:00Z" w:original=""/>
        </w:numPr>
        <w:spacing w:after="240"/>
        <w:ind w:left="357" w:hanging="357"/>
      </w:pPr>
      <w:r>
        <w:t>Or e</w:t>
      </w:r>
      <w:r w:rsidRPr="00D646C7">
        <w:t>xclusion of fixed outdoor</w:t>
      </w:r>
    </w:p>
    <w:p w:rsidR="00BE428A" w:rsidRPr="00A06DAA" w:rsidRDefault="00BE428A" w:rsidP="00A06DAA">
      <w:pPr>
        <w:autoSpaceDE w:val="0"/>
        <w:autoSpaceDN w:val="0"/>
        <w:adjustRightInd w:val="0"/>
        <w:rPr>
          <w:rFonts w:cs="Arial"/>
          <w:szCs w:val="20"/>
        </w:rPr>
      </w:pPr>
      <w:r w:rsidRPr="00B47A91">
        <w:rPr>
          <w:szCs w:val="20"/>
        </w:rPr>
        <w:t xml:space="preserve">In order to limit the impact on narrow band </w:t>
      </w:r>
      <w:r w:rsidRPr="00A06DAA">
        <w:rPr>
          <w:rFonts w:cs="Arial"/>
          <w:szCs w:val="20"/>
        </w:rPr>
        <w:t>services, the maximum mean e.i.r.p density may be limited to 13</w:t>
      </w:r>
      <w:r>
        <w:rPr>
          <w:rFonts w:cs="Arial"/>
          <w:szCs w:val="20"/>
        </w:rPr>
        <w:t xml:space="preserve"> </w:t>
      </w:r>
      <w:r w:rsidRPr="00A06DAA">
        <w:rPr>
          <w:rFonts w:cs="Arial"/>
          <w:szCs w:val="20"/>
        </w:rPr>
        <w:t xml:space="preserve">dBm/MHz as in the current regulations (see Annex 3 to Rec. 70-03). </w:t>
      </w:r>
    </w:p>
    <w:p w:rsidR="00BE428A" w:rsidRDefault="00BE428A" w:rsidP="00140ED1">
      <w:pPr>
        <w:pStyle w:val="ECCParagraph"/>
      </w:pPr>
    </w:p>
    <w:p w:rsidR="00BE428A" w:rsidRDefault="00BE428A" w:rsidP="00140ED1">
      <w:pPr>
        <w:pStyle w:val="ECCParagraph"/>
      </w:pPr>
    </w:p>
    <w:p w:rsidR="00BE428A" w:rsidRDefault="00BE428A" w:rsidP="00A10264">
      <w:r>
        <w:br w:type="page"/>
      </w:r>
    </w:p>
    <w:p w:rsidR="00BE428A" w:rsidRPr="009B4646" w:rsidRDefault="00BE428A" w:rsidP="00A10264">
      <w:pPr>
        <w:rPr>
          <w:b/>
          <w:color w:val="FFFFFF"/>
        </w:rPr>
      </w:pPr>
      <w:r>
        <w:rPr>
          <w:noProof/>
        </w:rPr>
        <w:pict>
          <v:rect id="Rectangle 21" o:spid="_x0000_s1036" style="position:absolute;margin-left:0;margin-top:70.9pt;width:595.3pt;height:56.7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SD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CMq1SDgQIA&#10;AP0EAAAOAAAAAAAAAAAAAAAAAC4CAABkcnMvZTJvRG9jLnhtbFBLAQItABQABgAIAAAAIQBOzhKl&#10;3AAAAAkBAAAPAAAAAAAAAAAAAAAAANsEAABkcnMvZG93bnJldi54bWxQSwUGAAAAAAQABADzAAAA&#10;5AUAAAAA&#10;" fillcolor="#b0a696" stroked="f">
            <w10:wrap anchorx="page" anchory="page"/>
          </v:rect>
        </w:pict>
      </w:r>
    </w:p>
    <w:p w:rsidR="00BE428A" w:rsidRPr="009B4646" w:rsidRDefault="00BE428A" w:rsidP="00A10264">
      <w:pPr>
        <w:rPr>
          <w:b/>
          <w:color w:val="FFFFFF"/>
          <w:szCs w:val="20"/>
        </w:rPr>
      </w:pPr>
      <w:r w:rsidRPr="009B4646">
        <w:rPr>
          <w:b/>
          <w:color w:val="FFFFFF"/>
          <w:szCs w:val="20"/>
        </w:rPr>
        <w:t xml:space="preserve">TABLE OF CONTENTS </w:t>
      </w:r>
    </w:p>
    <w:p w:rsidR="00BE428A" w:rsidRDefault="00BE428A">
      <w:pPr>
        <w:rPr>
          <w:lang w:val="en-GB"/>
        </w:rPr>
      </w:pPr>
    </w:p>
    <w:p w:rsidR="00BE428A" w:rsidRDefault="00BE428A">
      <w:pPr>
        <w:rPr>
          <w:lang w:val="en-GB"/>
        </w:rPr>
      </w:pPr>
    </w:p>
    <w:p w:rsidR="00BE428A" w:rsidRDefault="00BE428A">
      <w:pPr>
        <w:rPr>
          <w:lang w:val="en-GB"/>
        </w:rPr>
      </w:pPr>
    </w:p>
    <w:p w:rsidR="00BE428A" w:rsidRDefault="00BE428A">
      <w:pPr>
        <w:pStyle w:val="TOC1"/>
        <w:rPr>
          <w:rFonts w:ascii="Times New Roman" w:hAnsi="Times New Roman"/>
          <w:b w:val="0"/>
          <w:caps w:val="0"/>
          <w:noProof/>
          <w:sz w:val="24"/>
        </w:rPr>
      </w:pPr>
      <w:r>
        <w:rPr>
          <w:caps w:val="0"/>
          <w:lang w:val="en-GB"/>
        </w:rPr>
        <w:fldChar w:fldCharType="begin"/>
      </w:r>
      <w:r>
        <w:rPr>
          <w:caps w:val="0"/>
          <w:lang w:val="en-GB"/>
        </w:rPr>
        <w:instrText xml:space="preserve"> TOC \o "1-4" \h \z \u </w:instrText>
      </w:r>
      <w:r>
        <w:rPr>
          <w:caps w:val="0"/>
          <w:lang w:val="en-GB"/>
        </w:rPr>
        <w:fldChar w:fldCharType="separate"/>
      </w:r>
      <w:hyperlink w:anchor="_Toc304306567" w:history="1">
        <w:r w:rsidRPr="0063280B">
          <w:rPr>
            <w:rStyle w:val="Hyperlink"/>
            <w:noProof/>
          </w:rPr>
          <w:t>0</w:t>
        </w:r>
        <w:r>
          <w:rPr>
            <w:rFonts w:ascii="Times New Roman" w:hAnsi="Times New Roman"/>
            <w:b w:val="0"/>
            <w:caps w:val="0"/>
            <w:noProof/>
            <w:sz w:val="24"/>
          </w:rPr>
          <w:tab/>
        </w:r>
        <w:r w:rsidRPr="0063280B">
          <w:rPr>
            <w:rStyle w:val="Hyperlink"/>
            <w:noProof/>
          </w:rPr>
          <w:t>Executive summary</w:t>
        </w:r>
        <w:r>
          <w:rPr>
            <w:noProof/>
            <w:webHidden/>
          </w:rPr>
          <w:tab/>
        </w:r>
        <w:r>
          <w:rPr>
            <w:noProof/>
            <w:webHidden/>
          </w:rPr>
          <w:fldChar w:fldCharType="begin"/>
        </w:r>
        <w:r>
          <w:rPr>
            <w:noProof/>
            <w:webHidden/>
          </w:rPr>
          <w:instrText xml:space="preserve"> PAGEREF _Toc304306567 \h </w:instrText>
        </w:r>
        <w:r>
          <w:rPr>
            <w:noProof/>
          </w:rPr>
        </w:r>
        <w:r>
          <w:rPr>
            <w:noProof/>
            <w:webHidden/>
          </w:rPr>
          <w:fldChar w:fldCharType="separate"/>
        </w:r>
        <w:r>
          <w:rPr>
            <w:noProof/>
            <w:webHidden/>
          </w:rPr>
          <w:t>2</w:t>
        </w:r>
        <w:r>
          <w:rPr>
            <w:noProof/>
            <w:webHidden/>
          </w:rPr>
          <w:fldChar w:fldCharType="end"/>
        </w:r>
      </w:hyperlink>
    </w:p>
    <w:p w:rsidR="00BE428A" w:rsidRDefault="00BE428A">
      <w:pPr>
        <w:pStyle w:val="TOC1"/>
        <w:rPr>
          <w:rFonts w:ascii="Times New Roman" w:hAnsi="Times New Roman"/>
          <w:b w:val="0"/>
          <w:caps w:val="0"/>
          <w:noProof/>
          <w:sz w:val="24"/>
        </w:rPr>
      </w:pPr>
      <w:hyperlink w:anchor="_Toc304306568" w:history="1">
        <w:r w:rsidRPr="0063280B">
          <w:rPr>
            <w:rStyle w:val="Hyperlink"/>
            <w:noProof/>
          </w:rPr>
          <w:t>1</w:t>
        </w:r>
        <w:r>
          <w:rPr>
            <w:rFonts w:ascii="Times New Roman" w:hAnsi="Times New Roman"/>
            <w:b w:val="0"/>
            <w:caps w:val="0"/>
            <w:noProof/>
            <w:sz w:val="24"/>
          </w:rPr>
          <w:tab/>
        </w:r>
        <w:r w:rsidRPr="0063280B">
          <w:rPr>
            <w:rStyle w:val="Hyperlink"/>
            <w:noProof/>
          </w:rPr>
          <w:t>Introduction</w:t>
        </w:r>
        <w:r>
          <w:rPr>
            <w:noProof/>
            <w:webHidden/>
          </w:rPr>
          <w:tab/>
        </w:r>
        <w:r>
          <w:rPr>
            <w:noProof/>
            <w:webHidden/>
          </w:rPr>
          <w:fldChar w:fldCharType="begin"/>
        </w:r>
        <w:r>
          <w:rPr>
            <w:noProof/>
            <w:webHidden/>
          </w:rPr>
          <w:instrText xml:space="preserve"> PAGEREF _Toc304306568 \h </w:instrText>
        </w:r>
        <w:r>
          <w:rPr>
            <w:noProof/>
          </w:rPr>
        </w:r>
        <w:r>
          <w:rPr>
            <w:noProof/>
            <w:webHidden/>
          </w:rPr>
          <w:fldChar w:fldCharType="separate"/>
        </w:r>
        <w:r>
          <w:rPr>
            <w:noProof/>
            <w:webHidden/>
          </w:rPr>
          <w:t>5</w:t>
        </w:r>
        <w:r>
          <w:rPr>
            <w:noProof/>
            <w:webHidden/>
          </w:rPr>
          <w:fldChar w:fldCharType="end"/>
        </w:r>
      </w:hyperlink>
    </w:p>
    <w:p w:rsidR="00BE428A" w:rsidRDefault="00BE428A">
      <w:pPr>
        <w:pStyle w:val="TOC1"/>
        <w:rPr>
          <w:rFonts w:ascii="Times New Roman" w:hAnsi="Times New Roman"/>
          <w:b w:val="0"/>
          <w:caps w:val="0"/>
          <w:noProof/>
          <w:sz w:val="24"/>
        </w:rPr>
      </w:pPr>
      <w:hyperlink w:anchor="_Toc304306569" w:history="1">
        <w:r w:rsidRPr="0063280B">
          <w:rPr>
            <w:rStyle w:val="Hyperlink"/>
            <w:noProof/>
          </w:rPr>
          <w:t>2</w:t>
        </w:r>
        <w:r>
          <w:rPr>
            <w:rFonts w:ascii="Times New Roman" w:hAnsi="Times New Roman"/>
            <w:b w:val="0"/>
            <w:caps w:val="0"/>
            <w:noProof/>
            <w:sz w:val="24"/>
          </w:rPr>
          <w:tab/>
        </w:r>
        <w:r w:rsidRPr="0063280B">
          <w:rPr>
            <w:rStyle w:val="Hyperlink"/>
            <w:noProof/>
          </w:rPr>
          <w:t>BACKGROUND</w:t>
        </w:r>
        <w:r>
          <w:rPr>
            <w:noProof/>
            <w:webHidden/>
          </w:rPr>
          <w:tab/>
        </w:r>
        <w:r>
          <w:rPr>
            <w:noProof/>
            <w:webHidden/>
          </w:rPr>
          <w:fldChar w:fldCharType="begin"/>
        </w:r>
        <w:r>
          <w:rPr>
            <w:noProof/>
            <w:webHidden/>
          </w:rPr>
          <w:instrText xml:space="preserve"> PAGEREF _Toc304306569 \h </w:instrText>
        </w:r>
        <w:r>
          <w:rPr>
            <w:noProof/>
          </w:rPr>
        </w:r>
        <w:r>
          <w:rPr>
            <w:noProof/>
            <w:webHidden/>
          </w:rPr>
          <w:fldChar w:fldCharType="separate"/>
        </w:r>
        <w:r>
          <w:rPr>
            <w:noProof/>
            <w:webHidden/>
          </w:rPr>
          <w:t>6</w:t>
        </w:r>
        <w:r>
          <w:rPr>
            <w:noProof/>
            <w:webHidden/>
          </w:rPr>
          <w:fldChar w:fldCharType="end"/>
        </w:r>
      </w:hyperlink>
    </w:p>
    <w:p w:rsidR="00BE428A" w:rsidRDefault="00BE428A">
      <w:pPr>
        <w:pStyle w:val="TOC1"/>
        <w:rPr>
          <w:rFonts w:ascii="Times New Roman" w:hAnsi="Times New Roman"/>
          <w:b w:val="0"/>
          <w:caps w:val="0"/>
          <w:noProof/>
          <w:sz w:val="24"/>
        </w:rPr>
      </w:pPr>
      <w:hyperlink w:anchor="_Toc304306570" w:history="1">
        <w:r w:rsidRPr="0063280B">
          <w:rPr>
            <w:rStyle w:val="Hyperlink"/>
            <w:noProof/>
          </w:rPr>
          <w:t>3</w:t>
        </w:r>
        <w:r>
          <w:rPr>
            <w:rFonts w:ascii="Times New Roman" w:hAnsi="Times New Roman"/>
            <w:b w:val="0"/>
            <w:caps w:val="0"/>
            <w:noProof/>
            <w:sz w:val="24"/>
          </w:rPr>
          <w:tab/>
        </w:r>
        <w:r w:rsidRPr="0063280B">
          <w:rPr>
            <w:rStyle w:val="Hyperlink"/>
            <w:noProof/>
          </w:rPr>
          <w:t>Compatibility between SRD and other services/systems</w:t>
        </w:r>
        <w:r>
          <w:rPr>
            <w:noProof/>
            <w:webHidden/>
          </w:rPr>
          <w:tab/>
        </w:r>
        <w:r>
          <w:rPr>
            <w:noProof/>
            <w:webHidden/>
          </w:rPr>
          <w:fldChar w:fldCharType="begin"/>
        </w:r>
        <w:r>
          <w:rPr>
            <w:noProof/>
            <w:webHidden/>
          </w:rPr>
          <w:instrText xml:space="preserve"> PAGEREF _Toc304306570 \h </w:instrText>
        </w:r>
        <w:r>
          <w:rPr>
            <w:noProof/>
          </w:rPr>
        </w:r>
        <w:r>
          <w:rPr>
            <w:noProof/>
            <w:webHidden/>
          </w:rPr>
          <w:fldChar w:fldCharType="separate"/>
        </w:r>
        <w:r>
          <w:rPr>
            <w:noProof/>
            <w:webHidden/>
          </w:rPr>
          <w:t>7</w:t>
        </w:r>
        <w:r>
          <w:rPr>
            <w:noProof/>
            <w:webHidden/>
          </w:rPr>
          <w:fldChar w:fldCharType="end"/>
        </w:r>
      </w:hyperlink>
    </w:p>
    <w:p w:rsidR="00BE428A" w:rsidRDefault="00BE428A">
      <w:pPr>
        <w:pStyle w:val="TOC2"/>
        <w:rPr>
          <w:rFonts w:ascii="Times New Roman" w:hAnsi="Times New Roman"/>
          <w:noProof/>
          <w:sz w:val="24"/>
        </w:rPr>
      </w:pPr>
      <w:hyperlink w:anchor="_Toc304306571" w:history="1">
        <w:r w:rsidRPr="0063280B">
          <w:rPr>
            <w:rStyle w:val="Hyperlink"/>
            <w:noProof/>
          </w:rPr>
          <w:t>3.1</w:t>
        </w:r>
        <w:r>
          <w:rPr>
            <w:rFonts w:ascii="Times New Roman" w:hAnsi="Times New Roman"/>
            <w:noProof/>
            <w:sz w:val="24"/>
          </w:rPr>
          <w:tab/>
        </w:r>
        <w:r w:rsidRPr="0063280B">
          <w:rPr>
            <w:rStyle w:val="Hyperlink"/>
            <w:noProof/>
          </w:rPr>
          <w:t>Fixed Services in 57-59 GHz, 59-62 GHz and 64-66 GHz</w:t>
        </w:r>
        <w:r>
          <w:rPr>
            <w:noProof/>
            <w:webHidden/>
          </w:rPr>
          <w:tab/>
        </w:r>
        <w:r>
          <w:rPr>
            <w:noProof/>
            <w:webHidden/>
          </w:rPr>
          <w:fldChar w:fldCharType="begin"/>
        </w:r>
        <w:r>
          <w:rPr>
            <w:noProof/>
            <w:webHidden/>
          </w:rPr>
          <w:instrText xml:space="preserve"> PAGEREF _Toc304306571 \h </w:instrText>
        </w:r>
        <w:r>
          <w:rPr>
            <w:noProof/>
          </w:rPr>
        </w:r>
        <w:r>
          <w:rPr>
            <w:noProof/>
            <w:webHidden/>
          </w:rPr>
          <w:fldChar w:fldCharType="separate"/>
        </w:r>
        <w:r>
          <w:rPr>
            <w:noProof/>
            <w:webHidden/>
          </w:rPr>
          <w:t>8</w:t>
        </w:r>
        <w:r>
          <w:rPr>
            <w:noProof/>
            <w:webHidden/>
          </w:rPr>
          <w:fldChar w:fldCharType="end"/>
        </w:r>
      </w:hyperlink>
    </w:p>
    <w:p w:rsidR="00BE428A" w:rsidRDefault="00BE428A">
      <w:pPr>
        <w:pStyle w:val="TOC2"/>
        <w:rPr>
          <w:rFonts w:ascii="Times New Roman" w:hAnsi="Times New Roman"/>
          <w:noProof/>
          <w:sz w:val="24"/>
        </w:rPr>
      </w:pPr>
      <w:hyperlink w:anchor="_Toc304306572" w:history="1">
        <w:r w:rsidRPr="0063280B">
          <w:rPr>
            <w:rStyle w:val="Hyperlink"/>
            <w:noProof/>
          </w:rPr>
          <w:t>3.2</w:t>
        </w:r>
        <w:r>
          <w:rPr>
            <w:rFonts w:ascii="Times New Roman" w:hAnsi="Times New Roman"/>
            <w:noProof/>
            <w:sz w:val="24"/>
          </w:rPr>
          <w:tab/>
        </w:r>
        <w:r w:rsidRPr="0063280B">
          <w:rPr>
            <w:rStyle w:val="Hyperlink"/>
            <w:noProof/>
          </w:rPr>
          <w:t>Radiolocation</w:t>
        </w:r>
        <w:r>
          <w:rPr>
            <w:noProof/>
            <w:webHidden/>
          </w:rPr>
          <w:tab/>
        </w:r>
        <w:r>
          <w:rPr>
            <w:noProof/>
            <w:webHidden/>
          </w:rPr>
          <w:fldChar w:fldCharType="begin"/>
        </w:r>
        <w:r>
          <w:rPr>
            <w:noProof/>
            <w:webHidden/>
          </w:rPr>
          <w:instrText xml:space="preserve"> PAGEREF _Toc304306572 \h </w:instrText>
        </w:r>
        <w:r>
          <w:rPr>
            <w:noProof/>
          </w:rPr>
        </w:r>
        <w:r>
          <w:rPr>
            <w:noProof/>
            <w:webHidden/>
          </w:rPr>
          <w:fldChar w:fldCharType="separate"/>
        </w:r>
        <w:r>
          <w:rPr>
            <w:noProof/>
            <w:webHidden/>
          </w:rPr>
          <w:t>8</w:t>
        </w:r>
        <w:r>
          <w:rPr>
            <w:noProof/>
            <w:webHidden/>
          </w:rPr>
          <w:fldChar w:fldCharType="end"/>
        </w:r>
      </w:hyperlink>
    </w:p>
    <w:p w:rsidR="00BE428A" w:rsidRDefault="00BE428A">
      <w:pPr>
        <w:pStyle w:val="TOC2"/>
        <w:rPr>
          <w:rFonts w:ascii="Times New Roman" w:hAnsi="Times New Roman"/>
          <w:noProof/>
          <w:sz w:val="24"/>
        </w:rPr>
      </w:pPr>
      <w:hyperlink w:anchor="_Toc304306573" w:history="1">
        <w:r w:rsidRPr="0063280B">
          <w:rPr>
            <w:rStyle w:val="Hyperlink"/>
            <w:noProof/>
          </w:rPr>
          <w:t>3.3</w:t>
        </w:r>
        <w:r>
          <w:rPr>
            <w:rFonts w:ascii="Times New Roman" w:hAnsi="Times New Roman"/>
            <w:noProof/>
            <w:sz w:val="24"/>
          </w:rPr>
          <w:tab/>
        </w:r>
        <w:r w:rsidRPr="0063280B">
          <w:rPr>
            <w:rStyle w:val="Hyperlink"/>
            <w:noProof/>
          </w:rPr>
          <w:t>EESS</w:t>
        </w:r>
        <w:r>
          <w:rPr>
            <w:noProof/>
            <w:webHidden/>
          </w:rPr>
          <w:tab/>
        </w:r>
        <w:r>
          <w:rPr>
            <w:noProof/>
            <w:webHidden/>
          </w:rPr>
          <w:fldChar w:fldCharType="begin"/>
        </w:r>
        <w:r>
          <w:rPr>
            <w:noProof/>
            <w:webHidden/>
          </w:rPr>
          <w:instrText xml:space="preserve"> PAGEREF _Toc304306573 \h </w:instrText>
        </w:r>
        <w:r>
          <w:rPr>
            <w:noProof/>
          </w:rPr>
        </w:r>
        <w:r>
          <w:rPr>
            <w:noProof/>
            <w:webHidden/>
          </w:rPr>
          <w:fldChar w:fldCharType="separate"/>
        </w:r>
        <w:r>
          <w:rPr>
            <w:noProof/>
            <w:webHidden/>
          </w:rPr>
          <w:t>8</w:t>
        </w:r>
        <w:r>
          <w:rPr>
            <w:noProof/>
            <w:webHidden/>
          </w:rPr>
          <w:fldChar w:fldCharType="end"/>
        </w:r>
      </w:hyperlink>
    </w:p>
    <w:p w:rsidR="00BE428A" w:rsidRDefault="00BE428A">
      <w:pPr>
        <w:pStyle w:val="TOC2"/>
        <w:rPr>
          <w:rFonts w:ascii="Times New Roman" w:hAnsi="Times New Roman"/>
          <w:noProof/>
          <w:sz w:val="24"/>
        </w:rPr>
      </w:pPr>
      <w:hyperlink w:anchor="_Toc304306574" w:history="1">
        <w:r w:rsidRPr="0063280B">
          <w:rPr>
            <w:rStyle w:val="Hyperlink"/>
            <w:noProof/>
          </w:rPr>
          <w:t>3.4</w:t>
        </w:r>
        <w:r>
          <w:rPr>
            <w:rFonts w:ascii="Times New Roman" w:hAnsi="Times New Roman"/>
            <w:noProof/>
            <w:sz w:val="24"/>
          </w:rPr>
          <w:tab/>
        </w:r>
        <w:r w:rsidRPr="0063280B">
          <w:rPr>
            <w:rStyle w:val="Hyperlink"/>
            <w:noProof/>
          </w:rPr>
          <w:t>Other services</w:t>
        </w:r>
        <w:r>
          <w:rPr>
            <w:noProof/>
            <w:webHidden/>
          </w:rPr>
          <w:tab/>
        </w:r>
        <w:r>
          <w:rPr>
            <w:noProof/>
            <w:webHidden/>
          </w:rPr>
          <w:fldChar w:fldCharType="begin"/>
        </w:r>
        <w:r>
          <w:rPr>
            <w:noProof/>
            <w:webHidden/>
          </w:rPr>
          <w:instrText xml:space="preserve"> PAGEREF _Toc304306574 \h </w:instrText>
        </w:r>
        <w:r>
          <w:rPr>
            <w:noProof/>
          </w:rPr>
        </w:r>
        <w:r>
          <w:rPr>
            <w:noProof/>
            <w:webHidden/>
          </w:rPr>
          <w:fldChar w:fldCharType="separate"/>
        </w:r>
        <w:r>
          <w:rPr>
            <w:noProof/>
            <w:webHidden/>
          </w:rPr>
          <w:t>9</w:t>
        </w:r>
        <w:r>
          <w:rPr>
            <w:noProof/>
            <w:webHidden/>
          </w:rPr>
          <w:fldChar w:fldCharType="end"/>
        </w:r>
      </w:hyperlink>
    </w:p>
    <w:p w:rsidR="00BE428A" w:rsidRDefault="00BE428A">
      <w:pPr>
        <w:pStyle w:val="TOC3"/>
        <w:rPr>
          <w:rFonts w:ascii="Times New Roman" w:hAnsi="Times New Roman"/>
          <w:noProof/>
          <w:sz w:val="24"/>
        </w:rPr>
      </w:pPr>
      <w:hyperlink w:anchor="_Toc304306575" w:history="1">
        <w:r w:rsidRPr="0063280B">
          <w:rPr>
            <w:rStyle w:val="Hyperlink"/>
            <w:noProof/>
          </w:rPr>
          <w:t>The following other services were considered in ECC Report 114 [3], where no compatibility issues for SRDs with 20dBm e.i.r.p. and a PSD of 13 dBm/MHz are expected.:</w:t>
        </w:r>
        <w:r>
          <w:rPr>
            <w:noProof/>
            <w:webHidden/>
          </w:rPr>
          <w:tab/>
        </w:r>
        <w:r>
          <w:rPr>
            <w:noProof/>
            <w:webHidden/>
          </w:rPr>
          <w:fldChar w:fldCharType="begin"/>
        </w:r>
        <w:r>
          <w:rPr>
            <w:noProof/>
            <w:webHidden/>
          </w:rPr>
          <w:instrText xml:space="preserve"> PAGEREF _Toc304306575 \h </w:instrText>
        </w:r>
        <w:r>
          <w:rPr>
            <w:noProof/>
          </w:rPr>
        </w:r>
        <w:r>
          <w:rPr>
            <w:noProof/>
            <w:webHidden/>
          </w:rPr>
          <w:fldChar w:fldCharType="separate"/>
        </w:r>
        <w:r>
          <w:rPr>
            <w:noProof/>
            <w:webHidden/>
          </w:rPr>
          <w:t>9</w:t>
        </w:r>
        <w:r>
          <w:rPr>
            <w:noProof/>
            <w:webHidden/>
          </w:rPr>
          <w:fldChar w:fldCharType="end"/>
        </w:r>
      </w:hyperlink>
    </w:p>
    <w:p w:rsidR="00BE428A" w:rsidRDefault="00BE428A">
      <w:pPr>
        <w:pStyle w:val="TOC1"/>
        <w:rPr>
          <w:rFonts w:ascii="Times New Roman" w:hAnsi="Times New Roman"/>
          <w:b w:val="0"/>
          <w:caps w:val="0"/>
          <w:noProof/>
          <w:sz w:val="24"/>
        </w:rPr>
      </w:pPr>
      <w:hyperlink w:anchor="_Toc304306576" w:history="1">
        <w:r w:rsidRPr="0063280B">
          <w:rPr>
            <w:rStyle w:val="Hyperlink"/>
            <w:noProof/>
          </w:rPr>
          <w:t>4</w:t>
        </w:r>
        <w:r>
          <w:rPr>
            <w:rFonts w:ascii="Times New Roman" w:hAnsi="Times New Roman"/>
            <w:b w:val="0"/>
            <w:caps w:val="0"/>
            <w:noProof/>
            <w:sz w:val="24"/>
          </w:rPr>
          <w:tab/>
        </w:r>
        <w:r w:rsidRPr="0063280B">
          <w:rPr>
            <w:rStyle w:val="Hyperlink"/>
            <w:noProof/>
          </w:rPr>
          <w:t>Complementary studies</w:t>
        </w:r>
        <w:r>
          <w:rPr>
            <w:noProof/>
            <w:webHidden/>
          </w:rPr>
          <w:tab/>
        </w:r>
        <w:r>
          <w:rPr>
            <w:noProof/>
            <w:webHidden/>
          </w:rPr>
          <w:fldChar w:fldCharType="begin"/>
        </w:r>
        <w:r>
          <w:rPr>
            <w:noProof/>
            <w:webHidden/>
          </w:rPr>
          <w:instrText xml:space="preserve"> PAGEREF _Toc304306576 \h </w:instrText>
        </w:r>
        <w:r>
          <w:rPr>
            <w:noProof/>
          </w:rPr>
        </w:r>
        <w:r>
          <w:rPr>
            <w:noProof/>
            <w:webHidden/>
          </w:rPr>
          <w:fldChar w:fldCharType="separate"/>
        </w:r>
        <w:r>
          <w:rPr>
            <w:noProof/>
            <w:webHidden/>
          </w:rPr>
          <w:t>10</w:t>
        </w:r>
        <w:r>
          <w:rPr>
            <w:noProof/>
            <w:webHidden/>
          </w:rPr>
          <w:fldChar w:fldCharType="end"/>
        </w:r>
      </w:hyperlink>
    </w:p>
    <w:p w:rsidR="00BE428A" w:rsidRDefault="00BE428A">
      <w:pPr>
        <w:pStyle w:val="TOC2"/>
        <w:rPr>
          <w:rFonts w:ascii="Times New Roman" w:hAnsi="Times New Roman"/>
          <w:noProof/>
          <w:sz w:val="24"/>
        </w:rPr>
      </w:pPr>
      <w:hyperlink w:anchor="_Toc304306577" w:history="1">
        <w:r w:rsidRPr="0063280B">
          <w:rPr>
            <w:rStyle w:val="Hyperlink"/>
            <w:noProof/>
          </w:rPr>
          <w:t>4.1</w:t>
        </w:r>
        <w:r>
          <w:rPr>
            <w:rFonts w:ascii="Times New Roman" w:hAnsi="Times New Roman"/>
            <w:noProof/>
            <w:sz w:val="24"/>
          </w:rPr>
          <w:tab/>
        </w:r>
        <w:r w:rsidRPr="0063280B">
          <w:rPr>
            <w:rStyle w:val="Hyperlink"/>
            <w:noProof/>
          </w:rPr>
          <w:t>FS Antenna pattern</w:t>
        </w:r>
        <w:r>
          <w:rPr>
            <w:noProof/>
            <w:webHidden/>
          </w:rPr>
          <w:tab/>
        </w:r>
        <w:r>
          <w:rPr>
            <w:noProof/>
            <w:webHidden/>
          </w:rPr>
          <w:fldChar w:fldCharType="begin"/>
        </w:r>
        <w:r>
          <w:rPr>
            <w:noProof/>
            <w:webHidden/>
          </w:rPr>
          <w:instrText xml:space="preserve"> PAGEREF _Toc304306577 \h </w:instrText>
        </w:r>
        <w:r>
          <w:rPr>
            <w:noProof/>
          </w:rPr>
        </w:r>
        <w:r>
          <w:rPr>
            <w:noProof/>
            <w:webHidden/>
          </w:rPr>
          <w:fldChar w:fldCharType="separate"/>
        </w:r>
        <w:r>
          <w:rPr>
            <w:noProof/>
            <w:webHidden/>
          </w:rPr>
          <w:t>11</w:t>
        </w:r>
        <w:r>
          <w:rPr>
            <w:noProof/>
            <w:webHidden/>
          </w:rPr>
          <w:fldChar w:fldCharType="end"/>
        </w:r>
      </w:hyperlink>
    </w:p>
    <w:p w:rsidR="00BE428A" w:rsidRDefault="00BE428A">
      <w:pPr>
        <w:pStyle w:val="TOC2"/>
        <w:rPr>
          <w:rFonts w:ascii="Times New Roman" w:hAnsi="Times New Roman"/>
          <w:noProof/>
          <w:sz w:val="24"/>
        </w:rPr>
      </w:pPr>
      <w:hyperlink w:anchor="_Toc304306578" w:history="1">
        <w:r w:rsidRPr="0063280B">
          <w:rPr>
            <w:rStyle w:val="Hyperlink"/>
            <w:noProof/>
          </w:rPr>
          <w:t>4.2</w:t>
        </w:r>
        <w:r>
          <w:rPr>
            <w:rFonts w:ascii="Times New Roman" w:hAnsi="Times New Roman"/>
            <w:noProof/>
            <w:sz w:val="24"/>
          </w:rPr>
          <w:tab/>
        </w:r>
        <w:r w:rsidRPr="0063280B">
          <w:rPr>
            <w:rStyle w:val="Hyperlink"/>
            <w:noProof/>
          </w:rPr>
          <w:t>Single entry scenario based on I/N</w:t>
        </w:r>
        <w:r>
          <w:rPr>
            <w:noProof/>
            <w:webHidden/>
          </w:rPr>
          <w:tab/>
        </w:r>
        <w:r>
          <w:rPr>
            <w:noProof/>
            <w:webHidden/>
          </w:rPr>
          <w:fldChar w:fldCharType="begin"/>
        </w:r>
        <w:r>
          <w:rPr>
            <w:noProof/>
            <w:webHidden/>
          </w:rPr>
          <w:instrText xml:space="preserve"> PAGEREF _Toc304306578 \h </w:instrText>
        </w:r>
        <w:r>
          <w:rPr>
            <w:noProof/>
          </w:rPr>
        </w:r>
        <w:r>
          <w:rPr>
            <w:noProof/>
            <w:webHidden/>
          </w:rPr>
          <w:fldChar w:fldCharType="separate"/>
        </w:r>
        <w:r>
          <w:rPr>
            <w:noProof/>
            <w:webHidden/>
          </w:rPr>
          <w:t>12</w:t>
        </w:r>
        <w:r>
          <w:rPr>
            <w:noProof/>
            <w:webHidden/>
          </w:rPr>
          <w:fldChar w:fldCharType="end"/>
        </w:r>
      </w:hyperlink>
    </w:p>
    <w:p w:rsidR="00BE428A" w:rsidRDefault="00BE428A">
      <w:pPr>
        <w:pStyle w:val="TOC2"/>
        <w:rPr>
          <w:rFonts w:ascii="Times New Roman" w:hAnsi="Times New Roman"/>
          <w:noProof/>
          <w:sz w:val="24"/>
        </w:rPr>
      </w:pPr>
      <w:hyperlink w:anchor="_Toc304306579" w:history="1">
        <w:r w:rsidRPr="0063280B">
          <w:rPr>
            <w:rStyle w:val="Hyperlink"/>
            <w:noProof/>
          </w:rPr>
          <w:t>4.3</w:t>
        </w:r>
        <w:r>
          <w:rPr>
            <w:rFonts w:ascii="Times New Roman" w:hAnsi="Times New Roman"/>
            <w:noProof/>
            <w:sz w:val="24"/>
          </w:rPr>
          <w:tab/>
        </w:r>
        <w:r w:rsidRPr="0063280B">
          <w:rPr>
            <w:rStyle w:val="Hyperlink"/>
            <w:noProof/>
          </w:rPr>
          <w:t>Impact on a real link</w:t>
        </w:r>
        <w:r>
          <w:rPr>
            <w:noProof/>
            <w:webHidden/>
          </w:rPr>
          <w:tab/>
        </w:r>
        <w:r>
          <w:rPr>
            <w:noProof/>
            <w:webHidden/>
          </w:rPr>
          <w:fldChar w:fldCharType="begin"/>
        </w:r>
        <w:r>
          <w:rPr>
            <w:noProof/>
            <w:webHidden/>
          </w:rPr>
          <w:instrText xml:space="preserve"> PAGEREF _Toc304306579 \h </w:instrText>
        </w:r>
        <w:r>
          <w:rPr>
            <w:noProof/>
          </w:rPr>
        </w:r>
        <w:r>
          <w:rPr>
            <w:noProof/>
            <w:webHidden/>
          </w:rPr>
          <w:fldChar w:fldCharType="separate"/>
        </w:r>
        <w:r>
          <w:rPr>
            <w:noProof/>
            <w:webHidden/>
          </w:rPr>
          <w:t>16</w:t>
        </w:r>
        <w:r>
          <w:rPr>
            <w:noProof/>
            <w:webHidden/>
          </w:rPr>
          <w:fldChar w:fldCharType="end"/>
        </w:r>
      </w:hyperlink>
    </w:p>
    <w:p w:rsidR="00BE428A" w:rsidRDefault="00BE428A">
      <w:pPr>
        <w:pStyle w:val="TOC2"/>
        <w:rPr>
          <w:rFonts w:ascii="Times New Roman" w:hAnsi="Times New Roman"/>
          <w:noProof/>
          <w:sz w:val="24"/>
        </w:rPr>
      </w:pPr>
      <w:hyperlink w:anchor="_Toc304306580" w:history="1">
        <w:r w:rsidRPr="0063280B">
          <w:rPr>
            <w:rStyle w:val="Hyperlink"/>
            <w:noProof/>
          </w:rPr>
          <w:t>4.4</w:t>
        </w:r>
        <w:r>
          <w:rPr>
            <w:rFonts w:ascii="Times New Roman" w:hAnsi="Times New Roman"/>
            <w:noProof/>
            <w:sz w:val="24"/>
          </w:rPr>
          <w:tab/>
        </w:r>
        <w:r w:rsidRPr="0063280B">
          <w:rPr>
            <w:rStyle w:val="Hyperlink"/>
            <w:noProof/>
          </w:rPr>
          <w:t>Power Spectral Density considerations</w:t>
        </w:r>
        <w:r>
          <w:rPr>
            <w:noProof/>
            <w:webHidden/>
          </w:rPr>
          <w:tab/>
        </w:r>
        <w:r>
          <w:rPr>
            <w:noProof/>
            <w:webHidden/>
          </w:rPr>
          <w:fldChar w:fldCharType="begin"/>
        </w:r>
        <w:r>
          <w:rPr>
            <w:noProof/>
            <w:webHidden/>
          </w:rPr>
          <w:instrText xml:space="preserve"> PAGEREF _Toc304306580 \h </w:instrText>
        </w:r>
        <w:r>
          <w:rPr>
            <w:noProof/>
          </w:rPr>
        </w:r>
        <w:r>
          <w:rPr>
            <w:noProof/>
            <w:webHidden/>
          </w:rPr>
          <w:fldChar w:fldCharType="separate"/>
        </w:r>
        <w:r>
          <w:rPr>
            <w:noProof/>
            <w:webHidden/>
          </w:rPr>
          <w:t>18</w:t>
        </w:r>
        <w:r>
          <w:rPr>
            <w:noProof/>
            <w:webHidden/>
          </w:rPr>
          <w:fldChar w:fldCharType="end"/>
        </w:r>
      </w:hyperlink>
    </w:p>
    <w:p w:rsidR="00BE428A" w:rsidRDefault="00BE428A">
      <w:pPr>
        <w:pStyle w:val="TOC2"/>
        <w:rPr>
          <w:rFonts w:ascii="Times New Roman" w:hAnsi="Times New Roman"/>
          <w:noProof/>
          <w:sz w:val="24"/>
        </w:rPr>
      </w:pPr>
      <w:hyperlink w:anchor="_Toc304306581" w:history="1">
        <w:r w:rsidRPr="0063280B">
          <w:rPr>
            <w:rStyle w:val="Hyperlink"/>
            <w:noProof/>
          </w:rPr>
          <w:t>4.5</w:t>
        </w:r>
        <w:r>
          <w:rPr>
            <w:rFonts w:ascii="Times New Roman" w:hAnsi="Times New Roman"/>
            <w:noProof/>
            <w:sz w:val="24"/>
          </w:rPr>
          <w:tab/>
        </w:r>
        <w:r w:rsidRPr="0063280B">
          <w:rPr>
            <w:rStyle w:val="Hyperlink"/>
            <w:noProof/>
          </w:rPr>
          <w:t>Summary</w:t>
        </w:r>
        <w:r>
          <w:rPr>
            <w:noProof/>
            <w:webHidden/>
          </w:rPr>
          <w:tab/>
        </w:r>
        <w:r>
          <w:rPr>
            <w:noProof/>
            <w:webHidden/>
          </w:rPr>
          <w:fldChar w:fldCharType="begin"/>
        </w:r>
        <w:r>
          <w:rPr>
            <w:noProof/>
            <w:webHidden/>
          </w:rPr>
          <w:instrText xml:space="preserve"> PAGEREF _Toc304306581 \h </w:instrText>
        </w:r>
        <w:r>
          <w:rPr>
            <w:noProof/>
          </w:rPr>
        </w:r>
        <w:r>
          <w:rPr>
            <w:noProof/>
            <w:webHidden/>
          </w:rPr>
          <w:fldChar w:fldCharType="separate"/>
        </w:r>
        <w:r>
          <w:rPr>
            <w:noProof/>
            <w:webHidden/>
          </w:rPr>
          <w:t>19</w:t>
        </w:r>
        <w:r>
          <w:rPr>
            <w:noProof/>
            <w:webHidden/>
          </w:rPr>
          <w:fldChar w:fldCharType="end"/>
        </w:r>
      </w:hyperlink>
    </w:p>
    <w:p w:rsidR="00BE428A" w:rsidRDefault="00BE428A">
      <w:pPr>
        <w:pStyle w:val="TOC1"/>
        <w:rPr>
          <w:rFonts w:ascii="Times New Roman" w:hAnsi="Times New Roman"/>
          <w:b w:val="0"/>
          <w:caps w:val="0"/>
          <w:noProof/>
          <w:sz w:val="24"/>
        </w:rPr>
      </w:pPr>
      <w:hyperlink w:anchor="_Toc304306582" w:history="1">
        <w:r w:rsidRPr="0063280B">
          <w:rPr>
            <w:rStyle w:val="Hyperlink"/>
            <w:noProof/>
          </w:rPr>
          <w:t>5</w:t>
        </w:r>
        <w:r>
          <w:rPr>
            <w:rFonts w:ascii="Times New Roman" w:hAnsi="Times New Roman"/>
            <w:b w:val="0"/>
            <w:caps w:val="0"/>
            <w:noProof/>
            <w:sz w:val="24"/>
          </w:rPr>
          <w:tab/>
        </w:r>
        <w:r w:rsidRPr="0063280B">
          <w:rPr>
            <w:rStyle w:val="Hyperlink"/>
            <w:noProof/>
          </w:rPr>
          <w:t>Conclusions</w:t>
        </w:r>
        <w:r>
          <w:rPr>
            <w:noProof/>
            <w:webHidden/>
          </w:rPr>
          <w:tab/>
        </w:r>
        <w:r>
          <w:rPr>
            <w:noProof/>
            <w:webHidden/>
          </w:rPr>
          <w:fldChar w:fldCharType="begin"/>
        </w:r>
        <w:r>
          <w:rPr>
            <w:noProof/>
            <w:webHidden/>
          </w:rPr>
          <w:instrText xml:space="preserve"> PAGEREF _Toc304306582 \h </w:instrText>
        </w:r>
        <w:r>
          <w:rPr>
            <w:noProof/>
          </w:rPr>
        </w:r>
        <w:r>
          <w:rPr>
            <w:noProof/>
            <w:webHidden/>
          </w:rPr>
          <w:fldChar w:fldCharType="separate"/>
        </w:r>
        <w:r>
          <w:rPr>
            <w:noProof/>
            <w:webHidden/>
          </w:rPr>
          <w:t>20</w:t>
        </w:r>
        <w:r>
          <w:rPr>
            <w:noProof/>
            <w:webHidden/>
          </w:rPr>
          <w:fldChar w:fldCharType="end"/>
        </w:r>
      </w:hyperlink>
    </w:p>
    <w:p w:rsidR="00BE428A" w:rsidRDefault="00BE428A">
      <w:pPr>
        <w:pStyle w:val="TOC1"/>
        <w:rPr>
          <w:rFonts w:ascii="Times New Roman" w:hAnsi="Times New Roman"/>
          <w:b w:val="0"/>
          <w:caps w:val="0"/>
          <w:noProof/>
          <w:sz w:val="24"/>
        </w:rPr>
      </w:pPr>
      <w:hyperlink w:anchor="_Toc304306583" w:history="1">
        <w:r w:rsidRPr="0063280B">
          <w:rPr>
            <w:rStyle w:val="Hyperlink"/>
            <w:noProof/>
          </w:rPr>
          <w:t>ANNEX 1: Overview of the US/Canada/Australia regulations at 60 GHz</w:t>
        </w:r>
        <w:r>
          <w:rPr>
            <w:noProof/>
            <w:webHidden/>
          </w:rPr>
          <w:tab/>
        </w:r>
        <w:r>
          <w:rPr>
            <w:noProof/>
            <w:webHidden/>
          </w:rPr>
          <w:fldChar w:fldCharType="begin"/>
        </w:r>
        <w:r>
          <w:rPr>
            <w:noProof/>
            <w:webHidden/>
          </w:rPr>
          <w:instrText xml:space="preserve"> PAGEREF _Toc304306583 \h </w:instrText>
        </w:r>
        <w:r>
          <w:rPr>
            <w:noProof/>
          </w:rPr>
        </w:r>
        <w:r>
          <w:rPr>
            <w:noProof/>
            <w:webHidden/>
          </w:rPr>
          <w:fldChar w:fldCharType="separate"/>
        </w:r>
        <w:r>
          <w:rPr>
            <w:noProof/>
            <w:webHidden/>
          </w:rPr>
          <w:t>21</w:t>
        </w:r>
        <w:r>
          <w:rPr>
            <w:noProof/>
            <w:webHidden/>
          </w:rPr>
          <w:fldChar w:fldCharType="end"/>
        </w:r>
      </w:hyperlink>
    </w:p>
    <w:p w:rsidR="00BE428A" w:rsidRDefault="00BE428A">
      <w:pPr>
        <w:pStyle w:val="TOC1"/>
        <w:rPr>
          <w:rFonts w:ascii="Times New Roman" w:hAnsi="Times New Roman"/>
          <w:b w:val="0"/>
          <w:caps w:val="0"/>
          <w:noProof/>
          <w:sz w:val="24"/>
        </w:rPr>
      </w:pPr>
      <w:hyperlink w:anchor="_Toc304306584" w:history="1">
        <w:r w:rsidRPr="0063280B">
          <w:rPr>
            <w:rStyle w:val="Hyperlink"/>
            <w:noProof/>
          </w:rPr>
          <w:t>ANNEX 2: List of reference</w:t>
        </w:r>
        <w:r>
          <w:rPr>
            <w:noProof/>
            <w:webHidden/>
          </w:rPr>
          <w:tab/>
        </w:r>
        <w:r>
          <w:rPr>
            <w:noProof/>
            <w:webHidden/>
          </w:rPr>
          <w:fldChar w:fldCharType="begin"/>
        </w:r>
        <w:r>
          <w:rPr>
            <w:noProof/>
            <w:webHidden/>
          </w:rPr>
          <w:instrText xml:space="preserve"> PAGEREF _Toc304306584 \h </w:instrText>
        </w:r>
        <w:r>
          <w:rPr>
            <w:noProof/>
          </w:rPr>
        </w:r>
        <w:r>
          <w:rPr>
            <w:noProof/>
            <w:webHidden/>
          </w:rPr>
          <w:fldChar w:fldCharType="separate"/>
        </w:r>
        <w:r>
          <w:rPr>
            <w:noProof/>
            <w:webHidden/>
          </w:rPr>
          <w:t>23</w:t>
        </w:r>
        <w:r>
          <w:rPr>
            <w:noProof/>
            <w:webHidden/>
          </w:rPr>
          <w:fldChar w:fldCharType="end"/>
        </w:r>
      </w:hyperlink>
    </w:p>
    <w:p w:rsidR="00BE428A" w:rsidRDefault="00BE428A" w:rsidP="00A10264">
      <w:r>
        <w:rPr>
          <w:caps/>
          <w:lang w:val="en-GB"/>
        </w:rPr>
        <w:fldChar w:fldCharType="end"/>
      </w:r>
    </w:p>
    <w:p w:rsidR="00BE428A" w:rsidRDefault="00BE428A" w:rsidP="00A10264">
      <w:r>
        <w:br w:type="page"/>
      </w:r>
    </w:p>
    <w:p w:rsidR="00BE428A" w:rsidRPr="009B4646" w:rsidRDefault="00BE428A" w:rsidP="00A10264">
      <w:pPr>
        <w:rPr>
          <w:b/>
          <w:color w:val="FFFFFF"/>
          <w:szCs w:val="20"/>
        </w:rPr>
      </w:pPr>
    </w:p>
    <w:p w:rsidR="00BE428A" w:rsidRPr="009B4646" w:rsidRDefault="00BE428A" w:rsidP="00A10264">
      <w:pPr>
        <w:rPr>
          <w:b/>
          <w:color w:val="FFFFFF"/>
          <w:szCs w:val="20"/>
        </w:rPr>
      </w:pPr>
      <w:r>
        <w:rPr>
          <w:noProof/>
        </w:rPr>
        <w:pict>
          <v:rect id="Rectangle 22" o:spid="_x0000_s1037" style="position:absolute;margin-left:0;margin-top:70.9pt;width:595.3pt;height:56.7pt;z-index:-251657728;visibility:visible;mso-position-horizontal:center;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v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L6QHa+AAgAA&#10;/QQAAA4AAAAAAAAAAAAAAAAALgIAAGRycy9lMm9Eb2MueG1sUEsBAi0AFAAGAAgAAAAhAE7OEqXc&#10;AAAACQEAAA8AAAAAAAAAAAAAAAAA2gQAAGRycy9kb3ducmV2LnhtbFBLBQYAAAAABAAEAPMAAADj&#10;BQAAAAA=&#10;" fillcolor="#b0a696" stroked="f">
            <w10:wrap anchorx="page" anchory="page"/>
          </v:rect>
        </w:pict>
      </w:r>
      <w:r w:rsidRPr="009B4646">
        <w:rPr>
          <w:b/>
          <w:color w:val="FFFFFF"/>
          <w:szCs w:val="20"/>
        </w:rPr>
        <w:t>LIST OF ABBREVIATIONS</w:t>
      </w:r>
    </w:p>
    <w:p w:rsidR="00BE428A" w:rsidRPr="00C95C7C" w:rsidRDefault="00BE428A" w:rsidP="00A10264">
      <w:pPr>
        <w:rPr>
          <w:b/>
          <w:color w:val="FFFFFF"/>
          <w:szCs w:val="20"/>
        </w:rPr>
      </w:pPr>
    </w:p>
    <w:p w:rsidR="00BE428A" w:rsidRPr="00C95C7C" w:rsidRDefault="00BE428A" w:rsidP="00A10264">
      <w:pPr>
        <w:rPr>
          <w:b/>
          <w:color w:val="FFFFFF"/>
          <w:szCs w:val="20"/>
        </w:rPr>
      </w:pPr>
    </w:p>
    <w:p w:rsidR="00BE428A" w:rsidRDefault="00BE428A" w:rsidP="00A10264"/>
    <w:p w:rsidR="00BE428A" w:rsidRDefault="00BE428A" w:rsidP="00A10264"/>
    <w:tbl>
      <w:tblPr>
        <w:tblW w:w="0" w:type="auto"/>
        <w:tblCellMar>
          <w:top w:w="11" w:type="dxa"/>
          <w:bottom w:w="11" w:type="dxa"/>
        </w:tblCellMar>
        <w:tblLook w:val="01E0"/>
      </w:tblPr>
      <w:tblGrid>
        <w:gridCol w:w="2088"/>
        <w:gridCol w:w="7767"/>
      </w:tblGrid>
      <w:tr w:rsidR="00BE428A">
        <w:trPr>
          <w:trHeight w:val="76"/>
        </w:trPr>
        <w:tc>
          <w:tcPr>
            <w:tcW w:w="2088" w:type="dxa"/>
          </w:tcPr>
          <w:p w:rsidR="00BE428A" w:rsidRPr="00CB0AD7" w:rsidRDefault="00BE428A" w:rsidP="00A10264">
            <w:pPr>
              <w:spacing w:line="288" w:lineRule="auto"/>
              <w:rPr>
                <w:b/>
                <w:color w:val="D2232A"/>
              </w:rPr>
            </w:pPr>
            <w:r w:rsidRPr="00CB0AD7">
              <w:rPr>
                <w:b/>
                <w:color w:val="D2232A"/>
              </w:rPr>
              <w:t>Abbreviation</w:t>
            </w:r>
          </w:p>
        </w:tc>
        <w:tc>
          <w:tcPr>
            <w:tcW w:w="7767" w:type="dxa"/>
          </w:tcPr>
          <w:p w:rsidR="00BE428A" w:rsidRPr="00CB0AD7" w:rsidRDefault="00BE428A" w:rsidP="00B146D3">
            <w:pPr>
              <w:spacing w:line="288" w:lineRule="auto"/>
              <w:rPr>
                <w:b/>
                <w:color w:val="D2232A"/>
              </w:rPr>
            </w:pPr>
            <w:r w:rsidRPr="00CB0AD7">
              <w:rPr>
                <w:b/>
                <w:color w:val="D2232A"/>
              </w:rPr>
              <w:t>Explanation</w:t>
            </w:r>
          </w:p>
        </w:tc>
      </w:tr>
      <w:tr w:rsidR="00BE428A">
        <w:tc>
          <w:tcPr>
            <w:tcW w:w="2088" w:type="dxa"/>
          </w:tcPr>
          <w:p w:rsidR="00BE428A" w:rsidRPr="00C95C7C" w:rsidRDefault="00BE428A" w:rsidP="00A10264">
            <w:pPr>
              <w:spacing w:line="288" w:lineRule="auto"/>
              <w:rPr>
                <w:b/>
              </w:rPr>
            </w:pPr>
            <w:r>
              <w:rPr>
                <w:b/>
              </w:rPr>
              <w:t>BW</w:t>
            </w:r>
          </w:p>
        </w:tc>
        <w:tc>
          <w:tcPr>
            <w:tcW w:w="7767" w:type="dxa"/>
          </w:tcPr>
          <w:p w:rsidR="00BE428A" w:rsidRPr="00485067" w:rsidRDefault="00BE428A" w:rsidP="00A10264">
            <w:pPr>
              <w:spacing w:line="288" w:lineRule="auto"/>
              <w:rPr>
                <w:szCs w:val="20"/>
              </w:rPr>
            </w:pPr>
            <w:r>
              <w:rPr>
                <w:szCs w:val="20"/>
              </w:rPr>
              <w:t>Bandwidth</w:t>
            </w:r>
          </w:p>
        </w:tc>
      </w:tr>
      <w:tr w:rsidR="00BE428A">
        <w:tc>
          <w:tcPr>
            <w:tcW w:w="2088" w:type="dxa"/>
          </w:tcPr>
          <w:p w:rsidR="00BE428A" w:rsidRDefault="00BE428A" w:rsidP="00A10264">
            <w:pPr>
              <w:spacing w:line="288" w:lineRule="auto"/>
              <w:rPr>
                <w:b/>
              </w:rPr>
            </w:pPr>
            <w:r>
              <w:rPr>
                <w:b/>
              </w:rPr>
              <w:t>BWCF</w:t>
            </w:r>
          </w:p>
        </w:tc>
        <w:tc>
          <w:tcPr>
            <w:tcW w:w="7767" w:type="dxa"/>
          </w:tcPr>
          <w:p w:rsidR="00BE428A" w:rsidRDefault="00BE428A" w:rsidP="00A10264">
            <w:pPr>
              <w:spacing w:line="288" w:lineRule="auto"/>
              <w:rPr>
                <w:szCs w:val="20"/>
              </w:rPr>
            </w:pPr>
            <w:r>
              <w:rPr>
                <w:szCs w:val="20"/>
              </w:rPr>
              <w:t>Bandwidth Correction Factor</w:t>
            </w:r>
          </w:p>
        </w:tc>
      </w:tr>
      <w:tr w:rsidR="00BE428A">
        <w:tc>
          <w:tcPr>
            <w:tcW w:w="2088" w:type="dxa"/>
          </w:tcPr>
          <w:p w:rsidR="00BE428A" w:rsidRPr="00C95C7C" w:rsidRDefault="00BE428A" w:rsidP="00A10264">
            <w:pPr>
              <w:spacing w:line="288" w:lineRule="auto"/>
              <w:rPr>
                <w:b/>
              </w:rPr>
            </w:pPr>
            <w:r w:rsidRPr="00C95C7C">
              <w:rPr>
                <w:b/>
              </w:rPr>
              <w:t>CEPT</w:t>
            </w:r>
          </w:p>
        </w:tc>
        <w:tc>
          <w:tcPr>
            <w:tcW w:w="7767" w:type="dxa"/>
          </w:tcPr>
          <w:p w:rsidR="00BE428A" w:rsidRPr="00485067" w:rsidRDefault="00BE428A" w:rsidP="00A10264">
            <w:pPr>
              <w:spacing w:line="288" w:lineRule="auto"/>
              <w:rPr>
                <w:szCs w:val="20"/>
              </w:rPr>
            </w:pPr>
            <w:r w:rsidRPr="00485067">
              <w:rPr>
                <w:szCs w:val="20"/>
              </w:rPr>
              <w:t>European Conference of Postal and Telecommunications Administrations</w:t>
            </w:r>
          </w:p>
        </w:tc>
      </w:tr>
      <w:tr w:rsidR="00BE428A">
        <w:tc>
          <w:tcPr>
            <w:tcW w:w="2088" w:type="dxa"/>
          </w:tcPr>
          <w:p w:rsidR="00BE428A" w:rsidRPr="00C95C7C" w:rsidRDefault="00BE428A" w:rsidP="00A10264">
            <w:pPr>
              <w:spacing w:line="288" w:lineRule="auto"/>
              <w:rPr>
                <w:b/>
              </w:rPr>
            </w:pPr>
            <w:r w:rsidRPr="005618E4">
              <w:rPr>
                <w:b/>
                <w:szCs w:val="20"/>
              </w:rPr>
              <w:t>e.i.r.p</w:t>
            </w:r>
          </w:p>
        </w:tc>
        <w:tc>
          <w:tcPr>
            <w:tcW w:w="7767" w:type="dxa"/>
          </w:tcPr>
          <w:p w:rsidR="00BE428A" w:rsidRPr="00485067" w:rsidRDefault="00BE428A" w:rsidP="00A10264">
            <w:pPr>
              <w:spacing w:line="288" w:lineRule="auto"/>
              <w:rPr>
                <w:szCs w:val="20"/>
              </w:rPr>
            </w:pPr>
            <w:r w:rsidRPr="005B5851">
              <w:t>Equivalent isotropically radiated power</w:t>
            </w:r>
          </w:p>
        </w:tc>
      </w:tr>
      <w:tr w:rsidR="00BE428A">
        <w:tc>
          <w:tcPr>
            <w:tcW w:w="2088" w:type="dxa"/>
          </w:tcPr>
          <w:p w:rsidR="00BE428A" w:rsidRPr="00C95C7C" w:rsidRDefault="00BE428A" w:rsidP="00A10264">
            <w:pPr>
              <w:spacing w:line="288" w:lineRule="auto"/>
              <w:rPr>
                <w:b/>
              </w:rPr>
            </w:pPr>
            <w:r w:rsidRPr="00C95C7C">
              <w:rPr>
                <w:b/>
              </w:rPr>
              <w:t>ECC</w:t>
            </w:r>
          </w:p>
        </w:tc>
        <w:tc>
          <w:tcPr>
            <w:tcW w:w="7767" w:type="dxa"/>
          </w:tcPr>
          <w:p w:rsidR="00BE428A" w:rsidRPr="00485067" w:rsidRDefault="00BE428A" w:rsidP="00A10264">
            <w:pPr>
              <w:pStyle w:val="ECCParagraph"/>
              <w:spacing w:after="0" w:line="288" w:lineRule="auto"/>
              <w:jc w:val="left"/>
              <w:rPr>
                <w:szCs w:val="20"/>
              </w:rPr>
            </w:pPr>
            <w:r w:rsidRPr="00A45B9B">
              <w:t>Electronic Communications Committee</w:t>
            </w:r>
          </w:p>
        </w:tc>
      </w:tr>
      <w:tr w:rsidR="00BE428A">
        <w:tc>
          <w:tcPr>
            <w:tcW w:w="2088" w:type="dxa"/>
          </w:tcPr>
          <w:p w:rsidR="00BE428A" w:rsidRPr="00C95C7C" w:rsidRDefault="00BE428A" w:rsidP="00A10264">
            <w:pPr>
              <w:spacing w:line="288" w:lineRule="auto"/>
              <w:rPr>
                <w:b/>
              </w:rPr>
            </w:pPr>
            <w:r w:rsidRPr="005618E4">
              <w:rPr>
                <w:b/>
              </w:rPr>
              <w:t>EESS</w:t>
            </w:r>
          </w:p>
        </w:tc>
        <w:tc>
          <w:tcPr>
            <w:tcW w:w="7767" w:type="dxa"/>
          </w:tcPr>
          <w:p w:rsidR="00BE428A" w:rsidRPr="00A45B9B" w:rsidRDefault="00BE428A" w:rsidP="00A10264">
            <w:pPr>
              <w:pStyle w:val="ECCParagraph"/>
              <w:spacing w:after="0" w:line="288" w:lineRule="auto"/>
              <w:jc w:val="left"/>
            </w:pPr>
            <w:r>
              <w:t>Earth Exploration Satellite Service</w:t>
            </w:r>
          </w:p>
        </w:tc>
      </w:tr>
      <w:tr w:rsidR="00BE428A">
        <w:tc>
          <w:tcPr>
            <w:tcW w:w="2088" w:type="dxa"/>
          </w:tcPr>
          <w:p w:rsidR="00BE428A" w:rsidRPr="00A35FEC" w:rsidRDefault="00BE428A" w:rsidP="00A10264">
            <w:pPr>
              <w:spacing w:line="288" w:lineRule="auto"/>
              <w:rPr>
                <w:b/>
              </w:rPr>
            </w:pPr>
            <w:r>
              <w:rPr>
                <w:b/>
              </w:rPr>
              <w:t>FS</w:t>
            </w:r>
          </w:p>
        </w:tc>
        <w:tc>
          <w:tcPr>
            <w:tcW w:w="7767" w:type="dxa"/>
          </w:tcPr>
          <w:p w:rsidR="00BE428A" w:rsidRPr="00A45B9B" w:rsidRDefault="00BE428A" w:rsidP="00A10264">
            <w:pPr>
              <w:pStyle w:val="ECCParagraph"/>
              <w:spacing w:after="0" w:line="288" w:lineRule="auto"/>
              <w:jc w:val="left"/>
            </w:pPr>
            <w:r>
              <w:t>Fixed Service</w:t>
            </w:r>
          </w:p>
        </w:tc>
      </w:tr>
      <w:tr w:rsidR="00BE428A">
        <w:tc>
          <w:tcPr>
            <w:tcW w:w="2088" w:type="dxa"/>
          </w:tcPr>
          <w:p w:rsidR="00BE428A" w:rsidRPr="00A35FEC" w:rsidRDefault="00BE428A" w:rsidP="00A10264">
            <w:pPr>
              <w:spacing w:line="288" w:lineRule="auto"/>
              <w:rPr>
                <w:b/>
                <w:szCs w:val="20"/>
              </w:rPr>
            </w:pPr>
            <w:r w:rsidRPr="00BA39A4">
              <w:rPr>
                <w:b/>
              </w:rPr>
              <w:t>MGWS</w:t>
            </w:r>
          </w:p>
        </w:tc>
        <w:tc>
          <w:tcPr>
            <w:tcW w:w="7767" w:type="dxa"/>
          </w:tcPr>
          <w:p w:rsidR="00BE428A" w:rsidRPr="005B5851" w:rsidRDefault="00BE428A" w:rsidP="00A10264">
            <w:pPr>
              <w:pStyle w:val="ECCParagraph"/>
              <w:spacing w:after="0" w:line="288" w:lineRule="auto"/>
              <w:jc w:val="left"/>
            </w:pPr>
            <w:r>
              <w:t>Multi Gigabit Wireless System</w:t>
            </w:r>
          </w:p>
        </w:tc>
      </w:tr>
      <w:tr w:rsidR="00BE428A">
        <w:tc>
          <w:tcPr>
            <w:tcW w:w="2088" w:type="dxa"/>
          </w:tcPr>
          <w:p w:rsidR="00BE428A" w:rsidRPr="00A35FEC" w:rsidRDefault="00BE428A" w:rsidP="00A10264">
            <w:pPr>
              <w:spacing w:line="288" w:lineRule="auto"/>
              <w:rPr>
                <w:b/>
              </w:rPr>
            </w:pPr>
            <w:r>
              <w:rPr>
                <w:b/>
              </w:rPr>
              <w:t>PSD</w:t>
            </w:r>
          </w:p>
        </w:tc>
        <w:tc>
          <w:tcPr>
            <w:tcW w:w="7767" w:type="dxa"/>
          </w:tcPr>
          <w:p w:rsidR="00BE428A" w:rsidRDefault="00BE428A" w:rsidP="00A10264">
            <w:pPr>
              <w:pStyle w:val="ECCParagraph"/>
              <w:spacing w:after="0" w:line="288" w:lineRule="auto"/>
              <w:jc w:val="left"/>
            </w:pPr>
            <w:r>
              <w:t>Power Spectral Density</w:t>
            </w:r>
          </w:p>
        </w:tc>
      </w:tr>
      <w:tr w:rsidR="00BE428A">
        <w:tc>
          <w:tcPr>
            <w:tcW w:w="2088" w:type="dxa"/>
          </w:tcPr>
          <w:p w:rsidR="00BE428A" w:rsidRPr="005B5851" w:rsidRDefault="00BE428A" w:rsidP="00A10264">
            <w:pPr>
              <w:spacing w:line="288" w:lineRule="auto"/>
              <w:rPr>
                <w:b/>
                <w:szCs w:val="20"/>
              </w:rPr>
            </w:pPr>
            <w:r>
              <w:rPr>
                <w:b/>
                <w:szCs w:val="20"/>
              </w:rPr>
              <w:t>SRD</w:t>
            </w:r>
          </w:p>
        </w:tc>
        <w:tc>
          <w:tcPr>
            <w:tcW w:w="7767" w:type="dxa"/>
          </w:tcPr>
          <w:p w:rsidR="00BE428A" w:rsidRPr="005B5851" w:rsidRDefault="00BE428A" w:rsidP="00A10264">
            <w:pPr>
              <w:pStyle w:val="ECCParagraph"/>
              <w:spacing w:after="0" w:line="288" w:lineRule="auto"/>
              <w:jc w:val="left"/>
            </w:pPr>
            <w:smartTag w:uri="urn:schemas-microsoft-com:office:smarttags" w:element="country-region">
              <w:smartTag w:uri="urn:schemas-microsoft-com:office:smarttags" w:element="PlaceName">
                <w:smartTag w:uri="urn:schemas-microsoft-com:office:smarttags" w:element="PlaceName">
                  <w:smartTag w:uri="urn:schemas-microsoft-com:office:smarttags" w:element="place">
                    <w:r>
                      <w:t>Short</w:t>
                    </w:r>
                  </w:smartTag>
                </w:smartTag>
                <w:r>
                  <w:t xml:space="preserve"> </w:t>
                </w:r>
                <w:smartTag w:uri="urn:schemas-microsoft-com:office:smarttags" w:element="country-region">
                  <w:smartTag w:uri="urn:schemas-microsoft-com:office:smarttags" w:element="PlaceType">
                    <w:r>
                      <w:t>Range</w:t>
                    </w:r>
                  </w:smartTag>
                </w:smartTag>
              </w:smartTag>
            </w:smartTag>
            <w:r>
              <w:t xml:space="preserve"> Devices</w:t>
            </w:r>
          </w:p>
        </w:tc>
      </w:tr>
      <w:tr w:rsidR="00BE428A">
        <w:tc>
          <w:tcPr>
            <w:tcW w:w="2088" w:type="dxa"/>
          </w:tcPr>
          <w:p w:rsidR="00BE428A" w:rsidRPr="00C95C7C" w:rsidRDefault="00BE428A" w:rsidP="00A35FEC">
            <w:pPr>
              <w:spacing w:line="288" w:lineRule="auto"/>
              <w:rPr>
                <w:b/>
              </w:rPr>
            </w:pPr>
          </w:p>
        </w:tc>
        <w:tc>
          <w:tcPr>
            <w:tcW w:w="7767" w:type="dxa"/>
          </w:tcPr>
          <w:p w:rsidR="00BE428A" w:rsidRPr="00485067" w:rsidRDefault="00BE428A" w:rsidP="00A10264">
            <w:pPr>
              <w:pStyle w:val="ECCParagraph"/>
              <w:spacing w:after="0" w:line="288" w:lineRule="auto"/>
              <w:jc w:val="left"/>
              <w:rPr>
                <w:color w:val="000000"/>
              </w:rPr>
            </w:pPr>
          </w:p>
        </w:tc>
      </w:tr>
    </w:tbl>
    <w:p w:rsidR="00BE428A" w:rsidRDefault="00BE428A" w:rsidP="00B146D3">
      <w:pPr>
        <w:pStyle w:val="Heading1"/>
      </w:pPr>
      <w:bookmarkStart w:id="5" w:name="_Toc304306568"/>
      <w:r>
        <w:t>Introduction</w:t>
      </w:r>
      <w:bookmarkEnd w:id="5"/>
    </w:p>
    <w:p w:rsidR="00BE428A" w:rsidRDefault="00BE428A" w:rsidP="005B5851">
      <w:pPr>
        <w:pStyle w:val="ECCParagraph"/>
      </w:pPr>
      <w:r>
        <w:t>This ECC Report deals with a</w:t>
      </w:r>
      <w:r w:rsidRPr="003A33C5">
        <w:t xml:space="preserve"> possible revision of Annex 1 to ERC/REC 70-03</w:t>
      </w:r>
      <w:r>
        <w:t xml:space="preserve"> [1]</w:t>
      </w:r>
      <w:r w:rsidRPr="003A33C5">
        <w:t xml:space="preserve"> in order to increase the existing frequency range </w:t>
      </w:r>
      <w:r w:rsidRPr="00BA39A4">
        <w:t xml:space="preserve">for </w:t>
      </w:r>
      <w:r>
        <w:t>n</w:t>
      </w:r>
      <w:r w:rsidRPr="00BA39A4">
        <w:t>on-specific Short Range Devices from</w:t>
      </w:r>
      <w:r w:rsidRPr="00BA39A4">
        <w:rPr>
          <w:rFonts w:ascii="Times New Roman" w:hAnsi="Times New Roman"/>
          <w:b/>
          <w:bCs/>
          <w:szCs w:val="20"/>
          <w:lang w:val="en-US" w:eastAsia="da-DK"/>
        </w:rPr>
        <w:t xml:space="preserve"> </w:t>
      </w:r>
      <w:r w:rsidRPr="003A33C5">
        <w:t>61.0 – 61.5 GHz to 57 – 66 GHz</w:t>
      </w:r>
      <w:r>
        <w:t>.</w:t>
      </w:r>
    </w:p>
    <w:p w:rsidR="00BE428A" w:rsidRDefault="00BE428A" w:rsidP="005B5851">
      <w:pPr>
        <w:pStyle w:val="ECCParagraph"/>
      </w:pPr>
      <w:r>
        <w:t>The Report considered the existing ECC Reports 113 [2] and 114 [3], in order to identify the results given in those ECC Reports which may be relevant for the compatibility in the 57 – 66 GHz frequency range with a special focus to the frequency range 59 – 63 GHz which was identified as the core band. Additional compatibility where developed as appropriate.</w:t>
      </w:r>
    </w:p>
    <w:p w:rsidR="00BE428A" w:rsidRPr="00F30982" w:rsidRDefault="00BE428A" w:rsidP="00F30982">
      <w:pPr>
        <w:pStyle w:val="Heading1"/>
      </w:pPr>
      <w:bookmarkStart w:id="6" w:name="_Toc304306569"/>
      <w:r w:rsidRPr="003A33C5">
        <w:t>BACKGROUND</w:t>
      </w:r>
      <w:bookmarkEnd w:id="6"/>
    </w:p>
    <w:p w:rsidR="00BE428A" w:rsidRDefault="00BE428A" w:rsidP="00F30982">
      <w:pPr>
        <w:spacing w:before="60" w:after="60"/>
        <w:rPr>
          <w:szCs w:val="20"/>
        </w:rPr>
      </w:pPr>
      <w:r w:rsidRPr="003A33C5">
        <w:rPr>
          <w:szCs w:val="20"/>
        </w:rPr>
        <w:t>SE2</w:t>
      </w:r>
      <w:r>
        <w:rPr>
          <w:szCs w:val="20"/>
        </w:rPr>
        <w:t>4 considered a request</w:t>
      </w:r>
      <w:r w:rsidRPr="003A33C5">
        <w:rPr>
          <w:szCs w:val="20"/>
        </w:rPr>
        <w:t xml:space="preserve"> from SRD-MG, dealing with a possible revision of Annex 1 to ERC/REC 70-03 in order to increase the existing frequency range 61.0 – 61.5 GHz to 5</w:t>
      </w:r>
      <w:r>
        <w:rPr>
          <w:szCs w:val="20"/>
        </w:rPr>
        <w:t>7 – 66 GHz</w:t>
      </w:r>
      <w:r w:rsidRPr="003A33C5">
        <w:rPr>
          <w:szCs w:val="20"/>
        </w:rPr>
        <w:t xml:space="preserve"> with the same e.i.r.p</w:t>
      </w:r>
      <w:r>
        <w:rPr>
          <w:szCs w:val="20"/>
        </w:rPr>
        <w:t>.</w:t>
      </w:r>
      <w:r w:rsidRPr="003A33C5">
        <w:rPr>
          <w:szCs w:val="20"/>
        </w:rPr>
        <w:t xml:space="preserve"> limit of 20 dBm. </w:t>
      </w:r>
    </w:p>
    <w:p w:rsidR="00BE428A" w:rsidRDefault="00BE428A" w:rsidP="00F30982">
      <w:pPr>
        <w:tabs>
          <w:tab w:val="left" w:pos="7655"/>
        </w:tabs>
        <w:spacing w:before="60" w:after="60"/>
        <w:rPr>
          <w:szCs w:val="20"/>
        </w:rPr>
      </w:pPr>
      <w:r>
        <w:rPr>
          <w:szCs w:val="20"/>
        </w:rPr>
        <w:t xml:space="preserve">The identification of a larger frequency range may need to account for possible worldwide identification of spectrum for SRD applications. Annex 1 provides information on the current allocations in the </w:t>
      </w:r>
      <w:smartTag w:uri="urn:schemas-microsoft-com:office:smarttags" w:element="country-region">
        <w:r>
          <w:rPr>
            <w:szCs w:val="20"/>
          </w:rPr>
          <w:t>United States</w:t>
        </w:r>
      </w:smartTag>
      <w:r>
        <w:rPr>
          <w:szCs w:val="20"/>
        </w:rPr>
        <w:t xml:space="preserve">, </w:t>
      </w:r>
      <w:smartTag w:uri="urn:schemas-microsoft-com:office:smarttags" w:element="country-region">
        <w:r>
          <w:rPr>
            <w:szCs w:val="20"/>
          </w:rPr>
          <w:t>Canada</w:t>
        </w:r>
      </w:smartTag>
      <w:r>
        <w:rPr>
          <w:szCs w:val="20"/>
        </w:rPr>
        <w:t xml:space="preserve"> and </w:t>
      </w:r>
      <w:smartTag w:uri="urn:schemas-microsoft-com:office:smarttags" w:element="country-region">
        <w:smartTag w:uri="urn:schemas-microsoft-com:office:smarttags" w:element="place">
          <w:r>
            <w:rPr>
              <w:szCs w:val="20"/>
            </w:rPr>
            <w:t>Australia</w:t>
          </w:r>
        </w:smartTag>
      </w:smartTag>
      <w:r>
        <w:rPr>
          <w:szCs w:val="20"/>
        </w:rPr>
        <w:t>. Based on this material, a</w:t>
      </w:r>
      <w:r w:rsidRPr="003A33C5">
        <w:rPr>
          <w:szCs w:val="20"/>
        </w:rPr>
        <w:t xml:space="preserve"> minimum extension may be based on the</w:t>
      </w:r>
      <w:r>
        <w:rPr>
          <w:szCs w:val="20"/>
        </w:rPr>
        <w:t xml:space="preserve"> minimum common part 59 – 63 GHz</w:t>
      </w:r>
      <w:r w:rsidRPr="003A33C5">
        <w:rPr>
          <w:szCs w:val="20"/>
        </w:rPr>
        <w:t>.</w:t>
      </w:r>
      <w:r>
        <w:rPr>
          <w:szCs w:val="20"/>
        </w:rPr>
        <w:t xml:space="preserve"> </w:t>
      </w:r>
      <w:r w:rsidRPr="003A33C5">
        <w:rPr>
          <w:szCs w:val="20"/>
        </w:rPr>
        <w:t xml:space="preserve"> </w:t>
      </w:r>
    </w:p>
    <w:p w:rsidR="00BE428A" w:rsidRDefault="00BE428A" w:rsidP="00F30982">
      <w:pPr>
        <w:tabs>
          <w:tab w:val="left" w:pos="7655"/>
        </w:tabs>
        <w:spacing w:before="60" w:after="60"/>
        <w:rPr>
          <w:szCs w:val="20"/>
        </w:rPr>
      </w:pPr>
      <w:r>
        <w:rPr>
          <w:szCs w:val="20"/>
        </w:rPr>
        <w:t>It should be noted that t</w:t>
      </w:r>
      <w:r w:rsidRPr="003A33C5">
        <w:rPr>
          <w:szCs w:val="20"/>
        </w:rPr>
        <w:t>he frequency range 64– 66 GHz should be cautiously investigated due to the lower oxygen absorption.</w:t>
      </w:r>
    </w:p>
    <w:p w:rsidR="00BE428A" w:rsidRPr="005B5851" w:rsidRDefault="00BE428A" w:rsidP="005B5851">
      <w:pPr>
        <w:pStyle w:val="Heading1"/>
      </w:pPr>
      <w:bookmarkStart w:id="7" w:name="_Toc304306570"/>
      <w:r w:rsidRPr="003A33C5">
        <w:t>Compatibility between SRD and other services/systems</w:t>
      </w:r>
      <w:bookmarkEnd w:id="7"/>
    </w:p>
    <w:p w:rsidR="00BE428A" w:rsidRPr="005B5851" w:rsidRDefault="00BE428A" w:rsidP="005B5851">
      <w:pPr>
        <w:pStyle w:val="ECCParagraph"/>
      </w:pPr>
      <w:r w:rsidRPr="005B5851">
        <w:t>A list of other services to be considered for compatibility study was derived from information on allocation of frequencies in European Common Frequency Allocations table</w:t>
      </w:r>
      <w:r w:rsidRPr="005B5851">
        <w:rPr>
          <w:rStyle w:val="FootnoteReference"/>
          <w:vertAlign w:val="baseline"/>
        </w:rPr>
        <w:footnoteReference w:id="1"/>
      </w:r>
      <w:r w:rsidRPr="005B5851">
        <w:t xml:space="preserve"> as given in ECC Report 114</w:t>
      </w:r>
      <w:r>
        <w:t xml:space="preserve"> [3</w:t>
      </w:r>
      <w:r w:rsidRPr="005B5851">
        <w:t>].</w:t>
      </w:r>
    </w:p>
    <w:p w:rsidR="00BE428A" w:rsidRDefault="00BE428A" w:rsidP="005B5851">
      <w:pPr>
        <w:pStyle w:val="ECCParagraph"/>
      </w:pPr>
      <w:r w:rsidRPr="005B5851">
        <w:t xml:space="preserve">Table 1 provides a list of frequency allocations that might be relevant for in-band or adjacent band compatibility analysis in the frequency range 57-66 GHz. </w:t>
      </w:r>
    </w:p>
    <w:p w:rsidR="00BE428A" w:rsidRPr="005B5851" w:rsidRDefault="00BE428A" w:rsidP="005B5851">
      <w:pPr>
        <w:pStyle w:val="ECCParagraph"/>
      </w:pPr>
      <w:r w:rsidRPr="005B5851">
        <w:t xml:space="preserve">In </w:t>
      </w:r>
      <w:r>
        <w:t>“</w:t>
      </w:r>
      <w:r w:rsidRPr="00BA39A4">
        <w:rPr>
          <w:color w:val="FF0000"/>
        </w:rPr>
        <w:t>red</w:t>
      </w:r>
      <w:r>
        <w:t>”</w:t>
      </w:r>
      <w:r w:rsidRPr="005B5851">
        <w:t>, the services to be considered in the minimum common part (59 – 63 GHz).</w:t>
      </w:r>
    </w:p>
    <w:p w:rsidR="00BE428A" w:rsidRDefault="00BE428A">
      <w:pPr>
        <w:pStyle w:val="ECCTabletitle"/>
        <w:numPr>
          <w:numberingChange w:id="8" w:author="Unknown" w:date="2011-09-20T18:11:00Z" w:original="Table %1:1:0::"/>
        </w:numPr>
      </w:pPr>
      <w:r w:rsidRPr="003A33C5">
        <w:t>European Frequency Allocations in 60 GHz range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tblPr>
      <w:tblGrid>
        <w:gridCol w:w="2660"/>
        <w:gridCol w:w="4288"/>
        <w:gridCol w:w="2907"/>
      </w:tblGrid>
      <w:tr w:rsidR="00BE428A" w:rsidTr="005B5851">
        <w:trPr>
          <w:tblHeader/>
        </w:trPr>
        <w:tc>
          <w:tcPr>
            <w:tcW w:w="2660" w:type="dxa"/>
            <w:tcBorders>
              <w:righ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FREQUENCY BAND</w:t>
            </w:r>
          </w:p>
        </w:tc>
        <w:tc>
          <w:tcPr>
            <w:tcW w:w="4288" w:type="dxa"/>
            <w:tcBorders>
              <w:left w:val="single" w:sz="4" w:space="0" w:color="FFFFFF"/>
              <w:righ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ALLOCATIONS</w:t>
            </w:r>
          </w:p>
        </w:tc>
        <w:tc>
          <w:tcPr>
            <w:tcW w:w="2907" w:type="dxa"/>
            <w:tcBorders>
              <w:lef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APPLICATIONS</w:t>
            </w:r>
          </w:p>
        </w:tc>
      </w:tr>
      <w:tr w:rsidR="00BE428A" w:rsidTr="005B5851">
        <w:tc>
          <w:tcPr>
            <w:tcW w:w="2660"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56.9 - 57.0 GHz </w:t>
            </w:r>
          </w:p>
        </w:tc>
        <w:tc>
          <w:tcPr>
            <w:tcW w:w="4288"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(passive) </w:t>
            </w:r>
            <w:r w:rsidRPr="002552BC">
              <w:rPr>
                <w:color w:val="000000"/>
                <w:sz w:val="18"/>
                <w:szCs w:val="18"/>
                <w:lang w:eastAsia="de-CH"/>
              </w:rPr>
              <w:br/>
              <w:t xml:space="preserve">FIXED </w:t>
            </w:r>
            <w:r w:rsidRPr="002552BC">
              <w:rPr>
                <w:color w:val="000000"/>
                <w:sz w:val="18"/>
                <w:szCs w:val="18"/>
                <w:lang w:eastAsia="de-CH"/>
              </w:rPr>
              <w:br/>
              <w:t xml:space="preserve">MOBILE </w:t>
            </w:r>
            <w:r w:rsidRPr="002552BC">
              <w:rPr>
                <w:color w:val="000000"/>
                <w:sz w:val="18"/>
                <w:szCs w:val="18"/>
                <w:lang w:eastAsia="de-CH"/>
              </w:rPr>
              <w:br/>
              <w:t xml:space="preserve">SPACE RESEARCH (passive) </w:t>
            </w:r>
          </w:p>
        </w:tc>
        <w:tc>
          <w:tcPr>
            <w:tcW w:w="2907"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Passive sensors (satellite) (52.6 - 59.3 GHz) </w:t>
            </w:r>
            <w:r w:rsidRPr="002552BC">
              <w:rPr>
                <w:color w:val="000000"/>
                <w:sz w:val="18"/>
                <w:szCs w:val="18"/>
                <w:lang w:val="de-CH" w:eastAsia="de-CH"/>
              </w:rPr>
              <w:br/>
              <w:t xml:space="preserve">Fixed links (55.78 - 59.0 GHz) </w:t>
            </w:r>
          </w:p>
        </w:tc>
      </w:tr>
      <w:tr w:rsidR="00BE428A" w:rsidTr="005B5851">
        <w:tc>
          <w:tcPr>
            <w:tcW w:w="2660"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57.0 - 58.2 GHz </w:t>
            </w:r>
          </w:p>
        </w:tc>
        <w:tc>
          <w:tcPr>
            <w:tcW w:w="4288"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(passive) </w:t>
            </w:r>
            <w:r w:rsidRPr="002552BC">
              <w:rPr>
                <w:color w:val="000000"/>
                <w:sz w:val="18"/>
                <w:szCs w:val="18"/>
                <w:lang w:eastAsia="de-CH"/>
              </w:rPr>
              <w:br/>
              <w:t xml:space="preserve">FIXED </w:t>
            </w:r>
            <w:r w:rsidRPr="002552BC">
              <w:rPr>
                <w:color w:val="000000"/>
                <w:sz w:val="18"/>
                <w:szCs w:val="18"/>
                <w:lang w:eastAsia="de-CH"/>
              </w:rPr>
              <w:br/>
              <w:t xml:space="preserve">INTER-SATELLITE </w:t>
            </w:r>
            <w:r w:rsidRPr="002552BC">
              <w:rPr>
                <w:color w:val="000000"/>
                <w:sz w:val="18"/>
                <w:szCs w:val="18"/>
                <w:lang w:eastAsia="de-CH"/>
              </w:rPr>
              <w:br/>
              <w:t xml:space="preserve">MOBILE </w:t>
            </w:r>
            <w:r w:rsidRPr="002552BC">
              <w:rPr>
                <w:color w:val="000000"/>
                <w:sz w:val="18"/>
                <w:szCs w:val="18"/>
                <w:lang w:eastAsia="de-CH"/>
              </w:rPr>
              <w:br/>
              <w:t xml:space="preserve">SPACE RESEARCH (passive) </w:t>
            </w:r>
          </w:p>
        </w:tc>
        <w:tc>
          <w:tcPr>
            <w:tcW w:w="2907"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Passive sensors (satellite) (52.6 - 59.3 GHz) </w:t>
            </w:r>
            <w:r w:rsidRPr="002552BC">
              <w:rPr>
                <w:color w:val="000000"/>
                <w:sz w:val="18"/>
                <w:szCs w:val="18"/>
                <w:lang w:val="de-CH" w:eastAsia="de-CH"/>
              </w:rPr>
              <w:br/>
              <w:t xml:space="preserve">Fixed links (55.78 - 59.0 GHz) </w:t>
            </w:r>
          </w:p>
        </w:tc>
      </w:tr>
      <w:tr w:rsidR="00BE428A" w:rsidTr="005B5851">
        <w:tc>
          <w:tcPr>
            <w:tcW w:w="2660"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58.2 - 59.0 GHz </w:t>
            </w:r>
          </w:p>
        </w:tc>
        <w:tc>
          <w:tcPr>
            <w:tcW w:w="4288" w:type="dxa"/>
            <w:vAlign w:val="center"/>
          </w:tcPr>
          <w:p w:rsidR="00BE428A" w:rsidRPr="002552BC" w:rsidRDefault="00BE428A" w:rsidP="005B5851">
            <w:pPr>
              <w:rPr>
                <w:sz w:val="18"/>
                <w:szCs w:val="18"/>
                <w:lang w:eastAsia="de-CH"/>
              </w:rPr>
            </w:pPr>
            <w:r w:rsidRPr="002552BC">
              <w:rPr>
                <w:sz w:val="18"/>
                <w:szCs w:val="18"/>
                <w:lang w:eastAsia="de-CH"/>
              </w:rPr>
              <w:t xml:space="preserve">EARTH EXPLORATION-SATELLITE (passive) </w:t>
            </w:r>
            <w:r w:rsidRPr="002552BC">
              <w:rPr>
                <w:sz w:val="18"/>
                <w:szCs w:val="18"/>
                <w:lang w:eastAsia="de-CH"/>
              </w:rPr>
              <w:br/>
              <w:t xml:space="preserve">FIXED </w:t>
            </w:r>
            <w:r w:rsidRPr="002552BC">
              <w:rPr>
                <w:sz w:val="18"/>
                <w:szCs w:val="18"/>
                <w:lang w:eastAsia="de-CH"/>
              </w:rPr>
              <w:br/>
              <w:t xml:space="preserve">RADIO ASTRONOMY </w:t>
            </w:r>
            <w:r w:rsidRPr="002552BC">
              <w:rPr>
                <w:sz w:val="18"/>
                <w:szCs w:val="18"/>
                <w:lang w:eastAsia="de-CH"/>
              </w:rPr>
              <w:br/>
              <w:t xml:space="preserve">SPACE RESEARCH (passive) </w:t>
            </w:r>
          </w:p>
        </w:tc>
        <w:tc>
          <w:tcPr>
            <w:tcW w:w="2907"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Passive sensors (satellite) (52.6 - 59.3 GHz) </w:t>
            </w:r>
            <w:r w:rsidRPr="002552BC">
              <w:rPr>
                <w:sz w:val="18"/>
                <w:szCs w:val="18"/>
                <w:lang w:val="de-CH" w:eastAsia="de-CH"/>
              </w:rPr>
              <w:br/>
              <w:t xml:space="preserve">Fixed links (55.78 - 59.0 GHz) </w:t>
            </w:r>
          </w:p>
        </w:tc>
      </w:tr>
      <w:tr w:rsidR="00BE428A" w:rsidTr="005B5851">
        <w:tc>
          <w:tcPr>
            <w:tcW w:w="2660"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59.0 - 59.3 GHz </w:t>
            </w:r>
          </w:p>
        </w:tc>
        <w:tc>
          <w:tcPr>
            <w:tcW w:w="4288" w:type="dxa"/>
            <w:vAlign w:val="center"/>
          </w:tcPr>
          <w:p w:rsidR="00BE428A" w:rsidRPr="002552BC" w:rsidRDefault="00BE428A" w:rsidP="005B5851">
            <w:pPr>
              <w:rPr>
                <w:color w:val="FF0000"/>
                <w:sz w:val="18"/>
                <w:szCs w:val="18"/>
                <w:lang w:eastAsia="de-CH"/>
              </w:rPr>
            </w:pPr>
            <w:r w:rsidRPr="002552BC">
              <w:rPr>
                <w:color w:val="FF0000"/>
                <w:sz w:val="18"/>
                <w:szCs w:val="18"/>
                <w:lang w:eastAsia="de-CH"/>
              </w:rPr>
              <w:t xml:space="preserve">EARTH EXPLORATION-SATELLITE (passive) </w:t>
            </w:r>
            <w:r w:rsidRPr="002552BC">
              <w:rPr>
                <w:color w:val="FF0000"/>
                <w:sz w:val="18"/>
                <w:szCs w:val="18"/>
                <w:lang w:eastAsia="de-CH"/>
              </w:rPr>
              <w:br/>
              <w:t xml:space="preserve">FIXED </w:t>
            </w:r>
            <w:r w:rsidRPr="002552BC">
              <w:rPr>
                <w:color w:val="FF0000"/>
                <w:sz w:val="18"/>
                <w:szCs w:val="18"/>
                <w:lang w:eastAsia="de-CH"/>
              </w:rPr>
              <w:br/>
              <w:t xml:space="preserve">INTER-SATELLITE </w:t>
            </w:r>
            <w:r w:rsidRPr="002552BC">
              <w:rPr>
                <w:color w:val="FF0000"/>
                <w:sz w:val="18"/>
                <w:szCs w:val="18"/>
                <w:lang w:eastAsia="de-CH"/>
              </w:rPr>
              <w:br/>
              <w:t xml:space="preserve">MOBILE </w:t>
            </w:r>
            <w:r w:rsidRPr="002552BC">
              <w:rPr>
                <w:color w:val="FF0000"/>
                <w:sz w:val="18"/>
                <w:szCs w:val="18"/>
                <w:lang w:eastAsia="de-CH"/>
              </w:rPr>
              <w:br/>
              <w:t xml:space="preserve">RADIOLOCATION </w:t>
            </w:r>
            <w:r w:rsidRPr="002552BC">
              <w:rPr>
                <w:color w:val="FF0000"/>
                <w:sz w:val="18"/>
                <w:szCs w:val="18"/>
                <w:lang w:eastAsia="de-CH"/>
              </w:rPr>
              <w:br/>
              <w:t xml:space="preserve">SPACE RESEARCH (passive) </w:t>
            </w:r>
          </w:p>
        </w:tc>
        <w:tc>
          <w:tcPr>
            <w:tcW w:w="2907"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Passive sensors (satellite) (52.6 - 59.3 GHz) </w:t>
            </w:r>
            <w:r w:rsidRPr="002552BC">
              <w:rPr>
                <w:color w:val="FF0000"/>
                <w:sz w:val="18"/>
                <w:szCs w:val="18"/>
                <w:lang w:val="de-CH" w:eastAsia="de-CH"/>
              </w:rPr>
              <w:br/>
              <w:t xml:space="preserve">Defence systems (59.0 - 61.0 GHz) </w:t>
            </w:r>
          </w:p>
        </w:tc>
      </w:tr>
      <w:tr w:rsidR="00BE428A" w:rsidTr="005B5851">
        <w:tc>
          <w:tcPr>
            <w:tcW w:w="2660"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59.3 - 62.0 GHz </w:t>
            </w:r>
          </w:p>
        </w:tc>
        <w:tc>
          <w:tcPr>
            <w:tcW w:w="4288" w:type="dxa"/>
            <w:vAlign w:val="center"/>
          </w:tcPr>
          <w:p w:rsidR="00BE428A" w:rsidRPr="00C8472E" w:rsidRDefault="00BE428A" w:rsidP="005B5851">
            <w:pPr>
              <w:rPr>
                <w:color w:val="FF0000"/>
                <w:sz w:val="18"/>
                <w:szCs w:val="18"/>
                <w:lang w:val="fr-FR" w:eastAsia="de-CH"/>
              </w:rPr>
            </w:pPr>
            <w:r w:rsidRPr="00C8472E">
              <w:rPr>
                <w:color w:val="FF0000"/>
                <w:sz w:val="18"/>
                <w:szCs w:val="18"/>
                <w:lang w:val="fr-FR" w:eastAsia="de-CH"/>
              </w:rPr>
              <w:t xml:space="preserve">FIXED </w:t>
            </w:r>
            <w:r w:rsidRPr="00C8472E">
              <w:rPr>
                <w:color w:val="FF0000"/>
                <w:sz w:val="18"/>
                <w:szCs w:val="18"/>
                <w:lang w:val="fr-FR" w:eastAsia="de-CH"/>
              </w:rPr>
              <w:br/>
              <w:t xml:space="preserve">INTER-SATELLITE </w:t>
            </w:r>
            <w:r w:rsidRPr="00C8472E">
              <w:rPr>
                <w:color w:val="FF0000"/>
                <w:sz w:val="18"/>
                <w:szCs w:val="18"/>
                <w:lang w:val="fr-FR" w:eastAsia="de-CH"/>
              </w:rPr>
              <w:br/>
              <w:t xml:space="preserve">MOBILE </w:t>
            </w:r>
            <w:r w:rsidRPr="00C8472E">
              <w:rPr>
                <w:color w:val="FF0000"/>
                <w:sz w:val="18"/>
                <w:szCs w:val="18"/>
                <w:lang w:val="fr-FR" w:eastAsia="de-CH"/>
              </w:rPr>
              <w:br/>
              <w:t xml:space="preserve">RADIOLOCATION </w:t>
            </w:r>
          </w:p>
        </w:tc>
        <w:tc>
          <w:tcPr>
            <w:tcW w:w="2907" w:type="dxa"/>
            <w:vAlign w:val="center"/>
          </w:tcPr>
          <w:p w:rsidR="00BE428A" w:rsidRPr="002552BC" w:rsidRDefault="00BE428A" w:rsidP="005B5851">
            <w:pPr>
              <w:rPr>
                <w:color w:val="FF0000"/>
                <w:sz w:val="18"/>
                <w:szCs w:val="18"/>
                <w:lang w:eastAsia="de-CH"/>
              </w:rPr>
            </w:pPr>
            <w:r w:rsidRPr="002552BC">
              <w:rPr>
                <w:color w:val="FF0000"/>
                <w:sz w:val="18"/>
                <w:szCs w:val="18"/>
                <w:lang w:eastAsia="de-CH"/>
              </w:rPr>
              <w:t xml:space="preserve">Defence systems (59.0 - 61.0 GHz) </w:t>
            </w:r>
            <w:r w:rsidRPr="002552BC">
              <w:rPr>
                <w:color w:val="FF0000"/>
                <w:sz w:val="18"/>
                <w:szCs w:val="18"/>
                <w:lang w:eastAsia="de-CH"/>
              </w:rPr>
              <w:br/>
              <w:t xml:space="preserve">Fixed links </w:t>
            </w:r>
            <w:r w:rsidRPr="002552BC">
              <w:rPr>
                <w:color w:val="FF0000"/>
                <w:sz w:val="18"/>
                <w:szCs w:val="18"/>
                <w:lang w:eastAsia="de-CH"/>
              </w:rPr>
              <w:br/>
              <w:t xml:space="preserve">ISM </w:t>
            </w:r>
            <w:r w:rsidRPr="002552BC">
              <w:rPr>
                <w:color w:val="FF0000"/>
                <w:sz w:val="18"/>
                <w:szCs w:val="18"/>
                <w:lang w:eastAsia="de-CH"/>
              </w:rPr>
              <w:br/>
              <w:t xml:space="preserve">Non-specific SRDs </w:t>
            </w:r>
            <w:r w:rsidRPr="002552BC">
              <w:rPr>
                <w:color w:val="FF0000"/>
                <w:sz w:val="18"/>
                <w:szCs w:val="18"/>
                <w:lang w:eastAsia="de-CH"/>
              </w:rPr>
              <w:br/>
              <w:t xml:space="preserve">Radio LANs </w:t>
            </w:r>
          </w:p>
        </w:tc>
      </w:tr>
      <w:tr w:rsidR="00BE428A" w:rsidTr="005B5851">
        <w:tc>
          <w:tcPr>
            <w:tcW w:w="2660"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62.0 - 63.0 GHz </w:t>
            </w:r>
          </w:p>
        </w:tc>
        <w:tc>
          <w:tcPr>
            <w:tcW w:w="4288"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INTER-SATELLITE </w:t>
            </w:r>
            <w:r w:rsidRPr="002552BC">
              <w:rPr>
                <w:color w:val="FF0000"/>
                <w:sz w:val="18"/>
                <w:szCs w:val="18"/>
                <w:lang w:val="de-CH" w:eastAsia="de-CH"/>
              </w:rPr>
              <w:br/>
              <w:t xml:space="preserve">MOBILE </w:t>
            </w:r>
            <w:r w:rsidRPr="002552BC">
              <w:rPr>
                <w:color w:val="FF0000"/>
                <w:sz w:val="18"/>
                <w:szCs w:val="18"/>
                <w:lang w:val="de-CH" w:eastAsia="de-CH"/>
              </w:rPr>
              <w:br/>
              <w:t xml:space="preserve">RADIOLOCATION </w:t>
            </w:r>
          </w:p>
        </w:tc>
        <w:tc>
          <w:tcPr>
            <w:tcW w:w="2907" w:type="dxa"/>
            <w:vAlign w:val="center"/>
          </w:tcPr>
          <w:p w:rsidR="00BE428A" w:rsidRPr="002552BC" w:rsidRDefault="00BE428A" w:rsidP="005B5851">
            <w:pPr>
              <w:rPr>
                <w:color w:val="FF0000"/>
                <w:sz w:val="18"/>
                <w:szCs w:val="18"/>
                <w:lang w:eastAsia="de-CH"/>
              </w:rPr>
            </w:pPr>
            <w:r w:rsidRPr="002552BC">
              <w:rPr>
                <w:color w:val="FF0000"/>
                <w:sz w:val="18"/>
                <w:szCs w:val="18"/>
                <w:lang w:eastAsia="de-CH"/>
              </w:rPr>
              <w:t xml:space="preserve">Land mobile </w:t>
            </w:r>
            <w:r w:rsidRPr="002552BC">
              <w:rPr>
                <w:color w:val="FF0000"/>
                <w:sz w:val="18"/>
                <w:szCs w:val="18"/>
                <w:lang w:eastAsia="de-CH"/>
              </w:rPr>
              <w:br/>
              <w:t xml:space="preserve">Radiolocation (military) (62.0 - 64.0 GHz) </w:t>
            </w:r>
          </w:p>
        </w:tc>
      </w:tr>
      <w:tr w:rsidR="00BE428A" w:rsidTr="005B5851">
        <w:tc>
          <w:tcPr>
            <w:tcW w:w="2660"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63.0 - 64.0 GHz </w:t>
            </w:r>
          </w:p>
        </w:tc>
        <w:tc>
          <w:tcPr>
            <w:tcW w:w="4288"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INTER-SATELLITE </w:t>
            </w:r>
            <w:r w:rsidRPr="002552BC">
              <w:rPr>
                <w:sz w:val="18"/>
                <w:szCs w:val="18"/>
                <w:lang w:val="de-CH" w:eastAsia="de-CH"/>
              </w:rPr>
              <w:br/>
              <w:t xml:space="preserve">MOBILE </w:t>
            </w:r>
            <w:r w:rsidRPr="002552BC">
              <w:rPr>
                <w:sz w:val="18"/>
                <w:szCs w:val="18"/>
                <w:lang w:val="de-CH" w:eastAsia="de-CH"/>
              </w:rPr>
              <w:br/>
              <w:t xml:space="preserve">RADIOLOCATION </w:t>
            </w:r>
          </w:p>
        </w:tc>
        <w:tc>
          <w:tcPr>
            <w:tcW w:w="2907"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Radiolocation (military) (62.0 - 64.0 GHz) </w:t>
            </w:r>
            <w:r w:rsidRPr="002552BC">
              <w:rPr>
                <w:sz w:val="18"/>
                <w:szCs w:val="18"/>
                <w:lang w:val="de-CH" w:eastAsia="de-CH"/>
              </w:rPr>
              <w:br/>
              <w:t xml:space="preserve">RTTT </w:t>
            </w:r>
          </w:p>
        </w:tc>
      </w:tr>
      <w:tr w:rsidR="00BE428A" w:rsidTr="005B5851">
        <w:tc>
          <w:tcPr>
            <w:tcW w:w="2660"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64.0 - 65.0 GHz </w:t>
            </w:r>
          </w:p>
        </w:tc>
        <w:tc>
          <w:tcPr>
            <w:tcW w:w="4288" w:type="dxa"/>
            <w:vAlign w:val="center"/>
          </w:tcPr>
          <w:p w:rsidR="00BE428A" w:rsidRPr="002552BC" w:rsidRDefault="00BE428A" w:rsidP="005B5851">
            <w:pPr>
              <w:rPr>
                <w:color w:val="000000"/>
                <w:sz w:val="18"/>
                <w:szCs w:val="18"/>
                <w:lang w:val="fr-FR" w:eastAsia="de-CH"/>
              </w:rPr>
            </w:pPr>
            <w:r w:rsidRPr="002552BC">
              <w:rPr>
                <w:color w:val="000000"/>
                <w:sz w:val="18"/>
                <w:szCs w:val="18"/>
                <w:lang w:val="fr-FR" w:eastAsia="de-CH"/>
              </w:rPr>
              <w:t xml:space="preserve">FIXED </w:t>
            </w:r>
            <w:r w:rsidRPr="002552BC">
              <w:rPr>
                <w:color w:val="000000"/>
                <w:sz w:val="18"/>
                <w:szCs w:val="18"/>
                <w:lang w:val="fr-FR" w:eastAsia="de-CH"/>
              </w:rPr>
              <w:br/>
              <w:t xml:space="preserve">INTER-SATELLITE </w:t>
            </w:r>
            <w:r w:rsidRPr="002552BC">
              <w:rPr>
                <w:color w:val="000000"/>
                <w:sz w:val="18"/>
                <w:szCs w:val="18"/>
                <w:lang w:val="fr-FR" w:eastAsia="de-CH"/>
              </w:rPr>
              <w:br/>
              <w:t xml:space="preserve">MOBILE except aeronautical mobile </w:t>
            </w:r>
          </w:p>
        </w:tc>
        <w:tc>
          <w:tcPr>
            <w:tcW w:w="2907"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Fixed links (64.0 - 66.0 GHz) </w:t>
            </w:r>
          </w:p>
        </w:tc>
      </w:tr>
      <w:tr w:rsidR="00BE428A" w:rsidTr="005B5851">
        <w:tc>
          <w:tcPr>
            <w:tcW w:w="2660"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65.0 - 66.0 GHz </w:t>
            </w:r>
          </w:p>
        </w:tc>
        <w:tc>
          <w:tcPr>
            <w:tcW w:w="4288"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w:t>
            </w:r>
            <w:r w:rsidRPr="002552BC">
              <w:rPr>
                <w:color w:val="000000"/>
                <w:sz w:val="18"/>
                <w:szCs w:val="18"/>
                <w:lang w:eastAsia="de-CH"/>
              </w:rPr>
              <w:br/>
              <w:t xml:space="preserve">FIXED </w:t>
            </w:r>
            <w:r w:rsidRPr="002552BC">
              <w:rPr>
                <w:color w:val="000000"/>
                <w:sz w:val="18"/>
                <w:szCs w:val="18"/>
                <w:lang w:eastAsia="de-CH"/>
              </w:rPr>
              <w:br/>
              <w:t xml:space="preserve">INTER-SATELLITE </w:t>
            </w:r>
            <w:r w:rsidRPr="002552BC">
              <w:rPr>
                <w:color w:val="000000"/>
                <w:sz w:val="18"/>
                <w:szCs w:val="18"/>
                <w:lang w:eastAsia="de-CH"/>
              </w:rPr>
              <w:br/>
              <w:t xml:space="preserve">MOBILE except aeronautical mobile </w:t>
            </w:r>
            <w:r w:rsidRPr="002552BC">
              <w:rPr>
                <w:color w:val="000000"/>
                <w:sz w:val="18"/>
                <w:szCs w:val="18"/>
                <w:lang w:eastAsia="de-CH"/>
              </w:rPr>
              <w:br/>
              <w:t xml:space="preserve">SPACE RESEARCH </w:t>
            </w:r>
          </w:p>
        </w:tc>
        <w:tc>
          <w:tcPr>
            <w:tcW w:w="2907"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Fixed links (64.0 - 66.0 GHz) </w:t>
            </w:r>
            <w:r w:rsidRPr="002552BC">
              <w:rPr>
                <w:color w:val="000000"/>
                <w:sz w:val="18"/>
                <w:szCs w:val="18"/>
                <w:lang w:eastAsia="de-CH"/>
              </w:rPr>
              <w:br/>
              <w:t xml:space="preserve">Land mobile </w:t>
            </w:r>
          </w:p>
        </w:tc>
      </w:tr>
    </w:tbl>
    <w:p w:rsidR="00BE428A" w:rsidRDefault="00BE428A" w:rsidP="005B5851">
      <w:pPr>
        <w:rPr>
          <w:szCs w:val="20"/>
        </w:rPr>
      </w:pPr>
    </w:p>
    <w:p w:rsidR="00BE428A" w:rsidRDefault="00BE428A" w:rsidP="005B5851">
      <w:pPr>
        <w:pStyle w:val="ECCParagraph"/>
        <w:rPr>
          <w:rFonts w:eastAsia="Batang"/>
          <w:lang w:eastAsia="ko-KR"/>
        </w:rPr>
      </w:pPr>
      <w:r w:rsidRPr="003A33C5">
        <w:rPr>
          <w:bCs/>
        </w:rPr>
        <w:t xml:space="preserve">In addition, </w:t>
      </w:r>
      <w:r w:rsidRPr="003A33C5">
        <w:rPr>
          <w:rFonts w:eastAsia="Batang"/>
          <w:lang w:eastAsia="ko-KR"/>
        </w:rPr>
        <w:t>ECC Recommendation (09)01</w:t>
      </w:r>
      <w:r>
        <w:rPr>
          <w:rFonts w:eastAsia="Batang"/>
          <w:lang w:eastAsia="ko-KR"/>
        </w:rPr>
        <w:t xml:space="preserve"> [4]</w:t>
      </w:r>
      <w:r w:rsidRPr="003A33C5">
        <w:rPr>
          <w:rFonts w:eastAsia="Batang"/>
          <w:lang w:eastAsia="ko-KR"/>
        </w:rPr>
        <w:t xml:space="preserve"> provides a channel arrangement for the Fixed Service operating in the frequency range 57 – 64 GHz (i.e. also including 62 – 64 GHz).</w:t>
      </w:r>
    </w:p>
    <w:p w:rsidR="00BE428A" w:rsidRDefault="00BE428A" w:rsidP="005B5851">
      <w:pPr>
        <w:pStyle w:val="ECCParagraph"/>
        <w:rPr>
          <w:rFonts w:eastAsia="Batang"/>
          <w:lang w:eastAsia="ko-KR"/>
        </w:rPr>
      </w:pPr>
    </w:p>
    <w:p w:rsidR="00BE428A" w:rsidRPr="005B5851" w:rsidRDefault="00BE428A" w:rsidP="005B5851">
      <w:pPr>
        <w:pStyle w:val="ECCParagraph"/>
        <w:rPr>
          <w:bCs/>
        </w:rPr>
      </w:pPr>
      <w:r>
        <w:rPr>
          <w:rFonts w:eastAsia="Batang"/>
          <w:lang w:eastAsia="ko-KR"/>
        </w:rPr>
        <w:t xml:space="preserve">The following sections are providing the summary of relevant results of ECC Report 113 </w:t>
      </w:r>
      <w:r w:rsidRPr="00A06DAA">
        <w:rPr>
          <w:rFonts w:eastAsia="Batang"/>
          <w:lang w:eastAsia="ko-KR"/>
        </w:rPr>
        <w:t>[2] and ECC Report 114 [3]</w:t>
      </w:r>
      <w:r w:rsidRPr="00BA39A4">
        <w:rPr>
          <w:rFonts w:eastAsia="Batang"/>
          <w:color w:val="FFFF00"/>
          <w:lang w:eastAsia="ko-KR"/>
        </w:rPr>
        <w:t>.</w:t>
      </w:r>
    </w:p>
    <w:p w:rsidR="00BE428A" w:rsidRDefault="00BE428A" w:rsidP="00BA39A4">
      <w:pPr>
        <w:pStyle w:val="Heading2"/>
        <w:numPr>
          <w:numberingChange w:id="9" w:author="Unknown" w:date="2011-09-20T18:11:00Z" w:original="%1:3:0:.%2:1:0:"/>
        </w:numPr>
        <w:rPr>
          <w:iCs w:val="0"/>
          <w:caps w:val="0"/>
        </w:rPr>
      </w:pPr>
      <w:bookmarkStart w:id="10" w:name="_Toc304306571"/>
      <w:r w:rsidRPr="002552BC">
        <w:t>Fixed Services in 57-59 GHz, 59-62 GHz and 64-66 GHz</w:t>
      </w:r>
      <w:bookmarkEnd w:id="10"/>
    </w:p>
    <w:p w:rsidR="00BE428A" w:rsidRPr="002552BC" w:rsidRDefault="00BE428A" w:rsidP="005B5851">
      <w:pPr>
        <w:pStyle w:val="ECCParagraph"/>
      </w:pPr>
      <w:r w:rsidRPr="002552BC">
        <w:t>ECC Report 114</w:t>
      </w:r>
      <w:r>
        <w:t xml:space="preserve"> [3]</w:t>
      </w:r>
      <w:r w:rsidRPr="002552BC">
        <w:t xml:space="preserve"> investigated the compatibility between MGWS and Fixed Service in the bands 57-59 GHz and 64-66 GHz. </w:t>
      </w:r>
    </w:p>
    <w:p w:rsidR="00BE428A" w:rsidRDefault="00BE428A" w:rsidP="005B5851">
      <w:pPr>
        <w:pStyle w:val="ECCParagraph"/>
        <w:rPr>
          <w:rFonts w:eastAsia="Batang"/>
          <w:lang w:eastAsia="ko-KR"/>
        </w:rPr>
      </w:pPr>
      <w:r w:rsidRPr="002552BC">
        <w:t xml:space="preserve">For the frequency range 59-62 GHz, there was no information on FS used in this sub-band until now, therefore no studies were deemed necessary. </w:t>
      </w:r>
      <w:r w:rsidRPr="002552BC">
        <w:rPr>
          <w:rFonts w:eastAsia="Batang"/>
          <w:lang w:eastAsia="ko-KR"/>
        </w:rPr>
        <w:t>ECC Recommendation (09)01 provides a channel arrangement for the Fixed Service operating in the frequency range 57 – 64 GHz (i.e. also including 62 – 64 GHz).</w:t>
      </w:r>
    </w:p>
    <w:p w:rsidR="00BE428A" w:rsidRDefault="00BE428A" w:rsidP="005B5851">
      <w:pPr>
        <w:pStyle w:val="ECCParagraph"/>
      </w:pPr>
      <w:r w:rsidRPr="002552BC">
        <w:t>The compatibility was conducted considering a single interferer</w:t>
      </w:r>
      <w:r>
        <w:t xml:space="preserve"> in ECC Report 114</w:t>
      </w:r>
      <w:r w:rsidRPr="002552BC">
        <w:t>.</w:t>
      </w:r>
    </w:p>
    <w:p w:rsidR="00BE428A" w:rsidRPr="009E4ECB" w:rsidRDefault="00BE428A" w:rsidP="00FC773A">
      <w:pPr>
        <w:tabs>
          <w:tab w:val="left" w:pos="7655"/>
        </w:tabs>
        <w:spacing w:before="60" w:after="60"/>
        <w:rPr>
          <w:szCs w:val="20"/>
        </w:rPr>
      </w:pPr>
      <w:r>
        <w:t xml:space="preserve">It is considered that the scenarios </w:t>
      </w:r>
      <w:r w:rsidRPr="00B72985">
        <w:t xml:space="preserve">for </w:t>
      </w:r>
      <w:r>
        <w:t>n</w:t>
      </w:r>
      <w:r w:rsidRPr="00B72985">
        <w:t>on-specific Short Range Devices</w:t>
      </w:r>
      <w:r>
        <w:t xml:space="preserve"> may differ from those considered in ECC Report 114 developed for MGWS. It was therefore decided to conduct additional studies for the Fixed Service (see section 4) in order to identify the appropriate technical characteristics for the deployment of non-specific SRDs. </w:t>
      </w:r>
      <w:r>
        <w:rPr>
          <w:lang w:val="en-GB"/>
        </w:rPr>
        <w:t>T</w:t>
      </w:r>
      <w:r w:rsidRPr="003A33C5">
        <w:t>he frequency range 64– 66 GHz should be cautiously investigated due to the lower oxygen absorption.</w:t>
      </w:r>
    </w:p>
    <w:p w:rsidR="00BE428A" w:rsidRDefault="00BE428A" w:rsidP="00BA39A4">
      <w:pPr>
        <w:pStyle w:val="Heading2"/>
        <w:numPr>
          <w:numberingChange w:id="11" w:author="Unknown" w:date="2011-09-20T18:12:00Z" w:original="%1:3:0:.%2:2:0:"/>
        </w:numPr>
        <w:rPr>
          <w:iCs w:val="0"/>
          <w:caps w:val="0"/>
        </w:rPr>
      </w:pPr>
      <w:bookmarkStart w:id="12" w:name="_Toc304306572"/>
      <w:r>
        <w:t>Radiolocation</w:t>
      </w:r>
      <w:bookmarkEnd w:id="12"/>
    </w:p>
    <w:p w:rsidR="00BE428A" w:rsidRPr="00A06DAA" w:rsidRDefault="00BE428A" w:rsidP="009901D5">
      <w:pPr>
        <w:pStyle w:val="Default"/>
        <w:jc w:val="both"/>
        <w:rPr>
          <w:rFonts w:ascii="Arial" w:hAnsi="Arial" w:cs="Arial"/>
          <w:sz w:val="20"/>
          <w:szCs w:val="20"/>
        </w:rPr>
      </w:pPr>
      <w:r w:rsidRPr="00A06DAA">
        <w:rPr>
          <w:rFonts w:ascii="Arial" w:hAnsi="Arial" w:cs="Arial"/>
          <w:sz w:val="20"/>
          <w:szCs w:val="20"/>
        </w:rPr>
        <w:t xml:space="preserve">ECC Report 113 [2] and ECC Report 114 [3] investigated the compatibility between a 40dBm e.i.r.p. transmitter in the main beam of a radiolocation system antenna in frequency range 63-64 GHz and 59-64 GHz. </w:t>
      </w:r>
    </w:p>
    <w:p w:rsidR="00BE428A" w:rsidRPr="00A06DAA" w:rsidRDefault="00BE428A" w:rsidP="00FC773A">
      <w:pPr>
        <w:pStyle w:val="ECCParagraph"/>
        <w:spacing w:before="60" w:after="60"/>
        <w:rPr>
          <w:rFonts w:cs="Arial"/>
          <w:szCs w:val="20"/>
        </w:rPr>
      </w:pPr>
      <w:r w:rsidRPr="00A06DAA">
        <w:rPr>
          <w:rFonts w:cs="Arial"/>
          <w:szCs w:val="20"/>
        </w:rPr>
        <w:t>ECC Report 114 concluded that the required maximum separation distances to ensure mutual co-existence of radiolocation systems with MGWS should be in the order of 2800 m (with an e.i.r.p. of 40 dBm).</w:t>
      </w:r>
    </w:p>
    <w:p w:rsidR="00BE428A" w:rsidRPr="002552BC" w:rsidRDefault="00BE428A" w:rsidP="00FC773A">
      <w:pPr>
        <w:pStyle w:val="ECCParagraph"/>
        <w:spacing w:before="60" w:after="60"/>
      </w:pPr>
      <w:r>
        <w:t>The proposed limit for SRD is 20dBm; therefore, no additional study was conducted.</w:t>
      </w:r>
    </w:p>
    <w:p w:rsidR="00BE428A" w:rsidRPr="00BA39A4" w:rsidRDefault="00BE428A" w:rsidP="00BA39A4">
      <w:pPr>
        <w:pStyle w:val="Heading2"/>
        <w:numPr>
          <w:numberingChange w:id="13" w:author="Unknown" w:date="2011-09-20T18:12:00Z" w:original="%1:3:0:.%2:3:0:"/>
        </w:numPr>
        <w:rPr>
          <w:iCs w:val="0"/>
          <w:caps w:val="0"/>
        </w:rPr>
      </w:pPr>
      <w:bookmarkStart w:id="14" w:name="_Toc304306573"/>
      <w:r w:rsidRPr="00BA39A4">
        <w:t>EESS</w:t>
      </w:r>
      <w:bookmarkEnd w:id="14"/>
    </w:p>
    <w:p w:rsidR="00BE428A" w:rsidRPr="00BA39A4" w:rsidRDefault="00BE428A" w:rsidP="00BA39A4">
      <w:pPr>
        <w:pStyle w:val="ECCParagraph"/>
        <w:rPr>
          <w:rStyle w:val="StyleTimesNewRomanBold"/>
          <w:rFonts w:ascii="Arial" w:hAnsi="Arial" w:cs="Arial"/>
          <w:b w:val="0"/>
          <w:bCs/>
          <w:szCs w:val="20"/>
        </w:rPr>
      </w:pPr>
      <w:r>
        <w:rPr>
          <w:rStyle w:val="StyleTimesNewRomanBold"/>
          <w:rFonts w:ascii="Arial" w:hAnsi="Arial" w:cs="Arial"/>
          <w:b w:val="0"/>
          <w:bCs/>
          <w:szCs w:val="20"/>
          <w:lang w:val="en-US"/>
        </w:rPr>
        <w:t>P</w:t>
      </w:r>
      <w:r w:rsidRPr="00BA39A4">
        <w:rPr>
          <w:rStyle w:val="StyleTimesNewRomanBold"/>
          <w:rFonts w:ascii="Arial" w:hAnsi="Arial" w:cs="Arial"/>
          <w:b w:val="0"/>
          <w:bCs/>
          <w:szCs w:val="20"/>
        </w:rPr>
        <w:t>assive sensors (satellite) are operated from 52.6</w:t>
      </w:r>
      <w:r>
        <w:rPr>
          <w:rStyle w:val="StyleTimesNewRomanBold"/>
          <w:rFonts w:ascii="Arial" w:hAnsi="Arial" w:cs="Arial"/>
          <w:b w:val="0"/>
          <w:bCs/>
          <w:szCs w:val="20"/>
        </w:rPr>
        <w:t xml:space="preserve"> </w:t>
      </w:r>
      <w:r w:rsidRPr="003E3FB4">
        <w:rPr>
          <w:rStyle w:val="StyleTimesNewRomanBold"/>
          <w:rFonts w:ascii="Arial" w:hAnsi="Arial" w:cs="Arial"/>
          <w:b w:val="0"/>
          <w:bCs/>
          <w:szCs w:val="20"/>
        </w:rPr>
        <w:t>to 59.3 GHz</w:t>
      </w:r>
      <w:r>
        <w:rPr>
          <w:rStyle w:val="StyleTimesNewRomanBold"/>
          <w:rFonts w:ascii="Arial" w:hAnsi="Arial" w:cs="Arial"/>
          <w:b w:val="0"/>
          <w:bCs/>
          <w:szCs w:val="20"/>
        </w:rPr>
        <w:t xml:space="preserve"> (see the RR [</w:t>
      </w:r>
      <w:r w:rsidRPr="00A06DAA">
        <w:rPr>
          <w:rStyle w:val="StyleTimesNewRomanBold"/>
          <w:rFonts w:ascii="Arial" w:hAnsi="Arial" w:cs="Arial"/>
          <w:b w:val="0"/>
          <w:bCs/>
          <w:szCs w:val="20"/>
        </w:rPr>
        <w:t>5</w:t>
      </w:r>
      <w:r>
        <w:rPr>
          <w:rStyle w:val="StyleTimesNewRomanBold"/>
          <w:rFonts w:ascii="Arial" w:hAnsi="Arial" w:cs="Arial"/>
          <w:b w:val="0"/>
          <w:bCs/>
          <w:szCs w:val="20"/>
        </w:rPr>
        <w:t>])</w:t>
      </w:r>
      <w:r w:rsidRPr="003E3FB4">
        <w:rPr>
          <w:rStyle w:val="StyleTimesNewRomanBold"/>
          <w:rFonts w:ascii="Arial" w:hAnsi="Arial" w:cs="Arial"/>
          <w:b w:val="0"/>
          <w:bCs/>
          <w:szCs w:val="20"/>
        </w:rPr>
        <w:t>. Thus the co</w:t>
      </w:r>
      <w:r>
        <w:rPr>
          <w:rStyle w:val="StyleTimesNewRomanBold"/>
          <w:rFonts w:ascii="Arial" w:hAnsi="Arial" w:cs="Arial"/>
          <w:b w:val="0"/>
          <w:bCs/>
          <w:szCs w:val="20"/>
        </w:rPr>
        <w:t>-</w:t>
      </w:r>
      <w:r w:rsidRPr="00BA39A4">
        <w:rPr>
          <w:rStyle w:val="StyleTimesNewRomanBold"/>
          <w:rFonts w:ascii="Arial" w:hAnsi="Arial" w:cs="Arial"/>
          <w:b w:val="0"/>
          <w:bCs/>
          <w:szCs w:val="20"/>
        </w:rPr>
        <w:t>existence of SRDs and EESS in the frequency band 57-59.3GHz has to be studied.</w:t>
      </w:r>
      <w:r>
        <w:rPr>
          <w:rStyle w:val="StyleTimesNewRomanBold"/>
          <w:rFonts w:ascii="Arial" w:hAnsi="Arial" w:cs="Arial"/>
          <w:b w:val="0"/>
          <w:bCs/>
          <w:szCs w:val="20"/>
        </w:rPr>
        <w:t xml:space="preserve"> </w:t>
      </w:r>
    </w:p>
    <w:p w:rsidR="00BE428A" w:rsidRPr="00A35FEC" w:rsidRDefault="00BE428A" w:rsidP="00A35FEC">
      <w:pPr>
        <w:pStyle w:val="ECCParagraph"/>
        <w:rPr>
          <w:rStyle w:val="StyleTimesNewRomanBold"/>
          <w:rFonts w:ascii="Arial" w:hAnsi="Arial"/>
          <w:b w:val="0"/>
        </w:rPr>
      </w:pPr>
      <w:r w:rsidRPr="00A35FEC">
        <w:rPr>
          <w:rStyle w:val="StyleTimesNewRomanBold"/>
          <w:rFonts w:ascii="Arial" w:hAnsi="Arial"/>
          <w:b w:val="0"/>
        </w:rPr>
        <w:t>The following bands are considered in ECC Report 114:</w:t>
      </w:r>
    </w:p>
    <w:p w:rsidR="00BE428A" w:rsidRPr="002552BC" w:rsidRDefault="00BE428A" w:rsidP="005B5851">
      <w:pPr>
        <w:pStyle w:val="ECCParBulleted"/>
        <w:numPr>
          <w:numberingChange w:id="15" w:author="Unknown" w:date="2011-09-20T18:12:00Z" w:original=""/>
        </w:numPr>
      </w:pPr>
      <w:r w:rsidRPr="002552BC">
        <w:t xml:space="preserve">55.78 </w:t>
      </w:r>
      <w:r>
        <w:t>–</w:t>
      </w:r>
      <w:r w:rsidRPr="002552BC">
        <w:t xml:space="preserve"> 5</w:t>
      </w:r>
      <w:r>
        <w:t>9.3</w:t>
      </w:r>
      <w:r w:rsidRPr="002552BC">
        <w:t xml:space="preserve"> GHz</w:t>
      </w:r>
      <w:r>
        <w:t xml:space="preserve">: </w:t>
      </w:r>
      <w:r>
        <w:rPr>
          <w:lang w:val="en-US"/>
        </w:rPr>
        <w:t>ECC Report 114 concluded that “No compatibility problems between MGWS and EESS are expected in the frequency range 57-59.3 GHz since the density of MGWS transmitters that would exceed the EESS interference limits is comfortably above expected MGWS deployment densities”.</w:t>
      </w:r>
    </w:p>
    <w:p w:rsidR="00BE428A" w:rsidRDefault="00BE428A" w:rsidP="005B5851">
      <w:pPr>
        <w:pStyle w:val="ECCParBulleted"/>
        <w:numPr>
          <w:numberingChange w:id="16" w:author="Unknown" w:date="2011-09-20T18:12:00Z" w:original=""/>
        </w:numPr>
      </w:pPr>
      <w:r w:rsidRPr="002552BC">
        <w:t>65 - 66 GHz</w:t>
      </w:r>
      <w:r>
        <w:t>: ECC Report 114 anticipated that there will be no use of EESS (passive) in this band.</w:t>
      </w:r>
    </w:p>
    <w:p w:rsidR="00BE428A" w:rsidRPr="002552BC" w:rsidRDefault="00BE428A" w:rsidP="005B5851">
      <w:pPr>
        <w:pStyle w:val="ECCParBulleted"/>
        <w:numPr>
          <w:ilvl w:val="0"/>
          <w:numId w:val="0"/>
        </w:numPr>
        <w:ind w:left="360"/>
      </w:pPr>
    </w:p>
    <w:p w:rsidR="00BE428A" w:rsidRDefault="00BE428A" w:rsidP="00BA39A4">
      <w:pPr>
        <w:pStyle w:val="ECCParagraph"/>
        <w:rPr>
          <w:rFonts w:cs="Arial"/>
          <w:b/>
        </w:rPr>
      </w:pPr>
      <w:r>
        <w:t xml:space="preserve">Indeed MCL calculations in ECC Report 114 show that up to 3271 devices/km2 can be deployed outdoor without interfering into passive </w:t>
      </w:r>
      <w:r w:rsidRPr="00BA39A4">
        <w:rPr>
          <w:rFonts w:cs="Arial"/>
        </w:rPr>
        <w:t>sensors, on the basis of the following assumptions:</w:t>
      </w:r>
    </w:p>
    <w:p w:rsidR="00BE428A" w:rsidRDefault="00BE428A" w:rsidP="00BA39A4">
      <w:pPr>
        <w:pStyle w:val="ECCParBulleted"/>
        <w:numPr>
          <w:numberingChange w:id="17" w:author="Unknown" w:date="2011-09-20T18:12:00Z" w:original=""/>
        </w:numPr>
        <w:rPr>
          <w:rFonts w:cs="Arial"/>
          <w:b/>
        </w:rPr>
      </w:pPr>
      <w:r w:rsidRPr="00BA39A4">
        <w:rPr>
          <w:rFonts w:cs="Arial"/>
        </w:rPr>
        <w:t xml:space="preserve">In the frequency band </w:t>
      </w:r>
      <w:r w:rsidRPr="00BA39A4">
        <w:rPr>
          <w:rStyle w:val="StyleTimesNewRomanBold"/>
          <w:rFonts w:ascii="Arial" w:hAnsi="Arial" w:cs="Arial"/>
          <w:b w:val="0"/>
          <w:bCs/>
          <w:lang w:val="en-US"/>
        </w:rPr>
        <w:t>57-59.3 GHz</w:t>
      </w:r>
      <w:r w:rsidRPr="00BA39A4">
        <w:rPr>
          <w:rFonts w:cs="Arial"/>
        </w:rPr>
        <w:t>, the atmospheric attenuation is always above 90 dB in the zenith direction</w:t>
      </w:r>
    </w:p>
    <w:p w:rsidR="00BE428A" w:rsidRDefault="00BE428A" w:rsidP="00BA39A4">
      <w:pPr>
        <w:pStyle w:val="ECCParBulleted"/>
        <w:numPr>
          <w:numberingChange w:id="18" w:author="Unknown" w:date="2011-09-20T18:12:00Z" w:original=""/>
        </w:numPr>
        <w:rPr>
          <w:rFonts w:cs="Arial"/>
          <w:b/>
        </w:rPr>
      </w:pPr>
      <w:r w:rsidRPr="00BA39A4">
        <w:rPr>
          <w:rFonts w:cs="Arial"/>
        </w:rPr>
        <w:t>The emission in the zenith direction for a single MGWS WPAN (worst case) transmitter is about 12 dBm/MHz e.i.r.p</w:t>
      </w:r>
      <w:r>
        <w:rPr>
          <w:rFonts w:cs="Arial"/>
        </w:rPr>
        <w:t>.</w:t>
      </w:r>
    </w:p>
    <w:p w:rsidR="00BE428A" w:rsidRDefault="00BE428A" w:rsidP="00BA39A4">
      <w:pPr>
        <w:pStyle w:val="ECCParBulleted"/>
        <w:numPr>
          <w:numberingChange w:id="19" w:author="Unknown" w:date="2011-09-20T18:12:00Z" w:original=""/>
        </w:numPr>
        <w:rPr>
          <w:rFonts w:cs="Arial"/>
          <w:b/>
        </w:rPr>
      </w:pPr>
      <w:r w:rsidRPr="00BA39A4">
        <w:rPr>
          <w:rFonts w:cs="Arial"/>
        </w:rPr>
        <w:t>EESS receivers are located around 830 km of altitude.</w:t>
      </w:r>
    </w:p>
    <w:p w:rsidR="00BE428A" w:rsidRDefault="00BE428A" w:rsidP="00BA39A4">
      <w:pPr>
        <w:pStyle w:val="ECCParagraph"/>
        <w:spacing w:before="240"/>
        <w:rPr>
          <w:b/>
        </w:rPr>
      </w:pPr>
      <w:r w:rsidRPr="00BA39A4">
        <w:rPr>
          <w:rFonts w:cs="Arial"/>
        </w:rPr>
        <w:t>As for the unwanted emissions of MGWS falling in the adjacent band below 57 GHz, ECC Report 114 noted that the assumptions considered in the calculations</w:t>
      </w:r>
      <w:r>
        <w:t xml:space="preserve"> for the absorption in the zenith direction covers also the frequency range down till ca. 56.4 GHz, therefore the conclusions reached for the co-sharing case were also directly applicable for the unwanted emissions case.</w:t>
      </w:r>
    </w:p>
    <w:p w:rsidR="00BE428A" w:rsidRDefault="00BE428A" w:rsidP="00BA39A4">
      <w:pPr>
        <w:pStyle w:val="ECCParagraph"/>
      </w:pPr>
      <w:r>
        <w:t xml:space="preserve">The power from a single MGWS system in the direction of the EESS sensor was 37dBm (12 dBm/MHz, with 325 MHz bandwidth). Therefore, with a proposed e.i.r.p of 20dBm, it can be concluded without additional compatibility studies that SRDs would not cause harmful interferences to EESS and no additional compatibility study were conducted.  </w:t>
      </w:r>
    </w:p>
    <w:p w:rsidR="00BE428A" w:rsidRDefault="00BE428A">
      <w:pPr>
        <w:pStyle w:val="Heading2"/>
        <w:numPr>
          <w:numberingChange w:id="20" w:author="Unknown" w:date="2011-09-20T18:17:00Z" w:original="%1:3:0:.%2:4:0:"/>
        </w:numPr>
      </w:pPr>
      <w:bookmarkStart w:id="21" w:name="_Toc304306574"/>
      <w:r w:rsidRPr="002552BC">
        <w:t>Other services</w:t>
      </w:r>
      <w:bookmarkEnd w:id="21"/>
    </w:p>
    <w:p w:rsidR="00BE428A" w:rsidRPr="002552BC" w:rsidRDefault="00BE428A" w:rsidP="005B5851">
      <w:pPr>
        <w:pStyle w:val="Heading3"/>
        <w:keepLines/>
        <w:numPr>
          <w:ilvl w:val="0"/>
          <w:numId w:val="0"/>
        </w:numPr>
        <w:autoSpaceDE w:val="0"/>
        <w:autoSpaceDN w:val="0"/>
        <w:spacing w:after="240"/>
        <w:rPr>
          <w:b w:val="0"/>
          <w:szCs w:val="20"/>
        </w:rPr>
      </w:pPr>
      <w:bookmarkStart w:id="22" w:name="_Toc304306575"/>
      <w:r w:rsidRPr="002552BC">
        <w:rPr>
          <w:b w:val="0"/>
          <w:szCs w:val="20"/>
        </w:rPr>
        <w:t>The following other services were considered in ECC Report 114</w:t>
      </w:r>
      <w:r>
        <w:rPr>
          <w:b w:val="0"/>
          <w:szCs w:val="20"/>
        </w:rPr>
        <w:t xml:space="preserve"> [3], where no compatibility issues for SRDs with 20dBm e.i.r.p. </w:t>
      </w:r>
      <w:r w:rsidRPr="00BA39A4">
        <w:rPr>
          <w:b w:val="0"/>
          <w:szCs w:val="20"/>
        </w:rPr>
        <w:t>and a PSD of 13 dBm/MHz</w:t>
      </w:r>
      <w:r>
        <w:rPr>
          <w:b w:val="0"/>
          <w:szCs w:val="20"/>
        </w:rPr>
        <w:t xml:space="preserve"> are expected.</w:t>
      </w:r>
      <w:r w:rsidRPr="002552BC">
        <w:rPr>
          <w:b w:val="0"/>
          <w:szCs w:val="20"/>
        </w:rPr>
        <w:t>:</w:t>
      </w:r>
      <w:bookmarkEnd w:id="22"/>
    </w:p>
    <w:p w:rsidR="00BE428A" w:rsidRDefault="00BE428A" w:rsidP="00BA39A4">
      <w:pPr>
        <w:pStyle w:val="ECCParBulleted"/>
        <w:numPr>
          <w:numberingChange w:id="23" w:author="Unknown" w:date="2011-09-20T18:17:00Z" w:original=""/>
        </w:numPr>
        <w:rPr>
          <w:b/>
          <w:bCs/>
        </w:rPr>
      </w:pPr>
      <w:r w:rsidRPr="00B22634">
        <w:t xml:space="preserve">Inter-Satellite Service: although the study had no information on actual ISS use in this band, it was assumed that due to high oxygen absorption, see Annex 2 to ECC Report 114, resulting in approximately 50 dB attenuation in this case, plus free space loss for over 700 km distance, no compatibility issue is expected. </w:t>
      </w:r>
    </w:p>
    <w:p w:rsidR="00BE428A" w:rsidRDefault="00BE428A" w:rsidP="00BA39A4">
      <w:pPr>
        <w:pStyle w:val="ECCParBulleted"/>
        <w:numPr>
          <w:numberingChange w:id="24" w:author="Unknown" w:date="2011-09-20T18:17:00Z" w:original=""/>
        </w:numPr>
        <w:rPr>
          <w:b/>
          <w:bCs/>
        </w:rPr>
      </w:pPr>
      <w:r w:rsidRPr="00B22634">
        <w:t>Radio Astronomy Service in 58.2-59 GHz: it appeared that any potential use of this band by radio astronomy would be a matter for national consideration.</w:t>
      </w:r>
    </w:p>
    <w:p w:rsidR="00BE428A" w:rsidRDefault="00BE428A" w:rsidP="00BA39A4">
      <w:pPr>
        <w:pStyle w:val="ECCParBulleted"/>
        <w:numPr>
          <w:numberingChange w:id="25" w:author="Unknown" w:date="2011-09-20T18:17:00Z" w:original=""/>
        </w:numPr>
        <w:rPr>
          <w:b/>
          <w:bCs/>
        </w:rPr>
      </w:pPr>
      <w:r w:rsidRPr="00B22634">
        <w:t>Mobile Service in 57-58.2 / 59-64 GHz</w:t>
      </w:r>
      <w:bookmarkStart w:id="26" w:name="_Toc229977058"/>
      <w:r w:rsidRPr="00B22634">
        <w:t>: it was noted that the Mobile Service allocation might be used by defence systems in the harmonised military band 59-61 GHz, however the information received from NATO at the time of this study was inconclusive and not sufficient for detailed co-existence studies.</w:t>
      </w:r>
    </w:p>
    <w:p w:rsidR="00BE428A" w:rsidRDefault="00BE428A" w:rsidP="00BA39A4">
      <w:pPr>
        <w:pStyle w:val="ECCParBulleted"/>
        <w:numPr>
          <w:numberingChange w:id="27" w:author="Unknown" w:date="2011-09-20T18:17:00Z" w:original=""/>
        </w:numPr>
        <w:rPr>
          <w:b/>
          <w:bCs/>
        </w:rPr>
      </w:pPr>
      <w:r w:rsidRPr="00B22634">
        <w:t>Mobile Service in 64-66 GHz</w:t>
      </w:r>
      <w:bookmarkStart w:id="28" w:name="_Toc229977059"/>
      <w:bookmarkEnd w:id="26"/>
      <w:r w:rsidRPr="00B22634">
        <w:t>: no Mobile Services are envisaged in this band, which is designated for Fixed Services in CEPT.</w:t>
      </w:r>
    </w:p>
    <w:p w:rsidR="00BE428A" w:rsidRDefault="00BE428A" w:rsidP="00BA39A4">
      <w:pPr>
        <w:pStyle w:val="ECCParBulleted"/>
        <w:numPr>
          <w:numberingChange w:id="29" w:author="Unknown" w:date="2011-09-20T18:17:00Z" w:original=""/>
        </w:numPr>
        <w:rPr>
          <w:b/>
          <w:bCs/>
        </w:rPr>
      </w:pPr>
      <w:r w:rsidRPr="00B22634">
        <w:t>Mobile Service in adjacent band 66-71 GHz</w:t>
      </w:r>
      <w:bookmarkStart w:id="30" w:name="_Toc229977060"/>
      <w:bookmarkEnd w:id="28"/>
      <w:r w:rsidRPr="00B22634">
        <w:t>: No actual use or systems in Mobile Services in this band were reported.</w:t>
      </w:r>
    </w:p>
    <w:p w:rsidR="00BE428A" w:rsidRDefault="00BE428A" w:rsidP="00BA39A4">
      <w:pPr>
        <w:pStyle w:val="ECCParBulleted"/>
        <w:numPr>
          <w:numberingChange w:id="31" w:author="Unknown" w:date="2011-09-20T18:17:00Z" w:original=""/>
        </w:numPr>
        <w:rPr>
          <w:b/>
          <w:bCs/>
        </w:rPr>
      </w:pPr>
      <w:r w:rsidRPr="00B22634">
        <w:t>Radio Navigation in adjacent band 66-71 GHz</w:t>
      </w:r>
      <w:bookmarkEnd w:id="30"/>
      <w:r w:rsidRPr="00B22634">
        <w:t>: No information on Radio Navigation Service in this band was available to the study.</w:t>
      </w:r>
      <w:bookmarkStart w:id="32" w:name="_Toc229977061"/>
      <w:bookmarkStart w:id="33" w:name="OLE_LINK2"/>
      <w:bookmarkStart w:id="34" w:name="OLE_LINK3"/>
    </w:p>
    <w:p w:rsidR="00BE428A" w:rsidRDefault="00BE428A" w:rsidP="00BA39A4">
      <w:pPr>
        <w:pStyle w:val="ECCParBulleted"/>
        <w:numPr>
          <w:numberingChange w:id="35" w:author="Unknown" w:date="2011-09-20T18:17:00Z" w:original=""/>
        </w:numPr>
        <w:rPr>
          <w:b/>
          <w:bCs/>
        </w:rPr>
      </w:pPr>
      <w:r w:rsidRPr="00B22634">
        <w:t>Radio Navigation Satellite in adjacent band 66-71 GHz</w:t>
      </w:r>
      <w:bookmarkEnd w:id="32"/>
      <w:r w:rsidRPr="00B22634">
        <w:t>: No information on Radio Navigation Satellite Service in this band was available to the study.</w:t>
      </w:r>
      <w:bookmarkEnd w:id="33"/>
      <w:bookmarkEnd w:id="34"/>
    </w:p>
    <w:p w:rsidR="00BE428A" w:rsidRDefault="00BE428A" w:rsidP="00BA39A4">
      <w:pPr>
        <w:pStyle w:val="ECCParBulleted"/>
        <w:numPr>
          <w:numberingChange w:id="36" w:author="Unknown" w:date="2011-09-20T18:17:00Z" w:original=""/>
        </w:numPr>
        <w:rPr>
          <w:b/>
          <w:bCs/>
        </w:rPr>
      </w:pPr>
      <w:r w:rsidRPr="002552BC">
        <w:t>Space Research in 55.78-59.3 / 65-66 GHz: No information on Space Research Service use or protection requirements in this band was available to the study.</w:t>
      </w:r>
    </w:p>
    <w:p w:rsidR="00BE428A" w:rsidRPr="002552BC" w:rsidRDefault="00BE428A" w:rsidP="00E66C5B">
      <w:pPr>
        <w:pStyle w:val="Heading1"/>
        <w:numPr>
          <w:numberingChange w:id="37" w:author="Unknown" w:date="2011-09-20T18:17:00Z" w:original="%1:4:0:"/>
        </w:numPr>
      </w:pPr>
      <w:bookmarkStart w:id="38" w:name="_Toc304306576"/>
      <w:r>
        <w:t>Complementary studies</w:t>
      </w:r>
      <w:bookmarkEnd w:id="38"/>
    </w:p>
    <w:p w:rsidR="00BE428A" w:rsidRDefault="00BE428A" w:rsidP="00E66C5B">
      <w:pPr>
        <w:pStyle w:val="ECCParagraph"/>
      </w:pPr>
      <w:r w:rsidRPr="00191A1A">
        <w:t xml:space="preserve">In this </w:t>
      </w:r>
      <w:r>
        <w:t xml:space="preserve">section </w:t>
      </w:r>
      <w:r w:rsidRPr="00191A1A">
        <w:t xml:space="preserve">the impact of </w:t>
      </w:r>
      <w:r>
        <w:t>non specific SRDs on the Fixed S</w:t>
      </w:r>
      <w:r w:rsidRPr="00191A1A">
        <w:t>ervice</w:t>
      </w:r>
      <w:r>
        <w:t xml:space="preserve"> (FS)</w:t>
      </w:r>
      <w:r w:rsidRPr="00191A1A">
        <w:t xml:space="preserve"> </w:t>
      </w:r>
      <w:r>
        <w:t xml:space="preserve">in the 60 GHz range </w:t>
      </w:r>
      <w:r w:rsidRPr="00191A1A">
        <w:t xml:space="preserve">is investigated. </w:t>
      </w:r>
    </w:p>
    <w:p w:rsidR="00BE428A" w:rsidRDefault="00BE428A" w:rsidP="00E66C5B">
      <w:pPr>
        <w:pStyle w:val="ECCParagraph"/>
      </w:pPr>
      <w:r>
        <w:t>Table 2 gives a brief summary on the existing regulations, applications and the atmospheric</w:t>
      </w:r>
      <w:r w:rsidRPr="00A6728F">
        <w:rPr>
          <w:color w:val="000000"/>
        </w:rPr>
        <w:t xml:space="preserve"> absorption</w:t>
      </w:r>
      <w:r>
        <w:rPr>
          <w:color w:val="000000"/>
        </w:rPr>
        <w:t xml:space="preserve"> loss in this frequency band.</w:t>
      </w:r>
    </w:p>
    <w:p w:rsidR="00BE428A" w:rsidRDefault="00BE428A">
      <w:pPr>
        <w:pStyle w:val="ECCTabletitle"/>
        <w:numPr>
          <w:numberingChange w:id="39" w:author="Unknown" w:date="2011-09-20T18:17:00Z" w:original="Table %1:2:0::"/>
        </w:numPr>
      </w:pPr>
      <w:r>
        <w:t>Fixed Service situation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tblPr>
      <w:tblGrid>
        <w:gridCol w:w="1691"/>
        <w:gridCol w:w="1690"/>
        <w:gridCol w:w="1964"/>
        <w:gridCol w:w="2525"/>
        <w:gridCol w:w="1985"/>
      </w:tblGrid>
      <w:tr w:rsidR="00BE428A" w:rsidTr="00A35FEC">
        <w:trPr>
          <w:tblHeader/>
        </w:trPr>
        <w:tc>
          <w:tcPr>
            <w:tcW w:w="1691" w:type="dxa"/>
            <w:tcBorders>
              <w:right w:val="single" w:sz="4" w:space="0" w:color="FFFFFF"/>
            </w:tcBorders>
            <w:shd w:val="clear" w:color="auto" w:fill="D2232A"/>
            <w:vAlign w:val="center"/>
          </w:tcPr>
          <w:p w:rsidR="00BE428A" w:rsidRPr="00FE1795" w:rsidRDefault="00BE428A" w:rsidP="00A35FEC">
            <w:pPr>
              <w:spacing w:line="288" w:lineRule="auto"/>
              <w:jc w:val="center"/>
              <w:rPr>
                <w:b/>
                <w:color w:val="FFFFFF"/>
              </w:rPr>
            </w:pPr>
            <w:r>
              <w:rPr>
                <w:b/>
                <w:bCs/>
                <w:color w:val="FFFFFF"/>
                <w:sz w:val="18"/>
                <w:szCs w:val="18"/>
                <w:lang w:val="de-CH" w:eastAsia="de-CH"/>
              </w:rPr>
              <w:t>F (GHz)</w:t>
            </w:r>
          </w:p>
        </w:tc>
        <w:tc>
          <w:tcPr>
            <w:tcW w:w="1690" w:type="dxa"/>
            <w:tcBorders>
              <w:right w:val="single" w:sz="4" w:space="0" w:color="FFFFFF"/>
            </w:tcBorders>
            <w:shd w:val="clear" w:color="auto" w:fill="D2232A"/>
          </w:tcPr>
          <w:p w:rsidR="00BE428A" w:rsidRPr="002552BC" w:rsidRDefault="00BE428A" w:rsidP="00A35FEC">
            <w:pPr>
              <w:spacing w:line="288" w:lineRule="auto"/>
              <w:jc w:val="center"/>
              <w:rPr>
                <w:b/>
                <w:bCs/>
                <w:color w:val="FFFFFF"/>
                <w:sz w:val="18"/>
                <w:szCs w:val="18"/>
                <w:lang w:val="de-CH" w:eastAsia="de-CH"/>
              </w:rPr>
            </w:pPr>
            <w:r>
              <w:rPr>
                <w:b/>
                <w:bCs/>
                <w:color w:val="FFFFFF"/>
                <w:sz w:val="18"/>
                <w:szCs w:val="18"/>
                <w:lang w:val="de-CH" w:eastAsia="de-CH"/>
              </w:rPr>
              <w:t>FS in CEPT</w:t>
            </w:r>
          </w:p>
        </w:tc>
        <w:tc>
          <w:tcPr>
            <w:tcW w:w="1964" w:type="dxa"/>
            <w:tcBorders>
              <w:right w:val="single" w:sz="4" w:space="0" w:color="FFFFFF"/>
            </w:tcBorders>
            <w:shd w:val="clear" w:color="auto" w:fill="D2232A"/>
          </w:tcPr>
          <w:p w:rsidR="00BE428A" w:rsidRPr="002552BC" w:rsidRDefault="00BE428A" w:rsidP="00A35FEC">
            <w:pPr>
              <w:spacing w:line="288" w:lineRule="auto"/>
              <w:jc w:val="center"/>
              <w:rPr>
                <w:b/>
                <w:bCs/>
                <w:color w:val="FFFFFF"/>
                <w:sz w:val="18"/>
                <w:szCs w:val="18"/>
                <w:lang w:val="de-CH" w:eastAsia="de-CH"/>
              </w:rPr>
            </w:pPr>
            <w:r>
              <w:rPr>
                <w:b/>
                <w:bCs/>
                <w:color w:val="FFFFFF"/>
                <w:sz w:val="18"/>
                <w:szCs w:val="18"/>
                <w:lang w:val="de-CH" w:eastAsia="de-CH"/>
              </w:rPr>
              <w:t>Gaseous absorption (P.676-8)</w:t>
            </w:r>
          </w:p>
        </w:tc>
        <w:tc>
          <w:tcPr>
            <w:tcW w:w="2525" w:type="dxa"/>
            <w:tcBorders>
              <w:left w:val="single" w:sz="4" w:space="0" w:color="FFFFFF"/>
              <w:right w:val="single" w:sz="4" w:space="0" w:color="FFFFFF"/>
            </w:tcBorders>
            <w:shd w:val="clear" w:color="auto" w:fill="D2232A"/>
            <w:vAlign w:val="center"/>
          </w:tcPr>
          <w:p w:rsidR="00BE428A" w:rsidRPr="00FE1795" w:rsidRDefault="00BE428A" w:rsidP="00A35FEC">
            <w:pPr>
              <w:spacing w:line="288" w:lineRule="auto"/>
              <w:jc w:val="center"/>
              <w:rPr>
                <w:b/>
                <w:color w:val="FFFFFF"/>
              </w:rPr>
            </w:pPr>
            <w:r>
              <w:rPr>
                <w:b/>
                <w:bCs/>
                <w:color w:val="FFFFFF"/>
                <w:sz w:val="18"/>
                <w:szCs w:val="18"/>
                <w:lang w:val="de-CH" w:eastAsia="de-CH"/>
              </w:rPr>
              <w:t>FS in Germany</w:t>
            </w:r>
          </w:p>
        </w:tc>
        <w:tc>
          <w:tcPr>
            <w:tcW w:w="1985" w:type="dxa"/>
            <w:tcBorders>
              <w:left w:val="single" w:sz="4" w:space="0" w:color="FFFFFF"/>
            </w:tcBorders>
            <w:shd w:val="clear" w:color="auto" w:fill="D2232A"/>
            <w:vAlign w:val="center"/>
          </w:tcPr>
          <w:p w:rsidR="00BE428A" w:rsidRPr="00FE1795" w:rsidRDefault="00BE428A" w:rsidP="00A35FEC">
            <w:pPr>
              <w:spacing w:line="288" w:lineRule="auto"/>
              <w:jc w:val="center"/>
              <w:rPr>
                <w:b/>
                <w:color w:val="FFFFFF"/>
              </w:rPr>
            </w:pPr>
            <w:r>
              <w:rPr>
                <w:b/>
                <w:bCs/>
                <w:color w:val="FFFFFF"/>
                <w:sz w:val="18"/>
                <w:szCs w:val="18"/>
                <w:lang w:val="de-CH" w:eastAsia="de-CH"/>
              </w:rPr>
              <w:t>FS systems</w:t>
            </w:r>
          </w:p>
        </w:tc>
      </w:tr>
      <w:tr w:rsidR="00BE428A" w:rsidTr="00A35FEC">
        <w:tc>
          <w:tcPr>
            <w:tcW w:w="1691" w:type="dxa"/>
            <w:vAlign w:val="center"/>
          </w:tcPr>
          <w:p w:rsidR="00BE428A" w:rsidRPr="00E66C5B" w:rsidRDefault="00BE428A" w:rsidP="00A35FEC">
            <w:pPr>
              <w:rPr>
                <w:color w:val="000000"/>
                <w:szCs w:val="20"/>
                <w:lang w:val="de-CH" w:eastAsia="de-CH"/>
              </w:rPr>
            </w:pPr>
            <w:r w:rsidRPr="00E66C5B">
              <w:rPr>
                <w:szCs w:val="20"/>
              </w:rPr>
              <w:t>57-58</w:t>
            </w:r>
          </w:p>
        </w:tc>
        <w:tc>
          <w:tcPr>
            <w:tcW w:w="1690" w:type="dxa"/>
            <w:vMerge w:val="restart"/>
          </w:tcPr>
          <w:p w:rsidR="00BE428A" w:rsidRPr="00E66C5B" w:rsidRDefault="00BE428A" w:rsidP="00E66C5B">
            <w:pPr>
              <w:rPr>
                <w:bCs/>
                <w:szCs w:val="20"/>
              </w:rPr>
            </w:pPr>
            <w:r w:rsidRPr="00E66C5B">
              <w:rPr>
                <w:bCs/>
                <w:szCs w:val="20"/>
              </w:rPr>
              <w:t>ECC/REC (09)01</w:t>
            </w:r>
            <w:r>
              <w:rPr>
                <w:bCs/>
                <w:szCs w:val="20"/>
              </w:rPr>
              <w:t xml:space="preserve"> [4]</w:t>
            </w:r>
          </w:p>
          <w:p w:rsidR="00BE428A" w:rsidRPr="00E66C5B" w:rsidRDefault="00BE428A" w:rsidP="00E66C5B">
            <w:pPr>
              <w:rPr>
                <w:bCs/>
                <w:szCs w:val="20"/>
              </w:rPr>
            </w:pPr>
            <w:r w:rsidRPr="00E66C5B">
              <w:rPr>
                <w:bCs/>
                <w:szCs w:val="20"/>
              </w:rPr>
              <w:t>(implemented by 4 administrations)</w:t>
            </w:r>
          </w:p>
          <w:p w:rsidR="00BE428A" w:rsidRPr="00E66C5B" w:rsidRDefault="00BE428A" w:rsidP="00A35FEC">
            <w:pPr>
              <w:rPr>
                <w:color w:val="000000"/>
                <w:szCs w:val="20"/>
                <w:lang w:eastAsia="de-CH"/>
              </w:rPr>
            </w:pPr>
          </w:p>
        </w:tc>
        <w:tc>
          <w:tcPr>
            <w:tcW w:w="1964" w:type="dxa"/>
          </w:tcPr>
          <w:p w:rsidR="00BE428A" w:rsidRPr="00E66C5B" w:rsidRDefault="00BE428A" w:rsidP="00A35FEC">
            <w:pPr>
              <w:rPr>
                <w:color w:val="000000"/>
                <w:szCs w:val="20"/>
                <w:lang w:eastAsia="de-CH"/>
              </w:rPr>
            </w:pPr>
            <w:r w:rsidRPr="00E66C5B">
              <w:rPr>
                <w:color w:val="000000"/>
                <w:szCs w:val="20"/>
              </w:rPr>
              <w:t>10dB/km</w:t>
            </w:r>
          </w:p>
        </w:tc>
        <w:tc>
          <w:tcPr>
            <w:tcW w:w="2525" w:type="dxa"/>
            <w:vMerge w:val="restart"/>
            <w:vAlign w:val="center"/>
          </w:tcPr>
          <w:p w:rsidR="00BE428A" w:rsidRPr="00E66C5B" w:rsidRDefault="00BE428A" w:rsidP="00A35FEC">
            <w:pPr>
              <w:rPr>
                <w:color w:val="000000"/>
                <w:szCs w:val="20"/>
                <w:lang w:eastAsia="de-CH"/>
              </w:rPr>
            </w:pPr>
            <w:r w:rsidRPr="00E66C5B">
              <w:rPr>
                <w:szCs w:val="20"/>
              </w:rPr>
              <w:t>Vfg. 86 / 2003: General Allocation to FS (</w:t>
            </w:r>
            <w:r w:rsidRPr="00E66C5B">
              <w:rPr>
                <w:bCs/>
                <w:szCs w:val="20"/>
              </w:rPr>
              <w:t xml:space="preserve">57,1 – 57,8 GHz and 58,6 – 58,9 GHz, </w:t>
            </w:r>
            <w:r w:rsidRPr="00E66C5B">
              <w:rPr>
                <w:szCs w:val="20"/>
              </w:rPr>
              <w:t>(&lt;45dBm e.i.r.p., &gt;35dBi, BW 50-100MHz)</w:t>
            </w:r>
          </w:p>
        </w:tc>
        <w:tc>
          <w:tcPr>
            <w:tcW w:w="1985" w:type="dxa"/>
            <w:vMerge w:val="restart"/>
            <w:vAlign w:val="center"/>
          </w:tcPr>
          <w:p w:rsidR="00BE428A" w:rsidRPr="00E66C5B" w:rsidRDefault="00BE428A" w:rsidP="00E66C5B">
            <w:pPr>
              <w:numPr>
                <w:ilvl w:val="0"/>
                <w:numId w:val="44"/>
                <w:numberingChange w:id="40" w:author="Unknown" w:date="2011-09-20T18:17:00Z" w:original="o"/>
              </w:numPr>
              <w:rPr>
                <w:color w:val="000000"/>
                <w:szCs w:val="20"/>
              </w:rPr>
            </w:pPr>
            <w:r w:rsidRPr="00E66C5B">
              <w:rPr>
                <w:color w:val="000000"/>
                <w:szCs w:val="20"/>
              </w:rPr>
              <w:t>Nokia Metro hopper (50/100MHz)</w:t>
            </w:r>
          </w:p>
          <w:p w:rsidR="00BE428A" w:rsidRPr="00E66C5B" w:rsidRDefault="00BE428A" w:rsidP="00E66C5B">
            <w:pPr>
              <w:numPr>
                <w:ilvl w:val="0"/>
                <w:numId w:val="44"/>
                <w:numberingChange w:id="41" w:author="Unknown" w:date="2011-09-20T18:17:00Z" w:original="o"/>
              </w:numPr>
              <w:rPr>
                <w:color w:val="000000"/>
                <w:szCs w:val="20"/>
              </w:rPr>
            </w:pPr>
            <w:r w:rsidRPr="00E66C5B">
              <w:rPr>
                <w:color w:val="000000"/>
                <w:szCs w:val="20"/>
              </w:rPr>
              <w:t>Lightpointe</w:t>
            </w:r>
            <w:r w:rsidRPr="00E66C5B">
              <w:rPr>
                <w:szCs w:val="20"/>
              </w:rPr>
              <w:t xml:space="preserve"> Airebeam G60</w:t>
            </w:r>
          </w:p>
        </w:tc>
      </w:tr>
      <w:tr w:rsidR="00BE428A" w:rsidTr="00A35FEC">
        <w:tc>
          <w:tcPr>
            <w:tcW w:w="1691" w:type="dxa"/>
            <w:vAlign w:val="center"/>
          </w:tcPr>
          <w:p w:rsidR="00BE428A" w:rsidRPr="00E66C5B" w:rsidRDefault="00BE428A" w:rsidP="00A35FEC">
            <w:pPr>
              <w:rPr>
                <w:color w:val="000000"/>
                <w:szCs w:val="20"/>
                <w:lang w:val="de-CH" w:eastAsia="de-CH"/>
              </w:rPr>
            </w:pPr>
            <w:r w:rsidRPr="00E66C5B">
              <w:rPr>
                <w:szCs w:val="20"/>
              </w:rPr>
              <w:t>58-59</w:t>
            </w:r>
          </w:p>
        </w:tc>
        <w:tc>
          <w:tcPr>
            <w:tcW w:w="1690" w:type="dxa"/>
            <w:vMerge/>
          </w:tcPr>
          <w:p w:rsidR="00BE428A" w:rsidRPr="00E66C5B" w:rsidRDefault="00BE428A" w:rsidP="00A35FEC">
            <w:pPr>
              <w:rPr>
                <w:color w:val="000000"/>
                <w:szCs w:val="20"/>
                <w:lang w:eastAsia="de-CH"/>
              </w:rPr>
            </w:pPr>
          </w:p>
        </w:tc>
        <w:tc>
          <w:tcPr>
            <w:tcW w:w="1964" w:type="dxa"/>
          </w:tcPr>
          <w:p w:rsidR="00BE428A" w:rsidRPr="00E66C5B" w:rsidRDefault="00BE428A" w:rsidP="00A35FEC">
            <w:pPr>
              <w:rPr>
                <w:color w:val="000000"/>
                <w:szCs w:val="20"/>
                <w:lang w:eastAsia="de-CH"/>
              </w:rPr>
            </w:pPr>
            <w:r w:rsidRPr="00E66C5B">
              <w:rPr>
                <w:szCs w:val="20"/>
              </w:rPr>
              <w:t>12dB/km</w:t>
            </w:r>
          </w:p>
        </w:tc>
        <w:tc>
          <w:tcPr>
            <w:tcW w:w="2525" w:type="dxa"/>
            <w:vMerge/>
            <w:vAlign w:val="center"/>
          </w:tcPr>
          <w:p w:rsidR="00BE428A" w:rsidRPr="00E66C5B" w:rsidRDefault="00BE428A" w:rsidP="00A35FEC">
            <w:pPr>
              <w:rPr>
                <w:color w:val="000000"/>
                <w:szCs w:val="20"/>
                <w:lang w:eastAsia="de-CH"/>
              </w:rPr>
            </w:pPr>
          </w:p>
        </w:tc>
        <w:tc>
          <w:tcPr>
            <w:tcW w:w="1985" w:type="dxa"/>
            <w:vMerge/>
            <w:vAlign w:val="center"/>
          </w:tcPr>
          <w:p w:rsidR="00BE428A" w:rsidRPr="00E66C5B" w:rsidRDefault="00BE428A" w:rsidP="00A35FEC">
            <w:pPr>
              <w:rPr>
                <w:color w:val="000000"/>
                <w:szCs w:val="20"/>
                <w:lang w:val="de-CH" w:eastAsia="de-CH"/>
              </w:rPr>
            </w:pPr>
          </w:p>
        </w:tc>
      </w:tr>
      <w:tr w:rsidR="00BE428A" w:rsidTr="00A35FEC">
        <w:tc>
          <w:tcPr>
            <w:tcW w:w="1691" w:type="dxa"/>
            <w:vAlign w:val="center"/>
          </w:tcPr>
          <w:p w:rsidR="00BE428A" w:rsidRPr="00E66C5B" w:rsidRDefault="00BE428A" w:rsidP="00A35FEC">
            <w:pPr>
              <w:rPr>
                <w:szCs w:val="20"/>
                <w:lang w:val="de-CH" w:eastAsia="de-CH"/>
              </w:rPr>
            </w:pPr>
            <w:r w:rsidRPr="00E66C5B">
              <w:rPr>
                <w:szCs w:val="20"/>
                <w:lang w:val="de-CH" w:eastAsia="de-CH"/>
              </w:rPr>
              <w:t xml:space="preserve">59-60 </w:t>
            </w:r>
          </w:p>
        </w:tc>
        <w:tc>
          <w:tcPr>
            <w:tcW w:w="1690" w:type="dxa"/>
            <w:vMerge/>
          </w:tcPr>
          <w:p w:rsidR="00BE428A" w:rsidRPr="00E66C5B" w:rsidRDefault="00BE428A" w:rsidP="00A35FEC">
            <w:pPr>
              <w:rPr>
                <w:szCs w:val="20"/>
                <w:lang w:eastAsia="de-CH"/>
              </w:rPr>
            </w:pPr>
          </w:p>
        </w:tc>
        <w:tc>
          <w:tcPr>
            <w:tcW w:w="1964" w:type="dxa"/>
          </w:tcPr>
          <w:p w:rsidR="00BE428A" w:rsidRPr="00E66C5B" w:rsidRDefault="00BE428A" w:rsidP="00A35FEC">
            <w:pPr>
              <w:rPr>
                <w:szCs w:val="20"/>
                <w:lang w:eastAsia="de-CH"/>
              </w:rPr>
            </w:pPr>
            <w:r w:rsidRPr="00E66C5B">
              <w:rPr>
                <w:szCs w:val="20"/>
              </w:rPr>
              <w:t>15dB/km</w:t>
            </w:r>
          </w:p>
        </w:tc>
        <w:tc>
          <w:tcPr>
            <w:tcW w:w="2525" w:type="dxa"/>
            <w:vMerge w:val="restart"/>
            <w:vAlign w:val="center"/>
          </w:tcPr>
          <w:p w:rsidR="00BE428A" w:rsidRPr="00E66C5B" w:rsidRDefault="00BE428A" w:rsidP="00A35FEC">
            <w:pPr>
              <w:rPr>
                <w:szCs w:val="20"/>
                <w:lang w:eastAsia="de-CH"/>
              </w:rPr>
            </w:pPr>
            <w:r w:rsidRPr="00BA6DF8">
              <w:rPr>
                <w:szCs w:val="20"/>
              </w:rPr>
              <w:t>Mitteilung 217 /2008</w:t>
            </w:r>
            <w:r>
              <w:rPr>
                <w:szCs w:val="20"/>
              </w:rPr>
              <w:t xml:space="preserve">: </w:t>
            </w:r>
            <w:r w:rsidRPr="003B2A86">
              <w:rPr>
                <w:szCs w:val="20"/>
              </w:rPr>
              <w:t>General Allocation to FS (&lt;40dBm e.i.r.p., &gt;35dBi, BW 150MHz-2GHz</w:t>
            </w:r>
          </w:p>
        </w:tc>
        <w:tc>
          <w:tcPr>
            <w:tcW w:w="1985" w:type="dxa"/>
            <w:vMerge w:val="restart"/>
            <w:vAlign w:val="center"/>
          </w:tcPr>
          <w:p w:rsidR="00BE428A" w:rsidRDefault="00BE428A" w:rsidP="00E66C5B">
            <w:pPr>
              <w:numPr>
                <w:ilvl w:val="0"/>
                <w:numId w:val="47"/>
                <w:numberingChange w:id="42" w:author="Unknown" w:date="2011-09-20T18:17:00Z" w:original="o"/>
              </w:numPr>
              <w:rPr>
                <w:color w:val="000000"/>
                <w:szCs w:val="20"/>
                <w:lang w:val="de-DE"/>
              </w:rPr>
            </w:pPr>
            <w:r w:rsidRPr="002A24EA">
              <w:rPr>
                <w:color w:val="000000"/>
                <w:szCs w:val="20"/>
                <w:lang w:val="de-DE"/>
              </w:rPr>
              <w:t>Huber/Suhner SL60 series (59-62 GHz)</w:t>
            </w:r>
          </w:p>
          <w:p w:rsidR="00BE428A" w:rsidRPr="00E66C5B" w:rsidRDefault="00BE428A" w:rsidP="00E66C5B">
            <w:pPr>
              <w:numPr>
                <w:ilvl w:val="0"/>
                <w:numId w:val="45"/>
                <w:numberingChange w:id="43" w:author="Unknown" w:date="2011-09-20T18:17:00Z" w:original="o"/>
              </w:numPr>
              <w:rPr>
                <w:color w:val="000000"/>
                <w:szCs w:val="20"/>
                <w:lang w:val="de-DE"/>
              </w:rPr>
            </w:pPr>
            <w:r w:rsidRPr="00E66C5B">
              <w:rPr>
                <w:color w:val="000000"/>
                <w:szCs w:val="20"/>
              </w:rPr>
              <w:t>Lightpointe</w:t>
            </w:r>
            <w:r w:rsidRPr="00E66C5B">
              <w:rPr>
                <w:szCs w:val="20"/>
              </w:rPr>
              <w:t xml:space="preserve"> Airebeam Z60+G60</w:t>
            </w: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 xml:space="preserve">60-61 </w:t>
            </w:r>
          </w:p>
        </w:tc>
        <w:tc>
          <w:tcPr>
            <w:tcW w:w="1690" w:type="dxa"/>
            <w:vMerge/>
          </w:tcPr>
          <w:p w:rsidR="00BE428A" w:rsidRPr="00E66C5B" w:rsidRDefault="00BE428A" w:rsidP="00A35FEC">
            <w:pPr>
              <w:rPr>
                <w:color w:val="FF0000"/>
                <w:szCs w:val="20"/>
                <w:lang w:eastAsia="de-CH"/>
              </w:rPr>
            </w:pPr>
          </w:p>
        </w:tc>
        <w:tc>
          <w:tcPr>
            <w:tcW w:w="1964" w:type="dxa"/>
          </w:tcPr>
          <w:p w:rsidR="00BE428A" w:rsidRPr="00E66C5B" w:rsidRDefault="00BE428A" w:rsidP="00A35FEC">
            <w:pPr>
              <w:rPr>
                <w:color w:val="FF0000"/>
                <w:szCs w:val="20"/>
                <w:lang w:eastAsia="de-CH"/>
              </w:rPr>
            </w:pPr>
            <w:r w:rsidRPr="00E66C5B">
              <w:rPr>
                <w:szCs w:val="20"/>
              </w:rPr>
              <w:t>15dB/km</w:t>
            </w:r>
          </w:p>
        </w:tc>
        <w:tc>
          <w:tcPr>
            <w:tcW w:w="2525"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61-62</w:t>
            </w:r>
          </w:p>
        </w:tc>
        <w:tc>
          <w:tcPr>
            <w:tcW w:w="1690" w:type="dxa"/>
            <w:vMerge/>
          </w:tcPr>
          <w:p w:rsidR="00BE428A" w:rsidRPr="00E66C5B" w:rsidRDefault="00BE428A" w:rsidP="00A35FEC">
            <w:pPr>
              <w:rPr>
                <w:color w:val="FF0000"/>
                <w:szCs w:val="20"/>
                <w:lang w:eastAsia="de-CH"/>
              </w:rPr>
            </w:pPr>
          </w:p>
        </w:tc>
        <w:tc>
          <w:tcPr>
            <w:tcW w:w="1964" w:type="dxa"/>
          </w:tcPr>
          <w:p w:rsidR="00BE428A" w:rsidRPr="00E66C5B" w:rsidRDefault="00BE428A" w:rsidP="00A35FEC">
            <w:pPr>
              <w:rPr>
                <w:color w:val="FF0000"/>
                <w:szCs w:val="20"/>
                <w:lang w:eastAsia="de-CH"/>
              </w:rPr>
            </w:pPr>
            <w:r w:rsidRPr="00E66C5B">
              <w:rPr>
                <w:szCs w:val="20"/>
              </w:rPr>
              <w:t>15dB/km</w:t>
            </w:r>
          </w:p>
        </w:tc>
        <w:tc>
          <w:tcPr>
            <w:tcW w:w="2525"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62-63</w:t>
            </w:r>
          </w:p>
        </w:tc>
        <w:tc>
          <w:tcPr>
            <w:tcW w:w="1690" w:type="dxa"/>
            <w:vMerge/>
          </w:tcPr>
          <w:p w:rsidR="00BE428A" w:rsidRPr="00E66C5B" w:rsidRDefault="00BE428A" w:rsidP="00A35FEC">
            <w:pPr>
              <w:rPr>
                <w:color w:val="FF0000"/>
                <w:szCs w:val="20"/>
                <w:lang w:eastAsia="de-CH"/>
              </w:rPr>
            </w:pPr>
          </w:p>
        </w:tc>
        <w:tc>
          <w:tcPr>
            <w:tcW w:w="1964" w:type="dxa"/>
          </w:tcPr>
          <w:p w:rsidR="00BE428A" w:rsidRPr="00E66C5B" w:rsidRDefault="00BE428A" w:rsidP="00A35FEC">
            <w:pPr>
              <w:rPr>
                <w:color w:val="FF0000"/>
                <w:szCs w:val="20"/>
                <w:lang w:eastAsia="de-CH"/>
              </w:rPr>
            </w:pPr>
            <w:r w:rsidRPr="003B2A86">
              <w:rPr>
                <w:szCs w:val="20"/>
              </w:rPr>
              <w:t>12dB/km</w:t>
            </w:r>
          </w:p>
        </w:tc>
        <w:tc>
          <w:tcPr>
            <w:tcW w:w="2525"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63-64</w:t>
            </w:r>
          </w:p>
        </w:tc>
        <w:tc>
          <w:tcPr>
            <w:tcW w:w="1690" w:type="dxa"/>
            <w:vMerge/>
          </w:tcPr>
          <w:p w:rsidR="00BE428A" w:rsidRPr="00E66C5B" w:rsidRDefault="00BE428A" w:rsidP="00A35FEC">
            <w:pPr>
              <w:rPr>
                <w:color w:val="FF0000"/>
                <w:szCs w:val="20"/>
                <w:lang w:eastAsia="de-CH"/>
              </w:rPr>
            </w:pPr>
          </w:p>
        </w:tc>
        <w:tc>
          <w:tcPr>
            <w:tcW w:w="1964" w:type="dxa"/>
          </w:tcPr>
          <w:p w:rsidR="00BE428A" w:rsidRPr="003B2A86" w:rsidRDefault="00BE428A" w:rsidP="00A35FEC">
            <w:pPr>
              <w:rPr>
                <w:szCs w:val="20"/>
              </w:rPr>
            </w:pPr>
            <w:r w:rsidRPr="003B2A86">
              <w:rPr>
                <w:color w:val="000000"/>
                <w:szCs w:val="20"/>
              </w:rPr>
              <w:t>9dB/km</w:t>
            </w:r>
          </w:p>
        </w:tc>
        <w:tc>
          <w:tcPr>
            <w:tcW w:w="2525" w:type="dxa"/>
            <w:vAlign w:val="center"/>
          </w:tcPr>
          <w:p w:rsidR="00BE428A" w:rsidRPr="00E66C5B" w:rsidRDefault="00BE428A" w:rsidP="00A35FEC">
            <w:pPr>
              <w:rPr>
                <w:color w:val="FF0000"/>
                <w:szCs w:val="20"/>
                <w:lang w:eastAsia="de-CH"/>
              </w:rPr>
            </w:pPr>
          </w:p>
        </w:tc>
        <w:tc>
          <w:tcPr>
            <w:tcW w:w="1985" w:type="dxa"/>
            <w:vAlign w:val="center"/>
          </w:tcPr>
          <w:p w:rsidR="00BE428A" w:rsidRPr="00E66C5B" w:rsidRDefault="00BE428A" w:rsidP="00E66C5B">
            <w:pPr>
              <w:numPr>
                <w:ilvl w:val="0"/>
                <w:numId w:val="47"/>
                <w:numberingChange w:id="44" w:author="Unknown" w:date="2011-09-20T18:17:00Z" w:original="o"/>
              </w:numPr>
              <w:rPr>
                <w:color w:val="000000"/>
                <w:szCs w:val="20"/>
                <w:lang w:val="de-DE"/>
              </w:rPr>
            </w:pPr>
            <w:r w:rsidRPr="00E66C5B">
              <w:rPr>
                <w:color w:val="000000"/>
                <w:szCs w:val="20"/>
              </w:rPr>
              <w:t>Lightpointe</w:t>
            </w:r>
            <w:r w:rsidRPr="00E66C5B">
              <w:rPr>
                <w:szCs w:val="20"/>
              </w:rPr>
              <w:t xml:space="preserve"> Airebeam G60</w:t>
            </w: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64-65</w:t>
            </w:r>
          </w:p>
        </w:tc>
        <w:tc>
          <w:tcPr>
            <w:tcW w:w="1690" w:type="dxa"/>
            <w:vMerge w:val="restart"/>
          </w:tcPr>
          <w:p w:rsidR="00BE428A" w:rsidRPr="00286E82" w:rsidRDefault="00BE428A" w:rsidP="00E66C5B">
            <w:pPr>
              <w:rPr>
                <w:color w:val="000000"/>
                <w:szCs w:val="20"/>
              </w:rPr>
            </w:pPr>
            <w:r w:rsidRPr="00286E82">
              <w:rPr>
                <w:color w:val="000000"/>
                <w:szCs w:val="20"/>
              </w:rPr>
              <w:t>ECC/REC (05)02</w:t>
            </w:r>
            <w:r>
              <w:rPr>
                <w:color w:val="000000"/>
                <w:szCs w:val="20"/>
              </w:rPr>
              <w:t xml:space="preserve"> </w:t>
            </w:r>
            <w:r>
              <w:rPr>
                <w:bCs/>
                <w:szCs w:val="20"/>
              </w:rPr>
              <w:t>[6]</w:t>
            </w:r>
          </w:p>
          <w:p w:rsidR="00BE428A" w:rsidRPr="00E66C5B" w:rsidRDefault="00BE428A" w:rsidP="00E66C5B">
            <w:pPr>
              <w:rPr>
                <w:color w:val="FF0000"/>
                <w:szCs w:val="20"/>
                <w:lang w:eastAsia="de-CH"/>
              </w:rPr>
            </w:pPr>
            <w:r w:rsidRPr="00286E82">
              <w:rPr>
                <w:bCs/>
                <w:szCs w:val="20"/>
              </w:rPr>
              <w:t>(implemented by 12</w:t>
            </w:r>
          </w:p>
        </w:tc>
        <w:tc>
          <w:tcPr>
            <w:tcW w:w="1964" w:type="dxa"/>
          </w:tcPr>
          <w:p w:rsidR="00BE428A" w:rsidRPr="003B2A86" w:rsidRDefault="00BE428A" w:rsidP="00A35FEC">
            <w:pPr>
              <w:rPr>
                <w:szCs w:val="20"/>
              </w:rPr>
            </w:pPr>
            <w:r w:rsidRPr="00286E82">
              <w:rPr>
                <w:szCs w:val="20"/>
              </w:rPr>
              <w:t>5dB/km</w:t>
            </w:r>
          </w:p>
        </w:tc>
        <w:tc>
          <w:tcPr>
            <w:tcW w:w="2525" w:type="dxa"/>
            <w:vMerge w:val="restart"/>
            <w:vAlign w:val="center"/>
          </w:tcPr>
          <w:p w:rsidR="00BE428A" w:rsidRPr="00E66C5B" w:rsidRDefault="00BE428A" w:rsidP="00A35FEC">
            <w:pPr>
              <w:rPr>
                <w:color w:val="FF0000"/>
                <w:szCs w:val="20"/>
                <w:lang w:eastAsia="de-CH"/>
              </w:rPr>
            </w:pPr>
            <w:r w:rsidRPr="00286E82">
              <w:rPr>
                <w:szCs w:val="20"/>
              </w:rPr>
              <w:t xml:space="preserve">Currently not available, but planned  </w:t>
            </w:r>
          </w:p>
        </w:tc>
        <w:tc>
          <w:tcPr>
            <w:tcW w:w="1985" w:type="dxa"/>
            <w:vAlign w:val="center"/>
          </w:tcPr>
          <w:p w:rsidR="00BE428A" w:rsidRPr="00BA39A4" w:rsidRDefault="00BE428A" w:rsidP="00A35FEC">
            <w:pPr>
              <w:rPr>
                <w:szCs w:val="20"/>
                <w:lang w:val="en-GB" w:eastAsia="de-CH"/>
              </w:rPr>
            </w:pP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65-66</w:t>
            </w:r>
          </w:p>
        </w:tc>
        <w:tc>
          <w:tcPr>
            <w:tcW w:w="1690" w:type="dxa"/>
            <w:vMerge/>
          </w:tcPr>
          <w:p w:rsidR="00BE428A" w:rsidRPr="00E66C5B" w:rsidRDefault="00BE428A" w:rsidP="00A35FEC">
            <w:pPr>
              <w:rPr>
                <w:color w:val="FF0000"/>
                <w:szCs w:val="20"/>
                <w:lang w:eastAsia="de-CH"/>
              </w:rPr>
            </w:pPr>
          </w:p>
        </w:tc>
        <w:tc>
          <w:tcPr>
            <w:tcW w:w="1964" w:type="dxa"/>
          </w:tcPr>
          <w:p w:rsidR="00BE428A" w:rsidRPr="003B2A86" w:rsidRDefault="00BE428A" w:rsidP="00A35FEC">
            <w:pPr>
              <w:rPr>
                <w:szCs w:val="20"/>
              </w:rPr>
            </w:pPr>
            <w:r>
              <w:rPr>
                <w:szCs w:val="20"/>
              </w:rPr>
              <w:t>3</w:t>
            </w:r>
            <w:r w:rsidRPr="00286E82">
              <w:rPr>
                <w:szCs w:val="20"/>
              </w:rPr>
              <w:t>dB/km</w:t>
            </w:r>
          </w:p>
        </w:tc>
        <w:tc>
          <w:tcPr>
            <w:tcW w:w="2525" w:type="dxa"/>
            <w:vMerge/>
            <w:vAlign w:val="center"/>
          </w:tcPr>
          <w:p w:rsidR="00BE428A" w:rsidRPr="00E66C5B" w:rsidRDefault="00BE428A" w:rsidP="00A35FEC">
            <w:pPr>
              <w:rPr>
                <w:color w:val="FF0000"/>
                <w:szCs w:val="20"/>
                <w:lang w:eastAsia="de-CH"/>
              </w:rPr>
            </w:pPr>
          </w:p>
        </w:tc>
        <w:tc>
          <w:tcPr>
            <w:tcW w:w="1985" w:type="dxa"/>
            <w:vAlign w:val="center"/>
          </w:tcPr>
          <w:p w:rsidR="00BE428A" w:rsidRPr="00BA39A4" w:rsidRDefault="00BE428A" w:rsidP="00A35FEC">
            <w:pPr>
              <w:rPr>
                <w:szCs w:val="20"/>
                <w:lang w:val="de-CH" w:eastAsia="de-CH"/>
              </w:rPr>
            </w:pPr>
          </w:p>
        </w:tc>
      </w:tr>
    </w:tbl>
    <w:p w:rsidR="00BE428A" w:rsidRDefault="00BE428A" w:rsidP="00A35FEC">
      <w:pPr>
        <w:rPr>
          <w:szCs w:val="20"/>
        </w:rPr>
      </w:pPr>
    </w:p>
    <w:p w:rsidR="00BE428A" w:rsidRPr="003B0184" w:rsidRDefault="00BE428A" w:rsidP="00E66C5B">
      <w:pPr>
        <w:pStyle w:val="Heading2"/>
        <w:numPr>
          <w:numberingChange w:id="45" w:author="Unknown" w:date="2011-09-20T18:17:00Z" w:original="%1:4:0:.%2:1:0:"/>
        </w:numPr>
      </w:pPr>
      <w:bookmarkStart w:id="46" w:name="_Toc304306577"/>
      <w:r>
        <w:t xml:space="preserve">FS </w:t>
      </w:r>
      <w:r w:rsidRPr="003B0184">
        <w:t>Antenna pattern</w:t>
      </w:r>
      <w:bookmarkEnd w:id="46"/>
    </w:p>
    <w:p w:rsidR="00BE428A" w:rsidRPr="00E6207A" w:rsidRDefault="00BE428A" w:rsidP="00E66C5B">
      <w:pPr>
        <w:jc w:val="center"/>
        <w:rPr>
          <w:lang w:val="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4pt;height:280.5pt;visibility:visible">
            <v:imagedata r:id="rId10" o:title=""/>
          </v:shape>
        </w:pict>
      </w:r>
    </w:p>
    <w:p w:rsidR="00BE428A" w:rsidRDefault="00BE428A" w:rsidP="00E66C5B">
      <w:pPr>
        <w:pStyle w:val="ECCFiguretitle"/>
        <w:numPr>
          <w:numberingChange w:id="47" w:author="Unknown" w:date="2011-09-20T18:18:00Z" w:original="Figure %1:1:0::"/>
        </w:numPr>
      </w:pPr>
      <w:r>
        <w:t>antenna pattern F.699 (=antenna 1) [7]</w:t>
      </w:r>
    </w:p>
    <w:p w:rsidR="00BE428A" w:rsidRPr="00E66C5B" w:rsidRDefault="00BE428A" w:rsidP="00A35FEC">
      <w:pPr>
        <w:rPr>
          <w:lang w:val="en-GB"/>
        </w:rPr>
      </w:pPr>
    </w:p>
    <w:p w:rsidR="00BE428A" w:rsidRDefault="00BE428A" w:rsidP="00E66C5B">
      <w:pPr>
        <w:jc w:val="center"/>
      </w:pPr>
      <w:r>
        <w:rPr>
          <w:noProof/>
        </w:rPr>
        <w:pict>
          <v:shape id="Picture 2" o:spid="_x0000_i1026" type="#_x0000_t75" style="width:318pt;height:231.75pt;visibility:visible">
            <v:imagedata r:id="rId11" o:title="" croptop="11874f" cropbottom="9677f" cropleft="13548f" cropright="5806f"/>
          </v:shape>
        </w:pict>
      </w:r>
    </w:p>
    <w:p w:rsidR="00BE428A" w:rsidRPr="00827AB6" w:rsidRDefault="00BE428A" w:rsidP="00E66C5B">
      <w:pPr>
        <w:pStyle w:val="ECCFiguretitle"/>
        <w:numPr>
          <w:numberingChange w:id="48" w:author="Unknown" w:date="2011-09-20T18:18:00Z" w:original="Figure %1:2:0::"/>
        </w:numPr>
      </w:pPr>
      <w:r>
        <w:t>Reference antenna pattern from ETSI EN 302 217-4-2 (left =antenna 2, right= antenna 3) [8]</w:t>
      </w:r>
    </w:p>
    <w:p w:rsidR="00BE428A" w:rsidRDefault="00BE428A" w:rsidP="00E66C5B"/>
    <w:p w:rsidR="00BE428A" w:rsidRDefault="00BE428A" w:rsidP="00E66C5B"/>
    <w:p w:rsidR="00BE428A" w:rsidRDefault="00BE428A" w:rsidP="00747DDE">
      <w:pPr>
        <w:jc w:val="center"/>
      </w:pPr>
      <w:r>
        <w:rPr>
          <w:noProof/>
        </w:rPr>
        <w:pict>
          <v:shape id="Picture 3" o:spid="_x0000_i1027" type="#_x0000_t75" style="width:336.75pt;height:201pt;visibility:visible">
            <v:imagedata r:id="rId12" o:title="" croptop="12096f" cropbottom="16930f" cropleft="7741f" cropright="7741f"/>
          </v:shape>
        </w:pict>
      </w:r>
    </w:p>
    <w:p w:rsidR="00BE428A" w:rsidRPr="004B6127" w:rsidRDefault="00BE428A" w:rsidP="00E66C5B">
      <w:pPr>
        <w:pStyle w:val="ECCFiguretitle"/>
        <w:numPr>
          <w:numberingChange w:id="49" w:author="Unknown" w:date="2011-09-20T18:18:00Z" w:original="Figure %1:3:0::"/>
        </w:numPr>
      </w:pPr>
      <w:r>
        <w:t>Antenna pattern for the H&amp;S System SL60-401 and 501 (=antenna 4)</w:t>
      </w:r>
    </w:p>
    <w:p w:rsidR="00BE428A" w:rsidRDefault="00BE428A" w:rsidP="00747DDE">
      <w:pPr>
        <w:pStyle w:val="ECCParagraph"/>
      </w:pPr>
      <w:r>
        <w:t>Figure 4 shows the antenna pattern of the four used antennas.</w:t>
      </w:r>
    </w:p>
    <w:p w:rsidR="00BE428A" w:rsidRPr="00827AB6" w:rsidRDefault="00BE428A" w:rsidP="00E66C5B"/>
    <w:p w:rsidR="00BE428A" w:rsidRPr="00CE4968" w:rsidRDefault="00BE428A" w:rsidP="00E66C5B">
      <w:r>
        <w:rPr>
          <w:noProof/>
        </w:rPr>
        <w:pict>
          <v:shape id="Picture 4" o:spid="_x0000_i1028" type="#_x0000_t75" style="width:451.5pt;height:225pt;visibility:visible">
            <v:imagedata r:id="rId13" o:title=""/>
          </v:shape>
        </w:pict>
      </w:r>
    </w:p>
    <w:p w:rsidR="00BE428A" w:rsidRPr="002A24EA" w:rsidRDefault="00BE428A" w:rsidP="00747DDE">
      <w:pPr>
        <w:pStyle w:val="ECCFiguretitle"/>
        <w:numPr>
          <w:numberingChange w:id="50" w:author="Unknown" w:date="2011-09-20T18:18:00Z" w:original="Figure %1:4:0::"/>
        </w:numPr>
        <w:rPr>
          <w:lang w:val="en-US"/>
        </w:rPr>
      </w:pPr>
      <w:r>
        <w:t>antenna pattern used (red antenna 1, blue antenna 2, green antenna 3, purple antenna 4)</w:t>
      </w:r>
    </w:p>
    <w:p w:rsidR="00BE428A" w:rsidRDefault="00BE428A" w:rsidP="00747DDE">
      <w:pPr>
        <w:pStyle w:val="Heading2"/>
        <w:numPr>
          <w:numberingChange w:id="51" w:author="Unknown" w:date="2011-09-20T18:18:00Z" w:original="%1:4:0:.%2:2:0:"/>
        </w:numPr>
      </w:pPr>
      <w:bookmarkStart w:id="52" w:name="_Toc304306578"/>
      <w:r>
        <w:t>Single entry scenario based on I/N</w:t>
      </w:r>
      <w:bookmarkEnd w:id="52"/>
      <w:r>
        <w:t xml:space="preserve"> </w:t>
      </w:r>
    </w:p>
    <w:p w:rsidR="00BE428A" w:rsidRDefault="00BE428A" w:rsidP="00747DDE">
      <w:pPr>
        <w:pStyle w:val="ECCParagraph"/>
      </w:pPr>
      <w:r>
        <w:t>Figure 5 describes the scenario.</w:t>
      </w:r>
    </w:p>
    <w:p w:rsidR="00BE428A" w:rsidRPr="00747DDE" w:rsidRDefault="00BE428A" w:rsidP="00747DDE">
      <w:pPr>
        <w:pStyle w:val="ECCParagraph"/>
      </w:pPr>
    </w:p>
    <w:p w:rsidR="00BE428A" w:rsidRDefault="00BE428A" w:rsidP="00747DDE">
      <w:pPr>
        <w:pStyle w:val="ECCParagraph"/>
        <w:jc w:val="center"/>
        <w:rPr>
          <w:lang w:val="de-DE"/>
        </w:rPr>
      </w:pPr>
      <w:r w:rsidRPr="008E0390">
        <w:rPr>
          <w:noProof/>
          <w:lang w:val="en-US"/>
        </w:rPr>
        <w:pict>
          <v:shape id="Picture 5" o:spid="_x0000_i1029" type="#_x0000_t75" style="width:192.75pt;height:156.75pt;visibility:visible">
            <v:imagedata r:id="rId14" o:title=""/>
          </v:shape>
        </w:pict>
      </w:r>
    </w:p>
    <w:p w:rsidR="00BE428A" w:rsidRDefault="00BE428A" w:rsidP="00747DDE">
      <w:pPr>
        <w:pStyle w:val="ECCFiguretitle"/>
      </w:pPr>
      <w:r>
        <w:t>Scenario under consideration</w:t>
      </w:r>
    </w:p>
    <w:p w:rsidR="00BE428A" w:rsidRPr="00747DDE" w:rsidRDefault="00BE428A" w:rsidP="00747DDE">
      <w:pPr>
        <w:pStyle w:val="ECCParagraph"/>
        <w:rPr>
          <w:lang w:val="en-US"/>
        </w:rPr>
      </w:pPr>
      <w:r w:rsidRPr="00747DDE">
        <w:rPr>
          <w:lang w:val="en-US"/>
        </w:rPr>
        <w:t xml:space="preserve">The ratio of the interfering power to the receiver noise floor (I/N or INR) at the FS victim receiver is calculated in this document. The following function is used in Figure 6 and 7 and shows the technical parameters assumed: </w:t>
      </w:r>
    </w:p>
    <w:p w:rsidR="00BE428A" w:rsidRPr="00747DDE" w:rsidRDefault="00BE428A" w:rsidP="00747DDE">
      <w:pPr>
        <w:pStyle w:val="ECCParBulleted"/>
        <w:numPr>
          <w:numberingChange w:id="53" w:author="Unknown" w:date="2011-09-20T18:18:00Z" w:original=""/>
        </w:numPr>
        <w:rPr>
          <w:lang w:val="da-DK"/>
        </w:rPr>
      </w:pPr>
      <w:r w:rsidRPr="00747DDE">
        <w:rPr>
          <w:lang w:val="da-DK"/>
        </w:rPr>
        <w:t xml:space="preserve">INR=f(BW, </w:t>
      </w:r>
      <w:r>
        <w:rPr>
          <w:rFonts w:ascii="Symbol" w:hAnsi="Symbol"/>
        </w:rPr>
        <w:t></w:t>
      </w:r>
      <w:r w:rsidRPr="00747DDE">
        <w:rPr>
          <w:lang w:val="da-DK"/>
        </w:rPr>
        <w:t>g, h, i, j, D)</w:t>
      </w:r>
    </w:p>
    <w:p w:rsidR="00BE428A" w:rsidRDefault="00BE428A" w:rsidP="00747DDE">
      <w:pPr>
        <w:pStyle w:val="ECCParagraph"/>
        <w:rPr>
          <w:lang w:val="da-DK"/>
        </w:rPr>
      </w:pPr>
    </w:p>
    <w:p w:rsidR="00BE428A" w:rsidRPr="00747DDE" w:rsidRDefault="00BE428A" w:rsidP="00747DDE">
      <w:pPr>
        <w:pStyle w:val="ECCParagraph"/>
        <w:rPr>
          <w:lang w:val="en-US"/>
        </w:rPr>
      </w:pPr>
      <w:r w:rsidRPr="00747DDE">
        <w:rPr>
          <w:lang w:val="en-US"/>
        </w:rPr>
        <w:t>The assumptions in these calculations are:</w:t>
      </w:r>
    </w:p>
    <w:p w:rsidR="00BE428A" w:rsidRPr="00747DDE" w:rsidRDefault="00BE428A" w:rsidP="00747DDE">
      <w:pPr>
        <w:pStyle w:val="ECCParBulleted"/>
        <w:numPr>
          <w:numberingChange w:id="54" w:author="Unknown" w:date="2011-09-20T18:18:00Z" w:original=""/>
        </w:numPr>
      </w:pPr>
      <w:r w:rsidRPr="00747DDE">
        <w:t>BW: bandwidth of the FS link (50 and 1000MHz used)</w:t>
      </w:r>
    </w:p>
    <w:p w:rsidR="00BE428A" w:rsidRPr="00747DDE" w:rsidRDefault="00BE428A" w:rsidP="00747DDE">
      <w:pPr>
        <w:pStyle w:val="ECCParBulleted"/>
        <w:numPr>
          <w:numberingChange w:id="55" w:author="Unknown" w:date="2011-09-20T18:18:00Z" w:original=""/>
        </w:numPr>
      </w:pPr>
      <w:r>
        <w:rPr>
          <w:rFonts w:ascii="Symbol" w:hAnsi="Symbol"/>
        </w:rPr>
        <w:t></w:t>
      </w:r>
      <w:r w:rsidRPr="00747DDE">
        <w:t>g: the angular decoupling in azimuth between FS main beam and the line of interferers</w:t>
      </w:r>
    </w:p>
    <w:p w:rsidR="00BE428A" w:rsidRPr="00747DDE" w:rsidRDefault="00BE428A" w:rsidP="00747DDE">
      <w:pPr>
        <w:pStyle w:val="ECCParBulleted"/>
        <w:numPr>
          <w:numberingChange w:id="56" w:author="Unknown" w:date="2011-09-20T18:18:00Z" w:original=""/>
        </w:numPr>
      </w:pPr>
      <w:r w:rsidRPr="00747DDE">
        <w:t>e.i.r.p. max: 20dBm mean e.i.r.p. in dBm assumed in 5MHz</w:t>
      </w:r>
    </w:p>
    <w:p w:rsidR="00BE428A" w:rsidRPr="00747DDE" w:rsidRDefault="00BE428A" w:rsidP="00747DDE">
      <w:pPr>
        <w:pStyle w:val="ECCParBulleted"/>
        <w:numPr>
          <w:numberingChange w:id="57" w:author="Unknown" w:date="2011-09-20T18:18:00Z" w:original=""/>
        </w:numPr>
      </w:pPr>
      <w:r w:rsidRPr="00747DDE">
        <w:t>y0 and x0: Distance of the first interferer to the victim in x and y direction (both 0 m)</w:t>
      </w:r>
    </w:p>
    <w:p w:rsidR="00BE428A" w:rsidRPr="00747DDE" w:rsidRDefault="00BE428A" w:rsidP="00747DDE">
      <w:pPr>
        <w:pStyle w:val="ECCParBulleted"/>
        <w:numPr>
          <w:numberingChange w:id="58" w:author="Unknown" w:date="2011-09-20T18:18:00Z" w:original=""/>
        </w:numPr>
      </w:pPr>
      <w:r w:rsidRPr="00747DDE">
        <w:t>hz: Antenna height offset (difference between Victim antenna and interfering height, 10m assumed in this document)</w:t>
      </w:r>
    </w:p>
    <w:p w:rsidR="00BE428A" w:rsidRPr="00747DDE" w:rsidRDefault="00BE428A" w:rsidP="00747DDE">
      <w:pPr>
        <w:pStyle w:val="ECCParBulleted"/>
        <w:numPr>
          <w:numberingChange w:id="59" w:author="Unknown" w:date="2011-09-20T18:18:00Z" w:original=""/>
        </w:numPr>
      </w:pPr>
      <w:r w:rsidRPr="00747DDE">
        <w:t xml:space="preserve">i: running variable in x direction </w:t>
      </w:r>
    </w:p>
    <w:p w:rsidR="00BE428A" w:rsidRPr="00747DDE" w:rsidRDefault="00BE428A" w:rsidP="00747DDE">
      <w:pPr>
        <w:pStyle w:val="ECCParBulleted"/>
        <w:numPr>
          <w:numberingChange w:id="60" w:author="Unknown" w:date="2011-09-20T18:18:00Z" w:original=""/>
        </w:numPr>
      </w:pPr>
      <w:r w:rsidRPr="00747DDE">
        <w:t>j: running variable  in y direction (not relevant here)</w:t>
      </w:r>
    </w:p>
    <w:p w:rsidR="00BE428A" w:rsidRDefault="00BE428A" w:rsidP="00747DDE">
      <w:pPr>
        <w:pStyle w:val="ECCParBulleted"/>
        <w:numPr>
          <w:numberingChange w:id="61" w:author="Unknown" w:date="2011-09-20T18:18:00Z" w:original=""/>
        </w:numPr>
        <w:rPr>
          <w:lang w:val="da-DK"/>
        </w:rPr>
      </w:pPr>
      <w:r w:rsidRPr="00747DDE">
        <w:rPr>
          <w:lang w:val="da-DK"/>
        </w:rPr>
        <w:t>INR = I/N dB (N=-104dBm/MHz, NF=10dB)</w:t>
      </w:r>
    </w:p>
    <w:p w:rsidR="00BE428A" w:rsidRPr="00747DDE" w:rsidRDefault="00BE428A" w:rsidP="00747DDE">
      <w:pPr>
        <w:pStyle w:val="ECCParBulleted"/>
        <w:numPr>
          <w:numberingChange w:id="62" w:author="Unknown" w:date="2011-09-20T18:18:00Z" w:original=""/>
        </w:numPr>
        <w:rPr>
          <w:lang w:val="en-US"/>
        </w:rPr>
      </w:pPr>
      <w:r w:rsidRPr="00747DDE">
        <w:rPr>
          <w:lang w:val="en-US"/>
        </w:rPr>
        <w:t>D: Antenna diameter of the FS receiver (pattern calculated based on Recommendation ITU-R F.</w:t>
      </w:r>
      <w:r w:rsidRPr="00A4247F">
        <w:rPr>
          <w:lang w:val="en-US"/>
        </w:rPr>
        <w:t>699 [7];</w:t>
      </w:r>
      <w:r w:rsidRPr="00747DDE">
        <w:rPr>
          <w:lang w:val="en-US"/>
        </w:rPr>
        <w:t xml:space="preserve"> see Figure 1 and 4)</w:t>
      </w:r>
    </w:p>
    <w:p w:rsidR="00BE428A" w:rsidRPr="00747DDE" w:rsidRDefault="00BE428A" w:rsidP="00747DDE">
      <w:pPr>
        <w:pStyle w:val="ECCParBulleted"/>
        <w:numPr>
          <w:numberingChange w:id="63" w:author="Unknown" w:date="2011-09-20T18:18:00Z" w:original=""/>
        </w:numPr>
        <w:rPr>
          <w:lang w:val="en-US"/>
        </w:rPr>
      </w:pPr>
      <w:r w:rsidRPr="00747DDE">
        <w:rPr>
          <w:lang w:val="en-US"/>
        </w:rPr>
        <w:t>INR2, INR3, INR4 show the I/N values for the 3 other antennas (antenna 2,3,4), without D as parameter</w:t>
      </w:r>
    </w:p>
    <w:p w:rsidR="00BE428A" w:rsidRPr="00747DDE" w:rsidRDefault="00BE428A" w:rsidP="00747DDE">
      <w:pPr>
        <w:pStyle w:val="ECCParBulleted"/>
        <w:numPr>
          <w:numberingChange w:id="64" w:author="Unknown" w:date="2011-09-20T18:18:00Z" w:original=""/>
        </w:numPr>
        <w:rPr>
          <w:lang w:val="en-US"/>
        </w:rPr>
      </w:pPr>
      <w:r w:rsidRPr="00747DDE">
        <w:rPr>
          <w:lang w:val="en-US"/>
        </w:rPr>
        <w:t xml:space="preserve">Propagation model: free space loss plus </w:t>
      </w:r>
      <w:r>
        <w:rPr>
          <w:lang w:val="en-US"/>
        </w:rPr>
        <w:t>atmospherical loss (see Table 3</w:t>
      </w:r>
      <w:r w:rsidRPr="00747DDE">
        <w:rPr>
          <w:lang w:val="en-US"/>
        </w:rPr>
        <w:t>)</w:t>
      </w:r>
      <w:r>
        <w:rPr>
          <w:lang w:val="en-US"/>
        </w:rPr>
        <w:t xml:space="preserve"> </w:t>
      </w:r>
    </w:p>
    <w:p w:rsidR="00BE428A" w:rsidRPr="00747DDE" w:rsidRDefault="00BE428A" w:rsidP="00747DDE">
      <w:pPr>
        <w:pStyle w:val="ECCParagraph"/>
        <w:rPr>
          <w:lang w:val="en-US"/>
        </w:rPr>
      </w:pPr>
    </w:p>
    <w:p w:rsidR="00BE428A" w:rsidRPr="00897D71" w:rsidRDefault="00BE428A">
      <w:pPr>
        <w:pStyle w:val="ECCTabletitle"/>
        <w:numPr>
          <w:numberingChange w:id="65" w:author="Unknown" w:date="2011-09-20T18:18:00Z" w:original="Table %1:3:0::"/>
        </w:numPr>
      </w:pPr>
      <w:r>
        <w:t>A</w:t>
      </w:r>
      <w:r w:rsidRPr="00897D71">
        <w:t>tmospherical loss (</w:t>
      </w:r>
      <w:r>
        <w:t xml:space="preserve">Recommendation </w:t>
      </w:r>
      <w:r w:rsidRPr="00897D71">
        <w:t>ITU-R P.676-8</w:t>
      </w:r>
      <w:r>
        <w:t xml:space="preserve"> [9]</w:t>
      </w:r>
      <w:r w:rsidRPr="00897D71">
        <w:t>)</w:t>
      </w:r>
    </w:p>
    <w:tbl>
      <w:tblPr>
        <w:tblW w:w="0" w:type="auto"/>
        <w:tblLook w:val="01E0"/>
      </w:tblPr>
      <w:tblGrid>
        <w:gridCol w:w="1988"/>
        <w:gridCol w:w="1433"/>
        <w:gridCol w:w="1579"/>
        <w:gridCol w:w="1579"/>
        <w:gridCol w:w="1579"/>
        <w:gridCol w:w="1697"/>
      </w:tblGrid>
      <w:tr w:rsidR="00BE428A" w:rsidTr="00C93B42">
        <w:tc>
          <w:tcPr>
            <w:tcW w:w="1988" w:type="dxa"/>
            <w:shd w:val="clear" w:color="auto" w:fill="FF0000"/>
          </w:tcPr>
          <w:p w:rsidR="00BE428A" w:rsidRPr="00C93B42" w:rsidRDefault="00BE428A" w:rsidP="00C93B42">
            <w:pPr>
              <w:spacing w:line="288" w:lineRule="auto"/>
              <w:jc w:val="center"/>
              <w:rPr>
                <w:color w:val="FFFFFF"/>
              </w:rPr>
            </w:pPr>
          </w:p>
        </w:tc>
        <w:tc>
          <w:tcPr>
            <w:tcW w:w="1433" w:type="dxa"/>
            <w:shd w:val="clear" w:color="auto" w:fill="FF0000"/>
          </w:tcPr>
          <w:p w:rsidR="00BE428A" w:rsidRPr="00C93B42" w:rsidRDefault="00BE428A" w:rsidP="00C93B42">
            <w:pPr>
              <w:spacing w:line="288" w:lineRule="auto"/>
              <w:jc w:val="center"/>
              <w:rPr>
                <w:color w:val="FFFFFF"/>
                <w:lang w:val="de-DE"/>
              </w:rPr>
            </w:pPr>
            <w:r w:rsidRPr="00C93B42">
              <w:rPr>
                <w:b/>
                <w:color w:val="FFFFFF"/>
                <w:lang w:val="de-DE"/>
              </w:rPr>
              <w:t>57-58 GHz</w:t>
            </w:r>
          </w:p>
        </w:tc>
        <w:tc>
          <w:tcPr>
            <w:tcW w:w="1579" w:type="dxa"/>
            <w:shd w:val="clear" w:color="auto" w:fill="FF0000"/>
          </w:tcPr>
          <w:p w:rsidR="00BE428A" w:rsidRPr="00C93B42" w:rsidRDefault="00BE428A" w:rsidP="00C93B42">
            <w:pPr>
              <w:spacing w:line="288" w:lineRule="auto"/>
              <w:jc w:val="center"/>
              <w:rPr>
                <w:color w:val="FFFFFF"/>
                <w:lang w:val="de-DE"/>
              </w:rPr>
            </w:pPr>
            <w:r w:rsidRPr="00C93B42">
              <w:rPr>
                <w:b/>
                <w:color w:val="FFFFFF"/>
                <w:lang w:val="de-DE"/>
              </w:rPr>
              <w:t>58-59 GHz</w:t>
            </w:r>
          </w:p>
        </w:tc>
        <w:tc>
          <w:tcPr>
            <w:tcW w:w="1579" w:type="dxa"/>
            <w:shd w:val="clear" w:color="auto" w:fill="FF0000"/>
          </w:tcPr>
          <w:p w:rsidR="00BE428A" w:rsidRPr="00C93B42" w:rsidRDefault="00BE428A" w:rsidP="00C93B42">
            <w:pPr>
              <w:spacing w:line="288" w:lineRule="auto"/>
              <w:jc w:val="center"/>
              <w:rPr>
                <w:color w:val="FFFFFF"/>
                <w:lang w:val="de-DE"/>
              </w:rPr>
            </w:pPr>
            <w:r w:rsidRPr="00C93B42">
              <w:rPr>
                <w:b/>
                <w:color w:val="FFFFFF"/>
                <w:lang w:val="de-DE"/>
              </w:rPr>
              <w:t>59-62 GHz</w:t>
            </w:r>
          </w:p>
        </w:tc>
        <w:tc>
          <w:tcPr>
            <w:tcW w:w="1579" w:type="dxa"/>
            <w:shd w:val="clear" w:color="auto" w:fill="FF0000"/>
          </w:tcPr>
          <w:p w:rsidR="00BE428A" w:rsidRPr="00C93B42" w:rsidRDefault="00BE428A" w:rsidP="00C93B42">
            <w:pPr>
              <w:spacing w:line="288" w:lineRule="auto"/>
              <w:jc w:val="center"/>
              <w:rPr>
                <w:color w:val="FFFFFF"/>
                <w:lang w:val="de-DE"/>
              </w:rPr>
            </w:pPr>
            <w:r w:rsidRPr="00C93B42">
              <w:rPr>
                <w:b/>
                <w:color w:val="FFFFFF"/>
                <w:lang w:val="de-DE"/>
              </w:rPr>
              <w:t>62-63 GHz</w:t>
            </w:r>
          </w:p>
        </w:tc>
        <w:tc>
          <w:tcPr>
            <w:tcW w:w="1697" w:type="dxa"/>
            <w:shd w:val="clear" w:color="auto" w:fill="FF0000"/>
          </w:tcPr>
          <w:p w:rsidR="00BE428A" w:rsidRPr="00C93B42" w:rsidRDefault="00BE428A" w:rsidP="00C93B42">
            <w:pPr>
              <w:spacing w:line="288" w:lineRule="auto"/>
              <w:jc w:val="center"/>
              <w:rPr>
                <w:color w:val="FFFFFF"/>
                <w:lang w:val="de-DE"/>
              </w:rPr>
            </w:pPr>
            <w:r w:rsidRPr="00C93B42">
              <w:rPr>
                <w:b/>
                <w:color w:val="FFFFFF"/>
                <w:lang w:val="de-DE"/>
              </w:rPr>
              <w:t>63-64 GHz</w:t>
            </w:r>
          </w:p>
        </w:tc>
      </w:tr>
      <w:tr w:rsidR="00BE428A" w:rsidTr="00C93B42">
        <w:tc>
          <w:tcPr>
            <w:tcW w:w="1988" w:type="dxa"/>
          </w:tcPr>
          <w:p w:rsidR="00BE428A" w:rsidRDefault="00BE428A" w:rsidP="00A10264">
            <w:pPr>
              <w:spacing w:line="288" w:lineRule="auto"/>
            </w:pPr>
            <w:r>
              <w:t>atmospherical loss</w:t>
            </w:r>
          </w:p>
        </w:tc>
        <w:tc>
          <w:tcPr>
            <w:tcW w:w="1433" w:type="dxa"/>
          </w:tcPr>
          <w:p w:rsidR="00BE428A" w:rsidRDefault="00BE428A" w:rsidP="00A10264">
            <w:pPr>
              <w:spacing w:line="288" w:lineRule="auto"/>
            </w:pPr>
            <w:r>
              <w:rPr>
                <w:lang w:val="de-DE"/>
              </w:rPr>
              <w:t>10 dB/km</w:t>
            </w:r>
          </w:p>
        </w:tc>
        <w:tc>
          <w:tcPr>
            <w:tcW w:w="1579" w:type="dxa"/>
          </w:tcPr>
          <w:p w:rsidR="00BE428A" w:rsidRPr="0052738E" w:rsidRDefault="00BE428A" w:rsidP="00A10264">
            <w:pPr>
              <w:spacing w:line="288" w:lineRule="auto"/>
            </w:pPr>
            <w:r>
              <w:rPr>
                <w:lang w:val="de-DE"/>
              </w:rPr>
              <w:t>12 dB/km</w:t>
            </w:r>
          </w:p>
        </w:tc>
        <w:tc>
          <w:tcPr>
            <w:tcW w:w="1579" w:type="dxa"/>
          </w:tcPr>
          <w:p w:rsidR="00BE428A" w:rsidRPr="0052738E" w:rsidRDefault="00BE428A" w:rsidP="00A10264">
            <w:pPr>
              <w:spacing w:line="288" w:lineRule="auto"/>
            </w:pPr>
            <w:r>
              <w:rPr>
                <w:lang w:val="de-DE"/>
              </w:rPr>
              <w:t>15 dB/km</w:t>
            </w:r>
          </w:p>
        </w:tc>
        <w:tc>
          <w:tcPr>
            <w:tcW w:w="1579" w:type="dxa"/>
          </w:tcPr>
          <w:p w:rsidR="00BE428A" w:rsidRPr="0052738E" w:rsidRDefault="00BE428A" w:rsidP="00A10264">
            <w:pPr>
              <w:spacing w:line="288" w:lineRule="auto"/>
            </w:pPr>
            <w:r>
              <w:rPr>
                <w:lang w:val="de-DE"/>
              </w:rPr>
              <w:t>12 dB/km</w:t>
            </w:r>
          </w:p>
        </w:tc>
        <w:tc>
          <w:tcPr>
            <w:tcW w:w="1697" w:type="dxa"/>
          </w:tcPr>
          <w:p w:rsidR="00BE428A" w:rsidRDefault="00BE428A" w:rsidP="00A10264">
            <w:pPr>
              <w:spacing w:line="288" w:lineRule="auto"/>
            </w:pPr>
            <w:r>
              <w:rPr>
                <w:lang w:val="de-DE"/>
              </w:rPr>
              <w:t>9 dB/km</w:t>
            </w:r>
          </w:p>
        </w:tc>
      </w:tr>
    </w:tbl>
    <w:p w:rsidR="00BE428A" w:rsidRDefault="00BE428A" w:rsidP="00A10264">
      <w:pPr>
        <w:pStyle w:val="ECCTablenote"/>
      </w:pPr>
    </w:p>
    <w:p w:rsidR="00BE428A" w:rsidRDefault="00BE428A" w:rsidP="00EA23BF">
      <w:pPr>
        <w:pStyle w:val="ECCParagraph"/>
      </w:pPr>
      <w:r>
        <w:t>The following Figures are showing the I/N results at the victim receiver over the distance to the interferer with 20dBm/5MHz interfering power, 10m height offset and the 4 antenna pattern defined above. Figures 6-10 give the results for the interferer in mainbeam direction (but 10m height offset) and figure 11 for 10° azimuth decoupling between the mainbeam and the line of interferers. The results are shown for a FS system with 50MHz bandwidth (left figure) and 1000MHz bandwidth (right figure).</w:t>
      </w:r>
    </w:p>
    <w:p w:rsidR="00BE428A" w:rsidRDefault="00BE428A" w:rsidP="00EA23BF">
      <w:pPr>
        <w:pStyle w:val="ECCParagraph"/>
      </w:pPr>
    </w:p>
    <w:p w:rsidR="00BE428A" w:rsidRDefault="00BE428A" w:rsidP="00EA23BF"/>
    <w:p w:rsidR="00BE428A" w:rsidRPr="00154D79" w:rsidRDefault="00BE428A" w:rsidP="00EA23BF">
      <w:r>
        <w:rPr>
          <w:noProof/>
        </w:rPr>
        <w:pict>
          <v:shape id="Picture 6" o:spid="_x0000_i1030" type="#_x0000_t75" style="width:449.25pt;height:151.5pt;visibility:visible">
            <v:imagedata r:id="rId15" o:title=""/>
          </v:shape>
        </w:pict>
      </w:r>
    </w:p>
    <w:p w:rsidR="00BE428A" w:rsidRDefault="00BE428A" w:rsidP="00A2330B">
      <w:pPr>
        <w:pStyle w:val="ECCFiguretitle"/>
        <w:jc w:val="left"/>
      </w:pPr>
      <w:r>
        <w:t>57 GHz I/N results for 10m height offset and mainbeam direction (FS bandwidth 50MHz left, 1GHz right)</w:t>
      </w:r>
    </w:p>
    <w:p w:rsidR="00BE428A" w:rsidRDefault="00BE428A" w:rsidP="00EA23BF"/>
    <w:p w:rsidR="00BE428A" w:rsidRDefault="00BE428A" w:rsidP="00EA23BF"/>
    <w:p w:rsidR="00BE428A" w:rsidRPr="00154D79" w:rsidRDefault="00BE428A" w:rsidP="00EA23BF">
      <w:r>
        <w:rPr>
          <w:noProof/>
        </w:rPr>
        <w:pict>
          <v:shape id="Picture 7" o:spid="_x0000_i1031" type="#_x0000_t75" style="width:449.25pt;height:151.5pt;visibility:visible">
            <v:imagedata r:id="rId16" o:title=""/>
          </v:shape>
        </w:pict>
      </w:r>
    </w:p>
    <w:p w:rsidR="00BE428A" w:rsidRDefault="00BE428A" w:rsidP="00A2330B">
      <w:pPr>
        <w:pStyle w:val="ECCFiguretitle"/>
      </w:pPr>
      <w:r>
        <w:t>58 GHz I/N results for 10m height offset and mainbeam direction (FS bandwidth 50MHz left, 1GHz right)</w:t>
      </w:r>
    </w:p>
    <w:p w:rsidR="00BE428A" w:rsidRPr="00A2330B" w:rsidRDefault="00BE428A" w:rsidP="00EA23BF">
      <w:pPr>
        <w:rPr>
          <w:lang w:val="en-GB"/>
        </w:rPr>
      </w:pPr>
    </w:p>
    <w:p w:rsidR="00BE428A" w:rsidRPr="00CE4968" w:rsidRDefault="00BE428A" w:rsidP="00A2330B">
      <w:r>
        <w:rPr>
          <w:noProof/>
        </w:rPr>
        <w:pict>
          <v:shape id="Picture 8" o:spid="_x0000_i1032" type="#_x0000_t75" style="width:449.25pt;height:151.5pt;visibility:visible">
            <v:imagedata r:id="rId17" o:title=""/>
          </v:shape>
        </w:pict>
      </w:r>
    </w:p>
    <w:p w:rsidR="00BE428A" w:rsidRDefault="00BE428A" w:rsidP="00A2330B">
      <w:pPr>
        <w:pStyle w:val="ECCFiguretitle"/>
      </w:pPr>
      <w:r>
        <w:t>61 GHz I/N results for 10m height offset and mainbeam direction (FS bandwidth 50MHz left, 1GHz right)</w:t>
      </w:r>
    </w:p>
    <w:p w:rsidR="00BE428A" w:rsidRDefault="00BE428A" w:rsidP="00D646C7"/>
    <w:p w:rsidR="00BE428A" w:rsidRPr="00154D79" w:rsidRDefault="00BE428A" w:rsidP="00D646C7">
      <w:r>
        <w:rPr>
          <w:noProof/>
        </w:rPr>
        <w:pict>
          <v:shape id="Picture 9" o:spid="_x0000_i1033" type="#_x0000_t75" style="width:449.25pt;height:151.5pt;visibility:visible">
            <v:imagedata r:id="rId18" o:title=""/>
          </v:shape>
        </w:pict>
      </w:r>
    </w:p>
    <w:p w:rsidR="00BE428A" w:rsidRDefault="00BE428A" w:rsidP="00D646C7">
      <w:pPr>
        <w:pStyle w:val="ECCFiguretitle"/>
      </w:pPr>
      <w:r>
        <w:t>62 GHz I/N results for 10m height offset and mainbeam direction (FS bandwidth 50MHz left, 1GHz right)</w:t>
      </w:r>
    </w:p>
    <w:p w:rsidR="00BE428A" w:rsidRDefault="00BE428A" w:rsidP="00D646C7"/>
    <w:p w:rsidR="00BE428A" w:rsidRPr="00154D79" w:rsidRDefault="00BE428A" w:rsidP="00D646C7">
      <w:r>
        <w:rPr>
          <w:noProof/>
        </w:rPr>
        <w:pict>
          <v:shape id="Picture 10" o:spid="_x0000_i1034" type="#_x0000_t75" style="width:449.25pt;height:151.5pt;visibility:visible">
            <v:imagedata r:id="rId19" o:title=""/>
          </v:shape>
        </w:pict>
      </w:r>
    </w:p>
    <w:p w:rsidR="00BE428A" w:rsidRPr="00A2330B" w:rsidRDefault="00BE428A" w:rsidP="00D646C7">
      <w:pPr>
        <w:pStyle w:val="ECCFiguretitle"/>
      </w:pPr>
      <w:r>
        <w:t>63 GHz I/N results for 10m height offset and mainbeam direction (FS bandwidth 50MHz left, 1GHz right)</w:t>
      </w:r>
    </w:p>
    <w:p w:rsidR="00BE428A" w:rsidRDefault="00BE428A" w:rsidP="00A2330B"/>
    <w:p w:rsidR="00BE428A" w:rsidRDefault="00BE428A" w:rsidP="00A2330B"/>
    <w:p w:rsidR="00BE428A" w:rsidRPr="00CE4968" w:rsidRDefault="00BE428A" w:rsidP="00A2330B">
      <w:r>
        <w:rPr>
          <w:noProof/>
        </w:rPr>
        <w:pict>
          <v:shape id="Picture 11" o:spid="_x0000_i1035" type="#_x0000_t75" style="width:441pt;height:140.25pt;visibility:visible">
            <v:imagedata r:id="rId20" o:title=""/>
          </v:shape>
        </w:pict>
      </w:r>
    </w:p>
    <w:p w:rsidR="00BE428A" w:rsidRDefault="00BE428A" w:rsidP="00A2330B">
      <w:pPr>
        <w:pStyle w:val="ECCFiguretitle"/>
        <w:jc w:val="left"/>
      </w:pPr>
      <w:r>
        <w:t>61 GHz I/N results for 10m height offset and 10° azimuth decoupling from the FS mainbeam (FS bandwidth 50MHz left, 1GHz right)</w:t>
      </w:r>
    </w:p>
    <w:p w:rsidR="00BE428A" w:rsidRDefault="00BE428A" w:rsidP="00A2330B">
      <w:pPr>
        <w:pStyle w:val="ECCParagraph"/>
      </w:pPr>
      <w:r>
        <w:t xml:space="preserve">Table 4 summarises the results for the 61 GHz band; the results depends a lot from the antenna pattern of the victim FS system and also from the bandwidth of the FS system. </w:t>
      </w:r>
    </w:p>
    <w:p w:rsidR="00BE428A" w:rsidRDefault="00BE428A">
      <w:pPr>
        <w:pStyle w:val="ECCTabletitle"/>
        <w:numPr>
          <w:numberingChange w:id="66" w:author="Unknown" w:date="2011-09-20T18:23:00Z" w:original="Table %1:4:0::"/>
        </w:numPr>
      </w:pPr>
      <w:r>
        <w:t>Separation distances at 61 GHz to fulfil an I/N of 0dB (distance for I/N -10dB in brackets)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tblPr>
      <w:tblGrid>
        <w:gridCol w:w="2700"/>
        <w:gridCol w:w="1881"/>
        <w:gridCol w:w="1642"/>
        <w:gridCol w:w="1642"/>
        <w:gridCol w:w="1990"/>
      </w:tblGrid>
      <w:tr w:rsidR="00BE428A" w:rsidTr="00A2330B">
        <w:trPr>
          <w:tblHeader/>
        </w:trPr>
        <w:tc>
          <w:tcPr>
            <w:tcW w:w="2700" w:type="dxa"/>
            <w:tcBorders>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FS bandwith</w:t>
            </w:r>
          </w:p>
        </w:tc>
        <w:tc>
          <w:tcPr>
            <w:tcW w:w="1881"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50MHz</w:t>
            </w:r>
          </w:p>
        </w:tc>
        <w:tc>
          <w:tcPr>
            <w:tcW w:w="1642"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50MHz</w:t>
            </w:r>
          </w:p>
        </w:tc>
        <w:tc>
          <w:tcPr>
            <w:tcW w:w="1642"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1000MHz</w:t>
            </w:r>
          </w:p>
        </w:tc>
        <w:tc>
          <w:tcPr>
            <w:tcW w:w="1990" w:type="dxa"/>
            <w:tcBorders>
              <w:left w:val="single" w:sz="4" w:space="0" w:color="FFFFFF"/>
            </w:tcBorders>
            <w:shd w:val="clear" w:color="auto" w:fill="D2232A"/>
          </w:tcPr>
          <w:p w:rsidR="00BE428A" w:rsidRPr="00F55D8C" w:rsidRDefault="00BE428A" w:rsidP="00C93B42">
            <w:pPr>
              <w:jc w:val="center"/>
              <w:rPr>
                <w:b/>
                <w:color w:val="FFFFFF"/>
              </w:rPr>
            </w:pPr>
            <w:r w:rsidRPr="00F55D8C">
              <w:rPr>
                <w:b/>
                <w:color w:val="FFFFFF"/>
              </w:rPr>
              <w:t>1000MHz</w:t>
            </w:r>
          </w:p>
        </w:tc>
      </w:tr>
      <w:tr w:rsidR="00BE428A" w:rsidTr="00A2330B">
        <w:tc>
          <w:tcPr>
            <w:tcW w:w="2700" w:type="dxa"/>
          </w:tcPr>
          <w:p w:rsidR="00BE428A" w:rsidRDefault="00BE428A" w:rsidP="00A2330B">
            <w:r>
              <w:t>FS antenna pattern form EN 302 217-4-2</w:t>
            </w:r>
          </w:p>
        </w:tc>
        <w:tc>
          <w:tcPr>
            <w:tcW w:w="1881" w:type="dxa"/>
          </w:tcPr>
          <w:p w:rsidR="00BE428A" w:rsidRDefault="00BE428A" w:rsidP="00A2330B">
            <w:r>
              <w:t xml:space="preserve">Class 2, </w:t>
            </w:r>
          </w:p>
          <w:p w:rsidR="00BE428A" w:rsidRDefault="00BE428A" w:rsidP="00A2330B">
            <w:r>
              <w:t>antenna 2</w:t>
            </w:r>
          </w:p>
        </w:tc>
        <w:tc>
          <w:tcPr>
            <w:tcW w:w="1642" w:type="dxa"/>
          </w:tcPr>
          <w:p w:rsidR="00BE428A" w:rsidRDefault="00BE428A" w:rsidP="00A2330B">
            <w:r>
              <w:t>Real antenna, antenna 4</w:t>
            </w:r>
          </w:p>
        </w:tc>
        <w:tc>
          <w:tcPr>
            <w:tcW w:w="1642" w:type="dxa"/>
          </w:tcPr>
          <w:p w:rsidR="00BE428A" w:rsidRDefault="00BE428A" w:rsidP="00A2330B">
            <w:r>
              <w:t xml:space="preserve">Class 2, </w:t>
            </w:r>
          </w:p>
          <w:p w:rsidR="00BE428A" w:rsidRDefault="00BE428A" w:rsidP="00A2330B">
            <w:r>
              <w:t>antenna 2</w:t>
            </w:r>
          </w:p>
        </w:tc>
        <w:tc>
          <w:tcPr>
            <w:tcW w:w="1990" w:type="dxa"/>
          </w:tcPr>
          <w:p w:rsidR="00BE428A" w:rsidRDefault="00BE428A" w:rsidP="00A2330B">
            <w:r>
              <w:t>Real antenna, antenna 4</w:t>
            </w:r>
          </w:p>
        </w:tc>
      </w:tr>
      <w:tr w:rsidR="00BE428A" w:rsidTr="00A2330B">
        <w:tc>
          <w:tcPr>
            <w:tcW w:w="2700" w:type="dxa"/>
          </w:tcPr>
          <w:p w:rsidR="00BE428A" w:rsidRDefault="00BE428A" w:rsidP="00A2330B">
            <w:r>
              <w:t>10m height offset, mainbeam direction</w:t>
            </w:r>
          </w:p>
        </w:tc>
        <w:tc>
          <w:tcPr>
            <w:tcW w:w="1881" w:type="dxa"/>
          </w:tcPr>
          <w:p w:rsidR="00BE428A" w:rsidRDefault="00BE428A" w:rsidP="00A2330B">
            <w:r>
              <w:t>700 m (2 km)</w:t>
            </w:r>
          </w:p>
        </w:tc>
        <w:tc>
          <w:tcPr>
            <w:tcW w:w="1642" w:type="dxa"/>
          </w:tcPr>
          <w:p w:rsidR="00BE428A" w:rsidRDefault="00BE428A" w:rsidP="00A2330B">
            <w:r>
              <w:t>700 m (2 km)</w:t>
            </w:r>
          </w:p>
        </w:tc>
        <w:tc>
          <w:tcPr>
            <w:tcW w:w="1642" w:type="dxa"/>
          </w:tcPr>
          <w:p w:rsidR="00BE428A" w:rsidRDefault="00BE428A" w:rsidP="00A2330B">
            <w:r>
              <w:t>400m (700 m)</w:t>
            </w:r>
          </w:p>
        </w:tc>
        <w:tc>
          <w:tcPr>
            <w:tcW w:w="1990" w:type="dxa"/>
          </w:tcPr>
          <w:p w:rsidR="00BE428A" w:rsidRDefault="00BE428A" w:rsidP="00A2330B">
            <w:r>
              <w:t>0 m (700 m)</w:t>
            </w:r>
          </w:p>
        </w:tc>
      </w:tr>
      <w:tr w:rsidR="00BE428A" w:rsidTr="00A2330B">
        <w:tc>
          <w:tcPr>
            <w:tcW w:w="2700" w:type="dxa"/>
          </w:tcPr>
          <w:p w:rsidR="00BE428A" w:rsidRDefault="00BE428A" w:rsidP="00A2330B">
            <w:r>
              <w:t>10m height offset, 10° azimuth decoupling</w:t>
            </w:r>
          </w:p>
        </w:tc>
        <w:tc>
          <w:tcPr>
            <w:tcW w:w="1881" w:type="dxa"/>
          </w:tcPr>
          <w:p w:rsidR="00BE428A" w:rsidRDefault="00BE428A" w:rsidP="00A2330B">
            <w:r>
              <w:t>300 m (700 m)</w:t>
            </w:r>
          </w:p>
        </w:tc>
        <w:tc>
          <w:tcPr>
            <w:tcW w:w="1642" w:type="dxa"/>
          </w:tcPr>
          <w:p w:rsidR="00BE428A" w:rsidRDefault="00BE428A" w:rsidP="00A2330B">
            <w:r>
              <w:t>0 m (100 m)</w:t>
            </w:r>
          </w:p>
        </w:tc>
        <w:tc>
          <w:tcPr>
            <w:tcW w:w="1642" w:type="dxa"/>
          </w:tcPr>
          <w:p w:rsidR="00BE428A" w:rsidRDefault="00BE428A" w:rsidP="00A2330B">
            <w:r>
              <w:t>100 m (300 m)</w:t>
            </w:r>
          </w:p>
        </w:tc>
        <w:tc>
          <w:tcPr>
            <w:tcW w:w="1990" w:type="dxa"/>
          </w:tcPr>
          <w:p w:rsidR="00BE428A" w:rsidRDefault="00BE428A" w:rsidP="00A2330B">
            <w:r>
              <w:t>0 m (0 m)</w:t>
            </w:r>
          </w:p>
        </w:tc>
      </w:tr>
    </w:tbl>
    <w:p w:rsidR="00BE428A" w:rsidRDefault="00BE428A" w:rsidP="00A2330B"/>
    <w:p w:rsidR="00BE428A" w:rsidRPr="00A2330B" w:rsidRDefault="00BE428A" w:rsidP="00A2330B">
      <w:pPr>
        <w:pStyle w:val="Heading2"/>
      </w:pPr>
      <w:bookmarkStart w:id="67" w:name="_Toc304306579"/>
      <w:r w:rsidRPr="00A2330B">
        <w:t>Impact on a real link</w:t>
      </w:r>
      <w:bookmarkEnd w:id="67"/>
    </w:p>
    <w:p w:rsidR="00BE428A" w:rsidRPr="00A2330B" w:rsidRDefault="00BE428A" w:rsidP="00A2330B">
      <w:pPr>
        <w:pStyle w:val="ECCParagraph"/>
      </w:pPr>
      <w:r w:rsidRPr="00A2330B">
        <w:t xml:space="preserve">In addition the impact on a real FS link is provided hereafter. The system parameters of a Huber und Suhner SL60 is given in Table </w:t>
      </w:r>
      <w:r>
        <w:t>5</w:t>
      </w:r>
      <w:r w:rsidRPr="00A2330B">
        <w:t>.</w:t>
      </w:r>
    </w:p>
    <w:p w:rsidR="00BE428A" w:rsidRDefault="00BE428A">
      <w:pPr>
        <w:pStyle w:val="ECCTabletitle"/>
      </w:pPr>
      <w:r>
        <w:t>H&amp;S system parameters</w:t>
      </w:r>
    </w:p>
    <w:p w:rsidR="00BE428A" w:rsidRDefault="00BE428A" w:rsidP="00A2330B">
      <w:pPr>
        <w:pStyle w:val="ECCParagraph"/>
        <w:jc w:val="center"/>
      </w:pPr>
      <w:r w:rsidRPr="008E0390">
        <w:rPr>
          <w:noProof/>
          <w:lang w:val="en-US"/>
        </w:rPr>
        <w:pict>
          <v:shape id="Picture 12" o:spid="_x0000_i1036" type="#_x0000_t75" style="width:336.75pt;height:268.5pt;visibility:visible">
            <v:imagedata r:id="rId21" o:title="" croptop="7258f" cropbottom="7258f" cropleft="5806f" cropright="9677f"/>
          </v:shape>
        </w:pict>
      </w:r>
    </w:p>
    <w:p w:rsidR="00BE428A" w:rsidRPr="00A2330B" w:rsidRDefault="00BE428A" w:rsidP="00A2330B">
      <w:pPr>
        <w:pStyle w:val="ECCParagraph"/>
        <w:rPr>
          <w:lang w:val="en-US"/>
        </w:rPr>
      </w:pPr>
      <w:r w:rsidRPr="00A2330B">
        <w:rPr>
          <w:lang w:val="en-US"/>
        </w:rPr>
        <w:t>With the same procedure as in section 3 the signal to interference ratio (S/I, or SIR) is determined in this section for a fixed signal level of -67.9 dBm/170MHz and compared to the S/I limit of 12dB. The function in figure 8 contains the following parameters which are explained in section 3:</w:t>
      </w:r>
    </w:p>
    <w:p w:rsidR="00BE428A" w:rsidRPr="00A2330B" w:rsidRDefault="00BE428A" w:rsidP="00A4247F">
      <w:pPr>
        <w:pStyle w:val="ECCParBulleted"/>
      </w:pPr>
      <w:r>
        <w:t>SIR=f(</w:t>
      </w:r>
      <w:r>
        <w:rPr>
          <w:rFonts w:ascii="Symbol" w:hAnsi="Symbol"/>
        </w:rPr>
        <w:t></w:t>
      </w:r>
      <w:r w:rsidRPr="00A2330B">
        <w:t>g, hz, i, j, D)</w:t>
      </w:r>
    </w:p>
    <w:p w:rsidR="00BE428A" w:rsidRDefault="00BE428A" w:rsidP="00A4247F">
      <w:pPr>
        <w:pStyle w:val="ECCParagraph"/>
        <w:spacing w:before="240"/>
        <w:rPr>
          <w:lang w:val="en-US"/>
        </w:rPr>
      </w:pPr>
      <w:r>
        <w:rPr>
          <w:lang w:val="en-US"/>
        </w:rPr>
        <w:t>Figures 12-14</w:t>
      </w:r>
      <w:r w:rsidRPr="00A2330B">
        <w:rPr>
          <w:lang w:val="en-US"/>
        </w:rPr>
        <w:t xml:space="preserve"> gives the SIR results for the 4 antenna types specified in section 2 above. The interfering power is assumed to be 20dBm and the angular decoupling in azimuth of 0°.</w:t>
      </w:r>
    </w:p>
    <w:p w:rsidR="00BE428A" w:rsidRDefault="00BE428A" w:rsidP="00A2330B"/>
    <w:p w:rsidR="00BE428A" w:rsidRPr="00154D79" w:rsidRDefault="00BE428A" w:rsidP="00A4247F">
      <w:pPr>
        <w:jc w:val="center"/>
      </w:pPr>
      <w:r>
        <w:rPr>
          <w:noProof/>
        </w:rPr>
        <w:pict>
          <v:shape id="Picture 13" o:spid="_x0000_i1037" type="#_x0000_t75" style="width:367.5pt;height:279pt;visibility:visible">
            <v:imagedata r:id="rId22" o:title=""/>
          </v:shape>
        </w:pict>
      </w:r>
    </w:p>
    <w:p w:rsidR="00BE428A" w:rsidRDefault="00BE428A" w:rsidP="00A2330B">
      <w:pPr>
        <w:pStyle w:val="ECCFiguretitle"/>
      </w:pPr>
      <w:r>
        <w:t>57 GHz S/I results with a Signal threshold value of -67.9 dBm/170MHz for a real H&amp;S system (the minimum S/I value is 12dB, the height offset is 10m)</w:t>
      </w:r>
    </w:p>
    <w:p w:rsidR="00BE428A" w:rsidRPr="00C2029D" w:rsidRDefault="00BE428A" w:rsidP="00A2330B"/>
    <w:p w:rsidR="00BE428A" w:rsidRPr="00C2029D" w:rsidRDefault="00BE428A" w:rsidP="00A4247F">
      <w:pPr>
        <w:jc w:val="center"/>
      </w:pPr>
      <w:r>
        <w:rPr>
          <w:noProof/>
        </w:rPr>
        <w:pict>
          <v:shape id="Picture 14" o:spid="_x0000_i1038" type="#_x0000_t75" style="width:378pt;height:279pt;visibility:visible">
            <v:imagedata r:id="rId23" o:title=""/>
          </v:shape>
        </w:pict>
      </w:r>
    </w:p>
    <w:p w:rsidR="00BE428A" w:rsidRDefault="00BE428A" w:rsidP="00A2330B">
      <w:pPr>
        <w:pStyle w:val="ECCFiguretitle"/>
      </w:pPr>
      <w:r>
        <w:t>61 GHz S/I results with a Signal threshold value of -67.9 dBm/170MHz for a real H&amp;S system (the minimum S/I value is 12dB, the height offset is 10m)</w:t>
      </w:r>
    </w:p>
    <w:p w:rsidR="00BE428A" w:rsidRDefault="00BE428A" w:rsidP="00D646C7"/>
    <w:p w:rsidR="00BE428A" w:rsidRPr="00154D79" w:rsidRDefault="00BE428A" w:rsidP="00A4247F">
      <w:pPr>
        <w:jc w:val="center"/>
      </w:pPr>
      <w:r>
        <w:rPr>
          <w:noProof/>
        </w:rPr>
        <w:pict>
          <v:shape id="Picture 15" o:spid="_x0000_i1039" type="#_x0000_t75" style="width:395.25pt;height:294pt;visibility:visible">
            <v:imagedata r:id="rId24" o:title=""/>
          </v:shape>
        </w:pict>
      </w:r>
    </w:p>
    <w:p w:rsidR="00BE428A" w:rsidRPr="00A2330B" w:rsidRDefault="00BE428A" w:rsidP="00D646C7">
      <w:pPr>
        <w:pStyle w:val="ECCFiguretitle"/>
        <w:numPr>
          <w:numberingChange w:id="68" w:author="Unknown" w:date="2011-09-20T18:18:00Z" w:original="Figure %1:14:0::"/>
        </w:numPr>
      </w:pPr>
      <w:r>
        <w:t>63 GHz S/I results with a Signal threshold value of -67.9 dBm/170MHz for a real H&amp;S system (the minimum S/I value is 12dB, the height offset is 10m)</w:t>
      </w:r>
    </w:p>
    <w:p w:rsidR="00BE428A" w:rsidRPr="00C2029D" w:rsidRDefault="00BE428A" w:rsidP="00A2330B">
      <w:pPr>
        <w:pStyle w:val="ECCParagraph"/>
      </w:pPr>
      <w:r>
        <w:t xml:space="preserve">It can be seen that for the first 3 antenna types the SIR is slightly below the SIR objective of 12dB, while the real antenna pattern (purple curve) is able to fulfil this objective in almost all distances. </w:t>
      </w:r>
    </w:p>
    <w:p w:rsidR="00BE428A" w:rsidRPr="00D646C7" w:rsidRDefault="00BE428A" w:rsidP="00D646C7">
      <w:pPr>
        <w:pStyle w:val="Heading2"/>
        <w:numPr>
          <w:numberingChange w:id="69" w:author="Unknown" w:date="2011-09-20T18:18:00Z" w:original="%1:4:0:.%2:4:0:"/>
        </w:numPr>
      </w:pPr>
      <w:bookmarkStart w:id="70" w:name="_Toc304306580"/>
      <w:r w:rsidRPr="00D646C7">
        <w:t>P</w:t>
      </w:r>
      <w:r>
        <w:t xml:space="preserve">ower </w:t>
      </w:r>
      <w:r w:rsidRPr="00D646C7">
        <w:t>S</w:t>
      </w:r>
      <w:r>
        <w:t xml:space="preserve">pectral </w:t>
      </w:r>
      <w:r w:rsidRPr="00D646C7">
        <w:t>D</w:t>
      </w:r>
      <w:r>
        <w:t>ensity</w:t>
      </w:r>
      <w:r w:rsidRPr="00D646C7">
        <w:t xml:space="preserve"> considerations</w:t>
      </w:r>
      <w:bookmarkEnd w:id="70"/>
    </w:p>
    <w:p w:rsidR="00BE428A" w:rsidRDefault="00BE428A" w:rsidP="00D646C7">
      <w:pPr>
        <w:pStyle w:val="ECCParagraph"/>
        <w:rPr>
          <w:lang w:val="en-US"/>
        </w:rPr>
      </w:pPr>
      <w:r w:rsidRPr="00D646C7">
        <w:rPr>
          <w:lang w:val="en-US"/>
        </w:rPr>
        <w:t>In the above calculation it is assumed that the interfering signal has smaller bandwidth as the FS link and therefore the bandwidth correction factor (BWCF) is 0dB. This assumption seems to reflect the reality (SRD bandwidth is suggested to be</w:t>
      </w:r>
      <w:r>
        <w:rPr>
          <w:lang w:val="en-US"/>
        </w:rPr>
        <w:t xml:space="preserve"> less or equal to </w:t>
      </w:r>
      <w:r w:rsidRPr="00D646C7">
        <w:rPr>
          <w:lang w:val="en-US"/>
        </w:rPr>
        <w:t>5MHz and the FS bandwidth is currently 50-200MHz and is planned to be up to 2 GHz) and therefore the introduction of a PSD limit per MHz would have no positive impact; Table 4 shows the effect of different PSD values to the BWCF. It can be seen that just PSD values of -10dBm/MHz and less would give mitigation to the FS with 50MHz and 1GHz bandwidth, while PSD values of more than 0dBm/MHz are</w:t>
      </w:r>
      <w:r>
        <w:rPr>
          <w:lang w:val="en-US"/>
        </w:rPr>
        <w:t xml:space="preserve"> not providing any benefit to the compatibility with the Fixed Service</w:t>
      </w:r>
      <w:r w:rsidRPr="00D646C7">
        <w:rPr>
          <w:lang w:val="en-US"/>
        </w:rPr>
        <w:t>.</w:t>
      </w:r>
    </w:p>
    <w:p w:rsidR="00BE428A" w:rsidRDefault="00BE428A" w:rsidP="00837D19">
      <w:pPr>
        <w:pStyle w:val="ECCTabletitle"/>
        <w:keepNext/>
        <w:keepLines/>
        <w:widowControl w:val="0"/>
        <w:numPr>
          <w:numberingChange w:id="71" w:author="Unknown" w:date="2011-09-20T18:18:00Z" w:original="Table %1:6:0::"/>
        </w:numPr>
      </w:pPr>
      <w:r>
        <w:t>Impact of PSD and bandwidth</w:t>
      </w:r>
    </w:p>
    <w:tbl>
      <w:tblPr>
        <w:tblW w:w="0" w:type="auto"/>
        <w:tblLook w:val="01E0"/>
      </w:tblPr>
      <w:tblGrid>
        <w:gridCol w:w="2376"/>
        <w:gridCol w:w="2205"/>
        <w:gridCol w:w="1642"/>
        <w:gridCol w:w="1642"/>
        <w:gridCol w:w="1990"/>
      </w:tblGrid>
      <w:tr w:rsidR="00BE428A" w:rsidRPr="00C93B42" w:rsidTr="00C93B42">
        <w:tc>
          <w:tcPr>
            <w:tcW w:w="2376" w:type="dxa"/>
            <w:shd w:val="clear" w:color="auto" w:fill="FF0000"/>
          </w:tcPr>
          <w:p w:rsidR="00BE428A" w:rsidRPr="00C93B42" w:rsidRDefault="00BE428A" w:rsidP="00C93B42">
            <w:pPr>
              <w:keepNext/>
              <w:keepLines/>
              <w:widowControl w:val="0"/>
              <w:jc w:val="center"/>
              <w:rPr>
                <w:rFonts w:cs="Arial"/>
                <w:color w:val="FFFFFF"/>
                <w:szCs w:val="20"/>
                <w:lang w:val="de-DE"/>
              </w:rPr>
            </w:pPr>
            <w:r w:rsidRPr="00C93B42">
              <w:rPr>
                <w:b/>
                <w:color w:val="FFFFFF"/>
              </w:rPr>
              <w:t>PSD dBm/MHz e.i.r.p.</w:t>
            </w:r>
          </w:p>
        </w:tc>
        <w:tc>
          <w:tcPr>
            <w:tcW w:w="2205" w:type="dxa"/>
            <w:shd w:val="clear" w:color="auto" w:fill="FF0000"/>
          </w:tcPr>
          <w:p w:rsidR="00BE428A" w:rsidRPr="00C93B42" w:rsidRDefault="00BE428A" w:rsidP="00C93B42">
            <w:pPr>
              <w:keepNext/>
              <w:keepLines/>
              <w:widowControl w:val="0"/>
              <w:jc w:val="center"/>
              <w:rPr>
                <w:rFonts w:cs="Arial"/>
                <w:color w:val="FFFFFF"/>
                <w:szCs w:val="20"/>
                <w:lang w:val="de-DE"/>
              </w:rPr>
            </w:pPr>
            <w:r w:rsidRPr="00C93B42">
              <w:rPr>
                <w:b/>
                <w:color w:val="FFFFFF"/>
                <w:lang w:val="de-DE"/>
              </w:rPr>
              <w:t>Pmax dBm/BW e.i.r.p.</w:t>
            </w:r>
          </w:p>
        </w:tc>
        <w:tc>
          <w:tcPr>
            <w:tcW w:w="1642" w:type="dxa"/>
            <w:shd w:val="clear" w:color="auto" w:fill="FF0000"/>
          </w:tcPr>
          <w:p w:rsidR="00BE428A" w:rsidRPr="00C93B42" w:rsidRDefault="00BE428A" w:rsidP="00C93B42">
            <w:pPr>
              <w:keepNext/>
              <w:keepLines/>
              <w:widowControl w:val="0"/>
              <w:jc w:val="center"/>
              <w:rPr>
                <w:rFonts w:cs="Arial"/>
                <w:color w:val="FFFFFF"/>
                <w:szCs w:val="20"/>
                <w:lang w:val="de-DE"/>
              </w:rPr>
            </w:pPr>
            <w:r w:rsidRPr="00C93B42">
              <w:rPr>
                <w:b/>
                <w:color w:val="FFFFFF"/>
              </w:rPr>
              <w:t>BW SRD (MHz)</w:t>
            </w:r>
          </w:p>
        </w:tc>
        <w:tc>
          <w:tcPr>
            <w:tcW w:w="1642" w:type="dxa"/>
            <w:shd w:val="clear" w:color="auto" w:fill="FF0000"/>
          </w:tcPr>
          <w:p w:rsidR="00BE428A" w:rsidRPr="00C93B42" w:rsidRDefault="00BE428A" w:rsidP="00C93B42">
            <w:pPr>
              <w:keepNext/>
              <w:keepLines/>
              <w:widowControl w:val="0"/>
              <w:jc w:val="center"/>
              <w:rPr>
                <w:rFonts w:cs="Arial"/>
                <w:color w:val="FFFFFF"/>
                <w:szCs w:val="20"/>
                <w:lang w:val="de-DE"/>
              </w:rPr>
            </w:pPr>
            <w:r w:rsidRPr="00C93B42">
              <w:rPr>
                <w:b/>
                <w:color w:val="FFFFFF"/>
              </w:rPr>
              <w:t>BW FS (MHz)</w:t>
            </w:r>
          </w:p>
        </w:tc>
        <w:tc>
          <w:tcPr>
            <w:tcW w:w="1990" w:type="dxa"/>
            <w:shd w:val="clear" w:color="auto" w:fill="FF0000"/>
          </w:tcPr>
          <w:p w:rsidR="00BE428A" w:rsidRPr="00C93B42" w:rsidRDefault="00BE428A" w:rsidP="00C93B42">
            <w:pPr>
              <w:keepNext/>
              <w:keepLines/>
              <w:widowControl w:val="0"/>
              <w:jc w:val="center"/>
              <w:rPr>
                <w:rFonts w:cs="Arial"/>
                <w:color w:val="FFFFFF"/>
                <w:szCs w:val="20"/>
                <w:lang w:val="de-DE"/>
              </w:rPr>
            </w:pPr>
            <w:r w:rsidRPr="00C93B42">
              <w:rPr>
                <w:b/>
                <w:color w:val="FFFFFF"/>
              </w:rPr>
              <w:t>BWCF dB</w:t>
            </w:r>
          </w:p>
        </w:tc>
      </w:tr>
      <w:tr w:rsidR="00BE428A" w:rsidTr="00426760">
        <w:tc>
          <w:tcPr>
            <w:tcW w:w="2376"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2205"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10000,00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50,00</w:t>
            </w:r>
          </w:p>
        </w:tc>
        <w:tc>
          <w:tcPr>
            <w:tcW w:w="1990"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-23,01</w:t>
            </w:r>
          </w:p>
        </w:tc>
      </w:tr>
      <w:tr w:rsidR="00BE428A" w:rsidTr="00426760">
        <w:tc>
          <w:tcPr>
            <w:tcW w:w="2376"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2205"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10000,00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1000,00</w:t>
            </w:r>
          </w:p>
        </w:tc>
        <w:tc>
          <w:tcPr>
            <w:tcW w:w="1990"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-10,00</w:t>
            </w:r>
          </w:p>
        </w:tc>
      </w:tr>
      <w:tr w:rsidR="00BE428A" w:rsidTr="00426760">
        <w:tc>
          <w:tcPr>
            <w:tcW w:w="2376"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0,00</w:t>
            </w:r>
          </w:p>
        </w:tc>
        <w:tc>
          <w:tcPr>
            <w:tcW w:w="2205"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50,00</w:t>
            </w:r>
          </w:p>
        </w:tc>
        <w:tc>
          <w:tcPr>
            <w:tcW w:w="1990"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-3,01</w:t>
            </w:r>
          </w:p>
        </w:tc>
      </w:tr>
      <w:tr w:rsidR="00BE428A" w:rsidTr="00426760">
        <w:tc>
          <w:tcPr>
            <w:tcW w:w="2376"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0,00</w:t>
            </w:r>
          </w:p>
        </w:tc>
        <w:tc>
          <w:tcPr>
            <w:tcW w:w="2205"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1000,00</w:t>
            </w:r>
          </w:p>
        </w:tc>
        <w:tc>
          <w:tcPr>
            <w:tcW w:w="1990"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0,00</w:t>
            </w:r>
          </w:p>
        </w:tc>
      </w:tr>
      <w:tr w:rsidR="00BE428A" w:rsidTr="00426760">
        <w:tc>
          <w:tcPr>
            <w:tcW w:w="2376"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13,00</w:t>
            </w:r>
          </w:p>
        </w:tc>
        <w:tc>
          <w:tcPr>
            <w:tcW w:w="2205"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5,01</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50,00</w:t>
            </w:r>
          </w:p>
        </w:tc>
        <w:tc>
          <w:tcPr>
            <w:tcW w:w="1990"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0,00</w:t>
            </w:r>
          </w:p>
        </w:tc>
      </w:tr>
      <w:tr w:rsidR="00BE428A" w:rsidTr="00426760">
        <w:tc>
          <w:tcPr>
            <w:tcW w:w="2376"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13,00</w:t>
            </w:r>
          </w:p>
        </w:tc>
        <w:tc>
          <w:tcPr>
            <w:tcW w:w="2205"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5,01</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1000,00</w:t>
            </w:r>
          </w:p>
        </w:tc>
        <w:tc>
          <w:tcPr>
            <w:tcW w:w="1990"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0,00</w:t>
            </w:r>
          </w:p>
        </w:tc>
      </w:tr>
      <w:tr w:rsidR="00BE428A" w:rsidTr="00426760">
        <w:tc>
          <w:tcPr>
            <w:tcW w:w="2376"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2205"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50,00</w:t>
            </w:r>
          </w:p>
        </w:tc>
        <w:tc>
          <w:tcPr>
            <w:tcW w:w="1990"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0,00</w:t>
            </w:r>
          </w:p>
        </w:tc>
      </w:tr>
      <w:tr w:rsidR="00BE428A" w:rsidTr="00426760">
        <w:tc>
          <w:tcPr>
            <w:tcW w:w="2376"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2205"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20,00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w:t>
            </w:r>
          </w:p>
        </w:tc>
        <w:tc>
          <w:tcPr>
            <w:tcW w:w="1642"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1000,00</w:t>
            </w:r>
          </w:p>
        </w:tc>
        <w:tc>
          <w:tcPr>
            <w:tcW w:w="1990" w:type="dxa"/>
          </w:tcPr>
          <w:p w:rsidR="00BE428A" w:rsidRPr="000917BE" w:rsidRDefault="00BE428A" w:rsidP="00837D19">
            <w:pPr>
              <w:keepNext/>
              <w:keepLines/>
              <w:widowControl w:val="0"/>
              <w:jc w:val="right"/>
              <w:rPr>
                <w:rFonts w:cs="Arial"/>
                <w:szCs w:val="20"/>
                <w:lang w:val="de-DE"/>
              </w:rPr>
            </w:pPr>
            <w:r w:rsidRPr="000917BE">
              <w:rPr>
                <w:rFonts w:cs="Arial"/>
                <w:szCs w:val="20"/>
                <w:lang w:val="de-DE"/>
              </w:rPr>
              <w:t>0,00</w:t>
            </w:r>
          </w:p>
        </w:tc>
      </w:tr>
    </w:tbl>
    <w:p w:rsidR="00BE428A" w:rsidRDefault="00BE428A" w:rsidP="00D646C7">
      <w:pPr>
        <w:pStyle w:val="Heading2"/>
        <w:numPr>
          <w:numberingChange w:id="72" w:author="Unknown" w:date="2011-09-20T18:18:00Z" w:original="%1:4:0:.%2:5:0:"/>
        </w:numPr>
      </w:pPr>
      <w:bookmarkStart w:id="73" w:name="_Toc304306581"/>
      <w:r w:rsidRPr="00D646C7">
        <w:t>Summary</w:t>
      </w:r>
      <w:bookmarkEnd w:id="73"/>
    </w:p>
    <w:p w:rsidR="00BE428A" w:rsidRPr="00D646C7" w:rsidRDefault="00BE428A" w:rsidP="00D646C7">
      <w:pPr>
        <w:pStyle w:val="ECCParagraph"/>
        <w:rPr>
          <w:lang w:val="en-US"/>
        </w:rPr>
      </w:pPr>
      <w:r w:rsidRPr="00D646C7">
        <w:rPr>
          <w:lang w:val="en-US"/>
        </w:rPr>
        <w:t>The impact of SRDs with 20</w:t>
      </w:r>
      <w:r>
        <w:rPr>
          <w:lang w:val="en-US"/>
        </w:rPr>
        <w:t xml:space="preserve"> </w:t>
      </w:r>
      <w:r w:rsidRPr="00D646C7">
        <w:rPr>
          <w:lang w:val="en-US"/>
        </w:rPr>
        <w:t xml:space="preserve">dBm on the FS can be essential and depends very much on the FS system (Bandwidth and antenna pattern). </w:t>
      </w:r>
    </w:p>
    <w:p w:rsidR="00BE428A" w:rsidRPr="00D646C7" w:rsidRDefault="00BE428A" w:rsidP="00D646C7">
      <w:pPr>
        <w:pStyle w:val="ECCParagraph"/>
        <w:rPr>
          <w:lang w:val="en-US"/>
        </w:rPr>
      </w:pPr>
      <w:r w:rsidRPr="00D646C7">
        <w:rPr>
          <w:lang w:val="en-US"/>
        </w:rPr>
        <w:t>A height offset of 10</w:t>
      </w:r>
      <w:r>
        <w:rPr>
          <w:lang w:val="en-US"/>
        </w:rPr>
        <w:t xml:space="preserve"> </w:t>
      </w:r>
      <w:r w:rsidRPr="00D646C7">
        <w:rPr>
          <w:lang w:val="en-US"/>
        </w:rPr>
        <w:t xml:space="preserve">m is assumed to be representative. </w:t>
      </w:r>
    </w:p>
    <w:p w:rsidR="00BE428A" w:rsidRPr="00D646C7" w:rsidRDefault="00BE428A" w:rsidP="00D646C7">
      <w:pPr>
        <w:pStyle w:val="ECCParagraph"/>
        <w:rPr>
          <w:lang w:val="en-US"/>
        </w:rPr>
      </w:pPr>
      <w:r w:rsidRPr="00D646C7">
        <w:rPr>
          <w:lang w:val="en-US"/>
        </w:rPr>
        <w:t>For the most critical antenna pattern (those with the highest sidelobe levels) the interference can reach I/N values of up to 20dB for 50MHz FS systems and 10dB for 1 GHz FS systems. For a real antenna pattern which fulfil</w:t>
      </w:r>
      <w:r>
        <w:rPr>
          <w:lang w:val="en-US"/>
        </w:rPr>
        <w:t>l</w:t>
      </w:r>
      <w:r w:rsidRPr="00D646C7">
        <w:rPr>
          <w:lang w:val="en-US"/>
        </w:rPr>
        <w:t>s the most stringent antenna specifications of EN 302</w:t>
      </w:r>
      <w:r>
        <w:rPr>
          <w:lang w:val="en-US"/>
        </w:rPr>
        <w:t xml:space="preserve"> </w:t>
      </w:r>
      <w:r w:rsidRPr="00D646C7">
        <w:rPr>
          <w:lang w:val="en-US"/>
        </w:rPr>
        <w:t>217-4-2</w:t>
      </w:r>
      <w:r>
        <w:rPr>
          <w:lang w:val="en-US"/>
        </w:rPr>
        <w:t xml:space="preserve"> [8]</w:t>
      </w:r>
      <w:r w:rsidRPr="00D646C7">
        <w:rPr>
          <w:lang w:val="en-US"/>
        </w:rPr>
        <w:t xml:space="preserve">, the interference can reach I/N values of up to 10dB for 50MHz FS systems and -3 dB for 1 GHz FS systems. </w:t>
      </w:r>
    </w:p>
    <w:p w:rsidR="00BE428A" w:rsidRPr="00D646C7" w:rsidRDefault="00BE428A" w:rsidP="00D646C7">
      <w:pPr>
        <w:pStyle w:val="ECCParagraph"/>
        <w:rPr>
          <w:lang w:val="en-US"/>
        </w:rPr>
      </w:pPr>
      <w:r w:rsidRPr="00D646C7">
        <w:rPr>
          <w:lang w:val="en-US"/>
        </w:rPr>
        <w:t xml:space="preserve">If we consider a real FS link including the most sophisticated antenna from section 2, then the required protection objective S/I of 12dB is nearly fulfilled with a height offset of 10m. </w:t>
      </w:r>
    </w:p>
    <w:p w:rsidR="00BE428A" w:rsidRPr="00D646C7" w:rsidRDefault="00BE428A" w:rsidP="00D646C7">
      <w:pPr>
        <w:pStyle w:val="ECCParagraph"/>
        <w:rPr>
          <w:lang w:val="en-US"/>
        </w:rPr>
      </w:pPr>
      <w:r w:rsidRPr="00D646C7">
        <w:rPr>
          <w:lang w:val="en-US"/>
        </w:rPr>
        <w:t>Based on this an introduction of non</w:t>
      </w:r>
      <w:r>
        <w:rPr>
          <w:lang w:val="en-US"/>
        </w:rPr>
        <w:t>-</w:t>
      </w:r>
      <w:r w:rsidRPr="00D646C7">
        <w:rPr>
          <w:lang w:val="en-US"/>
        </w:rPr>
        <w:t>specific SRDs with 20dBm e.i.r.p. may</w:t>
      </w:r>
      <w:r>
        <w:rPr>
          <w:lang w:val="en-US"/>
        </w:rPr>
        <w:t xml:space="preserve"> </w:t>
      </w:r>
      <w:r w:rsidRPr="00D646C7">
        <w:rPr>
          <w:lang w:val="en-US"/>
        </w:rPr>
        <w:t xml:space="preserve">be possible without producing harmful interference, but </w:t>
      </w:r>
      <w:r>
        <w:rPr>
          <w:lang w:val="en-US"/>
        </w:rPr>
        <w:t>only</w:t>
      </w:r>
      <w:r w:rsidRPr="00D646C7">
        <w:rPr>
          <w:lang w:val="en-US"/>
        </w:rPr>
        <w:t xml:space="preserve"> for the most sophisticated antenna pattern specified in EN 302 217</w:t>
      </w:r>
      <w:r>
        <w:rPr>
          <w:lang w:val="en-US"/>
        </w:rPr>
        <w:t xml:space="preserve"> [8]</w:t>
      </w:r>
      <w:r w:rsidRPr="00D646C7">
        <w:rPr>
          <w:lang w:val="en-US"/>
        </w:rPr>
        <w:t xml:space="preserve">. </w:t>
      </w:r>
    </w:p>
    <w:p w:rsidR="00BE428A" w:rsidRPr="00D646C7" w:rsidRDefault="00BE428A" w:rsidP="00D646C7">
      <w:pPr>
        <w:pStyle w:val="ECCParagraph"/>
        <w:rPr>
          <w:lang w:val="en-US"/>
        </w:rPr>
      </w:pPr>
      <w:r w:rsidRPr="00D646C7">
        <w:rPr>
          <w:lang w:val="en-US"/>
        </w:rPr>
        <w:t>In addition, the following restrictions could help to mitigate:</w:t>
      </w:r>
    </w:p>
    <w:p w:rsidR="00BE428A" w:rsidRPr="00D646C7" w:rsidRDefault="00BE428A" w:rsidP="00D646C7">
      <w:pPr>
        <w:pStyle w:val="ECCParBulleted"/>
        <w:numPr>
          <w:numberingChange w:id="74" w:author="Unknown" w:date="2011-09-20T18:19:00Z" w:original=""/>
        </w:numPr>
      </w:pPr>
      <w:r w:rsidRPr="00D646C7">
        <w:t>Tx power 10dBm, Max e.i.r.p. 20dBm</w:t>
      </w:r>
    </w:p>
    <w:p w:rsidR="00BE428A" w:rsidRPr="00D646C7" w:rsidRDefault="00BE428A" w:rsidP="00D646C7">
      <w:pPr>
        <w:pStyle w:val="ECCParBulleted"/>
        <w:numPr>
          <w:numberingChange w:id="75" w:author="Unknown" w:date="2011-09-20T18:19:00Z" w:original=""/>
        </w:numPr>
        <w:spacing w:after="240"/>
        <w:ind w:left="357" w:hanging="357"/>
      </w:pPr>
      <w:r>
        <w:t>Or e</w:t>
      </w:r>
      <w:bookmarkStart w:id="76" w:name="_GoBack"/>
      <w:bookmarkEnd w:id="76"/>
      <w:r w:rsidRPr="00D646C7">
        <w:t>xclusion of fixed outdoor</w:t>
      </w:r>
    </w:p>
    <w:p w:rsidR="00BE428A" w:rsidRDefault="00BE428A" w:rsidP="00D646C7">
      <w:pPr>
        <w:pStyle w:val="ECCParagraph"/>
        <w:rPr>
          <w:lang w:val="en-US"/>
        </w:rPr>
      </w:pPr>
      <w:r w:rsidRPr="00D646C7">
        <w:rPr>
          <w:lang w:val="en-US"/>
        </w:rPr>
        <w:t>Any PSD limit on top of the max e.i.r.p. limit seems to be not required for the protection of wideband FS links, but maybe helpful for the protection of narrowband radio receivers.</w:t>
      </w:r>
    </w:p>
    <w:p w:rsidR="00BE428A" w:rsidRPr="00BA39A4" w:rsidRDefault="00BE428A" w:rsidP="00D646C7">
      <w:pPr>
        <w:pStyle w:val="ECCParagraph"/>
      </w:pPr>
    </w:p>
    <w:p w:rsidR="00BE428A" w:rsidRDefault="00BE428A" w:rsidP="00B146D3">
      <w:pPr>
        <w:pStyle w:val="Heading1"/>
        <w:numPr>
          <w:numberingChange w:id="77" w:author="Unknown" w:date="2011-09-20T18:19:00Z" w:original="%1:5:0:"/>
        </w:numPr>
      </w:pPr>
      <w:bookmarkStart w:id="78" w:name="_Toc304306582"/>
      <w:r>
        <w:t>Conclusions</w:t>
      </w:r>
      <w:bookmarkEnd w:id="78"/>
    </w:p>
    <w:p w:rsidR="00BE428A" w:rsidRDefault="00BE428A" w:rsidP="00B30AB7">
      <w:pPr>
        <w:pStyle w:val="ECCParagraph"/>
        <w:rPr>
          <w:lang w:val="en-US"/>
        </w:rPr>
      </w:pPr>
      <w:r>
        <w:t>Considering, the potential of interference to the Fixed Service in the frequency range 64-66 GHz and the lack of information relating to the deployment of Fixed Service links in this frequency range, it is not proposed to include 64-66 GHz in the proposed extension of Annex 1 to Rec. 70-03 for non-specific SRDs.</w:t>
      </w:r>
    </w:p>
    <w:p w:rsidR="00BE428A" w:rsidRDefault="00BE428A" w:rsidP="00B30AB7">
      <w:pPr>
        <w:pStyle w:val="ECCParagraph"/>
        <w:rPr>
          <w:lang w:val="en-US"/>
        </w:rPr>
      </w:pPr>
      <w:r>
        <w:rPr>
          <w:lang w:val="en-US"/>
        </w:rPr>
        <w:t>F</w:t>
      </w:r>
      <w:r w:rsidRPr="00D646C7">
        <w:rPr>
          <w:lang w:val="en-US"/>
        </w:rPr>
        <w:t>or the most sophisticated antenna pattern specified in EN 302</w:t>
      </w:r>
      <w:r>
        <w:rPr>
          <w:lang w:val="en-US"/>
        </w:rPr>
        <w:t xml:space="preserve"> 217, the</w:t>
      </w:r>
      <w:r w:rsidRPr="00D646C7">
        <w:rPr>
          <w:lang w:val="en-US"/>
        </w:rPr>
        <w:t xml:space="preserve"> introduction of non</w:t>
      </w:r>
      <w:r>
        <w:rPr>
          <w:lang w:val="en-US"/>
        </w:rPr>
        <w:t>-</w:t>
      </w:r>
      <w:r w:rsidRPr="00D646C7">
        <w:rPr>
          <w:lang w:val="en-US"/>
        </w:rPr>
        <w:t>specific SRDs with 20dBm e.i.r.p. may</w:t>
      </w:r>
      <w:r>
        <w:rPr>
          <w:lang w:val="en-US"/>
        </w:rPr>
        <w:t xml:space="preserve"> </w:t>
      </w:r>
      <w:r w:rsidRPr="00D646C7">
        <w:rPr>
          <w:lang w:val="en-US"/>
        </w:rPr>
        <w:t>be possible without producing harmful interference</w:t>
      </w:r>
      <w:r>
        <w:rPr>
          <w:lang w:val="en-US"/>
        </w:rPr>
        <w:t>. For other systems,</w:t>
      </w:r>
      <w:r w:rsidRPr="00D646C7">
        <w:rPr>
          <w:lang w:val="en-US"/>
        </w:rPr>
        <w:t xml:space="preserve"> </w:t>
      </w:r>
      <w:r>
        <w:rPr>
          <w:lang w:val="en-US"/>
        </w:rPr>
        <w:t>there is a potential of interference.</w:t>
      </w:r>
    </w:p>
    <w:p w:rsidR="00BE428A" w:rsidRPr="00D646C7" w:rsidRDefault="00BE428A" w:rsidP="00B30AB7">
      <w:pPr>
        <w:pStyle w:val="ECCParagraph"/>
        <w:rPr>
          <w:lang w:val="en-US"/>
        </w:rPr>
      </w:pPr>
      <w:r>
        <w:rPr>
          <w:lang w:val="en-US"/>
        </w:rPr>
        <w:t>T</w:t>
      </w:r>
      <w:r w:rsidRPr="00D646C7">
        <w:rPr>
          <w:lang w:val="en-US"/>
        </w:rPr>
        <w:t xml:space="preserve">he following restrictions </w:t>
      </w:r>
      <w:r>
        <w:rPr>
          <w:lang w:val="en-US"/>
        </w:rPr>
        <w:t>are proposed for the frequency range 57-64 GHz</w:t>
      </w:r>
      <w:r w:rsidRPr="00D646C7">
        <w:rPr>
          <w:lang w:val="en-US"/>
        </w:rPr>
        <w:t>:</w:t>
      </w:r>
    </w:p>
    <w:p w:rsidR="00BE428A" w:rsidRPr="00D646C7" w:rsidRDefault="00BE428A" w:rsidP="00B30AB7">
      <w:pPr>
        <w:pStyle w:val="ECCParBulleted"/>
        <w:numPr>
          <w:numberingChange w:id="79" w:author="Unknown" w:date="2011-09-20T18:19:00Z" w:original=""/>
        </w:numPr>
      </w:pPr>
      <w:r w:rsidRPr="00D646C7">
        <w:t>Tx power 10dBm, Max e.i.r.p. 20dBm</w:t>
      </w:r>
    </w:p>
    <w:p w:rsidR="00BE428A" w:rsidRPr="00D646C7" w:rsidRDefault="00BE428A" w:rsidP="00B30AB7">
      <w:pPr>
        <w:pStyle w:val="ECCParBulleted"/>
        <w:numPr>
          <w:numberingChange w:id="80" w:author="Unknown" w:date="2011-09-20T18:19:00Z" w:original=""/>
        </w:numPr>
        <w:spacing w:after="240"/>
        <w:ind w:left="357" w:hanging="357"/>
      </w:pPr>
      <w:r>
        <w:t>Or e</w:t>
      </w:r>
      <w:r w:rsidRPr="00D646C7">
        <w:t>xclusion of fixed outdoor</w:t>
      </w:r>
    </w:p>
    <w:p w:rsidR="00BE428A" w:rsidRPr="00C93B42" w:rsidRDefault="00BE428A" w:rsidP="00B47A91">
      <w:pPr>
        <w:autoSpaceDE w:val="0"/>
        <w:autoSpaceDN w:val="0"/>
        <w:adjustRightInd w:val="0"/>
        <w:rPr>
          <w:rFonts w:cs="Arial"/>
          <w:szCs w:val="20"/>
        </w:rPr>
      </w:pPr>
      <w:r w:rsidRPr="00C93B42">
        <w:rPr>
          <w:rFonts w:cs="Arial"/>
          <w:szCs w:val="20"/>
        </w:rPr>
        <w:t>In order to limit the impact on narrow band services, the maximum mean e.i.r.p</w:t>
      </w:r>
      <w:r>
        <w:rPr>
          <w:rFonts w:cs="Arial"/>
          <w:szCs w:val="20"/>
        </w:rPr>
        <w:t>.</w:t>
      </w:r>
      <w:r w:rsidRPr="00C93B42">
        <w:rPr>
          <w:rFonts w:cs="Arial"/>
          <w:szCs w:val="20"/>
        </w:rPr>
        <w:t xml:space="preserve"> density may be limited to 13</w:t>
      </w:r>
    </w:p>
    <w:p w:rsidR="00BE428A" w:rsidRPr="00C93B42" w:rsidRDefault="00BE428A" w:rsidP="00B47A91">
      <w:pPr>
        <w:jc w:val="both"/>
        <w:rPr>
          <w:rFonts w:cs="Arial"/>
          <w:szCs w:val="20"/>
        </w:rPr>
      </w:pPr>
      <w:r w:rsidRPr="00C93B42">
        <w:rPr>
          <w:rFonts w:cs="Arial"/>
          <w:szCs w:val="20"/>
        </w:rPr>
        <w:t xml:space="preserve">dBm/MHz as in the current regulations (see Annex 3 to Rec. 70-03). </w:t>
      </w:r>
    </w:p>
    <w:p w:rsidR="00BE428A" w:rsidRDefault="00BE428A" w:rsidP="00C93B42">
      <w:pPr>
        <w:pStyle w:val="ECCAnnex-heading1"/>
        <w:numPr>
          <w:ilvl w:val="0"/>
          <w:numId w:val="48"/>
          <w:numberingChange w:id="81" w:author="Unknown" w:date="2011-09-20T18:27:00Z" w:original="ANNEX %1:1:0::"/>
        </w:numPr>
      </w:pPr>
      <w:bookmarkStart w:id="82" w:name="_Toc304306583"/>
      <w:r>
        <w:t>Overview of the US/Canada/Australia regulations at 60 GHz</w:t>
      </w:r>
      <w:bookmarkEnd w:id="82"/>
    </w:p>
    <w:p w:rsidR="00BE428A" w:rsidRDefault="00BE428A" w:rsidP="00C93B42">
      <w:pPr>
        <w:pStyle w:val="ECCAnnexheading2"/>
        <w:numPr>
          <w:ilvl w:val="0"/>
          <w:numId w:val="0"/>
        </w:numPr>
      </w:pPr>
      <w:r>
        <w:t>A1.1</w:t>
      </w:r>
      <w:r>
        <w:tab/>
        <w:t>US FCC regulation</w:t>
      </w:r>
    </w:p>
    <w:p w:rsidR="00BE428A" w:rsidRDefault="00BE428A" w:rsidP="00D646C7">
      <w:pPr>
        <w:pStyle w:val="ECCParagraph"/>
      </w:pPr>
      <w:r>
        <w:t>“</w:t>
      </w:r>
    </w:p>
    <w:p w:rsidR="00BE428A" w:rsidRDefault="00BE428A" w:rsidP="00D646C7">
      <w:pPr>
        <w:pStyle w:val="ECCParagraph"/>
      </w:pPr>
      <w:r>
        <w:t xml:space="preserve">Abstract of US FCC 47 Part 15 regulation </w:t>
      </w:r>
    </w:p>
    <w:p w:rsidR="00BE428A" w:rsidRDefault="00BE428A" w:rsidP="00D646C7">
      <w:pPr>
        <w:pStyle w:val="ECCParagraph"/>
      </w:pPr>
      <w:r>
        <w:t>………………….</w:t>
      </w:r>
    </w:p>
    <w:p w:rsidR="00BE428A" w:rsidRDefault="00BE428A" w:rsidP="00D646C7">
      <w:pPr>
        <w:pStyle w:val="ECCParagraph"/>
      </w:pPr>
      <w:r>
        <w:t>§ 15.255 Operation within the band 57–64 GHz.</w:t>
      </w:r>
    </w:p>
    <w:p w:rsidR="00BE428A" w:rsidRDefault="00BE428A" w:rsidP="00D646C7">
      <w:pPr>
        <w:pStyle w:val="ECCParagraph"/>
      </w:pPr>
      <w:r>
        <w:t>(a) Operation under the provisions of this section is not permitted for the following products:</w:t>
      </w:r>
    </w:p>
    <w:p w:rsidR="00BE428A" w:rsidRDefault="00BE428A" w:rsidP="00D646C7">
      <w:pPr>
        <w:pStyle w:val="ECCParagraph"/>
      </w:pPr>
      <w:r>
        <w:t>(1) Equipment used on aircraft or satellites.</w:t>
      </w:r>
    </w:p>
    <w:p w:rsidR="00BE428A" w:rsidRDefault="00BE428A" w:rsidP="00D646C7">
      <w:pPr>
        <w:pStyle w:val="ECCParagraph"/>
      </w:pPr>
      <w:r>
        <w:t>(2) Field disturbance sensors, including vehicle radar systems, unless the field disturbance sensors are employed for fixed operation. For the purposes of this section, the reference to fixed operation includes field disturbance sensors installed in fixed equipment, even if the sensor itself moves within the equipment.</w:t>
      </w:r>
    </w:p>
    <w:p w:rsidR="00BE428A" w:rsidRDefault="00BE428A" w:rsidP="00D646C7">
      <w:pPr>
        <w:pStyle w:val="ECCParagraph"/>
      </w:pPr>
      <w:r>
        <w:t>(b) Within the 57–64 GHz band, emission levels shall not exceed the following:</w:t>
      </w:r>
    </w:p>
    <w:p w:rsidR="00BE428A" w:rsidRDefault="00BE428A" w:rsidP="00D646C7">
      <w:pPr>
        <w:pStyle w:val="ECCParagraph"/>
      </w:pPr>
      <w:r>
        <w:t xml:space="preserve">(1) For products other than fixed field disturbance sensors, the average power density of any emission, measured during the transmit interval, shall not exceed 9 </w:t>
      </w:r>
      <w:r>
        <w:rPr>
          <w:rFonts w:cs="Arial"/>
        </w:rPr>
        <w:t></w:t>
      </w:r>
      <w:r>
        <w:t xml:space="preserve">W/cm2, as measured 3 meters from the radiating structure, and the peak power density of any emission shall not exceed 18 </w:t>
      </w:r>
      <w:r>
        <w:rPr>
          <w:rFonts w:cs="Arial"/>
        </w:rPr>
        <w:t></w:t>
      </w:r>
      <w:r>
        <w:t xml:space="preserve">W/cm2, as measured 3 meters from the radiating structure. </w:t>
      </w:r>
    </w:p>
    <w:p w:rsidR="00BE428A" w:rsidRDefault="00BE428A" w:rsidP="00D646C7">
      <w:pPr>
        <w:pStyle w:val="ECCParagraph"/>
      </w:pPr>
      <w:r>
        <w:t>[Editor note: 9</w:t>
      </w:r>
      <w:r w:rsidRPr="00A06DAA">
        <w:rPr>
          <w:rFonts w:ascii="Symbol" w:hAnsi="Symbol" w:cs="Arial"/>
        </w:rPr>
        <w:t></w:t>
      </w:r>
      <w:r>
        <w:t>W/cm2 = 9.5 dB</w:t>
      </w:r>
      <w:r w:rsidRPr="00A06DAA">
        <w:rPr>
          <w:rFonts w:ascii="Symbol" w:hAnsi="Symbol" w:cs="Arial"/>
        </w:rPr>
        <w:t></w:t>
      </w:r>
      <w:r>
        <w:t>W/cm2 (pfd 3m); EIRP [dBm] = pfd [dB</w:t>
      </w:r>
      <w:r w:rsidRPr="00A06DAA">
        <w:rPr>
          <w:rFonts w:ascii="Symbol" w:hAnsi="Symbol" w:cs="Arial"/>
        </w:rPr>
        <w:t></w:t>
      </w:r>
      <w:r>
        <w:t>W/cm2] +21 + 20 log D(m) = +40 dBm]</w:t>
      </w:r>
    </w:p>
    <w:p w:rsidR="00BE428A" w:rsidRDefault="00BE428A" w:rsidP="00D646C7">
      <w:pPr>
        <w:pStyle w:val="ECCParagraph"/>
      </w:pPr>
      <w:r>
        <w:t>(2) For fixed field disturbance sensors that occupy 500 MHz or less of bandwidth and that are contained wholly within the frequency band 61.0–61.5 GHz, the average power density of any emission, measured during the transmit interval, shall not exceed 9 μW/cm2, as measured 3 meters from the radiating structure, and the peak power density of any emission shall not exceed 18 μW/cm2, as measured 3 meters from the radiating structure. In addition, the average power density of any emission outside of the 61–61.5 GHz band, measured during the transmit interval, but still within the 57–64 GHz band, shall not exceed 9 nW/cm2, as measured 3 meters from the radiating structure, and the peak power density of any emission shall not exceed 18 nW/cm2, as measured three meters from the radiating structure.</w:t>
      </w:r>
    </w:p>
    <w:p w:rsidR="00BE428A" w:rsidRDefault="00BE428A" w:rsidP="00D646C7">
      <w:pPr>
        <w:pStyle w:val="ECCParagraph"/>
      </w:pPr>
      <w:r>
        <w:t>(3) For fixed field disturbance sensors other than those operating under the provisions of paragraph (b)(2) of this section, the peak transmitter output power shall not exceed 0.1 mW and the peak power density shall not exceed 9 nW/cm2 at a distance of 3 meters.</w:t>
      </w:r>
      <w:r>
        <w:tab/>
        <w:t xml:space="preserve"> </w:t>
      </w:r>
    </w:p>
    <w:p w:rsidR="00BE428A" w:rsidRDefault="00BE428A" w:rsidP="00D646C7">
      <w:pPr>
        <w:pStyle w:val="ECCParagraph"/>
      </w:pPr>
      <w:r>
        <w:tab/>
        <w:t>[Editor note: 9nW/cm2; EIRP [dBm] = +10 dBm]</w:t>
      </w:r>
    </w:p>
    <w:p w:rsidR="00BE428A" w:rsidRDefault="00BE428A" w:rsidP="00D646C7">
      <w:pPr>
        <w:pStyle w:val="ECCParagraph"/>
      </w:pPr>
      <w:r>
        <w:t>(4) Peak power density shall be measured with an RF detector that has a detection bandwidth that encompasses the 57–64 GHz band and has a video bandwidth of at least 10 MHz, or using an equivalent measurement method.</w:t>
      </w:r>
    </w:p>
    <w:p w:rsidR="00BE428A" w:rsidRDefault="00BE428A" w:rsidP="00D646C7">
      <w:pPr>
        <w:pStyle w:val="ECCParagraph"/>
      </w:pPr>
      <w:r>
        <w:t>(5) The average emission levels shall be calculated, based on the measured peak levels, over the actual time period during which transmission occurs.</w:t>
      </w:r>
    </w:p>
    <w:p w:rsidR="00BE428A" w:rsidRDefault="00BE428A" w:rsidP="00D646C7">
      <w:pPr>
        <w:pStyle w:val="ECCParagraph"/>
      </w:pPr>
      <w:r>
        <w:t>(c) Limits on spurious emissions:</w:t>
      </w:r>
    </w:p>
    <w:p w:rsidR="00BE428A" w:rsidRDefault="00BE428A" w:rsidP="00D646C7">
      <w:pPr>
        <w:pStyle w:val="ECCParagraph"/>
      </w:pPr>
      <w:r>
        <w:t>………………………..</w:t>
      </w:r>
    </w:p>
    <w:p w:rsidR="00BE428A" w:rsidRDefault="00BE428A" w:rsidP="00D646C7">
      <w:pPr>
        <w:pStyle w:val="ECCParagraph"/>
      </w:pPr>
      <w:r>
        <w:t>“</w:t>
      </w:r>
    </w:p>
    <w:p w:rsidR="00BE428A" w:rsidRDefault="00BE428A" w:rsidP="00D646C7">
      <w:pPr>
        <w:pStyle w:val="ECCParagraph"/>
      </w:pPr>
      <w:r>
        <w:t>From the present regulation (§ 15.255 “Operation within the band 57–64 GHz”), which abstract is reprinted in Annex 1, we can note:</w:t>
      </w:r>
    </w:p>
    <w:p w:rsidR="00BE428A" w:rsidRDefault="00BE428A" w:rsidP="00D646C7">
      <w:pPr>
        <w:pStyle w:val="ECCParBulleted"/>
      </w:pPr>
      <w:r>
        <w:t>The band is limited to the upper value of 64 GHz (i.e. where the O2 absorption is still relatively high).</w:t>
      </w:r>
    </w:p>
    <w:p w:rsidR="00BE428A" w:rsidRDefault="00BE428A" w:rsidP="00D646C7">
      <w:pPr>
        <w:pStyle w:val="ECCParBulleted"/>
      </w:pPr>
      <w:r>
        <w:t>The band 64-66 GHz is not allocated to any specific service/application (i.e. it is not covered by any title 47 part); in particular not, as in ERC Report 25, to FS applications (which are mostly licensed/light licensed).</w:t>
      </w:r>
    </w:p>
    <w:p w:rsidR="00BE428A" w:rsidRDefault="00BE428A" w:rsidP="00D646C7">
      <w:pPr>
        <w:pStyle w:val="ECCParBulleted"/>
      </w:pPr>
      <w:r>
        <w:t>The FCC distinguishes “field disturbance sensors” from other permitted radio (the latter permitted up to +40 dBm while the first has 30 dB less power permitted).</w:t>
      </w:r>
    </w:p>
    <w:p w:rsidR="00BE428A" w:rsidRPr="00D646C7" w:rsidRDefault="00BE428A" w:rsidP="00C93B42">
      <w:pPr>
        <w:pStyle w:val="ECCAnnexheading2"/>
        <w:numPr>
          <w:ilvl w:val="0"/>
          <w:numId w:val="0"/>
        </w:numPr>
        <w:ind w:left="576" w:hanging="576"/>
        <w:rPr>
          <w:lang w:val="en-GB"/>
        </w:rPr>
      </w:pPr>
      <w:r>
        <w:rPr>
          <w:lang w:val="en-GB"/>
        </w:rPr>
        <w:t>A1.2</w:t>
      </w:r>
      <w:r>
        <w:rPr>
          <w:lang w:val="en-GB"/>
        </w:rPr>
        <w:tab/>
      </w:r>
      <w:r w:rsidRPr="00D646C7">
        <w:rPr>
          <w:lang w:val="en-GB"/>
        </w:rPr>
        <w:t>Canada</w:t>
      </w:r>
    </w:p>
    <w:p w:rsidR="00BE428A" w:rsidRPr="00D646C7" w:rsidRDefault="00BE428A" w:rsidP="00D646C7">
      <w:pPr>
        <w:rPr>
          <w:lang w:val="en-GB"/>
        </w:rPr>
      </w:pPr>
      <w:r w:rsidRPr="00D646C7">
        <w:rPr>
          <w:lang w:val="en-GB"/>
        </w:rPr>
        <w:t>Canada as well designated for SRD only the band 57-64 GHz (see Annex 13 of the “rss210” document http://www.ic.gc.ca/eic/site/smt-gst.nsf/vwapj/rss210-issue7.pdf/$FILE/rss210-issue7.pdf).</w:t>
      </w:r>
    </w:p>
    <w:p w:rsidR="00BE428A" w:rsidRPr="00D646C7" w:rsidRDefault="00BE428A" w:rsidP="00D646C7">
      <w:pPr>
        <w:rPr>
          <w:lang w:val="en-GB"/>
        </w:rPr>
      </w:pPr>
    </w:p>
    <w:p w:rsidR="00BE428A" w:rsidRPr="00D646C7" w:rsidRDefault="00BE428A" w:rsidP="00D646C7">
      <w:pPr>
        <w:rPr>
          <w:lang w:val="en-GB"/>
        </w:rPr>
      </w:pPr>
      <w:r w:rsidRPr="00D646C7">
        <w:rPr>
          <w:lang w:val="en-GB"/>
        </w:rPr>
        <w:t>In practice, the regulation is similar to the US one.</w:t>
      </w:r>
    </w:p>
    <w:p w:rsidR="00BE428A" w:rsidRPr="00D646C7" w:rsidRDefault="00BE428A" w:rsidP="00C93B42">
      <w:pPr>
        <w:pStyle w:val="ECCAnnexheading2"/>
        <w:numPr>
          <w:ilvl w:val="0"/>
          <w:numId w:val="0"/>
        </w:numPr>
        <w:rPr>
          <w:lang w:val="en-GB"/>
        </w:rPr>
      </w:pPr>
      <w:r>
        <w:rPr>
          <w:lang w:val="en-GB"/>
        </w:rPr>
        <w:t>A1.3</w:t>
      </w:r>
      <w:r>
        <w:rPr>
          <w:lang w:val="en-GB"/>
        </w:rPr>
        <w:tab/>
      </w:r>
      <w:r w:rsidRPr="00D646C7">
        <w:rPr>
          <w:lang w:val="en-GB"/>
        </w:rPr>
        <w:t xml:space="preserve">Australia </w:t>
      </w:r>
    </w:p>
    <w:p w:rsidR="00BE428A" w:rsidRPr="00D646C7" w:rsidRDefault="00BE428A" w:rsidP="00D646C7">
      <w:pPr>
        <w:rPr>
          <w:lang w:val="en-GB"/>
        </w:rPr>
      </w:pPr>
      <w:r w:rsidRPr="00D646C7">
        <w:rPr>
          <w:lang w:val="en-GB"/>
        </w:rPr>
        <w:t>Abstract of Australia ACMA LIPD (Low Interference Potential Devices) Class-License regulation</w:t>
      </w:r>
    </w:p>
    <w:p w:rsidR="00BE428A" w:rsidRPr="00D646C7" w:rsidRDefault="00BE428A" w:rsidP="00D646C7">
      <w:pPr>
        <w:rPr>
          <w:lang w:val="en-GB"/>
        </w:rPr>
      </w:pPr>
      <w:r w:rsidRPr="00D646C7">
        <w:rPr>
          <w:lang w:val="en-GB"/>
        </w:rPr>
        <w:t>“</w:t>
      </w:r>
    </w:p>
    <w:p w:rsidR="00BE428A" w:rsidRPr="00D646C7" w:rsidRDefault="00BE428A" w:rsidP="00D646C7">
      <w:pPr>
        <w:rPr>
          <w:lang w:val="en-GB"/>
        </w:rPr>
      </w:pPr>
    </w:p>
    <w:p w:rsidR="00BE428A" w:rsidRPr="00D646C7" w:rsidRDefault="00BE428A" w:rsidP="00D646C7">
      <w:pPr>
        <w:rPr>
          <w:lang w:val="en-GB"/>
        </w:rPr>
      </w:pPr>
      <w:r w:rsidRPr="00D646C7">
        <w:rPr>
          <w:lang w:val="en-GB"/>
        </w:rPr>
        <w:t>Item</w:t>
      </w:r>
      <w:r w:rsidRPr="00D646C7">
        <w:rPr>
          <w:lang w:val="en-GB"/>
        </w:rPr>
        <w:tab/>
        <w:t>Class of transmitter</w:t>
      </w:r>
      <w:r w:rsidRPr="00D646C7">
        <w:rPr>
          <w:lang w:val="en-GB"/>
        </w:rPr>
        <w:tab/>
        <w:t>Permitted operating frequency band (MHz) (lower limit exclusive, upper limit inclusive)</w:t>
      </w:r>
      <w:r w:rsidRPr="00D646C7">
        <w:rPr>
          <w:lang w:val="en-GB"/>
        </w:rPr>
        <w:tab/>
        <w:t>Maximum EIRP</w:t>
      </w:r>
      <w:r w:rsidRPr="00D646C7">
        <w:rPr>
          <w:lang w:val="en-GB"/>
        </w:rPr>
        <w:tab/>
        <w:t>Limitations</w:t>
      </w:r>
    </w:p>
    <w:p w:rsidR="00BE428A" w:rsidRPr="00D646C7" w:rsidRDefault="00BE428A" w:rsidP="00D646C7">
      <w:pPr>
        <w:rPr>
          <w:lang w:val="en-GB"/>
        </w:rPr>
      </w:pPr>
      <w:r w:rsidRPr="00D646C7">
        <w:rPr>
          <w:lang w:val="en-GB"/>
        </w:rPr>
        <w:t>51</w:t>
      </w:r>
      <w:r w:rsidRPr="00D646C7">
        <w:rPr>
          <w:lang w:val="en-GB"/>
        </w:rPr>
        <w:tab/>
        <w:t>Data communications transmitters used outdoors</w:t>
      </w:r>
      <w:r w:rsidRPr="00D646C7">
        <w:rPr>
          <w:lang w:val="en-GB"/>
        </w:rPr>
        <w:tab/>
        <w:t>59000–63000</w:t>
      </w:r>
      <w:r w:rsidRPr="00D646C7">
        <w:rPr>
          <w:lang w:val="en-GB"/>
        </w:rPr>
        <w:tab/>
        <w:t>150 W</w:t>
      </w:r>
      <w:r w:rsidRPr="00D646C7">
        <w:rPr>
          <w:lang w:val="en-GB"/>
        </w:rPr>
        <w:tab/>
        <w:t>1. Transmitters are limited to land and maritime deployments.</w:t>
      </w:r>
    </w:p>
    <w:p w:rsidR="00BE428A" w:rsidRPr="00D646C7" w:rsidRDefault="00BE428A" w:rsidP="00D646C7">
      <w:pPr>
        <w:rPr>
          <w:lang w:val="en-GB"/>
        </w:rPr>
      </w:pPr>
      <w:r w:rsidRPr="00D646C7">
        <w:rPr>
          <w:lang w:val="en-GB"/>
        </w:rPr>
        <w:t>2. Maximum transmitter power must be 20 mW or less.</w:t>
      </w:r>
    </w:p>
    <w:p w:rsidR="00BE428A" w:rsidRPr="00D646C7" w:rsidRDefault="00BE428A" w:rsidP="00D646C7">
      <w:pPr>
        <w:rPr>
          <w:lang w:val="en-GB"/>
        </w:rPr>
      </w:pPr>
      <w:r w:rsidRPr="00D646C7">
        <w:rPr>
          <w:lang w:val="en-GB"/>
        </w:rPr>
        <w:t>3. Spurious emissions outside the band must be less than -30dBm/MHz.</w:t>
      </w:r>
    </w:p>
    <w:p w:rsidR="00BE428A" w:rsidRPr="00D646C7" w:rsidRDefault="00BE428A" w:rsidP="00D646C7">
      <w:pPr>
        <w:rPr>
          <w:lang w:val="en-GB"/>
        </w:rPr>
      </w:pPr>
      <w:r w:rsidRPr="00D646C7">
        <w:rPr>
          <w:lang w:val="en-GB"/>
        </w:rPr>
        <w:t>4. For outdoor use only.</w:t>
      </w:r>
    </w:p>
    <w:p w:rsidR="00BE428A" w:rsidRPr="00D646C7" w:rsidRDefault="00BE428A" w:rsidP="00D646C7">
      <w:pPr>
        <w:rPr>
          <w:lang w:val="en-GB"/>
        </w:rPr>
      </w:pPr>
      <w:r w:rsidRPr="00D646C7">
        <w:rPr>
          <w:lang w:val="en-GB"/>
        </w:rPr>
        <w:t>51 A</w:t>
      </w:r>
      <w:r w:rsidRPr="00D646C7">
        <w:rPr>
          <w:lang w:val="en-GB"/>
        </w:rPr>
        <w:tab/>
        <w:t>Data communications transmitters used indoors</w:t>
      </w:r>
      <w:r w:rsidRPr="00D646C7">
        <w:rPr>
          <w:lang w:val="en-GB"/>
        </w:rPr>
        <w:tab/>
        <w:t>57000–66000</w:t>
      </w:r>
      <w:r w:rsidRPr="00D646C7">
        <w:rPr>
          <w:lang w:val="en-GB"/>
        </w:rPr>
        <w:tab/>
        <w:t>20 W</w:t>
      </w:r>
      <w:r w:rsidRPr="00D646C7">
        <w:rPr>
          <w:lang w:val="en-GB"/>
        </w:rPr>
        <w:tab/>
        <w:t>1. Maximum transmitter power must be 20 mW or less.</w:t>
      </w:r>
    </w:p>
    <w:p w:rsidR="00BE428A" w:rsidRPr="00D646C7" w:rsidRDefault="00BE428A" w:rsidP="00D646C7">
      <w:pPr>
        <w:rPr>
          <w:lang w:val="en-GB"/>
        </w:rPr>
      </w:pPr>
      <w:r w:rsidRPr="00D646C7">
        <w:rPr>
          <w:lang w:val="en-GB"/>
        </w:rPr>
        <w:t>2. Spurious emissions outside the band must be less than -30dBm/MHz.</w:t>
      </w:r>
    </w:p>
    <w:p w:rsidR="00BE428A" w:rsidRPr="00D646C7" w:rsidRDefault="00BE428A" w:rsidP="00D646C7">
      <w:pPr>
        <w:rPr>
          <w:lang w:val="en-GB"/>
        </w:rPr>
      </w:pPr>
      <w:r w:rsidRPr="00D646C7">
        <w:rPr>
          <w:lang w:val="en-GB"/>
        </w:rPr>
        <w:t>“</w:t>
      </w:r>
    </w:p>
    <w:p w:rsidR="00BE428A" w:rsidRPr="00D646C7" w:rsidRDefault="00BE428A" w:rsidP="00D646C7">
      <w:pPr>
        <w:rPr>
          <w:lang w:val="en-GB"/>
        </w:rPr>
      </w:pPr>
      <w:r w:rsidRPr="00D646C7">
        <w:rPr>
          <w:lang w:val="en-GB"/>
        </w:rPr>
        <w:t>In Australia the use of “low interference potential devices” is regulated in:</w:t>
      </w:r>
    </w:p>
    <w:p w:rsidR="00BE428A" w:rsidRPr="00D646C7" w:rsidRDefault="00BE428A" w:rsidP="00D646C7">
      <w:pPr>
        <w:rPr>
          <w:lang w:val="en-GB"/>
        </w:rPr>
      </w:pPr>
      <w:r w:rsidRPr="00D646C7">
        <w:rPr>
          <w:lang w:val="en-GB"/>
        </w:rPr>
        <w:t xml:space="preserve">http://www.comlaw.gov.au/ComLaw/Legislation/LegislativeInstrumentCompilation1.nsf/0/58DA61C0685CFB85CA2575ED0032C733/$file/RadcomLIPDClassLic2000.pdf </w:t>
      </w:r>
    </w:p>
    <w:p w:rsidR="00BE428A" w:rsidRPr="00D646C7" w:rsidRDefault="00BE428A" w:rsidP="00C93B42">
      <w:pPr>
        <w:pStyle w:val="ECCAnnexheading2"/>
        <w:numPr>
          <w:ilvl w:val="0"/>
          <w:numId w:val="0"/>
        </w:numPr>
        <w:rPr>
          <w:lang w:val="en-GB"/>
        </w:rPr>
      </w:pPr>
      <w:r>
        <w:rPr>
          <w:lang w:val="en-GB"/>
        </w:rPr>
        <w:t>A1.4</w:t>
      </w:r>
      <w:r>
        <w:rPr>
          <w:lang w:val="en-GB"/>
        </w:rPr>
        <w:tab/>
      </w:r>
      <w:r w:rsidRPr="00D646C7">
        <w:rPr>
          <w:lang w:val="en-GB"/>
        </w:rPr>
        <w:t>Conclusions</w:t>
      </w:r>
    </w:p>
    <w:p w:rsidR="00BE428A" w:rsidRPr="00D646C7" w:rsidRDefault="00BE428A" w:rsidP="00D646C7">
      <w:pPr>
        <w:pStyle w:val="ECCParBulleted"/>
        <w:numPr>
          <w:numberingChange w:id="83" w:author="Unknown" w:date="2011-09-20T18:20:00Z" w:original=""/>
        </w:numPr>
      </w:pPr>
      <w:r w:rsidRPr="00D646C7">
        <w:t>Outdoor use is limited from 59 to 63 GHz (i.e. unregulated deployment is also avoided in the lower portion of the band, where O2 absorption is still moderate). The 13 dBm (20 mW) permitted power is far less than the Annex 3, where no antenna directivity is provided; the higher permitted e.i.r.p. with high directivity antennas becomes very similar to the FS/FLANE regulations in ECC/REC(09)01 and ETSI EN 302 217-3.</w:t>
      </w:r>
    </w:p>
    <w:p w:rsidR="00BE428A" w:rsidRDefault="00BE428A" w:rsidP="00A10264">
      <w:pPr>
        <w:pStyle w:val="ECCParBulleted"/>
        <w:numPr>
          <w:numberingChange w:id="84" w:author="Unknown" w:date="2011-09-20T18:20:00Z" w:original=""/>
        </w:numPr>
      </w:pPr>
      <w:r w:rsidRPr="00D646C7">
        <w:t>Indoor use from 57 to 66 GHz also impose antenna directivity for e.i.r.p. higher than 13 dBm; this again is similar to MGWS/RLAN use described in ECC/REP 114, where antenna is not likely pointed to a window, then implying an average higher indoor/outdoor attenuation and addi</w:t>
      </w:r>
      <w:r>
        <w:t>tional antenna decoupling.</w:t>
      </w:r>
    </w:p>
    <w:p w:rsidR="00BE428A" w:rsidRDefault="00BE428A" w:rsidP="00A10264">
      <w:pPr>
        <w:pStyle w:val="ECCParagraph"/>
      </w:pPr>
    </w:p>
    <w:p w:rsidR="00BE428A" w:rsidRDefault="00BE428A" w:rsidP="00B146D3">
      <w:pPr>
        <w:pStyle w:val="ECCAnnex-heading1"/>
        <w:numPr>
          <w:numberingChange w:id="85" w:author="Unknown" w:date="2011-09-20T18:27:00Z" w:original="ANNEX %1:2:0::"/>
        </w:numPr>
      </w:pPr>
      <w:bookmarkStart w:id="86" w:name="_Toc304306584"/>
      <w:r>
        <w:t>List of reference</w:t>
      </w:r>
      <w:bookmarkEnd w:id="86"/>
    </w:p>
    <w:p w:rsidR="00BE428A" w:rsidRPr="00FC773A" w:rsidRDefault="00BE428A" w:rsidP="008F31B7">
      <w:pPr>
        <w:pStyle w:val="reference"/>
        <w:numPr>
          <w:ilvl w:val="0"/>
          <w:numId w:val="37"/>
          <w:numberingChange w:id="87" w:author="Unknown" w:date="2011-09-20T18:20:00Z" w:original="[%1:1:0:]"/>
        </w:numPr>
        <w:rPr>
          <w:rFonts w:cs="Arial"/>
          <w:szCs w:val="20"/>
        </w:rPr>
      </w:pPr>
      <w:r w:rsidRPr="00FC773A">
        <w:rPr>
          <w:rFonts w:cs="Arial"/>
          <w:szCs w:val="20"/>
        </w:rPr>
        <w:t>ERC/REC 70-03: Short Range Devices (SRD) (www.ecodocdb.dk)</w:t>
      </w:r>
    </w:p>
    <w:p w:rsidR="00BE428A" w:rsidRPr="00FC773A" w:rsidRDefault="00BE428A" w:rsidP="008F31B7">
      <w:pPr>
        <w:pStyle w:val="reference"/>
        <w:numPr>
          <w:ilvl w:val="0"/>
          <w:numId w:val="37"/>
          <w:numberingChange w:id="88" w:author="Unknown" w:date="2011-09-20T18:20:00Z" w:original="[%1:2:0:]"/>
        </w:numPr>
        <w:rPr>
          <w:rFonts w:cs="Arial"/>
          <w:szCs w:val="20"/>
        </w:rPr>
      </w:pPr>
      <w:r w:rsidRPr="00FC773A">
        <w:rPr>
          <w:rFonts w:cs="Arial"/>
          <w:szCs w:val="20"/>
        </w:rPr>
        <w:t>ECC Report 113: Compatibility studies around 63 GHz between ITS and other systems (www.ecodocdb.dk)</w:t>
      </w:r>
    </w:p>
    <w:p w:rsidR="00BE428A" w:rsidRPr="00FC773A" w:rsidRDefault="00BE428A" w:rsidP="00A10264">
      <w:pPr>
        <w:pStyle w:val="reference"/>
        <w:numPr>
          <w:ilvl w:val="0"/>
          <w:numId w:val="37"/>
          <w:numberingChange w:id="89" w:author="Unknown" w:date="2011-09-20T18:20:00Z" w:original="[%1:3:0:]"/>
        </w:numPr>
        <w:rPr>
          <w:rFonts w:cs="Arial"/>
          <w:szCs w:val="20"/>
        </w:rPr>
      </w:pPr>
      <w:r w:rsidRPr="00FC773A">
        <w:rPr>
          <w:rFonts w:cs="Arial"/>
          <w:szCs w:val="20"/>
        </w:rPr>
        <w:t>ECC Report 114: Compatibility studies between MGWS in frequency range 57-66 GHz and other services/systems (except ITS in 63-64 GHz) (www.ecodocdb.dk)</w:t>
      </w:r>
    </w:p>
    <w:p w:rsidR="00BE428A" w:rsidRPr="00FC773A" w:rsidRDefault="00BE428A" w:rsidP="00A4247F">
      <w:pPr>
        <w:pStyle w:val="reference"/>
        <w:numPr>
          <w:ilvl w:val="0"/>
          <w:numId w:val="37"/>
          <w:numberingChange w:id="90" w:author="Unknown" w:date="2011-09-20T18:20:00Z" w:original="[%1:4:0:]"/>
        </w:numPr>
        <w:rPr>
          <w:rFonts w:cs="Arial"/>
          <w:szCs w:val="20"/>
        </w:rPr>
      </w:pPr>
      <w:r w:rsidRPr="00FC773A">
        <w:rPr>
          <w:rFonts w:eastAsia="Batang" w:cs="Arial"/>
          <w:szCs w:val="20"/>
          <w:lang w:eastAsia="ko-KR"/>
        </w:rPr>
        <w:t xml:space="preserve">ECC Recommendation (09)01: </w:t>
      </w:r>
      <w:r w:rsidRPr="00FC773A">
        <w:rPr>
          <w:rFonts w:cs="Arial"/>
          <w:szCs w:val="20"/>
        </w:rPr>
        <w:t>Use of the 57-64 GHz band for point-to-point FWS (</w:t>
      </w:r>
      <w:r w:rsidRPr="00FC773A">
        <w:rPr>
          <w:rFonts w:cs="Arial"/>
          <w:szCs w:val="20"/>
        </w:rPr>
        <w:fldChar w:fldCharType="begin"/>
      </w:r>
      <w:r w:rsidRPr="00FC773A">
        <w:rPr>
          <w:rFonts w:cs="Arial"/>
          <w:szCs w:val="20"/>
        </w:rPr>
        <w:instrText xml:space="preserve"> HYPERLINK "http://www.ecodocdb.dk" </w:instrText>
      </w:r>
      <w:r w:rsidRPr="00FC773A">
        <w:rPr>
          <w:rFonts w:cs="Arial"/>
          <w:szCs w:val="20"/>
        </w:rPr>
      </w:r>
      <w:r w:rsidRPr="00FC773A">
        <w:rPr>
          <w:rFonts w:cs="Arial"/>
          <w:szCs w:val="20"/>
        </w:rPr>
        <w:fldChar w:fldCharType="separate"/>
      </w:r>
      <w:r w:rsidRPr="00FC773A">
        <w:rPr>
          <w:rStyle w:val="Hyperlink"/>
          <w:rFonts w:cs="Arial"/>
          <w:color w:val="auto"/>
          <w:szCs w:val="20"/>
        </w:rPr>
        <w:t>www.ecodocdb.dk</w:t>
      </w:r>
      <w:r w:rsidRPr="00FC773A">
        <w:rPr>
          <w:rFonts w:cs="Arial"/>
          <w:szCs w:val="20"/>
        </w:rPr>
        <w:fldChar w:fldCharType="end"/>
      </w:r>
      <w:r w:rsidRPr="00FC773A">
        <w:rPr>
          <w:rFonts w:cs="Arial"/>
          <w:szCs w:val="20"/>
        </w:rPr>
        <w:t>)</w:t>
      </w:r>
    </w:p>
    <w:p w:rsidR="00BE428A" w:rsidRPr="00FC773A" w:rsidRDefault="00BE428A" w:rsidP="00A4247F">
      <w:pPr>
        <w:pStyle w:val="reference"/>
        <w:numPr>
          <w:ilvl w:val="0"/>
          <w:numId w:val="37"/>
          <w:numberingChange w:id="91" w:author="Unknown" w:date="2011-09-20T18:20:00Z" w:original="[%1:5:0:]"/>
        </w:numPr>
        <w:rPr>
          <w:rFonts w:cs="Arial"/>
          <w:szCs w:val="20"/>
        </w:rPr>
      </w:pPr>
      <w:r w:rsidRPr="00FC773A">
        <w:rPr>
          <w:rFonts w:eastAsia="Batang" w:cs="Arial"/>
          <w:szCs w:val="20"/>
          <w:lang w:eastAsia="ko-KR"/>
        </w:rPr>
        <w:t xml:space="preserve">Radio Regulations </w:t>
      </w:r>
      <w:r w:rsidRPr="00FC773A">
        <w:rPr>
          <w:rFonts w:cs="Arial"/>
          <w:szCs w:val="20"/>
        </w:rPr>
        <w:t>(www.itu.int)</w:t>
      </w:r>
    </w:p>
    <w:p w:rsidR="00BE428A" w:rsidRPr="00FC773A" w:rsidRDefault="00BE428A" w:rsidP="00A4247F">
      <w:pPr>
        <w:pStyle w:val="reference"/>
        <w:numPr>
          <w:ilvl w:val="0"/>
          <w:numId w:val="37"/>
          <w:numberingChange w:id="92" w:author="Unknown" w:date="2011-09-20T18:20:00Z" w:original="[%1:6:0:]"/>
        </w:numPr>
        <w:rPr>
          <w:rFonts w:cs="Arial"/>
          <w:szCs w:val="20"/>
        </w:rPr>
      </w:pPr>
      <w:r w:rsidRPr="00FC773A">
        <w:rPr>
          <w:rFonts w:cs="Arial"/>
          <w:szCs w:val="20"/>
        </w:rPr>
        <w:t>ECC/REC (05)02: 64-66 GHz - Fixed Service  (www.ecodocdb.dk)</w:t>
      </w:r>
    </w:p>
    <w:p w:rsidR="00BE428A" w:rsidRPr="001B1287" w:rsidRDefault="00BE428A" w:rsidP="00A4247F">
      <w:pPr>
        <w:pStyle w:val="reference"/>
        <w:numPr>
          <w:ilvl w:val="0"/>
          <w:numId w:val="37"/>
          <w:numberingChange w:id="93" w:author="Unknown" w:date="2011-09-20T18:20:00Z" w:original="[%1:7:0:]"/>
        </w:numPr>
        <w:rPr>
          <w:rFonts w:cs="Arial"/>
          <w:szCs w:val="20"/>
        </w:rPr>
      </w:pPr>
      <w:r w:rsidRPr="00FC773A">
        <w:rPr>
          <w:rFonts w:cs="Arial"/>
          <w:szCs w:val="20"/>
        </w:rPr>
        <w:t>Recommendation ITU-R F.699: Reference radiation patterns for fixed wireless system antennas for use in coordination studies and interference assessment in the frequency range from</w:t>
      </w:r>
      <w:r w:rsidRPr="00BA39A4">
        <w:rPr>
          <w:rFonts w:cs="Arial"/>
          <w:szCs w:val="20"/>
        </w:rPr>
        <w:t xml:space="preserve"> 100 MHz to about 70 GHz  (www.itu.int)</w:t>
      </w:r>
    </w:p>
    <w:p w:rsidR="00BE428A" w:rsidRDefault="00BE428A" w:rsidP="00BA39A4">
      <w:pPr>
        <w:pStyle w:val="reference"/>
        <w:numPr>
          <w:ilvl w:val="0"/>
          <w:numId w:val="37"/>
          <w:numberingChange w:id="94" w:author="Unknown" w:date="2011-09-20T18:20:00Z" w:original="[%1:8:0:]"/>
        </w:numPr>
        <w:rPr>
          <w:rFonts w:cs="Arial"/>
          <w:szCs w:val="20"/>
        </w:rPr>
      </w:pPr>
      <w:r w:rsidRPr="00BA39A4">
        <w:rPr>
          <w:rFonts w:cs="Arial"/>
          <w:szCs w:val="20"/>
        </w:rPr>
        <w:t>ETSI EN 302 217-4-2: Fixed Radio Systems;Characteristics and requirements for point-to-point equipment and antennas;</w:t>
      </w:r>
      <w:r>
        <w:rPr>
          <w:rFonts w:cs="Arial"/>
          <w:szCs w:val="20"/>
        </w:rPr>
        <w:t xml:space="preserve"> </w:t>
      </w:r>
      <w:r w:rsidRPr="00BA39A4">
        <w:rPr>
          <w:rFonts w:cs="Arial"/>
          <w:szCs w:val="20"/>
        </w:rPr>
        <w:t>Part 4-2: Antennas;Harmonized EN covering the essential requirements of article 3.2 of the R&amp;TTE Directive (</w:t>
      </w:r>
      <w:r w:rsidRPr="00BA39A4">
        <w:rPr>
          <w:rFonts w:cs="Arial"/>
          <w:szCs w:val="20"/>
        </w:rPr>
        <w:fldChar w:fldCharType="begin"/>
      </w:r>
      <w:r w:rsidRPr="00BA39A4">
        <w:rPr>
          <w:rFonts w:cs="Arial"/>
          <w:szCs w:val="20"/>
        </w:rPr>
        <w:instrText xml:space="preserve"> HYPERLINK "http://www.etsi.org" </w:instrText>
      </w:r>
      <w:r w:rsidRPr="00BA39A4">
        <w:rPr>
          <w:rFonts w:cs="Arial"/>
          <w:szCs w:val="20"/>
        </w:rPr>
        <w:fldChar w:fldCharType="separate"/>
      </w:r>
      <w:r w:rsidRPr="00BA39A4">
        <w:rPr>
          <w:rStyle w:val="Hyperlink"/>
          <w:rFonts w:cs="Arial"/>
        </w:rPr>
        <w:t>www.etsi.org</w:t>
      </w:r>
      <w:r w:rsidRPr="00BA39A4">
        <w:rPr>
          <w:rFonts w:cs="Arial"/>
          <w:szCs w:val="20"/>
        </w:rPr>
        <w:fldChar w:fldCharType="end"/>
      </w:r>
      <w:r w:rsidRPr="00BA39A4">
        <w:rPr>
          <w:rFonts w:cs="Arial"/>
          <w:szCs w:val="20"/>
        </w:rPr>
        <w:t>)</w:t>
      </w:r>
    </w:p>
    <w:p w:rsidR="00BE428A" w:rsidRDefault="00BE428A" w:rsidP="00BA39A4">
      <w:pPr>
        <w:pStyle w:val="reference"/>
        <w:numPr>
          <w:ilvl w:val="0"/>
          <w:numId w:val="37"/>
          <w:numberingChange w:id="95" w:author="Unknown" w:date="2011-09-20T18:20:00Z" w:original="[%1:9:0:]"/>
        </w:numPr>
        <w:rPr>
          <w:rFonts w:cs="Arial"/>
          <w:szCs w:val="20"/>
        </w:rPr>
      </w:pPr>
      <w:r w:rsidRPr="005D62CB">
        <w:rPr>
          <w:rFonts w:cs="Arial"/>
        </w:rPr>
        <w:t>Recommendation ITU-R P.676-8</w:t>
      </w:r>
      <w:r w:rsidRPr="00FC773A">
        <w:rPr>
          <w:rFonts w:cs="Arial"/>
        </w:rPr>
        <w:t xml:space="preserve">: </w:t>
      </w:r>
      <w:r w:rsidRPr="00FC773A">
        <w:rPr>
          <w:rStyle w:val="Strong"/>
          <w:rFonts w:cs="Arial"/>
          <w:b w:val="0"/>
          <w:bCs/>
          <w:szCs w:val="20"/>
        </w:rPr>
        <w:t>Attenuation by atmospheric gases</w:t>
      </w:r>
      <w:r>
        <w:rPr>
          <w:rStyle w:val="Strong"/>
          <w:rFonts w:cs="Arial"/>
          <w:b w:val="0"/>
          <w:bCs/>
          <w:color w:val="004B96"/>
          <w:szCs w:val="20"/>
        </w:rPr>
        <w:t xml:space="preserve"> </w:t>
      </w:r>
      <w:r w:rsidRPr="0006537D">
        <w:rPr>
          <w:rFonts w:cs="Arial"/>
          <w:szCs w:val="20"/>
        </w:rPr>
        <w:t>(www.itu.int)</w:t>
      </w:r>
    </w:p>
    <w:sectPr w:rsidR="00BE428A" w:rsidSect="00A10264">
      <w:headerReference w:type="even" r:id="rId25"/>
      <w:headerReference w:type="default" r:id="rId26"/>
      <w:headerReference w:type="first" r:id="rId27"/>
      <w:pgSz w:w="11907" w:h="16840" w:code="9"/>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28A" w:rsidRDefault="00BE428A" w:rsidP="00A10264">
      <w:r>
        <w:separator/>
      </w:r>
    </w:p>
  </w:endnote>
  <w:endnote w:type="continuationSeparator" w:id="0">
    <w:p w:rsidR="00BE428A" w:rsidRDefault="00BE428A" w:rsidP="00A10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Batang">
    <w:altName w:val="©öUAA"/>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28A" w:rsidRDefault="00BE428A" w:rsidP="00A10264">
      <w:r>
        <w:separator/>
      </w:r>
    </w:p>
  </w:footnote>
  <w:footnote w:type="continuationSeparator" w:id="0">
    <w:p w:rsidR="00BE428A" w:rsidRDefault="00BE428A" w:rsidP="00A10264">
      <w:r>
        <w:continuationSeparator/>
      </w:r>
    </w:p>
  </w:footnote>
  <w:footnote w:id="1">
    <w:p w:rsidR="00BE428A" w:rsidRDefault="00BE428A" w:rsidP="005B5851">
      <w:pPr>
        <w:pStyle w:val="ECCFootnote"/>
      </w:pPr>
      <w:r>
        <w:rPr>
          <w:rStyle w:val="FootnoteReference"/>
        </w:rPr>
        <w:footnoteRef/>
      </w:r>
      <w:r>
        <w:t xml:space="preserve"> Available on-line via </w:t>
      </w:r>
      <w:r w:rsidRPr="0099303C">
        <w:t>EFIS (</w:t>
      </w:r>
      <w:hyperlink r:id="rId1" w:history="1">
        <w:r w:rsidRPr="009931FA">
          <w:rPr>
            <w:rStyle w:val="Hyperlink"/>
          </w:rPr>
          <w:t>http://www.efis.dk</w:t>
        </w:r>
      </w:hyperlink>
      <w:r w:rsidRPr="0099303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A" w:rsidRPr="007C5F95" w:rsidRDefault="00BE428A">
    <w:pPr>
      <w:pStyle w:val="Header"/>
      <w:rPr>
        <w:b w:val="0"/>
        <w:lang w:val="da-DK"/>
      </w:rPr>
    </w:pPr>
    <w:r w:rsidRPr="007C5F95">
      <w:rPr>
        <w:b w:val="0"/>
        <w:lang w:val="da-DK"/>
      </w:rPr>
      <w:t>Draft ECC REPORT XXX</w:t>
    </w:r>
  </w:p>
  <w:p w:rsidR="00BE428A" w:rsidRPr="007C5F95" w:rsidRDefault="00BE428A">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A" w:rsidRPr="007C5F95" w:rsidRDefault="00BE428A" w:rsidP="00A10264">
    <w:pPr>
      <w:pStyle w:val="Header"/>
      <w:jc w:val="right"/>
      <w:rPr>
        <w:b w:val="0"/>
        <w:lang w:val="da-DK"/>
      </w:rPr>
    </w:pPr>
    <w:r w:rsidRPr="007C5F95">
      <w:rPr>
        <w:b w:val="0"/>
        <w:lang w:val="da-DK"/>
      </w:rPr>
      <w:t>Draft ECC REPORT XXX</w:t>
    </w:r>
  </w:p>
  <w:p w:rsidR="00BE428A" w:rsidRPr="007C5F95" w:rsidRDefault="00BE428A"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A" w:rsidRDefault="00BE42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ecc_logo" style="position:absolute;margin-left:450.2pt;margin-top:51.05pt;width:115.1pt;height:43pt;z-index:251658240;visibility:visible;mso-position-horizontal-relative:page;mso-position-vertical-relative:page">
          <v:imagedata r:id="rId1" o:title=""/>
          <w10:wrap anchorx="page" anchory="page"/>
        </v:shape>
      </w:pict>
    </w:r>
    <w:r>
      <w:rPr>
        <w:noProof/>
      </w:rPr>
      <w:pict>
        <v:shape id="Picture 1" o:spid="_x0000_s2050" type="#_x0000_t75" alt="cept logo" style="position:absolute;margin-left:45.1pt;margin-top:36pt;width:70pt;height:70pt;z-index:251657216;visibility:visible;mso-position-horizontal-relative:page;mso-position-vertical-relative:page">
          <v:imagedata r:id="rId2" o:title=""/>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A" w:rsidRPr="007C5F95" w:rsidRDefault="00BE428A">
    <w:pPr>
      <w:pStyle w:val="Header"/>
      <w:rPr>
        <w:szCs w:val="16"/>
        <w:lang w:val="da-DK"/>
      </w:rPr>
    </w:pPr>
    <w:r w:rsidRPr="007C5F95">
      <w:rPr>
        <w:lang w:val="da-DK"/>
      </w:rPr>
      <w:t xml:space="preserve">ECC REPORT </w:t>
    </w:r>
    <w:r>
      <w:rPr>
        <w:lang w:val="da-DK"/>
      </w:rPr>
      <w:t xml:space="preserve">XX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8</w:t>
    </w:r>
    <w:r>
      <w:rPr>
        <w:szCs w:val="16"/>
        <w:lang w:val="da-DK"/>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A" w:rsidRPr="007C5F95" w:rsidRDefault="00BE428A" w:rsidP="00A10264">
    <w:pPr>
      <w:pStyle w:val="Header"/>
      <w:jc w:val="right"/>
      <w:rPr>
        <w:szCs w:val="16"/>
        <w:lang w:val="da-DK"/>
      </w:rPr>
    </w:pPr>
    <w:r w:rsidRPr="007C5F95">
      <w:rPr>
        <w:lang w:val="da-DK"/>
      </w:rPr>
      <w:t xml:space="preserve">ECC REPORT </w:t>
    </w:r>
    <w:r>
      <w:rPr>
        <w:lang w:val="da-DK"/>
      </w:rPr>
      <w:t xml:space="preserve">XX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9</w:t>
    </w:r>
    <w:r>
      <w:rPr>
        <w:szCs w:val="16"/>
        <w:lang w:val="da-DK"/>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A" w:rsidRPr="001223D0" w:rsidRDefault="00BE428A" w:rsidP="00A10264">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65CE"/>
    <w:multiLevelType w:val="multilevel"/>
    <w:tmpl w:val="A2B0A2DA"/>
    <w:lvl w:ilvl="0">
      <w:start w:val="1"/>
      <w:numFmt w:val="decimal"/>
      <w:pStyle w:val="Formatvorlageberschrift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BE4600E"/>
    <w:multiLevelType w:val="multilevel"/>
    <w:tmpl w:val="A1223A7E"/>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FB04C5"/>
    <w:multiLevelType w:val="multilevel"/>
    <w:tmpl w:val="4532EDC0"/>
    <w:lvl w:ilvl="0">
      <w:start w:val="1"/>
      <w:numFmt w:val="decimal"/>
      <w:lvlText w:val="[%1]"/>
      <w:lvlJc w:val="left"/>
      <w:pPr>
        <w:tabs>
          <w:tab w:val="num" w:pos="720"/>
        </w:tabs>
        <w:ind w:left="720" w:hanging="720"/>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111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213F2504"/>
    <w:multiLevelType w:val="multilevel"/>
    <w:tmpl w:val="B7782DC4"/>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1E3443D"/>
    <w:multiLevelType w:val="multilevel"/>
    <w:tmpl w:val="5844A4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AAF2372"/>
    <w:multiLevelType w:val="multilevel"/>
    <w:tmpl w:val="88FE1592"/>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Bold" w:hAnsi="Arial Bold"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B2448E4"/>
    <w:multiLevelType w:val="multilevel"/>
    <w:tmpl w:val="C0449AC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2B4F312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E3D245B"/>
    <w:multiLevelType w:val="multilevel"/>
    <w:tmpl w:val="D89A2D36"/>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30556E32"/>
    <w:multiLevelType w:val="multilevel"/>
    <w:tmpl w:val="58BA4EA4"/>
    <w:lvl w:ilvl="0">
      <w:start w:val="1"/>
      <w:numFmt w:val="decimal"/>
      <w:lvlText w:val="[%1]"/>
      <w:lvlJc w:val="left"/>
      <w:pPr>
        <w:tabs>
          <w:tab w:val="num" w:pos="397"/>
        </w:tabs>
        <w:ind w:left="397" w:hanging="397"/>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B880D6D"/>
    <w:multiLevelType w:val="multilevel"/>
    <w:tmpl w:val="ADCC13A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3BCE08D9"/>
    <w:multiLevelType w:val="multilevel"/>
    <w:tmpl w:val="00144118"/>
    <w:lvl w:ilvl="0">
      <w:start w:val="1"/>
      <w:numFmt w:val="decimal"/>
      <w:suff w:val="space"/>
      <w:lvlText w:val="ANNEX %1:"/>
      <w:lvlJc w:val="left"/>
      <w:rPr>
        <w:rFonts w:ascii="Arial Bold" w:hAnsi="Arial Bold"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3D163F7A"/>
    <w:multiLevelType w:val="multilevel"/>
    <w:tmpl w:val="D0481A4A"/>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nsid w:val="3D7329F1"/>
    <w:multiLevelType w:val="multilevel"/>
    <w:tmpl w:val="23689E52"/>
    <w:lvl w:ilvl="0">
      <w:start w:val="1"/>
      <w:numFmt w:val="decimal"/>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DE11B9E"/>
    <w:multiLevelType w:val="multilevel"/>
    <w:tmpl w:val="FB5EDC8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3EDE79DF"/>
    <w:multiLevelType w:val="multilevel"/>
    <w:tmpl w:val="A00A0DA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3EEE7FB8"/>
    <w:multiLevelType w:val="multilevel"/>
    <w:tmpl w:val="4F027B32"/>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418957A2"/>
    <w:multiLevelType w:val="multilevel"/>
    <w:tmpl w:val="08AE7DB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424B717A"/>
    <w:multiLevelType w:val="hybridMultilevel"/>
    <w:tmpl w:val="6DB09294"/>
    <w:lvl w:ilvl="0" w:tplc="028041EC">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416237"/>
    <w:multiLevelType w:val="multilevel"/>
    <w:tmpl w:val="2FFE94E8"/>
    <w:lvl w:ilvl="0">
      <w:start w:val="1"/>
      <w:numFmt w:val="decimal"/>
      <w:lvlText w:val="[%1]"/>
      <w:lvlJc w:val="left"/>
      <w:pPr>
        <w:tabs>
          <w:tab w:val="num" w:pos="720"/>
        </w:tabs>
        <w:ind w:left="720" w:hanging="720"/>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7C819E9"/>
    <w:multiLevelType w:val="multilevel"/>
    <w:tmpl w:val="D8721228"/>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4BA83BD6"/>
    <w:multiLevelType w:val="multilevel"/>
    <w:tmpl w:val="0FA475FC"/>
    <w:lvl w:ilvl="0">
      <w:start w:val="1"/>
      <w:numFmt w:val="decimal"/>
      <w:suff w:val="space"/>
      <w:lvlText w:val="ANNEX %1:"/>
      <w:lvlJc w:val="left"/>
      <w:pPr>
        <w:ind w:left="360" w:hanging="360"/>
      </w:pPr>
      <w:rPr>
        <w:rFonts w:ascii="Times New Roman Bold" w:hAnsi="Times New Roman Bold" w:cs="Times New Roman" w:hint="default"/>
        <w:b/>
        <w:i w:val="0"/>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4C907897"/>
    <w:multiLevelType w:val="hybridMultilevel"/>
    <w:tmpl w:val="228823A2"/>
    <w:lvl w:ilvl="0" w:tplc="028041EC">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3954C4"/>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561815EB"/>
    <w:multiLevelType w:val="hybridMultilevel"/>
    <w:tmpl w:val="177C3BD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nsid w:val="595978A3"/>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5B3128C3"/>
    <w:multiLevelType w:val="multilevel"/>
    <w:tmpl w:val="FB26665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FBC077E"/>
    <w:multiLevelType w:val="multilevel"/>
    <w:tmpl w:val="8E609E68"/>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0EC121D"/>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64002AD3"/>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66575489"/>
    <w:multiLevelType w:val="multilevel"/>
    <w:tmpl w:val="4B4E4BCA"/>
    <w:lvl w:ilvl="0">
      <w:start w:val="1"/>
      <w:numFmt w:val="decimal"/>
      <w:suff w:val="space"/>
      <w:lvlText w:val="Table %1:"/>
      <w:lvlJc w:val="left"/>
      <w:pPr>
        <w:ind w:left="360" w:hanging="360"/>
      </w:pPr>
      <w:rPr>
        <w:rFonts w:ascii="Times New Roman Bold" w:hAnsi="Times New Roman Bold" w:cs="Times New Roman" w:hint="default"/>
        <w:b/>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66B03253"/>
    <w:multiLevelType w:val="hybridMultilevel"/>
    <w:tmpl w:val="917E08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67EA4C08"/>
    <w:multiLevelType w:val="multilevel"/>
    <w:tmpl w:val="C696EAB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BA859ED"/>
    <w:multiLevelType w:val="hybridMultilevel"/>
    <w:tmpl w:val="2494ADB8"/>
    <w:lvl w:ilvl="0" w:tplc="04070003">
      <w:start w:val="1"/>
      <w:numFmt w:val="bullet"/>
      <w:lvlText w:val="o"/>
      <w:lvlJc w:val="left"/>
      <w:pPr>
        <w:tabs>
          <w:tab w:val="num" w:pos="360"/>
        </w:tabs>
        <w:ind w:left="360" w:hanging="360"/>
      </w:pPr>
      <w:rPr>
        <w:rFonts w:ascii="Courier New" w:hAnsi="Courier New"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ED2343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7222504B"/>
    <w:multiLevelType w:val="multilevel"/>
    <w:tmpl w:val="A724997C"/>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7720478F"/>
    <w:multiLevelType w:val="hybridMultilevel"/>
    <w:tmpl w:val="39585D3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nsid w:val="78AA5719"/>
    <w:multiLevelType w:val="hybridMultilevel"/>
    <w:tmpl w:val="397466B0"/>
    <w:lvl w:ilvl="0" w:tplc="028041EC">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3212E4"/>
    <w:multiLevelType w:val="multilevel"/>
    <w:tmpl w:val="FAF637C0"/>
    <w:lvl w:ilvl="0">
      <w:start w:val="1"/>
      <w:numFmt w:val="decimal"/>
      <w:pStyle w:val="ECCTabletitle"/>
      <w:suff w:val="space"/>
      <w:lvlText w:val="Table %1:"/>
      <w:lvlJc w:val="left"/>
      <w:pPr>
        <w:ind w:left="6314"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
  </w:num>
  <w:num w:numId="2">
    <w:abstractNumId w:val="15"/>
  </w:num>
  <w:num w:numId="3">
    <w:abstractNumId w:val="43"/>
  </w:num>
  <w:num w:numId="4">
    <w:abstractNumId w:val="25"/>
  </w:num>
  <w:num w:numId="5">
    <w:abstractNumId w:val="26"/>
  </w:num>
  <w:num w:numId="6">
    <w:abstractNumId w:val="23"/>
  </w:num>
  <w:num w:numId="7">
    <w:abstractNumId w:val="5"/>
  </w:num>
  <w:num w:numId="8">
    <w:abstractNumId w:val="39"/>
  </w:num>
  <w:num w:numId="9">
    <w:abstractNumId w:val="24"/>
  </w:num>
  <w:num w:numId="10">
    <w:abstractNumId w:val="13"/>
  </w:num>
  <w:num w:numId="11">
    <w:abstractNumId w:val="31"/>
  </w:num>
  <w:num w:numId="12">
    <w:abstractNumId w:val="9"/>
  </w:num>
  <w:num w:numId="13">
    <w:abstractNumId w:val="2"/>
  </w:num>
  <w:num w:numId="14">
    <w:abstractNumId w:val="33"/>
  </w:num>
  <w:num w:numId="15">
    <w:abstractNumId w:val="34"/>
  </w:num>
  <w:num w:numId="16">
    <w:abstractNumId w:val="19"/>
  </w:num>
  <w:num w:numId="17">
    <w:abstractNumId w:val="6"/>
  </w:num>
  <w:num w:numId="18">
    <w:abstractNumId w:val="17"/>
  </w:num>
  <w:num w:numId="19">
    <w:abstractNumId w:val="32"/>
  </w:num>
  <w:num w:numId="20">
    <w:abstractNumId w:val="16"/>
  </w:num>
  <w:num w:numId="21">
    <w:abstractNumId w:val="35"/>
  </w:num>
  <w:num w:numId="22">
    <w:abstractNumId w:val="40"/>
  </w:num>
  <w:num w:numId="23">
    <w:abstractNumId w:val="20"/>
  </w:num>
  <w:num w:numId="24">
    <w:abstractNumId w:val="14"/>
  </w:num>
  <w:num w:numId="25">
    <w:abstractNumId w:val="8"/>
  </w:num>
  <w:num w:numId="26">
    <w:abstractNumId w:val="10"/>
  </w:num>
  <w:num w:numId="27">
    <w:abstractNumId w:val="37"/>
  </w:num>
  <w:num w:numId="28">
    <w:abstractNumId w:val="30"/>
  </w:num>
  <w:num w:numId="29">
    <w:abstractNumId w:val="22"/>
  </w:num>
  <w:num w:numId="30">
    <w:abstractNumId w:val="23"/>
  </w:num>
  <w:num w:numId="31">
    <w:abstractNumId w:val="4"/>
  </w:num>
  <w:num w:numId="32">
    <w:abstractNumId w:val="23"/>
  </w:num>
  <w:num w:numId="33">
    <w:abstractNumId w:val="12"/>
  </w:num>
  <w:num w:numId="34">
    <w:abstractNumId w:val="1"/>
  </w:num>
  <w:num w:numId="35">
    <w:abstractNumId w:val="18"/>
  </w:num>
  <w:num w:numId="36">
    <w:abstractNumId w:val="28"/>
  </w:num>
  <w:num w:numId="37">
    <w:abstractNumId w:val="23"/>
    <w:lvlOverride w:ilvl="0">
      <w:startOverride w:val="1"/>
    </w:lvlOverride>
  </w:num>
  <w:num w:numId="38">
    <w:abstractNumId w:val="27"/>
  </w:num>
  <w:num w:numId="39">
    <w:abstractNumId w:val="21"/>
  </w:num>
  <w:num w:numId="40">
    <w:abstractNumId w:val="42"/>
  </w:num>
  <w:num w:numId="41">
    <w:abstractNumId w:val="11"/>
  </w:num>
  <w:num w:numId="42">
    <w:abstractNumId w:val="7"/>
  </w:num>
  <w:num w:numId="43">
    <w:abstractNumId w:val="0"/>
  </w:num>
  <w:num w:numId="44">
    <w:abstractNumId w:val="29"/>
  </w:num>
  <w:num w:numId="45">
    <w:abstractNumId w:val="41"/>
  </w:num>
  <w:num w:numId="46">
    <w:abstractNumId w:val="36"/>
  </w:num>
  <w:num w:numId="47">
    <w:abstractNumId w:val="38"/>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2001"/>
  <w:trackRevisions/>
  <w:defaultTabStop w:val="720"/>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D19"/>
    <w:rsid w:val="0006537D"/>
    <w:rsid w:val="00080D86"/>
    <w:rsid w:val="000917BE"/>
    <w:rsid w:val="000A672F"/>
    <w:rsid w:val="000E0542"/>
    <w:rsid w:val="0010769E"/>
    <w:rsid w:val="001223D0"/>
    <w:rsid w:val="00140ED1"/>
    <w:rsid w:val="00154D79"/>
    <w:rsid w:val="00167C51"/>
    <w:rsid w:val="00186FCD"/>
    <w:rsid w:val="00191A1A"/>
    <w:rsid w:val="001A62FC"/>
    <w:rsid w:val="001B1287"/>
    <w:rsid w:val="002552BC"/>
    <w:rsid w:val="00270EF9"/>
    <w:rsid w:val="00286E82"/>
    <w:rsid w:val="002A24EA"/>
    <w:rsid w:val="002E3207"/>
    <w:rsid w:val="0038298B"/>
    <w:rsid w:val="003A33C5"/>
    <w:rsid w:val="003B0184"/>
    <w:rsid w:val="003B2A86"/>
    <w:rsid w:val="003E3FB4"/>
    <w:rsid w:val="003E69DE"/>
    <w:rsid w:val="00426760"/>
    <w:rsid w:val="004721E0"/>
    <w:rsid w:val="00485067"/>
    <w:rsid w:val="00486D5A"/>
    <w:rsid w:val="004B6127"/>
    <w:rsid w:val="004D2193"/>
    <w:rsid w:val="0052738E"/>
    <w:rsid w:val="00531BFB"/>
    <w:rsid w:val="005524F3"/>
    <w:rsid w:val="005618E4"/>
    <w:rsid w:val="005869FA"/>
    <w:rsid w:val="005A00E5"/>
    <w:rsid w:val="005A13C3"/>
    <w:rsid w:val="005B5851"/>
    <w:rsid w:val="005D62CB"/>
    <w:rsid w:val="0063280B"/>
    <w:rsid w:val="00747DDE"/>
    <w:rsid w:val="007B4875"/>
    <w:rsid w:val="007C5F95"/>
    <w:rsid w:val="00812A82"/>
    <w:rsid w:val="00827AB6"/>
    <w:rsid w:val="00837D19"/>
    <w:rsid w:val="00897D71"/>
    <w:rsid w:val="008E0390"/>
    <w:rsid w:val="008F31B7"/>
    <w:rsid w:val="009901D5"/>
    <w:rsid w:val="0099303C"/>
    <w:rsid w:val="009931FA"/>
    <w:rsid w:val="009A64AA"/>
    <w:rsid w:val="009B4646"/>
    <w:rsid w:val="009E4ECB"/>
    <w:rsid w:val="00A06DAA"/>
    <w:rsid w:val="00A10264"/>
    <w:rsid w:val="00A1296D"/>
    <w:rsid w:val="00A2330B"/>
    <w:rsid w:val="00A35FEC"/>
    <w:rsid w:val="00A4247F"/>
    <w:rsid w:val="00A428EE"/>
    <w:rsid w:val="00A43D74"/>
    <w:rsid w:val="00A45B9B"/>
    <w:rsid w:val="00A6728F"/>
    <w:rsid w:val="00AC5D4A"/>
    <w:rsid w:val="00AF431D"/>
    <w:rsid w:val="00B146D3"/>
    <w:rsid w:val="00B22634"/>
    <w:rsid w:val="00B266BE"/>
    <w:rsid w:val="00B30AB7"/>
    <w:rsid w:val="00B47A91"/>
    <w:rsid w:val="00B72985"/>
    <w:rsid w:val="00B8762D"/>
    <w:rsid w:val="00BA39A4"/>
    <w:rsid w:val="00BA6DF8"/>
    <w:rsid w:val="00BC7EB3"/>
    <w:rsid w:val="00BE428A"/>
    <w:rsid w:val="00BF11E4"/>
    <w:rsid w:val="00C2029D"/>
    <w:rsid w:val="00C47EEA"/>
    <w:rsid w:val="00C8472E"/>
    <w:rsid w:val="00C93B42"/>
    <w:rsid w:val="00C95C7C"/>
    <w:rsid w:val="00CB0AD7"/>
    <w:rsid w:val="00CB7CE5"/>
    <w:rsid w:val="00CE4968"/>
    <w:rsid w:val="00CE71E1"/>
    <w:rsid w:val="00D646C7"/>
    <w:rsid w:val="00DE3C84"/>
    <w:rsid w:val="00E366C7"/>
    <w:rsid w:val="00E414CB"/>
    <w:rsid w:val="00E42306"/>
    <w:rsid w:val="00E4401D"/>
    <w:rsid w:val="00E53A33"/>
    <w:rsid w:val="00E6207A"/>
    <w:rsid w:val="00E63537"/>
    <w:rsid w:val="00E66C5B"/>
    <w:rsid w:val="00E94087"/>
    <w:rsid w:val="00EA23BF"/>
    <w:rsid w:val="00ED0DD9"/>
    <w:rsid w:val="00EF366B"/>
    <w:rsid w:val="00F2599D"/>
    <w:rsid w:val="00F30982"/>
    <w:rsid w:val="00F55D8C"/>
    <w:rsid w:val="00F67026"/>
    <w:rsid w:val="00F95581"/>
    <w:rsid w:val="00FC773A"/>
    <w:rsid w:val="00FE1795"/>
    <w:rsid w:val="00FF6F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64AA"/>
    <w:rPr>
      <w:rFonts w:ascii="Arial" w:hAnsi="Arial"/>
      <w:sz w:val="20"/>
      <w:szCs w:val="24"/>
    </w:rPr>
  </w:style>
  <w:style w:type="paragraph" w:styleId="Heading1">
    <w:name w:val="heading 1"/>
    <w:aliases w:val="ECC Heading 1"/>
    <w:basedOn w:val="Normal"/>
    <w:next w:val="ECCParagraph"/>
    <w:link w:val="Heading1Char"/>
    <w:autoRedefine/>
    <w:uiPriority w:val="99"/>
    <w:qFormat/>
    <w:rsid w:val="00B146D3"/>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9A64AA"/>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A64AA"/>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9A64AA"/>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A64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A64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A64AA"/>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A64AA"/>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A64AA"/>
    <w:pPr>
      <w:numPr>
        <w:ilvl w:val="8"/>
        <w:numId w:val="2"/>
      </w:numPr>
      <w:spacing w:before="240" w:after="60"/>
      <w:outlineLvl w:val="8"/>
    </w:pPr>
    <w:rPr>
      <w:rFonts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C47EEA"/>
    <w:rPr>
      <w:rFonts w:ascii="Cambria" w:hAnsi="Cambria" w:cs="Times New Roman"/>
      <w:b/>
      <w:bCs/>
      <w:kern w:val="32"/>
      <w:sz w:val="32"/>
      <w:szCs w:val="32"/>
      <w:lang w:val="en-US" w:eastAsia="en-US"/>
    </w:rPr>
  </w:style>
  <w:style w:type="character" w:customStyle="1" w:styleId="Heading2Char">
    <w:name w:val="Heading 2 Char"/>
    <w:aliases w:val="ECC Heading 2 Char"/>
    <w:basedOn w:val="DefaultParagraphFont"/>
    <w:link w:val="Heading2"/>
    <w:uiPriority w:val="99"/>
    <w:semiHidden/>
    <w:locked/>
    <w:rsid w:val="00C47EEA"/>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C47EEA"/>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C47EEA"/>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C47EEA"/>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C47EEA"/>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C47EEA"/>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C47EEA"/>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C47EEA"/>
    <w:rPr>
      <w:rFonts w:ascii="Cambria" w:hAnsi="Cambria" w:cs="Times New Roman"/>
      <w:lang w:val="en-US" w:eastAsia="en-US"/>
    </w:rPr>
  </w:style>
  <w:style w:type="paragraph" w:styleId="BalloonText">
    <w:name w:val="Balloon Text"/>
    <w:basedOn w:val="Normal"/>
    <w:link w:val="BalloonTextChar"/>
    <w:uiPriority w:val="99"/>
    <w:semiHidden/>
    <w:rsid w:val="005B5851"/>
    <w:rPr>
      <w:rFonts w:ascii="Tahoma" w:hAnsi="Tahoma"/>
      <w:sz w:val="16"/>
      <w:szCs w:val="16"/>
    </w:rPr>
  </w:style>
  <w:style w:type="character" w:customStyle="1" w:styleId="BalloonTextChar">
    <w:name w:val="Balloon Text Char"/>
    <w:basedOn w:val="DefaultParagraphFont"/>
    <w:link w:val="BalloonText"/>
    <w:uiPriority w:val="99"/>
    <w:semiHidden/>
    <w:locked/>
    <w:rsid w:val="005B5851"/>
    <w:rPr>
      <w:rFonts w:ascii="Tahoma" w:hAnsi="Tahoma" w:cs="Times New Roman"/>
      <w:sz w:val="16"/>
      <w:lang w:val="en-US" w:eastAsia="en-US"/>
    </w:rPr>
  </w:style>
  <w:style w:type="paragraph" w:customStyle="1" w:styleId="ECCParagraph">
    <w:name w:val="ECC Paragraph"/>
    <w:basedOn w:val="Normal"/>
    <w:uiPriority w:val="99"/>
    <w:rsid w:val="00A35FEC"/>
    <w:pPr>
      <w:spacing w:after="240"/>
      <w:jc w:val="both"/>
    </w:pPr>
    <w:rPr>
      <w:lang w:val="en-GB"/>
    </w:rPr>
  </w:style>
  <w:style w:type="paragraph" w:customStyle="1" w:styleId="ECCParBulleted">
    <w:name w:val="ECC Par Bulleted"/>
    <w:basedOn w:val="ECCParagraph"/>
    <w:uiPriority w:val="99"/>
    <w:rsid w:val="009A64AA"/>
    <w:pPr>
      <w:numPr>
        <w:numId w:val="1"/>
      </w:numPr>
      <w:spacing w:after="0"/>
    </w:pPr>
  </w:style>
  <w:style w:type="paragraph" w:styleId="Header">
    <w:name w:val="header"/>
    <w:aliases w:val="encabezado"/>
    <w:basedOn w:val="Normal"/>
    <w:link w:val="HeaderChar"/>
    <w:uiPriority w:val="99"/>
    <w:semiHidden/>
    <w:rsid w:val="009A64AA"/>
    <w:pPr>
      <w:tabs>
        <w:tab w:val="center" w:pos="4320"/>
        <w:tab w:val="right" w:pos="8640"/>
      </w:tabs>
    </w:pPr>
    <w:rPr>
      <w:b/>
      <w:sz w:val="16"/>
    </w:rPr>
  </w:style>
  <w:style w:type="character" w:customStyle="1" w:styleId="HeaderChar">
    <w:name w:val="Header Char"/>
    <w:aliases w:val="encabezado Char"/>
    <w:basedOn w:val="DefaultParagraphFont"/>
    <w:link w:val="Header"/>
    <w:uiPriority w:val="99"/>
    <w:semiHidden/>
    <w:locked/>
    <w:rsid w:val="00B8762D"/>
    <w:rPr>
      <w:rFonts w:ascii="Arial" w:hAnsi="Arial" w:cs="Times New Roman"/>
      <w:b/>
      <w:sz w:val="24"/>
      <w:lang w:val="en-US" w:eastAsia="en-US"/>
    </w:rPr>
  </w:style>
  <w:style w:type="paragraph" w:styleId="Footer">
    <w:name w:val="footer"/>
    <w:basedOn w:val="Normal"/>
    <w:link w:val="FooterChar"/>
    <w:uiPriority w:val="99"/>
    <w:semiHidden/>
    <w:rsid w:val="009A64AA"/>
    <w:pPr>
      <w:tabs>
        <w:tab w:val="center" w:pos="4320"/>
        <w:tab w:val="right" w:pos="8640"/>
      </w:tabs>
    </w:pPr>
  </w:style>
  <w:style w:type="character" w:customStyle="1" w:styleId="FooterChar">
    <w:name w:val="Footer Char"/>
    <w:basedOn w:val="DefaultParagraphFont"/>
    <w:link w:val="Footer"/>
    <w:uiPriority w:val="99"/>
    <w:semiHidden/>
    <w:locked/>
    <w:rsid w:val="00C47EEA"/>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9A64AA"/>
    <w:pPr>
      <w:numPr>
        <w:numId w:val="7"/>
      </w:numPr>
      <w:ind w:left="0" w:firstLine="0"/>
    </w:pPr>
    <w:rPr>
      <w:b w:val="0"/>
    </w:rPr>
  </w:style>
  <w:style w:type="paragraph" w:styleId="TOC1">
    <w:name w:val="toc 1"/>
    <w:basedOn w:val="Normal"/>
    <w:next w:val="Normal"/>
    <w:autoRedefine/>
    <w:uiPriority w:val="99"/>
    <w:rsid w:val="009A64AA"/>
    <w:pPr>
      <w:tabs>
        <w:tab w:val="left" w:pos="360"/>
        <w:tab w:val="right" w:leader="dot" w:pos="9629"/>
      </w:tabs>
      <w:spacing w:before="240"/>
    </w:pPr>
    <w:rPr>
      <w:b/>
      <w:caps/>
    </w:rPr>
  </w:style>
  <w:style w:type="character" w:styleId="Hyperlink">
    <w:name w:val="Hyperlink"/>
    <w:basedOn w:val="DefaultParagraphFont"/>
    <w:uiPriority w:val="99"/>
    <w:rsid w:val="009A64AA"/>
    <w:rPr>
      <w:rFonts w:cs="Times New Roman"/>
      <w:color w:val="0000FF"/>
      <w:u w:val="single"/>
    </w:rPr>
  </w:style>
  <w:style w:type="paragraph" w:styleId="TOC2">
    <w:name w:val="toc 2"/>
    <w:basedOn w:val="Normal"/>
    <w:next w:val="Normal"/>
    <w:autoRedefine/>
    <w:uiPriority w:val="99"/>
    <w:rsid w:val="009A64AA"/>
    <w:pPr>
      <w:tabs>
        <w:tab w:val="left" w:pos="900"/>
        <w:tab w:val="right" w:leader="dot" w:pos="9629"/>
      </w:tabs>
      <w:ind w:left="360"/>
    </w:pPr>
  </w:style>
  <w:style w:type="paragraph" w:styleId="TOC3">
    <w:name w:val="toc 3"/>
    <w:basedOn w:val="Normal"/>
    <w:next w:val="Normal"/>
    <w:autoRedefine/>
    <w:uiPriority w:val="99"/>
    <w:rsid w:val="009A64AA"/>
    <w:pPr>
      <w:tabs>
        <w:tab w:val="left" w:pos="1440"/>
        <w:tab w:val="right" w:leader="dot" w:pos="9629"/>
      </w:tabs>
      <w:ind w:left="900"/>
    </w:pPr>
  </w:style>
  <w:style w:type="paragraph" w:styleId="TOC4">
    <w:name w:val="toc 4"/>
    <w:basedOn w:val="Normal"/>
    <w:next w:val="Normal"/>
    <w:autoRedefine/>
    <w:uiPriority w:val="99"/>
    <w:rsid w:val="009A64AA"/>
    <w:pPr>
      <w:tabs>
        <w:tab w:val="left" w:pos="2340"/>
        <w:tab w:val="right" w:leader="dot" w:pos="9629"/>
      </w:tabs>
      <w:ind w:left="1440"/>
    </w:pPr>
    <w:rPr>
      <w:i/>
    </w:rPr>
  </w:style>
  <w:style w:type="table" w:styleId="TableGrid">
    <w:name w:val="Table Grid"/>
    <w:basedOn w:val="TableNormal"/>
    <w:uiPriority w:val="99"/>
    <w:semiHidden/>
    <w:rsid w:val="009A64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9A64AA"/>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37D19"/>
    <w:pPr>
      <w:numPr>
        <w:numId w:val="3"/>
      </w:numPr>
      <w:spacing w:before="360" w:after="240"/>
      <w:ind w:left="0" w:firstLine="0"/>
    </w:pPr>
  </w:style>
  <w:style w:type="paragraph" w:customStyle="1" w:styleId="ECCFootnote">
    <w:name w:val="ECC Footnote"/>
    <w:basedOn w:val="Normal"/>
    <w:autoRedefine/>
    <w:uiPriority w:val="99"/>
    <w:rsid w:val="009A64AA"/>
    <w:pPr>
      <w:ind w:left="454" w:hanging="454"/>
    </w:pPr>
    <w:rPr>
      <w:sz w:val="16"/>
    </w:rPr>
  </w:style>
  <w:style w:type="paragraph" w:styleId="FootnoteText">
    <w:name w:val="footnote text"/>
    <w:aliases w:val="ALTS FOOTNOTE"/>
    <w:basedOn w:val="Normal"/>
    <w:link w:val="FootnoteTextChar"/>
    <w:uiPriority w:val="99"/>
    <w:semiHidden/>
    <w:rsid w:val="009A64AA"/>
    <w:rPr>
      <w:szCs w:val="20"/>
    </w:rPr>
  </w:style>
  <w:style w:type="character" w:customStyle="1" w:styleId="FootnoteTextChar">
    <w:name w:val="Footnote Text Char"/>
    <w:aliases w:val="ALTS FOOTNOTE Char"/>
    <w:basedOn w:val="DefaultParagraphFont"/>
    <w:link w:val="FootnoteText"/>
    <w:uiPriority w:val="99"/>
    <w:semiHidden/>
    <w:locked/>
    <w:rsid w:val="00C47EEA"/>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semiHidden/>
    <w:rsid w:val="009A64AA"/>
    <w:rPr>
      <w:rFonts w:cs="Times New Roman"/>
      <w:vertAlign w:val="superscript"/>
    </w:rPr>
  </w:style>
  <w:style w:type="paragraph" w:customStyle="1" w:styleId="Text">
    <w:name w:val="Text"/>
    <w:basedOn w:val="Normal"/>
    <w:uiPriority w:val="99"/>
    <w:rsid w:val="009A64AA"/>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A64AA"/>
    <w:pPr>
      <w:spacing w:after="0"/>
      <w:ind w:left="284" w:hanging="284"/>
    </w:pPr>
    <w:rPr>
      <w:sz w:val="16"/>
      <w:szCs w:val="16"/>
    </w:rPr>
  </w:style>
  <w:style w:type="paragraph" w:customStyle="1" w:styleId="reference">
    <w:name w:val="reference"/>
    <w:basedOn w:val="Normal"/>
    <w:uiPriority w:val="99"/>
    <w:rsid w:val="009A64AA"/>
    <w:pPr>
      <w:numPr>
        <w:numId w:val="32"/>
      </w:numPr>
    </w:pPr>
    <w:rPr>
      <w:lang w:eastAsia="ja-JP"/>
    </w:rPr>
  </w:style>
  <w:style w:type="paragraph" w:customStyle="1" w:styleId="ECCAnnexheading2">
    <w:name w:val="ECC Annex heading2"/>
    <w:basedOn w:val="Normal"/>
    <w:next w:val="ECCParagraph"/>
    <w:uiPriority w:val="99"/>
    <w:rsid w:val="009A64AA"/>
    <w:pPr>
      <w:numPr>
        <w:ilvl w:val="1"/>
        <w:numId w:val="7"/>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uiPriority w:val="99"/>
    <w:rsid w:val="009A64AA"/>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9A64AA"/>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9A64AA"/>
    <w:pPr>
      <w:spacing w:before="120" w:after="120"/>
      <w:ind w:left="3402"/>
    </w:pPr>
    <w:rPr>
      <w:bCs/>
      <w:sz w:val="18"/>
    </w:rPr>
  </w:style>
  <w:style w:type="paragraph" w:customStyle="1" w:styleId="Reporttitledescription">
    <w:name w:val="Report title/description"/>
    <w:basedOn w:val="Normal"/>
    <w:uiPriority w:val="99"/>
    <w:rsid w:val="009A64AA"/>
    <w:pPr>
      <w:spacing w:before="600" w:line="288" w:lineRule="auto"/>
      <w:ind w:left="3402"/>
    </w:pPr>
    <w:rPr>
      <w:sz w:val="24"/>
    </w:rPr>
  </w:style>
  <w:style w:type="character" w:customStyle="1" w:styleId="StyleTimesNewRomanBold">
    <w:name w:val="Style Times New Roman Bold"/>
    <w:uiPriority w:val="99"/>
    <w:rsid w:val="005B5851"/>
    <w:rPr>
      <w:rFonts w:ascii="Times New Roman" w:hAnsi="Times New Roman"/>
      <w:b/>
      <w:sz w:val="20"/>
    </w:rPr>
  </w:style>
  <w:style w:type="character" w:styleId="Emphasis">
    <w:name w:val="Emphasis"/>
    <w:basedOn w:val="DefaultParagraphFont"/>
    <w:uiPriority w:val="99"/>
    <w:qFormat/>
    <w:rsid w:val="005B5851"/>
    <w:rPr>
      <w:rFonts w:cs="Times New Roman"/>
      <w:b/>
    </w:rPr>
  </w:style>
  <w:style w:type="paragraph" w:customStyle="1" w:styleId="Formatvorlageberschrift1">
    <w:name w:val="Formatvorlage Überschrift 1"/>
    <w:aliases w:val="Überschrift 1_ohne Nr + 11 pt"/>
    <w:basedOn w:val="Heading1"/>
    <w:uiPriority w:val="99"/>
    <w:rsid w:val="00A35FEC"/>
    <w:pPr>
      <w:pageBreakBefore w:val="0"/>
      <w:numPr>
        <w:numId w:val="43"/>
      </w:numPr>
      <w:spacing w:before="240" w:after="60"/>
    </w:pPr>
    <w:rPr>
      <w:rFonts w:ascii="Times New Roman" w:hAnsi="Times New Roman" w:cs="Times New Roman"/>
      <w:caps w:val="0"/>
      <w:color w:val="auto"/>
      <w:sz w:val="28"/>
      <w:szCs w:val="20"/>
      <w:lang w:val="en-US" w:eastAsia="fr-FR"/>
    </w:rPr>
  </w:style>
  <w:style w:type="paragraph" w:styleId="Caption">
    <w:name w:val="caption"/>
    <w:basedOn w:val="Normal"/>
    <w:next w:val="Normal"/>
    <w:uiPriority w:val="99"/>
    <w:qFormat/>
    <w:rsid w:val="00A35FEC"/>
    <w:rPr>
      <w:rFonts w:ascii="Times New Roman" w:eastAsia="MS Mincho" w:hAnsi="Times New Roman"/>
      <w:b/>
      <w:bCs/>
      <w:szCs w:val="20"/>
      <w:lang w:val="en-GB" w:eastAsia="ja-JP"/>
    </w:rPr>
  </w:style>
  <w:style w:type="character" w:styleId="Strong">
    <w:name w:val="Strong"/>
    <w:basedOn w:val="DefaultParagraphFont"/>
    <w:uiPriority w:val="99"/>
    <w:qFormat/>
    <w:locked/>
    <w:rsid w:val="005D62CB"/>
    <w:rPr>
      <w:rFonts w:cs="Times New Roman"/>
      <w:b/>
    </w:rPr>
  </w:style>
  <w:style w:type="paragraph" w:customStyle="1" w:styleId="Default">
    <w:name w:val="Default"/>
    <w:uiPriority w:val="99"/>
    <w:rsid w:val="009901D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103066711">
      <w:marLeft w:val="0"/>
      <w:marRight w:val="0"/>
      <w:marTop w:val="0"/>
      <w:marBottom w:val="0"/>
      <w:divBdr>
        <w:top w:val="none" w:sz="0" w:space="0" w:color="auto"/>
        <w:left w:val="none" w:sz="0" w:space="0" w:color="auto"/>
        <w:bottom w:val="none" w:sz="0" w:space="0" w:color="auto"/>
        <w:right w:val="none" w:sz="0" w:space="0" w:color="auto"/>
      </w:divBdr>
    </w:div>
    <w:div w:id="1103066712">
      <w:marLeft w:val="0"/>
      <w:marRight w:val="0"/>
      <w:marTop w:val="0"/>
      <w:marBottom w:val="0"/>
      <w:divBdr>
        <w:top w:val="none" w:sz="0" w:space="0" w:color="auto"/>
        <w:left w:val="none" w:sz="0" w:space="0" w:color="auto"/>
        <w:bottom w:val="none" w:sz="0" w:space="0" w:color="auto"/>
        <w:right w:val="none" w:sz="0" w:space="0" w:color="auto"/>
      </w:divBdr>
    </w:div>
    <w:div w:id="1103066717">
      <w:marLeft w:val="0"/>
      <w:marRight w:val="0"/>
      <w:marTop w:val="0"/>
      <w:marBottom w:val="0"/>
      <w:divBdr>
        <w:top w:val="none" w:sz="0" w:space="0" w:color="auto"/>
        <w:left w:val="none" w:sz="0" w:space="0" w:color="auto"/>
        <w:bottom w:val="none" w:sz="0" w:space="0" w:color="auto"/>
        <w:right w:val="none" w:sz="0" w:space="0" w:color="auto"/>
      </w:divBdr>
    </w:div>
    <w:div w:id="1103066718">
      <w:marLeft w:val="0"/>
      <w:marRight w:val="0"/>
      <w:marTop w:val="0"/>
      <w:marBottom w:val="45"/>
      <w:divBdr>
        <w:top w:val="none" w:sz="0" w:space="0" w:color="auto"/>
        <w:left w:val="none" w:sz="0" w:space="0" w:color="auto"/>
        <w:bottom w:val="none" w:sz="0" w:space="0" w:color="auto"/>
        <w:right w:val="none" w:sz="0" w:space="0" w:color="auto"/>
      </w:divBdr>
      <w:divsChild>
        <w:div w:id="1103066722">
          <w:marLeft w:val="0"/>
          <w:marRight w:val="0"/>
          <w:marTop w:val="0"/>
          <w:marBottom w:val="0"/>
          <w:divBdr>
            <w:top w:val="none" w:sz="0" w:space="0" w:color="auto"/>
            <w:left w:val="none" w:sz="0" w:space="0" w:color="auto"/>
            <w:bottom w:val="none" w:sz="0" w:space="0" w:color="auto"/>
            <w:right w:val="none" w:sz="0" w:space="0" w:color="auto"/>
          </w:divBdr>
          <w:divsChild>
            <w:div w:id="1103066721">
              <w:marLeft w:val="0"/>
              <w:marRight w:val="0"/>
              <w:marTop w:val="0"/>
              <w:marBottom w:val="0"/>
              <w:divBdr>
                <w:top w:val="none" w:sz="0" w:space="0" w:color="auto"/>
                <w:left w:val="none" w:sz="0" w:space="0" w:color="auto"/>
                <w:bottom w:val="none" w:sz="0" w:space="0" w:color="auto"/>
                <w:right w:val="none" w:sz="0" w:space="0" w:color="auto"/>
              </w:divBdr>
              <w:divsChild>
                <w:div w:id="1103066716">
                  <w:marLeft w:val="0"/>
                  <w:marRight w:val="0"/>
                  <w:marTop w:val="0"/>
                  <w:marBottom w:val="0"/>
                  <w:divBdr>
                    <w:top w:val="none" w:sz="0" w:space="0" w:color="auto"/>
                    <w:left w:val="none" w:sz="0" w:space="0" w:color="auto"/>
                    <w:bottom w:val="none" w:sz="0" w:space="0" w:color="auto"/>
                    <w:right w:val="none" w:sz="0" w:space="0" w:color="auto"/>
                  </w:divBdr>
                  <w:divsChild>
                    <w:div w:id="1103066715">
                      <w:marLeft w:val="0"/>
                      <w:marRight w:val="0"/>
                      <w:marTop w:val="390"/>
                      <w:marBottom w:val="0"/>
                      <w:divBdr>
                        <w:top w:val="none" w:sz="0" w:space="0" w:color="auto"/>
                        <w:left w:val="none" w:sz="0" w:space="0" w:color="auto"/>
                        <w:bottom w:val="none" w:sz="0" w:space="0" w:color="auto"/>
                        <w:right w:val="none" w:sz="0" w:space="0" w:color="auto"/>
                      </w:divBdr>
                      <w:divsChild>
                        <w:div w:id="1103066713">
                          <w:marLeft w:val="2640"/>
                          <w:marRight w:val="3960"/>
                          <w:marTop w:val="0"/>
                          <w:marBottom w:val="0"/>
                          <w:divBdr>
                            <w:top w:val="none" w:sz="0" w:space="0" w:color="auto"/>
                            <w:left w:val="none" w:sz="0" w:space="0" w:color="auto"/>
                            <w:bottom w:val="none" w:sz="0" w:space="0" w:color="auto"/>
                            <w:right w:val="none" w:sz="0" w:space="0" w:color="auto"/>
                          </w:divBdr>
                          <w:divsChild>
                            <w:div w:id="1103066710">
                              <w:marLeft w:val="0"/>
                              <w:marRight w:val="0"/>
                              <w:marTop w:val="0"/>
                              <w:marBottom w:val="0"/>
                              <w:divBdr>
                                <w:top w:val="none" w:sz="0" w:space="0" w:color="auto"/>
                                <w:left w:val="none" w:sz="0" w:space="0" w:color="auto"/>
                                <w:bottom w:val="none" w:sz="0" w:space="0" w:color="auto"/>
                                <w:right w:val="none" w:sz="0" w:space="0" w:color="auto"/>
                              </w:divBdr>
                              <w:divsChild>
                                <w:div w:id="1103066719">
                                  <w:marLeft w:val="0"/>
                                  <w:marRight w:val="0"/>
                                  <w:marTop w:val="0"/>
                                  <w:marBottom w:val="0"/>
                                  <w:divBdr>
                                    <w:top w:val="none" w:sz="0" w:space="0" w:color="auto"/>
                                    <w:left w:val="none" w:sz="0" w:space="0" w:color="auto"/>
                                    <w:bottom w:val="none" w:sz="0" w:space="0" w:color="auto"/>
                                    <w:right w:val="none" w:sz="0" w:space="0" w:color="auto"/>
                                  </w:divBdr>
                                  <w:divsChild>
                                    <w:div w:id="1103066720">
                                      <w:marLeft w:val="0"/>
                                      <w:marRight w:val="0"/>
                                      <w:marTop w:val="0"/>
                                      <w:marBottom w:val="0"/>
                                      <w:divBdr>
                                        <w:top w:val="none" w:sz="0" w:space="0" w:color="auto"/>
                                        <w:left w:val="none" w:sz="0" w:space="0" w:color="auto"/>
                                        <w:bottom w:val="none" w:sz="0" w:space="0" w:color="auto"/>
                                        <w:right w:val="none" w:sz="0" w:space="0" w:color="auto"/>
                                      </w:divBdr>
                                      <w:divsChild>
                                        <w:div w:id="11030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wmf"/><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7.emf"/><Relationship Id="rId22" Type="http://schemas.openxmlformats.org/officeDocument/2006/relationships/image" Target="media/image15.wmf"/><Relationship Id="rId27"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efis.d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23</Pages>
  <Words>4179</Words>
  <Characters>23822</Characters>
  <Application>Microsoft Office Outlook</Application>
  <DocSecurity>0</DocSecurity>
  <Lines>0</Lines>
  <Paragraphs>0</Paragraphs>
  <ScaleCrop>false</ScaleCrop>
  <Company>ECO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
  <dc:creator>Marc Le Devendec</dc:creator>
  <cp:keywords/>
  <dc:description>This template is used as guidance to draft ECC Reports.</dc:description>
  <cp:lastModifiedBy>ERO</cp:lastModifiedBy>
  <cp:revision>2</cp:revision>
  <cp:lastPrinted>1900-12-31T22:00:00Z</cp:lastPrinted>
  <dcterms:created xsi:type="dcterms:W3CDTF">2011-09-20T16:36:00Z</dcterms:created>
  <dcterms:modified xsi:type="dcterms:W3CDTF">2011-09-20T16:36:00Z</dcterms:modified>
</cp:coreProperties>
</file>