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86" w:rsidRPr="007B7DEB" w:rsidRDefault="001A6D86" w:rsidP="00210158">
      <w:pPr>
        <w:spacing w:before="240" w:after="240"/>
        <w:jc w:val="both"/>
        <w:rPr>
          <w:rFonts w:ascii="Arial" w:hAnsi="Arial" w:cs="Arial"/>
          <w:b/>
          <w:bCs/>
          <w:sz w:val="28"/>
          <w:szCs w:val="28"/>
        </w:rPr>
      </w:pPr>
      <w:bookmarkStart w:id="0" w:name="lblProposal"/>
      <w:bookmarkEnd w:id="0"/>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bCs/>
          <w:sz w:val="28"/>
          <w:szCs w:val="28"/>
        </w:rPr>
        <w:tab/>
      </w:r>
      <w:r w:rsidRPr="007B7DEB">
        <w:rPr>
          <w:rFonts w:ascii="Arial" w:hAnsi="Arial" w:cs="Arial"/>
          <w:b/>
          <w:sz w:val="24"/>
          <w:szCs w:val="24"/>
          <w:lang w:eastAsia="de-DE"/>
        </w:rPr>
        <w:t xml:space="preserve">Doc. Com-ITU(14) </w:t>
      </w:r>
      <w:bookmarkStart w:id="1" w:name="_GoBack"/>
      <w:bookmarkEnd w:id="1"/>
    </w:p>
    <w:tbl>
      <w:tblPr>
        <w:tblW w:w="9640" w:type="dxa"/>
        <w:tblLayout w:type="fixed"/>
        <w:tblCellMar>
          <w:left w:w="70" w:type="dxa"/>
          <w:right w:w="70" w:type="dxa"/>
        </w:tblCellMar>
        <w:tblLook w:val="0000"/>
      </w:tblPr>
      <w:tblGrid>
        <w:gridCol w:w="1843"/>
        <w:gridCol w:w="2497"/>
        <w:gridCol w:w="1731"/>
        <w:gridCol w:w="3569"/>
      </w:tblGrid>
      <w:tr w:rsidR="001A6D86" w:rsidRPr="007B7DEB">
        <w:trPr>
          <w:cantSplit/>
        </w:trPr>
        <w:tc>
          <w:tcPr>
            <w:tcW w:w="6071" w:type="dxa"/>
            <w:gridSpan w:val="3"/>
            <w:tcBorders>
              <w:top w:val="nil"/>
              <w:left w:val="nil"/>
              <w:bottom w:val="nil"/>
              <w:right w:val="nil"/>
            </w:tcBorders>
          </w:tcPr>
          <w:p w:rsidR="001A6D86" w:rsidRPr="007B7DEB" w:rsidRDefault="001A6D86" w:rsidP="00AD143B">
            <w:pPr>
              <w:pStyle w:val="Header1"/>
              <w:rPr>
                <w:sz w:val="22"/>
                <w:szCs w:val="22"/>
                <w:lang w:val="en-GB"/>
              </w:rPr>
            </w:pPr>
          </w:p>
          <w:p w:rsidR="001A6D86" w:rsidRPr="007B7DEB" w:rsidRDefault="00465D9D" w:rsidP="00AD143B">
            <w:pPr>
              <w:pStyle w:val="Header1"/>
              <w:rPr>
                <w:sz w:val="22"/>
                <w:szCs w:val="22"/>
                <w:lang w:val="en-GB"/>
              </w:rPr>
            </w:pPr>
            <w:r>
              <w:rPr>
                <w:noProof/>
                <w:sz w:val="22"/>
                <w:szCs w:val="22"/>
                <w:lang w:val="ru-RU" w:eastAsia="ru-RU"/>
              </w:rPr>
              <w:drawing>
                <wp:inline distT="0" distB="0" distL="0" distR="0">
                  <wp:extent cx="1933575" cy="5334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1933575" cy="533400"/>
                          </a:xfrm>
                          <a:prstGeom prst="rect">
                            <a:avLst/>
                          </a:prstGeom>
                          <a:noFill/>
                          <a:ln w="9525">
                            <a:noFill/>
                            <a:miter lim="800000"/>
                            <a:headEnd/>
                            <a:tailEnd/>
                          </a:ln>
                        </pic:spPr>
                      </pic:pic>
                    </a:graphicData>
                  </a:graphic>
                </wp:inline>
              </w:drawing>
            </w:r>
          </w:p>
          <w:p w:rsidR="001A6D86" w:rsidRPr="007B7DEB" w:rsidRDefault="001A6D86" w:rsidP="00AD143B">
            <w:pPr>
              <w:pStyle w:val="Header1"/>
              <w:rPr>
                <w:color w:val="000000"/>
                <w:sz w:val="22"/>
                <w:szCs w:val="22"/>
                <w:lang w:val="en-GB"/>
              </w:rPr>
            </w:pPr>
          </w:p>
        </w:tc>
        <w:tc>
          <w:tcPr>
            <w:tcW w:w="3569" w:type="dxa"/>
            <w:tcBorders>
              <w:top w:val="nil"/>
              <w:left w:val="nil"/>
              <w:bottom w:val="nil"/>
              <w:right w:val="nil"/>
            </w:tcBorders>
          </w:tcPr>
          <w:p w:rsidR="001A6D86" w:rsidRPr="007B7DEB" w:rsidRDefault="001A6D86" w:rsidP="00AD143B">
            <w:pPr>
              <w:pStyle w:val="Header1"/>
              <w:tabs>
                <w:tab w:val="clear" w:pos="4536"/>
                <w:tab w:val="right" w:pos="3357"/>
              </w:tabs>
              <w:rPr>
                <w:sz w:val="22"/>
                <w:szCs w:val="22"/>
                <w:lang w:val="en-GB"/>
              </w:rPr>
            </w:pPr>
            <w:r w:rsidRPr="007B7DEB">
              <w:rPr>
                <w:sz w:val="22"/>
                <w:szCs w:val="22"/>
                <w:lang w:val="en-GB"/>
              </w:rPr>
              <w:tab/>
            </w:r>
          </w:p>
        </w:tc>
      </w:tr>
      <w:tr w:rsidR="001A6D86" w:rsidRPr="007B7DEB">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1A6D86" w:rsidRPr="007B7DEB" w:rsidRDefault="001A6D86" w:rsidP="00AD143B">
            <w:pPr>
              <w:pStyle w:val="Header1"/>
              <w:rPr>
                <w:sz w:val="22"/>
                <w:szCs w:val="22"/>
                <w:lang w:val="en-GB"/>
              </w:rPr>
            </w:pPr>
          </w:p>
        </w:tc>
        <w:tc>
          <w:tcPr>
            <w:tcW w:w="5300" w:type="dxa"/>
            <w:gridSpan w:val="2"/>
            <w:tcBorders>
              <w:top w:val="nil"/>
              <w:left w:val="nil"/>
              <w:bottom w:val="nil"/>
              <w:right w:val="nil"/>
            </w:tcBorders>
            <w:vAlign w:val="center"/>
          </w:tcPr>
          <w:p w:rsidR="001A6D86" w:rsidRPr="007B7DEB" w:rsidRDefault="001A6D86" w:rsidP="00AD143B">
            <w:pPr>
              <w:pStyle w:val="Header1"/>
              <w:rPr>
                <w:sz w:val="22"/>
                <w:szCs w:val="22"/>
                <w:lang w:val="en-GB"/>
              </w:rPr>
            </w:pPr>
          </w:p>
        </w:tc>
      </w:tr>
      <w:tr w:rsidR="001A6D86" w:rsidRPr="007B7DEB">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905F1D" w:rsidRPr="007B7DEB" w:rsidRDefault="00905F1D" w:rsidP="005B58C9">
            <w:pPr>
              <w:pStyle w:val="Header1"/>
              <w:rPr>
                <w:sz w:val="22"/>
                <w:szCs w:val="22"/>
                <w:lang w:val="en-GB"/>
              </w:rPr>
            </w:pPr>
            <w:r w:rsidRPr="007B7DEB">
              <w:rPr>
                <w:sz w:val="22"/>
                <w:szCs w:val="22"/>
                <w:lang w:val="en-GB"/>
              </w:rPr>
              <w:t>Amsterdam</w:t>
            </w:r>
            <w:r w:rsidR="001A6D86" w:rsidRPr="007B7DEB">
              <w:rPr>
                <w:sz w:val="22"/>
                <w:szCs w:val="22"/>
                <w:lang w:val="en-GB"/>
              </w:rPr>
              <w:t xml:space="preserve">, </w:t>
            </w:r>
            <w:r w:rsidRPr="007B7DEB">
              <w:rPr>
                <w:sz w:val="22"/>
                <w:szCs w:val="22"/>
                <w:lang w:val="en-GB"/>
              </w:rPr>
              <w:t xml:space="preserve">the Netherlands </w:t>
            </w:r>
          </w:p>
          <w:p w:rsidR="001A6D86" w:rsidRPr="007B7DEB" w:rsidRDefault="00905F1D" w:rsidP="005B58C9">
            <w:pPr>
              <w:pStyle w:val="Header1"/>
              <w:rPr>
                <w:sz w:val="22"/>
                <w:szCs w:val="22"/>
                <w:lang w:val="en-GB"/>
              </w:rPr>
            </w:pPr>
            <w:r w:rsidRPr="007B7DEB">
              <w:rPr>
                <w:sz w:val="22"/>
                <w:szCs w:val="22"/>
                <w:lang w:val="en-GB"/>
              </w:rPr>
              <w:t>26-28</w:t>
            </w:r>
            <w:r w:rsidR="001A6D86" w:rsidRPr="007B7DEB">
              <w:rPr>
                <w:sz w:val="22"/>
                <w:szCs w:val="22"/>
                <w:lang w:val="en-GB"/>
              </w:rPr>
              <w:t>.0</w:t>
            </w:r>
            <w:r w:rsidRPr="007B7DEB">
              <w:rPr>
                <w:sz w:val="22"/>
                <w:szCs w:val="22"/>
                <w:lang w:val="en-GB"/>
              </w:rPr>
              <w:t>5</w:t>
            </w:r>
            <w:r w:rsidR="001A6D86" w:rsidRPr="007B7DEB">
              <w:rPr>
                <w:sz w:val="22"/>
                <w:szCs w:val="22"/>
                <w:lang w:val="en-GB"/>
              </w:rPr>
              <w:t>.2014</w:t>
            </w:r>
          </w:p>
        </w:tc>
        <w:tc>
          <w:tcPr>
            <w:tcW w:w="5300" w:type="dxa"/>
            <w:gridSpan w:val="2"/>
            <w:tcBorders>
              <w:top w:val="nil"/>
              <w:left w:val="nil"/>
              <w:bottom w:val="nil"/>
              <w:right w:val="nil"/>
            </w:tcBorders>
            <w:vAlign w:val="center"/>
          </w:tcPr>
          <w:p w:rsidR="001A6D86" w:rsidRPr="007B7DEB" w:rsidRDefault="001A6D86" w:rsidP="00AD143B">
            <w:pPr>
              <w:pStyle w:val="Header1"/>
              <w:rPr>
                <w:sz w:val="22"/>
                <w:szCs w:val="22"/>
                <w:lang w:val="en-GB"/>
              </w:rPr>
            </w:pPr>
          </w:p>
        </w:tc>
      </w:tr>
      <w:tr w:rsidR="001A6D86" w:rsidRPr="007B7DEB">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1A6D86" w:rsidRPr="007B7DEB" w:rsidRDefault="001A6D86" w:rsidP="00AD143B">
            <w:pPr>
              <w:pStyle w:val="Header1"/>
              <w:rPr>
                <w:sz w:val="8"/>
                <w:szCs w:val="8"/>
                <w:lang w:val="en-GB"/>
              </w:rPr>
            </w:pPr>
          </w:p>
          <w:p w:rsidR="001A6D86" w:rsidRPr="007B7DEB" w:rsidRDefault="001A6D86" w:rsidP="00AD143B">
            <w:pPr>
              <w:pStyle w:val="Header1"/>
              <w:rPr>
                <w:sz w:val="8"/>
                <w:szCs w:val="8"/>
                <w:lang w:val="en-GB"/>
              </w:rPr>
            </w:pPr>
          </w:p>
          <w:p w:rsidR="001A6D86" w:rsidRPr="007B7DEB" w:rsidRDefault="001A6D86" w:rsidP="00AD143B">
            <w:pPr>
              <w:pStyle w:val="Header1"/>
              <w:rPr>
                <w:sz w:val="8"/>
                <w:szCs w:val="8"/>
                <w:lang w:val="en-GB"/>
              </w:rPr>
            </w:pPr>
          </w:p>
        </w:tc>
        <w:tc>
          <w:tcPr>
            <w:tcW w:w="5300" w:type="dxa"/>
            <w:gridSpan w:val="2"/>
            <w:tcBorders>
              <w:top w:val="nil"/>
              <w:left w:val="nil"/>
              <w:bottom w:val="nil"/>
              <w:right w:val="nil"/>
            </w:tcBorders>
            <w:vAlign w:val="center"/>
          </w:tcPr>
          <w:p w:rsidR="001A6D86" w:rsidRPr="007B7DEB" w:rsidRDefault="001A6D86" w:rsidP="00AD143B">
            <w:pPr>
              <w:pStyle w:val="Header1"/>
              <w:rPr>
                <w:sz w:val="8"/>
                <w:szCs w:val="8"/>
                <w:lang w:val="en-GB"/>
              </w:rPr>
            </w:pPr>
          </w:p>
        </w:tc>
      </w:tr>
      <w:tr w:rsidR="001A6D86" w:rsidRPr="007B7DEB">
        <w:tblPrEx>
          <w:tblCellMar>
            <w:left w:w="108" w:type="dxa"/>
            <w:right w:w="108" w:type="dxa"/>
          </w:tblCellMar>
        </w:tblPrEx>
        <w:trPr>
          <w:cantSplit/>
          <w:trHeight w:val="405"/>
        </w:trPr>
        <w:tc>
          <w:tcPr>
            <w:tcW w:w="1843" w:type="dxa"/>
            <w:tcBorders>
              <w:top w:val="nil"/>
              <w:left w:val="nil"/>
              <w:bottom w:val="nil"/>
              <w:right w:val="nil"/>
            </w:tcBorders>
            <w:vAlign w:val="center"/>
          </w:tcPr>
          <w:p w:rsidR="001A6D86" w:rsidRPr="007B7DEB" w:rsidRDefault="001A6D86" w:rsidP="00AD143B">
            <w:pPr>
              <w:pStyle w:val="Header1"/>
              <w:rPr>
                <w:sz w:val="22"/>
                <w:szCs w:val="22"/>
                <w:lang w:val="en-GB"/>
              </w:rPr>
            </w:pPr>
            <w:r w:rsidRPr="007B7DEB">
              <w:rPr>
                <w:sz w:val="22"/>
                <w:szCs w:val="22"/>
                <w:lang w:val="en-GB"/>
              </w:rPr>
              <w:t>Date issued:</w:t>
            </w:r>
          </w:p>
        </w:tc>
        <w:tc>
          <w:tcPr>
            <w:tcW w:w="7797" w:type="dxa"/>
            <w:gridSpan w:val="3"/>
            <w:tcBorders>
              <w:top w:val="nil"/>
              <w:left w:val="nil"/>
              <w:bottom w:val="nil"/>
              <w:right w:val="nil"/>
            </w:tcBorders>
            <w:vAlign w:val="center"/>
          </w:tcPr>
          <w:p w:rsidR="001A6D86" w:rsidRPr="007B7DEB" w:rsidRDefault="00B254D2" w:rsidP="006C5435">
            <w:pPr>
              <w:pStyle w:val="Header1"/>
              <w:rPr>
                <w:sz w:val="22"/>
                <w:szCs w:val="22"/>
                <w:lang w:val="en-GB"/>
              </w:rPr>
            </w:pPr>
            <w:r w:rsidRPr="007B7DEB">
              <w:rPr>
                <w:sz w:val="22"/>
                <w:szCs w:val="22"/>
                <w:highlight w:val="yellow"/>
                <w:lang w:val="en-GB"/>
              </w:rPr>
              <w:t>xx</w:t>
            </w:r>
            <w:r w:rsidRPr="007B7DEB">
              <w:rPr>
                <w:sz w:val="22"/>
                <w:szCs w:val="22"/>
                <w:lang w:val="en-GB"/>
              </w:rPr>
              <w:t xml:space="preserve"> </w:t>
            </w:r>
            <w:r w:rsidR="001A6D86" w:rsidRPr="007B7DEB">
              <w:rPr>
                <w:sz w:val="22"/>
                <w:szCs w:val="22"/>
                <w:lang w:val="en-GB"/>
              </w:rPr>
              <w:t>Ma</w:t>
            </w:r>
            <w:r w:rsidR="00905F1D" w:rsidRPr="007B7DEB">
              <w:rPr>
                <w:sz w:val="22"/>
                <w:szCs w:val="22"/>
                <w:lang w:val="en-GB"/>
              </w:rPr>
              <w:t>y</w:t>
            </w:r>
            <w:r w:rsidR="001A6D86" w:rsidRPr="007B7DEB">
              <w:rPr>
                <w:sz w:val="22"/>
                <w:szCs w:val="22"/>
                <w:lang w:val="en-GB"/>
              </w:rPr>
              <w:t xml:space="preserve"> 2014</w:t>
            </w:r>
          </w:p>
        </w:tc>
      </w:tr>
      <w:tr w:rsidR="001A6D86" w:rsidRPr="007B7DEB">
        <w:tblPrEx>
          <w:tblCellMar>
            <w:left w:w="108" w:type="dxa"/>
            <w:right w:w="108" w:type="dxa"/>
          </w:tblCellMar>
        </w:tblPrEx>
        <w:trPr>
          <w:cantSplit/>
          <w:trHeight w:val="405"/>
        </w:trPr>
        <w:tc>
          <w:tcPr>
            <w:tcW w:w="1843" w:type="dxa"/>
            <w:tcBorders>
              <w:top w:val="nil"/>
              <w:left w:val="nil"/>
              <w:bottom w:val="nil"/>
              <w:right w:val="nil"/>
            </w:tcBorders>
            <w:vAlign w:val="center"/>
          </w:tcPr>
          <w:p w:rsidR="001A6D86" w:rsidRPr="007B7DEB" w:rsidRDefault="001A6D86" w:rsidP="00AD143B">
            <w:pPr>
              <w:pStyle w:val="Header1"/>
              <w:rPr>
                <w:sz w:val="22"/>
                <w:szCs w:val="22"/>
                <w:lang w:val="en-GB"/>
              </w:rPr>
            </w:pPr>
            <w:r w:rsidRPr="007B7DEB">
              <w:rPr>
                <w:sz w:val="22"/>
                <w:szCs w:val="22"/>
                <w:lang w:val="en-GB"/>
              </w:rPr>
              <w:t>Source:</w:t>
            </w:r>
          </w:p>
        </w:tc>
        <w:tc>
          <w:tcPr>
            <w:tcW w:w="7797" w:type="dxa"/>
            <w:gridSpan w:val="3"/>
            <w:tcBorders>
              <w:top w:val="nil"/>
              <w:left w:val="nil"/>
              <w:bottom w:val="nil"/>
              <w:right w:val="nil"/>
            </w:tcBorders>
            <w:vAlign w:val="center"/>
          </w:tcPr>
          <w:p w:rsidR="001A6D86" w:rsidRPr="007B7DEB" w:rsidRDefault="00905F1D" w:rsidP="00AD143B">
            <w:pPr>
              <w:pStyle w:val="Header1"/>
              <w:rPr>
                <w:sz w:val="22"/>
                <w:szCs w:val="22"/>
                <w:lang w:val="en-GB"/>
              </w:rPr>
            </w:pPr>
            <w:r w:rsidRPr="007B7DEB">
              <w:rPr>
                <w:sz w:val="22"/>
                <w:szCs w:val="22"/>
                <w:lang w:val="en-GB"/>
              </w:rPr>
              <w:t>Ukraine</w:t>
            </w:r>
          </w:p>
        </w:tc>
      </w:tr>
      <w:tr w:rsidR="001A6D86" w:rsidRPr="007B7DEB">
        <w:tblPrEx>
          <w:tblCellMar>
            <w:left w:w="108" w:type="dxa"/>
            <w:right w:w="108" w:type="dxa"/>
          </w:tblCellMar>
        </w:tblPrEx>
        <w:trPr>
          <w:cantSplit/>
          <w:trHeight w:val="864"/>
        </w:trPr>
        <w:tc>
          <w:tcPr>
            <w:tcW w:w="1843" w:type="dxa"/>
            <w:tcBorders>
              <w:top w:val="nil"/>
              <w:left w:val="nil"/>
              <w:bottom w:val="nil"/>
              <w:right w:val="nil"/>
            </w:tcBorders>
            <w:vAlign w:val="center"/>
          </w:tcPr>
          <w:p w:rsidR="001A6D86" w:rsidRPr="007B7DEB" w:rsidRDefault="001A6D86" w:rsidP="00AD143B">
            <w:pPr>
              <w:pStyle w:val="Header1"/>
              <w:rPr>
                <w:sz w:val="22"/>
                <w:szCs w:val="22"/>
                <w:lang w:val="en-GB"/>
              </w:rPr>
            </w:pPr>
            <w:r w:rsidRPr="007B7DEB">
              <w:rPr>
                <w:sz w:val="22"/>
                <w:szCs w:val="22"/>
                <w:lang w:val="en-GB"/>
              </w:rPr>
              <w:t>Subject:</w:t>
            </w:r>
          </w:p>
        </w:tc>
        <w:tc>
          <w:tcPr>
            <w:tcW w:w="7797" w:type="dxa"/>
            <w:gridSpan w:val="3"/>
            <w:tcBorders>
              <w:top w:val="nil"/>
              <w:left w:val="nil"/>
              <w:bottom w:val="nil"/>
              <w:right w:val="nil"/>
            </w:tcBorders>
            <w:vAlign w:val="center"/>
          </w:tcPr>
          <w:p w:rsidR="001A6D86" w:rsidRPr="007B7DEB" w:rsidRDefault="001A6D86" w:rsidP="000D10BE">
            <w:pPr>
              <w:pStyle w:val="Header1"/>
              <w:rPr>
                <w:sz w:val="22"/>
                <w:szCs w:val="22"/>
                <w:lang w:val="en-GB"/>
              </w:rPr>
            </w:pPr>
          </w:p>
        </w:tc>
      </w:tr>
    </w:tbl>
    <w:p w:rsidR="001A6D86" w:rsidRPr="007B7DEB" w:rsidRDefault="001A6D86" w:rsidP="00486D79">
      <w:pPr>
        <w:rPr>
          <w:rFonts w:ascii="Arial" w:hAnsi="Arial" w:cs="Arial"/>
          <w:sz w:val="24"/>
          <w:szCs w:val="24"/>
          <w:lang w:eastAsia="de-DE"/>
        </w:rPr>
      </w:pPr>
      <w:r w:rsidRPr="007B7DEB">
        <w:rPr>
          <w:rFonts w:ascii="Arial" w:hAnsi="Arial" w:cs="Arial"/>
          <w:sz w:val="24"/>
          <w:szCs w:val="24"/>
          <w:lang w:eastAsia="de-DE"/>
        </w:rPr>
        <w:t>Password protection? (Yes/No)  N</w:t>
      </w:r>
    </w:p>
    <w:p w:rsidR="001A6D86" w:rsidRPr="007B7DEB" w:rsidRDefault="001A6D86" w:rsidP="00486D79">
      <w:pPr>
        <w:jc w:val="center"/>
        <w:rPr>
          <w:rFonts w:ascii="Arial" w:hAnsi="Arial" w:cs="Arial"/>
          <w:b/>
          <w:sz w:val="24"/>
          <w:szCs w:val="24"/>
          <w:lang w:eastAsia="de-DE"/>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0"/>
      </w:tblGrid>
      <w:tr w:rsidR="001A6D86" w:rsidRPr="007B7DEB" w:rsidTr="007B7DEB">
        <w:trPr>
          <w:cantSplit/>
          <w:trHeight w:val="446"/>
        </w:trPr>
        <w:tc>
          <w:tcPr>
            <w:tcW w:w="10330" w:type="dxa"/>
            <w:tcBorders>
              <w:top w:val="single" w:sz="4" w:space="0" w:color="auto"/>
              <w:left w:val="single" w:sz="4" w:space="0" w:color="auto"/>
              <w:bottom w:val="nil"/>
              <w:right w:val="single" w:sz="4" w:space="0" w:color="auto"/>
            </w:tcBorders>
          </w:tcPr>
          <w:p w:rsidR="00635046" w:rsidRPr="007B7DEB" w:rsidRDefault="001A6D86" w:rsidP="004364CD">
            <w:pPr>
              <w:tabs>
                <w:tab w:val="center" w:pos="4536"/>
                <w:tab w:val="right" w:pos="9072"/>
              </w:tabs>
              <w:jc w:val="both"/>
              <w:rPr>
                <w:rFonts w:ascii="Arial" w:eastAsia="SimSun" w:hAnsi="Arial" w:cs="Arial"/>
                <w:sz w:val="24"/>
                <w:szCs w:val="24"/>
                <w:lang w:eastAsia="fr-FR"/>
              </w:rPr>
            </w:pPr>
            <w:r w:rsidRPr="007B7DEB">
              <w:rPr>
                <w:rFonts w:ascii="Arial" w:hAnsi="Arial" w:cs="Arial"/>
                <w:b/>
                <w:sz w:val="24"/>
                <w:szCs w:val="24"/>
                <w:lang w:eastAsia="de-DE"/>
              </w:rPr>
              <w:t>Summary</w:t>
            </w:r>
            <w:r w:rsidRPr="007B7DEB">
              <w:rPr>
                <w:rFonts w:ascii="Arial" w:eastAsia="SimSun" w:hAnsi="Arial" w:cs="Arial"/>
                <w:b/>
                <w:sz w:val="24"/>
                <w:szCs w:val="24"/>
                <w:lang w:eastAsia="fr-FR"/>
              </w:rPr>
              <w:t>:</w:t>
            </w:r>
            <w:r w:rsidRPr="007B7DEB">
              <w:rPr>
                <w:rFonts w:ascii="Arial" w:eastAsia="SimSun" w:hAnsi="Arial" w:cs="Arial"/>
                <w:sz w:val="24"/>
                <w:szCs w:val="24"/>
                <w:lang w:eastAsia="fr-FR"/>
              </w:rPr>
              <w:t xml:space="preserve"> </w:t>
            </w:r>
            <w:r w:rsidR="00635046" w:rsidRPr="007B7DEB">
              <w:rPr>
                <w:rFonts w:ascii="Arial" w:eastAsia="SimSun" w:hAnsi="Arial" w:cs="Arial"/>
                <w:sz w:val="24"/>
                <w:szCs w:val="24"/>
                <w:lang w:eastAsia="fr-FR"/>
              </w:rPr>
              <w:t xml:space="preserve">Following the general support by Com-ITU of developing the draft ECP </w:t>
            </w:r>
            <w:r w:rsidR="00635046" w:rsidRPr="007B7DEB">
              <w:rPr>
                <w:rFonts w:ascii="Arial" w:hAnsi="Arial" w:cs="Arial"/>
                <w:sz w:val="24"/>
                <w:szCs w:val="24"/>
                <w:lang w:eastAsia="de-DE"/>
              </w:rPr>
              <w:t xml:space="preserve">on deliberate harmful interferences </w:t>
            </w:r>
            <w:r w:rsidR="00D3707B" w:rsidRPr="007B7DEB">
              <w:rPr>
                <w:rFonts w:ascii="Arial" w:hAnsi="Arial" w:cs="Arial"/>
                <w:sz w:val="24"/>
                <w:szCs w:val="24"/>
                <w:lang w:eastAsia="de-DE"/>
              </w:rPr>
              <w:t xml:space="preserve">(jamming) </w:t>
            </w:r>
            <w:r w:rsidR="00635046" w:rsidRPr="007B7DEB">
              <w:rPr>
                <w:rFonts w:ascii="Arial" w:hAnsi="Arial" w:cs="Arial"/>
                <w:sz w:val="24"/>
                <w:szCs w:val="24"/>
                <w:lang w:eastAsia="de-DE"/>
              </w:rPr>
              <w:t>against telecommunication satellites</w:t>
            </w:r>
            <w:r w:rsidR="00D3707B" w:rsidRPr="007B7DEB">
              <w:rPr>
                <w:rFonts w:ascii="Arial" w:hAnsi="Arial" w:cs="Arial"/>
                <w:sz w:val="24"/>
                <w:szCs w:val="24"/>
                <w:lang w:eastAsia="de-DE"/>
              </w:rPr>
              <w:t xml:space="preserve"> (Doc. ComITU(14)013)</w:t>
            </w:r>
            <w:r w:rsidR="00635046" w:rsidRPr="007B7DEB">
              <w:rPr>
                <w:rFonts w:ascii="Arial" w:hAnsi="Arial" w:cs="Arial"/>
                <w:sz w:val="24"/>
                <w:szCs w:val="24"/>
                <w:lang w:eastAsia="de-DE"/>
              </w:rPr>
              <w:t>, the Administration of Ukraine presents its contribution</w:t>
            </w:r>
            <w:r w:rsidR="00635046" w:rsidRPr="007B7DEB">
              <w:t xml:space="preserve"> </w:t>
            </w:r>
            <w:r w:rsidR="00635046" w:rsidRPr="007B7DEB">
              <w:rPr>
                <w:rFonts w:ascii="Arial" w:hAnsi="Arial" w:cs="Arial"/>
                <w:sz w:val="24"/>
                <w:szCs w:val="24"/>
                <w:lang w:eastAsia="de-DE"/>
              </w:rPr>
              <w:t>towards preparation of the</w:t>
            </w:r>
            <w:r w:rsidR="00D3707B" w:rsidRPr="007B7DEB">
              <w:rPr>
                <w:rFonts w:ascii="Arial" w:hAnsi="Arial" w:cs="Arial"/>
                <w:sz w:val="24"/>
                <w:szCs w:val="24"/>
                <w:lang w:eastAsia="de-DE"/>
              </w:rPr>
              <w:t xml:space="preserve"> corresponding</w:t>
            </w:r>
            <w:r w:rsidR="00635046" w:rsidRPr="007B7DEB">
              <w:rPr>
                <w:rFonts w:ascii="Arial" w:hAnsi="Arial" w:cs="Arial"/>
                <w:sz w:val="24"/>
                <w:szCs w:val="24"/>
                <w:lang w:eastAsia="de-DE"/>
              </w:rPr>
              <w:t xml:space="preserve"> </w:t>
            </w:r>
            <w:r w:rsidR="00D3707B" w:rsidRPr="007B7DEB">
              <w:rPr>
                <w:rFonts w:ascii="Arial" w:hAnsi="Arial" w:cs="Arial"/>
                <w:sz w:val="24"/>
                <w:szCs w:val="24"/>
                <w:lang w:eastAsia="de-DE"/>
              </w:rPr>
              <w:t>CEPT proposals</w:t>
            </w:r>
            <w:r w:rsidR="00635046" w:rsidRPr="007B7DEB">
              <w:rPr>
                <w:rFonts w:ascii="Arial" w:hAnsi="Arial" w:cs="Arial"/>
                <w:sz w:val="24"/>
                <w:szCs w:val="24"/>
                <w:lang w:eastAsia="de-DE"/>
              </w:rPr>
              <w:t xml:space="preserve"> for PP-14.  </w:t>
            </w:r>
          </w:p>
          <w:p w:rsidR="004364CD" w:rsidRPr="007B7DEB" w:rsidRDefault="009C4947" w:rsidP="007B7DEB">
            <w:pPr>
              <w:pStyle w:val="ECCTabletext"/>
              <w:spacing w:before="120" w:after="120"/>
              <w:rPr>
                <w:rFonts w:eastAsia="SimSun" w:cs="Arial"/>
                <w:noProof w:val="0"/>
                <w:sz w:val="24"/>
                <w:szCs w:val="24"/>
                <w:lang w:eastAsia="fr-FR"/>
              </w:rPr>
            </w:pPr>
            <w:r w:rsidRPr="007B7DEB">
              <w:rPr>
                <w:rFonts w:eastAsia="SimSun" w:cs="Arial"/>
                <w:noProof w:val="0"/>
                <w:sz w:val="24"/>
                <w:szCs w:val="24"/>
                <w:lang w:eastAsia="fr-FR"/>
              </w:rPr>
              <w:t xml:space="preserve">Furthermore, taking into account </w:t>
            </w:r>
            <w:r w:rsidR="00BE4B5C" w:rsidRPr="007B7DEB">
              <w:rPr>
                <w:rFonts w:eastAsia="SimSun" w:cs="Arial"/>
                <w:noProof w:val="0"/>
                <w:sz w:val="24"/>
                <w:szCs w:val="24"/>
                <w:lang w:eastAsia="fr-FR"/>
              </w:rPr>
              <w:t xml:space="preserve">the </w:t>
            </w:r>
            <w:r w:rsidR="00D024DE" w:rsidRPr="007B7DEB">
              <w:rPr>
                <w:rFonts w:eastAsia="SimSun" w:cs="Arial"/>
                <w:noProof w:val="0"/>
                <w:sz w:val="24"/>
                <w:szCs w:val="24"/>
                <w:lang w:eastAsia="fr-FR"/>
              </w:rPr>
              <w:t>decision</w:t>
            </w:r>
            <w:r w:rsidRPr="007B7DEB">
              <w:rPr>
                <w:rFonts w:eastAsia="SimSun" w:cs="Arial"/>
                <w:noProof w:val="0"/>
                <w:sz w:val="24"/>
                <w:szCs w:val="24"/>
                <w:lang w:eastAsia="fr-FR"/>
              </w:rPr>
              <w:t xml:space="preserve"> of Com-ITU to further consider information on the financial implications related to the above ECP, it is proposed to note the information of the ITU Radiocommunication Bureau that the </w:t>
            </w:r>
            <w:r w:rsidR="00151500" w:rsidRPr="007B7DEB">
              <w:rPr>
                <w:rFonts w:eastAsia="SimSun" w:cs="Arial"/>
                <w:noProof w:val="0"/>
                <w:sz w:val="24"/>
                <w:szCs w:val="24"/>
                <w:lang w:eastAsia="fr-FR"/>
              </w:rPr>
              <w:t>draft</w:t>
            </w:r>
            <w:r w:rsidRPr="007B7DEB">
              <w:rPr>
                <w:rFonts w:eastAsia="SimSun" w:cs="Arial"/>
                <w:noProof w:val="0"/>
                <w:sz w:val="24"/>
                <w:szCs w:val="24"/>
                <w:lang w:eastAsia="fr-FR"/>
              </w:rPr>
              <w:t xml:space="preserve"> Cooperation Agreement</w:t>
            </w:r>
            <w:r w:rsidR="00151500" w:rsidRPr="007B7DEB">
              <w:rPr>
                <w:rFonts w:eastAsia="SimSun" w:cs="Arial"/>
                <w:noProof w:val="0"/>
                <w:sz w:val="24"/>
                <w:szCs w:val="24"/>
                <w:lang w:eastAsia="fr-FR"/>
              </w:rPr>
              <w:t>s</w:t>
            </w:r>
            <w:r w:rsidRPr="007B7DEB">
              <w:rPr>
                <w:rFonts w:eastAsia="SimSun" w:cs="Arial"/>
                <w:noProof w:val="0"/>
                <w:sz w:val="24"/>
                <w:szCs w:val="24"/>
                <w:lang w:eastAsia="fr-FR"/>
              </w:rPr>
              <w:t xml:space="preserve"> between ITU and some Administrations on the usage of the space monitoring facilities </w:t>
            </w:r>
            <w:r w:rsidR="00151500" w:rsidRPr="007B7DEB">
              <w:rPr>
                <w:rFonts w:eastAsia="SimSun" w:cs="Arial"/>
                <w:noProof w:val="0"/>
                <w:sz w:val="24"/>
                <w:szCs w:val="24"/>
                <w:lang w:eastAsia="fr-FR"/>
              </w:rPr>
              <w:t>are</w:t>
            </w:r>
            <w:r w:rsidRPr="007B7DEB">
              <w:rPr>
                <w:rFonts w:eastAsia="SimSun" w:cs="Arial"/>
                <w:noProof w:val="0"/>
                <w:sz w:val="24"/>
                <w:szCs w:val="24"/>
                <w:lang w:eastAsia="fr-FR"/>
              </w:rPr>
              <w:t xml:space="preserve"> not expected to have any financial consequences to the ITU Budget</w:t>
            </w:r>
            <w:r w:rsidR="00151500" w:rsidRPr="007B7DEB">
              <w:rPr>
                <w:rFonts w:eastAsia="SimSun" w:cs="Arial"/>
                <w:noProof w:val="0"/>
                <w:sz w:val="24"/>
                <w:szCs w:val="24"/>
                <w:lang w:eastAsia="fr-FR"/>
              </w:rPr>
              <w:t>.</w:t>
            </w:r>
          </w:p>
          <w:p w:rsidR="00635046" w:rsidRPr="007B7DEB" w:rsidRDefault="004364CD" w:rsidP="007B7DEB">
            <w:pPr>
              <w:pStyle w:val="ECCTabletext"/>
              <w:spacing w:before="120" w:after="120"/>
              <w:rPr>
                <w:rFonts w:eastAsia="SimSun" w:cs="Arial"/>
                <w:noProof w:val="0"/>
                <w:sz w:val="24"/>
                <w:szCs w:val="24"/>
                <w:lang w:eastAsia="fr-FR"/>
              </w:rPr>
            </w:pPr>
            <w:r w:rsidRPr="007B7DEB">
              <w:rPr>
                <w:rFonts w:eastAsia="SimSun" w:cs="Arial"/>
                <w:noProof w:val="0"/>
                <w:sz w:val="24"/>
                <w:szCs w:val="24"/>
                <w:lang w:eastAsia="fr-FR"/>
              </w:rPr>
              <w:t xml:space="preserve">As well, </w:t>
            </w:r>
            <w:r w:rsidR="00BE4B5C" w:rsidRPr="007B7DEB">
              <w:rPr>
                <w:rFonts w:cs="Arial"/>
                <w:noProof w:val="0"/>
                <w:sz w:val="24"/>
                <w:szCs w:val="24"/>
                <w:lang w:eastAsia="de-DE"/>
              </w:rPr>
              <w:t>there may be a need to inform the CPG correspondence group, established according to the</w:t>
            </w:r>
            <w:r w:rsidRPr="007B7DEB">
              <w:rPr>
                <w:rFonts w:eastAsia="SimSun" w:cs="Arial"/>
                <w:noProof w:val="0"/>
                <w:sz w:val="24"/>
                <w:szCs w:val="24"/>
                <w:lang w:eastAsia="fr-FR"/>
              </w:rPr>
              <w:t xml:space="preserve"> Com-ITU Liaison statement to ECC and ECC/CPG on preparation of PP-14 (Doc. Com-ITU(14)005)</w:t>
            </w:r>
            <w:r w:rsidR="000F21FE" w:rsidRPr="007B7DEB">
              <w:rPr>
                <w:rFonts w:eastAsia="SimSun" w:cs="Arial"/>
                <w:noProof w:val="0"/>
                <w:sz w:val="24"/>
                <w:szCs w:val="24"/>
                <w:lang w:eastAsia="fr-FR"/>
              </w:rPr>
              <w:t>, about the outcomes of this Com-ITU meeting.</w:t>
            </w:r>
            <w:r w:rsidR="00BE4B5C" w:rsidRPr="007B7DEB">
              <w:rPr>
                <w:rFonts w:eastAsia="SimSun" w:cs="Arial"/>
                <w:noProof w:val="0"/>
                <w:sz w:val="24"/>
                <w:szCs w:val="24"/>
                <w:lang w:eastAsia="fr-FR"/>
              </w:rPr>
              <w:t xml:space="preserve"> </w:t>
            </w:r>
          </w:p>
          <w:p w:rsidR="00151500" w:rsidRPr="007B7DEB" w:rsidRDefault="00151500" w:rsidP="00151500">
            <w:pPr>
              <w:pStyle w:val="ECCTabletext"/>
              <w:rPr>
                <w:noProof w:val="0"/>
              </w:rPr>
            </w:pPr>
          </w:p>
        </w:tc>
      </w:tr>
      <w:tr w:rsidR="001A6D86" w:rsidRPr="007B7DEB" w:rsidTr="007B7DEB">
        <w:trPr>
          <w:cantSplit/>
          <w:trHeight w:val="443"/>
        </w:trPr>
        <w:tc>
          <w:tcPr>
            <w:tcW w:w="10330" w:type="dxa"/>
            <w:tcBorders>
              <w:top w:val="single" w:sz="4" w:space="0" w:color="auto"/>
              <w:left w:val="single" w:sz="4" w:space="0" w:color="auto"/>
              <w:bottom w:val="nil"/>
              <w:right w:val="single" w:sz="4" w:space="0" w:color="auto"/>
            </w:tcBorders>
          </w:tcPr>
          <w:p w:rsidR="001A6D86" w:rsidRPr="007B7DEB" w:rsidRDefault="001A6D86" w:rsidP="00A27520">
            <w:pPr>
              <w:tabs>
                <w:tab w:val="center" w:pos="4536"/>
                <w:tab w:val="right" w:pos="9072"/>
              </w:tabs>
              <w:rPr>
                <w:rFonts w:ascii="Arial" w:hAnsi="Arial" w:cs="Arial"/>
                <w:b/>
                <w:sz w:val="24"/>
                <w:szCs w:val="24"/>
                <w:lang w:eastAsia="de-DE"/>
              </w:rPr>
            </w:pPr>
            <w:r w:rsidRPr="007B7DEB">
              <w:rPr>
                <w:rFonts w:ascii="Arial" w:hAnsi="Arial" w:cs="Arial"/>
                <w:b/>
                <w:sz w:val="24"/>
                <w:szCs w:val="24"/>
                <w:lang w:eastAsia="de-DE"/>
              </w:rPr>
              <w:t xml:space="preserve">Proposal: </w:t>
            </w:r>
          </w:p>
        </w:tc>
      </w:tr>
      <w:tr w:rsidR="001A6D86" w:rsidRPr="007B7DEB" w:rsidTr="007B7DEB">
        <w:trPr>
          <w:cantSplit/>
          <w:trHeight w:val="945"/>
        </w:trPr>
        <w:tc>
          <w:tcPr>
            <w:tcW w:w="10330" w:type="dxa"/>
            <w:tcBorders>
              <w:top w:val="nil"/>
              <w:left w:val="single" w:sz="4" w:space="0" w:color="auto"/>
              <w:bottom w:val="single" w:sz="4" w:space="0" w:color="auto"/>
              <w:right w:val="single" w:sz="4" w:space="0" w:color="auto"/>
            </w:tcBorders>
          </w:tcPr>
          <w:p w:rsidR="001A6D86" w:rsidRPr="007B7DEB" w:rsidRDefault="001A6D86" w:rsidP="000D10BE">
            <w:pPr>
              <w:rPr>
                <w:rFonts w:ascii="Arial" w:hAnsi="Arial" w:cs="Arial"/>
                <w:sz w:val="24"/>
                <w:szCs w:val="24"/>
                <w:lang w:eastAsia="de-DE"/>
              </w:rPr>
            </w:pPr>
            <w:r w:rsidRPr="007B7DEB">
              <w:rPr>
                <w:rFonts w:ascii="Arial" w:hAnsi="Arial" w:cs="Arial"/>
                <w:sz w:val="24"/>
                <w:szCs w:val="24"/>
                <w:lang w:eastAsia="fr-FR"/>
              </w:rPr>
              <w:t xml:space="preserve">COM-ITU is invited to discuss the proposals contained in this document. </w:t>
            </w:r>
          </w:p>
        </w:tc>
      </w:tr>
      <w:tr w:rsidR="001A6D86" w:rsidRPr="007B7DEB" w:rsidTr="007B7DEB">
        <w:trPr>
          <w:cantSplit/>
          <w:trHeight w:val="431"/>
        </w:trPr>
        <w:tc>
          <w:tcPr>
            <w:tcW w:w="10330" w:type="dxa"/>
            <w:tcBorders>
              <w:top w:val="single" w:sz="4" w:space="0" w:color="auto"/>
              <w:left w:val="single" w:sz="4" w:space="0" w:color="auto"/>
              <w:bottom w:val="nil"/>
              <w:right w:val="single" w:sz="4" w:space="0" w:color="auto"/>
            </w:tcBorders>
          </w:tcPr>
          <w:p w:rsidR="001A6D86" w:rsidRPr="007B7DEB" w:rsidRDefault="001A6D86" w:rsidP="00A27520">
            <w:pPr>
              <w:tabs>
                <w:tab w:val="center" w:pos="4536"/>
                <w:tab w:val="right" w:pos="9072"/>
              </w:tabs>
              <w:rPr>
                <w:rFonts w:ascii="Arial" w:hAnsi="Arial" w:cs="Arial"/>
                <w:b/>
                <w:sz w:val="24"/>
                <w:szCs w:val="24"/>
                <w:lang w:eastAsia="de-DE"/>
              </w:rPr>
            </w:pPr>
            <w:r w:rsidRPr="007B7DEB">
              <w:rPr>
                <w:rFonts w:ascii="Arial" w:hAnsi="Arial" w:cs="Arial"/>
                <w:b/>
                <w:sz w:val="24"/>
                <w:szCs w:val="24"/>
                <w:lang w:eastAsia="de-DE"/>
              </w:rPr>
              <w:t xml:space="preserve">Background: </w:t>
            </w:r>
          </w:p>
        </w:tc>
      </w:tr>
      <w:tr w:rsidR="001A6D86" w:rsidRPr="007B7DEB" w:rsidTr="007B7DEB">
        <w:trPr>
          <w:cantSplit/>
          <w:trHeight w:val="784"/>
        </w:trPr>
        <w:tc>
          <w:tcPr>
            <w:tcW w:w="10330" w:type="dxa"/>
            <w:tcBorders>
              <w:top w:val="nil"/>
              <w:left w:val="single" w:sz="4" w:space="0" w:color="auto"/>
              <w:bottom w:val="single" w:sz="4" w:space="0" w:color="auto"/>
              <w:right w:val="single" w:sz="4" w:space="0" w:color="auto"/>
            </w:tcBorders>
          </w:tcPr>
          <w:p w:rsidR="001A6D86" w:rsidRPr="007B7DEB" w:rsidRDefault="00905F1D" w:rsidP="00151500">
            <w:pPr>
              <w:spacing w:before="60"/>
              <w:jc w:val="both"/>
              <w:rPr>
                <w:rFonts w:ascii="Arial" w:hAnsi="Arial" w:cs="Arial"/>
                <w:sz w:val="24"/>
                <w:szCs w:val="24"/>
                <w:lang w:eastAsia="de-DE"/>
              </w:rPr>
            </w:pPr>
            <w:r w:rsidRPr="007B7DEB">
              <w:rPr>
                <w:rFonts w:ascii="Arial" w:hAnsi="Arial" w:cs="Arial"/>
                <w:sz w:val="24"/>
                <w:szCs w:val="24"/>
                <w:lang w:eastAsia="de-DE"/>
              </w:rPr>
              <w:t>On the previous</w:t>
            </w:r>
            <w:r w:rsidRPr="007B7DEB">
              <w:rPr>
                <w:rFonts w:ascii="Arial" w:hAnsi="Arial" w:cs="Arial"/>
                <w:b/>
                <w:sz w:val="24"/>
                <w:szCs w:val="24"/>
                <w:lang w:eastAsia="de-DE"/>
              </w:rPr>
              <w:t xml:space="preserve"> </w:t>
            </w:r>
            <w:r w:rsidR="00D024DE" w:rsidRPr="007B7DEB">
              <w:rPr>
                <w:rFonts w:ascii="Arial" w:hAnsi="Arial" w:cs="Arial"/>
                <w:sz w:val="24"/>
                <w:szCs w:val="24"/>
                <w:lang w:eastAsia="de-DE"/>
              </w:rPr>
              <w:t>C</w:t>
            </w:r>
            <w:r w:rsidR="00D024DE">
              <w:rPr>
                <w:rFonts w:ascii="Arial" w:hAnsi="Arial" w:cs="Arial"/>
                <w:sz w:val="24"/>
                <w:szCs w:val="24"/>
                <w:lang w:eastAsia="de-DE"/>
              </w:rPr>
              <w:t>om</w:t>
            </w:r>
            <w:r w:rsidRPr="007B7DEB">
              <w:rPr>
                <w:rFonts w:ascii="Arial" w:hAnsi="Arial" w:cs="Arial"/>
                <w:sz w:val="24"/>
                <w:szCs w:val="24"/>
                <w:lang w:eastAsia="de-DE"/>
              </w:rPr>
              <w:t xml:space="preserve">-ITU meeting (Copenhagen, Denmark, 10-13/03/2014), </w:t>
            </w:r>
            <w:r w:rsidR="00151500" w:rsidRPr="007B7DEB">
              <w:rPr>
                <w:rFonts w:ascii="Arial" w:hAnsi="Arial" w:cs="Arial"/>
                <w:sz w:val="24"/>
                <w:szCs w:val="24"/>
                <w:lang w:eastAsia="de-DE"/>
              </w:rPr>
              <w:t xml:space="preserve">the Administration of </w:t>
            </w:r>
            <w:r w:rsidRPr="007B7DEB">
              <w:rPr>
                <w:rFonts w:ascii="Arial" w:hAnsi="Arial" w:cs="Arial"/>
                <w:sz w:val="24"/>
                <w:szCs w:val="24"/>
                <w:lang w:eastAsia="de-DE"/>
              </w:rPr>
              <w:t xml:space="preserve">France presented a contribution with its views on deliberate harmful interferences against telecommunication satellites (Doc. ComITU(14)013). The proposed initial contribution was generally supported and a </w:t>
            </w:r>
            <w:bookmarkStart w:id="2" w:name="OLE_LINK1"/>
            <w:r w:rsidRPr="007B7DEB">
              <w:rPr>
                <w:rFonts w:ascii="Arial" w:hAnsi="Arial" w:cs="Arial"/>
                <w:sz w:val="24"/>
                <w:szCs w:val="24"/>
                <w:lang w:eastAsia="de-DE"/>
              </w:rPr>
              <w:t xml:space="preserve">draft ECP </w:t>
            </w:r>
            <w:bookmarkEnd w:id="2"/>
            <w:r w:rsidRPr="007B7DEB">
              <w:rPr>
                <w:rFonts w:ascii="Arial" w:hAnsi="Arial" w:cs="Arial"/>
                <w:sz w:val="24"/>
                <w:szCs w:val="24"/>
                <w:lang w:eastAsia="de-DE"/>
              </w:rPr>
              <w:t>(draft resolution of the Plenipotentiary Conference) is</w:t>
            </w:r>
            <w:r w:rsidR="00151500" w:rsidRPr="007B7DEB">
              <w:rPr>
                <w:rFonts w:ascii="Arial" w:hAnsi="Arial" w:cs="Arial"/>
                <w:sz w:val="24"/>
                <w:szCs w:val="24"/>
                <w:lang w:eastAsia="de-DE"/>
              </w:rPr>
              <w:t xml:space="preserve"> expected</w:t>
            </w:r>
            <w:r w:rsidRPr="007B7DEB">
              <w:rPr>
                <w:rFonts w:ascii="Arial" w:hAnsi="Arial" w:cs="Arial"/>
                <w:sz w:val="24"/>
                <w:szCs w:val="24"/>
                <w:lang w:eastAsia="de-DE"/>
              </w:rPr>
              <w:t xml:space="preserve"> to be submitted to the next meeting</w:t>
            </w:r>
            <w:r w:rsidR="00151500" w:rsidRPr="007B7DEB">
              <w:rPr>
                <w:rFonts w:ascii="Arial" w:hAnsi="Arial" w:cs="Arial"/>
                <w:sz w:val="24"/>
                <w:szCs w:val="24"/>
                <w:lang w:eastAsia="de-DE"/>
              </w:rPr>
              <w:t xml:space="preserve"> of Com</w:t>
            </w:r>
            <w:r w:rsidR="00D024DE">
              <w:rPr>
                <w:rFonts w:ascii="Arial" w:hAnsi="Arial" w:cs="Arial"/>
                <w:sz w:val="24"/>
                <w:szCs w:val="24"/>
                <w:lang w:eastAsia="de-DE"/>
              </w:rPr>
              <w:t>-</w:t>
            </w:r>
            <w:r w:rsidR="00151500" w:rsidRPr="007B7DEB">
              <w:rPr>
                <w:rFonts w:ascii="Arial" w:hAnsi="Arial" w:cs="Arial"/>
                <w:sz w:val="24"/>
                <w:szCs w:val="24"/>
                <w:lang w:eastAsia="de-DE"/>
              </w:rPr>
              <w:t>ITU</w:t>
            </w:r>
            <w:r w:rsidRPr="007B7DEB">
              <w:rPr>
                <w:rFonts w:ascii="Arial" w:hAnsi="Arial" w:cs="Arial"/>
                <w:sz w:val="24"/>
                <w:szCs w:val="24"/>
                <w:lang w:eastAsia="de-DE"/>
              </w:rPr>
              <w:t xml:space="preserve"> with further information on the related financial implications.</w:t>
            </w:r>
          </w:p>
          <w:p w:rsidR="00092893" w:rsidRPr="007B7DEB" w:rsidRDefault="00E8465D" w:rsidP="00092893">
            <w:pPr>
              <w:spacing w:before="60"/>
              <w:jc w:val="both"/>
              <w:rPr>
                <w:rFonts w:ascii="Arial" w:hAnsi="Arial" w:cs="Arial"/>
                <w:sz w:val="24"/>
                <w:szCs w:val="24"/>
              </w:rPr>
            </w:pPr>
            <w:r w:rsidRPr="007B7DEB">
              <w:rPr>
                <w:rFonts w:ascii="Arial" w:hAnsi="Arial" w:cs="Arial"/>
                <w:sz w:val="24"/>
                <w:szCs w:val="24"/>
              </w:rPr>
              <w:t>According to the results of ECC#36 in Romania, the CPG was tasked to consider the liaison from Com</w:t>
            </w:r>
            <w:r w:rsidR="00D024DE">
              <w:rPr>
                <w:rFonts w:ascii="Arial" w:hAnsi="Arial" w:cs="Arial"/>
                <w:sz w:val="24"/>
                <w:szCs w:val="24"/>
              </w:rPr>
              <w:t>-</w:t>
            </w:r>
            <w:r w:rsidRPr="007B7DEB">
              <w:rPr>
                <w:rFonts w:ascii="Arial" w:hAnsi="Arial" w:cs="Arial"/>
                <w:sz w:val="24"/>
                <w:szCs w:val="24"/>
              </w:rPr>
              <w:t xml:space="preserve">ITU regarding the preparation </w:t>
            </w:r>
            <w:r w:rsidR="00092893" w:rsidRPr="007B7DEB">
              <w:rPr>
                <w:rFonts w:ascii="Arial" w:hAnsi="Arial" w:cs="Arial"/>
                <w:sz w:val="24"/>
                <w:szCs w:val="24"/>
              </w:rPr>
              <w:t>to</w:t>
            </w:r>
            <w:r w:rsidRPr="007B7DEB">
              <w:rPr>
                <w:rFonts w:ascii="Arial" w:hAnsi="Arial" w:cs="Arial"/>
                <w:sz w:val="24"/>
                <w:szCs w:val="24"/>
              </w:rPr>
              <w:t xml:space="preserve"> the </w:t>
            </w:r>
            <w:r w:rsidR="00092893" w:rsidRPr="007B7DEB">
              <w:rPr>
                <w:rFonts w:ascii="Arial" w:hAnsi="Arial" w:cs="Arial"/>
                <w:sz w:val="24"/>
                <w:szCs w:val="24"/>
              </w:rPr>
              <w:t>PP-</w:t>
            </w:r>
            <w:r w:rsidRPr="007B7DEB">
              <w:rPr>
                <w:rFonts w:ascii="Arial" w:hAnsi="Arial" w:cs="Arial"/>
                <w:sz w:val="24"/>
                <w:szCs w:val="24"/>
              </w:rPr>
              <w:t>14</w:t>
            </w:r>
            <w:r w:rsidR="00092893" w:rsidRPr="007B7DEB">
              <w:rPr>
                <w:rFonts w:ascii="Arial" w:hAnsi="Arial" w:cs="Arial"/>
                <w:sz w:val="24"/>
                <w:szCs w:val="24"/>
              </w:rPr>
              <w:t xml:space="preserve">, including the </w:t>
            </w:r>
            <w:r w:rsidR="00092893" w:rsidRPr="007B7DEB">
              <w:rPr>
                <w:rFonts w:ascii="Arial" w:hAnsi="Arial" w:cs="Arial"/>
                <w:sz w:val="24"/>
                <w:szCs w:val="24"/>
                <w:lang w:eastAsia="de-DE"/>
              </w:rPr>
              <w:t>Doc. ComITU(14)013. This task will be performed by the CPG correspondence group until 31 July 2014.</w:t>
            </w:r>
          </w:p>
        </w:tc>
      </w:tr>
    </w:tbl>
    <w:p w:rsidR="001A6D86" w:rsidRPr="007B7DEB" w:rsidRDefault="001A6D86" w:rsidP="00486D79">
      <w:pPr>
        <w:rPr>
          <w:rFonts w:ascii="Arial" w:hAnsi="Arial" w:cs="Arial"/>
          <w:sz w:val="24"/>
          <w:szCs w:val="24"/>
          <w:lang w:eastAsia="de-DE"/>
        </w:rPr>
      </w:pPr>
    </w:p>
    <w:p w:rsidR="00931071" w:rsidRPr="007B7DEB" w:rsidRDefault="00931071" w:rsidP="00931071">
      <w:pPr>
        <w:pStyle w:val="CEONormal"/>
        <w:rPr>
          <w:rFonts w:ascii="Arial" w:hAnsi="Arial" w:cs="Arial"/>
          <w:b/>
          <w:sz w:val="24"/>
          <w:szCs w:val="24"/>
        </w:rPr>
      </w:pPr>
      <w:r w:rsidRPr="007B7DEB">
        <w:rPr>
          <w:rFonts w:ascii="Arial" w:hAnsi="Arial" w:cs="Arial"/>
          <w:b/>
          <w:sz w:val="24"/>
          <w:szCs w:val="24"/>
        </w:rPr>
        <w:lastRenderedPageBreak/>
        <w:t>Introduction</w:t>
      </w:r>
    </w:p>
    <w:p w:rsidR="00931071" w:rsidRPr="007B7DEB" w:rsidRDefault="00931071" w:rsidP="00C13EA0">
      <w:pPr>
        <w:tabs>
          <w:tab w:val="left" w:pos="794"/>
          <w:tab w:val="left" w:pos="1191"/>
          <w:tab w:val="left" w:pos="1588"/>
          <w:tab w:val="left" w:pos="1985"/>
        </w:tabs>
        <w:overflowPunct w:val="0"/>
        <w:autoSpaceDE w:val="0"/>
        <w:autoSpaceDN w:val="0"/>
        <w:adjustRightInd w:val="0"/>
        <w:spacing w:before="360" w:after="0"/>
        <w:jc w:val="both"/>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 xml:space="preserve">In order to discourage any use of jamming technologies against telecommunications satellites, and more generally, because of the risks it might entail, deter such </w:t>
      </w:r>
      <w:r w:rsidR="00D024DE" w:rsidRPr="007B7DEB">
        <w:rPr>
          <w:rFonts w:ascii="Arial" w:eastAsia="Times New Roman" w:hAnsi="Arial" w:cs="Arial"/>
          <w:sz w:val="24"/>
          <w:szCs w:val="20"/>
          <w:lang w:eastAsia="en-US"/>
        </w:rPr>
        <w:t>behaviour</w:t>
      </w:r>
      <w:r w:rsidRPr="007B7DEB">
        <w:rPr>
          <w:rFonts w:ascii="Arial" w:eastAsia="Times New Roman" w:hAnsi="Arial" w:cs="Arial"/>
          <w:sz w:val="24"/>
          <w:szCs w:val="20"/>
          <w:lang w:eastAsia="en-US"/>
        </w:rPr>
        <w:t xml:space="preserve">, </w:t>
      </w:r>
      <w:r w:rsidR="003E2AE1" w:rsidRPr="007B7DEB">
        <w:rPr>
          <w:rFonts w:ascii="Arial" w:eastAsia="Times New Roman" w:hAnsi="Arial" w:cs="Arial"/>
          <w:sz w:val="24"/>
          <w:szCs w:val="20"/>
          <w:lang w:eastAsia="en-US"/>
        </w:rPr>
        <w:t xml:space="preserve">during the last Com-ITU meeting the Administration of </w:t>
      </w:r>
      <w:r w:rsidRPr="007B7DEB">
        <w:rPr>
          <w:rFonts w:ascii="Arial" w:eastAsia="Times New Roman" w:hAnsi="Arial" w:cs="Arial"/>
          <w:sz w:val="24"/>
          <w:szCs w:val="20"/>
          <w:lang w:eastAsia="en-US"/>
        </w:rPr>
        <w:t>France propose</w:t>
      </w:r>
      <w:r w:rsidR="003E2AE1" w:rsidRPr="007B7DEB">
        <w:rPr>
          <w:rFonts w:ascii="Arial" w:eastAsia="Times New Roman" w:hAnsi="Arial" w:cs="Arial"/>
          <w:sz w:val="24"/>
          <w:szCs w:val="20"/>
          <w:lang w:eastAsia="en-US"/>
        </w:rPr>
        <w:t>d</w:t>
      </w:r>
      <w:r w:rsidRPr="007B7DEB">
        <w:rPr>
          <w:rFonts w:ascii="Arial" w:eastAsia="Times New Roman" w:hAnsi="Arial" w:cs="Arial"/>
          <w:sz w:val="24"/>
          <w:szCs w:val="20"/>
          <w:lang w:eastAsia="en-US"/>
        </w:rPr>
        <w:t xml:space="preserve"> to further investigate three following areas</w:t>
      </w:r>
      <w:r w:rsidR="00C13EA0" w:rsidRPr="007B7DEB">
        <w:rPr>
          <w:rFonts w:ascii="Arial" w:eastAsia="SimSun" w:hAnsi="Arial" w:cs="Arial"/>
          <w:sz w:val="24"/>
          <w:szCs w:val="24"/>
          <w:lang w:eastAsia="fr-FR"/>
        </w:rPr>
        <w:t xml:space="preserve"> (as given in the Doc. ComITU(14)013)</w:t>
      </w:r>
      <w:r w:rsidRPr="007B7DEB">
        <w:rPr>
          <w:rFonts w:ascii="Arial" w:eastAsia="Times New Roman" w:hAnsi="Arial" w:cs="Arial"/>
          <w:sz w:val="24"/>
          <w:szCs w:val="20"/>
          <w:lang w:eastAsia="en-US"/>
        </w:rPr>
        <w:t xml:space="preserve">: </w:t>
      </w:r>
    </w:p>
    <w:p w:rsidR="00931071" w:rsidRPr="007B7DEB" w:rsidRDefault="00931071" w:rsidP="00C13EA0">
      <w:pPr>
        <w:numPr>
          <w:ilvl w:val="0"/>
          <w:numId w:val="35"/>
        </w:numPr>
        <w:tabs>
          <w:tab w:val="left" w:pos="794"/>
          <w:tab w:val="left" w:pos="1191"/>
          <w:tab w:val="left" w:pos="1588"/>
          <w:tab w:val="left" w:pos="1985"/>
        </w:tabs>
        <w:overflowPunct w:val="0"/>
        <w:autoSpaceDE w:val="0"/>
        <w:autoSpaceDN w:val="0"/>
        <w:adjustRightInd w:val="0"/>
        <w:spacing w:before="240" w:after="0"/>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Monitoring of interfering emissions, including the geolocalisation of the interferer</w:t>
      </w:r>
    </w:p>
    <w:p w:rsidR="003E2AE1" w:rsidRPr="007B7DEB" w:rsidRDefault="003E2AE1" w:rsidP="00C13EA0">
      <w:pPr>
        <w:numPr>
          <w:ilvl w:val="0"/>
          <w:numId w:val="35"/>
        </w:numPr>
        <w:tabs>
          <w:tab w:val="left" w:pos="794"/>
          <w:tab w:val="left" w:pos="1191"/>
          <w:tab w:val="left" w:pos="1588"/>
          <w:tab w:val="left" w:pos="1985"/>
        </w:tabs>
        <w:overflowPunct w:val="0"/>
        <w:autoSpaceDE w:val="0"/>
        <w:autoSpaceDN w:val="0"/>
        <w:adjustRightInd w:val="0"/>
        <w:spacing w:before="0" w:after="0"/>
        <w:ind w:left="1151" w:hanging="794"/>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Creation of a global database on interferences</w:t>
      </w:r>
    </w:p>
    <w:p w:rsidR="003E2AE1" w:rsidRPr="007B7DEB" w:rsidRDefault="003E2AE1" w:rsidP="00C13EA0">
      <w:pPr>
        <w:numPr>
          <w:ilvl w:val="0"/>
          <w:numId w:val="35"/>
        </w:numPr>
        <w:tabs>
          <w:tab w:val="left" w:pos="794"/>
          <w:tab w:val="left" w:pos="1191"/>
          <w:tab w:val="left" w:pos="1588"/>
          <w:tab w:val="left" w:pos="1985"/>
        </w:tabs>
        <w:overflowPunct w:val="0"/>
        <w:autoSpaceDE w:val="0"/>
        <w:autoSpaceDN w:val="0"/>
        <w:adjustRightInd w:val="0"/>
        <w:spacing w:before="0" w:after="0"/>
        <w:ind w:left="1151" w:hanging="794"/>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Promoting regular meetings of experts</w:t>
      </w:r>
    </w:p>
    <w:p w:rsidR="003E2AE1" w:rsidRPr="007B7DEB" w:rsidRDefault="003E2AE1" w:rsidP="007B7DEB">
      <w:pPr>
        <w:tabs>
          <w:tab w:val="left" w:pos="794"/>
          <w:tab w:val="left" w:pos="1191"/>
          <w:tab w:val="left" w:pos="1588"/>
          <w:tab w:val="left" w:pos="1985"/>
        </w:tabs>
        <w:overflowPunct w:val="0"/>
        <w:autoSpaceDE w:val="0"/>
        <w:autoSpaceDN w:val="0"/>
        <w:adjustRightInd w:val="0"/>
        <w:spacing w:before="240" w:after="0"/>
        <w:jc w:val="both"/>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Consequently, the proposal to develop draft ECP on deliberate satellite jamming was discussed and the proposed initial contribution of France was generally supported by Com-ITU. The corresponding draft ECP (draft resolution of the Plenipotentiary Conference) is expected to be submitted to this Com-ITU meeting with further information on the related financial implications.</w:t>
      </w:r>
    </w:p>
    <w:p w:rsidR="00C13EA0" w:rsidRPr="007B7DEB" w:rsidRDefault="00C13EA0" w:rsidP="00C13EA0">
      <w:pPr>
        <w:spacing w:before="240" w:after="0"/>
        <w:jc w:val="both"/>
        <w:rPr>
          <w:rFonts w:ascii="Arial" w:eastAsia="SimSun" w:hAnsi="Arial" w:cs="Arial"/>
          <w:sz w:val="24"/>
          <w:szCs w:val="24"/>
          <w:lang w:eastAsia="fr-FR"/>
        </w:rPr>
      </w:pPr>
      <w:r w:rsidRPr="007B7DEB">
        <w:rPr>
          <w:rFonts w:ascii="Arial" w:eastAsia="SimSun" w:hAnsi="Arial" w:cs="Arial"/>
          <w:sz w:val="24"/>
          <w:szCs w:val="24"/>
          <w:lang w:eastAsia="fr-FR"/>
        </w:rPr>
        <w:t>With respect to the above three areas, the comments and proposals of the Administration of Ukraine are provided below.</w:t>
      </w:r>
    </w:p>
    <w:p w:rsidR="00C22667" w:rsidRPr="007B7DEB" w:rsidRDefault="00C22667" w:rsidP="007B7DEB">
      <w:pPr>
        <w:tabs>
          <w:tab w:val="left" w:pos="794"/>
          <w:tab w:val="left" w:pos="1191"/>
          <w:tab w:val="left" w:pos="1588"/>
          <w:tab w:val="left" w:pos="1985"/>
        </w:tabs>
        <w:overflowPunct w:val="0"/>
        <w:autoSpaceDE w:val="0"/>
        <w:autoSpaceDN w:val="0"/>
        <w:adjustRightInd w:val="0"/>
        <w:spacing w:before="360" w:after="0"/>
        <w:textAlignment w:val="baseline"/>
        <w:rPr>
          <w:rFonts w:ascii="Arial" w:eastAsia="Times New Roman" w:hAnsi="Arial" w:cs="Arial"/>
          <w:sz w:val="24"/>
          <w:szCs w:val="20"/>
          <w:lang w:eastAsia="en-US"/>
        </w:rPr>
      </w:pPr>
      <w:r w:rsidRPr="007B7DEB">
        <w:rPr>
          <w:rFonts w:ascii="Arial" w:eastAsia="Times New Roman" w:hAnsi="Arial" w:cs="Arial"/>
          <w:b/>
          <w:sz w:val="24"/>
          <w:szCs w:val="20"/>
          <w:lang w:eastAsia="en-US"/>
        </w:rPr>
        <w:t xml:space="preserve">Proposals </w:t>
      </w:r>
    </w:p>
    <w:p w:rsidR="00C22667" w:rsidRPr="007B7DEB" w:rsidRDefault="00C22667" w:rsidP="007B7DEB">
      <w:pPr>
        <w:spacing w:before="360" w:after="0"/>
        <w:jc w:val="both"/>
        <w:rPr>
          <w:rFonts w:ascii="Arial" w:hAnsi="Arial" w:cs="Arial"/>
          <w:sz w:val="24"/>
          <w:szCs w:val="20"/>
          <w:lang w:eastAsia="en-US"/>
        </w:rPr>
      </w:pPr>
      <w:r w:rsidRPr="007B7DEB">
        <w:rPr>
          <w:rFonts w:ascii="Arial" w:eastAsia="Times New Roman" w:hAnsi="Arial" w:cs="Arial"/>
          <w:sz w:val="24"/>
          <w:szCs w:val="20"/>
          <w:lang w:eastAsia="en-US"/>
        </w:rPr>
        <w:t xml:space="preserve">1. Concerning the </w:t>
      </w:r>
      <w:r w:rsidRPr="007B7DEB">
        <w:rPr>
          <w:rFonts w:ascii="Arial" w:eastAsia="Times New Roman" w:hAnsi="Arial" w:cs="Arial"/>
          <w:sz w:val="24"/>
          <w:szCs w:val="20"/>
          <w:u w:val="single"/>
          <w:lang w:eastAsia="en-US"/>
        </w:rPr>
        <w:t>proposal on creation of a network of independent (from governments as well as from satellite operators) monitoring centers, one by region (Africa, Europe…), to give the ITU a key role in the geolocalisation process</w:t>
      </w:r>
      <w:r w:rsidRPr="007B7DEB">
        <w:rPr>
          <w:rFonts w:ascii="Arial" w:eastAsia="Times New Roman" w:hAnsi="Arial" w:cs="Arial"/>
          <w:sz w:val="24"/>
          <w:szCs w:val="20"/>
          <w:lang w:eastAsia="en-US"/>
        </w:rPr>
        <w:t xml:space="preserve">, the Com-ITU is invited to note the following: </w:t>
      </w:r>
    </w:p>
    <w:p w:rsidR="00C22667" w:rsidRPr="007B7DEB" w:rsidRDefault="00C22667" w:rsidP="007B7DEB">
      <w:pPr>
        <w:spacing w:after="0"/>
        <w:jc w:val="both"/>
        <w:rPr>
          <w:rFonts w:ascii="Arial" w:hAnsi="Arial" w:cs="Arial"/>
          <w:sz w:val="24"/>
          <w:szCs w:val="20"/>
          <w:lang w:eastAsia="en-US"/>
        </w:rPr>
      </w:pPr>
      <w:r w:rsidRPr="007B7DEB">
        <w:rPr>
          <w:rFonts w:ascii="Arial" w:hAnsi="Arial" w:cs="Arial"/>
          <w:sz w:val="24"/>
          <w:szCs w:val="20"/>
          <w:lang w:eastAsia="en-US"/>
        </w:rPr>
        <w:t xml:space="preserve">- the monitoring of interfering emissions </w:t>
      </w:r>
      <w:r w:rsidR="000B6550">
        <w:rPr>
          <w:rFonts w:ascii="Arial" w:hAnsi="Arial" w:cs="Arial"/>
          <w:sz w:val="24"/>
          <w:szCs w:val="20"/>
          <w:lang w:eastAsia="en-US"/>
        </w:rPr>
        <w:t>has to</w:t>
      </w:r>
      <w:r w:rsidRPr="007B7DEB">
        <w:rPr>
          <w:rFonts w:ascii="Arial" w:hAnsi="Arial" w:cs="Arial"/>
          <w:sz w:val="24"/>
          <w:szCs w:val="20"/>
          <w:lang w:eastAsia="en-US"/>
        </w:rPr>
        <w:t xml:space="preserve"> be performed by the existing international monitoring system, in particular, by the </w:t>
      </w:r>
      <w:r w:rsidR="003F08B7" w:rsidRPr="007B7DEB">
        <w:rPr>
          <w:rFonts w:ascii="Arial" w:hAnsi="Arial" w:cs="Arial"/>
          <w:sz w:val="24"/>
          <w:szCs w:val="20"/>
          <w:lang w:eastAsia="en-US"/>
        </w:rPr>
        <w:t xml:space="preserve">monitoring </w:t>
      </w:r>
      <w:r w:rsidRPr="007B7DEB">
        <w:rPr>
          <w:rFonts w:ascii="Arial" w:hAnsi="Arial" w:cs="Arial"/>
          <w:sz w:val="24"/>
          <w:szCs w:val="20"/>
          <w:lang w:eastAsia="en-US"/>
        </w:rPr>
        <w:t>stations included into the ITU List VIII “List of international monitoring stations”</w:t>
      </w:r>
      <w:r w:rsidR="00E666A6" w:rsidRPr="007B7DEB">
        <w:rPr>
          <w:rFonts w:ascii="Arial" w:hAnsi="Arial" w:cs="Arial"/>
          <w:sz w:val="24"/>
          <w:szCs w:val="20"/>
          <w:lang w:eastAsia="en-US"/>
        </w:rPr>
        <w:t>;</w:t>
      </w:r>
    </w:p>
    <w:p w:rsidR="006F300A" w:rsidRPr="007B7DEB" w:rsidRDefault="006F300A" w:rsidP="007B7DEB">
      <w:pPr>
        <w:autoSpaceDE w:val="0"/>
        <w:autoSpaceDN w:val="0"/>
        <w:adjustRightInd w:val="0"/>
        <w:spacing w:after="0"/>
        <w:jc w:val="both"/>
        <w:rPr>
          <w:rFonts w:ascii="Arial" w:eastAsia="Calibri" w:hAnsi="Arial" w:cs="Arial"/>
          <w:sz w:val="24"/>
          <w:szCs w:val="24"/>
          <w:lang w:eastAsia="ru-RU"/>
        </w:rPr>
      </w:pPr>
      <w:r w:rsidRPr="007B7DEB">
        <w:rPr>
          <w:rFonts w:ascii="Arial" w:eastAsia="Calibri" w:hAnsi="Arial" w:cs="Arial"/>
          <w:sz w:val="24"/>
          <w:szCs w:val="24"/>
          <w:lang w:eastAsia="ru-RU"/>
        </w:rPr>
        <w:t>- List VIII is a service publication prepared by the Radiocommunication Bureau in accordance</w:t>
      </w:r>
      <w:r w:rsidR="00995F2A" w:rsidRPr="007B7DEB">
        <w:rPr>
          <w:rFonts w:ascii="Arial" w:eastAsia="Calibri" w:hAnsi="Arial" w:cs="Arial"/>
          <w:sz w:val="24"/>
          <w:szCs w:val="24"/>
          <w:lang w:eastAsia="ru-RU"/>
        </w:rPr>
        <w:t xml:space="preserve"> </w:t>
      </w:r>
      <w:r w:rsidRPr="007B7DEB">
        <w:rPr>
          <w:rFonts w:ascii="Arial" w:eastAsia="Calibri" w:hAnsi="Arial" w:cs="Arial"/>
          <w:sz w:val="24"/>
          <w:szCs w:val="24"/>
          <w:lang w:eastAsia="ru-RU"/>
        </w:rPr>
        <w:t>with the RR provisions of Article 16 and in particular Nos. 16.1, 16.2 and 16.3. Part III of the List VIII contains the particulars of monitoring stations carrying out measurements related to stations of space radiocommunication services</w:t>
      </w:r>
      <w:r w:rsidR="00E666A6" w:rsidRPr="007B7DEB">
        <w:rPr>
          <w:rFonts w:ascii="Arial" w:eastAsia="Calibri" w:hAnsi="Arial" w:cs="Arial"/>
          <w:sz w:val="24"/>
          <w:szCs w:val="24"/>
          <w:lang w:eastAsia="ru-RU"/>
        </w:rPr>
        <w:t>;</w:t>
      </w:r>
    </w:p>
    <w:p w:rsidR="006F300A" w:rsidRPr="007B7DEB" w:rsidRDefault="006F300A" w:rsidP="006F300A">
      <w:pPr>
        <w:autoSpaceDE w:val="0"/>
        <w:autoSpaceDN w:val="0"/>
        <w:adjustRightInd w:val="0"/>
        <w:spacing w:before="0" w:after="0"/>
        <w:rPr>
          <w:rFonts w:ascii="Arial" w:eastAsia="Calibri" w:hAnsi="Arial" w:cs="Arial"/>
          <w:sz w:val="24"/>
          <w:szCs w:val="24"/>
          <w:lang w:eastAsia="ru-RU"/>
        </w:rPr>
      </w:pPr>
    </w:p>
    <w:p w:rsidR="00E660CB" w:rsidRPr="007B7DEB" w:rsidRDefault="00607961" w:rsidP="00C22667">
      <w:pPr>
        <w:spacing w:before="0" w:after="0"/>
        <w:jc w:val="both"/>
        <w:rPr>
          <w:rFonts w:ascii="Arial" w:hAnsi="Arial" w:cs="Arial"/>
          <w:sz w:val="24"/>
          <w:szCs w:val="20"/>
          <w:lang w:eastAsia="en-US"/>
        </w:rPr>
      </w:pPr>
      <w:r w:rsidRPr="007B7DEB">
        <w:rPr>
          <w:rFonts w:ascii="Arial" w:eastAsia="Calibri" w:hAnsi="Arial" w:cs="Arial"/>
          <w:sz w:val="24"/>
          <w:szCs w:val="24"/>
          <w:lang w:eastAsia="ru-RU"/>
        </w:rPr>
        <w:t xml:space="preserve">- </w:t>
      </w:r>
      <w:r w:rsidRPr="007B7DEB">
        <w:rPr>
          <w:rFonts w:ascii="Arial" w:hAnsi="Arial" w:cs="Arial"/>
          <w:sz w:val="24"/>
          <w:szCs w:val="20"/>
          <w:lang w:eastAsia="en-US"/>
        </w:rPr>
        <w:t>t</w:t>
      </w:r>
      <w:r w:rsidR="00C22667" w:rsidRPr="007B7DEB">
        <w:rPr>
          <w:rFonts w:ascii="Arial" w:hAnsi="Arial" w:cs="Arial"/>
          <w:sz w:val="24"/>
          <w:szCs w:val="20"/>
          <w:lang w:eastAsia="en-US"/>
        </w:rPr>
        <w:t xml:space="preserve">he </w:t>
      </w:r>
      <w:r w:rsidRPr="007B7DEB">
        <w:rPr>
          <w:rFonts w:ascii="Arial" w:hAnsi="Arial" w:cs="Arial"/>
          <w:sz w:val="24"/>
          <w:szCs w:val="20"/>
          <w:lang w:eastAsia="en-US"/>
        </w:rPr>
        <w:t xml:space="preserve">possibility of using </w:t>
      </w:r>
      <w:r w:rsidR="00C22667" w:rsidRPr="007B7DEB">
        <w:rPr>
          <w:rFonts w:ascii="Arial" w:hAnsi="Arial" w:cs="Arial"/>
          <w:sz w:val="24"/>
          <w:szCs w:val="20"/>
          <w:lang w:eastAsia="en-US"/>
        </w:rPr>
        <w:t xml:space="preserve">the international monitoring system </w:t>
      </w:r>
      <w:r w:rsidR="00E666A6" w:rsidRPr="007B7DEB">
        <w:rPr>
          <w:rFonts w:ascii="Arial" w:hAnsi="Arial" w:cs="Arial"/>
          <w:sz w:val="24"/>
          <w:szCs w:val="20"/>
          <w:lang w:eastAsia="en-US"/>
        </w:rPr>
        <w:t xml:space="preserve">in relation to emissions from both GSO and non-GSO space stations, including geolocation information, </w:t>
      </w:r>
      <w:r w:rsidR="00C22667" w:rsidRPr="007B7DEB">
        <w:rPr>
          <w:rFonts w:ascii="Arial" w:hAnsi="Arial" w:cs="Arial"/>
          <w:sz w:val="24"/>
          <w:szCs w:val="20"/>
          <w:lang w:eastAsia="en-US"/>
        </w:rPr>
        <w:t xml:space="preserve">more widely was considered in the Report of the </w:t>
      </w:r>
      <w:r w:rsidR="00E666A6" w:rsidRPr="007B7DEB">
        <w:rPr>
          <w:rFonts w:ascii="Arial" w:hAnsi="Arial" w:cs="Arial"/>
          <w:sz w:val="24"/>
          <w:szCs w:val="20"/>
          <w:lang w:eastAsia="en-US"/>
        </w:rPr>
        <w:t xml:space="preserve">BR </w:t>
      </w:r>
      <w:r w:rsidR="00C22667" w:rsidRPr="007B7DEB">
        <w:rPr>
          <w:rFonts w:ascii="Arial" w:hAnsi="Arial" w:cs="Arial"/>
          <w:sz w:val="24"/>
          <w:szCs w:val="20"/>
          <w:lang w:eastAsia="en-US"/>
        </w:rPr>
        <w:t xml:space="preserve">Director on the activities of the Radiocommunication Sector to WRC-12 (see item 3.5 of </w:t>
      </w:r>
      <w:r w:rsidR="00E666A6" w:rsidRPr="007B7DEB">
        <w:rPr>
          <w:rFonts w:ascii="Arial" w:hAnsi="Arial" w:cs="Arial"/>
          <w:sz w:val="24"/>
          <w:szCs w:val="20"/>
          <w:lang w:eastAsia="en-US"/>
        </w:rPr>
        <w:t>Addendum 7 to</w:t>
      </w:r>
      <w:r w:rsidR="00C22667" w:rsidRPr="007B7DEB">
        <w:rPr>
          <w:rFonts w:ascii="Arial" w:hAnsi="Arial" w:cs="Arial"/>
          <w:sz w:val="24"/>
          <w:szCs w:val="20"/>
          <w:lang w:eastAsia="en-US"/>
        </w:rPr>
        <w:t xml:space="preserve"> Doc</w:t>
      </w:r>
      <w:r w:rsidR="00E666A6" w:rsidRPr="007B7DEB">
        <w:rPr>
          <w:rFonts w:ascii="Arial" w:hAnsi="Arial" w:cs="Arial"/>
          <w:sz w:val="24"/>
          <w:szCs w:val="20"/>
          <w:lang w:eastAsia="en-US"/>
        </w:rPr>
        <w:t>ument</w:t>
      </w:r>
      <w:r w:rsidR="00C22667" w:rsidRPr="007B7DEB">
        <w:rPr>
          <w:rFonts w:ascii="Arial" w:hAnsi="Arial" w:cs="Arial"/>
          <w:sz w:val="24"/>
          <w:szCs w:val="20"/>
          <w:lang w:eastAsia="en-US"/>
        </w:rPr>
        <w:t xml:space="preserve"> 4</w:t>
      </w:r>
      <w:r w:rsidR="0092570C" w:rsidRPr="007B7DEB">
        <w:rPr>
          <w:rFonts w:ascii="Arial" w:hAnsi="Arial" w:cs="Arial"/>
          <w:sz w:val="24"/>
          <w:szCs w:val="20"/>
          <w:lang w:eastAsia="en-US"/>
        </w:rPr>
        <w:t xml:space="preserve"> of the WRC-12</w:t>
      </w:r>
      <w:r w:rsidR="00C22667" w:rsidRPr="007B7DEB">
        <w:rPr>
          <w:rFonts w:ascii="Arial" w:hAnsi="Arial" w:cs="Arial"/>
          <w:sz w:val="24"/>
          <w:szCs w:val="20"/>
          <w:lang w:eastAsia="en-US"/>
        </w:rPr>
        <w:t>)</w:t>
      </w:r>
      <w:r w:rsidR="00E666A6" w:rsidRPr="007B7DEB">
        <w:rPr>
          <w:rFonts w:ascii="Arial" w:hAnsi="Arial" w:cs="Arial"/>
          <w:sz w:val="24"/>
          <w:szCs w:val="20"/>
          <w:lang w:eastAsia="en-US"/>
        </w:rPr>
        <w:t>;</w:t>
      </w:r>
    </w:p>
    <w:p w:rsidR="0092570C" w:rsidRPr="007B7DEB" w:rsidRDefault="00E660CB" w:rsidP="007B7DEB">
      <w:pPr>
        <w:spacing w:before="240" w:after="0"/>
        <w:jc w:val="both"/>
        <w:rPr>
          <w:rFonts w:ascii="Arial" w:hAnsi="Arial" w:cs="Arial"/>
          <w:sz w:val="24"/>
          <w:szCs w:val="20"/>
          <w:lang w:eastAsia="en-US"/>
        </w:rPr>
      </w:pPr>
      <w:r w:rsidRPr="007B7DEB">
        <w:rPr>
          <w:rFonts w:ascii="Arial" w:hAnsi="Arial" w:cs="Arial"/>
          <w:sz w:val="24"/>
          <w:szCs w:val="20"/>
          <w:lang w:eastAsia="en-US"/>
        </w:rPr>
        <w:t xml:space="preserve">- </w:t>
      </w:r>
      <w:r w:rsidR="0092570C" w:rsidRPr="007B7DEB">
        <w:rPr>
          <w:rFonts w:ascii="Arial" w:hAnsi="Arial" w:cs="Arial"/>
          <w:sz w:val="24"/>
          <w:szCs w:val="20"/>
          <w:lang w:eastAsia="en-US"/>
        </w:rPr>
        <w:t xml:space="preserve">in </w:t>
      </w:r>
      <w:r w:rsidRPr="007B7DEB">
        <w:rPr>
          <w:rFonts w:ascii="Arial" w:hAnsi="Arial" w:cs="Arial"/>
          <w:sz w:val="24"/>
          <w:szCs w:val="20"/>
          <w:lang w:eastAsia="en-US"/>
        </w:rPr>
        <w:t>the Report by the Radio Regulations Board to WRC-12,</w:t>
      </w:r>
      <w:r w:rsidR="0092570C" w:rsidRPr="007B7DEB">
        <w:rPr>
          <w:rFonts w:ascii="Arial" w:hAnsi="Arial" w:cs="Arial"/>
          <w:sz w:val="24"/>
          <w:szCs w:val="20"/>
          <w:lang w:eastAsia="en-US"/>
        </w:rPr>
        <w:t xml:space="preserve"> </w:t>
      </w:r>
      <w:r w:rsidRPr="007B7DEB">
        <w:rPr>
          <w:rFonts w:ascii="Arial" w:hAnsi="Arial" w:cs="Arial"/>
          <w:sz w:val="24"/>
          <w:szCs w:val="20"/>
          <w:lang w:eastAsia="en-US"/>
        </w:rPr>
        <w:t>Resolution 80 (Rev.WRC-07)</w:t>
      </w:r>
      <w:r w:rsidR="0092570C" w:rsidRPr="007B7DEB">
        <w:rPr>
          <w:rFonts w:ascii="Arial" w:hAnsi="Arial" w:cs="Arial"/>
          <w:sz w:val="24"/>
          <w:szCs w:val="20"/>
          <w:lang w:eastAsia="en-US"/>
        </w:rPr>
        <w:t xml:space="preserve"> (see Document 11 of the WRC-12) </w:t>
      </w:r>
      <w:r w:rsidRPr="007B7DEB">
        <w:rPr>
          <w:rFonts w:ascii="Arial" w:hAnsi="Arial" w:cs="Arial"/>
          <w:sz w:val="24"/>
          <w:szCs w:val="20"/>
          <w:lang w:eastAsia="en-US"/>
        </w:rPr>
        <w:t xml:space="preserve">the RRB </w:t>
      </w:r>
      <w:r w:rsidR="0092570C" w:rsidRPr="007B7DEB">
        <w:rPr>
          <w:rFonts w:ascii="Arial" w:hAnsi="Arial" w:cs="Arial"/>
          <w:sz w:val="24"/>
          <w:szCs w:val="20"/>
          <w:lang w:eastAsia="en-US"/>
        </w:rPr>
        <w:t>recognized that w</w:t>
      </w:r>
      <w:r w:rsidRPr="007B7DEB">
        <w:rPr>
          <w:rFonts w:ascii="Arial" w:hAnsi="Arial" w:cs="Arial"/>
          <w:sz w:val="24"/>
          <w:szCs w:val="20"/>
          <w:lang w:eastAsia="en-US"/>
        </w:rPr>
        <w:t>ith more specially designated stations in the international monitoring system, particularly more with satellite monitoring capabilities, there will be more options to locate interference sources and resolve harmful interference.</w:t>
      </w:r>
      <w:r w:rsidR="0092570C" w:rsidRPr="007B7DEB">
        <w:rPr>
          <w:rFonts w:ascii="Arial" w:hAnsi="Arial" w:cs="Arial"/>
          <w:sz w:val="24"/>
          <w:szCs w:val="20"/>
          <w:lang w:eastAsia="en-US"/>
        </w:rPr>
        <w:t xml:space="preserve"> The Board also recognized that d</w:t>
      </w:r>
      <w:r w:rsidRPr="007B7DEB">
        <w:rPr>
          <w:rFonts w:ascii="Arial" w:hAnsi="Arial" w:cs="Arial"/>
          <w:sz w:val="24"/>
          <w:szCs w:val="20"/>
          <w:lang w:eastAsia="en-US"/>
        </w:rPr>
        <w:t>eveloping countries would particularly benefit from access to these capabilities. The Board consider</w:t>
      </w:r>
      <w:r w:rsidR="0092570C" w:rsidRPr="007B7DEB">
        <w:rPr>
          <w:rFonts w:ascii="Arial" w:hAnsi="Arial" w:cs="Arial"/>
          <w:sz w:val="24"/>
          <w:szCs w:val="20"/>
          <w:lang w:eastAsia="en-US"/>
        </w:rPr>
        <w:t>ed</w:t>
      </w:r>
      <w:r w:rsidRPr="007B7DEB">
        <w:rPr>
          <w:rFonts w:ascii="Arial" w:hAnsi="Arial" w:cs="Arial"/>
          <w:sz w:val="24"/>
          <w:szCs w:val="20"/>
          <w:lang w:eastAsia="en-US"/>
        </w:rPr>
        <w:t xml:space="preserve"> monitoring results obtained by recognized international monitoring stations using measurement techniques and technologies documented in the ITU-R Handbook on Spectrum Monitoring to be a valuable resource for </w:t>
      </w:r>
      <w:r w:rsidR="0092570C" w:rsidRPr="007B7DEB">
        <w:rPr>
          <w:rFonts w:ascii="Arial" w:hAnsi="Arial" w:cs="Arial"/>
          <w:sz w:val="24"/>
          <w:szCs w:val="20"/>
          <w:lang w:eastAsia="en-US"/>
        </w:rPr>
        <w:t>addressing harmful interference;</w:t>
      </w:r>
    </w:p>
    <w:p w:rsidR="00E666A6" w:rsidRPr="007B7DEB" w:rsidRDefault="0092570C" w:rsidP="007B7DEB">
      <w:pPr>
        <w:spacing w:before="240" w:after="0"/>
        <w:jc w:val="both"/>
        <w:rPr>
          <w:rFonts w:ascii="Arial" w:hAnsi="Arial" w:cs="Arial"/>
          <w:sz w:val="24"/>
          <w:szCs w:val="20"/>
          <w:lang w:eastAsia="en-US"/>
        </w:rPr>
      </w:pPr>
      <w:r w:rsidRPr="007B7DEB">
        <w:rPr>
          <w:rFonts w:ascii="Arial" w:hAnsi="Arial" w:cs="Arial"/>
          <w:sz w:val="24"/>
          <w:szCs w:val="20"/>
          <w:lang w:eastAsia="en-US"/>
        </w:rPr>
        <w:t xml:space="preserve">- </w:t>
      </w:r>
      <w:r w:rsidR="00205166" w:rsidRPr="007B7DEB">
        <w:rPr>
          <w:rFonts w:ascii="Arial" w:hAnsi="Arial" w:cs="Arial"/>
          <w:sz w:val="24"/>
          <w:szCs w:val="20"/>
          <w:lang w:eastAsia="en-US"/>
        </w:rPr>
        <w:t xml:space="preserve">the </w:t>
      </w:r>
      <w:r w:rsidRPr="007B7DEB">
        <w:rPr>
          <w:rFonts w:ascii="Arial" w:hAnsi="Arial" w:cs="Arial"/>
          <w:sz w:val="24"/>
          <w:szCs w:val="20"/>
          <w:lang w:eastAsia="en-US"/>
        </w:rPr>
        <w:t xml:space="preserve">issue of cooperation to resolve cases of harmful interference to satellite transmissions </w:t>
      </w:r>
      <w:r w:rsidR="00205166" w:rsidRPr="007B7DEB">
        <w:rPr>
          <w:rFonts w:ascii="Arial" w:hAnsi="Arial" w:cs="Arial"/>
          <w:sz w:val="24"/>
          <w:szCs w:val="20"/>
          <w:lang w:eastAsia="en-US"/>
        </w:rPr>
        <w:t>was considered during the 62</w:t>
      </w:r>
      <w:r w:rsidR="00205166" w:rsidRPr="007B7DEB">
        <w:rPr>
          <w:rFonts w:ascii="Arial" w:hAnsi="Arial" w:cs="Arial"/>
          <w:sz w:val="24"/>
          <w:szCs w:val="20"/>
          <w:vertAlign w:val="superscript"/>
          <w:lang w:eastAsia="en-US"/>
        </w:rPr>
        <w:t>nd</w:t>
      </w:r>
      <w:r w:rsidR="00205166" w:rsidRPr="007B7DEB">
        <w:rPr>
          <w:rFonts w:ascii="Arial" w:hAnsi="Arial" w:cs="Arial"/>
          <w:sz w:val="24"/>
          <w:szCs w:val="20"/>
          <w:lang w:eastAsia="en-US"/>
        </w:rPr>
        <w:t xml:space="preserve"> meeting of the </w:t>
      </w:r>
      <w:r w:rsidRPr="007B7DEB">
        <w:rPr>
          <w:rFonts w:ascii="Arial" w:hAnsi="Arial" w:cs="Arial"/>
          <w:sz w:val="24"/>
          <w:szCs w:val="24"/>
          <w:lang w:eastAsia="en-US"/>
        </w:rPr>
        <w:t>RRB</w:t>
      </w:r>
      <w:r w:rsidR="00205166" w:rsidRPr="007B7DEB">
        <w:rPr>
          <w:rFonts w:ascii="Arial" w:hAnsi="Arial" w:cs="Arial"/>
          <w:sz w:val="24"/>
          <w:szCs w:val="24"/>
        </w:rPr>
        <w:t xml:space="preserve"> (18-22 March </w:t>
      </w:r>
      <w:r w:rsidR="00205166" w:rsidRPr="007B7DEB">
        <w:rPr>
          <w:rFonts w:ascii="Arial" w:hAnsi="Arial" w:cs="Arial"/>
          <w:sz w:val="24"/>
          <w:szCs w:val="24"/>
          <w:lang w:eastAsia="en-US"/>
        </w:rPr>
        <w:t>2013) and the RRB</w:t>
      </w:r>
      <w:r w:rsidR="00205166" w:rsidRPr="007B7DEB">
        <w:rPr>
          <w:rFonts w:ascii="Arial" w:hAnsi="Arial" w:cs="Arial"/>
          <w:sz w:val="24"/>
          <w:szCs w:val="20"/>
          <w:lang w:eastAsia="en-US"/>
        </w:rPr>
        <w:t xml:space="preserve"> approved its conclusion</w:t>
      </w:r>
      <w:r w:rsidRPr="007B7DEB">
        <w:rPr>
          <w:rFonts w:ascii="Arial" w:hAnsi="Arial" w:cs="Arial"/>
          <w:sz w:val="24"/>
          <w:szCs w:val="20"/>
          <w:lang w:eastAsia="en-US"/>
        </w:rPr>
        <w:t xml:space="preserve"> </w:t>
      </w:r>
      <w:r w:rsidR="00205166" w:rsidRPr="007B7DEB">
        <w:rPr>
          <w:rFonts w:ascii="Arial" w:hAnsi="Arial" w:cs="Arial"/>
          <w:sz w:val="24"/>
          <w:szCs w:val="20"/>
          <w:lang w:eastAsia="en-US"/>
        </w:rPr>
        <w:t>that the procedures for the use of recognized monitoring stations to assist the BR to perform measurements related to cases of harmful interference for which an administration is seeking the assistance of the Bureau would require careful consideration and that measurements from more than one source would be desirable;</w:t>
      </w:r>
    </w:p>
    <w:p w:rsidR="00570B76" w:rsidRPr="007B7DEB" w:rsidRDefault="00570B76" w:rsidP="007B7DEB">
      <w:pPr>
        <w:autoSpaceDE w:val="0"/>
        <w:autoSpaceDN w:val="0"/>
        <w:adjustRightInd w:val="0"/>
        <w:spacing w:before="240" w:after="0"/>
        <w:jc w:val="both"/>
        <w:rPr>
          <w:rFonts w:ascii="Arial" w:hAnsi="Arial" w:cs="Arial"/>
          <w:sz w:val="24"/>
          <w:szCs w:val="24"/>
          <w:lang w:eastAsia="en-US"/>
        </w:rPr>
      </w:pPr>
      <w:r w:rsidRPr="007B7DEB">
        <w:rPr>
          <w:rFonts w:ascii="Arial" w:eastAsia="Calibri" w:hAnsi="Arial" w:cs="Arial"/>
          <w:sz w:val="24"/>
          <w:szCs w:val="24"/>
          <w:lang w:eastAsia="ru-RU"/>
        </w:rPr>
        <w:lastRenderedPageBreak/>
        <w:t>- in 2013 the ITU contacted the administrations (CHN, D, KAZ, KOR, UKR, USA, RUS) concerning the developed draft Cooperation Agreement which could, as appropriate, be concluded between ITU and the above administrations regarding the use of their space monitoring earth stations which form part of the international monitoring system. This Draft Cooperation Agreement has been conceived as a tool to assist ITU in performing measurements related to cases of harmful interference for which an administration is seeking the assistance of ITU, and in performing measurements to assist ITU in verifying the compliance of the technical characteristics of a space station in operation on the GSO with the characteristics recorded in the Master International Frequency Register or their conformity, where appropriate, with a plan. The scope of the Cooperation Agreement would cover the provision of data to assist ITU in the resolution of cases of harmful interference pursuant to Article 15 and No. 13.2 of the ITU Radio Regulations, as appropriate, the provision of monitoring data, at the request of ITU, in cases of reported interference arising from coordination issues (ITU Radio Regulations Article 11, No. 11.41), and the provision of monitoring data concerning the technical characteristics of GSO satellite systems to ensure the compliance of the actual use with the information recorded by ITU in the MIFR or plans, as appropriate.</w:t>
      </w:r>
    </w:p>
    <w:p w:rsidR="00205166" w:rsidRPr="007B7DEB" w:rsidRDefault="00570B76" w:rsidP="007B7DEB">
      <w:pPr>
        <w:spacing w:before="240" w:after="0"/>
        <w:jc w:val="both"/>
        <w:rPr>
          <w:rFonts w:ascii="Arial" w:hAnsi="Arial" w:cs="Arial"/>
          <w:sz w:val="24"/>
          <w:szCs w:val="20"/>
          <w:lang w:eastAsia="en-US"/>
        </w:rPr>
      </w:pPr>
      <w:r w:rsidRPr="007B7DEB">
        <w:rPr>
          <w:rFonts w:ascii="Arial" w:hAnsi="Arial" w:cs="Arial"/>
          <w:sz w:val="24"/>
          <w:szCs w:val="20"/>
          <w:lang w:eastAsia="en-US"/>
        </w:rPr>
        <w:t>- i</w:t>
      </w:r>
      <w:r w:rsidR="00C22667" w:rsidRPr="007B7DEB">
        <w:rPr>
          <w:rFonts w:ascii="Arial" w:hAnsi="Arial" w:cs="Arial"/>
          <w:sz w:val="24"/>
          <w:szCs w:val="20"/>
          <w:lang w:eastAsia="en-US"/>
        </w:rPr>
        <w:t xml:space="preserve">n order to obtain confident results of measurements, </w:t>
      </w:r>
      <w:r w:rsidR="00FD0FB6" w:rsidRPr="00FD0FB6">
        <w:rPr>
          <w:rFonts w:ascii="Arial" w:hAnsi="Arial" w:cs="Arial"/>
          <w:sz w:val="24"/>
          <w:szCs w:val="20"/>
          <w:lang w:eastAsia="en-US"/>
        </w:rPr>
        <w:t xml:space="preserve">more than one </w:t>
      </w:r>
      <w:r w:rsidR="00C22667" w:rsidRPr="007B7DEB">
        <w:rPr>
          <w:rFonts w:ascii="Arial" w:hAnsi="Arial" w:cs="Arial"/>
          <w:sz w:val="24"/>
          <w:szCs w:val="20"/>
          <w:lang w:eastAsia="en-US"/>
        </w:rPr>
        <w:t xml:space="preserve">international space radio monitoring stations </w:t>
      </w:r>
      <w:r w:rsidR="00FD0FB6">
        <w:rPr>
          <w:rFonts w:ascii="Arial" w:hAnsi="Arial" w:cs="Arial"/>
          <w:sz w:val="24"/>
          <w:szCs w:val="20"/>
          <w:lang w:eastAsia="en-US"/>
        </w:rPr>
        <w:t>have to</w:t>
      </w:r>
      <w:r w:rsidR="00FD0FB6" w:rsidRPr="007B7DEB">
        <w:rPr>
          <w:rFonts w:ascii="Arial" w:hAnsi="Arial" w:cs="Arial"/>
          <w:sz w:val="24"/>
          <w:szCs w:val="20"/>
          <w:lang w:eastAsia="en-US"/>
        </w:rPr>
        <w:t xml:space="preserve"> </w:t>
      </w:r>
      <w:r w:rsidR="00C22667" w:rsidRPr="007B7DEB">
        <w:rPr>
          <w:rFonts w:ascii="Arial" w:hAnsi="Arial" w:cs="Arial"/>
          <w:sz w:val="24"/>
          <w:szCs w:val="20"/>
          <w:lang w:eastAsia="en-US"/>
        </w:rPr>
        <w:t>be involved</w:t>
      </w:r>
      <w:r w:rsidR="00B730D7" w:rsidRPr="007B7DEB">
        <w:rPr>
          <w:rFonts w:ascii="Arial" w:hAnsi="Arial" w:cs="Arial"/>
          <w:sz w:val="24"/>
          <w:szCs w:val="20"/>
          <w:lang w:eastAsia="en-US"/>
        </w:rPr>
        <w:t xml:space="preserve"> by the ITU</w:t>
      </w:r>
      <w:r w:rsidR="00C22667" w:rsidRPr="007B7DEB">
        <w:rPr>
          <w:rFonts w:ascii="Arial" w:hAnsi="Arial" w:cs="Arial"/>
          <w:sz w:val="24"/>
          <w:szCs w:val="20"/>
          <w:lang w:eastAsia="en-US"/>
        </w:rPr>
        <w:t xml:space="preserve">. </w:t>
      </w:r>
    </w:p>
    <w:p w:rsidR="00C22667" w:rsidRPr="007B7DEB" w:rsidRDefault="00205166" w:rsidP="007B7DEB">
      <w:pPr>
        <w:spacing w:before="240" w:after="0"/>
        <w:jc w:val="both"/>
        <w:rPr>
          <w:rFonts w:ascii="Arial" w:hAnsi="Arial" w:cs="Arial"/>
          <w:sz w:val="24"/>
          <w:szCs w:val="20"/>
          <w:lang w:eastAsia="en-US"/>
        </w:rPr>
      </w:pPr>
      <w:r w:rsidRPr="007B7DEB">
        <w:rPr>
          <w:rFonts w:ascii="Arial" w:hAnsi="Arial" w:cs="Arial"/>
          <w:sz w:val="24"/>
          <w:szCs w:val="20"/>
          <w:lang w:eastAsia="en-US"/>
        </w:rPr>
        <w:t>- a</w:t>
      </w:r>
      <w:r w:rsidR="00C22667" w:rsidRPr="007B7DEB">
        <w:rPr>
          <w:rFonts w:ascii="Arial" w:hAnsi="Arial" w:cs="Arial"/>
          <w:sz w:val="24"/>
          <w:szCs w:val="20"/>
          <w:lang w:eastAsia="en-US"/>
        </w:rPr>
        <w:t xml:space="preserve">t the moment the ITU List VIII contains 11 stations in the different parts of the world, which cover almost whole GSO arc. The draft new </w:t>
      </w:r>
      <w:r w:rsidR="00B730D7" w:rsidRPr="007B7DEB">
        <w:rPr>
          <w:rFonts w:ascii="Arial" w:hAnsi="Arial" w:cs="Arial"/>
          <w:sz w:val="24"/>
          <w:szCs w:val="20"/>
          <w:lang w:eastAsia="en-US"/>
        </w:rPr>
        <w:t xml:space="preserve">PP-14 </w:t>
      </w:r>
      <w:r w:rsidR="00C22667" w:rsidRPr="007B7DEB">
        <w:rPr>
          <w:rFonts w:ascii="Arial" w:hAnsi="Arial" w:cs="Arial"/>
          <w:sz w:val="24"/>
          <w:szCs w:val="20"/>
          <w:lang w:eastAsia="en-US"/>
        </w:rPr>
        <w:t xml:space="preserve">Resolution may invite </w:t>
      </w:r>
      <w:r w:rsidR="00FD0FB6">
        <w:rPr>
          <w:rFonts w:ascii="Arial" w:hAnsi="Arial" w:cs="Arial"/>
          <w:sz w:val="24"/>
          <w:szCs w:val="20"/>
          <w:lang w:eastAsia="en-US"/>
        </w:rPr>
        <w:t xml:space="preserve">other </w:t>
      </w:r>
      <w:r w:rsidR="00C22667" w:rsidRPr="007B7DEB">
        <w:rPr>
          <w:rFonts w:ascii="Arial" w:hAnsi="Arial" w:cs="Arial"/>
          <w:sz w:val="24"/>
          <w:szCs w:val="20"/>
          <w:lang w:eastAsia="en-US"/>
        </w:rPr>
        <w:t>administrations</w:t>
      </w:r>
      <w:r w:rsidR="00B730D7" w:rsidRPr="007B7DEB">
        <w:rPr>
          <w:rFonts w:ascii="Arial" w:hAnsi="Arial" w:cs="Arial"/>
          <w:sz w:val="24"/>
          <w:szCs w:val="20"/>
          <w:lang w:eastAsia="en-US"/>
        </w:rPr>
        <w:t xml:space="preserve">, having the </w:t>
      </w:r>
      <w:r w:rsidR="00C22667" w:rsidRPr="007B7DEB">
        <w:rPr>
          <w:rFonts w:ascii="Arial" w:hAnsi="Arial" w:cs="Arial"/>
          <w:sz w:val="24"/>
          <w:szCs w:val="20"/>
          <w:lang w:eastAsia="en-US"/>
        </w:rPr>
        <w:t xml:space="preserve">space radio monitoring </w:t>
      </w:r>
      <w:r w:rsidR="00B730D7" w:rsidRPr="007B7DEB">
        <w:rPr>
          <w:rFonts w:ascii="Arial" w:hAnsi="Arial" w:cs="Arial"/>
          <w:sz w:val="24"/>
          <w:szCs w:val="20"/>
          <w:lang w:eastAsia="en-US"/>
        </w:rPr>
        <w:t xml:space="preserve">facilities, </w:t>
      </w:r>
      <w:r w:rsidR="00B730D7" w:rsidRPr="007B7DEB">
        <w:rPr>
          <w:rFonts w:ascii="Arial" w:hAnsi="Arial" w:cs="Arial"/>
          <w:sz w:val="24"/>
          <w:szCs w:val="24"/>
          <w:lang w:eastAsia="en-US"/>
        </w:rPr>
        <w:t>to</w:t>
      </w:r>
      <w:r w:rsidR="00B730D7" w:rsidRPr="007B7DEB">
        <w:rPr>
          <w:rFonts w:ascii="Arial" w:hAnsi="Arial" w:cs="Arial"/>
          <w:sz w:val="24"/>
          <w:szCs w:val="24"/>
        </w:rPr>
        <w:t xml:space="preserve"> join</w:t>
      </w:r>
      <w:r w:rsidR="00B730D7" w:rsidRPr="007B7DEB">
        <w:t xml:space="preserve"> </w:t>
      </w:r>
      <w:r w:rsidR="00B730D7" w:rsidRPr="007B7DEB">
        <w:rPr>
          <w:rFonts w:ascii="Arial" w:hAnsi="Arial" w:cs="Arial"/>
          <w:sz w:val="24"/>
          <w:szCs w:val="20"/>
          <w:lang w:eastAsia="en-US"/>
        </w:rPr>
        <w:t>the international monitoring system.</w:t>
      </w:r>
    </w:p>
    <w:p w:rsidR="00931071" w:rsidRPr="007B7DEB" w:rsidRDefault="00B730D7" w:rsidP="007B7DEB">
      <w:pPr>
        <w:tabs>
          <w:tab w:val="left" w:pos="794"/>
          <w:tab w:val="left" w:pos="1191"/>
          <w:tab w:val="left" w:pos="1588"/>
          <w:tab w:val="left" w:pos="1985"/>
        </w:tabs>
        <w:overflowPunct w:val="0"/>
        <w:autoSpaceDE w:val="0"/>
        <w:autoSpaceDN w:val="0"/>
        <w:adjustRightInd w:val="0"/>
        <w:spacing w:before="360" w:after="0"/>
        <w:jc w:val="both"/>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 xml:space="preserve">2. Concerning the </w:t>
      </w:r>
      <w:r w:rsidRPr="007B7DEB">
        <w:rPr>
          <w:rFonts w:ascii="Arial" w:eastAsia="Times New Roman" w:hAnsi="Arial" w:cs="Arial"/>
          <w:sz w:val="24"/>
          <w:szCs w:val="20"/>
          <w:u w:val="single"/>
          <w:lang w:eastAsia="en-US"/>
        </w:rPr>
        <w:t>proposal that a</w:t>
      </w:r>
      <w:r w:rsidR="00931071" w:rsidRPr="007B7DEB">
        <w:rPr>
          <w:rFonts w:ascii="Arial" w:eastAsia="Times New Roman" w:hAnsi="Arial" w:cs="Arial"/>
          <w:sz w:val="24"/>
          <w:szCs w:val="20"/>
          <w:u w:val="single"/>
          <w:lang w:eastAsia="en-US"/>
        </w:rPr>
        <w:t xml:space="preserve"> Resolution adopted by PP-14 could request the Council to assign a limited but concrete financial resource in the budget of the Radiocommunication Bureau, which would provide it with the capacity to call upon such monitoring activities where needed</w:t>
      </w:r>
      <w:r w:rsidRPr="007B7DEB">
        <w:rPr>
          <w:rFonts w:ascii="Arial" w:eastAsia="Times New Roman" w:hAnsi="Arial" w:cs="Arial"/>
          <w:sz w:val="24"/>
          <w:szCs w:val="20"/>
          <w:lang w:eastAsia="en-US"/>
        </w:rPr>
        <w:t>, the Com-ITU is invited to note the following:</w:t>
      </w:r>
    </w:p>
    <w:p w:rsidR="00205166" w:rsidRPr="007B7DEB" w:rsidRDefault="00205166" w:rsidP="00205166">
      <w:pPr>
        <w:spacing w:before="240" w:after="0"/>
        <w:jc w:val="both"/>
        <w:rPr>
          <w:rFonts w:ascii="Arial" w:hAnsi="Arial" w:cs="Arial"/>
          <w:sz w:val="24"/>
          <w:szCs w:val="20"/>
          <w:lang w:eastAsia="en-US"/>
        </w:rPr>
      </w:pPr>
      <w:r w:rsidRPr="007B7DEB">
        <w:rPr>
          <w:rFonts w:ascii="Arial" w:hAnsi="Arial" w:cs="Arial"/>
          <w:sz w:val="24"/>
          <w:szCs w:val="20"/>
          <w:lang w:eastAsia="en-US"/>
        </w:rPr>
        <w:t xml:space="preserve">- </w:t>
      </w:r>
      <w:r w:rsidR="003E1946" w:rsidRPr="007B7DEB">
        <w:rPr>
          <w:rFonts w:ascii="Arial" w:hAnsi="Arial" w:cs="Arial"/>
          <w:sz w:val="24"/>
          <w:szCs w:val="20"/>
          <w:lang w:eastAsia="en-US"/>
        </w:rPr>
        <w:t xml:space="preserve">having considered </w:t>
      </w:r>
      <w:r w:rsidRPr="007B7DEB">
        <w:rPr>
          <w:rFonts w:ascii="Arial" w:hAnsi="Arial" w:cs="Arial"/>
          <w:sz w:val="24"/>
          <w:szCs w:val="20"/>
          <w:lang w:eastAsia="en-US"/>
        </w:rPr>
        <w:t>the issue of cooperation to resolve cases of harmful interference to satellite transmissions</w:t>
      </w:r>
      <w:r w:rsidR="003E1946" w:rsidRPr="007B7DEB">
        <w:rPr>
          <w:rFonts w:ascii="Arial" w:hAnsi="Arial" w:cs="Arial"/>
          <w:sz w:val="24"/>
          <w:szCs w:val="20"/>
          <w:lang w:eastAsia="en-US"/>
        </w:rPr>
        <w:t>,</w:t>
      </w:r>
      <w:r w:rsidRPr="007B7DEB">
        <w:rPr>
          <w:rFonts w:ascii="Arial" w:hAnsi="Arial" w:cs="Arial"/>
          <w:sz w:val="24"/>
          <w:szCs w:val="20"/>
          <w:lang w:eastAsia="en-US"/>
        </w:rPr>
        <w:t xml:space="preserve"> the RRB </w:t>
      </w:r>
      <w:r w:rsidR="00A45755" w:rsidRPr="007B7DEB">
        <w:rPr>
          <w:rFonts w:ascii="Arial" w:hAnsi="Arial" w:cs="Arial"/>
          <w:sz w:val="24"/>
          <w:szCs w:val="20"/>
          <w:lang w:eastAsia="en-US"/>
        </w:rPr>
        <w:t xml:space="preserve">on its </w:t>
      </w:r>
      <w:r w:rsidRPr="007B7DEB">
        <w:rPr>
          <w:rFonts w:ascii="Arial" w:hAnsi="Arial" w:cs="Arial"/>
          <w:sz w:val="24"/>
          <w:szCs w:val="20"/>
          <w:lang w:eastAsia="en-US"/>
        </w:rPr>
        <w:t>62</w:t>
      </w:r>
      <w:r w:rsidRPr="007B7DEB">
        <w:rPr>
          <w:rFonts w:ascii="Arial" w:hAnsi="Arial" w:cs="Arial"/>
          <w:sz w:val="24"/>
          <w:szCs w:val="20"/>
          <w:vertAlign w:val="superscript"/>
          <w:lang w:eastAsia="en-US"/>
        </w:rPr>
        <w:t>nd</w:t>
      </w:r>
      <w:r w:rsidRPr="007B7DEB">
        <w:rPr>
          <w:rFonts w:ascii="Arial" w:hAnsi="Arial" w:cs="Arial"/>
          <w:sz w:val="24"/>
          <w:szCs w:val="20"/>
          <w:lang w:eastAsia="en-US"/>
        </w:rPr>
        <w:t xml:space="preserve"> meeting </w:t>
      </w:r>
      <w:r w:rsidRPr="007B7DEB">
        <w:rPr>
          <w:rFonts w:ascii="Arial" w:hAnsi="Arial" w:cs="Arial"/>
          <w:sz w:val="24"/>
          <w:szCs w:val="24"/>
        </w:rPr>
        <w:t xml:space="preserve">(18-22 March </w:t>
      </w:r>
      <w:r w:rsidRPr="007B7DEB">
        <w:rPr>
          <w:rFonts w:ascii="Arial" w:hAnsi="Arial" w:cs="Arial"/>
          <w:sz w:val="24"/>
          <w:szCs w:val="24"/>
          <w:lang w:eastAsia="en-US"/>
        </w:rPr>
        <w:t xml:space="preserve">2013) </w:t>
      </w:r>
      <w:r w:rsidRPr="007B7DEB">
        <w:rPr>
          <w:rFonts w:ascii="Arial" w:hAnsi="Arial" w:cs="Arial"/>
          <w:sz w:val="24"/>
          <w:szCs w:val="20"/>
          <w:lang w:eastAsia="en-US"/>
        </w:rPr>
        <w:t>noted the need for Council to assess the possible implications (e.g., financial) of entering into memoranda of cooperation with administrations having such monitoring capabilities</w:t>
      </w:r>
      <w:r w:rsidR="00A45755" w:rsidRPr="007B7DEB">
        <w:rPr>
          <w:rFonts w:ascii="Arial" w:hAnsi="Arial" w:cs="Arial"/>
          <w:sz w:val="24"/>
          <w:szCs w:val="20"/>
          <w:lang w:eastAsia="en-US"/>
        </w:rPr>
        <w:t>;</w:t>
      </w:r>
    </w:p>
    <w:p w:rsidR="00B730D7" w:rsidRPr="007B7DEB" w:rsidRDefault="00B730D7" w:rsidP="007B7DEB">
      <w:pPr>
        <w:spacing w:before="240" w:after="0"/>
        <w:jc w:val="both"/>
        <w:rPr>
          <w:rFonts w:ascii="Arial" w:hAnsi="Arial" w:cs="Arial"/>
          <w:sz w:val="24"/>
          <w:szCs w:val="20"/>
          <w:lang w:eastAsia="en-US"/>
        </w:rPr>
      </w:pPr>
      <w:r w:rsidRPr="007B7DEB">
        <w:rPr>
          <w:rFonts w:ascii="Arial" w:hAnsi="Arial" w:cs="Arial"/>
          <w:sz w:val="24"/>
          <w:szCs w:val="20"/>
          <w:lang w:eastAsia="en-US"/>
        </w:rPr>
        <w:t>- the issue of financial implication of Cooperation Agreement was considered at the ITU Council 2014 meeting (</w:t>
      </w:r>
      <w:r w:rsidR="0078688C" w:rsidRPr="007B7DEB">
        <w:rPr>
          <w:rFonts w:ascii="Arial" w:hAnsi="Arial" w:cs="Arial"/>
          <w:sz w:val="24"/>
          <w:szCs w:val="20"/>
          <w:lang w:eastAsia="en-US"/>
        </w:rPr>
        <w:t xml:space="preserve">Report of the Standing Committee on Administration and Management, </w:t>
      </w:r>
      <w:r w:rsidRPr="007B7DEB">
        <w:rPr>
          <w:rFonts w:ascii="Arial" w:hAnsi="Arial" w:cs="Arial"/>
          <w:sz w:val="24"/>
          <w:szCs w:val="20"/>
          <w:lang w:eastAsia="en-US"/>
        </w:rPr>
        <w:t xml:space="preserve">Document C14/92). BR informed the Council that these </w:t>
      </w:r>
      <w:r w:rsidR="0078688C" w:rsidRPr="007B7DEB">
        <w:rPr>
          <w:rFonts w:ascii="Arial" w:hAnsi="Arial" w:cs="Arial"/>
          <w:sz w:val="24"/>
          <w:szCs w:val="20"/>
          <w:lang w:eastAsia="en-US"/>
        </w:rPr>
        <w:t>agre</w:t>
      </w:r>
      <w:r w:rsidR="00A45755" w:rsidRPr="007B7DEB">
        <w:rPr>
          <w:rFonts w:ascii="Arial" w:hAnsi="Arial" w:cs="Arial"/>
          <w:sz w:val="24"/>
          <w:szCs w:val="20"/>
          <w:lang w:eastAsia="en-US"/>
        </w:rPr>
        <w:t>e</w:t>
      </w:r>
      <w:r w:rsidR="0078688C" w:rsidRPr="007B7DEB">
        <w:rPr>
          <w:rFonts w:ascii="Arial" w:hAnsi="Arial" w:cs="Arial"/>
          <w:sz w:val="24"/>
          <w:szCs w:val="20"/>
          <w:lang w:eastAsia="en-US"/>
        </w:rPr>
        <w:t>ments</w:t>
      </w:r>
      <w:r w:rsidRPr="007B7DEB">
        <w:rPr>
          <w:rFonts w:ascii="Arial" w:hAnsi="Arial" w:cs="Arial"/>
          <w:sz w:val="24"/>
          <w:szCs w:val="20"/>
          <w:lang w:eastAsia="en-US"/>
        </w:rPr>
        <w:t xml:space="preserve"> were not expected to have any financial consequences to the ITU Budget.</w:t>
      </w:r>
      <w:r w:rsidR="0078688C" w:rsidRPr="007B7DEB">
        <w:rPr>
          <w:rFonts w:ascii="Arial" w:hAnsi="Arial" w:cs="Arial"/>
          <w:sz w:val="24"/>
          <w:szCs w:val="20"/>
          <w:lang w:eastAsia="en-US"/>
        </w:rPr>
        <w:t xml:space="preserve"> If it was to be the case, the Council would be consulted accordingly.</w:t>
      </w:r>
    </w:p>
    <w:p w:rsidR="003E1946" w:rsidRPr="007B7DEB" w:rsidRDefault="00086C0B" w:rsidP="007B7DEB">
      <w:pPr>
        <w:tabs>
          <w:tab w:val="left" w:pos="794"/>
          <w:tab w:val="left" w:pos="1191"/>
          <w:tab w:val="left" w:pos="1588"/>
          <w:tab w:val="left" w:pos="1985"/>
        </w:tabs>
        <w:overflowPunct w:val="0"/>
        <w:autoSpaceDE w:val="0"/>
        <w:autoSpaceDN w:val="0"/>
        <w:adjustRightInd w:val="0"/>
        <w:spacing w:before="360" w:after="0"/>
        <w:jc w:val="both"/>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 xml:space="preserve">3. </w:t>
      </w:r>
      <w:r w:rsidR="003E1946" w:rsidRPr="007B7DEB">
        <w:rPr>
          <w:rFonts w:ascii="Arial" w:eastAsia="Times New Roman" w:hAnsi="Arial" w:cs="Arial"/>
          <w:sz w:val="24"/>
          <w:szCs w:val="20"/>
          <w:lang w:eastAsia="en-US"/>
        </w:rPr>
        <w:t xml:space="preserve">Concerning the </w:t>
      </w:r>
      <w:r w:rsidR="003E1946" w:rsidRPr="007B7DEB">
        <w:rPr>
          <w:rFonts w:ascii="Arial" w:eastAsia="Times New Roman" w:hAnsi="Arial" w:cs="Arial"/>
          <w:sz w:val="24"/>
          <w:szCs w:val="20"/>
          <w:u w:val="single"/>
          <w:lang w:eastAsia="en-US"/>
        </w:rPr>
        <w:t>proposal on c</w:t>
      </w:r>
      <w:r w:rsidR="00931071" w:rsidRPr="007B7DEB">
        <w:rPr>
          <w:rFonts w:ascii="Arial" w:eastAsia="Times New Roman" w:hAnsi="Arial" w:cs="Arial"/>
          <w:sz w:val="24"/>
          <w:szCs w:val="20"/>
          <w:u w:val="single"/>
          <w:lang w:eastAsia="en-US"/>
        </w:rPr>
        <w:t>reation of a global database on interferences</w:t>
      </w:r>
      <w:r w:rsidR="003E1946" w:rsidRPr="007B7DEB">
        <w:rPr>
          <w:rFonts w:ascii="Arial" w:eastAsia="Times New Roman" w:hAnsi="Arial" w:cs="Arial"/>
          <w:sz w:val="24"/>
          <w:szCs w:val="20"/>
          <w:lang w:eastAsia="en-US"/>
        </w:rPr>
        <w:t xml:space="preserve">, </w:t>
      </w:r>
      <w:r w:rsidR="00930E81" w:rsidRPr="007B7DEB">
        <w:rPr>
          <w:rFonts w:ascii="Arial" w:eastAsia="Times New Roman" w:hAnsi="Arial" w:cs="Arial"/>
          <w:sz w:val="24"/>
          <w:szCs w:val="20"/>
          <w:lang w:eastAsia="en-US"/>
        </w:rPr>
        <w:t>it is more appropriate to maintain an existing practice of the BR which stipulates the</w:t>
      </w:r>
      <w:r w:rsidR="003E1946" w:rsidRPr="007B7DEB">
        <w:rPr>
          <w:rFonts w:ascii="Arial" w:eastAsia="Times New Roman" w:hAnsi="Arial" w:cs="Arial"/>
          <w:sz w:val="24"/>
          <w:szCs w:val="20"/>
          <w:lang w:eastAsia="en-US"/>
        </w:rPr>
        <w:t xml:space="preserve"> publication </w:t>
      </w:r>
      <w:r w:rsidR="00930E81" w:rsidRPr="007B7DEB">
        <w:rPr>
          <w:rFonts w:ascii="Arial" w:eastAsia="Times New Roman" w:hAnsi="Arial" w:cs="Arial"/>
          <w:sz w:val="24"/>
          <w:szCs w:val="20"/>
          <w:lang w:eastAsia="en-US"/>
        </w:rPr>
        <w:t>of</w:t>
      </w:r>
      <w:r w:rsidR="003E1946" w:rsidRPr="007B7DEB">
        <w:rPr>
          <w:rFonts w:ascii="Arial" w:eastAsia="Times New Roman" w:hAnsi="Arial" w:cs="Arial"/>
          <w:sz w:val="24"/>
          <w:szCs w:val="20"/>
          <w:lang w:eastAsia="en-US"/>
        </w:rPr>
        <w:t xml:space="preserve"> spectrum monitoring information </w:t>
      </w:r>
      <w:r w:rsidR="00930E81" w:rsidRPr="007B7DEB">
        <w:rPr>
          <w:rFonts w:ascii="Arial" w:eastAsia="Times New Roman" w:hAnsi="Arial" w:cs="Arial"/>
          <w:sz w:val="24"/>
          <w:szCs w:val="20"/>
          <w:lang w:eastAsia="en-US"/>
        </w:rPr>
        <w:t xml:space="preserve">every three months. The creation of a global database on interferences </w:t>
      </w:r>
      <w:r w:rsidR="000A1C7D" w:rsidRPr="007B7DEB">
        <w:rPr>
          <w:rFonts w:ascii="Arial" w:eastAsia="Times New Roman" w:hAnsi="Arial" w:cs="Arial"/>
          <w:sz w:val="24"/>
          <w:szCs w:val="20"/>
          <w:lang w:eastAsia="en-US"/>
        </w:rPr>
        <w:t xml:space="preserve">is not reasonable since it </w:t>
      </w:r>
      <w:r w:rsidR="00930E81" w:rsidRPr="007B7DEB">
        <w:rPr>
          <w:rFonts w:ascii="Arial" w:eastAsia="Times New Roman" w:hAnsi="Arial" w:cs="Arial"/>
          <w:sz w:val="24"/>
          <w:szCs w:val="20"/>
          <w:lang w:eastAsia="en-US"/>
        </w:rPr>
        <w:t xml:space="preserve">may require </w:t>
      </w:r>
      <w:r w:rsidR="000A1C7D" w:rsidRPr="007B7DEB">
        <w:rPr>
          <w:rFonts w:ascii="Arial" w:eastAsia="Times New Roman" w:hAnsi="Arial" w:cs="Arial"/>
          <w:sz w:val="24"/>
          <w:szCs w:val="20"/>
          <w:lang w:eastAsia="en-US"/>
        </w:rPr>
        <w:t>a significant budget resource.</w:t>
      </w:r>
    </w:p>
    <w:p w:rsidR="00931071" w:rsidRPr="007B7DEB" w:rsidRDefault="000A1C7D" w:rsidP="00931071">
      <w:pPr>
        <w:tabs>
          <w:tab w:val="left" w:pos="794"/>
          <w:tab w:val="left" w:pos="1191"/>
          <w:tab w:val="left" w:pos="1588"/>
          <w:tab w:val="left" w:pos="1985"/>
        </w:tabs>
        <w:overflowPunct w:val="0"/>
        <w:autoSpaceDE w:val="0"/>
        <w:autoSpaceDN w:val="0"/>
        <w:adjustRightInd w:val="0"/>
        <w:spacing w:before="280" w:after="0"/>
        <w:textAlignment w:val="baseline"/>
        <w:rPr>
          <w:rFonts w:ascii="Arial" w:eastAsia="Times New Roman" w:hAnsi="Arial" w:cs="Arial"/>
          <w:sz w:val="24"/>
          <w:szCs w:val="20"/>
          <w:lang w:eastAsia="en-US"/>
        </w:rPr>
      </w:pPr>
      <w:r w:rsidRPr="007B7DEB">
        <w:rPr>
          <w:rFonts w:ascii="Arial" w:eastAsia="Times New Roman" w:hAnsi="Arial" w:cs="Arial"/>
          <w:sz w:val="24"/>
          <w:szCs w:val="20"/>
          <w:lang w:eastAsia="en-US"/>
        </w:rPr>
        <w:t xml:space="preserve">4. Concerning the </w:t>
      </w:r>
      <w:r w:rsidRPr="007B7DEB">
        <w:rPr>
          <w:rFonts w:ascii="Arial" w:eastAsia="Times New Roman" w:hAnsi="Arial" w:cs="Arial"/>
          <w:sz w:val="24"/>
          <w:szCs w:val="20"/>
          <w:u w:val="single"/>
          <w:lang w:eastAsia="en-US"/>
        </w:rPr>
        <w:t>p</w:t>
      </w:r>
      <w:r w:rsidR="00931071" w:rsidRPr="007B7DEB">
        <w:rPr>
          <w:rFonts w:ascii="Arial" w:eastAsia="Times New Roman" w:hAnsi="Arial" w:cs="Arial"/>
          <w:sz w:val="24"/>
          <w:szCs w:val="20"/>
          <w:u w:val="single"/>
          <w:lang w:eastAsia="en-US"/>
        </w:rPr>
        <w:t>romoti</w:t>
      </w:r>
      <w:r w:rsidRPr="007B7DEB">
        <w:rPr>
          <w:rFonts w:ascii="Arial" w:eastAsia="Times New Roman" w:hAnsi="Arial" w:cs="Arial"/>
          <w:sz w:val="24"/>
          <w:szCs w:val="20"/>
          <w:u w:val="single"/>
          <w:lang w:eastAsia="en-US"/>
        </w:rPr>
        <w:t xml:space="preserve">on of </w:t>
      </w:r>
      <w:r w:rsidR="00931071" w:rsidRPr="007B7DEB">
        <w:rPr>
          <w:rFonts w:ascii="Arial" w:eastAsia="Times New Roman" w:hAnsi="Arial" w:cs="Arial"/>
          <w:sz w:val="24"/>
          <w:szCs w:val="20"/>
          <w:u w:val="single"/>
          <w:lang w:eastAsia="en-US"/>
        </w:rPr>
        <w:t>regular meetings of</w:t>
      </w:r>
      <w:r w:rsidRPr="007B7DEB">
        <w:rPr>
          <w:rFonts w:ascii="Arial" w:eastAsia="Times New Roman" w:hAnsi="Arial" w:cs="Arial"/>
          <w:sz w:val="24"/>
          <w:szCs w:val="20"/>
          <w:u w:val="single"/>
          <w:lang w:eastAsia="en-US"/>
        </w:rPr>
        <w:t xml:space="preserve"> experts</w:t>
      </w:r>
      <w:r w:rsidRPr="007B7DEB">
        <w:rPr>
          <w:rFonts w:ascii="Arial" w:eastAsia="Times New Roman" w:hAnsi="Arial" w:cs="Arial"/>
          <w:sz w:val="24"/>
          <w:szCs w:val="20"/>
          <w:lang w:eastAsia="en-US"/>
        </w:rPr>
        <w:t>, it is proposed to use the available means of the ITU (</w:t>
      </w:r>
      <w:r w:rsidR="00001FB3" w:rsidRPr="007B7DEB">
        <w:rPr>
          <w:rFonts w:ascii="Arial" w:eastAsia="Times New Roman" w:hAnsi="Arial" w:cs="Arial"/>
          <w:sz w:val="24"/>
          <w:szCs w:val="20"/>
          <w:lang w:eastAsia="en-US"/>
        </w:rPr>
        <w:t xml:space="preserve">e.g. World/Regional Radiocommunication </w:t>
      </w:r>
      <w:r w:rsidRPr="007B7DEB">
        <w:rPr>
          <w:rFonts w:ascii="Arial" w:eastAsia="Times New Roman" w:hAnsi="Arial" w:cs="Arial"/>
          <w:sz w:val="24"/>
          <w:szCs w:val="20"/>
          <w:lang w:eastAsia="en-US"/>
        </w:rPr>
        <w:t xml:space="preserve"> </w:t>
      </w:r>
      <w:r w:rsidR="00001FB3" w:rsidRPr="007B7DEB">
        <w:rPr>
          <w:rFonts w:ascii="Arial" w:eastAsia="Times New Roman" w:hAnsi="Arial" w:cs="Arial"/>
          <w:sz w:val="24"/>
          <w:szCs w:val="20"/>
          <w:lang w:eastAsia="en-US"/>
        </w:rPr>
        <w:t>Seminars and  workshops) for sharing views, knowledge dissemination, sharing best practices and capacity building in the field of space monitoring. The actions to reduce deliberate interferences have to be considered by the RRB.</w:t>
      </w:r>
    </w:p>
    <w:p w:rsidR="001A6D86" w:rsidRPr="007B7DEB" w:rsidRDefault="001A6D86" w:rsidP="002750A4">
      <w:pPr>
        <w:tabs>
          <w:tab w:val="left" w:pos="794"/>
          <w:tab w:val="left" w:pos="1191"/>
          <w:tab w:val="left" w:pos="1588"/>
          <w:tab w:val="left" w:pos="1985"/>
        </w:tabs>
        <w:overflowPunct w:val="0"/>
        <w:autoSpaceDE w:val="0"/>
        <w:autoSpaceDN w:val="0"/>
        <w:adjustRightInd w:val="0"/>
        <w:spacing w:after="0"/>
        <w:jc w:val="center"/>
        <w:textAlignment w:val="baseline"/>
        <w:rPr>
          <w:rFonts w:ascii="Arial" w:hAnsi="Arial" w:cs="Arial"/>
          <w:sz w:val="24"/>
          <w:szCs w:val="20"/>
          <w:lang w:eastAsia="en-US"/>
        </w:rPr>
      </w:pPr>
      <w:r w:rsidRPr="007B7DEB">
        <w:rPr>
          <w:rFonts w:ascii="Arial" w:hAnsi="Arial" w:cs="Arial"/>
          <w:sz w:val="24"/>
          <w:szCs w:val="20"/>
          <w:lang w:eastAsia="en-US"/>
        </w:rPr>
        <w:t>____________________</w:t>
      </w:r>
    </w:p>
    <w:sectPr w:rsidR="001A6D86" w:rsidRPr="007B7DEB" w:rsidSect="009566C3">
      <w:headerReference w:type="default" r:id="rId8"/>
      <w:footerReference w:type="default" r:id="rId9"/>
      <w:pgSz w:w="11909" w:h="16834" w:code="9"/>
      <w:pgMar w:top="899" w:right="851" w:bottom="539" w:left="851" w:header="284" w:footer="61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B3" w:rsidRDefault="007E40B3" w:rsidP="00EF0FFC">
      <w:pPr>
        <w:spacing w:before="0" w:after="0"/>
        <w:rPr>
          <w:rFonts w:cs="Times New Roman"/>
        </w:rPr>
      </w:pPr>
      <w:r>
        <w:rPr>
          <w:rFonts w:cs="Times New Roman"/>
        </w:rPr>
        <w:separator/>
      </w:r>
    </w:p>
  </w:endnote>
  <w:endnote w:type="continuationSeparator" w:id="0">
    <w:p w:rsidR="007E40B3" w:rsidRDefault="007E40B3" w:rsidP="00EF0FFC">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utiger LT Pro 47 Light Cn">
    <w:altName w:val="Arial"/>
    <w:panose1 w:val="00000000000000000000"/>
    <w:charset w:val="00"/>
    <w:family w:val="swiss"/>
    <w:notTrueType/>
    <w:pitch w:val="default"/>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B7" w:rsidRPr="00F60C15" w:rsidRDefault="003F08B7"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B3" w:rsidRDefault="007E40B3" w:rsidP="00EF0FFC">
      <w:pPr>
        <w:spacing w:before="0" w:after="0"/>
        <w:rPr>
          <w:rFonts w:cs="Times New Roman"/>
        </w:rPr>
      </w:pPr>
      <w:r>
        <w:rPr>
          <w:rFonts w:cs="Times New Roman"/>
        </w:rPr>
        <w:separator/>
      </w:r>
    </w:p>
  </w:footnote>
  <w:footnote w:type="continuationSeparator" w:id="0">
    <w:p w:rsidR="007E40B3" w:rsidRDefault="007E40B3" w:rsidP="00EF0FFC">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B7" w:rsidRPr="001130B6" w:rsidRDefault="003F08B7"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ab/>
      <w:t xml:space="preserve">Page </w:t>
    </w:r>
    <w:r w:rsidRPr="001130B6">
      <w:rPr>
        <w:lang w:val="fr-CH"/>
      </w:rPr>
      <w:fldChar w:fldCharType="begin"/>
    </w:r>
    <w:r w:rsidRPr="001130B6">
      <w:rPr>
        <w:lang w:val="fr-CH"/>
      </w:rPr>
      <w:instrText xml:space="preserve"> PAGE </w:instrText>
    </w:r>
    <w:r w:rsidRPr="001130B6">
      <w:rPr>
        <w:lang w:val="fr-CH"/>
      </w:rPr>
      <w:fldChar w:fldCharType="separate"/>
    </w:r>
    <w:r w:rsidR="00465D9D">
      <w:rPr>
        <w:noProof/>
        <w:lang w:val="fr-CH"/>
      </w:rPr>
      <w:t>3</w:t>
    </w:r>
    <w:r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91E"/>
    <w:multiLevelType w:val="hybridMultilevel"/>
    <w:tmpl w:val="522E17FA"/>
    <w:lvl w:ilvl="0" w:tplc="1B1C8AC6">
      <w:start w:val="1"/>
      <w:numFmt w:val="decimal"/>
      <w:lvlText w:val="%1."/>
      <w:lvlJc w:val="left"/>
      <w:pPr>
        <w:ind w:left="927" w:hanging="36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1">
    <w:nsid w:val="0BAC6F09"/>
    <w:multiLevelType w:val="hybridMultilevel"/>
    <w:tmpl w:val="E03E4AB0"/>
    <w:lvl w:ilvl="0" w:tplc="A6245DE8">
      <w:start w:val="1"/>
      <w:numFmt w:val="bullet"/>
      <w:pStyle w:val="CEODocIndentEndashList"/>
      <w:lvlText w:val="–"/>
      <w:lvlJc w:val="left"/>
      <w:pPr>
        <w:tabs>
          <w:tab w:val="num" w:pos="927"/>
        </w:tabs>
        <w:ind w:left="927" w:hanging="360"/>
      </w:pPr>
      <w:rPr>
        <w:rFonts w:ascii="Verdana" w:hAnsi="Verdana" w:hint="default"/>
        <w:color w:val="auto"/>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nsid w:val="0CA07FFB"/>
    <w:multiLevelType w:val="hybridMultilevel"/>
    <w:tmpl w:val="2DE64A14"/>
    <w:lvl w:ilvl="0" w:tplc="2D1006F4">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197E5D"/>
    <w:multiLevelType w:val="hybridMultilevel"/>
    <w:tmpl w:val="359AD6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2B2EF6"/>
    <w:multiLevelType w:val="hybridMultilevel"/>
    <w:tmpl w:val="AE36D456"/>
    <w:lvl w:ilvl="0" w:tplc="F8A2E7B8">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B02C69"/>
    <w:multiLevelType w:val="multilevel"/>
    <w:tmpl w:val="CA0010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0BF15A2"/>
    <w:multiLevelType w:val="hybridMultilevel"/>
    <w:tmpl w:val="501001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44D08B7"/>
    <w:multiLevelType w:val="hybridMultilevel"/>
    <w:tmpl w:val="062295B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6631B5F"/>
    <w:multiLevelType w:val="hybridMultilevel"/>
    <w:tmpl w:val="96861208"/>
    <w:lvl w:ilvl="0" w:tplc="0409000F">
      <w:start w:val="1"/>
      <w:numFmt w:val="decimal"/>
      <w:lvlText w:val="%1."/>
      <w:lvlJc w:val="left"/>
      <w:pPr>
        <w:ind w:left="360" w:hanging="360"/>
      </w:pPr>
      <w:rPr>
        <w:rFonts w:cs="Times New Roman" w:hint="default"/>
        <w:i/>
        <w:i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D08035B"/>
    <w:multiLevelType w:val="hybridMultilevel"/>
    <w:tmpl w:val="D8A23A74"/>
    <w:lvl w:ilvl="0" w:tplc="F2E6193E">
      <w:start w:val="1"/>
      <w:numFmt w:val="decimal"/>
      <w:lvlText w:val="%1."/>
      <w:lvlJc w:val="left"/>
      <w:pPr>
        <w:ind w:left="1155" w:hanging="7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0935D81"/>
    <w:multiLevelType w:val="hybridMultilevel"/>
    <w:tmpl w:val="129EB4B2"/>
    <w:lvl w:ilvl="0" w:tplc="C7AE0758">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54465A2"/>
    <w:multiLevelType w:val="hybridMultilevel"/>
    <w:tmpl w:val="75C44C9C"/>
    <w:lvl w:ilvl="0" w:tplc="14B0FA6A">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70596"/>
    <w:multiLevelType w:val="hybridMultilevel"/>
    <w:tmpl w:val="E52EA586"/>
    <w:lvl w:ilvl="0" w:tplc="0415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645B97"/>
    <w:multiLevelType w:val="hybridMultilevel"/>
    <w:tmpl w:val="F4DC6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83A79C0"/>
    <w:multiLevelType w:val="hybridMultilevel"/>
    <w:tmpl w:val="CABE8C40"/>
    <w:lvl w:ilvl="0" w:tplc="AD7E34D8">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D427A84"/>
    <w:multiLevelType w:val="hybridMultilevel"/>
    <w:tmpl w:val="CB44718C"/>
    <w:lvl w:ilvl="0" w:tplc="1B1C8AC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nsid w:val="30F6162A"/>
    <w:multiLevelType w:val="hybridMultilevel"/>
    <w:tmpl w:val="F95CE85E"/>
    <w:lvl w:ilvl="0" w:tplc="0415000F">
      <w:start w:val="1"/>
      <w:numFmt w:val="decimal"/>
      <w:lvlText w:val="%1."/>
      <w:lvlJc w:val="left"/>
      <w:pPr>
        <w:ind w:left="1864" w:hanging="795"/>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7">
    <w:nsid w:val="31DD1CE9"/>
    <w:multiLevelType w:val="hybridMultilevel"/>
    <w:tmpl w:val="BFFCC25C"/>
    <w:lvl w:ilvl="0" w:tplc="F2E6193E">
      <w:start w:val="1"/>
      <w:numFmt w:val="decimal"/>
      <w:lvlText w:val="%1."/>
      <w:lvlJc w:val="left"/>
      <w:pPr>
        <w:ind w:left="1155" w:hanging="7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4D57EC1"/>
    <w:multiLevelType w:val="hybridMultilevel"/>
    <w:tmpl w:val="02C817BC"/>
    <w:lvl w:ilvl="0" w:tplc="530EB8A4">
      <w:start w:val="1"/>
      <w:numFmt w:val="lowerLetter"/>
      <w:lvlText w:val="%1)"/>
      <w:lvlJc w:val="left"/>
      <w:pPr>
        <w:ind w:left="1155" w:hanging="795"/>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65806EE"/>
    <w:multiLevelType w:val="hybridMultilevel"/>
    <w:tmpl w:val="21B203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C0E32DB"/>
    <w:multiLevelType w:val="hybridMultilevel"/>
    <w:tmpl w:val="90B61440"/>
    <w:lvl w:ilvl="0" w:tplc="1B6EBDD2">
      <w:start w:val="1"/>
      <w:numFmt w:val="decimal"/>
      <w:lvlText w:val="%1"/>
      <w:lvlJc w:val="left"/>
      <w:pPr>
        <w:ind w:left="1864" w:hanging="795"/>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1">
    <w:nsid w:val="3FDB055C"/>
    <w:multiLevelType w:val="hybridMultilevel"/>
    <w:tmpl w:val="9BBCF9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065294E"/>
    <w:multiLevelType w:val="hybridMultilevel"/>
    <w:tmpl w:val="91E46A9C"/>
    <w:lvl w:ilvl="0" w:tplc="58AAD994">
      <w:start w:val="1"/>
      <w:numFmt w:val="decimal"/>
      <w:lvlText w:val="%1"/>
      <w:lvlJc w:val="left"/>
      <w:pPr>
        <w:ind w:left="1864" w:hanging="79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12452AD"/>
    <w:multiLevelType w:val="hybridMultilevel"/>
    <w:tmpl w:val="FDD2EF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54A7CEB"/>
    <w:multiLevelType w:val="hybridMultilevel"/>
    <w:tmpl w:val="8C38B60E"/>
    <w:lvl w:ilvl="0" w:tplc="F6941122">
      <w:start w:val="1"/>
      <w:numFmt w:val="bullet"/>
      <w:lvlText w:val=""/>
      <w:lvlJc w:val="left"/>
      <w:pPr>
        <w:ind w:left="108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CB62FCE"/>
    <w:multiLevelType w:val="hybridMultilevel"/>
    <w:tmpl w:val="4250536A"/>
    <w:lvl w:ilvl="0" w:tplc="9F1C9406">
      <w:start w:val="12"/>
      <w:numFmt w:val="bullet"/>
      <w:lvlText w:val="-"/>
      <w:lvlJc w:val="left"/>
      <w:pPr>
        <w:ind w:left="720" w:hanging="360"/>
      </w:pPr>
      <w:rPr>
        <w:rFonts w:ascii="Verdana" w:eastAsia="SimSun"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54C1BBC"/>
    <w:multiLevelType w:val="hybridMultilevel"/>
    <w:tmpl w:val="D206CC92"/>
    <w:lvl w:ilvl="0" w:tplc="AF5E5AE2">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8D707D4"/>
    <w:multiLevelType w:val="hybridMultilevel"/>
    <w:tmpl w:val="4408714A"/>
    <w:lvl w:ilvl="0" w:tplc="9F1C9406">
      <w:start w:val="12"/>
      <w:numFmt w:val="bullet"/>
      <w:lvlText w:val="-"/>
      <w:lvlJc w:val="left"/>
      <w:pPr>
        <w:tabs>
          <w:tab w:val="num" w:pos="720"/>
        </w:tabs>
        <w:ind w:left="720" w:hanging="360"/>
      </w:pPr>
      <w:rPr>
        <w:rFonts w:ascii="Verdana" w:eastAsia="SimSun" w:hAnsi="Verdana"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D776FC1"/>
    <w:multiLevelType w:val="hybridMultilevel"/>
    <w:tmpl w:val="78E44334"/>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9">
    <w:nsid w:val="620A7030"/>
    <w:multiLevelType w:val="hybridMultilevel"/>
    <w:tmpl w:val="1438F8AA"/>
    <w:lvl w:ilvl="0" w:tplc="B02C3614">
      <w:start w:val="1"/>
      <w:numFmt w:val="decimal"/>
      <w:lvlText w:val="%1"/>
      <w:lvlJc w:val="left"/>
      <w:pPr>
        <w:ind w:left="1155" w:hanging="7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75D20A5"/>
    <w:multiLevelType w:val="hybridMultilevel"/>
    <w:tmpl w:val="C7A83546"/>
    <w:lvl w:ilvl="0" w:tplc="815E5238">
      <w:start w:val="1"/>
      <w:numFmt w:val="lowerLetter"/>
      <w:lvlText w:val="%1)"/>
      <w:lvlJc w:val="left"/>
      <w:pPr>
        <w:ind w:left="1155" w:hanging="795"/>
      </w:pPr>
      <w:rPr>
        <w:rFonts w:cs="Times New Roman" w:hint="default"/>
        <w:b w:val="0"/>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714A9E"/>
    <w:multiLevelType w:val="hybridMultilevel"/>
    <w:tmpl w:val="8C9E1AE0"/>
    <w:lvl w:ilvl="0" w:tplc="0415000F">
      <w:start w:val="1"/>
      <w:numFmt w:val="decimal"/>
      <w:lvlText w:val="%1."/>
      <w:lvlJc w:val="left"/>
      <w:pPr>
        <w:ind w:left="918" w:hanging="360"/>
      </w:pPr>
      <w:rPr>
        <w:rFonts w:cs="Times New Roman"/>
      </w:rPr>
    </w:lvl>
    <w:lvl w:ilvl="1" w:tplc="04150019">
      <w:start w:val="1"/>
      <w:numFmt w:val="lowerLetter"/>
      <w:lvlText w:val="%2."/>
      <w:lvlJc w:val="left"/>
      <w:pPr>
        <w:ind w:left="1638" w:hanging="360"/>
      </w:pPr>
      <w:rPr>
        <w:rFonts w:cs="Times New Roman"/>
      </w:rPr>
    </w:lvl>
    <w:lvl w:ilvl="2" w:tplc="0415001B">
      <w:start w:val="1"/>
      <w:numFmt w:val="lowerRoman"/>
      <w:lvlText w:val="%3."/>
      <w:lvlJc w:val="right"/>
      <w:pPr>
        <w:ind w:left="2358" w:hanging="180"/>
      </w:pPr>
      <w:rPr>
        <w:rFonts w:cs="Times New Roman"/>
      </w:rPr>
    </w:lvl>
    <w:lvl w:ilvl="3" w:tplc="0415000F">
      <w:start w:val="1"/>
      <w:numFmt w:val="decimal"/>
      <w:lvlText w:val="%4."/>
      <w:lvlJc w:val="left"/>
      <w:pPr>
        <w:ind w:left="3078" w:hanging="360"/>
      </w:pPr>
      <w:rPr>
        <w:rFonts w:cs="Times New Roman"/>
      </w:rPr>
    </w:lvl>
    <w:lvl w:ilvl="4" w:tplc="04150019">
      <w:start w:val="1"/>
      <w:numFmt w:val="lowerLetter"/>
      <w:lvlText w:val="%5."/>
      <w:lvlJc w:val="left"/>
      <w:pPr>
        <w:ind w:left="3798" w:hanging="360"/>
      </w:pPr>
      <w:rPr>
        <w:rFonts w:cs="Times New Roman"/>
      </w:rPr>
    </w:lvl>
    <w:lvl w:ilvl="5" w:tplc="0415001B">
      <w:start w:val="1"/>
      <w:numFmt w:val="lowerRoman"/>
      <w:lvlText w:val="%6."/>
      <w:lvlJc w:val="right"/>
      <w:pPr>
        <w:ind w:left="4518" w:hanging="180"/>
      </w:pPr>
      <w:rPr>
        <w:rFonts w:cs="Times New Roman"/>
      </w:rPr>
    </w:lvl>
    <w:lvl w:ilvl="6" w:tplc="0415000F">
      <w:start w:val="1"/>
      <w:numFmt w:val="decimal"/>
      <w:lvlText w:val="%7."/>
      <w:lvlJc w:val="left"/>
      <w:pPr>
        <w:ind w:left="5238" w:hanging="360"/>
      </w:pPr>
      <w:rPr>
        <w:rFonts w:cs="Times New Roman"/>
      </w:rPr>
    </w:lvl>
    <w:lvl w:ilvl="7" w:tplc="04150019">
      <w:start w:val="1"/>
      <w:numFmt w:val="lowerLetter"/>
      <w:lvlText w:val="%8."/>
      <w:lvlJc w:val="left"/>
      <w:pPr>
        <w:ind w:left="5958" w:hanging="360"/>
      </w:pPr>
      <w:rPr>
        <w:rFonts w:cs="Times New Roman"/>
      </w:rPr>
    </w:lvl>
    <w:lvl w:ilvl="8" w:tplc="0415001B">
      <w:start w:val="1"/>
      <w:numFmt w:val="lowerRoman"/>
      <w:lvlText w:val="%9."/>
      <w:lvlJc w:val="right"/>
      <w:pPr>
        <w:ind w:left="6678" w:hanging="180"/>
      </w:pPr>
      <w:rPr>
        <w:rFonts w:cs="Times New Roman"/>
      </w:rPr>
    </w:lvl>
  </w:abstractNum>
  <w:abstractNum w:abstractNumId="32">
    <w:nsid w:val="7064747D"/>
    <w:multiLevelType w:val="multilevel"/>
    <w:tmpl w:val="040C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3">
    <w:nsid w:val="770544A2"/>
    <w:multiLevelType w:val="hybridMultilevel"/>
    <w:tmpl w:val="2DE64A14"/>
    <w:lvl w:ilvl="0" w:tplc="2D1006F4">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AAF5674"/>
    <w:multiLevelType w:val="hybridMultilevel"/>
    <w:tmpl w:val="76DC596E"/>
    <w:lvl w:ilvl="0" w:tplc="1B1C8AC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 w:numId="2">
    <w:abstractNumId w:val="8"/>
  </w:num>
  <w:num w:numId="3">
    <w:abstractNumId w:val="13"/>
  </w:num>
  <w:num w:numId="4">
    <w:abstractNumId w:val="32"/>
  </w:num>
  <w:num w:numId="5">
    <w:abstractNumId w:val="1"/>
  </w:num>
  <w:num w:numId="6">
    <w:abstractNumId w:val="27"/>
  </w:num>
  <w:num w:numId="7">
    <w:abstractNumId w:val="25"/>
  </w:num>
  <w:num w:numId="8">
    <w:abstractNumId w:val="5"/>
  </w:num>
  <w:num w:numId="9">
    <w:abstractNumId w:val="24"/>
  </w:num>
  <w:num w:numId="10">
    <w:abstractNumId w:val="10"/>
  </w:num>
  <w:num w:numId="11">
    <w:abstractNumId w:val="14"/>
  </w:num>
  <w:num w:numId="12">
    <w:abstractNumId w:val="33"/>
  </w:num>
  <w:num w:numId="13">
    <w:abstractNumId w:val="4"/>
  </w:num>
  <w:num w:numId="14">
    <w:abstractNumId w:val="2"/>
  </w:num>
  <w:num w:numId="15">
    <w:abstractNumId w:val="21"/>
  </w:num>
  <w:num w:numId="16">
    <w:abstractNumId w:val="7"/>
  </w:num>
  <w:num w:numId="17">
    <w:abstractNumId w:val="20"/>
  </w:num>
  <w:num w:numId="18">
    <w:abstractNumId w:val="22"/>
  </w:num>
  <w:num w:numId="19">
    <w:abstractNumId w:val="26"/>
  </w:num>
  <w:num w:numId="20">
    <w:abstractNumId w:val="30"/>
  </w:num>
  <w:num w:numId="21">
    <w:abstractNumId w:val="19"/>
  </w:num>
  <w:num w:numId="22">
    <w:abstractNumId w:val="18"/>
  </w:num>
  <w:num w:numId="23">
    <w:abstractNumId w:val="12"/>
  </w:num>
  <w:num w:numId="24">
    <w:abstractNumId w:val="6"/>
  </w:num>
  <w:num w:numId="25">
    <w:abstractNumId w:val="17"/>
  </w:num>
  <w:num w:numId="26">
    <w:abstractNumId w:val="9"/>
  </w:num>
  <w:num w:numId="27">
    <w:abstractNumId w:val="16"/>
  </w:num>
  <w:num w:numId="28">
    <w:abstractNumId w:val="3"/>
  </w:num>
  <w:num w:numId="29">
    <w:abstractNumId w:val="31"/>
  </w:num>
  <w:num w:numId="30">
    <w:abstractNumId w:val="23"/>
  </w:num>
  <w:num w:numId="31">
    <w:abstractNumId w:val="29"/>
  </w:num>
  <w:num w:numId="32">
    <w:abstractNumId w:val="28"/>
  </w:num>
  <w:num w:numId="33">
    <w:abstractNumId w:val="15"/>
  </w:num>
  <w:num w:numId="34">
    <w:abstractNumId w:val="3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210158"/>
    <w:rsid w:val="00001FB3"/>
    <w:rsid w:val="0000714B"/>
    <w:rsid w:val="0001164A"/>
    <w:rsid w:val="0001542F"/>
    <w:rsid w:val="00016A31"/>
    <w:rsid w:val="0002582C"/>
    <w:rsid w:val="00060364"/>
    <w:rsid w:val="0008257F"/>
    <w:rsid w:val="00084DC7"/>
    <w:rsid w:val="00086C0B"/>
    <w:rsid w:val="00092893"/>
    <w:rsid w:val="00096DCB"/>
    <w:rsid w:val="000A1C7D"/>
    <w:rsid w:val="000A6FE9"/>
    <w:rsid w:val="000B0136"/>
    <w:rsid w:val="000B6550"/>
    <w:rsid w:val="000C607D"/>
    <w:rsid w:val="000D10BE"/>
    <w:rsid w:val="000E7F44"/>
    <w:rsid w:val="000F21FE"/>
    <w:rsid w:val="00102946"/>
    <w:rsid w:val="00111BA6"/>
    <w:rsid w:val="00112923"/>
    <w:rsid w:val="001130B6"/>
    <w:rsid w:val="00132595"/>
    <w:rsid w:val="00147C9B"/>
    <w:rsid w:val="00151500"/>
    <w:rsid w:val="001561EE"/>
    <w:rsid w:val="00156692"/>
    <w:rsid w:val="00170938"/>
    <w:rsid w:val="00171BC6"/>
    <w:rsid w:val="001857F3"/>
    <w:rsid w:val="00192297"/>
    <w:rsid w:val="001A4E95"/>
    <w:rsid w:val="001A6D86"/>
    <w:rsid w:val="001B1C59"/>
    <w:rsid w:val="001B6D69"/>
    <w:rsid w:val="001B6E44"/>
    <w:rsid w:val="001E318C"/>
    <w:rsid w:val="002027AE"/>
    <w:rsid w:val="00205166"/>
    <w:rsid w:val="00210158"/>
    <w:rsid w:val="00242FD8"/>
    <w:rsid w:val="002739FA"/>
    <w:rsid w:val="002750A4"/>
    <w:rsid w:val="0028173F"/>
    <w:rsid w:val="002A1D5E"/>
    <w:rsid w:val="002A2968"/>
    <w:rsid w:val="002B155F"/>
    <w:rsid w:val="002B1AE3"/>
    <w:rsid w:val="002C1C53"/>
    <w:rsid w:val="002D3902"/>
    <w:rsid w:val="002E40CA"/>
    <w:rsid w:val="002F14DE"/>
    <w:rsid w:val="002F2866"/>
    <w:rsid w:val="003000D3"/>
    <w:rsid w:val="00301A76"/>
    <w:rsid w:val="003065EA"/>
    <w:rsid w:val="003110F4"/>
    <w:rsid w:val="00317E8E"/>
    <w:rsid w:val="003261B4"/>
    <w:rsid w:val="003336AB"/>
    <w:rsid w:val="00342A30"/>
    <w:rsid w:val="00354D11"/>
    <w:rsid w:val="00356E47"/>
    <w:rsid w:val="0036107E"/>
    <w:rsid w:val="00371738"/>
    <w:rsid w:val="003807F7"/>
    <w:rsid w:val="003851F2"/>
    <w:rsid w:val="00386404"/>
    <w:rsid w:val="003A3809"/>
    <w:rsid w:val="003C5357"/>
    <w:rsid w:val="003E1946"/>
    <w:rsid w:val="003E2AE1"/>
    <w:rsid w:val="003E3199"/>
    <w:rsid w:val="003E34B1"/>
    <w:rsid w:val="003F08B7"/>
    <w:rsid w:val="003F344E"/>
    <w:rsid w:val="0040362D"/>
    <w:rsid w:val="00413229"/>
    <w:rsid w:val="004364CD"/>
    <w:rsid w:val="00465D9D"/>
    <w:rsid w:val="00473AF7"/>
    <w:rsid w:val="0048211B"/>
    <w:rsid w:val="00484541"/>
    <w:rsid w:val="00486D79"/>
    <w:rsid w:val="00490EB3"/>
    <w:rsid w:val="00497721"/>
    <w:rsid w:val="004C2BBE"/>
    <w:rsid w:val="004C7526"/>
    <w:rsid w:val="004D0095"/>
    <w:rsid w:val="004D6DFA"/>
    <w:rsid w:val="004F3DA6"/>
    <w:rsid w:val="004F5627"/>
    <w:rsid w:val="004F7264"/>
    <w:rsid w:val="00517D43"/>
    <w:rsid w:val="00533BE9"/>
    <w:rsid w:val="005545BF"/>
    <w:rsid w:val="00570B76"/>
    <w:rsid w:val="00573B99"/>
    <w:rsid w:val="00575045"/>
    <w:rsid w:val="005816D3"/>
    <w:rsid w:val="00581FDB"/>
    <w:rsid w:val="00584F5E"/>
    <w:rsid w:val="005A5945"/>
    <w:rsid w:val="005B58C9"/>
    <w:rsid w:val="005C17BB"/>
    <w:rsid w:val="005D7DC3"/>
    <w:rsid w:val="005E2BD1"/>
    <w:rsid w:val="00600337"/>
    <w:rsid w:val="006024E7"/>
    <w:rsid w:val="00607961"/>
    <w:rsid w:val="00610CCB"/>
    <w:rsid w:val="006111EE"/>
    <w:rsid w:val="00635046"/>
    <w:rsid w:val="00642191"/>
    <w:rsid w:val="00652E62"/>
    <w:rsid w:val="00660CD1"/>
    <w:rsid w:val="00660D35"/>
    <w:rsid w:val="00666E9D"/>
    <w:rsid w:val="00671F2D"/>
    <w:rsid w:val="00681CBD"/>
    <w:rsid w:val="00683796"/>
    <w:rsid w:val="00687665"/>
    <w:rsid w:val="00694CA9"/>
    <w:rsid w:val="006B7C8E"/>
    <w:rsid w:val="006C5435"/>
    <w:rsid w:val="006E3A69"/>
    <w:rsid w:val="006F0F25"/>
    <w:rsid w:val="006F300A"/>
    <w:rsid w:val="007153B0"/>
    <w:rsid w:val="007269E4"/>
    <w:rsid w:val="0075469A"/>
    <w:rsid w:val="007676FF"/>
    <w:rsid w:val="00774F86"/>
    <w:rsid w:val="0078688A"/>
    <w:rsid w:val="0078688C"/>
    <w:rsid w:val="007874C3"/>
    <w:rsid w:val="00787D61"/>
    <w:rsid w:val="007A2A4F"/>
    <w:rsid w:val="007B438B"/>
    <w:rsid w:val="007B7DEB"/>
    <w:rsid w:val="007C5CB8"/>
    <w:rsid w:val="007D0C47"/>
    <w:rsid w:val="007D1169"/>
    <w:rsid w:val="007D7808"/>
    <w:rsid w:val="007E40B3"/>
    <w:rsid w:val="007E6697"/>
    <w:rsid w:val="007F483E"/>
    <w:rsid w:val="007F4DBB"/>
    <w:rsid w:val="0081113D"/>
    <w:rsid w:val="00816871"/>
    <w:rsid w:val="00817ABF"/>
    <w:rsid w:val="00817E58"/>
    <w:rsid w:val="00824658"/>
    <w:rsid w:val="00832B6E"/>
    <w:rsid w:val="00837270"/>
    <w:rsid w:val="00847F26"/>
    <w:rsid w:val="008532B3"/>
    <w:rsid w:val="00862857"/>
    <w:rsid w:val="0088667E"/>
    <w:rsid w:val="00893C6F"/>
    <w:rsid w:val="008A10D5"/>
    <w:rsid w:val="008A4BF6"/>
    <w:rsid w:val="008A7E24"/>
    <w:rsid w:val="008B734D"/>
    <w:rsid w:val="008E10C0"/>
    <w:rsid w:val="008E7D3C"/>
    <w:rsid w:val="0090295D"/>
    <w:rsid w:val="00905F1D"/>
    <w:rsid w:val="00911B56"/>
    <w:rsid w:val="0092570C"/>
    <w:rsid w:val="00930E81"/>
    <w:rsid w:val="00931071"/>
    <w:rsid w:val="00932D3D"/>
    <w:rsid w:val="00945BD5"/>
    <w:rsid w:val="009566C3"/>
    <w:rsid w:val="009706AD"/>
    <w:rsid w:val="00972E11"/>
    <w:rsid w:val="009800CA"/>
    <w:rsid w:val="00985192"/>
    <w:rsid w:val="0098621D"/>
    <w:rsid w:val="00995B1D"/>
    <w:rsid w:val="00995F2A"/>
    <w:rsid w:val="009A41D8"/>
    <w:rsid w:val="009A5F6B"/>
    <w:rsid w:val="009C4947"/>
    <w:rsid w:val="009D5F94"/>
    <w:rsid w:val="009E2C59"/>
    <w:rsid w:val="009E355B"/>
    <w:rsid w:val="00A23E1C"/>
    <w:rsid w:val="00A255C1"/>
    <w:rsid w:val="00A27520"/>
    <w:rsid w:val="00A369AB"/>
    <w:rsid w:val="00A36C53"/>
    <w:rsid w:val="00A45755"/>
    <w:rsid w:val="00A51DBF"/>
    <w:rsid w:val="00A5454A"/>
    <w:rsid w:val="00A561AC"/>
    <w:rsid w:val="00A83EC7"/>
    <w:rsid w:val="00A86806"/>
    <w:rsid w:val="00A9493E"/>
    <w:rsid w:val="00AA0175"/>
    <w:rsid w:val="00AA7EF6"/>
    <w:rsid w:val="00AB06AB"/>
    <w:rsid w:val="00AB40FB"/>
    <w:rsid w:val="00AC5187"/>
    <w:rsid w:val="00AC51BA"/>
    <w:rsid w:val="00AD143B"/>
    <w:rsid w:val="00AD4759"/>
    <w:rsid w:val="00AE1019"/>
    <w:rsid w:val="00AE68E9"/>
    <w:rsid w:val="00AF5F28"/>
    <w:rsid w:val="00B01FF8"/>
    <w:rsid w:val="00B07A01"/>
    <w:rsid w:val="00B150A1"/>
    <w:rsid w:val="00B221CB"/>
    <w:rsid w:val="00B254D2"/>
    <w:rsid w:val="00B365C7"/>
    <w:rsid w:val="00B37316"/>
    <w:rsid w:val="00B500EC"/>
    <w:rsid w:val="00B608FA"/>
    <w:rsid w:val="00B67400"/>
    <w:rsid w:val="00B72DFE"/>
    <w:rsid w:val="00B730D7"/>
    <w:rsid w:val="00B926FE"/>
    <w:rsid w:val="00B97726"/>
    <w:rsid w:val="00BC3E13"/>
    <w:rsid w:val="00BE4B5C"/>
    <w:rsid w:val="00BE79CC"/>
    <w:rsid w:val="00C01D8D"/>
    <w:rsid w:val="00C13EA0"/>
    <w:rsid w:val="00C165AE"/>
    <w:rsid w:val="00C22667"/>
    <w:rsid w:val="00C2729B"/>
    <w:rsid w:val="00C55C38"/>
    <w:rsid w:val="00C62457"/>
    <w:rsid w:val="00C715E2"/>
    <w:rsid w:val="00C74D00"/>
    <w:rsid w:val="00C831AD"/>
    <w:rsid w:val="00C838BE"/>
    <w:rsid w:val="00C83E1D"/>
    <w:rsid w:val="00C84DEC"/>
    <w:rsid w:val="00C87FBA"/>
    <w:rsid w:val="00CD08D1"/>
    <w:rsid w:val="00CE0680"/>
    <w:rsid w:val="00CF1F54"/>
    <w:rsid w:val="00CF3E40"/>
    <w:rsid w:val="00D024DE"/>
    <w:rsid w:val="00D03594"/>
    <w:rsid w:val="00D11790"/>
    <w:rsid w:val="00D2151B"/>
    <w:rsid w:val="00D26697"/>
    <w:rsid w:val="00D3707B"/>
    <w:rsid w:val="00D555EB"/>
    <w:rsid w:val="00D61707"/>
    <w:rsid w:val="00D64D6E"/>
    <w:rsid w:val="00D66331"/>
    <w:rsid w:val="00D71642"/>
    <w:rsid w:val="00D9045C"/>
    <w:rsid w:val="00DA7B66"/>
    <w:rsid w:val="00DB389F"/>
    <w:rsid w:val="00DC4407"/>
    <w:rsid w:val="00DD4D81"/>
    <w:rsid w:val="00DD7AF3"/>
    <w:rsid w:val="00DE684C"/>
    <w:rsid w:val="00E00451"/>
    <w:rsid w:val="00E05897"/>
    <w:rsid w:val="00E14A91"/>
    <w:rsid w:val="00E2379D"/>
    <w:rsid w:val="00E263C8"/>
    <w:rsid w:val="00E318D2"/>
    <w:rsid w:val="00E4364D"/>
    <w:rsid w:val="00E659BD"/>
    <w:rsid w:val="00E660CB"/>
    <w:rsid w:val="00E666A6"/>
    <w:rsid w:val="00E8465D"/>
    <w:rsid w:val="00EA1931"/>
    <w:rsid w:val="00EB74B2"/>
    <w:rsid w:val="00ED6555"/>
    <w:rsid w:val="00EE2576"/>
    <w:rsid w:val="00EE2992"/>
    <w:rsid w:val="00EF0FFC"/>
    <w:rsid w:val="00F038E9"/>
    <w:rsid w:val="00F05371"/>
    <w:rsid w:val="00F078A4"/>
    <w:rsid w:val="00F10D77"/>
    <w:rsid w:val="00F11613"/>
    <w:rsid w:val="00F177A8"/>
    <w:rsid w:val="00F2398E"/>
    <w:rsid w:val="00F410E5"/>
    <w:rsid w:val="00F42325"/>
    <w:rsid w:val="00F5647A"/>
    <w:rsid w:val="00F60C15"/>
    <w:rsid w:val="00F73D09"/>
    <w:rsid w:val="00F820C0"/>
    <w:rsid w:val="00F905B1"/>
    <w:rsid w:val="00FA2D7D"/>
    <w:rsid w:val="00FB35A1"/>
    <w:rsid w:val="00FC4DCE"/>
    <w:rsid w:val="00FD0FB6"/>
    <w:rsid w:val="00FF4F60"/>
    <w:rsid w:val="00FF5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58"/>
    <w:pPr>
      <w:spacing w:before="120" w:after="120"/>
    </w:pPr>
    <w:rPr>
      <w:rFonts w:ascii="Verdana" w:eastAsia="SimHei" w:hAnsi="Verdana" w:cs="Verdana"/>
      <w:sz w:val="19"/>
      <w:szCs w:val="19"/>
      <w:lang w:val="en-GB" w:eastAsia="zh-CN"/>
    </w:rPr>
  </w:style>
  <w:style w:type="paragraph" w:styleId="3">
    <w:name w:val="heading 3"/>
    <w:basedOn w:val="a"/>
    <w:next w:val="a"/>
    <w:link w:val="30"/>
    <w:qFormat/>
    <w:rsid w:val="00486D79"/>
    <w:pPr>
      <w:keepNext/>
      <w:keepLines/>
      <w:spacing w:before="200" w:after="0"/>
      <w:outlineLvl w:val="2"/>
    </w:pPr>
    <w:rPr>
      <w:rFonts w:ascii="Cambria" w:eastAsia="Calibri" w:hAnsi="Cambria" w:cs="Times New Roman"/>
      <w:b/>
      <w:bCs/>
      <w:color w:val="4F81BD"/>
      <w:szCs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EOFooterContact2-3">
    <w:name w:val="CEO_FooterContact2-3"/>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rsid w:val="00210158"/>
    <w:pPr>
      <w:spacing w:before="120" w:after="120"/>
    </w:pPr>
    <w:rPr>
      <w:rFonts w:ascii="Verdana" w:eastAsia="SimSun" w:hAnsi="Verdana"/>
      <w:sz w:val="19"/>
      <w:szCs w:val="19"/>
      <w:lang w:val="en-GB"/>
    </w:rPr>
  </w:style>
  <w:style w:type="paragraph" w:customStyle="1" w:styleId="CEOFooterContact1">
    <w:name w:val="CEO_FooterContact1"/>
    <w:basedOn w:val="CEOFooterContact2-3"/>
    <w:next w:val="CEOFooterContact2-3"/>
    <w:rsid w:val="00210158"/>
    <w:pPr>
      <w:pBdr>
        <w:top w:val="single" w:sz="4" w:space="5" w:color="auto"/>
      </w:pBdr>
      <w:tabs>
        <w:tab w:val="left" w:pos="1560"/>
      </w:tabs>
      <w:ind w:hanging="3828"/>
    </w:pPr>
  </w:style>
  <w:style w:type="paragraph" w:customStyle="1" w:styleId="CEOSourceTitle">
    <w:name w:val="CEO_Source_Title"/>
    <w:basedOn w:val="a"/>
    <w:rsid w:val="00210158"/>
    <w:pPr>
      <w:spacing w:before="0"/>
    </w:pPr>
    <w:rPr>
      <w:b/>
      <w:bCs/>
      <w:lang w:eastAsia="en-US"/>
    </w:rPr>
  </w:style>
  <w:style w:type="paragraph" w:customStyle="1" w:styleId="CEODocDates">
    <w:name w:val="CEO_DocDates"/>
    <w:basedOn w:val="a"/>
    <w:next w:val="a"/>
    <w:rsid w:val="00210158"/>
    <w:pPr>
      <w:spacing w:before="0" w:after="0"/>
    </w:pPr>
    <w:rPr>
      <w:b/>
      <w:bCs/>
      <w:lang w:eastAsia="en-US"/>
    </w:rPr>
  </w:style>
  <w:style w:type="paragraph" w:customStyle="1" w:styleId="CEODocNo">
    <w:name w:val="CEO_DocNo"/>
    <w:basedOn w:val="a"/>
    <w:next w:val="a"/>
    <w:rsid w:val="00210158"/>
    <w:pPr>
      <w:spacing w:before="0" w:after="0"/>
    </w:pPr>
    <w:rPr>
      <w:b/>
      <w:bCs/>
      <w:lang w:eastAsia="en-US"/>
    </w:rPr>
  </w:style>
  <w:style w:type="paragraph" w:customStyle="1" w:styleId="CEOMeetingDates">
    <w:name w:val="CEO_MeetingDates"/>
    <w:basedOn w:val="a"/>
    <w:rsid w:val="00210158"/>
    <w:pPr>
      <w:spacing w:before="0" w:after="40"/>
    </w:pPr>
    <w:rPr>
      <w:b/>
      <w:bCs/>
      <w:lang w:eastAsia="en-US"/>
    </w:rPr>
  </w:style>
  <w:style w:type="paragraph" w:customStyle="1" w:styleId="CEOMeetingName">
    <w:name w:val="CEO_MeetingName"/>
    <w:basedOn w:val="a"/>
    <w:rsid w:val="00210158"/>
    <w:pPr>
      <w:spacing w:after="0"/>
    </w:pPr>
    <w:rPr>
      <w:b/>
      <w:bCs/>
      <w:lang w:eastAsia="en-US"/>
    </w:rPr>
  </w:style>
  <w:style w:type="paragraph" w:customStyle="1" w:styleId="CEOOriginalLanguage">
    <w:name w:val="CEO_OriginalLanguage"/>
    <w:basedOn w:val="a"/>
    <w:next w:val="a"/>
    <w:rsid w:val="00210158"/>
    <w:rPr>
      <w:b/>
      <w:bCs/>
      <w:lang w:eastAsia="en-US"/>
    </w:rPr>
  </w:style>
  <w:style w:type="paragraph" w:customStyle="1" w:styleId="CEOSectorName">
    <w:name w:val="CEO_SectorName"/>
    <w:basedOn w:val="a"/>
    <w:rsid w:val="00210158"/>
    <w:rPr>
      <w:b/>
      <w:bCs/>
      <w:sz w:val="26"/>
      <w:szCs w:val="26"/>
      <w:lang w:eastAsia="en-US"/>
    </w:rPr>
  </w:style>
  <w:style w:type="character" w:styleId="a3">
    <w:name w:val="Hyperlink"/>
    <w:aliases w:val="CEO_Hyperlink,超级链接"/>
    <w:rsid w:val="00210158"/>
    <w:rPr>
      <w:rFonts w:ascii="Verdana" w:hAnsi="Verdana" w:cs="Verdana"/>
      <w:color w:val="0000FF"/>
      <w:sz w:val="19"/>
      <w:szCs w:val="19"/>
      <w:u w:val="single"/>
      <w:lang w:val="en-GB"/>
    </w:rPr>
  </w:style>
  <w:style w:type="character" w:customStyle="1" w:styleId="CEONormalChar">
    <w:name w:val="CEO_Normal Char"/>
    <w:link w:val="CEONormal"/>
    <w:rsid w:val="00210158"/>
    <w:rPr>
      <w:rFonts w:ascii="Verdana" w:eastAsia="SimSun" w:hAnsi="Verdana"/>
      <w:sz w:val="19"/>
      <w:lang w:val="en-GB"/>
    </w:rPr>
  </w:style>
  <w:style w:type="paragraph" w:customStyle="1" w:styleId="ListParagraph">
    <w:name w:val="List Paragraph"/>
    <w:basedOn w:val="a"/>
    <w:rsid w:val="00210158"/>
    <w:pPr>
      <w:suppressAutoHyphens/>
      <w:spacing w:before="0" w:after="0" w:line="260" w:lineRule="atLeast"/>
      <w:ind w:left="720"/>
    </w:pPr>
    <w:rPr>
      <w:rFonts w:ascii="Arial" w:eastAsia="Calibri" w:hAnsi="Arial" w:cs="Arial"/>
      <w:color w:val="63666A"/>
      <w:sz w:val="18"/>
      <w:szCs w:val="18"/>
      <w:lang w:val="en-US" w:eastAsia="en-US"/>
    </w:rPr>
  </w:style>
  <w:style w:type="paragraph" w:styleId="a4">
    <w:name w:val="Balloon Text"/>
    <w:basedOn w:val="a"/>
    <w:link w:val="a5"/>
    <w:semiHidden/>
    <w:rsid w:val="00210158"/>
    <w:pPr>
      <w:spacing w:before="0" w:after="0"/>
    </w:pPr>
    <w:rPr>
      <w:rFonts w:ascii="Tahoma" w:hAnsi="Tahoma" w:cs="Tahoma"/>
      <w:sz w:val="16"/>
      <w:szCs w:val="16"/>
    </w:rPr>
  </w:style>
  <w:style w:type="character" w:customStyle="1" w:styleId="a5">
    <w:name w:val="Текст выноски Знак"/>
    <w:link w:val="a4"/>
    <w:semiHidden/>
    <w:rsid w:val="00210158"/>
    <w:rPr>
      <w:rFonts w:ascii="Tahoma" w:eastAsia="SimHei" w:hAnsi="Tahoma" w:cs="Tahoma"/>
      <w:sz w:val="16"/>
      <w:szCs w:val="16"/>
      <w:lang w:val="en-GB" w:eastAsia="zh-CN"/>
    </w:rPr>
  </w:style>
  <w:style w:type="paragraph" w:customStyle="1" w:styleId="Pa0">
    <w:name w:val="Pa0"/>
    <w:basedOn w:val="a"/>
    <w:next w:val="a"/>
    <w:rsid w:val="007153B0"/>
    <w:pPr>
      <w:autoSpaceDE w:val="0"/>
      <w:autoSpaceDN w:val="0"/>
      <w:adjustRightInd w:val="0"/>
      <w:spacing w:before="0" w:after="0" w:line="191" w:lineRule="atLeast"/>
    </w:pPr>
    <w:rPr>
      <w:rFonts w:ascii="Frutiger LT Pro 47 Light Cn" w:eastAsia="Times New Roman" w:hAnsi="Frutiger LT Pro 47 Light Cn" w:cs="Frutiger LT Pro 47 Light Cn"/>
      <w:sz w:val="24"/>
      <w:szCs w:val="24"/>
      <w:lang w:val="fr-FR" w:eastAsia="en-US"/>
    </w:rPr>
  </w:style>
  <w:style w:type="character" w:customStyle="1" w:styleId="A00">
    <w:name w:val="A0"/>
    <w:rsid w:val="007153B0"/>
    <w:rPr>
      <w:b/>
      <w:color w:val="000000"/>
      <w:sz w:val="58"/>
    </w:rPr>
  </w:style>
  <w:style w:type="character" w:customStyle="1" w:styleId="A10">
    <w:name w:val="A1"/>
    <w:rsid w:val="007153B0"/>
    <w:rPr>
      <w:b/>
      <w:color w:val="000000"/>
      <w:sz w:val="48"/>
    </w:rPr>
  </w:style>
  <w:style w:type="paragraph" w:styleId="a6">
    <w:name w:val="footnote text"/>
    <w:aliases w:val="ALTS FOOTNOTE,Footnote Text Char1,Footnote Text Char Char1,Footnote Text Char4 Char Char,Footnote Text Char1 Char1 Char1 Char,Footnote Text Char Char1 Char1 Char Char,Footnote Text Char1 Char1 Char1 Char Char Char1,DNV-FT,DNV-,DNV"/>
    <w:basedOn w:val="a"/>
    <w:link w:val="a7"/>
    <w:semiHidden/>
    <w:rsid w:val="00EF0FFC"/>
    <w:pPr>
      <w:spacing w:before="0" w:after="0"/>
    </w:pPr>
    <w:rPr>
      <w:sz w:val="20"/>
      <w:szCs w:val="20"/>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D Cha"/>
    <w:semiHidden/>
    <w:rPr>
      <w:rFonts w:ascii="Verdana" w:eastAsia="SimHei" w:hAnsi="Verdana" w:cs="Verdana"/>
      <w:sz w:val="20"/>
      <w:szCs w:val="20"/>
      <w:lang w:val="en-GB" w:eastAsia="zh-CN"/>
    </w:rPr>
  </w:style>
  <w:style w:type="character" w:customStyle="1" w:styleId="a7">
    <w:name w:val="Текст сноски Знак"/>
    <w:aliases w:val="ALTS FOOTNOTE Знак,Footnote Text Char1 Знак,Footnote Text Char Char1 Знак,Footnote Text Char4 Char Char Знак,Footnote Text Char1 Char1 Char1 Char Знак,Footnote Text Char Char1 Char1 Char Char Знак,DNV-FT Знак,DNV- Знак,DNV Знак"/>
    <w:link w:val="a6"/>
    <w:rsid w:val="00EF0FFC"/>
    <w:rPr>
      <w:rFonts w:ascii="Verdana" w:eastAsia="SimHei" w:hAnsi="Verdana" w:cs="Verdana"/>
      <w:sz w:val="20"/>
      <w:szCs w:val="20"/>
      <w:lang w:val="en-US" w:eastAsia="zh-CN"/>
    </w:rPr>
  </w:style>
  <w:style w:type="character" w:styleId="a8">
    <w:name w:val="footnote reference"/>
    <w:aliases w:val="Appel note de bas de p,Footnote Reference/,Style 12,(NECG) Footnote Reference,Style 124,Footnote symbol,o,fr,Style 13,FR,Style 17,Style 3,Appel note de bas de p + 11 pt,Italic,Footnote,Appel note de bas de p1"/>
    <w:semiHidden/>
    <w:rsid w:val="00EF0FFC"/>
    <w:rPr>
      <w:rFonts w:cs="Times New Roman"/>
      <w:vertAlign w:val="superscript"/>
    </w:rPr>
  </w:style>
  <w:style w:type="table" w:styleId="a9">
    <w:name w:val="Table Grid"/>
    <w:basedOn w:val="a1"/>
    <w:rsid w:val="00FB3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9E355B"/>
    <w:pPr>
      <w:tabs>
        <w:tab w:val="center" w:pos="4536"/>
        <w:tab w:val="right" w:pos="9072"/>
      </w:tabs>
      <w:spacing w:before="0" w:after="0"/>
    </w:pPr>
  </w:style>
  <w:style w:type="character" w:customStyle="1" w:styleId="ab">
    <w:name w:val="Верхний колонтитул Знак"/>
    <w:link w:val="aa"/>
    <w:rsid w:val="009E355B"/>
    <w:rPr>
      <w:rFonts w:ascii="Verdana" w:eastAsia="SimHei" w:hAnsi="Verdana" w:cs="Verdana"/>
      <w:sz w:val="28"/>
      <w:szCs w:val="28"/>
      <w:lang w:val="en-GB" w:eastAsia="zh-CN"/>
    </w:rPr>
  </w:style>
  <w:style w:type="paragraph" w:styleId="ac">
    <w:name w:val="footer"/>
    <w:basedOn w:val="a"/>
    <w:link w:val="ad"/>
    <w:rsid w:val="009E355B"/>
    <w:pPr>
      <w:tabs>
        <w:tab w:val="center" w:pos="4536"/>
        <w:tab w:val="right" w:pos="9072"/>
      </w:tabs>
      <w:spacing w:before="0" w:after="0"/>
    </w:pPr>
  </w:style>
  <w:style w:type="character" w:customStyle="1" w:styleId="ad">
    <w:name w:val="Нижний колонтитул Знак"/>
    <w:link w:val="ac"/>
    <w:rsid w:val="009E355B"/>
    <w:rPr>
      <w:rFonts w:ascii="Verdana" w:eastAsia="SimHei" w:hAnsi="Verdana" w:cs="Verdana"/>
      <w:sz w:val="28"/>
      <w:szCs w:val="28"/>
      <w:lang w:val="en-GB" w:eastAsia="zh-CN"/>
    </w:rPr>
  </w:style>
  <w:style w:type="paragraph" w:customStyle="1" w:styleId="Header1">
    <w:name w:val="Header1"/>
    <w:basedOn w:val="aa"/>
    <w:rsid w:val="00681CBD"/>
    <w:rPr>
      <w:rFonts w:ascii="Arial" w:eastAsia="Calibri" w:hAnsi="Arial" w:cs="Arial"/>
      <w:b/>
      <w:bCs/>
      <w:sz w:val="20"/>
      <w:szCs w:val="20"/>
      <w:lang w:val="nb-NO" w:eastAsia="de-DE"/>
    </w:rPr>
  </w:style>
  <w:style w:type="character" w:customStyle="1" w:styleId="hps">
    <w:name w:val="hps"/>
    <w:rsid w:val="00486D79"/>
  </w:style>
  <w:style w:type="character" w:customStyle="1" w:styleId="30">
    <w:name w:val="Заголовок 3 Знак"/>
    <w:link w:val="3"/>
    <w:rsid w:val="00486D79"/>
    <w:rPr>
      <w:rFonts w:ascii="Cambria" w:hAnsi="Cambria" w:cs="Times New Roman"/>
      <w:b/>
      <w:bCs/>
      <w:color w:val="4F81BD"/>
      <w:sz w:val="28"/>
      <w:szCs w:val="28"/>
      <w:lang w:val="en-US" w:eastAsia="zh-CN"/>
    </w:rPr>
  </w:style>
  <w:style w:type="paragraph" w:customStyle="1" w:styleId="CEODocIndentEndashList">
    <w:name w:val="CEO_Doc_Indent_EndashList"/>
    <w:rsid w:val="00486D79"/>
    <w:pPr>
      <w:numPr>
        <w:numId w:val="5"/>
      </w:numPr>
      <w:spacing w:before="60" w:after="60"/>
      <w:ind w:right="709"/>
    </w:pPr>
    <w:rPr>
      <w:rFonts w:ascii="Verdana" w:eastAsia="SimSun" w:hAnsi="Verdana" w:cs="Simplified Arabic"/>
      <w:sz w:val="19"/>
      <w:szCs w:val="28"/>
      <w:lang w:val="en-GB" w:eastAsia="en-US"/>
    </w:rPr>
  </w:style>
  <w:style w:type="paragraph" w:customStyle="1" w:styleId="CEOSourceTitleDetails">
    <w:name w:val="CEO_SourceTitleDetails"/>
    <w:basedOn w:val="CEOSourceTitle"/>
    <w:rsid w:val="000A6FE9"/>
    <w:pPr>
      <w:spacing w:before="120"/>
    </w:pPr>
    <w:rPr>
      <w:rFonts w:ascii="Calibri" w:eastAsia="SimSun" w:hAnsi="Calibri" w:cs="Simplified Arabic"/>
      <w:b w:val="0"/>
      <w:bCs w:val="0"/>
      <w:sz w:val="22"/>
    </w:rPr>
  </w:style>
  <w:style w:type="paragraph" w:customStyle="1" w:styleId="CEOcontributionStart">
    <w:name w:val="CEO_contributionStart"/>
    <w:basedOn w:val="CEONormal"/>
    <w:next w:val="CEONormal"/>
    <w:rsid w:val="00C87FBA"/>
    <w:pPr>
      <w:spacing w:before="360"/>
    </w:pPr>
    <w:rPr>
      <w:rFonts w:ascii="Calibri" w:hAnsi="Calibri" w:cs="Simplified Arabic"/>
      <w:sz w:val="22"/>
      <w:lang w:eastAsia="en-US"/>
    </w:rPr>
  </w:style>
  <w:style w:type="character" w:customStyle="1" w:styleId="apple-style-span">
    <w:name w:val="apple-style-span"/>
    <w:rsid w:val="00C87FBA"/>
    <w:rPr>
      <w:rFonts w:ascii="Trebuchet MS" w:hAnsi="Trebuchet MS"/>
      <w:lang w:val="en-GB"/>
    </w:rPr>
  </w:style>
  <w:style w:type="character" w:styleId="ae">
    <w:name w:val="annotation reference"/>
    <w:semiHidden/>
    <w:rsid w:val="00F42325"/>
    <w:rPr>
      <w:rFonts w:cs="Times New Roman"/>
      <w:sz w:val="16"/>
      <w:szCs w:val="16"/>
    </w:rPr>
  </w:style>
  <w:style w:type="paragraph" w:styleId="af">
    <w:name w:val="annotation text"/>
    <w:basedOn w:val="a"/>
    <w:link w:val="af0"/>
    <w:semiHidden/>
    <w:rsid w:val="00F42325"/>
    <w:rPr>
      <w:sz w:val="20"/>
      <w:szCs w:val="20"/>
    </w:rPr>
  </w:style>
  <w:style w:type="character" w:customStyle="1" w:styleId="af0">
    <w:name w:val="Текст примечания Знак"/>
    <w:link w:val="af"/>
    <w:semiHidden/>
    <w:rsid w:val="00F42325"/>
    <w:rPr>
      <w:rFonts w:ascii="Verdana" w:eastAsia="SimHei" w:hAnsi="Verdana" w:cs="Verdana"/>
      <w:sz w:val="20"/>
      <w:szCs w:val="20"/>
      <w:lang w:val="en-GB" w:eastAsia="zh-CN"/>
    </w:rPr>
  </w:style>
  <w:style w:type="paragraph" w:styleId="af1">
    <w:name w:val="annotation subject"/>
    <w:basedOn w:val="af"/>
    <w:next w:val="af"/>
    <w:link w:val="af2"/>
    <w:semiHidden/>
    <w:rsid w:val="00F42325"/>
    <w:rPr>
      <w:b/>
      <w:bCs/>
    </w:rPr>
  </w:style>
  <w:style w:type="character" w:customStyle="1" w:styleId="af2">
    <w:name w:val="Тема примечания Знак"/>
    <w:link w:val="af1"/>
    <w:semiHidden/>
    <w:rsid w:val="00F42325"/>
    <w:rPr>
      <w:rFonts w:ascii="Verdana" w:eastAsia="SimHei" w:hAnsi="Verdana" w:cs="Verdana"/>
      <w:b/>
      <w:bCs/>
      <w:sz w:val="20"/>
      <w:szCs w:val="20"/>
      <w:lang w:val="en-GB" w:eastAsia="zh-CN"/>
    </w:rPr>
  </w:style>
  <w:style w:type="character" w:styleId="af3">
    <w:name w:val="Strong"/>
    <w:qFormat/>
    <w:rsid w:val="002B155F"/>
    <w:rPr>
      <w:b/>
      <w:bCs/>
    </w:rPr>
  </w:style>
  <w:style w:type="paragraph" w:customStyle="1" w:styleId="ECCTabletext">
    <w:name w:val="ECC Table text"/>
    <w:basedOn w:val="a"/>
    <w:uiPriority w:val="99"/>
    <w:rsid w:val="00B254D2"/>
    <w:pPr>
      <w:spacing w:before="60" w:after="60"/>
    </w:pPr>
    <w:rPr>
      <w:rFonts w:ascii="Arial" w:eastAsia="Times New Roman" w:hAnsi="Arial" w:cs="Times New Roman"/>
      <w:noProof/>
      <w:sz w:val="20"/>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CNES</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 Jean</dc:creator>
  <cp:keywords/>
  <cp:lastModifiedBy>Admin</cp:lastModifiedBy>
  <cp:revision>2</cp:revision>
  <cp:lastPrinted>2014-05-22T11:01:00Z</cp:lastPrinted>
  <dcterms:created xsi:type="dcterms:W3CDTF">2014-05-23T10:09:00Z</dcterms:created>
  <dcterms:modified xsi:type="dcterms:W3CDTF">2014-05-23T10:09:00Z</dcterms:modified>
</cp:coreProperties>
</file>