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9781" w:type="dxa"/>
        <w:tblInd w:w="-72" w:type="dxa"/>
        <w:tblLayout w:type="fixed"/>
        <w:tblCellMar>
          <w:left w:w="70" w:type="dxa"/>
          <w:right w:w="70" w:type="dxa"/>
        </w:tblCellMar>
        <w:tblLook w:val="0000" w:firstRow="0" w:lastRow="0" w:firstColumn="0" w:lastColumn="0" w:noHBand="0" w:noVBand="0"/>
      </w:tblPr>
      <w:tblGrid>
        <w:gridCol w:w="1819"/>
        <w:gridCol w:w="3001"/>
        <w:gridCol w:w="4961"/>
      </w:tblGrid>
      <w:tr w:rsidR="001300D7" w:rsidRPr="00A3755D" w14:paraId="110BA2FA" w14:textId="77777777" w:rsidTr="00BC28BA">
        <w:trPr>
          <w:cantSplit/>
          <w:trHeight w:val="1560"/>
        </w:trPr>
        <w:tc>
          <w:tcPr>
            <w:tcW w:w="4820" w:type="dxa"/>
            <w:gridSpan w:val="2"/>
            <w:tcBorders>
              <w:top w:val="nil"/>
              <w:left w:val="nil"/>
              <w:bottom w:val="nil"/>
              <w:right w:val="nil"/>
            </w:tcBorders>
            <w:vAlign w:val="center"/>
          </w:tcPr>
          <w:p w14:paraId="2B4745B9" w14:textId="77777777" w:rsidR="001300D7" w:rsidRPr="00265F50" w:rsidRDefault="001300D7" w:rsidP="00BC28BA">
            <w:pPr>
              <w:pStyle w:val="ECCLetterHead"/>
            </w:pPr>
            <w:r w:rsidRPr="00265F50">
              <w:rPr>
                <w:noProof/>
                <w:lang w:val="en-US"/>
              </w:rPr>
              <w:drawing>
                <wp:inline distT="0" distB="0" distL="0" distR="0" wp14:anchorId="79C1C08C" wp14:editId="1904BD03">
                  <wp:extent cx="1617980" cy="82804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r>
              <w:t>ECC PT1</w:t>
            </w:r>
          </w:p>
        </w:tc>
        <w:tc>
          <w:tcPr>
            <w:tcW w:w="4961" w:type="dxa"/>
            <w:tcBorders>
              <w:top w:val="nil"/>
              <w:left w:val="nil"/>
              <w:bottom w:val="nil"/>
              <w:right w:val="nil"/>
            </w:tcBorders>
          </w:tcPr>
          <w:p w14:paraId="684A9A3A" w14:textId="210820FF" w:rsidR="001300D7" w:rsidRPr="00265F50" w:rsidRDefault="001300D7" w:rsidP="00D54F1F">
            <w:pPr>
              <w:pStyle w:val="ECCLetterHead"/>
            </w:pPr>
            <w:r>
              <w:tab/>
              <w:t>ECC PT1(17</w:t>
            </w:r>
            <w:r w:rsidRPr="00265F50">
              <w:t>)</w:t>
            </w:r>
            <w:r w:rsidR="004D722A">
              <w:t>213</w:t>
            </w:r>
          </w:p>
        </w:tc>
      </w:tr>
      <w:tr w:rsidR="001300D7" w:rsidRPr="00A3755D" w14:paraId="45A2C546" w14:textId="77777777" w:rsidTr="00BC28BA">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14:paraId="0678069F" w14:textId="24BCD8F6" w:rsidR="001300D7" w:rsidRPr="0011705C" w:rsidRDefault="001300D7" w:rsidP="00BC28BA">
            <w:pPr>
              <w:pStyle w:val="ECCLetterHead"/>
            </w:pPr>
            <w:r>
              <w:t>ECC PT1 #5</w:t>
            </w:r>
            <w:r w:rsidR="00D54F1F">
              <w:t>7</w:t>
            </w:r>
          </w:p>
        </w:tc>
      </w:tr>
      <w:tr w:rsidR="001300D7" w:rsidRPr="00A3755D" w14:paraId="3AC2675F" w14:textId="77777777" w:rsidTr="00BC28BA">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14:paraId="1076DB29" w14:textId="5B978BF3" w:rsidR="001300D7" w:rsidRPr="0011705C" w:rsidRDefault="00D54F1F" w:rsidP="00D54F1F">
            <w:pPr>
              <w:pStyle w:val="ECCLetterHead"/>
            </w:pPr>
            <w:r>
              <w:t>Sophia Antipolis</w:t>
            </w:r>
            <w:r w:rsidR="001300D7" w:rsidRPr="00FD4B93">
              <w:t xml:space="preserve">, France, </w:t>
            </w:r>
            <w:r>
              <w:t>11-15 December</w:t>
            </w:r>
            <w:r w:rsidR="001300D7" w:rsidRPr="00FD4B93">
              <w:t xml:space="preserve"> 2017</w:t>
            </w:r>
          </w:p>
        </w:tc>
      </w:tr>
      <w:tr w:rsidR="001300D7" w:rsidRPr="00A3755D" w14:paraId="79A9D976" w14:textId="77777777" w:rsidTr="00BC28BA">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14:paraId="4F04792F" w14:textId="77777777" w:rsidR="001300D7" w:rsidRPr="00A3755D" w:rsidRDefault="001300D7" w:rsidP="00BC28BA">
            <w:pPr>
              <w:pStyle w:val="ECCLetterHead"/>
            </w:pPr>
          </w:p>
        </w:tc>
      </w:tr>
      <w:tr w:rsidR="001300D7" w:rsidRPr="00A3755D" w14:paraId="68D16BF4" w14:textId="77777777" w:rsidTr="00BC28BA">
        <w:tblPrEx>
          <w:tblCellMar>
            <w:left w:w="108" w:type="dxa"/>
            <w:right w:w="108" w:type="dxa"/>
          </w:tblCellMar>
        </w:tblPrEx>
        <w:trPr>
          <w:cantSplit/>
          <w:trHeight w:val="405"/>
        </w:trPr>
        <w:tc>
          <w:tcPr>
            <w:tcW w:w="1819" w:type="dxa"/>
            <w:tcBorders>
              <w:top w:val="nil"/>
              <w:left w:val="nil"/>
              <w:bottom w:val="nil"/>
              <w:right w:val="nil"/>
            </w:tcBorders>
            <w:vAlign w:val="center"/>
          </w:tcPr>
          <w:p w14:paraId="04087876" w14:textId="77777777" w:rsidR="001300D7" w:rsidRPr="00263FFB" w:rsidRDefault="001300D7" w:rsidP="00BC28BA">
            <w:pPr>
              <w:pStyle w:val="ECCLetterHead"/>
            </w:pPr>
            <w:r w:rsidRPr="00A3755D">
              <w:t xml:space="preserve">Date issued: </w:t>
            </w:r>
          </w:p>
        </w:tc>
        <w:tc>
          <w:tcPr>
            <w:tcW w:w="7962" w:type="dxa"/>
            <w:gridSpan w:val="2"/>
            <w:tcBorders>
              <w:top w:val="nil"/>
              <w:left w:val="nil"/>
              <w:bottom w:val="nil"/>
              <w:right w:val="nil"/>
            </w:tcBorders>
            <w:vAlign w:val="center"/>
          </w:tcPr>
          <w:p w14:paraId="5401EC41" w14:textId="7D11EF5B" w:rsidR="001300D7" w:rsidRPr="00263FFB" w:rsidRDefault="004D722A" w:rsidP="00D54F1F">
            <w:pPr>
              <w:pStyle w:val="ECCLetterHead"/>
            </w:pPr>
            <w:r>
              <w:t>5</w:t>
            </w:r>
            <w:r w:rsidRPr="004D722A">
              <w:rPr>
                <w:vertAlign w:val="superscript"/>
              </w:rPr>
              <w:t>th</w:t>
            </w:r>
            <w:r>
              <w:t xml:space="preserve"> December </w:t>
            </w:r>
            <w:r w:rsidR="001300D7">
              <w:t>2017</w:t>
            </w:r>
          </w:p>
        </w:tc>
      </w:tr>
      <w:tr w:rsidR="001300D7" w:rsidRPr="00A3755D" w14:paraId="5A8CEF2B" w14:textId="77777777" w:rsidTr="00BC28BA">
        <w:tblPrEx>
          <w:tblCellMar>
            <w:left w:w="108" w:type="dxa"/>
            <w:right w:w="108" w:type="dxa"/>
          </w:tblCellMar>
        </w:tblPrEx>
        <w:trPr>
          <w:cantSplit/>
          <w:trHeight w:val="405"/>
        </w:trPr>
        <w:tc>
          <w:tcPr>
            <w:tcW w:w="1819" w:type="dxa"/>
            <w:tcBorders>
              <w:top w:val="nil"/>
              <w:left w:val="nil"/>
              <w:bottom w:val="nil"/>
              <w:right w:val="nil"/>
            </w:tcBorders>
            <w:vAlign w:val="center"/>
          </w:tcPr>
          <w:p w14:paraId="45275086" w14:textId="77777777" w:rsidR="001300D7" w:rsidRPr="00263FFB" w:rsidRDefault="001300D7" w:rsidP="00BC28BA">
            <w:pPr>
              <w:pStyle w:val="ECCLetterHead"/>
            </w:pPr>
            <w:r w:rsidRPr="00A3755D">
              <w:t xml:space="preserve">Source: </w:t>
            </w:r>
          </w:p>
        </w:tc>
        <w:tc>
          <w:tcPr>
            <w:tcW w:w="7962" w:type="dxa"/>
            <w:gridSpan w:val="2"/>
            <w:tcBorders>
              <w:top w:val="nil"/>
              <w:left w:val="nil"/>
              <w:bottom w:val="nil"/>
              <w:right w:val="nil"/>
            </w:tcBorders>
            <w:vAlign w:val="center"/>
          </w:tcPr>
          <w:p w14:paraId="1048F934" w14:textId="10DE9FA8" w:rsidR="001300D7" w:rsidRPr="00263FFB" w:rsidRDefault="001300D7" w:rsidP="00BC28BA">
            <w:pPr>
              <w:pStyle w:val="ECCLetterHead"/>
            </w:pPr>
            <w:r>
              <w:t>ESA</w:t>
            </w:r>
            <w:r w:rsidR="004D722A" w:rsidRPr="004D722A">
              <w:t xml:space="preserve">, </w:t>
            </w:r>
            <w:r w:rsidR="007D2FC2" w:rsidRPr="004D722A">
              <w:t>EUMESAT and EUME</w:t>
            </w:r>
            <w:bookmarkStart w:id="0" w:name="_GoBack"/>
            <w:bookmarkEnd w:id="0"/>
            <w:r w:rsidR="007D2FC2" w:rsidRPr="004D722A">
              <w:t>TNET</w:t>
            </w:r>
          </w:p>
        </w:tc>
      </w:tr>
      <w:tr w:rsidR="001300D7" w:rsidRPr="00A3755D" w14:paraId="7ED7E127" w14:textId="77777777" w:rsidTr="00BC28BA">
        <w:tblPrEx>
          <w:tblCellMar>
            <w:left w:w="108" w:type="dxa"/>
            <w:right w:w="108" w:type="dxa"/>
          </w:tblCellMar>
        </w:tblPrEx>
        <w:trPr>
          <w:cantSplit/>
          <w:trHeight w:val="405"/>
        </w:trPr>
        <w:tc>
          <w:tcPr>
            <w:tcW w:w="1819" w:type="dxa"/>
            <w:tcBorders>
              <w:top w:val="nil"/>
              <w:left w:val="nil"/>
              <w:bottom w:val="nil"/>
              <w:right w:val="nil"/>
            </w:tcBorders>
            <w:vAlign w:val="center"/>
          </w:tcPr>
          <w:p w14:paraId="6BC0360F" w14:textId="77777777" w:rsidR="001300D7" w:rsidRPr="00263FFB" w:rsidRDefault="001300D7" w:rsidP="00BC28BA">
            <w:pPr>
              <w:pStyle w:val="ECCLetterHead"/>
            </w:pPr>
            <w:r w:rsidRPr="00A3755D">
              <w:t xml:space="preserve">Subject: </w:t>
            </w:r>
          </w:p>
        </w:tc>
        <w:tc>
          <w:tcPr>
            <w:tcW w:w="7962" w:type="dxa"/>
            <w:gridSpan w:val="2"/>
            <w:tcBorders>
              <w:top w:val="nil"/>
              <w:left w:val="nil"/>
              <w:bottom w:val="nil"/>
              <w:right w:val="nil"/>
            </w:tcBorders>
            <w:vAlign w:val="center"/>
          </w:tcPr>
          <w:p w14:paraId="47E6DDCD" w14:textId="5D8E4510" w:rsidR="001300D7" w:rsidRPr="00263FFB" w:rsidRDefault="00D54F1F" w:rsidP="00D54F1F">
            <w:pPr>
              <w:pStyle w:val="ECCLetterHead"/>
            </w:pPr>
            <w:r>
              <w:t>Proposal for a new recommendation on the methodology to calculate the exclusion</w:t>
            </w:r>
            <w:r w:rsidR="00C041D6">
              <w:t>/coordination</w:t>
            </w:r>
            <w:r>
              <w:t xml:space="preserve"> zone around </w:t>
            </w:r>
            <w:r w:rsidRPr="00AB58EA">
              <w:rPr>
                <w:bCs/>
                <w:iCs/>
                <w:color w:val="000000" w:themeColor="text1"/>
                <w:szCs w:val="28"/>
                <w:lang w:val="en-US"/>
              </w:rPr>
              <w:t xml:space="preserve">EESS and SRS earth stations to avoid interference by IMT-2020 mobile systems. </w:t>
            </w:r>
          </w:p>
        </w:tc>
      </w:tr>
      <w:tr w:rsidR="001300D7" w:rsidRPr="00A3755D" w14:paraId="145E1229" w14:textId="77777777" w:rsidTr="00BC28BA">
        <w:tblPrEx>
          <w:tblCellMar>
            <w:left w:w="108" w:type="dxa"/>
            <w:right w:w="108" w:type="dxa"/>
          </w:tblCellMar>
        </w:tblPrEx>
        <w:trPr>
          <w:cantSplit/>
          <w:trHeight w:val="1040"/>
        </w:trPr>
        <w:tc>
          <w:tcPr>
            <w:tcW w:w="9781" w:type="dxa"/>
            <w:gridSpan w:val="3"/>
            <w:tcBorders>
              <w:top w:val="nil"/>
              <w:left w:val="nil"/>
              <w:bottom w:val="nil"/>
              <w:right w:val="nil"/>
            </w:tcBorders>
            <w:vAlign w:val="center"/>
          </w:tcPr>
          <w:p w14:paraId="3AE593A6" w14:textId="77777777" w:rsidR="001300D7" w:rsidRPr="00263FFB" w:rsidRDefault="001300D7" w:rsidP="00BC28BA">
            <w:pPr>
              <w:pStyle w:val="ECCTabletext"/>
            </w:pPr>
            <w:r w:rsidRPr="00263FFB">
              <w:rPr>
                <w:noProof/>
                <w:lang w:val="en-US"/>
              </w:rPr>
              <mc:AlternateContent>
                <mc:Choice Requires="wps">
                  <w:drawing>
                    <wp:anchor distT="0" distB="0" distL="114300" distR="114300" simplePos="0" relativeHeight="251659264" behindDoc="0" locked="1" layoutInCell="0" allowOverlap="1" wp14:anchorId="65D3E332" wp14:editId="0CBFDD78">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14:paraId="6400ADA6" w14:textId="77777777" w:rsidR="009E7EB2" w:rsidRPr="00F45561" w:rsidRDefault="009E7EB2" w:rsidP="001300D7">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3E332"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14:paraId="6400ADA6" w14:textId="77777777" w:rsidR="009E7EB2" w:rsidRPr="00F45561" w:rsidRDefault="009E7EB2" w:rsidP="001300D7">
                            <w:pPr>
                              <w:pStyle w:val="ECCTabletext"/>
                              <w:jc w:val="center"/>
                              <w:rPr>
                                <w:lang w:val="de-DE"/>
                              </w:rPr>
                            </w:pPr>
                            <w:r>
                              <w:rPr>
                                <w:lang w:val="de-DE"/>
                              </w:rPr>
                              <w:t>N</w:t>
                            </w:r>
                          </w:p>
                        </w:txbxContent>
                      </v:textbox>
                      <w10:anchorlock/>
                    </v:shape>
                  </w:pict>
                </mc:Fallback>
              </mc:AlternateContent>
            </w:r>
            <w:r w:rsidRPr="00263FFB">
              <w:t>Group membership required to read? (Y/N)</w:t>
            </w:r>
          </w:p>
        </w:tc>
      </w:tr>
      <w:tr w:rsidR="001300D7" w:rsidRPr="00A3755D" w14:paraId="3FC920D8" w14:textId="77777777" w:rsidTr="00BC28BA">
        <w:tblPrEx>
          <w:tblCellMar>
            <w:left w:w="108" w:type="dxa"/>
            <w:right w:w="108" w:type="dxa"/>
          </w:tblCellMar>
        </w:tblPrEx>
        <w:trPr>
          <w:cantSplit/>
          <w:trHeight w:hRule="exact" w:val="74"/>
        </w:trPr>
        <w:tc>
          <w:tcPr>
            <w:tcW w:w="9781" w:type="dxa"/>
            <w:gridSpan w:val="3"/>
            <w:tcBorders>
              <w:top w:val="nil"/>
              <w:left w:val="nil"/>
              <w:bottom w:val="single" w:sz="4" w:space="0" w:color="auto"/>
              <w:right w:val="nil"/>
            </w:tcBorders>
            <w:vAlign w:val="center"/>
          </w:tcPr>
          <w:p w14:paraId="77EB73FA" w14:textId="77777777" w:rsidR="001300D7" w:rsidRPr="00F32DEC" w:rsidRDefault="001300D7" w:rsidP="00BC28BA">
            <w:pPr>
              <w:rPr>
                <w:rStyle w:val="ECCParagraph"/>
              </w:rPr>
            </w:pPr>
          </w:p>
          <w:p w14:paraId="1ECD29CB" w14:textId="77777777" w:rsidR="001300D7" w:rsidRPr="00A3755D" w:rsidRDefault="001300D7" w:rsidP="00BC28BA"/>
        </w:tc>
      </w:tr>
      <w:tr w:rsidR="001300D7" w:rsidRPr="00A3755D" w14:paraId="235FF4DD" w14:textId="77777777" w:rsidTr="00BC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4" w:space="0" w:color="auto"/>
              <w:left w:val="single" w:sz="4" w:space="0" w:color="auto"/>
              <w:bottom w:val="nil"/>
              <w:right w:val="single" w:sz="4" w:space="0" w:color="auto"/>
            </w:tcBorders>
            <w:vAlign w:val="center"/>
          </w:tcPr>
          <w:p w14:paraId="21FDDEFB" w14:textId="77777777" w:rsidR="001300D7" w:rsidRPr="00263FFB" w:rsidRDefault="001300D7" w:rsidP="00BC28BA">
            <w:pPr>
              <w:pStyle w:val="ECCLetterHead"/>
            </w:pPr>
            <w:r w:rsidRPr="00A3755D">
              <w:t xml:space="preserve">Summary: </w:t>
            </w:r>
          </w:p>
        </w:tc>
      </w:tr>
      <w:tr w:rsidR="001300D7" w:rsidRPr="00A3755D" w14:paraId="32EB3B0F" w14:textId="77777777" w:rsidTr="00BC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781" w:type="dxa"/>
            <w:gridSpan w:val="3"/>
            <w:tcBorders>
              <w:top w:val="nil"/>
              <w:left w:val="single" w:sz="4" w:space="0" w:color="auto"/>
              <w:bottom w:val="single" w:sz="4" w:space="0" w:color="auto"/>
              <w:right w:val="single" w:sz="4" w:space="0" w:color="auto"/>
            </w:tcBorders>
          </w:tcPr>
          <w:p w14:paraId="45F0EA6B" w14:textId="0295540F" w:rsidR="00D54F1F" w:rsidRDefault="00B00342" w:rsidP="00BC28BA">
            <w:pPr>
              <w:pStyle w:val="ECCTabletext"/>
              <w:rPr>
                <w:rFonts w:cs="Arial"/>
                <w:szCs w:val="20"/>
                <w:lang w:val="nb-NO"/>
              </w:rPr>
            </w:pPr>
            <w:r>
              <w:rPr>
                <w:rFonts w:cs="Arial"/>
                <w:szCs w:val="20"/>
                <w:lang w:val="nb-NO"/>
              </w:rPr>
              <w:t xml:space="preserve">The various </w:t>
            </w:r>
            <w:r w:rsidR="00D54F1F">
              <w:rPr>
                <w:rFonts w:cs="Arial"/>
                <w:szCs w:val="20"/>
                <w:lang w:val="nb-NO"/>
              </w:rPr>
              <w:t>studies in PT1 and in TG 5/1 about the compatibility between IMT 2020 and SRS/EESS earth stations operating in the frequency band 25.5-27 GHz are converging in their results. They show that the mechanism to achieve compatibility would be to calculate for each SRS/EESS earth station an exclusion</w:t>
            </w:r>
            <w:r w:rsidR="00C041D6">
              <w:rPr>
                <w:rFonts w:cs="Arial"/>
                <w:szCs w:val="20"/>
                <w:lang w:val="nb-NO"/>
              </w:rPr>
              <w:t xml:space="preserve"> or a coordination</w:t>
            </w:r>
            <w:r w:rsidR="00D54F1F">
              <w:rPr>
                <w:rFonts w:cs="Arial"/>
                <w:szCs w:val="20"/>
                <w:lang w:val="nb-NO"/>
              </w:rPr>
              <w:t xml:space="preserve"> zone.</w:t>
            </w:r>
            <w:r w:rsidR="00B9081F">
              <w:rPr>
                <w:rFonts w:cs="Arial"/>
                <w:szCs w:val="20"/>
                <w:lang w:val="nb-NO"/>
              </w:rPr>
              <w:t xml:space="preserve"> </w:t>
            </w:r>
            <w:r w:rsidR="00B9081F">
              <w:rPr>
                <w:rFonts w:cs="Arial"/>
                <w:szCs w:val="20"/>
              </w:rPr>
              <w:t xml:space="preserve">Initial 32 and 37 GHz results are </w:t>
            </w:r>
            <w:proofErr w:type="gramStart"/>
            <w:r w:rsidR="00B9081F">
              <w:rPr>
                <w:rFonts w:cs="Arial"/>
                <w:szCs w:val="20"/>
              </w:rPr>
              <w:t>similar to</w:t>
            </w:r>
            <w:proofErr w:type="gramEnd"/>
            <w:r w:rsidR="00B9081F">
              <w:rPr>
                <w:rFonts w:cs="Arial"/>
                <w:szCs w:val="20"/>
              </w:rPr>
              <w:t xml:space="preserve"> the 26 GHz case.</w:t>
            </w:r>
          </w:p>
          <w:p w14:paraId="0C5030B1" w14:textId="6AE28A83" w:rsidR="00E610DF" w:rsidRDefault="00D54F1F" w:rsidP="00D54F1F">
            <w:pPr>
              <w:pStyle w:val="ECCTabletext"/>
              <w:rPr>
                <w:rFonts w:cs="Arial"/>
                <w:szCs w:val="20"/>
                <w:lang w:val="nb-NO"/>
              </w:rPr>
            </w:pPr>
            <w:r>
              <w:rPr>
                <w:rFonts w:cs="Arial"/>
                <w:szCs w:val="20"/>
                <w:lang w:val="nb-NO"/>
              </w:rPr>
              <w:t>Although some IMT 2020 parameters still need consolidation, it is expected that the results for the example</w:t>
            </w:r>
            <w:r w:rsidR="00E610DF">
              <w:rPr>
                <w:rFonts w:cs="Arial"/>
                <w:szCs w:val="20"/>
                <w:lang w:val="nb-NO"/>
              </w:rPr>
              <w:t xml:space="preserve"> cases studied will not drastically change as a consequence of the finalization of these parameters. Exclusion zones of a few km for EESS earth stations and </w:t>
            </w:r>
            <w:r w:rsidR="001517B8">
              <w:rPr>
                <w:rFonts w:cs="Arial"/>
                <w:szCs w:val="20"/>
                <w:lang w:val="nb-NO"/>
              </w:rPr>
              <w:t>coordination</w:t>
            </w:r>
            <w:r w:rsidR="00E610DF">
              <w:rPr>
                <w:rFonts w:cs="Arial"/>
                <w:szCs w:val="20"/>
                <w:lang w:val="nb-NO"/>
              </w:rPr>
              <w:t xml:space="preserve"> zones of a few tens of km for SRS earth stations (less numerous and more remote) would be required. The exact exclusion </w:t>
            </w:r>
            <w:r w:rsidR="001517B8">
              <w:rPr>
                <w:rFonts w:cs="Arial"/>
                <w:szCs w:val="20"/>
                <w:lang w:val="nb-NO"/>
              </w:rPr>
              <w:t xml:space="preserve">or coordination </w:t>
            </w:r>
            <w:r w:rsidR="00E610DF">
              <w:rPr>
                <w:rFonts w:cs="Arial"/>
                <w:szCs w:val="20"/>
                <w:lang w:val="nb-NO"/>
              </w:rPr>
              <w:t>zone shape will have to be calculated on a case-by-case, mainly depending on the terrain profile around the specific earth station considered</w:t>
            </w:r>
            <w:r w:rsidR="005F322F">
              <w:rPr>
                <w:rFonts w:cs="Arial"/>
                <w:szCs w:val="20"/>
                <w:lang w:val="nb-NO"/>
              </w:rPr>
              <w:t xml:space="preserve"> and the type of station</w:t>
            </w:r>
            <w:r w:rsidR="00E610DF">
              <w:rPr>
                <w:rFonts w:cs="Arial"/>
                <w:szCs w:val="20"/>
                <w:lang w:val="nb-NO"/>
              </w:rPr>
              <w:t xml:space="preserve">. </w:t>
            </w:r>
          </w:p>
          <w:p w14:paraId="2511F000" w14:textId="788FDFA1" w:rsidR="005F322F" w:rsidRDefault="00E610DF" w:rsidP="00D54F1F">
            <w:pPr>
              <w:pStyle w:val="ECCTabletext"/>
              <w:rPr>
                <w:rFonts w:cs="Arial"/>
                <w:szCs w:val="20"/>
                <w:lang w:val="nb-NO"/>
              </w:rPr>
            </w:pPr>
            <w:r>
              <w:rPr>
                <w:rFonts w:cs="Arial"/>
                <w:szCs w:val="20"/>
                <w:lang w:val="nb-NO"/>
              </w:rPr>
              <w:t xml:space="preserve">The main task for PT1 (and for TG 5/1) </w:t>
            </w:r>
            <w:r w:rsidR="00B00342">
              <w:rPr>
                <w:rFonts w:cs="Arial"/>
                <w:szCs w:val="20"/>
                <w:lang w:val="nb-NO"/>
              </w:rPr>
              <w:t>in this study area</w:t>
            </w:r>
            <w:r>
              <w:rPr>
                <w:rFonts w:cs="Arial"/>
                <w:szCs w:val="20"/>
                <w:lang w:val="nb-NO"/>
              </w:rPr>
              <w:t xml:space="preserve"> is now to define a recommendation describing the methodology to be used by an administration when calculating th</w:t>
            </w:r>
            <w:r w:rsidR="00C54A9A">
              <w:rPr>
                <w:rFonts w:cs="Arial"/>
                <w:szCs w:val="20"/>
                <w:lang w:val="nb-NO"/>
              </w:rPr>
              <w:t>ese</w:t>
            </w:r>
            <w:r>
              <w:rPr>
                <w:rFonts w:cs="Arial"/>
                <w:szCs w:val="20"/>
                <w:lang w:val="nb-NO"/>
              </w:rPr>
              <w:t xml:space="preserve"> exclusion </w:t>
            </w:r>
            <w:r w:rsidR="00C54A9A">
              <w:rPr>
                <w:rFonts w:cs="Arial"/>
                <w:szCs w:val="20"/>
                <w:lang w:val="nb-NO"/>
              </w:rPr>
              <w:t xml:space="preserve">and coordination </w:t>
            </w:r>
            <w:r>
              <w:rPr>
                <w:rFonts w:cs="Arial"/>
                <w:szCs w:val="20"/>
                <w:lang w:val="nb-NO"/>
              </w:rPr>
              <w:t>zone</w:t>
            </w:r>
            <w:r w:rsidR="00C54A9A">
              <w:rPr>
                <w:rFonts w:cs="Arial"/>
                <w:szCs w:val="20"/>
                <w:lang w:val="nb-NO"/>
              </w:rPr>
              <w:t>s</w:t>
            </w:r>
            <w:r>
              <w:rPr>
                <w:rFonts w:cs="Arial"/>
                <w:szCs w:val="20"/>
                <w:lang w:val="nb-NO"/>
              </w:rPr>
              <w:t>. Although this process presents some similarity with the process described in Appendix 7 to define coordination between FS systems and SRS/EESS earth stations, this methodology is more complex</w:t>
            </w:r>
            <w:r w:rsidR="005F322F">
              <w:rPr>
                <w:rFonts w:cs="Arial"/>
                <w:szCs w:val="20"/>
                <w:lang w:val="nb-NO"/>
              </w:rPr>
              <w:t>, since it is not a static worst case analysis, but a dynamic Time Variable Gain (TVG) analysis.</w:t>
            </w:r>
          </w:p>
          <w:p w14:paraId="53EEE832" w14:textId="0F4EA720" w:rsidR="005F322F" w:rsidRDefault="005F322F" w:rsidP="00D54F1F">
            <w:pPr>
              <w:pStyle w:val="ECCTabletext"/>
              <w:rPr>
                <w:rFonts w:cs="Arial"/>
                <w:szCs w:val="20"/>
                <w:lang w:val="nb-NO"/>
              </w:rPr>
            </w:pPr>
            <w:r>
              <w:rPr>
                <w:rFonts w:cs="Arial"/>
                <w:szCs w:val="20"/>
                <w:lang w:val="nb-NO"/>
              </w:rPr>
              <w:t>This document contains a proposal for such a recommendation.</w:t>
            </w:r>
          </w:p>
          <w:p w14:paraId="3341862C" w14:textId="1FE8FA63" w:rsidR="00D54F1F" w:rsidRPr="00263FFB" w:rsidRDefault="005F322F" w:rsidP="00D54F1F">
            <w:pPr>
              <w:pStyle w:val="ECCTabletext"/>
            </w:pPr>
            <w:r>
              <w:rPr>
                <w:rFonts w:cs="Arial"/>
                <w:szCs w:val="20"/>
                <w:lang w:val="nb-NO"/>
              </w:rPr>
              <w:t>Given the differences in protection criteria and earth station antenna operations among SRS, NGSO EESS and GSO EESS, 3 slightly different methodologies are described in 3 separate annexes.</w:t>
            </w:r>
            <w:r w:rsidR="00594E1E">
              <w:rPr>
                <w:rFonts w:cs="Arial"/>
                <w:szCs w:val="20"/>
                <w:lang w:val="nb-NO"/>
              </w:rPr>
              <w:t xml:space="preserve"> In particular, with regard to SRS, the spacecraft trajector</w:t>
            </w:r>
            <w:r w:rsidR="001517B8">
              <w:rPr>
                <w:rFonts w:cs="Arial"/>
                <w:szCs w:val="20"/>
                <w:lang w:val="nb-NO"/>
              </w:rPr>
              <w:t>y</w:t>
            </w:r>
            <w:r w:rsidR="00594E1E">
              <w:rPr>
                <w:rFonts w:cs="Arial"/>
                <w:szCs w:val="20"/>
                <w:lang w:val="nb-NO"/>
              </w:rPr>
              <w:t xml:space="preserve"> is highly variable and therefore, in order to cover all cases, the antenna movement is not taken into consideration; this leads to slightly higher distances and it is suggested that the relevant zones be specified as coordination zones instead of exclusion zones.</w:t>
            </w:r>
          </w:p>
          <w:p w14:paraId="1646BDC7" w14:textId="60256C4D" w:rsidR="001300D7" w:rsidRPr="00263FFB" w:rsidRDefault="001300D7" w:rsidP="00C85F52">
            <w:pPr>
              <w:pStyle w:val="ECCTabletext"/>
              <w:spacing w:before="120" w:after="0"/>
            </w:pPr>
          </w:p>
        </w:tc>
      </w:tr>
      <w:tr w:rsidR="001300D7" w:rsidRPr="00A3755D" w14:paraId="551A8C9E" w14:textId="77777777" w:rsidTr="00BC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4" w:space="0" w:color="auto"/>
              <w:left w:val="single" w:sz="4" w:space="0" w:color="auto"/>
              <w:bottom w:val="nil"/>
              <w:right w:val="single" w:sz="4" w:space="0" w:color="auto"/>
            </w:tcBorders>
            <w:vAlign w:val="center"/>
          </w:tcPr>
          <w:p w14:paraId="05457808" w14:textId="77777777" w:rsidR="001300D7" w:rsidRPr="00263FFB" w:rsidRDefault="001300D7" w:rsidP="00BC28BA">
            <w:pPr>
              <w:pStyle w:val="ECCLetterHead"/>
            </w:pPr>
            <w:r w:rsidRPr="00A3755D">
              <w:t>Proposal:</w:t>
            </w:r>
          </w:p>
        </w:tc>
      </w:tr>
      <w:tr w:rsidR="001300D7" w:rsidRPr="00A3755D" w14:paraId="67D7CA1D" w14:textId="77777777" w:rsidTr="00BC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2"/>
        </w:trPr>
        <w:tc>
          <w:tcPr>
            <w:tcW w:w="9781" w:type="dxa"/>
            <w:gridSpan w:val="3"/>
            <w:tcBorders>
              <w:top w:val="nil"/>
              <w:left w:val="single" w:sz="4" w:space="0" w:color="auto"/>
              <w:bottom w:val="single" w:sz="4" w:space="0" w:color="auto"/>
              <w:right w:val="single" w:sz="4" w:space="0" w:color="auto"/>
            </w:tcBorders>
          </w:tcPr>
          <w:p w14:paraId="76916EB3" w14:textId="410E2A08" w:rsidR="001300D7" w:rsidRPr="006D05B8" w:rsidRDefault="001300D7" w:rsidP="00BC28BA">
            <w:pPr>
              <w:rPr>
                <w:sz w:val="20"/>
              </w:rPr>
            </w:pPr>
            <w:r w:rsidRPr="006D05B8">
              <w:rPr>
                <w:sz w:val="20"/>
                <w:lang w:val="en-US"/>
              </w:rPr>
              <w:t xml:space="preserve">It is proposed to ECC/PT1 to consider </w:t>
            </w:r>
            <w:r w:rsidR="005F322F">
              <w:rPr>
                <w:sz w:val="20"/>
                <w:lang w:val="en-US"/>
              </w:rPr>
              <w:t xml:space="preserve">this draft recommendation </w:t>
            </w:r>
            <w:proofErr w:type="gramStart"/>
            <w:r w:rsidR="005F322F">
              <w:rPr>
                <w:sz w:val="20"/>
                <w:lang w:val="en-US"/>
              </w:rPr>
              <w:t>in order to</w:t>
            </w:r>
            <w:proofErr w:type="gramEnd"/>
            <w:r w:rsidR="005F322F">
              <w:rPr>
                <w:sz w:val="20"/>
                <w:lang w:val="en-US"/>
              </w:rPr>
              <w:t xml:space="preserve"> come eventually to its finalization on time for having a common CEPT </w:t>
            </w:r>
            <w:r w:rsidR="000668AC">
              <w:rPr>
                <w:sz w:val="20"/>
                <w:lang w:val="en-US"/>
              </w:rPr>
              <w:t>proposal at</w:t>
            </w:r>
            <w:r w:rsidR="005F322F">
              <w:rPr>
                <w:sz w:val="20"/>
                <w:lang w:val="en-US"/>
              </w:rPr>
              <w:t xml:space="preserve"> a future TG 5/1 meeting. </w:t>
            </w:r>
          </w:p>
          <w:p w14:paraId="5CFE6949" w14:textId="583ABCC8" w:rsidR="001300D7" w:rsidRPr="006D05B8" w:rsidRDefault="00B00342" w:rsidP="00BC28BA">
            <w:pPr>
              <w:rPr>
                <w:sz w:val="20"/>
              </w:rPr>
            </w:pPr>
            <w:r>
              <w:rPr>
                <w:sz w:val="20"/>
              </w:rPr>
              <w:t>It is also proposed to modify t</w:t>
            </w:r>
            <w:r w:rsidR="005F322F">
              <w:rPr>
                <w:sz w:val="20"/>
              </w:rPr>
              <w:t>h</w:t>
            </w:r>
            <w:r>
              <w:rPr>
                <w:sz w:val="20"/>
              </w:rPr>
              <w:t>e</w:t>
            </w:r>
            <w:r w:rsidR="005F322F">
              <w:rPr>
                <w:sz w:val="20"/>
              </w:rPr>
              <w:t xml:space="preserve"> CEPT Bri</w:t>
            </w:r>
            <w:r w:rsidR="001300D7" w:rsidRPr="006D05B8">
              <w:rPr>
                <w:sz w:val="20"/>
              </w:rPr>
              <w:t xml:space="preserve">ef on agenda item 1.13 </w:t>
            </w:r>
            <w:r w:rsidR="00BC28BA" w:rsidRPr="006D05B8">
              <w:rPr>
                <w:sz w:val="20"/>
              </w:rPr>
              <w:t>by adding the following text</w:t>
            </w:r>
            <w:r w:rsidR="005F322F">
              <w:rPr>
                <w:sz w:val="20"/>
              </w:rPr>
              <w:t xml:space="preserve"> </w:t>
            </w:r>
            <w:r w:rsidR="00CC590E">
              <w:rPr>
                <w:sz w:val="20"/>
              </w:rPr>
              <w:t>at the end of the sub-section</w:t>
            </w:r>
            <w:r w:rsidR="005F322F">
              <w:rPr>
                <w:sz w:val="20"/>
              </w:rPr>
              <w:t xml:space="preserve"> </w:t>
            </w:r>
            <w:r w:rsidR="00CC590E">
              <w:t>EESS(s-E)/SRS(s-E)</w:t>
            </w:r>
            <w:r w:rsidR="005F322F">
              <w:rPr>
                <w:sz w:val="20"/>
              </w:rPr>
              <w:t xml:space="preserve"> </w:t>
            </w:r>
            <w:r w:rsidR="00CC590E">
              <w:rPr>
                <w:sz w:val="20"/>
              </w:rPr>
              <w:t>in section 2.2.1</w:t>
            </w:r>
            <w:r w:rsidR="00BC28BA" w:rsidRPr="006D05B8">
              <w:rPr>
                <w:sz w:val="20"/>
              </w:rPr>
              <w:t>:</w:t>
            </w:r>
          </w:p>
          <w:p w14:paraId="4450B90C" w14:textId="06A06244" w:rsidR="00DB5BF5" w:rsidRPr="006D05B8" w:rsidRDefault="00BC28BA" w:rsidP="00CC590E">
            <w:pPr>
              <w:rPr>
                <w:sz w:val="20"/>
              </w:rPr>
            </w:pPr>
            <w:r w:rsidRPr="006D05B8">
              <w:rPr>
                <w:sz w:val="20"/>
                <w:lang w:val="en-GB"/>
              </w:rPr>
              <w:t>"</w:t>
            </w:r>
            <w:r w:rsidR="00B00342">
              <w:rPr>
                <w:sz w:val="20"/>
                <w:lang w:val="en-GB"/>
              </w:rPr>
              <w:t>A draft recommendation is under development to describe th</w:t>
            </w:r>
            <w:r w:rsidR="00CC590E">
              <w:rPr>
                <w:sz w:val="20"/>
                <w:lang w:val="en-GB"/>
              </w:rPr>
              <w:t xml:space="preserve">e </w:t>
            </w:r>
            <w:r w:rsidR="00B00342">
              <w:rPr>
                <w:sz w:val="20"/>
                <w:lang w:val="en-GB"/>
              </w:rPr>
              <w:t>methodology</w:t>
            </w:r>
            <w:r w:rsidR="00CC590E">
              <w:rPr>
                <w:sz w:val="20"/>
                <w:lang w:val="en-GB"/>
              </w:rPr>
              <w:t xml:space="preserve"> used to perform the analysis</w:t>
            </w:r>
            <w:r w:rsidR="00B00342">
              <w:rPr>
                <w:sz w:val="20"/>
                <w:lang w:val="en-GB"/>
              </w:rPr>
              <w:t>, that is based on a dynamic Time Variable Gain scenario.</w:t>
            </w:r>
            <w:r w:rsidR="00CC590E">
              <w:rPr>
                <w:sz w:val="20"/>
                <w:lang w:val="en-GB"/>
              </w:rPr>
              <w:t xml:space="preserve"> This recommendation will be used by </w:t>
            </w:r>
            <w:r w:rsidR="000668AC">
              <w:rPr>
                <w:sz w:val="20"/>
                <w:lang w:val="en-GB"/>
              </w:rPr>
              <w:t xml:space="preserve">individual </w:t>
            </w:r>
            <w:r w:rsidR="00CC590E">
              <w:rPr>
                <w:sz w:val="20"/>
                <w:lang w:val="en-GB"/>
              </w:rPr>
              <w:t xml:space="preserve">administrations for calculating the exclusion </w:t>
            </w:r>
            <w:r w:rsidR="00C54A9A">
              <w:rPr>
                <w:sz w:val="20"/>
                <w:lang w:val="en-GB"/>
              </w:rPr>
              <w:t>and c</w:t>
            </w:r>
            <w:r w:rsidR="001517B8">
              <w:rPr>
                <w:sz w:val="20"/>
                <w:lang w:val="en-GB"/>
              </w:rPr>
              <w:t>o</w:t>
            </w:r>
            <w:r w:rsidR="00C54A9A">
              <w:rPr>
                <w:sz w:val="20"/>
                <w:lang w:val="en-GB"/>
              </w:rPr>
              <w:t xml:space="preserve">ordination </w:t>
            </w:r>
            <w:r w:rsidR="00CC590E">
              <w:rPr>
                <w:sz w:val="20"/>
                <w:lang w:val="en-GB"/>
              </w:rPr>
              <w:t>zone</w:t>
            </w:r>
            <w:r w:rsidR="00C54A9A">
              <w:rPr>
                <w:sz w:val="20"/>
                <w:lang w:val="en-GB"/>
              </w:rPr>
              <w:t>s</w:t>
            </w:r>
            <w:r w:rsidR="00CC590E">
              <w:rPr>
                <w:sz w:val="20"/>
                <w:lang w:val="en-GB"/>
              </w:rPr>
              <w:t xml:space="preserve"> around any specific SRS/EESS earth station</w:t>
            </w:r>
            <w:r w:rsidR="00B00342">
              <w:rPr>
                <w:sz w:val="20"/>
                <w:lang w:val="en-GB"/>
              </w:rPr>
              <w:t>”</w:t>
            </w:r>
          </w:p>
        </w:tc>
      </w:tr>
      <w:tr w:rsidR="001300D7" w:rsidRPr="00A3755D" w14:paraId="0E7AFFD9" w14:textId="77777777" w:rsidTr="00BC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4" w:space="0" w:color="auto"/>
              <w:left w:val="single" w:sz="4" w:space="0" w:color="auto"/>
              <w:bottom w:val="nil"/>
              <w:right w:val="single" w:sz="4" w:space="0" w:color="auto"/>
            </w:tcBorders>
            <w:vAlign w:val="center"/>
          </w:tcPr>
          <w:p w14:paraId="5C71A2AF" w14:textId="77777777" w:rsidR="001300D7" w:rsidRPr="00263FFB" w:rsidRDefault="001300D7" w:rsidP="00BC28BA">
            <w:pPr>
              <w:pStyle w:val="ECCLetterHead"/>
            </w:pPr>
            <w:r w:rsidRPr="00A3755D">
              <w:lastRenderedPageBreak/>
              <w:t>Background:</w:t>
            </w:r>
          </w:p>
        </w:tc>
      </w:tr>
      <w:tr w:rsidR="001300D7" w:rsidRPr="00A3755D" w14:paraId="215FF835" w14:textId="77777777" w:rsidTr="00BC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8"/>
        </w:trPr>
        <w:tc>
          <w:tcPr>
            <w:tcW w:w="9781" w:type="dxa"/>
            <w:gridSpan w:val="3"/>
            <w:tcBorders>
              <w:top w:val="nil"/>
              <w:left w:val="single" w:sz="4" w:space="0" w:color="auto"/>
              <w:bottom w:val="single" w:sz="4" w:space="0" w:color="auto"/>
              <w:right w:val="single" w:sz="4" w:space="0" w:color="auto"/>
            </w:tcBorders>
          </w:tcPr>
          <w:p w14:paraId="1FB5ED5E" w14:textId="5DD411DB" w:rsidR="001300D7" w:rsidRPr="00265F50" w:rsidRDefault="00C85F52" w:rsidP="005F322F">
            <w:pPr>
              <w:pStyle w:val="ECCTabletext"/>
            </w:pPr>
            <w:r>
              <w:t xml:space="preserve">See </w:t>
            </w:r>
            <w:r w:rsidR="005F322F">
              <w:t>Summary section</w:t>
            </w:r>
          </w:p>
        </w:tc>
      </w:tr>
    </w:tbl>
    <w:p w14:paraId="3F5AFFC8" w14:textId="20255C98" w:rsidR="001300D7" w:rsidRDefault="001300D7">
      <w:pPr>
        <w:spacing w:after="0"/>
        <w:jc w:val="left"/>
      </w:pPr>
    </w:p>
    <w:p w14:paraId="08E2A362" w14:textId="77777777" w:rsidR="000668AC" w:rsidRDefault="000668AC" w:rsidP="00532E85">
      <w:pPr>
        <w:pStyle w:val="RecNo"/>
        <w:spacing w:before="0"/>
      </w:pPr>
      <w:bookmarkStart w:id="1" w:name="irecnoe"/>
      <w:bookmarkEnd w:id="1"/>
    </w:p>
    <w:p w14:paraId="79A2A4DD" w14:textId="77777777" w:rsidR="000668AC" w:rsidRDefault="000668AC" w:rsidP="00532E85">
      <w:pPr>
        <w:pStyle w:val="RecNo"/>
        <w:spacing w:before="0"/>
      </w:pPr>
    </w:p>
    <w:p w14:paraId="24E60F2A" w14:textId="77777777" w:rsidR="000668AC" w:rsidRPr="00C041D6" w:rsidRDefault="000668AC" w:rsidP="00532E85">
      <w:pPr>
        <w:pStyle w:val="RecNo"/>
        <w:spacing w:before="0"/>
      </w:pPr>
      <w:r w:rsidRPr="00C041D6">
        <w:t xml:space="preserve">RECOMMENDATION </w:t>
      </w:r>
      <w:r w:rsidRPr="00C041D6">
        <w:rPr>
          <w:rStyle w:val="href"/>
        </w:rPr>
        <w:t xml:space="preserve">ITU-R </w:t>
      </w:r>
      <w:proofErr w:type="gramStart"/>
      <w:r w:rsidRPr="00C041D6">
        <w:rPr>
          <w:rStyle w:val="href"/>
        </w:rPr>
        <w:t>M.XXXX</w:t>
      </w:r>
      <w:proofErr w:type="gramEnd"/>
    </w:p>
    <w:p w14:paraId="28E0933A" w14:textId="7CA1DD6F" w:rsidR="000668AC" w:rsidRDefault="000668AC" w:rsidP="00532E85">
      <w:pPr>
        <w:pStyle w:val="Rectitle"/>
        <w:rPr>
          <w:lang w:val="en-US"/>
        </w:rPr>
      </w:pPr>
      <w:r w:rsidRPr="00AB58EA">
        <w:rPr>
          <w:bCs/>
          <w:iCs/>
          <w:color w:val="000000" w:themeColor="text1"/>
          <w:szCs w:val="28"/>
          <w:lang w:val="en-US"/>
        </w:rPr>
        <w:t>Methodolog</w:t>
      </w:r>
      <w:r>
        <w:rPr>
          <w:bCs/>
          <w:iCs/>
          <w:color w:val="000000" w:themeColor="text1"/>
          <w:szCs w:val="28"/>
          <w:lang w:val="en-US"/>
        </w:rPr>
        <w:t>ies</w:t>
      </w:r>
      <w:r w:rsidRPr="00AB58EA">
        <w:rPr>
          <w:bCs/>
          <w:iCs/>
          <w:color w:val="000000" w:themeColor="text1"/>
          <w:szCs w:val="28"/>
          <w:lang w:val="en-US"/>
        </w:rPr>
        <w:t xml:space="preserve"> for calculating the </w:t>
      </w:r>
      <w:r>
        <w:rPr>
          <w:bCs/>
          <w:iCs/>
          <w:color w:val="000000" w:themeColor="text1"/>
          <w:szCs w:val="28"/>
          <w:lang w:val="en-US"/>
        </w:rPr>
        <w:t xml:space="preserve">exclusion </w:t>
      </w:r>
      <w:r w:rsidR="00C54A9A">
        <w:rPr>
          <w:bCs/>
          <w:iCs/>
          <w:color w:val="000000" w:themeColor="text1"/>
          <w:szCs w:val="28"/>
          <w:lang w:val="en-US"/>
        </w:rPr>
        <w:t xml:space="preserve">and coordination </w:t>
      </w:r>
      <w:r>
        <w:rPr>
          <w:bCs/>
          <w:iCs/>
          <w:color w:val="000000" w:themeColor="text1"/>
          <w:szCs w:val="28"/>
          <w:lang w:val="en-US"/>
        </w:rPr>
        <w:t>zone</w:t>
      </w:r>
      <w:r w:rsidR="00C54A9A">
        <w:rPr>
          <w:bCs/>
          <w:iCs/>
          <w:color w:val="000000" w:themeColor="text1"/>
          <w:szCs w:val="28"/>
          <w:lang w:val="en-US"/>
        </w:rPr>
        <w:t>s</w:t>
      </w:r>
      <w:r w:rsidRPr="00AB58EA">
        <w:rPr>
          <w:bCs/>
          <w:iCs/>
          <w:color w:val="000000" w:themeColor="text1"/>
          <w:szCs w:val="28"/>
          <w:lang w:val="en-US"/>
        </w:rPr>
        <w:t xml:space="preserve"> around EESS and SRS earth stations to avoid interference by IMT-2020 mobile systems</w:t>
      </w:r>
      <w:r>
        <w:rPr>
          <w:bCs/>
          <w:iCs/>
          <w:color w:val="000000" w:themeColor="text1"/>
          <w:szCs w:val="28"/>
          <w:lang w:val="en-US"/>
        </w:rPr>
        <w:t xml:space="preserve"> in the frequency band</w:t>
      </w:r>
      <w:r w:rsidR="00594E1E">
        <w:rPr>
          <w:bCs/>
          <w:iCs/>
          <w:color w:val="000000" w:themeColor="text1"/>
          <w:szCs w:val="28"/>
          <w:lang w:val="en-US"/>
        </w:rPr>
        <w:t>s</w:t>
      </w:r>
      <w:r>
        <w:rPr>
          <w:bCs/>
          <w:iCs/>
          <w:color w:val="000000" w:themeColor="text1"/>
          <w:szCs w:val="28"/>
          <w:lang w:val="en-US"/>
        </w:rPr>
        <w:t xml:space="preserve"> 25.5-27 GHz</w:t>
      </w:r>
      <w:r w:rsidR="00594E1E">
        <w:rPr>
          <w:bCs/>
          <w:iCs/>
          <w:color w:val="000000" w:themeColor="text1"/>
          <w:szCs w:val="28"/>
          <w:lang w:val="en-US"/>
        </w:rPr>
        <w:t>, 31.8-32.3 GHz and 37-38 GHz</w:t>
      </w:r>
      <w:r w:rsidRPr="00AB58EA">
        <w:rPr>
          <w:bCs/>
          <w:iCs/>
          <w:color w:val="000000" w:themeColor="text1"/>
          <w:szCs w:val="28"/>
          <w:lang w:val="en-US"/>
        </w:rPr>
        <w:t xml:space="preserve">. </w:t>
      </w:r>
    </w:p>
    <w:p w14:paraId="4A7CF129" w14:textId="77777777" w:rsidR="000668AC" w:rsidRPr="001516C1" w:rsidRDefault="000668AC" w:rsidP="00532E85">
      <w:pPr>
        <w:pStyle w:val="Recdate"/>
        <w:rPr>
          <w:lang w:val="en-US"/>
        </w:rPr>
      </w:pPr>
      <w:r>
        <w:rPr>
          <w:lang w:val="en-US"/>
        </w:rPr>
        <w:t>(20YY)</w:t>
      </w:r>
    </w:p>
    <w:p w14:paraId="363C8A9C" w14:textId="77777777" w:rsidR="000668AC" w:rsidRPr="00A00BE1" w:rsidRDefault="000668AC" w:rsidP="00532E85">
      <w:pPr>
        <w:pStyle w:val="HeadingSum"/>
        <w:rPr>
          <w:rFonts w:eastAsia="Batang"/>
          <w:sz w:val="24"/>
          <w:szCs w:val="24"/>
          <w:lang w:val="en-US"/>
        </w:rPr>
      </w:pPr>
      <w:bookmarkStart w:id="2" w:name="dbreak"/>
      <w:bookmarkEnd w:id="2"/>
      <w:r w:rsidRPr="00A00BE1">
        <w:rPr>
          <w:rFonts w:eastAsia="Batang"/>
          <w:sz w:val="24"/>
          <w:szCs w:val="24"/>
          <w:lang w:val="en-US"/>
        </w:rPr>
        <w:t>Scope</w:t>
      </w:r>
    </w:p>
    <w:p w14:paraId="4B9E5EE9" w14:textId="29C14332" w:rsidR="000668AC" w:rsidRPr="00A00BE1" w:rsidRDefault="000668AC" w:rsidP="00532E85">
      <w:pPr>
        <w:pStyle w:val="Summary"/>
        <w:rPr>
          <w:rFonts w:eastAsia="Batang"/>
          <w:sz w:val="24"/>
          <w:szCs w:val="24"/>
          <w:lang w:val="en-US"/>
        </w:rPr>
      </w:pPr>
      <w:r w:rsidRPr="00A00BE1">
        <w:rPr>
          <w:rFonts w:eastAsia="Batang"/>
          <w:sz w:val="24"/>
          <w:szCs w:val="24"/>
          <w:lang w:val="en-US"/>
        </w:rPr>
        <w:t xml:space="preserve">This Recommendation contains the methodologies to be used for calculating the exclusion </w:t>
      </w:r>
      <w:r w:rsidR="00C54A9A">
        <w:rPr>
          <w:rFonts w:eastAsia="Batang"/>
          <w:sz w:val="24"/>
          <w:szCs w:val="24"/>
          <w:lang w:val="en-US"/>
        </w:rPr>
        <w:t xml:space="preserve">and coordination </w:t>
      </w:r>
      <w:r w:rsidRPr="00A00BE1">
        <w:rPr>
          <w:rFonts w:eastAsia="Batang"/>
          <w:sz w:val="24"/>
          <w:szCs w:val="24"/>
          <w:lang w:val="en-US"/>
        </w:rPr>
        <w:t>zone</w:t>
      </w:r>
      <w:r w:rsidR="00C54A9A">
        <w:rPr>
          <w:rFonts w:eastAsia="Batang"/>
          <w:sz w:val="24"/>
          <w:szCs w:val="24"/>
          <w:lang w:val="en-US"/>
        </w:rPr>
        <w:t>s</w:t>
      </w:r>
      <w:r w:rsidRPr="00A00BE1">
        <w:rPr>
          <w:rFonts w:eastAsia="Batang"/>
          <w:sz w:val="24"/>
          <w:szCs w:val="24"/>
          <w:lang w:val="en-US"/>
        </w:rPr>
        <w:t xml:space="preserve"> around EESS and SRS </w:t>
      </w:r>
      <w:proofErr w:type="gramStart"/>
      <w:r w:rsidRPr="00A00BE1">
        <w:rPr>
          <w:rFonts w:eastAsia="Batang"/>
          <w:sz w:val="24"/>
          <w:szCs w:val="24"/>
          <w:lang w:val="en-US"/>
        </w:rPr>
        <w:t>in order to</w:t>
      </w:r>
      <w:proofErr w:type="gramEnd"/>
      <w:r w:rsidRPr="00A00BE1">
        <w:rPr>
          <w:rFonts w:eastAsia="Batang"/>
          <w:sz w:val="24"/>
          <w:szCs w:val="24"/>
          <w:lang w:val="en-US"/>
        </w:rPr>
        <w:t xml:space="preserve"> avoid the risk of interference by IMT-2020 systems deployed in the frequency band</w:t>
      </w:r>
      <w:r w:rsidR="00594E1E">
        <w:rPr>
          <w:rFonts w:eastAsia="Batang"/>
          <w:sz w:val="24"/>
          <w:szCs w:val="24"/>
          <w:lang w:val="en-US"/>
        </w:rPr>
        <w:t>s</w:t>
      </w:r>
      <w:r w:rsidRPr="00A00BE1">
        <w:rPr>
          <w:rFonts w:eastAsia="Batang"/>
          <w:sz w:val="24"/>
          <w:szCs w:val="24"/>
          <w:lang w:val="en-US"/>
        </w:rPr>
        <w:t xml:space="preserve"> 25.5-27 GHz</w:t>
      </w:r>
      <w:r w:rsidR="00594E1E">
        <w:rPr>
          <w:rFonts w:eastAsia="Batang"/>
          <w:sz w:val="24"/>
          <w:szCs w:val="24"/>
          <w:lang w:val="en-US"/>
        </w:rPr>
        <w:t>, 31.8-32.3 GHz and 37-38 GHz</w:t>
      </w:r>
      <w:r w:rsidRPr="00A00BE1">
        <w:rPr>
          <w:rFonts w:eastAsia="Batang"/>
          <w:sz w:val="24"/>
          <w:szCs w:val="24"/>
          <w:lang w:val="en-US"/>
        </w:rPr>
        <w:t>.  Due to the differences in the protection criteria and in the earth station operations of EESS (GSO and NGSO) and SRS systems, three different methodologies are provided for the 3 cases.</w:t>
      </w:r>
    </w:p>
    <w:p w14:paraId="15ABDB20" w14:textId="77777777" w:rsidR="000668AC" w:rsidRPr="00A00BE1" w:rsidRDefault="000668AC" w:rsidP="00532E85">
      <w:pPr>
        <w:pStyle w:val="Headingb"/>
        <w:rPr>
          <w:rFonts w:ascii="Times New Roman" w:hAnsi="Times New Roman" w:cs="Times New Roman"/>
          <w:szCs w:val="24"/>
          <w:lang w:val="en-US"/>
        </w:rPr>
      </w:pPr>
      <w:r w:rsidRPr="00A00BE1">
        <w:rPr>
          <w:rFonts w:ascii="Times New Roman" w:hAnsi="Times New Roman" w:cs="Times New Roman"/>
          <w:szCs w:val="24"/>
          <w:lang w:val="en-US"/>
        </w:rPr>
        <w:t>Keywords</w:t>
      </w:r>
    </w:p>
    <w:p w14:paraId="7D02233A" w14:textId="77777777" w:rsidR="000668AC" w:rsidRPr="00A00BE1" w:rsidRDefault="000668AC" w:rsidP="00532E85">
      <w:pPr>
        <w:rPr>
          <w:rFonts w:ascii="Times New Roman" w:hAnsi="Times New Roman"/>
          <w:sz w:val="24"/>
          <w:szCs w:val="24"/>
          <w:lang w:val="en-US" w:eastAsia="zh-CN"/>
        </w:rPr>
      </w:pPr>
      <w:r w:rsidRPr="00A00BE1">
        <w:rPr>
          <w:rFonts w:ascii="Times New Roman" w:hAnsi="Times New Roman"/>
          <w:sz w:val="24"/>
          <w:szCs w:val="24"/>
          <w:lang w:val="en-US"/>
        </w:rPr>
        <w:t>IMT 2020, EESS earth stations, SRS earth stations, mobile systems, sharing/compatibility issues</w:t>
      </w:r>
    </w:p>
    <w:p w14:paraId="560E68A5" w14:textId="77777777" w:rsidR="000668AC" w:rsidRPr="00A00BE1" w:rsidRDefault="000668AC" w:rsidP="00532E85">
      <w:pPr>
        <w:pStyle w:val="Headingb"/>
        <w:rPr>
          <w:rFonts w:ascii="Times New Roman" w:hAnsi="Times New Roman" w:cs="Times New Roman"/>
          <w:szCs w:val="24"/>
          <w:lang w:val="en-US"/>
        </w:rPr>
      </w:pPr>
      <w:r w:rsidRPr="00A00BE1">
        <w:rPr>
          <w:rFonts w:ascii="Times New Roman" w:hAnsi="Times New Roman" w:cs="Times New Roman"/>
          <w:szCs w:val="24"/>
          <w:lang w:val="en-US"/>
        </w:rPr>
        <w:t>Related Recommendations and Reports</w:t>
      </w:r>
    </w:p>
    <w:p w14:paraId="01D17676" w14:textId="7A546F11" w:rsidR="000668AC" w:rsidRPr="00A00BE1" w:rsidRDefault="000668AC" w:rsidP="00532E85">
      <w:pPr>
        <w:rPr>
          <w:rFonts w:ascii="Times New Roman" w:eastAsia="Batang" w:hAnsi="Times New Roman"/>
          <w:sz w:val="24"/>
          <w:szCs w:val="24"/>
          <w:lang w:val="en-US"/>
        </w:rPr>
      </w:pPr>
      <w:r w:rsidRPr="00A00BE1">
        <w:rPr>
          <w:rFonts w:ascii="Times New Roman" w:eastAsia="Batang" w:hAnsi="Times New Roman"/>
          <w:sz w:val="24"/>
          <w:szCs w:val="24"/>
          <w:lang w:val="en-US"/>
        </w:rPr>
        <w:t>Report ITU-R</w:t>
      </w:r>
      <w:r w:rsidR="003A3D11">
        <w:rPr>
          <w:rFonts w:ascii="Times New Roman" w:eastAsia="Batang" w:hAnsi="Times New Roman"/>
          <w:sz w:val="24"/>
          <w:szCs w:val="24"/>
          <w:lang w:val="en-US"/>
        </w:rPr>
        <w:t xml:space="preserve"> </w:t>
      </w:r>
      <w:r w:rsidRPr="00A00BE1">
        <w:rPr>
          <w:rFonts w:ascii="Times New Roman" w:eastAsia="Batang" w:hAnsi="Times New Roman"/>
          <w:sz w:val="24"/>
          <w:szCs w:val="24"/>
          <w:lang w:val="en-US"/>
        </w:rPr>
        <w:t xml:space="preserve">M.2292 </w:t>
      </w:r>
      <w:r w:rsidRPr="00A00BE1">
        <w:rPr>
          <w:rFonts w:ascii="Times New Roman" w:eastAsia="Batang" w:hAnsi="Times New Roman"/>
          <w:sz w:val="24"/>
          <w:szCs w:val="24"/>
          <w:lang w:val="en-US"/>
        </w:rPr>
        <w:sym w:font="Symbol" w:char="F02D"/>
      </w:r>
      <w:r w:rsidRPr="00A00BE1">
        <w:rPr>
          <w:rFonts w:ascii="Times New Roman" w:eastAsia="Batang" w:hAnsi="Times New Roman"/>
          <w:sz w:val="24"/>
          <w:szCs w:val="24"/>
          <w:lang w:val="en-US"/>
        </w:rPr>
        <w:t xml:space="preserve"> Characteristics of terrestrial IMT-Advanced systems for frequency sharing/interference analyses.</w:t>
      </w:r>
    </w:p>
    <w:p w14:paraId="5BBA2B49" w14:textId="77777777" w:rsidR="000668AC" w:rsidRDefault="000668AC" w:rsidP="00532E85">
      <w:pPr>
        <w:rPr>
          <w:rFonts w:ascii="Times New Roman" w:eastAsia="Batang" w:hAnsi="Times New Roman"/>
          <w:sz w:val="24"/>
          <w:szCs w:val="24"/>
          <w:lang w:val="en-US"/>
        </w:rPr>
      </w:pPr>
      <w:r w:rsidRPr="00A00BE1">
        <w:rPr>
          <w:rFonts w:ascii="Times New Roman" w:eastAsia="Batang" w:hAnsi="Times New Roman"/>
          <w:sz w:val="24"/>
          <w:szCs w:val="24"/>
          <w:lang w:val="en-US"/>
        </w:rPr>
        <w:t>….</w:t>
      </w:r>
    </w:p>
    <w:p w14:paraId="5E999628" w14:textId="5C48D01A" w:rsidR="000254FC" w:rsidRPr="00A00BE1" w:rsidRDefault="00D9326E" w:rsidP="007605FC">
      <w:pPr>
        <w:pStyle w:val="ListParagraph"/>
        <w:rPr>
          <w:rFonts w:eastAsia="Batang"/>
          <w:lang w:val="en-US"/>
        </w:rPr>
      </w:pPr>
      <w:r>
        <w:t xml:space="preserve">Recommendation </w:t>
      </w:r>
      <w:r w:rsidR="000254FC" w:rsidRPr="00D74853">
        <w:t>ITU-R M.2101.</w:t>
      </w:r>
    </w:p>
    <w:p w14:paraId="101B85FD" w14:textId="0BFCA186" w:rsidR="000668AC" w:rsidRPr="00A00BE1" w:rsidRDefault="000668AC" w:rsidP="00532E85">
      <w:pPr>
        <w:pStyle w:val="Rectitle"/>
        <w:spacing w:before="120"/>
        <w:jc w:val="left"/>
        <w:rPr>
          <w:b w:val="0"/>
          <w:sz w:val="24"/>
          <w:szCs w:val="24"/>
          <w:lang w:val="en-US" w:eastAsia="zh-CN"/>
        </w:rPr>
      </w:pPr>
      <w:r w:rsidRPr="00A00BE1">
        <w:rPr>
          <w:rFonts w:ascii="Times New Roman" w:eastAsia="Batang" w:hAnsi="Times New Roman"/>
          <w:b w:val="0"/>
          <w:sz w:val="24"/>
          <w:szCs w:val="24"/>
          <w:lang w:val="en-US"/>
        </w:rPr>
        <w:t>Recommendation ITU-R SA.1027</w:t>
      </w:r>
      <w:r w:rsidR="003A3D11">
        <w:rPr>
          <w:rFonts w:ascii="Times New Roman" w:eastAsia="Batang" w:hAnsi="Times New Roman"/>
          <w:b w:val="0"/>
          <w:sz w:val="24"/>
          <w:szCs w:val="24"/>
          <w:lang w:val="en-US"/>
        </w:rPr>
        <w:t xml:space="preserve"> </w:t>
      </w:r>
      <w:r w:rsidRPr="00A00BE1">
        <w:rPr>
          <w:rFonts w:ascii="Times New Roman" w:eastAsia="Batang" w:hAnsi="Times New Roman"/>
          <w:b w:val="0"/>
          <w:sz w:val="24"/>
          <w:szCs w:val="24"/>
          <w:lang w:val="en-US"/>
        </w:rPr>
        <w:t>-</w:t>
      </w:r>
      <w:r w:rsidRPr="00A00BE1">
        <w:rPr>
          <w:rFonts w:ascii="Times New Roman" w:hAnsi="Times New Roman"/>
          <w:b w:val="0"/>
          <w:sz w:val="24"/>
          <w:szCs w:val="24"/>
          <w:lang w:val="en-US" w:eastAsia="zh-CN"/>
        </w:rPr>
        <w:t xml:space="preserve"> Sharing criteria for space-to-Earth data transmission systems in the Earth exploration-satellite and meteorological-satellite services using satellites in low-Eart</w:t>
      </w:r>
      <w:r w:rsidR="00A00BE1">
        <w:rPr>
          <w:rFonts w:ascii="Times New Roman" w:hAnsi="Times New Roman"/>
          <w:b w:val="0"/>
          <w:sz w:val="24"/>
          <w:szCs w:val="24"/>
          <w:lang w:val="en-US" w:eastAsia="zh-CN"/>
        </w:rPr>
        <w:t>h orbit.</w:t>
      </w:r>
    </w:p>
    <w:p w14:paraId="143DA109" w14:textId="42832317" w:rsidR="00E36970" w:rsidRPr="007605FC" w:rsidRDefault="000668AC" w:rsidP="007605FC">
      <w:pPr>
        <w:pStyle w:val="ListParagraph"/>
      </w:pPr>
      <w:r w:rsidRPr="00A00BE1">
        <w:rPr>
          <w:lang w:val="en-US" w:eastAsia="zh-CN"/>
        </w:rPr>
        <w:t>Recommendation ITU-R SA.1161</w:t>
      </w:r>
      <w:r w:rsidR="003A3D11">
        <w:rPr>
          <w:lang w:val="en-US" w:eastAsia="zh-CN"/>
        </w:rPr>
        <w:t xml:space="preserve"> </w:t>
      </w:r>
      <w:r w:rsidRPr="00A00BE1">
        <w:rPr>
          <w:lang w:val="en-US" w:eastAsia="zh-CN"/>
        </w:rPr>
        <w:t>-</w:t>
      </w:r>
      <w:r w:rsidRPr="00A00BE1">
        <w:rPr>
          <w:rFonts w:ascii="Verdana" w:hAnsi="Verdana"/>
          <w:shd w:val="clear" w:color="auto" w:fill="FFFFFF"/>
        </w:rPr>
        <w:t xml:space="preserve"> </w:t>
      </w:r>
      <w:r w:rsidRPr="00A00BE1">
        <w:rPr>
          <w:shd w:val="clear" w:color="auto" w:fill="FFFFFF"/>
        </w:rPr>
        <w:t>Sharing and coordination criteria for data dissemination and direct data readout systems in the Earth exploration-satellite and meteorological-satellite services using satellites in geostationary orbit.</w:t>
      </w:r>
    </w:p>
    <w:p w14:paraId="71E7A888" w14:textId="3BE61015" w:rsidR="00C54A9A" w:rsidRPr="00E36970" w:rsidRDefault="000668AC" w:rsidP="007605FC">
      <w:pPr>
        <w:pStyle w:val="ListParagraph"/>
        <w:rPr>
          <w:rFonts w:ascii="Arial" w:hAnsi="Arial"/>
          <w:szCs w:val="20"/>
        </w:rPr>
      </w:pPr>
      <w:r w:rsidRPr="00A00BE1">
        <w:rPr>
          <w:lang w:val="en-US" w:eastAsia="zh-CN"/>
        </w:rPr>
        <w:t>Recommendation ITU-R SA.609</w:t>
      </w:r>
      <w:r w:rsidR="003A3D11">
        <w:rPr>
          <w:lang w:val="en-US" w:eastAsia="zh-CN"/>
        </w:rPr>
        <w:t xml:space="preserve"> </w:t>
      </w:r>
      <w:r w:rsidRPr="00A00BE1">
        <w:rPr>
          <w:lang w:val="en-US" w:eastAsia="zh-CN"/>
        </w:rPr>
        <w:t xml:space="preserve">- </w:t>
      </w:r>
      <w:r w:rsidRPr="00A00BE1">
        <w:rPr>
          <w:shd w:val="clear" w:color="auto" w:fill="FFFFFF"/>
        </w:rPr>
        <w:t>Protection criteria for radiocommunication links for manned and unmanned near-Earth research satellites.</w:t>
      </w:r>
      <w:r w:rsidRPr="00A00BE1">
        <w:rPr>
          <w:rFonts w:ascii="Verdana" w:hAnsi="Verdana"/>
          <w:shd w:val="clear" w:color="auto" w:fill="FFFFFF"/>
        </w:rPr>
        <w:t> </w:t>
      </w:r>
    </w:p>
    <w:p w14:paraId="196F249F" w14:textId="65A63E73" w:rsidR="00C54A9A" w:rsidRDefault="00D9326E" w:rsidP="007605FC">
      <w:pPr>
        <w:pStyle w:val="ListParagraph"/>
      </w:pPr>
      <w:r>
        <w:rPr>
          <w:lang w:eastAsia="en-US"/>
        </w:rPr>
        <w:t>Recommendation</w:t>
      </w:r>
      <w:r w:rsidR="00C54A9A" w:rsidRPr="00C54A9A">
        <w:rPr>
          <w:lang w:eastAsia="en-US"/>
        </w:rPr>
        <w:t xml:space="preserve"> ITU-R SA.1157-1</w:t>
      </w:r>
      <w:r w:rsidR="00C54A9A">
        <w:rPr>
          <w:lang w:eastAsia="en-US"/>
        </w:rPr>
        <w:t xml:space="preserve">, </w:t>
      </w:r>
      <w:r w:rsidR="00C54A9A" w:rsidRPr="00C54A9A">
        <w:rPr>
          <w:lang w:eastAsia="en-US"/>
        </w:rPr>
        <w:t>Protection criteria for deep-space research</w:t>
      </w:r>
    </w:p>
    <w:p w14:paraId="7FA88A71" w14:textId="334048C5" w:rsidR="00C54A9A" w:rsidRPr="00E36970" w:rsidRDefault="00C54A9A" w:rsidP="007605FC">
      <w:pPr>
        <w:pStyle w:val="ListParagraph"/>
        <w:rPr>
          <w:szCs w:val="20"/>
          <w:lang w:eastAsia="en-US"/>
        </w:rPr>
      </w:pPr>
      <w:r>
        <w:rPr>
          <w:lang w:eastAsia="en-US"/>
        </w:rPr>
        <w:t>R</w:t>
      </w:r>
      <w:r w:rsidR="00D9326E">
        <w:rPr>
          <w:lang w:eastAsia="en-US"/>
        </w:rPr>
        <w:t>ecommendation</w:t>
      </w:r>
      <w:r>
        <w:rPr>
          <w:lang w:eastAsia="en-US"/>
        </w:rPr>
        <w:t xml:space="preserve"> ITU-R SA.1396,</w:t>
      </w:r>
      <w:r w:rsidRPr="00C54A9A">
        <w:rPr>
          <w:lang w:eastAsia="en-US"/>
        </w:rPr>
        <w:t xml:space="preserve"> </w:t>
      </w:r>
      <w:r w:rsidR="00D9326E" w:rsidRPr="00C54A9A">
        <w:rPr>
          <w:lang w:eastAsia="en-US"/>
        </w:rPr>
        <w:t>protection criteria for the space research service</w:t>
      </w:r>
      <w:r w:rsidR="00D9326E">
        <w:rPr>
          <w:lang w:eastAsia="en-US"/>
        </w:rPr>
        <w:t xml:space="preserve"> </w:t>
      </w:r>
      <w:r w:rsidR="00D9326E" w:rsidRPr="00C54A9A">
        <w:rPr>
          <w:lang w:eastAsia="en-US"/>
        </w:rPr>
        <w:t xml:space="preserve">in the 37-38  </w:t>
      </w:r>
      <w:r w:rsidR="00D9326E">
        <w:rPr>
          <w:lang w:eastAsia="en-US"/>
        </w:rPr>
        <w:t>GH</w:t>
      </w:r>
      <w:r w:rsidR="00D9326E" w:rsidRPr="00C54A9A">
        <w:rPr>
          <w:lang w:eastAsia="en-US"/>
        </w:rPr>
        <w:t xml:space="preserve">z and 40-40.5  </w:t>
      </w:r>
      <w:r w:rsidR="00D9326E">
        <w:rPr>
          <w:lang w:eastAsia="en-US"/>
        </w:rPr>
        <w:t>GH</w:t>
      </w:r>
      <w:r w:rsidR="00D9326E" w:rsidRPr="00C54A9A">
        <w:rPr>
          <w:lang w:eastAsia="en-US"/>
        </w:rPr>
        <w:t>z bands</w:t>
      </w:r>
    </w:p>
    <w:p w14:paraId="622AD449" w14:textId="77777777" w:rsidR="000668AC" w:rsidRPr="00A00BE1" w:rsidRDefault="000668AC" w:rsidP="00532E85">
      <w:pPr>
        <w:rPr>
          <w:rFonts w:eastAsia="Batang"/>
          <w:sz w:val="24"/>
          <w:szCs w:val="24"/>
          <w:lang w:val="en-US"/>
        </w:rPr>
      </w:pPr>
      <w:r w:rsidRPr="00A00BE1">
        <w:rPr>
          <w:rFonts w:eastAsia="Batang"/>
          <w:sz w:val="24"/>
          <w:szCs w:val="24"/>
          <w:lang w:val="en-US"/>
        </w:rPr>
        <w:t xml:space="preserve"> </w:t>
      </w:r>
    </w:p>
    <w:p w14:paraId="31346F88" w14:textId="77777777" w:rsidR="00E36970" w:rsidRDefault="00E36970">
      <w:pPr>
        <w:spacing w:after="0"/>
        <w:jc w:val="left"/>
        <w:rPr>
          <w:rFonts w:ascii="Times New Roman" w:eastAsia="MS Mincho" w:hAnsi="Times New Roman"/>
          <w:sz w:val="24"/>
          <w:szCs w:val="24"/>
          <w:lang w:val="en-US" w:eastAsia="en-US"/>
        </w:rPr>
      </w:pPr>
      <w:r>
        <w:rPr>
          <w:rFonts w:eastAsia="MS Mincho"/>
          <w:szCs w:val="24"/>
          <w:lang w:val="en-US"/>
        </w:rPr>
        <w:br w:type="page"/>
      </w:r>
    </w:p>
    <w:p w14:paraId="201EE404" w14:textId="18A5F1A8" w:rsidR="000668AC" w:rsidRPr="00A00BE1" w:rsidRDefault="000668AC" w:rsidP="00532E85">
      <w:pPr>
        <w:pStyle w:val="Normalaftertitle"/>
        <w:rPr>
          <w:rFonts w:eastAsia="MS Mincho"/>
          <w:szCs w:val="24"/>
          <w:lang w:val="en-US"/>
        </w:rPr>
      </w:pPr>
      <w:r w:rsidRPr="00A00BE1">
        <w:rPr>
          <w:rFonts w:eastAsia="MS Mincho"/>
          <w:szCs w:val="24"/>
          <w:lang w:val="en-US"/>
        </w:rPr>
        <w:lastRenderedPageBreak/>
        <w:t>The ITU Radiocommunication Assembly,</w:t>
      </w:r>
    </w:p>
    <w:p w14:paraId="5C1E2BB8" w14:textId="69BEAD94" w:rsidR="000668AC" w:rsidRDefault="00594E1E" w:rsidP="00532E85">
      <w:pPr>
        <w:pStyle w:val="Call"/>
        <w:rPr>
          <w:szCs w:val="24"/>
          <w:lang w:val="en-US"/>
        </w:rPr>
      </w:pPr>
      <w:r w:rsidRPr="00A00BE1">
        <w:rPr>
          <w:szCs w:val="24"/>
          <w:lang w:val="en-US" w:eastAsia="ja-JP"/>
        </w:rPr>
        <w:t>C</w:t>
      </w:r>
      <w:r w:rsidR="000668AC" w:rsidRPr="00A00BE1">
        <w:rPr>
          <w:szCs w:val="24"/>
          <w:lang w:val="en-US" w:eastAsia="ja-JP"/>
        </w:rPr>
        <w:t>onsider</w:t>
      </w:r>
      <w:r w:rsidR="000668AC" w:rsidRPr="00A00BE1">
        <w:rPr>
          <w:szCs w:val="24"/>
          <w:lang w:val="en-US"/>
        </w:rPr>
        <w:t>ing</w:t>
      </w:r>
    </w:p>
    <w:p w14:paraId="1593150B" w14:textId="77777777" w:rsidR="00594E1E" w:rsidRPr="00B22F30" w:rsidRDefault="00594E1E" w:rsidP="00B22F30">
      <w:pPr>
        <w:rPr>
          <w:lang w:val="en-US" w:eastAsia="en-US"/>
        </w:rPr>
      </w:pPr>
    </w:p>
    <w:p w14:paraId="5FCF00D5" w14:textId="1B904890" w:rsidR="00594E1E" w:rsidRDefault="00594E1E" w:rsidP="00594E1E">
      <w:pPr>
        <w:rPr>
          <w:rFonts w:ascii="Times New Roman" w:hAnsi="Times New Roman"/>
          <w:sz w:val="24"/>
          <w:szCs w:val="24"/>
          <w:lang w:val="en-US"/>
        </w:rPr>
      </w:pPr>
      <w:r w:rsidRPr="00A00BE1">
        <w:rPr>
          <w:rFonts w:ascii="Times New Roman" w:hAnsi="Times New Roman"/>
          <w:i/>
          <w:iCs/>
          <w:sz w:val="24"/>
          <w:szCs w:val="24"/>
          <w:lang w:val="en-US"/>
        </w:rPr>
        <w:t>a)</w:t>
      </w:r>
      <w:r w:rsidRPr="00A00BE1">
        <w:rPr>
          <w:rFonts w:ascii="Times New Roman" w:hAnsi="Times New Roman"/>
          <w:sz w:val="24"/>
          <w:szCs w:val="24"/>
          <w:lang w:val="en-US"/>
        </w:rPr>
        <w:tab/>
        <w:t xml:space="preserve">that </w:t>
      </w:r>
      <w:r>
        <w:rPr>
          <w:rFonts w:ascii="Times New Roman" w:hAnsi="Times New Roman"/>
          <w:sz w:val="24"/>
          <w:szCs w:val="24"/>
          <w:lang w:val="en-US"/>
        </w:rPr>
        <w:t xml:space="preserve">a </w:t>
      </w:r>
      <w:r w:rsidRPr="00A00BE1">
        <w:rPr>
          <w:rFonts w:ascii="Times New Roman" w:hAnsi="Times New Roman"/>
          <w:sz w:val="24"/>
          <w:szCs w:val="24"/>
          <w:lang w:val="en-US"/>
        </w:rPr>
        <w:t>methodolog</w:t>
      </w:r>
      <w:r>
        <w:rPr>
          <w:rFonts w:ascii="Times New Roman" w:hAnsi="Times New Roman"/>
          <w:sz w:val="24"/>
          <w:szCs w:val="24"/>
          <w:lang w:val="en-US"/>
        </w:rPr>
        <w:t>y</w:t>
      </w:r>
      <w:r w:rsidRPr="00A00BE1">
        <w:rPr>
          <w:rFonts w:ascii="Times New Roman" w:hAnsi="Times New Roman"/>
          <w:sz w:val="24"/>
          <w:szCs w:val="24"/>
          <w:lang w:val="en-US"/>
        </w:rPr>
        <w:t xml:space="preserve"> </w:t>
      </w:r>
      <w:r>
        <w:rPr>
          <w:rFonts w:ascii="Times New Roman" w:hAnsi="Times New Roman"/>
          <w:sz w:val="24"/>
          <w:szCs w:val="24"/>
          <w:lang w:val="en-US"/>
        </w:rPr>
        <w:t xml:space="preserve">is </w:t>
      </w:r>
      <w:r w:rsidRPr="00A00BE1">
        <w:rPr>
          <w:rFonts w:ascii="Times New Roman" w:hAnsi="Times New Roman"/>
          <w:sz w:val="24"/>
          <w:szCs w:val="24"/>
          <w:lang w:val="en-US"/>
        </w:rPr>
        <w:t xml:space="preserve">needed to calculate the </w:t>
      </w:r>
      <w:r>
        <w:rPr>
          <w:rFonts w:ascii="Times New Roman" w:hAnsi="Times New Roman"/>
          <w:sz w:val="24"/>
          <w:szCs w:val="24"/>
          <w:lang w:val="en-US"/>
        </w:rPr>
        <w:t>coordination</w:t>
      </w:r>
      <w:r w:rsidRPr="00A00BE1">
        <w:rPr>
          <w:rFonts w:ascii="Times New Roman" w:hAnsi="Times New Roman"/>
          <w:sz w:val="24"/>
          <w:szCs w:val="24"/>
          <w:lang w:val="en-US"/>
        </w:rPr>
        <w:t xml:space="preserve"> zones around </w:t>
      </w:r>
      <w:r>
        <w:rPr>
          <w:rFonts w:ascii="Times New Roman" w:hAnsi="Times New Roman"/>
          <w:sz w:val="24"/>
          <w:szCs w:val="24"/>
          <w:lang w:val="en-US"/>
        </w:rPr>
        <w:t>SRS</w:t>
      </w:r>
      <w:r w:rsidRPr="00A00BE1">
        <w:rPr>
          <w:rFonts w:ascii="Times New Roman" w:hAnsi="Times New Roman"/>
          <w:sz w:val="24"/>
          <w:szCs w:val="24"/>
          <w:lang w:val="en-US"/>
        </w:rPr>
        <w:t xml:space="preserve"> earth stations for compatibility with IMT-2020 systems deployed in the frequency band</w:t>
      </w:r>
      <w:r>
        <w:rPr>
          <w:rFonts w:ascii="Times New Roman" w:hAnsi="Times New Roman"/>
          <w:sz w:val="24"/>
          <w:szCs w:val="24"/>
          <w:lang w:val="en-US"/>
        </w:rPr>
        <w:t>[s]</w:t>
      </w:r>
      <w:r w:rsidRPr="00A00BE1">
        <w:rPr>
          <w:rFonts w:ascii="Times New Roman" w:hAnsi="Times New Roman"/>
          <w:sz w:val="24"/>
          <w:szCs w:val="24"/>
          <w:lang w:val="en-US"/>
        </w:rPr>
        <w:t xml:space="preserve"> 25.5-27 GHz</w:t>
      </w:r>
      <w:r>
        <w:rPr>
          <w:rFonts w:ascii="Times New Roman" w:hAnsi="Times New Roman"/>
          <w:sz w:val="24"/>
          <w:szCs w:val="24"/>
          <w:lang w:val="en-US"/>
        </w:rPr>
        <w:t>, 31.8-32.3 GHz and 37-38 GHz</w:t>
      </w:r>
      <w:r w:rsidRPr="00A00BE1">
        <w:rPr>
          <w:rFonts w:ascii="Times New Roman" w:hAnsi="Times New Roman"/>
          <w:sz w:val="24"/>
          <w:szCs w:val="24"/>
          <w:lang w:val="en-US"/>
        </w:rPr>
        <w:t>;</w:t>
      </w:r>
    </w:p>
    <w:p w14:paraId="714DC19E" w14:textId="6DD59A6C" w:rsidR="00B9081F" w:rsidRDefault="00B9081F" w:rsidP="00B9081F">
      <w:pPr>
        <w:rPr>
          <w:rFonts w:ascii="Times New Roman" w:hAnsi="Times New Roman"/>
          <w:sz w:val="24"/>
          <w:szCs w:val="24"/>
          <w:lang w:val="en-US"/>
        </w:rPr>
      </w:pPr>
      <w:r>
        <w:rPr>
          <w:rFonts w:ascii="Times New Roman" w:hAnsi="Times New Roman"/>
          <w:i/>
          <w:iCs/>
          <w:sz w:val="24"/>
          <w:szCs w:val="24"/>
          <w:lang w:val="en-US"/>
        </w:rPr>
        <w:t>b</w:t>
      </w:r>
      <w:r w:rsidRPr="00A00BE1">
        <w:rPr>
          <w:rFonts w:ascii="Times New Roman" w:hAnsi="Times New Roman"/>
          <w:i/>
          <w:iCs/>
          <w:sz w:val="24"/>
          <w:szCs w:val="24"/>
          <w:lang w:val="en-US"/>
        </w:rPr>
        <w:t>)</w:t>
      </w:r>
      <w:r w:rsidRPr="00A00BE1">
        <w:rPr>
          <w:rFonts w:ascii="Times New Roman" w:hAnsi="Times New Roman"/>
          <w:sz w:val="24"/>
          <w:szCs w:val="24"/>
          <w:lang w:val="en-US"/>
        </w:rPr>
        <w:tab/>
        <w:t xml:space="preserve">that </w:t>
      </w:r>
      <w:r>
        <w:rPr>
          <w:rFonts w:ascii="Times New Roman" w:hAnsi="Times New Roman"/>
          <w:sz w:val="24"/>
          <w:szCs w:val="24"/>
          <w:lang w:val="en-US"/>
        </w:rPr>
        <w:t xml:space="preserve">a </w:t>
      </w:r>
      <w:r w:rsidRPr="00A00BE1">
        <w:rPr>
          <w:rFonts w:ascii="Times New Roman" w:hAnsi="Times New Roman"/>
          <w:sz w:val="24"/>
          <w:szCs w:val="24"/>
          <w:lang w:val="en-US"/>
        </w:rPr>
        <w:t>methodolog</w:t>
      </w:r>
      <w:r>
        <w:rPr>
          <w:rFonts w:ascii="Times New Roman" w:hAnsi="Times New Roman"/>
          <w:sz w:val="24"/>
          <w:szCs w:val="24"/>
          <w:lang w:val="en-US"/>
        </w:rPr>
        <w:t>y</w:t>
      </w:r>
      <w:r w:rsidRPr="00A00BE1">
        <w:rPr>
          <w:rFonts w:ascii="Times New Roman" w:hAnsi="Times New Roman"/>
          <w:sz w:val="24"/>
          <w:szCs w:val="24"/>
          <w:lang w:val="en-US"/>
        </w:rPr>
        <w:t xml:space="preserve"> </w:t>
      </w:r>
      <w:r>
        <w:rPr>
          <w:rFonts w:ascii="Times New Roman" w:hAnsi="Times New Roman"/>
          <w:sz w:val="24"/>
          <w:szCs w:val="24"/>
          <w:lang w:val="en-US"/>
        </w:rPr>
        <w:t>is</w:t>
      </w:r>
      <w:r w:rsidRPr="00A00BE1">
        <w:rPr>
          <w:rFonts w:ascii="Times New Roman" w:hAnsi="Times New Roman"/>
          <w:sz w:val="24"/>
          <w:szCs w:val="24"/>
          <w:lang w:val="en-US"/>
        </w:rPr>
        <w:t xml:space="preserve"> needed to calculate the exclusion zones around EESS earth stations for compatibility with IMT-2020 systems deployed in the frequency band 25.5-27 GHz;</w:t>
      </w:r>
    </w:p>
    <w:p w14:paraId="26F9AE00" w14:textId="148F55DF" w:rsidR="000668AC" w:rsidRPr="00A00BE1" w:rsidRDefault="00594E1E" w:rsidP="00532E85">
      <w:pPr>
        <w:rPr>
          <w:rFonts w:ascii="Times New Roman" w:hAnsi="Times New Roman"/>
          <w:sz w:val="24"/>
          <w:szCs w:val="24"/>
          <w:lang w:val="en-US"/>
        </w:rPr>
      </w:pPr>
      <w:r>
        <w:rPr>
          <w:rFonts w:ascii="Times New Roman" w:hAnsi="Times New Roman"/>
          <w:i/>
          <w:iCs/>
          <w:sz w:val="24"/>
          <w:szCs w:val="24"/>
          <w:lang w:val="en-US"/>
        </w:rPr>
        <w:t>c</w:t>
      </w:r>
      <w:r w:rsidR="000668AC" w:rsidRPr="00A00BE1">
        <w:rPr>
          <w:rFonts w:ascii="Times New Roman" w:hAnsi="Times New Roman"/>
          <w:i/>
          <w:iCs/>
          <w:sz w:val="24"/>
          <w:szCs w:val="24"/>
          <w:lang w:val="en-US"/>
        </w:rPr>
        <w:t>)</w:t>
      </w:r>
      <w:r w:rsidR="000668AC" w:rsidRPr="00A00BE1">
        <w:rPr>
          <w:rFonts w:ascii="Times New Roman" w:hAnsi="Times New Roman"/>
          <w:sz w:val="24"/>
          <w:szCs w:val="24"/>
          <w:lang w:val="en-US"/>
        </w:rPr>
        <w:tab/>
        <w:t>that only a consistent application of these methodologies by all administrations would ensure protection of the EESS and SRS earth stations;</w:t>
      </w:r>
    </w:p>
    <w:p w14:paraId="5394ED72" w14:textId="10FA70FE" w:rsidR="000668AC" w:rsidRPr="00A00BE1" w:rsidRDefault="00B9081F" w:rsidP="00532E85">
      <w:pPr>
        <w:rPr>
          <w:rFonts w:ascii="Times New Roman" w:hAnsi="Times New Roman"/>
          <w:sz w:val="24"/>
          <w:szCs w:val="24"/>
          <w:lang w:val="en-US"/>
        </w:rPr>
      </w:pPr>
      <w:r>
        <w:rPr>
          <w:rFonts w:ascii="Times New Roman" w:hAnsi="Times New Roman"/>
          <w:i/>
          <w:sz w:val="24"/>
          <w:szCs w:val="24"/>
          <w:lang w:val="en-US"/>
        </w:rPr>
        <w:t>d</w:t>
      </w:r>
      <w:r w:rsidR="000668AC" w:rsidRPr="00A00BE1">
        <w:rPr>
          <w:rFonts w:ascii="Times New Roman" w:hAnsi="Times New Roman"/>
          <w:i/>
          <w:sz w:val="24"/>
          <w:szCs w:val="24"/>
          <w:lang w:val="en-US"/>
        </w:rPr>
        <w:t>)</w:t>
      </w:r>
      <w:r w:rsidR="000668AC" w:rsidRPr="00A00BE1">
        <w:rPr>
          <w:rFonts w:ascii="Times New Roman" w:hAnsi="Times New Roman"/>
          <w:sz w:val="24"/>
          <w:szCs w:val="24"/>
          <w:lang w:val="en-US"/>
        </w:rPr>
        <w:t xml:space="preserve"> </w:t>
      </w:r>
      <w:r w:rsidR="000668AC" w:rsidRPr="00A00BE1">
        <w:rPr>
          <w:rFonts w:ascii="Times New Roman" w:hAnsi="Times New Roman"/>
          <w:sz w:val="24"/>
          <w:szCs w:val="24"/>
          <w:lang w:val="en-US"/>
        </w:rPr>
        <w:tab/>
        <w:t xml:space="preserve">that the resulting exclusion </w:t>
      </w:r>
      <w:r w:rsidR="00C54A9A">
        <w:rPr>
          <w:rFonts w:ascii="Times New Roman" w:hAnsi="Times New Roman"/>
          <w:sz w:val="24"/>
          <w:szCs w:val="24"/>
          <w:lang w:val="en-US"/>
        </w:rPr>
        <w:t xml:space="preserve">and coordination </w:t>
      </w:r>
      <w:r w:rsidR="000668AC" w:rsidRPr="00A00BE1">
        <w:rPr>
          <w:rFonts w:ascii="Times New Roman" w:hAnsi="Times New Roman"/>
          <w:sz w:val="24"/>
          <w:szCs w:val="24"/>
          <w:lang w:val="en-US"/>
        </w:rPr>
        <w:t>zone</w:t>
      </w:r>
      <w:r w:rsidR="00C54A9A">
        <w:rPr>
          <w:rFonts w:ascii="Times New Roman" w:hAnsi="Times New Roman"/>
          <w:sz w:val="24"/>
          <w:szCs w:val="24"/>
          <w:lang w:val="en-US"/>
        </w:rPr>
        <w:t>s</w:t>
      </w:r>
      <w:r w:rsidR="000668AC" w:rsidRPr="00A00BE1">
        <w:rPr>
          <w:rFonts w:ascii="Times New Roman" w:hAnsi="Times New Roman"/>
          <w:sz w:val="24"/>
          <w:szCs w:val="24"/>
          <w:lang w:val="en-US"/>
        </w:rPr>
        <w:t xml:space="preserve"> will differ for all earth stations cases that will be </w:t>
      </w:r>
      <w:proofErr w:type="spellStart"/>
      <w:r w:rsidR="000668AC" w:rsidRPr="00A00BE1">
        <w:rPr>
          <w:rFonts w:ascii="Times New Roman" w:hAnsi="Times New Roman"/>
          <w:sz w:val="24"/>
          <w:szCs w:val="24"/>
          <w:lang w:val="en-US"/>
        </w:rPr>
        <w:t>analysed</w:t>
      </w:r>
      <w:proofErr w:type="spellEnd"/>
      <w:r w:rsidR="000668AC" w:rsidRPr="00A00BE1">
        <w:rPr>
          <w:rFonts w:ascii="Times New Roman" w:hAnsi="Times New Roman"/>
          <w:sz w:val="24"/>
          <w:szCs w:val="24"/>
          <w:lang w:val="en-US"/>
        </w:rPr>
        <w:t xml:space="preserve">, due to the specificity of the terrain surrounding each of these earth stations; </w:t>
      </w:r>
    </w:p>
    <w:p w14:paraId="13661824" w14:textId="77777777" w:rsidR="000668AC" w:rsidRPr="00A00BE1" w:rsidRDefault="000668AC" w:rsidP="00532E85">
      <w:pPr>
        <w:pStyle w:val="Call"/>
        <w:rPr>
          <w:szCs w:val="24"/>
          <w:lang w:val="en-US"/>
        </w:rPr>
      </w:pPr>
      <w:r w:rsidRPr="00A00BE1">
        <w:rPr>
          <w:szCs w:val="24"/>
          <w:lang w:val="en-US" w:eastAsia="ja-JP"/>
        </w:rPr>
        <w:t>recommends</w:t>
      </w:r>
    </w:p>
    <w:p w14:paraId="4EB8DBDE" w14:textId="7BCB829D" w:rsidR="000668AC" w:rsidRPr="00A00BE1" w:rsidRDefault="000668AC" w:rsidP="000668AC">
      <w:pPr>
        <w:pStyle w:val="ListParagraph"/>
        <w:numPr>
          <w:ilvl w:val="0"/>
          <w:numId w:val="34"/>
        </w:numPr>
        <w:tabs>
          <w:tab w:val="left" w:pos="794"/>
          <w:tab w:val="left" w:pos="1191"/>
          <w:tab w:val="left" w:pos="1588"/>
          <w:tab w:val="left" w:pos="1985"/>
        </w:tabs>
        <w:suppressAutoHyphens/>
        <w:overflowPunct w:val="0"/>
        <w:autoSpaceDE w:val="0"/>
        <w:autoSpaceDN w:val="0"/>
        <w:spacing w:before="240" w:after="0"/>
        <w:jc w:val="left"/>
        <w:textAlignment w:val="baseline"/>
        <w:rPr>
          <w:rFonts w:eastAsia="Batang"/>
          <w:lang w:val="en-US"/>
        </w:rPr>
      </w:pPr>
      <w:r w:rsidRPr="00A00BE1">
        <w:rPr>
          <w:lang w:val="en-US"/>
        </w:rPr>
        <w:t xml:space="preserve">that the methodology described in Annex 1 be used to calculate the </w:t>
      </w:r>
      <w:r w:rsidR="00594E1E">
        <w:rPr>
          <w:lang w:val="en-US"/>
        </w:rPr>
        <w:t>coordination</w:t>
      </w:r>
      <w:r w:rsidR="00594E1E" w:rsidRPr="00A00BE1">
        <w:rPr>
          <w:lang w:val="en-US"/>
        </w:rPr>
        <w:t xml:space="preserve"> </w:t>
      </w:r>
      <w:r w:rsidRPr="00A00BE1">
        <w:rPr>
          <w:lang w:val="en-US"/>
        </w:rPr>
        <w:t>zone around SRS earth stations operating in the frequency band</w:t>
      </w:r>
      <w:r w:rsidR="00594E1E">
        <w:rPr>
          <w:lang w:val="en-US"/>
        </w:rPr>
        <w:t>[s]</w:t>
      </w:r>
      <w:r w:rsidRPr="00A00BE1">
        <w:rPr>
          <w:lang w:val="en-US"/>
        </w:rPr>
        <w:t xml:space="preserve"> 25.5-27 GHz</w:t>
      </w:r>
      <w:r w:rsidR="00594E1E">
        <w:rPr>
          <w:lang w:val="en-US"/>
        </w:rPr>
        <w:t>, 31.8-32.3 GHz and 37-38 GHz</w:t>
      </w:r>
      <w:r w:rsidRPr="00A00BE1">
        <w:rPr>
          <w:lang w:val="en-US"/>
        </w:rPr>
        <w:t xml:space="preserve">; </w:t>
      </w:r>
    </w:p>
    <w:p w14:paraId="24D7B5BB" w14:textId="77777777" w:rsidR="000668AC" w:rsidRPr="00A00BE1" w:rsidRDefault="000668AC" w:rsidP="000668AC">
      <w:pPr>
        <w:pStyle w:val="ListParagraph"/>
        <w:numPr>
          <w:ilvl w:val="0"/>
          <w:numId w:val="34"/>
        </w:numPr>
        <w:tabs>
          <w:tab w:val="left" w:pos="794"/>
          <w:tab w:val="left" w:pos="1191"/>
          <w:tab w:val="left" w:pos="1588"/>
          <w:tab w:val="left" w:pos="1985"/>
        </w:tabs>
        <w:suppressAutoHyphens/>
        <w:overflowPunct w:val="0"/>
        <w:autoSpaceDE w:val="0"/>
        <w:autoSpaceDN w:val="0"/>
        <w:spacing w:before="240" w:after="0"/>
        <w:jc w:val="left"/>
        <w:textAlignment w:val="baseline"/>
        <w:rPr>
          <w:rFonts w:eastAsia="Batang"/>
          <w:lang w:val="en-US"/>
        </w:rPr>
      </w:pPr>
      <w:r w:rsidRPr="00A00BE1">
        <w:rPr>
          <w:lang w:val="en-US"/>
        </w:rPr>
        <w:t>that the methodology described in Annex 2 be used to calculate the exclusion zone around NGSO EESS earth stations operating in the frequency band 25.5-27 GHz;</w:t>
      </w:r>
    </w:p>
    <w:p w14:paraId="026397DC" w14:textId="55995E99" w:rsidR="000668AC" w:rsidRPr="00A00BE1" w:rsidRDefault="000668AC" w:rsidP="000668AC">
      <w:pPr>
        <w:pStyle w:val="ListParagraph"/>
        <w:numPr>
          <w:ilvl w:val="0"/>
          <w:numId w:val="34"/>
        </w:numPr>
        <w:tabs>
          <w:tab w:val="left" w:pos="794"/>
          <w:tab w:val="left" w:pos="1191"/>
          <w:tab w:val="left" w:pos="1588"/>
          <w:tab w:val="left" w:pos="1985"/>
        </w:tabs>
        <w:suppressAutoHyphens/>
        <w:overflowPunct w:val="0"/>
        <w:autoSpaceDE w:val="0"/>
        <w:autoSpaceDN w:val="0"/>
        <w:spacing w:before="240" w:after="0"/>
        <w:jc w:val="left"/>
        <w:textAlignment w:val="baseline"/>
        <w:rPr>
          <w:rFonts w:eastAsia="Batang"/>
          <w:lang w:val="en-US"/>
        </w:rPr>
      </w:pPr>
      <w:r w:rsidRPr="00A00BE1">
        <w:rPr>
          <w:lang w:val="en-US"/>
        </w:rPr>
        <w:t>that the methodology described in Annex 3 be used to calculate the exclusion zone around GSO EESS earth stations operating in the frequency band 25.5-27 GHz</w:t>
      </w:r>
      <w:r w:rsidR="000254FC">
        <w:rPr>
          <w:lang w:val="en-US"/>
        </w:rPr>
        <w:t>.</w:t>
      </w:r>
    </w:p>
    <w:p w14:paraId="41C58CFE" w14:textId="77777777" w:rsidR="000668AC" w:rsidRPr="00A00BE1" w:rsidRDefault="000668AC" w:rsidP="00532E85">
      <w:pPr>
        <w:spacing w:before="240"/>
        <w:rPr>
          <w:rFonts w:ascii="Times New Roman" w:eastAsia="Batang" w:hAnsi="Times New Roman"/>
          <w:sz w:val="24"/>
          <w:szCs w:val="24"/>
          <w:lang w:val="en-US"/>
        </w:rPr>
      </w:pPr>
    </w:p>
    <w:p w14:paraId="52BEBD59" w14:textId="77777777" w:rsidR="000668AC" w:rsidRPr="00A00BE1" w:rsidRDefault="000668AC" w:rsidP="00532E85">
      <w:pPr>
        <w:spacing w:before="240"/>
        <w:rPr>
          <w:rFonts w:ascii="Times New Roman" w:eastAsia="Batang" w:hAnsi="Times New Roman"/>
          <w:sz w:val="24"/>
          <w:szCs w:val="24"/>
          <w:lang w:val="en-US"/>
        </w:rPr>
      </w:pPr>
      <w:r w:rsidRPr="00A00BE1">
        <w:rPr>
          <w:rFonts w:ascii="Times New Roman" w:eastAsia="Batang" w:hAnsi="Times New Roman"/>
          <w:sz w:val="24"/>
          <w:szCs w:val="24"/>
          <w:lang w:val="en-US"/>
        </w:rPr>
        <w:t>List of abbreviations:</w:t>
      </w:r>
    </w:p>
    <w:p w14:paraId="7A72DE56" w14:textId="77777777" w:rsidR="000668AC" w:rsidRPr="00A00BE1" w:rsidRDefault="000668AC" w:rsidP="00532E85">
      <w:pPr>
        <w:pStyle w:val="enumlev1"/>
        <w:spacing w:before="120"/>
        <w:rPr>
          <w:iCs/>
          <w:szCs w:val="24"/>
          <w:lang w:val="en-US" w:eastAsia="ja-JP"/>
        </w:rPr>
      </w:pPr>
      <w:r w:rsidRPr="00A00BE1">
        <w:rPr>
          <w:iCs/>
          <w:szCs w:val="24"/>
          <w:lang w:val="en-US" w:eastAsia="ja-JP"/>
        </w:rPr>
        <w:t xml:space="preserve">BS </w:t>
      </w:r>
      <w:r w:rsidRPr="00A00BE1">
        <w:rPr>
          <w:iCs/>
          <w:szCs w:val="24"/>
          <w:lang w:val="en-US" w:eastAsia="ja-JP"/>
        </w:rPr>
        <w:tab/>
        <w:t xml:space="preserve">base station </w:t>
      </w:r>
    </w:p>
    <w:p w14:paraId="23C895BC" w14:textId="77777777" w:rsidR="000668AC" w:rsidRPr="00A00BE1" w:rsidRDefault="000668AC" w:rsidP="00532E85">
      <w:pPr>
        <w:pStyle w:val="enumlev1"/>
        <w:spacing w:before="120"/>
        <w:rPr>
          <w:iCs/>
          <w:szCs w:val="24"/>
          <w:lang w:val="en-US" w:eastAsia="ja-JP"/>
        </w:rPr>
      </w:pPr>
      <w:r w:rsidRPr="00A00BE1">
        <w:rPr>
          <w:iCs/>
          <w:szCs w:val="24"/>
          <w:lang w:val="en-US" w:eastAsia="ja-JP"/>
        </w:rPr>
        <w:t>EESS</w:t>
      </w:r>
      <w:r w:rsidRPr="00A00BE1">
        <w:rPr>
          <w:iCs/>
          <w:szCs w:val="24"/>
          <w:lang w:val="en-US" w:eastAsia="ja-JP"/>
        </w:rPr>
        <w:tab/>
        <w:t>Earth Exploration Satellite Service</w:t>
      </w:r>
    </w:p>
    <w:p w14:paraId="612516F3" w14:textId="77777777" w:rsidR="000668AC" w:rsidRPr="00A00BE1" w:rsidRDefault="000668AC" w:rsidP="00532E85">
      <w:pPr>
        <w:pStyle w:val="enumlev1"/>
        <w:spacing w:before="120"/>
        <w:rPr>
          <w:iCs/>
          <w:szCs w:val="24"/>
          <w:lang w:val="en-US" w:eastAsia="ja-JP"/>
        </w:rPr>
      </w:pPr>
      <w:r w:rsidRPr="00A00BE1">
        <w:rPr>
          <w:iCs/>
          <w:szCs w:val="24"/>
          <w:lang w:val="en-US" w:eastAsia="ja-JP"/>
        </w:rPr>
        <w:t>GSO</w:t>
      </w:r>
      <w:r w:rsidRPr="00A00BE1">
        <w:rPr>
          <w:iCs/>
          <w:szCs w:val="24"/>
          <w:lang w:val="en-US" w:eastAsia="ja-JP"/>
        </w:rPr>
        <w:tab/>
        <w:t>geostationary</w:t>
      </w:r>
    </w:p>
    <w:p w14:paraId="66EE5752" w14:textId="77777777" w:rsidR="000668AC" w:rsidRPr="00A00BE1" w:rsidRDefault="000668AC" w:rsidP="00532E85">
      <w:pPr>
        <w:pStyle w:val="enumlev1"/>
        <w:spacing w:before="120"/>
        <w:rPr>
          <w:iCs/>
          <w:szCs w:val="24"/>
          <w:lang w:val="en-US" w:eastAsia="ja-JP"/>
        </w:rPr>
      </w:pPr>
      <w:r w:rsidRPr="00A00BE1">
        <w:rPr>
          <w:iCs/>
          <w:szCs w:val="24"/>
          <w:lang w:val="en-US" w:eastAsia="ja-JP"/>
        </w:rPr>
        <w:t>IMT</w:t>
      </w:r>
      <w:r w:rsidRPr="00A00BE1">
        <w:rPr>
          <w:iCs/>
          <w:szCs w:val="24"/>
          <w:lang w:val="en-US" w:eastAsia="ja-JP"/>
        </w:rPr>
        <w:tab/>
        <w:t>international mobile telecommunication</w:t>
      </w:r>
    </w:p>
    <w:p w14:paraId="6098C5F8" w14:textId="77777777" w:rsidR="000668AC" w:rsidRPr="00A00BE1" w:rsidRDefault="000668AC" w:rsidP="00532E85">
      <w:pPr>
        <w:pStyle w:val="enumlev1"/>
        <w:spacing w:before="120"/>
        <w:rPr>
          <w:iCs/>
          <w:szCs w:val="24"/>
          <w:lang w:val="en-US" w:eastAsia="ja-JP"/>
        </w:rPr>
      </w:pPr>
      <w:r w:rsidRPr="00A00BE1">
        <w:rPr>
          <w:iCs/>
          <w:szCs w:val="24"/>
          <w:lang w:val="en-US" w:eastAsia="ja-JP"/>
        </w:rPr>
        <w:t>NGSO</w:t>
      </w:r>
      <w:r w:rsidRPr="00A00BE1">
        <w:rPr>
          <w:iCs/>
          <w:szCs w:val="24"/>
          <w:lang w:val="en-US" w:eastAsia="ja-JP"/>
        </w:rPr>
        <w:tab/>
        <w:t>non-geostationary</w:t>
      </w:r>
    </w:p>
    <w:p w14:paraId="5FEFAB7C" w14:textId="77777777" w:rsidR="000668AC" w:rsidRPr="00A00BE1" w:rsidRDefault="000668AC" w:rsidP="00532E85">
      <w:pPr>
        <w:pStyle w:val="enumlev1"/>
        <w:spacing w:before="120"/>
        <w:rPr>
          <w:szCs w:val="24"/>
          <w:lang w:val="en-US" w:eastAsia="zh-CN"/>
        </w:rPr>
      </w:pPr>
      <w:r w:rsidRPr="00A00BE1">
        <w:rPr>
          <w:szCs w:val="24"/>
          <w:lang w:val="en-US" w:eastAsia="zh-CN"/>
        </w:rPr>
        <w:t>RF</w:t>
      </w:r>
      <w:r w:rsidRPr="00A00BE1">
        <w:rPr>
          <w:szCs w:val="24"/>
          <w:lang w:val="en-US" w:eastAsia="zh-CN"/>
        </w:rPr>
        <w:tab/>
        <w:t>radio frequency</w:t>
      </w:r>
    </w:p>
    <w:p w14:paraId="08929F93" w14:textId="77777777" w:rsidR="000668AC" w:rsidRPr="00A00BE1" w:rsidRDefault="000668AC" w:rsidP="00532E85">
      <w:pPr>
        <w:pStyle w:val="enumlev1"/>
        <w:spacing w:before="120"/>
        <w:rPr>
          <w:szCs w:val="24"/>
          <w:lang w:val="en-US" w:eastAsia="zh-CN"/>
        </w:rPr>
      </w:pPr>
      <w:r w:rsidRPr="00A00BE1">
        <w:rPr>
          <w:szCs w:val="24"/>
          <w:lang w:val="en-US" w:eastAsia="zh-CN"/>
        </w:rPr>
        <w:t>SRS</w:t>
      </w:r>
      <w:r w:rsidRPr="00A00BE1">
        <w:rPr>
          <w:szCs w:val="24"/>
          <w:lang w:val="en-US" w:eastAsia="zh-CN"/>
        </w:rPr>
        <w:tab/>
        <w:t xml:space="preserve">Space Research Service </w:t>
      </w:r>
    </w:p>
    <w:p w14:paraId="7C00709D" w14:textId="77777777" w:rsidR="000668AC" w:rsidRPr="00A00BE1" w:rsidRDefault="000668AC" w:rsidP="00532E85">
      <w:pPr>
        <w:pStyle w:val="enumlev1"/>
        <w:spacing w:before="120"/>
        <w:rPr>
          <w:szCs w:val="24"/>
          <w:lang w:val="en-US"/>
        </w:rPr>
      </w:pPr>
      <w:r w:rsidRPr="00A00BE1">
        <w:rPr>
          <w:szCs w:val="24"/>
          <w:lang w:val="en-US"/>
        </w:rPr>
        <w:t>UE</w:t>
      </w:r>
      <w:r w:rsidRPr="00A00BE1">
        <w:rPr>
          <w:szCs w:val="24"/>
          <w:lang w:val="en-US"/>
        </w:rPr>
        <w:tab/>
        <w:t xml:space="preserve">user equipment </w:t>
      </w:r>
    </w:p>
    <w:p w14:paraId="37ED294D" w14:textId="77777777" w:rsidR="000668AC" w:rsidRPr="00A00BE1" w:rsidRDefault="000668AC">
      <w:pPr>
        <w:jc w:val="left"/>
        <w:rPr>
          <w:rFonts w:ascii="Times New Roman" w:hAnsi="Times New Roman"/>
          <w:sz w:val="24"/>
          <w:szCs w:val="24"/>
          <w:lang w:val="en-US"/>
        </w:rPr>
      </w:pPr>
      <w:r w:rsidRPr="00A00BE1">
        <w:rPr>
          <w:rFonts w:ascii="Times New Roman" w:hAnsi="Times New Roman"/>
          <w:sz w:val="24"/>
          <w:szCs w:val="24"/>
          <w:lang w:val="en-US"/>
        </w:rPr>
        <w:br w:type="page"/>
      </w:r>
    </w:p>
    <w:p w14:paraId="0001AB5D" w14:textId="77777777" w:rsidR="00B7269C" w:rsidRDefault="00B7269C" w:rsidP="00532E85">
      <w:pPr>
        <w:pStyle w:val="AnnexNoTitle0"/>
        <w:rPr>
          <w:sz w:val="24"/>
          <w:szCs w:val="24"/>
          <w:lang w:val="en-US" w:eastAsia="zh-CN"/>
        </w:rPr>
      </w:pPr>
      <w:r>
        <w:rPr>
          <w:sz w:val="24"/>
          <w:szCs w:val="24"/>
          <w:lang w:val="en-US" w:eastAsia="zh-CN"/>
        </w:rPr>
        <w:lastRenderedPageBreak/>
        <w:t>ANNEX 1</w:t>
      </w:r>
    </w:p>
    <w:p w14:paraId="2939E4FA" w14:textId="3617BF24" w:rsidR="000668AC" w:rsidRDefault="000668AC" w:rsidP="00532E85">
      <w:pPr>
        <w:pStyle w:val="AnnexNoTitle0"/>
        <w:rPr>
          <w:bCs/>
          <w:iCs/>
          <w:color w:val="000000" w:themeColor="text1"/>
          <w:sz w:val="24"/>
          <w:szCs w:val="24"/>
          <w:lang w:val="en-US"/>
        </w:rPr>
      </w:pPr>
      <w:r w:rsidRPr="00A00BE1">
        <w:rPr>
          <w:sz w:val="24"/>
          <w:szCs w:val="24"/>
          <w:lang w:val="en-US" w:eastAsia="zh-CN"/>
        </w:rPr>
        <w:br/>
        <w:t xml:space="preserve">Methodology </w:t>
      </w:r>
      <w:r w:rsidRPr="00A00BE1">
        <w:rPr>
          <w:bCs/>
          <w:iCs/>
          <w:color w:val="000000" w:themeColor="text1"/>
          <w:sz w:val="24"/>
          <w:szCs w:val="24"/>
          <w:lang w:val="en-US"/>
        </w:rPr>
        <w:t xml:space="preserve">for calculating the </w:t>
      </w:r>
      <w:r w:rsidR="00CC63CA">
        <w:rPr>
          <w:sz w:val="24"/>
          <w:szCs w:val="24"/>
          <w:lang w:val="en-US"/>
        </w:rPr>
        <w:t>coordination</w:t>
      </w:r>
      <w:r w:rsidR="00CC63CA" w:rsidRPr="00A00BE1">
        <w:rPr>
          <w:sz w:val="24"/>
          <w:szCs w:val="24"/>
          <w:lang w:val="en-US"/>
        </w:rPr>
        <w:t xml:space="preserve"> </w:t>
      </w:r>
      <w:r w:rsidRPr="00A00BE1">
        <w:rPr>
          <w:sz w:val="24"/>
          <w:szCs w:val="24"/>
          <w:lang w:val="en-US"/>
        </w:rPr>
        <w:t xml:space="preserve">zone </w:t>
      </w:r>
      <w:r w:rsidRPr="00A00BE1">
        <w:rPr>
          <w:bCs/>
          <w:iCs/>
          <w:color w:val="000000" w:themeColor="text1"/>
          <w:sz w:val="24"/>
          <w:szCs w:val="24"/>
          <w:lang w:val="en-US"/>
        </w:rPr>
        <w:t>around SRS earth stations</w:t>
      </w:r>
    </w:p>
    <w:p w14:paraId="4A9F6101" w14:textId="4AD5CE2D" w:rsidR="003A3D11" w:rsidRDefault="003A3D11" w:rsidP="003A3D11">
      <w:pPr>
        <w:pStyle w:val="Normalaftertitle"/>
        <w:rPr>
          <w:lang w:val="en-US"/>
        </w:rPr>
      </w:pPr>
    </w:p>
    <w:p w14:paraId="79E9FFE5" w14:textId="0D7537B6" w:rsidR="00F81BA3" w:rsidRDefault="00F81BA3" w:rsidP="00F81BA3">
      <w:pPr>
        <w:pStyle w:val="Heading1"/>
        <w:keepNext/>
        <w:keepLines/>
        <w:spacing w:before="0" w:after="258" w:line="259" w:lineRule="auto"/>
        <w:ind w:left="893" w:hanging="908"/>
      </w:pPr>
      <w:bookmarkStart w:id="3" w:name="_Toc172912"/>
      <w:r>
        <w:t xml:space="preserve">Introduction </w:t>
      </w:r>
      <w:bookmarkEnd w:id="3"/>
    </w:p>
    <w:p w14:paraId="39C655B8" w14:textId="34E516A6" w:rsidR="0087437A" w:rsidRDefault="0087437A" w:rsidP="0087437A">
      <w:pPr>
        <w:pStyle w:val="ListParagraph"/>
      </w:pPr>
      <w:r>
        <w:t xml:space="preserve">Although it is recognized that the SRS earth station is most of the time tracking a NGSO spacecraft, and hence, its gain towards the horizon varies with time, the trajectory of SRS spacecraft varies considerably from one mission to the other. All types of missions can be envisaged for SRS (near Earth), ranging from Low Earth Orbits (LEO) to missions around one of the Lagrange points, and including Geo Synchronous Earth Orbits (GSO), Highly Elliptical Orbits (HEO) or Lunar missions. Similarly, SRS (deep space) missions generally target planets in the ecliptic plane, but can stay for </w:t>
      </w:r>
      <w:r w:rsidR="00E348A3">
        <w:t>an extended period</w:t>
      </w:r>
      <w:r>
        <w:t xml:space="preserve"> in near earth orbits</w:t>
      </w:r>
      <w:r w:rsidR="00E348A3">
        <w:t>, or depart from the ecliptic plane when chasing comets</w:t>
      </w:r>
      <w:r w:rsidR="000254FC">
        <w:t>, asteroids</w:t>
      </w:r>
      <w:r w:rsidR="00E348A3">
        <w:t xml:space="preserve"> or other bodies.</w:t>
      </w:r>
    </w:p>
    <w:p w14:paraId="238731A9" w14:textId="77777777" w:rsidR="00CC63CA" w:rsidRDefault="00CC63CA" w:rsidP="00CC63CA">
      <w:pPr>
        <w:pStyle w:val="ListParagraph"/>
      </w:pPr>
      <w:r>
        <w:t xml:space="preserve">To ensure that the methodology defined here will cover all types of SRS missions, the SRS earth station antenna is assumed to be pointing towards the azimuth of the IMT-2020 station, at its minimum elevation angle. </w:t>
      </w:r>
    </w:p>
    <w:p w14:paraId="2C77B1FF" w14:textId="77CF05D8" w:rsidR="00B27D64" w:rsidRDefault="00B27D64" w:rsidP="0087437A">
      <w:pPr>
        <w:pStyle w:val="ListParagraph"/>
      </w:pPr>
      <w:r>
        <w:t xml:space="preserve">The zone area which is determined through this methodology can be relatively large given the sensitivity of SRS earth stations, and the impossibility to consider a specific trajectory or orbit for the spacecraft. Hence, such zones should be considered as coordination zones where IMT-2020 can still be deployed, after agreement </w:t>
      </w:r>
      <w:r w:rsidR="000254FC">
        <w:t xml:space="preserve">is obtained </w:t>
      </w:r>
      <w:r>
        <w:t>with the SRS operator.</w:t>
      </w:r>
    </w:p>
    <w:p w14:paraId="751CE8A5" w14:textId="7A57C438" w:rsidR="00B27D64" w:rsidRDefault="00B27D64" w:rsidP="0087437A">
      <w:pPr>
        <w:pStyle w:val="ListParagraph"/>
      </w:pPr>
      <w:r>
        <w:t>The methodology used is the Time Variable Gain (TVG) methodology given in RR Appendix 7.</w:t>
      </w:r>
      <w:r w:rsidR="00616272">
        <w:t xml:space="preserve"> This methodology would give results </w:t>
      </w:r>
      <w:r w:rsidR="00CC0285">
        <w:t>like</w:t>
      </w:r>
      <w:r w:rsidR="00616272">
        <w:t xml:space="preserve"> a Monte Carlo analysis, but is much faster and </w:t>
      </w:r>
      <w:r w:rsidR="000254FC">
        <w:t xml:space="preserve">more </w:t>
      </w:r>
      <w:r w:rsidR="00616272">
        <w:t>efficient.</w:t>
      </w:r>
    </w:p>
    <w:p w14:paraId="7B07BF6F" w14:textId="1B4543A2" w:rsidR="00B27D64" w:rsidRPr="00D3625D" w:rsidRDefault="00B27D64" w:rsidP="0087437A">
      <w:pPr>
        <w:pStyle w:val="ListParagraph"/>
      </w:pPr>
      <w:r>
        <w:t xml:space="preserve">Given that the user equipment will operate either indoor or in heavy clutter, the methodology focusses on the IMT-2020 base station. Since studies have shown that there is little aggregate effect from several base stations and user equipment </w:t>
      </w:r>
      <w:r w:rsidR="002B323D">
        <w:t>near</w:t>
      </w:r>
      <w:r>
        <w:t xml:space="preserve"> the earth station, </w:t>
      </w:r>
      <w:r w:rsidR="00357912">
        <w:t>the methodology only consider</w:t>
      </w:r>
      <w:r w:rsidR="000254FC">
        <w:t>s</w:t>
      </w:r>
      <w:r w:rsidR="00357912">
        <w:t xml:space="preserve"> a single base IMT-2020 base station.</w:t>
      </w:r>
      <w:r w:rsidR="000254FC">
        <w:t xml:space="preserve"> </w:t>
      </w:r>
      <w:r w:rsidR="00D3625D" w:rsidRPr="00D3625D">
        <w:t>When considering the aggregat</w:t>
      </w:r>
      <w:r w:rsidR="007D589E">
        <w:t>ion of multiple BS</w:t>
      </w:r>
      <w:r w:rsidR="00D3625D" w:rsidRPr="00D3625D">
        <w:t xml:space="preserve">, distances are not expected to increase </w:t>
      </w:r>
      <w:proofErr w:type="gramStart"/>
      <w:r w:rsidR="00D3625D" w:rsidRPr="00D3625D">
        <w:t>as long as</w:t>
      </w:r>
      <w:proofErr w:type="gramEnd"/>
      <w:r w:rsidR="00D3625D" w:rsidRPr="00D3625D">
        <w:t xml:space="preserve"> BS antenna panels are not concurrently pointing towards the ES in azimuth.</w:t>
      </w:r>
    </w:p>
    <w:p w14:paraId="74078900" w14:textId="1EFF5492" w:rsidR="003A3D11" w:rsidRDefault="003A3D11" w:rsidP="00532E85">
      <w:pPr>
        <w:pStyle w:val="Heading1"/>
      </w:pPr>
      <w:bookmarkStart w:id="4" w:name="_Toc172936"/>
      <w:r w:rsidRPr="00B932BA">
        <w:t>TVG standard methodology</w:t>
      </w:r>
      <w:bookmarkEnd w:id="4"/>
    </w:p>
    <w:p w14:paraId="3DB7CF65" w14:textId="2B62D442" w:rsidR="003A3D11" w:rsidRPr="00D74853" w:rsidRDefault="00B27D64" w:rsidP="00B932BA">
      <w:pPr>
        <w:pStyle w:val="ListParagraph"/>
      </w:pPr>
      <w:r>
        <w:t>The required minimum propagation loss is then given by (</w:t>
      </w:r>
      <w:r w:rsidR="000E0498">
        <w:t>1-</w:t>
      </w:r>
      <w:r>
        <w:t>1).</w:t>
      </w:r>
    </w:p>
    <w:p w14:paraId="4F9C25DD" w14:textId="77777777" w:rsidR="003A3D11" w:rsidRPr="00D74853" w:rsidRDefault="003A3D11" w:rsidP="003A3D11">
      <w:pPr>
        <w:spacing w:after="29" w:line="259" w:lineRule="auto"/>
        <w:jc w:val="left"/>
        <w:rPr>
          <w:lang w:val="en-GB"/>
        </w:rPr>
      </w:pPr>
      <w:r w:rsidRPr="00D74853">
        <w:rPr>
          <w:lang w:val="en-GB"/>
        </w:rPr>
        <w:t xml:space="preserve"> </w:t>
      </w:r>
    </w:p>
    <w:p w14:paraId="346576C3" w14:textId="2CC964F5" w:rsidR="003A3D11" w:rsidRPr="00D74853" w:rsidRDefault="004D722A" w:rsidP="00E15994">
      <w:pPr>
        <w:pStyle w:val="ListParagraph"/>
        <w:ind w:left="1134"/>
        <w:jc w:val="right"/>
      </w:pPr>
      <m:oMath>
        <m:sSub>
          <m:sSubPr>
            <m:ctrlPr>
              <w:rPr>
                <w:rFonts w:ascii="Cambria Math" w:eastAsia="Cambria Math" w:hAnsi="Cambria Math" w:cs="Cambria Math"/>
                <w:vertAlign w:val="subscript"/>
              </w:rPr>
            </m:ctrlPr>
          </m:sSubPr>
          <m:e>
            <m:r>
              <w:rPr>
                <w:rFonts w:ascii="Cambria Math" w:eastAsia="Cambria Math" w:hAnsi="Cambria Math" w:cs="Cambria Math"/>
                <w:vertAlign w:val="subscript"/>
              </w:rPr>
              <m:t>L</m:t>
            </m:r>
          </m:e>
          <m:sub>
            <m:r>
              <w:rPr>
                <w:rFonts w:ascii="Cambria Math" w:eastAsia="Cambria Math" w:hAnsi="Cambria Math" w:cs="Cambria Math"/>
                <w:vertAlign w:val="subscript"/>
              </w:rPr>
              <m:t>req</m:t>
            </m:r>
          </m:sub>
        </m:sSub>
        <m:d>
          <m:dPr>
            <m:ctrlPr>
              <w:rPr>
                <w:rFonts w:ascii="Cambria Math" w:eastAsia="Cambria Math" w:hAnsi="Cambria Math" w:cs="Cambria Math"/>
              </w:rPr>
            </m:ctrlPr>
          </m:dPr>
          <m:e>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vertAlign w:val="subscript"/>
                  </w:rPr>
                  <m:t>v</m:t>
                </m:r>
              </m:sub>
            </m:sSub>
          </m:e>
        </m:d>
        <m:r>
          <m:rPr>
            <m:sty m:val="p"/>
          </m:rPr>
          <w:rPr>
            <w:rFonts w:ascii="Cambria Math" w:eastAsia="Cambria Math" w:hAnsi="Cambria Math" w:cs="Cambria Math"/>
          </w:rPr>
          <m:t xml:space="preserve">= </m:t>
        </m:r>
        <m:sSub>
          <m:sSubPr>
            <m:ctrlPr>
              <w:rPr>
                <w:rFonts w:ascii="Cambria Math" w:eastAsia="Cambria Math" w:hAnsi="Cambria Math" w:cs="Cambria Math"/>
                <w:i/>
              </w:rPr>
            </m:ctrlPr>
          </m:sSubPr>
          <m:e>
            <m:r>
              <w:rPr>
                <w:rFonts w:ascii="Cambria Math" w:eastAsia="Cambria Math" w:hAnsi="Cambria Math" w:cs="Cambria Math"/>
              </w:rPr>
              <m:t>P</m:t>
            </m:r>
            <m:ctrlPr>
              <w:rPr>
                <w:rFonts w:ascii="Cambria Math" w:eastAsia="Cambria Math" w:hAnsi="Cambria Math" w:cs="Cambria Math"/>
              </w:rPr>
            </m:ctrlPr>
          </m:e>
          <m:sub>
            <m:r>
              <w:rPr>
                <w:rFonts w:ascii="Cambria Math" w:eastAsia="Cambria Math" w:hAnsi="Cambria Math" w:cs="Cambria Math"/>
                <w:vertAlign w:val="subscript"/>
              </w:rPr>
              <m:t>t</m:t>
            </m:r>
          </m:sub>
        </m:sSub>
        <m:r>
          <m:rPr>
            <m:sty m:val="p"/>
          </m:rPr>
          <w:rPr>
            <w:rFonts w:ascii="Cambria Math" w:eastAsia="Cambria Math" w:hAnsi="Cambria Math" w:cs="Cambria Math"/>
            <w:vertAlign w:val="subscript"/>
          </w:rPr>
          <m:t>+</m:t>
        </m:r>
        <m:sSub>
          <m:sSubPr>
            <m:ctrlPr>
              <w:rPr>
                <w:rFonts w:ascii="Cambria Math" w:eastAsia="Cambria Math" w:hAnsi="Cambria Math" w:cs="Cambria Math"/>
                <w:i/>
              </w:rPr>
            </m:ctrlPr>
          </m:sSubPr>
          <m:e>
            <m:r>
              <w:rPr>
                <w:rFonts w:ascii="Cambria Math" w:eastAsia="Cambria Math" w:hAnsi="Cambria Math" w:cs="Cambria Math"/>
              </w:rPr>
              <m:t>G</m:t>
            </m:r>
          </m:e>
          <m:sub>
            <m:r>
              <w:rPr>
                <w:rFonts w:ascii="Cambria Math" w:eastAsia="Cambria Math" w:hAnsi="Cambria Math" w:cs="Cambria Math"/>
                <w:vertAlign w:val="subscript"/>
              </w:rPr>
              <m:t>t</m:t>
            </m:r>
          </m:sub>
        </m:sSub>
        <m:r>
          <m:rPr>
            <m:sty m:val="p"/>
          </m:rP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p</m:t>
            </m:r>
            <m:ctrlPr>
              <w:rPr>
                <w:rFonts w:ascii="Cambria Math" w:eastAsia="Cambria Math" w:hAnsi="Cambria Math" w:cs="Cambria Math"/>
              </w:rPr>
            </m:ctrlPr>
          </m:e>
          <m:sub>
            <m:r>
              <w:rPr>
                <w:rFonts w:ascii="Cambria Math" w:eastAsia="Cambria Math" w:hAnsi="Cambria Math" w:cs="Cambria Math"/>
                <w:vertAlign w:val="subscript"/>
              </w:rPr>
              <m:t>n</m:t>
            </m:r>
          </m:sub>
        </m:sSub>
        <m:r>
          <m:rPr>
            <m:sty m:val="p"/>
          </m:rPr>
          <w:rPr>
            <w:rFonts w:ascii="Cambria Math" w:eastAsia="Cambria Math" w:hAnsi="Cambria Math" w:cs="Cambria Math"/>
          </w:rPr>
          <m:t xml:space="preserve">) + </m:t>
        </m:r>
        <m:sSub>
          <m:sSubPr>
            <m:ctrlPr>
              <w:rPr>
                <w:rFonts w:ascii="Cambria Math" w:eastAsia="Cambria Math" w:hAnsi="Cambria Math" w:cs="Cambria Math"/>
                <w:i/>
              </w:rPr>
            </m:ctrlPr>
          </m:sSubPr>
          <m:e>
            <m:r>
              <w:rPr>
                <w:rFonts w:ascii="Cambria Math" w:eastAsia="Cambria Math" w:hAnsi="Cambria Math" w:cs="Cambria Math"/>
              </w:rPr>
              <m:t>G</m:t>
            </m:r>
            <m:ctrlPr>
              <w:rPr>
                <w:rFonts w:ascii="Cambria Math" w:eastAsia="Cambria Math" w:hAnsi="Cambria Math" w:cs="Cambria Math"/>
              </w:rPr>
            </m:ctrlPr>
          </m:e>
          <m:sub>
            <m:r>
              <w:rPr>
                <w:rFonts w:ascii="Cambria Math" w:eastAsia="Cambria Math" w:hAnsi="Cambria Math" w:cs="Cambria Math"/>
                <w:vertAlign w:val="subscript"/>
              </w:rPr>
              <m:t>r</m:t>
            </m:r>
          </m:sub>
        </m:sSub>
        <m:r>
          <m:rPr>
            <m:sty m:val="p"/>
          </m:rPr>
          <w:rPr>
            <w:rFonts w:ascii="Cambria Math" w:eastAsia="Cambria Math" w:hAnsi="Cambria Math" w:cs="Cambria Math"/>
            <w:vertAlign w:val="subscript"/>
          </w:rPr>
          <m:t xml:space="preserve"> </m:t>
        </m:r>
        <m:r>
          <m:rPr>
            <m:sty m:val="p"/>
          </m:rPr>
          <w:rPr>
            <w:rFonts w:ascii="Cambria Math" w:eastAsia="Cambria Math" w:hAnsi="Cambria Math" w:cs="Cambria Math"/>
          </w:rPr>
          <m:t xml:space="preserve">- </m:t>
        </m:r>
        <m:r>
          <w:rPr>
            <w:rFonts w:ascii="Cambria Math" w:eastAsia="Cambria Math" w:hAnsi="Cambria Math" w:cs="Cambria Math"/>
          </w:rPr>
          <m:t>I(p)</m:t>
        </m:r>
      </m:oMath>
      <w:r w:rsidR="00270AAD" w:rsidRPr="00E15994">
        <w:rPr>
          <w:i/>
        </w:rPr>
        <w:tab/>
      </w:r>
      <w:r w:rsidR="00E15994">
        <w:rPr>
          <w:i/>
        </w:rPr>
        <w:tab/>
      </w:r>
      <w:r w:rsidR="002A26E5">
        <w:rPr>
          <w:i/>
        </w:rPr>
        <w:tab/>
      </w:r>
      <w:r w:rsidR="002A26E5">
        <w:rPr>
          <w:i/>
        </w:rPr>
        <w:tab/>
      </w:r>
      <w:r w:rsidR="00E15994">
        <w:rPr>
          <w:i/>
        </w:rPr>
        <w:tab/>
      </w:r>
      <w:r w:rsidR="0087437A">
        <w:tab/>
      </w:r>
      <w:r w:rsidR="003A3D11" w:rsidRPr="00D74853">
        <w:t>(</w:t>
      </w:r>
      <w:r w:rsidR="00F81BA3">
        <w:t>1</w:t>
      </w:r>
      <w:r w:rsidR="000E0498">
        <w:t>-1</w:t>
      </w:r>
      <w:r w:rsidR="003A3D11" w:rsidRPr="00D74853">
        <w:t>)</w:t>
      </w:r>
    </w:p>
    <w:p w14:paraId="3389EAC3" w14:textId="3CA2BB2E" w:rsidR="003A3D11" w:rsidRDefault="00BF05DF" w:rsidP="00B932BA">
      <w:pPr>
        <w:pStyle w:val="ListParagraph"/>
      </w:pPr>
      <w:r>
        <w:t>W</w:t>
      </w:r>
      <w:r w:rsidR="003A3D11">
        <w:t>here</w:t>
      </w:r>
      <w:r>
        <w:t>,</w:t>
      </w:r>
    </w:p>
    <w:p w14:paraId="4CFFFF19" w14:textId="0AEF36B7" w:rsidR="003A3D11" w:rsidRDefault="003A3D11" w:rsidP="00B932BA">
      <w:pPr>
        <w:pStyle w:val="ListParagraph"/>
        <w:numPr>
          <w:ilvl w:val="0"/>
          <w:numId w:val="39"/>
        </w:numPr>
      </w:pPr>
      <w:r>
        <w:rPr>
          <w:rFonts w:ascii="Cambria Math" w:eastAsia="Cambria Math" w:hAnsi="Cambria Math" w:cs="Cambria Math"/>
        </w:rPr>
        <w:t>𝑃</w:t>
      </w:r>
      <w:r>
        <w:rPr>
          <w:rFonts w:ascii="Cambria Math" w:eastAsia="Cambria Math" w:hAnsi="Cambria Math" w:cs="Cambria Math"/>
          <w:vertAlign w:val="subscript"/>
        </w:rPr>
        <w:t>𝑡</w:t>
      </w:r>
      <w:r w:rsidRPr="00D74853">
        <w:t xml:space="preserve"> is </w:t>
      </w:r>
      <w:r w:rsidR="00270AAD">
        <w:t>the total</w:t>
      </w:r>
      <w:r w:rsidRPr="00D74853">
        <w:t xml:space="preserve"> transmitting power level (</w:t>
      </w:r>
      <w:proofErr w:type="spellStart"/>
      <w:r w:rsidRPr="00D74853">
        <w:t>dB</w:t>
      </w:r>
      <w:r w:rsidR="00E15994">
        <w:t>W</w:t>
      </w:r>
      <w:proofErr w:type="spellEnd"/>
      <w:r w:rsidRPr="00D74853">
        <w:t xml:space="preserve">) in the reference bandwidth of a transmitting </w:t>
      </w:r>
      <w:r w:rsidR="00F81BA3">
        <w:t>IMT-2020</w:t>
      </w:r>
      <w:r w:rsidR="00F81BA3" w:rsidRPr="00D74853">
        <w:t xml:space="preserve"> </w:t>
      </w:r>
      <w:r w:rsidR="00270AAD">
        <w:t xml:space="preserve">base </w:t>
      </w:r>
      <w:r w:rsidRPr="00D74853">
        <w:t>station</w:t>
      </w:r>
      <w:r w:rsidR="00F81BA3">
        <w:t>;</w:t>
      </w:r>
    </w:p>
    <w:p w14:paraId="13EA4E22" w14:textId="633A8FA6" w:rsidR="003A3D11" w:rsidRPr="00D74853" w:rsidRDefault="003A3D11" w:rsidP="00B932BA">
      <w:pPr>
        <w:pStyle w:val="ListParagraph"/>
        <w:numPr>
          <w:ilvl w:val="0"/>
          <w:numId w:val="39"/>
        </w:numPr>
      </w:pPr>
      <w:r>
        <w:rPr>
          <w:rFonts w:ascii="Cambria Math" w:eastAsia="Cambria Math" w:hAnsi="Cambria Math" w:cs="Cambria Math"/>
        </w:rPr>
        <w:t>𝐼</w:t>
      </w:r>
      <w:r w:rsidRPr="00D74853">
        <w:rPr>
          <w:rFonts w:ascii="Cambria Math" w:eastAsia="Cambria Math" w:hAnsi="Cambria Math" w:cs="Cambria Math"/>
        </w:rPr>
        <w:t>(</w:t>
      </w:r>
      <w:r>
        <w:rPr>
          <w:rFonts w:ascii="Cambria Math" w:eastAsia="Cambria Math" w:hAnsi="Cambria Math" w:cs="Cambria Math"/>
        </w:rPr>
        <w:t>𝑝</w:t>
      </w:r>
      <w:r w:rsidRPr="00D74853">
        <w:rPr>
          <w:rFonts w:ascii="Cambria Math" w:eastAsia="Cambria Math" w:hAnsi="Cambria Math" w:cs="Cambria Math"/>
        </w:rPr>
        <w:t>)</w:t>
      </w:r>
      <w:r w:rsidRPr="00D74853">
        <w:t xml:space="preserve"> is the </w:t>
      </w:r>
      <w:r w:rsidR="00F81BA3">
        <w:t>protection threshold</w:t>
      </w:r>
      <w:r w:rsidRPr="00D74853">
        <w:t xml:space="preserve"> (</w:t>
      </w:r>
      <w:proofErr w:type="spellStart"/>
      <w:r w:rsidRPr="00D74853">
        <w:t>dBW</w:t>
      </w:r>
      <w:proofErr w:type="spellEnd"/>
      <w:r w:rsidRPr="00D74853">
        <w:t xml:space="preserve">) in the reference bandwidth to be exceeded for no more than </w:t>
      </w:r>
      <w:r>
        <w:rPr>
          <w:rFonts w:ascii="Cambria Math" w:eastAsia="Cambria Math" w:hAnsi="Cambria Math" w:cs="Cambria Math"/>
        </w:rPr>
        <w:t>𝑝</w:t>
      </w:r>
      <w:r w:rsidRPr="00D74853">
        <w:t xml:space="preserve">% of the time at the </w:t>
      </w:r>
      <w:r w:rsidR="00F81BA3">
        <w:t>input</w:t>
      </w:r>
      <w:r w:rsidR="00F81BA3" w:rsidRPr="00D74853">
        <w:t xml:space="preserve"> </w:t>
      </w:r>
      <w:r w:rsidRPr="00D74853">
        <w:t xml:space="preserve">of the antenna of </w:t>
      </w:r>
      <w:r w:rsidR="00F81BA3">
        <w:t>the</w:t>
      </w:r>
      <w:r w:rsidR="00F81BA3" w:rsidRPr="00D74853">
        <w:t xml:space="preserve"> </w:t>
      </w:r>
      <w:r w:rsidRPr="00D74853">
        <w:t xml:space="preserve">receiving </w:t>
      </w:r>
      <w:r w:rsidR="00F81BA3">
        <w:t>SRS</w:t>
      </w:r>
      <w:r w:rsidRPr="00D74853">
        <w:t xml:space="preserve"> earth station that may be subject to interference</w:t>
      </w:r>
      <w:r w:rsidR="00F81BA3">
        <w:t>;</w:t>
      </w:r>
    </w:p>
    <w:p w14:paraId="1EC41EFB" w14:textId="58A5C100" w:rsidR="003A3D11" w:rsidRPr="00D74853" w:rsidRDefault="003A3D11" w:rsidP="00B932BA">
      <w:pPr>
        <w:pStyle w:val="ListParagraph"/>
        <w:numPr>
          <w:ilvl w:val="0"/>
          <w:numId w:val="39"/>
        </w:numPr>
      </w:pPr>
      <w:r>
        <w:rPr>
          <w:rFonts w:ascii="Cambria Math" w:eastAsia="Cambria Math" w:hAnsi="Cambria Math" w:cs="Cambria Math"/>
        </w:rPr>
        <w:t>𝐺</w:t>
      </w:r>
      <w:r>
        <w:rPr>
          <w:rFonts w:ascii="Cambria Math" w:eastAsia="Cambria Math" w:hAnsi="Cambria Math" w:cs="Cambria Math"/>
          <w:vertAlign w:val="subscript"/>
        </w:rPr>
        <w:t>𝑡</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𝑛</w:t>
      </w:r>
      <w:r w:rsidRPr="00D74853">
        <w:rPr>
          <w:rFonts w:ascii="Cambria Math" w:eastAsia="Cambria Math" w:hAnsi="Cambria Math" w:cs="Cambria Math"/>
        </w:rPr>
        <w:t>)</w:t>
      </w:r>
      <w:r w:rsidRPr="00D74853">
        <w:t xml:space="preserve"> is the gain </w:t>
      </w:r>
      <w:r w:rsidR="00F81BA3">
        <w:t xml:space="preserve">towards the horizon </w:t>
      </w:r>
      <w:r w:rsidRPr="00D74853">
        <w:t>of the transmitting antenna (</w:t>
      </w:r>
      <w:proofErr w:type="spellStart"/>
      <w:r w:rsidRPr="00D74853">
        <w:t>dBi</w:t>
      </w:r>
      <w:proofErr w:type="spellEnd"/>
      <w:r w:rsidRPr="00D74853">
        <w:t xml:space="preserve">) that is exceeded for </w:t>
      </w:r>
      <w:r>
        <w:rPr>
          <w:rFonts w:ascii="Cambria Math" w:eastAsia="Cambria Math" w:hAnsi="Cambria Math" w:cs="Cambria Math"/>
        </w:rPr>
        <w:t>𝑝</w:t>
      </w:r>
      <w:r>
        <w:rPr>
          <w:rFonts w:ascii="Cambria Math" w:eastAsia="Cambria Math" w:hAnsi="Cambria Math" w:cs="Cambria Math"/>
          <w:vertAlign w:val="subscript"/>
        </w:rPr>
        <w:t>𝑛</w:t>
      </w:r>
      <w:r w:rsidRPr="00D74853">
        <w:t>% of the time on the azimuth under consideration</w:t>
      </w:r>
      <w:r w:rsidR="00F81BA3">
        <w:t>;</w:t>
      </w:r>
      <w:r w:rsidRPr="00D74853">
        <w:t xml:space="preserve"> </w:t>
      </w:r>
    </w:p>
    <w:p w14:paraId="64E5589A" w14:textId="69E9F3D7" w:rsidR="003A3D11" w:rsidRDefault="003A3D11" w:rsidP="00F81BA3">
      <w:pPr>
        <w:pStyle w:val="ListParagraph"/>
        <w:numPr>
          <w:ilvl w:val="0"/>
          <w:numId w:val="39"/>
        </w:numPr>
      </w:pPr>
      <w:r>
        <w:rPr>
          <w:rFonts w:ascii="Cambria Math" w:eastAsia="Cambria Math" w:hAnsi="Cambria Math" w:cs="Cambria Math"/>
        </w:rPr>
        <w:lastRenderedPageBreak/>
        <w:t>𝐺</w:t>
      </w:r>
      <w:r>
        <w:rPr>
          <w:rFonts w:ascii="Cambria Math" w:eastAsia="Cambria Math" w:hAnsi="Cambria Math" w:cs="Cambria Math"/>
          <w:vertAlign w:val="subscript"/>
        </w:rPr>
        <w:t>𝑟</w:t>
      </w:r>
      <w:r w:rsidRPr="00D74853">
        <w:t xml:space="preserve"> is </w:t>
      </w:r>
      <w:r w:rsidR="00F81BA3">
        <w:t xml:space="preserve">the </w:t>
      </w:r>
      <w:r w:rsidRPr="00D74853">
        <w:t xml:space="preserve">gain towards the physical horizon </w:t>
      </w:r>
      <w:r w:rsidR="00F81BA3">
        <w:t>for</w:t>
      </w:r>
      <w:r w:rsidR="00F81BA3" w:rsidRPr="00D74853">
        <w:t xml:space="preserve"> </w:t>
      </w:r>
      <w:r w:rsidRPr="00D74853">
        <w:t>a given azimuth (</w:t>
      </w:r>
      <w:proofErr w:type="spellStart"/>
      <w:r w:rsidRPr="00D74853">
        <w:t>dBi</w:t>
      </w:r>
      <w:proofErr w:type="spellEnd"/>
      <w:r w:rsidRPr="00D74853">
        <w:t xml:space="preserve">) of the victim </w:t>
      </w:r>
      <w:r w:rsidR="00F81BA3">
        <w:t xml:space="preserve">SRS </w:t>
      </w:r>
      <w:r w:rsidRPr="00D74853">
        <w:t>earth station antenna</w:t>
      </w:r>
      <w:r w:rsidR="00F81BA3">
        <w:t>;</w:t>
      </w:r>
      <w:r w:rsidRPr="00D74853">
        <w:t xml:space="preserve"> </w:t>
      </w:r>
    </w:p>
    <w:p w14:paraId="4D84E87B" w14:textId="7603FCA9" w:rsidR="003A3D11" w:rsidRPr="00D74853" w:rsidRDefault="003A3D11" w:rsidP="00B932BA">
      <w:pPr>
        <w:pStyle w:val="ListParagraph"/>
        <w:numPr>
          <w:ilvl w:val="0"/>
          <w:numId w:val="39"/>
        </w:numPr>
      </w:pPr>
      <w:r>
        <w:rPr>
          <w:rFonts w:ascii="Cambria Math" w:eastAsia="Cambria Math" w:hAnsi="Cambria Math" w:cs="Cambria Math"/>
        </w:rPr>
        <w:t>𝐿</w:t>
      </w:r>
      <w:r>
        <w:rPr>
          <w:rFonts w:ascii="Cambria Math" w:eastAsia="Cambria Math" w:hAnsi="Cambria Math" w:cs="Cambria Math"/>
          <w:vertAlign w:val="subscript"/>
        </w:rPr>
        <w:t>𝑟𝑒𝑞</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𝑣</w:t>
      </w:r>
      <w:r w:rsidRPr="00D74853">
        <w:rPr>
          <w:rFonts w:ascii="Cambria Math" w:eastAsia="Cambria Math" w:hAnsi="Cambria Math" w:cs="Cambria Math"/>
        </w:rPr>
        <w:t>)</w:t>
      </w:r>
      <w:r w:rsidRPr="00D74853">
        <w:t xml:space="preserve"> is the minimum required </w:t>
      </w:r>
      <w:r w:rsidR="00F81BA3" w:rsidRPr="00D74853">
        <w:t xml:space="preserve">propagation </w:t>
      </w:r>
      <w:r w:rsidRPr="00D74853">
        <w:t xml:space="preserve">loss (dB) for </w:t>
      </w:r>
      <w:r>
        <w:rPr>
          <w:rFonts w:ascii="Cambria Math" w:eastAsia="Cambria Math" w:hAnsi="Cambria Math" w:cs="Cambria Math"/>
        </w:rPr>
        <w:t>𝑝</w:t>
      </w:r>
      <w:r>
        <w:rPr>
          <w:rFonts w:ascii="Cambria Math" w:eastAsia="Cambria Math" w:hAnsi="Cambria Math" w:cs="Cambria Math"/>
          <w:vertAlign w:val="subscript"/>
        </w:rPr>
        <w:t>𝑣</w:t>
      </w:r>
      <w:r w:rsidRPr="00D74853">
        <w:t xml:space="preserve">% of the time; this loss must be exceeded by the propagation path loss for all possible </w:t>
      </w:r>
      <w:r>
        <w:rPr>
          <w:rFonts w:ascii="Cambria Math" w:eastAsia="Cambria Math" w:hAnsi="Cambria Math" w:cs="Cambria Math"/>
        </w:rPr>
        <w:t>𝑝</w:t>
      </w:r>
      <w:r>
        <w:rPr>
          <w:rFonts w:ascii="Cambria Math" w:eastAsia="Cambria Math" w:hAnsi="Cambria Math" w:cs="Cambria Math"/>
          <w:vertAlign w:val="subscript"/>
        </w:rPr>
        <w:t>𝑣</w:t>
      </w:r>
      <w:r w:rsidRPr="00D74853">
        <w:t xml:space="preserve">% values retrieved from the considered gain complementary cumulative distribution function. </w:t>
      </w:r>
      <w:r>
        <w:rPr>
          <w:rFonts w:ascii="Cambria Math" w:eastAsia="Cambria Math" w:hAnsi="Cambria Math" w:cs="Cambria Math"/>
        </w:rPr>
        <w:t>𝑝</w:t>
      </w:r>
      <w:r>
        <w:rPr>
          <w:rFonts w:ascii="Cambria Math" w:eastAsia="Cambria Math" w:hAnsi="Cambria Math" w:cs="Cambria Math"/>
          <w:vertAlign w:val="subscript"/>
        </w:rPr>
        <w:t>𝑣</w:t>
      </w:r>
      <w:r w:rsidRPr="00D74853">
        <w:t xml:space="preserve"> is the time percentage that approximates the convolution between the variable horizon gain and the propagation mode path loss and is given by (</w:t>
      </w:r>
      <w:r w:rsidR="000E0498">
        <w:t>1-</w:t>
      </w:r>
      <w:r w:rsidR="00F81BA3">
        <w:t>2</w:t>
      </w:r>
      <w:r w:rsidRPr="00D74853">
        <w:t xml:space="preserve">). </w:t>
      </w:r>
    </w:p>
    <w:p w14:paraId="6131BAEA" w14:textId="77777777" w:rsidR="0087437A" w:rsidRDefault="0087437A" w:rsidP="0087437A">
      <w:pPr>
        <w:pStyle w:val="Equation"/>
      </w:pPr>
      <w:r>
        <w:tab/>
      </w:r>
    </w:p>
    <w:p w14:paraId="32CCEFDF" w14:textId="696DEFC6" w:rsidR="0087437A" w:rsidRDefault="0087437A" w:rsidP="00B932BA">
      <w:pPr>
        <w:pStyle w:val="ListParagraph"/>
        <w:jc w:val="right"/>
        <w:rPr>
          <w:lang w:eastAsia="en-US"/>
        </w:rPr>
      </w:pPr>
      <w:r>
        <w:rPr>
          <w:rFonts w:eastAsiaTheme="minorEastAsia"/>
          <w:position w:val="-48"/>
          <w:szCs w:val="20"/>
          <w:lang w:eastAsia="en-US"/>
        </w:rPr>
        <w:object w:dxaOrig="4632" w:dyaOrig="1092" w14:anchorId="58F10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54.75pt" o:ole="" fillcolor="window">
            <v:imagedata r:id="rId12" o:title=""/>
          </v:shape>
          <o:OLEObject Type="Embed" ProgID="Equation.3" ShapeID="_x0000_i1025" DrawAspect="Content" ObjectID="_1573987978" r:id="rId13"/>
        </w:object>
      </w:r>
      <w:r>
        <w:rPr>
          <w:rFonts w:eastAsiaTheme="minorEastAsia"/>
        </w:rPr>
        <w:tab/>
      </w:r>
      <w:r>
        <w:rPr>
          <w:rFonts w:eastAsiaTheme="minorEastAsia"/>
        </w:rPr>
        <w:tab/>
      </w:r>
      <w:r>
        <w:rPr>
          <w:rFonts w:eastAsiaTheme="minorEastAsia"/>
        </w:rPr>
        <w:tab/>
        <w:t>(</w:t>
      </w:r>
      <w:r w:rsidR="000E0498">
        <w:rPr>
          <w:rFonts w:eastAsiaTheme="minorEastAsia"/>
        </w:rPr>
        <w:t>1-</w:t>
      </w:r>
      <w:r>
        <w:rPr>
          <w:rFonts w:eastAsiaTheme="minorEastAsia"/>
        </w:rPr>
        <w:t>2)</w:t>
      </w:r>
    </w:p>
    <w:p w14:paraId="7B1AFC80" w14:textId="2B6E2805" w:rsidR="0087437A" w:rsidRDefault="0087437A" w:rsidP="0087437A">
      <w:pPr>
        <w:pStyle w:val="ListParagraph"/>
      </w:pPr>
      <w:r>
        <w:t xml:space="preserve">The limitation to 50% comes from the propagation model used, Recommendation ITU-R P.452, which is limited to percentages of time up to 50%. </w:t>
      </w:r>
    </w:p>
    <w:p w14:paraId="33D739BA" w14:textId="36DA5202" w:rsidR="00270AAD" w:rsidRDefault="00270AAD" w:rsidP="00B932BA">
      <w:pPr>
        <w:pStyle w:val="Heading1"/>
      </w:pPr>
      <w:r>
        <w:t>Determination of the IMT-2020 base station total power</w:t>
      </w:r>
    </w:p>
    <w:p w14:paraId="0E5C4201" w14:textId="40C4277D" w:rsidR="00270AAD" w:rsidRDefault="00BF05DF" w:rsidP="0087437A">
      <w:pPr>
        <w:pStyle w:val="ListParagraph"/>
      </w:pPr>
      <w:r>
        <w:t>The IMT-2020 base station total power is given by (</w:t>
      </w:r>
      <w:r w:rsidR="008F0C52">
        <w:t>1-</w:t>
      </w:r>
      <w:r>
        <w:t>3).</w:t>
      </w:r>
    </w:p>
    <w:p w14:paraId="6F96C5B2" w14:textId="77777777" w:rsidR="00BF05DF" w:rsidRDefault="00BF05DF" w:rsidP="00BF05DF">
      <w:pPr>
        <w:pStyle w:val="ListParagraph"/>
      </w:pPr>
    </w:p>
    <w:p w14:paraId="40562B99" w14:textId="7215D68D" w:rsidR="00BF05DF" w:rsidRPr="00BF05DF" w:rsidRDefault="004D722A" w:rsidP="002A26E5">
      <w:pPr>
        <w:pStyle w:val="ListParagraph"/>
        <w:ind w:left="1560"/>
        <w:jc w:val="right"/>
      </w:p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N</m:t>
                </m:r>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O</m:t>
            </m:r>
          </m:sub>
        </m:sSub>
        <m:r>
          <m:rPr>
            <m:sty m:val="p"/>
          </m:rPr>
          <w:rPr>
            <w:rFonts w:ascii="Cambria Math" w:eastAsia="Cambria Math" w:hAnsi="Cambria Math" w:cs="Cambria Math"/>
          </w:rPr>
          <m:t>- 30 +10log</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ref</m:t>
                    </m:r>
                  </m:sub>
                </m:sSub>
              </m:num>
              <m:den>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IMT</m:t>
                    </m:r>
                  </m:sub>
                </m:sSub>
              </m:den>
            </m:f>
          </m:e>
        </m:d>
      </m:oMath>
      <w:r w:rsidR="00BF05DF">
        <w:tab/>
      </w:r>
      <w:r w:rsidR="002A26E5">
        <w:tab/>
      </w:r>
      <w:r w:rsidR="00BF05DF">
        <w:tab/>
      </w:r>
      <w:r w:rsidR="00BF05DF">
        <w:tab/>
        <w:t>(</w:t>
      </w:r>
      <w:r w:rsidR="000E0498">
        <w:t>1-</w:t>
      </w:r>
      <w:r w:rsidR="00BF05DF">
        <w:t>3)</w:t>
      </w:r>
    </w:p>
    <w:p w14:paraId="76C2BAF0" w14:textId="11341915" w:rsidR="00BF05DF" w:rsidRDefault="00BF05DF" w:rsidP="00BF05DF">
      <w:pPr>
        <w:pStyle w:val="ListParagraph"/>
      </w:pPr>
      <w:r>
        <w:t>Where,</w:t>
      </w:r>
    </w:p>
    <w:p w14:paraId="16B303D6" w14:textId="741EB76E" w:rsidR="00BF05DF" w:rsidRDefault="00BF05DF" w:rsidP="00BF05DF">
      <w:pPr>
        <w:pStyle w:val="ListParagraph"/>
        <w:numPr>
          <w:ilvl w:val="0"/>
          <w:numId w:val="40"/>
        </w:numPr>
      </w:pPr>
      <w:proofErr w:type="spellStart"/>
      <w:r>
        <w:t>P</w:t>
      </w:r>
      <w:r w:rsidRPr="00BF05DF">
        <w:rPr>
          <w:vertAlign w:val="subscript"/>
        </w:rPr>
        <w:t>e</w:t>
      </w:r>
      <w:proofErr w:type="spellEnd"/>
      <w:r>
        <w:t xml:space="preserve"> (dBm) is the power per antenna element;</w:t>
      </w:r>
    </w:p>
    <w:p w14:paraId="7C536096" w14:textId="7DAFB95D" w:rsidR="00BF05DF" w:rsidRDefault="00BF05DF" w:rsidP="00BF05DF">
      <w:pPr>
        <w:pStyle w:val="ListParagraph"/>
        <w:numPr>
          <w:ilvl w:val="0"/>
          <w:numId w:val="40"/>
        </w:numPr>
      </w:pPr>
      <w:r>
        <w:t>N is the number of antenna elements;</w:t>
      </w:r>
    </w:p>
    <w:p w14:paraId="59672D14" w14:textId="62CFACE3" w:rsidR="00BF05DF" w:rsidRDefault="00BF05DF" w:rsidP="00BF05DF">
      <w:pPr>
        <w:pStyle w:val="ListParagraph"/>
        <w:numPr>
          <w:ilvl w:val="0"/>
          <w:numId w:val="40"/>
        </w:numPr>
      </w:pPr>
      <w:r>
        <w:t>L</w:t>
      </w:r>
      <w:r w:rsidRPr="00BF05DF">
        <w:rPr>
          <w:vertAlign w:val="subscript"/>
        </w:rPr>
        <w:t>O</w:t>
      </w:r>
      <w:r>
        <w:t xml:space="preserve"> (dB) is the ohmic losses</w:t>
      </w:r>
      <w:r w:rsidR="00E15994">
        <w:t>;</w:t>
      </w:r>
    </w:p>
    <w:p w14:paraId="0372CA4E" w14:textId="77777777" w:rsidR="00E15994" w:rsidRPr="00E15994" w:rsidRDefault="00E15994" w:rsidP="00E15994">
      <w:pPr>
        <w:pStyle w:val="ListParagraph"/>
        <w:numPr>
          <w:ilvl w:val="0"/>
          <w:numId w:val="40"/>
        </w:numPr>
        <w:rPr>
          <w:i/>
        </w:rPr>
      </w:pPr>
      <w:proofErr w:type="spellStart"/>
      <w:r w:rsidRPr="00E15994">
        <w:rPr>
          <w:i/>
        </w:rPr>
        <w:t>B</w:t>
      </w:r>
      <w:r w:rsidRPr="00E15994">
        <w:rPr>
          <w:i/>
          <w:vertAlign w:val="subscript"/>
        </w:rPr>
        <w:t>ref</w:t>
      </w:r>
      <w:proofErr w:type="spellEnd"/>
      <w:r>
        <w:t xml:space="preserve"> is the reference bandwidth of the SRS protection criterion (MHz);</w:t>
      </w:r>
    </w:p>
    <w:p w14:paraId="65C7BA1F" w14:textId="77777777" w:rsidR="00E15994" w:rsidRPr="00E15994" w:rsidRDefault="00E15994" w:rsidP="00E15994">
      <w:pPr>
        <w:pStyle w:val="ListParagraph"/>
        <w:numPr>
          <w:ilvl w:val="0"/>
          <w:numId w:val="40"/>
        </w:numPr>
        <w:rPr>
          <w:i/>
        </w:rPr>
      </w:pPr>
      <w:r w:rsidRPr="00E15994">
        <w:rPr>
          <w:i/>
        </w:rPr>
        <w:t>B</w:t>
      </w:r>
      <w:r>
        <w:rPr>
          <w:i/>
          <w:vertAlign w:val="subscript"/>
        </w:rPr>
        <w:t>IMT</w:t>
      </w:r>
      <w:r>
        <w:t xml:space="preserve"> is the reference bandwidth of the IMT base station (MHz);</w:t>
      </w:r>
    </w:p>
    <w:p w14:paraId="273E698D" w14:textId="77777777" w:rsidR="00E15994" w:rsidRDefault="00E15994" w:rsidP="00E15994"/>
    <w:p w14:paraId="1970493C" w14:textId="1E6A3ED0" w:rsidR="00E15994" w:rsidRDefault="00E15994" w:rsidP="00E15994">
      <w:pPr>
        <w:pStyle w:val="ListParagraph"/>
      </w:pPr>
      <w:r>
        <w:t>As an example, a</w:t>
      </w:r>
      <w:r w:rsidR="008F0C52">
        <w:t>n</w:t>
      </w:r>
      <w:r>
        <w:t xml:space="preserve"> </w:t>
      </w:r>
      <w:r w:rsidR="00437420">
        <w:t xml:space="preserve">urban or suburban </w:t>
      </w:r>
      <w:r>
        <w:t xml:space="preserve">8 x 8 elements antenna </w:t>
      </w:r>
      <w:r w:rsidR="00437420">
        <w:t xml:space="preserve">at 26 GHz </w:t>
      </w:r>
      <w:r>
        <w:t xml:space="preserve">with an input power of 10 dBm/200 MHz per element and a </w:t>
      </w:r>
      <w:r w:rsidR="00437420">
        <w:t xml:space="preserve">3 dB ohmic loss would have a total power of -28 </w:t>
      </w:r>
      <w:proofErr w:type="spellStart"/>
      <w:r w:rsidR="00437420">
        <w:t>dBW</w:t>
      </w:r>
      <w:proofErr w:type="spellEnd"/>
      <w:r w:rsidR="00437420">
        <w:t>/MHz.</w:t>
      </w:r>
    </w:p>
    <w:p w14:paraId="2130434C" w14:textId="07101D37" w:rsidR="00270AAD" w:rsidRDefault="00270AAD" w:rsidP="00270AAD">
      <w:pPr>
        <w:pStyle w:val="Heading1"/>
      </w:pPr>
      <w:r>
        <w:t>Determination of the distribution of the IMT-2020 BS antenna gain towards the horizon</w:t>
      </w:r>
    </w:p>
    <w:p w14:paraId="264EB1FD" w14:textId="4856A7EE" w:rsidR="00270AAD" w:rsidRDefault="00BF05DF" w:rsidP="00B932BA">
      <w:pPr>
        <w:pStyle w:val="ListParagraph"/>
      </w:pPr>
      <w:r>
        <w:t xml:space="preserve">The base station antenna panel is assumed pointing towards the SRS earth station in azimuth. The distribution of antenna gain towards the horizon is determined from the </w:t>
      </w:r>
      <w:r w:rsidR="00E15994">
        <w:t xml:space="preserve">distribution of </w:t>
      </w:r>
      <w:r w:rsidR="00D91A59">
        <w:t xml:space="preserve">electric </w:t>
      </w:r>
      <w:r w:rsidR="00E15994">
        <w:t xml:space="preserve">azimuth angles </w:t>
      </w:r>
      <w:proofErr w:type="spellStart"/>
      <w:r w:rsidR="00D91A59">
        <w:rPr>
          <w:rFonts w:ascii="Cambria Math" w:eastAsia="Cambria Math" w:hAnsi="Cambria Math" w:cs="Cambria Math"/>
        </w:rPr>
        <w:t>φ</w:t>
      </w:r>
      <w:r w:rsidR="00D91A59" w:rsidRPr="00D74853">
        <w:rPr>
          <w:rFonts w:ascii="Cambria Math" w:eastAsia="Cambria Math" w:hAnsi="Cambria Math" w:cs="Cambria Math"/>
          <w:vertAlign w:val="subscript"/>
        </w:rPr>
        <w:t>escan</w:t>
      </w:r>
      <w:proofErr w:type="spellEnd"/>
      <w:r w:rsidR="00D91A59">
        <w:t xml:space="preserve"> </w:t>
      </w:r>
      <w:r w:rsidR="00E15994">
        <w:t>and electrical tilt angles</w:t>
      </w:r>
      <w:r w:rsidR="00D91A59">
        <w:t xml:space="preserve"> </w:t>
      </w:r>
      <w:proofErr w:type="spellStart"/>
      <w:r w:rsidR="00D91A59">
        <w:rPr>
          <w:rFonts w:ascii="Cambria Math" w:eastAsia="Cambria Math" w:hAnsi="Cambria Math" w:cs="Cambria Math"/>
        </w:rPr>
        <w:t>θ</w:t>
      </w:r>
      <w:r w:rsidR="00F073B9">
        <w:rPr>
          <w:rFonts w:ascii="Cambria Math" w:eastAsia="Cambria Math" w:hAnsi="Cambria Math" w:cs="Cambria Math"/>
          <w:vertAlign w:val="subscript"/>
        </w:rPr>
        <w:t>et</w:t>
      </w:r>
      <w:r w:rsidR="00D91A59" w:rsidRPr="00D74853">
        <w:rPr>
          <w:rFonts w:ascii="Cambria Math" w:eastAsia="Cambria Math" w:hAnsi="Cambria Math" w:cs="Cambria Math"/>
          <w:vertAlign w:val="subscript"/>
        </w:rPr>
        <w:t>ilt</w:t>
      </w:r>
      <w:proofErr w:type="spellEnd"/>
      <w:r w:rsidR="00E15994">
        <w:t>, as well as the mechanical tilt</w:t>
      </w:r>
      <w:r w:rsidR="00F073B9" w:rsidRPr="00F073B9">
        <w:rPr>
          <w:rFonts w:ascii="Cambria Math" w:eastAsia="Cambria Math" w:hAnsi="Cambria Math" w:cs="Cambria Math"/>
        </w:rPr>
        <w:t xml:space="preserve"> </w:t>
      </w:r>
      <w:proofErr w:type="spellStart"/>
      <w:r w:rsidR="00F073B9">
        <w:rPr>
          <w:rFonts w:ascii="Cambria Math" w:eastAsia="Cambria Math" w:hAnsi="Cambria Math" w:cs="Cambria Math"/>
        </w:rPr>
        <w:t>θ</w:t>
      </w:r>
      <w:r w:rsidR="00F073B9">
        <w:rPr>
          <w:rFonts w:ascii="Cambria Math" w:eastAsia="Cambria Math" w:hAnsi="Cambria Math" w:cs="Cambria Math"/>
          <w:vertAlign w:val="subscript"/>
        </w:rPr>
        <w:t>mt</w:t>
      </w:r>
      <w:r w:rsidR="00F073B9" w:rsidRPr="00D74853">
        <w:rPr>
          <w:rFonts w:ascii="Cambria Math" w:eastAsia="Cambria Math" w:hAnsi="Cambria Math" w:cs="Cambria Math"/>
          <w:vertAlign w:val="subscript"/>
        </w:rPr>
        <w:t>ilt</w:t>
      </w:r>
      <w:proofErr w:type="spellEnd"/>
      <w:r w:rsidR="00E15994">
        <w:t>. Those distributions themselves are given by the distributions of azimuths and distances of the user equipment as seen from the base station</w:t>
      </w:r>
      <w:r w:rsidR="00D91A59">
        <w:t>, using the BS and UE antenna heights</w:t>
      </w:r>
      <w:r w:rsidR="00F073B9">
        <w:t>.</w:t>
      </w:r>
    </w:p>
    <w:p w14:paraId="7C8A4282" w14:textId="27C52117" w:rsidR="00616272" w:rsidRPr="00D3625D" w:rsidRDefault="00D91A59" w:rsidP="00D3625D">
      <w:pPr>
        <w:pStyle w:val="ListParagraph"/>
      </w:pPr>
      <w:r>
        <w:t xml:space="preserve">The following distribution has been derived for a suburban open space base station at 15m height with a -15° antenna </w:t>
      </w:r>
      <w:r w:rsidR="001517B8">
        <w:t xml:space="preserve">mechanical </w:t>
      </w:r>
      <w:r>
        <w:t>tilt, and a user equipment at 1.5m height. In this case, t</w:t>
      </w:r>
      <w:r w:rsidR="00BF05DF" w:rsidRPr="00D74853">
        <w:t xml:space="preserve">he azimuth beam pointing </w:t>
      </w:r>
      <w:proofErr w:type="spellStart"/>
      <w:r w:rsidR="00BF05DF">
        <w:rPr>
          <w:rFonts w:ascii="Cambria Math" w:eastAsia="Cambria Math" w:hAnsi="Cambria Math" w:cs="Cambria Math"/>
        </w:rPr>
        <w:t>φ</w:t>
      </w:r>
      <w:r w:rsidR="00BF05DF" w:rsidRPr="00D74853">
        <w:rPr>
          <w:rFonts w:ascii="Cambria Math" w:eastAsia="Cambria Math" w:hAnsi="Cambria Math" w:cs="Cambria Math"/>
          <w:vertAlign w:val="subscript"/>
        </w:rPr>
        <w:t>escan</w:t>
      </w:r>
      <w:proofErr w:type="spellEnd"/>
      <w:r w:rsidR="00BF05DF" w:rsidRPr="00D74853">
        <w:t xml:space="preserve"> is assumed normal distributed in azimuth </w:t>
      </w:r>
      <w:proofErr w:type="gramStart"/>
      <w:r w:rsidR="00BF05DF">
        <w:rPr>
          <w:rFonts w:ascii="Cambria Math" w:eastAsia="Cambria Math" w:hAnsi="Cambria Math" w:cs="Cambria Math"/>
        </w:rPr>
        <w:t>𝒩</w:t>
      </w:r>
      <w:r w:rsidR="00BF05DF" w:rsidRPr="00D74853">
        <w:rPr>
          <w:rFonts w:ascii="Cambria Math" w:eastAsia="Cambria Math" w:hAnsi="Cambria Math" w:cs="Cambria Math"/>
        </w:rPr>
        <w:t>(</w:t>
      </w:r>
      <w:proofErr w:type="gramEnd"/>
      <w:r w:rsidR="00BF05DF">
        <w:rPr>
          <w:rFonts w:ascii="Cambria Math" w:eastAsia="Cambria Math" w:hAnsi="Cambria Math" w:cs="Cambria Math"/>
        </w:rPr>
        <w:t>𝜇</w:t>
      </w:r>
      <w:r w:rsidR="00BF05DF" w:rsidRPr="00D74853">
        <w:rPr>
          <w:rFonts w:ascii="Cambria Math" w:eastAsia="Cambria Math" w:hAnsi="Cambria Math" w:cs="Cambria Math"/>
        </w:rPr>
        <w:t xml:space="preserve">, </w:t>
      </w:r>
      <w:r w:rsidR="00BF05DF">
        <w:rPr>
          <w:rFonts w:ascii="Cambria Math" w:eastAsia="Cambria Math" w:hAnsi="Cambria Math" w:cs="Cambria Math"/>
        </w:rPr>
        <w:t>𝜎</w:t>
      </w:r>
      <w:r w:rsidR="00BF05DF" w:rsidRPr="00D74853">
        <w:rPr>
          <w:rFonts w:ascii="Cambria Math" w:eastAsia="Cambria Math" w:hAnsi="Cambria Math" w:cs="Cambria Math"/>
          <w:vertAlign w:val="superscript"/>
        </w:rPr>
        <w:t>2</w:t>
      </w:r>
      <w:r w:rsidR="00BF05DF" w:rsidRPr="00D74853">
        <w:rPr>
          <w:rFonts w:ascii="Cambria Math" w:eastAsia="Cambria Math" w:hAnsi="Cambria Math" w:cs="Cambria Math"/>
        </w:rPr>
        <w:t>)</w:t>
      </w:r>
      <w:r w:rsidR="00BF05DF" w:rsidRPr="00D74853">
        <w:t xml:space="preserve"> with zero mean </w:t>
      </w:r>
      <w:r w:rsidR="00BF05DF">
        <w:rPr>
          <w:rFonts w:ascii="Cambria Math" w:eastAsia="Cambria Math" w:hAnsi="Cambria Math" w:cs="Cambria Math"/>
        </w:rPr>
        <w:t>𝜇</w:t>
      </w:r>
      <w:r w:rsidR="00BF05DF" w:rsidRPr="00D74853">
        <w:rPr>
          <w:rFonts w:ascii="Cambria Math" w:eastAsia="Cambria Math" w:hAnsi="Cambria Math" w:cs="Cambria Math"/>
        </w:rPr>
        <w:t xml:space="preserve"> = 0</w:t>
      </w:r>
      <w:r w:rsidR="00BF05DF" w:rsidRPr="00D74853">
        <w:t xml:space="preserve">° and </w:t>
      </w:r>
      <w:r w:rsidR="00BF05DF">
        <w:rPr>
          <w:rFonts w:ascii="Cambria Math" w:eastAsia="Cambria Math" w:hAnsi="Cambria Math" w:cs="Cambria Math"/>
        </w:rPr>
        <w:t>𝜎</w:t>
      </w:r>
      <w:r w:rsidR="00BF05DF" w:rsidRPr="00D74853">
        <w:rPr>
          <w:rFonts w:ascii="Cambria Math" w:eastAsia="Cambria Math" w:hAnsi="Cambria Math" w:cs="Cambria Math"/>
        </w:rPr>
        <w:t xml:space="preserve"> = 30°</w:t>
      </w:r>
      <w:r w:rsidR="00BF05DF" w:rsidRPr="00D74853">
        <w:t xml:space="preserve">, capped at -60° and +60°. The </w:t>
      </w:r>
      <w:proofErr w:type="spellStart"/>
      <w:r w:rsidR="00BF05DF">
        <w:rPr>
          <w:rFonts w:ascii="Cambria Math" w:eastAsia="Cambria Math" w:hAnsi="Cambria Math" w:cs="Cambria Math"/>
        </w:rPr>
        <w:t>φ</w:t>
      </w:r>
      <w:r w:rsidR="00BF05DF" w:rsidRPr="00D74853">
        <w:rPr>
          <w:rFonts w:ascii="Cambria Math" w:eastAsia="Cambria Math" w:hAnsi="Cambria Math" w:cs="Cambria Math"/>
          <w:vertAlign w:val="subscript"/>
        </w:rPr>
        <w:t>escan</w:t>
      </w:r>
      <w:proofErr w:type="spellEnd"/>
      <w:r w:rsidR="00BF05DF" w:rsidRPr="00D74853">
        <w:t xml:space="preserve"> </w:t>
      </w:r>
      <w:r>
        <w:t>distribution</w:t>
      </w:r>
      <w:r w:rsidR="00BF05DF" w:rsidRPr="00D74853">
        <w:t xml:space="preserve"> is shown in Figure </w:t>
      </w:r>
      <w:r>
        <w:t>1-1</w:t>
      </w:r>
      <w:r w:rsidR="00BF05DF" w:rsidRPr="00D74853">
        <w:t xml:space="preserve">. </w:t>
      </w:r>
    </w:p>
    <w:p w14:paraId="4330E1CB" w14:textId="496D2DFE" w:rsidR="00D91A59" w:rsidRPr="001E0BBB" w:rsidRDefault="00D91A59" w:rsidP="00D91A59">
      <w:pPr>
        <w:pStyle w:val="FigureNo"/>
        <w:rPr>
          <w:rFonts w:eastAsia="SimSun"/>
          <w:lang w:eastAsia="zh-CN"/>
        </w:rPr>
      </w:pPr>
      <w:r w:rsidRPr="001E0BBB">
        <w:rPr>
          <w:rFonts w:eastAsia="SimSun"/>
        </w:rPr>
        <w:lastRenderedPageBreak/>
        <w:t xml:space="preserve">FIGURE </w:t>
      </w:r>
      <w:r>
        <w:rPr>
          <w:rFonts w:eastAsia="SimSun"/>
        </w:rPr>
        <w:t>1-1</w:t>
      </w:r>
    </w:p>
    <w:p w14:paraId="6F63ABC9" w14:textId="6AFA91ED" w:rsidR="00BF05DF" w:rsidRPr="00D74853" w:rsidRDefault="00D91A59" w:rsidP="00D91A59">
      <w:pPr>
        <w:spacing w:after="279" w:line="248" w:lineRule="auto"/>
        <w:ind w:left="608" w:right="650"/>
        <w:jc w:val="center"/>
        <w:rPr>
          <w:lang w:val="en-GB"/>
        </w:rPr>
      </w:pPr>
      <w:r w:rsidRPr="00D91A59">
        <w:rPr>
          <w:rFonts w:ascii="Times New Roman" w:hAnsi="Times New Roman"/>
          <w:b/>
          <w:sz w:val="20"/>
          <w:lang w:val="en-GB"/>
        </w:rPr>
        <w:t xml:space="preserve">IMT-2020 5G BS (Suburban Open-Space) – Azimuth beam pointing </w:t>
      </w:r>
      <w:r>
        <w:rPr>
          <w:rFonts w:ascii="Times New Roman" w:hAnsi="Times New Roman"/>
          <w:b/>
          <w:sz w:val="20"/>
          <w:lang w:val="en-GB"/>
        </w:rPr>
        <w:t>distribution</w:t>
      </w:r>
      <w:r w:rsidRPr="00D91A59">
        <w:rPr>
          <w:rFonts w:ascii="Times New Roman" w:hAnsi="Times New Roman"/>
          <w:b/>
          <w:sz w:val="20"/>
          <w:lang w:val="en-GB"/>
        </w:rPr>
        <w:t xml:space="preserve"> </w:t>
      </w:r>
    </w:p>
    <w:p w14:paraId="5DC22413" w14:textId="77777777" w:rsidR="00BF05DF" w:rsidRPr="004F2EA9" w:rsidRDefault="00BF05DF" w:rsidP="00BF05DF">
      <w:pPr>
        <w:spacing w:after="142" w:line="259" w:lineRule="auto"/>
        <w:ind w:right="9"/>
        <w:jc w:val="center"/>
        <w:rPr>
          <w:lang w:val="en-GB"/>
        </w:rPr>
      </w:pPr>
      <w:r>
        <w:rPr>
          <w:noProof/>
          <w:lang w:val="en-US" w:eastAsia="en-US"/>
        </w:rPr>
        <w:drawing>
          <wp:inline distT="0" distB="0" distL="0" distR="0" wp14:anchorId="75B7D2E3" wp14:editId="28223604">
            <wp:extent cx="3239389" cy="2429510"/>
            <wp:effectExtent l="0" t="0" r="0" b="0"/>
            <wp:docPr id="12777" name="Picture 12777"/>
            <wp:cNvGraphicFramePr/>
            <a:graphic xmlns:a="http://schemas.openxmlformats.org/drawingml/2006/main">
              <a:graphicData uri="http://schemas.openxmlformats.org/drawingml/2006/picture">
                <pic:pic xmlns:pic="http://schemas.openxmlformats.org/drawingml/2006/picture">
                  <pic:nvPicPr>
                    <pic:cNvPr id="12777" name="Picture 12777"/>
                    <pic:cNvPicPr/>
                  </pic:nvPicPr>
                  <pic:blipFill>
                    <a:blip r:embed="rId14"/>
                    <a:stretch>
                      <a:fillRect/>
                    </a:stretch>
                  </pic:blipFill>
                  <pic:spPr>
                    <a:xfrm>
                      <a:off x="0" y="0"/>
                      <a:ext cx="3239389" cy="2429510"/>
                    </a:xfrm>
                    <a:prstGeom prst="rect">
                      <a:avLst/>
                    </a:prstGeom>
                  </pic:spPr>
                </pic:pic>
              </a:graphicData>
            </a:graphic>
          </wp:inline>
        </w:drawing>
      </w:r>
      <w:r w:rsidRPr="004F2EA9">
        <w:rPr>
          <w:b/>
          <w:color w:val="4F81BD"/>
          <w:sz w:val="18"/>
          <w:lang w:val="en-GB"/>
        </w:rPr>
        <w:t xml:space="preserve"> </w:t>
      </w:r>
    </w:p>
    <w:p w14:paraId="4507C119" w14:textId="1DB01B35" w:rsidR="00F073B9" w:rsidRDefault="00BF05DF" w:rsidP="00F073B9">
      <w:pPr>
        <w:pStyle w:val="ListParagraph"/>
      </w:pPr>
      <w:r w:rsidRPr="00D74853">
        <w:t xml:space="preserve">The elevation tilt </w:t>
      </w:r>
      <w:proofErr w:type="spellStart"/>
      <w:r>
        <w:rPr>
          <w:rFonts w:ascii="Cambria Math" w:eastAsia="Cambria Math" w:hAnsi="Cambria Math" w:cs="Cambria Math"/>
        </w:rPr>
        <w:t>θ</w:t>
      </w:r>
      <w:r w:rsidRPr="00D74853">
        <w:rPr>
          <w:rFonts w:ascii="Cambria Math" w:eastAsia="Cambria Math" w:hAnsi="Cambria Math" w:cs="Cambria Math"/>
          <w:vertAlign w:val="subscript"/>
        </w:rPr>
        <w:t>tilt</w:t>
      </w:r>
      <w:proofErr w:type="spellEnd"/>
      <w:r w:rsidRPr="00D74853">
        <w:rPr>
          <w:rFonts w:ascii="Cambria Math" w:eastAsia="Cambria Math" w:hAnsi="Cambria Math" w:cs="Cambria Math"/>
          <w:vertAlign w:val="subscript"/>
        </w:rPr>
        <w:t xml:space="preserve"> TOT</w:t>
      </w:r>
      <w:r w:rsidRPr="00D74853">
        <w:t xml:space="preserve"> </w:t>
      </w:r>
      <w:r w:rsidR="00F073B9">
        <w:t xml:space="preserve">= </w:t>
      </w:r>
      <w:proofErr w:type="spellStart"/>
      <w:r w:rsidR="00F073B9">
        <w:rPr>
          <w:rFonts w:ascii="Cambria Math" w:eastAsia="Cambria Math" w:hAnsi="Cambria Math" w:cs="Cambria Math"/>
        </w:rPr>
        <w:t>θ</w:t>
      </w:r>
      <w:r w:rsidR="00F073B9">
        <w:rPr>
          <w:rFonts w:ascii="Cambria Math" w:eastAsia="Cambria Math" w:hAnsi="Cambria Math" w:cs="Cambria Math"/>
          <w:vertAlign w:val="subscript"/>
        </w:rPr>
        <w:t>et</w:t>
      </w:r>
      <w:r w:rsidR="00F073B9" w:rsidRPr="00D74853">
        <w:rPr>
          <w:rFonts w:ascii="Cambria Math" w:eastAsia="Cambria Math" w:hAnsi="Cambria Math" w:cs="Cambria Math"/>
          <w:vertAlign w:val="subscript"/>
        </w:rPr>
        <w:t>ilt</w:t>
      </w:r>
      <w:proofErr w:type="spellEnd"/>
      <w:r w:rsidR="00F073B9" w:rsidRPr="00D74853">
        <w:t xml:space="preserve"> </w:t>
      </w:r>
      <w:r w:rsidR="00F073B9">
        <w:t>+</w:t>
      </w:r>
      <w:r w:rsidR="00F073B9" w:rsidRPr="00F073B9">
        <w:rPr>
          <w:rFonts w:ascii="Cambria Math" w:eastAsia="Cambria Math" w:hAnsi="Cambria Math" w:cs="Cambria Math"/>
        </w:rPr>
        <w:t xml:space="preserve"> </w:t>
      </w:r>
      <w:proofErr w:type="spellStart"/>
      <w:r w:rsidR="00F073B9">
        <w:rPr>
          <w:rFonts w:ascii="Cambria Math" w:eastAsia="Cambria Math" w:hAnsi="Cambria Math" w:cs="Cambria Math"/>
        </w:rPr>
        <w:t>θ</w:t>
      </w:r>
      <w:r w:rsidR="00F073B9">
        <w:rPr>
          <w:rFonts w:ascii="Cambria Math" w:eastAsia="Cambria Math" w:hAnsi="Cambria Math" w:cs="Cambria Math"/>
          <w:vertAlign w:val="subscript"/>
        </w:rPr>
        <w:t>mt</w:t>
      </w:r>
      <w:r w:rsidR="00F073B9" w:rsidRPr="00D74853">
        <w:rPr>
          <w:rFonts w:ascii="Cambria Math" w:eastAsia="Cambria Math" w:hAnsi="Cambria Math" w:cs="Cambria Math"/>
          <w:vertAlign w:val="subscript"/>
        </w:rPr>
        <w:t>ilt</w:t>
      </w:r>
      <w:proofErr w:type="spellEnd"/>
      <w:r w:rsidR="00F073B9" w:rsidRPr="00D74853">
        <w:t xml:space="preserve"> </w:t>
      </w:r>
      <w:r w:rsidR="001517B8">
        <w:t xml:space="preserve">(see Figure 1-2) </w:t>
      </w:r>
      <w:r w:rsidRPr="00D74853">
        <w:t xml:space="preserve">distribution </w:t>
      </w:r>
      <w:proofErr w:type="gramStart"/>
      <w:r w:rsidRPr="00D74853">
        <w:t>has to</w:t>
      </w:r>
      <w:proofErr w:type="gramEnd"/>
      <w:r w:rsidRPr="00D74853">
        <w:t xml:space="preserve"> be retrieved from the log-normal distribution (</w:t>
      </w:r>
      <w:r>
        <w:rPr>
          <w:rFonts w:ascii="Cambria Math" w:eastAsia="Cambria Math" w:hAnsi="Cambria Math" w:cs="Cambria Math"/>
        </w:rPr>
        <w:t>𝜇</w:t>
      </w:r>
      <w:r w:rsidRPr="00D74853">
        <w:rPr>
          <w:rFonts w:ascii="Cambria Math" w:eastAsia="Cambria Math" w:hAnsi="Cambria Math" w:cs="Cambria Math"/>
        </w:rPr>
        <w:t xml:space="preserve"> = 3.9</w:t>
      </w:r>
      <w:r w:rsidRPr="00D74853">
        <w:t xml:space="preserve">°; </w:t>
      </w:r>
      <w:r>
        <w:rPr>
          <w:rFonts w:ascii="Cambria Math" w:eastAsia="Cambria Math" w:hAnsi="Cambria Math" w:cs="Cambria Math"/>
        </w:rPr>
        <w:t>𝜎</w:t>
      </w:r>
      <w:r w:rsidRPr="00D74853">
        <w:rPr>
          <w:rFonts w:ascii="Cambria Math" w:eastAsia="Cambria Math" w:hAnsi="Cambria Math" w:cs="Cambria Math"/>
        </w:rPr>
        <w:t xml:space="preserve"> = 0.42°</w:t>
      </w:r>
      <w:r w:rsidRPr="00D74853">
        <w:t xml:space="preserve">) of the distance between BS and UE. </w:t>
      </w:r>
    </w:p>
    <w:p w14:paraId="1D645378" w14:textId="670149DE" w:rsidR="00F073B9" w:rsidRPr="001E0BBB" w:rsidRDefault="00B7269C" w:rsidP="00F073B9">
      <w:pPr>
        <w:pStyle w:val="FigureNo"/>
        <w:rPr>
          <w:rFonts w:eastAsia="SimSun"/>
          <w:lang w:eastAsia="zh-CN"/>
        </w:rPr>
      </w:pPr>
      <w:r>
        <w:rPr>
          <w:rFonts w:eastAsia="SimSun"/>
        </w:rPr>
        <w:t>F</w:t>
      </w:r>
      <w:r w:rsidR="00F073B9" w:rsidRPr="001E0BBB">
        <w:rPr>
          <w:rFonts w:eastAsia="SimSun"/>
        </w:rPr>
        <w:t xml:space="preserve">IGURE </w:t>
      </w:r>
      <w:r w:rsidR="00F073B9">
        <w:rPr>
          <w:rFonts w:eastAsia="SimSun"/>
        </w:rPr>
        <w:t>1-2</w:t>
      </w:r>
    </w:p>
    <w:p w14:paraId="2CE2DBB1" w14:textId="6201CB78" w:rsidR="00F073B9" w:rsidRPr="00D74853" w:rsidRDefault="00F073B9" w:rsidP="00F073B9">
      <w:pPr>
        <w:spacing w:after="279" w:line="248" w:lineRule="auto"/>
        <w:ind w:left="608" w:right="650"/>
        <w:jc w:val="center"/>
        <w:rPr>
          <w:lang w:val="en-GB"/>
        </w:rPr>
      </w:pPr>
      <w:r w:rsidRPr="00D91A59">
        <w:rPr>
          <w:rFonts w:ascii="Times New Roman" w:hAnsi="Times New Roman"/>
          <w:b/>
          <w:sz w:val="20"/>
          <w:lang w:val="en-GB"/>
        </w:rPr>
        <w:t xml:space="preserve">IMT-2020 5G BS (Suburban Open-Space) – </w:t>
      </w:r>
      <w:r>
        <w:rPr>
          <w:rFonts w:ascii="Times New Roman" w:hAnsi="Times New Roman"/>
          <w:b/>
          <w:sz w:val="20"/>
          <w:lang w:val="en-GB"/>
        </w:rPr>
        <w:t>Definition of total tilt</w:t>
      </w:r>
      <w:r w:rsidRPr="00D91A59">
        <w:rPr>
          <w:rFonts w:ascii="Times New Roman" w:hAnsi="Times New Roman"/>
          <w:b/>
          <w:sz w:val="20"/>
          <w:lang w:val="en-GB"/>
        </w:rPr>
        <w:t xml:space="preserve"> </w:t>
      </w:r>
    </w:p>
    <w:p w14:paraId="75C6CAF8" w14:textId="240C2E18" w:rsidR="00F073B9" w:rsidRDefault="00F073B9" w:rsidP="00F37F52">
      <w:pPr>
        <w:pStyle w:val="ListParagraph"/>
        <w:jc w:val="center"/>
      </w:pPr>
      <w:r>
        <w:rPr>
          <w:rFonts w:ascii="Calibri" w:eastAsia="Calibri" w:hAnsi="Calibri" w:cs="Calibri"/>
          <w:noProof/>
          <w:sz w:val="22"/>
          <w:lang w:val="en-US" w:eastAsia="en-US"/>
        </w:rPr>
        <mc:AlternateContent>
          <mc:Choice Requires="wpg">
            <w:drawing>
              <wp:inline distT="0" distB="0" distL="0" distR="0" wp14:anchorId="6A1BD91A" wp14:editId="42F99AA0">
                <wp:extent cx="5039297" cy="2257425"/>
                <wp:effectExtent l="0" t="0" r="9525" b="9525"/>
                <wp:docPr id="145177" name="Group 145177"/>
                <wp:cNvGraphicFramePr/>
                <a:graphic xmlns:a="http://schemas.openxmlformats.org/drawingml/2006/main">
                  <a:graphicData uri="http://schemas.microsoft.com/office/word/2010/wordprocessingGroup">
                    <wpg:wgp>
                      <wpg:cNvGrpSpPr/>
                      <wpg:grpSpPr>
                        <a:xfrm>
                          <a:off x="0" y="0"/>
                          <a:ext cx="5039297" cy="2257425"/>
                          <a:chOff x="0" y="0"/>
                          <a:chExt cx="5039297" cy="2257425"/>
                        </a:xfrm>
                      </wpg:grpSpPr>
                      <pic:pic xmlns:pic="http://schemas.openxmlformats.org/drawingml/2006/picture">
                        <pic:nvPicPr>
                          <pic:cNvPr id="9072" name="Picture 9072"/>
                          <pic:cNvPicPr/>
                        </pic:nvPicPr>
                        <pic:blipFill>
                          <a:blip r:embed="rId15"/>
                          <a:stretch>
                            <a:fillRect/>
                          </a:stretch>
                        </pic:blipFill>
                        <pic:spPr>
                          <a:xfrm>
                            <a:off x="0" y="0"/>
                            <a:ext cx="2519680" cy="2257425"/>
                          </a:xfrm>
                          <a:prstGeom prst="rect">
                            <a:avLst/>
                          </a:prstGeom>
                        </pic:spPr>
                      </pic:pic>
                      <pic:pic xmlns:pic="http://schemas.openxmlformats.org/drawingml/2006/picture">
                        <pic:nvPicPr>
                          <pic:cNvPr id="9074" name="Picture 9074"/>
                          <pic:cNvPicPr/>
                        </pic:nvPicPr>
                        <pic:blipFill>
                          <a:blip r:embed="rId16">
                            <a:extLst>
                              <a:ext uri="{28A0092B-C50C-407E-A947-70E740481C1C}">
                                <a14:useLocalDpi xmlns:a14="http://schemas.microsoft.com/office/drawing/2010/main" val="0"/>
                              </a:ext>
                            </a:extLst>
                          </a:blip>
                          <a:stretch>
                            <a:fillRect/>
                          </a:stretch>
                        </pic:blipFill>
                        <pic:spPr>
                          <a:xfrm>
                            <a:off x="2519744" y="9675"/>
                            <a:ext cx="2519553" cy="2241503"/>
                          </a:xfrm>
                          <a:prstGeom prst="rect">
                            <a:avLst/>
                          </a:prstGeom>
                        </pic:spPr>
                      </pic:pic>
                    </wpg:wgp>
                  </a:graphicData>
                </a:graphic>
              </wp:inline>
            </w:drawing>
          </mc:Choice>
          <mc:Fallback>
            <w:pict>
              <v:group w14:anchorId="43C0834C" id="Group 145177" o:spid="_x0000_s1026" style="width:396.8pt;height:177.75pt;mso-position-horizontal-relative:char;mso-position-vertical-relative:line" coordsize="50392,225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5H5pwAIAANIHAAAOAAAAZHJzL2Uyb0RvYy54bWzUVclu&#10;2zAQvRfoPxC6O1oiRZYQO0jtJChQtEaXD6ApSiIqiQRJL0HRf+8MJSupHSBBkEN7sMx15vG9x+Hl&#10;1b5tyJZrI2Q388KzwCO8Y7IQXTXzfny/nUw9YiztCtrIjs+8e268q/n7d5c7lfNI1rIpuCYQpDP5&#10;Ts282lqV+75hNW+pOZOKdzBZSt1SC11d+YWmO4jeNn4UBBf+TupCacm4MTC67Ce9uYtflpzZL2Vp&#10;uCXNzANs1n21+67x688vaV5pqmrBBhj0FShaKjpIOoZaUkvJRouTUK1gWhpZ2jMmW1+WpWDcnQFO&#10;EwZHp7nTcqPcWap8V6mRJqD2iKdXh2WftytNRAHaxUmYph7paAs6udRkGAOSdqrKYe2dVt/USg8D&#10;Vd/Dc+9L3eI/nIjsHb33I718bwmDwSQ4z6IMUjCYi6IkjaOkF4DVoNLJPlbfPLPTPyT2Ed8IRwmW&#10;w2/gC1onfD3vK9hlN5p7Q5D2RTFaqn9u1ASkVdSKtWiEvXc2BRERVLddCbbSfeeB+ixIowPxsADz&#10;EjcGPOM2XIn7oOtj/68w60aoW9E0yD62B8Dg8SOPPHHm3n9LyTYt72x/oTRvALvsTC2U8YjOebvm&#10;4A/9sQh7tYzV3LIaE5aQ+CtcMkRG83HCoXwAhpgN2OalRomSMLuYwnU9MsooN82VNvaOy5ZgA8AB&#10;BuCY5nT7yQxoDksG0noADhng6YmFxv9kkvgJk8SoCRL8r5gkcjrAnQchUBG8/a4S/oqm10GQRR8m&#10;iyRYTOIgvZlcZ3E6SYObNA7iabgIF79xdxjnG8M/SUabpRKDQjB6Yukny97wQPQF1RVmsqWu/Pcu&#10;BUDOrQeI4Cq0KmIdDfwGzkYTpzFIBsUuu0iHSodsYC3E2SQ5P1g8DqE4opJvanFXFeHhcGGHRw5f&#10;psd9aD9+iud/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DBBQABgAIAAAAIQAU&#10;V1UY3QAAAAUBAAAPAAAAZHJzL2Rvd25yZXYueG1sTI9BS8NAEIXvgv9hGcGb3cSQqjGbUop6KkJb&#10;ofQ2zU6T0OxsyG6T9N+7etHLwOM93vsmX0ymFQP1rrGsIJ5FIIhLqxuuFHzt3h+eQTiPrLG1TAqu&#10;5GBR3N7kmGk78oaGra9EKGGXoYLa+y6T0pU1GXQz2xEH72R7gz7IvpK6xzGUm1Y+RtFcGmw4LNTY&#10;0aqm8ry9GAUfI47LJH4b1ufT6nrYpZ/7dUxK3d9Ny1cQnib/F4Yf/IAORWA62gtrJ1oF4RH/e4P3&#10;9JLMQRwVJGmagixy+Z+++AYAAP//AwBQSwMECgAAAAAAAAAhAOVpPphvUgAAb1IAABQAAABkcnMv&#10;bWVkaWEvaW1hZ2UxLmpwZ//Y/+AAEEpGSUYAAQEBAGAAYAAA/9sAQwADAgIDAgIDAwMDBAMDBAUI&#10;BQUEBAUKBwcGCAwKDAwLCgsLDQ4SEA0OEQ4LCxAWEBETFBUVFQwPFxgWFBgSFBUU/9sAQwEDBAQF&#10;BAUJBQUJFA0LDRQUFBQUFBQUFBQUFBQUFBQUFBQUFBQUFBQUFBQUFBQUFBQUFBQUFBQUFBQUFBQU&#10;FBQU/8AAEQgCD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5vx58R/DPww0&#10;eHVfFWs22h6fNOttHcXRIVpSrMEGAecIx/A0AdJRRRQAUUUUAFFFFABRRRQAUUUUAFFFFABRRRQA&#10;UUUUAFFFFABRRRQAUUUUAFFFFABRRRQAUUUUAFFFFABRRRQAUUUUAFFFFABRRRQAUUUUAFFFFABR&#10;RRQAUUUUAFFFFABRRRQAUUUUAFFFFABRRRQAUUUUAFFFFABRRRQAUUUUAFFFFABRRRQAUUUUAFFF&#10;FABXyB/wVA/5IFoH/YzW/wD6S3dfX9cH8ZPgr4Z+O3hi10DxVFcy6fb3i30a2s5ibzVR0BJHbEjc&#10;fSgDvKKKKACiiigAooooAKKKKAIhdQNdNbCaM3KoJGh3DeFJIDEdcEgjPsalryXw78Ebmx/aC8Sf&#10;EzV9Xj1Rruxi0/SbRYin2GIY8xeSQclQQR1LvwM161WNOU5Jucbav7u/zPRx1DD4ecI4ar7ROMW3&#10;Zq0mruKvvy7X0u79NWUUUVsecFFFFABRRRQAUUUUAFFFFABRRRQAUUUUAFFFFABRRRQAUUUUAFFF&#10;FABRRRQAUUUUAFFFFABRRRQAUUUUAFFFFABRRRQAUUUUAFFFFABRRRQAUUUUAFFFFABRRRQAUUUU&#10;AFFFFABRRRQAUUUUAFFFFABRRRQAUUUUAFeJ/tafH3UP2c/hzp3iTTdKttXnutWj05oLqRkVVaGa&#10;TcCvfMQH4mvbK+TP+Clmj6hrnwK0KDTrG51CdfEkDtHawtIwX7LdDJCg8ZI59xQB9Z0UUUAFFFFA&#10;BRRRQAV5B+0d8br34PaR4dt9C0+31nxV4g1OLT9O064JCygsPMY4IIxuVQexdSQQCK9frxbUPgrr&#10;HiT9pyy+IGuXdnceG9E0zyNFsY2Yyx3LcPJIpXb/ABOQQT0TptrjxXtfZ8tHdtK/ZdX934n0eQxw&#10;Cxbr5lZ06cZS5Xf35Je7DTvJq/8AdTPZod/lJ5oUSbRuCHIz3x7U+iiuw+cCiiigAooooAKKKKAC&#10;iiigAooooAKKKKACiiigAooooAKKKKACiiigAooooAKKKKACiiigAooooAKKKKACiiigAooooAKK&#10;KKACiiigAooooAKKKKACiiigAooooAKKKKACiiigAooooAKKKKACiiigAooooAKKKKACiiigAoor&#10;5M/4KWazqGh/ArQp9OvrnT528SQI0lrM0bFfst0cEqRxkDj2FAH1nRRRQAUUUUAFFFFAHm37QPxm&#10;tvgT8OZ/EktoNSuzcRWtnp/meWbmV2+6GwcYQO2cH7td7o91cX2k2VzeWh0+7mgSSa0Zw5gcqCyF&#10;hwdpJGe+K8U+Knwj8R/FH9oDwDfX8EP/AAr3w1G+ot++Bea+DDYrR9cAiMg4Iwrg43V7vXHSlVnW&#10;qOWkVZLz7v8AG3yPpMwpYHD5dhIUWpV5qU5tO/Km7Qha9k0ouT0v7yXQKKKK7D5sKKKKACiiigAo&#10;oooAKKKKACiiigAooooAKKKKACiiigAooooAKKKKACiiigAooooAKKKKACiiigAooooAKKKKACii&#10;igAooooAKKKKACiiigAooooAKKKKACiiigAooooAKKKKACiiigAooooAKKKKACiiigAooooAKKKK&#10;ACvE/wBrT4Bah+0Z8OdO8N6bqttpE9rq0eotPdRs6sqwzR7QF75lB/A17ZXB/GT41eGfgT4Ytdf8&#10;VS3MWn3F4tjG1rAZW81kdwCB2xG3P0oA7yiiigAooooAK5T4qfEbTvhN8P8AWfFeqAyWunQ+YIVY&#10;K0zkhUjUnuzFR+NdXXz5+0x8OvE3xi8afDvwjFp0v/CA/bjqGvX6yLsbygSsDAHcMjcAcYzIv92u&#10;XFVJ06LdJXlsvV6fd3PfyLCYXGZhTp46ahRV5Td7e7FOTS/vSStFLW7R7R4J8UJ418IaNr8dlc6d&#10;HqdpHdpa3gUSxq6hgGAJGcEd/wAulbdNjjWNFRFCIowFUYAHoKdXRG6STd2eLVlCVSUqceWLbst7&#10;Lor9bBRRRVGQUUUUAFFFFABRRRQAUUUUAFFFFABRRRQAUUUUAFFFFABRRRQAUUUUAFFFFABRRRQA&#10;UUUUAFFFFABRRRQAUUUUAFFFFABRRRQAUUUUAFFFFABRRRQAUUUUAFFFFABRRRQAUUUUAFFFFABR&#10;RRQAUUUUAFFFFABRRRQAUUUUAFfIH/BUD/kgWgf9jNb/APpLd19f1zfjz4ceGfifo8OleKtGttc0&#10;+GdbmO3ugSqyhWUOMEc4dh+JoA6SiiigAooooAy/FHiSx8H+G9U13U5fJ0/TbaS6nfuERSxx6njg&#10;dzWd8N/H2nfFDwTpXijSYrqHTtSjMkKXsXlygBipyoJHUHoSD1HFeP8A7YWl+J/Hmh+Ffh54esL1&#10;rTxPqkcWq6pBCzQ2dtGQ5EjAYXJ+bnr5RHevdtB0Wz8NaJp+kadCLewsLeO1t4V6JGihVH4ACuON&#10;Sc8RKCXuxS+bev4L8z6TEYLC4bJ6GIlK9erKTST0jTj7uq7yle3lHzL9FFFdh82FFFFABRRRQAUU&#10;UUAFFFFABRRRQAUUUUAFFFFABRRRQAUUUUAFFFFABRRRQAUUUUAFFFFABRRRQAUUUUAFFFFABRRR&#10;QAUUUUAFFFFABRRRQAUUUUAFFFFABRRRQAUUUUAFFFFABRRRQAUUUUAFFFFABRRRQAUUUUAFFFFA&#10;BRRRQAV89/tufGrxN8CfhTpWv+FZbaHULjWorGRrqASr5TQTuQAe+Y15+tfQlfMf/BQT4c+Jvif8&#10;GdG0rwro1zrmoQ6/DcyW9qAWWIW9ypc5PTLqPxFAH05RRRQAVHcXEdrBJNNIsUMal3kc4VVAyST2&#10;AFSV4R+2T4q1rR/hKfD/AIbs7m61zxXdx6HA0CMViWU4cswGF3D5Bkj7+exrDEVlQpSqvoj1spy+&#10;ea4+jgYO3PJK72S6t+SV2/Q9Q+HfxI8P/FbwzHr/AIZvWv8AS5JHiEzQvF86nDDDgHj16V09cr8L&#10;fAFl8Lfh7oPhWw2mDTLVYWkAx5snWSQj1Zyzf8Crqqqlz+zj7T4ra27nPjlhY4uqsFd0uZ8vNvy3&#10;0vZLW3kFFFFanCFFFFABRRRQAUUUUAFFFFABRRRQAUUUUAFFFFABRRRQAUUUUAFFFFABRRRQAUUU&#10;UAFFFFABRRRQAUUUUAFFFFABRRRQAUUUUAFFFFABRRRQAUUUUAFFFFABRRRQAUUUUAFFFFABRRRQ&#10;AUUUUAFFFFABRRRQAUUUUAFFFFABRRRQAVT1TWdP0O3WfUr620+Bm2LJdTLEpbBOAWIGcA8exq5X&#10;yB/wVA/5IFoH/YzW/wD6S3dAH1/RRRQAVh+E/HGgeOre8n8P6va6tFZ3L2lw1rIG8qZDhkb0P8wQ&#10;RkGvlf8Aa2/bM1H4UeMr7wR4btLW5n/splur5nZZrO5lU+UUIOMopV8Ecll5GDn0D9hO58Ny/s+a&#10;VD4eNw8kM8g1SS4gMZa9YK0mD0YAMigg9FGcHIryoZhTq4v6tTe17+umi/G59/ieEcXl/D6zzGRa&#10;VRw9nazXLJSblLttHl73PoSiiivVPgAooooAKKKKACiiigAooooAKKKKACiiigAooooAKKKKACii&#10;igAooooAKKKKACiiigAooooAKKKKACiiigAooooAKKKKACiiigAooooAKKKKACiiigAooooAKKKK&#10;ACiiigAooooAKKKKACiiigAooooAKKKKACiiigAooooAKKKKACiiigAryv8AaM+AVh+0Z4JsfDeo&#10;6rc6PBa6imorPaxq7MyxSx7SG7YlJ/AV6pXlf7Rnx9sP2c/BNj4k1HSrnV4LrUU05YLWRUZWaKWT&#10;cS3bERH4igD1SsHx54ysPh74N1nxJqbbbHS7V7mQZwX2jhB/tMcKPcit6viX/gpJ8XP7O0HRvh5Y&#10;zYn1AjUdRCn/AJYoxEKH1DOGb/tkvrXBjsUsHh51nutvXofWcK5HPiLOMPl0fhk/efaK1k/u287H&#10;w5r2sax8UPHl5qM6te65rt+X8uMcvNK/yoo9MkKB9K/Yf4LfDW2+Efwv8P8AhW32s1jbAXEqdJZ2&#10;+aV/oXLYz0GB2r8//wDgnx8Jf+E3+LUvii9h36X4ZjEybh8r3b5EQ/4CA7+xVfWv02r53h7CtQli&#10;57y0Xp1+9/kfsnjFnkJ4mhw/hdKdFKUktuZq0V/27H/0oKKKK+xP5vCiiigAooooAKKKKACiiigA&#10;ooooAKKKKACiiigAooooAKKKKACiiigAooooAKKKKACiiigAooooAKKKKACiiigAooooAKKKKACi&#10;iigAooooAKKKKACiiigAooooAKKKKACiiigAooooAK80/aH+P3h39mf4X33jvxRa6le6TaTQwNBp&#10;MUclwzSuEXaHdFwCcnLDgdzxXpdfGn/BW7/ky7X/APsKaf8A+jxWNabhFNd1+LSNacVKVn2f4Js6&#10;PwZ/wUV8AeIvHHhrwv4g8IeP/hrdeJtq6LeeNdBFla6g7MiokTrI+dxkXDEBORlhkZ6342ftmeDf&#10;gr48sPAw0LxX4+8bXVt9tbw74I0n+0by3t+cSyLvQAHB4BLAYJABBPwh+0JcfFPwba/s5eP/AI96&#10;Z4V1j4W+H7+z+x2/gK5uIbqN2iikie6+1RtvISAnZGVDbGXcmVave/2jv2cPjN4O/aPn/aN+AE+j&#10;+IdW1DTI7TVPDGrgA3UYSOMeUWKqyFI42IEkTgx/KX37a6aiUbX0SlJN9rK6uul7676ba3thTbkr&#10;9XFNebvZ272W22vla/1r8Gfi/pPxu8Ep4k0nTtY0YLczWV1pWv2Rs76yuIm2yRTREnaw46EjnrnI&#10;HdV8/fsWftWL+1h8MLzW7vQJfDHiPRr5tL1fTWYtGtwqKxeMkBgrBvusNykFSWwGb6BonHlf3fiu&#10;nk+goO6+/wDMKKKKgsKKKKACiiigAooooAK+QP8AgqB/yQLQP+xmt/8A0lu6+v6p6po2n65brBqV&#10;jbahArb1juoVlUNgjIDAjOCefc0AP1LUbbSNPur+9mS2s7WJp5ppDhY0UFmYn0ABNfjD8afiVc/F&#10;74oeIPFVxuVb+5P2aFusUC/LEn1CKucdTk96/QH/AIKDfFz/AIQf4Sx+F7KbZqvidzA204ZLRMGY&#10;/wDAiUTB6h39K+O/2NfhL/wtj43aVHdQebo2jf8AEzvtwyrBCPLjPruk2gjuob0r4XPKssXiaeBp&#10;fP1f+S1+Z/VXhbgKPD+S4vivHKyaaj/hjvb/ABTtFecfM/Qj9k/4S/8ACnvgroul3EPk6ver/aOo&#10;5GGE0gB2H3RAifVTXsVFFfaUaUaFONKGyVj+Zsyx9bNMZVx2Id51JOT+b/JbLyCiiitjzgooooAK&#10;KKKACiiigAooooAKKKKACiiigAooooAKKKKACiiigAooooAKKKKACiiigAooooAKKKKACiiigAoo&#10;ooAKKKKACiiigAooooAKKKKACiiigAooooAKKKKACiiigAooooAKKKKACvG/2tf2dl/al+CupeAG&#10;18+GTd3NvcrqIs/tWwxSB8GPemcgEfeGM556V7JRUyipK0v6tqVGTi7o+MpP2AfFvxCbwrpHxk+O&#10;V/8AEnwH4cljuLTwvaeG7XR45JI1CRiaWJ2aRAm5SCN2GOGUk59E+J/7Pfxe17xxrGsfD79ofVPA&#10;Gi6qsbTaDd+HLXWIreRYxGTbPM6tAhVVOxf4yzZy3H0TRVS9/wCLz+d7Xv32W/YmPu7enpbt2+R5&#10;F+zD+zR4a/Za+HI8LeH7i61O4ubhr7U9X1Ag3F9dMAGkbA4XgBV5wByWOWPrtFFVKTk7smMVFWQU&#10;UUVJQUUUUAFFFFABRRRQAV8x/wDBQT4jeJvhj8GdG1TwrrNzoeoTa/DbSXFqQGaI29yxQ5HTKKfw&#10;FfTlfIv/AAUy8mb4I+HoHmjSX/hIoZliY/M6rbXAOB7F1z9awr1o4elKrPZK56mV5dWzfHUcBh17&#10;9SSivn19Fu/I+Pv2svi1/wALh+NetanbTedo9i39nacQcqYYyRvHs7l3HswHavub9gr4S/8ACu/g&#10;zFrV3D5er+JmW+kLDDLbgEQL9CpZ/wDtpX59fs//AAtl+Mfxa0Dwyqt9jmm86+kX+C2T5pDnsSBt&#10;Huwr9lbW2is7eK3gjWGCJBHHGgwqqBgADsAK+NyKjLE16mOq79PV7/ctPmf0n4rZjRyXKsJwrgXa&#10;KScv8MdIp/4pJyfnG/Ulooor7k/lgKKKKACiiigAooooAKKKKACiiigAooooAKKKKACiiigAoooo&#10;AKKKKACiiigAooooAKKKKACiiigAooooAKKKKACiiigAooooAKKKKACuH134u6P4f+LXhb4eXFtf&#10;PrXiKxvNQtJ4o0Nskdt5fmCRi4YMfNXGFIODkiu4r5Q+Plp4jvf22PgnF4W1XS9G1b/hHdfK3Wsa&#10;ZJqEATNruBijuIGJPY+Zx6Gkv4kY97/hGT/NBLSEpdrfjJL8me76r8XNH0f4waB8OJra+bXNa0u6&#10;1a3uI40NssUDxo6uxfcGJkXACkcHJFdxXyI9h4z079vT4cDxhruha9cN4M1k2zaHok2mLGvn22Q6&#10;y3dyXJOMEFcehrkPhp8N/B/xe/Y78QfFPxnZW+o/Ea7g1fV5/F13hdW0e7t5pjClvdECS1W3MMYV&#10;EKqu0/Ly2Yc1Gj7WWyUm/lKS0+S+/wBS4xc6rprvFL5xT/P+tD7qrl7HxB4luPiLqmj3PhP7L4Ut&#10;7GG4tPE39oxP9ruGYiS3+zAb02AA7ycNnA6V8faFoaftAfGL9neb4jWP9pNqPwun1TVdKulH2a/m&#10;82xfbcwkYkTzCsvlsMbkTIOMV6d4V8N6Kv7ZXxK0GTS7AeHR8O9Fsm0trdPsn2b7RfIYTFjZ5ez5&#10;duMY4xit5QcJKMt7zXl7vOvzjf8Az2eMZKUXJf3f/JuR/wDt39br6bor4c+FfhPQdP0v41ftC/Dz&#10;wnovhuwt9D1DSfBFpoOjw2i3FvaI7SXrLGg8xp7mP5NykiOJB/EazvHnw38JeDf2G9H+L/h62t2+&#10;KVjpGm+ILXx4mDrF9qEpi3+ddf6ydZjM8TROxVlfZjhcQtrvpy37+9zW09Fdre7tuaW95RW7bS7e&#10;7a9/m7dbq77X+9KK+PtO+G/h34qft0fEaHxnoVvrtlB4N0OZtF1IefYmZpLkbpLdsxysnIVnUldz&#10;FcE5rv8A9iS4nj+FOv6IZ5ptP8O+Lda0TTEnkaRreygu3WCAMxJ2xphFHZVUDgCiPvLzs38oy5H+&#10;OvoS31W10vvjzf8AAPoKiiigYUUUUAFFFFAH5qf8LZ8cf9Dl4g/8Gk//AMXR/wALZ8cf9Dl4g/8A&#10;BpP/APF19V/8MU+B/wDoK+IP/AiD/wCM0f8ADFPgf/oK+IP/AAIg/wDjNAHyp/wtnxx/0OXiD/wa&#10;T/8AxdH/AAtnxx/0OXiD/wAGk/8A8XX1X/wxT4H/AOgr4g/8CIP/AIzR/wAMU+B/+gr4g/8AAiD/&#10;AOM0AfKn/C2fHH/Q5eIP/BpP/wDF0f8AC2fHH/Q5eIP/AAaT/wDxdcpRQB1f/C2fHH/Q5eIP/BpP&#10;/wDF0f8AC2fHH/Q5eIP/AAaT/wDxdfSHgf8AZD8HeJfBegavdalrkdzqGn293KsM8IQPJGrEKDET&#10;jJOMk1t/8MU+B/8AoK+IP/AiD/4zQB8qf8LZ8cf9Dl4g/wDBpP8A/F0f8LZ8cf8AQ5eIP/BpP/8A&#10;F19V/wDDFPgf/oK+IP8AwIg/+M0f8MU+B/8AoK+IP/AiD/4zQB8qf8LZ8cf9Dl4g/wDBpP8A/F0f&#10;8LZ8cf8AQ5eIP/BpP/8AF19V/wDDFPgf/oK+IP8AwIg/+M0f8MU+B/8AoK+IP/AiD/4zQB8qf8LZ&#10;8cf9Dl4g/wDBpP8A/F0f8LZ8cf8AQ5eIP/BpP/8AF19V/wDDFPgf/oK+IP8AwIg/+M0f8MU+B/8A&#10;oK+IP/AiD/4zQB8qf8LZ8cf9Dl4g/wDBpP8A/F14Z8YviPrvjvXI7fVtb1DV4NN3Rw/bruScIzY3&#10;ldxOMkAHH90V9u/Hr9n3wD8GfhTrvil9U1yS6tovLs4ZLiHbLcOdsakCHJG45OOymvzinmIDyuSx&#10;5Yk9Sa+N4hxL5YYOnvLV/ovm/wAj+lPB3JacamI4ixelOinGLeydrzl/27HT/t5n1r+wRrWteCfi&#10;AiR/DbWNWh8RiOD/AISdUlS2sLXc+5uIWVlaSPBbeozHjqDX6O6zfS6bo99eQWr309vBJLHax53T&#10;MqkhBgHkkY6Hr0r55+In7Fum6zcaVrHgrxVq/gnxLpNhDp9pdW8zND5USBVUqCGXOMkq2CSxKkk1&#10;c+C2sfHnw/46h8J/ETSdN17QfJkkXxZZyBDhR8oIUDcxJUYZEbBZstg16uC5sDCGFnTdv5lqm/Pq&#10;vy8z4Hib2HFWIxGe4bGxc3q6U/cnGMVZKF24zsl0ak39m7OG/wCG1vin/wBGx+MP++rr/wCQa9r+&#10;AXxe8SfF3R9VvPEnw71X4dz2c6xQ2uqmUtcqVyXXfDFwDxwD9a9Tpa90/KTyv4+/F7xJ8ItH0q88&#10;N/DvVfiJPeTtFNa6UZQ1soXIdtkMvBPHIH1rxT/htb4p/wDRsfjD/vq6/wDkGvr+igCno19LqWj2&#10;N5PavYz3EEcslrJndCzKCUOQOQTjoOnSvm/4jftXfETwX441nQ9K+AHifxNp9jOYodXs2uPKulwD&#10;vXbaOMc9mPTrX05RQB89/BX9pPxz8T/HEWh6/wDBTxD4F094JJTq+pNOYlZRkJ89tGMt/vfga9g+&#10;I/ijUPBXgfWdc0rQrnxPqFjAZYdIs93m3TZA2LtRznnsp6dK6SigD5A/4bW+Kf8A0bH4w/76uv8A&#10;5Br6D+CvxD1r4n+B4tc1/wAHX/gXUHnkiOkakXMqqpAD/PHGcN/u/ia7yigDxP4+/Hjxf8ItY0qz&#10;8N/CfW/iJBeQNLLdaUZgtuwbARtlvLyRzyR9K81039sz4n32pWltL+zV4utYppUjed2utsalgCxz&#10;ZDgZz1HSvraigAr5P1/9sX4m6Rruo2Nt+zf4s1G3tbmSCK8ia62TqrFRIuLIjDAZGCevU19YUUAe&#10;IfAP4+eMPi5rup2PiT4S658PLe1thPFeaoZilwxYL5a77eIZwc8E9Oldt8ZviBrPwz8CXOu6D4Rv&#10;vHGoxSxxro+nFxNIrNgsNkchwo5Py/lXj+uXE3hH9vfw6/mv9k8UeGJbXazHaJIy0hAHQcQR/nX0&#10;zXNRre2c1a3K7f1957eZ5Y8ujh58/Mq1ONRaWtdtNbu9nFq/XsfIH/Da3xT/AOjY/GH/AH1df/IN&#10;fTHwz8Waj448CaPrureH7rwtqN9EZJtHvd3nWrbiNrbkQ5wAeVHWunorpPEPn743ftIeOPhb42Oi&#10;eH/gt4g8d6f9mjn/ALW01pxFubOY/ktpBkYH8XfpWF8Pf2sfiL4x8baLomp/s/eKPDen31ysE+rX&#10;bXPlWqnrI260UYHuw+tfT1FAFbUrqSx027uYoGupYYnkSBM7pGCkhRgHk4x0PWvkn/htb4p/9Gx+&#10;MP8Avq6/+Qa+v6KAPKPgD8YfE3xe03V7nxL8ONW+HUtlLHHDBqplLXKspJZd8MXAwBwD1qb4+fFr&#10;xH8I9C0y+8N/D3VPiHcXVyYJbPSzIHt1ClvMbZDKcZGOQOvWvUaKAPkD/htb4p/9Gx+MP++rr/5B&#10;r6w0DUJ9X0LTr65s5NOuLq2jnls5c74GZQxjbIBypODkDp0FX6KAPmb4mftVfELwP471jQtJ+Afi&#10;bxTp1jKI4dYsmuPJul2g7l22jjGSRwx6VpfBn9pbx38TPHdtoWvfBHxF4H06WKSRtY1FpzDGyrkK&#10;d9rGMseB83519D0UAc98QvEt94O8E61remaJceJNQsbZp4NJtN3m3TDpGu1WOT7KfpXzD/w2t8U/&#10;+jY/GH/fV1/8g19f0UAcB8EfiNrfxS8EjW/EHgzUPAmofaZIP7J1IuZdq4xJ88cZwcn+Ht1rlfj9&#10;8dfF3wh1LSLbw18Kta+IsV7FJJNPpRmC2zKwAVtkEvJyTyR0r2migD5J039sz4n32pWltL+zV4ut&#10;YppUjed2utsalgCxzZDgZz1HSvraiigD5P1/9sX4m6Rruo2Nt+zf4s1G3tbmSCK8ia62TqrFRIuL&#10;IjDAZGCevU16D8A/j54w+Lmu6nY+JPhLrnw8t7W2E8V5qhmKXDFgvlrvt4hnBzwT06V7fRQBw3xm&#10;+IGs/DPwJc67oPhG+8cajFLHGuj6cXE0is2Cw2RyHCjk/L+VfPP/AA2t8U/+jY/GH/fV1/8AINfX&#10;9FAHMfDPxZqPjjwJo+u6t4fuvC2o30Rkm0e93edatuI2tuRDnAB5Uda8l+N37SHjj4W+Njonh/4L&#10;eIPHen/Zo5/7W01pxFubOY/ktpBkYH8XfpX0DRQB8w/D39rH4i+MfG2i6Jqf7P3ijw3p99crBPq1&#10;21z5Vqp6yNutFGB7sPrXuHibwFoN34q07x5No7ah4q8P2F3b6bMk8qsscwUyxhFO1i5jQZZWIxxX&#10;XUUdb/12/IOlv67nw3fftH+MdS+IGleNrn9lPxhJ4n0uym060vvtN+PKt5mVpE2Cz2HJReSpIxwR&#10;zXcfBX4feGvjtJ4o1bxd8Gdc+HSy6hHd3WgX+rajFpWsTMAzTzacRDazMWRC5eF95wWya+rKKFpa&#10;3T/O/wCevqHfz/4b8jwz9oTWH+Fuu+G/iBoHwt1T4i+LIYZ9Fi/sme4VrO0k2yPlI45FIZ4o+WTI&#10;xweSD4Dqnx48T61r3iTWrv8AZQ8ZtqniLSF0LU7mO+1GNprJfM2xDbaAIR50nzptf5vvcDH3jRSa&#10;TVntr+N7/fd373fcabTuvL8LW+6yt6I8p+DvwP8AC3gPQ9BvdGtPE2joumxQx6FqfivVr60so2jU&#10;eQLW5uGiGwfKP3YK44xXzR4zurf4T/E+603w5+zH4t8T6NoWo/bNL+z6vqsuhpOfnE9rpxiktIWV&#10;3YqY0+RslSDX3bRVXd+bqTZW5eh8qfAn4oax44+PV7rGqfAHxF4D1bWtNWzv/E2o3F40Jhtw7wxG&#10;OS3SMHc7AEYJzznivaLzQ9P+BPw88V6h4L8K3GqXDXF3rj6NaTTSS315M/mS7SRIwLsSdqqQOyiv&#10;Q6KS02/q7u/x19dR77/1ZW/LT0PkD/htb4p/9Gx+MP8Avq6/+Qa+gPgj8Rtb+KXgka34g8Gah4E1&#10;D7TJB/ZOpFzLtXGJPnjjODk/w9utd/RQAUUUUAFFFFABRRRQAUUUUAflTRRRQB+lfwm/5JX4N/7A&#10;tl/6ISurrlPhN/ySvwb/ANgWy/8ARCV1dABRRRQAUUUUAFFFc/8AEDxpY/DrwTrXibUmxZaXavcu&#10;ucFyB8qD3ZsKPciplJRTlLZG1GjUxFSNGkryk0ku7eiR8F/8FHvi1/bvjPSvAVjNus9FQXl8qnhr&#10;qRfkU/7kZz/21NYf7Gf7Juh/HTRde1/xhFeHRIJVs7JLWcwmWYDdIxOOQoKAepY+lfOOsanrPxQ8&#10;d3N7Kr3+u69flvLTrJNK/CKPqwAHbgV+kHxS8bTfsM/s2+DodD0q01meG8h0y4W4dkR5JIZppZgR&#10;zkyRnAPZvavg8ti8yzGeMn8Mdv0+5a+p/WHG1anwVwdh+HcO/wB7VVpNdt6j/wC3pPlX91tdD6eo&#10;oor74/kk4n4xfC+3+MXgK98L3Wq32jw3Dxy/adPZQ4ZGDpnIOV3BSQMHgcivnDyf2jv2a/8AVPH8&#10;YvB0P8LBjfxoPzlB/wC/qgdhX2LRXBXwca0vaRk4z7p/mtmfW5VxHWy2g8FWowr4du7hON9XZNxk&#10;rTjKy3T+TMzwzqlzrnh3S9RvLCTSrq7tY7iWxlbc9uzKGMbHAyVJwfcVp0V8peMfhf8AHz4X+K9X&#10;8UfD7xivjTTL66kvJvDesYG3cxYpGrNt2j/YaM4AGDV1q0sPFPkc11tv626/I5Mry2hm9apTeIhQ&#10;lvFTbUXr8PNZqNl1lv3Pq2ivHv2fPjnrHxej1mx8QeCtS8Ha5opiS8jugRC7Puxs3BXz8hOMEAEf&#10;Mc17DW1GtCvBVIbM87MMvxGV4mWExSSnG17NNaq6s02mmmnowooorY84KKKKACiiigAooooA+Zfi&#10;oEuv25PgzCDueHS9QmdV6qpgn2k+xKkV9NV8ufD2YfEv9uDxz4ig/wBI0rwjpCaHFP2FyzDco+h+&#10;0j8K+o68zA+97WotpTf4Wj+h9xxSvYrAYSXxU8PBNdnNzq29bTQUUUV6Z8OFFVdU1Sy0PTbvUdSu&#10;4NP0+0ie4ubu6lWKKGNQWZ3diAqgAkknAArnPA/xc8C/E6S8j8HeNPD3ix7MK1yuh6rBemANnaXE&#10;TttztOM9cH0o30QbK7OtooooAKKKKACiiigAooooAKKKKACiiigAooooAKKx9e8ZaB4VudLt9a1z&#10;TdHuNUuRZ2EV/dxwPeTnpFEHIMjn+6uT7VsUAFFFFABRRRQAUUUUAFFFFABRRRQAUUUUAFFFFABR&#10;RRQAUUUUAFFFFABRRRQAUUUUAflTRRRQB+lfwm/5JX4N/wCwLZf+iErq65T4Tf8AJK/Bv/YFsv8A&#10;0QldXQAUUUUAFFFFABXxB/wUl+LX2PSNF+HljNiW8I1LUgp/5ZKSIUP1cM2P9hT3r7V1TVLXRdLv&#10;NRvpltrK0he4nmf7scaKWZj7AAmvxg+MnxHu/i58Ttf8U3O4f2hckwQscmKFfliT8ECj3OT3r5jP&#10;8X7DDexjvP8ALr/kfuvhHw//AGpnTzGrH93h1f1m/h+7WXk0u57x/wAE8/hL/wAJp8VrjxZew79M&#10;8MxiSLcPle7kBWMc9dqh346EJ6179/wUs0fUNc+BWhQadY3OoTr4kgdo7WFpGC/ZboZIUHjJHPuK&#10;9W/ZV+Ev/CnPgromj3EPk6vdL/aGpZGG+0SgEofdFCR/8Az3r12u/KcJ9TwsYP4nq/V/5HyPiBxB&#10;/rFn1bEU3elD3If4Y9f+3neXo0FFFFewfnAUUUUAFFFFABXkXx/8E/E3xRDo9/8ADXxhD4c1DTGk&#10;kksbiP8AdXxYLgOxDLgAHCshGWzkYr12isatNVoOEm1fs7P7z0cvx1TLcTHFUoxk430lFSi7qzTi&#10;7p6P/LU+VfCP7WPjXwf4o0zwj8Xfh3f6Tql/cJZ2mq6PH5lvcyswVQFyVPJGSjt1+6K+qqZJEkuA&#10;6K4UhhuGcEdD9apeIYNRutB1KHSLiK01WS2kS0uJ1LRxTFSEZgOoDYOPasqNOpRi1Obn20V/+Ceh&#10;mmNwWZVac8Nho4dv4rSk4N33Sd3Fd1d+RoUV8eL8ePjd+zwwg+KnhEeMvDcPB8S6Hjeqj+JyoC/g&#10;6xk+pr6V+FvxR0L4w+D7bxL4dkuJNNmdo/8ASYGidXXhlIPBweMqSOvPBqKGMpV5ezV1JdGrP+vQ&#10;6s24ax2U0Vi5ctShJ2VSnJSg32utU/KST8jrqKKK7j5QK8t/aM+NVt8D/hzc6sqi61y7b7HpFiBu&#10;ae5YfL8o5Kr94/QDqwqf4zftB+Efgfpqya5eG41Wcf6Ho1niS7uSTgYX+Fc/xNgdhk8V5X8IfhD4&#10;n+LPj+D4u/Fi2ezurdt3h3wrJnZpsYOVkkU/8tOhwRnPzHBCqvmYjESk/q+H1m//ACVd3+i6n3GS&#10;5PSpU1nGcLlwsdk9HWktoQ8r/HLaKvreyO9/ZW+EN38IfhXBbawRJ4m1ad9U1aQ8t58mPkJ7lVAB&#10;7btxHWvYqKK7aNKNCnGlDZHzGZY+vmmMq43EO86jbfbXovJbJdEFFFFbHnHxN+3P4q8MeJvjt8Fv&#10;hP4+1+z8P/DbUHu9f8RHUtQWxtb1bdf9Ft5ZWZRsMobK5yTtxyAa8v8A2mvEXwG+FHjL4TfEz4G+&#10;I/AOl+KNK8S22nanpfga+sh9v0uckTrLb2zfPjAG4r/F14XHov7aGh+FdH/a+/Z98V/ELR9L1fwD&#10;qEeoeHL467axXFjBcSJutmkWQFQS7HlugQnsa5z9un4LfC2z1j4PfDrwF4C8HaH488S+L7KUrouj&#10;21reR6dFvM8rGFFdYhgZJODsbGdpwqH/AC6b3dT5/HbX/ty1/wC78xVtfapdIadrcrf/AKXf5/I/&#10;QeiuP8V/GPwD4DkuY/Evjjw34de1eKOddW1a3tTE8qs0SuJHG0uqOyg9QjEZwat2/wATPCF34rTw&#10;vB4r0SbxNJbi8TRo9Rha8aAruEohDbyhUg7sYwc0x7bnS0V4jov7Wfw++IV1460Dwh4z8NL4q8P/&#10;AGiG3XVtUtxbXMkdssxuF8uUu9shbbI4AKmOQfw5rIh/aUuvDfxH0vR/F2qeFYPDa/D6PxXqOvWF&#10;wVtWujcJCfInkkCG3bf8m4bjuX5ucVPMtG9mr/LllL8osdnt1vb53Ufzkj6FrmfHHxO8HfDG1tbn&#10;xj4s0Pwnb3TmO3m1zUobJJmAyVQysoYgc4FYnwT+O3gz9oDwZZ+I/B2s2uoQzW8M9zYpdQy3entI&#10;u5YrmOJ38qTAOVJ7H0rjv2qNN1TUtD0JdL+AOh/H11uZC+n65f2FomnjaMSobuN1Yt93C4PHNOpz&#10;U9GtdP6/r8gg1PVbHQQftVfBS6mjhh+MHgKaaRgiRx+JrJmZicAACXkk16lXwVpXhfxYuqWZf/gn&#10;d4C09RMhN3H4h8PloBuHzgC2ySvXjnivvRslTg4PrVvSPMRd8zQtfEX/AAUX+F/xI8c/DH4hazde&#10;PV8PfDDw/oZvbbw7ocbrd6xdBG3C+mbgQq20rGu4OCdwVlVq9R8GfBD9oHRPGml6lr/7TH/CS+H7&#10;e6WW70P/AIQLT7T7XCDkw+ejlkyONwGRWt+3V/yZ98W/+wBcfyFcmJX7iU+qT/L7v+Cr9jpo/wAZ&#10;Q6XWvz6df+A/U679mv8A5N2+GH/Ysab/AOksdfnt+zD8Cv2SfiJ4P1C7+K114W/4WDdeJdUge11H&#10;xfLYXbr9skWFfs63UfUYxhctkda/QH9nrULXSf2Z/hxfX1zDZ2Vt4U0+ae5uJBHHFGtpGWdmPCqA&#10;CSTwAK4f4qfs9/s1al8K9f8AEfiLwP4DsfDN3Yte3HiWx060tn8txuWeK7iUNuYlSrK2WLAc7sHs&#10;xrVPE1azV0uZffJP/wBtaOPCJzw9OmnZvl/Jr57o9v8ABng/SPh74T0jwzoFp9g0TSbWOzsrXzXk&#10;8qFFCou5yWbAA5Yk+9cX8ev2hvCP7Onhez1fxQ99dXGo3S2Gl6NpFsbq/wBSuW+7DBECNze5Krkg&#10;Zyyg+U/8Ezr/AF7UP2NfA0mvSXcxT7TDp8l6SZGsUndbfrztCABf9kLjjFcv+0jdWPh/9vz9nDWP&#10;FE0dv4bez1Wy0+e6bEEepvHtQHsGbfGq56nGORTqxl7ZU2/ie/XZv/wJ2tb+Z9SoNKnKVvh6LbR2&#10;/wDAVu3/ACo8r/aC/af8OfHD4ufs6aHD4f8AFfgnxVpvxAsbu48OeM9GfTr4WrZVLhVJZWjZgygh&#10;s5U5A4z9ifHT9pvwn8BZtI03UrTW/E/irWdx0vwp4V09r/Vb1U5keOEEAKi7mJZlGFbGSMV8+/t5&#10;eJ/Dc/7QH7MGgLf2E3i238b212bJWVrqC0ZlUuwHKI7hcZwGKHGdhxyfxY8O+OdZ/wCClGo2Hhz4&#10;sQ/CXV9U8FW6aNf3eg2+q/2hEkxM1rCtwVVWDq0h2ncQh4xnGcXzQjGK+Kcvwpxen/gNn53t2Kl7&#10;s5SfSEfxnJfrf8+59R/Ar9qrwp8eNa1rw/a6T4k8G+L9HRZ7zwv4x0w6fqSW742TiPcwMZJAyGyO&#10;MgBlJ4j4gf8ABQDwX4N8SeI9K0fwR8RPiJB4beSDWtX8G+Hjeafp08eTLDLO8kYDIBuYjKgH73BA&#10;xvhn+zX4s8N/tR6F45+Ifx/sviF4vsdAubS30NfDdnpN1LYu4BciGUs0SSuDkoQGYDcM4PzF8Ivj&#10;F408K6f8SNO+HvxR+CvgLwzrPirV5ho3xO1t4tc0qRpmjd0VAqsrbRIokVgM7SWAJMSbbSjvyyfl&#10;dSSWr6Wd356XLjpdy25kvk4tvbzVl5H31+zf+0dpH7TngmbxVoPhnxR4e0gTeVbyeJrBLX7auMmW&#10;ApI6yRg5XcD95SO1es15T+yz8KdG+CvwC8H+EvD+vp4q0q1tTPFrcJQxXxndp2mj2My7GaQlQGb5&#10;SOT1Pq1dFVRjNqOyMabbimwooorI0CiiigAooooAKKKKACiiigAooooAKKKKACiiigAooooAKKKK&#10;APypooooA/Sv4Tf8kr8G/wDYFsv/AEQldXXKfCb/AJJX4N/7Atl/6ISuroAKKKKACiiigD5U/wCC&#10;hXxa/wCEL+FMPhSym2ap4mkMcgU/MlohBkPtuJRPcF/SvkT9i34S/wDC1vjfpZuofN0bQ8ape7hl&#10;W2MPKjOeDuk25HdVapP23vEHiHxB+0BrT67pt3pdvbKtrpcN0hUPaIWCyoe6u/mNkf3iO1faP7B/&#10;wk/4Vv8ABe31a7g8vWPEzLqE24YZYMEW6fTaS/8A21NfAqLzTNnzL3Ifkv8AN/gf1tKtT4E8Po+x&#10;kvrGKW6f2qi1d1/JBWvtzJdz6Rr5M/4KWazqGh/ArQp9OvrnT528SQI0lrM0bFfst0cEqRxkDj2F&#10;fWdeJ/tafALUP2jPhzp3hvTdVttIntdWj1Fp7qNnVlWGaPaAvfMoP4Gvvj+ST2yiiigAooooAKKK&#10;KACiiigAooooARlDKQRkHgg1V0vSbHRLNLPTrO3sLRGZlt7WJY4wWYsxCqAMliSfUkmrdFK2tyua&#10;XLy30Pnn43fED42fDTxxJrXhzwlZ+Mfh+tvGr2FqSb1GAJkf5RvBJOOFkUKoOASa8vt/jt4l/ap8&#10;dW/hjwX4+HwxtJLX/S9MuLNjqhmTeZhFIo2lQoByJI26/LxX2tWKvgvQE8Uf8JIujWKa/wCS1udS&#10;WBROYyQSpcDJHyjrXlVsHWnP3ar5G9U/0as16H6Bl3EmX4XD2q4CH1iELQqRSevRzpzUoSd/tJJn&#10;mfwl/ZS8FfCnVm10C78TeKX+Z9c1yUTzhu7IMYQ/7XLY43V7NXDfGjV/G+h+Aru8+HukWut+JY5Y&#10;zHa3bAIYw2ZOCy7jtBAAYH5uOmK8a8B/t0eHptU/sD4k6Lf/AA48RxkLIl/E5tiemd20MgP+0u3/&#10;AGjV+2wuBkqHwJ+Vk/ntf1OV5dn3FFKeaJvESjo0pKU4pWt+7XvKGunKraPY+nqKgsb621Syt7yz&#10;uIru0uI1lhuIHDxyIwyrKw4IIIII61PXpnxDTi7NahRRRQI5j4j/AAz8K/F7wje+GPGWhWfiHQrx&#10;cS2d4m4A4IDowwyOMnDqQynkEGuE+Cv7IPwf/Z51S81TwB4Hs9D1S6QRSX0k893cBO6JJPI7Rqe4&#10;QgNgZzgY9iooXuttdQfvJJ9D5c8I+HtL1b9sb9oe5vdOtbu5Xwvodms80KtIsEsN15sQYjIR/LTc&#10;o4Oxc9BXlnw98N6XoP7Kv7Ikum2MFhKvi7R7jzLZPLYyTJcLMxI5JcOwbPXPNfe1FKHuSTXeL/8A&#10;AZOVvnf9Qqe+pLumvS8FG/4X/A+NrjxPo+gah+1x4V1PVLPT/Euqm61TT9Iup1jur20OhQL58MbE&#10;NIgaKQFlBAKHOKy/gnBJdfFX4cwxIZJZPgLbIir1LGaIAV9u0VHJdWf8qj90Jw/Kd/l56VzO913b&#10;++cJ/nG3z8tfA/2HfF2h69+zT4C0bTtXsr3WPD+i2mnaxp0M6tc6ddJHsaG4jB3ROGRhtcA/Ka98&#10;ooroqTdSbm93qZQj7OKgugUUUVmWFeE/F39hz4JfHfxnN4s8c+Cv7c8QTQxwPef2rfW+UQYQbIpk&#10;Xgd8Zr3aik0nZtbDu1seM/Bz9jv4P/AG61qfwL4Nj0d9ZtfsWoLNfXV4lxBkny2S4ldcHJzgc5wa&#10;5G0/4Jv/ALN1l4oXX4/hZp7Xy3JuxDNeXclpvLFsG1aYwlMn/V7NgHG3HFfSlFPqn1RNtGujIbS0&#10;g0+1htbWGO2toUWOKGFAqRoBgKoHAAAAAFcl8WPg34L+OnhGXwz478PWniPRZHWUQXO5WjkHR45E&#10;IeN8EjcjA4JGcEiuzopSXN8WpUXy/DoeG+Df2Ivgh8P7HSrXw/4As9NGl6vDrttPHdXLXAvIgwid&#10;5mkMkipvfEbsyDcfl5Ndf8Z/2fPh3+0LodvpPxC8K2fiS0tnMlu0xeKe3JKlvLmjZZEDbV3BWAba&#10;Ac4r0OinL3laWv8AS/yX3IS913X9b/5v72eP/Bn9kr4Ufs63Gp3vw48F2WgarfReVJfSTz3cxXrs&#10;Es7u6ISFJVSASqkgkDHxX8LvsHwr0/XNI+Ov7JXjL4n/ABNn1e6v9S8W6b4MtfEltqXnNvjeO5Y4&#10;RQhVPKT5V2/wsWVf00opa83Nfpb8b6dvyfyQ9OXlt1v89V+p8w/sA/BvxT8H/hj4mHibRh4Qi8Qe&#10;IrvWdL8HreC6XQ7OQgR2+8ErngsQD0IzhtwH09RRVyd7W2SS+SVl+BKW77tv73cKKKKkYUUUUAFF&#10;FFABRRRQAUUUUAFFFFABRRRQAUUUUAFFFFABRRRQB+VNFFFAH6V/Cb/klfg3/sC2X/ohK6uuU+E3&#10;/JK/Bv8A2BbL/wBEJXV0AFFFFABRRXlHx4+OLfCCTwlYadpH/CQ+IPEeqJYWmmed5JdMgO+/acYL&#10;RjkfxexrKrVhRg6k3ZI78BgcRmeIjhMLHmnK9ldLZNu7dkkkm23okYGhfs5nVfjV4+8bePE0vxLa&#10;avBHYaTYyRebHb2g+8ro64D/ACJyM9XOfmr3K3gjtYI4YY1ihjUIkaDCqoGAAOwAqSippUIUU+Rb&#10;tt/N3N8wzTFZlKDxErqEYxilokoxUVZbLRa93qFcH8ZPjV4Z+BPhi11/xVLcxafcXi2MbWsBlbzW&#10;R3AIHbEbc/Su8r5A/wCCoH/JAtA/7Ga3/wDSW7rc8k+v6KKKACiiigAooooAKKKKACiiigAooooA&#10;KKKKACuZ8dfDXwt8TNLOn+KdCs9atedouY8vHnqUcYZD7qQa6aiplGM04yV0b0a9XDVFWoTcZLZp&#10;tNejWpW03T7bSNPtbCyhS2s7WJYIYYxhY0UBVUD0AAFfMupftoXvw18dX+i/E7wDqnhfSmu5I9O1&#10;i3Xzo5IQx2MwHDHaASY2brjbX1HVLWdE07xFps+n6rYW2p2E42y2t5CssTj0KsCDXNXp1Zpewnyt&#10;eV0/J/8AAPaynHYDD1JrNMN7aE+qk4zi/wCaL1TfdSTT8jJ8D/EXwz8SdJGpeGNcs9as+NzWsoZo&#10;yezr95D7MAa6OuD+GvwP8GfCG+1q68J6Ouktq7xvcokjOvyBtoQMTtXLMcDjn6Vzfx//AGgJfgP/&#10;AGLdzeENW8Q6LctJ/aGoaevyWKrt2kkjaWYk4DMv3etHtnRo+0xNk1va7X+f+Q/7Np5nmX1PI1Kc&#10;ZfAp8sZPS7T15b7pWfvaWV3Y9gorzn4W/tCeAvjHCv8AwjXiC3nvdu59NuD5N2nr+7bkgeq5HvXo&#10;1b06kKseem7ryPJxmCxOX1nh8XTdOa3Uk0/uYUUUVocYUUUUAFFFFABRRRQAUUUUAFFFFABRRRQA&#10;UUUUAFFFFABRRRQAUUUUAFFFFABRRRQAUUUUAFFFFABRRRQAUUUUAFFFFABRRRQAUUUUAflTRRRQ&#10;B+lfwm/5JX4N/wCwLZf+iErq65T4Tf8AJK/Bv/YFsv8A0QldXQAUUUUAFeFw/B/xD4i/aquPH/iR&#10;bZvDuiaalr4dhil3nzHBEjupHDDdJ2/iTBO2uv8Ajr8aNP8AgX4Lj16+sptUmuLyGytdPt22y3Ej&#10;nkLweQgdvfaBxnNegWszXFrDK8L27yIrNDJjchIztOCRkdOCRXJUjSxE1Tb1g1K332v+Z9FhKuOy&#10;nDSxlOFoYiM6Sk97e7z8ut1o1Fu1rSaWt7S0UUV1nzoVzfjz4ceGfifo8OleKtGttc0+GdbmO3ug&#10;SqyhWUOMEc4dh+JrpK+e/wBtz41eJvgT8KdK1/wrLbQ6hca1FYyNdQCVfKaCdyAD3zGvP1oA+hKK&#10;KKACiiigAooooAKKKKACiiigAooooAKKKKACiiigAooooAKRlEilWAZWGCCMgilooA8Y8SfsifDL&#10;xB4w0rxPHoS6NqtheR3pOlt5EVwyMGCyRAbSCRyVAJ9a9U8Ta2PDXh3VNWa1uL0WNtJc/ZrSMySy&#10;7FLbEUAkscYA9606KwhRp0uZ0oqLfZHrYjNMXjvZRx1WVWNPRKUm7K+qTd7foeE/Cj9sz4c/FCSO&#10;wl1BvC2uk7G0zW8Qkv0KpJnY3PAGQx/u17rXmfxW/Zv+H/xljkbxFoEJ1FhhdVs/3F2vofMX72Ow&#10;cMPatj4PfC+1+DvgOz8L2ep32rW9q8jLc6hJvkwzEhR2UKMAAADjOOTXPQ+tRlyV7NfzLT71/kz1&#10;s1WQ1qCxOWOdOo3rSlaSS11jUVrpbWlG+u52tFFFd58mFFFFABRRRQAUUUUAFFFFABRRRQAUUUUA&#10;FFFFABRRRQAUUUUAFFFFABRRRQAUUUUAFFFFABRRRQAUUUUAFFFFABRRRQAUUUUAflTRRRQB+lfw&#10;m/5JX4N/7Atl/wCiErq65T4Tf8kr8G/9gWy/9EJXV0AFFFcp8UfiVpHwj8Dan4q1wynT7FVLRwAG&#10;WRmYKqICQCSWHf1PaolKNOLnJ2SOjD4eriq0MPQi5Tm0klu29El6s8p+IXwx8SfE/wDaf8G3eq6a&#10;Y/h94VtG1G3naRGW6vyy4UqDuBU+WfmGMRNg/NX0DWd4d1uHxLoGm6vbRzQ21/bR3UUdwmyRVdQw&#10;DL2OCMitGsaNGNNynF35nf8AryPSzHMK+LjQw1aKiqEeRJercm9X7zbbk/0Ciiiuk8UK+Y/+Cgnw&#10;58TfE/4M6NpXhXRrnXNQh1+G5kt7UAssQt7lS5yemXUfiK+nKp6prOn6HbrPqV9bafAzbFkupliU&#10;tgnALEDOAePY0AXKKKKACiiigAooooAKKKKACiiigAooooAKKKKACiiigAooooAKKKKACiiigAoo&#10;ooAKKKKACiiigAooooAKKKKACiiigAooooAKKKKACiiigAooooAKKKKACiiigAooooAKKKKACiii&#10;gAooooAKKKKACiiigAooooAKKKKAPypooooA/Sv4Tf8AJK/Bv/YFsv8A0QldXXKfCb/klfg3/sC2&#10;X/ohK6ugAr5x/aO8F6/8Yvi18OfA50q7/wCEDgmbWdZ1Hyz9nmaPIS3LDo2AwwevnAj7px7x4s8U&#10;ad4K8M6nr2rT/Z9N023e5uJMZIRRk4Hc9gO5IFM8H+LtM8eeGNN8QaNM9xpeoRCe3lkiaJmU99rA&#10;EdPT9K5MRThiF7CUuza7pP8AJ7H0WUYvFZPP+1KNK9uaEZNO0Zyi0mntzRT5kn2v0NhVCqABgDgA&#10;UtFFdZ86FFFFABXyB/wVA/5IFoH/AGM1v/6S3dfX9eV/tGfAKw/aM8E2PhvUdVudHgtdRTUVntY1&#10;dmZYpY9pDdsSk/gKAPVKKKKACiiigAooooAKKKKACiiigAooooAKKKKACiiigAooooAKKKKACiii&#10;gAooooAKKKKACiiigAooooAKKKKACiiigAooooAKKKKACiiigAooooAKKKKACiiigAooooAKKKKA&#10;CiiigAooooAKKKKACiiigAooooAKKKKAPypooooA/Sv4Tf8AJK/Bv/YFsv8A0QldXXKfCb/klfg3&#10;/sC2X/ohK6W8u4dPtJ7q5kWG3hRpJJHOFRVGST7ACgaTk7I+cv2wo9b8fTeB/hVo9tdpb+KdRV9T&#10;1COJvKitYSHZS+Nu7gvjr+6HrX0PpGk2mg6TZaZYQrbWNnClvBCg4SNFCqo9gABVHwf4y0T4geHb&#10;XXfD2ow6rpN0CYrmAnBwSCCCAQQQQQQCK2q5KVKPtJV1K/Na3ou34v5n0GPzCrLB0MqlT9mqDnzJ&#10;3u5yerkrKzSUY26cvmFFFFdZ88FFFFABXlf7Rnx9sP2c/BNj4k1HSrnV4LrUU05YLWRUZWaKWTcS&#10;3bERH4ivVK+QP+CoH/JAtA/7Ga3/APSW7oA+v6KKKACiiigAooooAKKKKACiiigAooooAKKKKACi&#10;iigAooooAKKKKACiiigAooooAKKKKACiiigAooooAKKKKACiiigAooooAKKKKACiiigAooooAKKK&#10;KACiiigAooooAKKKKACiiigAooooAKKKKACiiigAooooAKKKKAPypooooA/Sv4Tf8kr8G/8AYFsv&#10;/RCV5L+2n4y1HT/hzp/gnQVZ/EXji9TRrYLniJiPOJPoQVQ+zk9q9a+E3/JK/Bv/AGBbL/0QldPL&#10;DHNs8yNZNjB13KDtYdCPeufEUnWpSpxdr6X/AD/A9jJ8dTyzH0cbVp+0VN83LeybXw30eilZtdUr&#10;aXuYHw58EWPw28C6H4Y04f6JpdqlurYwZGA+Zz7sxZj7sa6OiitoxUIqMdkebWrVMRVlWqu8pNtv&#10;u3q2FFFFUYhRRRQAVT1TRtP1y3WDUrG21CBW3rHdQrKobBGQGBGcE8+5q5XzH/wUE+I3ib4Y/BnR&#10;tU8K6zc6HqE2vw20lxakBmiNvcsUOR0yin8BQB9OUUUUAFFFFABRRRQAUUUUAFFFFABRRRQAUUUU&#10;AFFFFABRRRQAUUUUAFFFFABRRRQAUUUUAFFFFABRRRQAUUUUAFFFFABRRRQAUUUUAFFFFABRRRQA&#10;UUUUAFFFFABRRRQAUUUUAFFFFABRRRQAUUUUAFFFFABRRRQAUUUUAflTRRRQB+lfwm/5JX4N/wCw&#10;LZf+iErq65T4Tf8AJK/Bv/YFsv8A0QldXQAUUUUAFFFFABRRRQAV89/tufBXxN8dvhTpWgeFYrab&#10;ULfWor6RbqcRL5SwToSCe+ZF4+tfQlFABRRRQAUUUUAFFFFABRRRQAUUUUAFFFFABRRRQAUUUUAF&#10;FFFABRRRQAUUUUAFFFFABRRRQAUUUUAFFFFABRRRQAUUUUAFFFFABRRRQAUUUUAFFFFABRRRQAUU&#10;UUAFFFFABRRRQAUUUUAFFFFABRRRQAUUUUAFFFFABRRRQB+VNFFFAH6V/Cb/AJJX4N/7Atl/6ISu&#10;rrlPhN/ySvwb/wBgWy/9EJXV0AFFFFABRRRQAUUUUAFFFFABRRRQAUUUUAFFFFABRRRQAUUUUAFF&#10;FFABRRRQAUUUUAFFFFABRRRQAUUUUAFFFFABRRRQAUUUUAFFFFABRRRQAUUUUAFFFFABRRRQAUUU&#10;UAFFFFABRRRQAUUUUAFFFFABRRRQAUUUUAFFFFABRRRQAUUUUAFFFFABRRRQB+VNFFFAH6V/Cb/k&#10;lfg3/sC2X/ohK6uuU+E3/JK/Bv8A2BbL/wBEJXV0AFFFFABRRRQAUUUUAFFFFABRRRQAUUUUAFFF&#10;FABRRRQAUUUUAFFFFABRRRQAUUUUAFFFFABRRRQAUUUUAFFFFABRRRQAUUUUAFFFFABRRRQAUUUU&#10;AFFFFABRRRQAUUUUAFFFFABRRRQAUUUUAFFFFABRRRQAUUUUAFFFFABRRRQAUUUUAFFFFABRRRQB&#10;+VNFFFAH6V/Cb/klfg3/ALAtl/6ISurrlPhN/wAkr8G/9gWy/wDRCV1dABRRRQAUUUUAFFFFABRR&#10;RQAUUUUAFFFFABRRRQAUUUUAFFFFABRRRQAUUUUAFFFFABRRRQAUUUUAFFFFABRRRQAUUUUAFFFF&#10;ABRRRQAUUUUAFFFFABRRRQAUUUUAFFFFABRRRQAUUUUAFFFFABRRRQAUUUUAFFFFABRRRQAUUUUA&#10;FFFFABRRRQAUUUUAflTRRRQB+lfwm/5JX4N/7Atl/wCiErq65T4Tf8kr8G/9gWy/9EJXV0AFFFFA&#10;BRRRQAUUUUAFFFFABRRRQAUUUUAFFFFABRRRQAUUUUAFFFFABRRRQAUUUUAFFFFABRRRQAUUUUAF&#10;FFFABRRRQAUUUUAFFFFABRRRQAUUUUAFFFFABRRRQAUUUUAFFFFABRRRQAUUUUAFFFFABRRRQAUU&#10;UUAFFFFABRRRQAUUUUAFFFFABRRRQB+VNFFFAH6V/Cb/AJJX4N/7Atl/6ISurrlPhN/ySvwb/wBg&#10;Wy/9EJXV0AFFFFABRRRQAUUUUAFFFFABRRRQAUUUUAFFFFABRRRQAUUUUAFFFFABRRRQAUUUUAFF&#10;FFABRRRQAUUUUAFFFFABRRRQAUUUUAFFFFABRRRQAUUUUAFFFFABRRRQAUUUUAFFFFABRRRQAUUU&#10;UAFFFFABRRRQAUUUUAFFFFABRRRQAUUUUAFFFFABRRRQB+VNFFFAH6V/Cb/klfg3/sC2X/ohK6uu&#10;U+E3/JK/Bv8A2BbL/wBEJXV0AFFFFABRRRQAUUUUAFFFFABRRRQAUUUUAFFFFABRRRQAUUUUAFFF&#10;FABRRRQAUUUUAFFFFABRRRQAUUUUAFFFFABRRRQAUUUUAFFFFABRRRQAUUUUAFFFFABRRRQAUUUU&#10;AFFFFABRRRQAUUUUAFFFFABRRRQAUUUUAFFFFABRRRQAUUUUAFFFFABRRRQB+VNFFFAH6V/Cb/kl&#10;fg3/ALAtl/6ISurrlPhN/wAkr8G/9gWy/wDRCV1dABRRRQAUUUUAFFFFABRRRQAUUUUAFFFFABRR&#10;RQAUUUUAFFFFABRRRQAUUUUAFFFFABRRRQAUUUUAFFFFABRRRQAUUUUAFFFFABRRRQAUUUUAFFFF&#10;ABRRRQAUUUUAFFFFABRRRQAUUUUAFFFFABRRRQAUUUUAFFFFABRRRQAUUUUAFFFFABRRRQAUUUUA&#10;flTRRRQB+lfwm/5JX4N/7Atl/wCiErq65T4Tf8kr8G/9gWy/9EJXV0AFFFFABRRRQAUUUUAFFFFA&#10;BRRRQAUUUUAFFFFABRRRQAUUUUAFFFFABRRRQAUUUUAFFFFABRRRQAUUUUAFFFFABRRRQAUUUUAF&#10;FFFABRRRQAUUUUAFFFFABRRRQAUUUUAFFFFABRRRQAUUUUAFFFFABRRRQAUUUUAFFFFABRRRQAUU&#10;UUAFFFFABRRRQB+VNFFFAH6V/Cb/AJJX4N/7Atl/6ISurrlPhN/ySvwb/wBgWy/9EJXV0AFFFFAB&#10;RRRQAUUUUAFFFFABRRRQAUUUUAFFFFABRRRQAUUUUAFFFFABRRRQAUUUUAFFFFABRRRQAUUUUAFF&#10;FFABRRRQAUUUUAFFFFABRRRQAUUUUAFFFFABRRRQAUUUUAFFFFABRRRQAUUUUAFFFFABRRRQAUUU&#10;UAFFFFABRRRQAUUV8If8NYftOf8ARHP/AC19T/8AjtceIxUMNbnT17K524bCVMVfkaVu7sfd9FfC&#10;H/DWH7Tn/RHP/LX1P/47R/w1h+05/wBEc/8ALX1P/wCO1x/2pQ/ll/4Czu/smv8AzR/8CR930V8I&#10;f8NYftOf9Ec/8tfU/wD47R/w1h+05/0Rz/y19T/+O0f2pQ/ll/4Cw/smv/NH/wACR4xRWN/wjPxk&#10;/wCiY+IP/BBe/wCFH/CM/GT/AKJj4g/8EF7/AIUf2pQ/ll/4Cw/smv8AzR/8CR+onwm/5JX4N/7A&#10;tl/6ISurr4A8O/tK/tK+GvD+maRa/B6SS20+1itImm8MamXKRoFBYiQDOAM4ArQ/4aw/ac/6I5/5&#10;a+p//HaP7Uofyy/8BYf2TX/mj/4Ej7vor4Q/4aw/ac/6I5/5a+p//HaP+GsP2nP+iOf+Wvqf/wAd&#10;o/tSh/LL/wABYf2TX/mj/wCBI+76K+EP+GsP2nP+iOf+Wvqf/wAdo/4aw/ac/wCiOf8Alr6n/wDH&#10;aP7Uofyy/wDAWH9k1/5o/wDgSPu+ivhD/hrD9pz/AKI5/wCWvqf/AMdo/wCGsP2nP+iOf+Wvqf8A&#10;8do/tSh/LL/wFh/ZNf8Amj/4Ej7vor4Q/wCGsP2nP+iOf+Wvqf8A8do/4aw/ac/6I5/5a+p//HaP&#10;7Uofyy/8BYf2TX/mj/4Ej7vor4Q/4aw/ac/6I5/5a+p//HaP+GsP2nP+iOf+Wvqf/wAdo/tSh/LL&#10;/wABYf2TX/mj/wCBI+76K+EP+GsP2nP+iOf+Wvqf/wAdo/4aw/ac/wCiOf8Alr6n/wDHaP7Uofyy&#10;/wDAWH9k1/5o/wDgSPu+ivhD/hrD9pz/AKI5/wCWvqf/AMdo/wCGsP2nP+iOf+Wvqf8A8do/tSh/&#10;LL/wFh/ZNf8Amj/4Ej7vor4Q/wCGsP2nP+iOf+Wvqf8A8do/4aw/ac/6I5/5a+p//HaP7Uofyy/8&#10;BYf2TX/mj/4Ej7vor4Q/4aw/ac/6I5/5a+p//HaP+GsP2nP+iOf+Wvqf/wAdo/tSh/LL/wABYf2T&#10;X/mj/wCBI+76K+EP+GsP2nP+iOf+Wvqf/wAdo/4aw/ac/wCiOf8Alr6n/wDHaP7Uofyy/wDAWH9k&#10;1/5o/wDgSPu+ivhD/hrD9pz/AKI5/wCWvqf/AMdo/wCGsP2nP+iOf+Wvqf8A8do/tSh/LL/wFh/Z&#10;Nf8Amj/4Ej7vor4Q/wCGsP2nP+iOf+Wvqf8A8do/4aw/ac/6I5/5a+p//HaP7Uofyy/8BYf2TX/m&#10;j/4Ej7vor4Q/4aw/ac/6I5/5a+p//HaP+GsP2nP+iOf+Wvqf/wAdo/tSh/LL/wABYf2TX/mj/wCB&#10;I+76K+EP+GsP2nP+iOf+Wvqf/wAdo/4aw/ac/wCiOf8Alr6n/wDHaP7Uofyy/wDAWH9k1/5o/wDg&#10;SPu+ivhD/hrD9pz/AKI5/wCWvqf/AMdo/wCGsP2nP+iOf+Wvqf8A8do/tSh/LL/wFh/ZNf8Amj/4&#10;Ej7vor4Q/wCGsP2nP+iOf+Wvqf8A8do/4aw/ac/6I5/5a+p//HaP7Uofyy/8BYf2TX/mj/4Ej7vo&#10;r4Q/4aw/ac/6I5/5a+p//HaP+GsP2nP+iOf+Wvqf/wAdo/tSh/LL/wABYf2TX/mj/wCBI+76K+EP&#10;+GsP2nP+iOf+Wvqf/wAdo/4aw/ac/wCiOf8Alr6n/wDHaP7Uofyy/wDAWH9k1/5o/wDgSPu+isHw&#10;Dq2qa94F8Oanrdn/AGdrN7pttc31n5TReRO8StJHscll2sSNrHIxg81vV68XzJNHjSjytp9Aooop&#10;kh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P3ppLKkZAAApGQAABQA&#10;AABkcnMvbWVkaWEvaW1hZ2UyLnBuZ4lQTkcNChoKAAAADUlIRFIAAAJNAAACDAgGAAAA6P6YkQAA&#10;AAFzUkdCAK7OHOkAAAAEZ0FNQQAAsY8L/GEFAAAACXBIWXMAAA7CAAAOwgEVKEqAAABkOUlEQVR4&#10;Xu3dCYCc9X3f/+/cszN7aVfHrm6BBAJjW/IJwv4HEruWsJuIJHUgzb+C9B8kmrSS07oyiVsgTWuI&#10;nYLapBb03wBpE0jiBDlxkJw4BsdGyKdkLBAggYQErO695z76/f7mGWm12uNZaaWd3X2/zHqfuWce&#10;zc7zmd/x/QXKSgAAADCioPcbAAAAIyA0AQAA+EBoAgAA8IHQBAAA4AOhCQAAwAdCEwAAgA+EJgAA&#10;AB8ITQAAAD4QmgAAAHwgNAEAAPhAaAIAAPCB0AQAAOADoQkAAMAHQhMAAIAPhCYAAAAfCE0AAAA+&#10;EJoAAAB8IDQBAAD4QGgCAADwgdAEAADgA6EJAADAB0ITAACAD4QmYBzdc8898sorr3inAABTCaEJ&#10;GCd79uyRBx54QK655hr3GwAwtRCagHFy//33e1siq1ev9rYAAFNFoKy8bQAX6NChQ7JkyRK3vXbt&#10;Wnn66afdNgBg6qClCRgHTz31lLclsm7dOm8LADCV0NIEjJMdO3bIV7/6Vfnyl7/snQMAmEoITQAA&#10;AD7QPQcAAOADoQkAAMAHQhMAAIAPhCYAAAAfCE0AAAA+EJqAC2BLprS3t8t9990nR48e9c4FAExl&#10;hCbgAjzxxBMuLNnSKSzQCwDTA3WagDGysGRLpmQyGVmxYoXs3r3buwQAMJXR0gSM0datW11gMvfe&#10;e6/7DQCY+mhpAsbAwpK1MllrU1tbmxw8eFDi8bh3KQBgKqOlCRiDxx9//MzA782bNxOYAGAaoaUJ&#10;GIOVK1e6mXMWljo6OqS5udm7BAAw1dHSBPi0bds2F5jMhg0bCEwAMM3Q0gT4tGbNGtmxY4fbtlYm&#10;G9MEAJg+aGkCfLAB4NWWpbVr1xKYAGAaoqUJGINDhw6534sXL3a/AQDTB6EJAADAB7rnAAAAfCA0&#10;AQAA+EBoAgAA8IHQBAAA4AOhCRjGrl27zsyWAwCA0AQM45577nGL895+++3eOQCA6YzQBAzBlkt5&#10;7rnn3LYVtgQAgNAEDGHLli3elsi9997rbQEApjOKWwKDHD161HXLWQvTihUrZPfu3d4lAIDpjJYm&#10;YJCtW7ee6ZKjlQkAUEVLEzCAhSVrZbLWJluU9+DBgxKPx71LAQDTGS1NwABPPfWUC0xm8+bNBCYA&#10;wBm0NAEDrFy50s2cs7BkrUzW2gQAgKGlCfBYiQELTGbDhg0EJgDAOQhNgGf58uVu4LeFpXXr1nnn&#10;AgBQQfccAACAD7Q0AQAA+EBoAgAA8IHQBAAA4AOhCQAAwAdCEwAAgA+EJkxrd999t+zYscM7BQDA&#10;8AhNmLa2bdvmFudds2aNPPDAA965AAAMjdCEaeuJJ57wtkRuu+02bwsAgKERmjAt2XIp1tJk1q5d&#10;K4sXL3bbAAAMh9CEaemRRx7xtkQ2b97sbQEAMDyWUcG0c/ToUVmyZIlkMhlZsWKF7N6927sEAIDh&#10;0dKEaWfLli0uMBlboBcAAD9oacK0YmHJWpmstamtrU06Ojq8SwAAGBktTZhWrMSABSbDWCYAwFgQ&#10;mjCtfOtb33K/4/G4bNiwwW0DAOAH3XOYdp566inX2rRp0ybvHAAARkdoAgAA8IHuOQAAAB8ITQAA&#10;AD4QmgAAAHwgNAEAAPhAaMKUVq38DQDAxSI0YUqzYpbt7e3ywAMPSFdXl3cuAABjR8kBTGm2ZMqh&#10;Q4fckikHDx50RS0BALgQtDRhytq2bZsLTOa2224jMAEALgotTZiybrjhBtm1a5cLS9bKZK1NAABc&#10;KFqaMCXt2bPHBSazdu1aAhMA4KIRmjAl3X///d6WyObNm70tAAAuHN1zmHJsMV4bAG7lBm666SZ5&#10;9tlnvUsAALhwtDRhynnwwQfP1GfauHGj+w0AwMWipQlTioUlq8tkNZmWL18u+/bt8y4BAODi0NKE&#10;KcVKDFhYMuvXr3e/AQAYD7Q0YUqymXMrVqygNhMAYNwQmgAAAHygew4AAMAHQhMAAIAPhCYAAAAf&#10;CE0AAAA+EJow6dlMOasCDgDApURowqRmxSxvvfVWt2zKPffc450LAMD4IzRhUtu6datrZbLwNGfO&#10;HO9cAADGH3WaMKmtXLlS9uzZ44pYdnR0SHNzs3cJAADji5YmTFrbtm1zgcls2LCBwAQAuKRoacKk&#10;tWbNGtmxY4fbtlamtrY2tw0AwKVASxMmJWthqgamtWvXEpgAAJccoQmT0oMPPuhtidx7773eFgAA&#10;lw7dc5h0bLaclRiwGXMrVqyQ3bt3e5cAAHDp0NKEScdamSwwGVqZAACXCy1NmHQOHTokW7Zskeee&#10;e45WJgDAZUNoAgAA8IHuOQAAAB8ITQAAAD4QmgAAAHwgNAEAAPhAaAIAAPCB0ISaZ8Usb7/9dtm1&#10;a5d3DgAAlx+hCTXPilk+9dRTcsMNN7jaTAAATATqNKGmWeXvGTNmsGQKAGDC0dKEmrZ169YzS6as&#10;W7fO/QYAYCLQ0oTaYyEpHneb7e3tbkxTW1ubHDx4UM+unA8AwOVGSxNqy7ZtlpRE7rtPdjz+uAtM&#10;5o477iAwAQAmFC1NqC033yziDfbOBYPyp6WSPByLyY5Dh1xrEwAAE4XQhNqxZ4/IypXeiUFWrxbZ&#10;uLHyGwCACUBoQu24/XaRp57yTgzDZs+tWOGdAADg8iE0oTbY2KUlSyqDwIdz/fUiL7zgnQAA4PJi&#10;IDhqw4MPjhyYzObN3gYAAJcfLU2YeBaWrJXJmyk3pMWLRQ4e9E4AAHD50dKEibd168iBydggcAAA&#10;JhAtTZh41sp06JB3YgjNzSIdHWcKXgIAMBFoacLEsmKWIwUmc8cdBCYAwISjpQkT64YbRHbt8k4M&#10;wcKSjWWisCUAYILR0oSJY8UsRwpMZu1aAhMAoCYQmjBx7r/f2xgBZQYAADWC7jlMDD/FLG+6SeTZ&#10;Z70TAABMLFqaMDH8FLOkzAAAoIbQ0oTLz8JSe7tIV5d3xhCWLxfZt887AQDAxKOlCZefFbMcKTCZ&#10;9eu9DQAAagMtTbj8RitmabPlrMwAtZkAADWEliZcXn6KWd52G4EJAFBzaGnC5bVyZaU+03AoZgkA&#10;qFG0NOHysbA0UmAyFLMEANQoQhMuH4pZAgAmMbrncHlYMUsrMzCS1atFtm/3TgAAUFtoacLlYcUs&#10;R0OZAQBADaOlCZeeFbOcMWPkCuArVojs3u2dAACg9tDShEvPilmOtmTKunXeBgAAtWniQtP29RII&#10;BIb5uVG2HPCuN4Tt64e4zXrGwtSs0brmbLbchg3eCQAAatOEhaYDr+31toayUzYtGyoIbZf1GpBu&#10;edQ7OdCjt8iNIyUtTAwrZmmDwEdyxx0UswQA1Lya6J5b9fB+saFV7ueZu7xz1aO/e06L0/b1t0g1&#10;L51zm/J+eXiVdwFqy2hlBiwsbdzonQAAoHbV3pimNZ8dEIB2ysv7vU3ZLtvOtDCtkk9/cqm3bZbK&#10;xufL8vzGgedhwvkpZmlLplDMEgAwCdT4QPBVcu0ybxOTj59ilrQyAQAmidoLTdu/KJt2eturPi1n&#10;G5SWybUDWqBszBNjv2uYjWOy8UwjsWKWVmoAAIBJoCZC085Ny87OgquO8r7rGSk/v1HOdrgtlY2f&#10;HzDeST16CzPnahbFLAEAU0ztds89eosGovVyThxa88i5A8Wr3HVHLlOAy6irq1KbaSTWwmSL8wIA&#10;MEnURGgafibco3LL4FYkC06DZ9k51mU3KGRhYjz+OMUsAQBTTg22NC2VjU88LGdz07ahg9CQ4elR&#10;2UZqmlgWlihmCQCYgmqze27pVXKdtymyV14bqdtNw9NQPXaYIDt2jF7M0sYyUcwSADDJ1O6YpjOu&#10;k6tGLL90QEYsLo7Ly08xS1qZAACTUE2GpoGVv+WutbLGfh/YIjcGhigzcE6Jgofls+7KmBC7do1e&#10;zNKWTKGYJQBgEqqJ0HROyQH9ObO2nIag/Y+cm4LOlBmo/py9sjz8xMASBbjsKDMAAJjCJiw0Lb3q&#10;7Kilodz1TPncOk1LN8rz+wcMEB/IajqVnxdWUZlAhw6NXszSSgxcomKWxVJZcoWi9KVzcrw7Je+c&#10;7pPTfRnJ6nn5YslNGgAA4GIE9GDC0QQX7zOfEXn4Ye/EMJ5++pLUZupO5eTNEz3S1Z+XY519crI3&#10;JalcWbJFDVK5jFzZ1iIff/dcaWtp8G4BABiLA1tulGWbdroSQdN5nddJMBAcNe8yFrPM5YvScbpf&#10;dr9xTL76vQPy8Nd+KF/66g/kqV2H5esvvikH3j4uwUJOevr6pSdTkEwxJEd6RV4+csq7BwCYpLav&#10;d8NSbhymkrMFG7ucRTIuHUITLp6fYpYXOZbJ2kOPdaXkh28cl7/6/iH5y50H5FsvHpbTnX3SECnL&#10;gmRePn5lvayYl5TmhqiUA0EJRaIi+ay8tz0qC2Y1ufu41OwhrKtQ/wOAKWPpxufdMIfp3Mpk6J7D&#10;xbGwtGTJyLWZbLbcwYNjrs2UyRUkpT/WqvTjgyfl7a5+KZf0bhL1Eg8HZE6iJIubYzIrGZSebEl6&#10;s2XZe7RfunIBvV5R5rc2yMeua5fl81slqN++xpM9r1QmL336053OSy5fkKZERCKhkDtdloAkIkFp&#10;aYjLrMY671YAcBGspemWR4ftIqt2odmY4EFzqDBOaGnCxbHB3+NczDJXKMmpnrR88ydvyVe//6Z8&#10;+7WTcjxVkpZoQN49t07aZyRk1uw5smDOTAlGIvLaiYx8+41ueeHtnORCCQ0qdfLJlYvkn390mSyf&#10;d+GByQaQ96Sy8tapXnnpyCnZ+eo78vU9h+SJ516S//n1H8tT394nf/291+Qbuw/I335/v/zxs/vk&#10;y3//snzlRx3y1T1HZdv3D8m+Iye9ewOAibN9/aCZ54PXdlWV7j07f7usr17vxi3iOgO9rsGzXX8D&#10;rnPOz/nrwPp/7Mptz71+bS2PRmjCxRmtzMAYilnaTLdv7n1L/mrXAfk//7hPvvXyO/LKO12SCBZl&#10;ViIs7fMXSKJ1vjTPaJZQKSdHjnfKrgMnZO/pgGTDDdIUFfnggnpZ/e42+cDS2dJaH5dgcOTAZA2t&#10;1qJ1tLNfDnR0yo9eP6YB6HV5/Js/kb/a+Zp85YUD8vR3X5evaTh69scHZde+w/K6BqG+vn7p6umR&#10;np4+yWVzksrkJFMMSiiqj1nI6XMuyPxZTbJwViMz9wBMoEq4uWXvw7JfP4vs86iyxuujcsuQC93v&#10;ld+98RbZW10TduAs9nOskUfO3F/1PvXsVZ+WT565wVgf29aQDcjvXltdj7Z63doJToQmXLjnnrvo&#10;Ypb2h2Gz315886T8r7/bK3+/95i8+HafKxvQnAhJa3ODNMxsl5mzWiUeCUoqlZZs1wnp6zolB0/0&#10;SU8hJI3Rknz8mlb5jVveI7d84Ap57+LZkoxFvEeoKHklCdLZgvTo453oScsrR07Jrlffke/se1u+&#10;snO/PPPiUfmbH70l3387LYf6Y/LSqaIcPJmSTDYvixrDcvWsmLxvQaO8f3GzXDe/UZbOrpekhsJC&#10;OSiBYFCunpOQn1raLKvf0ya3fnChfPK9c2Xx7Cb3bWkysX8TAFNDpVj04DqGS2Xj88/IXRZSvjg4&#10;juyUndc9M+axSwe2rHOFpu/6/NnHGftjVxbwP/vYet3P2zpptbOuLGOacOFuvXX02ky7dw9Zm8kG&#10;SvdncvLGsW7Z906vHOnKyvGTnRIsZaW5sUEWzUxKtC4p2XJUQqWM5FJ90tvXJ2+d1tBUCrrrLJjV&#10;oOGlWZbOaZTm+pgMF01sYPbhk73yVmdajp7qlVO9aensTUlPuiBFa/4t5Nw4qZkzWyVZ6JTWhqTE&#10;YjFJZXOSzWvQ6u8VzWtyPBOS3nxlrJXloLpwQGY2JtxzaErG5Ap9Hsl4dNzHT539Cy2fF8DssnQu&#10;rz9FOyV10YgUiiU3yzAUCuprty7GnJT00r50VqLhkLTPqJdIKKD7Py8nejNysi+j357KEg5WmsPb&#10;9HJroLP91lgX1dfImCygJnhjmkZzdkzTAdly4zLZJA/L/iFajKwb7JZH75Jnyo+4lTcqY6JEHt4/&#10;RN1D77GHHi9lLUoakKwg9ZnHuZDHHmI8lq0GUnlSNTEIndCEC/PKKyLXXOOdGIaVGLDaTEN47Z1O&#10;+fruN6WjOycBDSSzEiGpjwekHE5IKDHDHfiD+ZTEA3k5frpbTuVCUg6GJayH/7n1AXnPktmytH2G&#10;zG5KePdYGQtlxS2PaEDq6Op3s+1Oazjq7M9LfyorSQ1a0XJeA0NQEsmEhKNRubYhK3ENEC/3aUjS&#10;EBHJ9UhXOi/FYllDRUHy5ZLUJxIubMyc0SQzEmGZOyPpHndmU53E9L6i0fCwgW0w+3OzYGKBxMZM&#10;WVAJ630YCzFpDWT2OmwsVV+2oPskIsloUHozRT0vI4VCwZ1/oifjXke9hpp+fc192byU9P5KpaIc&#10;69Xb6vWDgbIk9LVFNfEl9Dn2pPKS0vSk0UjCAQ1ZZX3W+lxyxYL+DkogFJdAJColfYxAISNNDQmZ&#10;kYxrkM3LkrZmWblklhsvBmCCjHkguBdmrAD0ECPDK8Fl1ZmQdKGhaejbXchj135oonsOF+aRR7yN&#10;EQwoM2DJvFcP7t8/cEwe/4eX5C9fOCAn81GJh0WumxWRxXNmyIK2WdLcmJSoBpdk6h05ffK4vNFx&#10;Qo50pmVWfURuWtYsd3z0Slm/eqXccPU8FzheffuUfPMnR2TbrgPyFztfkz//9qvylef3yQv7DsvR&#10;E51SzuekTXPV+xYk5H2zA3Ld3Hppba7X+wtLYyQgB05m5Htv9shrR47LkWOn5UhXXnqyIvlgxI2d&#10;WjavTT7xviXy6Y8sl5/7wCJZ/b5F8qFlbXJFW5NrhYkNEZjyxaKbVXe8Oy2vH+2SN471yMmetHR0&#10;puSgbu87fEK+9dJb8mf6XB/7xovyB8/skf/yle/Lf/vaj/S8ffLXu16VbfoavvbCy/J//n63/P62&#10;H8gfPbtPtv3gsHxz7zvyvQPHZf87p+XAkWOya98h+eGBDtnf0eNajXKlgCxoSciy2QmZ35KUebMa&#10;pK6+XjLBuDTp62lrnSFXzmmUhTMbpEn39fzWRlk8u1luWFQv72sPy/LmolzdVJJYWANoKSod6ZAc&#10;ToXlB/qYFuj4jgXgXNvli5V+ufOD1hRESxPGzmbLWZmBkWozWZfc7t3uIGsDvA8d7Zad+4/J8b6i&#10;KzpZzGWlOVKURTOismBmvRzu09sU825A9tHurIRjcZk5o1HmN8c1BMRlTlNCGjSkFIplOdWXkbdO&#10;9cmRE73SmS7Iyc5OCQc0fWl6SQRLMn9mXBo0jeXLIQmFw9IaLcnbXRlJRIPyVm9J3unK6fMqiZ50&#10;3VthvU7bjDq5qr1FfyelVR+rqS4iCW9clI2FspYvUyoHJJXNSywSdOed6E7JqZ6UdPbl5Jhud+pz&#10;C4cC0pyISd5ajPozGhitu0yfZ3/ejX0KlYsS0ceMRSMSDYWlIapPQs/r6CtJIRCROg1zsXDQdfnV&#10;x6OSSmf1dQSlt1wvIQ1pmax1vQUkqPdRr9cNB0qS1+cUscsCMddSVAiG3IsL66PX6/3ro+q+yUqm&#10;UJaGUMGN0yqEY/pPqOelMlLK9+s+TUumKNLSENXbhiSeTOrjh3S/zJAVi1qktSF+XvcggMvoQlua&#10;zuk2O2s8uucGtxiddSGPTfccpiJbLsWWTRnJY4+5QeDWzbTn0Cn5rgam3mJE0v3dcvXMOmlrCEtT&#10;LCA9GgD2ny5KZyon2VxBQ0lJ5rU2yUINUnWxkAaIqIaktBw+lZFuvW46o4FHw1UyXNZgEtaAEpIr&#10;WsJ6oE9ITz4kff19ep2CdOfKcqwnI+l8SYoadAKBkCQ1AMxpisu8GfUuHM3Xx7Bw44pR6lN23XuZ&#10;vBvHZK1Y1jJ29HSfO8/GN/XpY3f3Z8/UYQprLrHbWBdXRK9fp8EmVypJsFjQy4Outapeg1GDhp94&#10;NKSXhTW6lFzrVF8xKOGIBbuIhDToxQNBDTwhKepPnQYia60K6WNoXBJ7CAtA9qdq46iCwbKGn4A0&#10;Sa/k9PZ9Epd4SQNsSYOQ3q49UdR9pGE1n3NjsMq5jKTyQd0vacnlclJwd1eWpA3UsnClj52IRTUU&#10;1Wkw1SCnz7kpEZXmZFxa9LnPbq6TeCRiLxPARBpzaPIRagZ0n405NHmBZqfPLrizhntsQhOmmjEU&#10;s/zGq0fl+wdOSH85KkU9gC9pCojmHDc+yN50namCvNWpYUlPtNTHXOtOPBKSkAahfKEgvdYCoiEg&#10;rCFBM4BeFpbZDRFXuDIcDGqQKcix3pwe+IMauIqSLVirVkkzQEga6+uktT4qdVFrERKZowd+606z&#10;d7vNpDvRk9UgoWHIBaGM97gaLDQcFfUGAQ1vNnaovxhywSwcKEt9PCwN8YjM0udg44/ssu5iTIKR&#10;mIRjdW5AeSwScC1YSX0sC3EBfaVlC0P6uAUNb/bYNsg6qsGorKf1Eg1FRYnp/Rf1d1Rfa1nvp6SX&#10;1AcyGq5C0hLRxyoEpSOlwayUddc7mS5IJNvngmA+mNTbZ12LWF5fYD5f0LCowUgfS/OZNNfHxToR&#10;Ixp8rNjmkjnNerkGK/03sNYjvaaGozo3RqtOb2BjpQDUoAsITWeCzVCDtHeebelx544xNA1uLTrP&#10;mB97moSm++67z9vCVHfd3r3yi3/5l96poR36zOfkuVv+uRzUQJTJ5dygY+uSWjAjLr16ND+dLknO&#10;pumH7FCuB+h8ynW9WZdTUcNSqVRy0+usdaY+oUFHt9PWnaShqKwBKacXWzdTtYWopInEZoNFNbBY&#10;l1pdLCpZDQ7FYkmyGoKs9cWaSez2QQ0ESQ0GwbA+rnWfpXPudlE9v85mvkXikojHpFEf11qo8tms&#10;677La4gJRfW8UkD0FUlKw0x9uOiehwWjxqg+d32YUrHgLs9Yi5P9SEGyGjRj4YgUgppg9DnFyim9&#10;bw14+kKyWWv9KciSlogLMjbM0AZ15/W1ZfVkSjNhQIOSVReXcFyigZI06HNL6W1tZlzC9pv+Bcf0&#10;dc/SADSzUQOSPl/bDxYS3f7Q/dild2QDwK0lKanBj2AETEIXEpqcalDxTpohWofGFpq81iJ34bnO&#10;fX5jeWxCE6aYDY88Im0jtDKVojH5b//jq3I03uhabMoaIlrqIxpiNCBowrGhQXawL1swcm0d1uej&#10;oUODQKv+xIIaNEKVligLJNaQlNbf1kJTsusGQ/am1QCUdy021qpk45aCuX7XcqOxSkNRSJrqgi5o&#10;xBL10luKa8ApuSAiejvNDRq+Iq7FKx4quaKUQQ1jLfGynMoGXavQ6UxAkjELVjkpBUKuFStqHVtF&#10;6yYMSn8hLEtniHR0peVUf140D2ogLGgO0+elz68xEZOQPjcrT3CsJy0Wh6xdSV+4m9U2s97GK2mg&#10;0ddsYa5bb2ulEJqbW2RGXUjmNYelIZmUlmTUtW7Z/rDSAdZF1pSI62sIue5Lmz13oSUO7E9/rGOU&#10;3MeF3ubCHhEAJjdCE3xbfOiQ3PHEE96poT2/5jb56i9v1GyS9YKRaKjRlKIHWjttA7Cr51fZG9C6&#10;x+riMclrYrFuLGtxsSATCxYrsUrDV0BjUzSsp/Qta11RMxtiYmu9NdTFNPwU9byyBpXKmm/WkNKV&#10;soHXYckFY3YT6SmGJa7Bpz6sAaUvI72ZkuSKedciEwyEpSURko7ujFtXLpstupl9lrMsV8xIhnW7&#10;MvW/W9OfzeZzY7D0QhsU7taXC1hXoAY9G02tr9O6uvL6Wlvr62RWU1wWzmyUSDgoHZ1p1yXX2pDQ&#10;8+tcK1lQA5Y1JuX09vZ6XXehns7kii5kWiuY1V6yFjRj463sT7deX7sFKAtlVm7B4kxar2O7Kaah&#10;0PahlXTo6su62XVWSNRantqb62RGfcLVbsppko3aeCwNtiG9/pwZCRf2bJ/1Z63L0WY5agjV8JbJ&#10;5904taDeqd2nvR4LuY26s6yek+07ex4WaK2r1J6DBWILqP16maZf9xpt7FqL7hcbO2b7yF6blWCw&#10;ljF77dUgWL0/e13WfWoD/K1Eg4U9e74Wkm3gvT3vgWz/Woge3KJW0hc13nW0AEwfhCb49rOPPSbv&#10;O3zYOzW0X/vAB+RAfb3bvnbu1XLtvKvddk9TixxvX3QmMFWOWwE5+uI/6s9z7jw/3nPjx+WGm9fI&#10;ib68JPUA2qkHbqtDdLTTZoYV3YH92Ivfkv3f+4Z3i9HNXfkxmbfyZ1y4sK48G1Olh2U3Vsr+PFrr&#10;AvK63t9ru/7Ou8Xo3vPRNXLjJ37OjS+yweLdqYxLhxENBPbiGzQcvPLC1+WFb3zNu8XoFr7vZnnv&#10;Rz8h8WhEevpzktak1J/OuIDS2piQOg15r+76hrz8wt97txjdnGUr5b3/5NMujNq4MBvk7rpByxpK&#10;m+o1yJXk6Gt75Ed/9+feLUY3/5r3y/s+8WkphRNuzFhvf1qfc1iDZiVApfMBeen735a9//AX3i1G&#10;t+Q9H5brf3adpFIpF3osjNlYrab6pO7jnOuK3b/nBXnmz/7Iu8Xorv/ozbLhX/+mC5FWHNX+faxQ&#10;qM2QtDbL5mRMtm/fIb/3e6MsFTTA6tWrZfPmzd6poe3YsUMeHG35oQG4T+5zONzn+N6nH+d+DQOG&#10;YV1yowWm78yceSYwmQ/u/Lr8+hd/0/18bPtTlZajunpJNDRJPNkokVjctR6MhYWlPR05OZkLyavH&#10;U3K0O+O6v4IBK+ZoLTHWDTi2loRySQ+U+YyE9ffMeEDmJkXm1ZekJZyVunLGFcYs2oClMbBWrv1v&#10;nZB39Pn1Zgtudp29VCtN8ObxHnnt7VPyzul+79r+1EXCbszV8XRAwrGkBqWkXLNgprxrXqM0RkoS&#10;i0VdnaaxqE/GpbmhQXKhpDS3tMi1C2fJFfNapL1tpkQ0SNkSMbpnvWv7YyGuoAE2atXdwwV5b1tc&#10;FjXpmaWivHkqK2/3aygJnbvMzWgyNuj/dI8c783Icf33PtRxUr6//5i88FqHvPjGO/LaW8fl9ZNj&#10;259HTnTLn/3jT+Sxv98tv/eV78qXvvoD+eN/2Ct//6PXXa2vJ765V57Z/aZ3bX+sC/XwiV5X6b5Q&#10;Kkt/Ni+nNdh39uv7SLcv/isqgIlEaIIvK378Y29reH8zd663db5AXVwWNkVleWtQFiSKsqwlJHMS&#10;ZVdnaCz+yVcflwf+3+vlng2r5ee/+ZQs1IP7VfNny7uXLZAPXL1Yrr+6zVXtHov5VgxyUZvMaZ8n&#10;rXPmSn3LHKlr0dPzFsqCRYtlbvtsadRwMRZ1jU2yaPGV0tK2WKIz2kWa2qTYMF8a266QBUuWy7xF&#10;S6W+aYZ3bX9CySa9r/nSOnexJGa2S7mhTbojs6QrPl+is5dItGW+xBuavWv7kw/o66qfLfWt7VJK&#10;zpLu6GxJJ9ok1DRPEnOukBntiyTWMLbnGUs0SNv8xRJvni0BfY6dMf3dNF8aZi+S2Quv0H3cLmG9&#10;zljU1yekZeYsve18aZl3pVx91TL54JWtctWsOrlyYZvMmtMm0USTd21/rGZWNBqV9pmtcsXMpCye&#10;Uedaxt483u1aME9390l9aGxh+bAGsT/5x1fkj7/zuvwXDWL//Wu75clvvSR//b035MnnX5c/2L5H&#10;/vHlt71r+2NdilWELmBi0T2HUdX39cmmLVskXKiMpxlKZ8ts+d5H1sjhl38ocxZfLW3pfmk5edR6&#10;4Ow/efVnPiWHP7VWom5Ad1FikYhcNbsyDqizHJdCISBLtj4s7/r/H6rcoQ97/8VvyM4N/9GNKyqU&#10;Am62mb2ZrdhjMGRdLEF599OPyU1f/HeVGwzQr8+3c9Eyt21/Anb69MJl8tb7PipvrVwlNjbKxjPZ&#10;j70CK31gLWX2CDYOxwaL28HMZvpFojF3fqlQdK1JNjPOBsFH43VnuiOLVrtJt93Aa/0JupmDledr&#10;M+6q2+4x9PJKB1FZCrmchMKhyu309dh51SOnjQ+zpVNcwcyw1VHS2+h5xmYh2mm7zG5pr8O6tSpj&#10;yop6WdA998qYp1Dlvtxz1UfQK9ttbaySXW4PZ5dba5t7FvbcbUPvw41Tc+OH9Er2eHobK9FQ3Wf6&#10;f+58e8Z2u+r1bUyT/fsErFnKbqeX64PpbyvLYBMIKt2kZfc8KiG4kE27y+2+rCvVHjNq59tpPcOK&#10;jdrzDOt7q1yw5XLsuZQlpOfZbM2yjZkKFSQtEbff7N/KSldYRaxUPisJ3Yd2Xb25GxNmJS9sML91&#10;XVqLaF8uIBmblZnPuLDfFClKQyzk/v2sBEVfpiBW48tmZurbT1L9aVcI1cZwWZdqvc1AKObczMfu&#10;/oLkdD/b60voFwr7seeeTackWRdz491sbJ6N30rrc7U1DRe3NEhLY5173tbla5fZuDnrWrRlcmzs&#10;m7Vu2b60MWQAxh+hCaP6yHe+Ix/7h3/wTg3tj+/6vHwlEpW/+cP/6E5f/aGflhUf+3lpv+Jadzqs&#10;l+nRT4KlglurTY8DesAquUG/FqCsLMHcF38kC/b+SJJRPSC9fUQip0+724b0wNL45usSP3Xcna7a&#10;9f/dIz/4V/dJSQ9UNvA8n8vqwVMPcG7guR5U9SCy6o8elFWPf9G7xeieX/fvZOedn3UHcj2KVcKA&#10;soNy1Y16f+/96yfk1MJzp78eee8q9/jV25zWy/tnzJKu9gXS07bQnXcOu549znn0fHcXepm72P6v&#10;cp+V30PdxoxwWfXP/Mz9Ven59p+e5UWXcw17l5XbDfX87fXbfjAD90flBlVDPZZ3ubut/Qy4nf7n&#10;wp3brpxv/yZWFd1O22NYeKmqXHY2bLrL9DrVUGrsXmzLwqILtHqZBUU7165X1ODlnokGO3tI9zr0&#10;jRvQRGTB2S4ruKei20UNXVG9vZ7KakiyUB3R8B4PWplTCzKVAGkhyV5FUp+21SI72pOV3ryeE465&#10;+2gJZaQxXJJjer6FKhtfZRMFbMaoBbZTKXuNlYkOzfUJaahPSjaXdxMlrFir1TsL62PMn9XoAtTM&#10;ZEya6uNuoL8tg2NhKmbj6gBcEEITRmStS9bKZK1Nw+ltapHfefBJeeI//7qcOHLAO7fCQpOFp6s/&#10;dLM7bbPZ3IHUDlL6O2gBR5X0G7gt/2GtBK7VRA8C1stmdYVmuAOBhif9sE/U1UlGohJ+46CkwnFJ&#10;z10sZT2Y5sVqKYX1PmzmltVw0qOKHtjevf0pueaZP5GWN/dL8vS5oWso3/z135Ef/OJd3qmh3fj4&#10;l+TGJ77knRqdBbHn7zi/tWug63b8mSz88U7pnrPAO0eku83C1rmn7QeD2EeYF4TOceajTS877+IB&#10;l53HLqueb78HfkRqgLHAZO9hvX9rlbOrhEJhF7jsISuteZX3t/uxljK9oKjvzepsPvvSYC1o9n61&#10;UGQzRot5fQfrF4m6SFBimmvigYIGsKD0ZTIubLWGbYZoQdLpnOs61E9v95i2oLI9x2PdWQnFbQHr&#10;oMxuiEomk5ZgTENVpl+/iERdF/P8lnr9m9K/Fc1wV81tlnmt9a7FNJ0rutYqm4kIYHiEJoxoxZ49&#10;svarX/VODe1vfmWTPPfTt8rb+1+UH39zm7zy3fNbpRpntsnKn/kFufbGT0i8vtGdZweWM/SgENdv&#10;6u36YV/QD3Qb8F3SgFVXF5dsVg8aRf1QTyQk3dcj9fFKgcqAhqaYZq6IhqZQJCp9pYg0xSvVu08X&#10;KoUqI3rg6S/oASkY1ze7ftN3DxaU1sP7pe7k0TMHuBY9nTx9QvZ/ZLUcv/Jd7lpDHojVLQ9udCHH&#10;r3/8td+WXb/8r71TQ/snD22WFX89cjmHgfwEsaajR9xPFaHrEqt+lJ73vrEkpWdrwNEIpVezlrHK&#10;e9+1iFnY0vegtXi5LxJ2vWDQBTG7x0LeSi5Yl2GlHEc8qEFLv1RYsOrL6pcEvaw5KtKvXyaKxbIr&#10;7RAs5iVR7HGPdaxP3/carDQXucutJbdU0r8JvVP7EmMtTzMSUZlviztHrfBpwFXQXzCzUaIuCJYl&#10;SusU4IxLaJpo4xHaCH7DWLlSRIPTcMqxmGz5g6flaKJVcvrN1i2Fkjkl277yJ7LnW89Ipr/Xu2aF&#10;FZt8twaT61d/WqIzZusdVL6NW6uQhRorTKlftmVmY0S3I/rN2r5F64FGDy6nsxqGbKZcNCFBvb4d&#10;ZIrZtH6DrnPfllP9fa4bYu6MuF4WlHworkecjBTD9dLcmJBmDVuncnoQsAOV/mRKIT2Q6OPa+A+9&#10;L/enYAcSvcy6ggo5DWven4ed57ZsjI7R59x6+MA5rVfV4FXVcqRy+Xdv/w05+KGf9s4d2liD2DOb&#10;t8je1b/knRraT//hf5QPfGWoer0Vg0OUn+c50NyXf+hCmd3HO9e+3zsXY+bed4ODlqq+9ywW6fvd&#10;WNiylljXwqShysZXBay1y/4e7G/Juh/1vRwL2nivnORyecnrVmOsJI3BtFtH0Uo+1AXzUh8qyYlU&#10;Xk72ZPV+ChrqRBL2N6fBKlUMSjwel6ZIWZbNa5XWhpjrJp/ZEJdFsytfemx9ROvGtPOB6YLQ5CE0&#10;DWHHDpE155a6H6z4b/6N/OQzn5ev7DwgOf3QrtMP3g/Or6xh9vyrHfLtb+yQ7z3zJ9Jjg8IHsDFO&#10;9//x30lOw40tUmsLjliVbns7ZlN9EtYDg62xNiMektYmDUmlgsxMVr4FWyvT/pN9ksqX9VtyzC0R&#10;Ygv/in5rdh/iYT2Y5Ky7L+u+oQfCUdF4JPNskWD9Rp0t2FIotjhuWGbXRyRTjkhW9GChzz+nQcq+&#10;4VulcFsORb/Ta07Ku4G91qWiRyV34LLxLueq/hld2AHEAtiS731TYn093jkis19/SU93e6dE5hw4&#10;e9pPaLoUQWyo++ydNVc65y122zaY3sZxVbmWu6XXeacwfvT95sJWddzW2fF3th0MVYKVBajKOXZV&#10;Pa3vXRtWb0VjbUC+DVyPhwPSEtfzi/olQQOYLerc2Z+XTCol3W6NxcpC0/p1Q+ob6vSLUdgVbLXB&#10;7QtnN8ksDVSxSLjSje6FO2CqIjR5CE1DuPVWkW3bvBNDK+/bJ0fbFsjW7S9KplSZMTWzPiyrFiX1&#10;AzQk3znYrd9my/Lyzr+TPX//F/K2HvjNh275Zbnp9t+QhojI0llR6U0XpRiMyun+rKTKUcn097sZ&#10;VjaDKh6LurEf9XVx6UmlZWFzTK5pq9MP/oD0W5+DvoX79Ztyv36DtoriVrupEIy5b8yusrU+ni3D&#10;EtYPdmsxyqX73dgSq8Ad1IOBXT5bA5mt39aZt+raIVcd3GohlfQ52QysaldiKRSXfEBDViAq5YKt&#10;k2c/lbEl9jxs1lpF5c/KDmgDD2YXGqouhI29WvDjsws+DQxdQ/mLB/901Jamf/qfNsg13xz5PTGQ&#10;nyB2/Z/+d1n8/Wfd9uDQ5QbTt8z2TokbfD/wNIYz4L1mocp7D1ZaUYPuy4X1ENoXABuj5WYoBsoS&#10;LxckqoGqT/9uEnqz1nheTnZnJVguyqm+rP69FqSzp080S+mXDb2N/o3PaayTxnr7YpOTaxe0ytXz&#10;Z4itJVnWv79YVP8ugCmE0OQhNA1iXXLWNTeStWtFnn7aTfV+8juvyr63u91MnnhdUmZGc7JynoYO&#10;fXt973CPdOWshSYoXYf3yb7n/lLu+s3Py5uZhPRnbcmPgrTrJ7S1+jTEgnI8VZJXj/W7VqhQoCR1&#10;YfueK65gorVg2aDVtG63Ji3QBGWOhrTmmI2JCrjlPOwtnSkEXFHJzlRB3unOu9sU9UO9oPdp4zhs&#10;ZlGlmyMsuUxKDyIakqIxKeYy0hS3MBWUnpwGqnxOErGQ+7FWqmAkIY2JsITDUSkEwtJXDEm3vraY&#10;LSeiB6JUwb6PK3e8spIElZlk9pwqM7JseRLXZOUun0izD+yV+ICWrWNL3yXZ+pFrHd32mZ+XhXsG&#10;rrw5sqf/02Oy/yMjt1ZeihaxZd/Zrq/vJUKXb/b+DLlB6/bbWlKtC9zepwV9z1ppBSvZECql3d9i&#10;s4anaDEr73T26Xs+ICENW7Y0USzZLP09vbJ8fqssmpWU9hlJmdOckJb6uHd/wORGaPIQmgb5zGdE&#10;Hn7YOzGMZ58Vuekmt5nRsPTkt1+RVzv6XFAoFHJyw5JGmdcU0ctKcqgrK3qR9GTFBaP3LGzWD9YW&#10;yRfK8vyrR+VwZ06iobK0xspSp990ZzfGJCQF6egtypFuC0k2ZqOs32pjcvXcRr1/vc/TWenVMGQ1&#10;eWy5EgtCYSnKwtY6mdtkq/9rQNGAlAvVS185KpGyhqe+XjnWV3Af/PFyVkNXSN7qyrnFfGPRiIiG&#10;pFkt9frtOi3FQETqw3lJJuPS1ZuXkJVGKNmyJUFJ5/UbuuSlXkNcJKIHhEjY1fQph2J6XkD6JaaP&#10;rd+2S3kJx+pc119Af7KuJcrqH2mQ0v+5sVL6uioDgb3xUuexP9HaO+AMHDP1l//lf0tew7IFsYFd&#10;jBZuRht8/s82/7LrmvTrqYf+Sg6vWOWdGtqt/+FOF5xGUw1RfsZzVUOmn3A5NVSDfaWMx5nwbxcF&#10;y5LTv7mwvmfn1eUlUMzo37L9LebkdG+fnEhZV7fo33RQ2mc2SXtDXN41v0muaGvSLxw2IB6YnAhN&#10;HkLTAEePiixZokko450xhBUrRHbv9k5U/OTN4/L13YflRG9BAuGgLGsOyvL2ejldiLuP3r6+Pjlw&#10;tNt1vwXKJXn/4hZZ8/5FEtLg8OKbJ+WNkyk5oj89miuihZT8/vpb5Jrr3iOf+sVflgXXvF+Oa9jp&#10;StssoJKGmaDMb2tx3Qa2UOz8mY3yxtEu+eGhTgmGoy6AFDN90trUKM0afJqaGiQcjbsZeadyYWnR&#10;b8r9eaufU3KtXY0BTXOFrBzrSUl/TlyLkI15Kmo4mz+nST/8LeQEXTi02lIz9JuzFRh8+1Sv9GZy&#10;0tYQc9PBT/TmNLYFJZ/NyoxESL9h62uNNUinPmZzRAOYhqxitEGKGrBskdpIVJ9rKOqWf7F9pNlN&#10;Q1lArFChHaSsK8X+RK0cQ3XG1dmDmbHfE3MIstYhayUy/+cP//aCB4MPbPEaHLqGGtdlrVejhaax&#10;toj56Zoc7j5tzFbGmxFq7HQ22egrME4eA95n+r6svv2sREhQ35+hgL6X7W8kl7bCHzI7XnATMw53&#10;5V2Bz5L+jYu+z1viQfnQ0ln6xWeGtGiQsvc6MJkQmjyEpgFsX9x/v3diGE8+qUeR27wTFX0aHv7u&#10;x4flhf0nXLeXDSy9YlZCZre2SEdOA0s5IPHMcTl0tFOywXr9CC7Iu+Y1y60fvsKtbm8h4tDxHg0+&#10;J+Qrf/GX8ldbfsu7Z5Erl10tv/DL6+TdH/9n8k5nWjr7sxKNJSTbfVqunNvsatu8f2mbLJrdIK++&#10;3Sk/PnTKjWk6nSrK6a5ON37Dxmq0tTRJIJqUlmihMrsuHJN8ICZd+YDM0w/6hKTlUFfOBblEICf5&#10;VJ+GNQ1qFmL0L8UWnrV10+x0azIuy9qb3DTt+rqoKz7oZvTpY3V09ctbp/oqY5z0T6wzbYFHDy4a&#10;knKZrMxtCEl7c530FzSISUSieueBcFgK4aQLXa7+j562NetsEeGCPkfXDqX371qorCvFBtAX85Up&#10;6ecdfAYc5C4RCzh3/NrH3Laf+laXkwU6m9k3d9+PJJQ7G/5txl84pwF5ED+tV7/y6590t/fLz31a&#10;ELPAOFToqjo+oGWr9lq57L1o5RGs3pqGJv2yYu9Fq7OeCBT076gsxXSfhIMFCWqgOpEqSV+wQb8U&#10;9clPXTtXlsxqkHkzGyp3BUwChCYPocljrUvWymStTcNpaxM5eFATxPnrsR0+0SNf+8FBefN0Vj9A&#10;C/phKbKwMSjXLWqVvT0JqQuWJJY5Ka+fSEm/1IkNu75qTkI+sWKxzG5OulYV+2b6W7/1W/LfHvp9&#10;717Pam6ZKf/0tl+V9/zsXRKJRaV46rAcy9iHdUAaEjGZWR+Rm981TxbManStNSe6UvoIAXn1yHH5&#10;yZFuDShhyaX6JaBhI5mISlLD2qz6qMxsSkhHISk5zTjW+hSIxF05Agskyai+1FBZwvl+OdXdK2lr&#10;mYoF5WRPv3Tm9Zu2hpuWmMgC/fC3QeT1sZC8a74VDmx0B5B3TvdJV78VKLTbpOWIrW3Wn9fnZ8+s&#10;IL3WeqaPG4rE3OD3+mhZZiQTrkp0SR/fWrka9Lk2NyTlRC4kWRvrFdRApd/u3Qy/UFLy2bQLZ7bU&#10;ic1MtGBlxRJtHJW1ulVClXWvaHizP3mXpy4uVFn4+M1PLHLbfupG1aJqiPITRmwQvJWQGC54Dfb4&#10;//zGqDMHx9oi5qdFrxoYqwaGLnPpg1flfRWOxXRLA1Qp72ajWnd4KN8rb5/sdTXV7EvU7PqgfGDJ&#10;TPnwsjY3PhGodYQmD6HJs3WryN13eyeG8dBDIps2eSfOZW8mCyrP/PCQ7DtqLS16WNeD+03LmiUV&#10;SMqbMkfayick1HdKfvC2HujDUffh2hQtyr/46NXS3nL2W+ehQ4fkt+/9HfmLp/7ULZEykHVrfexT&#10;vyC//mt3Skd0gZT1m27XqRPSVbDKzDHXqrRsdlKunTdDrtIfKxlgb3Vbcf6lN0+41qP+XEk/wDul&#10;P2XPsSytGriSNpBcP+gLGkRidXXSEI9ITyEo/SUb/B2RqGjY0SBjM/ci5YwLUKdTeSnpt2hbV8wy&#10;iXU9dudFYtG4tCbDcs3CVpnbXCeJeFTmNMWloc7WqrNlNIrS0ZmSt61FSp9bJl+U/kxWOk6n9bwe&#10;F8YChax0a6iqSzZIQzCjzyemrz0iaX1ONvuvvSkqhViz6BPQ5xmV7mxJ6jQI2viqPn0uwWLJdUlW&#10;Xr8+qJ5fOaZZBeqcbbj9Yv9ylV/WIqZ8dpv8+5s1QKvJGprGw+AQZadDevoHv/hro4aT9bd/8JyA&#10;M5pHnvz+qF1+/3LdR1wJC7/8tIgNfo0W3ApuzcWRVA4t1upsY/cq48DLMi/cK8XeTnn5aL+UYjbL&#10;tixXtSbk0x+9ys1qBWoZoclDaPKMUszStS5ZK5O1Ng3D3lKdfRn5g6/tdoujFkoFmZcIyNLZCTka&#10;aJXeYljmhFISTp2U/Z1F6UoXJJZskoUNAfn4exe4FpuB3zq7urrkv2757/I//uAP5NTJ85dCef9H&#10;fkb+9T2/I7HWedLf2yPZ/l4NTxHpL4YkFg5Ia11IPnDlTFl5xZxzFjLtTmXlVK8N7A7Iq29piDvU&#10;5QJGNt3nShVYNeQWDXOLZzdIMdYgvfmgZAIxCWnQswOAzZxzpQg0aFitm4RkJZdNuW6JbN7q3KTl&#10;pNW7KUeknE9LvYamxoZ6aY6HJB4NyUevnScRDUZ2X40JDXphaxXSyKanT/Sm5Y2Obr085FqPbLr3&#10;weO98paGrKSGuXRvlx6MrHtOH6sQcN/kZyQjkg9Y619Z8uWgFCNJmd9Qlvb6kJzOR6Q3F3JjzcLW&#10;dRrW1685L6uhKqph0KKS1coKaxg1dr9Whd1VqQ5W/i2q67cNDFRnQ9O/1dD0WbeNsRkudFUN7GL8&#10;m/+wddTZf5ciiI12n4ND1JDPU983Nq4wXuiXVbPT8tJb3bK3I+UmT9jEkU+8Z56surrdLU4M1CpC&#10;k4fQpKwmk9VmGom1MFlLkw8WRP7s+f3SZwOu9ZtmqJiV9y+eIelYs5zKR2VhPCMt0iPfP5KSo91Z&#10;qWtskQX1Ip/6wCKZO6DFqSqTycgfPfG/5Utf+qIcPLDfO1dcd9QXn/yG67qL1TfL7HhRP5h75ODJ&#10;fjnUXZZUKSKBQsYFk3fNnyHXLmyRFt1urj/bvWh/BFkNSodP9srRrj7pSuXlVHdG9nd0SSCelHK6&#10;VxLBoj7HRhdsWurrRPQAML8hKIdTEclpmMrbbDkNFrZQqy1XMSOS1/BUkH4NZ/3plMRKGdfq9vap&#10;jJQ0uJQKeZnVrCGqudENQr9yzgy5Zn6zzGy0Fe/FtRhVB8ra/dhK+939OenNFOREd5/rejPHu/rl&#10;jWNdcrwn52YAhopWWqEsvdmSHozyEtOr1cf0fkIRDUwa4PQ2tq5fVK87p8nqWYXkpP572CqwyagG&#10;J01xeU1R3emie01RW/bfWqZCeh19YhbibOyKBap/f1PlwLhTA9N3/sVvnhOoKvTR7AHPOx+XitW9&#10;Ghi6BtbqMoO7A/2Epo3/9OoRa3wNNtx9uhYnDemzg73yC79wgyQ63nbnH176LslHYtJar3+XSQ1f&#10;118vEhvQkmWnbabuEEMCgMuJ0OQhNCkfxSxdK9PiSvVnP/YcPC5/9+O35LSN4dHTrRokrmuvl75Q&#10;g7yTT8hszR65npNy8Gi3HqD1AJ5Ly6fet0h++j2VsTJDsTfs337tGfm93/+v8u3n/kE++nO/Ih/+&#10;xX+lB/ugNGo4mN8ck5l1ATfD7VBvUPb3BPVAr+Hl1DGJ1CUlGg5Le2NQ3rtwpoaoFjdeaDArb9CT&#10;zmqQKsnJvrR09WXlW3vfkWhdXI4ePy5hG2+kjzczHnDr5QXrGqWzqKFEw4GFi2wp5MZUWZkCG7Qd&#10;LJdEX50boxQpZaWk1+vp7JLuvpSEE/WSTfW7RVnDeuDQK7m1wK7V59faWOfqUc1rqXeD0O2vdXD+&#10;yBWKLujYGJFTPSlJafiz0GSFRq1q89HulHx3f4f0ZcuSiIakv69fTvZmJZZISDmvYTVYkqS+LpvR&#10;Z61JVjG6WVNVIFCWULxBn1fIhSlX2FNfmz1Od6bo/j3/7U+1u+fwwp3/Xr5/932uy69SMb1wpoXK&#10;DpRFfZyBT9zGWFULhp73glBzbOzVQKONw/qvX39zyO47t66e/m9ZrEc+vvYjUtfxjneJDx0dI7Zw&#10;O7ffXhmPOVToGhi4Bp8GfCI0eaZ9aBpDMcux+uGBo/LcK8fcdHwb39AYSLmq3g0NjXI60OBKEfR1&#10;npKT/QVXLsCm6n/kqjmy6tp5Z1pahvPyy/v0QB6T7lJc3jzeI6+90y3lWMLN2LGV3qNW1Vs/POfH&#10;CzIzmpcDx/vktZN5CUTrXLXxhY1h+fCyWfKexcN3eViAsufRn8nLsZ60HD1thTdLrnvv5cOdrohm&#10;SYNLImwVzCPSo6frNWQsnJmUkIapHluGQl+XBam8BO2PTmwOXDKQl6gGqN58SZpCNnMvI6lUWt7p&#10;yki6bMu3FDV4BKShPulWoG+IBOQDS2e78grWlZeMWwvQ6OwP3FrHbIB9jz7nTK6ogTAnUb3PjlO9&#10;ctxqUpWDclwDl4WmlIZFK+wZicYrLXRRDXMhK4MgUtA7S+jDJnWf2qzD3/jke9xj/PjOfyOv//pn&#10;pc+6MPV12qo2tt9KGsRsBmApov8meQ3O1sVnXX66722RZWOPWSmpUJmJZT9umRoLVQSqSWFwiDpv&#10;jJS+b+zfNxLXb0mlgiyOdMvPX3+ld6FPevtR1en9j1QqZTA/XwKrxwavJt0Zg09jWiA0eaZ9aLLB&#10;3zYIfCQvvFD5hjZG9hY72pWSb738trzyTq9INCHRfK9cMSMk0cZWtxRKQk8fOJmR0zk9OOsBdN6s&#10;Jrnt+kXSPqPBu5eR2WP0pHLy1uk+DTM5+fruQyLhhFuwNBwqytGXdslVc5vlZ3/mRnm7My37T6Sl&#10;Kx+W/nJcIuWsLGxJyMeumyuzmxN6fZvO793xMGzgthXY1L8geftUSt462S2HT/a519Knj3+6P+dm&#10;v9WVUtLaEJdwOCwZDSYSiusX3Lgrupkq6uNooLBWoqAeVdxDlorSFC5IvJyWdDbngllnX1ZfYFGv&#10;H9b7jEuokJZrFs6Uuc1xaZuRlLampDTXx9wxZSwZQ3OUe0y7jbWKdWgYtJdk48lsxl1PKq8hqSyv&#10;d3RKv2aYXDYtfRq2bKmaY11pDX0luf/Om919PXvrHfKtX/xV91oa4yHXctWVD0mmGJAlLVE3NsvK&#10;OxzP2KypshuoXx+z0Gfdp0HXhWszIOMRqwKvxz1bokMDqIUpm1HoxlPps610SVamtg9XDNTeC+eX&#10;YMBEsuKYFpLDuV65rr5fevSL0kvH9AtD0Vpig3LNKz+U1e+d62quOc89V/ld9a1vVYrpjmas/+72&#10;RzMav/dZDVF+nqe9PkLXpERo8kzr0HSBxSzHysbl7D18Sr7x0jHXIhEsZSWmP8vnJOTK2Ql56e1e&#10;+dHRjBvrk0gk5Y7/Z5ksbW/2bu2PvZntI65Xw8aLb56W/ce75c2Ok/Klu9dKX9cpWXjVdfLxn7td&#10;fn7tp1xRy96cyJudGdc1GNID84eWzpT3LpktbRqeBg4a9yOvicNacPLFkhtIvv+dTtn7Vqd0aYAK&#10;litVy9MaPsKRkFv0NBkLu9Yu+x2pa3Djh/IaMmw6thXStGW74sGCFDWsJAIZfX556U9n9P4K0q2B&#10;q5jX4FKXkERdTJLBktz4rvnSmoxJk/74bYUaSXVfVnX2ZzQoliURtw48kb5nvy1z1vyM29676bfl&#10;Rz/3z+W4huPTKRt/FdLwU5JCzgbaa8DUoGWL4YSicWlO1rmq6XkNRBYWrbvPdnVDUsNlQM/R4JUL&#10;1rnV+S2c2qB2u6beuhKaNOC5WlYaqgp53aEaKMt6H6FIZQkQOxBai5brIrQnZ61X+qsSsga/Ko99&#10;DLqzh7gM/pw5kti+PLsf7b1gFfCbw0XXAlxfOCUvdqQllJwhhUyfLJjVLNfNbZQbr5krIb3eRbEw&#10;Yp9ju3Z5Z6isfukYeHrg5eMZmqou9D4Hh6if+ilvQ033L/U1hNDkmdahyV77aMUsrVvOuucukrUy&#10;vPb2afmJhomDx6xeiwYFDQVLmvTDVT9HXjulh8NwWOqSjfJTi+PykWvnX9QHqS318OX/9cey6e5/&#10;6Z1T0TSrXW762dvlxp/5pPSXQtKf0z8DPQjXNTRLY6QoH102Uz54Vfuo3YPDcX9U+lpt/Mbp/rQc&#10;ONrjSgrkNUwdOt4lb53OSNbCggaLUlYPJMmkBqqA1NVF5b1zonIqF5EeDU9FDXOz6uxeRLr0dGOk&#10;LLGy3lbvJ5tOSUoPAF1WMNBaZvRBC9l++eCydlnUUi9zmutk4awG/Xy+8P03ogHlKfLfeV7S7/uA&#10;C5q2cv6J7pR09WkY1X1gg+JtX3SlcnK0u19O92Ylo+GrrCEwn825hZ6jdUndNxnXHdisIdAGqXdn&#10;CtKg4eqKmbZuWVC6CxHpLYR1HwTcwHaNZtJbiklPMeICmtWzqg+XXKV2W7C5r1hptXIvX4OWte7Z&#10;IGQbS2Xdf25MlV7oFlt2KmUY3CK2Gt6sFdCKjFqrVuXiofaj/Uuff77Vyar8q01mQ782M7A1z35b&#10;a5ELrLY/9bftw5IG2nIxZ3tV6iQriXLaTQ4JJSpfhGxixfK5DfKexXNkQUtSYtFKGK859vk4UvAa&#10;yMZc2dirkdhtrRtxLHR/j+rmSqvvGQNDl6F7cVwQmjzTNjTZH/BFFLO8UDauprMvLT85fEp+cOC4&#10;5INxyeezEtcDonXRLJ3TLKuuniOzGuvOfDhfqD179sjDD2+RJ5543DvnrHiyQd71kTXyoU/+ijRq&#10;kArpY9lYovctbJZfWLXMfUMeTxYaU5m8BsGgG0t0vDctxzr7pTuVd0X/TvWl9OBeWePOZr1FYzGJ&#10;h4Oum6yhvk66i/XSFC3IzPqoJCJhV9/qREavWMjK6dMn5XBvWdLW7aeBYPaMepmVjMi185vkXQtn&#10;SUyvf5G78lwDu3Q7O0Wah28VLNrAdH0NVocnlS24gp+pnIYTPTBbd2CmUNQwlZGTGqpsnT4bg5XT&#10;A5W12B3pTOk9BCRUsjFRJVfvKhKLS1dPj4ZakYaELaKs4Vtv16ShMpPJyZI5DRpKbUHlsCsGaiEp&#10;qq8/qYHMPvLSEnVjzyxUxTSka86TiL7vetL6UPp8rG6XdQTakj2BiC37Y8etygB348Ze6c504cFC&#10;gnUXFgtecLDL9Pr2mkuV65vq+/j8AfD62zb1viqqv6uXD2SXeee7B7EnZif0/87c3yB2nfMus9Pe&#10;bQdcVH1dJX3dtkSKzZC0vwe7UlB3lqu5pP+rvO6ge81W9dtaDCNBC4olDfUahjMp/fco6b9rWLq7&#10;u3VHptz4Nn3ru9IY185vlvcvnSPzWxrG/W9sQlRDlH1GjjaEwT5rbdLNUKFrKPZ3ZX9fIzl0qPI5&#10;7pc9z7S92Ucx+LhI8CI0VU3b0HSRxSwvVkE/nHN6YHzzVJ+bOm8zxGxNqjlNSamvOzvlfjwc1Q+r&#10;LVu26Eve6mo/DXb9T98it3x6nbz/gx+SJTPr3bihy8XCgRsHpQeaoxoSrISAdfflivZtXT8T7XQ4&#10;4Q5Ymb4uWdxaJ8FInR7cC67MQFLDplUptxaOn7zVKyf6ixKKWeC0RpaSLNcQsXrFAmlrqfcecRzc&#10;cEPlg3/5cpF9+7wzx84+guxTqHrwtA8kmxFoXaxuYeNSQLrSWVcI9HRfv76mkOvmtGryb52w6uo5&#10;dz0bcB7VpNOXzUt/puBeezRYci1XRTuAa1Yp6T6ti4akRQ/cFqBsDJcNerfGsEY9Pxa2oqBBN8PS&#10;ug1tLmFI968FWRvLZdd33YQaFGzsW65gkwQsENpswpCbwamZS+lt9fZ2OwtUZb1cP2zd41hrlxUf&#10;te5C+3H/ahZONGxZAVVTCSsFd76bfVkNFtZ96V1mAa2ooczGC1lLXKWrUp+PPi8bC+YG21vLmr52&#10;9zGv/7mxYbpj7LYWgEL6Ok0hl3XXC+jztPF39t6z/eva2AIalCwcaR6MBooufNqkiMZQXurDAbf/&#10;+vpTrnq+FWfNaYDo00AaDFX2cUt9XPd3VFobEzK/NekW7bWisRhgcMvVwNMWmkb7/B1raLLB7/ZF&#10;eCQW7tors2N98XOfA1+Xn4BZgwhNnmkbmvwUs7Tm5hFaESYbq/f0+OOPy4MPPuiqjg/25JNPym2D&#10;1tW7nKyVZeC3b1sQ+FS3FcrMSXd/Rk73puVoT951PdpU/s5e/VYftC4tDQHZlAT0QGoH4EAopsdH&#10;PYhrELhiZkxuWbFI5raOY2iqzlS6wFmVF6M3ldODeFAietC29o1sruiWtUnlrdBoWMNE0XXTHe/J&#10;yImetAYA64qzwftl3V9pOZ4OuGAWLGbdArMpPeAXyxYkKrMWrbp7Y8xm+Nk6gxqANIQkNVS5auvh&#10;mAsveQ0Sab2/sEar9saoxGK29I6FKqWBKRSyn5BE9D6sm7LXSifpv21E78dCmbU29hetlTDjwlc6&#10;EJemSFFiobJkinqv+ripvJ6O2OvUV2CBS4NNXoNNrqABr5SVgoafsF6W0P3Qq+dZS1wskJd0UQOk&#10;nt+g2SSvt8vqayvl8vpMNTDpHosH8y5kNurljdGSW8S6M6f7safLhaKyBqVEuU9aEkF9/Ro69Tna&#10;YtnWilfW592Z1f2X6tXHtSV6LETq42m4tFa7uO6jRJ198YnLlXOaZKZ+AbLZnhYorVVx4Hsb48S+&#10;BA78HB982lr7Bp623gNbP3QklyKIjXSfg0OUnf7EJy7ZF/YLRWjyTMvQNM7FLCejbboPrPXpOW+2&#10;TrOGww4NiTbDrdYUrNVBjze2mLDNqrPgYBW9c3qk1mO0GzNlMwi7+zJ64NYDox40bTaS1Xpqb064&#10;A/64sQ/gaomKe++1P6DKdg0ZHD6tdpW16Bkbd2XrAOYKeQ0jQelNV0JYTA/u75zulWPdGgZdu15l&#10;7E5XX0pO6/VtXJQFpmDZRlQVXU2skgYSq7VVzGWllOl1ld+j8Zj+22iw0McJlXJipcCSsaiGhrAG&#10;ImtV0udlpSYSITcgPqeBqbMQlWS5X0OTBpm6qIaqgDQl9fx0QYOPhpdi2Y3ZsparpAY0Cyxv9IUk&#10;p0FG84r0FeMSLKWkTbNsd6BJn09GGsM56ejNS50Gt6ZoWUNawAWscDnvaqfZ+8YaxrrTJQ09ASlp&#10;ELfWX7EWL32N+ULALRWku0X/JvR12bixuAYqDcw2Y7NJn2dA94kFuyZ9kTP0vAa9nk1EcItbu72N&#10;SclamgbOqB4cvAYHM+uqG23m4CuviFxzjXfCh7EEsaFC14c/7J1Qdtqe40W2bhGaPNMyNK1ZI7Jj&#10;h3diGPaGHa2OyRRg454sPFloemgShsTKn7Ee5AccpbyzLs2By/5eqpMHtm8XWb26sj1J2L4ZuK+M&#10;nWflDSwqVcOWBS9r6bOWIAtU1mJySkNpx+k+twROoagBRhNLSoPGkeNdLny5brtSWFobIpLNZMRq&#10;YFn3nNX4SkZCLgzZ2L1cKSTvnOqSov4WDVPRoIY8DSopvY9iIKT3VQluSU1RCZtxmYyKrZ2Y1iCW&#10;ypYkHI1JXZ0eCLJ9+vw0iNksw4KGv3hCYrYcTjalASYo8VjMPVcrIdHdb+NYNHxpqJmhgUxfqD50&#10;UB8joqFbQ5I1yGmMmtUQlUWzG1w3Ylh/GhLWZVeWPt0XFr4tLFn3eZ0Go/HsQscUZyHrM5+pbA8O&#10;XUPxM2vbvvAOHgQ/HD8hbBSEJs+0C032Zr1ExSwxDdhYB/sm6me20DRgA90taFXjg3UXWu6yIqjW&#10;tRatDHRybHC5FRq1sBGz1i0NHv0aRqy+mIWWYqF4ZjyffTjbdfuyRYmEKjW9LPDYp/aRk72uVcge&#10;xwZlWxX5eg0z1Q90K2RqYa8xEZGEdZlZwNEr20B8a1XTD3/3XGy7Xi+LajAzdp82Ni6i4c8ex7YJ&#10;RrjkhupitJ877vDOGAahaewITRfgzjtFHj9/Ntk5LOFb0sc57L3y3e9+VzZu3CirJ1kLy7gY2K1b&#10;o11zU519bF/srFJgShkqdA08bd2L9kVvtLFcoyA0eaZVaLI3jvUB2yDe4YxDMcupyAaRL9F9ZzPx&#10;zPLly2Xz5s1u4HgtjoO6JAauUehnPTAAmCLOthlj+tiyZeTAZKwFAeexAeMDyxW88sorcuedd7og&#10;dc8995wJU1OWvb5qYLLuWwITgGmE0DTdWFgarVvODoTjUP17KrLuuIMHD2qmvFd309nAYGHpgQce&#10;kPb2dheibGD5lPTgg96GWrfO2wCA6YHQNN3YFNLRWkM2b/Y2MBQLS9ada+Hpsccec110A1kNqJUr&#10;V8rNN98sO0abnTiZWBCsTkG2AZUEawDTDKFpunniCW9jGDYuZ8MG7wRGYmOY7rjjDtm3b59s3779&#10;vEHh1pVn3XdThk0eqHbrfvnLld8AMI0QmqYTG4syWreRBabpMqB5HFlgsuBkAcqClAUqa5HaMFUC&#10;6MMPn33vWLX06ThrEMC0R2iaTh55xNsYAV1zF8W66qzLzrrunn766akxo866c++5p7Jt47imcIV4&#10;ABgJoWm6sFaC0cbXMBtq3Fgr0/U+yvXbAHJbyqVmWXfc7bef7Zb7whd4jwCYtghN04WVGRgNZQYu&#10;O1u65dZbb3UlC7Zu3arZZJRSEJeTPReryeSty+fWbRqtOi8ATGGEpunAuleeeso7MQwrZkn178vK&#10;ApLNtDOHDh2Su+++25UsqJl6T9bCVG2dtPcGS+oAmOYITdOB1dYZrQWDVqbLzkKTDRq3RYKrrHBm&#10;TdR7sply1W5DC0y2evmA5wkA0xGhaaqzsDRaK5ONUaHmzmVnYekLX/iCdHR0yJe//GVZbLWPBhhY&#10;7+myjXuyaufWwlQtgGrPaft2AhMAKELTVEcxy5pnM+ysNEF1xt1NNnZoAKv3ZOOe7OeSsrFL11xz&#10;NmRbYLIWJgZ+A4BDaJrqRiszYC0IFLOsGWvXrtWc8qzs3r3bdd0N9Eu/9Eve1jiz1kgrKXDzzWcD&#10;ts38s8A0qPULAKYzQtNUZl06o1WktgMzxSxrzooVK1y9J+u6+9znPufqP1mgGnfWurRypcgDD3hn&#10;KH08AhMAnI/QNJWNVmbAwhJdczXN6j3ZuCerND5uhTJt3JJ121pXnLUuVYO1raH3wguVWkwEaQA4&#10;D6FpqrJZV9X6OsOxpTAYrzJlWJkCGzhuA8iHrPe0a1dlVlx7u8jdd5/bCmldtLt3V7rlAABDIjRN&#10;VVZmYDSUGZhSrFCmlSiwUgVWLPO+++6r1HuygGRB6YYbKrPiqoGqOp5t377KAry0LgHAiAhNU5Ed&#10;KEebom4tChSznFIGliWwsHT//fe78HTnM8/IK9UB3sb+7R97TKSjoxKWrFsOADAqQtNU5KeYJWOZ&#10;ppwXXnhBHnrooXPqPbmq44cPyzW6veaKK2THo49Wxi0xAQAAxozQNNVYWBqtmKUdVClmOeVYscxN&#10;mza5ek9PPvnkeQsG73jjDVlz111yzTXXnFm+BQDgH6FpqvFTzHLjRm8DU9Vtt93mWp7sx7YHeuWV&#10;V9z4JwDA2BCapprRDoYUs5xWrLXJWp2s9claoarr3G2mexYAxozQNJXYQOBDh7wTw2Asy7Rk45xs&#10;vJOFJ1vn7pIUygSAKY7QNJWMVmbAwhItDNOatTTZOnd+CmXabLwh6z0BwDRFaJoqrJilFS8cibUu&#10;UMwSPli9J1sguL29/Wy9JwCY5ghNU8X993sbI6CVCT498cQT7ndXV9fZek933ukGkQPAdEVomgqs&#10;FWDHDu/EMG66iWKW8O3qq68+v97T44+7cgXWAvXcaEv0AMAURGiaKjZtqsyMGw5lBjAGNu5puHpP&#10;Ntbp5ptvPrPOHQBMF4SmqcDGKX3hC5LRg9zmxkY5b/6cLZPBbClcgJHqPQ1c58668QBgqiM0TSFb&#10;9Vv/7/X0yBLd/ptf/dVKl5xZv77yG7hAw9V7MrY98DQATFWEpimkOnjXppN//A//UOTZZyvrjFHM&#10;EuNkYL2n6jp39957r3cpAExthKYpwsaZWHeJOacOj41HoZglxpm1LFXXuaNQJoDpgtA0RTzyyCPe&#10;FktkoPbcfffd1HsCMOkRmqaID3/4w9LW1ua+9dtvoFZYC+jWrVup9wRg0iM0TRH2Lb66rhhQS6pj&#10;7czAek9r1qyh3hOASYXQNIXYOCZamVBrbMD4Y489JisGFVfdsWMH9Z4ATCqEJgCX3B133CG7d++W&#10;Z5999ryB49V6T7bO3QMPPEDNJwA1i9AE4LK56aab5Omnn3ZdyefM8lQ2SPyee+6RQ4fOK88KADWB&#10;0ATgsrP6Tjb+rqOjQ77whS+c6Va2IpqDu/EAoFYQmgBMGKv39LnPfc6FJxv3ZAEKAGoVoWmS2rVr&#10;lxtIC0wVNu7Juu9GY914jHsCMBEITZOUjf2wKds28wiYTqxQptV7+sxnPsP4JwCXFaFpErLZRtX6&#10;NjY2BJgu7L1vSwZZS9PDDz/swtPtt9/uWl4B4FIjNE1CVlm5isVSMZ1Y19zy5cu9UxVPPfWU3HDD&#10;De7HtgHgUiE0TTJ20KiOZbLxH8w0wnSyevVq2bdvn2zfvt1tD2StTdbqZK1P1grFuCcA443QNMk8&#10;+OCDbikKs3HjRvcbmG4sMFlwsgBlA8gH1nuycU423snCE5XGAYwnQtMkUl23y1gXxeDKysB0Y38H&#10;VqrAimVaV/XAZYSspYmWWADjidA0idhK8dUuh/Xr17vfAMSFpeqi1RaiLExRKBPAeAuUlbc9admH&#10;5cUaj/u41GxtLhvTZAcIOzgM7JIAcK7q3woAjBdamiYJm2ZtBwEzeAwHgPP5CUw2qcLqPlHvCYAf&#10;hKZJwsYvPfnkk27GHAPAgfFhEyus29sGjd96661n6p8BwFAITZPIbbfdJs8++yxdDsA4GFgk1lhr&#10;7s0330y9JwDDIjQBmJZskLh9CRk8C3VwvadqiQ8AIDQBmLasu/vpp592Eys2bNgwZL0nm4Bhaz1W&#10;xxQCmL4ITQCmPVvD8ctf/rJ0dHTIF77whXO6wK3MxwMPPOCCE4DpjdAEAJ7m5mb53Oc+58KT1Xsa&#10;WOeJCRgACE0AMAQr7bF792437slanyiUCYDQVKNs8OnKlStdtwALjwITx8Y9WesTABCaapQV3bMp&#10;0TaOwmbwAACAiUVoqlH333+/+22zeWxWDwAAmFiEphpkLUz2Y6ygJcUsAQCYeISmGlRtZTLM2AEA&#10;oDYQmmqMFdCz8UzGBqAyYwcAgNpAaKoxtoBoddkGWpkAAKgdhKYaYmGpulCoVSgevCYWAACYOISm&#10;GrJ169Yz61vRygQAQG0hNNWQN9980/2mzAAAALWH0FRDHnroIdm3b59b82rgausAAGDiEZpqzPLl&#10;y11tJgAAUFsITQAAAD4QmgAAAHwgNAEAAPhAaAIAAPCB0DSBrJhltS4TAACobYSmCWTFLJcsWSJ3&#10;3nmndHV1eecCAIBaRGiaQFu2bHGtTbZAL3WZAACobYSmCbJt2zY5dOiQ27a6TIQmAABqG6Fpgjz4&#10;4IPut4WlzZs3u20AAFC7CE0TYM+ePbJr1y63vXbtWmlra3PbAACgdhGaJsD999/vbQmtTAAATBKE&#10;psvMSgzYeCazevVqWbFihdsGAAC1jdB0mVXHMpn169d7W8Bg22V9ICCBc35ulC0HvIsxCvbfxGHf&#10;Y+oiNF1GVl7AajMZa2Gy8UzAebav14PMLfKod/KsnbJpWUBu5OgzMvbfxGHfY4ojNF1GFpo2bNgg&#10;zc3Nsm7dOu9cYIADW+TGW7xDzl3PSLlcPvPzzF2Vs3duWibrt1e2MQj7b+Kw7zENEJouIwtLDz30&#10;kBw8eNCFJ2Cw7V/cpN/JlR10Hlnjzqta88h+eXhVZfvR390ifGc/H/tv4rDvMR0QmiaAhSeKWeJ8&#10;22Wb+6K+Sh7+7LkHnYqlsvHz1a/sfy5/y5FnEPbfxGHfY3ogNAG1Yvu2yliQVZ+WTy5155xvzVqp&#10;HHp2ysv73Qaq2H8Th32PaYLQBNSIA6/t9bZGskyu9bo59r7G1/WB2H8Th32P6YLQBNSI/S+7ESEi&#10;110lw31ZH2gnX9fPwf6bOOx7TBeEJqDWPHqLV9tmqJ9lssk7Pk1229cP9fqG+RnLlKtpsv9qEvse&#10;Uxyh6RJ7/PHH5bnnnvNOAQCAyYrQdAnZkil333233HzzzXL77bd75wKjGFTj5tyfs1O3J7s1jwz1&#10;+ob5GTSFfUTTZP/VJPY9pjhC0yX01FNPuYKW5hOf+IT7DYyXVdcu87ZwIdh/gw21/In3M84VKdn3&#10;mKwITZeIhaXqOnNtbW1y2223uW1gOMvOTi0aofjffqmOuT3rgGy5UQ9sN16qooGD7/9SP96FmZj9&#10;Nzn2zaV24fv+UuDfBJcOoekS2bZtm+ueMxs3bqSYJUa19KrrKhs7X9bDyzAOvCbVyd3XXeVnnlLt&#10;Gu+B4JNn/43QonPmZ71eq2ro65+7S8Z6n0NZI48M2a2mP6N0j0639y6mL0LTJVJtZbKwdMcdd7ht&#10;YETLrpXK9/VHZdtwR7f9L1eWqpC7ZO2Z49hS2fi8Htie3+hruveI3IKrg1ek93H/Q97uMrvU+2/c&#10;9s2gcOItzHbXMwPOKz+i19KcseVGve0tsvfh/QMu0x+9zaO3aBA6k5z83+clccH7/iJN5vcrJiVC&#10;0yVgs+X27Nnjtm2NOeueA0a19JPyaa+XY+j1uQ7Ilt91dZf1uLP20h0AL5NxHwg+1fbfgS2ybtNO&#10;WaWB6fmNgw7/ax6pBKNHb6mNBXCn2XsX0xeh6RLYsmWLtyWybt06bwsYjX5DPrM+1yZZds7R0MZl&#10;VOvcDF7fawxjNtw37AFdNmcew7sPt0r9Ttm0bODlI93/SLe73C7V/puYfVNZAPcu+fzgwFS15rNu&#10;NlptLIB7ofve3pLe/tOQeKPtH++nehcDu3FvPNM0NDH/JgChaZy98sorbjyTWbt2raxYscJtA76s&#10;eUS8nhXXilA9WAwsDHjXM8/LcMfREVlg0oPFmS6b/Q/LKn2MyoHI69JwD64Htv1+W3gu9HaXyCXZ&#10;fxOxbw6IW5lk1bUy/DyzpeKGEo00juhyuph9b0Fr2cvyeds/+mP347of9fbb1nr7Tc/cuWmZF6am&#10;yPsVkw6haZw98sgj3pbI+vXrvS3AP9dtZYHGO33Gqodlv37AX9jnu37Dtu6Ru545e/ulG+WJh1fp&#10;geiLowwQnlwuzf673LyZZj6XJakVF77v75JnBoy5WrO2kr6sa/LMbbwFfx8ddtAUcOkRmsbZvffe&#10;Kw899JBrZVq9erV3LjBGGmiet2/AA38uZqD3gb+VP9eD8F2DRuBWZj3tlSm3fup47z/4Nx773htY&#10;fu4su7ML/gIThdA0zpqbm2XTpk3y9NNPe+cAtaPa5XHmx43tQO0ZQ0AYsQsPwHgiNAHTyLlT0Ks/&#10;FzhGCpeQN17p0W0jdJ1ul22WeSdZFx4wmRGagOlg6VXiOuKmXD/c1FUZ1zN83aMDW35XL1113mw0&#10;AJcOoQmYirzSAmenaK+Rz7pB39XZRx673sCp2W4syU75878dY7i60NvVqvP2n7rc+8abjWZdqoNn&#10;xFvRy2WbrIbTE9O7lZD3Ky4zQhMwhQ0cSLt04/NuqvU545p+91rZP3CQ7pkZdcsql/utX3Oht6tx&#10;5wxEnoB942ajDf43059lm66TZ8rl84teTje8X3GZBco2qGGSu++++7ytCzce9wHUikpLhB1YL+HS&#10;GVMY+w/AUGhpuki2XMrKlSvl8ccf984BJtp2+eKmnXLXMxzwLwz7D8DQCE0X6YknnnDB6c4773Rr&#10;zgETzQ0QXvWwMD74wrD/AAyH7jnPhdzH0aNHZcmSJZLJZNxyKbt37/YuAQAAUw0tTRfBuuQsMJnN&#10;mze73wAAYGoiNF0gC0tbtmxx221tbW7ZFAAAMHURmi7Qtm3bXPec2bhxo8TjcbcNAACmJkLTBXrw&#10;wQfdbwtLd9xxh9sGAABTF6HpAtgsOZsxZzZs2OC65wAAwNRGaLoA1bFMZt26dd4WAACYyghNY2QD&#10;wKtjmWzwt5UaAAAAUx+haYxsDNMLL7zgfigzAADA9EFoukDXX3+9+wEAANMDoQkAAMAHQhMAAIAP&#10;hCYAAAAfCE0AAAA+EJoAAAB8IDQBAAD4QGgCAADwgdAEAADgA6EJAADAB0ITAACAD4QmAAAAHwhN&#10;AAAAPhCaAAAAfCA0AQAA+EBoAgAA8IHQBAAA4AOhCQAAwAdCEwAAgA+EJgAAAB8ITQAAAD4QmgAA&#10;AHwgNAEAAPhAaAIAAPCB0AQAAOADoQkAAMAHQhMAAIAPhCYAAAAfCE0AAAA+EJoAAAB8IDQBAAD4&#10;QGgCAADwgdAEAADgA6EJAADAB0ITAACAD4QmAAAAHwhNAAAAPhCaAAAAfCA0AQAA+EBoAgAA8IHQ&#10;BAAA4AOhCQAAwAdCEwAAgA+EJgAAAB8ITQAAAD4QmgAAAHwgNAEAAPhAaAIAAPCB0AQAAOADoQkA&#10;AMAHQhMAAIAPhCYAAAAfCE0AAAA+EJoAAAB8IDQBAAD4QGgCAADwgdAEAADgA6EJAADAB0ITAACA&#10;D4QmAAAAHwhNAAAAPhCaAAAAfCA0AQAA+EBoAgAA8IHQBAAA4AOhCQAAwAdCEwAAgA+EJgAAAB8I&#10;TQAAAD4QmgAAAHwgNAEAAPhAaAIAAPCB0AQAAOADoQkAAMAHQhMAAIAPhCYAAAAfCE0AAAA+EJoA&#10;AAB8IDQBAAD4QGgCAADwgdAEAADgA6EJAADAB0ITAACAD4QmAAAAHwhNAAAAPhCaAAAAfCA0AQAA&#10;+EBoAgAA8IHQBAAA4AOhCQAAwAdCEwAAgA+EJgAAAB8ITQAAAD4QmgAAAHwgNAEAAPhAaAIAAPCB&#10;0AQAAOADoQkAAMAHQhMAAIAPhCYAAAAfCE0AAAA+EJoAAAB8IDQBAAD4QGgCAADwgdAEAADgA6EJ&#10;AADAB0ITAACAD4QmAAAAHwhNAAAAPhCaAAAAfCA0AQAA+EBoAgAA8IHQBAAA4AOhCQAAwAdCEwAA&#10;gA+EJgAAAB8ITQAAAD4QmgAAAHwgNAEAAPhAaAIAAPCB0AQAAOADoQkAAMAHQhMAAIAPhCYAAAAf&#10;CE0AAAA+EJoAAAB8IDQBAAD4QGgCAADwgdAEAADgA6EJAADAB0ITAACAD4QmAAAAHwhNAAAAPhCa&#10;AAAAfCA0AQAA+EBoAgAA8IHQBAAA4AOhCQAAwAdCEwAAgA+EJgAAAB8ITQAAAD4QmgAAAHwgNAEA&#10;APhAaAIAAPCB0AQAAOADoQkAAMAHQhMAAIAPhCYAAAAfCE0AAAA+EJoAAAB8IDQBAAD4QGgCAADw&#10;gdAEAADgA6EJAADAB0ITAACAD4QmAAAAHwhNAAAAPhCaAAAAfCA0AQAA+EBoAgAA8IHQBAAA4AOh&#10;CQAAwAdCEwAAgA+EJgAAAB8ITQAAAD4QmgAAAHwgNAEAAPhAaAIAAPCB0AQAAOADoQkAAMAHQhMA&#10;AIAPhCYAAAAfCE0AAAA+EJoAAAB8IDQBAAD4QGgCAADwgdAEAADgA6EJAADAh0BZedvD+s8fbfC2&#10;AAC15re/3ettAbiUaGkCAADwgdAEAADgA6EJAADAB19jmgAAAKY7WpoAAAB8IDQBAAD4QGgCAADw&#10;gdAEAADgA6EJAADAB0ITAACAD4QmAAAAHwhNAAAAPhCaAAAAfCA0AQAA+EBoAgAA8IHQBAAAMCqR&#10;/wvPH6+/9+vIGAAAAABJRU5ErkJgglBLAQItABQABgAIAAAAIQC746FeEwEAAEYCAAATAAAAAAAA&#10;AAAAAAAAAAAAAABbQ29udGVudF9UeXBlc10ueG1sUEsBAi0AFAAGAAgAAAAhADj9If/WAAAAlAEA&#10;AAsAAAAAAAAAAAAAAAAARAEAAF9yZWxzLy5yZWxzUEsBAi0AFAAGAAgAAAAhACrkfmnAAgAA0gcA&#10;AA4AAAAAAAAAAAAAAAAAQwIAAGRycy9lMm9Eb2MueG1sUEsBAi0AFAAGAAgAAAAhALPXP6bHAAAA&#10;pQEAABkAAAAAAAAAAAAAAAAALwUAAGRycy9fcmVscy9lMm9Eb2MueG1sLnJlbHNQSwECLQAUAAYA&#10;CAAAACEAFFdVGN0AAAAFAQAADwAAAAAAAAAAAAAAAAAtBgAAZHJzL2Rvd25yZXYueG1sUEsBAi0A&#10;CgAAAAAAAAAhAOVpPphvUgAAb1IAABQAAAAAAAAAAAAAAAAANwcAAGRycy9tZWRpYS9pbWFnZTEu&#10;anBnUEsBAi0ACgAAAAAAAAAhAP3ppLKkZAAApGQAABQAAAAAAAAAAAAAAAAA2FkAAGRycy9tZWRp&#10;YS9pbWFnZTIucG5nUEsFBgAAAAAHAAcAvgEAAK6+AAAAAA==&#10;">
                <v:shape id="Picture 9072" o:spid="_x0000_s1027" type="#_x0000_t75" style="position:absolute;width:25196;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XtxgAAAN0AAAAPAAAAZHJzL2Rvd25yZXYueG1sRI/dagIx&#10;FITvC75DOELvalYv/NkaRUShSAut9gGOm9Ps4uZkSY66ffumUOjlMDPfMMt171t1o5iawAbGowIU&#10;cRVsw87A52n/NAeVBNliG5gMfFOC9WrwsMTShjt/0O0oTmUIpxIN1CJdqXWqavKYRqEjzt5XiB4l&#10;y+i0jXjPcN/qSVFMtceG80KNHW1rqi7HqzfgDvE8Pbzu5CSzt3Yx3r3v52dnzOOw3zyDEurlP/zX&#10;frEGFsVsAr9v8hPQqx8AAAD//wMAUEsBAi0AFAAGAAgAAAAhANvh9svuAAAAhQEAABMAAAAAAAAA&#10;AAAAAAAAAAAAAFtDb250ZW50X1R5cGVzXS54bWxQSwECLQAUAAYACAAAACEAWvQsW78AAAAVAQAA&#10;CwAAAAAAAAAAAAAAAAAfAQAAX3JlbHMvLnJlbHNQSwECLQAUAAYACAAAACEAdf917cYAAADdAAAA&#10;DwAAAAAAAAAAAAAAAAAHAgAAZHJzL2Rvd25yZXYueG1sUEsFBgAAAAADAAMAtwAAAPoCAAAAAA==&#10;">
                  <v:imagedata r:id="rId17" o:title=""/>
                </v:shape>
                <v:shape id="Picture 9074" o:spid="_x0000_s1028" type="#_x0000_t75" style="position:absolute;left:25197;top:96;width:25195;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Y/xwAAAN0AAAAPAAAAZHJzL2Rvd25yZXYueG1sRI9ba8JA&#10;FITfhf6H5RR8q5tqvaWuIkqh2oJ4wefT7GkSkz0bsluT/vuuUPBxmJlvmNmiNaW4Uu1yywqeexEI&#10;4sTqnFMFp+Pb0wSE88gaS8uk4JccLOYPnRnG2ja8p+vBpyJA2MWoIPO+iqV0SUYGXc9WxMH7trVB&#10;H2SdSl1jE+CmlP0oGkmDOYeFDCtaZZQUhx+jYP3xxaPNcU3N+bL7LDyftsNBoVT3sV2+gvDU+nv4&#10;v/2uFUyj8Qvc3oQnIOd/AAAA//8DAFBLAQItABQABgAIAAAAIQDb4fbL7gAAAIUBAAATAAAAAAAA&#10;AAAAAAAAAAAAAABbQ29udGVudF9UeXBlc10ueG1sUEsBAi0AFAAGAAgAAAAhAFr0LFu/AAAAFQEA&#10;AAsAAAAAAAAAAAAAAAAAHwEAAF9yZWxzLy5yZWxzUEsBAi0AFAAGAAgAAAAhANNTJj/HAAAA3QAA&#10;AA8AAAAAAAAAAAAAAAAABwIAAGRycy9kb3ducmV2LnhtbFBLBQYAAAAAAwADALcAAAD7AgAAAAA=&#10;">
                  <v:imagedata r:id="rId18" o:title=""/>
                </v:shape>
                <w10:anchorlock/>
              </v:group>
            </w:pict>
          </mc:Fallback>
        </mc:AlternateContent>
      </w:r>
    </w:p>
    <w:p w14:paraId="7128329B" w14:textId="77777777" w:rsidR="00F073B9" w:rsidRDefault="00F073B9" w:rsidP="00F073B9">
      <w:pPr>
        <w:pStyle w:val="ListParagraph"/>
      </w:pPr>
    </w:p>
    <w:p w14:paraId="7402595C" w14:textId="77777777" w:rsidR="00384F79" w:rsidRDefault="00384F79" w:rsidP="00F073B9">
      <w:pPr>
        <w:pStyle w:val="ListParagraph"/>
      </w:pPr>
    </w:p>
    <w:p w14:paraId="124578F5" w14:textId="6BE2B9E4" w:rsidR="00BF05DF" w:rsidRDefault="00BF05DF" w:rsidP="00F073B9">
      <w:pPr>
        <w:pStyle w:val="ListParagraph"/>
      </w:pPr>
      <w:r w:rsidRPr="00D74853">
        <w:t xml:space="preserve">The UE distance and </w:t>
      </w:r>
      <w:proofErr w:type="spellStart"/>
      <w:r>
        <w:rPr>
          <w:rFonts w:ascii="Cambria Math" w:eastAsia="Cambria Math" w:hAnsi="Cambria Math" w:cs="Cambria Math"/>
        </w:rPr>
        <w:t>θ</w:t>
      </w:r>
      <w:r w:rsidRPr="00D74853">
        <w:rPr>
          <w:rFonts w:ascii="Cambria Math" w:eastAsia="Cambria Math" w:hAnsi="Cambria Math" w:cs="Cambria Math"/>
          <w:vertAlign w:val="subscript"/>
        </w:rPr>
        <w:t>tilt</w:t>
      </w:r>
      <w:proofErr w:type="spellEnd"/>
      <w:r w:rsidRPr="00D74853">
        <w:rPr>
          <w:rFonts w:ascii="Cambria Math" w:eastAsia="Cambria Math" w:hAnsi="Cambria Math" w:cs="Cambria Math"/>
          <w:vertAlign w:val="subscript"/>
        </w:rPr>
        <w:t xml:space="preserve"> TOT</w:t>
      </w:r>
      <w:r w:rsidRPr="00D74853">
        <w:t xml:space="preserve"> PDFs are shown in Figure </w:t>
      </w:r>
      <w:r w:rsidR="00F073B9">
        <w:t>1-3</w:t>
      </w:r>
      <w:r w:rsidRPr="00D74853">
        <w:t xml:space="preserve"> and Figure </w:t>
      </w:r>
      <w:r w:rsidR="00F073B9">
        <w:t>1-4</w:t>
      </w:r>
      <w:r w:rsidRPr="00D74853">
        <w:t xml:space="preserve">, respectively. </w:t>
      </w:r>
    </w:p>
    <w:p w14:paraId="07869EA7" w14:textId="77777777" w:rsidR="00616272" w:rsidRDefault="00616272">
      <w:pPr>
        <w:spacing w:after="0"/>
        <w:jc w:val="left"/>
        <w:rPr>
          <w:rFonts w:ascii="Times New Roman" w:eastAsia="SimSun" w:hAnsi="Times New Roman"/>
          <w:caps/>
          <w:sz w:val="20"/>
          <w:lang w:val="en-GB" w:eastAsia="en-US"/>
        </w:rPr>
      </w:pPr>
      <w:r>
        <w:rPr>
          <w:rFonts w:eastAsia="SimSun"/>
        </w:rPr>
        <w:br w:type="page"/>
      </w:r>
    </w:p>
    <w:p w14:paraId="5F98437F" w14:textId="36020BAC" w:rsidR="00F073B9" w:rsidRDefault="00F073B9" w:rsidP="00F073B9">
      <w:pPr>
        <w:pStyle w:val="FigureNo"/>
        <w:rPr>
          <w:rFonts w:eastAsia="SimSun"/>
        </w:rPr>
      </w:pPr>
      <w:r w:rsidRPr="001E0BBB">
        <w:rPr>
          <w:rFonts w:eastAsia="SimSun"/>
        </w:rPr>
        <w:lastRenderedPageBreak/>
        <w:t xml:space="preserve">FIGURE </w:t>
      </w:r>
      <w:r>
        <w:rPr>
          <w:rFonts w:eastAsia="SimSun"/>
        </w:rPr>
        <w:t>1-3</w:t>
      </w:r>
    </w:p>
    <w:p w14:paraId="3C247F25" w14:textId="7A1A88CB" w:rsidR="00F073B9" w:rsidRPr="00F073B9" w:rsidRDefault="00F073B9" w:rsidP="00F073B9">
      <w:pPr>
        <w:spacing w:after="11" w:line="248" w:lineRule="auto"/>
        <w:ind w:left="608" w:right="653"/>
        <w:jc w:val="center"/>
        <w:rPr>
          <w:rFonts w:ascii="Times New Roman" w:hAnsi="Times New Roman"/>
          <w:sz w:val="20"/>
          <w:lang w:val="en-GB"/>
        </w:rPr>
      </w:pPr>
      <w:r w:rsidRPr="00F073B9">
        <w:rPr>
          <w:rFonts w:ascii="Times New Roman" w:hAnsi="Times New Roman"/>
          <w:b/>
          <w:sz w:val="20"/>
          <w:lang w:val="en-GB"/>
        </w:rPr>
        <w:t xml:space="preserve">IMT-2020 5G BS (Suburban Open-Space) – UE distance from BS PDF </w:t>
      </w:r>
    </w:p>
    <w:p w14:paraId="0E3E0A47" w14:textId="77777777" w:rsidR="00BF05DF" w:rsidRPr="00D74853" w:rsidRDefault="00BF05DF" w:rsidP="00BF05DF">
      <w:pPr>
        <w:spacing w:after="0" w:line="259" w:lineRule="auto"/>
        <w:ind w:right="2337"/>
        <w:jc w:val="left"/>
        <w:rPr>
          <w:lang w:val="en-GB"/>
        </w:rPr>
      </w:pPr>
      <w:r w:rsidRPr="00D74853">
        <w:rPr>
          <w:lang w:val="en-GB"/>
        </w:rPr>
        <w:t xml:space="preserve"> </w:t>
      </w:r>
    </w:p>
    <w:p w14:paraId="7D1CECE7" w14:textId="77777777" w:rsidR="00BF05DF" w:rsidRPr="004F2EA9" w:rsidRDefault="00BF05DF" w:rsidP="00BF05DF">
      <w:pPr>
        <w:spacing w:after="144" w:line="259" w:lineRule="auto"/>
        <w:ind w:right="9"/>
        <w:jc w:val="center"/>
        <w:rPr>
          <w:lang w:val="en-GB"/>
        </w:rPr>
      </w:pPr>
      <w:r>
        <w:rPr>
          <w:noProof/>
          <w:lang w:val="en-US" w:eastAsia="en-US"/>
        </w:rPr>
        <w:drawing>
          <wp:inline distT="0" distB="0" distL="0" distR="0" wp14:anchorId="437F127E" wp14:editId="7CF539D8">
            <wp:extent cx="3239389" cy="2429510"/>
            <wp:effectExtent l="0" t="0" r="0" b="0"/>
            <wp:docPr id="12779" name="Picture 12779"/>
            <wp:cNvGraphicFramePr/>
            <a:graphic xmlns:a="http://schemas.openxmlformats.org/drawingml/2006/main">
              <a:graphicData uri="http://schemas.openxmlformats.org/drawingml/2006/picture">
                <pic:pic xmlns:pic="http://schemas.openxmlformats.org/drawingml/2006/picture">
                  <pic:nvPicPr>
                    <pic:cNvPr id="12779" name="Picture 12779"/>
                    <pic:cNvPicPr/>
                  </pic:nvPicPr>
                  <pic:blipFill>
                    <a:blip r:embed="rId19"/>
                    <a:stretch>
                      <a:fillRect/>
                    </a:stretch>
                  </pic:blipFill>
                  <pic:spPr>
                    <a:xfrm>
                      <a:off x="0" y="0"/>
                      <a:ext cx="3239389" cy="2429510"/>
                    </a:xfrm>
                    <a:prstGeom prst="rect">
                      <a:avLst/>
                    </a:prstGeom>
                  </pic:spPr>
                </pic:pic>
              </a:graphicData>
            </a:graphic>
          </wp:inline>
        </w:drawing>
      </w:r>
      <w:r w:rsidRPr="004F2EA9">
        <w:rPr>
          <w:b/>
          <w:color w:val="4F81BD"/>
          <w:sz w:val="18"/>
          <w:lang w:val="en-GB"/>
        </w:rPr>
        <w:t xml:space="preserve"> </w:t>
      </w:r>
    </w:p>
    <w:p w14:paraId="7DB346E2" w14:textId="575D73C2" w:rsidR="00F073B9" w:rsidRDefault="00F073B9" w:rsidP="00B7269C">
      <w:pPr>
        <w:pStyle w:val="FigureNo"/>
        <w:rPr>
          <w:rFonts w:eastAsia="SimSun"/>
        </w:rPr>
      </w:pPr>
      <w:r w:rsidRPr="001E0BBB">
        <w:rPr>
          <w:rFonts w:eastAsia="SimSun"/>
        </w:rPr>
        <w:t xml:space="preserve">FIGURE </w:t>
      </w:r>
      <w:r>
        <w:rPr>
          <w:rFonts w:eastAsia="SimSun"/>
        </w:rPr>
        <w:t>1-4</w:t>
      </w:r>
    </w:p>
    <w:p w14:paraId="61B34303" w14:textId="244D5277" w:rsidR="00F073B9" w:rsidRPr="00F073B9" w:rsidRDefault="00F073B9" w:rsidP="00F073B9">
      <w:pPr>
        <w:spacing w:after="11" w:line="248" w:lineRule="auto"/>
        <w:ind w:left="608" w:right="653"/>
        <w:jc w:val="center"/>
        <w:rPr>
          <w:rFonts w:ascii="Times New Roman" w:hAnsi="Times New Roman"/>
          <w:sz w:val="20"/>
          <w:lang w:val="en-GB"/>
        </w:rPr>
      </w:pPr>
      <w:r w:rsidRPr="00F073B9">
        <w:rPr>
          <w:rFonts w:ascii="Times New Roman" w:hAnsi="Times New Roman"/>
          <w:b/>
          <w:sz w:val="20"/>
          <w:lang w:val="en-GB"/>
        </w:rPr>
        <w:t>IMT-2020 5G BS (Suburban Open-Space) – Total elevation tilt PDF</w:t>
      </w:r>
    </w:p>
    <w:p w14:paraId="52A22A00" w14:textId="77777777" w:rsidR="00F073B9" w:rsidRDefault="00F073B9" w:rsidP="00BF05DF">
      <w:pPr>
        <w:spacing w:after="142" w:line="259" w:lineRule="auto"/>
        <w:ind w:right="9"/>
        <w:jc w:val="center"/>
        <w:rPr>
          <w:b/>
          <w:color w:val="4F81BD"/>
          <w:sz w:val="18"/>
          <w:lang w:val="en-GB"/>
        </w:rPr>
      </w:pPr>
    </w:p>
    <w:p w14:paraId="35B4F52B" w14:textId="653C3AA1" w:rsidR="00BF05DF" w:rsidRPr="004F2EA9" w:rsidRDefault="00BF05DF" w:rsidP="00BF05DF">
      <w:pPr>
        <w:spacing w:after="142" w:line="259" w:lineRule="auto"/>
        <w:ind w:right="9"/>
        <w:jc w:val="center"/>
        <w:rPr>
          <w:lang w:val="en-GB"/>
        </w:rPr>
      </w:pPr>
      <w:r>
        <w:rPr>
          <w:noProof/>
          <w:lang w:val="en-US" w:eastAsia="en-US"/>
        </w:rPr>
        <w:drawing>
          <wp:inline distT="0" distB="0" distL="0" distR="0" wp14:anchorId="66B91E02" wp14:editId="66C12D62">
            <wp:extent cx="3239389" cy="2429510"/>
            <wp:effectExtent l="0" t="0" r="0" b="0"/>
            <wp:docPr id="12874" name="Picture 12874"/>
            <wp:cNvGraphicFramePr/>
            <a:graphic xmlns:a="http://schemas.openxmlformats.org/drawingml/2006/main">
              <a:graphicData uri="http://schemas.openxmlformats.org/drawingml/2006/picture">
                <pic:pic xmlns:pic="http://schemas.openxmlformats.org/drawingml/2006/picture">
                  <pic:nvPicPr>
                    <pic:cNvPr id="12874" name="Picture 12874"/>
                    <pic:cNvPicPr/>
                  </pic:nvPicPr>
                  <pic:blipFill>
                    <a:blip r:embed="rId20"/>
                    <a:stretch>
                      <a:fillRect/>
                    </a:stretch>
                  </pic:blipFill>
                  <pic:spPr>
                    <a:xfrm>
                      <a:off x="0" y="0"/>
                      <a:ext cx="3239389" cy="2429510"/>
                    </a:xfrm>
                    <a:prstGeom prst="rect">
                      <a:avLst/>
                    </a:prstGeom>
                  </pic:spPr>
                </pic:pic>
              </a:graphicData>
            </a:graphic>
          </wp:inline>
        </w:drawing>
      </w:r>
      <w:r w:rsidRPr="004F2EA9">
        <w:rPr>
          <w:b/>
          <w:color w:val="4F81BD"/>
          <w:sz w:val="18"/>
          <w:lang w:val="en-GB"/>
        </w:rPr>
        <w:t xml:space="preserve"> </w:t>
      </w:r>
    </w:p>
    <w:p w14:paraId="6F55ED4B" w14:textId="236ECEF0" w:rsidR="00F073B9" w:rsidRDefault="00BF05DF" w:rsidP="00F073B9">
      <w:pPr>
        <w:pStyle w:val="ListParagraph"/>
      </w:pPr>
      <w:r w:rsidRPr="00D74853">
        <w:t xml:space="preserve">From these distributions, it is possible to determine the antenna gain distribution towards the victim earth station, using the antenna pattern from recommendation ITU-R M.2101. </w:t>
      </w:r>
      <w:r w:rsidR="00F073B9">
        <w:t>Th</w:t>
      </w:r>
      <w:r w:rsidR="00C86613">
        <w:t>e pattern</w:t>
      </w:r>
      <w:r w:rsidR="00F073B9">
        <w:t xml:space="preserve"> for </w:t>
      </w:r>
      <w:r w:rsidR="00B7269C">
        <w:t>an</w:t>
      </w:r>
      <w:r w:rsidR="00F073B9">
        <w:t xml:space="preserve"> 8x8 antenna with a 65° element aperture </w:t>
      </w:r>
      <w:r w:rsidR="00C86613">
        <w:t xml:space="preserve">with an antenna gain of 5 </w:t>
      </w:r>
      <w:proofErr w:type="spellStart"/>
      <w:r w:rsidR="00C86613">
        <w:t>dBi</w:t>
      </w:r>
      <w:proofErr w:type="spellEnd"/>
      <w:r w:rsidR="00C86613">
        <w:t xml:space="preserve"> and a front to </w:t>
      </w:r>
      <w:r w:rsidR="008F0C52">
        <w:t>back lobe</w:t>
      </w:r>
      <w:r w:rsidR="00C86613">
        <w:t xml:space="preserve"> ratio of 30 dB </w:t>
      </w:r>
      <w:r w:rsidR="000254FC">
        <w:t xml:space="preserve">is given </w:t>
      </w:r>
      <w:r w:rsidR="00C86613">
        <w:t>in Figure 1-</w:t>
      </w:r>
      <w:r w:rsidR="00B7269C">
        <w:t>5</w:t>
      </w:r>
      <w:r w:rsidR="00C86613">
        <w:t>.</w:t>
      </w:r>
      <w:r w:rsidR="00B7269C">
        <w:t xml:space="preserve"> </w:t>
      </w:r>
      <w:r w:rsidR="00B7269C" w:rsidRPr="00D74853">
        <w:t>The ITU-R M.2101 antenna radiation pattern has been capped at -30 dB (which is the minimum value of the single element radiation pattern of the array).</w:t>
      </w:r>
    </w:p>
    <w:p w14:paraId="7BD99444" w14:textId="77777777" w:rsidR="00B7269C" w:rsidRDefault="00B7269C">
      <w:pPr>
        <w:spacing w:after="0"/>
        <w:jc w:val="left"/>
        <w:rPr>
          <w:rFonts w:ascii="Times New Roman" w:eastAsia="SimSun" w:hAnsi="Times New Roman"/>
          <w:caps/>
          <w:sz w:val="20"/>
          <w:lang w:val="en-GB" w:eastAsia="en-US"/>
        </w:rPr>
      </w:pPr>
      <w:r>
        <w:rPr>
          <w:rFonts w:eastAsia="SimSun"/>
        </w:rPr>
        <w:br w:type="page"/>
      </w:r>
    </w:p>
    <w:p w14:paraId="01BED503" w14:textId="75A309A3" w:rsidR="00F073B9" w:rsidRDefault="00F073B9" w:rsidP="00F073B9">
      <w:pPr>
        <w:pStyle w:val="FigureNo"/>
        <w:rPr>
          <w:rFonts w:eastAsia="SimSun"/>
        </w:rPr>
      </w:pPr>
      <w:r w:rsidRPr="001E0BBB">
        <w:rPr>
          <w:rFonts w:eastAsia="SimSun"/>
        </w:rPr>
        <w:lastRenderedPageBreak/>
        <w:t xml:space="preserve">FIGURE </w:t>
      </w:r>
      <w:r>
        <w:rPr>
          <w:rFonts w:eastAsia="SimSun"/>
        </w:rPr>
        <w:t>1-</w:t>
      </w:r>
      <w:r w:rsidR="00B7269C">
        <w:rPr>
          <w:rFonts w:eastAsia="SimSun"/>
        </w:rPr>
        <w:t>5</w:t>
      </w:r>
    </w:p>
    <w:p w14:paraId="10FE8B8A" w14:textId="3A8F8F6F" w:rsidR="00F073B9" w:rsidRPr="00F073B9" w:rsidRDefault="00F073B9" w:rsidP="00F073B9">
      <w:pPr>
        <w:spacing w:after="11" w:line="248" w:lineRule="auto"/>
        <w:ind w:left="608" w:right="653"/>
        <w:jc w:val="center"/>
        <w:rPr>
          <w:rFonts w:ascii="Times New Roman" w:hAnsi="Times New Roman"/>
          <w:sz w:val="20"/>
          <w:lang w:val="en-GB"/>
        </w:rPr>
      </w:pPr>
      <w:r w:rsidRPr="00F073B9">
        <w:rPr>
          <w:rFonts w:ascii="Times New Roman" w:hAnsi="Times New Roman"/>
          <w:b/>
          <w:sz w:val="20"/>
          <w:lang w:val="en-GB"/>
        </w:rPr>
        <w:t xml:space="preserve">IMT-2020 5G BS (Suburban Open-Space) – </w:t>
      </w:r>
      <w:r w:rsidR="00C86613">
        <w:rPr>
          <w:rFonts w:ascii="Times New Roman" w:hAnsi="Times New Roman"/>
          <w:b/>
          <w:sz w:val="20"/>
          <w:lang w:val="en-GB"/>
        </w:rPr>
        <w:t>BS antenna pattern at 0° electrical tilt</w:t>
      </w:r>
    </w:p>
    <w:p w14:paraId="1876B07E" w14:textId="77777777" w:rsidR="00F073B9" w:rsidRDefault="00F073B9" w:rsidP="00F073B9">
      <w:pPr>
        <w:spacing w:after="140" w:line="259" w:lineRule="auto"/>
        <w:ind w:right="256"/>
        <w:jc w:val="right"/>
      </w:pPr>
      <w:r>
        <w:rPr>
          <w:noProof/>
          <w:lang w:val="en-US" w:eastAsia="en-US"/>
        </w:rPr>
        <w:drawing>
          <wp:inline distT="0" distB="0" distL="0" distR="0" wp14:anchorId="4A0482F9" wp14:editId="2A2177C7">
            <wp:extent cx="5758942" cy="2762250"/>
            <wp:effectExtent l="0" t="0" r="0" b="0"/>
            <wp:docPr id="8449" name="Picture 8449"/>
            <wp:cNvGraphicFramePr/>
            <a:graphic xmlns:a="http://schemas.openxmlformats.org/drawingml/2006/main">
              <a:graphicData uri="http://schemas.openxmlformats.org/drawingml/2006/picture">
                <pic:pic xmlns:pic="http://schemas.openxmlformats.org/drawingml/2006/picture">
                  <pic:nvPicPr>
                    <pic:cNvPr id="8449" name="Picture 8449"/>
                    <pic:cNvPicPr/>
                  </pic:nvPicPr>
                  <pic:blipFill>
                    <a:blip r:embed="rId21"/>
                    <a:stretch>
                      <a:fillRect/>
                    </a:stretch>
                  </pic:blipFill>
                  <pic:spPr>
                    <a:xfrm>
                      <a:off x="0" y="0"/>
                      <a:ext cx="5758942" cy="2762250"/>
                    </a:xfrm>
                    <a:prstGeom prst="rect">
                      <a:avLst/>
                    </a:prstGeom>
                  </pic:spPr>
                </pic:pic>
              </a:graphicData>
            </a:graphic>
          </wp:inline>
        </w:drawing>
      </w:r>
      <w:r>
        <w:rPr>
          <w:b/>
          <w:color w:val="4F81BD"/>
          <w:sz w:val="18"/>
        </w:rPr>
        <w:t xml:space="preserve"> </w:t>
      </w:r>
    </w:p>
    <w:p w14:paraId="59022D09" w14:textId="2C718EC7" w:rsidR="00BF05DF" w:rsidRDefault="00BF05DF" w:rsidP="00F073B9">
      <w:pPr>
        <w:pStyle w:val="ListParagraph"/>
      </w:pPr>
      <w:r w:rsidRPr="00D74853">
        <w:t xml:space="preserve">The distribution has been computed assuming a flat terrain, i.e. horizon 0 deg. The latter is a worst-case assumption given that higher horizon angles would provide lower antenna gain values (the antenna is pointing towards ground). </w:t>
      </w:r>
      <w:r w:rsidR="001517B8">
        <w:t>It is given in Figure 1-6</w:t>
      </w:r>
      <w:r w:rsidR="00DC020E">
        <w:t xml:space="preserve"> for 26 and 32 GHz, and in Figure 1-7 for 37 GHz</w:t>
      </w:r>
      <w:r w:rsidR="001517B8">
        <w:t xml:space="preserve">. </w:t>
      </w:r>
      <w:r w:rsidR="00B7269C">
        <w:t xml:space="preserve">The gain on the X-axis is Gt, and the percentage on the Y-axis is </w:t>
      </w:r>
      <w:proofErr w:type="spellStart"/>
      <w:r w:rsidR="00B7269C">
        <w:t>pn</w:t>
      </w:r>
      <w:proofErr w:type="spellEnd"/>
      <w:r w:rsidR="00B7269C">
        <w:t>, as described in (</w:t>
      </w:r>
      <w:r w:rsidR="008F0C52">
        <w:t>1-</w:t>
      </w:r>
      <w:r w:rsidR="00B7269C">
        <w:t>1).</w:t>
      </w:r>
    </w:p>
    <w:p w14:paraId="78B8876B" w14:textId="4099115B" w:rsidR="00B7269C" w:rsidRDefault="00B7269C" w:rsidP="00B7269C">
      <w:pPr>
        <w:pStyle w:val="FigureNo"/>
        <w:rPr>
          <w:rFonts w:eastAsia="SimSun"/>
        </w:rPr>
      </w:pPr>
      <w:r w:rsidRPr="001E0BBB">
        <w:rPr>
          <w:rFonts w:eastAsia="SimSun"/>
        </w:rPr>
        <w:t xml:space="preserve">FIGURE </w:t>
      </w:r>
      <w:r>
        <w:rPr>
          <w:rFonts w:eastAsia="SimSun"/>
        </w:rPr>
        <w:t>1-6</w:t>
      </w:r>
    </w:p>
    <w:p w14:paraId="41FA4F17" w14:textId="451DD9D6" w:rsidR="00B7269C" w:rsidRPr="00B7269C" w:rsidRDefault="00B7269C" w:rsidP="00B7269C">
      <w:pPr>
        <w:spacing w:after="258" w:line="248" w:lineRule="auto"/>
        <w:ind w:left="111"/>
        <w:jc w:val="center"/>
        <w:rPr>
          <w:rFonts w:ascii="Times New Roman" w:hAnsi="Times New Roman"/>
          <w:sz w:val="20"/>
          <w:lang w:val="en-GB"/>
        </w:rPr>
      </w:pPr>
      <w:r w:rsidRPr="00B7269C">
        <w:rPr>
          <w:rFonts w:ascii="Times New Roman" w:hAnsi="Times New Roman"/>
          <w:b/>
          <w:sz w:val="20"/>
          <w:lang w:val="en-GB"/>
        </w:rPr>
        <w:t xml:space="preserve">Gain toward the horizon CCDF (IMT-2020 5G BS Suburban open space, 24.25 </w:t>
      </w:r>
      <w:r w:rsidR="000254FC">
        <w:rPr>
          <w:rFonts w:ascii="Times New Roman" w:hAnsi="Times New Roman"/>
          <w:b/>
          <w:sz w:val="20"/>
          <w:lang w:val="en-GB"/>
        </w:rPr>
        <w:t>-</w:t>
      </w:r>
      <w:r w:rsidR="00DC020E">
        <w:rPr>
          <w:rFonts w:ascii="Times New Roman" w:hAnsi="Times New Roman"/>
          <w:b/>
          <w:sz w:val="20"/>
          <w:lang w:val="en-GB"/>
        </w:rPr>
        <w:t xml:space="preserve"> </w:t>
      </w:r>
      <w:r w:rsidRPr="00B7269C">
        <w:rPr>
          <w:rFonts w:ascii="Times New Roman" w:hAnsi="Times New Roman"/>
          <w:b/>
          <w:sz w:val="20"/>
          <w:lang w:val="en-GB"/>
        </w:rPr>
        <w:t>33.40 GHz)</w:t>
      </w:r>
    </w:p>
    <w:p w14:paraId="6A88E30D" w14:textId="3CDD6F1B" w:rsidR="00BF05DF" w:rsidRDefault="00BF05DF" w:rsidP="005F2ADB">
      <w:pPr>
        <w:spacing w:after="143" w:line="259" w:lineRule="auto"/>
        <w:ind w:left="3"/>
        <w:jc w:val="center"/>
        <w:rPr>
          <w:b/>
          <w:color w:val="4F81BD"/>
          <w:sz w:val="18"/>
          <w:lang w:val="en-GB"/>
        </w:rPr>
      </w:pPr>
      <w:r>
        <w:rPr>
          <w:noProof/>
          <w:lang w:val="en-US" w:eastAsia="en-US"/>
        </w:rPr>
        <w:drawing>
          <wp:inline distT="0" distB="0" distL="0" distR="0" wp14:anchorId="75D7FB3E" wp14:editId="79CE63D8">
            <wp:extent cx="3239389" cy="2429510"/>
            <wp:effectExtent l="0" t="0" r="0" b="0"/>
            <wp:docPr id="12992" name="Picture 12992"/>
            <wp:cNvGraphicFramePr/>
            <a:graphic xmlns:a="http://schemas.openxmlformats.org/drawingml/2006/main">
              <a:graphicData uri="http://schemas.openxmlformats.org/drawingml/2006/picture">
                <pic:pic xmlns:pic="http://schemas.openxmlformats.org/drawingml/2006/picture">
                  <pic:nvPicPr>
                    <pic:cNvPr id="12992" name="Picture 12992"/>
                    <pic:cNvPicPr/>
                  </pic:nvPicPr>
                  <pic:blipFill>
                    <a:blip r:embed="rId22"/>
                    <a:stretch>
                      <a:fillRect/>
                    </a:stretch>
                  </pic:blipFill>
                  <pic:spPr>
                    <a:xfrm>
                      <a:off x="0" y="0"/>
                      <a:ext cx="3239389" cy="2429510"/>
                    </a:xfrm>
                    <a:prstGeom prst="rect">
                      <a:avLst/>
                    </a:prstGeom>
                  </pic:spPr>
                </pic:pic>
              </a:graphicData>
            </a:graphic>
          </wp:inline>
        </w:drawing>
      </w:r>
      <w:r w:rsidRPr="004F2EA9">
        <w:rPr>
          <w:b/>
          <w:color w:val="4F81BD"/>
          <w:sz w:val="18"/>
          <w:lang w:val="en-GB"/>
        </w:rPr>
        <w:t xml:space="preserve"> </w:t>
      </w:r>
    </w:p>
    <w:p w14:paraId="77ED0ADA" w14:textId="77777777" w:rsidR="00DC020E" w:rsidRDefault="00DC020E">
      <w:pPr>
        <w:spacing w:after="0"/>
        <w:jc w:val="left"/>
        <w:rPr>
          <w:rFonts w:ascii="Times New Roman" w:eastAsia="SimSun" w:hAnsi="Times New Roman"/>
          <w:caps/>
          <w:sz w:val="20"/>
          <w:lang w:val="en-GB" w:eastAsia="en-US"/>
        </w:rPr>
      </w:pPr>
      <w:r>
        <w:rPr>
          <w:rFonts w:eastAsia="SimSun"/>
        </w:rPr>
        <w:br w:type="page"/>
      </w:r>
    </w:p>
    <w:p w14:paraId="37B63291" w14:textId="5FD48B33" w:rsidR="00DC020E" w:rsidRDefault="00DC020E" w:rsidP="00DC020E">
      <w:pPr>
        <w:pStyle w:val="FigureNo"/>
        <w:rPr>
          <w:rFonts w:eastAsia="SimSun"/>
        </w:rPr>
      </w:pPr>
      <w:r w:rsidRPr="001E0BBB">
        <w:rPr>
          <w:rFonts w:eastAsia="SimSun"/>
        </w:rPr>
        <w:lastRenderedPageBreak/>
        <w:t xml:space="preserve">FIGURE </w:t>
      </w:r>
      <w:r>
        <w:rPr>
          <w:rFonts w:eastAsia="SimSun"/>
        </w:rPr>
        <w:t>1-7</w:t>
      </w:r>
    </w:p>
    <w:p w14:paraId="63BEAEA1" w14:textId="4236E7DC" w:rsidR="00DC020E" w:rsidRPr="00B7269C" w:rsidRDefault="00DC020E" w:rsidP="00DC020E">
      <w:pPr>
        <w:spacing w:after="258" w:line="248" w:lineRule="auto"/>
        <w:ind w:left="111"/>
        <w:jc w:val="center"/>
        <w:rPr>
          <w:rFonts w:ascii="Times New Roman" w:hAnsi="Times New Roman"/>
          <w:sz w:val="20"/>
          <w:lang w:val="en-GB"/>
        </w:rPr>
      </w:pPr>
      <w:r w:rsidRPr="00B7269C">
        <w:rPr>
          <w:rFonts w:ascii="Times New Roman" w:hAnsi="Times New Roman"/>
          <w:b/>
          <w:sz w:val="20"/>
          <w:lang w:val="en-GB"/>
        </w:rPr>
        <w:t xml:space="preserve">Gain toward the horizon CCDF (IMT-2020 5G BS Suburban open space, </w:t>
      </w:r>
      <w:r>
        <w:rPr>
          <w:rFonts w:ascii="Times New Roman" w:hAnsi="Times New Roman"/>
          <w:b/>
          <w:sz w:val="20"/>
          <w:lang w:val="en-GB"/>
        </w:rPr>
        <w:t>37.00 – 43.50</w:t>
      </w:r>
      <w:r w:rsidRPr="00B7269C">
        <w:rPr>
          <w:rFonts w:ascii="Times New Roman" w:hAnsi="Times New Roman"/>
          <w:b/>
          <w:sz w:val="20"/>
          <w:lang w:val="en-GB"/>
        </w:rPr>
        <w:t xml:space="preserve"> GHz)</w:t>
      </w:r>
    </w:p>
    <w:p w14:paraId="15FC2073" w14:textId="77777777" w:rsidR="00DC020E" w:rsidRDefault="00DC020E" w:rsidP="005F2ADB">
      <w:pPr>
        <w:spacing w:after="143" w:line="259" w:lineRule="auto"/>
        <w:ind w:left="3"/>
        <w:jc w:val="center"/>
        <w:rPr>
          <w:b/>
          <w:color w:val="4F81BD"/>
          <w:sz w:val="18"/>
          <w:lang w:val="en-GB"/>
        </w:rPr>
      </w:pPr>
    </w:p>
    <w:p w14:paraId="706EE52F" w14:textId="767A1108" w:rsidR="00DC020E" w:rsidRPr="00D74853" w:rsidRDefault="00DC020E" w:rsidP="005F2ADB">
      <w:pPr>
        <w:spacing w:after="143" w:line="259" w:lineRule="auto"/>
        <w:ind w:left="3"/>
        <w:jc w:val="center"/>
        <w:rPr>
          <w:lang w:val="en-GB"/>
        </w:rPr>
      </w:pPr>
      <w:r>
        <w:rPr>
          <w:noProof/>
          <w:lang w:val="en-GB"/>
        </w:rPr>
        <w:drawing>
          <wp:inline distT="0" distB="0" distL="0" distR="0" wp14:anchorId="43EC589E" wp14:editId="23F74CA9">
            <wp:extent cx="3162300" cy="2373630"/>
            <wp:effectExtent l="0" t="0" r="0" b="7620"/>
            <wp:docPr id="13138" name="Picture 13138"/>
            <wp:cNvGraphicFramePr/>
            <a:graphic xmlns:a="http://schemas.openxmlformats.org/drawingml/2006/main">
              <a:graphicData uri="http://schemas.openxmlformats.org/drawingml/2006/picture">
                <pic:pic xmlns:pic="http://schemas.openxmlformats.org/drawingml/2006/picture">
                  <pic:nvPicPr>
                    <pic:cNvPr id="13138" name="Picture 13138"/>
                    <pic:cNvPicPr/>
                  </pic:nvPicPr>
                  <pic:blipFill>
                    <a:blip r:embed="rId23"/>
                    <a:stretch>
                      <a:fillRect/>
                    </a:stretch>
                  </pic:blipFill>
                  <pic:spPr>
                    <a:xfrm>
                      <a:off x="0" y="0"/>
                      <a:ext cx="3162892" cy="2374074"/>
                    </a:xfrm>
                    <a:prstGeom prst="rect">
                      <a:avLst/>
                    </a:prstGeom>
                  </pic:spPr>
                </pic:pic>
              </a:graphicData>
            </a:graphic>
          </wp:inline>
        </w:drawing>
      </w:r>
    </w:p>
    <w:p w14:paraId="30B040C1" w14:textId="1FE5AE78" w:rsidR="003A3D11" w:rsidRDefault="003A3D11" w:rsidP="00B932BA">
      <w:pPr>
        <w:pStyle w:val="Heading1"/>
      </w:pPr>
      <w:r w:rsidRPr="00D74853">
        <w:t xml:space="preserve"> </w:t>
      </w:r>
      <w:r w:rsidR="0087437A">
        <w:t xml:space="preserve">Determination of the SRS antenna gain </w:t>
      </w:r>
      <w:r w:rsidR="00B27D64">
        <w:t xml:space="preserve">Gr </w:t>
      </w:r>
      <w:r w:rsidR="0087437A">
        <w:t>towards the horizon</w:t>
      </w:r>
    </w:p>
    <w:p w14:paraId="68F53D0A" w14:textId="080CF93D" w:rsidR="005F2ADB" w:rsidRDefault="005F2ADB" w:rsidP="005F2ADB">
      <w:pPr>
        <w:pStyle w:val="ListParagraph"/>
        <w:rPr>
          <w:lang w:eastAsia="en-US"/>
        </w:rPr>
      </w:pPr>
      <w:r>
        <w:rPr>
          <w:lang w:eastAsia="en-US"/>
        </w:rPr>
        <w:t xml:space="preserve">The SRS antenna gain towards the horizon is determined using the minimum </w:t>
      </w:r>
      <w:r w:rsidR="005A60D1">
        <w:rPr>
          <w:lang w:eastAsia="en-US"/>
        </w:rPr>
        <w:t xml:space="preserve">pointing </w:t>
      </w:r>
      <w:r>
        <w:rPr>
          <w:lang w:eastAsia="en-US"/>
        </w:rPr>
        <w:t xml:space="preserve">elevation angle for the azimuth considered and the relevant antenna pattern. </w:t>
      </w:r>
    </w:p>
    <w:p w14:paraId="2D512857" w14:textId="3BEA457D" w:rsidR="005F2ADB" w:rsidRDefault="005F2ADB" w:rsidP="00384F79">
      <w:pPr>
        <w:pStyle w:val="ListParagraph"/>
        <w:numPr>
          <w:ilvl w:val="0"/>
          <w:numId w:val="41"/>
        </w:numPr>
        <w:rPr>
          <w:lang w:eastAsia="en-US"/>
        </w:rPr>
      </w:pPr>
      <w:r>
        <w:rPr>
          <w:lang w:eastAsia="en-US"/>
        </w:rPr>
        <w:t xml:space="preserve">The minimum elevation angle for SRS (near-Earth) in the bands 25.5-27 GHz and 37-38 GHz is either 5°, or </w:t>
      </w:r>
      <w:r w:rsidR="005A60D1">
        <w:rPr>
          <w:lang w:eastAsia="en-US"/>
        </w:rPr>
        <w:t>1° above the horizon when the horizon elevation is higher than 4°</w:t>
      </w:r>
      <w:r>
        <w:rPr>
          <w:lang w:eastAsia="en-US"/>
        </w:rPr>
        <w:t>.</w:t>
      </w:r>
    </w:p>
    <w:p w14:paraId="067D0C4D" w14:textId="2578AA26" w:rsidR="005F2ADB" w:rsidRDefault="005F2ADB" w:rsidP="00384F79">
      <w:pPr>
        <w:pStyle w:val="ListParagraph"/>
        <w:numPr>
          <w:ilvl w:val="0"/>
          <w:numId w:val="41"/>
        </w:numPr>
        <w:rPr>
          <w:lang w:eastAsia="en-US"/>
        </w:rPr>
      </w:pPr>
      <w:r>
        <w:rPr>
          <w:lang w:eastAsia="en-US"/>
        </w:rPr>
        <w:t xml:space="preserve">The minimum elevation angle for SRS (deep space) in the bands 31.8-32.3 GHz and 37-38 GHz is either 10°, </w:t>
      </w:r>
      <w:r w:rsidR="005A60D1">
        <w:rPr>
          <w:lang w:eastAsia="en-US"/>
        </w:rPr>
        <w:t>or 1° above the horizon if the horizon elevation is higher than 9°.</w:t>
      </w:r>
    </w:p>
    <w:p w14:paraId="65077A2D" w14:textId="36BEBA70" w:rsidR="005F2ADB" w:rsidRDefault="00384F79" w:rsidP="005F2ADB">
      <w:pPr>
        <w:pStyle w:val="ListParagraph"/>
        <w:rPr>
          <w:lang w:eastAsia="en-US"/>
        </w:rPr>
      </w:pPr>
      <w:r>
        <w:rPr>
          <w:lang w:eastAsia="en-US"/>
        </w:rPr>
        <w:t>As an example, Figure 1-</w:t>
      </w:r>
      <w:r w:rsidR="00DC020E">
        <w:rPr>
          <w:lang w:eastAsia="en-US"/>
        </w:rPr>
        <w:t>8</w:t>
      </w:r>
      <w:r>
        <w:rPr>
          <w:lang w:eastAsia="en-US"/>
        </w:rPr>
        <w:t xml:space="preserve"> gives the horizon profile for the NASA SRS earth station in Robledo</w:t>
      </w:r>
      <w:r w:rsidR="007B23FA">
        <w:rPr>
          <w:lang w:eastAsia="en-US"/>
        </w:rPr>
        <w:t xml:space="preserve"> (Spain)</w:t>
      </w:r>
      <w:r>
        <w:rPr>
          <w:lang w:eastAsia="en-US"/>
        </w:rPr>
        <w:t xml:space="preserve">. The elevation angle around 75° azimuth and above 250° is higher than </w:t>
      </w:r>
      <w:r w:rsidR="005A60D1">
        <w:rPr>
          <w:lang w:eastAsia="en-US"/>
        </w:rPr>
        <w:t>4</w:t>
      </w:r>
      <w:r>
        <w:rPr>
          <w:lang w:eastAsia="en-US"/>
        </w:rPr>
        <w:t xml:space="preserve">°, hence the minimum elevation angle </w:t>
      </w:r>
      <w:r w:rsidR="000254FC">
        <w:rPr>
          <w:lang w:eastAsia="en-US"/>
        </w:rPr>
        <w:t xml:space="preserve">is </w:t>
      </w:r>
      <w:r w:rsidR="005A60D1">
        <w:rPr>
          <w:lang w:eastAsia="en-US"/>
        </w:rPr>
        <w:t>1° above this horizon</w:t>
      </w:r>
      <w:r>
        <w:rPr>
          <w:lang w:eastAsia="en-US"/>
        </w:rPr>
        <w:t>. Elsewhere, the relevant value would be 5°.</w:t>
      </w:r>
    </w:p>
    <w:p w14:paraId="16A75E8A" w14:textId="32307D5C" w:rsidR="00384F79" w:rsidRDefault="00384F79" w:rsidP="00384F79">
      <w:pPr>
        <w:pStyle w:val="FigureNo"/>
        <w:rPr>
          <w:rFonts w:eastAsia="SimSun"/>
        </w:rPr>
      </w:pPr>
      <w:r w:rsidRPr="001E0BBB">
        <w:rPr>
          <w:rFonts w:eastAsia="SimSun"/>
        </w:rPr>
        <w:t xml:space="preserve">FIGURE </w:t>
      </w:r>
      <w:r>
        <w:rPr>
          <w:rFonts w:eastAsia="SimSun"/>
        </w:rPr>
        <w:t>1-</w:t>
      </w:r>
      <w:r w:rsidR="00DC020E">
        <w:rPr>
          <w:rFonts w:eastAsia="SimSun"/>
        </w:rPr>
        <w:t>8</w:t>
      </w:r>
    </w:p>
    <w:p w14:paraId="1A4350B7" w14:textId="20FD06D8" w:rsidR="00384F79" w:rsidRDefault="00384F79" w:rsidP="00384F79">
      <w:pPr>
        <w:pStyle w:val="ListParagraph"/>
        <w:jc w:val="center"/>
        <w:rPr>
          <w:b/>
          <w:sz w:val="20"/>
          <w:szCs w:val="20"/>
        </w:rPr>
      </w:pPr>
      <w:r w:rsidRPr="00384F79">
        <w:rPr>
          <w:b/>
          <w:sz w:val="20"/>
          <w:szCs w:val="20"/>
        </w:rPr>
        <w:t>Horizon profile around Robledo</w:t>
      </w:r>
    </w:p>
    <w:p w14:paraId="25FC53F4" w14:textId="12111AA1" w:rsidR="00384F79" w:rsidRPr="00384F79" w:rsidRDefault="00384F79" w:rsidP="00384F79">
      <w:pPr>
        <w:pStyle w:val="ListParagraph"/>
        <w:jc w:val="center"/>
        <w:rPr>
          <w:sz w:val="20"/>
          <w:szCs w:val="20"/>
          <w:lang w:eastAsia="en-US"/>
        </w:rPr>
      </w:pPr>
      <w:r>
        <w:rPr>
          <w:noProof/>
          <w:lang w:val="en-US" w:eastAsia="en-US"/>
        </w:rPr>
        <w:drawing>
          <wp:inline distT="0" distB="0" distL="0" distR="0" wp14:anchorId="353748E4" wp14:editId="24F4185D">
            <wp:extent cx="3599180" cy="2699385"/>
            <wp:effectExtent l="0" t="0" r="0" b="0"/>
            <wp:docPr id="6629" name="Picture 6629"/>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24"/>
                    <a:stretch>
                      <a:fillRect/>
                    </a:stretch>
                  </pic:blipFill>
                  <pic:spPr>
                    <a:xfrm>
                      <a:off x="0" y="0"/>
                      <a:ext cx="3599180" cy="2699385"/>
                    </a:xfrm>
                    <a:prstGeom prst="rect">
                      <a:avLst/>
                    </a:prstGeom>
                  </pic:spPr>
                </pic:pic>
              </a:graphicData>
            </a:graphic>
          </wp:inline>
        </w:drawing>
      </w:r>
    </w:p>
    <w:p w14:paraId="36A3BF43" w14:textId="0459D771" w:rsidR="005A60D1" w:rsidRDefault="005A60D1" w:rsidP="005F2ADB">
      <w:pPr>
        <w:pStyle w:val="ListParagraph"/>
        <w:rPr>
          <w:lang w:eastAsia="en-US"/>
        </w:rPr>
      </w:pPr>
      <w:r>
        <w:rPr>
          <w:lang w:eastAsia="en-US"/>
        </w:rPr>
        <w:lastRenderedPageBreak/>
        <w:t>The SRS offset angle is then the difference between the minimum elevation angle and the horizon elevation angle. When the horizon elevation angle is above 4°, the offset angle is always 1°.</w:t>
      </w:r>
    </w:p>
    <w:p w14:paraId="73EAE6C5" w14:textId="0B9D8FD6" w:rsidR="00B27D64" w:rsidRDefault="005F2ADB" w:rsidP="005F2ADB">
      <w:pPr>
        <w:pStyle w:val="ListParagraph"/>
        <w:rPr>
          <w:lang w:eastAsia="en-US"/>
        </w:rPr>
      </w:pPr>
      <w:r>
        <w:rPr>
          <w:lang w:eastAsia="en-US"/>
        </w:rPr>
        <w:t>Th</w:t>
      </w:r>
      <w:r w:rsidR="00384F79">
        <w:rPr>
          <w:lang w:eastAsia="en-US"/>
        </w:rPr>
        <w:t>e</w:t>
      </w:r>
      <w:r>
        <w:rPr>
          <w:lang w:eastAsia="en-US"/>
        </w:rPr>
        <w:t xml:space="preserve"> </w:t>
      </w:r>
      <w:r w:rsidR="00384F79">
        <w:rPr>
          <w:lang w:eastAsia="en-US"/>
        </w:rPr>
        <w:t xml:space="preserve">SRS </w:t>
      </w:r>
      <w:r>
        <w:rPr>
          <w:lang w:eastAsia="en-US"/>
        </w:rPr>
        <w:t>antenna pattern depends on each antenna and frequency band of interest.</w:t>
      </w:r>
      <w:r w:rsidR="00384F79">
        <w:rPr>
          <w:lang w:eastAsia="en-US"/>
        </w:rPr>
        <w:t xml:space="preserve"> Recommendation ITU-R SA.509 can be used in the 25.5-27 GHz band, and Recommendation ITU-R SA.1811 can be considered for the bands 31.8-32.3 GHz and 37-38 GHz. Alternatively, the antenna patterns contained in RR Appendices 7 or 8 could also be considered. </w:t>
      </w:r>
    </w:p>
    <w:p w14:paraId="387EEE0C" w14:textId="5488EEBE" w:rsidR="00616272" w:rsidRPr="00DC020E" w:rsidRDefault="007B23FA" w:rsidP="00DC020E">
      <w:pPr>
        <w:pStyle w:val="ListParagraph"/>
        <w:rPr>
          <w:lang w:eastAsia="en-US"/>
        </w:rPr>
      </w:pPr>
      <w:r>
        <w:rPr>
          <w:lang w:eastAsia="en-US"/>
        </w:rPr>
        <w:t>Figure 1-</w:t>
      </w:r>
      <w:r w:rsidR="00DC020E">
        <w:rPr>
          <w:lang w:eastAsia="en-US"/>
        </w:rPr>
        <w:t>9</w:t>
      </w:r>
      <w:r>
        <w:rPr>
          <w:lang w:eastAsia="en-US"/>
        </w:rPr>
        <w:t xml:space="preserve"> provides an example of SRS antenna gain Gr </w:t>
      </w:r>
      <w:r w:rsidR="000254FC">
        <w:rPr>
          <w:lang w:eastAsia="en-US"/>
        </w:rPr>
        <w:t xml:space="preserve">as </w:t>
      </w:r>
      <w:r>
        <w:rPr>
          <w:lang w:eastAsia="en-US"/>
        </w:rPr>
        <w:t xml:space="preserve">function of the azimuth </w:t>
      </w:r>
      <w:r w:rsidR="000254FC">
        <w:rPr>
          <w:lang w:eastAsia="en-US"/>
        </w:rPr>
        <w:t>a</w:t>
      </w:r>
      <w:r>
        <w:rPr>
          <w:lang w:eastAsia="en-US"/>
        </w:rPr>
        <w:t xml:space="preserve">round the </w:t>
      </w:r>
      <w:r w:rsidR="00DC020E">
        <w:rPr>
          <w:lang w:eastAsia="en-US"/>
        </w:rPr>
        <w:t xml:space="preserve">NASA </w:t>
      </w:r>
      <w:r>
        <w:rPr>
          <w:lang w:eastAsia="en-US"/>
        </w:rPr>
        <w:t>SRS earth station in Robledo (Spain).</w:t>
      </w:r>
    </w:p>
    <w:p w14:paraId="36490A43" w14:textId="6385278F" w:rsidR="007F0821" w:rsidRDefault="007F0821" w:rsidP="007F0821">
      <w:pPr>
        <w:pStyle w:val="FigureNo"/>
        <w:rPr>
          <w:rFonts w:eastAsia="SimSun"/>
        </w:rPr>
      </w:pPr>
      <w:r w:rsidRPr="001E0BBB">
        <w:rPr>
          <w:rFonts w:eastAsia="SimSun"/>
        </w:rPr>
        <w:t xml:space="preserve">FIGURE </w:t>
      </w:r>
      <w:r>
        <w:rPr>
          <w:rFonts w:eastAsia="SimSun"/>
        </w:rPr>
        <w:t>1-</w:t>
      </w:r>
      <w:r w:rsidR="00DC020E">
        <w:rPr>
          <w:rFonts w:eastAsia="SimSun"/>
        </w:rPr>
        <w:t>9</w:t>
      </w:r>
    </w:p>
    <w:p w14:paraId="2B1B7A58" w14:textId="0A3CCAB4" w:rsidR="007F0821" w:rsidRDefault="00DC020E" w:rsidP="007F0821">
      <w:pPr>
        <w:pStyle w:val="ListParagraph"/>
        <w:jc w:val="center"/>
        <w:rPr>
          <w:b/>
          <w:sz w:val="20"/>
          <w:szCs w:val="20"/>
        </w:rPr>
      </w:pPr>
      <w:r>
        <w:rPr>
          <w:b/>
          <w:sz w:val="20"/>
          <w:szCs w:val="20"/>
        </w:rPr>
        <w:t xml:space="preserve">NASA </w:t>
      </w:r>
      <w:r w:rsidR="007F0821">
        <w:rPr>
          <w:b/>
          <w:sz w:val="20"/>
          <w:szCs w:val="20"/>
        </w:rPr>
        <w:t>SRS</w:t>
      </w:r>
      <w:r>
        <w:rPr>
          <w:b/>
          <w:sz w:val="20"/>
          <w:szCs w:val="20"/>
        </w:rPr>
        <w:t xml:space="preserve"> earth station</w:t>
      </w:r>
      <w:r w:rsidR="007F0821">
        <w:rPr>
          <w:b/>
          <w:sz w:val="20"/>
          <w:szCs w:val="20"/>
        </w:rPr>
        <w:t xml:space="preserve"> antenna gain towards the horizon</w:t>
      </w:r>
      <w:r w:rsidR="007F0821" w:rsidRPr="00384F79">
        <w:rPr>
          <w:b/>
          <w:sz w:val="20"/>
          <w:szCs w:val="20"/>
        </w:rPr>
        <w:t xml:space="preserve"> around Robledo</w:t>
      </w:r>
    </w:p>
    <w:p w14:paraId="71ECB58E" w14:textId="620339F4" w:rsidR="00270AAD" w:rsidRDefault="00270AAD" w:rsidP="007B23FA">
      <w:pPr>
        <w:pStyle w:val="ListParagraph"/>
        <w:rPr>
          <w:lang w:eastAsia="en-US"/>
        </w:rPr>
      </w:pPr>
    </w:p>
    <w:p w14:paraId="43ECF5EB" w14:textId="45AB13C4" w:rsidR="006D4AC4" w:rsidRDefault="006D4AC4" w:rsidP="00F37F52">
      <w:pPr>
        <w:pStyle w:val="ListParagraph"/>
        <w:jc w:val="center"/>
        <w:rPr>
          <w:lang w:eastAsia="en-US"/>
        </w:rPr>
      </w:pPr>
      <w:r>
        <w:rPr>
          <w:noProof/>
          <w:lang w:val="en-US" w:eastAsia="en-US"/>
        </w:rPr>
        <w:drawing>
          <wp:inline distT="0" distB="0" distL="0" distR="0" wp14:anchorId="4F22176D" wp14:editId="77D1F3B9">
            <wp:extent cx="3599180" cy="2547013"/>
            <wp:effectExtent l="0" t="0" r="1270" b="5715"/>
            <wp:docPr id="1" name="Picture 1"/>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25">
                      <a:extLst>
                        <a:ext uri="{28A0092B-C50C-407E-A947-70E740481C1C}">
                          <a14:useLocalDpi xmlns:a14="http://schemas.microsoft.com/office/drawing/2010/main" val="0"/>
                        </a:ext>
                      </a:extLst>
                    </a:blip>
                    <a:stretch>
                      <a:fillRect/>
                    </a:stretch>
                  </pic:blipFill>
                  <pic:spPr>
                    <a:xfrm>
                      <a:off x="0" y="0"/>
                      <a:ext cx="3599180" cy="2547013"/>
                    </a:xfrm>
                    <a:prstGeom prst="rect">
                      <a:avLst/>
                    </a:prstGeom>
                  </pic:spPr>
                </pic:pic>
              </a:graphicData>
            </a:graphic>
          </wp:inline>
        </w:drawing>
      </w:r>
    </w:p>
    <w:p w14:paraId="71D64D7F" w14:textId="52238946" w:rsidR="00270AAD" w:rsidRDefault="00270AAD" w:rsidP="00270AAD">
      <w:pPr>
        <w:pStyle w:val="Heading1"/>
      </w:pPr>
      <w:r>
        <w:t>Determination of the SRS protection threshold and reference bandwidth</w:t>
      </w:r>
    </w:p>
    <w:p w14:paraId="38563179" w14:textId="05AAC566" w:rsidR="007B23FA" w:rsidRPr="00A57E79" w:rsidRDefault="007B23FA" w:rsidP="00A57E79">
      <w:pPr>
        <w:pStyle w:val="ListParagraph"/>
        <w:numPr>
          <w:ilvl w:val="0"/>
          <w:numId w:val="42"/>
        </w:numPr>
      </w:pPr>
      <w:r w:rsidRPr="00A57E79">
        <w:t xml:space="preserve">The SRS protection threshold </w:t>
      </w:r>
      <w:r w:rsidR="00A57E79" w:rsidRPr="00A57E79">
        <w:t xml:space="preserve">I is given in Recommendation ITU-R SA.609 for SRS (Near-Earth) below 30 GHz, as -156 </w:t>
      </w:r>
      <w:proofErr w:type="spellStart"/>
      <w:r w:rsidR="00A57E79" w:rsidRPr="00A57E79">
        <w:t>dBW</w:t>
      </w:r>
      <w:proofErr w:type="spellEnd"/>
      <w:r w:rsidR="00A57E79" w:rsidRPr="00A57E79">
        <w:t xml:space="preserve"> in a reference bandwidth </w:t>
      </w:r>
      <w:proofErr w:type="spellStart"/>
      <w:r w:rsidR="00A57E79" w:rsidRPr="00A57E79">
        <w:t>B</w:t>
      </w:r>
      <w:r w:rsidR="00A57E79" w:rsidRPr="00A57E79">
        <w:rPr>
          <w:vertAlign w:val="subscript"/>
        </w:rPr>
        <w:t>ref</w:t>
      </w:r>
      <w:proofErr w:type="spellEnd"/>
      <w:r w:rsidR="00A57E79" w:rsidRPr="00A57E79">
        <w:t xml:space="preserve"> of 1 MHz. The associated percentage of time p is either 0.1% for unmanned missions or 0.001% for manned missions. Since most of SRS earth stations can support both manned and unmanned missions, the value of 0.001% should be </w:t>
      </w:r>
      <w:r w:rsidR="006815C0">
        <w:t>used</w:t>
      </w:r>
      <w:r w:rsidR="00A57E79" w:rsidRPr="00A57E79">
        <w:t>.</w:t>
      </w:r>
    </w:p>
    <w:p w14:paraId="266403CD" w14:textId="763E5446" w:rsidR="00A57E79" w:rsidRPr="00A57E79" w:rsidRDefault="00A57E79" w:rsidP="00A57E79">
      <w:pPr>
        <w:pStyle w:val="ListParagraph"/>
        <w:numPr>
          <w:ilvl w:val="0"/>
          <w:numId w:val="42"/>
        </w:numPr>
      </w:pPr>
      <w:r w:rsidRPr="00A57E79">
        <w:t xml:space="preserve">The SRS protection threshold I is given in Recommendation ITU-R SA.1157 for SRS (deep space) in the band 31.8-32.3 GHz as -217 </w:t>
      </w:r>
      <w:proofErr w:type="spellStart"/>
      <w:r w:rsidRPr="00A57E79">
        <w:t>dBW</w:t>
      </w:r>
      <w:proofErr w:type="spellEnd"/>
      <w:r w:rsidRPr="00A57E79">
        <w:t xml:space="preserve"> in a reference bandwidth </w:t>
      </w:r>
      <w:proofErr w:type="spellStart"/>
      <w:r w:rsidRPr="00A57E79">
        <w:t>B</w:t>
      </w:r>
      <w:r w:rsidRPr="00A57E79">
        <w:rPr>
          <w:vertAlign w:val="subscript"/>
        </w:rPr>
        <w:t>ref</w:t>
      </w:r>
      <w:proofErr w:type="spellEnd"/>
      <w:r w:rsidRPr="00A57E79">
        <w:t xml:space="preserve"> of 1 Hz. The associated percentage of time p is 0.001%. </w:t>
      </w:r>
    </w:p>
    <w:p w14:paraId="072E1558" w14:textId="03638824" w:rsidR="00A57E79" w:rsidRDefault="00A57E79" w:rsidP="00A57E79">
      <w:pPr>
        <w:pStyle w:val="ListParagraph"/>
        <w:numPr>
          <w:ilvl w:val="0"/>
          <w:numId w:val="42"/>
        </w:numPr>
      </w:pPr>
      <w:r w:rsidRPr="00A57E79">
        <w:t xml:space="preserve">The SRS protection threshold I is given in Recommendation ITU-R SA.1396 for SRS in the band 37-38 GHz as -217 </w:t>
      </w:r>
      <w:proofErr w:type="spellStart"/>
      <w:r w:rsidRPr="00A57E79">
        <w:t>dBW</w:t>
      </w:r>
      <w:proofErr w:type="spellEnd"/>
      <w:r w:rsidRPr="00A57E79">
        <w:t xml:space="preserve"> in a reference bandwidth </w:t>
      </w:r>
      <w:proofErr w:type="spellStart"/>
      <w:r w:rsidRPr="00A57E79">
        <w:t>B</w:t>
      </w:r>
      <w:r w:rsidRPr="00A57E79">
        <w:rPr>
          <w:vertAlign w:val="subscript"/>
        </w:rPr>
        <w:t>ref</w:t>
      </w:r>
      <w:proofErr w:type="spellEnd"/>
      <w:r w:rsidRPr="00A57E79">
        <w:t xml:space="preserve"> of 1 Hz. The associated percentage of time p is either 0.1% for unmanned missions or 0.001% for manned missions. Since most of SRS earth stations can support both manned and unmanned missions, the value of 0.001% should be </w:t>
      </w:r>
      <w:r w:rsidR="006815C0">
        <w:t>used</w:t>
      </w:r>
      <w:r w:rsidRPr="00A57E79">
        <w:t>.</w:t>
      </w:r>
    </w:p>
    <w:p w14:paraId="039E9DC0" w14:textId="403A3C8E" w:rsidR="00A57834" w:rsidRDefault="00A57834" w:rsidP="00A57834">
      <w:pPr>
        <w:pStyle w:val="ListParagraph"/>
      </w:pPr>
      <w:r>
        <w:t>Those criteria do not include any apportionment, that could be envisaged on a case-by-case basis.</w:t>
      </w:r>
    </w:p>
    <w:p w14:paraId="1531F5D2" w14:textId="77777777" w:rsidR="00DC020E" w:rsidRPr="00A57E79" w:rsidRDefault="00DC020E" w:rsidP="00A57834">
      <w:pPr>
        <w:pStyle w:val="ListParagraph"/>
      </w:pPr>
    </w:p>
    <w:p w14:paraId="26375667" w14:textId="557D4578" w:rsidR="005F2ADB" w:rsidRDefault="005F2ADB" w:rsidP="005F2ADB">
      <w:pPr>
        <w:pStyle w:val="Heading1"/>
      </w:pPr>
      <w:r>
        <w:lastRenderedPageBreak/>
        <w:t>Determination of the required propagation loss</w:t>
      </w:r>
      <w:r w:rsidR="007F0821">
        <w:t xml:space="preserve"> and associated percentage of time</w:t>
      </w:r>
    </w:p>
    <w:p w14:paraId="51CB49CB" w14:textId="24E95F18" w:rsidR="005F2ADB" w:rsidRDefault="00A57E79" w:rsidP="005F2ADB">
      <w:pPr>
        <w:rPr>
          <w:rFonts w:ascii="Times New Roman" w:hAnsi="Times New Roman"/>
          <w:sz w:val="24"/>
          <w:szCs w:val="24"/>
          <w:lang w:val="en-GB"/>
        </w:rPr>
      </w:pPr>
      <w:r w:rsidRPr="00A57E79">
        <w:rPr>
          <w:rFonts w:ascii="Times New Roman" w:hAnsi="Times New Roman"/>
          <w:sz w:val="24"/>
          <w:szCs w:val="24"/>
          <w:lang w:val="en-GB"/>
        </w:rPr>
        <w:t xml:space="preserve">For each azimuth around the SRS earth station, </w:t>
      </w:r>
      <w:r>
        <w:rPr>
          <w:rFonts w:ascii="Times New Roman" w:hAnsi="Times New Roman"/>
          <w:sz w:val="24"/>
          <w:szCs w:val="24"/>
          <w:lang w:val="en-GB"/>
        </w:rPr>
        <w:t xml:space="preserve">and each percentage of time </w:t>
      </w:r>
      <w:proofErr w:type="spellStart"/>
      <w:r w:rsidR="007F0821">
        <w:rPr>
          <w:rFonts w:ascii="Times New Roman" w:hAnsi="Times New Roman"/>
          <w:sz w:val="24"/>
          <w:szCs w:val="24"/>
          <w:lang w:val="en-GB"/>
        </w:rPr>
        <w:t>pn</w:t>
      </w:r>
      <w:proofErr w:type="spellEnd"/>
      <w:r w:rsidR="007F0821">
        <w:rPr>
          <w:rFonts w:ascii="Times New Roman" w:hAnsi="Times New Roman"/>
          <w:sz w:val="24"/>
          <w:szCs w:val="24"/>
          <w:lang w:val="en-GB"/>
        </w:rPr>
        <w:t xml:space="preserve"> determined in section 4, the required propagation loss </w:t>
      </w:r>
      <w:proofErr w:type="spellStart"/>
      <w:r w:rsidR="007F0821">
        <w:rPr>
          <w:rFonts w:ascii="Times New Roman" w:hAnsi="Times New Roman"/>
          <w:sz w:val="24"/>
          <w:szCs w:val="24"/>
          <w:lang w:val="en-GB"/>
        </w:rPr>
        <w:t>L</w:t>
      </w:r>
      <w:r w:rsidR="007F0821" w:rsidRPr="007F0821">
        <w:rPr>
          <w:rFonts w:ascii="Times New Roman" w:hAnsi="Times New Roman"/>
          <w:sz w:val="24"/>
          <w:szCs w:val="24"/>
          <w:vertAlign w:val="subscript"/>
          <w:lang w:val="en-GB"/>
        </w:rPr>
        <w:t>req</w:t>
      </w:r>
      <w:proofErr w:type="spellEnd"/>
      <w:r w:rsidR="007F0821">
        <w:rPr>
          <w:rFonts w:ascii="Times New Roman" w:hAnsi="Times New Roman"/>
          <w:sz w:val="24"/>
          <w:szCs w:val="24"/>
          <w:lang w:val="en-GB"/>
        </w:rPr>
        <w:t xml:space="preserve"> and associated percentage of time </w:t>
      </w:r>
      <w:proofErr w:type="spellStart"/>
      <w:r w:rsidR="007F0821">
        <w:rPr>
          <w:rFonts w:ascii="Times New Roman" w:hAnsi="Times New Roman"/>
          <w:sz w:val="24"/>
          <w:szCs w:val="24"/>
          <w:lang w:val="en-GB"/>
        </w:rPr>
        <w:t>pv</w:t>
      </w:r>
      <w:proofErr w:type="spellEnd"/>
      <w:r w:rsidR="007F0821">
        <w:rPr>
          <w:rFonts w:ascii="Times New Roman" w:hAnsi="Times New Roman"/>
          <w:sz w:val="24"/>
          <w:szCs w:val="24"/>
          <w:lang w:val="en-GB"/>
        </w:rPr>
        <w:t xml:space="preserve"> should be determined using equations (</w:t>
      </w:r>
      <w:r w:rsidR="00B30AD3">
        <w:rPr>
          <w:rFonts w:ascii="Times New Roman" w:hAnsi="Times New Roman"/>
          <w:sz w:val="24"/>
          <w:szCs w:val="24"/>
          <w:lang w:val="en-GB"/>
        </w:rPr>
        <w:t>1-</w:t>
      </w:r>
      <w:r w:rsidR="007F0821">
        <w:rPr>
          <w:rFonts w:ascii="Times New Roman" w:hAnsi="Times New Roman"/>
          <w:sz w:val="24"/>
          <w:szCs w:val="24"/>
          <w:lang w:val="en-GB"/>
        </w:rPr>
        <w:t>1) and (</w:t>
      </w:r>
      <w:r w:rsidR="00B30AD3">
        <w:rPr>
          <w:rFonts w:ascii="Times New Roman" w:hAnsi="Times New Roman"/>
          <w:sz w:val="24"/>
          <w:szCs w:val="24"/>
          <w:lang w:val="en-GB"/>
        </w:rPr>
        <w:t>1-</w:t>
      </w:r>
      <w:r w:rsidR="007F0821">
        <w:rPr>
          <w:rFonts w:ascii="Times New Roman" w:hAnsi="Times New Roman"/>
          <w:sz w:val="24"/>
          <w:szCs w:val="24"/>
          <w:lang w:val="en-GB"/>
        </w:rPr>
        <w:t>2) respectively.</w:t>
      </w:r>
    </w:p>
    <w:p w14:paraId="1A43C5F1" w14:textId="73FB345B" w:rsidR="005F2ADB" w:rsidRDefault="005F2ADB" w:rsidP="005F2ADB">
      <w:pPr>
        <w:pStyle w:val="Heading1"/>
      </w:pPr>
      <w:r>
        <w:t>Determination of the coordination contour</w:t>
      </w:r>
    </w:p>
    <w:p w14:paraId="07146A44" w14:textId="77F05C52" w:rsidR="007F0821" w:rsidRDefault="007F0821" w:rsidP="007F0821">
      <w:pPr>
        <w:rPr>
          <w:rFonts w:ascii="Times New Roman" w:hAnsi="Times New Roman"/>
          <w:sz w:val="24"/>
          <w:szCs w:val="24"/>
          <w:lang w:val="en-GB"/>
        </w:rPr>
      </w:pPr>
      <w:r w:rsidRPr="007F0821">
        <w:rPr>
          <w:rFonts w:ascii="Times New Roman" w:hAnsi="Times New Roman"/>
          <w:sz w:val="24"/>
          <w:szCs w:val="24"/>
          <w:lang w:val="en-GB"/>
        </w:rPr>
        <w:t xml:space="preserve">For each of the </w:t>
      </w:r>
      <w:r>
        <w:rPr>
          <w:rFonts w:ascii="Times New Roman" w:hAnsi="Times New Roman"/>
          <w:sz w:val="24"/>
          <w:szCs w:val="24"/>
          <w:lang w:val="en-GB"/>
        </w:rPr>
        <w:t xml:space="preserve">azimuth around the SRS earth station, each of the distances from the SRS earth station location, and each of the </w:t>
      </w:r>
      <w:r w:rsidRPr="007F0821">
        <w:rPr>
          <w:rFonts w:ascii="Times New Roman" w:hAnsi="Times New Roman"/>
          <w:sz w:val="24"/>
          <w:szCs w:val="24"/>
          <w:lang w:val="en-GB"/>
        </w:rPr>
        <w:t xml:space="preserve">percentages of time </w:t>
      </w:r>
      <w:proofErr w:type="spellStart"/>
      <w:r w:rsidRPr="007F0821">
        <w:rPr>
          <w:rFonts w:ascii="Times New Roman" w:hAnsi="Times New Roman"/>
          <w:sz w:val="24"/>
          <w:szCs w:val="24"/>
          <w:lang w:val="en-GB"/>
        </w:rPr>
        <w:t>pv</w:t>
      </w:r>
      <w:proofErr w:type="spellEnd"/>
      <w:r w:rsidRPr="007F0821">
        <w:rPr>
          <w:rFonts w:ascii="Times New Roman" w:hAnsi="Times New Roman"/>
          <w:sz w:val="24"/>
          <w:szCs w:val="24"/>
          <w:lang w:val="en-GB"/>
        </w:rPr>
        <w:t xml:space="preserve"> determined in section 7,</w:t>
      </w:r>
      <w:r>
        <w:rPr>
          <w:rFonts w:ascii="Times New Roman" w:hAnsi="Times New Roman"/>
          <w:sz w:val="24"/>
          <w:szCs w:val="24"/>
          <w:lang w:val="en-GB"/>
        </w:rPr>
        <w:t xml:space="preserve"> the propagation loss should be determined using Recommendation ITU-R P.452-16, considering the terrain elevation surrounding the earth station.</w:t>
      </w:r>
    </w:p>
    <w:p w14:paraId="67680BE4" w14:textId="02D38C90" w:rsidR="007F0821" w:rsidRDefault="007F0821" w:rsidP="007F0821">
      <w:pPr>
        <w:ind w:left="-5"/>
        <w:rPr>
          <w:rFonts w:ascii="Times New Roman" w:hAnsi="Times New Roman"/>
          <w:sz w:val="24"/>
          <w:szCs w:val="24"/>
          <w:lang w:val="en-GB"/>
        </w:rPr>
      </w:pPr>
      <w:r w:rsidRPr="007F0821">
        <w:rPr>
          <w:rFonts w:ascii="Times New Roman" w:hAnsi="Times New Roman"/>
          <w:sz w:val="24"/>
          <w:szCs w:val="24"/>
          <w:lang w:val="en-GB"/>
        </w:rPr>
        <w:t xml:space="preserve">The terrain elevation recommended is the 1-arcsec resolution terrain profile data of the Shuttle Radar Topography Mission (SRTM). The terrain profiles can be sampled with an azimuth step of 1 </w:t>
      </w:r>
      <w:proofErr w:type="spellStart"/>
      <w:r w:rsidRPr="007F0821">
        <w:rPr>
          <w:rFonts w:ascii="Times New Roman" w:hAnsi="Times New Roman"/>
          <w:sz w:val="24"/>
          <w:szCs w:val="24"/>
          <w:lang w:val="en-GB"/>
        </w:rPr>
        <w:t>deg</w:t>
      </w:r>
      <w:proofErr w:type="spellEnd"/>
      <w:r w:rsidRPr="007F0821">
        <w:rPr>
          <w:rFonts w:ascii="Times New Roman" w:hAnsi="Times New Roman"/>
          <w:sz w:val="24"/>
          <w:szCs w:val="24"/>
          <w:lang w:val="en-GB"/>
        </w:rPr>
        <w:t xml:space="preserve"> around the earth station of interest and a distance step of 25 m. The losses can then be computed around the station with an azimuth step of 1 degree and a distance step of 100 m. </w:t>
      </w:r>
    </w:p>
    <w:p w14:paraId="08C42956" w14:textId="1ADA9B89" w:rsidR="0044047B" w:rsidRDefault="0044047B" w:rsidP="007F0821">
      <w:pPr>
        <w:ind w:left="-5"/>
        <w:rPr>
          <w:rFonts w:ascii="Times New Roman" w:hAnsi="Times New Roman"/>
          <w:sz w:val="24"/>
          <w:szCs w:val="24"/>
          <w:lang w:val="en-GB"/>
        </w:rPr>
      </w:pPr>
      <w:r>
        <w:rPr>
          <w:rFonts w:ascii="Times New Roman" w:hAnsi="Times New Roman"/>
          <w:sz w:val="24"/>
          <w:szCs w:val="24"/>
          <w:lang w:val="en-GB"/>
        </w:rPr>
        <w:t xml:space="preserve">For each azimuth and percentage of time </w:t>
      </w:r>
      <w:proofErr w:type="spellStart"/>
      <w:r>
        <w:rPr>
          <w:rFonts w:ascii="Times New Roman" w:hAnsi="Times New Roman"/>
          <w:sz w:val="24"/>
          <w:szCs w:val="24"/>
          <w:lang w:val="en-GB"/>
        </w:rPr>
        <w:t>pv</w:t>
      </w:r>
      <w:proofErr w:type="spellEnd"/>
      <w:r>
        <w:rPr>
          <w:rFonts w:ascii="Times New Roman" w:hAnsi="Times New Roman"/>
          <w:sz w:val="24"/>
          <w:szCs w:val="24"/>
          <w:lang w:val="en-GB"/>
        </w:rPr>
        <w:t xml:space="preserve">, the separation distance required is then the maximum distance at which the propagation loss calculated is just below the required propagation loss </w:t>
      </w:r>
      <w:proofErr w:type="spellStart"/>
      <w:r>
        <w:rPr>
          <w:rFonts w:ascii="Times New Roman" w:hAnsi="Times New Roman"/>
          <w:sz w:val="24"/>
          <w:szCs w:val="24"/>
          <w:lang w:val="en-GB"/>
        </w:rPr>
        <w:t>L</w:t>
      </w:r>
      <w:r w:rsidRPr="0044047B">
        <w:rPr>
          <w:rFonts w:ascii="Times New Roman" w:hAnsi="Times New Roman"/>
          <w:sz w:val="24"/>
          <w:szCs w:val="24"/>
          <w:vertAlign w:val="subscript"/>
          <w:lang w:val="en-GB"/>
        </w:rPr>
        <w:t>req</w:t>
      </w:r>
      <w:proofErr w:type="spellEnd"/>
      <w:r>
        <w:rPr>
          <w:rFonts w:ascii="Times New Roman" w:hAnsi="Times New Roman"/>
          <w:sz w:val="24"/>
          <w:szCs w:val="24"/>
          <w:lang w:val="en-GB"/>
        </w:rPr>
        <w:t>(</w:t>
      </w:r>
      <w:proofErr w:type="spellStart"/>
      <w:r>
        <w:rPr>
          <w:rFonts w:ascii="Times New Roman" w:hAnsi="Times New Roman"/>
          <w:sz w:val="24"/>
          <w:szCs w:val="24"/>
          <w:lang w:val="en-GB"/>
        </w:rPr>
        <w:t>pv</w:t>
      </w:r>
      <w:proofErr w:type="spellEnd"/>
      <w:r>
        <w:rPr>
          <w:rFonts w:ascii="Times New Roman" w:hAnsi="Times New Roman"/>
          <w:sz w:val="24"/>
          <w:szCs w:val="24"/>
          <w:lang w:val="en-GB"/>
        </w:rPr>
        <w:t xml:space="preserve">). The coordination distance to be retained for the azimuth angle considered is the maximum distance obtained for all values of </w:t>
      </w:r>
      <w:proofErr w:type="spellStart"/>
      <w:r>
        <w:rPr>
          <w:rFonts w:ascii="Times New Roman" w:hAnsi="Times New Roman"/>
          <w:sz w:val="24"/>
          <w:szCs w:val="24"/>
          <w:lang w:val="en-GB"/>
        </w:rPr>
        <w:t>pv</w:t>
      </w:r>
      <w:proofErr w:type="spellEnd"/>
      <w:r>
        <w:rPr>
          <w:rFonts w:ascii="Times New Roman" w:hAnsi="Times New Roman"/>
          <w:sz w:val="24"/>
          <w:szCs w:val="24"/>
          <w:lang w:val="en-GB"/>
        </w:rPr>
        <w:t>.</w:t>
      </w:r>
    </w:p>
    <w:p w14:paraId="2F940A65" w14:textId="6B0698FC" w:rsidR="009B57DC" w:rsidRPr="00D3625D" w:rsidRDefault="0044047B" w:rsidP="00D3625D">
      <w:pPr>
        <w:ind w:left="-5"/>
        <w:rPr>
          <w:rFonts w:ascii="Times New Roman" w:hAnsi="Times New Roman"/>
          <w:sz w:val="24"/>
          <w:szCs w:val="24"/>
          <w:lang w:val="en-GB"/>
        </w:rPr>
      </w:pPr>
      <w:r>
        <w:rPr>
          <w:rFonts w:ascii="Times New Roman" w:hAnsi="Times New Roman"/>
          <w:sz w:val="24"/>
          <w:szCs w:val="24"/>
          <w:lang w:val="en-GB"/>
        </w:rPr>
        <w:t xml:space="preserve">The following figure </w:t>
      </w:r>
      <w:r w:rsidR="00783577">
        <w:rPr>
          <w:rFonts w:ascii="Times New Roman" w:hAnsi="Times New Roman"/>
          <w:sz w:val="24"/>
          <w:szCs w:val="24"/>
          <w:lang w:val="en-GB"/>
        </w:rPr>
        <w:t>1-</w:t>
      </w:r>
      <w:r w:rsidR="00DC020E">
        <w:rPr>
          <w:rFonts w:ascii="Times New Roman" w:hAnsi="Times New Roman"/>
          <w:sz w:val="24"/>
          <w:szCs w:val="24"/>
          <w:lang w:val="en-GB"/>
        </w:rPr>
        <w:t>10</w:t>
      </w:r>
      <w:r w:rsidR="00783577">
        <w:rPr>
          <w:rFonts w:ascii="Times New Roman" w:hAnsi="Times New Roman"/>
          <w:sz w:val="24"/>
          <w:szCs w:val="24"/>
          <w:lang w:val="en-GB"/>
        </w:rPr>
        <w:t xml:space="preserve"> </w:t>
      </w:r>
      <w:r>
        <w:rPr>
          <w:rFonts w:ascii="Times New Roman" w:hAnsi="Times New Roman"/>
          <w:sz w:val="24"/>
          <w:szCs w:val="24"/>
          <w:lang w:val="en-GB"/>
        </w:rPr>
        <w:t>provide</w:t>
      </w:r>
      <w:r w:rsidR="00D9326E">
        <w:rPr>
          <w:rFonts w:ascii="Times New Roman" w:hAnsi="Times New Roman"/>
          <w:sz w:val="24"/>
          <w:szCs w:val="24"/>
          <w:lang w:val="en-GB"/>
        </w:rPr>
        <w:t>s</w:t>
      </w:r>
      <w:r>
        <w:rPr>
          <w:rFonts w:ascii="Times New Roman" w:hAnsi="Times New Roman"/>
          <w:sz w:val="24"/>
          <w:szCs w:val="24"/>
          <w:lang w:val="en-GB"/>
        </w:rPr>
        <w:t xml:space="preserve"> as an example the coordination contour obtained around the ESA station in </w:t>
      </w:r>
      <w:proofErr w:type="spellStart"/>
      <w:r>
        <w:rPr>
          <w:rFonts w:ascii="Times New Roman" w:hAnsi="Times New Roman"/>
          <w:sz w:val="24"/>
          <w:szCs w:val="24"/>
          <w:lang w:val="en-GB"/>
        </w:rPr>
        <w:t>Cebreros</w:t>
      </w:r>
      <w:proofErr w:type="spellEnd"/>
      <w:r>
        <w:rPr>
          <w:rFonts w:ascii="Times New Roman" w:hAnsi="Times New Roman"/>
          <w:sz w:val="24"/>
          <w:szCs w:val="24"/>
          <w:lang w:val="en-GB"/>
        </w:rPr>
        <w:t xml:space="preserve"> (Spain) for a</w:t>
      </w:r>
      <w:r w:rsidR="00D3625D">
        <w:rPr>
          <w:rFonts w:ascii="Times New Roman" w:hAnsi="Times New Roman"/>
          <w:sz w:val="24"/>
          <w:szCs w:val="24"/>
          <w:lang w:val="en-GB"/>
        </w:rPr>
        <w:t>n</w:t>
      </w:r>
      <w:r>
        <w:rPr>
          <w:rFonts w:ascii="Times New Roman" w:hAnsi="Times New Roman"/>
          <w:sz w:val="24"/>
          <w:szCs w:val="24"/>
          <w:lang w:val="en-GB"/>
        </w:rPr>
        <w:t xml:space="preserve"> 8x8 suburban open space area base station </w:t>
      </w:r>
      <w:r w:rsidR="009B57DC">
        <w:rPr>
          <w:rFonts w:ascii="Times New Roman" w:hAnsi="Times New Roman"/>
          <w:sz w:val="24"/>
          <w:szCs w:val="24"/>
          <w:lang w:val="en-GB"/>
        </w:rPr>
        <w:t>at 26 GHz.</w:t>
      </w:r>
    </w:p>
    <w:p w14:paraId="3DFE0A0B" w14:textId="77777777" w:rsidR="00DC020E" w:rsidRDefault="00DC020E">
      <w:pPr>
        <w:spacing w:after="0"/>
        <w:jc w:val="left"/>
        <w:rPr>
          <w:rFonts w:ascii="Times New Roman" w:hAnsi="Times New Roman"/>
          <w:caps/>
          <w:sz w:val="20"/>
          <w:lang w:val="en-GB" w:eastAsia="en-US"/>
        </w:rPr>
      </w:pPr>
      <w:r>
        <w:br w:type="page"/>
      </w:r>
    </w:p>
    <w:p w14:paraId="35741079" w14:textId="6C70C9E3" w:rsidR="009B57DC" w:rsidRDefault="009B57DC" w:rsidP="009B57DC">
      <w:pPr>
        <w:pStyle w:val="FigureNo"/>
        <w:rPr>
          <w:rFonts w:eastAsia="SimSun"/>
        </w:rPr>
      </w:pPr>
      <w:r>
        <w:lastRenderedPageBreak/>
        <w:t xml:space="preserve"> </w:t>
      </w:r>
      <w:r w:rsidRPr="001E0BBB">
        <w:rPr>
          <w:rFonts w:eastAsia="SimSun"/>
        </w:rPr>
        <w:t xml:space="preserve">FIGURE </w:t>
      </w:r>
      <w:r>
        <w:rPr>
          <w:rFonts w:eastAsia="SimSun"/>
        </w:rPr>
        <w:t>1-</w:t>
      </w:r>
      <w:r w:rsidR="00DC020E">
        <w:rPr>
          <w:rFonts w:eastAsia="SimSun"/>
        </w:rPr>
        <w:t>10</w:t>
      </w:r>
    </w:p>
    <w:p w14:paraId="5D5F8F65" w14:textId="3BC3E518" w:rsidR="009B57DC" w:rsidRPr="009B57DC" w:rsidRDefault="009B57DC" w:rsidP="009B57DC">
      <w:pPr>
        <w:spacing w:after="0" w:line="259" w:lineRule="auto"/>
        <w:ind w:left="5"/>
        <w:jc w:val="center"/>
        <w:rPr>
          <w:rFonts w:ascii="Times New Roman" w:hAnsi="Times New Roman"/>
          <w:b/>
          <w:sz w:val="20"/>
          <w:lang w:val="en-GB"/>
        </w:rPr>
      </w:pPr>
      <w:r w:rsidRPr="009B57DC">
        <w:rPr>
          <w:rFonts w:ascii="Times New Roman" w:hAnsi="Times New Roman"/>
          <w:b/>
          <w:sz w:val="20"/>
          <w:lang w:val="en-GB"/>
        </w:rPr>
        <w:t xml:space="preserve">Google Earth view of coordination contour and protection level violations around </w:t>
      </w:r>
      <w:proofErr w:type="spellStart"/>
      <w:r w:rsidRPr="009B57DC">
        <w:rPr>
          <w:rFonts w:ascii="Times New Roman" w:hAnsi="Times New Roman"/>
          <w:b/>
          <w:sz w:val="20"/>
          <w:lang w:val="en-GB"/>
        </w:rPr>
        <w:t>Cebreros</w:t>
      </w:r>
      <w:proofErr w:type="spellEnd"/>
    </w:p>
    <w:p w14:paraId="653897CB" w14:textId="77777777" w:rsidR="009B57DC" w:rsidRPr="009B57DC" w:rsidRDefault="009B57DC" w:rsidP="009B57DC">
      <w:pPr>
        <w:spacing w:after="0" w:line="259" w:lineRule="auto"/>
        <w:ind w:left="5"/>
        <w:jc w:val="center"/>
        <w:rPr>
          <w:lang w:val="en-GB"/>
        </w:rPr>
      </w:pPr>
    </w:p>
    <w:p w14:paraId="7A0C939C" w14:textId="6812AB54" w:rsidR="00B22F30" w:rsidRPr="003A3D11" w:rsidRDefault="009B57DC" w:rsidP="009B57DC">
      <w:pPr>
        <w:spacing w:after="0" w:line="259" w:lineRule="auto"/>
        <w:ind w:left="3"/>
        <w:jc w:val="center"/>
      </w:pPr>
      <w:r w:rsidRPr="00CA2908">
        <w:rPr>
          <w:noProof/>
          <w:lang w:val="en-US" w:eastAsia="en-US"/>
        </w:rPr>
        <w:drawing>
          <wp:inline distT="0" distB="0" distL="0" distR="0" wp14:anchorId="7F271BD5" wp14:editId="1A63BF01">
            <wp:extent cx="5288867" cy="5196839"/>
            <wp:effectExtent l="0" t="0" r="7620" b="4445"/>
            <wp:docPr id="2" name="Picture 14006"/>
            <wp:cNvGraphicFramePr/>
            <a:graphic xmlns:a="http://schemas.openxmlformats.org/drawingml/2006/main">
              <a:graphicData uri="http://schemas.openxmlformats.org/drawingml/2006/picture">
                <pic:pic xmlns:pic="http://schemas.openxmlformats.org/drawingml/2006/picture">
                  <pic:nvPicPr>
                    <pic:cNvPr id="14006" name="Picture 14006"/>
                    <pic:cNvPicPr/>
                  </pic:nvPicPr>
                  <pic:blipFill>
                    <a:blip r:embed="rId26">
                      <a:extLst>
                        <a:ext uri="{28A0092B-C50C-407E-A947-70E740481C1C}">
                          <a14:useLocalDpi xmlns:a14="http://schemas.microsoft.com/office/drawing/2010/main" val="0"/>
                        </a:ext>
                      </a:extLst>
                    </a:blip>
                    <a:stretch>
                      <a:fillRect/>
                    </a:stretch>
                  </pic:blipFill>
                  <pic:spPr>
                    <a:xfrm>
                      <a:off x="0" y="0"/>
                      <a:ext cx="5288867" cy="5196839"/>
                    </a:xfrm>
                    <a:prstGeom prst="rect">
                      <a:avLst/>
                    </a:prstGeom>
                  </pic:spPr>
                </pic:pic>
              </a:graphicData>
            </a:graphic>
          </wp:inline>
        </w:drawing>
      </w:r>
      <w:r>
        <w:t xml:space="preserve"> </w:t>
      </w:r>
    </w:p>
    <w:p w14:paraId="65F7F7FB" w14:textId="77777777" w:rsidR="000E0498" w:rsidRDefault="000E0498" w:rsidP="00532E85">
      <w:pPr>
        <w:pStyle w:val="AnnexNoTitle0"/>
        <w:rPr>
          <w:sz w:val="24"/>
          <w:szCs w:val="24"/>
          <w:lang w:val="en-US" w:eastAsia="zh-CN"/>
        </w:rPr>
        <w:sectPr w:rsidR="000E0498" w:rsidSect="008F677F">
          <w:footerReference w:type="even" r:id="rId27"/>
          <w:footerReference w:type="default" r:id="rId28"/>
          <w:headerReference w:type="first" r:id="rId29"/>
          <w:pgSz w:w="11907" w:h="16840" w:code="9"/>
          <w:pgMar w:top="1134" w:right="1275" w:bottom="1134" w:left="1276" w:header="720" w:footer="720" w:gutter="0"/>
          <w:paperSrc w:first="1" w:other="1"/>
          <w:cols w:space="720"/>
          <w:titlePg/>
        </w:sectPr>
      </w:pPr>
    </w:p>
    <w:p w14:paraId="2D121BF8" w14:textId="194901E3" w:rsidR="000668AC" w:rsidRDefault="000668AC" w:rsidP="00532E85">
      <w:pPr>
        <w:pStyle w:val="AnnexNoTitle0"/>
        <w:rPr>
          <w:bCs/>
          <w:iCs/>
          <w:color w:val="000000" w:themeColor="text1"/>
          <w:sz w:val="24"/>
          <w:szCs w:val="24"/>
          <w:lang w:val="en-US"/>
        </w:rPr>
      </w:pPr>
      <w:r w:rsidRPr="00A00BE1">
        <w:rPr>
          <w:sz w:val="24"/>
          <w:szCs w:val="24"/>
          <w:lang w:val="en-US" w:eastAsia="zh-CN"/>
        </w:rPr>
        <w:lastRenderedPageBreak/>
        <w:t>Annex 2</w:t>
      </w:r>
      <w:r w:rsidRPr="00A00BE1">
        <w:rPr>
          <w:sz w:val="24"/>
          <w:szCs w:val="24"/>
          <w:lang w:val="en-US" w:eastAsia="zh-CN"/>
        </w:rPr>
        <w:br/>
      </w:r>
      <w:r w:rsidRPr="00A00BE1">
        <w:rPr>
          <w:sz w:val="24"/>
          <w:szCs w:val="24"/>
          <w:lang w:val="en-US" w:eastAsia="zh-CN"/>
        </w:rPr>
        <w:br/>
        <w:t xml:space="preserve">Methodology </w:t>
      </w:r>
      <w:r w:rsidRPr="00A00BE1">
        <w:rPr>
          <w:bCs/>
          <w:iCs/>
          <w:color w:val="000000" w:themeColor="text1"/>
          <w:sz w:val="24"/>
          <w:szCs w:val="24"/>
          <w:lang w:val="en-US"/>
        </w:rPr>
        <w:t xml:space="preserve">for calculating the </w:t>
      </w:r>
      <w:r w:rsidRPr="00A00BE1">
        <w:rPr>
          <w:sz w:val="24"/>
          <w:szCs w:val="24"/>
          <w:lang w:val="en-US"/>
        </w:rPr>
        <w:t xml:space="preserve">exclusion zone </w:t>
      </w:r>
      <w:r w:rsidRPr="00A00BE1">
        <w:rPr>
          <w:bCs/>
          <w:iCs/>
          <w:color w:val="000000" w:themeColor="text1"/>
          <w:sz w:val="24"/>
          <w:szCs w:val="24"/>
          <w:lang w:val="en-US"/>
        </w:rPr>
        <w:t>around NGSO EESS earth stations</w:t>
      </w:r>
      <w:r w:rsidR="00087BDB">
        <w:rPr>
          <w:bCs/>
          <w:iCs/>
          <w:color w:val="000000" w:themeColor="text1"/>
          <w:sz w:val="24"/>
          <w:szCs w:val="24"/>
          <w:lang w:val="en-US"/>
        </w:rPr>
        <w:t xml:space="preserve"> in the band 25.5-27 GHz</w:t>
      </w:r>
    </w:p>
    <w:p w14:paraId="6C9F48D8" w14:textId="6FF346F0" w:rsidR="003A3D11" w:rsidRDefault="003A3D11" w:rsidP="003A3D11">
      <w:pPr>
        <w:pStyle w:val="Normalaftertitle"/>
        <w:rPr>
          <w:lang w:val="en-US"/>
        </w:rPr>
      </w:pPr>
    </w:p>
    <w:p w14:paraId="5C03AE43" w14:textId="5ED24B44" w:rsidR="000E0498" w:rsidRDefault="000E0498" w:rsidP="000E0498">
      <w:pPr>
        <w:pStyle w:val="Heading1"/>
        <w:keepNext/>
        <w:keepLines/>
        <w:numPr>
          <w:ilvl w:val="0"/>
          <w:numId w:val="43"/>
        </w:numPr>
        <w:spacing w:before="0" w:after="258" w:line="259" w:lineRule="auto"/>
      </w:pPr>
      <w:r>
        <w:t xml:space="preserve">Introduction </w:t>
      </w:r>
    </w:p>
    <w:p w14:paraId="449E4CB0" w14:textId="5B82DEEA" w:rsidR="00087BDB" w:rsidRPr="00087BDB" w:rsidRDefault="00087BDB" w:rsidP="00087BDB">
      <w:pPr>
        <w:pStyle w:val="ListParagraph"/>
      </w:pPr>
      <w:r>
        <w:t xml:space="preserve">Most of NGSO EESS satellites using this frequency band will be LEO satellites on polar orbits. Other types of orbits are as well usable with different inclinations, however it is not expected that this would change the results obtained when using this methodology with a particular satellite on </w:t>
      </w:r>
      <w:proofErr w:type="gramStart"/>
      <w:r>
        <w:t>a</w:t>
      </w:r>
      <w:proofErr w:type="gramEnd"/>
      <w:r>
        <w:t xml:space="preserve"> 800 km sun synchronous orbit, as proposed in Section 5.</w:t>
      </w:r>
    </w:p>
    <w:p w14:paraId="7FC5F849" w14:textId="4F5BE322" w:rsidR="000E0498" w:rsidRDefault="000E0498" w:rsidP="000E0498">
      <w:pPr>
        <w:pStyle w:val="ListParagraph"/>
      </w:pPr>
      <w:r>
        <w:t xml:space="preserve">The methodology used is </w:t>
      </w:r>
      <w:r w:rsidR="00087BDB">
        <w:t>based on the</w:t>
      </w:r>
      <w:r>
        <w:t xml:space="preserve"> Time Variable Gain (TVG) methodology given in RR Appendix 7.</w:t>
      </w:r>
      <w:r w:rsidR="00087BDB">
        <w:t xml:space="preserve"> However, since both the transmitter and receiver antenna gains are varying, a convolution </w:t>
      </w:r>
      <w:proofErr w:type="gramStart"/>
      <w:r w:rsidR="00087BDB">
        <w:t>has to</w:t>
      </w:r>
      <w:proofErr w:type="gramEnd"/>
      <w:r w:rsidR="00087BDB">
        <w:t xml:space="preserve"> be made between the distributions of those gains and hence, the methodology has to be slightly revised.</w:t>
      </w:r>
    </w:p>
    <w:p w14:paraId="7101BA0A" w14:textId="77777777" w:rsidR="00D3625D" w:rsidRPr="00D3625D" w:rsidRDefault="000E0498" w:rsidP="00D3625D">
      <w:pPr>
        <w:pStyle w:val="ListParagraph"/>
      </w:pPr>
      <w:r>
        <w:t>Given that the user equipment will operate either indoor or in heavy clutter, the methodology focusses on the IMT-2020 base station. Since studies have shown that there is little aggregate effect from several base stations and user equipment near the earth station, the methodology only considered a single base IMT-2020 base station.</w:t>
      </w:r>
      <w:r w:rsidR="00D3625D">
        <w:t xml:space="preserve"> </w:t>
      </w:r>
      <w:r w:rsidR="00D3625D" w:rsidRPr="00D3625D">
        <w:t xml:space="preserve">When considering the aggregate, distances are not expected to increase </w:t>
      </w:r>
      <w:proofErr w:type="gramStart"/>
      <w:r w:rsidR="00D3625D" w:rsidRPr="00D3625D">
        <w:t>as long as</w:t>
      </w:r>
      <w:proofErr w:type="gramEnd"/>
      <w:r w:rsidR="00D3625D" w:rsidRPr="00D3625D">
        <w:t xml:space="preserve"> BS antenna panels are not concurrently pointing towards the ES in azimuth.</w:t>
      </w:r>
    </w:p>
    <w:p w14:paraId="7FFA55DE" w14:textId="4BF4E25E" w:rsidR="000E0498" w:rsidRDefault="000E0498" w:rsidP="000E0498">
      <w:pPr>
        <w:pStyle w:val="Heading1"/>
      </w:pPr>
      <w:r w:rsidRPr="00B932BA">
        <w:t xml:space="preserve">TVG </w:t>
      </w:r>
      <w:r>
        <w:t>modified</w:t>
      </w:r>
      <w:r w:rsidRPr="00B932BA">
        <w:t xml:space="preserve"> methodology</w:t>
      </w:r>
    </w:p>
    <w:p w14:paraId="591DEF62" w14:textId="2E7240EE" w:rsidR="000E0498" w:rsidRPr="00D74853" w:rsidRDefault="000E0498" w:rsidP="000E0498">
      <w:pPr>
        <w:pStyle w:val="ListParagraph"/>
      </w:pPr>
      <w:r w:rsidRPr="00D74853">
        <w:t xml:space="preserve">A modified version of the Time Variable Gain (TVG) methodology given in </w:t>
      </w:r>
      <w:r>
        <w:t xml:space="preserve">RR Appendix 7 </w:t>
      </w:r>
      <w:r w:rsidRPr="00D74853">
        <w:t>has been used to approximate the convolution of the distributions of the transmitter antenna gain (base station tracking the UE), the receiver antenna gain (the EESS earth station tracking an EESS satellite on a typical polar orbit), and the propagation model. Equation (1</w:t>
      </w:r>
      <w:r>
        <w:t>-1</w:t>
      </w:r>
      <w:r w:rsidRPr="00D74853">
        <w:t>) can be rewritten as follow</w:t>
      </w:r>
      <w:r>
        <w:t>s</w:t>
      </w:r>
      <w:r w:rsidRPr="00D74853">
        <w:t xml:space="preserve">: </w:t>
      </w:r>
    </w:p>
    <w:p w14:paraId="6C756B0D" w14:textId="77777777" w:rsidR="000E0498" w:rsidRPr="00D74853" w:rsidRDefault="000E0498" w:rsidP="000E0498">
      <w:pPr>
        <w:spacing w:after="28" w:line="259" w:lineRule="auto"/>
        <w:jc w:val="left"/>
        <w:rPr>
          <w:lang w:val="en-GB"/>
        </w:rPr>
      </w:pPr>
      <w:r w:rsidRPr="00D74853">
        <w:rPr>
          <w:lang w:val="en-GB"/>
        </w:rPr>
        <w:t xml:space="preserve"> </w:t>
      </w:r>
    </w:p>
    <w:p w14:paraId="6F98B380" w14:textId="7F6318DF" w:rsidR="000E0498" w:rsidRPr="00D74853" w:rsidRDefault="000E0498" w:rsidP="000E0498">
      <w:pPr>
        <w:pStyle w:val="ListParagraph"/>
        <w:jc w:val="right"/>
      </w:pPr>
      <w:r w:rsidRPr="00D74853">
        <w:rPr>
          <w:rFonts w:ascii="Calibri" w:eastAsia="Calibri" w:hAnsi="Calibri" w:cs="Calibri"/>
        </w:rPr>
        <w:tab/>
      </w:r>
      <w:r>
        <w:rPr>
          <w:rFonts w:ascii="Cambria Math" w:eastAsia="Cambria Math" w:hAnsi="Cambria Math" w:cs="Cambria Math"/>
        </w:rPr>
        <w:t>𝐿</w:t>
      </w:r>
      <w:r>
        <w:rPr>
          <w:rFonts w:ascii="Cambria Math" w:eastAsia="Cambria Math" w:hAnsi="Cambria Math" w:cs="Cambria Math"/>
          <w:vertAlign w:val="subscript"/>
        </w:rPr>
        <w:t>𝑟𝑒𝑞</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𝑣</w:t>
      </w:r>
      <w:r w:rsidRPr="00D74853">
        <w:rPr>
          <w:rFonts w:ascii="Cambria Math" w:eastAsia="Cambria Math" w:hAnsi="Cambria Math" w:cs="Cambria Math"/>
        </w:rPr>
        <w:t xml:space="preserve">) = </w:t>
      </w:r>
      <w:r>
        <w:rPr>
          <w:rFonts w:ascii="Cambria Math" w:eastAsia="Cambria Math" w:hAnsi="Cambria Math" w:cs="Cambria Math"/>
        </w:rPr>
        <w:t>𝑃</w:t>
      </w:r>
      <w:r>
        <w:rPr>
          <w:rFonts w:ascii="Cambria Math" w:eastAsia="Cambria Math" w:hAnsi="Cambria Math" w:cs="Cambria Math"/>
          <w:vertAlign w:val="subscript"/>
        </w:rPr>
        <w:t>𝑡</w:t>
      </w:r>
      <w:r w:rsidRPr="00D74853">
        <w:rPr>
          <w:rFonts w:ascii="Cambria Math" w:eastAsia="Cambria Math" w:hAnsi="Cambria Math" w:cs="Cambria Math"/>
          <w:vertAlign w:val="subscript"/>
        </w:rPr>
        <w:t xml:space="preserve"> </w:t>
      </w:r>
      <w:r w:rsidRPr="00D74853">
        <w:rPr>
          <w:rFonts w:ascii="Cambria Math" w:eastAsia="Cambria Math" w:hAnsi="Cambria Math" w:cs="Cambria Math"/>
        </w:rPr>
        <w:t xml:space="preserve">+ </w:t>
      </w:r>
      <w:r>
        <w:rPr>
          <w:rFonts w:ascii="Cambria Math" w:eastAsia="Cambria Math" w:hAnsi="Cambria Math" w:cs="Cambria Math"/>
        </w:rPr>
        <w:t>𝐺</w:t>
      </w:r>
      <w:r>
        <w:rPr>
          <w:rFonts w:ascii="Cambria Math" w:eastAsia="Cambria Math" w:hAnsi="Cambria Math" w:cs="Cambria Math"/>
          <w:vertAlign w:val="subscript"/>
        </w:rPr>
        <w:t>𝑡</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𝑡</w:t>
      </w:r>
      <w:r w:rsidRPr="00D74853">
        <w:rPr>
          <w:rFonts w:ascii="Cambria Math" w:eastAsia="Cambria Math" w:hAnsi="Cambria Math" w:cs="Cambria Math"/>
        </w:rPr>
        <w:t xml:space="preserve">) + </w:t>
      </w:r>
      <w:r>
        <w:rPr>
          <w:rFonts w:ascii="Cambria Math" w:eastAsia="Cambria Math" w:hAnsi="Cambria Math" w:cs="Cambria Math"/>
        </w:rPr>
        <w:t>𝐺</w:t>
      </w:r>
      <w:r>
        <w:rPr>
          <w:rFonts w:ascii="Cambria Math" w:eastAsia="Cambria Math" w:hAnsi="Cambria Math" w:cs="Cambria Math"/>
          <w:vertAlign w:val="subscript"/>
        </w:rPr>
        <w:t>𝑟</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𝑟</w:t>
      </w:r>
      <w:r w:rsidRPr="00D74853">
        <w:rPr>
          <w:rFonts w:ascii="Cambria Math" w:eastAsia="Cambria Math" w:hAnsi="Cambria Math" w:cs="Cambria Math"/>
        </w:rPr>
        <w:t xml:space="preserve">) − </w:t>
      </w:r>
      <w:r>
        <w:rPr>
          <w:rFonts w:ascii="Cambria Math" w:eastAsia="Cambria Math" w:hAnsi="Cambria Math" w:cs="Cambria Math"/>
        </w:rPr>
        <w:t>𝐼</w:t>
      </w:r>
      <w:r w:rsidRPr="00D74853">
        <w:rPr>
          <w:rFonts w:ascii="Cambria Math" w:eastAsia="Cambria Math" w:hAnsi="Cambria Math" w:cs="Cambria Math"/>
        </w:rPr>
        <w:t>(</w:t>
      </w:r>
      <w:r>
        <w:rPr>
          <w:rFonts w:ascii="Cambria Math" w:eastAsia="Cambria Math" w:hAnsi="Cambria Math" w:cs="Cambria Math"/>
        </w:rPr>
        <w:t>𝑝</w:t>
      </w:r>
      <w:r w:rsidRPr="00D74853">
        <w:rPr>
          <w:rFonts w:ascii="Cambria Math" w:eastAsia="Cambria Math" w:hAnsi="Cambria Math" w:cs="Cambria Math"/>
        </w:rPr>
        <w:t>)</w:t>
      </w:r>
      <w:r>
        <w:rPr>
          <w:rFonts w:ascii="Cambria Math" w:eastAsia="Cambria Math" w:hAnsi="Cambria Math" w:cs="Cambria Math"/>
        </w:rPr>
        <w:t xml:space="preserve"> –</w:t>
      </w:r>
      <w:r w:rsidRPr="00D74853">
        <w:rPr>
          <w:rFonts w:ascii="Cambria Math" w:eastAsia="Cambria Math" w:hAnsi="Cambria Math" w:cs="Cambria Math"/>
        </w:rPr>
        <w:t xml:space="preserve"> </w:t>
      </w:r>
      <w:proofErr w:type="spellStart"/>
      <w:r w:rsidRPr="000E0498">
        <w:rPr>
          <w:rFonts w:ascii="Cambria Math" w:eastAsia="Cambria Math" w:hAnsi="Cambria Math" w:cs="Cambria Math"/>
          <w:i/>
        </w:rPr>
        <w:t>Lc</w:t>
      </w:r>
      <w:proofErr w:type="spellEnd"/>
      <w:r>
        <w:rPr>
          <w:rFonts w:ascii="Cambria Math" w:eastAsia="Cambria Math" w:hAnsi="Cambria Math" w:cs="Cambria Math"/>
          <w:i/>
        </w:rPr>
        <w:t xml:space="preserve"> </w:t>
      </w:r>
      <w:r w:rsidRPr="00D74853">
        <w:rPr>
          <w:rFonts w:ascii="Cambria Math" w:eastAsia="Cambria Math" w:hAnsi="Cambria Math" w:cs="Cambria Math"/>
        </w:rPr>
        <w:t xml:space="preserve">= </w:t>
      </w:r>
      <w:r>
        <w:rPr>
          <w:rFonts w:ascii="Cambria Math" w:eastAsia="Cambria Math" w:hAnsi="Cambria Math" w:cs="Cambria Math"/>
        </w:rPr>
        <w:t>𝑃</w:t>
      </w:r>
      <w:r>
        <w:rPr>
          <w:rFonts w:ascii="Cambria Math" w:eastAsia="Cambria Math" w:hAnsi="Cambria Math" w:cs="Cambria Math"/>
          <w:vertAlign w:val="subscript"/>
        </w:rPr>
        <w:t>𝑡</w:t>
      </w:r>
      <w:r w:rsidRPr="00D74853">
        <w:rPr>
          <w:rFonts w:ascii="Cambria Math" w:eastAsia="Cambria Math" w:hAnsi="Cambria Math" w:cs="Cambria Math"/>
          <w:vertAlign w:val="subscript"/>
        </w:rPr>
        <w:t xml:space="preserve"> </w:t>
      </w:r>
      <w:r w:rsidRPr="00D74853">
        <w:rPr>
          <w:rFonts w:ascii="Cambria Math" w:eastAsia="Cambria Math" w:hAnsi="Cambria Math" w:cs="Cambria Math"/>
        </w:rPr>
        <w:t xml:space="preserve">+ </w:t>
      </w:r>
      <w:r>
        <w:rPr>
          <w:rFonts w:ascii="Cambria Math" w:eastAsia="Cambria Math" w:hAnsi="Cambria Math" w:cs="Cambria Math"/>
        </w:rPr>
        <w:t>𝐺</w:t>
      </w:r>
      <w:r>
        <w:rPr>
          <w:rFonts w:ascii="Cambria Math" w:eastAsia="Cambria Math" w:hAnsi="Cambria Math" w:cs="Cambria Math"/>
          <w:vertAlign w:val="subscript"/>
        </w:rPr>
        <w:t>𝑡𝑜𝑡</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𝑛</w:t>
      </w:r>
      <w:r w:rsidRPr="00D74853">
        <w:rPr>
          <w:rFonts w:ascii="Cambria Math" w:eastAsia="Cambria Math" w:hAnsi="Cambria Math" w:cs="Cambria Math"/>
        </w:rPr>
        <w:t xml:space="preserve">) − </w:t>
      </w:r>
      <w:r>
        <w:rPr>
          <w:rFonts w:ascii="Cambria Math" w:eastAsia="Cambria Math" w:hAnsi="Cambria Math" w:cs="Cambria Math"/>
        </w:rPr>
        <w:t>𝐼</w:t>
      </w:r>
      <w:r w:rsidRPr="00D74853">
        <w:rPr>
          <w:rFonts w:ascii="Cambria Math" w:eastAsia="Cambria Math" w:hAnsi="Cambria Math" w:cs="Cambria Math"/>
        </w:rPr>
        <w:t>(</w:t>
      </w:r>
      <w:r>
        <w:rPr>
          <w:rFonts w:ascii="Cambria Math" w:eastAsia="Cambria Math" w:hAnsi="Cambria Math" w:cs="Cambria Math"/>
        </w:rPr>
        <w:t>𝑝</w:t>
      </w:r>
      <w:r w:rsidRPr="00D74853">
        <w:rPr>
          <w:rFonts w:ascii="Cambria Math" w:eastAsia="Cambria Math" w:hAnsi="Cambria Math" w:cs="Cambria Math"/>
        </w:rPr>
        <w:t>)</w:t>
      </w:r>
      <w:r w:rsidRPr="000E0498">
        <w:rPr>
          <w:rFonts w:ascii="Cambria Math" w:eastAsia="Cambria Math" w:hAnsi="Cambria Math" w:cs="Cambria Math"/>
        </w:rPr>
        <w:t xml:space="preserve"> </w:t>
      </w:r>
      <w:r>
        <w:rPr>
          <w:rFonts w:ascii="Cambria Math" w:eastAsia="Cambria Math" w:hAnsi="Cambria Math" w:cs="Cambria Math"/>
        </w:rPr>
        <w:t>–</w:t>
      </w:r>
      <w:r w:rsidRPr="00D74853">
        <w:rPr>
          <w:rFonts w:ascii="Cambria Math" w:eastAsia="Cambria Math" w:hAnsi="Cambria Math" w:cs="Cambria Math"/>
        </w:rPr>
        <w:t xml:space="preserve"> </w:t>
      </w:r>
      <w:proofErr w:type="spellStart"/>
      <w:proofErr w:type="gramStart"/>
      <w:r w:rsidRPr="000E0498">
        <w:rPr>
          <w:rFonts w:ascii="Cambria Math" w:eastAsia="Cambria Math" w:hAnsi="Cambria Math" w:cs="Cambria Math"/>
          <w:i/>
        </w:rPr>
        <w:t>Lc</w:t>
      </w:r>
      <w:proofErr w:type="spellEnd"/>
      <w:r w:rsidRPr="00D74853">
        <w:t xml:space="preserve">  </w:t>
      </w:r>
      <w:r w:rsidRPr="00D74853">
        <w:tab/>
      </w:r>
      <w:proofErr w:type="gramEnd"/>
      <w:r w:rsidRPr="00D74853">
        <w:t xml:space="preserve"> </w:t>
      </w:r>
      <w:r w:rsidRPr="00D74853">
        <w:tab/>
        <w:t>(</w:t>
      </w:r>
      <w:r>
        <w:t>2-1</w:t>
      </w:r>
      <w:r w:rsidRPr="00D74853">
        <w:t xml:space="preserve">) </w:t>
      </w:r>
    </w:p>
    <w:p w14:paraId="502B375A" w14:textId="214906F6" w:rsidR="000E0498" w:rsidRDefault="000E0498" w:rsidP="000E0498">
      <w:pPr>
        <w:spacing w:after="53"/>
        <w:ind w:left="-5"/>
      </w:pPr>
      <w:r>
        <w:t xml:space="preserve">Where, </w:t>
      </w:r>
    </w:p>
    <w:p w14:paraId="65B1BA79" w14:textId="77777777" w:rsidR="000E0498" w:rsidRDefault="000E0498" w:rsidP="000E0498">
      <w:pPr>
        <w:pStyle w:val="ListParagraph"/>
        <w:numPr>
          <w:ilvl w:val="0"/>
          <w:numId w:val="39"/>
        </w:numPr>
      </w:pPr>
      <w:r>
        <w:rPr>
          <w:rFonts w:ascii="Cambria Math" w:eastAsia="Cambria Math" w:hAnsi="Cambria Math" w:cs="Cambria Math"/>
        </w:rPr>
        <w:t>𝑃</w:t>
      </w:r>
      <w:r>
        <w:rPr>
          <w:rFonts w:ascii="Cambria Math" w:eastAsia="Cambria Math" w:hAnsi="Cambria Math" w:cs="Cambria Math"/>
          <w:vertAlign w:val="subscript"/>
        </w:rPr>
        <w:t>𝑡</w:t>
      </w:r>
      <w:r w:rsidRPr="00D74853">
        <w:t xml:space="preserve"> is </w:t>
      </w:r>
      <w:r>
        <w:t>the total</w:t>
      </w:r>
      <w:r w:rsidRPr="00D74853">
        <w:t xml:space="preserve"> transmitting power level (</w:t>
      </w:r>
      <w:proofErr w:type="spellStart"/>
      <w:r w:rsidRPr="00D74853">
        <w:t>dB</w:t>
      </w:r>
      <w:r>
        <w:t>W</w:t>
      </w:r>
      <w:proofErr w:type="spellEnd"/>
      <w:r w:rsidRPr="00D74853">
        <w:t xml:space="preserve">) in the reference bandwidth of a transmitting </w:t>
      </w:r>
      <w:r>
        <w:t>IMT-2020</w:t>
      </w:r>
      <w:r w:rsidRPr="00D74853">
        <w:t xml:space="preserve"> </w:t>
      </w:r>
      <w:r>
        <w:t xml:space="preserve">base </w:t>
      </w:r>
      <w:r w:rsidRPr="00D74853">
        <w:t>station</w:t>
      </w:r>
      <w:r>
        <w:t>;</w:t>
      </w:r>
    </w:p>
    <w:p w14:paraId="6E4BB13C" w14:textId="77777777" w:rsidR="000E0498" w:rsidRPr="00D74853" w:rsidRDefault="000E0498" w:rsidP="000E0498">
      <w:pPr>
        <w:pStyle w:val="ListParagraph"/>
        <w:numPr>
          <w:ilvl w:val="0"/>
          <w:numId w:val="39"/>
        </w:numPr>
      </w:pPr>
      <w:r>
        <w:rPr>
          <w:rFonts w:ascii="Cambria Math" w:eastAsia="Cambria Math" w:hAnsi="Cambria Math" w:cs="Cambria Math"/>
        </w:rPr>
        <w:t>𝐼</w:t>
      </w:r>
      <w:r w:rsidRPr="00D74853">
        <w:rPr>
          <w:rFonts w:ascii="Cambria Math" w:eastAsia="Cambria Math" w:hAnsi="Cambria Math" w:cs="Cambria Math"/>
        </w:rPr>
        <w:t>(</w:t>
      </w:r>
      <w:r>
        <w:rPr>
          <w:rFonts w:ascii="Cambria Math" w:eastAsia="Cambria Math" w:hAnsi="Cambria Math" w:cs="Cambria Math"/>
        </w:rPr>
        <w:t>𝑝</w:t>
      </w:r>
      <w:r w:rsidRPr="00D74853">
        <w:rPr>
          <w:rFonts w:ascii="Cambria Math" w:eastAsia="Cambria Math" w:hAnsi="Cambria Math" w:cs="Cambria Math"/>
        </w:rPr>
        <w:t>)</w:t>
      </w:r>
      <w:r w:rsidRPr="00D74853">
        <w:t xml:space="preserve"> is the </w:t>
      </w:r>
      <w:r>
        <w:t>protection threshold</w:t>
      </w:r>
      <w:r w:rsidRPr="00D74853">
        <w:t xml:space="preserve"> (</w:t>
      </w:r>
      <w:proofErr w:type="spellStart"/>
      <w:r w:rsidRPr="00D74853">
        <w:t>dBW</w:t>
      </w:r>
      <w:proofErr w:type="spellEnd"/>
      <w:r w:rsidRPr="00D74853">
        <w:t xml:space="preserve">) in the reference bandwidth to be exceeded for no more than </w:t>
      </w:r>
      <w:r>
        <w:rPr>
          <w:rFonts w:ascii="Cambria Math" w:eastAsia="Cambria Math" w:hAnsi="Cambria Math" w:cs="Cambria Math"/>
        </w:rPr>
        <w:t>𝑝</w:t>
      </w:r>
      <w:r w:rsidRPr="00D74853">
        <w:t xml:space="preserve">% of the time at the </w:t>
      </w:r>
      <w:r>
        <w:t>input</w:t>
      </w:r>
      <w:r w:rsidRPr="00D74853">
        <w:t xml:space="preserve"> of the antenna of </w:t>
      </w:r>
      <w:r>
        <w:t>the</w:t>
      </w:r>
      <w:r w:rsidRPr="00D74853">
        <w:t xml:space="preserve"> receiving </w:t>
      </w:r>
      <w:r>
        <w:t>SRS</w:t>
      </w:r>
      <w:r w:rsidRPr="00D74853">
        <w:t xml:space="preserve"> earth station that may be subject to interference</w:t>
      </w:r>
      <w:r>
        <w:t>;</w:t>
      </w:r>
    </w:p>
    <w:p w14:paraId="68DB3F9C" w14:textId="3C310C8D" w:rsidR="000E0498" w:rsidRPr="00D74853" w:rsidRDefault="000E0498" w:rsidP="000E0498">
      <w:pPr>
        <w:pStyle w:val="ListParagraph"/>
        <w:numPr>
          <w:ilvl w:val="0"/>
          <w:numId w:val="39"/>
        </w:numPr>
      </w:pPr>
      <w:r>
        <w:rPr>
          <w:rFonts w:ascii="Cambria Math" w:eastAsia="Cambria Math" w:hAnsi="Cambria Math" w:cs="Cambria Math"/>
        </w:rPr>
        <w:t>𝐺</w:t>
      </w:r>
      <w:r>
        <w:rPr>
          <w:rFonts w:ascii="Cambria Math" w:eastAsia="Cambria Math" w:hAnsi="Cambria Math" w:cs="Cambria Math"/>
          <w:vertAlign w:val="subscript"/>
        </w:rPr>
        <w:t>𝑡</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t</w:t>
      </w:r>
      <w:r w:rsidRPr="00D74853">
        <w:rPr>
          <w:rFonts w:ascii="Cambria Math" w:eastAsia="Cambria Math" w:hAnsi="Cambria Math" w:cs="Cambria Math"/>
        </w:rPr>
        <w:t>)</w:t>
      </w:r>
      <w:r w:rsidRPr="00D74853">
        <w:t xml:space="preserve"> is the gain </w:t>
      </w:r>
      <w:r>
        <w:t xml:space="preserve">towards the horizon </w:t>
      </w:r>
      <w:r w:rsidRPr="00D74853">
        <w:t>of the transmitting antenna (</w:t>
      </w:r>
      <w:proofErr w:type="spellStart"/>
      <w:r w:rsidRPr="00D74853">
        <w:t>dBi</w:t>
      </w:r>
      <w:proofErr w:type="spellEnd"/>
      <w:r w:rsidRPr="00D74853">
        <w:t xml:space="preserve">) that is exceeded for </w:t>
      </w:r>
      <w:r>
        <w:rPr>
          <w:rFonts w:ascii="Cambria Math" w:eastAsia="Cambria Math" w:hAnsi="Cambria Math" w:cs="Cambria Math"/>
        </w:rPr>
        <w:t>𝑝</w:t>
      </w:r>
      <w:r>
        <w:rPr>
          <w:rFonts w:ascii="Cambria Math" w:eastAsia="Cambria Math" w:hAnsi="Cambria Math" w:cs="Cambria Math"/>
          <w:vertAlign w:val="subscript"/>
        </w:rPr>
        <w:t>t</w:t>
      </w:r>
      <w:r w:rsidRPr="00D74853">
        <w:t>% of the time on the azimuth under consideration</w:t>
      </w:r>
      <w:r>
        <w:t>;</w:t>
      </w:r>
      <w:r w:rsidRPr="00D74853">
        <w:t xml:space="preserve"> </w:t>
      </w:r>
    </w:p>
    <w:p w14:paraId="3E242468" w14:textId="19408188" w:rsidR="000E0498" w:rsidRDefault="000E0498" w:rsidP="000E0498">
      <w:pPr>
        <w:pStyle w:val="ListParagraph"/>
        <w:numPr>
          <w:ilvl w:val="0"/>
          <w:numId w:val="39"/>
        </w:numPr>
      </w:pPr>
      <w:r>
        <w:rPr>
          <w:rFonts w:ascii="Cambria Math" w:eastAsia="Cambria Math" w:hAnsi="Cambria Math" w:cs="Cambria Math"/>
        </w:rPr>
        <w:t>𝐺</w:t>
      </w:r>
      <w:r>
        <w:rPr>
          <w:rFonts w:ascii="Cambria Math" w:eastAsia="Cambria Math" w:hAnsi="Cambria Math" w:cs="Cambria Math"/>
          <w:vertAlign w:val="subscript"/>
        </w:rPr>
        <w:t>𝑟</w:t>
      </w:r>
      <w:r w:rsidRPr="00D74853">
        <w:t xml:space="preserve"> is </w:t>
      </w:r>
      <w:r>
        <w:t xml:space="preserve">the </w:t>
      </w:r>
      <w:r w:rsidRPr="00D74853">
        <w:t xml:space="preserve">gain towards the physical horizon </w:t>
      </w:r>
      <w:r>
        <w:t>for</w:t>
      </w:r>
      <w:r w:rsidRPr="00D74853">
        <w:t xml:space="preserve"> a given azimuth (</w:t>
      </w:r>
      <w:proofErr w:type="spellStart"/>
      <w:r w:rsidRPr="00D74853">
        <w:t>dBi</w:t>
      </w:r>
      <w:proofErr w:type="spellEnd"/>
      <w:r w:rsidRPr="00D74853">
        <w:t xml:space="preserve">) of the victim </w:t>
      </w:r>
      <w:r>
        <w:t xml:space="preserve">SRS </w:t>
      </w:r>
      <w:r w:rsidRPr="00D74853">
        <w:t>earth station antenna</w:t>
      </w:r>
      <w:r w:rsidRPr="000E0498">
        <w:t xml:space="preserve"> </w:t>
      </w:r>
      <w:r w:rsidRPr="00D74853">
        <w:t xml:space="preserve">that is exceeded for </w:t>
      </w:r>
      <w:r>
        <w:rPr>
          <w:rFonts w:ascii="Cambria Math" w:eastAsia="Cambria Math" w:hAnsi="Cambria Math" w:cs="Cambria Math"/>
        </w:rPr>
        <w:t>𝑝</w:t>
      </w:r>
      <w:r>
        <w:rPr>
          <w:rFonts w:ascii="Cambria Math" w:eastAsia="Cambria Math" w:hAnsi="Cambria Math" w:cs="Cambria Math"/>
          <w:vertAlign w:val="subscript"/>
        </w:rPr>
        <w:t>r</w:t>
      </w:r>
      <w:r w:rsidRPr="00D74853">
        <w:t>% of the time on the azimuth under consideration</w:t>
      </w:r>
      <w:r>
        <w:t>;</w:t>
      </w:r>
      <w:r w:rsidRPr="00D74853">
        <w:t xml:space="preserve"> </w:t>
      </w:r>
    </w:p>
    <w:p w14:paraId="36AB2074" w14:textId="79A96CA5" w:rsidR="000E0498" w:rsidRDefault="000E0498" w:rsidP="000E0498">
      <w:pPr>
        <w:pStyle w:val="ListParagraph"/>
        <w:numPr>
          <w:ilvl w:val="0"/>
          <w:numId w:val="39"/>
        </w:numPr>
      </w:pPr>
      <w:r>
        <w:rPr>
          <w:rFonts w:ascii="Cambria Math" w:eastAsia="Cambria Math" w:hAnsi="Cambria Math" w:cs="Cambria Math"/>
        </w:rPr>
        <w:t>𝐺</w:t>
      </w:r>
      <w:r>
        <w:rPr>
          <w:rFonts w:ascii="Cambria Math" w:eastAsia="Cambria Math" w:hAnsi="Cambria Math" w:cs="Cambria Math"/>
          <w:vertAlign w:val="subscript"/>
        </w:rPr>
        <w:t>𝑡𝑜𝑡</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𝑛</w:t>
      </w:r>
      <w:r w:rsidRPr="00D74853">
        <w:rPr>
          <w:rFonts w:ascii="Cambria Math" w:eastAsia="Cambria Math" w:hAnsi="Cambria Math" w:cs="Cambria Math"/>
        </w:rPr>
        <w:t xml:space="preserve">) = </w:t>
      </w:r>
      <w:r>
        <w:rPr>
          <w:rFonts w:ascii="Cambria Math" w:eastAsia="Cambria Math" w:hAnsi="Cambria Math" w:cs="Cambria Math"/>
        </w:rPr>
        <w:t>𝐺</w:t>
      </w:r>
      <w:r>
        <w:rPr>
          <w:rFonts w:ascii="Cambria Math" w:eastAsia="Cambria Math" w:hAnsi="Cambria Math" w:cs="Cambria Math"/>
          <w:vertAlign w:val="subscript"/>
        </w:rPr>
        <w:t>𝑡</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𝑡</w:t>
      </w:r>
      <w:r w:rsidRPr="00D74853">
        <w:rPr>
          <w:rFonts w:ascii="Cambria Math" w:eastAsia="Cambria Math" w:hAnsi="Cambria Math" w:cs="Cambria Math"/>
        </w:rPr>
        <w:t xml:space="preserve">) + </w:t>
      </w:r>
      <w:r>
        <w:rPr>
          <w:rFonts w:ascii="Cambria Math" w:eastAsia="Cambria Math" w:hAnsi="Cambria Math" w:cs="Cambria Math"/>
        </w:rPr>
        <w:t>𝐺</w:t>
      </w:r>
      <w:r>
        <w:rPr>
          <w:rFonts w:ascii="Cambria Math" w:eastAsia="Cambria Math" w:hAnsi="Cambria Math" w:cs="Cambria Math"/>
          <w:vertAlign w:val="subscript"/>
        </w:rPr>
        <w:t>𝑟</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𝑟</w:t>
      </w:r>
      <w:r w:rsidRPr="00D74853">
        <w:rPr>
          <w:rFonts w:ascii="Cambria Math" w:eastAsia="Cambria Math" w:hAnsi="Cambria Math" w:cs="Cambria Math"/>
        </w:rPr>
        <w:t>)</w:t>
      </w:r>
      <w:r w:rsidRPr="00D74853">
        <w:t xml:space="preserve"> is given by the convolution between the transmitting gain distribution </w:t>
      </w:r>
      <w:r>
        <w:rPr>
          <w:rFonts w:ascii="Cambria Math" w:eastAsia="Cambria Math" w:hAnsi="Cambria Math" w:cs="Cambria Math"/>
        </w:rPr>
        <w:t>𝐺</w:t>
      </w:r>
      <w:r>
        <w:rPr>
          <w:rFonts w:ascii="Cambria Math" w:eastAsia="Cambria Math" w:hAnsi="Cambria Math" w:cs="Cambria Math"/>
          <w:vertAlign w:val="subscript"/>
        </w:rPr>
        <w:t>𝑡</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𝑡</w:t>
      </w:r>
      <w:r w:rsidRPr="00D74853">
        <w:rPr>
          <w:rFonts w:ascii="Cambria Math" w:eastAsia="Cambria Math" w:hAnsi="Cambria Math" w:cs="Cambria Math"/>
        </w:rPr>
        <w:t>)</w:t>
      </w:r>
      <w:r w:rsidRPr="00D74853">
        <w:t xml:space="preserve"> and the victim Earth station distribution </w:t>
      </w:r>
      <w:r>
        <w:rPr>
          <w:rFonts w:ascii="Cambria Math" w:eastAsia="Cambria Math" w:hAnsi="Cambria Math" w:cs="Cambria Math"/>
        </w:rPr>
        <w:t>𝐺</w:t>
      </w:r>
      <w:r>
        <w:rPr>
          <w:rFonts w:ascii="Cambria Math" w:eastAsia="Cambria Math" w:hAnsi="Cambria Math" w:cs="Cambria Math"/>
          <w:vertAlign w:val="subscript"/>
        </w:rPr>
        <w:t>𝑟</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𝑟</w:t>
      </w:r>
      <w:r w:rsidRPr="00D74853">
        <w:rPr>
          <w:rFonts w:ascii="Cambria Math" w:eastAsia="Cambria Math" w:hAnsi="Cambria Math" w:cs="Cambria Math"/>
        </w:rPr>
        <w:t>)</w:t>
      </w:r>
      <w:r w:rsidR="00087BDB">
        <w:rPr>
          <w:rFonts w:ascii="Cambria Math" w:eastAsia="Cambria Math" w:hAnsi="Cambria Math" w:cs="Cambria Math"/>
        </w:rPr>
        <w:t>;</w:t>
      </w:r>
      <w:r w:rsidRPr="00D74853">
        <w:t xml:space="preserve"> </w:t>
      </w:r>
    </w:p>
    <w:p w14:paraId="3A95CF20" w14:textId="3F6DAED1" w:rsidR="00087BDB" w:rsidRPr="00D74853" w:rsidRDefault="00087BDB" w:rsidP="000E0498">
      <w:pPr>
        <w:pStyle w:val="ListParagraph"/>
        <w:numPr>
          <w:ilvl w:val="0"/>
          <w:numId w:val="39"/>
        </w:numPr>
      </w:pPr>
      <w:proofErr w:type="spellStart"/>
      <w:r w:rsidRPr="00087BDB">
        <w:rPr>
          <w:i/>
        </w:rPr>
        <w:lastRenderedPageBreak/>
        <w:t>Lc</w:t>
      </w:r>
      <w:proofErr w:type="spellEnd"/>
      <w:r>
        <w:t xml:space="preserve"> is the clutter loss (dB) applicable to the IMT-2020 base station specific environment, if any;</w:t>
      </w:r>
    </w:p>
    <w:p w14:paraId="0B95705E" w14:textId="20DC3341" w:rsidR="000E0498" w:rsidRPr="00D74853" w:rsidRDefault="000E0498" w:rsidP="000E0498">
      <w:pPr>
        <w:pStyle w:val="ListParagraph"/>
        <w:numPr>
          <w:ilvl w:val="0"/>
          <w:numId w:val="39"/>
        </w:numPr>
      </w:pPr>
      <w:r>
        <w:rPr>
          <w:rFonts w:ascii="Cambria Math" w:eastAsia="Cambria Math" w:hAnsi="Cambria Math" w:cs="Cambria Math"/>
        </w:rPr>
        <w:t>𝐿</w:t>
      </w:r>
      <w:r>
        <w:rPr>
          <w:rFonts w:ascii="Cambria Math" w:eastAsia="Cambria Math" w:hAnsi="Cambria Math" w:cs="Cambria Math"/>
          <w:vertAlign w:val="subscript"/>
        </w:rPr>
        <w:t>𝑟𝑒𝑞</w:t>
      </w:r>
      <w:r w:rsidRPr="00D74853">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vertAlign w:val="subscript"/>
        </w:rPr>
        <w:t>𝑣</w:t>
      </w:r>
      <w:r w:rsidRPr="00D74853">
        <w:rPr>
          <w:rFonts w:ascii="Cambria Math" w:eastAsia="Cambria Math" w:hAnsi="Cambria Math" w:cs="Cambria Math"/>
        </w:rPr>
        <w:t>)</w:t>
      </w:r>
      <w:r w:rsidRPr="00D74853">
        <w:t xml:space="preserve"> is the minimum required propagation loss (dB) for </w:t>
      </w:r>
      <w:r>
        <w:rPr>
          <w:rFonts w:ascii="Cambria Math" w:eastAsia="Cambria Math" w:hAnsi="Cambria Math" w:cs="Cambria Math"/>
        </w:rPr>
        <w:t>𝑝</w:t>
      </w:r>
      <w:r>
        <w:rPr>
          <w:rFonts w:ascii="Cambria Math" w:eastAsia="Cambria Math" w:hAnsi="Cambria Math" w:cs="Cambria Math"/>
          <w:vertAlign w:val="subscript"/>
        </w:rPr>
        <w:t>𝑣</w:t>
      </w:r>
      <w:r w:rsidRPr="00D74853">
        <w:t xml:space="preserve">% of the time; this loss must be exceeded by the propagation path loss for all possible </w:t>
      </w:r>
      <w:r>
        <w:rPr>
          <w:rFonts w:ascii="Cambria Math" w:eastAsia="Cambria Math" w:hAnsi="Cambria Math" w:cs="Cambria Math"/>
        </w:rPr>
        <w:t>𝑝</w:t>
      </w:r>
      <w:r>
        <w:rPr>
          <w:rFonts w:ascii="Cambria Math" w:eastAsia="Cambria Math" w:hAnsi="Cambria Math" w:cs="Cambria Math"/>
          <w:vertAlign w:val="subscript"/>
        </w:rPr>
        <w:t>𝑣</w:t>
      </w:r>
      <w:r w:rsidRPr="00D74853">
        <w:t xml:space="preserve">% values retrieved from the considered gain complementary cumulative distribution function. </w:t>
      </w:r>
      <w:r>
        <w:rPr>
          <w:rFonts w:ascii="Cambria Math" w:eastAsia="Cambria Math" w:hAnsi="Cambria Math" w:cs="Cambria Math"/>
        </w:rPr>
        <w:t>𝑝</w:t>
      </w:r>
      <w:r>
        <w:rPr>
          <w:rFonts w:ascii="Cambria Math" w:eastAsia="Cambria Math" w:hAnsi="Cambria Math" w:cs="Cambria Math"/>
          <w:vertAlign w:val="subscript"/>
        </w:rPr>
        <w:t>𝑣</w:t>
      </w:r>
      <w:r w:rsidRPr="00D74853">
        <w:t xml:space="preserve"> is the time percentage that approximates the convolution between the variable horizon gain and the propagation mode path loss and is given by (</w:t>
      </w:r>
      <w:r>
        <w:t>1-2</w:t>
      </w:r>
      <w:r w:rsidRPr="00D74853">
        <w:t xml:space="preserve">). </w:t>
      </w:r>
    </w:p>
    <w:p w14:paraId="1F3EA289" w14:textId="77777777" w:rsidR="000E0498" w:rsidRDefault="000E0498" w:rsidP="000E0498">
      <w:pPr>
        <w:pStyle w:val="Heading1"/>
      </w:pPr>
      <w:r>
        <w:t>Determination of the IMT-2020 base station total power</w:t>
      </w:r>
    </w:p>
    <w:p w14:paraId="30E9C2CB" w14:textId="7ED53D08" w:rsidR="000E0498" w:rsidRDefault="000E0498" w:rsidP="000E0498">
      <w:pPr>
        <w:pStyle w:val="ListParagraph"/>
      </w:pPr>
      <w:r>
        <w:t>Same as Annex 1 - Section3.</w:t>
      </w:r>
    </w:p>
    <w:p w14:paraId="12E2A61D" w14:textId="77FD404B" w:rsidR="000E0498" w:rsidRDefault="000E0498" w:rsidP="000E0498">
      <w:pPr>
        <w:pStyle w:val="Heading1"/>
      </w:pPr>
      <w:r>
        <w:t>Determination of the distribution of the IMT-2020 BS antenna gain towards the horizon</w:t>
      </w:r>
    </w:p>
    <w:p w14:paraId="49986B04" w14:textId="26D36E3E" w:rsidR="000E0498" w:rsidRPr="000E0498" w:rsidRDefault="000E0498" w:rsidP="000E0498">
      <w:pPr>
        <w:pStyle w:val="ListParagraph"/>
      </w:pPr>
      <w:r>
        <w:t>Same as Annex 1 – Section 4.</w:t>
      </w:r>
    </w:p>
    <w:p w14:paraId="15EA9EB8" w14:textId="3DB55D4E" w:rsidR="000E0498" w:rsidRDefault="000E0498" w:rsidP="000E0498">
      <w:pPr>
        <w:pStyle w:val="Heading1"/>
      </w:pPr>
      <w:r>
        <w:t xml:space="preserve">Determination of the </w:t>
      </w:r>
      <w:r w:rsidR="00087BDB">
        <w:t>EES</w:t>
      </w:r>
      <w:r>
        <w:t>S antenna gain Gr towards the horizon</w:t>
      </w:r>
    </w:p>
    <w:p w14:paraId="71C94BFB" w14:textId="6DD86296" w:rsidR="00616272" w:rsidRDefault="00783577" w:rsidP="00616272">
      <w:pPr>
        <w:pStyle w:val="ListParagraph"/>
      </w:pPr>
      <w:r>
        <w:t>To</w:t>
      </w:r>
      <w:r w:rsidR="000E7582">
        <w:t xml:space="preserve"> determine the EESS earth station antenna gain towards the horizon for each azimuth, it is necessary to run a simulation whereby an EESS satellite orbit is propagated over a given period.</w:t>
      </w:r>
    </w:p>
    <w:p w14:paraId="71071E8C" w14:textId="65B2DC2E" w:rsidR="000E7582" w:rsidRDefault="000E7582" w:rsidP="00D3625D">
      <w:pPr>
        <w:pStyle w:val="ListParagraph"/>
        <w:rPr>
          <w:rFonts w:eastAsia="SimSun"/>
          <w:caps/>
          <w:sz w:val="20"/>
          <w:lang w:eastAsia="en-US"/>
        </w:rPr>
      </w:pPr>
      <w:r>
        <w:t>EESS satellites are generally using sun-synchronous orbits, with altitudes between 400 and 1400 km, a typical value being 800 km. For such altitude, the orbit inclination would be 98.7°. Figure 2-1 provides a view of such orbit.</w:t>
      </w:r>
      <w:r>
        <w:rPr>
          <w:rFonts w:eastAsia="SimSun"/>
        </w:rPr>
        <w:br w:type="page"/>
      </w:r>
    </w:p>
    <w:p w14:paraId="550F94A6" w14:textId="00950C57" w:rsidR="000E7582" w:rsidRDefault="000E7582" w:rsidP="000E7582">
      <w:pPr>
        <w:pStyle w:val="FigureNo"/>
        <w:rPr>
          <w:rFonts w:eastAsia="SimSun"/>
        </w:rPr>
      </w:pPr>
      <w:r w:rsidRPr="001E0BBB">
        <w:rPr>
          <w:rFonts w:eastAsia="SimSun"/>
        </w:rPr>
        <w:lastRenderedPageBreak/>
        <w:t xml:space="preserve">FIGURE </w:t>
      </w:r>
      <w:r>
        <w:rPr>
          <w:rFonts w:eastAsia="SimSun"/>
        </w:rPr>
        <w:t>2-1</w:t>
      </w:r>
    </w:p>
    <w:p w14:paraId="51C69525" w14:textId="6C999853" w:rsidR="000E7582" w:rsidRPr="009B57DC" w:rsidRDefault="007851D8" w:rsidP="000E7582">
      <w:pPr>
        <w:spacing w:after="11" w:line="248" w:lineRule="auto"/>
        <w:ind w:left="608" w:right="657"/>
        <w:jc w:val="center"/>
        <w:rPr>
          <w:rFonts w:ascii="Times New Roman" w:hAnsi="Times New Roman"/>
          <w:b/>
          <w:sz w:val="20"/>
          <w:lang w:val="en-GB"/>
        </w:rPr>
      </w:pPr>
      <w:r>
        <w:rPr>
          <w:rFonts w:ascii="Times New Roman" w:hAnsi="Times New Roman"/>
          <w:b/>
          <w:sz w:val="20"/>
          <w:lang w:val="en-GB"/>
        </w:rPr>
        <w:t>EESS satellite orbit</w:t>
      </w:r>
    </w:p>
    <w:p w14:paraId="5B0FAD2F" w14:textId="77777777" w:rsidR="000E7582" w:rsidRDefault="000E7582" w:rsidP="000E7582">
      <w:pPr>
        <w:pStyle w:val="ListParagraph"/>
        <w:jc w:val="center"/>
      </w:pPr>
    </w:p>
    <w:p w14:paraId="0EE283AA" w14:textId="605FECE3" w:rsidR="000E7582" w:rsidRDefault="000E7582" w:rsidP="000E7582">
      <w:pPr>
        <w:pStyle w:val="ListParagraph"/>
        <w:jc w:val="center"/>
      </w:pPr>
      <w:r>
        <w:rPr>
          <w:noProof/>
        </w:rPr>
        <w:drawing>
          <wp:inline distT="0" distB="0" distL="0" distR="0" wp14:anchorId="14FB6377" wp14:editId="6B0EE47D">
            <wp:extent cx="4897755" cy="52426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5173" cy="5250580"/>
                    </a:xfrm>
                    <a:prstGeom prst="rect">
                      <a:avLst/>
                    </a:prstGeom>
                  </pic:spPr>
                </pic:pic>
              </a:graphicData>
            </a:graphic>
          </wp:inline>
        </w:drawing>
      </w:r>
    </w:p>
    <w:p w14:paraId="31B55FF8" w14:textId="77777777" w:rsidR="00B95CC4" w:rsidRDefault="00B95CC4" w:rsidP="000E7582">
      <w:pPr>
        <w:pStyle w:val="ListParagraph"/>
      </w:pPr>
    </w:p>
    <w:p w14:paraId="2E94BB1B" w14:textId="0FFE815C" w:rsidR="000E7582" w:rsidRDefault="000E7582" w:rsidP="000E7582">
      <w:pPr>
        <w:pStyle w:val="ListParagraph"/>
      </w:pPr>
      <w:r>
        <w:t>It is then necessary to determine the visibilities of such satellite from the EESS earth station considered. The satellite is visible as soon as its elevation angle as seen from the earth station is over 5°.</w:t>
      </w:r>
      <w:r w:rsidR="007851D8">
        <w:t xml:space="preserve"> Figure 2-2 provides as an example a view of the portions of orbits that are visible from Kiruna (Sweden) over 5° elevation over a 11 days period.</w:t>
      </w:r>
    </w:p>
    <w:p w14:paraId="4F93469D" w14:textId="77777777" w:rsidR="007851D8" w:rsidRDefault="007851D8">
      <w:pPr>
        <w:spacing w:after="0"/>
        <w:jc w:val="left"/>
        <w:rPr>
          <w:rFonts w:ascii="Times New Roman" w:eastAsia="SimSun" w:hAnsi="Times New Roman"/>
          <w:caps/>
          <w:sz w:val="20"/>
          <w:lang w:val="en-GB" w:eastAsia="en-US"/>
        </w:rPr>
      </w:pPr>
      <w:r>
        <w:rPr>
          <w:rFonts w:eastAsia="SimSun"/>
        </w:rPr>
        <w:br w:type="page"/>
      </w:r>
    </w:p>
    <w:p w14:paraId="4A57811D" w14:textId="7A956010" w:rsidR="007851D8" w:rsidRDefault="007851D8" w:rsidP="007851D8">
      <w:pPr>
        <w:pStyle w:val="FigureNo"/>
        <w:rPr>
          <w:rFonts w:eastAsia="SimSun"/>
        </w:rPr>
      </w:pPr>
      <w:r w:rsidRPr="001E0BBB">
        <w:rPr>
          <w:rFonts w:eastAsia="SimSun"/>
        </w:rPr>
        <w:lastRenderedPageBreak/>
        <w:t xml:space="preserve">FIGURE </w:t>
      </w:r>
      <w:r>
        <w:rPr>
          <w:rFonts w:eastAsia="SimSun"/>
        </w:rPr>
        <w:t>2-2</w:t>
      </w:r>
    </w:p>
    <w:p w14:paraId="1A00FF1E" w14:textId="68F1164F" w:rsidR="007851D8" w:rsidRPr="009B57DC" w:rsidRDefault="007851D8" w:rsidP="007851D8">
      <w:pPr>
        <w:spacing w:after="11" w:line="248" w:lineRule="auto"/>
        <w:ind w:left="608" w:right="657"/>
        <w:jc w:val="center"/>
        <w:rPr>
          <w:rFonts w:ascii="Times New Roman" w:hAnsi="Times New Roman"/>
          <w:b/>
          <w:sz w:val="20"/>
          <w:lang w:val="en-GB"/>
        </w:rPr>
      </w:pPr>
      <w:r>
        <w:rPr>
          <w:rFonts w:ascii="Times New Roman" w:hAnsi="Times New Roman"/>
          <w:b/>
          <w:sz w:val="20"/>
          <w:lang w:val="en-GB"/>
        </w:rPr>
        <w:t>Visibility of the EESS satellite from a given earth station</w:t>
      </w:r>
    </w:p>
    <w:p w14:paraId="37BD885B" w14:textId="76CC26D7" w:rsidR="007851D8" w:rsidRDefault="007851D8" w:rsidP="000E7582">
      <w:pPr>
        <w:pStyle w:val="ListParagraph"/>
      </w:pPr>
    </w:p>
    <w:p w14:paraId="10FB0D34" w14:textId="5F2518AE" w:rsidR="007851D8" w:rsidRDefault="007851D8" w:rsidP="000E7582">
      <w:pPr>
        <w:pStyle w:val="ListParagraph"/>
      </w:pPr>
      <w:r>
        <w:rPr>
          <w:noProof/>
        </w:rPr>
        <w:drawing>
          <wp:inline distT="0" distB="0" distL="0" distR="0" wp14:anchorId="5FD4F328" wp14:editId="71D9DBDE">
            <wp:extent cx="5941060" cy="2799080"/>
            <wp:effectExtent l="0" t="0" r="254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2799080"/>
                    </a:xfrm>
                    <a:prstGeom prst="rect">
                      <a:avLst/>
                    </a:prstGeom>
                  </pic:spPr>
                </pic:pic>
              </a:graphicData>
            </a:graphic>
          </wp:inline>
        </w:drawing>
      </w:r>
    </w:p>
    <w:p w14:paraId="626C9CA9" w14:textId="33D78148" w:rsidR="00897413" w:rsidRDefault="00897413" w:rsidP="000E7582">
      <w:pPr>
        <w:pStyle w:val="ListParagraph"/>
      </w:pPr>
      <w:r>
        <w:t xml:space="preserve">For each of the time steps where the satellite is in visibility, and each azimuth around the earth station, it is then necessary to determine the offset angle between the vector earth station-satellite, and the horizon direction for the azimuth considered. This offset angle can then be used to determine the antenna gain towards the horizon, using antenna patterns such as RR Appendix 7 or Appendix 8. The cumulative distribution function of the antenna gain can then be extracted for each azimuth, as shown in Figure 2-3 for Kiruna, and an antenna following AP8 with a 70.7 </w:t>
      </w:r>
      <w:proofErr w:type="spellStart"/>
      <w:r>
        <w:t>dBi</w:t>
      </w:r>
      <w:proofErr w:type="spellEnd"/>
      <w:r>
        <w:t xml:space="preserve"> maximum antenna gain.</w:t>
      </w:r>
    </w:p>
    <w:p w14:paraId="25C67EA7" w14:textId="4A9E7DF0" w:rsidR="00897413" w:rsidRDefault="00897413" w:rsidP="00897413">
      <w:pPr>
        <w:pStyle w:val="FigureNo"/>
        <w:rPr>
          <w:rFonts w:eastAsia="SimSun"/>
        </w:rPr>
      </w:pPr>
      <w:r w:rsidRPr="001E0BBB">
        <w:rPr>
          <w:rFonts w:eastAsia="SimSun"/>
        </w:rPr>
        <w:t xml:space="preserve">FIGURE </w:t>
      </w:r>
      <w:r>
        <w:rPr>
          <w:rFonts w:eastAsia="SimSun"/>
        </w:rPr>
        <w:t>2-3</w:t>
      </w:r>
    </w:p>
    <w:p w14:paraId="4AF59C17" w14:textId="53E3A062" w:rsidR="00897413" w:rsidRPr="009B57DC" w:rsidRDefault="00897413" w:rsidP="00897413">
      <w:pPr>
        <w:spacing w:after="11" w:line="248" w:lineRule="auto"/>
        <w:ind w:left="608" w:right="657"/>
        <w:jc w:val="center"/>
        <w:rPr>
          <w:rFonts w:ascii="Times New Roman" w:hAnsi="Times New Roman"/>
          <w:b/>
          <w:sz w:val="20"/>
          <w:lang w:val="en-GB"/>
        </w:rPr>
      </w:pPr>
      <w:r>
        <w:rPr>
          <w:rFonts w:ascii="Times New Roman" w:hAnsi="Times New Roman"/>
          <w:b/>
          <w:sz w:val="20"/>
          <w:lang w:val="en-GB"/>
        </w:rPr>
        <w:t>EESS Antenna gain towards the horizon</w:t>
      </w:r>
    </w:p>
    <w:p w14:paraId="2EEFFABF" w14:textId="0B415A00" w:rsidR="00897413" w:rsidRDefault="00897413" w:rsidP="000E7582">
      <w:pPr>
        <w:pStyle w:val="ListParagraph"/>
      </w:pPr>
      <w:r>
        <w:rPr>
          <w:noProof/>
        </w:rPr>
        <w:drawing>
          <wp:inline distT="0" distB="0" distL="0" distR="0" wp14:anchorId="13C1702D" wp14:editId="5869C1F8">
            <wp:extent cx="5941060" cy="2758440"/>
            <wp:effectExtent l="0" t="0" r="254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tribution antenna gai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1060" cy="2758440"/>
                    </a:xfrm>
                    <a:prstGeom prst="rect">
                      <a:avLst/>
                    </a:prstGeom>
                  </pic:spPr>
                </pic:pic>
              </a:graphicData>
            </a:graphic>
          </wp:inline>
        </w:drawing>
      </w:r>
    </w:p>
    <w:p w14:paraId="65265870" w14:textId="377B117A" w:rsidR="00897413" w:rsidRDefault="00897413" w:rsidP="000E7582">
      <w:pPr>
        <w:pStyle w:val="ListParagraph"/>
      </w:pPr>
      <w:r>
        <w:t xml:space="preserve">This </w:t>
      </w:r>
      <w:proofErr w:type="spellStart"/>
      <w:r>
        <w:t>cdf</w:t>
      </w:r>
      <w:proofErr w:type="spellEnd"/>
      <w:r>
        <w:t xml:space="preserve"> provides on the X-axis the value of G</w:t>
      </w:r>
      <w:r w:rsidR="009E7EB2">
        <w:t>r</w:t>
      </w:r>
      <w:r>
        <w:t xml:space="preserve"> and on the Y-axis the value of </w:t>
      </w:r>
      <w:proofErr w:type="spellStart"/>
      <w:r>
        <w:t>p</w:t>
      </w:r>
      <w:r w:rsidR="009E7EB2">
        <w:t>r</w:t>
      </w:r>
      <w:proofErr w:type="spellEnd"/>
      <w:r>
        <w:t xml:space="preserve"> used in equation (2-1), for each azimuth</w:t>
      </w:r>
      <w:r w:rsidR="009E7EB2">
        <w:t>.</w:t>
      </w:r>
    </w:p>
    <w:p w14:paraId="30E99795" w14:textId="77777777" w:rsidR="00897413" w:rsidRDefault="00897413" w:rsidP="000E7582">
      <w:pPr>
        <w:pStyle w:val="ListParagraph"/>
      </w:pPr>
    </w:p>
    <w:p w14:paraId="6955DB98" w14:textId="77777777" w:rsidR="000E7582" w:rsidRDefault="000E7582" w:rsidP="000E7582">
      <w:pPr>
        <w:pStyle w:val="ListParagraph"/>
        <w:jc w:val="center"/>
      </w:pPr>
    </w:p>
    <w:p w14:paraId="356B8158" w14:textId="1B17761D" w:rsidR="00B30AD3" w:rsidRDefault="00B30AD3" w:rsidP="00B30AD3">
      <w:pPr>
        <w:pStyle w:val="Heading1"/>
      </w:pPr>
      <w:r>
        <w:lastRenderedPageBreak/>
        <w:t xml:space="preserve">Determination of the convolution </w:t>
      </w:r>
      <w:proofErr w:type="spellStart"/>
      <w:r>
        <w:t>Gtot</w:t>
      </w:r>
      <w:proofErr w:type="spellEnd"/>
      <w:r>
        <w:t xml:space="preserve"> of both antenna gains towards the horizon</w:t>
      </w:r>
    </w:p>
    <w:p w14:paraId="24F60975" w14:textId="2993B506" w:rsidR="00444658" w:rsidRDefault="009E7EB2" w:rsidP="00B30AD3">
      <w:pPr>
        <w:pStyle w:val="ListParagraph"/>
      </w:pPr>
      <w:r>
        <w:t>When both distributions of base station gain towards the horizon and EESS gain towards the horizon are available, the next step is to convolve them.</w:t>
      </w:r>
      <w:r w:rsidR="00444658">
        <w:t xml:space="preserve"> This can be done directly for each azimuth, or using this alternative approach: </w:t>
      </w:r>
    </w:p>
    <w:p w14:paraId="414D0D85" w14:textId="34ED4694" w:rsidR="00B30AD3" w:rsidRDefault="00444658" w:rsidP="00444658">
      <w:pPr>
        <w:pStyle w:val="ListParagraph"/>
        <w:numPr>
          <w:ilvl w:val="0"/>
          <w:numId w:val="45"/>
        </w:numPr>
      </w:pPr>
      <w:r>
        <w:t>Generate N random base station antenna gain values Gt following the distribution (</w:t>
      </w:r>
      <w:proofErr w:type="spellStart"/>
      <w:proofErr w:type="gramStart"/>
      <w:r>
        <w:t>Gt,pt</w:t>
      </w:r>
      <w:proofErr w:type="spellEnd"/>
      <w:proofErr w:type="gramEnd"/>
      <w:r>
        <w:t>) obtained in section 4;</w:t>
      </w:r>
    </w:p>
    <w:p w14:paraId="213C7662" w14:textId="5E5129F0" w:rsidR="00444658" w:rsidRDefault="00444658" w:rsidP="00444658">
      <w:pPr>
        <w:pStyle w:val="ListParagraph"/>
        <w:numPr>
          <w:ilvl w:val="0"/>
          <w:numId w:val="45"/>
        </w:numPr>
      </w:pPr>
      <w:r>
        <w:t>Generate N random EESS earth station antenna gain values Gr following the distribution (</w:t>
      </w:r>
      <w:proofErr w:type="spellStart"/>
      <w:proofErr w:type="gramStart"/>
      <w:r>
        <w:t>Gr,pr</w:t>
      </w:r>
      <w:proofErr w:type="spellEnd"/>
      <w:proofErr w:type="gramEnd"/>
      <w:r>
        <w:t>) obtained in section 5;</w:t>
      </w:r>
    </w:p>
    <w:p w14:paraId="5B3F539A" w14:textId="77777777" w:rsidR="001517B8" w:rsidRDefault="00444658" w:rsidP="00444658">
      <w:pPr>
        <w:pStyle w:val="ListParagraph"/>
        <w:numPr>
          <w:ilvl w:val="0"/>
          <w:numId w:val="45"/>
        </w:numPr>
      </w:pPr>
      <w:r>
        <w:t xml:space="preserve">Sum the two random numbers obtained </w:t>
      </w:r>
      <w:proofErr w:type="spellStart"/>
      <w:r>
        <w:t>Gtot</w:t>
      </w:r>
      <w:proofErr w:type="spellEnd"/>
      <w:r>
        <w:t>=</w:t>
      </w:r>
      <w:proofErr w:type="spellStart"/>
      <w:r>
        <w:t>Gt+Gr</w:t>
      </w:r>
      <w:proofErr w:type="spellEnd"/>
      <w:r>
        <w:t>;</w:t>
      </w:r>
    </w:p>
    <w:p w14:paraId="0169E8C4" w14:textId="05B065D5" w:rsidR="00444658" w:rsidRDefault="00444658" w:rsidP="00444658">
      <w:pPr>
        <w:pStyle w:val="ListParagraph"/>
        <w:numPr>
          <w:ilvl w:val="0"/>
          <w:numId w:val="45"/>
        </w:numPr>
      </w:pPr>
      <w:r>
        <w:t xml:space="preserve">Generate the </w:t>
      </w:r>
      <w:proofErr w:type="spellStart"/>
      <w:r>
        <w:t>cdf</w:t>
      </w:r>
      <w:proofErr w:type="spellEnd"/>
      <w:r>
        <w:t xml:space="preserve"> of </w:t>
      </w:r>
      <w:proofErr w:type="spellStart"/>
      <w:r>
        <w:t>Gtot</w:t>
      </w:r>
      <w:proofErr w:type="spellEnd"/>
      <w:r>
        <w:t>.</w:t>
      </w:r>
    </w:p>
    <w:p w14:paraId="1B242116" w14:textId="4F23B62F" w:rsidR="00783577" w:rsidRDefault="00783577" w:rsidP="00783577">
      <w:pPr>
        <w:pStyle w:val="ListParagraph"/>
      </w:pPr>
      <w:r>
        <w:t>This has been done as an example for the EESS earth station in Kiruna, for all azimuth around the earth station, in Figure 2-4.</w:t>
      </w:r>
    </w:p>
    <w:p w14:paraId="4572F669" w14:textId="246414AB" w:rsidR="00783577" w:rsidRDefault="00783577" w:rsidP="00783577">
      <w:pPr>
        <w:pStyle w:val="FigureNo"/>
        <w:rPr>
          <w:rFonts w:eastAsia="SimSun"/>
        </w:rPr>
      </w:pPr>
      <w:r w:rsidRPr="001E0BBB">
        <w:rPr>
          <w:rFonts w:eastAsia="SimSun"/>
        </w:rPr>
        <w:t xml:space="preserve">FIGURE </w:t>
      </w:r>
      <w:r>
        <w:rPr>
          <w:rFonts w:eastAsia="SimSun"/>
        </w:rPr>
        <w:t>2-4</w:t>
      </w:r>
    </w:p>
    <w:p w14:paraId="6663EA6E" w14:textId="60DC37E0" w:rsidR="00783577" w:rsidRPr="009B57DC" w:rsidRDefault="00783577" w:rsidP="00783577">
      <w:pPr>
        <w:spacing w:after="11" w:line="248" w:lineRule="auto"/>
        <w:ind w:left="608" w:right="657"/>
        <w:jc w:val="center"/>
        <w:rPr>
          <w:rFonts w:ascii="Times New Roman" w:hAnsi="Times New Roman"/>
          <w:b/>
          <w:sz w:val="20"/>
          <w:lang w:val="en-GB"/>
        </w:rPr>
      </w:pPr>
      <w:r>
        <w:rPr>
          <w:rFonts w:ascii="Times New Roman" w:hAnsi="Times New Roman"/>
          <w:b/>
          <w:sz w:val="20"/>
          <w:lang w:val="en-GB"/>
        </w:rPr>
        <w:t xml:space="preserve">Composite gain </w:t>
      </w:r>
      <w:proofErr w:type="spellStart"/>
      <w:r>
        <w:rPr>
          <w:rFonts w:ascii="Times New Roman" w:hAnsi="Times New Roman"/>
          <w:b/>
          <w:sz w:val="20"/>
          <w:lang w:val="en-GB"/>
        </w:rPr>
        <w:t>Gtot</w:t>
      </w:r>
      <w:proofErr w:type="spellEnd"/>
    </w:p>
    <w:p w14:paraId="16367741" w14:textId="6A2150CA" w:rsidR="00783577" w:rsidRDefault="00B95CC4" w:rsidP="00783577">
      <w:pPr>
        <w:pStyle w:val="ListParagraph"/>
      </w:pPr>
      <w:r>
        <w:rPr>
          <w:noProof/>
        </w:rPr>
        <w:drawing>
          <wp:inline distT="0" distB="0" distL="0" distR="0" wp14:anchorId="1B25324C" wp14:editId="51B5AD97">
            <wp:extent cx="5941060" cy="2758440"/>
            <wp:effectExtent l="0" t="0" r="254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tribution composite gai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1060" cy="2758440"/>
                    </a:xfrm>
                    <a:prstGeom prst="rect">
                      <a:avLst/>
                    </a:prstGeom>
                  </pic:spPr>
                </pic:pic>
              </a:graphicData>
            </a:graphic>
          </wp:inline>
        </w:drawing>
      </w:r>
    </w:p>
    <w:p w14:paraId="1DB72E6C" w14:textId="48258918" w:rsidR="00616272" w:rsidRDefault="000E0498" w:rsidP="00087BDB">
      <w:pPr>
        <w:pStyle w:val="Heading1"/>
      </w:pPr>
      <w:r>
        <w:t>Determination of the EESS protection threshold and reference bandwidth</w:t>
      </w:r>
    </w:p>
    <w:p w14:paraId="7CFE2C2D" w14:textId="4FDE1BB5" w:rsidR="00616272" w:rsidRDefault="000E0498" w:rsidP="00087BDB">
      <w:pPr>
        <w:pStyle w:val="ListParagraph"/>
      </w:pPr>
      <w:r w:rsidRPr="00A57E79">
        <w:t xml:space="preserve">The </w:t>
      </w:r>
      <w:r w:rsidR="00087BDB">
        <w:t>EES</w:t>
      </w:r>
      <w:r w:rsidRPr="00A57E79">
        <w:t xml:space="preserve">S </w:t>
      </w:r>
      <w:r w:rsidR="00A57834">
        <w:t>sharing</w:t>
      </w:r>
      <w:r w:rsidRPr="00A57E79">
        <w:t xml:space="preserve"> threshold I is given in Recommendation ITU-R SA.</w:t>
      </w:r>
      <w:r w:rsidR="00087BDB">
        <w:t>1027</w:t>
      </w:r>
      <w:r w:rsidR="00616272">
        <w:t>. This recommendation proposes two criteria, one long-term and one short-term. Monte Carlo analyses have shown that when the short-term criterion was met, the long-term was also met. In addition, applying this methodology with the long-term criterion and a percentage of time of 20% would largely overestimate the separation distances required to ensure protection to EESS earth stations.</w:t>
      </w:r>
    </w:p>
    <w:p w14:paraId="09E062A2" w14:textId="10A616DD" w:rsidR="00A57834" w:rsidRPr="00A57E79" w:rsidRDefault="00616272" w:rsidP="00087BDB">
      <w:pPr>
        <w:pStyle w:val="ListParagraph"/>
      </w:pPr>
      <w:r>
        <w:t xml:space="preserve">The </w:t>
      </w:r>
      <w:r w:rsidR="00A57834">
        <w:t>sharing</w:t>
      </w:r>
      <w:r>
        <w:t xml:space="preserve"> criterion </w:t>
      </w:r>
      <w:r w:rsidR="00635356">
        <w:t xml:space="preserve">to be used </w:t>
      </w:r>
      <w:r>
        <w:t>is therefore the short-term criterion, given a</w:t>
      </w:r>
      <w:r w:rsidR="000E0498" w:rsidRPr="00A57E79">
        <w:t>s -1</w:t>
      </w:r>
      <w:r w:rsidR="00F63241">
        <w:t>1</w:t>
      </w:r>
      <w:r w:rsidR="000E0498" w:rsidRPr="00A57E79">
        <w:t xml:space="preserve">6 </w:t>
      </w:r>
      <w:proofErr w:type="spellStart"/>
      <w:r w:rsidR="000E0498" w:rsidRPr="00A57E79">
        <w:t>dBW</w:t>
      </w:r>
      <w:proofErr w:type="spellEnd"/>
      <w:r w:rsidR="000E0498" w:rsidRPr="00A57E79">
        <w:t xml:space="preserve"> in a reference bandwidth </w:t>
      </w:r>
      <w:proofErr w:type="spellStart"/>
      <w:r w:rsidR="000E0498" w:rsidRPr="00A57E79">
        <w:t>B</w:t>
      </w:r>
      <w:r w:rsidR="000E0498" w:rsidRPr="00087BDB">
        <w:rPr>
          <w:vertAlign w:val="subscript"/>
        </w:rPr>
        <w:t>ref</w:t>
      </w:r>
      <w:proofErr w:type="spellEnd"/>
      <w:r w:rsidR="000E0498" w:rsidRPr="00A57E79">
        <w:t xml:space="preserve"> of 1</w:t>
      </w:r>
      <w:r w:rsidR="00F63241">
        <w:t>0</w:t>
      </w:r>
      <w:r w:rsidR="000E0498" w:rsidRPr="00A57E79">
        <w:t xml:space="preserve"> MHz. The associated percentage of time p is 0.</w:t>
      </w:r>
      <w:r w:rsidR="00F63241">
        <w:t>005</w:t>
      </w:r>
      <w:r w:rsidR="000E0498" w:rsidRPr="00A57E79">
        <w:t>%.</w:t>
      </w:r>
      <w:r w:rsidR="00A57834">
        <w:t xml:space="preserve"> </w:t>
      </w:r>
    </w:p>
    <w:p w14:paraId="3307DAA2" w14:textId="77777777" w:rsidR="000E0498" w:rsidRDefault="000E0498" w:rsidP="000E0498">
      <w:pPr>
        <w:pStyle w:val="Heading1"/>
      </w:pPr>
      <w:r>
        <w:t>Determination of the required propagation loss and associated percentage of time</w:t>
      </w:r>
    </w:p>
    <w:p w14:paraId="4F5B4AD3" w14:textId="7CD88989" w:rsidR="000E0498" w:rsidRDefault="000E0498" w:rsidP="000E0498">
      <w:pPr>
        <w:rPr>
          <w:rFonts w:ascii="Times New Roman" w:hAnsi="Times New Roman"/>
          <w:sz w:val="24"/>
          <w:szCs w:val="24"/>
          <w:lang w:val="en-GB"/>
        </w:rPr>
      </w:pPr>
      <w:r>
        <w:rPr>
          <w:rFonts w:ascii="Times New Roman" w:hAnsi="Times New Roman"/>
          <w:sz w:val="24"/>
          <w:szCs w:val="24"/>
          <w:lang w:val="en-GB"/>
        </w:rPr>
        <w:t>Same as Annex 1 – Section 7.</w:t>
      </w:r>
    </w:p>
    <w:p w14:paraId="7C524F8C" w14:textId="7D9D729A" w:rsidR="000E0498" w:rsidRDefault="000E0498" w:rsidP="000E0498">
      <w:pPr>
        <w:pStyle w:val="Heading1"/>
      </w:pPr>
      <w:r>
        <w:t xml:space="preserve">Determination of the </w:t>
      </w:r>
      <w:r w:rsidR="00446C97">
        <w:t>exclusi</w:t>
      </w:r>
      <w:r>
        <w:t xml:space="preserve">on </w:t>
      </w:r>
      <w:r w:rsidR="00446C97">
        <w:t xml:space="preserve">zone </w:t>
      </w:r>
      <w:r>
        <w:t>contour</w:t>
      </w:r>
    </w:p>
    <w:p w14:paraId="7CC2B853" w14:textId="175D261D" w:rsidR="000E0498" w:rsidRDefault="000E0498" w:rsidP="000E0498">
      <w:pPr>
        <w:rPr>
          <w:rFonts w:ascii="Times New Roman" w:hAnsi="Times New Roman"/>
          <w:sz w:val="24"/>
          <w:szCs w:val="24"/>
          <w:lang w:val="en-GB"/>
        </w:rPr>
      </w:pPr>
      <w:r w:rsidRPr="007F0821">
        <w:rPr>
          <w:rFonts w:ascii="Times New Roman" w:hAnsi="Times New Roman"/>
          <w:sz w:val="24"/>
          <w:szCs w:val="24"/>
          <w:lang w:val="en-GB"/>
        </w:rPr>
        <w:lastRenderedPageBreak/>
        <w:t xml:space="preserve">For each of the </w:t>
      </w:r>
      <w:r>
        <w:rPr>
          <w:rFonts w:ascii="Times New Roman" w:hAnsi="Times New Roman"/>
          <w:sz w:val="24"/>
          <w:szCs w:val="24"/>
          <w:lang w:val="en-GB"/>
        </w:rPr>
        <w:t xml:space="preserve">azimuth around the </w:t>
      </w:r>
      <w:r w:rsidR="00B30AD3">
        <w:rPr>
          <w:rFonts w:ascii="Times New Roman" w:hAnsi="Times New Roman"/>
          <w:sz w:val="24"/>
          <w:szCs w:val="24"/>
          <w:lang w:val="en-GB"/>
        </w:rPr>
        <w:t>EES</w:t>
      </w:r>
      <w:r>
        <w:rPr>
          <w:rFonts w:ascii="Times New Roman" w:hAnsi="Times New Roman"/>
          <w:sz w:val="24"/>
          <w:szCs w:val="24"/>
          <w:lang w:val="en-GB"/>
        </w:rPr>
        <w:t xml:space="preserve">S earth station, each of the distances from the </w:t>
      </w:r>
      <w:r w:rsidR="00B30AD3">
        <w:rPr>
          <w:rFonts w:ascii="Times New Roman" w:hAnsi="Times New Roman"/>
          <w:sz w:val="24"/>
          <w:szCs w:val="24"/>
          <w:lang w:val="en-GB"/>
        </w:rPr>
        <w:t>EES</w:t>
      </w:r>
      <w:r>
        <w:rPr>
          <w:rFonts w:ascii="Times New Roman" w:hAnsi="Times New Roman"/>
          <w:sz w:val="24"/>
          <w:szCs w:val="24"/>
          <w:lang w:val="en-GB"/>
        </w:rPr>
        <w:t xml:space="preserve">S earth station location, and each of the </w:t>
      </w:r>
      <w:r w:rsidRPr="007F0821">
        <w:rPr>
          <w:rFonts w:ascii="Times New Roman" w:hAnsi="Times New Roman"/>
          <w:sz w:val="24"/>
          <w:szCs w:val="24"/>
          <w:lang w:val="en-GB"/>
        </w:rPr>
        <w:t xml:space="preserve">percentages of time </w:t>
      </w:r>
      <w:proofErr w:type="spellStart"/>
      <w:r w:rsidRPr="007F0821">
        <w:rPr>
          <w:rFonts w:ascii="Times New Roman" w:hAnsi="Times New Roman"/>
          <w:sz w:val="24"/>
          <w:szCs w:val="24"/>
          <w:lang w:val="en-GB"/>
        </w:rPr>
        <w:t>pv</w:t>
      </w:r>
      <w:proofErr w:type="spellEnd"/>
      <w:r w:rsidRPr="007F0821">
        <w:rPr>
          <w:rFonts w:ascii="Times New Roman" w:hAnsi="Times New Roman"/>
          <w:sz w:val="24"/>
          <w:szCs w:val="24"/>
          <w:lang w:val="en-GB"/>
        </w:rPr>
        <w:t xml:space="preserve"> determined in section </w:t>
      </w:r>
      <w:r w:rsidR="00B30AD3">
        <w:rPr>
          <w:rFonts w:ascii="Times New Roman" w:hAnsi="Times New Roman"/>
          <w:sz w:val="24"/>
          <w:szCs w:val="24"/>
          <w:lang w:val="en-GB"/>
        </w:rPr>
        <w:t>8</w:t>
      </w:r>
      <w:r w:rsidRPr="007F0821">
        <w:rPr>
          <w:rFonts w:ascii="Times New Roman" w:hAnsi="Times New Roman"/>
          <w:sz w:val="24"/>
          <w:szCs w:val="24"/>
          <w:lang w:val="en-GB"/>
        </w:rPr>
        <w:t>,</w:t>
      </w:r>
      <w:r>
        <w:rPr>
          <w:rFonts w:ascii="Times New Roman" w:hAnsi="Times New Roman"/>
          <w:sz w:val="24"/>
          <w:szCs w:val="24"/>
          <w:lang w:val="en-GB"/>
        </w:rPr>
        <w:t xml:space="preserve"> the propagation loss should be determined using Recommendation ITU-R P.452-16, considering the terrain elevation surrounding the earth station.</w:t>
      </w:r>
    </w:p>
    <w:p w14:paraId="55263BC4" w14:textId="77777777" w:rsidR="000E0498" w:rsidRDefault="000E0498" w:rsidP="000E0498">
      <w:pPr>
        <w:ind w:left="-5"/>
        <w:rPr>
          <w:rFonts w:ascii="Times New Roman" w:hAnsi="Times New Roman"/>
          <w:sz w:val="24"/>
          <w:szCs w:val="24"/>
          <w:lang w:val="en-GB"/>
        </w:rPr>
      </w:pPr>
      <w:r w:rsidRPr="007F0821">
        <w:rPr>
          <w:rFonts w:ascii="Times New Roman" w:hAnsi="Times New Roman"/>
          <w:sz w:val="24"/>
          <w:szCs w:val="24"/>
          <w:lang w:val="en-GB"/>
        </w:rPr>
        <w:t xml:space="preserve">The terrain elevation recommended is the 1-arcsec resolution terrain profile data of the Shuttle Radar Topography Mission (SRTM). The terrain profiles can be sampled with an azimuth step of 1 </w:t>
      </w:r>
      <w:proofErr w:type="spellStart"/>
      <w:r w:rsidRPr="007F0821">
        <w:rPr>
          <w:rFonts w:ascii="Times New Roman" w:hAnsi="Times New Roman"/>
          <w:sz w:val="24"/>
          <w:szCs w:val="24"/>
          <w:lang w:val="en-GB"/>
        </w:rPr>
        <w:t>deg</w:t>
      </w:r>
      <w:proofErr w:type="spellEnd"/>
      <w:r w:rsidRPr="007F0821">
        <w:rPr>
          <w:rFonts w:ascii="Times New Roman" w:hAnsi="Times New Roman"/>
          <w:sz w:val="24"/>
          <w:szCs w:val="24"/>
          <w:lang w:val="en-GB"/>
        </w:rPr>
        <w:t xml:space="preserve"> around the earth station of interest and a distance step of 25 m. The losses can then be computed around the station with an azimuth step of 1 degree and a distance step of 100 m. </w:t>
      </w:r>
    </w:p>
    <w:p w14:paraId="36CFB288" w14:textId="2A8F7307" w:rsidR="000E0498" w:rsidRDefault="000E0498" w:rsidP="000E0498">
      <w:pPr>
        <w:ind w:left="-5"/>
        <w:rPr>
          <w:rFonts w:ascii="Times New Roman" w:hAnsi="Times New Roman"/>
          <w:sz w:val="24"/>
          <w:szCs w:val="24"/>
          <w:lang w:val="en-GB"/>
        </w:rPr>
      </w:pPr>
      <w:r>
        <w:rPr>
          <w:rFonts w:ascii="Times New Roman" w:hAnsi="Times New Roman"/>
          <w:sz w:val="24"/>
          <w:szCs w:val="24"/>
          <w:lang w:val="en-GB"/>
        </w:rPr>
        <w:t xml:space="preserve">For each azimuth and percentage of time </w:t>
      </w:r>
      <w:proofErr w:type="spellStart"/>
      <w:r>
        <w:rPr>
          <w:rFonts w:ascii="Times New Roman" w:hAnsi="Times New Roman"/>
          <w:sz w:val="24"/>
          <w:szCs w:val="24"/>
          <w:lang w:val="en-GB"/>
        </w:rPr>
        <w:t>pv</w:t>
      </w:r>
      <w:proofErr w:type="spellEnd"/>
      <w:r>
        <w:rPr>
          <w:rFonts w:ascii="Times New Roman" w:hAnsi="Times New Roman"/>
          <w:sz w:val="24"/>
          <w:szCs w:val="24"/>
          <w:lang w:val="en-GB"/>
        </w:rPr>
        <w:t xml:space="preserve">, the separation distance required is then the maximum distance at which the propagation loss calculated is just below the required propagation loss </w:t>
      </w:r>
      <w:proofErr w:type="spellStart"/>
      <w:r>
        <w:rPr>
          <w:rFonts w:ascii="Times New Roman" w:hAnsi="Times New Roman"/>
          <w:sz w:val="24"/>
          <w:szCs w:val="24"/>
          <w:lang w:val="en-GB"/>
        </w:rPr>
        <w:t>L</w:t>
      </w:r>
      <w:r w:rsidRPr="0044047B">
        <w:rPr>
          <w:rFonts w:ascii="Times New Roman" w:hAnsi="Times New Roman"/>
          <w:sz w:val="24"/>
          <w:szCs w:val="24"/>
          <w:vertAlign w:val="subscript"/>
          <w:lang w:val="en-GB"/>
        </w:rPr>
        <w:t>req</w:t>
      </w:r>
      <w:proofErr w:type="spellEnd"/>
      <w:r>
        <w:rPr>
          <w:rFonts w:ascii="Times New Roman" w:hAnsi="Times New Roman"/>
          <w:sz w:val="24"/>
          <w:szCs w:val="24"/>
          <w:lang w:val="en-GB"/>
        </w:rPr>
        <w:t>(</w:t>
      </w:r>
      <w:proofErr w:type="spellStart"/>
      <w:r>
        <w:rPr>
          <w:rFonts w:ascii="Times New Roman" w:hAnsi="Times New Roman"/>
          <w:sz w:val="24"/>
          <w:szCs w:val="24"/>
          <w:lang w:val="en-GB"/>
        </w:rPr>
        <w:t>pv</w:t>
      </w:r>
      <w:proofErr w:type="spellEnd"/>
      <w:r>
        <w:rPr>
          <w:rFonts w:ascii="Times New Roman" w:hAnsi="Times New Roman"/>
          <w:sz w:val="24"/>
          <w:szCs w:val="24"/>
          <w:lang w:val="en-GB"/>
        </w:rPr>
        <w:t xml:space="preserve">). The </w:t>
      </w:r>
      <w:r w:rsidR="00446C97">
        <w:rPr>
          <w:rFonts w:ascii="Times New Roman" w:hAnsi="Times New Roman"/>
          <w:sz w:val="24"/>
          <w:szCs w:val="24"/>
          <w:lang w:val="en-GB"/>
        </w:rPr>
        <w:t>separation</w:t>
      </w:r>
      <w:r>
        <w:rPr>
          <w:rFonts w:ascii="Times New Roman" w:hAnsi="Times New Roman"/>
          <w:sz w:val="24"/>
          <w:szCs w:val="24"/>
          <w:lang w:val="en-GB"/>
        </w:rPr>
        <w:t xml:space="preserve"> distance to be retained for the azimuth angle considered is the maximum distance obtained for all values of </w:t>
      </w:r>
      <w:proofErr w:type="spellStart"/>
      <w:r>
        <w:rPr>
          <w:rFonts w:ascii="Times New Roman" w:hAnsi="Times New Roman"/>
          <w:sz w:val="24"/>
          <w:szCs w:val="24"/>
          <w:lang w:val="en-GB"/>
        </w:rPr>
        <w:t>pv</w:t>
      </w:r>
      <w:proofErr w:type="spellEnd"/>
      <w:r>
        <w:rPr>
          <w:rFonts w:ascii="Times New Roman" w:hAnsi="Times New Roman"/>
          <w:sz w:val="24"/>
          <w:szCs w:val="24"/>
          <w:lang w:val="en-GB"/>
        </w:rPr>
        <w:t>.</w:t>
      </w:r>
    </w:p>
    <w:p w14:paraId="5054981D" w14:textId="76903686" w:rsidR="000E0498" w:rsidRDefault="000E0498" w:rsidP="007605FC">
      <w:pPr>
        <w:ind w:left="-5"/>
      </w:pPr>
      <w:r>
        <w:rPr>
          <w:rFonts w:ascii="Times New Roman" w:hAnsi="Times New Roman"/>
          <w:sz w:val="24"/>
          <w:szCs w:val="24"/>
          <w:lang w:val="en-GB"/>
        </w:rPr>
        <w:t xml:space="preserve">The following figure </w:t>
      </w:r>
      <w:r w:rsidR="003F0561">
        <w:rPr>
          <w:rFonts w:ascii="Times New Roman" w:hAnsi="Times New Roman"/>
          <w:sz w:val="24"/>
          <w:szCs w:val="24"/>
          <w:lang w:val="en-GB"/>
        </w:rPr>
        <w:t xml:space="preserve">2-5 </w:t>
      </w:r>
      <w:r>
        <w:rPr>
          <w:rFonts w:ascii="Times New Roman" w:hAnsi="Times New Roman"/>
          <w:sz w:val="24"/>
          <w:szCs w:val="24"/>
          <w:lang w:val="en-GB"/>
        </w:rPr>
        <w:t>provide</w:t>
      </w:r>
      <w:r w:rsidR="00D9326E">
        <w:rPr>
          <w:rFonts w:ascii="Times New Roman" w:hAnsi="Times New Roman"/>
          <w:sz w:val="24"/>
          <w:szCs w:val="24"/>
          <w:lang w:val="en-GB"/>
        </w:rPr>
        <w:t>s</w:t>
      </w:r>
      <w:r>
        <w:rPr>
          <w:rFonts w:ascii="Times New Roman" w:hAnsi="Times New Roman"/>
          <w:sz w:val="24"/>
          <w:szCs w:val="24"/>
          <w:lang w:val="en-GB"/>
        </w:rPr>
        <w:t xml:space="preserve"> as an example the </w:t>
      </w:r>
      <w:r w:rsidR="00446C97">
        <w:rPr>
          <w:rFonts w:ascii="Times New Roman" w:hAnsi="Times New Roman"/>
          <w:sz w:val="24"/>
          <w:szCs w:val="24"/>
          <w:lang w:val="en-GB"/>
        </w:rPr>
        <w:t>exclusion zone</w:t>
      </w:r>
      <w:r>
        <w:rPr>
          <w:rFonts w:ascii="Times New Roman" w:hAnsi="Times New Roman"/>
          <w:sz w:val="24"/>
          <w:szCs w:val="24"/>
          <w:lang w:val="en-GB"/>
        </w:rPr>
        <w:t xml:space="preserve"> contour obtained around the ESA station in </w:t>
      </w:r>
      <w:r w:rsidR="00B30AD3">
        <w:rPr>
          <w:rFonts w:ascii="Times New Roman" w:hAnsi="Times New Roman"/>
          <w:sz w:val="24"/>
          <w:szCs w:val="24"/>
          <w:lang w:val="en-GB"/>
        </w:rPr>
        <w:t>Kiruna (Sweden)</w:t>
      </w:r>
      <w:r>
        <w:rPr>
          <w:rFonts w:ascii="Times New Roman" w:hAnsi="Times New Roman"/>
          <w:sz w:val="24"/>
          <w:szCs w:val="24"/>
          <w:lang w:val="en-GB"/>
        </w:rPr>
        <w:t xml:space="preserve"> for a</w:t>
      </w:r>
      <w:r w:rsidR="00053550">
        <w:rPr>
          <w:rFonts w:ascii="Times New Roman" w:hAnsi="Times New Roman"/>
          <w:sz w:val="24"/>
          <w:szCs w:val="24"/>
          <w:lang w:val="en-GB"/>
        </w:rPr>
        <w:t>n</w:t>
      </w:r>
      <w:r>
        <w:rPr>
          <w:rFonts w:ascii="Times New Roman" w:hAnsi="Times New Roman"/>
          <w:sz w:val="24"/>
          <w:szCs w:val="24"/>
          <w:lang w:val="en-GB"/>
        </w:rPr>
        <w:t xml:space="preserve"> 8x8 suburban open space area base station at 26 GHz.</w:t>
      </w:r>
    </w:p>
    <w:p w14:paraId="585C7683" w14:textId="3B5AF9AC" w:rsidR="000E0498" w:rsidRDefault="000E0498" w:rsidP="000E0498">
      <w:pPr>
        <w:pStyle w:val="FigureNo"/>
        <w:rPr>
          <w:rFonts w:eastAsia="SimSun"/>
        </w:rPr>
      </w:pPr>
      <w:r>
        <w:t xml:space="preserve"> </w:t>
      </w:r>
      <w:r w:rsidRPr="001E0BBB">
        <w:rPr>
          <w:rFonts w:eastAsia="SimSun"/>
        </w:rPr>
        <w:t xml:space="preserve">FIGURE </w:t>
      </w:r>
      <w:r w:rsidR="00B30AD3">
        <w:rPr>
          <w:rFonts w:eastAsia="SimSun"/>
        </w:rPr>
        <w:t>2-</w:t>
      </w:r>
      <w:r w:rsidR="00D9326E">
        <w:rPr>
          <w:rFonts w:eastAsia="SimSun"/>
        </w:rPr>
        <w:t>5</w:t>
      </w:r>
    </w:p>
    <w:p w14:paraId="6E3B6198" w14:textId="2FD13BD6" w:rsidR="000E0498" w:rsidRDefault="000E0498" w:rsidP="000E0498">
      <w:pPr>
        <w:spacing w:after="0" w:line="259" w:lineRule="auto"/>
        <w:ind w:left="5"/>
        <w:jc w:val="center"/>
        <w:rPr>
          <w:rFonts w:ascii="Times New Roman" w:hAnsi="Times New Roman"/>
          <w:b/>
          <w:sz w:val="20"/>
          <w:lang w:val="en-GB"/>
        </w:rPr>
      </w:pPr>
      <w:r w:rsidRPr="009B57DC">
        <w:rPr>
          <w:rFonts w:ascii="Times New Roman" w:hAnsi="Times New Roman"/>
          <w:b/>
          <w:sz w:val="20"/>
          <w:lang w:val="en-GB"/>
        </w:rPr>
        <w:t xml:space="preserve">Google Earth view of </w:t>
      </w:r>
      <w:r w:rsidR="00446C97">
        <w:rPr>
          <w:rFonts w:ascii="Times New Roman" w:hAnsi="Times New Roman"/>
          <w:b/>
          <w:sz w:val="20"/>
          <w:lang w:val="en-GB"/>
        </w:rPr>
        <w:t>exclusion zone</w:t>
      </w:r>
      <w:r w:rsidRPr="009B57DC">
        <w:rPr>
          <w:rFonts w:ascii="Times New Roman" w:hAnsi="Times New Roman"/>
          <w:b/>
          <w:sz w:val="20"/>
          <w:lang w:val="en-GB"/>
        </w:rPr>
        <w:t xml:space="preserve"> contour around </w:t>
      </w:r>
      <w:r w:rsidR="00B30AD3">
        <w:rPr>
          <w:rFonts w:ascii="Times New Roman" w:hAnsi="Times New Roman"/>
          <w:b/>
          <w:sz w:val="20"/>
          <w:lang w:val="en-GB"/>
        </w:rPr>
        <w:t>Kiruna</w:t>
      </w:r>
    </w:p>
    <w:p w14:paraId="620EA4EF" w14:textId="16D8B620" w:rsidR="00053550" w:rsidRDefault="00053550" w:rsidP="000E0498">
      <w:pPr>
        <w:spacing w:after="0" w:line="259" w:lineRule="auto"/>
        <w:ind w:left="5"/>
        <w:jc w:val="center"/>
        <w:rPr>
          <w:rFonts w:ascii="Times New Roman" w:hAnsi="Times New Roman"/>
          <w:b/>
          <w:sz w:val="20"/>
          <w:lang w:val="en-GB"/>
        </w:rPr>
      </w:pPr>
    </w:p>
    <w:p w14:paraId="12CFB17C" w14:textId="5B793287" w:rsidR="00053550" w:rsidRPr="009B57DC" w:rsidRDefault="00053550" w:rsidP="000E0498">
      <w:pPr>
        <w:spacing w:after="0" w:line="259" w:lineRule="auto"/>
        <w:ind w:left="5"/>
        <w:jc w:val="center"/>
        <w:rPr>
          <w:rFonts w:ascii="Times New Roman" w:hAnsi="Times New Roman"/>
          <w:b/>
          <w:sz w:val="20"/>
          <w:lang w:val="en-GB"/>
        </w:rPr>
      </w:pPr>
      <w:r>
        <w:rPr>
          <w:rFonts w:ascii="Times New Roman" w:hAnsi="Times New Roman"/>
          <w:b/>
          <w:noProof/>
          <w:sz w:val="20"/>
          <w:lang w:val="en-GB"/>
        </w:rPr>
        <w:drawing>
          <wp:inline distT="0" distB="0" distL="0" distR="0" wp14:anchorId="53944985" wp14:editId="19D4BAC2">
            <wp:extent cx="5941060" cy="3662045"/>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runa.jpg"/>
                    <pic:cNvPicPr/>
                  </pic:nvPicPr>
                  <pic:blipFill>
                    <a:blip r:embed="rId34">
                      <a:extLst>
                        <a:ext uri="{28A0092B-C50C-407E-A947-70E740481C1C}">
                          <a14:useLocalDpi xmlns:a14="http://schemas.microsoft.com/office/drawing/2010/main" val="0"/>
                        </a:ext>
                      </a:extLst>
                    </a:blip>
                    <a:stretch>
                      <a:fillRect/>
                    </a:stretch>
                  </pic:blipFill>
                  <pic:spPr>
                    <a:xfrm>
                      <a:off x="0" y="0"/>
                      <a:ext cx="5941060" cy="3662045"/>
                    </a:xfrm>
                    <a:prstGeom prst="rect">
                      <a:avLst/>
                    </a:prstGeom>
                  </pic:spPr>
                </pic:pic>
              </a:graphicData>
            </a:graphic>
          </wp:inline>
        </w:drawing>
      </w:r>
    </w:p>
    <w:p w14:paraId="771BF489" w14:textId="77777777" w:rsidR="000E0498" w:rsidRPr="009B57DC" w:rsidRDefault="000E0498" w:rsidP="000E0498">
      <w:pPr>
        <w:spacing w:after="0" w:line="259" w:lineRule="auto"/>
        <w:ind w:left="5"/>
        <w:jc w:val="center"/>
        <w:rPr>
          <w:lang w:val="en-GB"/>
        </w:rPr>
      </w:pPr>
    </w:p>
    <w:p w14:paraId="06811067" w14:textId="1BA6DB9E" w:rsidR="000E0498" w:rsidRPr="003A3D11" w:rsidRDefault="000E0498" w:rsidP="000E0498">
      <w:pPr>
        <w:spacing w:after="0" w:line="259" w:lineRule="auto"/>
        <w:ind w:left="3"/>
        <w:jc w:val="center"/>
      </w:pPr>
      <w:r>
        <w:t xml:space="preserve"> </w:t>
      </w:r>
    </w:p>
    <w:p w14:paraId="62F5555A" w14:textId="6EF69985" w:rsidR="005F2ADB" w:rsidRPr="005F2ADB" w:rsidRDefault="005F2ADB" w:rsidP="005F2ADB">
      <w:pPr>
        <w:rPr>
          <w:lang w:val="en-US" w:eastAsia="en-US"/>
        </w:rPr>
      </w:pPr>
    </w:p>
    <w:p w14:paraId="19BE0C64" w14:textId="7092B95B" w:rsidR="003A3D11" w:rsidRPr="00D74853" w:rsidRDefault="003A3D11" w:rsidP="003A3D11">
      <w:pPr>
        <w:spacing w:after="0" w:line="259" w:lineRule="auto"/>
        <w:jc w:val="left"/>
        <w:rPr>
          <w:lang w:val="en-GB"/>
        </w:rPr>
      </w:pPr>
      <w:r w:rsidRPr="00D74853">
        <w:rPr>
          <w:lang w:val="en-GB"/>
        </w:rPr>
        <w:tab/>
      </w:r>
      <w:r w:rsidRPr="00D74853">
        <w:rPr>
          <w:b/>
          <w:i/>
          <w:sz w:val="26"/>
          <w:lang w:val="en-GB"/>
        </w:rPr>
        <w:t xml:space="preserve"> </w:t>
      </w:r>
    </w:p>
    <w:p w14:paraId="3601E3FA" w14:textId="52488FA3" w:rsidR="003A3D11" w:rsidRPr="00D74853" w:rsidRDefault="003A3D11" w:rsidP="003A3D11">
      <w:pPr>
        <w:spacing w:after="0" w:line="259" w:lineRule="auto"/>
        <w:jc w:val="left"/>
        <w:rPr>
          <w:lang w:val="en-GB"/>
        </w:rPr>
      </w:pPr>
    </w:p>
    <w:p w14:paraId="0193CBDC" w14:textId="3E98D120" w:rsidR="003A3D11" w:rsidRDefault="003A3D11" w:rsidP="003A3D11">
      <w:pPr>
        <w:spacing w:after="32" w:line="259" w:lineRule="auto"/>
        <w:ind w:left="5"/>
        <w:jc w:val="left"/>
      </w:pPr>
    </w:p>
    <w:p w14:paraId="10C23F72" w14:textId="721289D7" w:rsidR="003A3D11" w:rsidRPr="00D74853" w:rsidRDefault="003A3D11" w:rsidP="003A3D11">
      <w:pPr>
        <w:spacing w:after="0" w:line="259" w:lineRule="auto"/>
        <w:jc w:val="left"/>
        <w:rPr>
          <w:lang w:val="en-GB"/>
        </w:rPr>
      </w:pPr>
      <w:r w:rsidRPr="00D74853">
        <w:rPr>
          <w:lang w:val="en-GB"/>
        </w:rPr>
        <w:tab/>
      </w:r>
      <w:r w:rsidRPr="00D74853">
        <w:rPr>
          <w:b/>
          <w:i/>
          <w:sz w:val="26"/>
          <w:lang w:val="en-GB"/>
        </w:rPr>
        <w:t xml:space="preserve"> </w:t>
      </w:r>
    </w:p>
    <w:p w14:paraId="0708C0C3" w14:textId="77777777" w:rsidR="003A3D11" w:rsidRDefault="003A3D11" w:rsidP="003A3D11"/>
    <w:p w14:paraId="14927392" w14:textId="27E41C45" w:rsidR="003A3D11" w:rsidRDefault="003A3D11">
      <w:pPr>
        <w:spacing w:after="0"/>
        <w:jc w:val="left"/>
        <w:rPr>
          <w:lang w:eastAsia="en-US"/>
        </w:rPr>
      </w:pPr>
      <w:r>
        <w:rPr>
          <w:lang w:eastAsia="en-US"/>
        </w:rPr>
        <w:br w:type="page"/>
      </w:r>
    </w:p>
    <w:p w14:paraId="5B725495" w14:textId="77777777" w:rsidR="001C4ABF" w:rsidRDefault="001C4ABF" w:rsidP="001C4ABF">
      <w:pPr>
        <w:pStyle w:val="AnnexNoTitle0"/>
        <w:jc w:val="both"/>
        <w:rPr>
          <w:sz w:val="24"/>
          <w:szCs w:val="24"/>
          <w:lang w:val="en-US" w:eastAsia="zh-CN"/>
        </w:rPr>
        <w:sectPr w:rsidR="001C4ABF" w:rsidSect="008F677F">
          <w:footerReference w:type="even" r:id="rId35"/>
          <w:footerReference w:type="default" r:id="rId36"/>
          <w:headerReference w:type="first" r:id="rId37"/>
          <w:pgSz w:w="11907" w:h="16840" w:code="9"/>
          <w:pgMar w:top="1134" w:right="1275" w:bottom="1134" w:left="1276" w:header="720" w:footer="720" w:gutter="0"/>
          <w:paperSrc w:first="1" w:other="1"/>
          <w:cols w:space="720"/>
          <w:titlePg/>
        </w:sectPr>
      </w:pPr>
    </w:p>
    <w:p w14:paraId="2AC7C812" w14:textId="059671A8" w:rsidR="000668AC" w:rsidRDefault="000668AC" w:rsidP="00532E85">
      <w:pPr>
        <w:pStyle w:val="AnnexNoTitle0"/>
        <w:rPr>
          <w:bCs/>
          <w:iCs/>
          <w:color w:val="000000" w:themeColor="text1"/>
          <w:sz w:val="24"/>
          <w:szCs w:val="24"/>
          <w:lang w:val="en-US"/>
        </w:rPr>
      </w:pPr>
      <w:r w:rsidRPr="00A00BE1">
        <w:rPr>
          <w:sz w:val="24"/>
          <w:szCs w:val="24"/>
          <w:lang w:val="en-US" w:eastAsia="zh-CN"/>
        </w:rPr>
        <w:lastRenderedPageBreak/>
        <w:t>Annex 3</w:t>
      </w:r>
      <w:r w:rsidRPr="00A00BE1">
        <w:rPr>
          <w:sz w:val="24"/>
          <w:szCs w:val="24"/>
          <w:lang w:val="en-US" w:eastAsia="zh-CN"/>
        </w:rPr>
        <w:br/>
      </w:r>
      <w:r w:rsidRPr="00A00BE1">
        <w:rPr>
          <w:sz w:val="24"/>
          <w:szCs w:val="24"/>
          <w:lang w:val="en-US" w:eastAsia="zh-CN"/>
        </w:rPr>
        <w:br/>
        <w:t xml:space="preserve">Methodology </w:t>
      </w:r>
      <w:r w:rsidRPr="00A00BE1">
        <w:rPr>
          <w:bCs/>
          <w:iCs/>
          <w:color w:val="000000" w:themeColor="text1"/>
          <w:sz w:val="24"/>
          <w:szCs w:val="24"/>
          <w:lang w:val="en-US"/>
        </w:rPr>
        <w:t xml:space="preserve">for calculating the </w:t>
      </w:r>
      <w:r w:rsidRPr="00A00BE1">
        <w:rPr>
          <w:sz w:val="24"/>
          <w:szCs w:val="24"/>
          <w:lang w:val="en-US"/>
        </w:rPr>
        <w:t xml:space="preserve">exclusion zone </w:t>
      </w:r>
      <w:r w:rsidRPr="00A00BE1">
        <w:rPr>
          <w:bCs/>
          <w:iCs/>
          <w:color w:val="000000" w:themeColor="text1"/>
          <w:sz w:val="24"/>
          <w:szCs w:val="24"/>
          <w:lang w:val="en-US"/>
        </w:rPr>
        <w:t>around GSO EESS earth stations</w:t>
      </w:r>
      <w:r w:rsidR="00CD6DA4">
        <w:rPr>
          <w:bCs/>
          <w:iCs/>
          <w:color w:val="000000" w:themeColor="text1"/>
          <w:sz w:val="24"/>
          <w:szCs w:val="24"/>
          <w:lang w:val="en-US"/>
        </w:rPr>
        <w:t xml:space="preserve"> in the band 25.25 – 27.5 GHz</w:t>
      </w:r>
    </w:p>
    <w:p w14:paraId="32E16901" w14:textId="77777777" w:rsidR="001C4ABF" w:rsidRPr="001C4ABF" w:rsidRDefault="001C4ABF" w:rsidP="001C4ABF">
      <w:pPr>
        <w:pStyle w:val="Normalaftertitle"/>
        <w:rPr>
          <w:lang w:val="en-US"/>
        </w:rPr>
      </w:pPr>
    </w:p>
    <w:p w14:paraId="5C0BE7E6" w14:textId="4C165B82" w:rsidR="001C4ABF" w:rsidRDefault="001C4ABF" w:rsidP="001C4ABF">
      <w:pPr>
        <w:pStyle w:val="Heading1"/>
        <w:keepNext/>
        <w:keepLines/>
        <w:numPr>
          <w:ilvl w:val="0"/>
          <w:numId w:val="44"/>
        </w:numPr>
        <w:spacing w:before="0" w:after="258" w:line="259" w:lineRule="auto"/>
      </w:pPr>
      <w:r>
        <w:t xml:space="preserve">Introduction </w:t>
      </w:r>
    </w:p>
    <w:p w14:paraId="090EE7A9" w14:textId="0F97F5F8" w:rsidR="00CD6DA4" w:rsidRDefault="001C4ABF" w:rsidP="001C4ABF">
      <w:pPr>
        <w:pStyle w:val="ListParagraph"/>
      </w:pPr>
      <w:r>
        <w:t xml:space="preserve">This methodology would apply to </w:t>
      </w:r>
      <w:r w:rsidR="00CD6DA4">
        <w:t>EESS satellites performing observations from the GSO orbit, such as meteorological satellites, in the band 25.5-27 GHz</w:t>
      </w:r>
      <w:r w:rsidR="00CD6DA4" w:rsidRPr="00D30EF6">
        <w:t>.</w:t>
      </w:r>
      <w:r w:rsidR="00CD6DA4">
        <w:t xml:space="preserve"> </w:t>
      </w:r>
    </w:p>
    <w:p w14:paraId="021D7A18" w14:textId="53C3E876" w:rsidR="001C4ABF" w:rsidRDefault="001C4ABF" w:rsidP="001C4ABF">
      <w:pPr>
        <w:pStyle w:val="ListParagraph"/>
      </w:pPr>
      <w:r>
        <w:t xml:space="preserve">In this case, the EESS earth station is tracking a given GSO satellite and hence </w:t>
      </w:r>
      <w:r w:rsidR="00D30EF6">
        <w:t xml:space="preserve">its antenna </w:t>
      </w:r>
      <w:r>
        <w:t xml:space="preserve">is </w:t>
      </w:r>
      <w:r w:rsidR="00D30EF6">
        <w:t>not moving</w:t>
      </w:r>
      <w:r>
        <w:t>.</w:t>
      </w:r>
      <w:r w:rsidR="00CD6DA4">
        <w:t xml:space="preserve"> </w:t>
      </w:r>
      <w:r>
        <w:t xml:space="preserve">The TVG methodology given in RR Appendix 7 can </w:t>
      </w:r>
      <w:r w:rsidR="00CD6DA4">
        <w:t xml:space="preserve">therefore </w:t>
      </w:r>
      <w:r>
        <w:t xml:space="preserve">be applied as such. This methodology would give results </w:t>
      </w:r>
      <w:proofErr w:type="gramStart"/>
      <w:r>
        <w:t>similar to</w:t>
      </w:r>
      <w:proofErr w:type="gramEnd"/>
      <w:r>
        <w:t xml:space="preserve"> a Monte Carlo analysis, but is much faster and </w:t>
      </w:r>
      <w:r w:rsidR="00D30EF6">
        <w:t xml:space="preserve">more </w:t>
      </w:r>
      <w:r>
        <w:t>efficient.</w:t>
      </w:r>
    </w:p>
    <w:p w14:paraId="3FE195A7" w14:textId="084FA308" w:rsidR="001C4ABF" w:rsidRDefault="001C4ABF" w:rsidP="001C4ABF">
      <w:pPr>
        <w:pStyle w:val="ListParagraph"/>
      </w:pPr>
      <w:r>
        <w:t>Given that the user equipment will operate either indoor or in heavy clutter, the methodology focusses on the IMT-2020 base station. Since studies have shown that there is little aggregate effect from several base stations and user equipment near the earth station, the methodology only considered a single base IMT-2020 base station.</w:t>
      </w:r>
      <w:r w:rsidR="00D3625D">
        <w:t xml:space="preserve"> </w:t>
      </w:r>
      <w:r w:rsidR="00D3625D" w:rsidRPr="00D3625D">
        <w:t xml:space="preserve">When considering the aggregate, distances are not expected to increase </w:t>
      </w:r>
      <w:proofErr w:type="gramStart"/>
      <w:r w:rsidR="00D3625D" w:rsidRPr="00D3625D">
        <w:t>as long as</w:t>
      </w:r>
      <w:proofErr w:type="gramEnd"/>
      <w:r w:rsidR="00D3625D" w:rsidRPr="00D3625D">
        <w:t xml:space="preserve"> BS antenna panels are not concurrently pointing towards the ES in azimuth.</w:t>
      </w:r>
    </w:p>
    <w:p w14:paraId="4C370495" w14:textId="77777777" w:rsidR="001C4ABF" w:rsidRDefault="001C4ABF" w:rsidP="001C4ABF">
      <w:pPr>
        <w:pStyle w:val="Heading1"/>
      </w:pPr>
      <w:r w:rsidRPr="00B932BA">
        <w:t>TVG standard methodology</w:t>
      </w:r>
    </w:p>
    <w:p w14:paraId="66A5B0B3" w14:textId="28E3CDAC" w:rsidR="001C4ABF" w:rsidRDefault="001C4ABF" w:rsidP="001C4ABF">
      <w:pPr>
        <w:pStyle w:val="ListParagraph"/>
      </w:pPr>
      <w:r>
        <w:t>See Annex 1 section 2.</w:t>
      </w:r>
    </w:p>
    <w:p w14:paraId="7D78B870" w14:textId="77777777" w:rsidR="001C4ABF" w:rsidRDefault="001C4ABF" w:rsidP="001C4ABF">
      <w:pPr>
        <w:pStyle w:val="Heading1"/>
      </w:pPr>
      <w:r>
        <w:t>Determination of the IMT-2020 base station total power</w:t>
      </w:r>
    </w:p>
    <w:p w14:paraId="5369574C" w14:textId="04308DA9" w:rsidR="001C4ABF" w:rsidRDefault="001C4ABF" w:rsidP="001C4ABF">
      <w:pPr>
        <w:pStyle w:val="ListParagraph"/>
      </w:pPr>
      <w:r>
        <w:t xml:space="preserve"> See Annex 1 section 3</w:t>
      </w:r>
    </w:p>
    <w:p w14:paraId="0B46D65B" w14:textId="792E0D09" w:rsidR="001C4ABF" w:rsidRDefault="001C4ABF" w:rsidP="001C4ABF">
      <w:pPr>
        <w:pStyle w:val="Heading1"/>
      </w:pPr>
      <w:r>
        <w:t>Determination of the distribution of the IMT-2020 BS antenna gain towards the horizon</w:t>
      </w:r>
    </w:p>
    <w:p w14:paraId="6644352F" w14:textId="2F54F197" w:rsidR="00CD6DA4" w:rsidRDefault="00CD6DA4" w:rsidP="00CD6DA4">
      <w:pPr>
        <w:pStyle w:val="ListParagraph"/>
      </w:pPr>
      <w:r>
        <w:t>See Annex 1 section 4</w:t>
      </w:r>
    </w:p>
    <w:p w14:paraId="3C6A8998" w14:textId="197A9352" w:rsidR="001C4ABF" w:rsidRDefault="001C4ABF" w:rsidP="001C4ABF">
      <w:pPr>
        <w:pStyle w:val="Heading1"/>
      </w:pPr>
      <w:r>
        <w:t xml:space="preserve">Determination of the </w:t>
      </w:r>
      <w:r w:rsidR="00CD6DA4">
        <w:t>EES</w:t>
      </w:r>
      <w:r>
        <w:t>S antenna gain Gr towards the horizon</w:t>
      </w:r>
    </w:p>
    <w:p w14:paraId="09991B92" w14:textId="50DFDCAA" w:rsidR="00CD6DA4" w:rsidRDefault="00E22832" w:rsidP="00E22832">
      <w:pPr>
        <w:pStyle w:val="ListParagraph"/>
      </w:pPr>
      <w:r w:rsidRPr="00E22832">
        <w:t>In this case, the GSO satellite is fixed at a given longitude</w:t>
      </w:r>
      <w:r>
        <w:t xml:space="preserve"> on the GSO arc, at round 36 000 km altitude. It is therefore easy to determine only once the vector </w:t>
      </w:r>
      <w:r w:rsidR="00DC020E">
        <w:t xml:space="preserve">going from the EESS </w:t>
      </w:r>
      <w:r>
        <w:t xml:space="preserve">earth station towards </w:t>
      </w:r>
      <w:r w:rsidR="00DC020E">
        <w:t xml:space="preserve">the </w:t>
      </w:r>
      <w:r>
        <w:t>EESS satellite. The offset angle between this vector and the horizon direction for each azimuth can also be determined only once, whereas for a NGSO satellite it had to be determined for each time step.</w:t>
      </w:r>
    </w:p>
    <w:p w14:paraId="6C265108" w14:textId="1E446476" w:rsidR="00E22832" w:rsidRPr="00E22832" w:rsidRDefault="00E22832" w:rsidP="00E22832">
      <w:pPr>
        <w:pStyle w:val="ListParagraph"/>
      </w:pPr>
      <w:r>
        <w:t>This offset angle allows to determine the antenna gain of the EESS earth station towards the horizon for the azimuth considered. Normally, it should be at its maximum value in the azimuth corresponding to the azimuth where the GSO satellite is.</w:t>
      </w:r>
    </w:p>
    <w:p w14:paraId="338C560E" w14:textId="179DD221" w:rsidR="001C4ABF" w:rsidRDefault="001C4ABF" w:rsidP="001C4ABF">
      <w:pPr>
        <w:pStyle w:val="Heading1"/>
      </w:pPr>
      <w:r>
        <w:t xml:space="preserve">Determination of the </w:t>
      </w:r>
      <w:r w:rsidR="00CD6DA4">
        <w:t>EES</w:t>
      </w:r>
      <w:r>
        <w:t>S protection threshold and reference bandwidth</w:t>
      </w:r>
    </w:p>
    <w:p w14:paraId="29CE21B7" w14:textId="01FF7B95" w:rsidR="001C4ABF" w:rsidRPr="00A57E79" w:rsidRDefault="001C4ABF" w:rsidP="00E22832">
      <w:pPr>
        <w:pStyle w:val="ListParagraph"/>
      </w:pPr>
      <w:r w:rsidRPr="00A57E79">
        <w:t xml:space="preserve">The </w:t>
      </w:r>
      <w:r w:rsidR="004A5C7A">
        <w:t xml:space="preserve">short-term </w:t>
      </w:r>
      <w:r w:rsidR="00CD6DA4">
        <w:t>EESS</w:t>
      </w:r>
      <w:r w:rsidRPr="00A57E79">
        <w:t xml:space="preserve"> </w:t>
      </w:r>
      <w:r w:rsidR="00A57834">
        <w:t xml:space="preserve">sharing </w:t>
      </w:r>
      <w:r w:rsidRPr="00A57E79">
        <w:t>threshold I is given in Recommendation ITU-R SA.</w:t>
      </w:r>
      <w:r w:rsidR="004A5C7A">
        <w:t>1161</w:t>
      </w:r>
      <w:r w:rsidRPr="00A57E79">
        <w:t>, as -</w:t>
      </w:r>
      <w:r w:rsidR="004A5C7A">
        <w:t>133</w:t>
      </w:r>
      <w:r w:rsidR="004A5C7A" w:rsidRPr="00A57E79">
        <w:t xml:space="preserve"> </w:t>
      </w:r>
      <w:proofErr w:type="spellStart"/>
      <w:r w:rsidRPr="00A57E79">
        <w:t>dBW</w:t>
      </w:r>
      <w:proofErr w:type="spellEnd"/>
      <w:r w:rsidRPr="00A57E79">
        <w:t xml:space="preserve"> in a reference bandwidth </w:t>
      </w:r>
      <w:proofErr w:type="spellStart"/>
      <w:r w:rsidRPr="00A57E79">
        <w:t>B</w:t>
      </w:r>
      <w:r w:rsidRPr="00A57E79">
        <w:rPr>
          <w:vertAlign w:val="subscript"/>
        </w:rPr>
        <w:t>ref</w:t>
      </w:r>
      <w:proofErr w:type="spellEnd"/>
      <w:r w:rsidRPr="00A57E79">
        <w:t xml:space="preserve"> of 1</w:t>
      </w:r>
      <w:r w:rsidR="00CD6DA4">
        <w:t>0</w:t>
      </w:r>
      <w:r w:rsidRPr="00A57E79">
        <w:t xml:space="preserve"> MHz. The associated percentage of time p is 0.</w:t>
      </w:r>
      <w:r w:rsidR="004A5C7A">
        <w:t>1</w:t>
      </w:r>
      <w:r w:rsidRPr="00A57E79">
        <w:t xml:space="preserve">%. </w:t>
      </w:r>
    </w:p>
    <w:p w14:paraId="0F40BF12" w14:textId="77777777" w:rsidR="001C4ABF" w:rsidRDefault="001C4ABF" w:rsidP="001C4ABF">
      <w:pPr>
        <w:pStyle w:val="Heading1"/>
      </w:pPr>
      <w:r>
        <w:lastRenderedPageBreak/>
        <w:t>Determination of the required propagation loss and associated percentage of time</w:t>
      </w:r>
    </w:p>
    <w:p w14:paraId="41EED348" w14:textId="3EEC3556" w:rsidR="001C4ABF" w:rsidRDefault="00CD6DA4" w:rsidP="001C4ABF">
      <w:pPr>
        <w:rPr>
          <w:rFonts w:ascii="Times New Roman" w:hAnsi="Times New Roman"/>
          <w:sz w:val="24"/>
          <w:szCs w:val="24"/>
          <w:lang w:val="en-GB"/>
        </w:rPr>
      </w:pPr>
      <w:r>
        <w:rPr>
          <w:rFonts w:ascii="Times New Roman" w:hAnsi="Times New Roman"/>
          <w:sz w:val="24"/>
          <w:szCs w:val="24"/>
          <w:lang w:val="en-GB"/>
        </w:rPr>
        <w:t>See Annex 1 section 7.</w:t>
      </w:r>
    </w:p>
    <w:p w14:paraId="06C6F34C" w14:textId="77777777" w:rsidR="00CD6DA4" w:rsidRDefault="00CD6DA4" w:rsidP="001C4ABF">
      <w:pPr>
        <w:rPr>
          <w:rFonts w:ascii="Times New Roman" w:hAnsi="Times New Roman"/>
          <w:sz w:val="24"/>
          <w:szCs w:val="24"/>
          <w:lang w:val="en-GB"/>
        </w:rPr>
      </w:pPr>
    </w:p>
    <w:p w14:paraId="022C3E69" w14:textId="04016B54" w:rsidR="001C4ABF" w:rsidRDefault="001C4ABF" w:rsidP="001C4ABF">
      <w:pPr>
        <w:pStyle w:val="Heading1"/>
      </w:pPr>
      <w:r>
        <w:t xml:space="preserve">Determination of the </w:t>
      </w:r>
      <w:r w:rsidR="00446C97">
        <w:t>exclusion zone</w:t>
      </w:r>
      <w:r>
        <w:t xml:space="preserve"> contour</w:t>
      </w:r>
    </w:p>
    <w:p w14:paraId="76630008" w14:textId="4782CB2A" w:rsidR="001C4ABF" w:rsidRDefault="001C4ABF" w:rsidP="001C4ABF">
      <w:pPr>
        <w:rPr>
          <w:rFonts w:ascii="Times New Roman" w:hAnsi="Times New Roman"/>
          <w:sz w:val="24"/>
          <w:szCs w:val="24"/>
          <w:lang w:val="en-GB"/>
        </w:rPr>
      </w:pPr>
      <w:r w:rsidRPr="007F0821">
        <w:rPr>
          <w:rFonts w:ascii="Times New Roman" w:hAnsi="Times New Roman"/>
          <w:sz w:val="24"/>
          <w:szCs w:val="24"/>
          <w:lang w:val="en-GB"/>
        </w:rPr>
        <w:t xml:space="preserve">For each of the </w:t>
      </w:r>
      <w:r>
        <w:rPr>
          <w:rFonts w:ascii="Times New Roman" w:hAnsi="Times New Roman"/>
          <w:sz w:val="24"/>
          <w:szCs w:val="24"/>
          <w:lang w:val="en-GB"/>
        </w:rPr>
        <w:t xml:space="preserve">azimuth around the EESS earth station, each of the distances from the EESS earth station location, and each of the </w:t>
      </w:r>
      <w:r w:rsidRPr="007F0821">
        <w:rPr>
          <w:rFonts w:ascii="Times New Roman" w:hAnsi="Times New Roman"/>
          <w:sz w:val="24"/>
          <w:szCs w:val="24"/>
          <w:lang w:val="en-GB"/>
        </w:rPr>
        <w:t xml:space="preserve">percentages of time </w:t>
      </w:r>
      <w:proofErr w:type="spellStart"/>
      <w:r w:rsidRPr="007F0821">
        <w:rPr>
          <w:rFonts w:ascii="Times New Roman" w:hAnsi="Times New Roman"/>
          <w:sz w:val="24"/>
          <w:szCs w:val="24"/>
          <w:lang w:val="en-GB"/>
        </w:rPr>
        <w:t>pv</w:t>
      </w:r>
      <w:proofErr w:type="spellEnd"/>
      <w:r w:rsidRPr="007F0821">
        <w:rPr>
          <w:rFonts w:ascii="Times New Roman" w:hAnsi="Times New Roman"/>
          <w:sz w:val="24"/>
          <w:szCs w:val="24"/>
          <w:lang w:val="en-GB"/>
        </w:rPr>
        <w:t xml:space="preserve"> determined in section 7,</w:t>
      </w:r>
      <w:r>
        <w:rPr>
          <w:rFonts w:ascii="Times New Roman" w:hAnsi="Times New Roman"/>
          <w:sz w:val="24"/>
          <w:szCs w:val="24"/>
          <w:lang w:val="en-GB"/>
        </w:rPr>
        <w:t xml:space="preserve"> the propagation loss should be determined using Recommendation ITU-R P.452-16, considering the terrain elevation surrounding the earth station.</w:t>
      </w:r>
    </w:p>
    <w:p w14:paraId="4F053476" w14:textId="77777777" w:rsidR="001C4ABF" w:rsidRDefault="001C4ABF" w:rsidP="001C4ABF">
      <w:pPr>
        <w:ind w:left="-5"/>
        <w:rPr>
          <w:rFonts w:ascii="Times New Roman" w:hAnsi="Times New Roman"/>
          <w:sz w:val="24"/>
          <w:szCs w:val="24"/>
          <w:lang w:val="en-GB"/>
        </w:rPr>
      </w:pPr>
      <w:r w:rsidRPr="007F0821">
        <w:rPr>
          <w:rFonts w:ascii="Times New Roman" w:hAnsi="Times New Roman"/>
          <w:sz w:val="24"/>
          <w:szCs w:val="24"/>
          <w:lang w:val="en-GB"/>
        </w:rPr>
        <w:t xml:space="preserve">The terrain elevation recommended is the 1-arcsec resolution terrain profile data of the Shuttle Radar Topography Mission (SRTM). The terrain profiles can be sampled with an azimuth step of 1 </w:t>
      </w:r>
      <w:proofErr w:type="spellStart"/>
      <w:r w:rsidRPr="007F0821">
        <w:rPr>
          <w:rFonts w:ascii="Times New Roman" w:hAnsi="Times New Roman"/>
          <w:sz w:val="24"/>
          <w:szCs w:val="24"/>
          <w:lang w:val="en-GB"/>
        </w:rPr>
        <w:t>deg</w:t>
      </w:r>
      <w:proofErr w:type="spellEnd"/>
      <w:r w:rsidRPr="007F0821">
        <w:rPr>
          <w:rFonts w:ascii="Times New Roman" w:hAnsi="Times New Roman"/>
          <w:sz w:val="24"/>
          <w:szCs w:val="24"/>
          <w:lang w:val="en-GB"/>
        </w:rPr>
        <w:t xml:space="preserve"> around the earth station of interest and a distance step of 25 m. The losses can then be computed around the station with an azimuth step of 1 degree and a distance step of 100 m. </w:t>
      </w:r>
    </w:p>
    <w:p w14:paraId="15BA5F86" w14:textId="55C27310" w:rsidR="001C4ABF" w:rsidRDefault="001C4ABF" w:rsidP="001C4ABF">
      <w:pPr>
        <w:ind w:left="-5"/>
        <w:rPr>
          <w:rFonts w:ascii="Times New Roman" w:hAnsi="Times New Roman"/>
          <w:sz w:val="24"/>
          <w:szCs w:val="24"/>
          <w:lang w:val="en-GB"/>
        </w:rPr>
      </w:pPr>
      <w:r>
        <w:rPr>
          <w:rFonts w:ascii="Times New Roman" w:hAnsi="Times New Roman"/>
          <w:sz w:val="24"/>
          <w:szCs w:val="24"/>
          <w:lang w:val="en-GB"/>
        </w:rPr>
        <w:t xml:space="preserve">For each azimuth and percentage of time </w:t>
      </w:r>
      <w:proofErr w:type="spellStart"/>
      <w:r>
        <w:rPr>
          <w:rFonts w:ascii="Times New Roman" w:hAnsi="Times New Roman"/>
          <w:sz w:val="24"/>
          <w:szCs w:val="24"/>
          <w:lang w:val="en-GB"/>
        </w:rPr>
        <w:t>pv</w:t>
      </w:r>
      <w:proofErr w:type="spellEnd"/>
      <w:r>
        <w:rPr>
          <w:rFonts w:ascii="Times New Roman" w:hAnsi="Times New Roman"/>
          <w:sz w:val="24"/>
          <w:szCs w:val="24"/>
          <w:lang w:val="en-GB"/>
        </w:rPr>
        <w:t xml:space="preserve">, the separation distance required is then the maximum distance at which the propagation loss calculated is just below the required propagation loss </w:t>
      </w:r>
      <w:proofErr w:type="spellStart"/>
      <w:r>
        <w:rPr>
          <w:rFonts w:ascii="Times New Roman" w:hAnsi="Times New Roman"/>
          <w:sz w:val="24"/>
          <w:szCs w:val="24"/>
          <w:lang w:val="en-GB"/>
        </w:rPr>
        <w:t>L</w:t>
      </w:r>
      <w:r w:rsidRPr="0044047B">
        <w:rPr>
          <w:rFonts w:ascii="Times New Roman" w:hAnsi="Times New Roman"/>
          <w:sz w:val="24"/>
          <w:szCs w:val="24"/>
          <w:vertAlign w:val="subscript"/>
          <w:lang w:val="en-GB"/>
        </w:rPr>
        <w:t>req</w:t>
      </w:r>
      <w:proofErr w:type="spellEnd"/>
      <w:r>
        <w:rPr>
          <w:rFonts w:ascii="Times New Roman" w:hAnsi="Times New Roman"/>
          <w:sz w:val="24"/>
          <w:szCs w:val="24"/>
          <w:lang w:val="en-GB"/>
        </w:rPr>
        <w:t>(</w:t>
      </w:r>
      <w:proofErr w:type="spellStart"/>
      <w:r>
        <w:rPr>
          <w:rFonts w:ascii="Times New Roman" w:hAnsi="Times New Roman"/>
          <w:sz w:val="24"/>
          <w:szCs w:val="24"/>
          <w:lang w:val="en-GB"/>
        </w:rPr>
        <w:t>pv</w:t>
      </w:r>
      <w:proofErr w:type="spellEnd"/>
      <w:r>
        <w:rPr>
          <w:rFonts w:ascii="Times New Roman" w:hAnsi="Times New Roman"/>
          <w:sz w:val="24"/>
          <w:szCs w:val="24"/>
          <w:lang w:val="en-GB"/>
        </w:rPr>
        <w:t xml:space="preserve">). The </w:t>
      </w:r>
      <w:r w:rsidR="00446C97">
        <w:rPr>
          <w:rFonts w:ascii="Times New Roman" w:hAnsi="Times New Roman"/>
          <w:sz w:val="24"/>
          <w:szCs w:val="24"/>
          <w:lang w:val="en-GB"/>
        </w:rPr>
        <w:t>separation</w:t>
      </w:r>
      <w:r>
        <w:rPr>
          <w:rFonts w:ascii="Times New Roman" w:hAnsi="Times New Roman"/>
          <w:sz w:val="24"/>
          <w:szCs w:val="24"/>
          <w:lang w:val="en-GB"/>
        </w:rPr>
        <w:t xml:space="preserve"> distance to be retained for the azimuth angle considered is the maximum distance obtained for all values of </w:t>
      </w:r>
      <w:proofErr w:type="spellStart"/>
      <w:r>
        <w:rPr>
          <w:rFonts w:ascii="Times New Roman" w:hAnsi="Times New Roman"/>
          <w:sz w:val="24"/>
          <w:szCs w:val="24"/>
          <w:lang w:val="en-GB"/>
        </w:rPr>
        <w:t>pv</w:t>
      </w:r>
      <w:proofErr w:type="spellEnd"/>
      <w:r>
        <w:rPr>
          <w:rFonts w:ascii="Times New Roman" w:hAnsi="Times New Roman"/>
          <w:sz w:val="24"/>
          <w:szCs w:val="24"/>
          <w:lang w:val="en-GB"/>
        </w:rPr>
        <w:t>.</w:t>
      </w:r>
    </w:p>
    <w:p w14:paraId="39C0CF33" w14:textId="33EFD551" w:rsidR="001C4ABF" w:rsidRDefault="001C4ABF" w:rsidP="007605FC">
      <w:pPr>
        <w:ind w:left="-5"/>
      </w:pPr>
      <w:r>
        <w:rPr>
          <w:rFonts w:ascii="Times New Roman" w:hAnsi="Times New Roman"/>
          <w:sz w:val="24"/>
          <w:szCs w:val="24"/>
          <w:lang w:val="en-GB"/>
        </w:rPr>
        <w:t xml:space="preserve">The following figure </w:t>
      </w:r>
      <w:r w:rsidR="003F0561">
        <w:rPr>
          <w:rFonts w:ascii="Times New Roman" w:hAnsi="Times New Roman"/>
          <w:sz w:val="24"/>
          <w:szCs w:val="24"/>
          <w:lang w:val="en-GB"/>
        </w:rPr>
        <w:t xml:space="preserve">3-1 </w:t>
      </w:r>
      <w:r>
        <w:rPr>
          <w:rFonts w:ascii="Times New Roman" w:hAnsi="Times New Roman"/>
          <w:sz w:val="24"/>
          <w:szCs w:val="24"/>
          <w:lang w:val="en-GB"/>
        </w:rPr>
        <w:t>provide</w:t>
      </w:r>
      <w:r w:rsidR="00D9326E">
        <w:rPr>
          <w:rFonts w:ascii="Times New Roman" w:hAnsi="Times New Roman"/>
          <w:sz w:val="24"/>
          <w:szCs w:val="24"/>
          <w:lang w:val="en-GB"/>
        </w:rPr>
        <w:t>s</w:t>
      </w:r>
      <w:r>
        <w:rPr>
          <w:rFonts w:ascii="Times New Roman" w:hAnsi="Times New Roman"/>
          <w:sz w:val="24"/>
          <w:szCs w:val="24"/>
          <w:lang w:val="en-GB"/>
        </w:rPr>
        <w:t xml:space="preserve"> as an example the </w:t>
      </w:r>
      <w:r w:rsidR="00446C97">
        <w:rPr>
          <w:rFonts w:ascii="Times New Roman" w:hAnsi="Times New Roman"/>
          <w:sz w:val="24"/>
          <w:szCs w:val="24"/>
          <w:lang w:val="en-GB"/>
        </w:rPr>
        <w:t>exclusion zone</w:t>
      </w:r>
      <w:r>
        <w:rPr>
          <w:rFonts w:ascii="Times New Roman" w:hAnsi="Times New Roman"/>
          <w:sz w:val="24"/>
          <w:szCs w:val="24"/>
          <w:lang w:val="en-GB"/>
        </w:rPr>
        <w:t xml:space="preserve"> contour obtained around the EUMETSAT earth station in </w:t>
      </w:r>
      <w:proofErr w:type="spellStart"/>
      <w:r>
        <w:rPr>
          <w:rFonts w:ascii="Times New Roman" w:hAnsi="Times New Roman"/>
          <w:sz w:val="24"/>
          <w:szCs w:val="24"/>
          <w:lang w:val="en-GB"/>
        </w:rPr>
        <w:t>Leuk</w:t>
      </w:r>
      <w:proofErr w:type="spellEnd"/>
      <w:r>
        <w:rPr>
          <w:rFonts w:ascii="Times New Roman" w:hAnsi="Times New Roman"/>
          <w:sz w:val="24"/>
          <w:szCs w:val="24"/>
          <w:lang w:val="en-GB"/>
        </w:rPr>
        <w:t xml:space="preserve"> (Switzerland) for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8x8 suburban open space area base station at 26 GHz.</w:t>
      </w:r>
    </w:p>
    <w:p w14:paraId="34D9980B" w14:textId="1B1DE935" w:rsidR="001C4ABF" w:rsidRDefault="001C4ABF" w:rsidP="001C4ABF">
      <w:pPr>
        <w:pStyle w:val="FigureNo"/>
        <w:rPr>
          <w:rFonts w:eastAsia="SimSun"/>
        </w:rPr>
      </w:pPr>
      <w:r>
        <w:t xml:space="preserve"> </w:t>
      </w:r>
      <w:r w:rsidRPr="001E0BBB">
        <w:rPr>
          <w:rFonts w:eastAsia="SimSun"/>
        </w:rPr>
        <w:t xml:space="preserve">FIGURE </w:t>
      </w:r>
      <w:r w:rsidR="009F20C0">
        <w:rPr>
          <w:rFonts w:eastAsia="SimSun"/>
        </w:rPr>
        <w:t>3-</w:t>
      </w:r>
      <w:r w:rsidR="00D9326E">
        <w:rPr>
          <w:rFonts w:eastAsia="SimSun"/>
        </w:rPr>
        <w:t>1</w:t>
      </w:r>
    </w:p>
    <w:p w14:paraId="1AAAA089" w14:textId="7CD4FCF2" w:rsidR="001C4ABF" w:rsidRDefault="001C4ABF" w:rsidP="001C4ABF">
      <w:pPr>
        <w:spacing w:after="0" w:line="259" w:lineRule="auto"/>
        <w:ind w:left="5"/>
        <w:jc w:val="center"/>
        <w:rPr>
          <w:rFonts w:ascii="Times New Roman" w:hAnsi="Times New Roman"/>
          <w:b/>
          <w:sz w:val="20"/>
          <w:lang w:val="en-GB"/>
        </w:rPr>
      </w:pPr>
      <w:r w:rsidRPr="009B57DC">
        <w:rPr>
          <w:rFonts w:ascii="Times New Roman" w:hAnsi="Times New Roman"/>
          <w:b/>
          <w:sz w:val="20"/>
          <w:lang w:val="en-GB"/>
        </w:rPr>
        <w:t xml:space="preserve">Google Earth view of </w:t>
      </w:r>
      <w:r w:rsidR="00446C97">
        <w:rPr>
          <w:rFonts w:ascii="Times New Roman" w:hAnsi="Times New Roman"/>
          <w:b/>
          <w:sz w:val="20"/>
          <w:lang w:val="en-GB"/>
        </w:rPr>
        <w:t>the exclusion zone</w:t>
      </w:r>
      <w:r w:rsidRPr="009B57DC">
        <w:rPr>
          <w:rFonts w:ascii="Times New Roman" w:hAnsi="Times New Roman"/>
          <w:b/>
          <w:sz w:val="20"/>
          <w:lang w:val="en-GB"/>
        </w:rPr>
        <w:t xml:space="preserve"> contour around </w:t>
      </w:r>
      <w:proofErr w:type="spellStart"/>
      <w:r>
        <w:rPr>
          <w:rFonts w:ascii="Times New Roman" w:hAnsi="Times New Roman"/>
          <w:b/>
          <w:sz w:val="20"/>
          <w:lang w:val="en-GB"/>
        </w:rPr>
        <w:t>Leuk</w:t>
      </w:r>
      <w:proofErr w:type="spellEnd"/>
    </w:p>
    <w:p w14:paraId="30F168D0" w14:textId="77777777" w:rsidR="00053550" w:rsidRDefault="00053550" w:rsidP="001C4ABF">
      <w:pPr>
        <w:spacing w:after="0" w:line="259" w:lineRule="auto"/>
        <w:ind w:left="5"/>
        <w:jc w:val="center"/>
        <w:rPr>
          <w:rFonts w:ascii="Times New Roman" w:hAnsi="Times New Roman"/>
          <w:b/>
          <w:sz w:val="20"/>
          <w:lang w:val="en-GB"/>
        </w:rPr>
      </w:pPr>
    </w:p>
    <w:p w14:paraId="09E11FA7" w14:textId="35E9CD39" w:rsidR="00053550" w:rsidRPr="009B57DC" w:rsidRDefault="00053550" w:rsidP="001C4ABF">
      <w:pPr>
        <w:spacing w:after="0" w:line="259" w:lineRule="auto"/>
        <w:ind w:left="5"/>
        <w:jc w:val="center"/>
        <w:rPr>
          <w:rFonts w:ascii="Times New Roman" w:hAnsi="Times New Roman"/>
          <w:b/>
          <w:sz w:val="20"/>
          <w:lang w:val="en-GB"/>
        </w:rPr>
      </w:pPr>
      <w:r>
        <w:rPr>
          <w:rFonts w:ascii="Times New Roman" w:hAnsi="Times New Roman"/>
          <w:b/>
          <w:noProof/>
          <w:sz w:val="20"/>
          <w:lang w:val="en-GB"/>
        </w:rPr>
        <w:drawing>
          <wp:inline distT="0" distB="0" distL="0" distR="0" wp14:anchorId="6572CD0F" wp14:editId="07D92302">
            <wp:extent cx="5941060" cy="366204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uk.jpg"/>
                    <pic:cNvPicPr/>
                  </pic:nvPicPr>
                  <pic:blipFill>
                    <a:blip r:embed="rId38">
                      <a:extLst>
                        <a:ext uri="{28A0092B-C50C-407E-A947-70E740481C1C}">
                          <a14:useLocalDpi xmlns:a14="http://schemas.microsoft.com/office/drawing/2010/main" val="0"/>
                        </a:ext>
                      </a:extLst>
                    </a:blip>
                    <a:stretch>
                      <a:fillRect/>
                    </a:stretch>
                  </pic:blipFill>
                  <pic:spPr>
                    <a:xfrm>
                      <a:off x="0" y="0"/>
                      <a:ext cx="5941060" cy="3662045"/>
                    </a:xfrm>
                    <a:prstGeom prst="rect">
                      <a:avLst/>
                    </a:prstGeom>
                  </pic:spPr>
                </pic:pic>
              </a:graphicData>
            </a:graphic>
          </wp:inline>
        </w:drawing>
      </w:r>
    </w:p>
    <w:sectPr w:rsidR="00053550" w:rsidRPr="009B57DC" w:rsidSect="008F677F">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F240B" w14:textId="77777777" w:rsidR="007D5A6B" w:rsidRDefault="007D5A6B">
      <w:r>
        <w:separator/>
      </w:r>
    </w:p>
  </w:endnote>
  <w:endnote w:type="continuationSeparator" w:id="0">
    <w:p w14:paraId="36C359E1" w14:textId="77777777" w:rsidR="007D5A6B" w:rsidRDefault="007D5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9C2CD" w14:textId="77777777" w:rsidR="009E7EB2" w:rsidRDefault="009E7EB2">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B308B7" w14:textId="77777777" w:rsidR="009E7EB2" w:rsidRDefault="009E7E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C6CF0" w14:textId="4D8A91E9" w:rsidR="009E7EB2" w:rsidRDefault="009E7EB2">
    <w:pP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4D722A">
      <w:rPr>
        <w:rStyle w:val="PageNumber"/>
        <w:noProof/>
        <w:sz w:val="20"/>
      </w:rPr>
      <w:t>12</w:t>
    </w:r>
    <w:r>
      <w:rPr>
        <w:rStyle w:val="PageNumber"/>
        <w:sz w:val="20"/>
      </w:rPr>
      <w:fldChar w:fldCharType="end"/>
    </w:r>
  </w:p>
  <w:p w14:paraId="60EBEF6E" w14:textId="77777777" w:rsidR="009E7EB2" w:rsidRDefault="009E7E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01ED0" w14:textId="77777777" w:rsidR="009E7EB2" w:rsidRDefault="009E7EB2">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6ADB5D" w14:textId="77777777" w:rsidR="009E7EB2" w:rsidRDefault="009E7EB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EE724" w14:textId="2C561D01" w:rsidR="009E7EB2" w:rsidRDefault="009E7EB2">
    <w:pP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4D722A">
      <w:rPr>
        <w:rStyle w:val="PageNumber"/>
        <w:noProof/>
        <w:sz w:val="20"/>
      </w:rPr>
      <w:t>20</w:t>
    </w:r>
    <w:r>
      <w:rPr>
        <w:rStyle w:val="PageNumber"/>
        <w:sz w:val="20"/>
      </w:rPr>
      <w:fldChar w:fldCharType="end"/>
    </w:r>
  </w:p>
  <w:p w14:paraId="1E464139" w14:textId="77777777" w:rsidR="009E7EB2" w:rsidRDefault="009E7E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F7FFC" w14:textId="77777777" w:rsidR="007D5A6B" w:rsidRDefault="007D5A6B">
      <w:r>
        <w:separator/>
      </w:r>
    </w:p>
  </w:footnote>
  <w:footnote w:type="continuationSeparator" w:id="0">
    <w:p w14:paraId="1319F169" w14:textId="77777777" w:rsidR="007D5A6B" w:rsidRDefault="007D5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72F1C" w14:textId="70362488" w:rsidR="009E7EB2" w:rsidRDefault="009E7EB2" w:rsidP="00501798">
    <w:pPr>
      <w:pStyle w:val="ECCHeader"/>
    </w:pPr>
    <w:r>
      <w:tab/>
    </w:r>
    <w:r>
      <w:tab/>
    </w:r>
  </w:p>
  <w:p w14:paraId="4BE988B0" w14:textId="77777777" w:rsidR="009E7EB2" w:rsidRDefault="009E7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35920" w14:textId="77777777" w:rsidR="009E7EB2" w:rsidRDefault="009E7EB2" w:rsidP="00501798">
    <w:pPr>
      <w:pStyle w:val="ECCHeader"/>
    </w:pPr>
    <w:r>
      <w:tab/>
    </w:r>
    <w:r>
      <w:tab/>
    </w:r>
  </w:p>
  <w:p w14:paraId="2D3EE808" w14:textId="77777777" w:rsidR="009E7EB2" w:rsidRDefault="009E7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323"/>
    <w:multiLevelType w:val="hybridMultilevel"/>
    <w:tmpl w:val="0E924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7D4265"/>
    <w:multiLevelType w:val="hybridMultilevel"/>
    <w:tmpl w:val="3A068BEA"/>
    <w:lvl w:ilvl="0" w:tplc="EB5E2350">
      <w:start w:val="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B805A74"/>
    <w:multiLevelType w:val="hybridMultilevel"/>
    <w:tmpl w:val="AC744A98"/>
    <w:lvl w:ilvl="0" w:tplc="0568B092">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FE75F4"/>
    <w:multiLevelType w:val="hybridMultilevel"/>
    <w:tmpl w:val="5346FF04"/>
    <w:lvl w:ilvl="0" w:tplc="ED1874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056938"/>
    <w:multiLevelType w:val="hybridMultilevel"/>
    <w:tmpl w:val="BCAED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BD688D"/>
    <w:multiLevelType w:val="multilevel"/>
    <w:tmpl w:val="8BD625FA"/>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2FA14DC"/>
    <w:multiLevelType w:val="hybridMultilevel"/>
    <w:tmpl w:val="F12269E0"/>
    <w:lvl w:ilvl="0" w:tplc="3632879C">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2A210D"/>
    <w:multiLevelType w:val="hybridMultilevel"/>
    <w:tmpl w:val="B98A7C42"/>
    <w:lvl w:ilvl="0" w:tplc="FA34289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1F5550"/>
    <w:multiLevelType w:val="hybridMultilevel"/>
    <w:tmpl w:val="75628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77867"/>
    <w:multiLevelType w:val="hybridMultilevel"/>
    <w:tmpl w:val="C0D2AE8A"/>
    <w:lvl w:ilvl="0" w:tplc="7EE809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544F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14A5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5E8B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1A6D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004F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4219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726A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64E5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FA63634"/>
    <w:multiLevelType w:val="multilevel"/>
    <w:tmpl w:val="C54C97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14" w15:restartNumberingAfterBreak="0">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5" w15:restartNumberingAfterBreak="0">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37225FF2"/>
    <w:multiLevelType w:val="multilevel"/>
    <w:tmpl w:val="BE22D6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B7E0083"/>
    <w:multiLevelType w:val="hybridMultilevel"/>
    <w:tmpl w:val="7FB0F0D0"/>
    <w:lvl w:ilvl="0" w:tplc="61D0DE3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C82816"/>
    <w:multiLevelType w:val="hybridMultilevel"/>
    <w:tmpl w:val="0522251E"/>
    <w:lvl w:ilvl="0" w:tplc="4D7A93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88C5AC3"/>
    <w:multiLevelType w:val="multilevel"/>
    <w:tmpl w:val="3A42684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19F0617"/>
    <w:multiLevelType w:val="hybridMultilevel"/>
    <w:tmpl w:val="DAA2F4CC"/>
    <w:lvl w:ilvl="0" w:tplc="C2CECD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629000C0"/>
    <w:multiLevelType w:val="hybridMultilevel"/>
    <w:tmpl w:val="0916E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7C713E"/>
    <w:multiLevelType w:val="hybridMultilevel"/>
    <w:tmpl w:val="892E2D8A"/>
    <w:lvl w:ilvl="0" w:tplc="F10266F0">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7D4BFA"/>
    <w:multiLevelType w:val="multilevel"/>
    <w:tmpl w:val="18748B4E"/>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A256088"/>
    <w:multiLevelType w:val="hybridMultilevel"/>
    <w:tmpl w:val="F2C65A1E"/>
    <w:lvl w:ilvl="0" w:tplc="CC463B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F6C7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B618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8C02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FC32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1EDB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2C57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6C8D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24AA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DB225E5"/>
    <w:multiLevelType w:val="hybridMultilevel"/>
    <w:tmpl w:val="9F02B942"/>
    <w:lvl w:ilvl="0" w:tplc="0574B5B0">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7767BF"/>
    <w:multiLevelType w:val="multilevel"/>
    <w:tmpl w:val="B34E69B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7FC4517"/>
    <w:multiLevelType w:val="hybridMultilevel"/>
    <w:tmpl w:val="71B0056E"/>
    <w:lvl w:ilvl="0" w:tplc="B30C764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89C5C23"/>
    <w:multiLevelType w:val="hybridMultilevel"/>
    <w:tmpl w:val="130AA9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94E0720"/>
    <w:multiLevelType w:val="multilevel"/>
    <w:tmpl w:val="024A3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A15417E"/>
    <w:multiLevelType w:val="hybridMultilevel"/>
    <w:tmpl w:val="946EDE3E"/>
    <w:lvl w:ilvl="0" w:tplc="9132CF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1626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366A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40D7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219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D048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E0BB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4AFF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90EB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EF30323"/>
    <w:multiLevelType w:val="hybridMultilevel"/>
    <w:tmpl w:val="103ADEE0"/>
    <w:lvl w:ilvl="0" w:tplc="C9322CD0">
      <w:start w:val="1"/>
      <w:numFmt w:val="decimal"/>
      <w:lvlText w:val="[%1]"/>
      <w:lvlJc w:val="left"/>
      <w:pPr>
        <w:ind w:left="69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8B48AE80">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14742B1C">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2340D5B8">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A614E954">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D986AAAC">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01D0D9FA">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E6502C8E">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9C68B54A">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2"/>
  </w:num>
  <w:num w:numId="3">
    <w:abstractNumId w:val="30"/>
  </w:num>
  <w:num w:numId="4">
    <w:abstractNumId w:val="30"/>
  </w:num>
  <w:num w:numId="5">
    <w:abstractNumId w:val="30"/>
  </w:num>
  <w:num w:numId="6">
    <w:abstractNumId w:val="24"/>
  </w:num>
  <w:num w:numId="7">
    <w:abstractNumId w:val="30"/>
  </w:num>
  <w:num w:numId="8">
    <w:abstractNumId w:val="30"/>
  </w:num>
  <w:num w:numId="9">
    <w:abstractNumId w:val="13"/>
  </w:num>
  <w:num w:numId="10">
    <w:abstractNumId w:val="20"/>
  </w:num>
  <w:num w:numId="11">
    <w:abstractNumId w:val="15"/>
  </w:num>
  <w:num w:numId="12">
    <w:abstractNumId w:val="22"/>
  </w:num>
  <w:num w:numId="13">
    <w:abstractNumId w:val="14"/>
  </w:num>
  <w:num w:numId="14">
    <w:abstractNumId w:val="11"/>
  </w:num>
  <w:num w:numId="15">
    <w:abstractNumId w:val="7"/>
  </w:num>
  <w:num w:numId="16">
    <w:abstractNumId w:val="31"/>
  </w:num>
  <w:num w:numId="17">
    <w:abstractNumId w:val="30"/>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8">
    <w:abstractNumId w:val="12"/>
  </w:num>
  <w:num w:numId="19">
    <w:abstractNumId w:val="33"/>
  </w:num>
  <w:num w:numId="20">
    <w:abstractNumId w:val="16"/>
  </w:num>
  <w:num w:numId="21">
    <w:abstractNumId w:val="19"/>
  </w:num>
  <w:num w:numId="22">
    <w:abstractNumId w:val="4"/>
  </w:num>
  <w:num w:numId="23">
    <w:abstractNumId w:val="21"/>
  </w:num>
  <w:num w:numId="24">
    <w:abstractNumId w:val="27"/>
  </w:num>
  <w:num w:numId="25">
    <w:abstractNumId w:val="6"/>
  </w:num>
  <w:num w:numId="26">
    <w:abstractNumId w:val="32"/>
  </w:num>
  <w:num w:numId="27">
    <w:abstractNumId w:val="18"/>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
  </w:num>
  <w:num w:numId="32">
    <w:abstractNumId w:val="26"/>
  </w:num>
  <w:num w:numId="33">
    <w:abstractNumId w:val="29"/>
  </w:num>
  <w:num w:numId="34">
    <w:abstractNumId w:val="3"/>
  </w:num>
  <w:num w:numId="35">
    <w:abstractNumId w:val="28"/>
  </w:num>
  <w:num w:numId="36">
    <w:abstractNumId w:val="10"/>
  </w:num>
  <w:num w:numId="37">
    <w:abstractNumId w:val="35"/>
  </w:num>
  <w:num w:numId="38">
    <w:abstractNumId w:val="34"/>
  </w:num>
  <w:num w:numId="39">
    <w:abstractNumId w:val="9"/>
  </w:num>
  <w:num w:numId="40">
    <w:abstractNumId w:val="25"/>
  </w:num>
  <w:num w:numId="41">
    <w:abstractNumId w:val="0"/>
  </w:num>
  <w:num w:numId="42">
    <w:abstractNumId w:val="5"/>
  </w:num>
  <w:num w:numId="43">
    <w:abstractNumId w:val="19"/>
    <w:lvlOverride w:ilvl="0">
      <w:startOverride w:val="1"/>
    </w:lvlOverride>
  </w:num>
  <w:num w:numId="44">
    <w:abstractNumId w:val="19"/>
    <w:lvlOverride w:ilvl="0">
      <w:startOverride w:val="1"/>
    </w:lvlOverride>
  </w:num>
  <w:num w:numId="4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C68"/>
    <w:rsid w:val="000005FD"/>
    <w:rsid w:val="000024DF"/>
    <w:rsid w:val="00003484"/>
    <w:rsid w:val="00005566"/>
    <w:rsid w:val="0001005D"/>
    <w:rsid w:val="00017416"/>
    <w:rsid w:val="00021D6E"/>
    <w:rsid w:val="000233C6"/>
    <w:rsid w:val="000254FC"/>
    <w:rsid w:val="00025F9D"/>
    <w:rsid w:val="00027762"/>
    <w:rsid w:val="0002776C"/>
    <w:rsid w:val="0003091E"/>
    <w:rsid w:val="000329AD"/>
    <w:rsid w:val="00033112"/>
    <w:rsid w:val="0003482A"/>
    <w:rsid w:val="00034A87"/>
    <w:rsid w:val="000364E2"/>
    <w:rsid w:val="00042E6D"/>
    <w:rsid w:val="0004384C"/>
    <w:rsid w:val="000438AD"/>
    <w:rsid w:val="0004480C"/>
    <w:rsid w:val="000448F6"/>
    <w:rsid w:val="00044CCE"/>
    <w:rsid w:val="00045311"/>
    <w:rsid w:val="00046A2B"/>
    <w:rsid w:val="00046C2C"/>
    <w:rsid w:val="00050DF4"/>
    <w:rsid w:val="00053550"/>
    <w:rsid w:val="00053F4E"/>
    <w:rsid w:val="00056163"/>
    <w:rsid w:val="00056572"/>
    <w:rsid w:val="0006015B"/>
    <w:rsid w:val="00062738"/>
    <w:rsid w:val="00063E4A"/>
    <w:rsid w:val="0006400C"/>
    <w:rsid w:val="000641A7"/>
    <w:rsid w:val="00066594"/>
    <w:rsid w:val="000668AC"/>
    <w:rsid w:val="00071B03"/>
    <w:rsid w:val="00077EDE"/>
    <w:rsid w:val="0008543F"/>
    <w:rsid w:val="000860EC"/>
    <w:rsid w:val="0008648D"/>
    <w:rsid w:val="0008668E"/>
    <w:rsid w:val="00086867"/>
    <w:rsid w:val="00087BDB"/>
    <w:rsid w:val="00095D52"/>
    <w:rsid w:val="0009635A"/>
    <w:rsid w:val="00097E34"/>
    <w:rsid w:val="000A11AD"/>
    <w:rsid w:val="000A31D5"/>
    <w:rsid w:val="000A35A0"/>
    <w:rsid w:val="000A366F"/>
    <w:rsid w:val="000A5B14"/>
    <w:rsid w:val="000A5C21"/>
    <w:rsid w:val="000A62FE"/>
    <w:rsid w:val="000B0905"/>
    <w:rsid w:val="000B2612"/>
    <w:rsid w:val="000B7F4C"/>
    <w:rsid w:val="000C095F"/>
    <w:rsid w:val="000C33FF"/>
    <w:rsid w:val="000C3D12"/>
    <w:rsid w:val="000C4D2E"/>
    <w:rsid w:val="000D0F3C"/>
    <w:rsid w:val="000D4653"/>
    <w:rsid w:val="000D5A20"/>
    <w:rsid w:val="000D75B8"/>
    <w:rsid w:val="000D760A"/>
    <w:rsid w:val="000E0498"/>
    <w:rsid w:val="000E06F5"/>
    <w:rsid w:val="000E1102"/>
    <w:rsid w:val="000E2818"/>
    <w:rsid w:val="000E346F"/>
    <w:rsid w:val="000E5237"/>
    <w:rsid w:val="000E6335"/>
    <w:rsid w:val="000E7582"/>
    <w:rsid w:val="000E76DF"/>
    <w:rsid w:val="000F02C1"/>
    <w:rsid w:val="000F03D4"/>
    <w:rsid w:val="000F1373"/>
    <w:rsid w:val="000F14E1"/>
    <w:rsid w:val="000F21B7"/>
    <w:rsid w:val="000F3F32"/>
    <w:rsid w:val="000F6C21"/>
    <w:rsid w:val="000F6D9B"/>
    <w:rsid w:val="000F7EB6"/>
    <w:rsid w:val="001044DE"/>
    <w:rsid w:val="001047F9"/>
    <w:rsid w:val="00106047"/>
    <w:rsid w:val="0011071F"/>
    <w:rsid w:val="001127E6"/>
    <w:rsid w:val="00112E57"/>
    <w:rsid w:val="00113B49"/>
    <w:rsid w:val="001149A5"/>
    <w:rsid w:val="001157B4"/>
    <w:rsid w:val="00120E2B"/>
    <w:rsid w:val="001215DF"/>
    <w:rsid w:val="001233B2"/>
    <w:rsid w:val="00123EE1"/>
    <w:rsid w:val="00125894"/>
    <w:rsid w:val="00126996"/>
    <w:rsid w:val="001300D7"/>
    <w:rsid w:val="0013330B"/>
    <w:rsid w:val="00134D61"/>
    <w:rsid w:val="00135FE7"/>
    <w:rsid w:val="00136853"/>
    <w:rsid w:val="00140C33"/>
    <w:rsid w:val="00143FC5"/>
    <w:rsid w:val="001459E7"/>
    <w:rsid w:val="001500A5"/>
    <w:rsid w:val="001517B8"/>
    <w:rsid w:val="001523BC"/>
    <w:rsid w:val="00152D55"/>
    <w:rsid w:val="001542AE"/>
    <w:rsid w:val="00155181"/>
    <w:rsid w:val="00156E37"/>
    <w:rsid w:val="001602D6"/>
    <w:rsid w:val="00161D26"/>
    <w:rsid w:val="00162CBB"/>
    <w:rsid w:val="00163DE7"/>
    <w:rsid w:val="0016420C"/>
    <w:rsid w:val="0016435A"/>
    <w:rsid w:val="0016468D"/>
    <w:rsid w:val="00166E05"/>
    <w:rsid w:val="0017009C"/>
    <w:rsid w:val="00171F9A"/>
    <w:rsid w:val="001809E8"/>
    <w:rsid w:val="001827C3"/>
    <w:rsid w:val="00183685"/>
    <w:rsid w:val="00187061"/>
    <w:rsid w:val="0019295E"/>
    <w:rsid w:val="00192BA2"/>
    <w:rsid w:val="001A04F1"/>
    <w:rsid w:val="001A226F"/>
    <w:rsid w:val="001A3AAA"/>
    <w:rsid w:val="001A6CE0"/>
    <w:rsid w:val="001B01E0"/>
    <w:rsid w:val="001B2573"/>
    <w:rsid w:val="001B2ADA"/>
    <w:rsid w:val="001B674D"/>
    <w:rsid w:val="001C26B7"/>
    <w:rsid w:val="001C4ABF"/>
    <w:rsid w:val="001C5966"/>
    <w:rsid w:val="001C7063"/>
    <w:rsid w:val="001D181E"/>
    <w:rsid w:val="001D507E"/>
    <w:rsid w:val="001D693A"/>
    <w:rsid w:val="001D6953"/>
    <w:rsid w:val="001D708F"/>
    <w:rsid w:val="001E02BE"/>
    <w:rsid w:val="001E0E49"/>
    <w:rsid w:val="001E1E3D"/>
    <w:rsid w:val="001E2CD9"/>
    <w:rsid w:val="001E31E9"/>
    <w:rsid w:val="001E727B"/>
    <w:rsid w:val="001F0423"/>
    <w:rsid w:val="001F2614"/>
    <w:rsid w:val="001F360F"/>
    <w:rsid w:val="001F4E7C"/>
    <w:rsid w:val="001F6435"/>
    <w:rsid w:val="00200440"/>
    <w:rsid w:val="00200861"/>
    <w:rsid w:val="002046CF"/>
    <w:rsid w:val="00205BAD"/>
    <w:rsid w:val="002076C1"/>
    <w:rsid w:val="00210F60"/>
    <w:rsid w:val="00211A8C"/>
    <w:rsid w:val="002155DF"/>
    <w:rsid w:val="00215746"/>
    <w:rsid w:val="00216C45"/>
    <w:rsid w:val="00217196"/>
    <w:rsid w:val="00222F7B"/>
    <w:rsid w:val="00223967"/>
    <w:rsid w:val="0022575B"/>
    <w:rsid w:val="00227330"/>
    <w:rsid w:val="00227DEA"/>
    <w:rsid w:val="0023065B"/>
    <w:rsid w:val="0023255D"/>
    <w:rsid w:val="0023263E"/>
    <w:rsid w:val="00235485"/>
    <w:rsid w:val="00236D95"/>
    <w:rsid w:val="00240872"/>
    <w:rsid w:val="002426EC"/>
    <w:rsid w:val="00242ABF"/>
    <w:rsid w:val="002431E5"/>
    <w:rsid w:val="00244AC3"/>
    <w:rsid w:val="00245850"/>
    <w:rsid w:val="00252EB8"/>
    <w:rsid w:val="00253E3A"/>
    <w:rsid w:val="00260D98"/>
    <w:rsid w:val="0026766F"/>
    <w:rsid w:val="00270AAD"/>
    <w:rsid w:val="00275C9C"/>
    <w:rsid w:val="00275E81"/>
    <w:rsid w:val="00277BC1"/>
    <w:rsid w:val="0028051D"/>
    <w:rsid w:val="00284ACB"/>
    <w:rsid w:val="00292819"/>
    <w:rsid w:val="00294120"/>
    <w:rsid w:val="00294331"/>
    <w:rsid w:val="0029587E"/>
    <w:rsid w:val="00296D36"/>
    <w:rsid w:val="002A0282"/>
    <w:rsid w:val="002A02A3"/>
    <w:rsid w:val="002A1F4A"/>
    <w:rsid w:val="002A26E5"/>
    <w:rsid w:val="002A3667"/>
    <w:rsid w:val="002A4727"/>
    <w:rsid w:val="002A6890"/>
    <w:rsid w:val="002B0309"/>
    <w:rsid w:val="002B169D"/>
    <w:rsid w:val="002B323D"/>
    <w:rsid w:val="002B3DC8"/>
    <w:rsid w:val="002B4666"/>
    <w:rsid w:val="002B47FC"/>
    <w:rsid w:val="002B6651"/>
    <w:rsid w:val="002B683F"/>
    <w:rsid w:val="002B6981"/>
    <w:rsid w:val="002C0E58"/>
    <w:rsid w:val="002C7CD0"/>
    <w:rsid w:val="002D222A"/>
    <w:rsid w:val="002D4006"/>
    <w:rsid w:val="002D7FCD"/>
    <w:rsid w:val="002E470A"/>
    <w:rsid w:val="002F0F3E"/>
    <w:rsid w:val="002F1567"/>
    <w:rsid w:val="002F7E97"/>
    <w:rsid w:val="0030013E"/>
    <w:rsid w:val="0030219D"/>
    <w:rsid w:val="00305A42"/>
    <w:rsid w:val="00314E5E"/>
    <w:rsid w:val="00321286"/>
    <w:rsid w:val="00326C68"/>
    <w:rsid w:val="0032797C"/>
    <w:rsid w:val="00327C55"/>
    <w:rsid w:val="0033156E"/>
    <w:rsid w:val="00332D5B"/>
    <w:rsid w:val="0034384C"/>
    <w:rsid w:val="00345A87"/>
    <w:rsid w:val="00345BA8"/>
    <w:rsid w:val="00346C62"/>
    <w:rsid w:val="00347145"/>
    <w:rsid w:val="00347939"/>
    <w:rsid w:val="0035637E"/>
    <w:rsid w:val="003577D2"/>
    <w:rsid w:val="00357912"/>
    <w:rsid w:val="00357A5F"/>
    <w:rsid w:val="003620D2"/>
    <w:rsid w:val="00363BAB"/>
    <w:rsid w:val="003647FC"/>
    <w:rsid w:val="00371A64"/>
    <w:rsid w:val="0037790E"/>
    <w:rsid w:val="00380105"/>
    <w:rsid w:val="00381494"/>
    <w:rsid w:val="00381C68"/>
    <w:rsid w:val="00384F79"/>
    <w:rsid w:val="003853F5"/>
    <w:rsid w:val="00387506"/>
    <w:rsid w:val="00387C76"/>
    <w:rsid w:val="00387D44"/>
    <w:rsid w:val="00390143"/>
    <w:rsid w:val="0039030E"/>
    <w:rsid w:val="003953CD"/>
    <w:rsid w:val="003A2943"/>
    <w:rsid w:val="003A2E57"/>
    <w:rsid w:val="003A3D11"/>
    <w:rsid w:val="003A57CC"/>
    <w:rsid w:val="003A6B74"/>
    <w:rsid w:val="003A6FB1"/>
    <w:rsid w:val="003B04F0"/>
    <w:rsid w:val="003B08B5"/>
    <w:rsid w:val="003B1654"/>
    <w:rsid w:val="003B3C56"/>
    <w:rsid w:val="003B47A5"/>
    <w:rsid w:val="003B528E"/>
    <w:rsid w:val="003B5DDE"/>
    <w:rsid w:val="003B6701"/>
    <w:rsid w:val="003B7E9D"/>
    <w:rsid w:val="003C2268"/>
    <w:rsid w:val="003C342C"/>
    <w:rsid w:val="003C3D20"/>
    <w:rsid w:val="003C4848"/>
    <w:rsid w:val="003C53D0"/>
    <w:rsid w:val="003C55CF"/>
    <w:rsid w:val="003C58ED"/>
    <w:rsid w:val="003C7408"/>
    <w:rsid w:val="003D2007"/>
    <w:rsid w:val="003D26BE"/>
    <w:rsid w:val="003D31AA"/>
    <w:rsid w:val="003D6361"/>
    <w:rsid w:val="003E007A"/>
    <w:rsid w:val="003E1731"/>
    <w:rsid w:val="003E4E01"/>
    <w:rsid w:val="003E76E9"/>
    <w:rsid w:val="003F0561"/>
    <w:rsid w:val="003F1463"/>
    <w:rsid w:val="003F1CDF"/>
    <w:rsid w:val="003F3298"/>
    <w:rsid w:val="003F3B98"/>
    <w:rsid w:val="003F43E4"/>
    <w:rsid w:val="003F4DF9"/>
    <w:rsid w:val="003F5E5F"/>
    <w:rsid w:val="003F6697"/>
    <w:rsid w:val="003F700C"/>
    <w:rsid w:val="003F73E2"/>
    <w:rsid w:val="004002F7"/>
    <w:rsid w:val="00404A66"/>
    <w:rsid w:val="00405E85"/>
    <w:rsid w:val="00412F48"/>
    <w:rsid w:val="00413C02"/>
    <w:rsid w:val="0041679D"/>
    <w:rsid w:val="0042119E"/>
    <w:rsid w:val="0042120F"/>
    <w:rsid w:val="00422426"/>
    <w:rsid w:val="00430369"/>
    <w:rsid w:val="00431D12"/>
    <w:rsid w:val="00432112"/>
    <w:rsid w:val="004367E4"/>
    <w:rsid w:val="004369DC"/>
    <w:rsid w:val="00437420"/>
    <w:rsid w:val="00440117"/>
    <w:rsid w:val="0044047B"/>
    <w:rsid w:val="004408CE"/>
    <w:rsid w:val="00440B18"/>
    <w:rsid w:val="00443C40"/>
    <w:rsid w:val="00444658"/>
    <w:rsid w:val="00445AF5"/>
    <w:rsid w:val="00445FD4"/>
    <w:rsid w:val="00446C40"/>
    <w:rsid w:val="00446C97"/>
    <w:rsid w:val="00451178"/>
    <w:rsid w:val="00452087"/>
    <w:rsid w:val="004547E2"/>
    <w:rsid w:val="0045600E"/>
    <w:rsid w:val="00456731"/>
    <w:rsid w:val="004648A4"/>
    <w:rsid w:val="004650D3"/>
    <w:rsid w:val="00465286"/>
    <w:rsid w:val="00465D97"/>
    <w:rsid w:val="004662F9"/>
    <w:rsid w:val="00466BC5"/>
    <w:rsid w:val="00467D9D"/>
    <w:rsid w:val="00472012"/>
    <w:rsid w:val="00472A68"/>
    <w:rsid w:val="004760B5"/>
    <w:rsid w:val="00477A47"/>
    <w:rsid w:val="004820EC"/>
    <w:rsid w:val="004826D6"/>
    <w:rsid w:val="00483D13"/>
    <w:rsid w:val="00486369"/>
    <w:rsid w:val="0049296D"/>
    <w:rsid w:val="004933C9"/>
    <w:rsid w:val="00493F86"/>
    <w:rsid w:val="00494BFA"/>
    <w:rsid w:val="00496EE0"/>
    <w:rsid w:val="00497A03"/>
    <w:rsid w:val="004A0457"/>
    <w:rsid w:val="004A099D"/>
    <w:rsid w:val="004A47FF"/>
    <w:rsid w:val="004A4944"/>
    <w:rsid w:val="004A5426"/>
    <w:rsid w:val="004A5C7A"/>
    <w:rsid w:val="004B1387"/>
    <w:rsid w:val="004B1538"/>
    <w:rsid w:val="004B23D3"/>
    <w:rsid w:val="004B3D93"/>
    <w:rsid w:val="004B5BFC"/>
    <w:rsid w:val="004B7BC4"/>
    <w:rsid w:val="004C0386"/>
    <w:rsid w:val="004C15F8"/>
    <w:rsid w:val="004C1EB2"/>
    <w:rsid w:val="004C7C65"/>
    <w:rsid w:val="004D7222"/>
    <w:rsid w:val="004D722A"/>
    <w:rsid w:val="004E104C"/>
    <w:rsid w:val="004E5929"/>
    <w:rsid w:val="004F061E"/>
    <w:rsid w:val="004F2460"/>
    <w:rsid w:val="004F2824"/>
    <w:rsid w:val="004F2E89"/>
    <w:rsid w:val="00500553"/>
    <w:rsid w:val="00501798"/>
    <w:rsid w:val="00502A89"/>
    <w:rsid w:val="00511BF4"/>
    <w:rsid w:val="0051625B"/>
    <w:rsid w:val="005269EA"/>
    <w:rsid w:val="0053015C"/>
    <w:rsid w:val="00532E85"/>
    <w:rsid w:val="00533846"/>
    <w:rsid w:val="00533939"/>
    <w:rsid w:val="005348B2"/>
    <w:rsid w:val="00535B8D"/>
    <w:rsid w:val="0053606D"/>
    <w:rsid w:val="0054133E"/>
    <w:rsid w:val="005434C4"/>
    <w:rsid w:val="005522DC"/>
    <w:rsid w:val="00552B7B"/>
    <w:rsid w:val="00552BA5"/>
    <w:rsid w:val="00552D33"/>
    <w:rsid w:val="00554550"/>
    <w:rsid w:val="005549FF"/>
    <w:rsid w:val="00557CC4"/>
    <w:rsid w:val="005608C9"/>
    <w:rsid w:val="00562E1E"/>
    <w:rsid w:val="00564766"/>
    <w:rsid w:val="005652E2"/>
    <w:rsid w:val="00571656"/>
    <w:rsid w:val="005761BB"/>
    <w:rsid w:val="005773A1"/>
    <w:rsid w:val="00582132"/>
    <w:rsid w:val="005829BA"/>
    <w:rsid w:val="00584E6F"/>
    <w:rsid w:val="005866E6"/>
    <w:rsid w:val="005868C4"/>
    <w:rsid w:val="005910BB"/>
    <w:rsid w:val="00591A54"/>
    <w:rsid w:val="00591F23"/>
    <w:rsid w:val="00592C76"/>
    <w:rsid w:val="00594E1E"/>
    <w:rsid w:val="005A60D1"/>
    <w:rsid w:val="005B1DEA"/>
    <w:rsid w:val="005B2BD3"/>
    <w:rsid w:val="005B383C"/>
    <w:rsid w:val="005B7A7A"/>
    <w:rsid w:val="005B7E0B"/>
    <w:rsid w:val="005C0EA1"/>
    <w:rsid w:val="005D02ED"/>
    <w:rsid w:val="005D1480"/>
    <w:rsid w:val="005D3171"/>
    <w:rsid w:val="005D4E3B"/>
    <w:rsid w:val="005D62B6"/>
    <w:rsid w:val="005D7780"/>
    <w:rsid w:val="005E2FFA"/>
    <w:rsid w:val="005E3AFD"/>
    <w:rsid w:val="005E4884"/>
    <w:rsid w:val="005E5D91"/>
    <w:rsid w:val="005E6318"/>
    <w:rsid w:val="005E737A"/>
    <w:rsid w:val="005E7755"/>
    <w:rsid w:val="005F0956"/>
    <w:rsid w:val="005F1C1F"/>
    <w:rsid w:val="005F2ADB"/>
    <w:rsid w:val="005F322F"/>
    <w:rsid w:val="005F3EAC"/>
    <w:rsid w:val="005F65BA"/>
    <w:rsid w:val="005F688D"/>
    <w:rsid w:val="005F6B3D"/>
    <w:rsid w:val="005F71B2"/>
    <w:rsid w:val="005F76C0"/>
    <w:rsid w:val="005F7A32"/>
    <w:rsid w:val="00600BA1"/>
    <w:rsid w:val="00601A9B"/>
    <w:rsid w:val="00603287"/>
    <w:rsid w:val="00604180"/>
    <w:rsid w:val="00607839"/>
    <w:rsid w:val="00610647"/>
    <w:rsid w:val="0061113F"/>
    <w:rsid w:val="00613DE0"/>
    <w:rsid w:val="00616265"/>
    <w:rsid w:val="00616272"/>
    <w:rsid w:val="006220B1"/>
    <w:rsid w:val="00623FEB"/>
    <w:rsid w:val="00625DA7"/>
    <w:rsid w:val="00630CC6"/>
    <w:rsid w:val="0063524D"/>
    <w:rsid w:val="00635356"/>
    <w:rsid w:val="00636C29"/>
    <w:rsid w:val="00644541"/>
    <w:rsid w:val="00644808"/>
    <w:rsid w:val="006542C3"/>
    <w:rsid w:val="0065588F"/>
    <w:rsid w:val="00655E9E"/>
    <w:rsid w:val="00656DB3"/>
    <w:rsid w:val="00660C2C"/>
    <w:rsid w:val="006611C9"/>
    <w:rsid w:val="00662842"/>
    <w:rsid w:val="00663F5B"/>
    <w:rsid w:val="00664805"/>
    <w:rsid w:val="00664B85"/>
    <w:rsid w:val="00665D92"/>
    <w:rsid w:val="006664FB"/>
    <w:rsid w:val="006667C9"/>
    <w:rsid w:val="00673C82"/>
    <w:rsid w:val="00677642"/>
    <w:rsid w:val="006815C0"/>
    <w:rsid w:val="00684589"/>
    <w:rsid w:val="006845C9"/>
    <w:rsid w:val="00685A6F"/>
    <w:rsid w:val="006865E1"/>
    <w:rsid w:val="00687BBE"/>
    <w:rsid w:val="006902F9"/>
    <w:rsid w:val="00690B4B"/>
    <w:rsid w:val="00690E52"/>
    <w:rsid w:val="0069180A"/>
    <w:rsid w:val="00692A53"/>
    <w:rsid w:val="00694151"/>
    <w:rsid w:val="006970B8"/>
    <w:rsid w:val="006A275E"/>
    <w:rsid w:val="006A3FAA"/>
    <w:rsid w:val="006A4AE5"/>
    <w:rsid w:val="006A604B"/>
    <w:rsid w:val="006B139E"/>
    <w:rsid w:val="006B22C5"/>
    <w:rsid w:val="006B2906"/>
    <w:rsid w:val="006B4C90"/>
    <w:rsid w:val="006B6D45"/>
    <w:rsid w:val="006C129D"/>
    <w:rsid w:val="006C234F"/>
    <w:rsid w:val="006C4BCC"/>
    <w:rsid w:val="006C621C"/>
    <w:rsid w:val="006D00BC"/>
    <w:rsid w:val="006D05B8"/>
    <w:rsid w:val="006D1EAC"/>
    <w:rsid w:val="006D4AC4"/>
    <w:rsid w:val="006D7CFB"/>
    <w:rsid w:val="006E0404"/>
    <w:rsid w:val="006E070A"/>
    <w:rsid w:val="006E13C7"/>
    <w:rsid w:val="006E1FA9"/>
    <w:rsid w:val="006E23A2"/>
    <w:rsid w:val="006E56BE"/>
    <w:rsid w:val="006E5EE0"/>
    <w:rsid w:val="006E6A20"/>
    <w:rsid w:val="006F04F7"/>
    <w:rsid w:val="006F1973"/>
    <w:rsid w:val="006F2D58"/>
    <w:rsid w:val="007036B7"/>
    <w:rsid w:val="007061D2"/>
    <w:rsid w:val="0070740D"/>
    <w:rsid w:val="00712AFB"/>
    <w:rsid w:val="00712CF8"/>
    <w:rsid w:val="00713085"/>
    <w:rsid w:val="00713CB9"/>
    <w:rsid w:val="0071550F"/>
    <w:rsid w:val="00717808"/>
    <w:rsid w:val="00720532"/>
    <w:rsid w:val="00721B09"/>
    <w:rsid w:val="00722CD6"/>
    <w:rsid w:val="00725D65"/>
    <w:rsid w:val="0072623A"/>
    <w:rsid w:val="0073010A"/>
    <w:rsid w:val="00731B79"/>
    <w:rsid w:val="007345D8"/>
    <w:rsid w:val="00740EA9"/>
    <w:rsid w:val="00741843"/>
    <w:rsid w:val="00741CBC"/>
    <w:rsid w:val="00743CFB"/>
    <w:rsid w:val="00747562"/>
    <w:rsid w:val="00747B1D"/>
    <w:rsid w:val="00750991"/>
    <w:rsid w:val="007510B9"/>
    <w:rsid w:val="007538DB"/>
    <w:rsid w:val="0075560F"/>
    <w:rsid w:val="00755A50"/>
    <w:rsid w:val="00756BC6"/>
    <w:rsid w:val="00757A34"/>
    <w:rsid w:val="007601F1"/>
    <w:rsid w:val="007605FC"/>
    <w:rsid w:val="00760EB5"/>
    <w:rsid w:val="007619E1"/>
    <w:rsid w:val="00761E01"/>
    <w:rsid w:val="00765394"/>
    <w:rsid w:val="00771708"/>
    <w:rsid w:val="007752C7"/>
    <w:rsid w:val="00777626"/>
    <w:rsid w:val="0078155D"/>
    <w:rsid w:val="00782F34"/>
    <w:rsid w:val="00783577"/>
    <w:rsid w:val="007851D8"/>
    <w:rsid w:val="00785CF6"/>
    <w:rsid w:val="00785D9E"/>
    <w:rsid w:val="00786B39"/>
    <w:rsid w:val="007910E4"/>
    <w:rsid w:val="0079216F"/>
    <w:rsid w:val="007925CA"/>
    <w:rsid w:val="00793843"/>
    <w:rsid w:val="00796487"/>
    <w:rsid w:val="007A0090"/>
    <w:rsid w:val="007A1831"/>
    <w:rsid w:val="007A2923"/>
    <w:rsid w:val="007A49AD"/>
    <w:rsid w:val="007A6AC8"/>
    <w:rsid w:val="007B0D14"/>
    <w:rsid w:val="007B23FA"/>
    <w:rsid w:val="007B4A9F"/>
    <w:rsid w:val="007B796B"/>
    <w:rsid w:val="007C43D9"/>
    <w:rsid w:val="007D0479"/>
    <w:rsid w:val="007D17D5"/>
    <w:rsid w:val="007D2FC2"/>
    <w:rsid w:val="007D3D52"/>
    <w:rsid w:val="007D460A"/>
    <w:rsid w:val="007D5163"/>
    <w:rsid w:val="007D589E"/>
    <w:rsid w:val="007D5A6B"/>
    <w:rsid w:val="007D5FAE"/>
    <w:rsid w:val="007D766A"/>
    <w:rsid w:val="007E3392"/>
    <w:rsid w:val="007E4EAB"/>
    <w:rsid w:val="007E6EC1"/>
    <w:rsid w:val="007E722F"/>
    <w:rsid w:val="007F0821"/>
    <w:rsid w:val="007F1442"/>
    <w:rsid w:val="00802521"/>
    <w:rsid w:val="008030AE"/>
    <w:rsid w:val="0080487E"/>
    <w:rsid w:val="00807AA2"/>
    <w:rsid w:val="00807F54"/>
    <w:rsid w:val="00812AF9"/>
    <w:rsid w:val="00812C62"/>
    <w:rsid w:val="0081774E"/>
    <w:rsid w:val="00820168"/>
    <w:rsid w:val="00822529"/>
    <w:rsid w:val="008316AA"/>
    <w:rsid w:val="00834A91"/>
    <w:rsid w:val="00834CC9"/>
    <w:rsid w:val="00841BE7"/>
    <w:rsid w:val="00843E15"/>
    <w:rsid w:val="008547DD"/>
    <w:rsid w:val="00861FFE"/>
    <w:rsid w:val="008638FC"/>
    <w:rsid w:val="00864151"/>
    <w:rsid w:val="00865802"/>
    <w:rsid w:val="00867513"/>
    <w:rsid w:val="00867B02"/>
    <w:rsid w:val="00872121"/>
    <w:rsid w:val="00873D22"/>
    <w:rsid w:val="0087437A"/>
    <w:rsid w:val="00875238"/>
    <w:rsid w:val="00880BFC"/>
    <w:rsid w:val="00884205"/>
    <w:rsid w:val="00885CE3"/>
    <w:rsid w:val="00897413"/>
    <w:rsid w:val="008A0B52"/>
    <w:rsid w:val="008A37BA"/>
    <w:rsid w:val="008B6B49"/>
    <w:rsid w:val="008B78F4"/>
    <w:rsid w:val="008C150D"/>
    <w:rsid w:val="008C2DA9"/>
    <w:rsid w:val="008C38C1"/>
    <w:rsid w:val="008C3BCB"/>
    <w:rsid w:val="008C68D1"/>
    <w:rsid w:val="008D1973"/>
    <w:rsid w:val="008D2718"/>
    <w:rsid w:val="008D4942"/>
    <w:rsid w:val="008D5EB8"/>
    <w:rsid w:val="008D763E"/>
    <w:rsid w:val="008E205A"/>
    <w:rsid w:val="008E387A"/>
    <w:rsid w:val="008F0C52"/>
    <w:rsid w:val="008F1B85"/>
    <w:rsid w:val="008F221D"/>
    <w:rsid w:val="008F2E4F"/>
    <w:rsid w:val="008F33D5"/>
    <w:rsid w:val="008F5596"/>
    <w:rsid w:val="008F5ECB"/>
    <w:rsid w:val="008F677F"/>
    <w:rsid w:val="00900773"/>
    <w:rsid w:val="009023E7"/>
    <w:rsid w:val="009031D1"/>
    <w:rsid w:val="00906A32"/>
    <w:rsid w:val="00911A2A"/>
    <w:rsid w:val="0091428E"/>
    <w:rsid w:val="00916378"/>
    <w:rsid w:val="0091689E"/>
    <w:rsid w:val="00920A79"/>
    <w:rsid w:val="00920C53"/>
    <w:rsid w:val="00921FE2"/>
    <w:rsid w:val="00922619"/>
    <w:rsid w:val="00923FC6"/>
    <w:rsid w:val="0094256E"/>
    <w:rsid w:val="00943720"/>
    <w:rsid w:val="00947F5E"/>
    <w:rsid w:val="00950436"/>
    <w:rsid w:val="00953EC3"/>
    <w:rsid w:val="00954413"/>
    <w:rsid w:val="009547E3"/>
    <w:rsid w:val="0095501D"/>
    <w:rsid w:val="00955BD6"/>
    <w:rsid w:val="00960839"/>
    <w:rsid w:val="00962A6A"/>
    <w:rsid w:val="009636E0"/>
    <w:rsid w:val="00964D7D"/>
    <w:rsid w:val="00966316"/>
    <w:rsid w:val="00967489"/>
    <w:rsid w:val="0097009D"/>
    <w:rsid w:val="0097118A"/>
    <w:rsid w:val="00971716"/>
    <w:rsid w:val="00972983"/>
    <w:rsid w:val="00972B83"/>
    <w:rsid w:val="00976431"/>
    <w:rsid w:val="009852E6"/>
    <w:rsid w:val="0098621D"/>
    <w:rsid w:val="00991604"/>
    <w:rsid w:val="009921D0"/>
    <w:rsid w:val="00992C4B"/>
    <w:rsid w:val="00994EAB"/>
    <w:rsid w:val="00995A1B"/>
    <w:rsid w:val="00996E99"/>
    <w:rsid w:val="00997A4D"/>
    <w:rsid w:val="009A4D44"/>
    <w:rsid w:val="009A5F1C"/>
    <w:rsid w:val="009A6915"/>
    <w:rsid w:val="009A69CE"/>
    <w:rsid w:val="009A729C"/>
    <w:rsid w:val="009B34F4"/>
    <w:rsid w:val="009B3CB6"/>
    <w:rsid w:val="009B57DC"/>
    <w:rsid w:val="009C1857"/>
    <w:rsid w:val="009C2F3B"/>
    <w:rsid w:val="009C3178"/>
    <w:rsid w:val="009C7DA0"/>
    <w:rsid w:val="009D1313"/>
    <w:rsid w:val="009D242F"/>
    <w:rsid w:val="009D48C1"/>
    <w:rsid w:val="009D4B2F"/>
    <w:rsid w:val="009E2784"/>
    <w:rsid w:val="009E39FF"/>
    <w:rsid w:val="009E7EB2"/>
    <w:rsid w:val="009F20C0"/>
    <w:rsid w:val="009F36BD"/>
    <w:rsid w:val="009F37FA"/>
    <w:rsid w:val="009F4920"/>
    <w:rsid w:val="00A00BE1"/>
    <w:rsid w:val="00A021BC"/>
    <w:rsid w:val="00A024A8"/>
    <w:rsid w:val="00A044FA"/>
    <w:rsid w:val="00A0540B"/>
    <w:rsid w:val="00A064BB"/>
    <w:rsid w:val="00A0760C"/>
    <w:rsid w:val="00A07907"/>
    <w:rsid w:val="00A133D0"/>
    <w:rsid w:val="00A1487F"/>
    <w:rsid w:val="00A168EC"/>
    <w:rsid w:val="00A1705C"/>
    <w:rsid w:val="00A2007D"/>
    <w:rsid w:val="00A212B3"/>
    <w:rsid w:val="00A22A56"/>
    <w:rsid w:val="00A232BE"/>
    <w:rsid w:val="00A235AB"/>
    <w:rsid w:val="00A24F71"/>
    <w:rsid w:val="00A267CE"/>
    <w:rsid w:val="00A30BAE"/>
    <w:rsid w:val="00A334C8"/>
    <w:rsid w:val="00A3411F"/>
    <w:rsid w:val="00A3769E"/>
    <w:rsid w:val="00A41E4D"/>
    <w:rsid w:val="00A438AF"/>
    <w:rsid w:val="00A458F7"/>
    <w:rsid w:val="00A468BA"/>
    <w:rsid w:val="00A477F3"/>
    <w:rsid w:val="00A57834"/>
    <w:rsid w:val="00A57E79"/>
    <w:rsid w:val="00A57F20"/>
    <w:rsid w:val="00A64930"/>
    <w:rsid w:val="00A65578"/>
    <w:rsid w:val="00A6641E"/>
    <w:rsid w:val="00A6718A"/>
    <w:rsid w:val="00A67FEA"/>
    <w:rsid w:val="00A737E0"/>
    <w:rsid w:val="00A75F77"/>
    <w:rsid w:val="00A77E89"/>
    <w:rsid w:val="00A8041A"/>
    <w:rsid w:val="00A81FFF"/>
    <w:rsid w:val="00A835BB"/>
    <w:rsid w:val="00A87C8C"/>
    <w:rsid w:val="00A921EA"/>
    <w:rsid w:val="00A935AD"/>
    <w:rsid w:val="00A93B79"/>
    <w:rsid w:val="00A94F0D"/>
    <w:rsid w:val="00A94FE3"/>
    <w:rsid w:val="00A95309"/>
    <w:rsid w:val="00AA0430"/>
    <w:rsid w:val="00AA0896"/>
    <w:rsid w:val="00AA0C25"/>
    <w:rsid w:val="00AA26E7"/>
    <w:rsid w:val="00AA3C87"/>
    <w:rsid w:val="00AA3CFD"/>
    <w:rsid w:val="00AA59E8"/>
    <w:rsid w:val="00AA5BE0"/>
    <w:rsid w:val="00AA5D35"/>
    <w:rsid w:val="00AB1136"/>
    <w:rsid w:val="00AB25AA"/>
    <w:rsid w:val="00AB4986"/>
    <w:rsid w:val="00AB6AF1"/>
    <w:rsid w:val="00AC0304"/>
    <w:rsid w:val="00AC05B8"/>
    <w:rsid w:val="00AC0EF6"/>
    <w:rsid w:val="00AC184D"/>
    <w:rsid w:val="00AC2DF4"/>
    <w:rsid w:val="00AC345D"/>
    <w:rsid w:val="00AC565D"/>
    <w:rsid w:val="00AD07A9"/>
    <w:rsid w:val="00AD241F"/>
    <w:rsid w:val="00AD25A5"/>
    <w:rsid w:val="00AD3637"/>
    <w:rsid w:val="00AE13E7"/>
    <w:rsid w:val="00AE2F29"/>
    <w:rsid w:val="00AE418A"/>
    <w:rsid w:val="00AE7906"/>
    <w:rsid w:val="00AF628B"/>
    <w:rsid w:val="00AF7FB9"/>
    <w:rsid w:val="00B00342"/>
    <w:rsid w:val="00B0161E"/>
    <w:rsid w:val="00B04F79"/>
    <w:rsid w:val="00B06A9E"/>
    <w:rsid w:val="00B1073A"/>
    <w:rsid w:val="00B115FA"/>
    <w:rsid w:val="00B12057"/>
    <w:rsid w:val="00B1660B"/>
    <w:rsid w:val="00B17765"/>
    <w:rsid w:val="00B17D15"/>
    <w:rsid w:val="00B223F8"/>
    <w:rsid w:val="00B22F30"/>
    <w:rsid w:val="00B27D64"/>
    <w:rsid w:val="00B309E2"/>
    <w:rsid w:val="00B30AD3"/>
    <w:rsid w:val="00B41331"/>
    <w:rsid w:val="00B460D7"/>
    <w:rsid w:val="00B50F4F"/>
    <w:rsid w:val="00B549BB"/>
    <w:rsid w:val="00B55FF9"/>
    <w:rsid w:val="00B56123"/>
    <w:rsid w:val="00B6016C"/>
    <w:rsid w:val="00B60754"/>
    <w:rsid w:val="00B6459C"/>
    <w:rsid w:val="00B6512A"/>
    <w:rsid w:val="00B66901"/>
    <w:rsid w:val="00B702D5"/>
    <w:rsid w:val="00B70AE5"/>
    <w:rsid w:val="00B70CD3"/>
    <w:rsid w:val="00B70E7F"/>
    <w:rsid w:val="00B720C7"/>
    <w:rsid w:val="00B7269C"/>
    <w:rsid w:val="00B72F5F"/>
    <w:rsid w:val="00B73788"/>
    <w:rsid w:val="00B804F5"/>
    <w:rsid w:val="00B83D81"/>
    <w:rsid w:val="00B84190"/>
    <w:rsid w:val="00B8589E"/>
    <w:rsid w:val="00B903C0"/>
    <w:rsid w:val="00B90507"/>
    <w:rsid w:val="00B9081F"/>
    <w:rsid w:val="00B90BFE"/>
    <w:rsid w:val="00B926A0"/>
    <w:rsid w:val="00B92BF3"/>
    <w:rsid w:val="00B932BA"/>
    <w:rsid w:val="00B93859"/>
    <w:rsid w:val="00B95B2E"/>
    <w:rsid w:val="00B95CC4"/>
    <w:rsid w:val="00B95DD7"/>
    <w:rsid w:val="00BA11D0"/>
    <w:rsid w:val="00BA6EC9"/>
    <w:rsid w:val="00BB1536"/>
    <w:rsid w:val="00BB1CDF"/>
    <w:rsid w:val="00BB27C5"/>
    <w:rsid w:val="00BB3A91"/>
    <w:rsid w:val="00BB46BA"/>
    <w:rsid w:val="00BB5E55"/>
    <w:rsid w:val="00BB7209"/>
    <w:rsid w:val="00BB7C49"/>
    <w:rsid w:val="00BC1B45"/>
    <w:rsid w:val="00BC28BA"/>
    <w:rsid w:val="00BC2918"/>
    <w:rsid w:val="00BC3217"/>
    <w:rsid w:val="00BD36D6"/>
    <w:rsid w:val="00BD3838"/>
    <w:rsid w:val="00BD44A2"/>
    <w:rsid w:val="00BD490F"/>
    <w:rsid w:val="00BD6FFB"/>
    <w:rsid w:val="00BE23E2"/>
    <w:rsid w:val="00BE2DAF"/>
    <w:rsid w:val="00BE49EB"/>
    <w:rsid w:val="00BE4CC9"/>
    <w:rsid w:val="00BE71F0"/>
    <w:rsid w:val="00BF0073"/>
    <w:rsid w:val="00BF05DF"/>
    <w:rsid w:val="00BF191D"/>
    <w:rsid w:val="00BF1C95"/>
    <w:rsid w:val="00BF1E38"/>
    <w:rsid w:val="00BF2540"/>
    <w:rsid w:val="00BF2999"/>
    <w:rsid w:val="00BF5230"/>
    <w:rsid w:val="00BF7A7C"/>
    <w:rsid w:val="00C01718"/>
    <w:rsid w:val="00C01B3C"/>
    <w:rsid w:val="00C0253C"/>
    <w:rsid w:val="00C041D6"/>
    <w:rsid w:val="00C0467D"/>
    <w:rsid w:val="00C11F29"/>
    <w:rsid w:val="00C12E10"/>
    <w:rsid w:val="00C154C2"/>
    <w:rsid w:val="00C15D6A"/>
    <w:rsid w:val="00C162F7"/>
    <w:rsid w:val="00C17C71"/>
    <w:rsid w:val="00C21A9C"/>
    <w:rsid w:val="00C21ABE"/>
    <w:rsid w:val="00C223CF"/>
    <w:rsid w:val="00C22723"/>
    <w:rsid w:val="00C22748"/>
    <w:rsid w:val="00C234BA"/>
    <w:rsid w:val="00C24825"/>
    <w:rsid w:val="00C309B1"/>
    <w:rsid w:val="00C35AB6"/>
    <w:rsid w:val="00C40D99"/>
    <w:rsid w:val="00C43796"/>
    <w:rsid w:val="00C45C33"/>
    <w:rsid w:val="00C47BE9"/>
    <w:rsid w:val="00C50EF1"/>
    <w:rsid w:val="00C515D8"/>
    <w:rsid w:val="00C53795"/>
    <w:rsid w:val="00C5418E"/>
    <w:rsid w:val="00C54A9A"/>
    <w:rsid w:val="00C60D46"/>
    <w:rsid w:val="00C62218"/>
    <w:rsid w:val="00C62243"/>
    <w:rsid w:val="00C6445E"/>
    <w:rsid w:val="00C65BA1"/>
    <w:rsid w:val="00C67A6B"/>
    <w:rsid w:val="00C75E0E"/>
    <w:rsid w:val="00C76C32"/>
    <w:rsid w:val="00C81218"/>
    <w:rsid w:val="00C81503"/>
    <w:rsid w:val="00C81F9A"/>
    <w:rsid w:val="00C82BC5"/>
    <w:rsid w:val="00C85F52"/>
    <w:rsid w:val="00C86613"/>
    <w:rsid w:val="00C8676C"/>
    <w:rsid w:val="00C87D55"/>
    <w:rsid w:val="00C93056"/>
    <w:rsid w:val="00C938D5"/>
    <w:rsid w:val="00C95A03"/>
    <w:rsid w:val="00CA4022"/>
    <w:rsid w:val="00CA4301"/>
    <w:rsid w:val="00CA72BD"/>
    <w:rsid w:val="00CB0863"/>
    <w:rsid w:val="00CB0BBB"/>
    <w:rsid w:val="00CB11FE"/>
    <w:rsid w:val="00CB1669"/>
    <w:rsid w:val="00CB228E"/>
    <w:rsid w:val="00CB5E17"/>
    <w:rsid w:val="00CB67D8"/>
    <w:rsid w:val="00CB6C99"/>
    <w:rsid w:val="00CB751F"/>
    <w:rsid w:val="00CC0285"/>
    <w:rsid w:val="00CC1D4C"/>
    <w:rsid w:val="00CC4BC4"/>
    <w:rsid w:val="00CC4E60"/>
    <w:rsid w:val="00CC590E"/>
    <w:rsid w:val="00CC63CA"/>
    <w:rsid w:val="00CD2AFB"/>
    <w:rsid w:val="00CD32EC"/>
    <w:rsid w:val="00CD4FA2"/>
    <w:rsid w:val="00CD515B"/>
    <w:rsid w:val="00CD51FD"/>
    <w:rsid w:val="00CD57F8"/>
    <w:rsid w:val="00CD5EE6"/>
    <w:rsid w:val="00CD6DA4"/>
    <w:rsid w:val="00CD7CFD"/>
    <w:rsid w:val="00CE194D"/>
    <w:rsid w:val="00CE2A3B"/>
    <w:rsid w:val="00CE3B06"/>
    <w:rsid w:val="00CE40EE"/>
    <w:rsid w:val="00CE6591"/>
    <w:rsid w:val="00CF5706"/>
    <w:rsid w:val="00CF6230"/>
    <w:rsid w:val="00CF638E"/>
    <w:rsid w:val="00D004D0"/>
    <w:rsid w:val="00D00B4F"/>
    <w:rsid w:val="00D00F3A"/>
    <w:rsid w:val="00D013A2"/>
    <w:rsid w:val="00D04ACE"/>
    <w:rsid w:val="00D04EBC"/>
    <w:rsid w:val="00D05917"/>
    <w:rsid w:val="00D05FC0"/>
    <w:rsid w:val="00D0623C"/>
    <w:rsid w:val="00D06C57"/>
    <w:rsid w:val="00D07689"/>
    <w:rsid w:val="00D107FE"/>
    <w:rsid w:val="00D10E81"/>
    <w:rsid w:val="00D11235"/>
    <w:rsid w:val="00D11EBA"/>
    <w:rsid w:val="00D11F80"/>
    <w:rsid w:val="00D1395B"/>
    <w:rsid w:val="00D139D9"/>
    <w:rsid w:val="00D13C6E"/>
    <w:rsid w:val="00D14191"/>
    <w:rsid w:val="00D149DA"/>
    <w:rsid w:val="00D15673"/>
    <w:rsid w:val="00D163A1"/>
    <w:rsid w:val="00D170E1"/>
    <w:rsid w:val="00D17304"/>
    <w:rsid w:val="00D2070F"/>
    <w:rsid w:val="00D2104B"/>
    <w:rsid w:val="00D214DC"/>
    <w:rsid w:val="00D219D3"/>
    <w:rsid w:val="00D2205C"/>
    <w:rsid w:val="00D2235D"/>
    <w:rsid w:val="00D22AC1"/>
    <w:rsid w:val="00D23D26"/>
    <w:rsid w:val="00D258A7"/>
    <w:rsid w:val="00D25FF3"/>
    <w:rsid w:val="00D30EF6"/>
    <w:rsid w:val="00D3226C"/>
    <w:rsid w:val="00D32857"/>
    <w:rsid w:val="00D34708"/>
    <w:rsid w:val="00D3625D"/>
    <w:rsid w:val="00D475EC"/>
    <w:rsid w:val="00D51761"/>
    <w:rsid w:val="00D53B5D"/>
    <w:rsid w:val="00D5444B"/>
    <w:rsid w:val="00D54F1F"/>
    <w:rsid w:val="00D61617"/>
    <w:rsid w:val="00D6316C"/>
    <w:rsid w:val="00D65CFB"/>
    <w:rsid w:val="00D671A5"/>
    <w:rsid w:val="00D7681D"/>
    <w:rsid w:val="00D8494B"/>
    <w:rsid w:val="00D85468"/>
    <w:rsid w:val="00D859FF"/>
    <w:rsid w:val="00D85D25"/>
    <w:rsid w:val="00D90C51"/>
    <w:rsid w:val="00D910DE"/>
    <w:rsid w:val="00D91A59"/>
    <w:rsid w:val="00D92100"/>
    <w:rsid w:val="00D92E94"/>
    <w:rsid w:val="00D9326E"/>
    <w:rsid w:val="00DA12A0"/>
    <w:rsid w:val="00DA2B15"/>
    <w:rsid w:val="00DA3822"/>
    <w:rsid w:val="00DA3900"/>
    <w:rsid w:val="00DA4B58"/>
    <w:rsid w:val="00DA647B"/>
    <w:rsid w:val="00DB5BF5"/>
    <w:rsid w:val="00DB6D09"/>
    <w:rsid w:val="00DB7B40"/>
    <w:rsid w:val="00DC020E"/>
    <w:rsid w:val="00DC4C83"/>
    <w:rsid w:val="00DD049F"/>
    <w:rsid w:val="00DD08BA"/>
    <w:rsid w:val="00DD104D"/>
    <w:rsid w:val="00DD2A79"/>
    <w:rsid w:val="00DE0617"/>
    <w:rsid w:val="00DE2E81"/>
    <w:rsid w:val="00DE4463"/>
    <w:rsid w:val="00DE514B"/>
    <w:rsid w:val="00DE5E01"/>
    <w:rsid w:val="00DF2A80"/>
    <w:rsid w:val="00DF33DA"/>
    <w:rsid w:val="00DF4DBA"/>
    <w:rsid w:val="00E00072"/>
    <w:rsid w:val="00E01692"/>
    <w:rsid w:val="00E0362D"/>
    <w:rsid w:val="00E04428"/>
    <w:rsid w:val="00E114FA"/>
    <w:rsid w:val="00E12F3C"/>
    <w:rsid w:val="00E135AF"/>
    <w:rsid w:val="00E15994"/>
    <w:rsid w:val="00E22832"/>
    <w:rsid w:val="00E232D3"/>
    <w:rsid w:val="00E243CB"/>
    <w:rsid w:val="00E2796D"/>
    <w:rsid w:val="00E27C6A"/>
    <w:rsid w:val="00E33E22"/>
    <w:rsid w:val="00E348A3"/>
    <w:rsid w:val="00E36970"/>
    <w:rsid w:val="00E40622"/>
    <w:rsid w:val="00E4083F"/>
    <w:rsid w:val="00E40873"/>
    <w:rsid w:val="00E4195F"/>
    <w:rsid w:val="00E44091"/>
    <w:rsid w:val="00E50746"/>
    <w:rsid w:val="00E53067"/>
    <w:rsid w:val="00E561B8"/>
    <w:rsid w:val="00E56C57"/>
    <w:rsid w:val="00E577A4"/>
    <w:rsid w:val="00E610DF"/>
    <w:rsid w:val="00E63216"/>
    <w:rsid w:val="00E6584B"/>
    <w:rsid w:val="00E66A68"/>
    <w:rsid w:val="00E71C3D"/>
    <w:rsid w:val="00E762B5"/>
    <w:rsid w:val="00E76BD1"/>
    <w:rsid w:val="00E779E2"/>
    <w:rsid w:val="00E833F4"/>
    <w:rsid w:val="00E8469E"/>
    <w:rsid w:val="00E85269"/>
    <w:rsid w:val="00E87AEF"/>
    <w:rsid w:val="00E90A39"/>
    <w:rsid w:val="00E90E8F"/>
    <w:rsid w:val="00E93323"/>
    <w:rsid w:val="00E9427E"/>
    <w:rsid w:val="00E95CFE"/>
    <w:rsid w:val="00E97FEC"/>
    <w:rsid w:val="00EA2886"/>
    <w:rsid w:val="00EA3140"/>
    <w:rsid w:val="00EA4AB8"/>
    <w:rsid w:val="00EA4F54"/>
    <w:rsid w:val="00EA55D6"/>
    <w:rsid w:val="00EA5BE7"/>
    <w:rsid w:val="00EA680E"/>
    <w:rsid w:val="00EB3455"/>
    <w:rsid w:val="00EC42A4"/>
    <w:rsid w:val="00ED2640"/>
    <w:rsid w:val="00ED42BF"/>
    <w:rsid w:val="00ED5436"/>
    <w:rsid w:val="00ED58C5"/>
    <w:rsid w:val="00ED62CB"/>
    <w:rsid w:val="00ED7AEC"/>
    <w:rsid w:val="00EE029A"/>
    <w:rsid w:val="00EE07DC"/>
    <w:rsid w:val="00EE6D93"/>
    <w:rsid w:val="00EF1568"/>
    <w:rsid w:val="00F0259B"/>
    <w:rsid w:val="00F037C4"/>
    <w:rsid w:val="00F0426D"/>
    <w:rsid w:val="00F045E6"/>
    <w:rsid w:val="00F059A0"/>
    <w:rsid w:val="00F05B26"/>
    <w:rsid w:val="00F05E85"/>
    <w:rsid w:val="00F073B9"/>
    <w:rsid w:val="00F110B9"/>
    <w:rsid w:val="00F131D4"/>
    <w:rsid w:val="00F1331A"/>
    <w:rsid w:val="00F13D43"/>
    <w:rsid w:val="00F14525"/>
    <w:rsid w:val="00F1674A"/>
    <w:rsid w:val="00F16AF0"/>
    <w:rsid w:val="00F21BBA"/>
    <w:rsid w:val="00F22950"/>
    <w:rsid w:val="00F23556"/>
    <w:rsid w:val="00F24E11"/>
    <w:rsid w:val="00F25BC9"/>
    <w:rsid w:val="00F26661"/>
    <w:rsid w:val="00F31116"/>
    <w:rsid w:val="00F311FB"/>
    <w:rsid w:val="00F33B4A"/>
    <w:rsid w:val="00F34F6D"/>
    <w:rsid w:val="00F352D9"/>
    <w:rsid w:val="00F37688"/>
    <w:rsid w:val="00F37A73"/>
    <w:rsid w:val="00F37BBC"/>
    <w:rsid w:val="00F37F52"/>
    <w:rsid w:val="00F411CE"/>
    <w:rsid w:val="00F43BE8"/>
    <w:rsid w:val="00F44282"/>
    <w:rsid w:val="00F44A7E"/>
    <w:rsid w:val="00F53012"/>
    <w:rsid w:val="00F5466B"/>
    <w:rsid w:val="00F55026"/>
    <w:rsid w:val="00F63241"/>
    <w:rsid w:val="00F6508E"/>
    <w:rsid w:val="00F65BC0"/>
    <w:rsid w:val="00F66DED"/>
    <w:rsid w:val="00F72B02"/>
    <w:rsid w:val="00F740DB"/>
    <w:rsid w:val="00F80EB9"/>
    <w:rsid w:val="00F81BA3"/>
    <w:rsid w:val="00F821F6"/>
    <w:rsid w:val="00F8226B"/>
    <w:rsid w:val="00F8761F"/>
    <w:rsid w:val="00F93078"/>
    <w:rsid w:val="00F9616B"/>
    <w:rsid w:val="00F976DD"/>
    <w:rsid w:val="00FA15BA"/>
    <w:rsid w:val="00FA6C17"/>
    <w:rsid w:val="00FA6EBF"/>
    <w:rsid w:val="00FA79BD"/>
    <w:rsid w:val="00FA7FC5"/>
    <w:rsid w:val="00FB2023"/>
    <w:rsid w:val="00FB2594"/>
    <w:rsid w:val="00FB6249"/>
    <w:rsid w:val="00FB6578"/>
    <w:rsid w:val="00FC1444"/>
    <w:rsid w:val="00FC1C57"/>
    <w:rsid w:val="00FC3432"/>
    <w:rsid w:val="00FC38A5"/>
    <w:rsid w:val="00FC3913"/>
    <w:rsid w:val="00FC47CF"/>
    <w:rsid w:val="00FC656B"/>
    <w:rsid w:val="00FD05FC"/>
    <w:rsid w:val="00FD0B6D"/>
    <w:rsid w:val="00FD6DF6"/>
    <w:rsid w:val="00FD73BF"/>
    <w:rsid w:val="00FD7E46"/>
    <w:rsid w:val="00FE0C22"/>
    <w:rsid w:val="00FE1CED"/>
    <w:rsid w:val="00FE1DCB"/>
    <w:rsid w:val="00FE2450"/>
    <w:rsid w:val="00FE2B22"/>
    <w:rsid w:val="00FE4A4B"/>
    <w:rsid w:val="00FE61C8"/>
    <w:rsid w:val="00FF06A7"/>
    <w:rsid w:val="00FF0FBC"/>
    <w:rsid w:val="00FF19F0"/>
    <w:rsid w:val="00FF320E"/>
    <w:rsid w:val="00FF377F"/>
    <w:rsid w:val="00FF3E08"/>
    <w:rsid w:val="00FF59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6A2975A"/>
  <w15:docId w15:val="{4A881277-FFC3-48E4-92DF-38B39832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F33D5"/>
    <w:pPr>
      <w:spacing w:after="120"/>
      <w:jc w:val="both"/>
    </w:pPr>
    <w:rPr>
      <w:rFonts w:ascii="Arial" w:hAnsi="Arial"/>
      <w:sz w:val="22"/>
      <w:lang w:val="nb-NO" w:eastAsia="de-DE"/>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Normal"/>
    <w:link w:val="Heading1Char"/>
    <w:qFormat/>
    <w:rsid w:val="002A0282"/>
    <w:pPr>
      <w:numPr>
        <w:numId w:val="21"/>
      </w:numPr>
      <w:tabs>
        <w:tab w:val="clear" w:pos="432"/>
      </w:tabs>
      <w:spacing w:before="360"/>
      <w:ind w:left="567" w:hanging="567"/>
      <w:jc w:val="left"/>
      <w:outlineLvl w:val="0"/>
    </w:pPr>
    <w:rPr>
      <w:rFonts w:ascii="Times New Roman" w:hAnsi="Times New Roman"/>
      <w:b/>
      <w:sz w:val="24"/>
      <w:szCs w:val="24"/>
      <w:lang w:val="en-GB"/>
    </w:rPr>
  </w:style>
  <w:style w:type="paragraph" w:styleId="Heading2">
    <w:name w:val="heading 2"/>
    <w:basedOn w:val="Heading1"/>
    <w:next w:val="Normal"/>
    <w:link w:val="Heading2Char"/>
    <w:qFormat/>
    <w:rsid w:val="007910E4"/>
    <w:pPr>
      <w:numPr>
        <w:ilvl w:val="1"/>
      </w:numPr>
      <w:spacing w:before="120"/>
      <w:ind w:left="578" w:hanging="578"/>
      <w:outlineLvl w:val="1"/>
    </w:pPr>
    <w:rPr>
      <w:lang w:eastAsia="en-US"/>
    </w:rPr>
  </w:style>
  <w:style w:type="paragraph" w:styleId="Heading3">
    <w:name w:val="heading 3"/>
    <w:basedOn w:val="Heading2"/>
    <w:next w:val="Normal"/>
    <w:link w:val="Heading3Char"/>
    <w:qFormat/>
    <w:rsid w:val="001E2CD9"/>
    <w:pPr>
      <w:numPr>
        <w:ilvl w:val="2"/>
      </w:numPr>
      <w:outlineLvl w:val="2"/>
    </w:pPr>
    <w:rPr>
      <w:i/>
    </w:rPr>
  </w:style>
  <w:style w:type="paragraph" w:styleId="Heading4">
    <w:name w:val="heading 4"/>
    <w:basedOn w:val="Normal"/>
    <w:next w:val="Normal"/>
    <w:link w:val="Heading4Char"/>
    <w:qFormat/>
    <w:rsid w:val="001E2CD9"/>
    <w:pPr>
      <w:numPr>
        <w:ilvl w:val="3"/>
        <w:numId w:val="21"/>
      </w:numPr>
      <w:outlineLvl w:val="3"/>
    </w:pPr>
    <w:rPr>
      <w:rFonts w:ascii="Times New Roman" w:hAnsi="Times New Roman"/>
      <w:i/>
      <w:sz w:val="24"/>
      <w:szCs w:val="24"/>
      <w:u w:val="single"/>
    </w:rPr>
  </w:style>
  <w:style w:type="paragraph" w:styleId="Heading5">
    <w:name w:val="heading 5"/>
    <w:basedOn w:val="Normal"/>
    <w:next w:val="Normal"/>
    <w:link w:val="Heading5Char"/>
    <w:qFormat/>
    <w:rsid w:val="00D004D0"/>
    <w:pPr>
      <w:numPr>
        <w:ilvl w:val="4"/>
        <w:numId w:val="21"/>
      </w:numPr>
      <w:outlineLvl w:val="4"/>
    </w:pPr>
    <w:rPr>
      <w:b/>
      <w:sz w:val="20"/>
    </w:rPr>
  </w:style>
  <w:style w:type="paragraph" w:styleId="Heading6">
    <w:name w:val="heading 6"/>
    <w:basedOn w:val="Normal"/>
    <w:next w:val="Normal"/>
    <w:link w:val="Heading6Char"/>
    <w:qFormat/>
    <w:rsid w:val="00D004D0"/>
    <w:pPr>
      <w:numPr>
        <w:ilvl w:val="5"/>
        <w:numId w:val="21"/>
      </w:numPr>
      <w:outlineLvl w:val="5"/>
    </w:pPr>
    <w:rPr>
      <w:sz w:val="20"/>
      <w:u w:val="single"/>
    </w:rPr>
  </w:style>
  <w:style w:type="paragraph" w:styleId="Heading7">
    <w:name w:val="heading 7"/>
    <w:basedOn w:val="Normal"/>
    <w:next w:val="Normal"/>
    <w:link w:val="Heading7Char"/>
    <w:qFormat/>
    <w:rsid w:val="00D004D0"/>
    <w:pPr>
      <w:numPr>
        <w:ilvl w:val="6"/>
        <w:numId w:val="21"/>
      </w:numPr>
      <w:outlineLvl w:val="6"/>
    </w:pPr>
    <w:rPr>
      <w:i/>
      <w:sz w:val="20"/>
    </w:rPr>
  </w:style>
  <w:style w:type="paragraph" w:styleId="Heading8">
    <w:name w:val="heading 8"/>
    <w:basedOn w:val="Normal"/>
    <w:next w:val="Normal"/>
    <w:link w:val="Heading8Char"/>
    <w:qFormat/>
    <w:rsid w:val="00D004D0"/>
    <w:pPr>
      <w:numPr>
        <w:ilvl w:val="7"/>
        <w:numId w:val="21"/>
      </w:numPr>
      <w:outlineLvl w:val="7"/>
    </w:pPr>
    <w:rPr>
      <w:i/>
      <w:sz w:val="20"/>
    </w:rPr>
  </w:style>
  <w:style w:type="paragraph" w:styleId="Heading9">
    <w:name w:val="heading 9"/>
    <w:basedOn w:val="Normal"/>
    <w:next w:val="Normal"/>
    <w:link w:val="Heading9Char"/>
    <w:qFormat/>
    <w:rsid w:val="00D004D0"/>
    <w:pPr>
      <w:numPr>
        <w:ilvl w:val="8"/>
        <w:numId w:val="21"/>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Kopfzeile1">
    <w:name w:val="Kopfzeile1"/>
    <w:basedOn w:val="Header"/>
    <w:rsid w:val="00215746"/>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qFormat/>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Pr>
      <w:sz w:val="20"/>
    </w:r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link w:val="TitleChar"/>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Normal"/>
    <w:next w:val="Normal"/>
    <w:link w:val="NoteChar"/>
    <w:rsid w:val="00DE5E01"/>
    <w:pPr>
      <w:tabs>
        <w:tab w:val="left" w:pos="851"/>
      </w:tabs>
      <w:ind w:left="851" w:hanging="851"/>
    </w:pPr>
    <w:rPr>
      <w:b/>
      <w:lang w:val="en-GB"/>
    </w:rPr>
  </w:style>
  <w:style w:type="paragraph" w:customStyle="1" w:styleId="Header1">
    <w:name w:val="Header1"/>
    <w:basedOn w:val="Header"/>
    <w:link w:val="HeaderZchnZchn"/>
    <w:rsid w:val="00493F86"/>
    <w:pPr>
      <w:spacing w:before="60"/>
    </w:pPr>
  </w:style>
  <w:style w:type="character" w:customStyle="1" w:styleId="HeaderZchnZchn">
    <w:name w:val="Header Zchn Zchn"/>
    <w:link w:val="Header1"/>
    <w:rsid w:val="00493F86"/>
    <w:rPr>
      <w:rFonts w:ascii="Arial" w:hAnsi="Arial"/>
      <w:b/>
      <w:sz w:val="22"/>
      <w:lang w:val="nb-NO"/>
    </w:rPr>
  </w:style>
  <w:style w:type="paragraph" w:styleId="BalloonText">
    <w:name w:val="Balloon Text"/>
    <w:basedOn w:val="Normal"/>
    <w:link w:val="BalloonTextChar"/>
    <w:rsid w:val="007A0090"/>
    <w:pPr>
      <w:spacing w:after="0"/>
    </w:pPr>
    <w:rPr>
      <w:rFonts w:ascii="Tahoma" w:hAnsi="Tahoma" w:cs="Tahoma"/>
      <w:sz w:val="16"/>
      <w:szCs w:val="16"/>
    </w:rPr>
  </w:style>
  <w:style w:type="character" w:customStyle="1" w:styleId="BalloonTextChar">
    <w:name w:val="Balloon Text Char"/>
    <w:basedOn w:val="DefaultParagraphFont"/>
    <w:link w:val="BalloonText"/>
    <w:rsid w:val="007A0090"/>
    <w:rPr>
      <w:rFonts w:ascii="Tahoma" w:hAnsi="Tahoma" w:cs="Tahoma"/>
      <w:sz w:val="16"/>
      <w:szCs w:val="16"/>
      <w:lang w:val="nb-NO" w:eastAsia="de-DE"/>
    </w:rPr>
  </w:style>
  <w:style w:type="paragraph" w:styleId="Footer">
    <w:name w:val="footer"/>
    <w:basedOn w:val="Normal"/>
    <w:link w:val="FooterChar"/>
    <w:rsid w:val="00501798"/>
    <w:pPr>
      <w:tabs>
        <w:tab w:val="center" w:pos="4536"/>
        <w:tab w:val="right" w:pos="9072"/>
      </w:tabs>
      <w:spacing w:after="0"/>
    </w:pPr>
  </w:style>
  <w:style w:type="character" w:customStyle="1" w:styleId="FooterChar">
    <w:name w:val="Footer Char"/>
    <w:basedOn w:val="DefaultParagraphFont"/>
    <w:link w:val="Footer"/>
    <w:uiPriority w:val="99"/>
    <w:rsid w:val="00501798"/>
    <w:rPr>
      <w:rFonts w:ascii="Arial" w:hAnsi="Arial"/>
      <w:sz w:val="22"/>
      <w:lang w:val="nb-NO" w:eastAsia="de-DE"/>
    </w:rPr>
  </w:style>
  <w:style w:type="paragraph" w:customStyle="1" w:styleId="ECCHeader">
    <w:name w:val="ECC Header"/>
    <w:rsid w:val="00501798"/>
    <w:pPr>
      <w:tabs>
        <w:tab w:val="left" w:pos="0"/>
        <w:tab w:val="center" w:pos="4820"/>
        <w:tab w:val="right" w:pos="9639"/>
      </w:tabs>
      <w:spacing w:before="60" w:after="120"/>
    </w:pPr>
    <w:rPr>
      <w:rFonts w:ascii="Arial" w:hAnsi="Arial"/>
      <w:b/>
      <w:sz w:val="16"/>
      <w:lang w:val="da-DK" w:eastAsia="en-US"/>
    </w:rPr>
  </w:style>
  <w:style w:type="table" w:styleId="TableGrid">
    <w:name w:val="Table Grid"/>
    <w:basedOn w:val="TableNormal"/>
    <w:rsid w:val="00CA4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TableHeaderwhitefont">
    <w:name w:val="ECC Table Header white font"/>
    <w:qFormat/>
    <w:rsid w:val="00644541"/>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644541"/>
    <w:pPr>
      <w:spacing w:after="60"/>
    </w:pPr>
    <w:rPr>
      <w:rFonts w:eastAsia="Calibri"/>
      <w:sz w:val="20"/>
      <w:szCs w:val="22"/>
      <w:lang w:val="en-GB" w:eastAsia="en-US"/>
    </w:rPr>
  </w:style>
  <w:style w:type="table" w:customStyle="1" w:styleId="ECCTable-redheader">
    <w:name w:val="ECC Table - red header"/>
    <w:basedOn w:val="TableNormal"/>
    <w:uiPriority w:val="99"/>
    <w:rsid w:val="00644541"/>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ListParagraph">
    <w:name w:val="List Paragraph"/>
    <w:basedOn w:val="Normal"/>
    <w:uiPriority w:val="34"/>
    <w:qFormat/>
    <w:rsid w:val="00D17304"/>
    <w:rPr>
      <w:rFonts w:ascii="Times New Roman" w:hAnsi="Times New Roman"/>
      <w:sz w:val="24"/>
      <w:szCs w:val="24"/>
      <w:lang w:val="en-GB"/>
    </w:rPr>
  </w:style>
  <w:style w:type="paragraph" w:customStyle="1" w:styleId="Tabletext">
    <w:name w:val="Table_text"/>
    <w:basedOn w:val="Normal"/>
    <w:link w:val="TabletextChar"/>
    <w:rsid w:val="00C87D5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0"/>
      <w:lang w:val="en-GB" w:eastAsia="en-US"/>
    </w:rPr>
  </w:style>
  <w:style w:type="paragraph" w:customStyle="1" w:styleId="Tablehead">
    <w:name w:val="Table_head"/>
    <w:basedOn w:val="Normal"/>
    <w:link w:val="TableheadChar"/>
    <w:rsid w:val="00C87D55"/>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sz w:val="20"/>
      <w:lang w:val="en-GB" w:eastAsia="en-US"/>
    </w:rPr>
  </w:style>
  <w:style w:type="paragraph" w:customStyle="1" w:styleId="Tabletitle">
    <w:name w:val="Table_title"/>
    <w:basedOn w:val="Normal"/>
    <w:next w:val="Tabletext"/>
    <w:link w:val="Tabletitle0"/>
    <w:rsid w:val="00C87D55"/>
    <w:pPr>
      <w:keepNext/>
      <w:keepLines/>
      <w:tabs>
        <w:tab w:val="left" w:pos="1134"/>
        <w:tab w:val="left" w:pos="1871"/>
        <w:tab w:val="left" w:pos="2268"/>
      </w:tabs>
      <w:overflowPunct w:val="0"/>
      <w:autoSpaceDE w:val="0"/>
      <w:autoSpaceDN w:val="0"/>
      <w:adjustRightInd w:val="0"/>
      <w:jc w:val="center"/>
      <w:textAlignment w:val="baseline"/>
    </w:pPr>
    <w:rPr>
      <w:rFonts w:ascii="Times New Roman Bold" w:hAnsi="Times New Roman Bold"/>
      <w:b/>
      <w:sz w:val="20"/>
      <w:lang w:val="en-GB" w:eastAsia="en-US"/>
    </w:rPr>
  </w:style>
  <w:style w:type="character" w:customStyle="1" w:styleId="TabletextChar">
    <w:name w:val="Table_text Char"/>
    <w:basedOn w:val="DefaultParagraphFont"/>
    <w:link w:val="Tabletext"/>
    <w:locked/>
    <w:rsid w:val="00BE2DAF"/>
    <w:rPr>
      <w:lang w:val="en-GB" w:eastAsia="en-US"/>
    </w:rPr>
  </w:style>
  <w:style w:type="character" w:customStyle="1" w:styleId="Tabletitle0">
    <w:name w:val="Table_title Знак"/>
    <w:link w:val="Tabletitle"/>
    <w:locked/>
    <w:rsid w:val="00BE2DAF"/>
    <w:rPr>
      <w:rFonts w:ascii="Times New Roman Bold" w:hAnsi="Times New Roman Bold"/>
      <w:b/>
      <w:lang w:val="en-GB" w:eastAsia="en-US"/>
    </w:rPr>
  </w:style>
  <w:style w:type="paragraph" w:customStyle="1" w:styleId="Source">
    <w:name w:val="Source"/>
    <w:basedOn w:val="Normal"/>
    <w:next w:val="Normal"/>
    <w:link w:val="SourceChar"/>
    <w:rsid w:val="00D17304"/>
    <w:pPr>
      <w:tabs>
        <w:tab w:val="left" w:pos="1134"/>
        <w:tab w:val="left" w:pos="1871"/>
        <w:tab w:val="left" w:pos="2268"/>
      </w:tabs>
      <w:overflowPunct w:val="0"/>
      <w:autoSpaceDE w:val="0"/>
      <w:autoSpaceDN w:val="0"/>
      <w:adjustRightInd w:val="0"/>
      <w:spacing w:before="840" w:after="0"/>
      <w:jc w:val="center"/>
      <w:textAlignment w:val="baseline"/>
    </w:pPr>
    <w:rPr>
      <w:rFonts w:ascii="Times New Roman" w:hAnsi="Times New Roman"/>
      <w:b/>
      <w:sz w:val="28"/>
      <w:lang w:val="en-GB" w:eastAsia="en-US"/>
    </w:rPr>
  </w:style>
  <w:style w:type="character" w:customStyle="1" w:styleId="SourceChar">
    <w:name w:val="Source Char"/>
    <w:basedOn w:val="DefaultParagraphFont"/>
    <w:link w:val="Source"/>
    <w:locked/>
    <w:rsid w:val="00D17304"/>
    <w:rPr>
      <w:b/>
      <w:sz w:val="28"/>
      <w:lang w:val="en-GB" w:eastAsia="en-US"/>
    </w:rPr>
  </w:style>
  <w:style w:type="numbering" w:customStyle="1" w:styleId="Aucuneliste1">
    <w:name w:val="Aucune liste1"/>
    <w:next w:val="NoList"/>
    <w:uiPriority w:val="99"/>
    <w:semiHidden/>
    <w:unhideWhenUsed/>
    <w:rsid w:val="005D62B6"/>
  </w:style>
  <w:style w:type="paragraph" w:customStyle="1" w:styleId="Normalaftertitle">
    <w:name w:val="Normal_after_title"/>
    <w:basedOn w:val="Normal"/>
    <w:next w:val="Normal"/>
    <w:link w:val="NormalaftertitleChar"/>
    <w:rsid w:val="005D62B6"/>
    <w:pPr>
      <w:tabs>
        <w:tab w:val="left" w:pos="1134"/>
        <w:tab w:val="left" w:pos="1871"/>
        <w:tab w:val="left" w:pos="2268"/>
      </w:tabs>
      <w:overflowPunct w:val="0"/>
      <w:autoSpaceDE w:val="0"/>
      <w:autoSpaceDN w:val="0"/>
      <w:adjustRightInd w:val="0"/>
      <w:spacing w:before="360" w:after="0"/>
      <w:jc w:val="left"/>
      <w:textAlignment w:val="baseline"/>
    </w:pPr>
    <w:rPr>
      <w:rFonts w:ascii="Times New Roman" w:hAnsi="Times New Roman"/>
      <w:sz w:val="24"/>
      <w:lang w:val="en-GB" w:eastAsia="en-US"/>
    </w:rPr>
  </w:style>
  <w:style w:type="paragraph" w:customStyle="1" w:styleId="Artheading">
    <w:name w:val="Art_heading"/>
    <w:basedOn w:val="Normal"/>
    <w:next w:val="Normal"/>
    <w:rsid w:val="005D62B6"/>
    <w:pPr>
      <w:tabs>
        <w:tab w:val="left" w:pos="1134"/>
        <w:tab w:val="left" w:pos="1871"/>
        <w:tab w:val="left" w:pos="2268"/>
      </w:tabs>
      <w:overflowPunct w:val="0"/>
      <w:autoSpaceDE w:val="0"/>
      <w:autoSpaceDN w:val="0"/>
      <w:adjustRightInd w:val="0"/>
      <w:spacing w:before="480" w:after="0"/>
      <w:jc w:val="center"/>
      <w:textAlignment w:val="baseline"/>
    </w:pPr>
    <w:rPr>
      <w:rFonts w:ascii="Times New Roman Bold" w:hAnsi="Times New Roman Bold"/>
      <w:b/>
      <w:sz w:val="28"/>
      <w:lang w:val="en-GB" w:eastAsia="en-US"/>
    </w:rPr>
  </w:style>
  <w:style w:type="paragraph" w:customStyle="1" w:styleId="ArtNo">
    <w:name w:val="Art_No"/>
    <w:basedOn w:val="Normal"/>
    <w:next w:val="Normal"/>
    <w:uiPriority w:val="99"/>
    <w:rsid w:val="005D62B6"/>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8"/>
      <w:lang w:val="en-GB" w:eastAsia="en-US"/>
    </w:rPr>
  </w:style>
  <w:style w:type="paragraph" w:customStyle="1" w:styleId="Arttitle">
    <w:name w:val="Art_title"/>
    <w:basedOn w:val="Normal"/>
    <w:next w:val="Normal"/>
    <w:link w:val="ArttitleCar"/>
    <w:uiPriority w:val="99"/>
    <w:rsid w:val="005D62B6"/>
    <w:pPr>
      <w:keepNext/>
      <w:keepLines/>
      <w:tabs>
        <w:tab w:val="left" w:pos="1134"/>
        <w:tab w:val="left" w:pos="1871"/>
        <w:tab w:val="left" w:pos="2268"/>
      </w:tabs>
      <w:overflowPunct w:val="0"/>
      <w:autoSpaceDE w:val="0"/>
      <w:autoSpaceDN w:val="0"/>
      <w:adjustRightInd w:val="0"/>
      <w:spacing w:before="240" w:after="0"/>
      <w:jc w:val="center"/>
      <w:textAlignment w:val="baseline"/>
    </w:pPr>
    <w:rPr>
      <w:rFonts w:ascii="Times New Roman" w:hAnsi="Times New Roman"/>
      <w:b/>
      <w:sz w:val="28"/>
      <w:lang w:val="en-GB" w:eastAsia="en-US"/>
    </w:rPr>
  </w:style>
  <w:style w:type="paragraph" w:customStyle="1" w:styleId="ASN1">
    <w:name w:val="ASN.1"/>
    <w:basedOn w:val="Normal"/>
    <w:rsid w:val="005D62B6"/>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after="0"/>
      <w:jc w:val="left"/>
      <w:textAlignment w:val="baseline"/>
    </w:pPr>
    <w:rPr>
      <w:rFonts w:ascii="Times New Roman Bold" w:hAnsi="Times New Roman Bold"/>
      <w:b/>
      <w:noProof/>
      <w:sz w:val="20"/>
      <w:lang w:val="en-GB" w:eastAsia="en-US"/>
    </w:rPr>
  </w:style>
  <w:style w:type="paragraph" w:customStyle="1" w:styleId="Call">
    <w:name w:val="Call"/>
    <w:basedOn w:val="Normal"/>
    <w:next w:val="Normal"/>
    <w:link w:val="CallChar"/>
    <w:rsid w:val="005D62B6"/>
    <w:pPr>
      <w:keepNext/>
      <w:keepLines/>
      <w:tabs>
        <w:tab w:val="left" w:pos="1134"/>
        <w:tab w:val="left" w:pos="1871"/>
        <w:tab w:val="left" w:pos="2268"/>
      </w:tabs>
      <w:overflowPunct w:val="0"/>
      <w:autoSpaceDE w:val="0"/>
      <w:autoSpaceDN w:val="0"/>
      <w:adjustRightInd w:val="0"/>
      <w:spacing w:before="160" w:after="0"/>
      <w:ind w:left="1134"/>
      <w:jc w:val="left"/>
      <w:textAlignment w:val="baseline"/>
    </w:pPr>
    <w:rPr>
      <w:rFonts w:ascii="Times New Roman" w:hAnsi="Times New Roman"/>
      <w:i/>
      <w:sz w:val="24"/>
      <w:lang w:val="en-GB" w:eastAsia="en-US"/>
    </w:rPr>
  </w:style>
  <w:style w:type="paragraph" w:customStyle="1" w:styleId="ChapNo">
    <w:name w:val="Chap_No"/>
    <w:basedOn w:val="ArtNo"/>
    <w:next w:val="Normal"/>
    <w:rsid w:val="005D62B6"/>
    <w:rPr>
      <w:rFonts w:ascii="Times New Roman Bold" w:hAnsi="Times New Roman Bold"/>
      <w:b/>
    </w:rPr>
  </w:style>
  <w:style w:type="paragraph" w:customStyle="1" w:styleId="Chaptitle">
    <w:name w:val="Chap_title"/>
    <w:basedOn w:val="Arttitle"/>
    <w:next w:val="Normal"/>
    <w:rsid w:val="005D62B6"/>
  </w:style>
  <w:style w:type="character" w:styleId="EndnoteReference">
    <w:name w:val="endnote reference"/>
    <w:basedOn w:val="DefaultParagraphFont"/>
    <w:rsid w:val="005D62B6"/>
    <w:rPr>
      <w:vertAlign w:val="superscript"/>
    </w:rPr>
  </w:style>
  <w:style w:type="paragraph" w:customStyle="1" w:styleId="enumlev1">
    <w:name w:val="enumlev1"/>
    <w:basedOn w:val="Normal"/>
    <w:link w:val="enumlev1Char"/>
    <w:rsid w:val="005D62B6"/>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pPr>
    <w:rPr>
      <w:rFonts w:ascii="Times New Roman" w:hAnsi="Times New Roman"/>
      <w:sz w:val="24"/>
      <w:lang w:val="en-GB" w:eastAsia="en-US"/>
    </w:rPr>
  </w:style>
  <w:style w:type="paragraph" w:customStyle="1" w:styleId="enumlev2">
    <w:name w:val="enumlev2"/>
    <w:basedOn w:val="enumlev1"/>
    <w:rsid w:val="005D62B6"/>
    <w:pPr>
      <w:ind w:left="1871" w:hanging="737"/>
    </w:pPr>
  </w:style>
  <w:style w:type="paragraph" w:customStyle="1" w:styleId="enumlev3">
    <w:name w:val="enumlev3"/>
    <w:basedOn w:val="enumlev2"/>
    <w:rsid w:val="005D62B6"/>
    <w:pPr>
      <w:ind w:left="2268" w:hanging="397"/>
    </w:pPr>
  </w:style>
  <w:style w:type="paragraph" w:customStyle="1" w:styleId="Equation">
    <w:name w:val="Equation"/>
    <w:aliases w:val="eq"/>
    <w:basedOn w:val="Normal"/>
    <w:link w:val="EquationChar"/>
    <w:rsid w:val="005D62B6"/>
    <w:pPr>
      <w:tabs>
        <w:tab w:val="left" w:pos="1134"/>
        <w:tab w:val="center" w:pos="4820"/>
        <w:tab w:val="right" w:pos="9639"/>
      </w:tabs>
      <w:overflowPunct w:val="0"/>
      <w:autoSpaceDE w:val="0"/>
      <w:autoSpaceDN w:val="0"/>
      <w:adjustRightInd w:val="0"/>
      <w:spacing w:before="120" w:after="0"/>
      <w:jc w:val="left"/>
      <w:textAlignment w:val="baseline"/>
    </w:pPr>
    <w:rPr>
      <w:rFonts w:ascii="Times New Roman" w:hAnsi="Times New Roman"/>
      <w:sz w:val="24"/>
      <w:lang w:val="en-GB" w:eastAsia="en-US"/>
    </w:rPr>
  </w:style>
  <w:style w:type="paragraph" w:customStyle="1" w:styleId="Equationlegend">
    <w:name w:val="Equation_legend"/>
    <w:basedOn w:val="NormalIndent"/>
    <w:link w:val="EquationlegendChar"/>
    <w:rsid w:val="005D62B6"/>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5D62B6"/>
    <w:pPr>
      <w:keepNext/>
      <w:keepLines/>
      <w:tabs>
        <w:tab w:val="left" w:pos="1134"/>
        <w:tab w:val="left" w:pos="1871"/>
        <w:tab w:val="left" w:pos="2268"/>
      </w:tabs>
      <w:overflowPunct w:val="0"/>
      <w:autoSpaceDE w:val="0"/>
      <w:autoSpaceDN w:val="0"/>
      <w:adjustRightInd w:val="0"/>
      <w:spacing w:before="20" w:after="20"/>
      <w:jc w:val="left"/>
      <w:textAlignment w:val="baseline"/>
    </w:pPr>
    <w:rPr>
      <w:rFonts w:ascii="Times New Roman" w:hAnsi="Times New Roman"/>
      <w:sz w:val="18"/>
      <w:lang w:val="en-GB" w:eastAsia="en-US"/>
    </w:rPr>
  </w:style>
  <w:style w:type="paragraph" w:customStyle="1" w:styleId="Figurewithouttitle">
    <w:name w:val="Figure_without_title"/>
    <w:basedOn w:val="FigureNo"/>
    <w:next w:val="Normal"/>
    <w:rsid w:val="005D62B6"/>
    <w:pPr>
      <w:keepNext w:val="0"/>
    </w:pPr>
  </w:style>
  <w:style w:type="paragraph" w:customStyle="1" w:styleId="FirstFooter">
    <w:name w:val="FirstFooter"/>
    <w:basedOn w:val="Footer"/>
    <w:rsid w:val="005D62B6"/>
    <w:pPr>
      <w:tabs>
        <w:tab w:val="clear" w:pos="4536"/>
        <w:tab w:val="clear" w:pos="9072"/>
      </w:tabs>
      <w:spacing w:before="40"/>
      <w:jc w:val="left"/>
    </w:pPr>
    <w:rPr>
      <w:rFonts w:ascii="Times New Roman" w:hAnsi="Times New Roman"/>
      <w:sz w:val="16"/>
      <w:lang w:val="en-GB" w:eastAsia="en-US"/>
    </w:rPr>
  </w:style>
  <w:style w:type="paragraph" w:styleId="Index1">
    <w:name w:val="index 1"/>
    <w:basedOn w:val="Normal"/>
    <w:next w:val="Normal"/>
    <w:semiHidden/>
    <w:rsid w:val="005D62B6"/>
    <w:pPr>
      <w:tabs>
        <w:tab w:val="left" w:pos="1134"/>
        <w:tab w:val="left" w:pos="1871"/>
        <w:tab w:val="left" w:pos="2268"/>
      </w:tabs>
      <w:overflowPunct w:val="0"/>
      <w:autoSpaceDE w:val="0"/>
      <w:autoSpaceDN w:val="0"/>
      <w:adjustRightInd w:val="0"/>
      <w:spacing w:before="120" w:after="0"/>
      <w:jc w:val="left"/>
      <w:textAlignment w:val="baseline"/>
    </w:pPr>
    <w:rPr>
      <w:rFonts w:ascii="Times New Roman" w:hAnsi="Times New Roman"/>
      <w:sz w:val="24"/>
      <w:lang w:val="en-GB" w:eastAsia="en-US"/>
    </w:rPr>
  </w:style>
  <w:style w:type="paragraph" w:styleId="Index2">
    <w:name w:val="index 2"/>
    <w:basedOn w:val="Normal"/>
    <w:next w:val="Normal"/>
    <w:semiHidden/>
    <w:rsid w:val="005D62B6"/>
    <w:pPr>
      <w:tabs>
        <w:tab w:val="left" w:pos="1134"/>
        <w:tab w:val="left" w:pos="1871"/>
        <w:tab w:val="left" w:pos="2268"/>
      </w:tabs>
      <w:overflowPunct w:val="0"/>
      <w:autoSpaceDE w:val="0"/>
      <w:autoSpaceDN w:val="0"/>
      <w:adjustRightInd w:val="0"/>
      <w:spacing w:before="120" w:after="0"/>
      <w:ind w:left="283"/>
      <w:jc w:val="left"/>
      <w:textAlignment w:val="baseline"/>
    </w:pPr>
    <w:rPr>
      <w:rFonts w:ascii="Times New Roman" w:hAnsi="Times New Roman"/>
      <w:sz w:val="24"/>
      <w:lang w:val="en-GB" w:eastAsia="en-US"/>
    </w:rPr>
  </w:style>
  <w:style w:type="paragraph" w:styleId="Index3">
    <w:name w:val="index 3"/>
    <w:basedOn w:val="Normal"/>
    <w:next w:val="Normal"/>
    <w:semiHidden/>
    <w:rsid w:val="005D62B6"/>
    <w:pPr>
      <w:tabs>
        <w:tab w:val="left" w:pos="1134"/>
        <w:tab w:val="left" w:pos="1871"/>
        <w:tab w:val="left" w:pos="2268"/>
      </w:tabs>
      <w:overflowPunct w:val="0"/>
      <w:autoSpaceDE w:val="0"/>
      <w:autoSpaceDN w:val="0"/>
      <w:adjustRightInd w:val="0"/>
      <w:spacing w:before="120" w:after="0"/>
      <w:ind w:left="566"/>
      <w:jc w:val="left"/>
      <w:textAlignment w:val="baseline"/>
    </w:pPr>
    <w:rPr>
      <w:rFonts w:ascii="Times New Roman" w:hAnsi="Times New Roman"/>
      <w:sz w:val="24"/>
      <w:lang w:val="en-GB" w:eastAsia="en-US"/>
    </w:rPr>
  </w:style>
  <w:style w:type="paragraph" w:customStyle="1" w:styleId="PartNo">
    <w:name w:val="Part_No"/>
    <w:basedOn w:val="AnnexNo"/>
    <w:next w:val="Normal"/>
    <w:rsid w:val="005D62B6"/>
  </w:style>
  <w:style w:type="paragraph" w:customStyle="1" w:styleId="Partref">
    <w:name w:val="Part_ref"/>
    <w:basedOn w:val="Annexref"/>
    <w:next w:val="Normal"/>
    <w:rsid w:val="005D62B6"/>
  </w:style>
  <w:style w:type="paragraph" w:customStyle="1" w:styleId="Parttitle">
    <w:name w:val="Part_title"/>
    <w:basedOn w:val="Annextitle"/>
    <w:next w:val="Normalaftertitle0"/>
    <w:rsid w:val="005D62B6"/>
  </w:style>
  <w:style w:type="paragraph" w:customStyle="1" w:styleId="RecNo">
    <w:name w:val="Rec_No"/>
    <w:basedOn w:val="Normal"/>
    <w:next w:val="Normal"/>
    <w:rsid w:val="005D62B6"/>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8"/>
      <w:lang w:val="en-GB" w:eastAsia="en-US"/>
    </w:rPr>
  </w:style>
  <w:style w:type="paragraph" w:customStyle="1" w:styleId="Rectitle">
    <w:name w:val="Rec_title"/>
    <w:basedOn w:val="RecNo"/>
    <w:next w:val="Normal"/>
    <w:link w:val="RectitleChar"/>
    <w:rsid w:val="005D62B6"/>
    <w:pPr>
      <w:spacing w:before="240"/>
    </w:pPr>
    <w:rPr>
      <w:rFonts w:ascii="Times New Roman Bold" w:hAnsi="Times New Roman Bold"/>
      <w:b/>
      <w:caps w:val="0"/>
    </w:rPr>
  </w:style>
  <w:style w:type="paragraph" w:customStyle="1" w:styleId="Recref">
    <w:name w:val="Rec_ref"/>
    <w:basedOn w:val="Rectitle"/>
    <w:next w:val="Recdate"/>
    <w:rsid w:val="005D62B6"/>
    <w:pPr>
      <w:spacing w:before="120"/>
    </w:pPr>
    <w:rPr>
      <w:rFonts w:ascii="Times New Roman" w:hAnsi="Times New Roman"/>
      <w:b w:val="0"/>
      <w:sz w:val="24"/>
    </w:rPr>
  </w:style>
  <w:style w:type="paragraph" w:customStyle="1" w:styleId="Recdate">
    <w:name w:val="Rec_date"/>
    <w:basedOn w:val="Normal"/>
    <w:next w:val="Normalaftertitle0"/>
    <w:rsid w:val="005D62B6"/>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hAnsi="Times New Roman"/>
      <w:lang w:val="en-GB" w:eastAsia="en-US"/>
    </w:rPr>
  </w:style>
  <w:style w:type="paragraph" w:customStyle="1" w:styleId="Questiondate">
    <w:name w:val="Question_date"/>
    <w:basedOn w:val="Normal"/>
    <w:next w:val="Normalaftertitle0"/>
    <w:rsid w:val="005D62B6"/>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hAnsi="Times New Roman"/>
      <w:lang w:val="en-GB" w:eastAsia="en-US"/>
    </w:rPr>
  </w:style>
  <w:style w:type="paragraph" w:customStyle="1" w:styleId="QuestionNo">
    <w:name w:val="Question_No"/>
    <w:basedOn w:val="Normal"/>
    <w:next w:val="Normal"/>
    <w:rsid w:val="005D62B6"/>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8"/>
      <w:lang w:val="en-GB" w:eastAsia="en-US"/>
    </w:rPr>
  </w:style>
  <w:style w:type="paragraph" w:customStyle="1" w:styleId="Questiontitle">
    <w:name w:val="Question_title"/>
    <w:basedOn w:val="Normal"/>
    <w:next w:val="Normal"/>
    <w:rsid w:val="005D62B6"/>
    <w:pPr>
      <w:keepNext/>
      <w:keepLines/>
      <w:tabs>
        <w:tab w:val="left" w:pos="1134"/>
        <w:tab w:val="left" w:pos="1871"/>
        <w:tab w:val="left" w:pos="2268"/>
      </w:tabs>
      <w:overflowPunct w:val="0"/>
      <w:autoSpaceDE w:val="0"/>
      <w:autoSpaceDN w:val="0"/>
      <w:adjustRightInd w:val="0"/>
      <w:spacing w:before="240" w:after="0"/>
      <w:jc w:val="center"/>
      <w:textAlignment w:val="baseline"/>
    </w:pPr>
    <w:rPr>
      <w:rFonts w:ascii="Times New Roman Bold" w:hAnsi="Times New Roman Bold"/>
      <w:b/>
      <w:sz w:val="28"/>
      <w:lang w:val="en-GB" w:eastAsia="en-US"/>
    </w:rPr>
  </w:style>
  <w:style w:type="paragraph" w:customStyle="1" w:styleId="Questionref">
    <w:name w:val="Question_ref"/>
    <w:basedOn w:val="Recref"/>
    <w:next w:val="Questiondate"/>
    <w:rsid w:val="005D62B6"/>
  </w:style>
  <w:style w:type="paragraph" w:customStyle="1" w:styleId="Reftext">
    <w:name w:val="Ref_text"/>
    <w:basedOn w:val="Normal"/>
    <w:rsid w:val="005D62B6"/>
    <w:pPr>
      <w:tabs>
        <w:tab w:val="left" w:pos="1134"/>
        <w:tab w:val="left" w:pos="1871"/>
        <w:tab w:val="left" w:pos="2268"/>
      </w:tabs>
      <w:overflowPunct w:val="0"/>
      <w:autoSpaceDE w:val="0"/>
      <w:autoSpaceDN w:val="0"/>
      <w:adjustRightInd w:val="0"/>
      <w:spacing w:before="120" w:after="0"/>
      <w:ind w:left="1134" w:hanging="1134"/>
      <w:jc w:val="left"/>
      <w:textAlignment w:val="baseline"/>
    </w:pPr>
    <w:rPr>
      <w:rFonts w:ascii="Times New Roman" w:hAnsi="Times New Roman"/>
      <w:sz w:val="24"/>
      <w:lang w:val="en-GB" w:eastAsia="en-US"/>
    </w:rPr>
  </w:style>
  <w:style w:type="paragraph" w:customStyle="1" w:styleId="Reftitle">
    <w:name w:val="Ref_title"/>
    <w:basedOn w:val="Normal"/>
    <w:next w:val="Reftext"/>
    <w:rsid w:val="005D62B6"/>
    <w:pPr>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4"/>
      <w:lang w:val="en-GB" w:eastAsia="en-US"/>
    </w:rPr>
  </w:style>
  <w:style w:type="paragraph" w:customStyle="1" w:styleId="Repdate">
    <w:name w:val="Rep_date"/>
    <w:basedOn w:val="Recdate"/>
    <w:next w:val="Normalaftertitle0"/>
    <w:rsid w:val="005D62B6"/>
  </w:style>
  <w:style w:type="paragraph" w:customStyle="1" w:styleId="RepNo">
    <w:name w:val="Rep_No"/>
    <w:basedOn w:val="RecNo"/>
    <w:next w:val="Reptitle"/>
    <w:rsid w:val="005D62B6"/>
  </w:style>
  <w:style w:type="paragraph" w:customStyle="1" w:styleId="Reptitle">
    <w:name w:val="Rep_title"/>
    <w:basedOn w:val="Rectitle"/>
    <w:next w:val="Repref"/>
    <w:rsid w:val="005D62B6"/>
  </w:style>
  <w:style w:type="paragraph" w:customStyle="1" w:styleId="Repref">
    <w:name w:val="Rep_ref"/>
    <w:basedOn w:val="Recref"/>
    <w:next w:val="Repdate"/>
    <w:rsid w:val="005D62B6"/>
  </w:style>
  <w:style w:type="paragraph" w:customStyle="1" w:styleId="Resdate">
    <w:name w:val="Res_date"/>
    <w:basedOn w:val="Recdate"/>
    <w:next w:val="Normalaftertitle0"/>
    <w:rsid w:val="005D62B6"/>
  </w:style>
  <w:style w:type="paragraph" w:customStyle="1" w:styleId="ResNo">
    <w:name w:val="Res_No"/>
    <w:basedOn w:val="RecNo"/>
    <w:next w:val="Normal"/>
    <w:link w:val="ResNoChar"/>
    <w:uiPriority w:val="99"/>
    <w:rsid w:val="005D62B6"/>
  </w:style>
  <w:style w:type="paragraph" w:customStyle="1" w:styleId="Restitle">
    <w:name w:val="Res_title"/>
    <w:basedOn w:val="Rectitle"/>
    <w:next w:val="Normal"/>
    <w:link w:val="RestitleChar"/>
    <w:uiPriority w:val="99"/>
    <w:rsid w:val="005D62B6"/>
  </w:style>
  <w:style w:type="paragraph" w:customStyle="1" w:styleId="Resref">
    <w:name w:val="Res_ref"/>
    <w:basedOn w:val="Recref"/>
    <w:next w:val="Resdate"/>
    <w:rsid w:val="005D62B6"/>
  </w:style>
  <w:style w:type="paragraph" w:customStyle="1" w:styleId="SectionNo">
    <w:name w:val="Section_No"/>
    <w:basedOn w:val="AnnexNo"/>
    <w:next w:val="Normal"/>
    <w:rsid w:val="005D62B6"/>
  </w:style>
  <w:style w:type="paragraph" w:customStyle="1" w:styleId="Sectiontitle">
    <w:name w:val="Section_title"/>
    <w:basedOn w:val="Annextitle"/>
    <w:next w:val="Normalaftertitle0"/>
    <w:rsid w:val="005D62B6"/>
  </w:style>
  <w:style w:type="paragraph" w:customStyle="1" w:styleId="SpecialFooter">
    <w:name w:val="Special Footer"/>
    <w:basedOn w:val="Footer"/>
    <w:rsid w:val="005D62B6"/>
    <w:pPr>
      <w:tabs>
        <w:tab w:val="clear" w:pos="4536"/>
        <w:tab w:val="clear" w:pos="9072"/>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rFonts w:ascii="Times New Roman" w:hAnsi="Times New Roman"/>
      <w:sz w:val="16"/>
      <w:lang w:val="en-GB" w:eastAsia="en-US"/>
    </w:rPr>
  </w:style>
  <w:style w:type="paragraph" w:customStyle="1" w:styleId="Tablelegend">
    <w:name w:val="Table_legend"/>
    <w:basedOn w:val="Normal"/>
    <w:link w:val="TablelegendChar"/>
    <w:rsid w:val="005D62B6"/>
    <w:pPr>
      <w:tabs>
        <w:tab w:val="left" w:pos="284"/>
        <w:tab w:val="left" w:pos="1134"/>
        <w:tab w:val="left" w:pos="1871"/>
        <w:tab w:val="left" w:pos="2268"/>
      </w:tabs>
      <w:overflowPunct w:val="0"/>
      <w:autoSpaceDE w:val="0"/>
      <w:autoSpaceDN w:val="0"/>
      <w:adjustRightInd w:val="0"/>
      <w:spacing w:before="40" w:after="40"/>
      <w:jc w:val="left"/>
      <w:textAlignment w:val="baseline"/>
    </w:pPr>
    <w:rPr>
      <w:rFonts w:ascii="Times New Roman" w:hAnsi="Times New Roman"/>
      <w:sz w:val="18"/>
      <w:lang w:val="en-GB" w:eastAsia="en-US"/>
    </w:rPr>
  </w:style>
  <w:style w:type="paragraph" w:customStyle="1" w:styleId="TableNo">
    <w:name w:val="Table_No"/>
    <w:basedOn w:val="Normal"/>
    <w:next w:val="Normal"/>
    <w:link w:val="TableNoChar"/>
    <w:rsid w:val="005D62B6"/>
    <w:pPr>
      <w:keepNext/>
      <w:tabs>
        <w:tab w:val="left" w:pos="1134"/>
        <w:tab w:val="left" w:pos="1871"/>
        <w:tab w:val="left" w:pos="2268"/>
      </w:tabs>
      <w:overflowPunct w:val="0"/>
      <w:autoSpaceDE w:val="0"/>
      <w:autoSpaceDN w:val="0"/>
      <w:adjustRightInd w:val="0"/>
      <w:spacing w:before="560"/>
      <w:jc w:val="center"/>
      <w:textAlignment w:val="baseline"/>
    </w:pPr>
    <w:rPr>
      <w:rFonts w:ascii="Times New Roman" w:hAnsi="Times New Roman"/>
      <w:caps/>
      <w:sz w:val="20"/>
      <w:lang w:val="en-GB" w:eastAsia="en-US"/>
    </w:rPr>
  </w:style>
  <w:style w:type="paragraph" w:customStyle="1" w:styleId="Tableref">
    <w:name w:val="Table_ref"/>
    <w:basedOn w:val="Normal"/>
    <w:next w:val="Normal"/>
    <w:rsid w:val="005D62B6"/>
    <w:pPr>
      <w:keepNext/>
      <w:tabs>
        <w:tab w:val="left" w:pos="1134"/>
        <w:tab w:val="left" w:pos="1871"/>
        <w:tab w:val="left" w:pos="2268"/>
      </w:tabs>
      <w:overflowPunct w:val="0"/>
      <w:autoSpaceDE w:val="0"/>
      <w:autoSpaceDN w:val="0"/>
      <w:adjustRightInd w:val="0"/>
      <w:spacing w:before="560" w:after="0"/>
      <w:jc w:val="center"/>
      <w:textAlignment w:val="baseline"/>
    </w:pPr>
    <w:rPr>
      <w:rFonts w:ascii="Times New Roman" w:hAnsi="Times New Roman"/>
      <w:sz w:val="20"/>
      <w:lang w:val="en-GB" w:eastAsia="en-US"/>
    </w:rPr>
  </w:style>
  <w:style w:type="paragraph" w:customStyle="1" w:styleId="Title1">
    <w:name w:val="Title 1"/>
    <w:basedOn w:val="Source"/>
    <w:next w:val="Normal"/>
    <w:link w:val="Title1Char"/>
    <w:rsid w:val="005D62B6"/>
    <w:pPr>
      <w:tabs>
        <w:tab w:val="left" w:pos="567"/>
        <w:tab w:val="left" w:pos="1701"/>
        <w:tab w:val="left" w:pos="2835"/>
      </w:tabs>
      <w:spacing w:before="240"/>
    </w:pPr>
    <w:rPr>
      <w:b w:val="0"/>
      <w:caps/>
    </w:rPr>
  </w:style>
  <w:style w:type="paragraph" w:customStyle="1" w:styleId="Title2">
    <w:name w:val="Title 2"/>
    <w:basedOn w:val="Source"/>
    <w:next w:val="Normal"/>
    <w:rsid w:val="005D62B6"/>
    <w:pPr>
      <w:overflowPunct/>
      <w:autoSpaceDE/>
      <w:autoSpaceDN/>
      <w:adjustRightInd/>
      <w:spacing w:before="480"/>
      <w:textAlignment w:val="auto"/>
    </w:pPr>
    <w:rPr>
      <w:b w:val="0"/>
      <w:caps/>
    </w:rPr>
  </w:style>
  <w:style w:type="paragraph" w:customStyle="1" w:styleId="Title3">
    <w:name w:val="Title 3"/>
    <w:basedOn w:val="Title2"/>
    <w:next w:val="Normal"/>
    <w:link w:val="Title3Char"/>
    <w:uiPriority w:val="99"/>
    <w:rsid w:val="005D62B6"/>
    <w:pPr>
      <w:spacing w:before="240"/>
    </w:pPr>
    <w:rPr>
      <w:caps w:val="0"/>
    </w:rPr>
  </w:style>
  <w:style w:type="paragraph" w:customStyle="1" w:styleId="Title4">
    <w:name w:val="Title 4"/>
    <w:basedOn w:val="Title3"/>
    <w:next w:val="Heading1"/>
    <w:rsid w:val="005D62B6"/>
    <w:rPr>
      <w:b/>
    </w:rPr>
  </w:style>
  <w:style w:type="paragraph" w:customStyle="1" w:styleId="toc0">
    <w:name w:val="toc 0"/>
    <w:basedOn w:val="Normal"/>
    <w:next w:val="TOC1"/>
    <w:rsid w:val="005D62B6"/>
    <w:pPr>
      <w:tabs>
        <w:tab w:val="right" w:pos="9781"/>
      </w:tabs>
      <w:overflowPunct w:val="0"/>
      <w:autoSpaceDE w:val="0"/>
      <w:autoSpaceDN w:val="0"/>
      <w:adjustRightInd w:val="0"/>
      <w:spacing w:before="120" w:after="0"/>
      <w:jc w:val="left"/>
      <w:textAlignment w:val="baseline"/>
    </w:pPr>
    <w:rPr>
      <w:rFonts w:ascii="Times New Roman" w:hAnsi="Times New Roman"/>
      <w:b/>
      <w:sz w:val="24"/>
      <w:lang w:val="en-GB" w:eastAsia="en-US"/>
    </w:rPr>
  </w:style>
  <w:style w:type="paragraph" w:styleId="TOC1">
    <w:name w:val="toc 1"/>
    <w:basedOn w:val="Normal"/>
    <w:rsid w:val="005D62B6"/>
    <w:pPr>
      <w:keepLines/>
      <w:tabs>
        <w:tab w:val="left" w:pos="567"/>
        <w:tab w:val="left" w:leader="dot" w:pos="7938"/>
        <w:tab w:val="center" w:pos="9526"/>
      </w:tabs>
      <w:overflowPunct w:val="0"/>
      <w:autoSpaceDE w:val="0"/>
      <w:autoSpaceDN w:val="0"/>
      <w:adjustRightInd w:val="0"/>
      <w:spacing w:before="240" w:after="0"/>
      <w:ind w:left="567" w:hanging="567"/>
      <w:jc w:val="left"/>
      <w:textAlignment w:val="baseline"/>
    </w:pPr>
    <w:rPr>
      <w:rFonts w:ascii="Times New Roman" w:hAnsi="Times New Roman"/>
      <w:sz w:val="24"/>
      <w:lang w:val="en-GB" w:eastAsia="en-US"/>
    </w:rPr>
  </w:style>
  <w:style w:type="paragraph" w:styleId="TOC2">
    <w:name w:val="toc 2"/>
    <w:basedOn w:val="TOC1"/>
    <w:rsid w:val="005D62B6"/>
    <w:pPr>
      <w:spacing w:before="120"/>
    </w:pPr>
  </w:style>
  <w:style w:type="paragraph" w:styleId="TOC3">
    <w:name w:val="toc 3"/>
    <w:basedOn w:val="TOC2"/>
    <w:rsid w:val="005D62B6"/>
  </w:style>
  <w:style w:type="paragraph" w:styleId="TOC4">
    <w:name w:val="toc 4"/>
    <w:basedOn w:val="TOC3"/>
    <w:rsid w:val="005D62B6"/>
  </w:style>
  <w:style w:type="paragraph" w:styleId="TOC5">
    <w:name w:val="toc 5"/>
    <w:basedOn w:val="TOC4"/>
    <w:rsid w:val="005D62B6"/>
  </w:style>
  <w:style w:type="paragraph" w:styleId="TOC6">
    <w:name w:val="toc 6"/>
    <w:basedOn w:val="TOC4"/>
    <w:rsid w:val="005D62B6"/>
  </w:style>
  <w:style w:type="paragraph" w:styleId="TOC7">
    <w:name w:val="toc 7"/>
    <w:basedOn w:val="TOC4"/>
    <w:rsid w:val="005D62B6"/>
  </w:style>
  <w:style w:type="paragraph" w:styleId="TOC8">
    <w:name w:val="toc 8"/>
    <w:basedOn w:val="TOC4"/>
    <w:rsid w:val="005D62B6"/>
  </w:style>
  <w:style w:type="character" w:customStyle="1" w:styleId="Appdef">
    <w:name w:val="App_def"/>
    <w:basedOn w:val="DefaultParagraphFont"/>
    <w:rsid w:val="005D62B6"/>
    <w:rPr>
      <w:rFonts w:ascii="Times New Roman" w:hAnsi="Times New Roman"/>
      <w:b/>
    </w:rPr>
  </w:style>
  <w:style w:type="character" w:customStyle="1" w:styleId="Appref">
    <w:name w:val="App_ref"/>
    <w:basedOn w:val="DefaultParagraphFont"/>
    <w:rsid w:val="005D62B6"/>
  </w:style>
  <w:style w:type="character" w:customStyle="1" w:styleId="Artdef">
    <w:name w:val="Art_def"/>
    <w:basedOn w:val="DefaultParagraphFont"/>
    <w:rsid w:val="005D62B6"/>
    <w:rPr>
      <w:rFonts w:ascii="Times New Roman" w:hAnsi="Times New Roman"/>
      <w:b/>
    </w:rPr>
  </w:style>
  <w:style w:type="character" w:customStyle="1" w:styleId="Artref">
    <w:name w:val="Art_ref"/>
    <w:basedOn w:val="DefaultParagraphFont"/>
    <w:rsid w:val="005D62B6"/>
  </w:style>
  <w:style w:type="character" w:customStyle="1" w:styleId="Recdef">
    <w:name w:val="Rec_def"/>
    <w:basedOn w:val="DefaultParagraphFont"/>
    <w:rsid w:val="005D62B6"/>
    <w:rPr>
      <w:b/>
    </w:rPr>
  </w:style>
  <w:style w:type="character" w:customStyle="1" w:styleId="Resdef">
    <w:name w:val="Res_def"/>
    <w:basedOn w:val="DefaultParagraphFont"/>
    <w:rsid w:val="005D62B6"/>
    <w:rPr>
      <w:rFonts w:ascii="Times New Roman" w:hAnsi="Times New Roman"/>
      <w:b/>
    </w:rPr>
  </w:style>
  <w:style w:type="character" w:customStyle="1" w:styleId="Tablefreq">
    <w:name w:val="Table_freq"/>
    <w:basedOn w:val="DefaultParagraphFont"/>
    <w:rsid w:val="005D62B6"/>
    <w:rPr>
      <w:b/>
      <w:color w:val="auto"/>
      <w:sz w:val="20"/>
    </w:rPr>
  </w:style>
  <w:style w:type="paragraph" w:customStyle="1" w:styleId="Formal">
    <w:name w:val="Formal"/>
    <w:basedOn w:val="ASN1"/>
    <w:rsid w:val="005D62B6"/>
    <w:rPr>
      <w:b w:val="0"/>
    </w:rPr>
  </w:style>
  <w:style w:type="paragraph" w:customStyle="1" w:styleId="Section1">
    <w:name w:val="Section_1"/>
    <w:basedOn w:val="Normal"/>
    <w:uiPriority w:val="99"/>
    <w:rsid w:val="005D62B6"/>
    <w:pPr>
      <w:tabs>
        <w:tab w:val="center" w:pos="4820"/>
      </w:tabs>
      <w:overflowPunct w:val="0"/>
      <w:autoSpaceDE w:val="0"/>
      <w:autoSpaceDN w:val="0"/>
      <w:adjustRightInd w:val="0"/>
      <w:spacing w:before="360" w:after="0"/>
      <w:jc w:val="center"/>
      <w:textAlignment w:val="baseline"/>
    </w:pPr>
    <w:rPr>
      <w:rFonts w:ascii="Times New Roman" w:hAnsi="Times New Roman"/>
      <w:b/>
      <w:sz w:val="24"/>
      <w:lang w:val="en-GB" w:eastAsia="en-US"/>
    </w:rPr>
  </w:style>
  <w:style w:type="paragraph" w:customStyle="1" w:styleId="Section2">
    <w:name w:val="Section_2"/>
    <w:basedOn w:val="Section1"/>
    <w:rsid w:val="005D62B6"/>
    <w:rPr>
      <w:b w:val="0"/>
      <w:i/>
    </w:rPr>
  </w:style>
  <w:style w:type="paragraph" w:customStyle="1" w:styleId="Headingi">
    <w:name w:val="Heading_i"/>
    <w:basedOn w:val="Normal"/>
    <w:next w:val="Normal"/>
    <w:uiPriority w:val="99"/>
    <w:qFormat/>
    <w:rsid w:val="005D62B6"/>
    <w:pPr>
      <w:tabs>
        <w:tab w:val="left" w:pos="1134"/>
        <w:tab w:val="left" w:pos="1871"/>
        <w:tab w:val="left" w:pos="2268"/>
      </w:tabs>
      <w:overflowPunct w:val="0"/>
      <w:autoSpaceDE w:val="0"/>
      <w:autoSpaceDN w:val="0"/>
      <w:adjustRightInd w:val="0"/>
      <w:spacing w:before="160" w:after="0"/>
      <w:jc w:val="left"/>
      <w:textAlignment w:val="baseline"/>
    </w:pPr>
    <w:rPr>
      <w:rFonts w:ascii="Times New Roman" w:hAnsi="Times New Roman"/>
      <w:i/>
      <w:sz w:val="24"/>
      <w:lang w:val="en-GB" w:eastAsia="en-US"/>
    </w:rPr>
  </w:style>
  <w:style w:type="paragraph" w:customStyle="1" w:styleId="Headingb">
    <w:name w:val="Heading_b"/>
    <w:basedOn w:val="Normal"/>
    <w:next w:val="Normal"/>
    <w:link w:val="HeadingbChar"/>
    <w:qFormat/>
    <w:rsid w:val="005D62B6"/>
    <w:pPr>
      <w:tabs>
        <w:tab w:val="left" w:pos="1134"/>
        <w:tab w:val="left" w:pos="1871"/>
        <w:tab w:val="left" w:pos="2268"/>
      </w:tabs>
      <w:overflowPunct w:val="0"/>
      <w:autoSpaceDE w:val="0"/>
      <w:autoSpaceDN w:val="0"/>
      <w:adjustRightInd w:val="0"/>
      <w:spacing w:before="160" w:after="0"/>
      <w:jc w:val="left"/>
      <w:textAlignment w:val="baseline"/>
    </w:pPr>
    <w:rPr>
      <w:rFonts w:ascii="Times New Roman Bold" w:hAnsi="Times New Roman Bold" w:cs="Times New Roman Bold"/>
      <w:b/>
      <w:sz w:val="24"/>
      <w:lang w:val="fr-CH" w:eastAsia="en-US"/>
    </w:rPr>
  </w:style>
  <w:style w:type="paragraph" w:customStyle="1" w:styleId="Figure">
    <w:name w:val="Figure"/>
    <w:basedOn w:val="Normal"/>
    <w:next w:val="Normal"/>
    <w:rsid w:val="005D62B6"/>
    <w:pPr>
      <w:tabs>
        <w:tab w:val="left" w:pos="1134"/>
        <w:tab w:val="left" w:pos="1871"/>
        <w:tab w:val="left" w:pos="2268"/>
      </w:tabs>
      <w:overflowPunct w:val="0"/>
      <w:autoSpaceDE w:val="0"/>
      <w:autoSpaceDN w:val="0"/>
      <w:adjustRightInd w:val="0"/>
      <w:spacing w:before="120" w:after="240"/>
      <w:jc w:val="center"/>
      <w:textAlignment w:val="baseline"/>
    </w:pPr>
    <w:rPr>
      <w:rFonts w:ascii="Times New Roman" w:hAnsi="Times New Roman"/>
      <w:noProof/>
      <w:sz w:val="24"/>
      <w:lang w:val="en-US" w:eastAsia="zh-CN"/>
    </w:rPr>
  </w:style>
  <w:style w:type="paragraph" w:customStyle="1" w:styleId="Figuretitle">
    <w:name w:val="Figure_title"/>
    <w:basedOn w:val="Normal"/>
    <w:next w:val="Normal"/>
    <w:link w:val="FiguretitleChar"/>
    <w:rsid w:val="005D62B6"/>
    <w:pPr>
      <w:keepNext/>
      <w:keepLines/>
      <w:tabs>
        <w:tab w:val="left" w:pos="1134"/>
        <w:tab w:val="left" w:pos="1871"/>
        <w:tab w:val="left" w:pos="2268"/>
      </w:tabs>
      <w:overflowPunct w:val="0"/>
      <w:autoSpaceDE w:val="0"/>
      <w:autoSpaceDN w:val="0"/>
      <w:adjustRightInd w:val="0"/>
      <w:jc w:val="center"/>
      <w:textAlignment w:val="baseline"/>
    </w:pPr>
    <w:rPr>
      <w:rFonts w:ascii="Times New Roman Bold" w:hAnsi="Times New Roman Bold"/>
      <w:b/>
      <w:sz w:val="20"/>
      <w:lang w:val="en-GB" w:eastAsia="en-US"/>
    </w:rPr>
  </w:style>
  <w:style w:type="paragraph" w:customStyle="1" w:styleId="FigureNo">
    <w:name w:val="Figure_No"/>
    <w:basedOn w:val="Normal"/>
    <w:next w:val="Normal"/>
    <w:link w:val="FigureNoChar"/>
    <w:rsid w:val="005D62B6"/>
    <w:pPr>
      <w:keepNext/>
      <w:keepLines/>
      <w:tabs>
        <w:tab w:val="left" w:pos="1134"/>
        <w:tab w:val="left" w:pos="1871"/>
        <w:tab w:val="left" w:pos="2268"/>
      </w:tabs>
      <w:overflowPunct w:val="0"/>
      <w:autoSpaceDE w:val="0"/>
      <w:autoSpaceDN w:val="0"/>
      <w:adjustRightInd w:val="0"/>
      <w:spacing w:before="480"/>
      <w:jc w:val="center"/>
      <w:textAlignment w:val="baseline"/>
    </w:pPr>
    <w:rPr>
      <w:rFonts w:ascii="Times New Roman" w:hAnsi="Times New Roman"/>
      <w:caps/>
      <w:sz w:val="20"/>
      <w:lang w:val="en-GB" w:eastAsia="en-US"/>
    </w:rPr>
  </w:style>
  <w:style w:type="paragraph" w:customStyle="1" w:styleId="AnnexNo">
    <w:name w:val="Annex_No"/>
    <w:basedOn w:val="Normal"/>
    <w:next w:val="Normal"/>
    <w:link w:val="AnnexNoChar"/>
    <w:uiPriority w:val="99"/>
    <w:rsid w:val="005D62B6"/>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hAnsi="Times New Roman"/>
      <w:caps/>
      <w:sz w:val="28"/>
      <w:lang w:val="en-GB" w:eastAsia="en-US"/>
    </w:rPr>
  </w:style>
  <w:style w:type="paragraph" w:customStyle="1" w:styleId="Annexref">
    <w:name w:val="Annex_ref"/>
    <w:basedOn w:val="Normal"/>
    <w:next w:val="Normal"/>
    <w:uiPriority w:val="99"/>
    <w:rsid w:val="005D62B6"/>
    <w:pPr>
      <w:keepNext/>
      <w:keepLines/>
      <w:tabs>
        <w:tab w:val="left" w:pos="1134"/>
        <w:tab w:val="left" w:pos="1871"/>
        <w:tab w:val="left" w:pos="2268"/>
      </w:tabs>
      <w:overflowPunct w:val="0"/>
      <w:autoSpaceDE w:val="0"/>
      <w:autoSpaceDN w:val="0"/>
      <w:adjustRightInd w:val="0"/>
      <w:spacing w:before="120" w:after="280"/>
      <w:jc w:val="center"/>
      <w:textAlignment w:val="baseline"/>
    </w:pPr>
    <w:rPr>
      <w:rFonts w:ascii="Times New Roman" w:hAnsi="Times New Roman"/>
      <w:sz w:val="24"/>
      <w:lang w:val="en-GB" w:eastAsia="en-US"/>
    </w:rPr>
  </w:style>
  <w:style w:type="paragraph" w:customStyle="1" w:styleId="Annextitle">
    <w:name w:val="Annex_title"/>
    <w:basedOn w:val="Normal"/>
    <w:next w:val="Normal"/>
    <w:rsid w:val="005D62B6"/>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lang w:val="en-GB" w:eastAsia="en-US"/>
    </w:rPr>
  </w:style>
  <w:style w:type="paragraph" w:customStyle="1" w:styleId="AppendixNo">
    <w:name w:val="Appendix_No"/>
    <w:basedOn w:val="AnnexNo"/>
    <w:next w:val="Annexref"/>
    <w:uiPriority w:val="99"/>
    <w:rsid w:val="005D62B6"/>
  </w:style>
  <w:style w:type="paragraph" w:customStyle="1" w:styleId="Appendixref">
    <w:name w:val="Appendix_ref"/>
    <w:basedOn w:val="Annexref"/>
    <w:next w:val="Annextitle"/>
    <w:rsid w:val="005D62B6"/>
  </w:style>
  <w:style w:type="paragraph" w:customStyle="1" w:styleId="Appendixtitle">
    <w:name w:val="Appendix_title"/>
    <w:basedOn w:val="Annextitle"/>
    <w:next w:val="Normal"/>
    <w:rsid w:val="005D62B6"/>
  </w:style>
  <w:style w:type="paragraph" w:customStyle="1" w:styleId="Border">
    <w:name w:val="Border"/>
    <w:basedOn w:val="Normal"/>
    <w:rsid w:val="005D62B6"/>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after="0" w:line="10" w:lineRule="exact"/>
      <w:ind w:left="28" w:right="28"/>
      <w:jc w:val="center"/>
      <w:textAlignment w:val="baseline"/>
    </w:pPr>
    <w:rPr>
      <w:rFonts w:ascii="Times New Roman" w:hAnsi="Times New Roman"/>
      <w:b/>
      <w:noProof/>
      <w:sz w:val="20"/>
      <w:lang w:val="en-GB" w:eastAsia="en-US"/>
    </w:rPr>
  </w:style>
  <w:style w:type="paragraph" w:styleId="NormalIndent">
    <w:name w:val="Normal Indent"/>
    <w:basedOn w:val="Normal"/>
    <w:uiPriority w:val="99"/>
    <w:rsid w:val="005D62B6"/>
    <w:pPr>
      <w:tabs>
        <w:tab w:val="left" w:pos="1134"/>
        <w:tab w:val="left" w:pos="1871"/>
        <w:tab w:val="left" w:pos="2268"/>
      </w:tabs>
      <w:overflowPunct w:val="0"/>
      <w:autoSpaceDE w:val="0"/>
      <w:autoSpaceDN w:val="0"/>
      <w:adjustRightInd w:val="0"/>
      <w:spacing w:before="120" w:after="0"/>
      <w:ind w:left="1134"/>
      <w:jc w:val="left"/>
      <w:textAlignment w:val="baseline"/>
    </w:pPr>
    <w:rPr>
      <w:rFonts w:ascii="Times New Roman" w:hAnsi="Times New Roman"/>
      <w:sz w:val="24"/>
      <w:lang w:val="en-GB" w:eastAsia="en-US"/>
    </w:rPr>
  </w:style>
  <w:style w:type="paragraph" w:styleId="Index4">
    <w:name w:val="index 4"/>
    <w:basedOn w:val="Normal"/>
    <w:next w:val="Normal"/>
    <w:rsid w:val="005D62B6"/>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hAnsi="Times New Roman"/>
      <w:sz w:val="24"/>
      <w:lang w:val="en-GB" w:eastAsia="en-US"/>
    </w:rPr>
  </w:style>
  <w:style w:type="paragraph" w:styleId="Index5">
    <w:name w:val="index 5"/>
    <w:basedOn w:val="Normal"/>
    <w:next w:val="Normal"/>
    <w:rsid w:val="005D62B6"/>
    <w:pPr>
      <w:tabs>
        <w:tab w:val="left" w:pos="1134"/>
        <w:tab w:val="left" w:pos="1871"/>
        <w:tab w:val="left" w:pos="2268"/>
      </w:tabs>
      <w:overflowPunct w:val="0"/>
      <w:autoSpaceDE w:val="0"/>
      <w:autoSpaceDN w:val="0"/>
      <w:adjustRightInd w:val="0"/>
      <w:spacing w:before="120" w:after="0"/>
      <w:ind w:left="1132"/>
      <w:jc w:val="left"/>
      <w:textAlignment w:val="baseline"/>
    </w:pPr>
    <w:rPr>
      <w:rFonts w:ascii="Times New Roman" w:hAnsi="Times New Roman"/>
      <w:sz w:val="24"/>
      <w:lang w:val="en-GB" w:eastAsia="en-US"/>
    </w:rPr>
  </w:style>
  <w:style w:type="paragraph" w:styleId="Index6">
    <w:name w:val="index 6"/>
    <w:basedOn w:val="Normal"/>
    <w:next w:val="Normal"/>
    <w:rsid w:val="005D62B6"/>
    <w:pPr>
      <w:tabs>
        <w:tab w:val="left" w:pos="1134"/>
        <w:tab w:val="left" w:pos="1871"/>
        <w:tab w:val="left" w:pos="2268"/>
      </w:tabs>
      <w:overflowPunct w:val="0"/>
      <w:autoSpaceDE w:val="0"/>
      <w:autoSpaceDN w:val="0"/>
      <w:adjustRightInd w:val="0"/>
      <w:spacing w:before="120" w:after="0"/>
      <w:ind w:left="1415"/>
      <w:jc w:val="left"/>
      <w:textAlignment w:val="baseline"/>
    </w:pPr>
    <w:rPr>
      <w:rFonts w:ascii="Times New Roman" w:hAnsi="Times New Roman"/>
      <w:sz w:val="24"/>
      <w:lang w:val="en-GB" w:eastAsia="en-US"/>
    </w:rPr>
  </w:style>
  <w:style w:type="paragraph" w:styleId="Index7">
    <w:name w:val="index 7"/>
    <w:basedOn w:val="Normal"/>
    <w:next w:val="Normal"/>
    <w:rsid w:val="005D62B6"/>
    <w:pPr>
      <w:tabs>
        <w:tab w:val="left" w:pos="1134"/>
        <w:tab w:val="left" w:pos="1871"/>
        <w:tab w:val="left" w:pos="2268"/>
      </w:tabs>
      <w:overflowPunct w:val="0"/>
      <w:autoSpaceDE w:val="0"/>
      <w:autoSpaceDN w:val="0"/>
      <w:adjustRightInd w:val="0"/>
      <w:spacing w:before="120" w:after="0"/>
      <w:ind w:left="1698"/>
      <w:jc w:val="left"/>
      <w:textAlignment w:val="baseline"/>
    </w:pPr>
    <w:rPr>
      <w:rFonts w:ascii="Times New Roman" w:hAnsi="Times New Roman"/>
      <w:sz w:val="24"/>
      <w:lang w:val="en-GB" w:eastAsia="en-US"/>
    </w:rPr>
  </w:style>
  <w:style w:type="paragraph" w:styleId="IndexHeading">
    <w:name w:val="index heading"/>
    <w:basedOn w:val="Normal"/>
    <w:next w:val="Index1"/>
    <w:rsid w:val="005D62B6"/>
    <w:pPr>
      <w:tabs>
        <w:tab w:val="left" w:pos="1134"/>
        <w:tab w:val="left" w:pos="1871"/>
        <w:tab w:val="left" w:pos="2268"/>
      </w:tabs>
      <w:overflowPunct w:val="0"/>
      <w:autoSpaceDE w:val="0"/>
      <w:autoSpaceDN w:val="0"/>
      <w:adjustRightInd w:val="0"/>
      <w:spacing w:before="120" w:after="0"/>
      <w:jc w:val="left"/>
      <w:textAlignment w:val="baseline"/>
    </w:pPr>
    <w:rPr>
      <w:rFonts w:ascii="Times New Roman" w:hAnsi="Times New Roman"/>
      <w:sz w:val="24"/>
      <w:lang w:val="en-GB" w:eastAsia="en-US"/>
    </w:rPr>
  </w:style>
  <w:style w:type="character" w:styleId="LineNumber">
    <w:name w:val="line number"/>
    <w:basedOn w:val="DefaultParagraphFont"/>
    <w:rsid w:val="005D62B6"/>
  </w:style>
  <w:style w:type="paragraph" w:customStyle="1" w:styleId="Normalaftertitle0">
    <w:name w:val="Normal after title"/>
    <w:basedOn w:val="Normal"/>
    <w:next w:val="Normal"/>
    <w:link w:val="NormalaftertitleChar0"/>
    <w:rsid w:val="005D62B6"/>
    <w:pPr>
      <w:tabs>
        <w:tab w:val="left" w:pos="1134"/>
        <w:tab w:val="left" w:pos="1871"/>
        <w:tab w:val="left" w:pos="2268"/>
      </w:tabs>
      <w:overflowPunct w:val="0"/>
      <w:autoSpaceDE w:val="0"/>
      <w:autoSpaceDN w:val="0"/>
      <w:adjustRightInd w:val="0"/>
      <w:spacing w:before="280" w:after="0"/>
      <w:jc w:val="left"/>
      <w:textAlignment w:val="baseline"/>
    </w:pPr>
    <w:rPr>
      <w:rFonts w:ascii="Times New Roman" w:hAnsi="Times New Roman"/>
      <w:sz w:val="24"/>
      <w:lang w:val="en-GB" w:eastAsia="en-US"/>
    </w:rPr>
  </w:style>
  <w:style w:type="paragraph" w:customStyle="1" w:styleId="Proposal">
    <w:name w:val="Proposal"/>
    <w:basedOn w:val="Normal"/>
    <w:next w:val="Normal"/>
    <w:link w:val="ProposalChar"/>
    <w:uiPriority w:val="99"/>
    <w:rsid w:val="005D62B6"/>
    <w:pPr>
      <w:keepNext/>
      <w:tabs>
        <w:tab w:val="left" w:pos="1134"/>
        <w:tab w:val="left" w:pos="1871"/>
        <w:tab w:val="left" w:pos="2268"/>
      </w:tabs>
      <w:overflowPunct w:val="0"/>
      <w:autoSpaceDE w:val="0"/>
      <w:autoSpaceDN w:val="0"/>
      <w:adjustRightInd w:val="0"/>
      <w:spacing w:before="240" w:after="0"/>
      <w:jc w:val="left"/>
      <w:textAlignment w:val="baseline"/>
    </w:pPr>
    <w:rPr>
      <w:rFonts w:ascii="Times New Roman" w:hAnsi="Times New Roman Bold"/>
      <w:b/>
      <w:sz w:val="24"/>
      <w:lang w:val="en-GB" w:eastAsia="en-US"/>
    </w:rPr>
  </w:style>
  <w:style w:type="paragraph" w:customStyle="1" w:styleId="Reasons">
    <w:name w:val="Reasons"/>
    <w:basedOn w:val="Normal"/>
    <w:qFormat/>
    <w:rsid w:val="005D62B6"/>
    <w:pPr>
      <w:tabs>
        <w:tab w:val="left" w:pos="1134"/>
        <w:tab w:val="left" w:pos="1588"/>
        <w:tab w:val="left" w:pos="1985"/>
      </w:tabs>
      <w:overflowPunct w:val="0"/>
      <w:autoSpaceDE w:val="0"/>
      <w:autoSpaceDN w:val="0"/>
      <w:adjustRightInd w:val="0"/>
      <w:spacing w:before="120" w:after="0"/>
      <w:jc w:val="left"/>
      <w:textAlignment w:val="baseline"/>
    </w:pPr>
    <w:rPr>
      <w:rFonts w:ascii="Times New Roman" w:hAnsi="Times New Roman"/>
      <w:sz w:val="24"/>
      <w:lang w:val="en-GB" w:eastAsia="en-US"/>
    </w:rPr>
  </w:style>
  <w:style w:type="paragraph" w:customStyle="1" w:styleId="Section3">
    <w:name w:val="Section_3"/>
    <w:basedOn w:val="Section1"/>
    <w:rsid w:val="005D62B6"/>
    <w:rPr>
      <w:b w:val="0"/>
    </w:rPr>
  </w:style>
  <w:style w:type="paragraph" w:customStyle="1" w:styleId="TableTextS5">
    <w:name w:val="Table_TextS5"/>
    <w:basedOn w:val="Normal"/>
    <w:rsid w:val="005D62B6"/>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rFonts w:ascii="Times New Roman" w:hAnsi="Times New Roman"/>
      <w:sz w:val="20"/>
      <w:lang w:val="en-GB" w:eastAsia="en-US"/>
    </w:rPr>
  </w:style>
  <w:style w:type="paragraph" w:customStyle="1" w:styleId="Agendaitem">
    <w:name w:val="Agenda_item"/>
    <w:basedOn w:val="Normal"/>
    <w:next w:val="Normal"/>
    <w:qFormat/>
    <w:rsid w:val="005D62B6"/>
    <w:pPr>
      <w:tabs>
        <w:tab w:val="left" w:pos="1134"/>
        <w:tab w:val="left" w:pos="1871"/>
        <w:tab w:val="left" w:pos="2268"/>
      </w:tabs>
      <w:spacing w:before="240" w:after="0"/>
      <w:jc w:val="center"/>
    </w:pPr>
    <w:rPr>
      <w:rFonts w:ascii="Times New Roman" w:hAnsi="Times New Roman"/>
      <w:sz w:val="28"/>
      <w:lang w:val="es-ES_tradnl" w:eastAsia="en-US"/>
    </w:rPr>
  </w:style>
  <w:style w:type="paragraph" w:customStyle="1" w:styleId="AppArtNo">
    <w:name w:val="App_Art_No"/>
    <w:basedOn w:val="ArtNo"/>
    <w:qFormat/>
    <w:rsid w:val="005D62B6"/>
  </w:style>
  <w:style w:type="paragraph" w:customStyle="1" w:styleId="AppArttitle">
    <w:name w:val="App_Art_title"/>
    <w:basedOn w:val="Arttitle"/>
    <w:qFormat/>
    <w:rsid w:val="005D62B6"/>
  </w:style>
  <w:style w:type="paragraph" w:customStyle="1" w:styleId="ApptoAnnex">
    <w:name w:val="App_to_Annex"/>
    <w:basedOn w:val="AppendixNo"/>
    <w:next w:val="Normal"/>
    <w:qFormat/>
    <w:rsid w:val="005D62B6"/>
  </w:style>
  <w:style w:type="paragraph" w:customStyle="1" w:styleId="Committee">
    <w:name w:val="Committee"/>
    <w:basedOn w:val="Normal"/>
    <w:qFormat/>
    <w:rsid w:val="005D62B6"/>
    <w:pPr>
      <w:framePr w:hSpace="180" w:wrap="around" w:hAnchor="margin" w:y="-675"/>
      <w:tabs>
        <w:tab w:val="left" w:pos="851"/>
        <w:tab w:val="left" w:pos="1134"/>
        <w:tab w:val="left" w:pos="1871"/>
        <w:tab w:val="left" w:pos="2268"/>
      </w:tabs>
      <w:overflowPunct w:val="0"/>
      <w:autoSpaceDE w:val="0"/>
      <w:autoSpaceDN w:val="0"/>
      <w:adjustRightInd w:val="0"/>
      <w:spacing w:after="0" w:line="240" w:lineRule="atLeast"/>
      <w:jc w:val="left"/>
      <w:textAlignment w:val="baseline"/>
    </w:pPr>
    <w:rPr>
      <w:rFonts w:ascii="Calibri" w:hAnsi="Calibri" w:cs="Calibri"/>
      <w:b/>
      <w:sz w:val="24"/>
      <w:szCs w:val="24"/>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5D62B6"/>
    <w:rPr>
      <w:rFonts w:ascii="Arial" w:hAnsi="Arial"/>
      <w:lang w:val="nb-NO" w:eastAsia="de-DE"/>
    </w:rPr>
  </w:style>
  <w:style w:type="character" w:customStyle="1" w:styleId="HeaderChar">
    <w:name w:val="Header Char"/>
    <w:aliases w:val="encabezado Char"/>
    <w:basedOn w:val="DefaultParagraphFont"/>
    <w:link w:val="Header"/>
    <w:uiPriority w:val="99"/>
    <w:rsid w:val="005D62B6"/>
    <w:rPr>
      <w:rFonts w:ascii="Arial" w:hAnsi="Arial"/>
      <w:b/>
      <w:sz w:val="22"/>
      <w:lang w:val="nb-NO" w:eastAsia="de-DE"/>
    </w:rPr>
  </w:style>
  <w:style w:type="paragraph" w:customStyle="1" w:styleId="paragraph">
    <w:name w:val="paragraph"/>
    <w:basedOn w:val="Normal"/>
    <w:next w:val="Normal"/>
    <w:qFormat/>
    <w:rsid w:val="00003484"/>
    <w:pPr>
      <w:tabs>
        <w:tab w:val="left" w:pos="1134"/>
        <w:tab w:val="left" w:pos="1871"/>
        <w:tab w:val="left" w:pos="2268"/>
      </w:tabs>
      <w:overflowPunct w:val="0"/>
      <w:autoSpaceDE w:val="0"/>
      <w:autoSpaceDN w:val="0"/>
      <w:adjustRightInd w:val="0"/>
      <w:spacing w:before="120" w:after="0"/>
      <w:textAlignment w:val="baseline"/>
    </w:pPr>
    <w:rPr>
      <w:rFonts w:ascii="Times New Roman" w:hAnsi="Times New Roman"/>
      <w:sz w:val="24"/>
      <w:lang w:val="en-US" w:eastAsia="en-US"/>
    </w:rPr>
  </w:style>
  <w:style w:type="paragraph" w:customStyle="1" w:styleId="Part1">
    <w:name w:val="Part_1"/>
    <w:basedOn w:val="Section1"/>
    <w:next w:val="Section1"/>
    <w:qFormat/>
    <w:rsid w:val="005D62B6"/>
  </w:style>
  <w:style w:type="paragraph" w:customStyle="1" w:styleId="Subsection1">
    <w:name w:val="Subsection_1"/>
    <w:basedOn w:val="Section1"/>
    <w:next w:val="Normalaftertitle0"/>
    <w:qFormat/>
    <w:rsid w:val="005D62B6"/>
  </w:style>
  <w:style w:type="paragraph" w:customStyle="1" w:styleId="Volumetitle">
    <w:name w:val="Volume_title"/>
    <w:basedOn w:val="Normal"/>
    <w:qFormat/>
    <w:rsid w:val="005D62B6"/>
    <w:pPr>
      <w:tabs>
        <w:tab w:val="left" w:pos="1134"/>
        <w:tab w:val="left" w:pos="1871"/>
        <w:tab w:val="left" w:pos="2268"/>
      </w:tabs>
      <w:overflowPunct w:val="0"/>
      <w:autoSpaceDE w:val="0"/>
      <w:autoSpaceDN w:val="0"/>
      <w:adjustRightInd w:val="0"/>
      <w:spacing w:before="120" w:after="0"/>
      <w:jc w:val="center"/>
      <w:textAlignment w:val="baseline"/>
    </w:pPr>
    <w:rPr>
      <w:rFonts w:ascii="Times New Roman" w:hAnsi="Times New Roman"/>
      <w:b/>
      <w:bCs/>
      <w:sz w:val="28"/>
      <w:szCs w:val="28"/>
      <w:lang w:val="en-GB" w:eastAsia="en-US"/>
    </w:rPr>
  </w:style>
  <w:style w:type="paragraph" w:customStyle="1" w:styleId="Headingsplit">
    <w:name w:val="Heading_split"/>
    <w:basedOn w:val="Headingi"/>
    <w:qFormat/>
    <w:rsid w:val="005D62B6"/>
    <w:rPr>
      <w:lang w:val="en-US"/>
    </w:rPr>
  </w:style>
  <w:style w:type="paragraph" w:customStyle="1" w:styleId="Normalsplit">
    <w:name w:val="Normal_split"/>
    <w:basedOn w:val="Normal"/>
    <w:qFormat/>
    <w:rsid w:val="005D62B6"/>
    <w:pPr>
      <w:tabs>
        <w:tab w:val="left" w:pos="1134"/>
        <w:tab w:val="left" w:pos="1871"/>
        <w:tab w:val="left" w:pos="2268"/>
      </w:tabs>
      <w:overflowPunct w:val="0"/>
      <w:autoSpaceDE w:val="0"/>
      <w:autoSpaceDN w:val="0"/>
      <w:adjustRightInd w:val="0"/>
      <w:spacing w:before="120" w:after="0"/>
      <w:jc w:val="left"/>
      <w:textAlignment w:val="baseline"/>
    </w:pPr>
    <w:rPr>
      <w:rFonts w:ascii="Times New Roman" w:hAnsi="Times New Roman"/>
      <w:sz w:val="24"/>
      <w:lang w:val="en-GB" w:eastAsia="en-US"/>
    </w:rPr>
  </w:style>
  <w:style w:type="character" w:customStyle="1" w:styleId="Provsplit">
    <w:name w:val="Prov_split"/>
    <w:basedOn w:val="DefaultParagraphFont"/>
    <w:qFormat/>
    <w:rsid w:val="005D62B6"/>
    <w:rPr>
      <w:rFonts w:ascii="Times New Roman" w:hAnsi="Times New Roman"/>
      <w:b w:val="0"/>
    </w:rPr>
  </w:style>
  <w:style w:type="paragraph" w:customStyle="1" w:styleId="Tablesplit">
    <w:name w:val="Table_split"/>
    <w:basedOn w:val="Tabletext"/>
    <w:qFormat/>
    <w:rsid w:val="005D62B6"/>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eading1Char">
    <w:name w:val="Heading 1 Char"/>
    <w:aliases w:val="ECC Heading 1 Char,título 1 Char,H1 Char,h1 Char,h11 Char,h12 Char,h13 Char,h14 Char,h15 Char,h16 Char,h17 Char,h111 Char,h121 Char,h131 Char,h141 Char,h151 Char,h161 Char,h18 Char,h112 Char,h122 Char,h132 Char,h142 Char,h152 Char,1 Char"/>
    <w:basedOn w:val="DefaultParagraphFont"/>
    <w:link w:val="Heading1"/>
    <w:rsid w:val="002A0282"/>
    <w:rPr>
      <w:b/>
      <w:sz w:val="24"/>
      <w:szCs w:val="24"/>
      <w:lang w:val="en-GB" w:eastAsia="de-DE"/>
    </w:rPr>
  </w:style>
  <w:style w:type="character" w:customStyle="1" w:styleId="Heading2Char">
    <w:name w:val="Heading 2 Char"/>
    <w:basedOn w:val="DefaultParagraphFont"/>
    <w:link w:val="Heading2"/>
    <w:rsid w:val="007910E4"/>
    <w:rPr>
      <w:b/>
      <w:sz w:val="24"/>
      <w:szCs w:val="24"/>
      <w:lang w:val="en-GB" w:eastAsia="en-US"/>
    </w:rPr>
  </w:style>
  <w:style w:type="character" w:customStyle="1" w:styleId="Heading3Char">
    <w:name w:val="Heading 3 Char"/>
    <w:basedOn w:val="DefaultParagraphFont"/>
    <w:link w:val="Heading3"/>
    <w:rsid w:val="005D62B6"/>
    <w:rPr>
      <w:b/>
      <w:i/>
      <w:sz w:val="24"/>
      <w:szCs w:val="24"/>
      <w:lang w:val="en-GB" w:eastAsia="de-DE"/>
    </w:rPr>
  </w:style>
  <w:style w:type="character" w:customStyle="1" w:styleId="Heading4Char">
    <w:name w:val="Heading 4 Char"/>
    <w:basedOn w:val="DefaultParagraphFont"/>
    <w:link w:val="Heading4"/>
    <w:rsid w:val="005D62B6"/>
    <w:rPr>
      <w:i/>
      <w:sz w:val="24"/>
      <w:szCs w:val="24"/>
      <w:u w:val="single"/>
      <w:lang w:val="nb-NO" w:eastAsia="de-DE"/>
    </w:rPr>
  </w:style>
  <w:style w:type="character" w:customStyle="1" w:styleId="Heading5Char">
    <w:name w:val="Heading 5 Char"/>
    <w:basedOn w:val="DefaultParagraphFont"/>
    <w:link w:val="Heading5"/>
    <w:rsid w:val="005D62B6"/>
    <w:rPr>
      <w:rFonts w:ascii="Arial" w:hAnsi="Arial"/>
      <w:b/>
      <w:lang w:val="nb-NO" w:eastAsia="de-DE"/>
    </w:rPr>
  </w:style>
  <w:style w:type="character" w:customStyle="1" w:styleId="Heading6Char">
    <w:name w:val="Heading 6 Char"/>
    <w:basedOn w:val="DefaultParagraphFont"/>
    <w:link w:val="Heading6"/>
    <w:rsid w:val="005D62B6"/>
    <w:rPr>
      <w:rFonts w:ascii="Arial" w:hAnsi="Arial"/>
      <w:u w:val="single"/>
      <w:lang w:val="nb-NO" w:eastAsia="de-DE"/>
    </w:rPr>
  </w:style>
  <w:style w:type="character" w:customStyle="1" w:styleId="Heading7Char">
    <w:name w:val="Heading 7 Char"/>
    <w:basedOn w:val="DefaultParagraphFont"/>
    <w:link w:val="Heading7"/>
    <w:rsid w:val="005D62B6"/>
    <w:rPr>
      <w:rFonts w:ascii="Arial" w:hAnsi="Arial"/>
      <w:i/>
      <w:lang w:val="nb-NO" w:eastAsia="de-DE"/>
    </w:rPr>
  </w:style>
  <w:style w:type="character" w:customStyle="1" w:styleId="Heading8Char">
    <w:name w:val="Heading 8 Char"/>
    <w:basedOn w:val="DefaultParagraphFont"/>
    <w:link w:val="Heading8"/>
    <w:rsid w:val="005D62B6"/>
    <w:rPr>
      <w:rFonts w:ascii="Arial" w:hAnsi="Arial"/>
      <w:i/>
      <w:lang w:val="nb-NO" w:eastAsia="de-DE"/>
    </w:rPr>
  </w:style>
  <w:style w:type="character" w:customStyle="1" w:styleId="Heading9Char">
    <w:name w:val="Heading 9 Char"/>
    <w:basedOn w:val="DefaultParagraphFont"/>
    <w:link w:val="Heading9"/>
    <w:rsid w:val="005D62B6"/>
    <w:rPr>
      <w:rFonts w:ascii="Arial" w:hAnsi="Arial"/>
      <w:i/>
      <w:lang w:val="nb-NO" w:eastAsia="de-DE"/>
    </w:rPr>
  </w:style>
  <w:style w:type="character" w:customStyle="1" w:styleId="TableheadChar">
    <w:name w:val="Table_head Char"/>
    <w:basedOn w:val="DefaultParagraphFont"/>
    <w:link w:val="Tablehead"/>
    <w:locked/>
    <w:rsid w:val="005D62B6"/>
    <w:rPr>
      <w:rFonts w:ascii="Times New Roman Bold" w:hAnsi="Times New Roman Bold" w:cs="Times New Roman Bold"/>
      <w:b/>
      <w:lang w:val="en-GB" w:eastAsia="en-US"/>
    </w:rPr>
  </w:style>
  <w:style w:type="character" w:customStyle="1" w:styleId="TablelegendChar">
    <w:name w:val="Table_legend Char"/>
    <w:basedOn w:val="TabletextChar"/>
    <w:link w:val="Tablelegend"/>
    <w:locked/>
    <w:rsid w:val="005D62B6"/>
    <w:rPr>
      <w:sz w:val="18"/>
      <w:lang w:val="en-GB" w:eastAsia="en-US"/>
    </w:rPr>
  </w:style>
  <w:style w:type="table" w:customStyle="1" w:styleId="Grilledutableau1">
    <w:name w:val="Grille du tableau1"/>
    <w:basedOn w:val="TableNormal"/>
    <w:next w:val="TableGrid"/>
    <w:rsid w:val="005D62B6"/>
    <w:rPr>
      <w:rFonts w:ascii="CG Times"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5D62B6"/>
    <w:rPr>
      <w:sz w:val="16"/>
      <w:szCs w:val="16"/>
    </w:rPr>
  </w:style>
  <w:style w:type="paragraph" w:customStyle="1" w:styleId="Tablefin">
    <w:name w:val="Table_fin"/>
    <w:basedOn w:val="Normal"/>
    <w:link w:val="TablefinChar"/>
    <w:rsid w:val="005D62B6"/>
    <w:pPr>
      <w:tabs>
        <w:tab w:val="left" w:pos="1134"/>
        <w:tab w:val="left" w:pos="1871"/>
        <w:tab w:val="left" w:pos="2268"/>
      </w:tabs>
      <w:overflowPunct w:val="0"/>
      <w:autoSpaceDE w:val="0"/>
      <w:autoSpaceDN w:val="0"/>
      <w:adjustRightInd w:val="0"/>
      <w:spacing w:after="0"/>
      <w:jc w:val="left"/>
      <w:textAlignment w:val="baseline"/>
    </w:pPr>
    <w:rPr>
      <w:rFonts w:ascii="Times New Roman" w:hAnsi="Times New Roman"/>
      <w:sz w:val="20"/>
      <w:lang w:val="en-GB" w:eastAsia="ja-JP"/>
    </w:rPr>
  </w:style>
  <w:style w:type="character" w:customStyle="1" w:styleId="TablefinChar">
    <w:name w:val="Table_fin Char"/>
    <w:link w:val="Tablefin"/>
    <w:rsid w:val="005D62B6"/>
    <w:rPr>
      <w:lang w:val="en-GB" w:eastAsia="ja-JP"/>
    </w:rPr>
  </w:style>
  <w:style w:type="character" w:customStyle="1" w:styleId="EquationChar">
    <w:name w:val="Equation Char"/>
    <w:link w:val="Equation"/>
    <w:rsid w:val="005D62B6"/>
    <w:rPr>
      <w:sz w:val="24"/>
      <w:lang w:val="en-GB" w:eastAsia="en-US"/>
    </w:rPr>
  </w:style>
  <w:style w:type="character" w:customStyle="1" w:styleId="EquationlegendChar">
    <w:name w:val="Equation_legend Char"/>
    <w:link w:val="Equationlegend"/>
    <w:locked/>
    <w:rsid w:val="005D62B6"/>
    <w:rPr>
      <w:sz w:val="24"/>
      <w:lang w:val="en-GB" w:eastAsia="en-US"/>
    </w:rPr>
  </w:style>
  <w:style w:type="character" w:customStyle="1" w:styleId="TableNoChar">
    <w:name w:val="Table_No Char"/>
    <w:link w:val="TableNo"/>
    <w:locked/>
    <w:rsid w:val="005D62B6"/>
    <w:rPr>
      <w:caps/>
      <w:lang w:val="en-GB" w:eastAsia="en-US"/>
    </w:rPr>
  </w:style>
  <w:style w:type="character" w:customStyle="1" w:styleId="TabletitleChar">
    <w:name w:val="Table_title Char"/>
    <w:basedOn w:val="DefaultParagraphFont"/>
    <w:locked/>
    <w:rsid w:val="005D62B6"/>
    <w:rPr>
      <w:rFonts w:ascii="Times New Roman Bold" w:hAnsi="Times New Roman Bold"/>
      <w:b/>
      <w:lang w:val="en-GB" w:eastAsia="en-US"/>
    </w:rPr>
  </w:style>
  <w:style w:type="character" w:customStyle="1" w:styleId="FiguretitleChar">
    <w:name w:val="Figure_title Char"/>
    <w:basedOn w:val="DefaultParagraphFont"/>
    <w:link w:val="Figuretitle"/>
    <w:locked/>
    <w:rsid w:val="005D62B6"/>
    <w:rPr>
      <w:rFonts w:ascii="Times New Roman Bold" w:hAnsi="Times New Roman Bold"/>
      <w:b/>
      <w:lang w:val="en-GB" w:eastAsia="en-US"/>
    </w:rPr>
  </w:style>
  <w:style w:type="character" w:customStyle="1" w:styleId="FigureNoChar">
    <w:name w:val="Figure_No Char"/>
    <w:basedOn w:val="DefaultParagraphFont"/>
    <w:link w:val="FigureNo"/>
    <w:locked/>
    <w:rsid w:val="005D62B6"/>
    <w:rPr>
      <w:caps/>
      <w:lang w:val="en-GB" w:eastAsia="en-US"/>
    </w:rPr>
  </w:style>
  <w:style w:type="character" w:customStyle="1" w:styleId="NormalaftertitleChar0">
    <w:name w:val="Normal after title Char"/>
    <w:basedOn w:val="DefaultParagraphFont"/>
    <w:link w:val="Normalaftertitle0"/>
    <w:locked/>
    <w:rsid w:val="005D62B6"/>
    <w:rPr>
      <w:sz w:val="24"/>
      <w:lang w:val="en-GB" w:eastAsia="en-US"/>
    </w:rPr>
  </w:style>
  <w:style w:type="character" w:customStyle="1" w:styleId="NormalaftertitleChar">
    <w:name w:val="Normal_after_title Char"/>
    <w:basedOn w:val="DefaultParagraphFont"/>
    <w:link w:val="Normalaftertitle"/>
    <w:locked/>
    <w:rsid w:val="005D62B6"/>
    <w:rPr>
      <w:sz w:val="24"/>
      <w:lang w:val="en-GB" w:eastAsia="en-US"/>
    </w:rPr>
  </w:style>
  <w:style w:type="character" w:customStyle="1" w:styleId="enumlev1Char">
    <w:name w:val="enumlev1 Char"/>
    <w:basedOn w:val="DefaultParagraphFont"/>
    <w:link w:val="enumlev1"/>
    <w:locked/>
    <w:rsid w:val="005D62B6"/>
    <w:rPr>
      <w:sz w:val="24"/>
      <w:lang w:val="en-GB" w:eastAsia="en-US"/>
    </w:rPr>
  </w:style>
  <w:style w:type="paragraph" w:customStyle="1" w:styleId="Default">
    <w:name w:val="Default"/>
    <w:uiPriority w:val="99"/>
    <w:rsid w:val="005D62B6"/>
    <w:pPr>
      <w:widowControl w:val="0"/>
      <w:autoSpaceDE w:val="0"/>
      <w:autoSpaceDN w:val="0"/>
      <w:adjustRightInd w:val="0"/>
    </w:pPr>
    <w:rPr>
      <w:rFonts w:ascii="Arial" w:hAnsi="Arial" w:cs="Arial"/>
      <w:color w:val="000000"/>
      <w:sz w:val="24"/>
      <w:szCs w:val="24"/>
      <w:lang w:val="en-US"/>
    </w:rPr>
  </w:style>
  <w:style w:type="character" w:customStyle="1" w:styleId="ArttitleCar">
    <w:name w:val="Art_title Car"/>
    <w:basedOn w:val="DefaultParagraphFont"/>
    <w:link w:val="Arttitle"/>
    <w:uiPriority w:val="99"/>
    <w:locked/>
    <w:rsid w:val="005D62B6"/>
    <w:rPr>
      <w:b/>
      <w:sz w:val="28"/>
      <w:lang w:val="en-GB" w:eastAsia="en-US"/>
    </w:rPr>
  </w:style>
  <w:style w:type="character" w:customStyle="1" w:styleId="CallChar">
    <w:name w:val="Call Char"/>
    <w:basedOn w:val="DefaultParagraphFont"/>
    <w:link w:val="Call"/>
    <w:uiPriority w:val="99"/>
    <w:locked/>
    <w:rsid w:val="005D62B6"/>
    <w:rPr>
      <w:i/>
      <w:sz w:val="24"/>
      <w:lang w:val="en-GB" w:eastAsia="en-US"/>
    </w:rPr>
  </w:style>
  <w:style w:type="character" w:customStyle="1" w:styleId="NoteChar">
    <w:name w:val="Note Char"/>
    <w:link w:val="Note"/>
    <w:locked/>
    <w:rsid w:val="005D62B6"/>
    <w:rPr>
      <w:rFonts w:ascii="Arial" w:hAnsi="Arial"/>
      <w:b/>
      <w:sz w:val="22"/>
      <w:lang w:val="en-GB" w:eastAsia="de-DE"/>
    </w:rPr>
  </w:style>
  <w:style w:type="character" w:customStyle="1" w:styleId="RectitleChar">
    <w:name w:val="Rec_title Char"/>
    <w:basedOn w:val="DefaultParagraphFont"/>
    <w:link w:val="Rectitle"/>
    <w:locked/>
    <w:rsid w:val="005D62B6"/>
    <w:rPr>
      <w:rFonts w:ascii="Times New Roman Bold" w:hAnsi="Times New Roman Bold"/>
      <w:b/>
      <w:sz w:val="28"/>
      <w:lang w:val="en-GB" w:eastAsia="en-US"/>
    </w:rPr>
  </w:style>
  <w:style w:type="character" w:customStyle="1" w:styleId="ResNoChar">
    <w:name w:val="Res_No Char"/>
    <w:basedOn w:val="DefaultParagraphFont"/>
    <w:link w:val="ResNo"/>
    <w:uiPriority w:val="99"/>
    <w:locked/>
    <w:rsid w:val="005D62B6"/>
    <w:rPr>
      <w:caps/>
      <w:sz w:val="28"/>
      <w:lang w:val="en-GB" w:eastAsia="en-US"/>
    </w:rPr>
  </w:style>
  <w:style w:type="character" w:customStyle="1" w:styleId="RestitleChar">
    <w:name w:val="Res_title Char"/>
    <w:basedOn w:val="DefaultParagraphFont"/>
    <w:link w:val="Restitle"/>
    <w:uiPriority w:val="99"/>
    <w:locked/>
    <w:rsid w:val="005D62B6"/>
    <w:rPr>
      <w:rFonts w:ascii="Times New Roman Bold" w:hAnsi="Times New Roman Bold"/>
      <w:b/>
      <w:sz w:val="28"/>
      <w:lang w:val="en-GB" w:eastAsia="en-US"/>
    </w:rPr>
  </w:style>
  <w:style w:type="character" w:customStyle="1" w:styleId="Title1Char">
    <w:name w:val="Title 1 Char"/>
    <w:basedOn w:val="DefaultParagraphFont"/>
    <w:link w:val="Title1"/>
    <w:locked/>
    <w:rsid w:val="005D62B6"/>
    <w:rPr>
      <w:caps/>
      <w:sz w:val="28"/>
      <w:lang w:val="en-GB" w:eastAsia="en-US"/>
    </w:rPr>
  </w:style>
  <w:style w:type="character" w:customStyle="1" w:styleId="Title3Char">
    <w:name w:val="Title 3 Char"/>
    <w:basedOn w:val="DefaultParagraphFont"/>
    <w:link w:val="Title3"/>
    <w:uiPriority w:val="99"/>
    <w:locked/>
    <w:rsid w:val="005D62B6"/>
    <w:rPr>
      <w:sz w:val="28"/>
      <w:lang w:val="en-GB" w:eastAsia="en-US"/>
    </w:rPr>
  </w:style>
  <w:style w:type="character" w:customStyle="1" w:styleId="HeadingbChar">
    <w:name w:val="Heading_b Char"/>
    <w:basedOn w:val="DefaultParagraphFont"/>
    <w:link w:val="Headingb"/>
    <w:locked/>
    <w:rsid w:val="005D62B6"/>
    <w:rPr>
      <w:rFonts w:ascii="Times New Roman Bold" w:hAnsi="Times New Roman Bold" w:cs="Times New Roman Bold"/>
      <w:b/>
      <w:sz w:val="24"/>
      <w:lang w:val="fr-CH" w:eastAsia="en-US"/>
    </w:rPr>
  </w:style>
  <w:style w:type="character" w:customStyle="1" w:styleId="AnnexNoChar">
    <w:name w:val="Annex_No Char"/>
    <w:basedOn w:val="DefaultParagraphFont"/>
    <w:link w:val="AnnexNo"/>
    <w:uiPriority w:val="99"/>
    <w:locked/>
    <w:rsid w:val="005D62B6"/>
    <w:rPr>
      <w:caps/>
      <w:sz w:val="28"/>
      <w:lang w:val="en-GB" w:eastAsia="en-US"/>
    </w:rPr>
  </w:style>
  <w:style w:type="character" w:customStyle="1" w:styleId="ProposalChar">
    <w:name w:val="Proposal Char"/>
    <w:basedOn w:val="DefaultParagraphFont"/>
    <w:link w:val="Proposal"/>
    <w:uiPriority w:val="99"/>
    <w:locked/>
    <w:rsid w:val="005D62B6"/>
    <w:rPr>
      <w:rFonts w:hAnsi="Times New Roman Bold"/>
      <w:b/>
      <w:sz w:val="24"/>
      <w:lang w:val="en-GB" w:eastAsia="en-US"/>
    </w:rPr>
  </w:style>
  <w:style w:type="character" w:customStyle="1" w:styleId="CommentTextChar">
    <w:name w:val="Comment Text Char"/>
    <w:basedOn w:val="DefaultParagraphFont"/>
    <w:link w:val="CommentText"/>
    <w:uiPriority w:val="99"/>
    <w:rsid w:val="005D62B6"/>
    <w:rPr>
      <w:lang w:val="en-GB"/>
    </w:rPr>
  </w:style>
  <w:style w:type="paragraph" w:styleId="CommentText">
    <w:name w:val="annotation text"/>
    <w:basedOn w:val="Normal"/>
    <w:link w:val="CommentTextChar"/>
    <w:uiPriority w:val="99"/>
    <w:rsid w:val="005D62B6"/>
    <w:pPr>
      <w:spacing w:after="0"/>
      <w:jc w:val="left"/>
    </w:pPr>
    <w:rPr>
      <w:rFonts w:ascii="Times New Roman" w:hAnsi="Times New Roman"/>
      <w:sz w:val="20"/>
      <w:lang w:val="en-GB" w:eastAsia="fr-FR"/>
    </w:rPr>
  </w:style>
  <w:style w:type="character" w:customStyle="1" w:styleId="CommentaireCar1">
    <w:name w:val="Commentaire Car1"/>
    <w:basedOn w:val="DefaultParagraphFont"/>
    <w:semiHidden/>
    <w:rsid w:val="005D62B6"/>
    <w:rPr>
      <w:rFonts w:ascii="Arial" w:hAnsi="Arial"/>
      <w:lang w:val="nb-NO" w:eastAsia="de-DE"/>
    </w:rPr>
  </w:style>
  <w:style w:type="character" w:customStyle="1" w:styleId="CommentTextChar1">
    <w:name w:val="Comment Text Char1"/>
    <w:basedOn w:val="DefaultParagraphFont"/>
    <w:semiHidden/>
    <w:rsid w:val="005D62B6"/>
    <w:rPr>
      <w:rFonts w:ascii="Times New Roman" w:hAnsi="Times New Roman"/>
      <w:lang w:val="en-GB" w:eastAsia="en-US"/>
    </w:rPr>
  </w:style>
  <w:style w:type="character" w:customStyle="1" w:styleId="CommentSubjectChar">
    <w:name w:val="Comment Subject Char"/>
    <w:basedOn w:val="CommentTextChar"/>
    <w:link w:val="CommentSubject"/>
    <w:uiPriority w:val="99"/>
    <w:rsid w:val="005D62B6"/>
    <w:rPr>
      <w:b/>
      <w:bCs/>
      <w:lang w:val="en-GB"/>
    </w:rPr>
  </w:style>
  <w:style w:type="paragraph" w:styleId="CommentSubject">
    <w:name w:val="annotation subject"/>
    <w:basedOn w:val="CommentText"/>
    <w:next w:val="CommentText"/>
    <w:link w:val="CommentSubjectChar"/>
    <w:uiPriority w:val="99"/>
    <w:rsid w:val="005D62B6"/>
    <w:rPr>
      <w:b/>
      <w:bCs/>
    </w:rPr>
  </w:style>
  <w:style w:type="character" w:customStyle="1" w:styleId="ObjetducommentaireCar1">
    <w:name w:val="Objet du commentaire Car1"/>
    <w:basedOn w:val="CommentaireCar1"/>
    <w:semiHidden/>
    <w:rsid w:val="005D62B6"/>
    <w:rPr>
      <w:rFonts w:ascii="Arial" w:hAnsi="Arial"/>
      <w:b/>
      <w:bCs/>
      <w:lang w:val="nb-NO" w:eastAsia="de-DE"/>
    </w:rPr>
  </w:style>
  <w:style w:type="character" w:customStyle="1" w:styleId="CommentSubjectChar1">
    <w:name w:val="Comment Subject Char1"/>
    <w:basedOn w:val="CommentTextChar1"/>
    <w:semiHidden/>
    <w:rsid w:val="005D62B6"/>
    <w:rPr>
      <w:rFonts w:ascii="Times New Roman" w:hAnsi="Times New Roman"/>
      <w:b/>
      <w:bCs/>
      <w:lang w:val="en-GB" w:eastAsia="en-US"/>
    </w:rPr>
  </w:style>
  <w:style w:type="paragraph" w:customStyle="1" w:styleId="AnnexNotitle">
    <w:name w:val="Annex_No &amp; title"/>
    <w:basedOn w:val="Normal"/>
    <w:next w:val="Normal"/>
    <w:link w:val="AnnexNotitleChar"/>
    <w:uiPriority w:val="99"/>
    <w:rsid w:val="005D62B6"/>
    <w:pPr>
      <w:keepNext/>
      <w:keepLines/>
      <w:tabs>
        <w:tab w:val="left" w:pos="794"/>
        <w:tab w:val="left" w:pos="1191"/>
        <w:tab w:val="left" w:pos="1588"/>
        <w:tab w:val="left" w:pos="1985"/>
      </w:tabs>
      <w:spacing w:before="480" w:after="0"/>
      <w:jc w:val="center"/>
    </w:pPr>
    <w:rPr>
      <w:rFonts w:ascii="Times New Roman" w:eastAsia="MS Mincho" w:hAnsi="Times New Roman"/>
      <w:b/>
      <w:bCs/>
      <w:sz w:val="28"/>
      <w:szCs w:val="28"/>
      <w:lang w:val="fr-FR" w:eastAsia="en-US"/>
    </w:rPr>
  </w:style>
  <w:style w:type="character" w:customStyle="1" w:styleId="AnnexNotitleChar">
    <w:name w:val="Annex_No &amp; title Char"/>
    <w:basedOn w:val="DefaultParagraphFont"/>
    <w:link w:val="AnnexNotitle"/>
    <w:uiPriority w:val="99"/>
    <w:locked/>
    <w:rsid w:val="005D62B6"/>
    <w:rPr>
      <w:rFonts w:eastAsia="MS Mincho"/>
      <w:b/>
      <w:bCs/>
      <w:sz w:val="28"/>
      <w:szCs w:val="28"/>
      <w:lang w:eastAsia="en-US"/>
    </w:rPr>
  </w:style>
  <w:style w:type="character" w:customStyle="1" w:styleId="BodyTextChar">
    <w:name w:val="Body Text Char"/>
    <w:basedOn w:val="DefaultParagraphFont"/>
    <w:link w:val="BodyText"/>
    <w:uiPriority w:val="99"/>
    <w:rsid w:val="005D62B6"/>
    <w:rPr>
      <w:rFonts w:eastAsia="SimSun"/>
      <w:sz w:val="24"/>
      <w:szCs w:val="24"/>
    </w:rPr>
  </w:style>
  <w:style w:type="paragraph" w:styleId="BodyText">
    <w:name w:val="Body Text"/>
    <w:basedOn w:val="Normal"/>
    <w:link w:val="BodyTextChar"/>
    <w:uiPriority w:val="99"/>
    <w:rsid w:val="005D62B6"/>
    <w:pPr>
      <w:jc w:val="left"/>
    </w:pPr>
    <w:rPr>
      <w:rFonts w:ascii="Times New Roman" w:eastAsia="SimSun" w:hAnsi="Times New Roman"/>
      <w:sz w:val="24"/>
      <w:szCs w:val="24"/>
      <w:lang w:val="fr-FR" w:eastAsia="fr-FR"/>
    </w:rPr>
  </w:style>
  <w:style w:type="character" w:customStyle="1" w:styleId="CorpsdetexteCar1">
    <w:name w:val="Corps de texte Car1"/>
    <w:basedOn w:val="DefaultParagraphFont"/>
    <w:semiHidden/>
    <w:rsid w:val="005D62B6"/>
    <w:rPr>
      <w:rFonts w:ascii="Arial" w:hAnsi="Arial"/>
      <w:sz w:val="22"/>
      <w:lang w:val="nb-NO" w:eastAsia="de-DE"/>
    </w:rPr>
  </w:style>
  <w:style w:type="character" w:customStyle="1" w:styleId="BodyTextChar1">
    <w:name w:val="Body Text Char1"/>
    <w:basedOn w:val="DefaultParagraphFont"/>
    <w:semiHidden/>
    <w:rsid w:val="005D62B6"/>
    <w:rPr>
      <w:rFonts w:ascii="Times New Roman" w:hAnsi="Times New Roman"/>
      <w:sz w:val="24"/>
      <w:lang w:val="en-GB" w:eastAsia="en-US"/>
    </w:rPr>
  </w:style>
  <w:style w:type="paragraph" w:customStyle="1" w:styleId="Body">
    <w:name w:val="Body"/>
    <w:basedOn w:val="Normal"/>
    <w:link w:val="BodyChar"/>
    <w:uiPriority w:val="99"/>
    <w:rsid w:val="005D62B6"/>
    <w:pPr>
      <w:jc w:val="left"/>
    </w:pPr>
    <w:rPr>
      <w:rFonts w:ascii="Times" w:hAnsi="Times" w:cs="Times"/>
      <w:kern w:val="28"/>
      <w:sz w:val="24"/>
      <w:szCs w:val="24"/>
      <w:lang w:val="en-US" w:eastAsia="en-US"/>
    </w:rPr>
  </w:style>
  <w:style w:type="character" w:customStyle="1" w:styleId="BodyChar">
    <w:name w:val="Body Char"/>
    <w:basedOn w:val="DefaultParagraphFont"/>
    <w:link w:val="Body"/>
    <w:uiPriority w:val="99"/>
    <w:locked/>
    <w:rsid w:val="005D62B6"/>
    <w:rPr>
      <w:rFonts w:ascii="Times" w:hAnsi="Times" w:cs="Times"/>
      <w:kern w:val="28"/>
      <w:sz w:val="24"/>
      <w:szCs w:val="24"/>
      <w:lang w:val="en-US" w:eastAsia="en-US"/>
    </w:rPr>
  </w:style>
  <w:style w:type="character" w:styleId="Emphasis">
    <w:name w:val="Emphasis"/>
    <w:basedOn w:val="DefaultParagraphFont"/>
    <w:uiPriority w:val="20"/>
    <w:qFormat/>
    <w:rsid w:val="005D62B6"/>
    <w:rPr>
      <w:rFonts w:cs="Times New Roman"/>
      <w:b/>
      <w:bCs/>
    </w:rPr>
  </w:style>
  <w:style w:type="paragraph" w:customStyle="1" w:styleId="Sous-titre1">
    <w:name w:val="Sous-titre1"/>
    <w:basedOn w:val="Normal"/>
    <w:next w:val="Normal"/>
    <w:qFormat/>
    <w:rsid w:val="005D62B6"/>
    <w:pPr>
      <w:numPr>
        <w:ilvl w:val="1"/>
      </w:numPr>
      <w:spacing w:after="0"/>
      <w:jc w:val="left"/>
    </w:pPr>
    <w:rPr>
      <w:rFonts w:ascii="Cambria" w:eastAsia="SimSun" w:hAnsi="Cambria"/>
      <w:i/>
      <w:iCs/>
      <w:color w:val="4F81BD"/>
      <w:spacing w:val="15"/>
      <w:sz w:val="24"/>
      <w:szCs w:val="24"/>
      <w:lang w:val="en-GB" w:eastAsia="en-US"/>
    </w:rPr>
  </w:style>
  <w:style w:type="character" w:customStyle="1" w:styleId="SubtitleChar">
    <w:name w:val="Subtitle Char"/>
    <w:basedOn w:val="DefaultParagraphFont"/>
    <w:link w:val="Subtitle"/>
    <w:rsid w:val="005D62B6"/>
    <w:rPr>
      <w:rFonts w:ascii="Cambria" w:eastAsia="SimSun" w:hAnsi="Cambria" w:cs="Times New Roman"/>
      <w:i/>
      <w:iCs/>
      <w:color w:val="4F81BD"/>
      <w:spacing w:val="15"/>
      <w:sz w:val="24"/>
      <w:szCs w:val="24"/>
      <w:lang w:val="en-GB" w:eastAsia="en-US"/>
    </w:rPr>
  </w:style>
  <w:style w:type="character" w:customStyle="1" w:styleId="BalloonTextChar1">
    <w:name w:val="Balloon Text Char1"/>
    <w:basedOn w:val="DefaultParagraphFont"/>
    <w:semiHidden/>
    <w:rsid w:val="005D62B6"/>
    <w:rPr>
      <w:rFonts w:ascii="Segoe UI" w:hAnsi="Segoe UI" w:cs="Segoe UI"/>
      <w:sz w:val="18"/>
      <w:szCs w:val="18"/>
      <w:lang w:val="en-GB" w:eastAsia="en-US"/>
    </w:rPr>
  </w:style>
  <w:style w:type="paragraph" w:customStyle="1" w:styleId="Lgende1">
    <w:name w:val="Légende1"/>
    <w:basedOn w:val="Normal"/>
    <w:next w:val="Normal"/>
    <w:uiPriority w:val="35"/>
    <w:unhideWhenUsed/>
    <w:qFormat/>
    <w:rsid w:val="005D62B6"/>
    <w:pPr>
      <w:spacing w:after="200"/>
      <w:jc w:val="left"/>
    </w:pPr>
    <w:rPr>
      <w:rFonts w:ascii="Times New Roman" w:hAnsi="Times New Roman"/>
      <w:b/>
      <w:bCs/>
      <w:color w:val="4F81BD"/>
      <w:sz w:val="18"/>
      <w:szCs w:val="18"/>
      <w:lang w:val="en-GB" w:eastAsia="en-US"/>
    </w:rPr>
  </w:style>
  <w:style w:type="character" w:customStyle="1" w:styleId="HTMLPreformattedChar">
    <w:name w:val="HTML Preformatted Char"/>
    <w:basedOn w:val="DefaultParagraphFont"/>
    <w:link w:val="HTMLPreformatted"/>
    <w:uiPriority w:val="99"/>
    <w:semiHidden/>
    <w:rsid w:val="005D62B6"/>
    <w:rPr>
      <w:rFonts w:ascii="Courier New" w:hAnsi="Courier New" w:cs="Courier New"/>
    </w:rPr>
  </w:style>
  <w:style w:type="paragraph" w:styleId="HTMLPreformatted">
    <w:name w:val="HTML Preformatted"/>
    <w:basedOn w:val="Normal"/>
    <w:link w:val="HTMLPreformattedChar"/>
    <w:uiPriority w:val="99"/>
    <w:semiHidden/>
    <w:unhideWhenUsed/>
    <w:rsid w:val="005D6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fr-FR" w:eastAsia="fr-FR"/>
    </w:rPr>
  </w:style>
  <w:style w:type="character" w:customStyle="1" w:styleId="PrformatHTMLCar1">
    <w:name w:val="Préformaté HTML Car1"/>
    <w:basedOn w:val="DefaultParagraphFont"/>
    <w:semiHidden/>
    <w:rsid w:val="005D62B6"/>
    <w:rPr>
      <w:rFonts w:ascii="Consolas" w:hAnsi="Consolas" w:cs="Consolas"/>
      <w:lang w:val="nb-NO" w:eastAsia="de-DE"/>
    </w:rPr>
  </w:style>
  <w:style w:type="character" w:customStyle="1" w:styleId="HTMLPreformattedChar1">
    <w:name w:val="HTML Preformatted Char1"/>
    <w:basedOn w:val="DefaultParagraphFont"/>
    <w:semiHidden/>
    <w:rsid w:val="005D62B6"/>
    <w:rPr>
      <w:rFonts w:ascii="Consolas" w:hAnsi="Consolas" w:cs="Consolas"/>
      <w:lang w:val="en-GB" w:eastAsia="en-US"/>
    </w:rPr>
  </w:style>
  <w:style w:type="paragraph" w:styleId="PlainText">
    <w:name w:val="Plain Text"/>
    <w:basedOn w:val="Normal"/>
    <w:link w:val="PlainTextChar1"/>
    <w:uiPriority w:val="99"/>
    <w:rsid w:val="005D62B6"/>
    <w:pPr>
      <w:spacing w:after="0"/>
      <w:jc w:val="left"/>
    </w:pPr>
    <w:rPr>
      <w:rFonts w:ascii="Consolas" w:hAnsi="Consolas" w:cs="Consolas"/>
      <w:sz w:val="21"/>
      <w:szCs w:val="21"/>
      <w:lang w:val="en-US" w:eastAsia="en-US"/>
    </w:rPr>
  </w:style>
  <w:style w:type="character" w:customStyle="1" w:styleId="PlainTextChar1">
    <w:name w:val="Plain Text Char1"/>
    <w:basedOn w:val="DefaultParagraphFont"/>
    <w:link w:val="PlainText"/>
    <w:uiPriority w:val="99"/>
    <w:rsid w:val="005D62B6"/>
    <w:rPr>
      <w:rFonts w:ascii="Consolas" w:hAnsi="Consolas" w:cs="Consolas"/>
      <w:sz w:val="21"/>
      <w:szCs w:val="21"/>
      <w:lang w:val="en-US" w:eastAsia="en-US"/>
    </w:rPr>
  </w:style>
  <w:style w:type="character" w:customStyle="1" w:styleId="PlainTextChar">
    <w:name w:val="Plain Text Char"/>
    <w:basedOn w:val="DefaultParagraphFont"/>
    <w:uiPriority w:val="99"/>
    <w:rsid w:val="005D62B6"/>
    <w:rPr>
      <w:rFonts w:ascii="Consolas" w:hAnsi="Consolas" w:cs="Consolas"/>
      <w:sz w:val="21"/>
      <w:szCs w:val="21"/>
      <w:lang w:val="en-GB" w:eastAsia="en-US"/>
    </w:rPr>
  </w:style>
  <w:style w:type="character" w:customStyle="1" w:styleId="ECCParagraph">
    <w:name w:val="ECC Paragraph"/>
    <w:basedOn w:val="DefaultParagraphFont"/>
    <w:uiPriority w:val="1"/>
    <w:qFormat/>
    <w:rsid w:val="005D62B6"/>
    <w:rPr>
      <w:rFonts w:ascii="Arial" w:hAnsi="Arial"/>
      <w:noProof w:val="0"/>
      <w:sz w:val="20"/>
      <w:bdr w:val="none" w:sz="0" w:space="0" w:color="auto"/>
      <w:lang w:val="en-GB"/>
    </w:rPr>
  </w:style>
  <w:style w:type="character" w:customStyle="1" w:styleId="TitleChar">
    <w:name w:val="Title Char"/>
    <w:basedOn w:val="DefaultParagraphFont"/>
    <w:link w:val="Title"/>
    <w:rsid w:val="005D62B6"/>
    <w:rPr>
      <w:rFonts w:ascii="Arial" w:hAnsi="Arial"/>
      <w:b/>
      <w:sz w:val="28"/>
      <w:lang w:val="de-DE" w:eastAsia="de-DE"/>
    </w:rPr>
  </w:style>
  <w:style w:type="table" w:customStyle="1" w:styleId="TableGrid5">
    <w:name w:val="Table Grid5"/>
    <w:basedOn w:val="TableNormal"/>
    <w:next w:val="TableGrid"/>
    <w:uiPriority w:val="59"/>
    <w:rsid w:val="005D62B6"/>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semiHidden/>
    <w:rsid w:val="005D62B6"/>
    <w:rPr>
      <w:rFonts w:ascii="Tahoma" w:hAnsi="Tahoma"/>
      <w:sz w:val="22"/>
      <w:shd w:val="clear" w:color="auto" w:fill="000080"/>
      <w:lang w:val="nb-NO" w:eastAsia="de-DE"/>
    </w:rPr>
  </w:style>
  <w:style w:type="character" w:customStyle="1" w:styleId="DocumentMapChar1">
    <w:name w:val="Document Map Char1"/>
    <w:basedOn w:val="DefaultParagraphFont"/>
    <w:semiHidden/>
    <w:rsid w:val="005D62B6"/>
    <w:rPr>
      <w:rFonts w:ascii="Segoe UI" w:hAnsi="Segoe UI" w:cs="Segoe UI"/>
      <w:sz w:val="16"/>
      <w:szCs w:val="16"/>
      <w:lang w:val="en-GB" w:eastAsia="en-US"/>
    </w:rPr>
  </w:style>
  <w:style w:type="table" w:customStyle="1" w:styleId="ECCTable-redheader1">
    <w:name w:val="ECC Table - red header1"/>
    <w:basedOn w:val="TableNormal"/>
    <w:uiPriority w:val="99"/>
    <w:rsid w:val="005D62B6"/>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character" w:customStyle="1" w:styleId="st">
    <w:name w:val="st"/>
    <w:basedOn w:val="DefaultParagraphFont"/>
    <w:rsid w:val="005D62B6"/>
  </w:style>
  <w:style w:type="character" w:customStyle="1" w:styleId="TableNo0">
    <w:name w:val="Table_No Знак"/>
    <w:basedOn w:val="DefaultParagraphFont"/>
    <w:locked/>
    <w:rsid w:val="005D62B6"/>
    <w:rPr>
      <w:rFonts w:ascii="Times New Roman" w:hAnsi="Times New Roman"/>
      <w:caps/>
      <w:lang w:val="en-GB" w:eastAsia="en-US"/>
    </w:rPr>
  </w:style>
  <w:style w:type="table" w:customStyle="1" w:styleId="TableGrid0">
    <w:name w:val="TableGrid"/>
    <w:rsid w:val="005D62B6"/>
    <w:rPr>
      <w:rFonts w:ascii="Calibri" w:eastAsia="SimSun" w:hAnsi="Calibri" w:cs="Arial"/>
      <w:sz w:val="22"/>
      <w:szCs w:val="22"/>
      <w:lang w:val="en-US" w:eastAsia="en-US"/>
    </w:rPr>
    <w:tblPr>
      <w:tblCellMar>
        <w:top w:w="0" w:type="dxa"/>
        <w:left w:w="0" w:type="dxa"/>
        <w:bottom w:w="0" w:type="dxa"/>
        <w:right w:w="0" w:type="dxa"/>
      </w:tblCellMar>
    </w:tblPr>
  </w:style>
  <w:style w:type="paragraph" w:customStyle="1" w:styleId="m-6535519648565562459msolistparagraph">
    <w:name w:val="m_-6535519648565562459msolistparagraph"/>
    <w:basedOn w:val="Normal"/>
    <w:rsid w:val="005D62B6"/>
    <w:pPr>
      <w:spacing w:before="100" w:beforeAutospacing="1" w:after="100" w:afterAutospacing="1"/>
      <w:jc w:val="left"/>
    </w:pPr>
    <w:rPr>
      <w:rFonts w:ascii="Times New Roman" w:eastAsia="Calibri" w:hAnsi="Times New Roman"/>
      <w:sz w:val="24"/>
      <w:szCs w:val="24"/>
      <w:lang w:val="en-US" w:eastAsia="en-US"/>
    </w:rPr>
  </w:style>
  <w:style w:type="paragraph" w:styleId="Subtitle">
    <w:name w:val="Subtitle"/>
    <w:basedOn w:val="Normal"/>
    <w:next w:val="Normal"/>
    <w:link w:val="SubtitleChar"/>
    <w:qFormat/>
    <w:rsid w:val="005D62B6"/>
    <w:pPr>
      <w:numPr>
        <w:ilvl w:val="1"/>
      </w:numPr>
      <w:spacing w:after="160"/>
    </w:pPr>
    <w:rPr>
      <w:rFonts w:ascii="Cambria" w:eastAsia="SimSun" w:hAnsi="Cambria"/>
      <w:i/>
      <w:iCs/>
      <w:color w:val="4F81BD"/>
      <w:spacing w:val="15"/>
      <w:sz w:val="24"/>
      <w:szCs w:val="24"/>
      <w:lang w:val="en-GB" w:eastAsia="en-US"/>
    </w:rPr>
  </w:style>
  <w:style w:type="character" w:customStyle="1" w:styleId="Sous-titreCar1">
    <w:name w:val="Sous-titre Car1"/>
    <w:basedOn w:val="DefaultParagraphFont"/>
    <w:rsid w:val="005D62B6"/>
    <w:rPr>
      <w:rFonts w:asciiTheme="minorHAnsi" w:eastAsiaTheme="minorEastAsia" w:hAnsiTheme="minorHAnsi" w:cstheme="minorBidi"/>
      <w:color w:val="5A5A5A" w:themeColor="text1" w:themeTint="A5"/>
      <w:spacing w:val="15"/>
      <w:sz w:val="22"/>
      <w:szCs w:val="22"/>
      <w:lang w:val="nb-NO" w:eastAsia="de-DE"/>
    </w:rPr>
  </w:style>
  <w:style w:type="character" w:styleId="PlaceholderText">
    <w:name w:val="Placeholder Text"/>
    <w:basedOn w:val="DefaultParagraphFont"/>
    <w:uiPriority w:val="99"/>
    <w:semiHidden/>
    <w:rsid w:val="00A921EA"/>
    <w:rPr>
      <w:color w:val="808080"/>
    </w:rPr>
  </w:style>
  <w:style w:type="paragraph" w:customStyle="1" w:styleId="ECCLetterHead">
    <w:name w:val="ECC Letter Head"/>
    <w:basedOn w:val="Normal"/>
    <w:link w:val="ECCLetterHeadZchn"/>
    <w:qFormat/>
    <w:rsid w:val="001300D7"/>
    <w:pPr>
      <w:tabs>
        <w:tab w:val="right" w:pos="4750"/>
      </w:tabs>
      <w:spacing w:before="120" w:after="60"/>
    </w:pPr>
    <w:rPr>
      <w:rFonts w:eastAsia="Calibri"/>
      <w:b/>
      <w:lang w:val="en-GB" w:eastAsia="en-US"/>
    </w:rPr>
  </w:style>
  <w:style w:type="character" w:customStyle="1" w:styleId="ECCLetterHeadZchn">
    <w:name w:val="ECC Letter Head Zchn"/>
    <w:basedOn w:val="DefaultParagraphFont"/>
    <w:link w:val="ECCLetterHead"/>
    <w:rsid w:val="001300D7"/>
    <w:rPr>
      <w:rFonts w:ascii="Arial" w:eastAsia="Calibri" w:hAnsi="Arial"/>
      <w:b/>
      <w:sz w:val="22"/>
      <w:lang w:val="en-GB" w:eastAsia="en-US"/>
    </w:rPr>
  </w:style>
  <w:style w:type="character" w:customStyle="1" w:styleId="href">
    <w:name w:val="href"/>
    <w:basedOn w:val="DefaultParagraphFont"/>
    <w:rsid w:val="000668AC"/>
  </w:style>
  <w:style w:type="paragraph" w:customStyle="1" w:styleId="AnnexNoTitle0">
    <w:name w:val="Annex_NoTitle"/>
    <w:basedOn w:val="Normal"/>
    <w:next w:val="Normalaftertitle"/>
    <w:rsid w:val="000668AC"/>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b/>
      <w:sz w:val="28"/>
      <w:lang w:val="fr-FR" w:eastAsia="en-US"/>
    </w:rPr>
  </w:style>
  <w:style w:type="paragraph" w:customStyle="1" w:styleId="HeadingSum">
    <w:name w:val="Heading_Sum"/>
    <w:basedOn w:val="Headingb"/>
    <w:next w:val="Normal"/>
    <w:autoRedefine/>
    <w:rsid w:val="000668AC"/>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Summary">
    <w:name w:val="Summary"/>
    <w:basedOn w:val="Normal"/>
    <w:next w:val="Normalaftertitle"/>
    <w:autoRedefine/>
    <w:rsid w:val="000668AC"/>
    <w:pPr>
      <w:tabs>
        <w:tab w:val="left" w:pos="794"/>
        <w:tab w:val="left" w:pos="1191"/>
        <w:tab w:val="left" w:pos="1588"/>
        <w:tab w:val="left" w:pos="1985"/>
      </w:tabs>
      <w:overflowPunct w:val="0"/>
      <w:autoSpaceDE w:val="0"/>
      <w:autoSpaceDN w:val="0"/>
      <w:adjustRightInd w:val="0"/>
      <w:spacing w:before="120" w:after="480"/>
      <w:textAlignment w:val="baseline"/>
    </w:pPr>
    <w:rPr>
      <w:rFonts w:ascii="Times New Roman" w:hAnsi="Times New Roman"/>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695927">
      <w:bodyDiv w:val="1"/>
      <w:marLeft w:val="0"/>
      <w:marRight w:val="0"/>
      <w:marTop w:val="0"/>
      <w:marBottom w:val="0"/>
      <w:divBdr>
        <w:top w:val="none" w:sz="0" w:space="0" w:color="auto"/>
        <w:left w:val="none" w:sz="0" w:space="0" w:color="auto"/>
        <w:bottom w:val="none" w:sz="0" w:space="0" w:color="auto"/>
        <w:right w:val="none" w:sz="0" w:space="0" w:color="auto"/>
      </w:divBdr>
    </w:div>
    <w:div w:id="328019012">
      <w:bodyDiv w:val="1"/>
      <w:marLeft w:val="0"/>
      <w:marRight w:val="0"/>
      <w:marTop w:val="0"/>
      <w:marBottom w:val="0"/>
      <w:divBdr>
        <w:top w:val="none" w:sz="0" w:space="0" w:color="auto"/>
        <w:left w:val="none" w:sz="0" w:space="0" w:color="auto"/>
        <w:bottom w:val="none" w:sz="0" w:space="0" w:color="auto"/>
        <w:right w:val="none" w:sz="0" w:space="0" w:color="auto"/>
      </w:divBdr>
    </w:div>
    <w:div w:id="1000355388">
      <w:bodyDiv w:val="1"/>
      <w:marLeft w:val="0"/>
      <w:marRight w:val="0"/>
      <w:marTop w:val="0"/>
      <w:marBottom w:val="0"/>
      <w:divBdr>
        <w:top w:val="none" w:sz="0" w:space="0" w:color="auto"/>
        <w:left w:val="none" w:sz="0" w:space="0" w:color="auto"/>
        <w:bottom w:val="none" w:sz="0" w:space="0" w:color="auto"/>
        <w:right w:val="none" w:sz="0" w:space="0" w:color="auto"/>
      </w:divBdr>
    </w:div>
    <w:div w:id="1000425576">
      <w:bodyDiv w:val="1"/>
      <w:marLeft w:val="0"/>
      <w:marRight w:val="0"/>
      <w:marTop w:val="0"/>
      <w:marBottom w:val="0"/>
      <w:divBdr>
        <w:top w:val="none" w:sz="0" w:space="0" w:color="auto"/>
        <w:left w:val="none" w:sz="0" w:space="0" w:color="auto"/>
        <w:bottom w:val="none" w:sz="0" w:space="0" w:color="auto"/>
        <w:right w:val="none" w:sz="0" w:space="0" w:color="auto"/>
      </w:divBdr>
    </w:div>
    <w:div w:id="1061555988">
      <w:bodyDiv w:val="1"/>
      <w:marLeft w:val="0"/>
      <w:marRight w:val="0"/>
      <w:marTop w:val="0"/>
      <w:marBottom w:val="0"/>
      <w:divBdr>
        <w:top w:val="none" w:sz="0" w:space="0" w:color="auto"/>
        <w:left w:val="none" w:sz="0" w:space="0" w:color="auto"/>
        <w:bottom w:val="none" w:sz="0" w:space="0" w:color="auto"/>
        <w:right w:val="none" w:sz="0" w:space="0" w:color="auto"/>
      </w:divBdr>
    </w:div>
    <w:div w:id="1065957903">
      <w:bodyDiv w:val="1"/>
      <w:marLeft w:val="0"/>
      <w:marRight w:val="0"/>
      <w:marTop w:val="0"/>
      <w:marBottom w:val="0"/>
      <w:divBdr>
        <w:top w:val="none" w:sz="0" w:space="0" w:color="auto"/>
        <w:left w:val="none" w:sz="0" w:space="0" w:color="auto"/>
        <w:bottom w:val="none" w:sz="0" w:space="0" w:color="auto"/>
        <w:right w:val="none" w:sz="0" w:space="0" w:color="auto"/>
      </w:divBdr>
    </w:div>
    <w:div w:id="1066948822">
      <w:bodyDiv w:val="1"/>
      <w:marLeft w:val="0"/>
      <w:marRight w:val="0"/>
      <w:marTop w:val="0"/>
      <w:marBottom w:val="0"/>
      <w:divBdr>
        <w:top w:val="none" w:sz="0" w:space="0" w:color="auto"/>
        <w:left w:val="none" w:sz="0" w:space="0" w:color="auto"/>
        <w:bottom w:val="none" w:sz="0" w:space="0" w:color="auto"/>
        <w:right w:val="none" w:sz="0" w:space="0" w:color="auto"/>
      </w:divBdr>
    </w:div>
    <w:div w:id="1161045795">
      <w:bodyDiv w:val="1"/>
      <w:marLeft w:val="0"/>
      <w:marRight w:val="0"/>
      <w:marTop w:val="0"/>
      <w:marBottom w:val="0"/>
      <w:divBdr>
        <w:top w:val="none" w:sz="0" w:space="0" w:color="auto"/>
        <w:left w:val="none" w:sz="0" w:space="0" w:color="auto"/>
        <w:bottom w:val="none" w:sz="0" w:space="0" w:color="auto"/>
        <w:right w:val="none" w:sz="0" w:space="0" w:color="auto"/>
      </w:divBdr>
    </w:div>
    <w:div w:id="1265721841">
      <w:bodyDiv w:val="1"/>
      <w:marLeft w:val="0"/>
      <w:marRight w:val="0"/>
      <w:marTop w:val="0"/>
      <w:marBottom w:val="0"/>
      <w:divBdr>
        <w:top w:val="none" w:sz="0" w:space="0" w:color="auto"/>
        <w:left w:val="none" w:sz="0" w:space="0" w:color="auto"/>
        <w:bottom w:val="none" w:sz="0" w:space="0" w:color="auto"/>
        <w:right w:val="none" w:sz="0" w:space="0" w:color="auto"/>
      </w:divBdr>
    </w:div>
    <w:div w:id="1452742807">
      <w:bodyDiv w:val="1"/>
      <w:marLeft w:val="0"/>
      <w:marRight w:val="0"/>
      <w:marTop w:val="0"/>
      <w:marBottom w:val="0"/>
      <w:divBdr>
        <w:top w:val="none" w:sz="0" w:space="0" w:color="auto"/>
        <w:left w:val="none" w:sz="0" w:space="0" w:color="auto"/>
        <w:bottom w:val="none" w:sz="0" w:space="0" w:color="auto"/>
        <w:right w:val="none" w:sz="0" w:space="0" w:color="auto"/>
      </w:divBdr>
    </w:div>
    <w:div w:id="1476025942">
      <w:bodyDiv w:val="1"/>
      <w:marLeft w:val="0"/>
      <w:marRight w:val="0"/>
      <w:marTop w:val="0"/>
      <w:marBottom w:val="0"/>
      <w:divBdr>
        <w:top w:val="none" w:sz="0" w:space="0" w:color="auto"/>
        <w:left w:val="none" w:sz="0" w:space="0" w:color="auto"/>
        <w:bottom w:val="none" w:sz="0" w:space="0" w:color="auto"/>
        <w:right w:val="none" w:sz="0" w:space="0" w:color="auto"/>
      </w:divBdr>
    </w:div>
    <w:div w:id="1719932838">
      <w:bodyDiv w:val="1"/>
      <w:marLeft w:val="0"/>
      <w:marRight w:val="0"/>
      <w:marTop w:val="0"/>
      <w:marBottom w:val="0"/>
      <w:divBdr>
        <w:top w:val="none" w:sz="0" w:space="0" w:color="auto"/>
        <w:left w:val="none" w:sz="0" w:space="0" w:color="auto"/>
        <w:bottom w:val="none" w:sz="0" w:space="0" w:color="auto"/>
        <w:right w:val="none" w:sz="0" w:space="0" w:color="auto"/>
      </w:divBdr>
    </w:div>
    <w:div w:id="1812938007">
      <w:bodyDiv w:val="1"/>
      <w:marLeft w:val="0"/>
      <w:marRight w:val="0"/>
      <w:marTop w:val="0"/>
      <w:marBottom w:val="0"/>
      <w:divBdr>
        <w:top w:val="none" w:sz="0" w:space="0" w:color="auto"/>
        <w:left w:val="none" w:sz="0" w:space="0" w:color="auto"/>
        <w:bottom w:val="none" w:sz="0" w:space="0" w:color="auto"/>
        <w:right w:val="none" w:sz="0" w:space="0" w:color="auto"/>
      </w:divBdr>
    </w:div>
    <w:div w:id="1920481845">
      <w:bodyDiv w:val="1"/>
      <w:marLeft w:val="0"/>
      <w:marRight w:val="0"/>
      <w:marTop w:val="0"/>
      <w:marBottom w:val="0"/>
      <w:divBdr>
        <w:top w:val="none" w:sz="0" w:space="0" w:color="auto"/>
        <w:left w:val="none" w:sz="0" w:space="0" w:color="auto"/>
        <w:bottom w:val="none" w:sz="0" w:space="0" w:color="auto"/>
        <w:right w:val="none" w:sz="0" w:space="0" w:color="auto"/>
      </w:divBdr>
    </w:div>
    <w:div w:id="1973755584">
      <w:bodyDiv w:val="1"/>
      <w:marLeft w:val="0"/>
      <w:marRight w:val="0"/>
      <w:marTop w:val="0"/>
      <w:marBottom w:val="0"/>
      <w:divBdr>
        <w:top w:val="none" w:sz="0" w:space="0" w:color="auto"/>
        <w:left w:val="none" w:sz="0" w:space="0" w:color="auto"/>
        <w:bottom w:val="none" w:sz="0" w:space="0" w:color="auto"/>
        <w:right w:val="none" w:sz="0" w:space="0" w:color="auto"/>
      </w:divBdr>
    </w:div>
    <w:div w:id="2094007176">
      <w:bodyDiv w:val="1"/>
      <w:marLeft w:val="0"/>
      <w:marRight w:val="0"/>
      <w:marTop w:val="0"/>
      <w:marBottom w:val="0"/>
      <w:divBdr>
        <w:top w:val="none" w:sz="0" w:space="0" w:color="auto"/>
        <w:left w:val="none" w:sz="0" w:space="0" w:color="auto"/>
        <w:bottom w:val="none" w:sz="0" w:space="0" w:color="auto"/>
        <w:right w:val="none" w:sz="0" w:space="0" w:color="auto"/>
      </w:divBdr>
    </w:div>
    <w:div w:id="2097749046">
      <w:bodyDiv w:val="1"/>
      <w:marLeft w:val="0"/>
      <w:marRight w:val="0"/>
      <w:marTop w:val="0"/>
      <w:marBottom w:val="0"/>
      <w:divBdr>
        <w:top w:val="none" w:sz="0" w:space="0" w:color="auto"/>
        <w:left w:val="none" w:sz="0" w:space="0" w:color="auto"/>
        <w:bottom w:val="none" w:sz="0" w:space="0" w:color="auto"/>
        <w:right w:val="none" w:sz="0" w:space="0" w:color="auto"/>
      </w:divBdr>
    </w:div>
    <w:div w:id="2134865607">
      <w:bodyDiv w:val="1"/>
      <w:marLeft w:val="0"/>
      <w:marRight w:val="0"/>
      <w:marTop w:val="0"/>
      <w:marBottom w:val="0"/>
      <w:divBdr>
        <w:top w:val="none" w:sz="0" w:space="0" w:color="auto"/>
        <w:left w:val="none" w:sz="0" w:space="0" w:color="auto"/>
        <w:bottom w:val="none" w:sz="0" w:space="0" w:color="auto"/>
        <w:right w:val="none" w:sz="0" w:space="0" w:color="auto"/>
      </w:divBdr>
    </w:div>
    <w:div w:id="214685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20.jp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image" Target="media/image14.tif"/><Relationship Id="rId33" Type="http://schemas.openxmlformats.org/officeDocument/2006/relationships/image" Target="media/image19.jpeg"/><Relationship Id="rId38"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jpg"/><Relationship Id="rId32" Type="http://schemas.openxmlformats.org/officeDocument/2006/relationships/image" Target="media/image18.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1c\Lokale%20Einstellungen\Temporary%20Internet%20Files\Content.IE5\39AY32B9\FORM01_Input_contribution%5b1%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eting_x0020_Date xmlns="341f3a21-500e-418d-b220-102a9842abf4" xsi:nil="true"/>
    <Country xmlns="4e6bc73a-4154-4813-8bb0-6efa9f7add65" xsi:nil="true"/>
    <Organisation xmlns="341f3a21-500e-418d-b220-102a9842ab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International meeting document" ma:contentTypeID="0x010100881CCF0D51742848833979853844A403000A02169AA8AD05498421DDB800F2EC76" ma:contentTypeVersion="2" ma:contentTypeDescription="" ma:contentTypeScope="" ma:versionID="27a1534c9d7056221152ca0f6fe03c56">
  <xsd:schema xmlns:xsd="http://www.w3.org/2001/XMLSchema" xmlns:xs="http://www.w3.org/2001/XMLSchema" xmlns:p="http://schemas.microsoft.com/office/2006/metadata/properties" xmlns:ns3="341f3a21-500e-418d-b220-102a9842abf4" xmlns:ns4="4e6bc73a-4154-4813-8bb0-6efa9f7add65" targetNamespace="http://schemas.microsoft.com/office/2006/metadata/properties" ma:root="true" ma:fieldsID="0a7fa12709f6a7b396ff97ebd0d008fc" ns3:_="" ns4:_="">
    <xsd:import namespace="341f3a21-500e-418d-b220-102a9842abf4"/>
    <xsd:import namespace="4e6bc73a-4154-4813-8bb0-6efa9f7add65"/>
    <xsd:element name="properties">
      <xsd:complexType>
        <xsd:sequence>
          <xsd:element name="documentManagement">
            <xsd:complexType>
              <xsd:all>
                <xsd:element ref="ns3:Meeting_x0020_Date" minOccurs="0"/>
                <xsd:element ref="ns3:Organisation" minOccurs="0"/>
                <xsd:element ref="ns4:Count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3a21-500e-418d-b220-102a9842abf4"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xsd:simpleType>
        <xsd:restriction base="dms:DateTime"/>
      </xsd:simpleType>
    </xsd:element>
    <xsd:element name="Organisation" ma:index="10" nillable="true" ma:displayName="Organisation" ma:internalName="Organis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6bc73a-4154-4813-8bb0-6efa9f7add65" elementFormDefault="qualified">
    <xsd:import namespace="http://schemas.microsoft.com/office/2006/documentManagement/types"/>
    <xsd:import namespace="http://schemas.microsoft.com/office/infopath/2007/PartnerControls"/>
    <xsd:element name="Country" ma:index="11" nillable="true" ma:displayName="Country" ma:format="Dropdown" ma:internalName="Country">
      <xsd:simpleType>
        <xsd:union memberTypes="dms:Text">
          <xsd:simpleType>
            <xsd:restriction base="dms:Choice">
              <xsd:enumeration value="Belgium"/>
              <xsd:enumeration value="Ireland"/>
              <xsd:enumeration value="France"/>
              <xsd:enumeration value="Holland"/>
              <xsd:enumeration value="Norway"/>
              <xsd:enumeration value="Germany"/>
              <xsd:enumeration value="Luxembourg"/>
              <xsd:enumeration value="Denmark"/>
              <xsd:enumeration value="Spain"/>
              <xsd:enumeration value="Isle of Man"/>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BDCBA-95AC-486A-8A5D-B27A09604E69}">
  <ds:schemaRefs>
    <ds:schemaRef ds:uri="http://schemas.microsoft.com/sharepoint/v3/contenttype/forms"/>
  </ds:schemaRefs>
</ds:datastoreItem>
</file>

<file path=customXml/itemProps2.xml><?xml version="1.0" encoding="utf-8"?>
<ds:datastoreItem xmlns:ds="http://schemas.openxmlformats.org/officeDocument/2006/customXml" ds:itemID="{867F758E-7FFC-449D-A739-AEEA670821CF}">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4e6bc73a-4154-4813-8bb0-6efa9f7add65"/>
    <ds:schemaRef ds:uri="341f3a21-500e-418d-b220-102a9842abf4"/>
    <ds:schemaRef ds:uri="http://www.w3.org/XML/1998/namespace"/>
    <ds:schemaRef ds:uri="http://purl.org/dc/dcmitype/"/>
  </ds:schemaRefs>
</ds:datastoreItem>
</file>

<file path=customXml/itemProps3.xml><?xml version="1.0" encoding="utf-8"?>
<ds:datastoreItem xmlns:ds="http://schemas.openxmlformats.org/officeDocument/2006/customXml" ds:itemID="{2EA80423-5195-4545-9C21-92BBDAD8B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3a21-500e-418d-b220-102a9842abf4"/>
    <ds:schemaRef ds:uri="4e6bc73a-4154-4813-8bb0-6efa9f7ad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B61A7A-6397-4BF2-9C92-6D932CD1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FORM01_Input_contribution[1]</Template>
  <TotalTime>1</TotalTime>
  <Pages>20</Pages>
  <Words>4403</Words>
  <Characters>25101</Characters>
  <Application>Microsoft Office Word</Application>
  <DocSecurity>4</DocSecurity>
  <Lines>209</Lines>
  <Paragraphs>58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Cover page</vt:lpstr>
      <vt:lpstr>Cover page</vt:lpstr>
      <vt:lpstr>Cover page</vt:lpstr>
    </vt:vector>
  </TitlesOfParts>
  <Company>BNetzA</Company>
  <LinksUpToDate>false</LinksUpToDate>
  <CharactersWithSpaces>29446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221-1c</dc:creator>
  <cp:keywords>ECC, CEPT, Template</cp:keywords>
  <cp:lastModifiedBy>Wesley Milton</cp:lastModifiedBy>
  <cp:revision>2</cp:revision>
  <cp:lastPrinted>2017-08-29T07:46:00Z</cp:lastPrinted>
  <dcterms:created xsi:type="dcterms:W3CDTF">2017-12-05T14:07:00Z</dcterms:created>
  <dcterms:modified xsi:type="dcterms:W3CDTF">2017-12-05T14:07:00Z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0x010100881CCF0D51742848833979853844A403000A02169AA8AD05498421DDB800F2EC76</vt:lpwstr>
  </property>
</Properties>
</file>