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891D" w14:textId="77777777" w:rsidR="00AE3270" w:rsidRDefault="00AE3270">
      <w:pPr>
        <w:pStyle w:val="Heading3"/>
      </w:pPr>
    </w:p>
    <w:p w14:paraId="4B58891E" w14:textId="77777777" w:rsidR="00AE3270" w:rsidRDefault="00AE3270">
      <w:pPr>
        <w:rPr>
          <w:rFonts w:ascii="Arial" w:hAnsi="Arial" w:cs="Arial"/>
          <w:bCs/>
          <w:sz w:val="22"/>
          <w:szCs w:val="22"/>
        </w:rPr>
      </w:pPr>
    </w:p>
    <w:p w14:paraId="4B58891F" w14:textId="49E6C4E4" w:rsidR="00AE3270" w:rsidRDefault="004B68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 of ERC/ECC Decisions and Recommendations for review by ECC PT1 (updated PT1#6</w:t>
      </w:r>
      <w:r w:rsidR="00482FA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82FAC">
        <w:rPr>
          <w:rFonts w:ascii="Arial" w:hAnsi="Arial" w:cs="Arial"/>
          <w:b/>
          <w:bCs/>
          <w:sz w:val="28"/>
          <w:szCs w:val="28"/>
        </w:rPr>
        <w:t>January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482FA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4B588920" w14:textId="77777777" w:rsidR="00AE3270" w:rsidRDefault="00AE3270">
      <w:pPr>
        <w:rPr>
          <w:rFonts w:ascii="Arial" w:hAnsi="Arial" w:cs="Arial"/>
          <w:bCs/>
          <w:sz w:val="22"/>
          <w:szCs w:val="22"/>
        </w:rPr>
      </w:pPr>
    </w:p>
    <w:p w14:paraId="4B588921" w14:textId="40F1FC8A" w:rsidR="00AE3270" w:rsidRDefault="004B68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following list shows all active ERC and ECC Decisions within the scope of ECC PT1.</w:t>
      </w:r>
    </w:p>
    <w:p w14:paraId="4B588922" w14:textId="77777777" w:rsidR="00AE3270" w:rsidRDefault="00AE3270">
      <w:pPr>
        <w:rPr>
          <w:rFonts w:ascii="Arial" w:hAnsi="Arial" w:cs="Arial"/>
          <w:bCs/>
          <w:sz w:val="22"/>
          <w:szCs w:val="22"/>
        </w:rPr>
      </w:pPr>
    </w:p>
    <w:tbl>
      <w:tblPr>
        <w:tblW w:w="1485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09"/>
        <w:gridCol w:w="1842"/>
        <w:gridCol w:w="1701"/>
        <w:gridCol w:w="1701"/>
        <w:gridCol w:w="1701"/>
      </w:tblGrid>
      <w:tr w:rsidR="00C66014" w14:paraId="4B588928" w14:textId="77777777" w:rsidTr="00C66014">
        <w:trPr>
          <w:cantSplit/>
          <w:tblHeader/>
        </w:trPr>
        <w:tc>
          <w:tcPr>
            <w:tcW w:w="7909" w:type="dxa"/>
            <w:shd w:val="clear" w:color="auto" w:fill="D9D9D9" w:themeFill="background1" w:themeFillShade="D9"/>
          </w:tcPr>
          <w:p w14:paraId="4B588923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B588924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review/revision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88925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88926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review (at the latest)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88927" w14:textId="77777777" w:rsidR="00C66014" w:rsidRDefault="00C660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Impact on ETSI standards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66014" w14:paraId="4B58892F" w14:textId="77777777" w:rsidTr="00B15D2C">
        <w:trPr>
          <w:cantSplit/>
        </w:trPr>
        <w:tc>
          <w:tcPr>
            <w:tcW w:w="7909" w:type="dxa"/>
            <w:shd w:val="clear" w:color="auto" w:fill="FFFF00"/>
          </w:tcPr>
          <w:p w14:paraId="4B588929" w14:textId="77777777" w:rsidR="00C66014" w:rsidRDefault="00C660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ERC/DEC/(94)01 -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ERC Decision of 24 October 1994 on the frequency bands to be designated for the coordinated introduction of the GSM digital pan-European communications system</w:t>
            </w:r>
          </w:p>
          <w:p w14:paraId="4B58892A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14:paraId="4B58892B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June 2015</w:t>
            </w:r>
          </w:p>
        </w:tc>
        <w:tc>
          <w:tcPr>
            <w:tcW w:w="1701" w:type="dxa"/>
            <w:shd w:val="clear" w:color="auto" w:fill="FFFF00"/>
          </w:tcPr>
          <w:p w14:paraId="4B58892C" w14:textId="74246D3F" w:rsidR="00C66014" w:rsidRDefault="00721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15D2C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2D" w14:textId="7801BD5F" w:rsidR="00C66014" w:rsidRDefault="00C66014" w:rsidP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05B2">
              <w:rPr>
                <w:rFonts w:ascii="Arial" w:hAnsi="Arial" w:cs="Arial"/>
                <w:sz w:val="22"/>
                <w:szCs w:val="22"/>
              </w:rPr>
              <w:t>202</w:t>
            </w:r>
            <w:r w:rsidR="00B1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2E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014" w14:paraId="4B588935" w14:textId="77777777" w:rsidTr="00B15D2C">
        <w:trPr>
          <w:cantSplit/>
        </w:trPr>
        <w:tc>
          <w:tcPr>
            <w:tcW w:w="7909" w:type="dxa"/>
            <w:shd w:val="clear" w:color="auto" w:fill="auto"/>
          </w:tcPr>
          <w:p w14:paraId="4B588930" w14:textId="77777777" w:rsidR="00C66014" w:rsidRDefault="00C660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ERC/DEC/(94)03 -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ERC Decision of 24 October 1994 on the frequency band to be designated for the coordinated introduction of the Digital European Cordless Telecommunications system.</w:t>
            </w:r>
          </w:p>
        </w:tc>
        <w:tc>
          <w:tcPr>
            <w:tcW w:w="1842" w:type="dxa"/>
            <w:shd w:val="clear" w:color="auto" w:fill="auto"/>
          </w:tcPr>
          <w:p w14:paraId="4B588931" w14:textId="3D9DD5F2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77CE3">
              <w:rPr>
                <w:rFonts w:ascii="Arial" w:hAnsi="Arial" w:cs="Arial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77CE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B588932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Retain</w:t>
            </w:r>
          </w:p>
        </w:tc>
        <w:tc>
          <w:tcPr>
            <w:tcW w:w="1701" w:type="dxa"/>
            <w:shd w:val="clear" w:color="auto" w:fill="auto"/>
          </w:tcPr>
          <w:p w14:paraId="4B588933" w14:textId="045FA948" w:rsidR="00C66014" w:rsidRDefault="00C66014" w:rsidP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05B2">
              <w:rPr>
                <w:rFonts w:ascii="Arial" w:hAnsi="Arial" w:cs="Arial"/>
                <w:sz w:val="22"/>
                <w:szCs w:val="22"/>
              </w:rPr>
              <w:t>202</w:t>
            </w:r>
            <w:r w:rsidR="00B1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588934" w14:textId="34800D9D" w:rsidR="00C66014" w:rsidRDefault="00721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C66014">
              <w:rPr>
                <w:rFonts w:ascii="Arial" w:hAnsi="Arial" w:cs="Arial"/>
                <w:bCs/>
                <w:sz w:val="22"/>
                <w:szCs w:val="22"/>
              </w:rPr>
              <w:t>Possible</w:t>
            </w:r>
          </w:p>
        </w:tc>
      </w:tr>
      <w:tr w:rsidR="00C66014" w14:paraId="4B58893B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36" w14:textId="77777777" w:rsidR="00C66014" w:rsidRDefault="00C660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ERC/DEC/(95)03 -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ERC Decision of 1 December 1995 on the frequency bands to be designated for the introduction of DCS 1800 </w:t>
            </w:r>
          </w:p>
        </w:tc>
        <w:tc>
          <w:tcPr>
            <w:tcW w:w="1842" w:type="dxa"/>
            <w:shd w:val="clear" w:color="auto" w:fill="FFFF00"/>
          </w:tcPr>
          <w:p w14:paraId="4B588937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June 2015</w:t>
            </w:r>
          </w:p>
        </w:tc>
        <w:tc>
          <w:tcPr>
            <w:tcW w:w="1701" w:type="dxa"/>
            <w:shd w:val="clear" w:color="auto" w:fill="FFFF00"/>
          </w:tcPr>
          <w:p w14:paraId="4B588938" w14:textId="2F97001A" w:rsidR="00C66014" w:rsidRDefault="00721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05B2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39" w14:textId="6B56195F" w:rsidR="00C66014" w:rsidRDefault="00C66014" w:rsidP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05B2">
              <w:rPr>
                <w:rFonts w:ascii="Arial" w:hAnsi="Arial" w:cs="Arial"/>
                <w:sz w:val="22"/>
                <w:szCs w:val="22"/>
              </w:rPr>
              <w:t>202</w:t>
            </w:r>
            <w:r w:rsidR="00482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3A" w14:textId="77777777" w:rsidR="00C66014" w:rsidRDefault="00C660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6014" w14:paraId="4B588942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3C" w14:textId="77777777" w:rsidR="00C66014" w:rsidRDefault="00C660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ERC/DEC/(97)02 -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ERC Decision of 21 March 1997 on the extended frequency bands to be used for the GSM Digital Pan-European Communication System</w:t>
            </w:r>
          </w:p>
          <w:p w14:paraId="4B58893D" w14:textId="77777777" w:rsidR="00C66014" w:rsidRDefault="00C66014">
            <w:pPr>
              <w:rPr>
                <w:i/>
                <w:sz w:val="24"/>
                <w:szCs w:val="24"/>
                <w:lang w:val="da-DK" w:eastAsia="da-DK"/>
              </w:rPr>
            </w:pPr>
          </w:p>
        </w:tc>
        <w:tc>
          <w:tcPr>
            <w:tcW w:w="1842" w:type="dxa"/>
            <w:shd w:val="clear" w:color="auto" w:fill="FFFF00"/>
          </w:tcPr>
          <w:p w14:paraId="4B58893E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June 2015</w:t>
            </w:r>
          </w:p>
        </w:tc>
        <w:tc>
          <w:tcPr>
            <w:tcW w:w="1701" w:type="dxa"/>
            <w:shd w:val="clear" w:color="auto" w:fill="FFFF00"/>
          </w:tcPr>
          <w:p w14:paraId="4B58893F" w14:textId="33E3A90D" w:rsidR="00C66014" w:rsidRDefault="00860B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15D2C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40" w14:textId="77E4E632" w:rsidR="00C66014" w:rsidRDefault="00C66014" w:rsidP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05B2">
              <w:rPr>
                <w:rFonts w:ascii="Arial" w:hAnsi="Arial" w:cs="Arial"/>
                <w:sz w:val="22"/>
                <w:szCs w:val="22"/>
              </w:rPr>
              <w:t>202</w:t>
            </w:r>
            <w:r w:rsidR="00482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41" w14:textId="77777777" w:rsidR="00C66014" w:rsidRDefault="00C660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7CE3" w14:paraId="4B58894A" w14:textId="77777777" w:rsidTr="00B15D2C">
        <w:trPr>
          <w:cantSplit/>
        </w:trPr>
        <w:tc>
          <w:tcPr>
            <w:tcW w:w="7909" w:type="dxa"/>
            <w:shd w:val="clear" w:color="auto" w:fill="auto"/>
          </w:tcPr>
          <w:p w14:paraId="4B588943" w14:textId="77777777" w:rsidR="00977CE3" w:rsidRDefault="00977CE3" w:rsidP="00977CE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ERC/DEC/(98)22 - </w:t>
            </w:r>
            <w:r>
              <w:rPr>
                <w:rFonts w:ascii="Arial" w:hAnsi="Arial" w:cs="Arial"/>
                <w:sz w:val="22"/>
                <w:szCs w:val="22"/>
              </w:rPr>
              <w:t>ERC Decision of 23 November 1998 on Exemption from Individual Licensing of DECT equipment, except fixed parts which provide for public access.</w:t>
            </w:r>
          </w:p>
        </w:tc>
        <w:tc>
          <w:tcPr>
            <w:tcW w:w="1842" w:type="dxa"/>
            <w:shd w:val="clear" w:color="auto" w:fill="auto"/>
          </w:tcPr>
          <w:p w14:paraId="4B588945" w14:textId="25119A8D" w:rsidR="00977CE3" w:rsidRDefault="00977CE3" w:rsidP="00977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January 2020</w:t>
            </w:r>
          </w:p>
        </w:tc>
        <w:tc>
          <w:tcPr>
            <w:tcW w:w="1701" w:type="dxa"/>
            <w:shd w:val="clear" w:color="auto" w:fill="auto"/>
          </w:tcPr>
          <w:p w14:paraId="4B588947" w14:textId="60F50C3F" w:rsidR="00977CE3" w:rsidRDefault="00860BCE" w:rsidP="00860B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77CE3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  <w:tc>
          <w:tcPr>
            <w:tcW w:w="1701" w:type="dxa"/>
            <w:shd w:val="clear" w:color="auto" w:fill="auto"/>
          </w:tcPr>
          <w:p w14:paraId="4B588948" w14:textId="3FD91B3C" w:rsidR="00977CE3" w:rsidRDefault="00860BCE" w:rsidP="00977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77CE3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14:paraId="4B588949" w14:textId="06F69987" w:rsidR="00977CE3" w:rsidRDefault="00860BCE" w:rsidP="00977CE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77CE3">
              <w:rPr>
                <w:rFonts w:ascii="Arial" w:hAnsi="Arial" w:cs="Arial"/>
                <w:bCs/>
                <w:sz w:val="22"/>
                <w:szCs w:val="22"/>
              </w:rPr>
              <w:t>Possible</w:t>
            </w:r>
          </w:p>
        </w:tc>
      </w:tr>
      <w:tr w:rsidR="00C66014" w14:paraId="4B588952" w14:textId="77777777" w:rsidTr="004D1E45">
        <w:trPr>
          <w:cantSplit/>
        </w:trPr>
        <w:tc>
          <w:tcPr>
            <w:tcW w:w="7909" w:type="dxa"/>
            <w:shd w:val="clear" w:color="auto" w:fill="FFFFFF" w:themeFill="background1"/>
          </w:tcPr>
          <w:p w14:paraId="4B58894B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ECC/DEC/(05)05 – </w:t>
            </w:r>
            <w:r>
              <w:rPr>
                <w:rFonts w:ascii="Arial" w:hAnsi="Arial" w:cs="Arial"/>
                <w:sz w:val="22"/>
                <w:szCs w:val="22"/>
              </w:rPr>
              <w:t>ECC Decision of 18 March 2005 on harmonised utilisation of spectrum for Mobile/Fixed Communications Networks (MFCN) operating within the band 2500-2690 MHz</w:t>
            </w:r>
          </w:p>
          <w:p w14:paraId="4B58894C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 w:rsidRPr="004D1E45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Note: </w:t>
            </w:r>
            <w:r w:rsidR="004D1E45" w:rsidRPr="004D1E45">
              <w:rPr>
                <w:rFonts w:ascii="Arial" w:hAnsi="Arial" w:cs="Arial"/>
                <w:i/>
                <w:color w:val="FF0000"/>
                <w:sz w:val="22"/>
                <w:szCs w:val="22"/>
              </w:rPr>
              <w:t>ECC#51 (07/2019) approved a revised version for publication</w:t>
            </w:r>
            <w:r w:rsidRPr="004D1E45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4B58894D" w14:textId="77777777" w:rsidR="00C66014" w:rsidRDefault="00C660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D1E45">
              <w:rPr>
                <w:rFonts w:ascii="Arial" w:hAnsi="Arial" w:cs="Arial"/>
                <w:bCs/>
                <w:sz w:val="22"/>
                <w:szCs w:val="22"/>
              </w:rPr>
              <w:t>July 2019</w:t>
            </w:r>
          </w:p>
          <w:p w14:paraId="4B58894E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4F" w14:textId="3D6C8385" w:rsidR="00C66014" w:rsidRPr="004D1E45" w:rsidRDefault="00860B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15D2C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50" w14:textId="06FE56FE" w:rsidR="00C66014" w:rsidRDefault="00860B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D1E45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51" w14:textId="665C014C" w:rsidR="00C66014" w:rsidRDefault="00860B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C66014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  <w:tr w:rsidR="00C66014" w14:paraId="4B58895A" w14:textId="77777777" w:rsidTr="004D1E45">
        <w:trPr>
          <w:cantSplit/>
        </w:trPr>
        <w:tc>
          <w:tcPr>
            <w:tcW w:w="7909" w:type="dxa"/>
            <w:shd w:val="clear" w:color="auto" w:fill="FFFFFF" w:themeFill="background1"/>
          </w:tcPr>
          <w:p w14:paraId="4B588953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ECC/DEC/(06)01 – </w:t>
            </w:r>
            <w:r>
              <w:rPr>
                <w:rFonts w:ascii="Arial" w:hAnsi="Arial" w:cs="Arial"/>
                <w:sz w:val="22"/>
                <w:szCs w:val="22"/>
              </w:rPr>
              <w:t>ECC Decision of 24 March 2006 amended 02 November 2012 on the harmonised utilisation of the bands1920-1980 MHz and 2110-2170 MHz for mobile/fixed communications networks (MFCN) including terrestrial IMT</w:t>
            </w:r>
          </w:p>
          <w:p w14:paraId="4B588954" w14:textId="77777777" w:rsidR="004D1E45" w:rsidRPr="004D1E45" w:rsidRDefault="00C66014" w:rsidP="004D1E45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Note: </w:t>
            </w:r>
            <w:r>
              <w:t xml:space="preserve"> </w:t>
            </w:r>
            <w:r w:rsidR="004D1E45" w:rsidRPr="004D1E45">
              <w:rPr>
                <w:rFonts w:ascii="Arial" w:hAnsi="Arial" w:cs="Arial"/>
                <w:i/>
                <w:color w:val="FF0000"/>
                <w:sz w:val="22"/>
                <w:szCs w:val="22"/>
              </w:rPr>
              <w:t>ECC#50 approved a revised version.</w:t>
            </w:r>
          </w:p>
          <w:p w14:paraId="4B588955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B588956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57" w14:textId="10AD45C5" w:rsidR="00C66014" w:rsidRDefault="00B15D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58" w14:textId="77777777" w:rsidR="00C66014" w:rsidRDefault="00A547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59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63" w14:textId="77777777" w:rsidTr="00482FAC">
        <w:trPr>
          <w:cantSplit/>
        </w:trPr>
        <w:tc>
          <w:tcPr>
            <w:tcW w:w="7909" w:type="dxa"/>
            <w:shd w:val="clear" w:color="auto" w:fill="auto"/>
          </w:tcPr>
          <w:p w14:paraId="4B58895B" w14:textId="77777777" w:rsidR="00C66014" w:rsidRDefault="00C6601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ECC/DEC/(06)07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The harmonised use of airborne GSM and LTE systems in the frequency bands 1710-1785 MHz and 1805-1880 MHz, and airborne UMTS systems in the frequency bands 1920-1980 MHz and 2110-2170 MHz (amended 14 March 2014)</w:t>
            </w:r>
          </w:p>
          <w:p w14:paraId="4B58895C" w14:textId="77777777" w:rsidR="00C66014" w:rsidRDefault="00C66014" w:rsidP="00A54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 ECC#</w:t>
            </w:r>
            <w:r w:rsidR="00A54793">
              <w:rPr>
                <w:rFonts w:ascii="Arial" w:hAnsi="Arial" w:cs="Arial"/>
                <w:i/>
                <w:color w:val="FF0000"/>
                <w:sz w:val="22"/>
                <w:szCs w:val="22"/>
              </w:rPr>
              <w:t>44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adopted the revised ECC/DEC/(06)07. Implementation status reset</w:t>
            </w:r>
          </w:p>
        </w:tc>
        <w:tc>
          <w:tcPr>
            <w:tcW w:w="1842" w:type="dxa"/>
            <w:shd w:val="clear" w:color="auto" w:fill="auto"/>
          </w:tcPr>
          <w:p w14:paraId="4B58895D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2014</w:t>
            </w:r>
          </w:p>
          <w:p w14:paraId="4B58895E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588960" w14:textId="3F893AA1" w:rsidR="00C66014" w:rsidRDefault="00B15D2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588961" w14:textId="77777777" w:rsidR="00C66014" w:rsidRDefault="00A547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F05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B588962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(?)</w:t>
            </w:r>
          </w:p>
        </w:tc>
      </w:tr>
      <w:tr w:rsidR="00C66014" w14:paraId="4B58896B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64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ECC/DEC/(06)13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ECC Decision of 1 December 2006 (amended 21 June 2013) </w:t>
            </w:r>
            <w:r>
              <w:rPr>
                <w:rFonts w:ascii="Arial" w:hAnsi="Arial" w:cs="Arial"/>
                <w:sz w:val="22"/>
                <w:szCs w:val="22"/>
              </w:rPr>
              <w:t>on the designation of the bands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880-915 MHz, 925-960 MHz, 1710-1785 MHz and 1805-1880 MHz for terrestrial IMT-2000/UMTS systems</w:t>
            </w:r>
          </w:p>
          <w:p w14:paraId="4B588965" w14:textId="77777777" w:rsidR="00A54793" w:rsidRPr="00FA7D56" w:rsidRDefault="00C66014" w:rsidP="00A54793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</w:t>
            </w:r>
            <w:r w:rsidRPr="00A5479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A54793" w:rsidRPr="00A5479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ECC#50 approved a revised version.</w:t>
            </w:r>
            <w:r w:rsidR="00E542FF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T</w:t>
            </w:r>
            <w:r w:rsidR="00E542FF" w:rsidRPr="00E542FF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he final the final task of the EC Mandate to develop LRTC for 900 and 1800 MHz (deadline October 2020) would mean a corresponding revision of ECC/DEC/(06)13 in 2020</w:t>
            </w:r>
          </w:p>
          <w:p w14:paraId="4B588966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14:paraId="4B588967" w14:textId="77777777" w:rsidR="00C66014" w:rsidRDefault="00C66014">
            <w:pPr>
              <w:tabs>
                <w:tab w:val="left" w:pos="14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FFFF00"/>
          </w:tcPr>
          <w:p w14:paraId="4B588968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69" w14:textId="77777777" w:rsidR="00C66014" w:rsidRDefault="00E542FF" w:rsidP="00071C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shd w:val="clear" w:color="auto" w:fill="FFFF00"/>
          </w:tcPr>
          <w:p w14:paraId="4B58896A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014" w14:paraId="4B588975" w14:textId="77777777" w:rsidTr="00C66014">
        <w:trPr>
          <w:cantSplit/>
        </w:trPr>
        <w:tc>
          <w:tcPr>
            <w:tcW w:w="7909" w:type="dxa"/>
            <w:shd w:val="clear" w:color="auto" w:fill="auto"/>
          </w:tcPr>
          <w:p w14:paraId="4B58896C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ECC/DEC/(08)08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71CF3" w:rsidRPr="00071CF3">
              <w:rPr>
                <w:rFonts w:ascii="Arial" w:hAnsi="Arial" w:cs="Arial"/>
                <w:sz w:val="22"/>
                <w:szCs w:val="22"/>
              </w:rPr>
              <w:t>ECC Decision of 31 October 2008 on the use of GSM systems in the 900 MHz and 1800 MHz bands, UMTS systems in the 2 GHz band and LTE systems in the 1800 MHz and 2.6 GHz bands on board vessels</w:t>
            </w:r>
          </w:p>
          <w:p w14:paraId="4B58896D" w14:textId="77777777" w:rsidR="00071CF3" w:rsidRPr="00071CF3" w:rsidRDefault="00071CF3" w:rsidP="00071CF3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</w:t>
            </w:r>
            <w:r w:rsidRPr="00071CF3">
              <w:rPr>
                <w:rFonts w:ascii="Arial" w:hAnsi="Arial" w:cs="Arial"/>
                <w:i/>
                <w:color w:val="FF0000"/>
                <w:sz w:val="22"/>
                <w:szCs w:val="22"/>
              </w:rPr>
              <w:t>:</w:t>
            </w:r>
            <w:r w:rsidRPr="00071CF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71CF3">
              <w:rPr>
                <w:rFonts w:ascii="Arial" w:hAnsi="Arial" w:cs="Arial"/>
                <w:i/>
                <w:color w:val="FF0000"/>
                <w:sz w:val="22"/>
                <w:szCs w:val="22"/>
              </w:rPr>
              <w:t>Revised version approved by ECC#41 in March 2016, updated in June 2017.</w:t>
            </w:r>
          </w:p>
          <w:p w14:paraId="4B58896E" w14:textId="77777777" w:rsidR="00071CF3" w:rsidRDefault="00071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B58896F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2016</w:t>
            </w:r>
          </w:p>
          <w:p w14:paraId="4B588970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588972" w14:textId="6E65767A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Amend </w:t>
            </w:r>
          </w:p>
        </w:tc>
        <w:tc>
          <w:tcPr>
            <w:tcW w:w="1701" w:type="dxa"/>
            <w:shd w:val="clear" w:color="auto" w:fill="auto"/>
          </w:tcPr>
          <w:p w14:paraId="4B588973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B588974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</w:tr>
      <w:tr w:rsidR="00C66014" w14:paraId="4B58897C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76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ECC/DEC/(09)03</w:t>
            </w:r>
            <w:r>
              <w:rPr>
                <w:rFonts w:ascii="Arial" w:hAnsi="Arial" w:cs="Arial"/>
                <w:sz w:val="22"/>
                <w:szCs w:val="22"/>
              </w:rPr>
              <w:t xml:space="preserve">  - ECC Decision of 30 October 2009 on harmonised conditions for Mobile/Fixed Communications Networks (MFCN)operating in the band 790-862 MHz</w:t>
            </w:r>
          </w:p>
          <w:p w14:paraId="4B588977" w14:textId="77777777" w:rsidR="00C66014" w:rsidRDefault="008831DF" w:rsidP="008831D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ECC#47 confirmed that this Decision is already suitable for 5G (technology neutral and no AAS assumed in these frequency bands)..</w:t>
            </w:r>
          </w:p>
        </w:tc>
        <w:tc>
          <w:tcPr>
            <w:tcW w:w="1842" w:type="dxa"/>
            <w:shd w:val="clear" w:color="auto" w:fill="FFFF00"/>
          </w:tcPr>
          <w:p w14:paraId="4B588978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2014</w:t>
            </w:r>
          </w:p>
        </w:tc>
        <w:tc>
          <w:tcPr>
            <w:tcW w:w="1701" w:type="dxa"/>
            <w:shd w:val="clear" w:color="auto" w:fill="FFFF00"/>
          </w:tcPr>
          <w:p w14:paraId="4B588979" w14:textId="77777777" w:rsidR="00C66014" w:rsidRDefault="00883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7A" w14:textId="5110C460" w:rsidR="00C66014" w:rsidRDefault="00FF05B2" w:rsidP="00883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82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7B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</w:tr>
      <w:tr w:rsidR="00C66014" w14:paraId="4B588984" w14:textId="77777777" w:rsidTr="00C66014">
        <w:trPr>
          <w:cantSplit/>
        </w:trPr>
        <w:tc>
          <w:tcPr>
            <w:tcW w:w="7909" w:type="dxa"/>
          </w:tcPr>
          <w:p w14:paraId="4B58897D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ECC/DEC/(11)06</w:t>
            </w:r>
            <w:r>
              <w:rPr>
                <w:rFonts w:ascii="Arial" w:hAnsi="Arial" w:cs="Arial"/>
                <w:sz w:val="22"/>
                <w:szCs w:val="22"/>
              </w:rPr>
              <w:t xml:space="preserve"> - ECC Decision of 15 December 2011 (amended 26 October 2018) on harmonised frequency arrangements and least restrictive technical conditions (LRTC) for MFCN operating in the bands 3400-3600 MHz/3600-3800 MHz</w:t>
            </w:r>
          </w:p>
          <w:p w14:paraId="4B58897E" w14:textId="77777777" w:rsidR="00C66014" w:rsidRDefault="00C66014">
            <w:pPr>
              <w:rPr>
                <w:sz w:val="24"/>
                <w:szCs w:val="24"/>
                <w:lang w:val="da-DK" w:eastAsia="da-DK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 ECC#49 approved the revised ECC/DEC/(11)06 for publication.</w:t>
            </w:r>
            <w:r>
              <w:rPr>
                <w:sz w:val="24"/>
                <w:szCs w:val="24"/>
                <w:lang w:val="da-DK" w:eastAsia="da-DK"/>
              </w:rPr>
              <w:t xml:space="preserve"> </w:t>
            </w:r>
          </w:p>
          <w:p w14:paraId="4B58897F" w14:textId="77777777" w:rsidR="00C66014" w:rsidRDefault="00C66014">
            <w:pPr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14:paraId="4B588980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701" w:type="dxa"/>
          </w:tcPr>
          <w:p w14:paraId="4B588981" w14:textId="37AB4ECF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</w:tcPr>
          <w:p w14:paraId="4B588982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83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8D" w14:textId="77777777" w:rsidTr="00C66014">
        <w:trPr>
          <w:cantSplit/>
        </w:trPr>
        <w:tc>
          <w:tcPr>
            <w:tcW w:w="7909" w:type="dxa"/>
            <w:shd w:val="clear" w:color="auto" w:fill="auto"/>
          </w:tcPr>
          <w:p w14:paraId="4B588985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ECC/DEC/(12)01 </w:t>
            </w:r>
            <w:r>
              <w:rPr>
                <w:rFonts w:ascii="Arial" w:hAnsi="Arial" w:cs="Arial"/>
                <w:sz w:val="22"/>
                <w:szCs w:val="22"/>
              </w:rPr>
              <w:t>Licensing and free circulation and use of terrestrial and satellite mobile terminals</w:t>
            </w:r>
          </w:p>
          <w:p w14:paraId="4B588986" w14:textId="77777777" w:rsidR="00C66014" w:rsidRDefault="00C6601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 ECC#43 approved the amendment of the Decision. The previous i</w:t>
            </w:r>
            <w:r w:rsidR="008831DF">
              <w:rPr>
                <w:rFonts w:ascii="Arial" w:hAnsi="Arial" w:cs="Arial"/>
                <w:i/>
                <w:color w:val="FF0000"/>
                <w:sz w:val="22"/>
                <w:szCs w:val="22"/>
              </w:rPr>
              <w:t>mplementation status was reset.</w:t>
            </w:r>
          </w:p>
          <w:p w14:paraId="4B588987" w14:textId="77777777" w:rsidR="00C66014" w:rsidRDefault="00C660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B588988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2016</w:t>
            </w:r>
          </w:p>
        </w:tc>
        <w:tc>
          <w:tcPr>
            <w:tcW w:w="1701" w:type="dxa"/>
            <w:shd w:val="clear" w:color="auto" w:fill="auto"/>
          </w:tcPr>
          <w:p w14:paraId="4B58898A" w14:textId="5DAA2CBE" w:rsidR="00C66014" w:rsidRDefault="00B15D2C">
            <w:r>
              <w:rPr>
                <w:rFonts w:ascii="Arial" w:hAnsi="Arial" w:cs="Arial"/>
                <w:sz w:val="22"/>
                <w:szCs w:val="22"/>
              </w:rPr>
              <w:t>Amend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58898B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B58898C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014" w14:paraId="4B588994" w14:textId="77777777" w:rsidTr="00C66014">
        <w:trPr>
          <w:cantSplit/>
        </w:trPr>
        <w:tc>
          <w:tcPr>
            <w:tcW w:w="7909" w:type="dxa"/>
            <w:shd w:val="clear" w:color="auto" w:fill="auto"/>
          </w:tcPr>
          <w:p w14:paraId="4B58898E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ECC Decision (13)03 </w:t>
            </w:r>
            <w:r>
              <w:rPr>
                <w:rFonts w:ascii="Arial" w:hAnsi="Arial" w:cs="Arial"/>
                <w:sz w:val="22"/>
                <w:szCs w:val="22"/>
              </w:rPr>
              <w:t>on the harmonised use of the frequency band 1452-1492 MHz for Mobile / Fixed Communications Networks Supplemental Downlink (MFCN SDL)</w:t>
            </w:r>
          </w:p>
          <w:p w14:paraId="4B58898F" w14:textId="77777777" w:rsidR="00C66014" w:rsidRDefault="00C66014" w:rsidP="008831D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 ECC#47 approved a revised version of this Decision</w:t>
            </w:r>
            <w:r w:rsidR="008831D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in 2018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. The revision clarifies the technical conditions applicable when MFCN is also deployed above or below 1452-1492 MHz in line with ECC Decision (17)06.</w:t>
            </w:r>
          </w:p>
        </w:tc>
        <w:tc>
          <w:tcPr>
            <w:tcW w:w="1842" w:type="dxa"/>
            <w:shd w:val="clear" w:color="auto" w:fill="auto"/>
          </w:tcPr>
          <w:p w14:paraId="4B588990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701" w:type="dxa"/>
            <w:shd w:val="clear" w:color="auto" w:fill="auto"/>
          </w:tcPr>
          <w:p w14:paraId="4B588991" w14:textId="1E948D84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  <w:shd w:val="clear" w:color="auto" w:fill="auto"/>
          </w:tcPr>
          <w:p w14:paraId="4B588992" w14:textId="77777777" w:rsidR="00C66014" w:rsidRDefault="00C66014" w:rsidP="00883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8831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B588993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9A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95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ECC Decision (14)02 </w:t>
            </w:r>
            <w:r>
              <w:rPr>
                <w:rFonts w:ascii="Arial" w:hAnsi="Arial" w:cs="Arial"/>
                <w:sz w:val="22"/>
                <w:szCs w:val="22"/>
              </w:rPr>
              <w:t>on the harmonised technical and regulatory conditions for the use of the band 2300-2400 MHz for Mobile/Fixed Communications Networks (MFCN)</w:t>
            </w:r>
          </w:p>
        </w:tc>
        <w:tc>
          <w:tcPr>
            <w:tcW w:w="1842" w:type="dxa"/>
            <w:shd w:val="clear" w:color="auto" w:fill="FFFF00"/>
          </w:tcPr>
          <w:p w14:paraId="4B588996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2014</w:t>
            </w:r>
          </w:p>
        </w:tc>
        <w:tc>
          <w:tcPr>
            <w:tcW w:w="1701" w:type="dxa"/>
            <w:shd w:val="clear" w:color="auto" w:fill="FFFF00"/>
          </w:tcPr>
          <w:p w14:paraId="4B588997" w14:textId="77777777" w:rsidR="00C66014" w:rsidRDefault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98" w14:textId="41A2105A" w:rsidR="00C66014" w:rsidRDefault="00FF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82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99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A1" w14:textId="77777777" w:rsidTr="00482FAC">
        <w:trPr>
          <w:cantSplit/>
        </w:trPr>
        <w:tc>
          <w:tcPr>
            <w:tcW w:w="7909" w:type="dxa"/>
            <w:shd w:val="clear" w:color="auto" w:fill="FFFF00"/>
          </w:tcPr>
          <w:p w14:paraId="4B58899B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ECC Decision (15)01 </w:t>
            </w:r>
            <w:r>
              <w:rPr>
                <w:rFonts w:ascii="Arial" w:hAnsi="Arial" w:cs="Arial"/>
                <w:sz w:val="22"/>
                <w:szCs w:val="22"/>
              </w:rPr>
              <w:t>on the harmonised technical conditions for mobile/fixed communications networks (MFCN) in the band 694-790 MHz including a paired frequency arrangement (Frequency Division Duplex 2x30 MHz) and an optional unpaired frequency arrangement (Supplemental Downlink)</w:t>
            </w:r>
          </w:p>
          <w:p w14:paraId="4B58899C" w14:textId="77777777" w:rsidR="00C66014" w:rsidRDefault="00883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ECC#47 confirmed that this Decision is already suitable for 5G (technology neutral and no AAS assumed in these frequency bands)..</w:t>
            </w:r>
          </w:p>
        </w:tc>
        <w:tc>
          <w:tcPr>
            <w:tcW w:w="1842" w:type="dxa"/>
            <w:shd w:val="clear" w:color="auto" w:fill="FFFF00"/>
          </w:tcPr>
          <w:p w14:paraId="4B58899D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2015</w:t>
            </w:r>
          </w:p>
        </w:tc>
        <w:tc>
          <w:tcPr>
            <w:tcW w:w="1701" w:type="dxa"/>
            <w:shd w:val="clear" w:color="auto" w:fill="FFFF00"/>
          </w:tcPr>
          <w:p w14:paraId="4B58899E" w14:textId="2CE4B3E6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FFFF00"/>
          </w:tcPr>
          <w:p w14:paraId="4B58899F" w14:textId="797413B9" w:rsidR="00C66014" w:rsidRDefault="00FF05B2" w:rsidP="00083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82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4B5889A0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A8" w14:textId="77777777" w:rsidTr="00C66014">
        <w:trPr>
          <w:cantSplit/>
        </w:trPr>
        <w:tc>
          <w:tcPr>
            <w:tcW w:w="7909" w:type="dxa"/>
          </w:tcPr>
          <w:p w14:paraId="4B5889A2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ECC Decision (17)06</w:t>
            </w:r>
            <w:r>
              <w:rPr>
                <w:rFonts w:ascii="Arial" w:hAnsi="Arial" w:cs="Arial"/>
                <w:sz w:val="22"/>
                <w:szCs w:val="22"/>
              </w:rPr>
              <w:t xml:space="preserve"> of 17 November 2017 on the harmonised use of the frequency bands 1427-1452 MHz and 1492-1518 MHz for Mobile/Fixed Communications Networks Supplemental Downlink (MFCN SDL) </w:t>
            </w:r>
          </w:p>
          <w:p w14:paraId="4B5889A3" w14:textId="77777777" w:rsidR="00C66014" w:rsidRDefault="00C66014"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</w:t>
            </w:r>
            <w: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ECC#47 agreed on a correction of this Decision (limits defined per cell</w:t>
            </w:r>
            <w:r>
              <w:t>)</w:t>
            </w:r>
          </w:p>
        </w:tc>
        <w:tc>
          <w:tcPr>
            <w:tcW w:w="1842" w:type="dxa"/>
          </w:tcPr>
          <w:p w14:paraId="4B5889A4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2017</w:t>
            </w:r>
          </w:p>
        </w:tc>
        <w:tc>
          <w:tcPr>
            <w:tcW w:w="1701" w:type="dxa"/>
          </w:tcPr>
          <w:p w14:paraId="4B5889A5" w14:textId="2C0DF70D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</w:tcPr>
          <w:p w14:paraId="4B5889A6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A7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66014" w14:paraId="4B5889AF" w14:textId="77777777" w:rsidTr="00C66014">
        <w:trPr>
          <w:cantSplit/>
        </w:trPr>
        <w:tc>
          <w:tcPr>
            <w:tcW w:w="7909" w:type="dxa"/>
          </w:tcPr>
          <w:p w14:paraId="4B5889A9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ECC Decision (18)06</w:t>
            </w:r>
            <w:r>
              <w:rPr>
                <w:rFonts w:ascii="Arial" w:hAnsi="Arial" w:cs="Arial"/>
                <w:sz w:val="22"/>
                <w:szCs w:val="22"/>
              </w:rPr>
              <w:t xml:space="preserve"> of 6 July 2018 on the harmonised technical conditions for Mobile/Fixed Communications Networks (MFCN) in the band 24.25-27.5 GHz,</w:t>
            </w:r>
          </w:p>
          <w:p w14:paraId="4B5889AA" w14:textId="77777777" w:rsidR="00C66014" w:rsidRDefault="00C66014"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</w:t>
            </w:r>
            <w: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An editorial update was approved by ECC#49 in October 2018.</w:t>
            </w:r>
          </w:p>
        </w:tc>
        <w:tc>
          <w:tcPr>
            <w:tcW w:w="1842" w:type="dxa"/>
          </w:tcPr>
          <w:p w14:paraId="4B5889AB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701" w:type="dxa"/>
          </w:tcPr>
          <w:p w14:paraId="4B5889AC" w14:textId="4479A143" w:rsidR="00C66014" w:rsidRDefault="00B15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1701" w:type="dxa"/>
          </w:tcPr>
          <w:p w14:paraId="4B5889AD" w14:textId="77777777" w:rsidR="00C66014" w:rsidRDefault="00C66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AE" w14:textId="77777777" w:rsidR="00C66014" w:rsidRDefault="00C6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4B5889B0" w14:textId="77777777" w:rsidR="00AE3270" w:rsidRDefault="00AE3270"/>
    <w:p w14:paraId="4B5889B1" w14:textId="77777777" w:rsidR="00AE3270" w:rsidRDefault="00AE3270"/>
    <w:p w14:paraId="4B5889B2" w14:textId="77777777" w:rsidR="00AE3270" w:rsidRDefault="00AE3270"/>
    <w:p w14:paraId="4B5889B3" w14:textId="77777777" w:rsidR="00AE3270" w:rsidRDefault="00AE3270"/>
    <w:p w14:paraId="4B5889B4" w14:textId="77777777" w:rsidR="00AE3270" w:rsidRDefault="00AE3270"/>
    <w:p w14:paraId="4B5889B5" w14:textId="77777777" w:rsidR="00AE3270" w:rsidRDefault="004B68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following list shows all active ERC and ECC Recommendations within the scope of ECC PT1.</w:t>
      </w:r>
    </w:p>
    <w:p w14:paraId="4B5889B6" w14:textId="77777777" w:rsidR="00AE3270" w:rsidRDefault="00AE3270"/>
    <w:tbl>
      <w:tblPr>
        <w:tblW w:w="1485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09"/>
        <w:gridCol w:w="1842"/>
        <w:gridCol w:w="1701"/>
        <w:gridCol w:w="1701"/>
        <w:gridCol w:w="1701"/>
      </w:tblGrid>
      <w:tr w:rsidR="00C66014" w14:paraId="4B5889BC" w14:textId="77777777" w:rsidTr="00C66014">
        <w:trPr>
          <w:cantSplit/>
          <w:tblHeader/>
        </w:trPr>
        <w:tc>
          <w:tcPr>
            <w:tcW w:w="7909" w:type="dxa"/>
            <w:shd w:val="clear" w:color="auto" w:fill="D9D9D9" w:themeFill="background1" w:themeFillShade="D9"/>
            <w:vAlign w:val="center"/>
          </w:tcPr>
          <w:p w14:paraId="4B5889B7" w14:textId="77777777" w:rsidR="00C66014" w:rsidRDefault="00C6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Recommendation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5889B8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Last review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889B9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Result of the last review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889BA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Next review (at the latest)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889BB" w14:textId="77777777" w:rsidR="00C66014" w:rsidRDefault="00C6601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Impact on ETSI standard</w:t>
            </w:r>
          </w:p>
        </w:tc>
      </w:tr>
      <w:tr w:rsidR="00C66014" w14:paraId="4B5889C6" w14:textId="77777777" w:rsidTr="00C66014">
        <w:trPr>
          <w:cantSplit/>
        </w:trPr>
        <w:tc>
          <w:tcPr>
            <w:tcW w:w="7909" w:type="dxa"/>
          </w:tcPr>
          <w:p w14:paraId="4B5889BD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ERC/REC/(01)01 - </w:t>
            </w:r>
            <w:r>
              <w:rPr>
                <w:rFonts w:ascii="Arial" w:hAnsi="Arial" w:cs="Arial"/>
                <w:lang w:val="en-US" w:eastAsia="ru-RU"/>
              </w:rPr>
              <w:t>Cross-border coordination for mobile/fixed communications networks (MFCN) in the frequency bands: 1920-1980 MHz and 2110-2170 MHz</w:t>
            </w:r>
          </w:p>
          <w:p w14:paraId="4B5889BE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</w:p>
          <w:p w14:paraId="4B5889BF" w14:textId="3D9F993C" w:rsidR="00C66014" w:rsidRDefault="00C66014">
            <w:pPr>
              <w:spacing w:line="200" w:lineRule="atLeast"/>
              <w:rPr>
                <w:rFonts w:ascii="Arial" w:hAnsi="Arial" w:cs="Arial"/>
                <w:i/>
                <w:color w:val="FF0000"/>
                <w:lang w:val="en-US" w:eastAsia="ru-RU"/>
              </w:rPr>
            </w:pPr>
            <w:r>
              <w:rPr>
                <w:rFonts w:ascii="Arial" w:hAnsi="Arial" w:cs="Arial"/>
                <w:i/>
                <w:color w:val="FF0000"/>
                <w:lang w:val="en-US" w:eastAsia="ru-RU"/>
              </w:rPr>
              <w:t>ECC PT1#49 meeting updated the ECC REC(01)01 by making it technology neutral and focusing on FDD bands: 1920-1980 MHz and 2110-2170 MHz in line with the current ECC framework (ECC DEC(06)01) in force in that frequency bands. The cross border provisions for the 2.6 GHz band have be</w:t>
            </w:r>
            <w:r w:rsidR="0053416D">
              <w:rPr>
                <w:rFonts w:ascii="Arial" w:hAnsi="Arial" w:cs="Arial"/>
                <w:i/>
                <w:color w:val="FF0000"/>
                <w:lang w:val="en-US" w:eastAsia="ru-RU"/>
              </w:rPr>
              <w:t>en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FF0000"/>
                <w:lang w:val="en-US" w:eastAsia="ru-RU"/>
              </w:rPr>
              <w:t xml:space="preserve"> deleted as the ECC REC(11)05 now covers this band. </w:t>
            </w:r>
          </w:p>
          <w:p w14:paraId="4B5889C0" w14:textId="77777777" w:rsidR="00C66014" w:rsidRDefault="00C66014">
            <w:pPr>
              <w:spacing w:line="200" w:lineRule="atLeast"/>
              <w:rPr>
                <w:rFonts w:ascii="TreeBuchet MS" w:hAnsi="TreeBuchet MS"/>
                <w:i/>
                <w:color w:val="FF0000"/>
                <w:lang w:val="en-US" w:eastAsia="ru-RU"/>
              </w:rPr>
            </w:pPr>
          </w:p>
        </w:tc>
        <w:tc>
          <w:tcPr>
            <w:tcW w:w="1842" w:type="dxa"/>
          </w:tcPr>
          <w:p w14:paraId="4B5889C1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2016 </w:t>
            </w:r>
          </w:p>
        </w:tc>
        <w:tc>
          <w:tcPr>
            <w:tcW w:w="1701" w:type="dxa"/>
          </w:tcPr>
          <w:p w14:paraId="4B5889C2" w14:textId="38CCD9DF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</w:t>
            </w:r>
          </w:p>
          <w:p w14:paraId="4B5889C3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5889C4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ECC PT1, 2021 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C5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CF" w14:textId="77777777" w:rsidTr="00C66014">
        <w:trPr>
          <w:cantSplit/>
        </w:trPr>
        <w:tc>
          <w:tcPr>
            <w:tcW w:w="7909" w:type="dxa"/>
            <w:shd w:val="clear" w:color="auto" w:fill="FFFFFF" w:themeFill="background1"/>
          </w:tcPr>
          <w:p w14:paraId="4B5889C7" w14:textId="77777777" w:rsidR="00C66014" w:rsidRDefault="00C660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ECC/REC/(05)08 </w:t>
            </w:r>
            <w:r>
              <w:rPr>
                <w:rFonts w:ascii="Arial" w:hAnsi="Arial" w:cs="Arial"/>
                <w:lang w:val="en-US" w:eastAsia="ru-RU"/>
              </w:rPr>
              <w:t xml:space="preserve">Frequency planning and cross-border coordination between GSM Land Mobile Systems (GSM 900, GSM 1800, and GSM-R) </w:t>
            </w:r>
          </w:p>
          <w:p w14:paraId="4B5889C8" w14:textId="77777777" w:rsidR="00C66014" w:rsidRDefault="00C660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lang w:val="en-US"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B5889C9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2017</w:t>
            </w:r>
          </w:p>
          <w:p w14:paraId="4B5889CA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CB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</w:t>
            </w:r>
          </w:p>
          <w:p w14:paraId="4B5889CC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CD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 PT1, 2022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CE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D8" w14:textId="77777777" w:rsidTr="00F43310">
        <w:trPr>
          <w:cantSplit/>
        </w:trPr>
        <w:tc>
          <w:tcPr>
            <w:tcW w:w="7909" w:type="dxa"/>
            <w:shd w:val="clear" w:color="auto" w:fill="auto"/>
          </w:tcPr>
          <w:p w14:paraId="4B5889D0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ECC/REC (08)02 </w:t>
            </w:r>
            <w:r>
              <w:rPr>
                <w:rFonts w:ascii="Arial" w:hAnsi="Arial" w:cs="Arial"/>
                <w:lang w:val="en-US" w:eastAsia="ru-RU"/>
              </w:rPr>
              <w:t>Cross-border coordination for Mobile/Fixed Communications Networks (MFCN) in the frequency bands 900 MHz and 1800 MHz  excluding GSM vs. GSM systems</w:t>
            </w:r>
          </w:p>
          <w:p w14:paraId="4B5889D1" w14:textId="77777777" w:rsidR="00C66014" w:rsidRDefault="00C66014">
            <w:pPr>
              <w:tabs>
                <w:tab w:val="left" w:pos="3372"/>
              </w:tabs>
              <w:spacing w:line="200" w:lineRule="atLeast"/>
              <w:jc w:val="both"/>
              <w:rPr>
                <w:rFonts w:ascii="Arial" w:hAnsi="Arial" w:cs="Arial"/>
                <w:b/>
                <w:bCs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ab/>
            </w:r>
          </w:p>
          <w:p w14:paraId="4B5889D2" w14:textId="77777777" w:rsidR="00C66014" w:rsidRDefault="00C660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B5889D3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2019</w:t>
            </w:r>
          </w:p>
        </w:tc>
        <w:tc>
          <w:tcPr>
            <w:tcW w:w="1701" w:type="dxa"/>
            <w:shd w:val="clear" w:color="auto" w:fill="auto"/>
          </w:tcPr>
          <w:p w14:paraId="4B5889D4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</w:t>
            </w:r>
          </w:p>
          <w:p w14:paraId="4B5889D5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B5889D6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 PT1, 2024</w:t>
            </w:r>
          </w:p>
        </w:tc>
        <w:tc>
          <w:tcPr>
            <w:tcW w:w="1701" w:type="dxa"/>
            <w:shd w:val="clear" w:color="auto" w:fill="auto"/>
          </w:tcPr>
          <w:p w14:paraId="4B5889D7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E1" w14:textId="77777777" w:rsidTr="00C66014">
        <w:trPr>
          <w:cantSplit/>
        </w:trPr>
        <w:tc>
          <w:tcPr>
            <w:tcW w:w="7909" w:type="dxa"/>
            <w:shd w:val="clear" w:color="auto" w:fill="FFFFFF" w:themeFill="background1"/>
          </w:tcPr>
          <w:p w14:paraId="4B5889D9" w14:textId="77777777" w:rsidR="00C66014" w:rsidRDefault="00C66014" w:rsidP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ECC/REC/(11)04 - </w:t>
            </w:r>
            <w:r>
              <w:rPr>
                <w:rFonts w:ascii="Arial" w:hAnsi="Arial" w:cs="Arial"/>
                <w:lang w:val="en-US" w:eastAsia="ru-RU"/>
              </w:rPr>
              <w:t>Cross-border coordination for Mobile/Fixed Communication Networks (MFCN) in the frequency band 790-862 MHz</w:t>
            </w:r>
          </w:p>
          <w:p w14:paraId="4B5889DA" w14:textId="77777777" w:rsidR="00C66014" w:rsidRPr="00C66014" w:rsidRDefault="00C66014" w:rsidP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B5889DB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2017</w:t>
            </w:r>
          </w:p>
          <w:p w14:paraId="4B5889DC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DD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</w:t>
            </w:r>
          </w:p>
          <w:p w14:paraId="4B5889DE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DF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ECC PT1, </w:t>
            </w:r>
            <w:r w:rsidRPr="00956B4C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E0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EA" w14:textId="77777777" w:rsidTr="00C66014">
        <w:trPr>
          <w:cantSplit/>
        </w:trPr>
        <w:tc>
          <w:tcPr>
            <w:tcW w:w="7909" w:type="dxa"/>
            <w:shd w:val="clear" w:color="auto" w:fill="FFFFFF" w:themeFill="background1"/>
          </w:tcPr>
          <w:p w14:paraId="4B5889E2" w14:textId="77777777" w:rsidR="00C66014" w:rsidRDefault="00C66014" w:rsidP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lastRenderedPageBreak/>
              <w:t xml:space="preserve">ECC/REC/(11)05 - </w:t>
            </w:r>
            <w:r>
              <w:rPr>
                <w:rFonts w:ascii="Arial" w:hAnsi="Arial" w:cs="Arial"/>
                <w:lang w:val="en-US" w:eastAsia="ru-RU"/>
              </w:rPr>
              <w:t>Cross-border coordination for Mobile/Fixed Communication Networks (MFCN) in the frequency band 2500-2690 MHz</w:t>
            </w:r>
          </w:p>
          <w:p w14:paraId="4B5889E3" w14:textId="77777777" w:rsidR="00C66014" w:rsidRPr="00C66014" w:rsidRDefault="00C66014" w:rsidP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B5889E4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2017</w:t>
            </w:r>
          </w:p>
          <w:p w14:paraId="4B5889E5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E6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</w:t>
            </w:r>
          </w:p>
          <w:p w14:paraId="4B5889E7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889E8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ECC PT1, </w:t>
            </w:r>
            <w:r w:rsidRPr="00956B4C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889E9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F0" w14:textId="77777777" w:rsidTr="00C66014">
        <w:trPr>
          <w:cantSplit/>
        </w:trPr>
        <w:tc>
          <w:tcPr>
            <w:tcW w:w="7909" w:type="dxa"/>
            <w:shd w:val="clear" w:color="auto" w:fill="C2D69B" w:themeFill="accent3" w:themeFillTint="99"/>
          </w:tcPr>
          <w:p w14:paraId="4B5889EB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ECC/REC/(14)04 - </w:t>
            </w:r>
            <w:r>
              <w:rPr>
                <w:rFonts w:ascii="Arial" w:hAnsi="Arial" w:cs="Arial"/>
                <w:lang w:val="en-US" w:eastAsia="ru-RU"/>
              </w:rPr>
              <w:t>Cross-border coordination for mobile/fixed communications networks (MFCN) and between MFCN and other systems in the frequency band 2300-2400 MHz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14:paraId="4B5889EC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2014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B5889ED" w14:textId="77777777" w:rsidR="00C66014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4B5889EE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FM and ECC PT1, 2019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B5889EF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F9" w14:textId="77777777" w:rsidTr="00C66014">
        <w:trPr>
          <w:cantSplit/>
        </w:trPr>
        <w:tc>
          <w:tcPr>
            <w:tcW w:w="7909" w:type="dxa"/>
            <w:shd w:val="clear" w:color="auto" w:fill="FFFF00"/>
          </w:tcPr>
          <w:p w14:paraId="4B5889F1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ECC/REC/(15)01 - </w:t>
            </w:r>
            <w:r>
              <w:rPr>
                <w:rFonts w:ascii="Arial" w:hAnsi="Arial" w:cs="Arial"/>
                <w:lang w:val="en-US" w:eastAsia="ru-RU"/>
              </w:rPr>
              <w:t>Cross-border coordination for mobile / fixed communications networks (MFCN) in the frequency bands: 1452-1492 MHz, 3400-3600 MHz and 3600-3800 MHz</w:t>
            </w:r>
          </w:p>
          <w:p w14:paraId="4B5889F2" w14:textId="77777777" w:rsidR="00C66014" w:rsidRDefault="00C66014">
            <w:pPr>
              <w:spacing w:line="200" w:lineRule="atLeast"/>
              <w:rPr>
                <w:rFonts w:ascii="Arial" w:hAnsi="Arial" w:cs="Arial"/>
                <w:lang w:val="en-US" w:eastAsia="ru-RU"/>
              </w:rPr>
            </w:pPr>
          </w:p>
          <w:p w14:paraId="4B5889F3" w14:textId="77777777" w:rsidR="00C66014" w:rsidRDefault="00C66014">
            <w:pPr>
              <w:spacing w:line="200" w:lineRule="atLeast"/>
              <w:jc w:val="both"/>
              <w:rPr>
                <w:rFonts w:ascii="Arial" w:hAnsi="Arial" w:cs="Arial"/>
                <w:i/>
                <w:color w:val="FF0000"/>
                <w:lang w:val="en-US" w:eastAsia="ru-RU"/>
              </w:rPr>
            </w:pPr>
            <w:r>
              <w:rPr>
                <w:rFonts w:ascii="Arial" w:hAnsi="Arial" w:cs="Arial"/>
                <w:i/>
                <w:color w:val="FF0000"/>
                <w:lang w:val="en-US" w:eastAsia="ru-RU"/>
              </w:rPr>
              <w:t xml:space="preserve">ECC PT1#49 amended the ECC Recommendation (15)01 to include relevant provisions for the cross border coordination for MFCN systems operating in the 694-790 MHz in accordance with the technical conditions defined by the ECC DEC (15)01. </w:t>
            </w:r>
          </w:p>
          <w:p w14:paraId="4B5889F4" w14:textId="77777777" w:rsidR="00C66014" w:rsidRDefault="00C66014">
            <w:pPr>
              <w:spacing w:line="200" w:lineRule="atLeast"/>
              <w:rPr>
                <w:rFonts w:ascii="Arial" w:hAnsi="Arial" w:cs="Arial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14:paraId="4B5889F5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2016</w:t>
            </w:r>
          </w:p>
        </w:tc>
        <w:tc>
          <w:tcPr>
            <w:tcW w:w="1701" w:type="dxa"/>
            <w:shd w:val="clear" w:color="auto" w:fill="FFFF00"/>
          </w:tcPr>
          <w:p w14:paraId="4B5889F6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1701" w:type="dxa"/>
            <w:shd w:val="clear" w:color="auto" w:fill="FFFF00"/>
          </w:tcPr>
          <w:p w14:paraId="4B5889F7" w14:textId="77777777" w:rsidR="00C66014" w:rsidRDefault="00C6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 PT1, 2020</w:t>
            </w:r>
          </w:p>
        </w:tc>
        <w:tc>
          <w:tcPr>
            <w:tcW w:w="1701" w:type="dxa"/>
            <w:shd w:val="clear" w:color="auto" w:fill="FFFF00"/>
          </w:tcPr>
          <w:p w14:paraId="4B5889F8" w14:textId="77777777" w:rsidR="00C66014" w:rsidRDefault="00C66014">
            <w:pPr>
              <w:jc w:val="center"/>
              <w:rPr>
                <w:rFonts w:ascii="Arial" w:hAnsi="Arial" w:cs="Arial"/>
              </w:rPr>
            </w:pPr>
          </w:p>
        </w:tc>
      </w:tr>
      <w:tr w:rsidR="00C66014" w14:paraId="4B5889FF" w14:textId="77777777" w:rsidTr="0008316F">
        <w:trPr>
          <w:cantSplit/>
        </w:trPr>
        <w:tc>
          <w:tcPr>
            <w:tcW w:w="7909" w:type="dxa"/>
            <w:tcBorders>
              <w:bottom w:val="single" w:sz="4" w:space="0" w:color="000000"/>
            </w:tcBorders>
            <w:shd w:val="clear" w:color="auto" w:fill="auto"/>
          </w:tcPr>
          <w:p w14:paraId="4B5889FA" w14:textId="77777777" w:rsidR="00C66014" w:rsidRPr="0008316F" w:rsidRDefault="00C66014">
            <w:pPr>
              <w:spacing w:line="200" w:lineRule="atLeas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08316F">
              <w:rPr>
                <w:rFonts w:ascii="Arial" w:hAnsi="Arial" w:cs="Arial"/>
                <w:b/>
                <w:bCs/>
                <w:lang w:val="en-US" w:eastAsia="ru-RU"/>
              </w:rPr>
              <w:t xml:space="preserve">ECC Recommendation (19)01 - </w:t>
            </w:r>
            <w:r w:rsidRPr="0008316F">
              <w:rPr>
                <w:rFonts w:ascii="Arial" w:hAnsi="Arial" w:cs="Arial"/>
                <w:bCs/>
                <w:lang w:val="en-US" w:eastAsia="ru-RU"/>
              </w:rPr>
              <w:t>Technical toolkit to support the introduction of 5G while ensuring, in a proportionate way, the use of existing and planned EESS/SRS receiving earth stations in the 26 GHz band and the possibility for future deployment of these earth stations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4B5889FB" w14:textId="77777777" w:rsidR="00C66014" w:rsidRPr="0008316F" w:rsidRDefault="00C66014">
            <w:pPr>
              <w:rPr>
                <w:rFonts w:ascii="Arial" w:hAnsi="Arial" w:cs="Arial"/>
              </w:rPr>
            </w:pPr>
            <w:r w:rsidRPr="0008316F">
              <w:rPr>
                <w:rFonts w:ascii="Arial" w:hAnsi="Arial" w:cs="Arial"/>
              </w:rPr>
              <w:t>March 2019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5889FC" w14:textId="77777777" w:rsidR="00C66014" w:rsidRPr="0008316F" w:rsidRDefault="00C660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5889FD" w14:textId="77777777" w:rsidR="00C66014" w:rsidRPr="0008316F" w:rsidRDefault="00C66014">
            <w:pPr>
              <w:rPr>
                <w:rFonts w:ascii="Arial" w:hAnsi="Arial" w:cs="Arial"/>
              </w:rPr>
            </w:pPr>
            <w:r w:rsidRPr="0008316F">
              <w:rPr>
                <w:rFonts w:ascii="Arial" w:hAnsi="Arial" w:cs="Arial"/>
              </w:rPr>
              <w:t>ECC PT1, 2024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5889FE" w14:textId="77777777" w:rsidR="00C66014" w:rsidRPr="0008316F" w:rsidRDefault="00C660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588A00" w14:textId="77777777" w:rsidR="00AE3270" w:rsidRDefault="00AE3270"/>
    <w:p w14:paraId="4B588A01" w14:textId="77777777" w:rsidR="00AE3270" w:rsidRDefault="00AE3270"/>
    <w:p w14:paraId="4B588A02" w14:textId="77777777" w:rsidR="00AE3270" w:rsidRDefault="00AE3270"/>
    <w:p w14:paraId="4B588A03" w14:textId="77777777" w:rsidR="00AE3270" w:rsidRDefault="004B68A5">
      <w:r>
        <w:rPr>
          <w:b/>
          <w:sz w:val="28"/>
          <w:szCs w:val="28"/>
        </w:rPr>
        <w:t xml:space="preserve">NOTE 1: </w:t>
      </w:r>
      <w:r>
        <w:rPr>
          <w:sz w:val="28"/>
          <w:szCs w:val="28"/>
        </w:rPr>
        <w:t xml:space="preserve">deliverables in the table marked with the </w:t>
      </w:r>
      <w:r>
        <w:rPr>
          <w:sz w:val="28"/>
          <w:szCs w:val="28"/>
          <w:highlight w:val="yellow"/>
        </w:rPr>
        <w:t>yellow background</w:t>
      </w:r>
      <w:r>
        <w:rPr>
          <w:sz w:val="28"/>
          <w:szCs w:val="28"/>
        </w:rPr>
        <w:t xml:space="preserve"> are currently under review in ECC PT1</w:t>
      </w:r>
    </w:p>
    <w:p w14:paraId="4B588A04" w14:textId="77777777" w:rsidR="00AE3270" w:rsidRPr="00C66014" w:rsidRDefault="004B68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 2: </w:t>
      </w:r>
      <w:r>
        <w:rPr>
          <w:sz w:val="28"/>
          <w:szCs w:val="28"/>
        </w:rPr>
        <w:t xml:space="preserve">deliverables in the table marked with </w:t>
      </w:r>
      <w:r>
        <w:rPr>
          <w:sz w:val="28"/>
          <w:szCs w:val="28"/>
          <w:shd w:val="clear" w:color="auto" w:fill="C2D69B"/>
        </w:rPr>
        <w:t xml:space="preserve">the green olive background </w:t>
      </w:r>
      <w:r>
        <w:rPr>
          <w:sz w:val="28"/>
          <w:szCs w:val="28"/>
        </w:rPr>
        <w:t>are either scheduled for review in the current year or the review is on hold</w:t>
      </w:r>
    </w:p>
    <w:sectPr w:rsidR="00AE3270" w:rsidRPr="00C6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6838" w14:textId="77777777" w:rsidR="00CA45DB" w:rsidRDefault="00CA45DB">
      <w:r>
        <w:separator/>
      </w:r>
    </w:p>
  </w:endnote>
  <w:endnote w:type="continuationSeparator" w:id="0">
    <w:p w14:paraId="2F618B35" w14:textId="77777777" w:rsidR="00CA45DB" w:rsidRDefault="00C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eBuchet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8251" w14:textId="77777777" w:rsidR="0009239B" w:rsidRDefault="00092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8A09" w14:textId="77777777" w:rsidR="00AE3270" w:rsidRDefault="004B68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310">
      <w:rPr>
        <w:noProof/>
      </w:rPr>
      <w:t>4</w:t>
    </w:r>
    <w:r>
      <w:rPr>
        <w:noProof/>
      </w:rPr>
      <w:fldChar w:fldCharType="end"/>
    </w:r>
  </w:p>
  <w:p w14:paraId="4B588A0A" w14:textId="77777777" w:rsidR="00AE3270" w:rsidRDefault="00AE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6F4C" w14:textId="77777777" w:rsidR="0009239B" w:rsidRDefault="0009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691B" w14:textId="77777777" w:rsidR="00CA45DB" w:rsidRDefault="00CA45DB">
      <w:r>
        <w:separator/>
      </w:r>
    </w:p>
  </w:footnote>
  <w:footnote w:type="continuationSeparator" w:id="0">
    <w:p w14:paraId="765ACF51" w14:textId="77777777" w:rsidR="00CA45DB" w:rsidRDefault="00CA45DB">
      <w:r>
        <w:continuationSeparator/>
      </w:r>
    </w:p>
  </w:footnote>
  <w:footnote w:id="1">
    <w:p w14:paraId="4B588A0B" w14:textId="77777777" w:rsidR="00C66014" w:rsidRDefault="00C66014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Possible action - Retain, Amend or Withdraw to the date in the Date column.</w:t>
      </w:r>
    </w:p>
  </w:footnote>
  <w:footnote w:id="2">
    <w:p w14:paraId="4B588A0C" w14:textId="77777777" w:rsidR="00C66014" w:rsidRDefault="00C6601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Three possibilities: Yes, No,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540D" w14:textId="77777777" w:rsidR="0009239B" w:rsidRDefault="00092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54E1" w14:textId="77777777" w:rsidR="0009239B" w:rsidRDefault="00092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3272" w14:textId="77777777" w:rsidR="0009239B" w:rsidRDefault="0009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5C4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24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85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140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CC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67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4B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A8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E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F8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82D9B"/>
    <w:multiLevelType w:val="hybridMultilevel"/>
    <w:tmpl w:val="DC869A4A"/>
    <w:lvl w:ilvl="0" w:tplc="49E2F86C">
      <w:start w:val="1"/>
      <w:numFmt w:val="decimal"/>
      <w:pStyle w:val="body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8687F"/>
    <w:multiLevelType w:val="hybridMultilevel"/>
    <w:tmpl w:val="5FE0B1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F2118"/>
    <w:multiLevelType w:val="hybridMultilevel"/>
    <w:tmpl w:val="C494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501AC5"/>
    <w:multiLevelType w:val="multilevel"/>
    <w:tmpl w:val="FEB029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70"/>
    <w:rsid w:val="00033E03"/>
    <w:rsid w:val="00050731"/>
    <w:rsid w:val="00071CF3"/>
    <w:rsid w:val="0008316F"/>
    <w:rsid w:val="0009239B"/>
    <w:rsid w:val="00111D92"/>
    <w:rsid w:val="00273A83"/>
    <w:rsid w:val="00482FAC"/>
    <w:rsid w:val="004B68A5"/>
    <w:rsid w:val="004D1E45"/>
    <w:rsid w:val="004D351A"/>
    <w:rsid w:val="0053416D"/>
    <w:rsid w:val="005D566F"/>
    <w:rsid w:val="00721DB3"/>
    <w:rsid w:val="0077287F"/>
    <w:rsid w:val="00786B20"/>
    <w:rsid w:val="00860BCE"/>
    <w:rsid w:val="008831DF"/>
    <w:rsid w:val="0092604D"/>
    <w:rsid w:val="00956B4C"/>
    <w:rsid w:val="009722FB"/>
    <w:rsid w:val="00977CE3"/>
    <w:rsid w:val="00A54793"/>
    <w:rsid w:val="00AE3270"/>
    <w:rsid w:val="00B15D2C"/>
    <w:rsid w:val="00B41875"/>
    <w:rsid w:val="00B86133"/>
    <w:rsid w:val="00C66014"/>
    <w:rsid w:val="00CA45DB"/>
    <w:rsid w:val="00CA47C4"/>
    <w:rsid w:val="00D11CBD"/>
    <w:rsid w:val="00D35658"/>
    <w:rsid w:val="00E542FF"/>
    <w:rsid w:val="00F43310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8891D"/>
  <w15:docId w15:val="{1CDE18DF-95ED-4F56-99AD-9EA5B1C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numPr>
        <w:numId w:val="1"/>
      </w:numPr>
      <w:spacing w:line="360" w:lineRule="auto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Box">
    <w:name w:val="Box"/>
    <w:basedOn w:val="Normal"/>
    <w:link w:val="BoxZchn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both"/>
    </w:pPr>
    <w:rPr>
      <w:rFonts w:ascii="Arial" w:eastAsia="Calibri" w:hAnsi="Arial"/>
      <w:color w:val="000000"/>
      <w:sz w:val="22"/>
    </w:rPr>
  </w:style>
  <w:style w:type="paragraph" w:styleId="FootnoteText">
    <w:name w:val="footnote text"/>
    <w:basedOn w:val="Normal"/>
    <w:semiHidden/>
    <w:unhideWhenUsed/>
  </w:style>
  <w:style w:type="character" w:customStyle="1" w:styleId="a">
    <w:name w:val="Знак Знак"/>
    <w:semiHidden/>
    <w:rPr>
      <w:rFonts w:ascii="Times New Roman" w:eastAsia="Times New Roman" w:hAnsi="Times New Roman"/>
      <w:lang w:val="en-GB" w:eastAsia="de-DE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xZchn">
    <w:name w:val="Box Zchn"/>
    <w:link w:val="Box"/>
    <w:rPr>
      <w:rFonts w:ascii="Arial" w:hAnsi="Arial"/>
      <w:color w:val="000000"/>
      <w:sz w:val="22"/>
      <w:lang w:val="en-GB" w:eastAsia="de-DE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,he,header odd,header odd1,header odd2,header"/>
    <w:basedOn w:val="Normal"/>
    <w:link w:val="HeaderChar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encabezado Char,he Char,header odd Char,header odd1 Char,header odd2 Char,header Char"/>
    <w:link w:val="Header"/>
    <w:rPr>
      <w:rFonts w:ascii="Times New Roman" w:eastAsia="Times New Roman" w:hAnsi="Times New Roman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lang w:val="en-GB" w:eastAsia="de-DE"/>
    </w:rPr>
  </w:style>
  <w:style w:type="character" w:customStyle="1" w:styleId="Heading3Char">
    <w:name w:val="Heading 3 Char"/>
    <w:link w:val="Heading3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Pr>
      <w:rFonts w:eastAsia="Times New Roman"/>
      <w:b/>
      <w:bCs/>
      <w:sz w:val="28"/>
      <w:szCs w:val="28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apple-style-span">
    <w:name w:val="apple-style-span"/>
    <w:basedOn w:val="DefaultParagraphFont"/>
  </w:style>
  <w:style w:type="paragraph" w:customStyle="1" w:styleId="Header2">
    <w:name w:val="Header2"/>
    <w:basedOn w:val="Header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hAnsi="Arial"/>
      <w:b/>
      <w:sz w:val="22"/>
      <w:lang w:val="nb-NO"/>
    </w:rPr>
  </w:style>
  <w:style w:type="paragraph" w:customStyle="1" w:styleId="Header1">
    <w:name w:val="Header1"/>
    <w:basedOn w:val="Header"/>
    <w:link w:val="HeaderZchnZchn"/>
    <w:pPr>
      <w:tabs>
        <w:tab w:val="clear" w:pos="4677"/>
        <w:tab w:val="clear" w:pos="9355"/>
        <w:tab w:val="center" w:pos="4536"/>
        <w:tab w:val="right" w:pos="9072"/>
      </w:tabs>
      <w:spacing w:before="60"/>
    </w:pPr>
    <w:rPr>
      <w:rFonts w:ascii="Arial" w:hAnsi="Arial"/>
      <w:b/>
      <w:sz w:val="22"/>
      <w:lang w:val="nb-NO"/>
    </w:rPr>
  </w:style>
  <w:style w:type="character" w:customStyle="1" w:styleId="HeaderZchnZchn">
    <w:name w:val="Header Zchn Zchn"/>
    <w:link w:val="Header1"/>
    <w:rPr>
      <w:rFonts w:ascii="Arial" w:eastAsia="Times New Roman" w:hAnsi="Arial"/>
      <w:b/>
      <w:sz w:val="22"/>
      <w:lang w:val="nb-NO"/>
    </w:rPr>
  </w:style>
  <w:style w:type="paragraph" w:customStyle="1" w:styleId="Header3">
    <w:name w:val="Header3"/>
    <w:basedOn w:val="Header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hAnsi="Arial"/>
      <w:b/>
      <w:sz w:val="22"/>
      <w:lang w:val="nb-NO"/>
    </w:rPr>
  </w:style>
  <w:style w:type="paragraph" w:customStyle="1" w:styleId="Header4">
    <w:name w:val="Header4"/>
    <w:basedOn w:val="Header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hAnsi="Arial"/>
      <w:b/>
      <w:sz w:val="22"/>
      <w:lang w:val="nb-NO"/>
    </w:rPr>
  </w:style>
  <w:style w:type="paragraph" w:customStyle="1" w:styleId="Header5">
    <w:name w:val="Header5"/>
    <w:basedOn w:val="Header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hAnsi="Arial"/>
      <w:b/>
      <w:sz w:val="22"/>
      <w:lang w:val="nb-NO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lang w:val="en-GB" w:eastAsia="de-DE"/>
    </w:rPr>
  </w:style>
  <w:style w:type="paragraph" w:customStyle="1" w:styleId="1">
    <w:name w:val="Верхний колонтитул1"/>
    <w:basedOn w:val="Header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hAnsi="Arial"/>
      <w:b/>
      <w:sz w:val="22"/>
      <w:lang w:val="nb-N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aliases w:val="ECC 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ECCTablenote">
    <w:name w:val="ECC Table note"/>
    <w:qFormat/>
    <w:pPr>
      <w:spacing w:after="60"/>
      <w:ind w:left="284" w:hanging="284"/>
      <w:jc w:val="both"/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ECCLetterHead">
    <w:name w:val="ECC Letter Head"/>
    <w:basedOn w:val="Normal"/>
    <w:link w:val="ECCLetterHeadZchn"/>
    <w:qFormat/>
    <w:pPr>
      <w:tabs>
        <w:tab w:val="right" w:pos="4750"/>
      </w:tabs>
      <w:spacing w:before="120" w:after="60"/>
      <w:jc w:val="both"/>
    </w:pPr>
    <w:rPr>
      <w:rFonts w:ascii="Arial" w:eastAsia="Calibri" w:hAnsi="Arial"/>
      <w:b/>
      <w:sz w:val="22"/>
      <w:lang w:eastAsia="en-US"/>
    </w:rPr>
  </w:style>
  <w:style w:type="paragraph" w:customStyle="1" w:styleId="ECCTabletext">
    <w:name w:val="ECC Table text"/>
    <w:basedOn w:val="Normal"/>
    <w:qFormat/>
    <w:pPr>
      <w:spacing w:before="60" w:after="60"/>
      <w:jc w:val="both"/>
    </w:pPr>
    <w:rPr>
      <w:rFonts w:ascii="Arial" w:eastAsia="Calibri" w:hAnsi="Arial"/>
      <w:szCs w:val="22"/>
      <w:lang w:eastAsia="en-US"/>
    </w:rPr>
  </w:style>
  <w:style w:type="character" w:customStyle="1" w:styleId="ECCLetterHeadZchn">
    <w:name w:val="ECC Letter Head Zchn"/>
    <w:basedOn w:val="DefaultParagraphFont"/>
    <w:link w:val="ECCLetterHead"/>
    <w:rPr>
      <w:rFonts w:ascii="Arial" w:hAnsi="Arial"/>
      <w:b/>
      <w:sz w:val="22"/>
      <w:lang w:val="en-GB" w:eastAsia="en-US"/>
    </w:rPr>
  </w:style>
  <w:style w:type="character" w:customStyle="1" w:styleId="ECCParagraph">
    <w:name w:val="ECC Paragraph"/>
    <w:basedOn w:val="DefaultParagraphFont"/>
    <w:uiPriority w:val="1"/>
    <w:qFormat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BulletsLv1">
    <w:name w:val="ECC Bullets Lv1"/>
    <w:basedOn w:val="Normal"/>
    <w:pPr>
      <w:numPr>
        <w:numId w:val="15"/>
      </w:numPr>
      <w:tabs>
        <w:tab w:val="left" w:pos="340"/>
      </w:tabs>
      <w:spacing w:before="60" w:line="288" w:lineRule="auto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ECCBulletsLv2">
    <w:name w:val="ECC Bullets Lv2"/>
    <w:basedOn w:val="ECCBulletsLv1"/>
    <w:pPr>
      <w:tabs>
        <w:tab w:val="clear" w:pos="340"/>
        <w:tab w:val="left" w:pos="680"/>
      </w:tabs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A958-4744-4549-87EF-6E7E2D0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Review of ECTRA/ERC/ECC Decisions</vt:lpstr>
      <vt:lpstr>Review of ECTRA/ERC/ECC Decisions</vt:lpstr>
      <vt:lpstr>Review of ECTRA/ERC/ECC Decisions</vt:lpstr>
      <vt:lpstr>{ NOTE: Revisions of FM(08)128 Annex 28 are based on  FM(09)018 Sec</vt:lpstr>
    </vt:vector>
  </TitlesOfParts>
  <Manager>Thomas.Weilacher@BNetzA.de</Manager>
  <Company>ECC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ECTRA/ERC/ECC Decisions</dc:title>
  <dc:subject>Amended list of DECs for review</dc:subject>
  <dc:creator>Hannelore.Schwarz@BNetzA.de</dc:creator>
  <cp:keywords>Output WGFM#81, Oct. 2014, endorsed by ECC#38., CTPClassification=CTP_NT</cp:keywords>
  <dc:description>ECC#38, Nov. 2014.</dc:description>
  <cp:lastModifiedBy>Steve Green</cp:lastModifiedBy>
  <cp:revision>7</cp:revision>
  <cp:lastPrinted>2014-10-31T15:31:00Z</cp:lastPrinted>
  <dcterms:created xsi:type="dcterms:W3CDTF">2020-01-16T12:56:00Z</dcterms:created>
  <dcterms:modified xsi:type="dcterms:W3CDTF">2020-01-20T09:09:00Z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cc3daa3b-3f1d-4665-9d94-a844c802b555</vt:lpwstr>
  </property>
  <property fmtid="{D5CDD505-2E9C-101B-9397-08002B2CF9AE}" pid="3" name="CTP_TimeStamp">
    <vt:lpwstr>2020-01-16 08:28:06Z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MSIP_Label_5a50d26f-5c2c-4137-8396-1b24eb24286c_Enabled">
    <vt:lpwstr>True</vt:lpwstr>
  </property>
  <property fmtid="{D5CDD505-2E9C-101B-9397-08002B2CF9AE}" pid="9" name="MSIP_Label_5a50d26f-5c2c-4137-8396-1b24eb24286c_SiteId">
    <vt:lpwstr>0af648de-310c-4068-8ae4-f9418bae24cc</vt:lpwstr>
  </property>
  <property fmtid="{D5CDD505-2E9C-101B-9397-08002B2CF9AE}" pid="10" name="MSIP_Label_5a50d26f-5c2c-4137-8396-1b24eb24286c_Owner">
    <vt:lpwstr>Steve.Green@ofcom.org.uk</vt:lpwstr>
  </property>
  <property fmtid="{D5CDD505-2E9C-101B-9397-08002B2CF9AE}" pid="11" name="MSIP_Label_5a50d26f-5c2c-4137-8396-1b24eb24286c_SetDate">
    <vt:lpwstr>2020-01-20T09:09:07.6009169Z</vt:lpwstr>
  </property>
  <property fmtid="{D5CDD505-2E9C-101B-9397-08002B2CF9AE}" pid="12" name="MSIP_Label_5a50d26f-5c2c-4137-8396-1b24eb24286c_Name">
    <vt:lpwstr>Protected</vt:lpwstr>
  </property>
  <property fmtid="{D5CDD505-2E9C-101B-9397-08002B2CF9AE}" pid="13" name="MSIP_Label_5a50d26f-5c2c-4137-8396-1b24eb24286c_Application">
    <vt:lpwstr>Microsoft Azure Information Protection</vt:lpwstr>
  </property>
  <property fmtid="{D5CDD505-2E9C-101B-9397-08002B2CF9AE}" pid="14" name="MSIP_Label_5a50d26f-5c2c-4137-8396-1b24eb24286c_ActionId">
    <vt:lpwstr>6b5d5982-16b3-4e69-aea7-c52635e10b99</vt:lpwstr>
  </property>
  <property fmtid="{D5CDD505-2E9C-101B-9397-08002B2CF9AE}" pid="15" name="MSIP_Label_5a50d26f-5c2c-4137-8396-1b24eb24286c_Extended_MSFT_Method">
    <vt:lpwstr>Manual</vt:lpwstr>
  </property>
  <property fmtid="{D5CDD505-2E9C-101B-9397-08002B2CF9AE}" pid="16" name="Sensitivity">
    <vt:lpwstr>Protected</vt:lpwstr>
  </property>
</Properties>
</file>