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772B" w14:textId="77777777" w:rsidR="00C51AF9" w:rsidRDefault="00D3224F">
      <w:pPr>
        <w:pStyle w:val="Heading1"/>
        <w:rPr>
          <w:lang w:val="en-GB"/>
        </w:rPr>
      </w:pPr>
      <w:r>
        <w:rPr>
          <w:lang w:val="en-GB"/>
        </w:rPr>
        <w:t>Work of the Sub Working Group A (Spectrum)</w:t>
      </w:r>
    </w:p>
    <w:p w14:paraId="583CA8A0" w14:textId="77777777" w:rsidR="00C51AF9" w:rsidRDefault="00D3224F">
      <w:pPr>
        <w:pStyle w:val="ECCParagraph"/>
        <w:rPr>
          <w:bCs/>
        </w:rPr>
      </w:pPr>
      <w:r>
        <w:t xml:space="preserve">Sub-working group A (SWG A) met under the chairmanship of </w:t>
      </w:r>
      <w:r>
        <w:rPr>
          <w:b/>
          <w:bCs/>
        </w:rPr>
        <w:t>Mr. Michael Krämer (D)</w:t>
      </w:r>
      <w:r>
        <w:rPr>
          <w:bCs/>
        </w:rPr>
        <w:t>.</w:t>
      </w:r>
    </w:p>
    <w:p w14:paraId="2A1DF3A5" w14:textId="77777777" w:rsidR="00C51AF9" w:rsidRDefault="00D3224F">
      <w:pPr>
        <w:pStyle w:val="Heading2"/>
        <w:numPr>
          <w:ilvl w:val="1"/>
          <w:numId w:val="2"/>
        </w:numPr>
        <w:rPr>
          <w:lang w:val="en-US"/>
        </w:rPr>
      </w:pPr>
      <w:r>
        <w:rPr>
          <w:rFonts w:asciiTheme="minorHAnsi" w:hAnsiTheme="minorHAnsi"/>
          <w:sz w:val="22"/>
          <w:lang w:val="en-US"/>
        </w:rPr>
        <w:t xml:space="preserve">Harmonisation of </w:t>
      </w:r>
      <w:r w:rsidR="00CF2EF1">
        <w:rPr>
          <w:rFonts w:asciiTheme="minorHAnsi" w:hAnsiTheme="minorHAnsi"/>
          <w:sz w:val="22"/>
          <w:lang w:val="en-US"/>
        </w:rPr>
        <w:t xml:space="preserve">the </w:t>
      </w:r>
      <w:r>
        <w:rPr>
          <w:rFonts w:asciiTheme="minorHAnsi" w:hAnsiTheme="minorHAnsi"/>
          <w:sz w:val="22"/>
          <w:lang w:val="en-US"/>
        </w:rPr>
        <w:t xml:space="preserve">24.25-27.5 GHz </w:t>
      </w:r>
      <w:r w:rsidR="00CF2EF1">
        <w:rPr>
          <w:rFonts w:asciiTheme="minorHAnsi" w:hAnsiTheme="minorHAnsi"/>
          <w:sz w:val="22"/>
          <w:lang w:val="en-US"/>
        </w:rPr>
        <w:t xml:space="preserve">frequency band </w:t>
      </w:r>
      <w:r>
        <w:rPr>
          <w:rFonts w:asciiTheme="minorHAnsi" w:hAnsiTheme="minorHAnsi"/>
          <w:sz w:val="22"/>
          <w:lang w:val="en-US"/>
        </w:rPr>
        <w:t>for 5G</w:t>
      </w:r>
    </w:p>
    <w:p w14:paraId="09C49AE7" w14:textId="77777777" w:rsidR="00075140" w:rsidRDefault="00075140" w:rsidP="00075140">
      <w:pPr>
        <w:pStyle w:val="Heading3"/>
        <w:numPr>
          <w:ilvl w:val="2"/>
          <w:numId w:val="2"/>
        </w:numPr>
      </w:pPr>
      <w:r w:rsidRPr="00BC71A5">
        <w:rPr>
          <w:szCs w:val="20"/>
        </w:rPr>
        <w:t>Update of ECC Decision (18)06 taking into account the outcome of WRC-19</w:t>
      </w:r>
    </w:p>
    <w:p w14:paraId="37CBD217" w14:textId="2623B6F6" w:rsidR="00075140" w:rsidRDefault="00075140">
      <w:pPr>
        <w:rPr>
          <w:lang w:val="en-US"/>
        </w:rPr>
      </w:pPr>
      <w:r>
        <w:rPr>
          <w:lang w:val="en-US"/>
        </w:rPr>
        <w:t>ECC PT1 had created a Correspondence Group (see document ECC PT1(20)115 for the Terms of Reference) to discuss the comments received during public consultation and to suggest a resolution of the comments to this ECC PT1 meeting. The ECO summary of the public consultation responses is in document ECC PT1(20)119 and the report from the CG meeting is in document ECC PT1(20)155.</w:t>
      </w:r>
    </w:p>
    <w:p w14:paraId="01DF5243" w14:textId="42AA3C80" w:rsidR="00C51AF9" w:rsidRDefault="00D3224F">
      <w:pPr>
        <w:rPr>
          <w:lang w:val="en-US"/>
        </w:rPr>
      </w:pPr>
      <w:r>
        <w:rPr>
          <w:lang w:val="en-US"/>
        </w:rPr>
        <w:t xml:space="preserve">Based on </w:t>
      </w:r>
      <w:r w:rsidR="005F15CE">
        <w:rPr>
          <w:lang w:val="en-US"/>
        </w:rPr>
        <w:t>th</w:t>
      </w:r>
      <w:r w:rsidR="00075140">
        <w:rPr>
          <w:lang w:val="en-US"/>
        </w:rPr>
        <w:t>e progress reached in the CG, SWG A</w:t>
      </w:r>
      <w:r>
        <w:rPr>
          <w:lang w:val="en-US"/>
        </w:rPr>
        <w:t xml:space="preserve"> </w:t>
      </w:r>
      <w:r w:rsidR="00BC71A5">
        <w:rPr>
          <w:lang w:val="en-US"/>
        </w:rPr>
        <w:t xml:space="preserve">was able to finalize the draft </w:t>
      </w:r>
      <w:r w:rsidR="00075140">
        <w:rPr>
          <w:lang w:val="en-US"/>
        </w:rPr>
        <w:t xml:space="preserve">revision of </w:t>
      </w:r>
      <w:r w:rsidR="00BC71A5">
        <w:rPr>
          <w:lang w:val="en-US"/>
        </w:rPr>
        <w:t xml:space="preserve">ECC </w:t>
      </w:r>
      <w:r w:rsidR="00075140">
        <w:rPr>
          <w:lang w:val="en-US"/>
        </w:rPr>
        <w:t>Decision (18)06</w:t>
      </w:r>
      <w:r w:rsidR="00BC71A5">
        <w:rPr>
          <w:lang w:val="en-US"/>
        </w:rPr>
        <w:t xml:space="preserve"> (document </w:t>
      </w:r>
      <w:r w:rsidR="00BC71A5" w:rsidRPr="00BC71A5">
        <w:rPr>
          <w:b/>
          <w:bCs/>
          <w:lang w:val="en-US"/>
        </w:rPr>
        <w:t>SWG A TEMP 0</w:t>
      </w:r>
      <w:r w:rsidR="00075140">
        <w:rPr>
          <w:b/>
          <w:bCs/>
          <w:lang w:val="en-US"/>
        </w:rPr>
        <w:t>1</w:t>
      </w:r>
      <w:r w:rsidR="00E61935">
        <w:rPr>
          <w:b/>
          <w:bCs/>
          <w:lang w:val="en-US"/>
        </w:rPr>
        <w:t>r1</w:t>
      </w:r>
      <w:r w:rsidR="00BC71A5">
        <w:rPr>
          <w:lang w:val="en-US"/>
        </w:rPr>
        <w:t xml:space="preserve">) and the comments resolution table (document </w:t>
      </w:r>
      <w:r w:rsidR="00BC71A5" w:rsidRPr="00BC71A5">
        <w:rPr>
          <w:b/>
          <w:bCs/>
          <w:lang w:val="en-US"/>
        </w:rPr>
        <w:t>SWG A TEMP 0</w:t>
      </w:r>
      <w:r w:rsidR="00075140">
        <w:rPr>
          <w:b/>
          <w:bCs/>
          <w:lang w:val="en-US"/>
        </w:rPr>
        <w:t>2</w:t>
      </w:r>
      <w:r w:rsidR="00BC71A5">
        <w:rPr>
          <w:lang w:val="en-US"/>
        </w:rPr>
        <w:t>) for submission to ECC for final approval and publication</w:t>
      </w:r>
      <w:r w:rsidR="008950A6">
        <w:rPr>
          <w:lang w:val="en-US"/>
        </w:rPr>
        <w:t>.</w:t>
      </w:r>
    </w:p>
    <w:p w14:paraId="1B5D10F2" w14:textId="5A1F10A6" w:rsidR="00521B06" w:rsidRDefault="00AE7A86" w:rsidP="00075140">
      <w:pPr>
        <w:pStyle w:val="Heading2"/>
        <w:numPr>
          <w:ilvl w:val="1"/>
          <w:numId w:val="2"/>
        </w:numPr>
        <w:rPr>
          <w:szCs w:val="20"/>
        </w:rPr>
      </w:pPr>
      <w:r>
        <w:rPr>
          <w:szCs w:val="20"/>
        </w:rPr>
        <w:t>40.5-43.5 GHz Frequecny Band</w:t>
      </w:r>
      <w:r w:rsidRPr="00075140">
        <w:rPr>
          <w:szCs w:val="20"/>
        </w:rPr>
        <w:t xml:space="preserve"> for MFCN</w:t>
      </w:r>
    </w:p>
    <w:p w14:paraId="74CE8F29" w14:textId="73146664" w:rsidR="00075140" w:rsidRDefault="00075140" w:rsidP="00075140">
      <w:pPr>
        <w:rPr>
          <w:lang w:val="da-DK"/>
        </w:rPr>
      </w:pPr>
      <w:r>
        <w:rPr>
          <w:lang w:val="da-DK"/>
        </w:rPr>
        <w:t>Discussions on the 40.5-43.5 GHz</w:t>
      </w:r>
      <w:r w:rsidR="002C0F39">
        <w:rPr>
          <w:lang w:val="da-DK"/>
        </w:rPr>
        <w:t xml:space="preserve"> (40 GHz)</w:t>
      </w:r>
      <w:r>
        <w:rPr>
          <w:lang w:val="da-DK"/>
        </w:rPr>
        <w:t xml:space="preserve"> frequency band were carried out in a Drafting Group chaired by </w:t>
      </w:r>
      <w:r w:rsidRPr="00075140">
        <w:rPr>
          <w:lang w:val="da-DK"/>
        </w:rPr>
        <w:t xml:space="preserve">Meta </w:t>
      </w:r>
      <w:r>
        <w:t xml:space="preserve">Pavšek Taškov </w:t>
      </w:r>
      <w:r>
        <w:rPr>
          <w:lang w:val="da-DK"/>
        </w:rPr>
        <w:t xml:space="preserve">(Slovenia) and the DG produced 3 output documents as detailed below. The report of the DG is contained in </w:t>
      </w:r>
      <w:r>
        <w:rPr>
          <w:lang w:val="en-US"/>
        </w:rPr>
        <w:t xml:space="preserve">document </w:t>
      </w:r>
      <w:r w:rsidRPr="00BC71A5">
        <w:rPr>
          <w:b/>
          <w:bCs/>
          <w:lang w:val="en-US"/>
        </w:rPr>
        <w:t>SWG A TEMP 0</w:t>
      </w:r>
      <w:r>
        <w:rPr>
          <w:b/>
          <w:bCs/>
          <w:lang w:val="en-US"/>
        </w:rPr>
        <w:t>4</w:t>
      </w:r>
      <w:r w:rsidR="00E61935">
        <w:rPr>
          <w:b/>
          <w:bCs/>
          <w:lang w:val="en-US"/>
        </w:rPr>
        <w:t>r1</w:t>
      </w:r>
      <w:r w:rsidRPr="00075140">
        <w:rPr>
          <w:lang w:val="en-US"/>
        </w:rPr>
        <w:t xml:space="preserve">. </w:t>
      </w:r>
      <w:r>
        <w:rPr>
          <w:lang w:val="da-DK"/>
        </w:rPr>
        <w:t>Furthermore, SWG A updated the Terms of Reference for the 40 GHz Correspondence Group (</w:t>
      </w:r>
      <w:r>
        <w:rPr>
          <w:lang w:val="en-US"/>
        </w:rPr>
        <w:t xml:space="preserve">document </w:t>
      </w:r>
      <w:r w:rsidRPr="00BC71A5">
        <w:rPr>
          <w:b/>
          <w:bCs/>
          <w:lang w:val="en-US"/>
        </w:rPr>
        <w:t>SWG A TEMP 0</w:t>
      </w:r>
      <w:r>
        <w:rPr>
          <w:b/>
          <w:bCs/>
          <w:lang w:val="en-US"/>
        </w:rPr>
        <w:t>3</w:t>
      </w:r>
      <w:r>
        <w:rPr>
          <w:lang w:val="da-DK"/>
        </w:rPr>
        <w:t>) to continue work on the draft ECC Decision and the draft CEPT Report until the next ECC PT1 meeting.</w:t>
      </w:r>
    </w:p>
    <w:p w14:paraId="07C09532" w14:textId="59366958" w:rsidR="002479FE" w:rsidRPr="00631241" w:rsidRDefault="002479FE" w:rsidP="00075140">
      <w:pPr>
        <w:rPr>
          <w:lang w:val="da-DK"/>
        </w:rPr>
      </w:pPr>
      <w:r w:rsidRPr="00631241">
        <w:rPr>
          <w:lang w:val="da-DK"/>
        </w:rPr>
        <w:t>During the discussions in the DG, it was clarified that</w:t>
      </w:r>
      <w:r w:rsidR="006902B7" w:rsidRPr="00631241">
        <w:rPr>
          <w:lang w:val="da-DK"/>
        </w:rPr>
        <w:t xml:space="preserve">, whilst the definition of the authorisation regime is a national </w:t>
      </w:r>
      <w:r w:rsidR="006902B7" w:rsidRPr="00631241">
        <w:rPr>
          <w:lang w:val="da-DK"/>
        </w:rPr>
        <w:t>matter,</w:t>
      </w:r>
      <w:r w:rsidRPr="00631241">
        <w:rPr>
          <w:lang w:val="da-DK"/>
        </w:rPr>
        <w:t xml:space="preserve"> </w:t>
      </w:r>
      <w:r w:rsidR="00C219AA" w:rsidRPr="00631241">
        <w:rPr>
          <w:lang w:val="da-DK"/>
        </w:rPr>
        <w:t xml:space="preserve">CEPT assumed </w:t>
      </w:r>
      <w:r w:rsidR="002C0F39" w:rsidRPr="00631241">
        <w:rPr>
          <w:lang w:val="da-DK"/>
        </w:rPr>
        <w:t>an</w:t>
      </w:r>
      <w:r w:rsidR="00E376B3" w:rsidRPr="00631241">
        <w:rPr>
          <w:lang w:val="da-DK"/>
        </w:rPr>
        <w:t xml:space="preserve"> </w:t>
      </w:r>
      <w:r w:rsidR="00C219AA" w:rsidRPr="00631241">
        <w:rPr>
          <w:lang w:val="da-DK"/>
        </w:rPr>
        <w:t xml:space="preserve">individual authorisation regime </w:t>
      </w:r>
      <w:r w:rsidR="002C0F39" w:rsidRPr="00631241">
        <w:rPr>
          <w:lang w:val="da-DK"/>
        </w:rPr>
        <w:t xml:space="preserve">for MFCN </w:t>
      </w:r>
      <w:r w:rsidR="00C219AA" w:rsidRPr="00631241">
        <w:rPr>
          <w:lang w:val="da-DK"/>
        </w:rPr>
        <w:t>when developping its WRC 19 position</w:t>
      </w:r>
      <w:r w:rsidR="00E376B3" w:rsidRPr="00631241">
        <w:rPr>
          <w:lang w:val="da-DK"/>
        </w:rPr>
        <w:t xml:space="preserve"> on 40.5-43.5 GHz</w:t>
      </w:r>
      <w:r w:rsidR="00C219AA" w:rsidRPr="00631241">
        <w:rPr>
          <w:lang w:val="da-DK"/>
        </w:rPr>
        <w:t xml:space="preserve">.  </w:t>
      </w:r>
      <w:r w:rsidR="000D43E4" w:rsidRPr="00631241">
        <w:rPr>
          <w:lang w:val="da-DK"/>
        </w:rPr>
        <w:t>The</w:t>
      </w:r>
      <w:r w:rsidR="00C219AA" w:rsidRPr="00631241">
        <w:rPr>
          <w:lang w:val="da-DK"/>
        </w:rPr>
        <w:t xml:space="preserve"> DG noted that </w:t>
      </w:r>
      <w:r w:rsidRPr="00631241">
        <w:rPr>
          <w:lang w:val="da-DK"/>
        </w:rPr>
        <w:t xml:space="preserve">the harmonised technical conditions for MFCN set out in the ECC Decision and CEPT Report </w:t>
      </w:r>
      <w:r w:rsidR="00E376B3" w:rsidRPr="00631241">
        <w:rPr>
          <w:lang w:val="da-DK"/>
        </w:rPr>
        <w:t>could</w:t>
      </w:r>
      <w:r w:rsidR="002C0F39" w:rsidRPr="00631241">
        <w:rPr>
          <w:lang w:val="da-DK"/>
        </w:rPr>
        <w:t xml:space="preserve"> </w:t>
      </w:r>
      <w:r w:rsidRPr="00631241">
        <w:rPr>
          <w:lang w:val="da-DK"/>
        </w:rPr>
        <w:t xml:space="preserve">be developed assuming </w:t>
      </w:r>
      <w:r w:rsidR="002C0F39" w:rsidRPr="00631241">
        <w:rPr>
          <w:lang w:val="da-DK"/>
        </w:rPr>
        <w:t>this kind of</w:t>
      </w:r>
      <w:r w:rsidRPr="00631241">
        <w:rPr>
          <w:lang w:val="da-DK"/>
        </w:rPr>
        <w:t xml:space="preserve"> authorisation regime</w:t>
      </w:r>
      <w:r w:rsidR="00E376B3" w:rsidRPr="00631241">
        <w:rPr>
          <w:lang w:val="da-DK"/>
        </w:rPr>
        <w:t xml:space="preserve">. It is </w:t>
      </w:r>
      <w:r w:rsidR="00964E4C" w:rsidRPr="00631241">
        <w:rPr>
          <w:lang w:val="da-DK"/>
        </w:rPr>
        <w:t xml:space="preserve">also </w:t>
      </w:r>
      <w:r w:rsidR="00E376B3" w:rsidRPr="00631241">
        <w:rPr>
          <w:lang w:val="da-DK"/>
        </w:rPr>
        <w:t>assumed that under this regime</w:t>
      </w:r>
      <w:r w:rsidRPr="00631241">
        <w:rPr>
          <w:lang w:val="da-DK"/>
        </w:rPr>
        <w:t xml:space="preserve"> the location of </w:t>
      </w:r>
      <w:r w:rsidR="002C0F39" w:rsidRPr="00631241">
        <w:rPr>
          <w:lang w:val="da-DK"/>
        </w:rPr>
        <w:t xml:space="preserve">MFCN base station </w:t>
      </w:r>
      <w:r w:rsidRPr="00631241">
        <w:rPr>
          <w:lang w:val="da-DK"/>
        </w:rPr>
        <w:t xml:space="preserve">transmitters and receivers are known. A question was raised about what would happen if </w:t>
      </w:r>
      <w:r w:rsidR="006902B7" w:rsidRPr="00631241">
        <w:rPr>
          <w:lang w:val="da-DK"/>
        </w:rPr>
        <w:t xml:space="preserve">an </w:t>
      </w:r>
      <w:r w:rsidRPr="00631241">
        <w:rPr>
          <w:lang w:val="da-DK"/>
        </w:rPr>
        <w:t xml:space="preserve">administration decides for an authorization regime, where the location of transmitters and receivers are not known? This question will be further </w:t>
      </w:r>
      <w:r w:rsidR="000D43E4" w:rsidRPr="00631241">
        <w:rPr>
          <w:lang w:val="da-DK"/>
        </w:rPr>
        <w:t xml:space="preserve">discussed </w:t>
      </w:r>
      <w:r w:rsidRPr="00631241">
        <w:rPr>
          <w:lang w:val="da-DK"/>
        </w:rPr>
        <w:t>in the CG</w:t>
      </w:r>
      <w:r w:rsidR="00E376B3" w:rsidRPr="00631241">
        <w:rPr>
          <w:lang w:val="da-DK"/>
        </w:rPr>
        <w:t xml:space="preserve"> in </w:t>
      </w:r>
      <w:r w:rsidR="000D43E4" w:rsidRPr="00631241">
        <w:rPr>
          <w:lang w:val="da-DK"/>
        </w:rPr>
        <w:t>including</w:t>
      </w:r>
      <w:r w:rsidR="00E376B3" w:rsidRPr="00631241">
        <w:rPr>
          <w:lang w:val="da-DK"/>
        </w:rPr>
        <w:t xml:space="preserve"> the possible consequences</w:t>
      </w:r>
      <w:r w:rsidR="002C0F39" w:rsidRPr="00631241">
        <w:rPr>
          <w:lang w:val="da-DK"/>
        </w:rPr>
        <w:t>.</w:t>
      </w:r>
    </w:p>
    <w:p w14:paraId="2BB4C468" w14:textId="0537DAC2" w:rsidR="000D43E4" w:rsidRPr="00631241" w:rsidRDefault="001871F7" w:rsidP="001871F7">
      <w:pPr>
        <w:rPr>
          <w:lang w:val="da-DK"/>
        </w:rPr>
      </w:pPr>
      <w:r w:rsidRPr="00631241">
        <w:rPr>
          <w:lang w:val="da-DK"/>
        </w:rPr>
        <w:t>Some participants considere</w:t>
      </w:r>
      <w:bookmarkStart w:id="0" w:name="_GoBack"/>
      <w:bookmarkEnd w:id="0"/>
      <w:r w:rsidRPr="00631241">
        <w:rPr>
          <w:lang w:val="da-DK"/>
        </w:rPr>
        <w:t xml:space="preserve">d that that referring to individual authorisation was not needed in the 40 GHz ECC Decision or CEPT Report. It was noted that the key technical issue is about knowing the location of </w:t>
      </w:r>
      <w:r w:rsidR="002C0F39" w:rsidRPr="00631241">
        <w:rPr>
          <w:lang w:val="da-DK"/>
        </w:rPr>
        <w:t xml:space="preserve">MFCN base station </w:t>
      </w:r>
      <w:r w:rsidRPr="00631241">
        <w:rPr>
          <w:lang w:val="da-DK"/>
        </w:rPr>
        <w:t>transmitters and receivers and authorisation regimes are a national matter. It was further noted that “individual authorisation” was referred to in the 26 GHz framework and this caused confusion where there was an extensive discussion on this in the 51st</w:t>
      </w:r>
      <w:r w:rsidR="00AA7622" w:rsidRPr="00631241">
        <w:rPr>
          <w:lang w:val="da-DK"/>
        </w:rPr>
        <w:t xml:space="preserve"> </w:t>
      </w:r>
      <w:r w:rsidRPr="00631241">
        <w:rPr>
          <w:lang w:val="da-DK"/>
        </w:rPr>
        <w:t>ECC Plenary Meeting resulting in a reply to the EC on the matter (ECC(19)081 Annex 09). This letter confirmed that administations could consider authorisation regimes other than individual rights of use. It was expressed that we should not use the “individual authorisation” terminology in the 40 GHz work to avoid the same confusion created in 26 GHz.</w:t>
      </w:r>
      <w:r w:rsidR="00E376B3" w:rsidRPr="00631241">
        <w:rPr>
          <w:lang w:val="da-DK"/>
        </w:rPr>
        <w:t xml:space="preserve"> </w:t>
      </w:r>
    </w:p>
    <w:p w14:paraId="37BA3437" w14:textId="7DE24E88" w:rsidR="001871F7" w:rsidRPr="00631241" w:rsidRDefault="00E376B3" w:rsidP="001871F7">
      <w:pPr>
        <w:rPr>
          <w:lang w:val="da-DK"/>
        </w:rPr>
      </w:pPr>
      <w:r w:rsidRPr="00631241">
        <w:rPr>
          <w:lang w:val="da-DK"/>
        </w:rPr>
        <w:t xml:space="preserve">It </w:t>
      </w:r>
      <w:r w:rsidR="000D43E4" w:rsidRPr="00631241">
        <w:rPr>
          <w:lang w:val="da-DK"/>
        </w:rPr>
        <w:t>was</w:t>
      </w:r>
      <w:r w:rsidRPr="00631241">
        <w:rPr>
          <w:lang w:val="da-DK"/>
        </w:rPr>
        <w:t xml:space="preserve"> </w:t>
      </w:r>
      <w:r w:rsidR="002C0F39" w:rsidRPr="00631241">
        <w:rPr>
          <w:lang w:val="da-DK"/>
        </w:rPr>
        <w:t xml:space="preserve">also </w:t>
      </w:r>
      <w:r w:rsidRPr="00631241">
        <w:rPr>
          <w:lang w:val="da-DK"/>
        </w:rPr>
        <w:t xml:space="preserve">mentioned during </w:t>
      </w:r>
      <w:r w:rsidR="002C0F39" w:rsidRPr="00631241">
        <w:rPr>
          <w:lang w:val="da-DK"/>
        </w:rPr>
        <w:t>the discussions,</w:t>
      </w:r>
      <w:r w:rsidRPr="00631241">
        <w:rPr>
          <w:lang w:val="da-DK"/>
        </w:rPr>
        <w:t xml:space="preserve"> that in addition to ECC D</w:t>
      </w:r>
      <w:r w:rsidR="002C0F39" w:rsidRPr="00631241">
        <w:rPr>
          <w:lang w:val="da-DK"/>
        </w:rPr>
        <w:t>ecision (</w:t>
      </w:r>
      <w:r w:rsidRPr="00631241">
        <w:rPr>
          <w:lang w:val="da-DK"/>
        </w:rPr>
        <w:t>18</w:t>
      </w:r>
      <w:r w:rsidR="002C0F39" w:rsidRPr="00631241">
        <w:rPr>
          <w:lang w:val="da-DK"/>
        </w:rPr>
        <w:t>)</w:t>
      </w:r>
      <w:r w:rsidRPr="00631241">
        <w:rPr>
          <w:lang w:val="da-DK"/>
        </w:rPr>
        <w:t xml:space="preserve">06, </w:t>
      </w:r>
      <w:r w:rsidR="002C0F39" w:rsidRPr="00631241">
        <w:rPr>
          <w:lang w:val="da-DK"/>
        </w:rPr>
        <w:t xml:space="preserve">the </w:t>
      </w:r>
      <w:r w:rsidRPr="00631241">
        <w:rPr>
          <w:lang w:val="da-DK"/>
        </w:rPr>
        <w:t xml:space="preserve">ECC </w:t>
      </w:r>
      <w:r w:rsidR="002C0F39" w:rsidRPr="00631241">
        <w:rPr>
          <w:lang w:val="da-DK"/>
        </w:rPr>
        <w:t xml:space="preserve">has </w:t>
      </w:r>
      <w:r w:rsidRPr="00631241">
        <w:rPr>
          <w:lang w:val="da-DK"/>
        </w:rPr>
        <w:t xml:space="preserve">adopted ECC </w:t>
      </w:r>
      <w:r w:rsidR="002C0F39" w:rsidRPr="00631241">
        <w:rPr>
          <w:lang w:val="da-DK"/>
        </w:rPr>
        <w:t>R</w:t>
      </w:r>
      <w:r w:rsidRPr="00631241">
        <w:rPr>
          <w:lang w:val="da-DK"/>
        </w:rPr>
        <w:t>eport</w:t>
      </w:r>
      <w:r w:rsidR="002C0F39" w:rsidRPr="00631241">
        <w:rPr>
          <w:lang w:val="da-DK"/>
        </w:rPr>
        <w:t xml:space="preserve"> </w:t>
      </w:r>
      <w:r w:rsidRPr="00631241">
        <w:rPr>
          <w:lang w:val="da-DK"/>
        </w:rPr>
        <w:t xml:space="preserve">317 in order to assist administrations </w:t>
      </w:r>
      <w:r w:rsidRPr="00631241">
        <w:t>who are considering authorisation regimes for the 24.25-27.5 GHz frequency band other than individual rights of use.</w:t>
      </w:r>
    </w:p>
    <w:p w14:paraId="4C15BFCA" w14:textId="5F5CE742" w:rsidR="00075140" w:rsidRDefault="00075140" w:rsidP="00075140">
      <w:pPr>
        <w:pStyle w:val="Heading3"/>
      </w:pPr>
      <w:r w:rsidRPr="00B54ECF">
        <w:lastRenderedPageBreak/>
        <w:t>New ECC Decision on MFCN harmonisation</w:t>
      </w:r>
    </w:p>
    <w:p w14:paraId="0A20A6B9" w14:textId="46B850E2" w:rsidR="00075140" w:rsidRDefault="00075140" w:rsidP="00075140">
      <w:pPr>
        <w:rPr>
          <w:lang w:val="da-DK"/>
        </w:rPr>
      </w:pPr>
      <w:r>
        <w:rPr>
          <w:lang w:val="da-DK"/>
        </w:rPr>
        <w:t xml:space="preserve">Based on the report from the CG activitiy since the last ECC PT1 meeting (document ECC PT1(20)128) and based on further input contributions (documents ECC PT1(20)130 and 137), SWG A produced an initial version of the draft new ECC Decision on the harmonisation of the 40.5-43.5 GHz frequency band for MFCN (document </w:t>
      </w:r>
      <w:r w:rsidRPr="00075140">
        <w:rPr>
          <w:b/>
          <w:bCs/>
          <w:lang w:val="da-DK"/>
        </w:rPr>
        <w:t>SWG A TEMP 05</w:t>
      </w:r>
      <w:r>
        <w:rPr>
          <w:lang w:val="da-DK"/>
        </w:rPr>
        <w:t>) which will be further discussed in the Correspondence Group until the next ECC PT1 meeting.</w:t>
      </w:r>
    </w:p>
    <w:p w14:paraId="0F2792D6" w14:textId="72A915BD" w:rsidR="00075140" w:rsidRDefault="00075140" w:rsidP="00075140">
      <w:pPr>
        <w:pStyle w:val="Heading3"/>
      </w:pPr>
      <w:r w:rsidRPr="00B54ECF">
        <w:rPr>
          <w:szCs w:val="20"/>
        </w:rPr>
        <w:t>Draft CEPT Report in response to EC mandate tasks 1, 2 and 4</w:t>
      </w:r>
    </w:p>
    <w:p w14:paraId="7C38CE8A" w14:textId="26684505" w:rsidR="00075140" w:rsidRDefault="00075140" w:rsidP="00075140">
      <w:pPr>
        <w:rPr>
          <w:lang w:val="da-DK"/>
        </w:rPr>
      </w:pPr>
      <w:r>
        <w:rPr>
          <w:lang w:val="da-DK"/>
        </w:rPr>
        <w:t>Based on the report from the CG activitiy since the last ECC PT1 meeting (document ECC PT1(20)128) and based on further input contributions (documents ECC PT1(20)130, 135 and 153), SWG A was able to develop an initial version of the draft CEPT Report on the harmonised least restrictive conditions for MFCN in the 40.5-43.5 GHz</w:t>
      </w:r>
      <w:r w:rsidRPr="00075140">
        <w:rPr>
          <w:lang w:val="da-DK"/>
        </w:rPr>
        <w:t xml:space="preserve"> </w:t>
      </w:r>
      <w:r>
        <w:rPr>
          <w:lang w:val="da-DK"/>
        </w:rPr>
        <w:t xml:space="preserve">frequency band (document </w:t>
      </w:r>
      <w:r w:rsidRPr="00075140">
        <w:rPr>
          <w:b/>
          <w:bCs/>
          <w:lang w:val="da-DK"/>
        </w:rPr>
        <w:t>SWG A TEMP 0</w:t>
      </w:r>
      <w:r>
        <w:rPr>
          <w:b/>
          <w:bCs/>
          <w:lang w:val="da-DK"/>
        </w:rPr>
        <w:t>6</w:t>
      </w:r>
      <w:r>
        <w:rPr>
          <w:lang w:val="da-DK"/>
        </w:rPr>
        <w:t>) which will be further discussed in the Correspondence Group until the next ECC PT1 meeting.</w:t>
      </w:r>
    </w:p>
    <w:p w14:paraId="225FEF1B" w14:textId="03FC959F" w:rsidR="00075140" w:rsidRDefault="00075140" w:rsidP="00075140">
      <w:pPr>
        <w:pStyle w:val="Heading3"/>
      </w:pPr>
      <w:r>
        <w:rPr>
          <w:szCs w:val="20"/>
        </w:rPr>
        <w:t>New work item for an ECC Recommendation on FSS/MFCN</w:t>
      </w:r>
    </w:p>
    <w:p w14:paraId="340C1E2A" w14:textId="4DAE3668" w:rsidR="00075140" w:rsidRDefault="00075140" w:rsidP="00075140">
      <w:r>
        <w:rPr>
          <w:lang w:val="da-DK"/>
        </w:rPr>
        <w:t>The last ECC meeting had tasked ECC PT1 ”</w:t>
      </w:r>
      <w:r w:rsidRPr="00075140">
        <w:rPr>
          <w:i/>
          <w:iCs/>
          <w:lang w:val="da-DK"/>
        </w:rPr>
        <w:t xml:space="preserve">to </w:t>
      </w:r>
      <w:r w:rsidRPr="00075140">
        <w:rPr>
          <w:i/>
          <w:iCs/>
        </w:rPr>
        <w:t>prepare a work item with the objective to deliver ECC Recommendation(s) as a toolbox that establishes guidelines to support the introduction of 5G while ensuring, in a proportionate way, the use of FSS receiving earth stations in the frequency band 40.5-42.5 GHz and the use of FSS transmitting earth stations in the frequency band 42.5-43.5GHz”.</w:t>
      </w:r>
    </w:p>
    <w:p w14:paraId="3B6E8FD0" w14:textId="699F8987" w:rsidR="00075140" w:rsidRDefault="00075140" w:rsidP="00075140">
      <w:pPr>
        <w:rPr>
          <w:lang w:val="da-DK"/>
        </w:rPr>
      </w:pPr>
      <w:r>
        <w:rPr>
          <w:lang w:val="da-DK"/>
        </w:rPr>
        <w:t xml:space="preserve">Based on input contributions (documents ECC PT1(20)123, 136, 145 and 146), SWG A prepared a new work item proposal (document </w:t>
      </w:r>
      <w:r w:rsidRPr="00075140">
        <w:rPr>
          <w:b/>
          <w:bCs/>
          <w:lang w:val="da-DK"/>
        </w:rPr>
        <w:t>SWG A TEMP 0</w:t>
      </w:r>
      <w:r>
        <w:rPr>
          <w:b/>
          <w:bCs/>
          <w:lang w:val="da-DK"/>
        </w:rPr>
        <w:t>7</w:t>
      </w:r>
      <w:r>
        <w:rPr>
          <w:lang w:val="da-DK"/>
        </w:rPr>
        <w:t>) for an ECC Recommendation containing g</w:t>
      </w:r>
      <w:r w:rsidRPr="00075140">
        <w:rPr>
          <w:lang w:val="da-DK"/>
        </w:rPr>
        <w:t>uidelines to support the introduction of 5G while ensuring, in a proportionate way, the use of FSS receiving earth stations in the frequency band 40.5-42.5 GHz and the use of FSS transmitting earth stations in the frequency band 42.5-43.5GHz and the possibility for future deployment of these earth stations.</w:t>
      </w:r>
      <w:r>
        <w:rPr>
          <w:lang w:val="da-DK"/>
        </w:rPr>
        <w:t xml:space="preserve"> It was clarified that the ECC Recommendation would contain </w:t>
      </w:r>
      <w:r w:rsidRPr="00075140">
        <w:rPr>
          <w:lang w:val="da-DK"/>
        </w:rPr>
        <w:t>two separate Parts: FSS transmitting earth stations in 42.5-43.5GHz and receiving earth stations in 40.5-42.5GHz with relevant guidelines, toolkit and other elements as appropriate</w:t>
      </w:r>
      <w:r>
        <w:rPr>
          <w:lang w:val="da-DK"/>
        </w:rPr>
        <w:t>. This proposal should be submitted to the ECC for consideration and approval.</w:t>
      </w:r>
    </w:p>
    <w:p w14:paraId="17CFCF89" w14:textId="77777777" w:rsidR="00075140" w:rsidRPr="00075140" w:rsidRDefault="00075140" w:rsidP="00075140">
      <w:pPr>
        <w:rPr>
          <w:lang w:val="da-DK"/>
        </w:rPr>
      </w:pPr>
    </w:p>
    <w:sectPr w:rsidR="00075140" w:rsidRPr="000751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222A" w14:textId="77777777" w:rsidR="002F78A2" w:rsidRDefault="002F78A2" w:rsidP="000A09AB">
      <w:pPr>
        <w:spacing w:after="0" w:line="240" w:lineRule="auto"/>
      </w:pPr>
      <w:r>
        <w:separator/>
      </w:r>
    </w:p>
  </w:endnote>
  <w:endnote w:type="continuationSeparator" w:id="0">
    <w:p w14:paraId="4E9DADA9" w14:textId="77777777" w:rsidR="002F78A2" w:rsidRDefault="002F78A2" w:rsidP="000A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3BA4" w14:textId="77777777" w:rsidR="002F78A2" w:rsidRDefault="002F78A2" w:rsidP="000A09AB">
      <w:pPr>
        <w:spacing w:after="0" w:line="240" w:lineRule="auto"/>
      </w:pPr>
      <w:r>
        <w:separator/>
      </w:r>
    </w:p>
  </w:footnote>
  <w:footnote w:type="continuationSeparator" w:id="0">
    <w:p w14:paraId="3299EEE5" w14:textId="77777777" w:rsidR="002F78A2" w:rsidRDefault="002F78A2" w:rsidP="000A0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F7A"/>
    <w:multiLevelType w:val="hybridMultilevel"/>
    <w:tmpl w:val="3914175C"/>
    <w:lvl w:ilvl="0" w:tplc="E7AAF346">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D163F7A"/>
    <w:multiLevelType w:val="multilevel"/>
    <w:tmpl w:val="F948FABA"/>
    <w:lvl w:ilvl="0">
      <w:start w:val="1"/>
      <w:numFmt w:val="decimal"/>
      <w:pStyle w:val="Heading1"/>
      <w:lvlText w:val="%1."/>
      <w:lvlJc w:val="left"/>
      <w:pPr>
        <w:tabs>
          <w:tab w:val="num" w:pos="716"/>
        </w:tabs>
        <w:ind w:left="716" w:hanging="432"/>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lang w:val="en-GB"/>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5F1023D"/>
    <w:multiLevelType w:val="hybridMultilevel"/>
    <w:tmpl w:val="218AFB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134CE5"/>
    <w:multiLevelType w:val="hybridMultilevel"/>
    <w:tmpl w:val="6E343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024B00"/>
    <w:multiLevelType w:val="hybridMultilevel"/>
    <w:tmpl w:val="9DF2D4E6"/>
    <w:lvl w:ilvl="0" w:tplc="91BC6832">
      <w:start w:val="20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F3861D5"/>
    <w:multiLevelType w:val="hybridMultilevel"/>
    <w:tmpl w:val="D8C6B8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F9"/>
    <w:rsid w:val="00022B65"/>
    <w:rsid w:val="00075140"/>
    <w:rsid w:val="000933E4"/>
    <w:rsid w:val="00097A7F"/>
    <w:rsid w:val="000A09AB"/>
    <w:rsid w:val="000D43E4"/>
    <w:rsid w:val="001137E3"/>
    <w:rsid w:val="00125D1A"/>
    <w:rsid w:val="001604F7"/>
    <w:rsid w:val="001871F7"/>
    <w:rsid w:val="00215F75"/>
    <w:rsid w:val="002479FE"/>
    <w:rsid w:val="00254C2C"/>
    <w:rsid w:val="00277BF5"/>
    <w:rsid w:val="002879CC"/>
    <w:rsid w:val="002A6084"/>
    <w:rsid w:val="002B5192"/>
    <w:rsid w:val="002C0F39"/>
    <w:rsid w:val="002C4740"/>
    <w:rsid w:val="002F78A2"/>
    <w:rsid w:val="003237C6"/>
    <w:rsid w:val="00386E57"/>
    <w:rsid w:val="00387259"/>
    <w:rsid w:val="00396C36"/>
    <w:rsid w:val="003D04A6"/>
    <w:rsid w:val="003E23FC"/>
    <w:rsid w:val="00447A39"/>
    <w:rsid w:val="004621CA"/>
    <w:rsid w:val="00486F82"/>
    <w:rsid w:val="004A02F7"/>
    <w:rsid w:val="004C118F"/>
    <w:rsid w:val="004E1C78"/>
    <w:rsid w:val="00521B06"/>
    <w:rsid w:val="005C3AB3"/>
    <w:rsid w:val="005C7C3E"/>
    <w:rsid w:val="005F15CE"/>
    <w:rsid w:val="00600E45"/>
    <w:rsid w:val="006239EC"/>
    <w:rsid w:val="00631241"/>
    <w:rsid w:val="006902B7"/>
    <w:rsid w:val="006D724E"/>
    <w:rsid w:val="006E587F"/>
    <w:rsid w:val="00743067"/>
    <w:rsid w:val="00745B32"/>
    <w:rsid w:val="00757E60"/>
    <w:rsid w:val="00766920"/>
    <w:rsid w:val="0077243C"/>
    <w:rsid w:val="007729CE"/>
    <w:rsid w:val="007861EB"/>
    <w:rsid w:val="007B028E"/>
    <w:rsid w:val="007E42CD"/>
    <w:rsid w:val="00800108"/>
    <w:rsid w:val="00851558"/>
    <w:rsid w:val="008950A6"/>
    <w:rsid w:val="008C76D7"/>
    <w:rsid w:val="008F5775"/>
    <w:rsid w:val="00901EDC"/>
    <w:rsid w:val="00902575"/>
    <w:rsid w:val="00956EE4"/>
    <w:rsid w:val="00962561"/>
    <w:rsid w:val="00964E4C"/>
    <w:rsid w:val="009E3FB5"/>
    <w:rsid w:val="009F00D3"/>
    <w:rsid w:val="00A96B70"/>
    <w:rsid w:val="00AA7622"/>
    <w:rsid w:val="00AE4181"/>
    <w:rsid w:val="00AE7A86"/>
    <w:rsid w:val="00B7620F"/>
    <w:rsid w:val="00BA0D64"/>
    <w:rsid w:val="00BB3FDC"/>
    <w:rsid w:val="00BB40A8"/>
    <w:rsid w:val="00BC71A5"/>
    <w:rsid w:val="00BF4840"/>
    <w:rsid w:val="00C119BC"/>
    <w:rsid w:val="00C17479"/>
    <w:rsid w:val="00C219AA"/>
    <w:rsid w:val="00C51AF9"/>
    <w:rsid w:val="00C744FD"/>
    <w:rsid w:val="00C93815"/>
    <w:rsid w:val="00CA512B"/>
    <w:rsid w:val="00CE58F3"/>
    <w:rsid w:val="00CF2EF1"/>
    <w:rsid w:val="00D156DB"/>
    <w:rsid w:val="00D239BF"/>
    <w:rsid w:val="00D3084C"/>
    <w:rsid w:val="00D3224F"/>
    <w:rsid w:val="00D7565D"/>
    <w:rsid w:val="00D9761E"/>
    <w:rsid w:val="00E03F28"/>
    <w:rsid w:val="00E21513"/>
    <w:rsid w:val="00E376B3"/>
    <w:rsid w:val="00E55E70"/>
    <w:rsid w:val="00E61935"/>
    <w:rsid w:val="00E919DA"/>
    <w:rsid w:val="00EA14E5"/>
    <w:rsid w:val="00EB6D27"/>
    <w:rsid w:val="00EC0282"/>
    <w:rsid w:val="00F02E8A"/>
    <w:rsid w:val="00F1747F"/>
    <w:rsid w:val="00F6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D438"/>
  <w15:docId w15:val="{5A612FB5-86A4-478D-AF18-237B0C43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ECC Heading 1"/>
    <w:next w:val="ECCParagraph"/>
    <w:link w:val="Heading1Char"/>
    <w:qFormat/>
    <w:pPr>
      <w:keepNext/>
      <w:numPr>
        <w:numId w:val="1"/>
      </w:numPr>
      <w:spacing w:before="600" w:after="240" w:line="240" w:lineRule="auto"/>
      <w:outlineLvl w:val="0"/>
    </w:pPr>
    <w:rPr>
      <w:rFonts w:ascii="Arial" w:eastAsia="Times New Roman" w:hAnsi="Arial" w:cs="Arial"/>
      <w:b/>
      <w:bCs/>
      <w:caps/>
      <w:color w:val="D2232A"/>
      <w:kern w:val="32"/>
      <w:sz w:val="20"/>
      <w:szCs w:val="32"/>
      <w:lang w:val="da-DK"/>
    </w:rPr>
  </w:style>
  <w:style w:type="paragraph" w:styleId="Heading2">
    <w:name w:val="heading 2"/>
    <w:aliases w:val="ECC Heading 2"/>
    <w:next w:val="Normal"/>
    <w:link w:val="Heading2Char"/>
    <w:qFormat/>
    <w:pPr>
      <w:keepNext/>
      <w:numPr>
        <w:ilvl w:val="1"/>
        <w:numId w:val="1"/>
      </w:numPr>
      <w:spacing w:before="480" w:after="240" w:line="240" w:lineRule="auto"/>
      <w:outlineLvl w:val="1"/>
    </w:pPr>
    <w:rPr>
      <w:rFonts w:ascii="Arial" w:eastAsia="Times New Roman" w:hAnsi="Arial" w:cs="Arial"/>
      <w:b/>
      <w:bCs/>
      <w:iCs/>
      <w:caps/>
      <w:sz w:val="20"/>
      <w:szCs w:val="28"/>
      <w:lang w:val="da-DK"/>
    </w:rPr>
  </w:style>
  <w:style w:type="paragraph" w:styleId="Heading3">
    <w:name w:val="heading 3"/>
    <w:aliases w:val="ECC Heading 3"/>
    <w:next w:val="Normal"/>
    <w:link w:val="Heading3Char"/>
    <w:qFormat/>
    <w:pPr>
      <w:keepNext/>
      <w:numPr>
        <w:ilvl w:val="2"/>
        <w:numId w:val="1"/>
      </w:numPr>
      <w:spacing w:before="360" w:after="120" w:line="240" w:lineRule="auto"/>
      <w:outlineLvl w:val="2"/>
    </w:pPr>
    <w:rPr>
      <w:rFonts w:ascii="Arial" w:eastAsia="Times New Roman" w:hAnsi="Arial" w:cs="Arial"/>
      <w:b/>
      <w:bCs/>
      <w:sz w:val="20"/>
      <w:szCs w:val="26"/>
      <w:lang w:val="da-DK"/>
    </w:rPr>
  </w:style>
  <w:style w:type="paragraph" w:styleId="Heading4">
    <w:name w:val="heading 4"/>
    <w:aliases w:val="ECC Heading 4"/>
    <w:next w:val="Normal"/>
    <w:link w:val="Heading4Char"/>
    <w:qFormat/>
    <w:pPr>
      <w:numPr>
        <w:ilvl w:val="3"/>
        <w:numId w:val="1"/>
      </w:numPr>
      <w:spacing w:before="360" w:after="120" w:line="240" w:lineRule="auto"/>
      <w:outlineLvl w:val="3"/>
    </w:pPr>
    <w:rPr>
      <w:rFonts w:ascii="Arial" w:eastAsia="Times New Roman" w:hAnsi="Arial" w:cs="Arial"/>
      <w:bCs/>
      <w:i/>
      <w:color w:val="D2232A"/>
      <w:sz w:val="20"/>
      <w:szCs w:val="26"/>
      <w:lang w:val="da-DK"/>
    </w:rPr>
  </w:style>
  <w:style w:type="paragraph" w:styleId="Heading5">
    <w:name w:val="heading 5"/>
    <w:basedOn w:val="Normal"/>
    <w:next w:val="Normal"/>
    <w:link w:val="Heading5Char"/>
    <w:qFormat/>
    <w:pPr>
      <w:numPr>
        <w:ilvl w:val="4"/>
        <w:numId w:val="1"/>
      </w:numPr>
      <w:shd w:val="clear" w:color="FFFFFF" w:themeColor="background1" w:fill="auto"/>
      <w:spacing w:before="240" w:after="240" w:line="240" w:lineRule="auto"/>
      <w:jc w:val="both"/>
      <w:outlineLvl w:val="4"/>
    </w:pPr>
    <w:rPr>
      <w:rFonts w:ascii="Arial" w:eastAsia="Calibri" w:hAnsi="Arial" w:cs="Times New Roman"/>
      <w:b/>
      <w:bCs/>
      <w:i/>
      <w:iCs/>
      <w:sz w:val="26"/>
      <w:szCs w:val="26"/>
      <w:lang w:val="en-GB"/>
    </w:rPr>
  </w:style>
  <w:style w:type="paragraph" w:styleId="Heading6">
    <w:name w:val="heading 6"/>
    <w:basedOn w:val="Normal"/>
    <w:next w:val="Normal"/>
    <w:link w:val="Heading6Char"/>
    <w:qFormat/>
    <w:pPr>
      <w:numPr>
        <w:ilvl w:val="5"/>
        <w:numId w:val="1"/>
      </w:numPr>
      <w:shd w:val="clear" w:color="FFFFFF" w:themeColor="background1" w:fill="auto"/>
      <w:spacing w:before="240" w:after="240" w:line="240" w:lineRule="auto"/>
      <w:jc w:val="both"/>
      <w:outlineLvl w:val="5"/>
    </w:pPr>
    <w:rPr>
      <w:rFonts w:ascii="Arial" w:eastAsia="Calibri" w:hAnsi="Arial" w:cs="Times New Roman"/>
      <w:b/>
      <w:bCs/>
      <w:sz w:val="20"/>
      <w:lang w:val="en-GB"/>
    </w:rPr>
  </w:style>
  <w:style w:type="paragraph" w:styleId="Heading7">
    <w:name w:val="heading 7"/>
    <w:basedOn w:val="Normal"/>
    <w:next w:val="Normal"/>
    <w:link w:val="Heading7Char"/>
    <w:qFormat/>
    <w:pPr>
      <w:numPr>
        <w:ilvl w:val="6"/>
        <w:numId w:val="1"/>
      </w:numPr>
      <w:shd w:val="clear" w:color="FFFFFF" w:themeColor="background1" w:fill="auto"/>
      <w:spacing w:before="240" w:after="240" w:line="240" w:lineRule="auto"/>
      <w:jc w:val="both"/>
      <w:outlineLvl w:val="6"/>
    </w:pPr>
    <w:rPr>
      <w:rFonts w:ascii="Arial" w:eastAsia="Calibri" w:hAnsi="Arial" w:cs="Times New Roman"/>
      <w:sz w:val="24"/>
      <w:lang w:val="en-GB"/>
    </w:rPr>
  </w:style>
  <w:style w:type="paragraph" w:styleId="Heading8">
    <w:name w:val="heading 8"/>
    <w:basedOn w:val="Normal"/>
    <w:next w:val="Normal"/>
    <w:link w:val="Heading8Char"/>
    <w:qFormat/>
    <w:pPr>
      <w:numPr>
        <w:ilvl w:val="7"/>
        <w:numId w:val="1"/>
      </w:numPr>
      <w:shd w:val="clear" w:color="FFFFFF" w:themeColor="background1" w:fill="auto"/>
      <w:spacing w:before="240" w:after="240" w:line="240" w:lineRule="auto"/>
      <w:jc w:val="both"/>
      <w:outlineLvl w:val="7"/>
    </w:pPr>
    <w:rPr>
      <w:rFonts w:ascii="Arial" w:eastAsia="Calibri" w:hAnsi="Arial" w:cs="Times New Roman"/>
      <w:i/>
      <w:iCs/>
      <w:sz w:val="24"/>
      <w:lang w:val="en-GB"/>
    </w:rPr>
  </w:style>
  <w:style w:type="paragraph" w:styleId="Heading9">
    <w:name w:val="heading 9"/>
    <w:basedOn w:val="Normal"/>
    <w:next w:val="Normal"/>
    <w:link w:val="Heading9Char"/>
    <w:qFormat/>
    <w:pPr>
      <w:numPr>
        <w:ilvl w:val="8"/>
        <w:numId w:val="1"/>
      </w:numPr>
      <w:shd w:val="clear" w:color="FFFFFF" w:themeColor="background1" w:fill="auto"/>
      <w:spacing w:before="240" w:after="240" w:line="240" w:lineRule="auto"/>
      <w:jc w:val="both"/>
      <w:outlineLvl w:val="8"/>
    </w:pPr>
    <w:rPr>
      <w:rFonts w:ascii="Arial" w:eastAsia="Calibri" w:hAnsi="Arial" w:cs="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rPr>
      <w:rFonts w:ascii="Arial" w:eastAsia="Times New Roman" w:hAnsi="Arial" w:cs="Arial"/>
      <w:b/>
      <w:bCs/>
      <w:caps/>
      <w:color w:val="D2232A"/>
      <w:kern w:val="32"/>
      <w:sz w:val="20"/>
      <w:szCs w:val="32"/>
      <w:lang w:val="da-DK"/>
    </w:rPr>
  </w:style>
  <w:style w:type="character" w:customStyle="1" w:styleId="Heading2Char">
    <w:name w:val="Heading 2 Char"/>
    <w:aliases w:val="ECC Heading 2 Char"/>
    <w:basedOn w:val="DefaultParagraphFont"/>
    <w:link w:val="Heading2"/>
    <w:rPr>
      <w:rFonts w:ascii="Arial" w:eastAsia="Times New Roman" w:hAnsi="Arial" w:cs="Arial"/>
      <w:b/>
      <w:bCs/>
      <w:iCs/>
      <w:caps/>
      <w:sz w:val="20"/>
      <w:szCs w:val="28"/>
      <w:lang w:val="da-DK"/>
    </w:rPr>
  </w:style>
  <w:style w:type="character" w:customStyle="1" w:styleId="Heading3Char">
    <w:name w:val="Heading 3 Char"/>
    <w:aliases w:val="ECC Heading 3 Char"/>
    <w:basedOn w:val="DefaultParagraphFont"/>
    <w:link w:val="Heading3"/>
    <w:rPr>
      <w:rFonts w:ascii="Arial" w:eastAsia="Times New Roman" w:hAnsi="Arial" w:cs="Arial"/>
      <w:b/>
      <w:bCs/>
      <w:sz w:val="20"/>
      <w:szCs w:val="26"/>
      <w:lang w:val="da-DK"/>
    </w:rPr>
  </w:style>
  <w:style w:type="character" w:customStyle="1" w:styleId="Heading4Char">
    <w:name w:val="Heading 4 Char"/>
    <w:aliases w:val="ECC Heading 4 Char"/>
    <w:basedOn w:val="DefaultParagraphFont"/>
    <w:link w:val="Heading4"/>
    <w:rPr>
      <w:rFonts w:ascii="Arial" w:eastAsia="Times New Roman" w:hAnsi="Arial" w:cs="Arial"/>
      <w:bCs/>
      <w:i/>
      <w:color w:val="D2232A"/>
      <w:sz w:val="20"/>
      <w:szCs w:val="26"/>
      <w:lang w:val="da-DK"/>
    </w:rPr>
  </w:style>
  <w:style w:type="character" w:customStyle="1" w:styleId="Heading5Char">
    <w:name w:val="Heading 5 Char"/>
    <w:basedOn w:val="DefaultParagraphFont"/>
    <w:link w:val="Heading5"/>
    <w:rPr>
      <w:rFonts w:ascii="Arial" w:eastAsia="Calibri" w:hAnsi="Arial" w:cs="Times New Roman"/>
      <w:b/>
      <w:bCs/>
      <w:i/>
      <w:iCs/>
      <w:sz w:val="26"/>
      <w:szCs w:val="26"/>
      <w:shd w:val="clear" w:color="FFFFFF" w:themeColor="background1" w:fill="auto"/>
      <w:lang w:val="en-GB"/>
    </w:rPr>
  </w:style>
  <w:style w:type="character" w:customStyle="1" w:styleId="Heading6Char">
    <w:name w:val="Heading 6 Char"/>
    <w:basedOn w:val="DefaultParagraphFont"/>
    <w:link w:val="Heading6"/>
    <w:rPr>
      <w:rFonts w:ascii="Arial" w:eastAsia="Calibri" w:hAnsi="Arial" w:cs="Times New Roman"/>
      <w:b/>
      <w:bCs/>
      <w:sz w:val="20"/>
      <w:shd w:val="clear" w:color="FFFFFF" w:themeColor="background1" w:fill="auto"/>
      <w:lang w:val="en-GB"/>
    </w:rPr>
  </w:style>
  <w:style w:type="character" w:customStyle="1" w:styleId="Heading7Char">
    <w:name w:val="Heading 7 Char"/>
    <w:basedOn w:val="DefaultParagraphFont"/>
    <w:link w:val="Heading7"/>
    <w:rPr>
      <w:rFonts w:ascii="Arial" w:eastAsia="Calibri" w:hAnsi="Arial" w:cs="Times New Roman"/>
      <w:sz w:val="24"/>
      <w:shd w:val="clear" w:color="FFFFFF" w:themeColor="background1" w:fill="auto"/>
      <w:lang w:val="en-GB"/>
    </w:rPr>
  </w:style>
  <w:style w:type="character" w:customStyle="1" w:styleId="Heading8Char">
    <w:name w:val="Heading 8 Char"/>
    <w:basedOn w:val="DefaultParagraphFont"/>
    <w:link w:val="Heading8"/>
    <w:rPr>
      <w:rFonts w:ascii="Arial" w:eastAsia="Calibri" w:hAnsi="Arial" w:cs="Times New Roman"/>
      <w:i/>
      <w:iCs/>
      <w:sz w:val="24"/>
      <w:shd w:val="clear" w:color="FFFFFF" w:themeColor="background1" w:fill="auto"/>
      <w:lang w:val="en-GB"/>
    </w:rPr>
  </w:style>
  <w:style w:type="character" w:customStyle="1" w:styleId="Heading9Char">
    <w:name w:val="Heading 9 Char"/>
    <w:basedOn w:val="DefaultParagraphFont"/>
    <w:link w:val="Heading9"/>
    <w:rPr>
      <w:rFonts w:ascii="Arial" w:eastAsia="Calibri" w:hAnsi="Arial" w:cs="Arial"/>
      <w:sz w:val="20"/>
      <w:shd w:val="clear" w:color="FFFFFF" w:themeColor="background1" w:fill="auto"/>
      <w:lang w:val="en-GB"/>
    </w:rPr>
  </w:style>
  <w:style w:type="character" w:styleId="Hyperlink">
    <w:name w:val="Hyperlink"/>
    <w:aliases w:val="ECC Hyperlink"/>
    <w:basedOn w:val="DefaultParagraphFont"/>
    <w:rPr>
      <w:color w:val="0563C1" w:themeColor="hyperlink"/>
      <w:u w:val="single"/>
    </w:rPr>
  </w:style>
  <w:style w:type="paragraph" w:customStyle="1" w:styleId="ECCParagraph">
    <w:name w:val="ECC Paragraph"/>
    <w:basedOn w:val="Normal"/>
    <w:link w:val="ECCParagraphZchn"/>
    <w:qFormat/>
    <w:pPr>
      <w:shd w:val="clear" w:color="FFFFFF" w:themeColor="background1" w:fill="auto"/>
      <w:spacing w:before="60" w:after="240" w:line="240" w:lineRule="auto"/>
      <w:jc w:val="both"/>
    </w:pPr>
    <w:rPr>
      <w:rFonts w:ascii="Arial" w:eastAsia="Calibri" w:hAnsi="Arial" w:cs="Times New Roman"/>
      <w:sz w:val="20"/>
      <w:lang w:val="en-GB"/>
    </w:rPr>
  </w:style>
  <w:style w:type="character" w:customStyle="1" w:styleId="ECCParagraphZchn">
    <w:name w:val="ECC Paragraph Zchn"/>
    <w:basedOn w:val="DefaultParagraphFont"/>
    <w:link w:val="ECCParagraph"/>
    <w:rPr>
      <w:rFonts w:ascii="Arial" w:eastAsia="Calibri" w:hAnsi="Arial" w:cs="Times New Roman"/>
      <w:sz w:val="20"/>
      <w:shd w:val="clear" w:color="FFFFFF" w:themeColor="background1" w:fill="auto"/>
      <w:lang w:val="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D4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3421">
      <w:bodyDiv w:val="1"/>
      <w:marLeft w:val="0"/>
      <w:marRight w:val="0"/>
      <w:marTop w:val="0"/>
      <w:marBottom w:val="0"/>
      <w:divBdr>
        <w:top w:val="none" w:sz="0" w:space="0" w:color="auto"/>
        <w:left w:val="none" w:sz="0" w:space="0" w:color="auto"/>
        <w:bottom w:val="none" w:sz="0" w:space="0" w:color="auto"/>
        <w:right w:val="none" w:sz="0" w:space="0" w:color="auto"/>
      </w:divBdr>
    </w:div>
    <w:div w:id="1040588240">
      <w:bodyDiv w:val="1"/>
      <w:marLeft w:val="0"/>
      <w:marRight w:val="0"/>
      <w:marTop w:val="0"/>
      <w:marBottom w:val="0"/>
      <w:divBdr>
        <w:top w:val="none" w:sz="0" w:space="0" w:color="auto"/>
        <w:left w:val="none" w:sz="0" w:space="0" w:color="auto"/>
        <w:bottom w:val="none" w:sz="0" w:space="0" w:color="auto"/>
        <w:right w:val="none" w:sz="0" w:space="0" w:color="auto"/>
      </w:divBdr>
    </w:div>
    <w:div w:id="1049308802">
      <w:bodyDiv w:val="1"/>
      <w:marLeft w:val="0"/>
      <w:marRight w:val="0"/>
      <w:marTop w:val="0"/>
      <w:marBottom w:val="0"/>
      <w:divBdr>
        <w:top w:val="none" w:sz="0" w:space="0" w:color="auto"/>
        <w:left w:val="none" w:sz="0" w:space="0" w:color="auto"/>
        <w:bottom w:val="none" w:sz="0" w:space="0" w:color="auto"/>
        <w:right w:val="none" w:sz="0" w:space="0" w:color="auto"/>
      </w:divBdr>
    </w:div>
    <w:div w:id="1319382072">
      <w:bodyDiv w:val="1"/>
      <w:marLeft w:val="0"/>
      <w:marRight w:val="0"/>
      <w:marTop w:val="0"/>
      <w:marBottom w:val="0"/>
      <w:divBdr>
        <w:top w:val="none" w:sz="0" w:space="0" w:color="auto"/>
        <w:left w:val="none" w:sz="0" w:space="0" w:color="auto"/>
        <w:bottom w:val="none" w:sz="0" w:space="0" w:color="auto"/>
        <w:right w:val="none" w:sz="0" w:space="0" w:color="auto"/>
      </w:divBdr>
    </w:div>
    <w:div w:id="1387148555">
      <w:bodyDiv w:val="1"/>
      <w:marLeft w:val="0"/>
      <w:marRight w:val="0"/>
      <w:marTop w:val="0"/>
      <w:marBottom w:val="0"/>
      <w:divBdr>
        <w:top w:val="none" w:sz="0" w:space="0" w:color="auto"/>
        <w:left w:val="none" w:sz="0" w:space="0" w:color="auto"/>
        <w:bottom w:val="none" w:sz="0" w:space="0" w:color="auto"/>
        <w:right w:val="none" w:sz="0" w:space="0" w:color="auto"/>
      </w:divBdr>
    </w:div>
    <w:div w:id="19895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3" ma:contentTypeDescription="Create a new document." ma:contentTypeScope="" ma:versionID="681117ffb2268100557be0d95ee55035">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439b3f22f5bd07008049a0c3e2df0f9e"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F7562-F8C8-4580-89AC-B84F397DF7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0EDC11-ADDF-4C56-A7E4-9900FF43CD35}">
  <ds:schemaRefs>
    <ds:schemaRef ds:uri="http://schemas.microsoft.com/sharepoint/v3/contenttype/forms"/>
  </ds:schemaRefs>
</ds:datastoreItem>
</file>

<file path=customXml/itemProps3.xml><?xml version="1.0" encoding="utf-8"?>
<ds:datastoreItem xmlns:ds="http://schemas.openxmlformats.org/officeDocument/2006/customXml" ds:itemID="{B8FF5049-6B58-45EA-AF32-E4C24360D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Kraemer</dc:creator>
  <cp:keywords>CTPClassification=CTP_NT</cp:keywords>
  <cp:lastModifiedBy>Michael Kraemer</cp:lastModifiedBy>
  <cp:revision>3</cp:revision>
  <dcterms:created xsi:type="dcterms:W3CDTF">2020-09-11T10:55:00Z</dcterms:created>
  <dcterms:modified xsi:type="dcterms:W3CDTF">2020-09-11T10:55:00Z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697bbf3a-6aab-470e-b19f-1009b06cf914</vt:lpwstr>
  </property>
  <property fmtid="{D5CDD505-2E9C-101B-9397-08002B2CF9AE}" pid="3" name="CTP_TimeStamp">
    <vt:lpwstr>2020-06-22 20:06:14Z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0x01010062D573436D761B4095AC662A111489A0</vt:lpwstr>
  </property>
</Properties>
</file>