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265F50" w:rsidRPr="00A3755D" w14:paraId="2085C641" w14:textId="77777777" w:rsidTr="2B5A4590">
        <w:trPr>
          <w:cantSplit/>
          <w:trHeight w:val="1560"/>
        </w:trPr>
        <w:tc>
          <w:tcPr>
            <w:tcW w:w="4820" w:type="dxa"/>
            <w:gridSpan w:val="2"/>
            <w:tcBorders>
              <w:top w:val="nil"/>
              <w:left w:val="nil"/>
              <w:bottom w:val="nil"/>
              <w:right w:val="nil"/>
            </w:tcBorders>
            <w:vAlign w:val="center"/>
          </w:tcPr>
          <w:p w14:paraId="12E7937E" w14:textId="7EF9E5E3" w:rsidR="00265F50" w:rsidRPr="00265F50" w:rsidRDefault="00265F50" w:rsidP="00DD5136">
            <w:pPr>
              <w:pStyle w:val="ECCLetterHead"/>
            </w:pPr>
            <w:r w:rsidRPr="00265F50">
              <w:rPr>
                <w:noProof/>
                <w:lang w:val="fr-FR" w:eastAsia="fr-FR"/>
              </w:rPr>
              <w:drawing>
                <wp:inline distT="0" distB="0" distL="0" distR="0" wp14:anchorId="40AAA9EB" wp14:editId="6E4581F9">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p>
        </w:tc>
        <w:tc>
          <w:tcPr>
            <w:tcW w:w="4961" w:type="dxa"/>
            <w:tcBorders>
              <w:top w:val="nil"/>
              <w:left w:val="nil"/>
              <w:bottom w:val="nil"/>
              <w:right w:val="nil"/>
            </w:tcBorders>
          </w:tcPr>
          <w:p w14:paraId="5911F235" w14:textId="6C4154F8" w:rsidR="00265F50" w:rsidRPr="00265F50" w:rsidRDefault="002E3124" w:rsidP="2B5A4590">
            <w:pPr>
              <w:pStyle w:val="ECCLetterHead"/>
              <w:jc w:val="right"/>
            </w:pPr>
            <w:r>
              <w:t>ECC PT1(2</w:t>
            </w:r>
            <w:r w:rsidR="009D0571">
              <w:t>1</w:t>
            </w:r>
            <w:r>
              <w:t>)</w:t>
            </w:r>
            <w:r w:rsidR="009D0571">
              <w:t>006</w:t>
            </w:r>
          </w:p>
        </w:tc>
      </w:tr>
      <w:tr w:rsidR="00F11542" w:rsidRPr="00A3755D" w14:paraId="4F672DAE" w14:textId="77777777" w:rsidTr="2B5A4590">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47136DC6" w14:textId="2080DF4E" w:rsidR="00F11542" w:rsidRPr="0011705C" w:rsidRDefault="002E3124" w:rsidP="00DD5136">
            <w:pPr>
              <w:pStyle w:val="ECCLetterHead"/>
            </w:pPr>
            <w:r>
              <w:t>ECC PT1 #6</w:t>
            </w:r>
            <w:r w:rsidR="00D74E6D">
              <w:t>7</w:t>
            </w:r>
          </w:p>
        </w:tc>
        <w:bookmarkStart w:id="0" w:name="_GoBack"/>
        <w:bookmarkEnd w:id="0"/>
      </w:tr>
      <w:tr w:rsidR="00F11542" w:rsidRPr="00A3755D" w14:paraId="563A76CA" w14:textId="77777777" w:rsidTr="2B5A4590">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44504381" w14:textId="1FFA5B8F" w:rsidR="00F11542" w:rsidRPr="0011705C" w:rsidRDefault="002E3124" w:rsidP="00C03038">
            <w:pPr>
              <w:pStyle w:val="ECCLetterHead"/>
            </w:pPr>
            <w:r>
              <w:t>Web meeting</w:t>
            </w:r>
            <w:r w:rsidR="00F11542" w:rsidRPr="00265F50">
              <w:t xml:space="preserve">, </w:t>
            </w:r>
            <w:r>
              <w:t>1</w:t>
            </w:r>
            <w:r w:rsidR="00C03038">
              <w:t>9-21</w:t>
            </w:r>
            <w:r w:rsidR="00D74E6D">
              <w:t xml:space="preserve"> </w:t>
            </w:r>
            <w:r w:rsidR="00D74E6D" w:rsidRPr="00D74E6D">
              <w:t>and 26-28</w:t>
            </w:r>
            <w:r w:rsidR="00C03038">
              <w:t xml:space="preserve"> January</w:t>
            </w:r>
            <w:r>
              <w:t xml:space="preserve"> 202</w:t>
            </w:r>
            <w:r w:rsidR="00C03038">
              <w:t>1</w:t>
            </w:r>
          </w:p>
        </w:tc>
      </w:tr>
      <w:tr w:rsidR="00F11542" w:rsidRPr="00A3755D" w14:paraId="4B0D1AF6" w14:textId="77777777" w:rsidTr="2B5A4590">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14:paraId="1BEC15CD" w14:textId="77777777" w:rsidR="00F11542" w:rsidRPr="00A3755D" w:rsidRDefault="00F11542" w:rsidP="00263FFB">
            <w:pPr>
              <w:pStyle w:val="ECCLetterHead"/>
            </w:pPr>
          </w:p>
        </w:tc>
      </w:tr>
      <w:tr w:rsidR="00263FFB" w:rsidRPr="00A3755D" w14:paraId="7893EA43" w14:textId="77777777" w:rsidTr="2B5A4590">
        <w:tblPrEx>
          <w:tblCellMar>
            <w:left w:w="108" w:type="dxa"/>
            <w:right w:w="108" w:type="dxa"/>
          </w:tblCellMar>
        </w:tblPrEx>
        <w:trPr>
          <w:cantSplit/>
          <w:trHeight w:val="405"/>
        </w:trPr>
        <w:tc>
          <w:tcPr>
            <w:tcW w:w="1819" w:type="dxa"/>
            <w:tcBorders>
              <w:top w:val="nil"/>
              <w:left w:val="nil"/>
              <w:bottom w:val="nil"/>
              <w:right w:val="nil"/>
            </w:tcBorders>
            <w:vAlign w:val="center"/>
          </w:tcPr>
          <w:p w14:paraId="50D01FC4" w14:textId="77777777" w:rsidR="00263FFB" w:rsidRPr="00263FFB" w:rsidRDefault="00263FFB" w:rsidP="00263FFB">
            <w:pPr>
              <w:pStyle w:val="ECCLetterHead"/>
            </w:pPr>
            <w:r w:rsidRPr="00A3755D">
              <w:t xml:space="preserve">Date issued: </w:t>
            </w:r>
          </w:p>
        </w:tc>
        <w:tc>
          <w:tcPr>
            <w:tcW w:w="7962" w:type="dxa"/>
            <w:gridSpan w:val="2"/>
            <w:tcBorders>
              <w:top w:val="nil"/>
              <w:left w:val="nil"/>
              <w:bottom w:val="nil"/>
              <w:right w:val="nil"/>
            </w:tcBorders>
            <w:vAlign w:val="center"/>
          </w:tcPr>
          <w:p w14:paraId="5B5F7838" w14:textId="45286B35" w:rsidR="00263FFB" w:rsidRPr="00263FFB" w:rsidRDefault="009A4306" w:rsidP="00263FFB">
            <w:pPr>
              <w:pStyle w:val="ECCLetterHead"/>
            </w:pPr>
            <w:r>
              <w:t>11 December 2020</w:t>
            </w:r>
          </w:p>
        </w:tc>
      </w:tr>
      <w:tr w:rsidR="00263FFB" w:rsidRPr="00A3755D" w14:paraId="610BD899" w14:textId="77777777" w:rsidTr="2B5A4590">
        <w:tblPrEx>
          <w:tblCellMar>
            <w:left w:w="108" w:type="dxa"/>
            <w:right w:w="108" w:type="dxa"/>
          </w:tblCellMar>
        </w:tblPrEx>
        <w:trPr>
          <w:cantSplit/>
          <w:trHeight w:val="405"/>
        </w:trPr>
        <w:tc>
          <w:tcPr>
            <w:tcW w:w="1819" w:type="dxa"/>
            <w:tcBorders>
              <w:top w:val="nil"/>
              <w:left w:val="nil"/>
              <w:bottom w:val="nil"/>
              <w:right w:val="nil"/>
            </w:tcBorders>
            <w:vAlign w:val="center"/>
          </w:tcPr>
          <w:p w14:paraId="5D8EF816" w14:textId="77777777" w:rsidR="00263FFB" w:rsidRPr="00263FFB" w:rsidRDefault="00263FFB" w:rsidP="00263FFB">
            <w:pPr>
              <w:pStyle w:val="ECCLetterHead"/>
            </w:pPr>
            <w:r w:rsidRPr="00A3755D">
              <w:t xml:space="preserve">Source: </w:t>
            </w:r>
          </w:p>
        </w:tc>
        <w:tc>
          <w:tcPr>
            <w:tcW w:w="7962" w:type="dxa"/>
            <w:gridSpan w:val="2"/>
            <w:tcBorders>
              <w:top w:val="nil"/>
              <w:left w:val="nil"/>
              <w:bottom w:val="nil"/>
              <w:right w:val="nil"/>
            </w:tcBorders>
            <w:vAlign w:val="center"/>
          </w:tcPr>
          <w:p w14:paraId="50D045A0" w14:textId="161301E3" w:rsidR="00263FFB" w:rsidRPr="00263FFB" w:rsidRDefault="00C03038" w:rsidP="00263FFB">
            <w:pPr>
              <w:pStyle w:val="ECCLetterHead"/>
            </w:pPr>
            <w:r>
              <w:t>France</w:t>
            </w:r>
          </w:p>
        </w:tc>
      </w:tr>
      <w:tr w:rsidR="00263FFB" w:rsidRPr="00A3755D" w14:paraId="31AEFAF8" w14:textId="77777777" w:rsidTr="2B5A4590">
        <w:tblPrEx>
          <w:tblCellMar>
            <w:left w:w="108" w:type="dxa"/>
            <w:right w:w="108" w:type="dxa"/>
          </w:tblCellMar>
        </w:tblPrEx>
        <w:trPr>
          <w:cantSplit/>
          <w:trHeight w:val="405"/>
        </w:trPr>
        <w:tc>
          <w:tcPr>
            <w:tcW w:w="1819" w:type="dxa"/>
            <w:tcBorders>
              <w:top w:val="nil"/>
              <w:left w:val="nil"/>
              <w:bottom w:val="nil"/>
              <w:right w:val="nil"/>
            </w:tcBorders>
            <w:vAlign w:val="center"/>
          </w:tcPr>
          <w:p w14:paraId="1E815EBE" w14:textId="77777777" w:rsidR="00263FFB" w:rsidRPr="00263FFB" w:rsidRDefault="00263FFB" w:rsidP="00263FFB">
            <w:pPr>
              <w:pStyle w:val="ECCLetterHead"/>
            </w:pPr>
            <w:r w:rsidRPr="00A3755D">
              <w:t xml:space="preserve">Subject: </w:t>
            </w:r>
          </w:p>
        </w:tc>
        <w:tc>
          <w:tcPr>
            <w:tcW w:w="7962" w:type="dxa"/>
            <w:gridSpan w:val="2"/>
            <w:tcBorders>
              <w:top w:val="nil"/>
              <w:left w:val="nil"/>
              <w:bottom w:val="nil"/>
              <w:right w:val="nil"/>
            </w:tcBorders>
            <w:vAlign w:val="center"/>
          </w:tcPr>
          <w:p w14:paraId="641C6DD9" w14:textId="24771D05" w:rsidR="00263FFB" w:rsidRPr="00263FFB" w:rsidRDefault="00C03038" w:rsidP="00263FFB">
            <w:pPr>
              <w:pStyle w:val="ECCLetterHead"/>
            </w:pPr>
            <w:r>
              <w:t>Protection of radio altimeters from 5G/MFCN in the band 3.4-3.8 GHz</w:t>
            </w:r>
          </w:p>
        </w:tc>
      </w:tr>
      <w:tr w:rsidR="00263FFB" w:rsidRPr="00A3755D" w14:paraId="1E7D321D" w14:textId="77777777" w:rsidTr="2B5A4590">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20DECD78" w14:textId="77777777" w:rsidR="00263FFB" w:rsidRPr="00263FFB" w:rsidRDefault="00263FFB" w:rsidP="00263FFB">
            <w:pPr>
              <w:pStyle w:val="ECCTabletext"/>
            </w:pPr>
            <w:r w:rsidRPr="00263FFB">
              <w:rPr>
                <w:noProof/>
                <w:lang w:val="fr-FR" w:eastAsia="fr-FR"/>
              </w:rPr>
              <mc:AlternateContent>
                <mc:Choice Requires="wps">
                  <w:drawing>
                    <wp:anchor distT="0" distB="0" distL="114300" distR="114300" simplePos="0" relativeHeight="251662336" behindDoc="0" locked="1" layoutInCell="0" allowOverlap="1" wp14:anchorId="7B9812FB" wp14:editId="141D2C2F">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2F0CC951" w14:textId="77777777" w:rsidR="00263FFB" w:rsidRPr="00F45561" w:rsidRDefault="00F45561" w:rsidP="00F45561">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812FB"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14:paraId="2F0CC951" w14:textId="77777777" w:rsidR="00263FFB" w:rsidRPr="00F45561" w:rsidRDefault="00F45561" w:rsidP="00F45561">
                            <w:pPr>
                              <w:pStyle w:val="ECCTabletext"/>
                              <w:jc w:val="center"/>
                              <w:rPr>
                                <w:lang w:val="de-DE"/>
                              </w:rPr>
                            </w:pPr>
                            <w:r>
                              <w:rPr>
                                <w:lang w:val="de-DE"/>
                              </w:rPr>
                              <w:t>N</w:t>
                            </w:r>
                          </w:p>
                        </w:txbxContent>
                      </v:textbox>
                      <w10:anchorlock/>
                    </v:shape>
                  </w:pict>
                </mc:Fallback>
              </mc:AlternateContent>
            </w:r>
            <w:r w:rsidRPr="00263FFB">
              <w:t xml:space="preserve">Group membership required to </w:t>
            </w:r>
            <w:proofErr w:type="gramStart"/>
            <w:r w:rsidRPr="00263FFB">
              <w:t>read?</w:t>
            </w:r>
            <w:proofErr w:type="gramEnd"/>
            <w:r w:rsidRPr="00263FFB">
              <w:t xml:space="preserve"> (Y/N)</w:t>
            </w:r>
          </w:p>
        </w:tc>
      </w:tr>
      <w:tr w:rsidR="00263FFB" w:rsidRPr="00A3755D" w14:paraId="4EB50F1F" w14:textId="77777777" w:rsidTr="2B5A4590">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14:paraId="43F83AE2" w14:textId="77777777" w:rsidR="00263FFB" w:rsidRPr="00F32DEC" w:rsidRDefault="00263FFB" w:rsidP="00263FFB">
            <w:pPr>
              <w:rPr>
                <w:rStyle w:val="ECCParagraph"/>
              </w:rPr>
            </w:pPr>
          </w:p>
          <w:p w14:paraId="24F7BA5C" w14:textId="77777777" w:rsidR="00263FFB" w:rsidRPr="00A3755D" w:rsidRDefault="00263FFB" w:rsidP="00263FFB"/>
        </w:tc>
      </w:tr>
      <w:tr w:rsidR="00263FFB" w:rsidRPr="00A3755D" w14:paraId="346A4B22"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1311FED7" w14:textId="77777777" w:rsidR="00263FFB" w:rsidRPr="00263FFB" w:rsidRDefault="00263FFB" w:rsidP="00263FFB">
            <w:pPr>
              <w:pStyle w:val="ECCLetterHead"/>
            </w:pPr>
            <w:r w:rsidRPr="00A3755D">
              <w:t xml:space="preserve">Summary: </w:t>
            </w:r>
          </w:p>
        </w:tc>
      </w:tr>
      <w:tr w:rsidR="00263FFB" w:rsidRPr="00A3755D" w14:paraId="6E5E5CE9"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6CD6D3CA" w14:textId="4DE7AA56" w:rsidR="007038A2" w:rsidRDefault="006B156A" w:rsidP="00263FFB">
            <w:pPr>
              <w:pStyle w:val="ECCTabletext"/>
            </w:pPr>
            <w:r>
              <w:t>T</w:t>
            </w:r>
            <w:r w:rsidR="007038A2">
              <w:t>he recent RTCA Report</w:t>
            </w:r>
            <w:r w:rsidRPr="006B156A">
              <w:rPr>
                <w:vertAlign w:val="superscript"/>
              </w:rPr>
              <w:fldChar w:fldCharType="begin"/>
            </w:r>
            <w:r w:rsidRPr="006B156A">
              <w:rPr>
                <w:vertAlign w:val="superscript"/>
              </w:rPr>
              <w:instrText xml:space="preserve"> NOTEREF _Ref57881142 \h </w:instrText>
            </w:r>
            <w:r>
              <w:rPr>
                <w:vertAlign w:val="superscript"/>
              </w:rPr>
              <w:instrText xml:space="preserve"> \* MERGEFORMAT </w:instrText>
            </w:r>
            <w:r w:rsidRPr="006B156A">
              <w:rPr>
                <w:vertAlign w:val="superscript"/>
              </w:rPr>
            </w:r>
            <w:r w:rsidRPr="006B156A">
              <w:rPr>
                <w:vertAlign w:val="superscript"/>
              </w:rPr>
              <w:fldChar w:fldCharType="separate"/>
            </w:r>
            <w:r w:rsidRPr="006B156A">
              <w:rPr>
                <w:vertAlign w:val="superscript"/>
              </w:rPr>
              <w:t>1</w:t>
            </w:r>
            <w:r w:rsidRPr="006B156A">
              <w:rPr>
                <w:vertAlign w:val="superscript"/>
              </w:rPr>
              <w:fldChar w:fldCharType="end"/>
            </w:r>
            <w:r w:rsidR="007038A2">
              <w:t xml:space="preserve"> </w:t>
            </w:r>
            <w:r>
              <w:t>has showed</w:t>
            </w:r>
            <w:r w:rsidR="007038A2">
              <w:t xml:space="preserve"> the risk of interference from </w:t>
            </w:r>
            <w:r w:rsidR="00D74E6D">
              <w:t>MFCN (</w:t>
            </w:r>
            <w:r w:rsidR="007038A2">
              <w:t>5G</w:t>
            </w:r>
            <w:r w:rsidR="00D74E6D">
              <w:t xml:space="preserve"> </w:t>
            </w:r>
            <w:r w:rsidR="007038A2">
              <w:t xml:space="preserve"> in the 3.5 GHz</w:t>
            </w:r>
            <w:r w:rsidR="00D74E6D">
              <w:t>)</w:t>
            </w:r>
            <w:r w:rsidR="007038A2">
              <w:t xml:space="preserve"> into </w:t>
            </w:r>
            <w:proofErr w:type="spellStart"/>
            <w:r w:rsidR="007038A2">
              <w:t>radioaltimeters</w:t>
            </w:r>
            <w:proofErr w:type="spellEnd"/>
            <w:r w:rsidR="00D56F04">
              <w:t xml:space="preserve"> operated in the frequency band 4 200- 4 400 MHz</w:t>
            </w:r>
            <w:r w:rsidR="007038A2">
              <w:t>,</w:t>
            </w:r>
            <w:r w:rsidR="00D74E6D">
              <w:t xml:space="preserve"> As agreed</w:t>
            </w:r>
            <w:r w:rsidR="00D56F04">
              <w:t>,</w:t>
            </w:r>
            <w:r w:rsidR="00D74E6D">
              <w:t xml:space="preserve"> </w:t>
            </w:r>
            <w:r w:rsidR="007038A2">
              <w:t xml:space="preserve"> </w:t>
            </w:r>
            <w:r w:rsidR="00D56F04">
              <w:t>t</w:t>
            </w:r>
            <w:r>
              <w:t>here is a need to have more thorough assessment of the risk of interference and to clarify the assumptions to be used, beyond the elements given in the RTCA Report</w:t>
            </w:r>
            <w:r w:rsidRPr="006B156A">
              <w:rPr>
                <w:vertAlign w:val="superscript"/>
              </w:rPr>
              <w:fldChar w:fldCharType="begin"/>
            </w:r>
            <w:r w:rsidRPr="006B156A">
              <w:rPr>
                <w:vertAlign w:val="superscript"/>
              </w:rPr>
              <w:instrText xml:space="preserve"> NOTEREF _Ref57881142 \h </w:instrText>
            </w:r>
            <w:r>
              <w:rPr>
                <w:vertAlign w:val="superscript"/>
              </w:rPr>
              <w:instrText xml:space="preserve"> \* MERGEFORMAT </w:instrText>
            </w:r>
            <w:r w:rsidRPr="006B156A">
              <w:rPr>
                <w:vertAlign w:val="superscript"/>
              </w:rPr>
            </w:r>
            <w:r w:rsidRPr="006B156A">
              <w:rPr>
                <w:vertAlign w:val="superscript"/>
              </w:rPr>
              <w:fldChar w:fldCharType="separate"/>
            </w:r>
            <w:r w:rsidRPr="006B156A">
              <w:rPr>
                <w:vertAlign w:val="superscript"/>
              </w:rPr>
              <w:t>1</w:t>
            </w:r>
            <w:r w:rsidRPr="006B156A">
              <w:rPr>
                <w:vertAlign w:val="superscript"/>
              </w:rPr>
              <w:fldChar w:fldCharType="end"/>
            </w:r>
            <w:r>
              <w:t xml:space="preserve"> and taking into account potential recommendations from EASA.</w:t>
            </w:r>
          </w:p>
          <w:p w14:paraId="7E276376" w14:textId="44FE6BD2" w:rsidR="00D74E6D" w:rsidRDefault="006B156A" w:rsidP="00263FFB">
            <w:pPr>
              <w:pStyle w:val="ECCTabletext"/>
            </w:pPr>
            <w:r>
              <w:t>The issue is clearly European since</w:t>
            </w:r>
            <w:r w:rsidR="00D74E6D">
              <w:t xml:space="preserve"> same</w:t>
            </w:r>
            <w:r>
              <w:t xml:space="preserve"> </w:t>
            </w:r>
            <w:proofErr w:type="spellStart"/>
            <w:r>
              <w:t>radioaltimeters</w:t>
            </w:r>
            <w:proofErr w:type="spellEnd"/>
            <w:r>
              <w:t xml:space="preserve"> are used </w:t>
            </w:r>
            <w:r w:rsidR="00D74E6D">
              <w:t xml:space="preserve">in Europe and </w:t>
            </w:r>
            <w:r>
              <w:t>worldwide and 5G in the 3.5 GHz is subject to</w:t>
            </w:r>
            <w:r w:rsidR="00B16B97">
              <w:t xml:space="preserve"> </w:t>
            </w:r>
            <w:r>
              <w:t>European (CEPT and EC) harmonisation measure</w:t>
            </w:r>
            <w:r w:rsidR="00B16B97">
              <w:t>s</w:t>
            </w:r>
            <w:r>
              <w:t xml:space="preserve">. </w:t>
            </w:r>
          </w:p>
          <w:p w14:paraId="7F6CA6B7" w14:textId="77777777" w:rsidR="00D74E6D" w:rsidRDefault="00D74E6D" w:rsidP="00263FFB">
            <w:pPr>
              <w:pStyle w:val="ECCTabletext"/>
            </w:pPr>
          </w:p>
          <w:p w14:paraId="2C29B8B5" w14:textId="6F7B43A2" w:rsidR="006B156A" w:rsidRDefault="00D74E6D" w:rsidP="00263FFB">
            <w:pPr>
              <w:pStyle w:val="ECCTabletext"/>
            </w:pPr>
            <w:r>
              <w:t xml:space="preserve">As follow up action to initial discussion that took place at the last ECC, </w:t>
            </w:r>
            <w:r w:rsidR="006B156A">
              <w:t xml:space="preserve">ECC/PT1, which has already started to address the risk of interference from 5G unwanted emissions into radio altimeters should complete urgently </w:t>
            </w:r>
            <w:r>
              <w:t>its analysis</w:t>
            </w:r>
            <w:r w:rsidR="006B156A">
              <w:t xml:space="preserve"> and include</w:t>
            </w:r>
            <w:r>
              <w:t xml:space="preserve"> also</w:t>
            </w:r>
            <w:r w:rsidR="006B156A">
              <w:t xml:space="preserve"> </w:t>
            </w:r>
            <w:r>
              <w:t xml:space="preserve">radio altimeter </w:t>
            </w:r>
            <w:r w:rsidR="006B156A">
              <w:t>blocking as an interference mechanism.</w:t>
            </w:r>
            <w:r>
              <w:t xml:space="preserve"> </w:t>
            </w:r>
          </w:p>
          <w:p w14:paraId="117270CF" w14:textId="77777777" w:rsidR="002F70E6" w:rsidRPr="00263FFB" w:rsidRDefault="002F70E6">
            <w:pPr>
              <w:pStyle w:val="ECCTabletext"/>
            </w:pPr>
          </w:p>
        </w:tc>
      </w:tr>
      <w:tr w:rsidR="00263FFB" w:rsidRPr="00A3755D" w14:paraId="0A2084F3"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351F3AD3" w14:textId="77777777" w:rsidR="00263FFB" w:rsidRPr="00263FFB" w:rsidRDefault="00263FFB" w:rsidP="00263FFB">
            <w:pPr>
              <w:pStyle w:val="ECCLetterHead"/>
            </w:pPr>
            <w:r w:rsidRPr="00A3755D">
              <w:t>Proposal:</w:t>
            </w:r>
          </w:p>
        </w:tc>
      </w:tr>
      <w:tr w:rsidR="00263FFB" w:rsidRPr="00A3755D" w14:paraId="55455C93"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14:paraId="1C991F05" w14:textId="4BCA4AB2" w:rsidR="00263FFB" w:rsidRDefault="00D74E6D" w:rsidP="00263FFB">
            <w:pPr>
              <w:pStyle w:val="ECCTabletext"/>
            </w:pPr>
            <w:r>
              <w:t>France i</w:t>
            </w:r>
            <w:r w:rsidR="007E1A57">
              <w:t xml:space="preserve">nvites </w:t>
            </w:r>
            <w:r w:rsidR="00687F2C">
              <w:t>ECC/P</w:t>
            </w:r>
            <w:r>
              <w:t>T</w:t>
            </w:r>
            <w:r w:rsidR="00687F2C">
              <w:t>1</w:t>
            </w:r>
            <w:r w:rsidR="00265F50">
              <w:t xml:space="preserve"> to</w:t>
            </w:r>
            <w:r w:rsidR="00687F2C">
              <w:t xml:space="preserve"> study, as a matter of urgency</w:t>
            </w:r>
            <w:r w:rsidR="00542DE2">
              <w:t xml:space="preserve"> and taking into account the safety aspect</w:t>
            </w:r>
            <w:r w:rsidR="00687F2C">
              <w:t>, the risk of interference from 5G in the 3.5 GHz band into radio altimeters, taking into account</w:t>
            </w:r>
          </w:p>
          <w:p w14:paraId="3947B3E5" w14:textId="0E3788AD" w:rsidR="00265F50" w:rsidRDefault="00687F2C" w:rsidP="00265F50">
            <w:pPr>
              <w:pStyle w:val="ECCBulletsLv2"/>
            </w:pPr>
            <w:r>
              <w:t>That, as demonstrated in the RTCA report</w:t>
            </w:r>
            <w:r w:rsidRPr="00687F2C">
              <w:rPr>
                <w:vertAlign w:val="superscript"/>
              </w:rPr>
              <w:fldChar w:fldCharType="begin"/>
            </w:r>
            <w:r w:rsidRPr="00687F2C">
              <w:rPr>
                <w:vertAlign w:val="superscript"/>
              </w:rPr>
              <w:instrText xml:space="preserve"> NOTEREF _Ref57881142 \h </w:instrText>
            </w:r>
            <w:r>
              <w:rPr>
                <w:vertAlign w:val="superscript"/>
              </w:rPr>
              <w:instrText xml:space="preserve"> \* MERGEFORMAT </w:instrText>
            </w:r>
            <w:r w:rsidRPr="00687F2C">
              <w:rPr>
                <w:vertAlign w:val="superscript"/>
              </w:rPr>
            </w:r>
            <w:r w:rsidRPr="00687F2C">
              <w:rPr>
                <w:vertAlign w:val="superscript"/>
              </w:rPr>
              <w:fldChar w:fldCharType="separate"/>
            </w:r>
            <w:r w:rsidRPr="00687F2C">
              <w:rPr>
                <w:vertAlign w:val="superscript"/>
              </w:rPr>
              <w:t>1</w:t>
            </w:r>
            <w:r w:rsidRPr="00687F2C">
              <w:rPr>
                <w:vertAlign w:val="superscript"/>
              </w:rPr>
              <w:fldChar w:fldCharType="end"/>
            </w:r>
            <w:r>
              <w:t>, the blocking of radio altimeter has a highest interference potential compared to the effect of 5G OOB</w:t>
            </w:r>
          </w:p>
          <w:p w14:paraId="03830FD2" w14:textId="1EE9B2C9" w:rsidR="00687F2C" w:rsidRDefault="00687F2C" w:rsidP="00265F50">
            <w:pPr>
              <w:pStyle w:val="ECCBulletsLv2"/>
            </w:pPr>
            <w:r>
              <w:t>That it is necessary for the aeronautical community to provide measurement of interference threshold</w:t>
            </w:r>
            <w:r w:rsidR="00D74E6D">
              <w:t>(s)</w:t>
            </w:r>
            <w:r>
              <w:t xml:space="preserve"> of various radio altimeters in the widest spectrum range, including 3.4-3.8 GHz</w:t>
            </w:r>
            <w:r w:rsidR="00542DE2">
              <w:t xml:space="preserve">, for all </w:t>
            </w:r>
            <w:r w:rsidR="00D74E6D">
              <w:t xml:space="preserve">aeronautical </w:t>
            </w:r>
            <w:r w:rsidR="00542DE2">
              <w:t>use case scenarios</w:t>
            </w:r>
            <w:r w:rsidR="006B156A">
              <w:t>, including also helicopters and small aircrafts.</w:t>
            </w:r>
          </w:p>
          <w:p w14:paraId="1849F16E" w14:textId="62E721CE" w:rsidR="00687F2C" w:rsidRDefault="00687F2C" w:rsidP="00265F50">
            <w:pPr>
              <w:pStyle w:val="ECCBulletsLv2"/>
            </w:pPr>
            <w:r>
              <w:t xml:space="preserve">That EASA may provide some </w:t>
            </w:r>
            <w:r w:rsidR="00B16B97">
              <w:t>elements/</w:t>
            </w:r>
            <w:r>
              <w:t>recommendations for the protection of radio altimeters</w:t>
            </w:r>
          </w:p>
          <w:p w14:paraId="7979549B" w14:textId="660287E8" w:rsidR="00687F2C" w:rsidRDefault="0031002F" w:rsidP="00265F50">
            <w:pPr>
              <w:pStyle w:val="ECCBulletsLv2"/>
            </w:pPr>
            <w:r>
              <w:t xml:space="preserve">That the mobile </w:t>
            </w:r>
            <w:r w:rsidR="00D74E6D">
              <w:t>industry (vendors, operators)</w:t>
            </w:r>
            <w:r>
              <w:t xml:space="preserve"> needs to provide </w:t>
            </w:r>
            <w:r w:rsidR="00E035C9">
              <w:t xml:space="preserve">technical characteristics on the 5G base stations: </w:t>
            </w:r>
            <w:r>
              <w:t>elements on tilt scanning range, antenn</w:t>
            </w:r>
            <w:r w:rsidR="00542DE2">
              <w:t xml:space="preserve">a pattern </w:t>
            </w:r>
            <w:r w:rsidR="00D56F04">
              <w:t xml:space="preserve">including grating lobes if any </w:t>
            </w:r>
            <w:r w:rsidR="00E035C9">
              <w:t xml:space="preserve">in band and in unwanted domain as well as </w:t>
            </w:r>
            <w:r w:rsidR="00542DE2">
              <w:t>unwanted emissions mask to be used in the studies</w:t>
            </w:r>
          </w:p>
          <w:p w14:paraId="47F6445B" w14:textId="5405188E" w:rsidR="00542DE2" w:rsidRDefault="00542DE2" w:rsidP="00542DE2">
            <w:pPr>
              <w:pStyle w:val="ECCBulletsLv2"/>
            </w:pPr>
            <w:r>
              <w:t>That any measures taken by countries outside Europe for the protection of radio altimeter should be analysed</w:t>
            </w:r>
          </w:p>
          <w:p w14:paraId="70DFD042" w14:textId="628BEC88" w:rsidR="002F70E6" w:rsidRPr="00263FFB" w:rsidRDefault="00542DE2" w:rsidP="00542DE2">
            <w:pPr>
              <w:pStyle w:val="ECCBulletsLv2"/>
              <w:numPr>
                <w:ilvl w:val="0"/>
                <w:numId w:val="0"/>
              </w:numPr>
            </w:pPr>
            <w:r>
              <w:t>Based on these studies, some measures for the protection of radio altimeter</w:t>
            </w:r>
            <w:r w:rsidR="006B156A">
              <w:t>s</w:t>
            </w:r>
            <w:r>
              <w:t xml:space="preserve"> may be recommended for a transitional period, until the aeronautical community ensure </w:t>
            </w:r>
            <w:r w:rsidR="00436775">
              <w:t>any relevant</w:t>
            </w:r>
            <w:r>
              <w:t xml:space="preserve"> retrofit of radio altimeters which present a high susceptibility to interference.  </w:t>
            </w:r>
          </w:p>
        </w:tc>
      </w:tr>
      <w:tr w:rsidR="00263FFB" w:rsidRPr="00A3755D" w14:paraId="73D06F6E"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60FD631E" w14:textId="77777777" w:rsidR="00263FFB" w:rsidRPr="00263FFB" w:rsidRDefault="00263FFB" w:rsidP="00263FFB">
            <w:pPr>
              <w:pStyle w:val="ECCLetterHead"/>
            </w:pPr>
            <w:r w:rsidRPr="00A3755D">
              <w:t>Background:</w:t>
            </w:r>
          </w:p>
        </w:tc>
      </w:tr>
      <w:tr w:rsidR="00265F50" w:rsidRPr="00A3755D" w14:paraId="6DA4B9F9"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14:paraId="5ABC8DBE" w14:textId="77777777" w:rsidR="00436775" w:rsidRDefault="00436775" w:rsidP="00265F50">
            <w:pPr>
              <w:pStyle w:val="ECCTabletext"/>
            </w:pPr>
          </w:p>
          <w:p w14:paraId="0E968AE4" w14:textId="6F9FEA24" w:rsidR="00436775" w:rsidRDefault="00436775" w:rsidP="00265F50">
            <w:pPr>
              <w:pStyle w:val="ECCTabletext"/>
            </w:pPr>
            <w:r w:rsidRPr="00B16B97">
              <w:rPr>
                <w:b/>
              </w:rPr>
              <w:t>Initial ECC PT1 investigations</w:t>
            </w:r>
            <w:r>
              <w:t xml:space="preserve"> </w:t>
            </w:r>
          </w:p>
          <w:p w14:paraId="15F6A951" w14:textId="5A763E98" w:rsidR="00436775" w:rsidRDefault="00436775" w:rsidP="00B16B97">
            <w:pPr>
              <w:pStyle w:val="ECCTabletext"/>
              <w:numPr>
                <w:ilvl w:val="0"/>
                <w:numId w:val="14"/>
              </w:numPr>
            </w:pPr>
            <w:r w:rsidRPr="00436775">
              <w:t>ECC PT1(20)172 ANNEX VIII-16_LS to ETSI on radio altimeters</w:t>
            </w:r>
          </w:p>
          <w:p w14:paraId="32CA3B27" w14:textId="6D8D4F9F" w:rsidR="00436775" w:rsidRDefault="00436775" w:rsidP="00B16B97">
            <w:pPr>
              <w:pStyle w:val="ECCTabletext"/>
              <w:numPr>
                <w:ilvl w:val="0"/>
                <w:numId w:val="14"/>
              </w:numPr>
            </w:pPr>
            <w:r w:rsidRPr="00436775">
              <w:t>ECC(20)100_Report from ECC PT1</w:t>
            </w:r>
            <w:r>
              <w:t xml:space="preserve"> –section 5</w:t>
            </w:r>
          </w:p>
          <w:p w14:paraId="54983099" w14:textId="77777777" w:rsidR="00436775" w:rsidRDefault="00436775" w:rsidP="00265F50">
            <w:pPr>
              <w:pStyle w:val="ECCTabletext"/>
            </w:pPr>
          </w:p>
          <w:p w14:paraId="181FC9E6" w14:textId="57703B47" w:rsidR="00436775" w:rsidRDefault="004B4187" w:rsidP="00265F50">
            <w:pPr>
              <w:pStyle w:val="ECCTabletext"/>
            </w:pPr>
            <w:r>
              <w:t>The risk of interference from 5G in the 3.5 GHz band into radio altimeter has initially not been studied by ECC/PT1 taking into account the large frequency separation (&gt;400 MHz). Concerns about potential high level of unwanted emissions in the 4.2-4.4 GHz was raised during the ECC meeting in July 2020 and ECC/PT1, in September, concluded that the spurious limit of -30 dBm/MHz should apply in the band 4.2-4.4 GHz.</w:t>
            </w:r>
            <w:r w:rsidR="00436775">
              <w:t xml:space="preserve"> </w:t>
            </w:r>
          </w:p>
          <w:p w14:paraId="61347222" w14:textId="77777777" w:rsidR="00436775" w:rsidRDefault="00436775" w:rsidP="00265F50">
            <w:pPr>
              <w:pStyle w:val="ECCTabletext"/>
            </w:pPr>
          </w:p>
          <w:p w14:paraId="11FEBBDC" w14:textId="7BE086CA" w:rsidR="00436775" w:rsidRPr="00625A58" w:rsidRDefault="00B16B97" w:rsidP="00265F50">
            <w:pPr>
              <w:pStyle w:val="ECCTabletext"/>
              <w:rPr>
                <w:b/>
              </w:rPr>
            </w:pPr>
            <w:r>
              <w:rPr>
                <w:b/>
              </w:rPr>
              <w:t>R</w:t>
            </w:r>
            <w:r w:rsidR="00436775">
              <w:rPr>
                <w:b/>
              </w:rPr>
              <w:t>adio</w:t>
            </w:r>
            <w:r>
              <w:rPr>
                <w:b/>
              </w:rPr>
              <w:t xml:space="preserve"> </w:t>
            </w:r>
            <w:r w:rsidR="00436775">
              <w:rPr>
                <w:b/>
              </w:rPr>
              <w:t>altimeters issue</w:t>
            </w:r>
            <w:r w:rsidR="00436775" w:rsidRPr="00625A58">
              <w:rPr>
                <w:b/>
              </w:rPr>
              <w:t xml:space="preserve"> </w:t>
            </w:r>
            <w:r>
              <w:rPr>
                <w:b/>
              </w:rPr>
              <w:t>in France</w:t>
            </w:r>
          </w:p>
          <w:p w14:paraId="770A6B11" w14:textId="59ED77FE" w:rsidR="002F70E6" w:rsidRDefault="00C03038" w:rsidP="00412603">
            <w:pPr>
              <w:pStyle w:val="ECCTabletext"/>
            </w:pPr>
            <w:r>
              <w:t xml:space="preserve">Authorizations in the band 3.4-3.8 GHz for 5G/MFCN in France mainland have been issued by </w:t>
            </w:r>
            <w:proofErr w:type="spellStart"/>
            <w:r>
              <w:t>Arcep</w:t>
            </w:r>
            <w:proofErr w:type="spellEnd"/>
            <w:r>
              <w:t xml:space="preserve"> on 12</w:t>
            </w:r>
            <w:r w:rsidRPr="00C03038">
              <w:rPr>
                <w:vertAlign w:val="superscript"/>
              </w:rPr>
              <w:t>th</w:t>
            </w:r>
            <w:r w:rsidR="004B4187">
              <w:t xml:space="preserve"> November 2020. </w:t>
            </w:r>
            <w:r>
              <w:t xml:space="preserve">Taking into account the </w:t>
            </w:r>
            <w:r w:rsidR="004B4187">
              <w:t xml:space="preserve">additional </w:t>
            </w:r>
            <w:r>
              <w:t>concerns expressed by the civil aviation on the basis of the RTCA Report</w:t>
            </w:r>
            <w:bookmarkStart w:id="1" w:name="_Ref57881142"/>
            <w:r>
              <w:rPr>
                <w:rStyle w:val="FootnoteReference"/>
              </w:rPr>
              <w:footnoteReference w:id="2"/>
            </w:r>
            <w:bookmarkEnd w:id="1"/>
            <w:r>
              <w:t>,</w:t>
            </w:r>
            <w:r w:rsidR="004B4187">
              <w:t xml:space="preserve"> published on 8</w:t>
            </w:r>
            <w:r w:rsidR="004B4187" w:rsidRPr="004B4187">
              <w:rPr>
                <w:vertAlign w:val="superscript"/>
              </w:rPr>
              <w:t>th</w:t>
            </w:r>
            <w:r w:rsidR="004B4187">
              <w:t xml:space="preserve"> October and showing that some radio altimeters exhibit a low blocking level,</w:t>
            </w:r>
            <w:r>
              <w:t xml:space="preserve"> some immediate measures (see annex 1) have been defined </w:t>
            </w:r>
            <w:r w:rsidR="004B4187">
              <w:t xml:space="preserve">in France </w:t>
            </w:r>
            <w:r>
              <w:t xml:space="preserve">until the issue can be more thoroughly studied. </w:t>
            </w:r>
          </w:p>
          <w:p w14:paraId="5F6CD7EE" w14:textId="3FC155EE" w:rsidR="00412603" w:rsidRPr="00265F50" w:rsidRDefault="00412603" w:rsidP="00B16B97">
            <w:pPr>
              <w:pStyle w:val="ECCTabletext"/>
            </w:pPr>
          </w:p>
        </w:tc>
      </w:tr>
    </w:tbl>
    <w:p w14:paraId="637F709A" w14:textId="77777777" w:rsidR="001B0583" w:rsidRDefault="001B0583" w:rsidP="001B0583">
      <w:pPr>
        <w:pStyle w:val="ECCTablenote"/>
        <w:rPr>
          <w:rStyle w:val="ECCParagraph"/>
        </w:rPr>
      </w:pPr>
    </w:p>
    <w:p w14:paraId="56B404C1" w14:textId="77777777" w:rsidR="00432264" w:rsidRDefault="00231A0F" w:rsidP="00C03038">
      <w:pPr>
        <w:jc w:val="center"/>
        <w:rPr>
          <w:rStyle w:val="ECCParagraph"/>
          <w:b/>
        </w:rPr>
      </w:pPr>
      <w:r>
        <w:rPr>
          <w:rStyle w:val="ECCParagraph"/>
        </w:rPr>
        <w:br w:type="page"/>
      </w:r>
      <w:r w:rsidR="00C03038" w:rsidRPr="00C03038">
        <w:rPr>
          <w:rStyle w:val="ECCParagraph"/>
          <w:b/>
        </w:rPr>
        <w:lastRenderedPageBreak/>
        <w:t>ANNEX 1</w:t>
      </w:r>
      <w:r w:rsidR="00432264">
        <w:rPr>
          <w:rStyle w:val="ECCParagraph"/>
          <w:b/>
        </w:rPr>
        <w:t xml:space="preserve"> </w:t>
      </w:r>
    </w:p>
    <w:p w14:paraId="2B0FBA8F" w14:textId="6B02F1CF" w:rsidR="00231A0F" w:rsidRDefault="00C91984" w:rsidP="00C03038">
      <w:pPr>
        <w:jc w:val="center"/>
        <w:rPr>
          <w:rStyle w:val="ECCParagraph"/>
          <w:b/>
        </w:rPr>
      </w:pPr>
      <w:r>
        <w:rPr>
          <w:rStyle w:val="ECCParagraph"/>
          <w:b/>
        </w:rPr>
        <w:t>I</w:t>
      </w:r>
      <w:r w:rsidR="00C03038">
        <w:rPr>
          <w:rStyle w:val="ECCParagraph"/>
          <w:b/>
        </w:rPr>
        <w:t xml:space="preserve">mmediate measures for the protection of </w:t>
      </w:r>
      <w:proofErr w:type="spellStart"/>
      <w:r w:rsidR="00132395">
        <w:rPr>
          <w:rStyle w:val="ECCParagraph"/>
          <w:b/>
        </w:rPr>
        <w:t>radioaltimeters</w:t>
      </w:r>
      <w:proofErr w:type="spellEnd"/>
      <w:r w:rsidR="00432264">
        <w:rPr>
          <w:rStyle w:val="ECCParagraph"/>
          <w:b/>
        </w:rPr>
        <w:t xml:space="preserve"> (RA</w:t>
      </w:r>
      <w:r w:rsidR="00132395">
        <w:rPr>
          <w:rStyle w:val="ECCParagraph"/>
          <w:b/>
        </w:rPr>
        <w:t>)</w:t>
      </w:r>
    </w:p>
    <w:p w14:paraId="698EF07D" w14:textId="77777777" w:rsidR="00C03038" w:rsidRDefault="00C03038" w:rsidP="00C03038">
      <w:pPr>
        <w:jc w:val="center"/>
        <w:rPr>
          <w:rStyle w:val="ECCParagraph"/>
          <w:b/>
        </w:rPr>
      </w:pPr>
    </w:p>
    <w:p w14:paraId="4909771D" w14:textId="5EE11794" w:rsidR="00132395" w:rsidRPr="00132395" w:rsidRDefault="00132395" w:rsidP="00132395">
      <w:pPr>
        <w:pStyle w:val="ECCTabletext"/>
        <w:numPr>
          <w:ilvl w:val="0"/>
          <w:numId w:val="11"/>
        </w:numPr>
        <w:rPr>
          <w:b/>
        </w:rPr>
      </w:pPr>
      <w:r w:rsidRPr="00132395">
        <w:rPr>
          <w:b/>
        </w:rPr>
        <w:t>List of measures</w:t>
      </w:r>
    </w:p>
    <w:p w14:paraId="2BB87805" w14:textId="77777777" w:rsidR="00132395" w:rsidRDefault="00132395" w:rsidP="00132395">
      <w:pPr>
        <w:pStyle w:val="ECCTabletext"/>
        <w:ind w:left="720"/>
      </w:pPr>
    </w:p>
    <w:p w14:paraId="2109180A" w14:textId="41C32824" w:rsidR="00C03038" w:rsidRDefault="00C03038" w:rsidP="00C03038">
      <w:pPr>
        <w:pStyle w:val="ECCTabletext"/>
      </w:pPr>
      <w:r>
        <w:t>Th</w:t>
      </w:r>
      <w:r w:rsidR="00132395">
        <w:t>ree measures have been decided for the protection of radio altimeters</w:t>
      </w:r>
      <w:r w:rsidR="00432264">
        <w:t xml:space="preserve"> (RA)</w:t>
      </w:r>
      <w:r>
        <w:t>:</w:t>
      </w:r>
    </w:p>
    <w:p w14:paraId="23B5C55C" w14:textId="1EBC0019" w:rsidR="00132395" w:rsidRDefault="00132395" w:rsidP="00132395">
      <w:pPr>
        <w:pStyle w:val="ECCTabletext"/>
        <w:numPr>
          <w:ilvl w:val="0"/>
          <w:numId w:val="12"/>
        </w:numPr>
      </w:pPr>
      <w:r>
        <w:t xml:space="preserve">Operators must </w:t>
      </w:r>
      <w:r w:rsidR="00C03038">
        <w:t>i</w:t>
      </w:r>
      <w:r>
        <w:t>mplement only downward tilt</w:t>
      </w:r>
      <w:r w:rsidR="000F01EB">
        <w:t>ing</w:t>
      </w:r>
      <w:r>
        <w:t xml:space="preserve"> </w:t>
      </w:r>
    </w:p>
    <w:p w14:paraId="0D6F939E" w14:textId="7CDB721E" w:rsidR="00132395" w:rsidRDefault="00132395" w:rsidP="00132395">
      <w:pPr>
        <w:pStyle w:val="ECCTabletext"/>
        <w:numPr>
          <w:ilvl w:val="0"/>
          <w:numId w:val="12"/>
        </w:numPr>
      </w:pPr>
      <w:r>
        <w:t xml:space="preserve">Operators have </w:t>
      </w:r>
      <w:r w:rsidR="00C03038">
        <w:t>to take measures to avoid grat</w:t>
      </w:r>
      <w:r>
        <w:t>ing lobes as far as practicable</w:t>
      </w:r>
    </w:p>
    <w:p w14:paraId="74EC0B7A" w14:textId="6A4C2CC3" w:rsidR="00C03038" w:rsidRDefault="00132395" w:rsidP="00132395">
      <w:pPr>
        <w:pStyle w:val="ECCTabletext"/>
        <w:numPr>
          <w:ilvl w:val="0"/>
          <w:numId w:val="12"/>
        </w:numPr>
      </w:pPr>
      <w:r>
        <w:t>S</w:t>
      </w:r>
      <w:r w:rsidR="00C03038">
        <w:t xml:space="preserve">pecial protection zone have been defined around airports </w:t>
      </w:r>
    </w:p>
    <w:p w14:paraId="2BACD8E2" w14:textId="5FFE5A60" w:rsidR="00C03038" w:rsidRPr="00132395" w:rsidRDefault="00132395" w:rsidP="00132395">
      <w:pPr>
        <w:rPr>
          <w:rStyle w:val="ECCParagraph"/>
          <w:rFonts w:eastAsia="Times New Roman"/>
          <w:szCs w:val="16"/>
        </w:rPr>
      </w:pPr>
      <w:r w:rsidRPr="00132395">
        <w:rPr>
          <w:rStyle w:val="ECCParagraph"/>
          <w:rFonts w:eastAsia="Times New Roman"/>
          <w:szCs w:val="16"/>
        </w:rPr>
        <w:t>Measures</w:t>
      </w:r>
      <w:r>
        <w:rPr>
          <w:rStyle w:val="ECCParagraph"/>
          <w:rFonts w:eastAsia="Times New Roman"/>
          <w:szCs w:val="16"/>
        </w:rPr>
        <w:t xml:space="preserve"> 1 and 3 are verified by ANFR </w:t>
      </w:r>
      <w:proofErr w:type="gramStart"/>
      <w:r>
        <w:rPr>
          <w:rStyle w:val="ECCParagraph"/>
          <w:rFonts w:eastAsia="Times New Roman"/>
          <w:szCs w:val="16"/>
        </w:rPr>
        <w:t>on the basis of</w:t>
      </w:r>
      <w:proofErr w:type="gramEnd"/>
      <w:r>
        <w:rPr>
          <w:rStyle w:val="ECCParagraph"/>
          <w:rFonts w:eastAsia="Times New Roman"/>
          <w:szCs w:val="16"/>
        </w:rPr>
        <w:t xml:space="preserve"> the information provided by operators and in </w:t>
      </w:r>
      <w:r w:rsidR="00DC28F4">
        <w:rPr>
          <w:rStyle w:val="ECCParagraph"/>
          <w:rFonts w:eastAsia="Times New Roman"/>
          <w:szCs w:val="16"/>
        </w:rPr>
        <w:t>close cooperation with the Civil aviation and with the operators.</w:t>
      </w:r>
    </w:p>
    <w:p w14:paraId="063475FB" w14:textId="77777777" w:rsidR="00132395" w:rsidRDefault="00132395" w:rsidP="00132395">
      <w:pPr>
        <w:rPr>
          <w:rStyle w:val="ECCParagraph"/>
          <w:rFonts w:eastAsia="Times New Roman"/>
          <w:b/>
          <w:szCs w:val="16"/>
        </w:rPr>
      </w:pPr>
    </w:p>
    <w:p w14:paraId="71196D64" w14:textId="5F42B7D9" w:rsidR="00132395" w:rsidRDefault="000F01EB" w:rsidP="00132395">
      <w:pPr>
        <w:pStyle w:val="ECCTabletext"/>
        <w:numPr>
          <w:ilvl w:val="0"/>
          <w:numId w:val="11"/>
        </w:numPr>
        <w:rPr>
          <w:b/>
        </w:rPr>
      </w:pPr>
      <w:r>
        <w:rPr>
          <w:b/>
        </w:rPr>
        <w:t>De</w:t>
      </w:r>
      <w:r w:rsidR="00DC28F4">
        <w:rPr>
          <w:b/>
        </w:rPr>
        <w:t xml:space="preserve">finition of the </w:t>
      </w:r>
      <w:r>
        <w:rPr>
          <w:b/>
        </w:rPr>
        <w:t xml:space="preserve">protection </w:t>
      </w:r>
      <w:r w:rsidR="00DC28F4">
        <w:rPr>
          <w:b/>
        </w:rPr>
        <w:t>zones</w:t>
      </w:r>
    </w:p>
    <w:p w14:paraId="1D93F360" w14:textId="77777777" w:rsidR="000F01EB" w:rsidRDefault="000F01EB" w:rsidP="000F01EB">
      <w:pPr>
        <w:pStyle w:val="ECCTabletext"/>
        <w:rPr>
          <w:b/>
        </w:rPr>
      </w:pPr>
    </w:p>
    <w:p w14:paraId="4FEC60CC" w14:textId="24F21DF8" w:rsidR="000F01EB" w:rsidRDefault="000F01EB" w:rsidP="000F01EB">
      <w:pPr>
        <w:pStyle w:val="ECCTabletext"/>
      </w:pPr>
      <w:r>
        <w:t>Two kind of prot</w:t>
      </w:r>
      <w:r w:rsidR="00457EE4">
        <w:t>ection zones have been defined</w:t>
      </w:r>
      <w:r>
        <w:t>:</w:t>
      </w:r>
    </w:p>
    <w:p w14:paraId="3A4A516B" w14:textId="620A1AE4" w:rsidR="000F01EB" w:rsidRDefault="000F01EB" w:rsidP="000F01EB">
      <w:pPr>
        <w:pStyle w:val="ECCTabletext"/>
        <w:numPr>
          <w:ilvl w:val="0"/>
          <w:numId w:val="10"/>
        </w:numPr>
        <w:rPr>
          <w:lang w:val="en-US"/>
        </w:rPr>
      </w:pPr>
      <w:r w:rsidRPr="000F01EB">
        <w:rPr>
          <w:lang w:val="en-US"/>
        </w:rPr>
        <w:t>“zone</w:t>
      </w:r>
      <w:r w:rsidR="00D77254">
        <w:rPr>
          <w:lang w:val="en-US"/>
        </w:rPr>
        <w:t>s</w:t>
      </w:r>
      <w:r w:rsidRPr="000F01EB">
        <w:rPr>
          <w:lang w:val="en-US"/>
        </w:rPr>
        <w:t xml:space="preserve"> de </w:t>
      </w:r>
      <w:proofErr w:type="spellStart"/>
      <w:r w:rsidRPr="000F01EB">
        <w:rPr>
          <w:lang w:val="en-US"/>
        </w:rPr>
        <w:t>sécurité</w:t>
      </w:r>
      <w:proofErr w:type="spellEnd"/>
      <w:r w:rsidRPr="000F01EB">
        <w:rPr>
          <w:lang w:val="en-US"/>
        </w:rPr>
        <w:t xml:space="preserve">” (safety zone) around the airport for the protection of the </w:t>
      </w:r>
      <w:r w:rsidR="00223D57">
        <w:rPr>
          <w:lang w:val="en-US"/>
        </w:rPr>
        <w:t>RA</w:t>
      </w:r>
      <w:r w:rsidRPr="000F01EB">
        <w:rPr>
          <w:lang w:val="en-US"/>
        </w:rPr>
        <w:t xml:space="preserve"> </w:t>
      </w:r>
      <w:r>
        <w:rPr>
          <w:lang w:val="en-US"/>
        </w:rPr>
        <w:t>in the phase where the aircraft is below 200 ft (61 m), based on the following assumptions :</w:t>
      </w:r>
    </w:p>
    <w:p w14:paraId="0D71C75F" w14:textId="3B25014A" w:rsidR="000F01EB" w:rsidRDefault="000F01EB" w:rsidP="000F01EB">
      <w:pPr>
        <w:pStyle w:val="ECCTabletext"/>
        <w:numPr>
          <w:ilvl w:val="1"/>
          <w:numId w:val="10"/>
        </w:numPr>
        <w:rPr>
          <w:lang w:val="en-US"/>
        </w:rPr>
      </w:pPr>
      <w:r>
        <w:rPr>
          <w:lang w:val="en-US"/>
        </w:rPr>
        <w:t>3° slope with a tolerance of 0.375° (</w:t>
      </w:r>
      <w:proofErr w:type="spellStart"/>
      <w:r>
        <w:rPr>
          <w:lang w:val="en-US"/>
        </w:rPr>
        <w:t>ie</w:t>
      </w:r>
      <w:proofErr w:type="spellEnd"/>
      <w:r>
        <w:rPr>
          <w:lang w:val="en-US"/>
        </w:rPr>
        <w:t xml:space="preserve"> 2.625°)</w:t>
      </w:r>
      <w:r w:rsidR="004F4686">
        <w:rPr>
          <w:lang w:val="en-US"/>
        </w:rPr>
        <w:t>. Therefore the aircraft may be below 200 ft on a line correspond</w:t>
      </w:r>
      <w:r w:rsidR="00A17C8B">
        <w:rPr>
          <w:lang w:val="en-US"/>
        </w:rPr>
        <w:t>ing to the runway extended by 11</w:t>
      </w:r>
      <w:r w:rsidR="004F4686">
        <w:rPr>
          <w:lang w:val="en-US"/>
        </w:rPr>
        <w:t>30 m each side</w:t>
      </w:r>
      <w:r w:rsidR="00A17C8B">
        <w:rPr>
          <w:lang w:val="en-US"/>
        </w:rPr>
        <w:t xml:space="preserve"> (1330 m from the touchdown point)</w:t>
      </w:r>
      <w:r w:rsidR="004F4686">
        <w:rPr>
          <w:lang w:val="en-US"/>
        </w:rPr>
        <w:t>.</w:t>
      </w:r>
    </w:p>
    <w:p w14:paraId="7E19E686" w14:textId="0CFA3BB7" w:rsidR="000F01EB" w:rsidRDefault="000F01EB" w:rsidP="000F01EB">
      <w:pPr>
        <w:pStyle w:val="ECCTabletext"/>
        <w:numPr>
          <w:ilvl w:val="1"/>
          <w:numId w:val="10"/>
        </w:numPr>
        <w:rPr>
          <w:lang w:val="en-US"/>
        </w:rPr>
      </w:pPr>
      <w:r>
        <w:rPr>
          <w:lang w:val="en-US"/>
        </w:rPr>
        <w:t xml:space="preserve">Base station maximum </w:t>
      </w:r>
      <w:proofErr w:type="spellStart"/>
      <w:r>
        <w:rPr>
          <w:lang w:val="en-US"/>
        </w:rPr>
        <w:t>eirp</w:t>
      </w:r>
      <w:proofErr w:type="spellEnd"/>
      <w:r w:rsidR="004F4686">
        <w:rPr>
          <w:lang w:val="en-US"/>
        </w:rPr>
        <w:t xml:space="preserve">. </w:t>
      </w:r>
    </w:p>
    <w:p w14:paraId="6F9E79D2" w14:textId="7E1E496A" w:rsidR="000F01EB" w:rsidRDefault="000F01EB" w:rsidP="000F01EB">
      <w:pPr>
        <w:pStyle w:val="ECCTabletext"/>
        <w:numPr>
          <w:ilvl w:val="1"/>
          <w:numId w:val="10"/>
        </w:numPr>
        <w:rPr>
          <w:lang w:val="en-US"/>
        </w:rPr>
      </w:pPr>
      <w:r>
        <w:rPr>
          <w:lang w:val="en-US"/>
        </w:rPr>
        <w:t>6 dB safety margin</w:t>
      </w:r>
    </w:p>
    <w:p w14:paraId="0151AA96" w14:textId="2F90EFB0" w:rsidR="00432264" w:rsidRDefault="00432264" w:rsidP="000F01EB">
      <w:pPr>
        <w:pStyle w:val="ECCTabletext"/>
        <w:numPr>
          <w:ilvl w:val="1"/>
          <w:numId w:val="10"/>
        </w:numPr>
        <w:rPr>
          <w:lang w:val="en-US"/>
        </w:rPr>
      </w:pPr>
      <w:r>
        <w:rPr>
          <w:lang w:val="en-US"/>
        </w:rPr>
        <w:t xml:space="preserve">0 </w:t>
      </w:r>
      <w:proofErr w:type="spellStart"/>
      <w:r>
        <w:rPr>
          <w:lang w:val="en-US"/>
        </w:rPr>
        <w:t>dBi</w:t>
      </w:r>
      <w:proofErr w:type="spellEnd"/>
      <w:r>
        <w:rPr>
          <w:lang w:val="en-US"/>
        </w:rPr>
        <w:t xml:space="preserve"> maximum RA </w:t>
      </w:r>
      <w:r w:rsidR="00223D57">
        <w:rPr>
          <w:lang w:val="en-US"/>
        </w:rPr>
        <w:t>antenna gain below 3.8 GHz (RTCA Report)</w:t>
      </w:r>
    </w:p>
    <w:p w14:paraId="6AF3580C" w14:textId="3AA97EA5" w:rsidR="000F01EB" w:rsidRDefault="000F01EB" w:rsidP="000F01EB">
      <w:pPr>
        <w:pStyle w:val="ECCTabletext"/>
        <w:numPr>
          <w:ilvl w:val="1"/>
          <w:numId w:val="10"/>
        </w:numPr>
        <w:rPr>
          <w:lang w:val="en-US"/>
        </w:rPr>
      </w:pPr>
      <w:r>
        <w:rPr>
          <w:lang w:val="en-US"/>
        </w:rPr>
        <w:t>-19 dBm interference threshold (RTCA Report Cat.1</w:t>
      </w:r>
      <w:r w:rsidR="00873D3C">
        <w:rPr>
          <w:lang w:val="en-US"/>
        </w:rPr>
        <w:t xml:space="preserve"> @200 ft</w:t>
      </w:r>
      <w:r>
        <w:rPr>
          <w:lang w:val="en-US"/>
        </w:rPr>
        <w:t>)</w:t>
      </w:r>
    </w:p>
    <w:p w14:paraId="76D1A13C" w14:textId="2AA1469F" w:rsidR="004F4686" w:rsidRDefault="004F4686" w:rsidP="000F01EB">
      <w:pPr>
        <w:pStyle w:val="ECCTabletext"/>
        <w:numPr>
          <w:ilvl w:val="1"/>
          <w:numId w:val="10"/>
        </w:numPr>
        <w:rPr>
          <w:lang w:val="en-US"/>
        </w:rPr>
      </w:pPr>
      <w:r>
        <w:rPr>
          <w:lang w:val="en-US"/>
        </w:rPr>
        <w:t>The rectangular safety zone has a width on each side of the runway (protection distance) calculated with these assumptions and a length extended by 1330 m + the protection distance</w:t>
      </w:r>
    </w:p>
    <w:p w14:paraId="2A32B408" w14:textId="7355C2B3" w:rsidR="000F01EB" w:rsidRDefault="004F4686" w:rsidP="000F01EB">
      <w:pPr>
        <w:pStyle w:val="ECCTabletext"/>
        <w:numPr>
          <w:ilvl w:val="0"/>
          <w:numId w:val="10"/>
        </w:numPr>
        <w:rPr>
          <w:lang w:val="en-US"/>
        </w:rPr>
      </w:pPr>
      <w:r w:rsidDel="004F4686">
        <w:rPr>
          <w:lang w:val="en-US"/>
        </w:rPr>
        <w:t xml:space="preserve"> </w:t>
      </w:r>
      <w:r w:rsidR="000F01EB">
        <w:rPr>
          <w:lang w:val="en-US"/>
        </w:rPr>
        <w:t xml:space="preserve">“zones de precaution” (precautionary zone) on each side of the “zones de </w:t>
      </w:r>
      <w:proofErr w:type="spellStart"/>
      <w:r w:rsidR="000F01EB">
        <w:rPr>
          <w:lang w:val="en-US"/>
        </w:rPr>
        <w:t>sécurité</w:t>
      </w:r>
      <w:proofErr w:type="spellEnd"/>
      <w:r w:rsidR="000F01EB">
        <w:rPr>
          <w:lang w:val="en-US"/>
        </w:rPr>
        <w:t>” to protect the landing approach below 1000 ft (305 m), based on the following assumptions :</w:t>
      </w:r>
    </w:p>
    <w:p w14:paraId="760571EA" w14:textId="2670131B" w:rsidR="00432264" w:rsidRDefault="00432264" w:rsidP="00432264">
      <w:pPr>
        <w:pStyle w:val="ECCTabletext"/>
        <w:numPr>
          <w:ilvl w:val="1"/>
          <w:numId w:val="10"/>
        </w:numPr>
        <w:rPr>
          <w:lang w:val="en-US"/>
        </w:rPr>
      </w:pPr>
      <w:r>
        <w:rPr>
          <w:lang w:val="en-US"/>
        </w:rPr>
        <w:t>3° slope with a tolerance of 0.375° (</w:t>
      </w:r>
      <w:proofErr w:type="spellStart"/>
      <w:r>
        <w:rPr>
          <w:lang w:val="en-US"/>
        </w:rPr>
        <w:t>ie</w:t>
      </w:r>
      <w:proofErr w:type="spellEnd"/>
      <w:r>
        <w:rPr>
          <w:lang w:val="en-US"/>
        </w:rPr>
        <w:t xml:space="preserve"> 2.625°)</w:t>
      </w:r>
      <w:r w:rsidR="00A17C8B">
        <w:rPr>
          <w:lang w:val="en-US"/>
        </w:rPr>
        <w:t xml:space="preserve"> and a vertical margin of 80 m, </w:t>
      </w:r>
      <w:proofErr w:type="spellStart"/>
      <w:r w:rsidR="00A17C8B">
        <w:rPr>
          <w:lang w:val="en-US"/>
        </w:rPr>
        <w:t>ie</w:t>
      </w:r>
      <w:proofErr w:type="spellEnd"/>
      <w:r w:rsidR="00A17C8B">
        <w:rPr>
          <w:lang w:val="en-US"/>
        </w:rPr>
        <w:t>, the aircraft will be at 1000 ft from the ground at 8393 m from the touchdown point (8193 from runway edge)</w:t>
      </w:r>
    </w:p>
    <w:p w14:paraId="1DB7C2F6" w14:textId="1F7912F8" w:rsidR="00873D3C" w:rsidRDefault="004F4686" w:rsidP="00432264">
      <w:pPr>
        <w:pStyle w:val="ECCTabletext"/>
        <w:numPr>
          <w:ilvl w:val="1"/>
          <w:numId w:val="10"/>
        </w:numPr>
        <w:rPr>
          <w:lang w:val="en-US"/>
        </w:rPr>
      </w:pPr>
      <w:r>
        <w:rPr>
          <w:lang w:val="en-US"/>
        </w:rPr>
        <w:t>L</w:t>
      </w:r>
      <w:r w:rsidR="00F57502">
        <w:rPr>
          <w:lang w:val="en-US"/>
        </w:rPr>
        <w:t xml:space="preserve">ateral tolerance </w:t>
      </w:r>
      <w:r>
        <w:rPr>
          <w:lang w:val="en-US"/>
        </w:rPr>
        <w:t>assumed to be</w:t>
      </w:r>
      <w:r w:rsidR="00F57502">
        <w:rPr>
          <w:lang w:val="en-US"/>
        </w:rPr>
        <w:t xml:space="preserve"> 91 m</w:t>
      </w:r>
    </w:p>
    <w:p w14:paraId="49F0257A" w14:textId="4D8466C6" w:rsidR="00432264" w:rsidRDefault="00432264" w:rsidP="00432264">
      <w:pPr>
        <w:pStyle w:val="ECCTabletext"/>
        <w:numPr>
          <w:ilvl w:val="1"/>
          <w:numId w:val="10"/>
        </w:numPr>
        <w:rPr>
          <w:lang w:val="en-US"/>
        </w:rPr>
      </w:pPr>
      <w:r>
        <w:rPr>
          <w:lang w:val="en-US"/>
        </w:rPr>
        <w:t>Base station maximum TRP</w:t>
      </w:r>
    </w:p>
    <w:p w14:paraId="3D9E77DF" w14:textId="77777777" w:rsidR="00F57502" w:rsidRDefault="00F57502" w:rsidP="00432264">
      <w:pPr>
        <w:pStyle w:val="ECCTabletext"/>
        <w:numPr>
          <w:ilvl w:val="1"/>
          <w:numId w:val="10"/>
        </w:numPr>
        <w:rPr>
          <w:lang w:val="en-US"/>
        </w:rPr>
      </w:pPr>
      <w:r>
        <w:rPr>
          <w:lang w:val="en-US"/>
        </w:rPr>
        <w:t>BS antenna gain :</w:t>
      </w:r>
    </w:p>
    <w:p w14:paraId="026BB396" w14:textId="2B97A423" w:rsidR="00F57502" w:rsidRDefault="000E1A41" w:rsidP="00F57502">
      <w:pPr>
        <w:pStyle w:val="ECCTabletext"/>
        <w:numPr>
          <w:ilvl w:val="2"/>
          <w:numId w:val="10"/>
        </w:numPr>
        <w:rPr>
          <w:lang w:val="en-US"/>
        </w:rPr>
      </w:pPr>
      <w:r>
        <w:rPr>
          <w:lang w:val="en-US"/>
        </w:rPr>
        <w:t>Envelo</w:t>
      </w:r>
      <w:r w:rsidR="00F57502">
        <w:rPr>
          <w:lang w:val="en-US"/>
        </w:rPr>
        <w:t>pe provided by the operator</w:t>
      </w:r>
    </w:p>
    <w:p w14:paraId="69D5A570" w14:textId="036986F9" w:rsidR="000F01EB" w:rsidRDefault="00223D57" w:rsidP="00F57502">
      <w:pPr>
        <w:pStyle w:val="ECCTabletext"/>
        <w:numPr>
          <w:ilvl w:val="2"/>
          <w:numId w:val="10"/>
        </w:numPr>
        <w:rPr>
          <w:lang w:val="en-US"/>
        </w:rPr>
      </w:pPr>
      <w:r>
        <w:rPr>
          <w:lang w:val="en-US"/>
        </w:rPr>
        <w:t>In the absence of the envelope from the operator, the m</w:t>
      </w:r>
      <w:r w:rsidR="00432264">
        <w:rPr>
          <w:lang w:val="en-US"/>
        </w:rPr>
        <w:t>aximum grating</w:t>
      </w:r>
      <w:r>
        <w:rPr>
          <w:lang w:val="en-US"/>
        </w:rPr>
        <w:t xml:space="preserve"> lobes is taken as 18 </w:t>
      </w:r>
      <w:proofErr w:type="spellStart"/>
      <w:r>
        <w:rPr>
          <w:lang w:val="en-US"/>
        </w:rPr>
        <w:t>dBi</w:t>
      </w:r>
      <w:proofErr w:type="spellEnd"/>
      <w:r>
        <w:rPr>
          <w:lang w:val="en-US"/>
        </w:rPr>
        <w:t xml:space="preserve">, as per ITU-R draft characteristics for AAS in the band 3-6 GHz, 54° vertical </w:t>
      </w:r>
      <w:proofErr w:type="spellStart"/>
      <w:r>
        <w:rPr>
          <w:lang w:val="en-US"/>
        </w:rPr>
        <w:t>beamwidth</w:t>
      </w:r>
      <w:proofErr w:type="spellEnd"/>
      <w:r>
        <w:rPr>
          <w:lang w:val="en-US"/>
        </w:rPr>
        <w:t xml:space="preserve"> and 0.9 wavelength for V for rural and suburban macro stations (Att.4 of ITU-R WP5D Chairman Report), as well as within 3GPP</w:t>
      </w:r>
    </w:p>
    <w:p w14:paraId="0D2E6538" w14:textId="78075B0E" w:rsidR="00873D3C" w:rsidRDefault="00F57502" w:rsidP="00873D3C">
      <w:pPr>
        <w:pStyle w:val="ECCTabletext"/>
        <w:numPr>
          <w:ilvl w:val="1"/>
          <w:numId w:val="10"/>
        </w:numPr>
        <w:rPr>
          <w:lang w:val="en-US"/>
        </w:rPr>
      </w:pPr>
      <w:r>
        <w:rPr>
          <w:lang w:val="en-US"/>
        </w:rPr>
        <w:t>N</w:t>
      </w:r>
      <w:r w:rsidR="00873D3C">
        <w:rPr>
          <w:lang w:val="en-US"/>
        </w:rPr>
        <w:t>o safety margin</w:t>
      </w:r>
    </w:p>
    <w:p w14:paraId="47EDD3C2" w14:textId="77777777" w:rsidR="00873D3C" w:rsidRDefault="00873D3C" w:rsidP="00873D3C">
      <w:pPr>
        <w:pStyle w:val="ECCTabletext"/>
        <w:numPr>
          <w:ilvl w:val="1"/>
          <w:numId w:val="10"/>
        </w:numPr>
        <w:rPr>
          <w:lang w:val="en-US"/>
        </w:rPr>
      </w:pPr>
      <w:r>
        <w:rPr>
          <w:lang w:val="en-US"/>
        </w:rPr>
        <w:t xml:space="preserve">0 </w:t>
      </w:r>
      <w:proofErr w:type="spellStart"/>
      <w:r>
        <w:rPr>
          <w:lang w:val="en-US"/>
        </w:rPr>
        <w:t>dBi</w:t>
      </w:r>
      <w:proofErr w:type="spellEnd"/>
      <w:r>
        <w:rPr>
          <w:lang w:val="en-US"/>
        </w:rPr>
        <w:t xml:space="preserve"> maximum RA antenna gain below 3.8 GHz (RTCA Report)</w:t>
      </w:r>
    </w:p>
    <w:p w14:paraId="09E19F15" w14:textId="3D52EFA0" w:rsidR="00873D3C" w:rsidRDefault="00873D3C" w:rsidP="00873D3C">
      <w:pPr>
        <w:pStyle w:val="ECCTabletext"/>
        <w:numPr>
          <w:ilvl w:val="1"/>
          <w:numId w:val="10"/>
        </w:numPr>
        <w:rPr>
          <w:lang w:val="en-US"/>
        </w:rPr>
      </w:pPr>
      <w:r>
        <w:rPr>
          <w:lang w:val="en-US"/>
        </w:rPr>
        <w:t>-26 dBm interference threshold (RTCA Report Cat.1 @1000 ft), with logarithmic interpolation between 200 ft and 1000 ft</w:t>
      </w:r>
    </w:p>
    <w:p w14:paraId="14AE3EE8" w14:textId="4F996583" w:rsidR="00A17C8B" w:rsidRPr="00A17C8B" w:rsidRDefault="00A17C8B">
      <w:pPr>
        <w:pStyle w:val="ECCTabletext"/>
        <w:numPr>
          <w:ilvl w:val="1"/>
          <w:numId w:val="10"/>
        </w:numPr>
        <w:rPr>
          <w:lang w:val="en-US"/>
        </w:rPr>
      </w:pPr>
      <w:r>
        <w:rPr>
          <w:lang w:val="en-US"/>
        </w:rPr>
        <w:t>The rectangular precautionary zone has a width on each side of the runway calculated by adding the horizontal projection of the these assumptions and a length extended by 1330 m</w:t>
      </w:r>
      <w:r w:rsidR="00917966">
        <w:rPr>
          <w:lang w:val="en-US"/>
        </w:rPr>
        <w:t xml:space="preserve"> from touchdown (1130 from runway edge) </w:t>
      </w:r>
      <w:r>
        <w:rPr>
          <w:lang w:val="en-US"/>
        </w:rPr>
        <w:t xml:space="preserve"> + the protection distance</w:t>
      </w:r>
    </w:p>
    <w:p w14:paraId="559340EB" w14:textId="77777777" w:rsidR="00873D3C" w:rsidRDefault="00873D3C" w:rsidP="00873D3C">
      <w:pPr>
        <w:pStyle w:val="ECCTabletext"/>
        <w:rPr>
          <w:lang w:val="en-US"/>
        </w:rPr>
      </w:pPr>
    </w:p>
    <w:p w14:paraId="6FA03D6F" w14:textId="63E4E08D" w:rsidR="00F26D89" w:rsidRDefault="00F26D89" w:rsidP="00873D3C">
      <w:pPr>
        <w:pStyle w:val="ECCTabletext"/>
        <w:rPr>
          <w:lang w:val="en-US"/>
        </w:rPr>
      </w:pPr>
      <w:r>
        <w:rPr>
          <w:lang w:val="en-US"/>
        </w:rPr>
        <w:lastRenderedPageBreak/>
        <w:t xml:space="preserve">The precautionary zone does not apply in the case where calculations based on the antenna gain envelope provided by the operator </w:t>
      </w:r>
      <w:r w:rsidR="006375E7">
        <w:rPr>
          <w:lang w:val="en-US"/>
        </w:rPr>
        <w:t>and worst case location of BS outside the safety zone shows that the RA remains protected under the above assumptions.</w:t>
      </w:r>
    </w:p>
    <w:p w14:paraId="7161ACA7" w14:textId="77777777" w:rsidR="00F26D89" w:rsidRDefault="00F26D89" w:rsidP="00873D3C">
      <w:pPr>
        <w:pStyle w:val="ECCTabletext"/>
        <w:rPr>
          <w:lang w:val="en-US"/>
        </w:rPr>
      </w:pPr>
    </w:p>
    <w:p w14:paraId="31BF94AF" w14:textId="7C8E79BD" w:rsidR="00873D3C" w:rsidRDefault="00F57502" w:rsidP="00873D3C">
      <w:pPr>
        <w:pStyle w:val="ECCTabletext"/>
        <w:rPr>
          <w:lang w:val="en-US"/>
        </w:rPr>
      </w:pPr>
      <w:r>
        <w:rPr>
          <w:lang w:val="en-US"/>
        </w:rPr>
        <w:t>These two zones are described</w:t>
      </w:r>
      <w:r w:rsidR="000E1A41">
        <w:rPr>
          <w:lang w:val="en-US"/>
        </w:rPr>
        <w:t xml:space="preserve"> in figure 1 for the</w:t>
      </w:r>
      <w:r w:rsidR="004F4686">
        <w:rPr>
          <w:lang w:val="en-US"/>
        </w:rPr>
        <w:t xml:space="preserve"> following</w:t>
      </w:r>
      <w:r w:rsidR="000E1A41">
        <w:rPr>
          <w:lang w:val="en-US"/>
        </w:rPr>
        <w:t xml:space="preserve"> assumptions of 78 dBm </w:t>
      </w:r>
      <w:proofErr w:type="spellStart"/>
      <w:r w:rsidR="000E1A41">
        <w:rPr>
          <w:lang w:val="en-US"/>
        </w:rPr>
        <w:t>eirp</w:t>
      </w:r>
      <w:proofErr w:type="spellEnd"/>
      <w:r w:rsidR="000E1A41">
        <w:rPr>
          <w:lang w:val="en-US"/>
        </w:rPr>
        <w:t xml:space="preserve"> and 53 dBm TRP, and in the absence of any antenna gain envelope from the operator.</w:t>
      </w:r>
    </w:p>
    <w:p w14:paraId="72E62CCE" w14:textId="77777777" w:rsidR="000E1A41" w:rsidRDefault="000E1A41" w:rsidP="00873D3C">
      <w:pPr>
        <w:pStyle w:val="ECCTabletext"/>
        <w:rPr>
          <w:lang w:val="en-US"/>
        </w:rPr>
      </w:pPr>
    </w:p>
    <w:p w14:paraId="0351CF21" w14:textId="77777777" w:rsidR="000E1A41" w:rsidRPr="000F01EB" w:rsidRDefault="000E1A41" w:rsidP="00873D3C">
      <w:pPr>
        <w:pStyle w:val="ECCTabletext"/>
        <w:rPr>
          <w:lang w:val="en-US"/>
        </w:rPr>
      </w:pPr>
    </w:p>
    <w:p w14:paraId="02ED9FD5" w14:textId="2D92A47B" w:rsidR="00132395" w:rsidRDefault="000F01EB" w:rsidP="00132395">
      <w:pPr>
        <w:jc w:val="left"/>
        <w:rPr>
          <w:rStyle w:val="ECCParagraph"/>
          <w:rFonts w:eastAsia="Times New Roman"/>
          <w:b/>
          <w:szCs w:val="16"/>
        </w:rPr>
      </w:pPr>
      <w:r>
        <w:rPr>
          <w:rFonts w:ascii="Calibri" w:hAnsi="Calibri"/>
          <w:noProof/>
          <w:lang w:val="fr-FR" w:eastAsia="fr-FR"/>
        </w:rPr>
        <w:drawing>
          <wp:inline distT="0" distB="0" distL="0" distR="0" wp14:anchorId="6DBCCC8F" wp14:editId="7F008DE5">
            <wp:extent cx="5748655" cy="1025525"/>
            <wp:effectExtent l="0" t="0" r="4445" b="3175"/>
            <wp:docPr id="6" name="Image 6" descr="5G aeroport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G aeroport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8655" cy="1025525"/>
                    </a:xfrm>
                    <a:prstGeom prst="rect">
                      <a:avLst/>
                    </a:prstGeom>
                    <a:noFill/>
                    <a:ln>
                      <a:noFill/>
                    </a:ln>
                  </pic:spPr>
                </pic:pic>
              </a:graphicData>
            </a:graphic>
          </wp:inline>
        </w:drawing>
      </w:r>
    </w:p>
    <w:p w14:paraId="7483D4DD" w14:textId="657AE62D" w:rsidR="000E1A41" w:rsidRDefault="000E1A41" w:rsidP="000E1A41">
      <w:pPr>
        <w:jc w:val="center"/>
        <w:rPr>
          <w:rStyle w:val="ECCParagraph"/>
          <w:rFonts w:eastAsia="Times New Roman"/>
          <w:szCs w:val="16"/>
        </w:rPr>
      </w:pPr>
      <w:r>
        <w:rPr>
          <w:rStyle w:val="ECCParagraph"/>
          <w:rFonts w:eastAsia="Times New Roman"/>
          <w:szCs w:val="16"/>
        </w:rPr>
        <w:t xml:space="preserve">Figure </w:t>
      </w:r>
      <w:proofErr w:type="gramStart"/>
      <w:r>
        <w:rPr>
          <w:rStyle w:val="ECCParagraph"/>
          <w:rFonts w:eastAsia="Times New Roman"/>
          <w:szCs w:val="16"/>
        </w:rPr>
        <w:t>1 :</w:t>
      </w:r>
      <w:proofErr w:type="gramEnd"/>
      <w:r>
        <w:rPr>
          <w:rStyle w:val="ECCParagraph"/>
          <w:rFonts w:eastAsia="Times New Roman"/>
          <w:szCs w:val="16"/>
        </w:rPr>
        <w:t xml:space="preserve"> safety zone and precautionary zone</w:t>
      </w:r>
    </w:p>
    <w:p w14:paraId="26E7E1A4" w14:textId="77777777" w:rsidR="00EC5DA1" w:rsidRDefault="00EC5DA1" w:rsidP="000E1A41">
      <w:pPr>
        <w:jc w:val="center"/>
        <w:rPr>
          <w:rStyle w:val="ECCParagraph"/>
          <w:rFonts w:eastAsia="Times New Roman"/>
          <w:szCs w:val="16"/>
        </w:rPr>
      </w:pPr>
    </w:p>
    <w:p w14:paraId="1E0DEAB7" w14:textId="3138322F" w:rsidR="00EC5DA1" w:rsidRDefault="00EC5DA1" w:rsidP="00EC5DA1">
      <w:pPr>
        <w:pStyle w:val="ECCTabletext"/>
        <w:numPr>
          <w:ilvl w:val="0"/>
          <w:numId w:val="11"/>
        </w:numPr>
        <w:rPr>
          <w:b/>
        </w:rPr>
      </w:pPr>
      <w:r>
        <w:rPr>
          <w:b/>
        </w:rPr>
        <w:t>Impact of these immediate measures</w:t>
      </w:r>
    </w:p>
    <w:p w14:paraId="2CED9349" w14:textId="77777777" w:rsidR="00EC5DA1" w:rsidRDefault="00EC5DA1" w:rsidP="00EC5DA1">
      <w:pPr>
        <w:pStyle w:val="ECCTabletext"/>
        <w:rPr>
          <w:b/>
        </w:rPr>
      </w:pPr>
    </w:p>
    <w:p w14:paraId="53EA06AC" w14:textId="4D940D7A" w:rsidR="00EC5DA1" w:rsidRPr="00D77254" w:rsidRDefault="00D77254" w:rsidP="00EC5DA1">
      <w:pPr>
        <w:pStyle w:val="ECCTabletext"/>
      </w:pPr>
      <w:r>
        <w:t xml:space="preserve">For the time being, under these immediate measures, about 96% of 3.5 GHz 5G stations declared by the operators have been accepted. Some work is ongoing with each operator to take into account at best the envelope they declared in order to accept more stations in the precautionary zones. </w:t>
      </w:r>
    </w:p>
    <w:p w14:paraId="28C80FAB" w14:textId="77777777" w:rsidR="00EC5DA1" w:rsidRPr="000E1A41" w:rsidRDefault="00EC5DA1" w:rsidP="000E1A41">
      <w:pPr>
        <w:jc w:val="center"/>
        <w:rPr>
          <w:rStyle w:val="ECCParagraph"/>
          <w:rFonts w:eastAsia="Times New Roman"/>
          <w:szCs w:val="16"/>
        </w:rPr>
      </w:pPr>
    </w:p>
    <w:sectPr w:rsidR="00EC5DA1" w:rsidRPr="000E1A41" w:rsidSect="00797DEE">
      <w:headerReference w:type="even" r:id="rId10"/>
      <w:headerReference w:type="defaul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FBCDE" w14:textId="77777777" w:rsidR="00ED516C" w:rsidRDefault="00ED516C" w:rsidP="00DB17F9">
      <w:r>
        <w:separator/>
      </w:r>
    </w:p>
    <w:p w14:paraId="1BAD4A32" w14:textId="77777777" w:rsidR="00ED516C" w:rsidRDefault="00ED516C"/>
  </w:endnote>
  <w:endnote w:type="continuationSeparator" w:id="0">
    <w:p w14:paraId="54522B24" w14:textId="77777777" w:rsidR="00ED516C" w:rsidRDefault="00ED516C" w:rsidP="00DB17F9">
      <w:r>
        <w:continuationSeparator/>
      </w:r>
    </w:p>
    <w:p w14:paraId="6F4DF0A6" w14:textId="77777777" w:rsidR="00ED516C" w:rsidRDefault="00ED5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92EEA" w14:textId="77777777" w:rsidR="00ED516C" w:rsidRPr="00F51BD6" w:rsidRDefault="00ED516C" w:rsidP="00CD07E7">
      <w:pPr>
        <w:spacing w:before="120" w:after="0"/>
      </w:pPr>
      <w:r>
        <w:separator/>
      </w:r>
    </w:p>
  </w:footnote>
  <w:footnote w:type="continuationSeparator" w:id="0">
    <w:p w14:paraId="4F201938" w14:textId="77777777" w:rsidR="00ED516C" w:rsidRDefault="00ED516C" w:rsidP="00CD07E7">
      <w:pPr>
        <w:spacing w:before="120" w:after="0"/>
      </w:pPr>
      <w:r>
        <w:continuationSeparator/>
      </w:r>
    </w:p>
  </w:footnote>
  <w:footnote w:type="continuationNotice" w:id="1">
    <w:p w14:paraId="140F5395" w14:textId="77777777" w:rsidR="00ED516C" w:rsidRPr="00CD07E7" w:rsidRDefault="00ED516C" w:rsidP="00CD07E7">
      <w:pPr>
        <w:spacing w:before="120" w:after="0"/>
      </w:pPr>
    </w:p>
  </w:footnote>
  <w:footnote w:id="2">
    <w:p w14:paraId="28034F9B" w14:textId="1952C2DF" w:rsidR="00C03038" w:rsidRPr="00C03038" w:rsidRDefault="00C03038">
      <w:pPr>
        <w:pStyle w:val="FootnoteText"/>
        <w:rPr>
          <w:lang w:val="fr-FR"/>
        </w:rPr>
      </w:pPr>
      <w:r>
        <w:rPr>
          <w:rStyle w:val="FootnoteReference"/>
        </w:rPr>
        <w:footnoteRef/>
      </w:r>
      <w:r>
        <w:t xml:space="preserve"> </w:t>
      </w:r>
      <w:hyperlink r:id="rId1" w:history="1">
        <w:r w:rsidRPr="00B620B8">
          <w:rPr>
            <w:rStyle w:val="Hyperlink"/>
          </w:rPr>
          <w:t>https://www.rtca.org/wp-content/uploads/2020/10/SC-239-5G-Interference-Assessment-Report_274-20-PMC-2073_accepted_changes.pdf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45BD" w14:textId="77777777" w:rsidR="00E36601" w:rsidRPr="00AD1BE1" w:rsidRDefault="00102172" w:rsidP="00AD1BE1">
    <w:pPr>
      <w:pStyle w:val="ECCpageHeader"/>
    </w:pPr>
    <w:r w:rsidRPr="00AD1BE1">
      <w:t xml:space="preserve">ECC REPORT </w:t>
    </w:r>
    <w:r w:rsidR="00AD1BE1" w:rsidRPr="00AD1BE1">
      <w:t>&lt;No&gt;</w:t>
    </w:r>
    <w:r w:rsidR="00F56F62" w:rsidRPr="00AD1BE1">
      <w:t xml:space="preserve"> - </w:t>
    </w:r>
    <w:r w:rsidRPr="00AD1BE1">
      <w:t xml:space="preserve">Page </w:t>
    </w:r>
    <w:r w:rsidRPr="00AD1BE1">
      <w:fldChar w:fldCharType="begin"/>
    </w:r>
    <w:r w:rsidRPr="00AD1BE1">
      <w:instrText xml:space="preserve"> PAGE  \* Arabic  \* MERGEFORMAT </w:instrText>
    </w:r>
    <w:r w:rsidRPr="00AD1BE1">
      <w:fldChar w:fldCharType="separate"/>
    </w:r>
    <w:r w:rsidR="004C1A87">
      <w:rPr>
        <w:noProof/>
      </w:rPr>
      <w:t>1</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FF9A8" w14:textId="77777777" w:rsidR="00102172" w:rsidRPr="00714F0F" w:rsidRDefault="00102172" w:rsidP="00714F0F">
    <w:pPr>
      <w:pStyle w:val="ECCpageHeader"/>
    </w:pPr>
    <w:r w:rsidRPr="00714F0F">
      <w:tab/>
      <w:t xml:space="preserve">Page </w:t>
    </w:r>
    <w:r w:rsidRPr="00714F0F">
      <w:fldChar w:fldCharType="begin"/>
    </w:r>
    <w:r w:rsidRPr="00714F0F">
      <w:instrText xml:space="preserve"> PAGE  \* Arabic  \* MERGEFORMAT </w:instrText>
    </w:r>
    <w:r w:rsidRPr="00714F0F">
      <w:fldChar w:fldCharType="separate"/>
    </w:r>
    <w:r w:rsidR="009A4306">
      <w:rPr>
        <w:noProof/>
      </w:rPr>
      <w:t>4</w:t>
    </w:r>
    <w:r w:rsidRPr="00714F0F">
      <w:fldChar w:fldCharType="end"/>
    </w:r>
  </w:p>
  <w:p w14:paraId="74496E01" w14:textId="77777777" w:rsidR="00E11D7E" w:rsidRDefault="00E11D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3FC4"/>
    <w:multiLevelType w:val="hybridMultilevel"/>
    <w:tmpl w:val="EDC8948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A713A"/>
    <w:multiLevelType w:val="hybridMultilevel"/>
    <w:tmpl w:val="9F3AE6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263FE"/>
    <w:multiLevelType w:val="hybridMultilevel"/>
    <w:tmpl w:val="8CD8E3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FD269D"/>
    <w:multiLevelType w:val="hybridMultilevel"/>
    <w:tmpl w:val="3D401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FA5D96"/>
    <w:multiLevelType w:val="hybridMultilevel"/>
    <w:tmpl w:val="8CD8E3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9" w15:restartNumberingAfterBreak="0">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532EA"/>
    <w:multiLevelType w:val="hybridMultilevel"/>
    <w:tmpl w:val="5810E2A4"/>
    <w:lvl w:ilvl="0" w:tplc="20B4FF9A">
      <w:start w:val="1"/>
      <w:numFmt w:val="bullet"/>
      <w:lvlText w:val=""/>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4"/>
  </w:num>
  <w:num w:numId="2">
    <w:abstractNumId w:val="2"/>
  </w:num>
  <w:num w:numId="3">
    <w:abstractNumId w:val="12"/>
  </w:num>
  <w:num w:numId="4">
    <w:abstractNumId w:val="8"/>
  </w:num>
  <w:num w:numId="5">
    <w:abstractNumId w:val="10"/>
  </w:num>
  <w:num w:numId="6">
    <w:abstractNumId w:val="9"/>
  </w:num>
  <w:num w:numId="7">
    <w:abstractNumId w:val="11"/>
  </w:num>
  <w:num w:numId="8">
    <w:abstractNumId w:val="5"/>
  </w:num>
  <w:num w:numId="9">
    <w:abstractNumId w:val="5"/>
  </w:num>
  <w:num w:numId="10">
    <w:abstractNumId w:val="1"/>
  </w:num>
  <w:num w:numId="11">
    <w:abstractNumId w:val="7"/>
  </w:num>
  <w:num w:numId="12">
    <w:abstractNumId w:val="0"/>
  </w:num>
  <w:num w:numId="13">
    <w:abstractNumId w:val="3"/>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autoFormatOverride/>
  <w:styleLockQFSet/>
  <w:defaultTabStop w:val="567"/>
  <w:hyphenationZone w:val="425"/>
  <w:characterSpacingControl w:val="doNotCompress"/>
  <w:hdrShapeDefaults>
    <o:shapedefaults v:ext="edit" spidmax="6145">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F50"/>
    <w:rsid w:val="0001112E"/>
    <w:rsid w:val="00012E3B"/>
    <w:rsid w:val="00041A18"/>
    <w:rsid w:val="00043577"/>
    <w:rsid w:val="0004622B"/>
    <w:rsid w:val="00067793"/>
    <w:rsid w:val="00080D4D"/>
    <w:rsid w:val="00082DD7"/>
    <w:rsid w:val="00095620"/>
    <w:rsid w:val="000A3940"/>
    <w:rsid w:val="000B6D45"/>
    <w:rsid w:val="000C028F"/>
    <w:rsid w:val="000D1710"/>
    <w:rsid w:val="000D43BB"/>
    <w:rsid w:val="000E1A41"/>
    <w:rsid w:val="000E3E4D"/>
    <w:rsid w:val="000E42F5"/>
    <w:rsid w:val="000F01EB"/>
    <w:rsid w:val="000F0594"/>
    <w:rsid w:val="000F0CA8"/>
    <w:rsid w:val="000F24F5"/>
    <w:rsid w:val="000F2ED9"/>
    <w:rsid w:val="001006CA"/>
    <w:rsid w:val="00100F8B"/>
    <w:rsid w:val="00102172"/>
    <w:rsid w:val="00110652"/>
    <w:rsid w:val="00132395"/>
    <w:rsid w:val="001526A2"/>
    <w:rsid w:val="00154F16"/>
    <w:rsid w:val="00156314"/>
    <w:rsid w:val="00172B28"/>
    <w:rsid w:val="00183FE0"/>
    <w:rsid w:val="0018553F"/>
    <w:rsid w:val="001A01CA"/>
    <w:rsid w:val="001B0583"/>
    <w:rsid w:val="001C30A8"/>
    <w:rsid w:val="0020079A"/>
    <w:rsid w:val="00222F9E"/>
    <w:rsid w:val="00223D57"/>
    <w:rsid w:val="002302A9"/>
    <w:rsid w:val="00231A0F"/>
    <w:rsid w:val="00247B0B"/>
    <w:rsid w:val="00263FFB"/>
    <w:rsid w:val="00265F50"/>
    <w:rsid w:val="00274F84"/>
    <w:rsid w:val="0027787F"/>
    <w:rsid w:val="0028060B"/>
    <w:rsid w:val="0028120C"/>
    <w:rsid w:val="00283417"/>
    <w:rsid w:val="00295827"/>
    <w:rsid w:val="00295F16"/>
    <w:rsid w:val="00296C44"/>
    <w:rsid w:val="002A033F"/>
    <w:rsid w:val="002A3FE8"/>
    <w:rsid w:val="002C6DC3"/>
    <w:rsid w:val="002D1FA9"/>
    <w:rsid w:val="002D50A3"/>
    <w:rsid w:val="002E3124"/>
    <w:rsid w:val="002F70E6"/>
    <w:rsid w:val="003007C0"/>
    <w:rsid w:val="00307A79"/>
    <w:rsid w:val="0031002F"/>
    <w:rsid w:val="00315886"/>
    <w:rsid w:val="003204D5"/>
    <w:rsid w:val="00320ED0"/>
    <w:rsid w:val="00322E6A"/>
    <w:rsid w:val="003314A0"/>
    <w:rsid w:val="00381169"/>
    <w:rsid w:val="0038287C"/>
    <w:rsid w:val="0038358E"/>
    <w:rsid w:val="00387DDE"/>
    <w:rsid w:val="00391A01"/>
    <w:rsid w:val="003A0EB5"/>
    <w:rsid w:val="003A5711"/>
    <w:rsid w:val="003C64D9"/>
    <w:rsid w:val="003E2BD3"/>
    <w:rsid w:val="003E2E42"/>
    <w:rsid w:val="003E70E0"/>
    <w:rsid w:val="00403CE6"/>
    <w:rsid w:val="004110CA"/>
    <w:rsid w:val="0041160E"/>
    <w:rsid w:val="00412603"/>
    <w:rsid w:val="0042761F"/>
    <w:rsid w:val="00431162"/>
    <w:rsid w:val="00432264"/>
    <w:rsid w:val="00436775"/>
    <w:rsid w:val="00441EE0"/>
    <w:rsid w:val="00443482"/>
    <w:rsid w:val="00450308"/>
    <w:rsid w:val="00457AD1"/>
    <w:rsid w:val="00457EE4"/>
    <w:rsid w:val="0046427F"/>
    <w:rsid w:val="00485665"/>
    <w:rsid w:val="00491977"/>
    <w:rsid w:val="004A1329"/>
    <w:rsid w:val="004B4187"/>
    <w:rsid w:val="004C1A87"/>
    <w:rsid w:val="004C4A2E"/>
    <w:rsid w:val="004D4AEA"/>
    <w:rsid w:val="004E057E"/>
    <w:rsid w:val="004E44C8"/>
    <w:rsid w:val="004E53BE"/>
    <w:rsid w:val="004E7F82"/>
    <w:rsid w:val="004F3EA9"/>
    <w:rsid w:val="004F4686"/>
    <w:rsid w:val="00501992"/>
    <w:rsid w:val="005026AC"/>
    <w:rsid w:val="00510AE7"/>
    <w:rsid w:val="00520EFD"/>
    <w:rsid w:val="0053062A"/>
    <w:rsid w:val="00535050"/>
    <w:rsid w:val="00536F3C"/>
    <w:rsid w:val="0054260E"/>
    <w:rsid w:val="00542DE2"/>
    <w:rsid w:val="00550D79"/>
    <w:rsid w:val="005559AC"/>
    <w:rsid w:val="00555FB3"/>
    <w:rsid w:val="00557B5A"/>
    <w:rsid w:val="005611D0"/>
    <w:rsid w:val="00566BD4"/>
    <w:rsid w:val="00576411"/>
    <w:rsid w:val="00577CAF"/>
    <w:rsid w:val="00580223"/>
    <w:rsid w:val="00594186"/>
    <w:rsid w:val="005A05D1"/>
    <w:rsid w:val="005A53B8"/>
    <w:rsid w:val="005B202B"/>
    <w:rsid w:val="005B6F70"/>
    <w:rsid w:val="005C10EB"/>
    <w:rsid w:val="005C2301"/>
    <w:rsid w:val="005C5A96"/>
    <w:rsid w:val="005D371D"/>
    <w:rsid w:val="005E7495"/>
    <w:rsid w:val="00621C12"/>
    <w:rsid w:val="00623E18"/>
    <w:rsid w:val="00625A58"/>
    <w:rsid w:val="00625C5D"/>
    <w:rsid w:val="00635A22"/>
    <w:rsid w:val="006375E7"/>
    <w:rsid w:val="00642083"/>
    <w:rsid w:val="00642F08"/>
    <w:rsid w:val="00647BD1"/>
    <w:rsid w:val="0065550D"/>
    <w:rsid w:val="00664295"/>
    <w:rsid w:val="00665364"/>
    <w:rsid w:val="00667B35"/>
    <w:rsid w:val="006713EB"/>
    <w:rsid w:val="00673A9B"/>
    <w:rsid w:val="006876A8"/>
    <w:rsid w:val="00687F2C"/>
    <w:rsid w:val="006A3B77"/>
    <w:rsid w:val="006A49E3"/>
    <w:rsid w:val="006B156A"/>
    <w:rsid w:val="006B1EFD"/>
    <w:rsid w:val="006C14E4"/>
    <w:rsid w:val="006C6DA8"/>
    <w:rsid w:val="006C7F61"/>
    <w:rsid w:val="006D407F"/>
    <w:rsid w:val="006F0442"/>
    <w:rsid w:val="00700CA3"/>
    <w:rsid w:val="007038A2"/>
    <w:rsid w:val="00714F0F"/>
    <w:rsid w:val="007160BE"/>
    <w:rsid w:val="00722F65"/>
    <w:rsid w:val="007257CD"/>
    <w:rsid w:val="00734A4F"/>
    <w:rsid w:val="007414C6"/>
    <w:rsid w:val="00762BCC"/>
    <w:rsid w:val="00763BA3"/>
    <w:rsid w:val="00765B66"/>
    <w:rsid w:val="00767BB2"/>
    <w:rsid w:val="0077159C"/>
    <w:rsid w:val="007756E9"/>
    <w:rsid w:val="00776D23"/>
    <w:rsid w:val="00780376"/>
    <w:rsid w:val="00780EE3"/>
    <w:rsid w:val="00791AAC"/>
    <w:rsid w:val="00797D4C"/>
    <w:rsid w:val="00797DEE"/>
    <w:rsid w:val="007C0E7E"/>
    <w:rsid w:val="007C4098"/>
    <w:rsid w:val="007D17C5"/>
    <w:rsid w:val="007D52EC"/>
    <w:rsid w:val="007D7479"/>
    <w:rsid w:val="007E1A57"/>
    <w:rsid w:val="007F1CEE"/>
    <w:rsid w:val="00807C77"/>
    <w:rsid w:val="00837537"/>
    <w:rsid w:val="00842766"/>
    <w:rsid w:val="00854EBF"/>
    <w:rsid w:val="0086094D"/>
    <w:rsid w:val="0086731C"/>
    <w:rsid w:val="00872382"/>
    <w:rsid w:val="00873D3C"/>
    <w:rsid w:val="00886906"/>
    <w:rsid w:val="008912FE"/>
    <w:rsid w:val="008A245D"/>
    <w:rsid w:val="008A54FC"/>
    <w:rsid w:val="008B70CD"/>
    <w:rsid w:val="008D141C"/>
    <w:rsid w:val="008D2C13"/>
    <w:rsid w:val="008E6109"/>
    <w:rsid w:val="008F47AB"/>
    <w:rsid w:val="00907A34"/>
    <w:rsid w:val="009170EA"/>
    <w:rsid w:val="00917966"/>
    <w:rsid w:val="0092076F"/>
    <w:rsid w:val="00930439"/>
    <w:rsid w:val="00937AEB"/>
    <w:rsid w:val="009662E3"/>
    <w:rsid w:val="00966DD9"/>
    <w:rsid w:val="00986677"/>
    <w:rsid w:val="0099421C"/>
    <w:rsid w:val="009A2F3A"/>
    <w:rsid w:val="009A4306"/>
    <w:rsid w:val="009A7A45"/>
    <w:rsid w:val="009B16D6"/>
    <w:rsid w:val="009C3803"/>
    <w:rsid w:val="009D0571"/>
    <w:rsid w:val="009D2C13"/>
    <w:rsid w:val="009D3BA5"/>
    <w:rsid w:val="009D4BA1"/>
    <w:rsid w:val="009D7D5A"/>
    <w:rsid w:val="009E47EB"/>
    <w:rsid w:val="009F3A37"/>
    <w:rsid w:val="009F6EA2"/>
    <w:rsid w:val="00A02090"/>
    <w:rsid w:val="00A03731"/>
    <w:rsid w:val="00A061CE"/>
    <w:rsid w:val="00A076B5"/>
    <w:rsid w:val="00A17C8B"/>
    <w:rsid w:val="00A17F69"/>
    <w:rsid w:val="00A23870"/>
    <w:rsid w:val="00A274DB"/>
    <w:rsid w:val="00A41E1E"/>
    <w:rsid w:val="00A6411D"/>
    <w:rsid w:val="00A673EB"/>
    <w:rsid w:val="00A73298"/>
    <w:rsid w:val="00A751C0"/>
    <w:rsid w:val="00A95669"/>
    <w:rsid w:val="00A95ACB"/>
    <w:rsid w:val="00A97942"/>
    <w:rsid w:val="00AA079B"/>
    <w:rsid w:val="00AA086A"/>
    <w:rsid w:val="00AC0EA5"/>
    <w:rsid w:val="00AC2686"/>
    <w:rsid w:val="00AD1BE1"/>
    <w:rsid w:val="00AD7257"/>
    <w:rsid w:val="00AF0889"/>
    <w:rsid w:val="00AF2D0C"/>
    <w:rsid w:val="00AF4C0E"/>
    <w:rsid w:val="00B14E5E"/>
    <w:rsid w:val="00B16B97"/>
    <w:rsid w:val="00B25910"/>
    <w:rsid w:val="00B26973"/>
    <w:rsid w:val="00B30D3B"/>
    <w:rsid w:val="00B432D4"/>
    <w:rsid w:val="00B5315C"/>
    <w:rsid w:val="00B576D7"/>
    <w:rsid w:val="00B80892"/>
    <w:rsid w:val="00B82735"/>
    <w:rsid w:val="00B92306"/>
    <w:rsid w:val="00B92861"/>
    <w:rsid w:val="00BA7A69"/>
    <w:rsid w:val="00BB15E2"/>
    <w:rsid w:val="00BD28DF"/>
    <w:rsid w:val="00BD6876"/>
    <w:rsid w:val="00BE0B23"/>
    <w:rsid w:val="00BE2864"/>
    <w:rsid w:val="00BF5B85"/>
    <w:rsid w:val="00C00565"/>
    <w:rsid w:val="00C03038"/>
    <w:rsid w:val="00C076BF"/>
    <w:rsid w:val="00C212B5"/>
    <w:rsid w:val="00C25F81"/>
    <w:rsid w:val="00C27F02"/>
    <w:rsid w:val="00C32C20"/>
    <w:rsid w:val="00C44908"/>
    <w:rsid w:val="00C504F4"/>
    <w:rsid w:val="00C512DE"/>
    <w:rsid w:val="00C57E85"/>
    <w:rsid w:val="00C65BB4"/>
    <w:rsid w:val="00C8071C"/>
    <w:rsid w:val="00C816CB"/>
    <w:rsid w:val="00C82461"/>
    <w:rsid w:val="00C91984"/>
    <w:rsid w:val="00C91E3B"/>
    <w:rsid w:val="00CA07CC"/>
    <w:rsid w:val="00CA25B5"/>
    <w:rsid w:val="00CA4FCE"/>
    <w:rsid w:val="00CA5F8F"/>
    <w:rsid w:val="00CC5A6F"/>
    <w:rsid w:val="00CD07E7"/>
    <w:rsid w:val="00CE271A"/>
    <w:rsid w:val="00CE6FF5"/>
    <w:rsid w:val="00CF5245"/>
    <w:rsid w:val="00D06683"/>
    <w:rsid w:val="00D07B1A"/>
    <w:rsid w:val="00D1101B"/>
    <w:rsid w:val="00D1167E"/>
    <w:rsid w:val="00D234E7"/>
    <w:rsid w:val="00D30E46"/>
    <w:rsid w:val="00D3663D"/>
    <w:rsid w:val="00D4349F"/>
    <w:rsid w:val="00D47EF6"/>
    <w:rsid w:val="00D50AC8"/>
    <w:rsid w:val="00D56F04"/>
    <w:rsid w:val="00D60A44"/>
    <w:rsid w:val="00D7390F"/>
    <w:rsid w:val="00D74E6D"/>
    <w:rsid w:val="00D74F04"/>
    <w:rsid w:val="00D77254"/>
    <w:rsid w:val="00D90913"/>
    <w:rsid w:val="00D92BEC"/>
    <w:rsid w:val="00DA18F2"/>
    <w:rsid w:val="00DB17F9"/>
    <w:rsid w:val="00DC28F4"/>
    <w:rsid w:val="00DD5136"/>
    <w:rsid w:val="00DD6973"/>
    <w:rsid w:val="00DE5819"/>
    <w:rsid w:val="00DF2C67"/>
    <w:rsid w:val="00DF3AE2"/>
    <w:rsid w:val="00DF7D21"/>
    <w:rsid w:val="00E035C9"/>
    <w:rsid w:val="00E03771"/>
    <w:rsid w:val="00E059C5"/>
    <w:rsid w:val="00E11D7E"/>
    <w:rsid w:val="00E14334"/>
    <w:rsid w:val="00E2303A"/>
    <w:rsid w:val="00E343BD"/>
    <w:rsid w:val="00E348D9"/>
    <w:rsid w:val="00E36601"/>
    <w:rsid w:val="00E46600"/>
    <w:rsid w:val="00E60351"/>
    <w:rsid w:val="00E668CE"/>
    <w:rsid w:val="00E71AE7"/>
    <w:rsid w:val="00E752E6"/>
    <w:rsid w:val="00EA2ED5"/>
    <w:rsid w:val="00EA6088"/>
    <w:rsid w:val="00EC1A2C"/>
    <w:rsid w:val="00EC5DA1"/>
    <w:rsid w:val="00ED2C10"/>
    <w:rsid w:val="00ED516C"/>
    <w:rsid w:val="00F11542"/>
    <w:rsid w:val="00F212EB"/>
    <w:rsid w:val="00F23D13"/>
    <w:rsid w:val="00F26D89"/>
    <w:rsid w:val="00F32DEC"/>
    <w:rsid w:val="00F43E24"/>
    <w:rsid w:val="00F45561"/>
    <w:rsid w:val="00F465D3"/>
    <w:rsid w:val="00F51BD6"/>
    <w:rsid w:val="00F56F06"/>
    <w:rsid w:val="00F56F62"/>
    <w:rsid w:val="00F57502"/>
    <w:rsid w:val="00F62D48"/>
    <w:rsid w:val="00F73815"/>
    <w:rsid w:val="00F770A6"/>
    <w:rsid w:val="00F7770D"/>
    <w:rsid w:val="00F905E7"/>
    <w:rsid w:val="00F91FDD"/>
    <w:rsid w:val="00F93115"/>
    <w:rsid w:val="00FA4E32"/>
    <w:rsid w:val="00FA5792"/>
    <w:rsid w:val="00FB04BE"/>
    <w:rsid w:val="00FB200D"/>
    <w:rsid w:val="00FB3571"/>
    <w:rsid w:val="00FB4F1D"/>
    <w:rsid w:val="00FE7EEC"/>
    <w:rsid w:val="00FF0E5A"/>
    <w:rsid w:val="00FF243E"/>
    <w:rsid w:val="2B5A4590"/>
    <w:rsid w:val="760C6F61"/>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
    </o:shapedefaults>
    <o:shapelayout v:ext="edit">
      <o:idmap v:ext="edit" data="1"/>
    </o:shapelayout>
  </w:shapeDefaults>
  <w:decimalSymbol w:val="."/>
  <w:listSeparator w:val=","/>
  <w14:docId w14:val="41C373E8"/>
  <w15:docId w15:val="{B65AB18C-5D79-41B6-A6F9-E53AA622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semiHidden="1" w:uiPriority="31" w:qFormat="1"/>
    <w:lsdException w:name="Intense Reference" w:semiHidden="1" w:uiPriority="0"/>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rsid w:val="00714F0F"/>
    <w:rPr>
      <w:rFonts w:eastAsia="Calibri"/>
      <w:szCs w:val="22"/>
      <w:lang w:val="en-GB"/>
    </w:rPr>
  </w:style>
  <w:style w:type="paragraph" w:styleId="Heading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Header">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OC1">
    <w:name w:val="toc 1"/>
    <w:aliases w:val="ECC Index 1"/>
    <w:basedOn w:val="Normal"/>
    <w:link w:val="TOC1Char"/>
    <w:uiPriority w:val="39"/>
    <w:semiHidden/>
    <w:qFormat/>
    <w:rsid w:val="0038287C"/>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1526A2"/>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38287C"/>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1526A2"/>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DefaultParagraphFon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har">
    <w:name w:val="Signature Char"/>
    <w:basedOn w:val="DefaultParagraphFon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Strong"/>
    <w:uiPriority w:val="1"/>
    <w:qFormat/>
    <w:rsid w:val="0038287C"/>
    <w:rPr>
      <w:b/>
      <w:bCs/>
    </w:rPr>
  </w:style>
  <w:style w:type="character" w:styleId="Emphasis">
    <w:name w:val="Emphasis"/>
    <w:aliases w:val="ECC HL italics"/>
    <w:basedOn w:val="DefaultParagraphFont"/>
    <w:uiPriority w:val="1"/>
    <w:qFormat/>
    <w:rsid w:val="00DB17F9"/>
    <w:rPr>
      <w:i/>
    </w:rPr>
  </w:style>
  <w:style w:type="character" w:customStyle="1" w:styleId="TOC1Char">
    <w:name w:val="TOC 1 Char"/>
    <w:aliases w:val="ECC Index 1 Char"/>
    <w:basedOn w:val="DefaultParagraphFont"/>
    <w:link w:val="TOC1"/>
    <w:uiPriority w:val="39"/>
    <w:semiHidden/>
    <w:rsid w:val="00D3663D"/>
    <w:rPr>
      <w:rFonts w:eastAsia="Calibri"/>
      <w:b/>
      <w:noProof/>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38287C"/>
    <w:rPr>
      <w:iCs w:val="0"/>
      <w:bdr w:val="none" w:sz="0" w:space="0" w:color="auto"/>
      <w:shd w:val="solid" w:color="00FFFF" w:fill="auto"/>
      <w:lang w:val="en-GB"/>
    </w:rPr>
  </w:style>
  <w:style w:type="character" w:customStyle="1" w:styleId="ECCHLorange">
    <w:name w:val="ECC HL orange"/>
    <w:basedOn w:val="DefaultParagraphFont"/>
    <w:uiPriority w:val="1"/>
    <w:qFormat/>
    <w:rsid w:val="0038287C"/>
    <w:rPr>
      <w:bdr w:val="none" w:sz="0" w:space="0" w:color="auto"/>
      <w:shd w:val="solid" w:color="FFC000" w:fill="auto"/>
    </w:rPr>
  </w:style>
  <w:style w:type="character" w:customStyle="1" w:styleId="ECCHLblue">
    <w:name w:val="ECC HL blue"/>
    <w:basedOn w:val="DefaultParagraphFon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38287C"/>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DefaultParagraphFont"/>
    <w:link w:val="ECCLetterHead"/>
    <w:rsid w:val="00263FFB"/>
    <w:rPr>
      <w:rFonts w:eastAsia="Calibri"/>
      <w:b/>
      <w:sz w:val="22"/>
      <w:lang w:val="en-GB"/>
    </w:rPr>
  </w:style>
  <w:style w:type="character" w:customStyle="1" w:styleId="ECCHLmagenta">
    <w:name w:val="ECC HL magenta"/>
    <w:basedOn w:val="DefaultParagraphFont"/>
    <w:uiPriority w:val="1"/>
    <w:qFormat/>
    <w:rsid w:val="0038287C"/>
    <w:rPr>
      <w:color w:val="auto"/>
      <w:bdr w:val="none" w:sz="0" w:space="0" w:color="auto"/>
      <w:shd w:val="solid" w:color="FF3399" w:fill="auto"/>
      <w:lang w:val="en-GB"/>
    </w:rPr>
  </w:style>
  <w:style w:type="character" w:customStyle="1" w:styleId="ECCHLbrown">
    <w:name w:val="ECC HL brown"/>
    <w:basedOn w:val="DefaultParagraphFon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basedOn w:val="Heading1"/>
    <w:rsid w:val="00DB17F9"/>
    <w:pPr>
      <w:numPr>
        <w:numId w:val="0"/>
      </w:numPr>
      <w:tabs>
        <w:tab w:val="left" w:pos="0"/>
        <w:tab w:val="center" w:pos="4820"/>
        <w:tab w:val="right" w:pos="9639"/>
      </w:tabs>
    </w:pPr>
  </w:style>
  <w:style w:type="character" w:customStyle="1" w:styleId="ECCParagraph">
    <w:name w:val="ECC Paragraph"/>
    <w:basedOn w:val="DefaultParagraphFon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leGrid">
    <w:name w:val="Table Grid"/>
    <w:basedOn w:val="Table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DefaultParagraphFont"/>
    <w:link w:val="ECCBreak"/>
    <w:rsid w:val="0042761F"/>
    <w:rPr>
      <w:b/>
      <w:bCs/>
      <w:iCs/>
      <w:cap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rtca.org/wp-content/uploads/2020/10/SC-239-5G-Interference-Assessment-Report_274-20-PMC-2073_accepted_chang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E9BC-67E7-4F53-995C-8AE9EF54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Template>
  <TotalTime>28</TotalTime>
  <Pages>4</Pages>
  <Words>1049</Words>
  <Characters>5984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XXX(YY)XX - Source - Content</vt:lpstr>
    </vt:vector>
  </TitlesOfParts>
  <Manager>ECC</Manager>
  <Company>ECO</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ECC</dc:creator>
  <dc:description>This template is used as guidance to draft generic contributions to ECC groups</dc:description>
  <cp:lastModifiedBy>Steve Green</cp:lastModifiedBy>
  <cp:revision>9</cp:revision>
  <cp:lastPrinted>2016-10-04T00:55:00Z</cp:lastPrinted>
  <dcterms:created xsi:type="dcterms:W3CDTF">2020-12-03T17:58:00Z</dcterms:created>
  <dcterms:modified xsi:type="dcterms:W3CDTF">2020-12-14T14:20:00Z</dcterms:modified>
  <cp:category>protected templates</cp:category>
  <cp:contentStatus>Template ECC</cp:contentStatus>
</cp:coreProperties>
</file>