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81" w:type="dxa"/>
        <w:tblInd w:w="-72" w:type="dxa"/>
        <w:tblLayout w:type="fixed"/>
        <w:tblCellMar>
          <w:left w:w="70" w:type="dxa"/>
          <w:right w:w="70" w:type="dxa"/>
        </w:tblCellMar>
        <w:tblLook w:val="0000" w:firstRow="0" w:lastRow="0" w:firstColumn="0" w:lastColumn="0" w:noHBand="0" w:noVBand="0"/>
      </w:tblPr>
      <w:tblGrid>
        <w:gridCol w:w="1819"/>
        <w:gridCol w:w="3001"/>
        <w:gridCol w:w="4961"/>
      </w:tblGrid>
      <w:tr w:rsidR="004F3D96" w:rsidRPr="004F3D96" w:rsidTr="004F3D96">
        <w:trPr>
          <w:cantSplit/>
          <w:trHeight w:val="1560"/>
        </w:trPr>
        <w:tc>
          <w:tcPr>
            <w:tcW w:w="4820" w:type="dxa"/>
            <w:gridSpan w:val="2"/>
            <w:tcBorders>
              <w:top w:val="nil"/>
              <w:left w:val="nil"/>
              <w:bottom w:val="nil"/>
              <w:right w:val="nil"/>
            </w:tcBorders>
            <w:vAlign w:val="center"/>
          </w:tcPr>
          <w:p w:rsidR="004F3D96" w:rsidRPr="004F3D96" w:rsidRDefault="004F3D96" w:rsidP="004F3D96">
            <w:pPr>
              <w:tabs>
                <w:tab w:val="right" w:pos="4750"/>
              </w:tabs>
              <w:spacing w:before="120" w:after="60" w:line="240" w:lineRule="auto"/>
              <w:jc w:val="both"/>
              <w:rPr>
                <w:rFonts w:ascii="Arial" w:eastAsia="Calibri" w:hAnsi="Arial" w:cs="Times New Roman"/>
                <w:b/>
                <w:szCs w:val="20"/>
                <w:lang w:val="en-GB"/>
              </w:rPr>
            </w:pPr>
            <w:r w:rsidRPr="004F3D96">
              <w:rPr>
                <w:rFonts w:ascii="Arial" w:eastAsia="Calibri" w:hAnsi="Arial" w:cs="Times New Roman"/>
                <w:b/>
                <w:noProof/>
                <w:szCs w:val="20"/>
                <w:lang w:eastAsia="da-DK"/>
              </w:rPr>
              <w:drawing>
                <wp:inline distT="0" distB="0" distL="0" distR="0" wp14:anchorId="15C23FF9" wp14:editId="581CF398">
                  <wp:extent cx="1617980" cy="82804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7980" cy="828040"/>
                          </a:xfrm>
                          <a:prstGeom prst="rect">
                            <a:avLst/>
                          </a:prstGeom>
                          <a:noFill/>
                          <a:ln>
                            <a:noFill/>
                          </a:ln>
                        </pic:spPr>
                      </pic:pic>
                    </a:graphicData>
                  </a:graphic>
                </wp:inline>
              </w:drawing>
            </w:r>
            <w:r w:rsidRPr="004F3D96">
              <w:rPr>
                <w:rFonts w:ascii="Arial" w:eastAsia="Calibri" w:hAnsi="Arial" w:cs="Times New Roman"/>
                <w:b/>
                <w:szCs w:val="20"/>
                <w:lang w:val="en-GB"/>
              </w:rPr>
              <w:t>Plenary</w:t>
            </w:r>
          </w:p>
        </w:tc>
        <w:tc>
          <w:tcPr>
            <w:tcW w:w="4961" w:type="dxa"/>
            <w:tcBorders>
              <w:top w:val="nil"/>
              <w:left w:val="nil"/>
              <w:bottom w:val="nil"/>
              <w:right w:val="nil"/>
            </w:tcBorders>
          </w:tcPr>
          <w:p w:rsidR="004F3D96" w:rsidRPr="004F3D96" w:rsidRDefault="004F3D96" w:rsidP="00507ECE">
            <w:pPr>
              <w:tabs>
                <w:tab w:val="right" w:pos="4750"/>
              </w:tabs>
              <w:spacing w:before="120" w:after="60" w:line="240" w:lineRule="auto"/>
              <w:jc w:val="both"/>
              <w:rPr>
                <w:rFonts w:ascii="Arial" w:eastAsia="Calibri" w:hAnsi="Arial" w:cs="Times New Roman"/>
                <w:b/>
                <w:szCs w:val="20"/>
                <w:lang w:val="en-GB"/>
              </w:rPr>
            </w:pPr>
            <w:r w:rsidRPr="004F3D96">
              <w:rPr>
                <w:rFonts w:ascii="Arial" w:eastAsia="Calibri" w:hAnsi="Arial" w:cs="Times New Roman"/>
                <w:b/>
                <w:szCs w:val="20"/>
                <w:lang w:val="en-GB"/>
              </w:rPr>
              <w:tab/>
              <w:t>Doc. ECC(1</w:t>
            </w:r>
            <w:r>
              <w:rPr>
                <w:rFonts w:ascii="Arial" w:eastAsia="Calibri" w:hAnsi="Arial" w:cs="Times New Roman"/>
                <w:b/>
                <w:szCs w:val="20"/>
                <w:lang w:val="en-GB"/>
              </w:rPr>
              <w:t>8</w:t>
            </w:r>
            <w:r w:rsidRPr="004F3D96">
              <w:rPr>
                <w:rFonts w:ascii="Arial" w:eastAsia="Calibri" w:hAnsi="Arial" w:cs="Times New Roman"/>
                <w:b/>
                <w:szCs w:val="20"/>
                <w:lang w:val="en-GB"/>
              </w:rPr>
              <w:t>)</w:t>
            </w:r>
            <w:r w:rsidR="00507ECE">
              <w:rPr>
                <w:rFonts w:ascii="Arial" w:eastAsia="Calibri" w:hAnsi="Arial" w:cs="Times New Roman"/>
                <w:b/>
                <w:szCs w:val="20"/>
                <w:lang w:val="en-GB"/>
              </w:rPr>
              <w:t>056</w:t>
            </w:r>
          </w:p>
        </w:tc>
      </w:tr>
      <w:tr w:rsidR="004F3D96" w:rsidRPr="004F3D96" w:rsidTr="004F3D96">
        <w:tblPrEx>
          <w:tblCellMar>
            <w:left w:w="108" w:type="dxa"/>
            <w:right w:w="108" w:type="dxa"/>
          </w:tblCellMar>
        </w:tblPrEx>
        <w:trPr>
          <w:cantSplit/>
          <w:trHeight w:val="405"/>
        </w:trPr>
        <w:tc>
          <w:tcPr>
            <w:tcW w:w="9781" w:type="dxa"/>
            <w:gridSpan w:val="3"/>
            <w:tcBorders>
              <w:top w:val="nil"/>
              <w:left w:val="nil"/>
              <w:bottom w:val="nil"/>
              <w:right w:val="nil"/>
            </w:tcBorders>
            <w:vAlign w:val="center"/>
          </w:tcPr>
          <w:p w:rsidR="004F3D96" w:rsidRPr="004F3D96" w:rsidRDefault="004F3D96" w:rsidP="001F27FB">
            <w:pPr>
              <w:tabs>
                <w:tab w:val="right" w:pos="4750"/>
              </w:tabs>
              <w:spacing w:before="120" w:after="60" w:line="240" w:lineRule="auto"/>
              <w:jc w:val="both"/>
              <w:rPr>
                <w:rFonts w:ascii="Arial" w:eastAsia="Calibri" w:hAnsi="Arial" w:cs="Times New Roman"/>
                <w:b/>
                <w:szCs w:val="20"/>
                <w:lang w:val="en-GB"/>
              </w:rPr>
            </w:pPr>
            <w:r w:rsidRPr="004F3D96">
              <w:rPr>
                <w:rFonts w:ascii="Arial" w:eastAsia="Calibri" w:hAnsi="Arial" w:cs="Times New Roman"/>
                <w:b/>
                <w:szCs w:val="20"/>
                <w:lang w:val="en-GB"/>
              </w:rPr>
              <w:t>4</w:t>
            </w:r>
            <w:r w:rsidR="001F27FB">
              <w:rPr>
                <w:rFonts w:ascii="Arial" w:eastAsia="Calibri" w:hAnsi="Arial" w:cs="Times New Roman"/>
                <w:b/>
                <w:szCs w:val="20"/>
                <w:lang w:val="en-GB"/>
              </w:rPr>
              <w:t>8</w:t>
            </w:r>
            <w:r w:rsidRPr="004F3D96">
              <w:rPr>
                <w:rFonts w:ascii="Arial" w:eastAsia="Calibri" w:hAnsi="Arial" w:cs="Times New Roman"/>
                <w:b/>
                <w:szCs w:val="20"/>
                <w:vertAlign w:val="superscript"/>
                <w:lang w:val="en-GB"/>
              </w:rPr>
              <w:t>th</w:t>
            </w:r>
            <w:r w:rsidRPr="004F3D96">
              <w:rPr>
                <w:rFonts w:ascii="Arial" w:eastAsia="Calibri" w:hAnsi="Arial" w:cs="Times New Roman"/>
                <w:b/>
                <w:szCs w:val="20"/>
                <w:lang w:val="en-GB"/>
              </w:rPr>
              <w:t xml:space="preserve"> Meeting</w:t>
            </w:r>
          </w:p>
        </w:tc>
      </w:tr>
      <w:tr w:rsidR="004F3D96" w:rsidRPr="004F3D96" w:rsidTr="004F3D96">
        <w:tblPrEx>
          <w:tblCellMar>
            <w:left w:w="108" w:type="dxa"/>
            <w:right w:w="108" w:type="dxa"/>
          </w:tblCellMar>
        </w:tblPrEx>
        <w:trPr>
          <w:cantSplit/>
          <w:trHeight w:val="405"/>
        </w:trPr>
        <w:tc>
          <w:tcPr>
            <w:tcW w:w="9781" w:type="dxa"/>
            <w:gridSpan w:val="3"/>
            <w:tcBorders>
              <w:top w:val="nil"/>
              <w:left w:val="nil"/>
              <w:bottom w:val="nil"/>
              <w:right w:val="nil"/>
            </w:tcBorders>
            <w:vAlign w:val="center"/>
          </w:tcPr>
          <w:p w:rsidR="004F3D96" w:rsidRPr="004F3D96" w:rsidRDefault="001F27FB" w:rsidP="001F27FB">
            <w:pPr>
              <w:tabs>
                <w:tab w:val="right" w:pos="4750"/>
              </w:tabs>
              <w:spacing w:before="120" w:after="60" w:line="240" w:lineRule="auto"/>
              <w:jc w:val="both"/>
              <w:rPr>
                <w:rFonts w:ascii="Arial" w:eastAsia="Calibri" w:hAnsi="Arial" w:cs="Times New Roman"/>
                <w:b/>
                <w:szCs w:val="20"/>
                <w:lang w:val="en-GB"/>
              </w:rPr>
            </w:pPr>
            <w:r>
              <w:rPr>
                <w:rFonts w:ascii="Arial" w:eastAsia="Calibri" w:hAnsi="Arial" w:cs="Times New Roman"/>
                <w:b/>
                <w:szCs w:val="20"/>
                <w:lang w:val="en-GB"/>
              </w:rPr>
              <w:t>Rome</w:t>
            </w:r>
            <w:r w:rsidR="004F3D96" w:rsidRPr="004F3D96">
              <w:rPr>
                <w:rFonts w:ascii="Arial" w:eastAsia="Calibri" w:hAnsi="Arial" w:cs="Times New Roman"/>
                <w:b/>
                <w:szCs w:val="20"/>
                <w:lang w:val="en-GB"/>
              </w:rPr>
              <w:t xml:space="preserve">, </w:t>
            </w:r>
            <w:r>
              <w:rPr>
                <w:rFonts w:ascii="Arial" w:eastAsia="Calibri" w:hAnsi="Arial" w:cs="Times New Roman"/>
                <w:b/>
                <w:szCs w:val="20"/>
                <w:lang w:val="en-GB"/>
              </w:rPr>
              <w:t xml:space="preserve">3-6 July </w:t>
            </w:r>
            <w:r w:rsidR="004F3D96" w:rsidRPr="004F3D96">
              <w:rPr>
                <w:rFonts w:ascii="Arial" w:eastAsia="Calibri" w:hAnsi="Arial" w:cs="Times New Roman"/>
                <w:b/>
                <w:szCs w:val="20"/>
                <w:lang w:val="en-GB"/>
              </w:rPr>
              <w:t>201</w:t>
            </w:r>
            <w:r w:rsidR="004F3D96">
              <w:rPr>
                <w:rFonts w:ascii="Arial" w:eastAsia="Calibri" w:hAnsi="Arial" w:cs="Times New Roman"/>
                <w:b/>
                <w:szCs w:val="20"/>
                <w:lang w:val="en-GB"/>
              </w:rPr>
              <w:t>8</w:t>
            </w:r>
          </w:p>
        </w:tc>
      </w:tr>
      <w:tr w:rsidR="004F3D96" w:rsidRPr="004F3D96" w:rsidTr="004F3D96">
        <w:tblPrEx>
          <w:tblCellMar>
            <w:left w:w="108" w:type="dxa"/>
            <w:right w:w="108" w:type="dxa"/>
          </w:tblCellMar>
        </w:tblPrEx>
        <w:trPr>
          <w:cantSplit/>
          <w:trHeight w:hRule="exact" w:val="79"/>
        </w:trPr>
        <w:tc>
          <w:tcPr>
            <w:tcW w:w="9781" w:type="dxa"/>
            <w:gridSpan w:val="3"/>
            <w:tcBorders>
              <w:top w:val="nil"/>
              <w:left w:val="nil"/>
              <w:bottom w:val="nil"/>
              <w:right w:val="nil"/>
            </w:tcBorders>
            <w:vAlign w:val="center"/>
          </w:tcPr>
          <w:p w:rsidR="004F3D96" w:rsidRPr="004F3D96" w:rsidRDefault="004F3D96" w:rsidP="004F3D96">
            <w:pPr>
              <w:tabs>
                <w:tab w:val="right" w:pos="4750"/>
              </w:tabs>
              <w:spacing w:before="120" w:after="60" w:line="240" w:lineRule="auto"/>
              <w:jc w:val="both"/>
              <w:rPr>
                <w:rFonts w:ascii="Arial" w:eastAsia="Calibri" w:hAnsi="Arial" w:cs="Times New Roman"/>
                <w:b/>
                <w:szCs w:val="20"/>
                <w:lang w:val="en-GB"/>
              </w:rPr>
            </w:pPr>
          </w:p>
        </w:tc>
      </w:tr>
      <w:tr w:rsidR="004F3D96" w:rsidRPr="004F3D96" w:rsidTr="004F3D96">
        <w:tblPrEx>
          <w:tblCellMar>
            <w:left w:w="108" w:type="dxa"/>
            <w:right w:w="108" w:type="dxa"/>
          </w:tblCellMar>
        </w:tblPrEx>
        <w:trPr>
          <w:cantSplit/>
          <w:trHeight w:val="405"/>
        </w:trPr>
        <w:tc>
          <w:tcPr>
            <w:tcW w:w="1819" w:type="dxa"/>
            <w:tcBorders>
              <w:top w:val="nil"/>
              <w:left w:val="nil"/>
              <w:bottom w:val="nil"/>
              <w:right w:val="nil"/>
            </w:tcBorders>
            <w:vAlign w:val="center"/>
          </w:tcPr>
          <w:p w:rsidR="004F3D96" w:rsidRPr="004F3D96" w:rsidRDefault="004F3D96" w:rsidP="004F3D96">
            <w:pPr>
              <w:tabs>
                <w:tab w:val="right" w:pos="4750"/>
              </w:tabs>
              <w:spacing w:before="120" w:after="60" w:line="240" w:lineRule="auto"/>
              <w:jc w:val="both"/>
              <w:rPr>
                <w:rFonts w:ascii="Arial" w:eastAsia="Calibri" w:hAnsi="Arial" w:cs="Times New Roman"/>
                <w:b/>
                <w:szCs w:val="20"/>
                <w:lang w:val="en-GB"/>
              </w:rPr>
            </w:pPr>
            <w:r w:rsidRPr="004F3D96">
              <w:rPr>
                <w:rFonts w:ascii="Arial" w:eastAsia="Calibri" w:hAnsi="Arial" w:cs="Times New Roman"/>
                <w:b/>
                <w:szCs w:val="20"/>
                <w:lang w:val="en-GB"/>
              </w:rPr>
              <w:t xml:space="preserve">Date issued: </w:t>
            </w:r>
          </w:p>
        </w:tc>
        <w:tc>
          <w:tcPr>
            <w:tcW w:w="7962" w:type="dxa"/>
            <w:gridSpan w:val="2"/>
            <w:tcBorders>
              <w:top w:val="nil"/>
              <w:left w:val="nil"/>
              <w:bottom w:val="nil"/>
              <w:right w:val="nil"/>
            </w:tcBorders>
            <w:vAlign w:val="center"/>
          </w:tcPr>
          <w:p w:rsidR="004F3D96" w:rsidRPr="004F3D96" w:rsidRDefault="004F3D96" w:rsidP="001F27FB">
            <w:pPr>
              <w:tabs>
                <w:tab w:val="right" w:pos="4750"/>
              </w:tabs>
              <w:spacing w:before="120" w:after="60" w:line="240" w:lineRule="auto"/>
              <w:jc w:val="both"/>
              <w:rPr>
                <w:rFonts w:ascii="Arial" w:eastAsia="Calibri" w:hAnsi="Arial" w:cs="Times New Roman"/>
                <w:b/>
                <w:szCs w:val="20"/>
                <w:lang w:val="en-GB"/>
              </w:rPr>
            </w:pPr>
            <w:r>
              <w:rPr>
                <w:rFonts w:ascii="Arial" w:eastAsia="Calibri" w:hAnsi="Arial" w:cs="Times New Roman"/>
                <w:b/>
                <w:szCs w:val="20"/>
                <w:lang w:val="en-GB"/>
              </w:rPr>
              <w:t>2</w:t>
            </w:r>
            <w:r w:rsidR="001F27FB">
              <w:rPr>
                <w:rFonts w:ascii="Arial" w:eastAsia="Calibri" w:hAnsi="Arial" w:cs="Times New Roman"/>
                <w:b/>
                <w:szCs w:val="20"/>
                <w:lang w:val="en-GB"/>
              </w:rPr>
              <w:t>7</w:t>
            </w:r>
            <w:r>
              <w:rPr>
                <w:rFonts w:ascii="Arial" w:eastAsia="Calibri" w:hAnsi="Arial" w:cs="Times New Roman"/>
                <w:b/>
                <w:szCs w:val="20"/>
                <w:lang w:val="en-GB"/>
              </w:rPr>
              <w:t xml:space="preserve"> </w:t>
            </w:r>
            <w:r w:rsidR="001F27FB">
              <w:rPr>
                <w:rFonts w:ascii="Arial" w:eastAsia="Calibri" w:hAnsi="Arial" w:cs="Times New Roman"/>
                <w:b/>
                <w:szCs w:val="20"/>
                <w:lang w:val="en-GB"/>
              </w:rPr>
              <w:t>June</w:t>
            </w:r>
            <w:r>
              <w:rPr>
                <w:rFonts w:ascii="Arial" w:eastAsia="Calibri" w:hAnsi="Arial" w:cs="Times New Roman"/>
                <w:b/>
                <w:szCs w:val="20"/>
                <w:lang w:val="en-GB"/>
              </w:rPr>
              <w:t xml:space="preserve"> </w:t>
            </w:r>
            <w:r w:rsidRPr="004F3D96">
              <w:rPr>
                <w:rFonts w:ascii="Arial" w:eastAsia="Calibri" w:hAnsi="Arial" w:cs="Times New Roman"/>
                <w:b/>
                <w:szCs w:val="20"/>
                <w:lang w:val="en-GB"/>
              </w:rPr>
              <w:t>201</w:t>
            </w:r>
            <w:r>
              <w:rPr>
                <w:rFonts w:ascii="Arial" w:eastAsia="Calibri" w:hAnsi="Arial" w:cs="Times New Roman"/>
                <w:b/>
                <w:szCs w:val="20"/>
                <w:lang w:val="en-GB"/>
              </w:rPr>
              <w:t>8</w:t>
            </w:r>
          </w:p>
        </w:tc>
      </w:tr>
      <w:tr w:rsidR="004F3D96" w:rsidRPr="004F3D96" w:rsidTr="004F3D96">
        <w:tblPrEx>
          <w:tblCellMar>
            <w:left w:w="108" w:type="dxa"/>
            <w:right w:w="108" w:type="dxa"/>
          </w:tblCellMar>
        </w:tblPrEx>
        <w:trPr>
          <w:cantSplit/>
          <w:trHeight w:val="405"/>
        </w:trPr>
        <w:tc>
          <w:tcPr>
            <w:tcW w:w="1819" w:type="dxa"/>
            <w:tcBorders>
              <w:top w:val="nil"/>
              <w:left w:val="nil"/>
              <w:bottom w:val="nil"/>
              <w:right w:val="nil"/>
            </w:tcBorders>
            <w:vAlign w:val="center"/>
          </w:tcPr>
          <w:p w:rsidR="004F3D96" w:rsidRPr="004F3D96" w:rsidRDefault="004F3D96" w:rsidP="004F3D96">
            <w:pPr>
              <w:tabs>
                <w:tab w:val="right" w:pos="4750"/>
              </w:tabs>
              <w:spacing w:before="120" w:after="60" w:line="240" w:lineRule="auto"/>
              <w:jc w:val="both"/>
              <w:rPr>
                <w:rFonts w:ascii="Arial" w:eastAsia="Calibri" w:hAnsi="Arial" w:cs="Times New Roman"/>
                <w:b/>
                <w:szCs w:val="20"/>
                <w:lang w:val="en-GB"/>
              </w:rPr>
            </w:pPr>
            <w:r w:rsidRPr="004F3D96">
              <w:rPr>
                <w:rFonts w:ascii="Arial" w:eastAsia="Calibri" w:hAnsi="Arial" w:cs="Times New Roman"/>
                <w:b/>
                <w:szCs w:val="20"/>
                <w:lang w:val="en-GB"/>
              </w:rPr>
              <w:t xml:space="preserve">Source: </w:t>
            </w:r>
          </w:p>
        </w:tc>
        <w:tc>
          <w:tcPr>
            <w:tcW w:w="7962" w:type="dxa"/>
            <w:gridSpan w:val="2"/>
            <w:tcBorders>
              <w:top w:val="nil"/>
              <w:left w:val="nil"/>
              <w:bottom w:val="nil"/>
              <w:right w:val="nil"/>
            </w:tcBorders>
            <w:vAlign w:val="center"/>
          </w:tcPr>
          <w:p w:rsidR="004F3D96" w:rsidRPr="004F3D96" w:rsidRDefault="004F3D96" w:rsidP="004F3D96">
            <w:pPr>
              <w:tabs>
                <w:tab w:val="right" w:pos="4750"/>
              </w:tabs>
              <w:spacing w:before="120" w:after="60" w:line="240" w:lineRule="auto"/>
              <w:jc w:val="both"/>
              <w:rPr>
                <w:rFonts w:ascii="Arial" w:eastAsia="Calibri" w:hAnsi="Arial" w:cs="Times New Roman"/>
                <w:b/>
                <w:szCs w:val="20"/>
                <w:lang w:val="en-GB"/>
              </w:rPr>
            </w:pPr>
            <w:r w:rsidRPr="004F3D96">
              <w:rPr>
                <w:rFonts w:ascii="Arial" w:eastAsia="Calibri" w:hAnsi="Arial" w:cs="Times New Roman"/>
                <w:b/>
                <w:szCs w:val="20"/>
                <w:lang w:val="en-GB"/>
              </w:rPr>
              <w:t>ECO</w:t>
            </w:r>
          </w:p>
        </w:tc>
      </w:tr>
      <w:tr w:rsidR="004F3D96" w:rsidRPr="003A62C2" w:rsidTr="004F3D96">
        <w:tblPrEx>
          <w:tblCellMar>
            <w:left w:w="108" w:type="dxa"/>
            <w:right w:w="108" w:type="dxa"/>
          </w:tblCellMar>
        </w:tblPrEx>
        <w:trPr>
          <w:cantSplit/>
          <w:trHeight w:val="405"/>
        </w:trPr>
        <w:tc>
          <w:tcPr>
            <w:tcW w:w="1819" w:type="dxa"/>
            <w:tcBorders>
              <w:top w:val="nil"/>
              <w:left w:val="nil"/>
              <w:bottom w:val="nil"/>
              <w:right w:val="nil"/>
            </w:tcBorders>
            <w:vAlign w:val="center"/>
          </w:tcPr>
          <w:p w:rsidR="004F3D96" w:rsidRPr="004F3D96" w:rsidRDefault="004F3D96" w:rsidP="004F3D96">
            <w:pPr>
              <w:tabs>
                <w:tab w:val="right" w:pos="4750"/>
              </w:tabs>
              <w:spacing w:before="120" w:after="60" w:line="240" w:lineRule="auto"/>
              <w:jc w:val="both"/>
              <w:rPr>
                <w:rFonts w:ascii="Arial" w:eastAsia="Calibri" w:hAnsi="Arial" w:cs="Times New Roman"/>
                <w:b/>
                <w:szCs w:val="20"/>
                <w:lang w:val="en-GB"/>
              </w:rPr>
            </w:pPr>
            <w:r w:rsidRPr="004F3D96">
              <w:rPr>
                <w:rFonts w:ascii="Arial" w:eastAsia="Calibri" w:hAnsi="Arial" w:cs="Times New Roman"/>
                <w:b/>
                <w:szCs w:val="20"/>
                <w:lang w:val="en-GB"/>
              </w:rPr>
              <w:t xml:space="preserve">Subject: </w:t>
            </w:r>
          </w:p>
        </w:tc>
        <w:tc>
          <w:tcPr>
            <w:tcW w:w="7962" w:type="dxa"/>
            <w:gridSpan w:val="2"/>
            <w:tcBorders>
              <w:top w:val="nil"/>
              <w:left w:val="nil"/>
              <w:bottom w:val="nil"/>
              <w:right w:val="nil"/>
            </w:tcBorders>
            <w:vAlign w:val="center"/>
          </w:tcPr>
          <w:p w:rsidR="004F3D96" w:rsidRPr="004F3D96" w:rsidRDefault="004F3D96" w:rsidP="004F3D96">
            <w:pPr>
              <w:tabs>
                <w:tab w:val="right" w:pos="4750"/>
              </w:tabs>
              <w:spacing w:before="120" w:after="60" w:line="240" w:lineRule="auto"/>
              <w:jc w:val="both"/>
              <w:rPr>
                <w:rFonts w:ascii="Arial" w:eastAsia="Calibri" w:hAnsi="Arial" w:cs="Times New Roman"/>
                <w:b/>
                <w:szCs w:val="20"/>
                <w:lang w:val="en-GB"/>
              </w:rPr>
            </w:pPr>
            <w:r w:rsidRPr="004F3D96">
              <w:rPr>
                <w:rFonts w:ascii="Arial" w:eastAsia="Calibri" w:hAnsi="Arial" w:cs="Times New Roman"/>
                <w:b/>
                <w:szCs w:val="20"/>
                <w:lang w:val="en-GB"/>
              </w:rPr>
              <w:t>ECO Bulletin on on-going/new issues in other regions or organisations</w:t>
            </w:r>
          </w:p>
        </w:tc>
      </w:tr>
      <w:tr w:rsidR="004F3D96" w:rsidRPr="004F3D96" w:rsidTr="004F3D96">
        <w:tblPrEx>
          <w:tblCellMar>
            <w:left w:w="108" w:type="dxa"/>
            <w:right w:w="108" w:type="dxa"/>
          </w:tblCellMar>
        </w:tblPrEx>
        <w:trPr>
          <w:cantSplit/>
          <w:trHeight w:val="1040"/>
        </w:trPr>
        <w:tc>
          <w:tcPr>
            <w:tcW w:w="9781" w:type="dxa"/>
            <w:gridSpan w:val="3"/>
            <w:tcBorders>
              <w:top w:val="nil"/>
              <w:left w:val="nil"/>
              <w:bottom w:val="nil"/>
              <w:right w:val="nil"/>
            </w:tcBorders>
            <w:vAlign w:val="center"/>
          </w:tcPr>
          <w:p w:rsidR="004F3D96" w:rsidRPr="004F3D96" w:rsidRDefault="004F3D96" w:rsidP="004F3D96">
            <w:pPr>
              <w:spacing w:before="60" w:after="60" w:line="240" w:lineRule="auto"/>
              <w:jc w:val="both"/>
              <w:rPr>
                <w:rFonts w:ascii="Arial" w:eastAsia="Calibri" w:hAnsi="Arial" w:cs="Times New Roman"/>
                <w:sz w:val="20"/>
                <w:lang w:val="en-GB"/>
              </w:rPr>
            </w:pPr>
            <w:r w:rsidRPr="004F3D96">
              <w:rPr>
                <w:rFonts w:ascii="Arial" w:eastAsia="Calibri" w:hAnsi="Arial" w:cs="Times New Roman"/>
                <w:noProof/>
                <w:sz w:val="20"/>
                <w:lang w:eastAsia="da-DK"/>
              </w:rPr>
              <mc:AlternateContent>
                <mc:Choice Requires="wps">
                  <w:drawing>
                    <wp:anchor distT="0" distB="0" distL="114300" distR="114300" simplePos="0" relativeHeight="251659264" behindDoc="0" locked="1" layoutInCell="0" allowOverlap="1" wp14:anchorId="69B9FAA3" wp14:editId="1ED1390D">
                      <wp:simplePos x="0" y="0"/>
                      <wp:positionH relativeFrom="column">
                        <wp:posOffset>2718435</wp:posOffset>
                      </wp:positionH>
                      <wp:positionV relativeFrom="paragraph">
                        <wp:posOffset>186690</wp:posOffset>
                      </wp:positionV>
                      <wp:extent cx="457200" cy="269875"/>
                      <wp:effectExtent l="0" t="0" r="19050" b="15875"/>
                      <wp:wrapNone/>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69875"/>
                              </a:xfrm>
                              <a:prstGeom prst="rect">
                                <a:avLst/>
                              </a:prstGeom>
                              <a:solidFill>
                                <a:srgbClr val="FFFFFF"/>
                              </a:solidFill>
                              <a:ln w="9525">
                                <a:solidFill>
                                  <a:srgbClr val="000000"/>
                                </a:solidFill>
                                <a:miter lim="800000"/>
                                <a:headEnd/>
                                <a:tailEnd/>
                              </a:ln>
                            </wps:spPr>
                            <wps:txbx>
                              <w:txbxContent>
                                <w:p w:rsidR="004E5063" w:rsidRPr="00F45561" w:rsidRDefault="004E5063" w:rsidP="004F3D96">
                                  <w:pPr>
                                    <w:pStyle w:val="ECCTabletext"/>
                                    <w:jc w:val="center"/>
                                    <w:rPr>
                                      <w:lang w:val="de-DE"/>
                                    </w:rPr>
                                  </w:pPr>
                                  <w:r>
                                    <w:rPr>
                                      <w:lang w:val="de-DE"/>
                                    </w:rPr>
                                    <w:t>N</w:t>
                                  </w:r>
                                </w:p>
                              </w:txbxContent>
                            </wps:txbx>
                            <wps:bodyPr rot="0" vert="horz" wrap="square" lIns="43200" tIns="28800" rIns="36000" bIns="7200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24" o:spid="_x0000_s1026" type="#_x0000_t202" style="position:absolute;left:0;text-align:left;margin-left:214.05pt;margin-top:14.7pt;width:36pt;height:2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" o:allowincell="f">
                      <v:textbox inset="1.2mm,.8mm,1mm,2mm">
                        <w:txbxContent>
                          <w:p w:rsidR="004E5063" w:rsidRPr="00F45561" w:rsidRDefault="004E5063" w:rsidP="004F3D96">
                            <w:pPr>
                              <w:pStyle w:val="ECCTabletext"/>
                              <w:jc w:val="center"/>
                              <w:rPr>
                                <w:lang w:val="de-DE"/>
                              </w:rPr>
                            </w:pPr>
                            <w:r>
                              <w:rPr>
                                <w:lang w:val="de-DE"/>
                              </w:rPr>
                              <w:t>N</w:t>
                            </w:r>
                          </w:p>
                        </w:txbxContent>
                      </v:textbox>
                      <w10:anchorlock/>
                    </v:shape>
                  </w:pict>
                </mc:Fallback>
              </mc:AlternateContent>
            </w:r>
            <w:r w:rsidRPr="004F3D96">
              <w:rPr>
                <w:rFonts w:ascii="Arial" w:eastAsia="Calibri" w:hAnsi="Arial" w:cs="Times New Roman"/>
                <w:sz w:val="20"/>
                <w:lang w:val="en-GB"/>
              </w:rPr>
              <w:t xml:space="preserve">Group membership required </w:t>
            </w:r>
            <w:proofErr w:type="gramStart"/>
            <w:r w:rsidRPr="004F3D96">
              <w:rPr>
                <w:rFonts w:ascii="Arial" w:eastAsia="Calibri" w:hAnsi="Arial" w:cs="Times New Roman"/>
                <w:sz w:val="20"/>
                <w:lang w:val="en-GB"/>
              </w:rPr>
              <w:t>to read</w:t>
            </w:r>
            <w:proofErr w:type="gramEnd"/>
            <w:r w:rsidRPr="004F3D96">
              <w:rPr>
                <w:rFonts w:ascii="Arial" w:eastAsia="Calibri" w:hAnsi="Arial" w:cs="Times New Roman"/>
                <w:sz w:val="20"/>
                <w:lang w:val="en-GB"/>
              </w:rPr>
              <w:t>? (Y/N)</w:t>
            </w:r>
          </w:p>
        </w:tc>
      </w:tr>
      <w:tr w:rsidR="004F3D96" w:rsidRPr="004F3D96" w:rsidTr="004F3D96">
        <w:tblPrEx>
          <w:tblCellMar>
            <w:left w:w="108" w:type="dxa"/>
            <w:right w:w="108" w:type="dxa"/>
          </w:tblCellMar>
        </w:tblPrEx>
        <w:trPr>
          <w:cantSplit/>
          <w:trHeight w:hRule="exact" w:val="74"/>
        </w:trPr>
        <w:tc>
          <w:tcPr>
            <w:tcW w:w="9781" w:type="dxa"/>
            <w:gridSpan w:val="3"/>
            <w:tcBorders>
              <w:top w:val="nil"/>
              <w:left w:val="nil"/>
              <w:bottom w:val="nil"/>
              <w:right w:val="nil"/>
            </w:tcBorders>
            <w:vAlign w:val="center"/>
          </w:tcPr>
          <w:p w:rsidR="004F3D96" w:rsidRPr="004F3D96" w:rsidRDefault="004F3D96" w:rsidP="004F3D96">
            <w:pPr>
              <w:spacing w:before="240" w:after="60" w:line="240" w:lineRule="auto"/>
              <w:jc w:val="both"/>
              <w:rPr>
                <w:rFonts w:ascii="Arial" w:eastAsia="Calibri" w:hAnsi="Arial" w:cs="Times New Roman"/>
                <w:sz w:val="20"/>
                <w:lang w:val="en-GB"/>
              </w:rPr>
            </w:pPr>
          </w:p>
          <w:p w:rsidR="004F3D96" w:rsidRPr="004F3D96" w:rsidRDefault="004F3D96" w:rsidP="004F3D96">
            <w:pPr>
              <w:spacing w:before="240" w:after="60" w:line="240" w:lineRule="auto"/>
              <w:jc w:val="both"/>
              <w:rPr>
                <w:rFonts w:ascii="Arial" w:eastAsia="Calibri" w:hAnsi="Arial" w:cs="Times New Roman"/>
                <w:sz w:val="20"/>
                <w:lang w:val="en-GB"/>
              </w:rPr>
            </w:pPr>
          </w:p>
        </w:tc>
      </w:tr>
      <w:tr w:rsidR="004F3D96" w:rsidRPr="004F3D96" w:rsidTr="004F3D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6"/>
        </w:trPr>
        <w:tc>
          <w:tcPr>
            <w:tcW w:w="9781" w:type="dxa"/>
            <w:gridSpan w:val="3"/>
            <w:tcBorders>
              <w:top w:val="single" w:sz="6" w:space="0" w:color="C00000"/>
              <w:left w:val="single" w:sz="6" w:space="0" w:color="C00000"/>
              <w:bottom w:val="nil"/>
              <w:right w:val="single" w:sz="6" w:space="0" w:color="C00000"/>
            </w:tcBorders>
            <w:vAlign w:val="center"/>
          </w:tcPr>
          <w:p w:rsidR="004F3D96" w:rsidRPr="004F3D96" w:rsidRDefault="004F3D96" w:rsidP="004F3D96">
            <w:pPr>
              <w:tabs>
                <w:tab w:val="right" w:pos="4750"/>
              </w:tabs>
              <w:spacing w:before="120" w:after="60" w:line="240" w:lineRule="auto"/>
              <w:jc w:val="both"/>
              <w:rPr>
                <w:rFonts w:ascii="Arial" w:eastAsia="Calibri" w:hAnsi="Arial" w:cs="Times New Roman"/>
                <w:b/>
                <w:szCs w:val="20"/>
                <w:lang w:val="en-GB"/>
              </w:rPr>
            </w:pPr>
            <w:r w:rsidRPr="004F3D96">
              <w:rPr>
                <w:rFonts w:ascii="Arial" w:eastAsia="Calibri" w:hAnsi="Arial" w:cs="Times New Roman"/>
                <w:b/>
                <w:szCs w:val="20"/>
                <w:lang w:val="en-GB"/>
              </w:rPr>
              <w:t xml:space="preserve">Summary: </w:t>
            </w:r>
          </w:p>
        </w:tc>
      </w:tr>
      <w:tr w:rsidR="004F3D96" w:rsidRPr="003A62C2" w:rsidTr="00D273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979"/>
        </w:trPr>
        <w:tc>
          <w:tcPr>
            <w:tcW w:w="9781" w:type="dxa"/>
            <w:gridSpan w:val="3"/>
            <w:tcBorders>
              <w:top w:val="nil"/>
              <w:left w:val="single" w:sz="6" w:space="0" w:color="C00000"/>
              <w:bottom w:val="single" w:sz="6" w:space="0" w:color="C00000"/>
              <w:right w:val="single" w:sz="6" w:space="0" w:color="C00000"/>
            </w:tcBorders>
          </w:tcPr>
          <w:p w:rsidR="004F3D96" w:rsidRPr="004F3D96" w:rsidRDefault="004F3D96" w:rsidP="004F3D96">
            <w:pPr>
              <w:spacing w:before="240" w:after="60" w:line="240" w:lineRule="auto"/>
              <w:jc w:val="both"/>
              <w:rPr>
                <w:rFonts w:ascii="Arial" w:eastAsia="Calibri" w:hAnsi="Arial" w:cs="Times New Roman"/>
                <w:sz w:val="20"/>
                <w:lang w:val="en-GB"/>
              </w:rPr>
            </w:pPr>
            <w:r w:rsidRPr="004F3D96">
              <w:rPr>
                <w:rFonts w:ascii="Arial" w:eastAsia="Calibri" w:hAnsi="Arial" w:cs="Times New Roman"/>
                <w:sz w:val="20"/>
                <w:lang w:val="en-GB"/>
              </w:rPr>
              <w:t>This ECO Bulletin provides a summary update on aspects of progress in spectrum management outside the CEPT. The items in this bulletin include:</w:t>
            </w:r>
          </w:p>
          <w:p w:rsidR="001F27FB" w:rsidRDefault="001F27FB" w:rsidP="001F27FB">
            <w:pPr>
              <w:numPr>
                <w:ilvl w:val="0"/>
                <w:numId w:val="20"/>
              </w:numPr>
              <w:spacing w:after="120" w:line="240" w:lineRule="auto"/>
              <w:contextualSpacing/>
              <w:jc w:val="both"/>
              <w:rPr>
                <w:rFonts w:ascii="Arial" w:eastAsia="Calibri" w:hAnsi="Arial" w:cs="Times New Roman"/>
                <w:sz w:val="20"/>
                <w:lang w:val="en-GB"/>
              </w:rPr>
            </w:pPr>
            <w:r w:rsidRPr="001F27FB">
              <w:rPr>
                <w:rFonts w:ascii="Arial" w:eastAsia="Calibri" w:hAnsi="Arial" w:cs="Times New Roman"/>
                <w:sz w:val="20"/>
                <w:lang w:val="en-GB"/>
              </w:rPr>
              <w:t xml:space="preserve">Update from APT </w:t>
            </w:r>
            <w:r w:rsidR="00D2735D">
              <w:rPr>
                <w:rFonts w:ascii="Arial" w:eastAsia="Calibri" w:hAnsi="Arial" w:cs="Times New Roman"/>
                <w:sz w:val="20"/>
                <w:lang w:val="en-GB"/>
              </w:rPr>
              <w:t xml:space="preserve">AWG </w:t>
            </w:r>
            <w:r w:rsidRPr="001F27FB">
              <w:rPr>
                <w:rFonts w:ascii="Arial" w:eastAsia="Calibri" w:hAnsi="Arial" w:cs="Times New Roman"/>
                <w:sz w:val="20"/>
                <w:lang w:val="en-GB"/>
              </w:rPr>
              <w:t xml:space="preserve">(new and revised APT Recommendations and Reports, questionnaires and further on-going work, work on strategic plan); </w:t>
            </w:r>
          </w:p>
          <w:p w:rsidR="00DB0D95" w:rsidRPr="00DB0D95" w:rsidRDefault="00AB0965" w:rsidP="001F27FB">
            <w:pPr>
              <w:pStyle w:val="ListParagraph"/>
              <w:numPr>
                <w:ilvl w:val="0"/>
                <w:numId w:val="20"/>
              </w:numPr>
              <w:spacing w:after="120" w:line="240" w:lineRule="auto"/>
              <w:jc w:val="both"/>
              <w:rPr>
                <w:rFonts w:ascii="Arial" w:eastAsia="Calibri" w:hAnsi="Arial" w:cs="Times New Roman"/>
                <w:sz w:val="20"/>
                <w:lang w:val="en-GB"/>
              </w:rPr>
            </w:pPr>
            <w:r>
              <w:rPr>
                <w:rFonts w:ascii="Arial" w:eastAsia="Calibri" w:hAnsi="Arial" w:cs="Times New Roman"/>
                <w:sz w:val="20"/>
                <w:lang w:val="en-GB"/>
              </w:rPr>
              <w:t xml:space="preserve">BB-DA2GC: </w:t>
            </w:r>
            <w:r w:rsidR="00166FF4">
              <w:rPr>
                <w:rFonts w:ascii="Arial" w:eastAsia="Calibri" w:hAnsi="Arial" w:cs="Times New Roman"/>
                <w:sz w:val="20"/>
                <w:lang w:val="en-GB"/>
              </w:rPr>
              <w:t>China</w:t>
            </w:r>
            <w:r w:rsidR="00166FF4" w:rsidRPr="00DB0D95">
              <w:rPr>
                <w:rFonts w:ascii="Arial" w:eastAsia="Calibri" w:hAnsi="Arial" w:cs="Times New Roman"/>
                <w:sz w:val="20"/>
                <w:lang w:val="en-GB"/>
              </w:rPr>
              <w:t xml:space="preserve"> </w:t>
            </w:r>
            <w:r w:rsidR="00DB0D95" w:rsidRPr="00DB0D95">
              <w:rPr>
                <w:rFonts w:ascii="Arial" w:eastAsia="Calibri" w:hAnsi="Arial" w:cs="Times New Roman"/>
                <w:sz w:val="20"/>
                <w:lang w:val="en-GB"/>
              </w:rPr>
              <w:t>finally continues network buildout</w:t>
            </w:r>
            <w:r w:rsidR="00DB0D95">
              <w:rPr>
                <w:rFonts w:ascii="Arial" w:eastAsia="Calibri" w:hAnsi="Arial" w:cs="Times New Roman"/>
                <w:sz w:val="20"/>
                <w:lang w:val="en-GB"/>
              </w:rPr>
              <w:t>;</w:t>
            </w:r>
          </w:p>
          <w:p w:rsidR="00EC690B" w:rsidRDefault="006A2DF7" w:rsidP="001F27FB">
            <w:pPr>
              <w:numPr>
                <w:ilvl w:val="0"/>
                <w:numId w:val="20"/>
              </w:numPr>
              <w:spacing w:after="60" w:line="240" w:lineRule="auto"/>
              <w:contextualSpacing/>
              <w:jc w:val="both"/>
              <w:rPr>
                <w:rFonts w:ascii="Arial" w:eastAsia="Calibri" w:hAnsi="Arial" w:cs="Times New Roman"/>
                <w:sz w:val="20"/>
                <w:lang w:val="en-GB"/>
              </w:rPr>
            </w:pPr>
            <w:r w:rsidRPr="00EC690B">
              <w:rPr>
                <w:rFonts w:ascii="Arial" w:eastAsia="Calibri" w:hAnsi="Arial" w:cs="Times New Roman"/>
                <w:sz w:val="20"/>
                <w:lang w:val="en-GB"/>
              </w:rPr>
              <w:t>First LTE-Railway service on a high-speed train goes live in South Korea</w:t>
            </w:r>
            <w:r w:rsidR="00DB0D95">
              <w:rPr>
                <w:rFonts w:ascii="Arial" w:eastAsia="Calibri" w:hAnsi="Arial" w:cs="Times New Roman"/>
                <w:sz w:val="20"/>
                <w:lang w:val="en-GB"/>
              </w:rPr>
              <w:t xml:space="preserve"> – additional information</w:t>
            </w:r>
            <w:r w:rsidR="00EC690B" w:rsidRPr="00EC690B">
              <w:rPr>
                <w:rFonts w:ascii="Arial" w:eastAsia="Calibri" w:hAnsi="Arial" w:cs="Times New Roman"/>
                <w:sz w:val="20"/>
                <w:lang w:val="en-GB"/>
              </w:rPr>
              <w:t>;</w:t>
            </w:r>
          </w:p>
          <w:p w:rsidR="009B3821" w:rsidRDefault="00AB0965" w:rsidP="009B3821">
            <w:pPr>
              <w:pStyle w:val="ListParagraph"/>
              <w:numPr>
                <w:ilvl w:val="0"/>
                <w:numId w:val="20"/>
              </w:numPr>
              <w:rPr>
                <w:rFonts w:ascii="Arial" w:eastAsia="Calibri" w:hAnsi="Arial" w:cs="Times New Roman"/>
                <w:sz w:val="20"/>
                <w:lang w:val="en-GB"/>
              </w:rPr>
            </w:pPr>
            <w:r>
              <w:rPr>
                <w:rFonts w:ascii="Arial" w:eastAsia="Calibri" w:hAnsi="Arial" w:cs="Times New Roman"/>
                <w:sz w:val="20"/>
                <w:lang w:val="en-GB"/>
              </w:rPr>
              <w:t>Unmanned Aircraft Systems</w:t>
            </w:r>
            <w:r w:rsidR="009B3821">
              <w:rPr>
                <w:rFonts w:ascii="Arial" w:eastAsia="Calibri" w:hAnsi="Arial" w:cs="Times New Roman"/>
                <w:sz w:val="20"/>
                <w:lang w:val="en-GB"/>
              </w:rPr>
              <w:t xml:space="preserve">: new regulation </w:t>
            </w:r>
            <w:r>
              <w:rPr>
                <w:rFonts w:ascii="Arial" w:eastAsia="Calibri" w:hAnsi="Arial" w:cs="Times New Roman"/>
                <w:sz w:val="20"/>
                <w:lang w:val="en-GB"/>
              </w:rPr>
              <w:t xml:space="preserve">in the </w:t>
            </w:r>
            <w:r w:rsidRPr="009B3821">
              <w:rPr>
                <w:rFonts w:ascii="Arial" w:eastAsia="Calibri" w:hAnsi="Arial" w:cs="Times New Roman"/>
                <w:sz w:val="20"/>
                <w:lang w:val="en-GB"/>
              </w:rPr>
              <w:t>U</w:t>
            </w:r>
            <w:r>
              <w:rPr>
                <w:rFonts w:ascii="Arial" w:eastAsia="Calibri" w:hAnsi="Arial" w:cs="Times New Roman"/>
                <w:sz w:val="20"/>
                <w:lang w:val="en-GB"/>
              </w:rPr>
              <w:t xml:space="preserve">nited Arab Emirates </w:t>
            </w:r>
            <w:r w:rsidR="00507ECE">
              <w:rPr>
                <w:rFonts w:ascii="Arial" w:eastAsia="Calibri" w:hAnsi="Arial" w:cs="Times New Roman"/>
                <w:sz w:val="20"/>
                <w:lang w:val="en-GB"/>
              </w:rPr>
              <w:t>and a test report from China Civil Aviation Authorities on Drones/UAS via the MFCN</w:t>
            </w:r>
            <w:r w:rsidR="00D2735D">
              <w:rPr>
                <w:rFonts w:ascii="Arial" w:eastAsia="Calibri" w:hAnsi="Arial" w:cs="Times New Roman"/>
                <w:sz w:val="20"/>
                <w:lang w:val="en-GB"/>
              </w:rPr>
              <w:t>;</w:t>
            </w:r>
          </w:p>
          <w:p w:rsidR="005D7C97" w:rsidRPr="005D7C97" w:rsidRDefault="005D7C97" w:rsidP="005D7C97">
            <w:pPr>
              <w:pStyle w:val="ListParagraph"/>
              <w:numPr>
                <w:ilvl w:val="0"/>
                <w:numId w:val="20"/>
              </w:numPr>
              <w:rPr>
                <w:rFonts w:ascii="Arial" w:eastAsia="Calibri" w:hAnsi="Arial" w:cs="Times New Roman"/>
                <w:sz w:val="20"/>
                <w:lang w:val="en-GB"/>
              </w:rPr>
            </w:pPr>
            <w:r w:rsidRPr="005D7C97">
              <w:rPr>
                <w:rFonts w:ascii="Arial" w:eastAsia="Calibri" w:hAnsi="Arial" w:cs="Times New Roman"/>
                <w:sz w:val="20"/>
                <w:lang w:val="en-GB"/>
              </w:rPr>
              <w:t>5G P</w:t>
            </w:r>
            <w:r>
              <w:rPr>
                <w:rFonts w:ascii="Arial" w:eastAsia="Calibri" w:hAnsi="Arial" w:cs="Times New Roman"/>
                <w:sz w:val="20"/>
                <w:lang w:val="en-GB"/>
              </w:rPr>
              <w:t>hase 1 specifications finalised by 3 GPP</w:t>
            </w:r>
            <w:r w:rsidR="00D2735D">
              <w:rPr>
                <w:rFonts w:ascii="Arial" w:eastAsia="Calibri" w:hAnsi="Arial" w:cs="Times New Roman"/>
                <w:sz w:val="20"/>
                <w:lang w:val="en-GB"/>
              </w:rPr>
              <w:t>;</w:t>
            </w:r>
          </w:p>
          <w:p w:rsidR="005D7C97" w:rsidRPr="005D7C97" w:rsidRDefault="005D7C97" w:rsidP="009B3821">
            <w:pPr>
              <w:pStyle w:val="ListParagraph"/>
              <w:numPr>
                <w:ilvl w:val="0"/>
                <w:numId w:val="20"/>
              </w:numPr>
              <w:rPr>
                <w:rFonts w:ascii="Arial" w:eastAsia="Calibri" w:hAnsi="Arial" w:cs="Times New Roman"/>
                <w:sz w:val="20"/>
                <w:lang w:val="en-GB"/>
              </w:rPr>
            </w:pPr>
            <w:r w:rsidRPr="005D7C97">
              <w:rPr>
                <w:rFonts w:ascii="Arial" w:eastAsia="Calibri" w:hAnsi="Arial" w:cs="Times New Roman"/>
                <w:sz w:val="20"/>
                <w:lang w:val="en-GB"/>
              </w:rPr>
              <w:t>Third Report and Order for mobile spectrum above 24 GHz in the USA</w:t>
            </w:r>
            <w:r w:rsidR="00D2735D">
              <w:rPr>
                <w:rFonts w:ascii="Arial" w:eastAsia="Calibri" w:hAnsi="Arial" w:cs="Times New Roman"/>
                <w:sz w:val="20"/>
                <w:lang w:val="en-GB"/>
              </w:rPr>
              <w:t>;</w:t>
            </w:r>
          </w:p>
          <w:p w:rsidR="00F70217" w:rsidRPr="00C80B73" w:rsidRDefault="00C80B73" w:rsidP="005D7C97">
            <w:pPr>
              <w:pStyle w:val="ListParagraph"/>
              <w:numPr>
                <w:ilvl w:val="0"/>
                <w:numId w:val="20"/>
              </w:numPr>
              <w:rPr>
                <w:rFonts w:ascii="Arial" w:eastAsia="Calibri" w:hAnsi="Arial" w:cs="Times New Roman"/>
                <w:sz w:val="20"/>
                <w:lang w:val="en-GB"/>
              </w:rPr>
            </w:pPr>
            <w:r w:rsidRPr="00C80B73">
              <w:rPr>
                <w:rFonts w:ascii="Arial" w:eastAsia="Calibri" w:hAnsi="Arial" w:cs="Times New Roman"/>
                <w:sz w:val="20"/>
                <w:lang w:val="en-GB"/>
              </w:rPr>
              <w:t>U</w:t>
            </w:r>
            <w:r>
              <w:rPr>
                <w:rFonts w:ascii="Arial" w:eastAsia="Calibri" w:hAnsi="Arial" w:cs="Times New Roman"/>
                <w:sz w:val="20"/>
                <w:lang w:val="en-GB"/>
              </w:rPr>
              <w:t>pdate on plans for satellite NGSO constellations</w:t>
            </w:r>
            <w:r w:rsidR="00AB0965">
              <w:rPr>
                <w:rFonts w:ascii="Arial" w:eastAsia="Calibri" w:hAnsi="Arial" w:cs="Times New Roman"/>
                <w:sz w:val="20"/>
                <w:lang w:val="en-GB"/>
              </w:rPr>
              <w:t xml:space="preserve"> (FCC and presentations to the </w:t>
            </w:r>
            <w:r w:rsidR="00AB0965" w:rsidRPr="00C80B73">
              <w:rPr>
                <w:rFonts w:ascii="Arial" w:eastAsia="Calibri" w:hAnsi="Arial" w:cs="Arial"/>
                <w:sz w:val="20"/>
                <w:szCs w:val="20"/>
                <w:lang w:val="en-US"/>
              </w:rPr>
              <w:t>ITU Regional Seminar for CIS and Europe</w:t>
            </w:r>
            <w:r w:rsidR="00AB0965">
              <w:rPr>
                <w:rFonts w:ascii="Arial" w:eastAsia="Calibri" w:hAnsi="Arial" w:cs="Arial"/>
                <w:sz w:val="20"/>
                <w:szCs w:val="20"/>
                <w:lang w:val="en-US"/>
              </w:rPr>
              <w:t>)</w:t>
            </w:r>
            <w:r w:rsidR="00D2735D">
              <w:rPr>
                <w:rFonts w:ascii="Arial" w:eastAsia="Calibri" w:hAnsi="Arial" w:cs="Times New Roman"/>
                <w:sz w:val="20"/>
                <w:lang w:val="en-GB"/>
              </w:rPr>
              <w:t>;</w:t>
            </w:r>
          </w:p>
          <w:p w:rsidR="00F70217" w:rsidRPr="00F70217" w:rsidRDefault="00F70217" w:rsidP="005D7C97">
            <w:pPr>
              <w:pStyle w:val="ListParagraph"/>
              <w:numPr>
                <w:ilvl w:val="0"/>
                <w:numId w:val="20"/>
              </w:numPr>
              <w:rPr>
                <w:rFonts w:ascii="Arial" w:eastAsia="Calibri" w:hAnsi="Arial" w:cs="Times New Roman"/>
                <w:sz w:val="20"/>
                <w:lang w:val="en-GB"/>
              </w:rPr>
            </w:pPr>
            <w:r w:rsidRPr="00F70217">
              <w:rPr>
                <w:rFonts w:ascii="Arial" w:eastAsia="Calibri" w:hAnsi="Arial" w:cs="Times New Roman"/>
                <w:sz w:val="20"/>
                <w:lang w:val="en-GB"/>
              </w:rPr>
              <w:t>FCC new proposed rulemaking on “</w:t>
            </w:r>
            <w:proofErr w:type="spellStart"/>
            <w:r w:rsidRPr="00F70217">
              <w:rPr>
                <w:rFonts w:ascii="Arial" w:eastAsia="Calibri" w:hAnsi="Arial" w:cs="Times New Roman"/>
                <w:sz w:val="20"/>
                <w:lang w:val="en-GB"/>
              </w:rPr>
              <w:t>smallsats</w:t>
            </w:r>
            <w:proofErr w:type="spellEnd"/>
            <w:r w:rsidRPr="00F70217">
              <w:rPr>
                <w:rFonts w:ascii="Arial" w:eastAsia="Calibri" w:hAnsi="Arial" w:cs="Times New Roman"/>
                <w:sz w:val="20"/>
                <w:lang w:val="en-GB"/>
              </w:rPr>
              <w:t>”</w:t>
            </w:r>
            <w:r w:rsidR="00D2735D">
              <w:rPr>
                <w:rFonts w:ascii="Arial" w:eastAsia="Calibri" w:hAnsi="Arial" w:cs="Times New Roman"/>
                <w:sz w:val="20"/>
                <w:lang w:val="en-GB"/>
              </w:rPr>
              <w:t>;</w:t>
            </w:r>
          </w:p>
          <w:p w:rsidR="005D7C97" w:rsidRDefault="005D7C97" w:rsidP="00772950">
            <w:pPr>
              <w:pStyle w:val="ListParagraph"/>
              <w:numPr>
                <w:ilvl w:val="0"/>
                <w:numId w:val="20"/>
              </w:numPr>
              <w:rPr>
                <w:rFonts w:ascii="Arial" w:eastAsia="Calibri" w:hAnsi="Arial" w:cs="Times New Roman"/>
                <w:sz w:val="20"/>
                <w:lang w:val="en-GB"/>
              </w:rPr>
            </w:pPr>
            <w:r w:rsidRPr="005D7C97">
              <w:rPr>
                <w:rFonts w:ascii="Arial" w:eastAsia="Calibri" w:hAnsi="Arial" w:cs="Times New Roman"/>
                <w:sz w:val="20"/>
                <w:lang w:val="en-GB"/>
              </w:rPr>
              <w:t>C-B</w:t>
            </w:r>
            <w:r>
              <w:rPr>
                <w:rFonts w:ascii="Arial" w:eastAsia="Calibri" w:hAnsi="Arial" w:cs="Times New Roman"/>
                <w:sz w:val="20"/>
                <w:lang w:val="en-GB"/>
              </w:rPr>
              <w:t xml:space="preserve">and </w:t>
            </w:r>
            <w:r w:rsidRPr="005D7C97">
              <w:rPr>
                <w:rFonts w:ascii="Arial" w:eastAsia="Calibri" w:hAnsi="Arial" w:cs="Times New Roman"/>
                <w:sz w:val="20"/>
                <w:lang w:val="en-GB"/>
              </w:rPr>
              <w:t>(3.7-4.2 G</w:t>
            </w:r>
            <w:r>
              <w:rPr>
                <w:rFonts w:ascii="Arial" w:eastAsia="Calibri" w:hAnsi="Arial" w:cs="Times New Roman"/>
                <w:sz w:val="20"/>
                <w:lang w:val="en-GB"/>
              </w:rPr>
              <w:t>Hz</w:t>
            </w:r>
            <w:r w:rsidRPr="005D7C97">
              <w:rPr>
                <w:rFonts w:ascii="Arial" w:eastAsia="Calibri" w:hAnsi="Arial" w:cs="Times New Roman"/>
                <w:sz w:val="20"/>
                <w:lang w:val="en-GB"/>
              </w:rPr>
              <w:t xml:space="preserve">) </w:t>
            </w:r>
            <w:r>
              <w:rPr>
                <w:rFonts w:ascii="Arial" w:eastAsia="Calibri" w:hAnsi="Arial" w:cs="Times New Roman"/>
                <w:sz w:val="20"/>
                <w:lang w:val="en-GB"/>
              </w:rPr>
              <w:t>developments in the USA</w:t>
            </w:r>
            <w:r w:rsidR="00772950">
              <w:rPr>
                <w:rFonts w:ascii="Arial" w:eastAsia="Calibri" w:hAnsi="Arial" w:cs="Times New Roman"/>
                <w:sz w:val="20"/>
                <w:lang w:val="en-GB"/>
              </w:rPr>
              <w:t>- e</w:t>
            </w:r>
            <w:r w:rsidR="00772950" w:rsidRPr="00772950">
              <w:rPr>
                <w:rFonts w:ascii="Arial" w:eastAsia="Calibri" w:hAnsi="Arial" w:cs="Times New Roman"/>
                <w:sz w:val="20"/>
                <w:lang w:val="en-GB"/>
              </w:rPr>
              <w:t xml:space="preserve">xpanding </w:t>
            </w:r>
            <w:r w:rsidR="00772950">
              <w:rPr>
                <w:rFonts w:ascii="Arial" w:eastAsia="Calibri" w:hAnsi="Arial" w:cs="Times New Roman"/>
                <w:sz w:val="20"/>
                <w:lang w:val="en-GB"/>
              </w:rPr>
              <w:t>f</w:t>
            </w:r>
            <w:r w:rsidR="00772950" w:rsidRPr="00772950">
              <w:rPr>
                <w:rFonts w:ascii="Arial" w:eastAsia="Calibri" w:hAnsi="Arial" w:cs="Times New Roman"/>
                <w:sz w:val="20"/>
                <w:lang w:val="en-GB"/>
              </w:rPr>
              <w:t xml:space="preserve">lexible </w:t>
            </w:r>
            <w:r w:rsidR="00772950">
              <w:rPr>
                <w:rFonts w:ascii="Arial" w:eastAsia="Calibri" w:hAnsi="Arial" w:cs="Times New Roman"/>
                <w:sz w:val="20"/>
                <w:lang w:val="en-GB"/>
              </w:rPr>
              <w:t>u</w:t>
            </w:r>
            <w:r w:rsidR="00772950" w:rsidRPr="00772950">
              <w:rPr>
                <w:rFonts w:ascii="Arial" w:eastAsia="Calibri" w:hAnsi="Arial" w:cs="Times New Roman"/>
                <w:sz w:val="20"/>
                <w:lang w:val="en-GB"/>
              </w:rPr>
              <w:t>se</w:t>
            </w:r>
            <w:r w:rsidR="00D2735D">
              <w:rPr>
                <w:rFonts w:ascii="Arial" w:eastAsia="Calibri" w:hAnsi="Arial" w:cs="Times New Roman"/>
                <w:sz w:val="20"/>
                <w:lang w:val="en-GB"/>
              </w:rPr>
              <w:t>;</w:t>
            </w:r>
          </w:p>
          <w:p w:rsidR="005E3A78" w:rsidRDefault="005E3A78" w:rsidP="00EC690B">
            <w:pPr>
              <w:pStyle w:val="ListParagraph"/>
              <w:numPr>
                <w:ilvl w:val="0"/>
                <w:numId w:val="20"/>
              </w:numPr>
              <w:spacing w:after="60" w:line="240" w:lineRule="auto"/>
              <w:jc w:val="both"/>
              <w:rPr>
                <w:rFonts w:ascii="Arial" w:eastAsia="Calibri" w:hAnsi="Arial" w:cs="Times New Roman"/>
                <w:sz w:val="20"/>
                <w:lang w:val="en-GB"/>
              </w:rPr>
            </w:pPr>
            <w:r w:rsidRPr="005E3A78">
              <w:rPr>
                <w:rFonts w:ascii="Arial" w:eastAsia="Calibri" w:hAnsi="Arial" w:cs="Times New Roman"/>
                <w:sz w:val="20"/>
                <w:lang w:val="en-GB"/>
              </w:rPr>
              <w:t>FCC proceeds on 2.5 GHz;</w:t>
            </w:r>
          </w:p>
          <w:p w:rsidR="00D2735D" w:rsidRDefault="005D7C97" w:rsidP="00D2735D">
            <w:pPr>
              <w:pStyle w:val="ListParagraph"/>
              <w:numPr>
                <w:ilvl w:val="0"/>
                <w:numId w:val="20"/>
              </w:numPr>
              <w:spacing w:after="60" w:line="240" w:lineRule="auto"/>
              <w:jc w:val="both"/>
              <w:rPr>
                <w:rFonts w:ascii="Arial" w:eastAsia="Calibri" w:hAnsi="Arial" w:cs="Times New Roman"/>
                <w:sz w:val="20"/>
                <w:lang w:val="en-GB"/>
              </w:rPr>
            </w:pPr>
            <w:r w:rsidRPr="00507ECE">
              <w:rPr>
                <w:rFonts w:ascii="Arial" w:eastAsia="Calibri" w:hAnsi="Arial" w:cs="Times New Roman"/>
                <w:sz w:val="20"/>
                <w:lang w:val="en-GB"/>
              </w:rPr>
              <w:t>Competing studies in the USA about WAS/RLAN use in the 6 GHz range</w:t>
            </w:r>
            <w:r w:rsidR="00D2735D" w:rsidRPr="00507ECE">
              <w:rPr>
                <w:rFonts w:ascii="Arial" w:eastAsia="Calibri" w:hAnsi="Arial" w:cs="Times New Roman"/>
                <w:sz w:val="20"/>
                <w:lang w:val="en-GB"/>
              </w:rPr>
              <w:t>.</w:t>
            </w:r>
          </w:p>
          <w:p w:rsidR="00E472B7" w:rsidRPr="00507ECE" w:rsidRDefault="00E472B7" w:rsidP="00E472B7">
            <w:pPr>
              <w:pStyle w:val="ListParagraph"/>
              <w:numPr>
                <w:ilvl w:val="0"/>
                <w:numId w:val="20"/>
              </w:numPr>
              <w:spacing w:after="60" w:line="240" w:lineRule="auto"/>
              <w:jc w:val="both"/>
              <w:rPr>
                <w:rFonts w:ascii="Arial" w:eastAsia="Calibri" w:hAnsi="Arial" w:cs="Times New Roman"/>
                <w:sz w:val="20"/>
                <w:lang w:val="en-GB"/>
              </w:rPr>
            </w:pPr>
            <w:r w:rsidRPr="00E472B7">
              <w:rPr>
                <w:rFonts w:ascii="Arial" w:eastAsia="Calibri" w:hAnsi="Arial" w:cs="Times New Roman"/>
                <w:sz w:val="20"/>
                <w:lang w:val="en-GB"/>
              </w:rPr>
              <w:t>CITEL: questionnaire on unwanted emissions in the OOB domain of LTE equipment and development of a new report with an overview of satellite broadband systems, current and planned use, in the Americas.</w:t>
            </w:r>
          </w:p>
          <w:p w:rsidR="00E472B7" w:rsidRPr="00EC690B" w:rsidRDefault="00E472B7" w:rsidP="00EC690B">
            <w:pPr>
              <w:spacing w:after="60" w:line="240" w:lineRule="auto"/>
              <w:jc w:val="both"/>
              <w:rPr>
                <w:rFonts w:ascii="Arial" w:eastAsia="Calibri" w:hAnsi="Arial" w:cs="Times New Roman"/>
                <w:sz w:val="20"/>
                <w:lang w:val="en-GB"/>
              </w:rPr>
            </w:pPr>
            <w:bookmarkStart w:id="0" w:name="_GoBack"/>
            <w:bookmarkEnd w:id="0"/>
          </w:p>
        </w:tc>
      </w:tr>
      <w:tr w:rsidR="004F3D96" w:rsidRPr="004F3D96" w:rsidTr="004F3D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3"/>
        </w:trPr>
        <w:tc>
          <w:tcPr>
            <w:tcW w:w="9781" w:type="dxa"/>
            <w:gridSpan w:val="3"/>
            <w:tcBorders>
              <w:top w:val="single" w:sz="6" w:space="0" w:color="C00000"/>
              <w:left w:val="single" w:sz="6" w:space="0" w:color="C00000"/>
              <w:bottom w:val="nil"/>
              <w:right w:val="single" w:sz="6" w:space="0" w:color="C00000"/>
            </w:tcBorders>
            <w:vAlign w:val="center"/>
          </w:tcPr>
          <w:p w:rsidR="004F3D96" w:rsidRPr="004F3D96" w:rsidRDefault="004F3D96" w:rsidP="004F3D96">
            <w:pPr>
              <w:tabs>
                <w:tab w:val="right" w:pos="4750"/>
              </w:tabs>
              <w:spacing w:before="120" w:after="60" w:line="240" w:lineRule="auto"/>
              <w:jc w:val="both"/>
              <w:rPr>
                <w:rFonts w:ascii="Arial" w:eastAsia="Calibri" w:hAnsi="Arial" w:cs="Times New Roman"/>
                <w:b/>
                <w:szCs w:val="20"/>
                <w:lang w:val="en-GB"/>
              </w:rPr>
            </w:pPr>
            <w:r w:rsidRPr="004F3D96">
              <w:rPr>
                <w:rFonts w:ascii="Arial" w:eastAsia="Calibri" w:hAnsi="Arial" w:cs="Times New Roman"/>
                <w:b/>
                <w:szCs w:val="20"/>
                <w:lang w:val="en-GB"/>
              </w:rPr>
              <w:t>Proposal:</w:t>
            </w:r>
          </w:p>
        </w:tc>
      </w:tr>
      <w:tr w:rsidR="004F3D96" w:rsidRPr="003A62C2" w:rsidTr="004F3D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32"/>
        </w:trPr>
        <w:tc>
          <w:tcPr>
            <w:tcW w:w="9781" w:type="dxa"/>
            <w:gridSpan w:val="3"/>
            <w:tcBorders>
              <w:top w:val="nil"/>
              <w:left w:val="single" w:sz="6" w:space="0" w:color="C00000"/>
              <w:bottom w:val="single" w:sz="6" w:space="0" w:color="C00000"/>
              <w:right w:val="single" w:sz="6" w:space="0" w:color="C00000"/>
            </w:tcBorders>
          </w:tcPr>
          <w:p w:rsidR="004F3D96" w:rsidRPr="004F3D96" w:rsidRDefault="004F3D96" w:rsidP="004F3D96">
            <w:pPr>
              <w:spacing w:before="60" w:after="60" w:line="240" w:lineRule="auto"/>
              <w:jc w:val="both"/>
              <w:rPr>
                <w:rFonts w:ascii="Arial" w:eastAsia="Calibri" w:hAnsi="Arial" w:cs="Times New Roman"/>
                <w:sz w:val="20"/>
                <w:lang w:val="en-GB"/>
              </w:rPr>
            </w:pPr>
            <w:r w:rsidRPr="004F3D96">
              <w:rPr>
                <w:rFonts w:ascii="Arial" w:eastAsia="Calibri" w:hAnsi="Arial" w:cs="Times New Roman"/>
                <w:sz w:val="20"/>
                <w:lang w:val="en-GB"/>
              </w:rPr>
              <w:lastRenderedPageBreak/>
              <w:t>ECC is invited to note this bulletin. More detailed input on some of the subjects covered is being input to the groups dealing with the respective subjects.</w:t>
            </w:r>
          </w:p>
          <w:p w:rsidR="004F3D96" w:rsidRPr="004F3D96" w:rsidRDefault="004F3D96" w:rsidP="004F3D96">
            <w:pPr>
              <w:spacing w:before="240" w:after="60" w:line="240" w:lineRule="auto"/>
              <w:jc w:val="both"/>
              <w:rPr>
                <w:rFonts w:ascii="Arial" w:eastAsia="Calibri" w:hAnsi="Arial" w:cs="Times New Roman"/>
                <w:sz w:val="20"/>
                <w:lang w:val="en-GB"/>
              </w:rPr>
            </w:pPr>
            <w:r w:rsidRPr="004F3D96">
              <w:rPr>
                <w:rFonts w:ascii="Arial" w:eastAsia="Calibri" w:hAnsi="Arial" w:cs="Times New Roman"/>
                <w:sz w:val="20"/>
                <w:lang w:val="en-GB"/>
              </w:rPr>
              <w:t xml:space="preserve">Several of the issues covered in this bulletin should be noted or discussed in detail at the respective WG/ PT level. </w:t>
            </w:r>
          </w:p>
          <w:p w:rsidR="004F3D96" w:rsidRDefault="004F3D96" w:rsidP="00507ECE">
            <w:pPr>
              <w:spacing w:before="60" w:after="60" w:line="240" w:lineRule="auto"/>
              <w:jc w:val="both"/>
              <w:rPr>
                <w:rFonts w:ascii="Arial" w:eastAsia="Calibri" w:hAnsi="Arial" w:cs="Times New Roman"/>
                <w:sz w:val="20"/>
                <w:lang w:val="en-GB"/>
              </w:rPr>
            </w:pPr>
            <w:r w:rsidRPr="004F3D96">
              <w:rPr>
                <w:rFonts w:ascii="Arial" w:eastAsia="Calibri" w:hAnsi="Arial" w:cs="Times New Roman"/>
                <w:sz w:val="20"/>
                <w:lang w:val="en-GB"/>
              </w:rPr>
              <w:t xml:space="preserve">This includes information related to satellite issues </w:t>
            </w:r>
            <w:r w:rsidR="006A2DF7">
              <w:rPr>
                <w:rFonts w:ascii="Arial" w:eastAsia="Calibri" w:hAnsi="Arial" w:cs="Times New Roman"/>
                <w:sz w:val="20"/>
                <w:lang w:val="en-GB"/>
              </w:rPr>
              <w:t xml:space="preserve">for FM44 </w:t>
            </w:r>
            <w:r w:rsidRPr="004F3D96">
              <w:rPr>
                <w:rFonts w:ascii="Arial" w:eastAsia="Calibri" w:hAnsi="Arial" w:cs="Times New Roman"/>
                <w:sz w:val="20"/>
                <w:lang w:val="en-GB"/>
              </w:rPr>
              <w:t xml:space="preserve">(items </w:t>
            </w:r>
            <w:r w:rsidR="00507ECE">
              <w:rPr>
                <w:rFonts w:ascii="Arial" w:eastAsia="Calibri" w:hAnsi="Arial" w:cs="Times New Roman"/>
                <w:sz w:val="20"/>
                <w:lang w:val="en-GB"/>
              </w:rPr>
              <w:t>7</w:t>
            </w:r>
            <w:r w:rsidR="009E6A4C">
              <w:rPr>
                <w:rFonts w:ascii="Arial" w:eastAsia="Calibri" w:hAnsi="Arial" w:cs="Times New Roman"/>
                <w:sz w:val="20"/>
                <w:lang w:val="en-GB"/>
              </w:rPr>
              <w:t xml:space="preserve">, </w:t>
            </w:r>
            <w:r w:rsidR="00507ECE">
              <w:rPr>
                <w:rFonts w:ascii="Arial" w:eastAsia="Calibri" w:hAnsi="Arial" w:cs="Times New Roman"/>
                <w:sz w:val="20"/>
                <w:lang w:val="en-GB"/>
              </w:rPr>
              <w:t>8</w:t>
            </w:r>
            <w:r w:rsidR="009E6A4C">
              <w:rPr>
                <w:rFonts w:ascii="Arial" w:eastAsia="Calibri" w:hAnsi="Arial" w:cs="Times New Roman"/>
                <w:sz w:val="20"/>
                <w:lang w:val="en-GB"/>
              </w:rPr>
              <w:t>, and 12</w:t>
            </w:r>
            <w:r w:rsidRPr="004F3D96">
              <w:rPr>
                <w:rFonts w:ascii="Arial" w:eastAsia="Calibri" w:hAnsi="Arial" w:cs="Times New Roman"/>
                <w:sz w:val="20"/>
                <w:lang w:val="en-GB"/>
              </w:rPr>
              <w:t xml:space="preserve">), for CPG (items </w:t>
            </w:r>
            <w:r w:rsidR="00507ECE">
              <w:rPr>
                <w:rFonts w:ascii="Arial" w:eastAsia="Calibri" w:hAnsi="Arial" w:cs="Times New Roman"/>
                <w:sz w:val="20"/>
                <w:lang w:val="en-GB"/>
              </w:rPr>
              <w:t>1, 3, 6, 7, 9 and11</w:t>
            </w:r>
            <w:r w:rsidRPr="004F3D96">
              <w:rPr>
                <w:rFonts w:ascii="Arial" w:eastAsia="Calibri" w:hAnsi="Arial" w:cs="Times New Roman"/>
                <w:sz w:val="20"/>
                <w:lang w:val="en-GB"/>
              </w:rPr>
              <w:t>), for items in relation to SRD or SRD/MG activities (items 1</w:t>
            </w:r>
            <w:r w:rsidR="006A2DF7">
              <w:rPr>
                <w:rFonts w:ascii="Arial" w:eastAsia="Calibri" w:hAnsi="Arial" w:cs="Times New Roman"/>
                <w:sz w:val="20"/>
                <w:lang w:val="en-GB"/>
              </w:rPr>
              <w:t xml:space="preserve">), </w:t>
            </w:r>
            <w:r w:rsidRPr="004F3D96">
              <w:rPr>
                <w:rFonts w:ascii="Arial" w:eastAsia="Calibri" w:hAnsi="Arial" w:cs="Times New Roman"/>
                <w:sz w:val="20"/>
                <w:lang w:val="en-GB"/>
              </w:rPr>
              <w:t xml:space="preserve">for </w:t>
            </w:r>
            <w:r w:rsidR="00507ECE">
              <w:rPr>
                <w:rFonts w:ascii="Arial" w:eastAsia="Calibri" w:hAnsi="Arial" w:cs="Times New Roman"/>
                <w:sz w:val="20"/>
                <w:lang w:val="en-GB"/>
              </w:rPr>
              <w:t xml:space="preserve">ECC </w:t>
            </w:r>
            <w:r w:rsidRPr="004F3D96">
              <w:rPr>
                <w:rFonts w:ascii="Arial" w:eastAsia="Calibri" w:hAnsi="Arial" w:cs="Times New Roman"/>
                <w:sz w:val="20"/>
                <w:lang w:val="en-GB"/>
              </w:rPr>
              <w:t xml:space="preserve">PT1 (items </w:t>
            </w:r>
            <w:r w:rsidR="00507ECE">
              <w:rPr>
                <w:rFonts w:ascii="Arial" w:eastAsia="Calibri" w:hAnsi="Arial" w:cs="Times New Roman"/>
                <w:sz w:val="20"/>
                <w:lang w:val="en-GB"/>
              </w:rPr>
              <w:t xml:space="preserve">1, 4, 5, </w:t>
            </w:r>
            <w:r w:rsidR="006A2DF7">
              <w:rPr>
                <w:rFonts w:ascii="Arial" w:eastAsia="Calibri" w:hAnsi="Arial" w:cs="Times New Roman"/>
                <w:sz w:val="20"/>
                <w:lang w:val="en-GB"/>
              </w:rPr>
              <w:t>9, 1</w:t>
            </w:r>
            <w:r w:rsidR="007625C6">
              <w:rPr>
                <w:rFonts w:ascii="Arial" w:eastAsia="Calibri" w:hAnsi="Arial" w:cs="Times New Roman"/>
                <w:sz w:val="20"/>
                <w:lang w:val="en-GB"/>
              </w:rPr>
              <w:t>0</w:t>
            </w:r>
            <w:r w:rsidR="009E6A4C">
              <w:rPr>
                <w:rFonts w:ascii="Arial" w:eastAsia="Calibri" w:hAnsi="Arial" w:cs="Times New Roman"/>
                <w:sz w:val="20"/>
                <w:lang w:val="en-GB"/>
              </w:rPr>
              <w:t>, and 12</w:t>
            </w:r>
            <w:r w:rsidRPr="004F3D96">
              <w:rPr>
                <w:rFonts w:ascii="Arial" w:eastAsia="Calibri" w:hAnsi="Arial" w:cs="Times New Roman"/>
                <w:sz w:val="20"/>
                <w:lang w:val="en-GB"/>
              </w:rPr>
              <w:t xml:space="preserve">). Item </w:t>
            </w:r>
            <w:r w:rsidR="00507ECE">
              <w:rPr>
                <w:rFonts w:ascii="Arial" w:eastAsia="Calibri" w:hAnsi="Arial" w:cs="Times New Roman"/>
                <w:sz w:val="20"/>
                <w:lang w:val="en-GB"/>
              </w:rPr>
              <w:t>3</w:t>
            </w:r>
            <w:r w:rsidR="006A2DF7">
              <w:rPr>
                <w:rFonts w:ascii="Arial" w:eastAsia="Calibri" w:hAnsi="Arial" w:cs="Times New Roman"/>
                <w:sz w:val="20"/>
                <w:lang w:val="en-GB"/>
              </w:rPr>
              <w:t xml:space="preserve"> may be for information in FM56</w:t>
            </w:r>
            <w:r w:rsidRPr="004F3D96">
              <w:rPr>
                <w:rFonts w:ascii="Arial" w:eastAsia="Calibri" w:hAnsi="Arial" w:cs="Times New Roman"/>
                <w:sz w:val="20"/>
                <w:lang w:val="en-GB"/>
              </w:rPr>
              <w:t xml:space="preserve">. </w:t>
            </w:r>
            <w:r w:rsidR="00507ECE">
              <w:rPr>
                <w:rFonts w:ascii="Arial" w:eastAsia="Calibri" w:hAnsi="Arial" w:cs="Times New Roman"/>
                <w:sz w:val="20"/>
                <w:lang w:val="en-GB"/>
              </w:rPr>
              <w:t>Several items may be of interest in WG FM (items 1, 2, 4</w:t>
            </w:r>
            <w:r w:rsidR="009E6A4C">
              <w:rPr>
                <w:rFonts w:ascii="Arial" w:eastAsia="Calibri" w:hAnsi="Arial" w:cs="Times New Roman"/>
                <w:sz w:val="20"/>
                <w:lang w:val="en-GB"/>
              </w:rPr>
              <w:t>, and 12</w:t>
            </w:r>
            <w:r w:rsidR="00507ECE">
              <w:rPr>
                <w:rFonts w:ascii="Arial" w:eastAsia="Calibri" w:hAnsi="Arial" w:cs="Times New Roman"/>
                <w:sz w:val="20"/>
                <w:lang w:val="en-GB"/>
              </w:rPr>
              <w:t>)</w:t>
            </w:r>
            <w:proofErr w:type="gramStart"/>
            <w:r w:rsidR="00507ECE">
              <w:rPr>
                <w:rFonts w:ascii="Arial" w:eastAsia="Calibri" w:hAnsi="Arial" w:cs="Times New Roman"/>
                <w:sz w:val="20"/>
                <w:lang w:val="en-GB"/>
              </w:rPr>
              <w:t>,</w:t>
            </w:r>
            <w:proofErr w:type="gramEnd"/>
            <w:r w:rsidR="00507ECE">
              <w:rPr>
                <w:rFonts w:ascii="Arial" w:eastAsia="Calibri" w:hAnsi="Arial" w:cs="Times New Roman"/>
                <w:sz w:val="20"/>
                <w:lang w:val="en-GB"/>
              </w:rPr>
              <w:t xml:space="preserve"> s</w:t>
            </w:r>
            <w:r w:rsidRPr="004F3D96">
              <w:rPr>
                <w:rFonts w:ascii="Arial" w:eastAsia="Calibri" w:hAnsi="Arial" w:cs="Times New Roman"/>
                <w:sz w:val="20"/>
                <w:lang w:val="en-GB"/>
              </w:rPr>
              <w:t>ome elements may be of interest for WG SE</w:t>
            </w:r>
            <w:r w:rsidR="006A2DF7">
              <w:rPr>
                <w:rFonts w:ascii="Arial" w:eastAsia="Calibri" w:hAnsi="Arial" w:cs="Times New Roman"/>
                <w:sz w:val="20"/>
                <w:lang w:val="en-GB"/>
              </w:rPr>
              <w:t xml:space="preserve">. </w:t>
            </w:r>
          </w:p>
          <w:p w:rsidR="00507ECE" w:rsidRDefault="00507ECE" w:rsidP="00507ECE">
            <w:pPr>
              <w:spacing w:before="60" w:after="60" w:line="240" w:lineRule="auto"/>
              <w:jc w:val="both"/>
              <w:rPr>
                <w:rFonts w:ascii="Arial" w:eastAsia="Calibri" w:hAnsi="Arial" w:cs="Times New Roman"/>
                <w:sz w:val="20"/>
                <w:lang w:val="en-GB"/>
              </w:rPr>
            </w:pPr>
          </w:p>
          <w:p w:rsidR="00507ECE" w:rsidRPr="004F3D96" w:rsidRDefault="00507ECE" w:rsidP="00507ECE">
            <w:pPr>
              <w:spacing w:before="60" w:after="60" w:line="240" w:lineRule="auto"/>
              <w:jc w:val="both"/>
              <w:rPr>
                <w:rFonts w:ascii="Arial" w:eastAsia="Calibri" w:hAnsi="Arial" w:cs="Times New Roman"/>
                <w:sz w:val="20"/>
                <w:lang w:val="en-GB"/>
              </w:rPr>
            </w:pPr>
          </w:p>
        </w:tc>
      </w:tr>
      <w:tr w:rsidR="004F3D96" w:rsidRPr="004F3D96" w:rsidTr="004F3D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3"/>
        </w:trPr>
        <w:tc>
          <w:tcPr>
            <w:tcW w:w="9781" w:type="dxa"/>
            <w:gridSpan w:val="3"/>
            <w:tcBorders>
              <w:top w:val="single" w:sz="6" w:space="0" w:color="C00000"/>
              <w:left w:val="single" w:sz="6" w:space="0" w:color="C00000"/>
              <w:bottom w:val="nil"/>
              <w:right w:val="single" w:sz="6" w:space="0" w:color="C00000"/>
            </w:tcBorders>
            <w:vAlign w:val="center"/>
          </w:tcPr>
          <w:p w:rsidR="004F3D96" w:rsidRPr="004F3D96" w:rsidRDefault="004F3D96" w:rsidP="004F3D96">
            <w:pPr>
              <w:tabs>
                <w:tab w:val="right" w:pos="4750"/>
              </w:tabs>
              <w:spacing w:before="120" w:after="60" w:line="240" w:lineRule="auto"/>
              <w:jc w:val="both"/>
              <w:rPr>
                <w:rFonts w:ascii="Arial" w:eastAsia="Calibri" w:hAnsi="Arial" w:cs="Times New Roman"/>
                <w:b/>
                <w:szCs w:val="20"/>
                <w:lang w:val="en-GB"/>
              </w:rPr>
            </w:pPr>
            <w:r w:rsidRPr="004F3D96">
              <w:rPr>
                <w:rFonts w:ascii="Arial" w:eastAsia="Calibri" w:hAnsi="Arial" w:cs="Times New Roman"/>
                <w:b/>
                <w:szCs w:val="20"/>
                <w:lang w:val="en-GB"/>
              </w:rPr>
              <w:t>Background:</w:t>
            </w:r>
          </w:p>
        </w:tc>
      </w:tr>
      <w:tr w:rsidR="004F3D96" w:rsidRPr="003A62C2" w:rsidTr="004F3D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098"/>
        </w:trPr>
        <w:tc>
          <w:tcPr>
            <w:tcW w:w="9781" w:type="dxa"/>
            <w:gridSpan w:val="3"/>
            <w:tcBorders>
              <w:top w:val="nil"/>
              <w:left w:val="single" w:sz="6" w:space="0" w:color="C00000"/>
              <w:bottom w:val="single" w:sz="6" w:space="0" w:color="C00000"/>
              <w:right w:val="single" w:sz="6" w:space="0" w:color="C00000"/>
            </w:tcBorders>
          </w:tcPr>
          <w:p w:rsidR="004F3D96" w:rsidRPr="004F3D96" w:rsidRDefault="004F3D96" w:rsidP="004F3D96">
            <w:pPr>
              <w:spacing w:before="240" w:after="60" w:line="240" w:lineRule="auto"/>
              <w:jc w:val="both"/>
              <w:rPr>
                <w:rFonts w:ascii="Arial" w:eastAsia="Calibri" w:hAnsi="Arial" w:cs="Times New Roman"/>
                <w:bCs/>
                <w:sz w:val="20"/>
                <w:szCs w:val="24"/>
                <w:lang w:val="en-GB"/>
              </w:rPr>
            </w:pPr>
            <w:r w:rsidRPr="004F3D96">
              <w:rPr>
                <w:rFonts w:ascii="Arial" w:eastAsia="Calibri" w:hAnsi="Arial" w:cs="Times New Roman"/>
                <w:bCs/>
                <w:sz w:val="20"/>
                <w:szCs w:val="24"/>
                <w:lang w:val="en-GB"/>
              </w:rPr>
              <w:t xml:space="preserve">The Office brings to each ECC meeting a bulletin on activities in radio communications in other world regions, where a regulatory dimension is raised (e.g. by innovative services or technology). </w:t>
            </w:r>
          </w:p>
          <w:p w:rsidR="004F3D96" w:rsidRPr="004F3D96" w:rsidRDefault="004F3D96" w:rsidP="004F3D96">
            <w:pPr>
              <w:spacing w:before="60" w:after="60" w:line="240" w:lineRule="auto"/>
              <w:jc w:val="both"/>
              <w:rPr>
                <w:rFonts w:ascii="Arial" w:eastAsia="Calibri" w:hAnsi="Arial" w:cs="Times New Roman"/>
                <w:sz w:val="20"/>
                <w:lang w:val="en-GB"/>
              </w:rPr>
            </w:pPr>
            <w:r w:rsidRPr="004F3D96">
              <w:rPr>
                <w:rFonts w:ascii="Arial" w:eastAsia="Calibri" w:hAnsi="Arial" w:cs="Times New Roman"/>
                <w:bCs/>
                <w:sz w:val="20"/>
                <w:szCs w:val="24"/>
                <w:lang w:val="en-GB"/>
              </w:rPr>
              <w:t>The primary objective is to identify whether the ECC needs to investigate further or consider possible new actions. A secondary but more frequently addressed objective is to enable comparison to be made with the regulatory approach in other regions to subjects already treated by the ECC (including, where relevant, to the work of the CPG).</w:t>
            </w:r>
          </w:p>
        </w:tc>
      </w:tr>
    </w:tbl>
    <w:p w:rsidR="004F3D96" w:rsidRDefault="004F3D96">
      <w:pPr>
        <w:rPr>
          <w:rFonts w:ascii="Arial" w:eastAsia="Times New Roman" w:hAnsi="Arial" w:cs="Arial"/>
          <w:b/>
          <w:bCs/>
          <w:caps/>
          <w:color w:val="D2232A"/>
          <w:kern w:val="32"/>
          <w:sz w:val="20"/>
          <w:szCs w:val="32"/>
          <w:lang w:val="en-US"/>
        </w:rPr>
      </w:pPr>
      <w:r>
        <w:rPr>
          <w:rFonts w:ascii="Arial" w:eastAsia="Times New Roman" w:hAnsi="Arial" w:cs="Arial"/>
          <w:b/>
          <w:bCs/>
          <w:caps/>
          <w:color w:val="D2232A"/>
          <w:kern w:val="32"/>
          <w:sz w:val="20"/>
          <w:szCs w:val="32"/>
          <w:lang w:val="en-US"/>
        </w:rPr>
        <w:br w:type="page"/>
      </w:r>
    </w:p>
    <w:p w:rsidR="001F27FB" w:rsidRPr="00F370DA" w:rsidRDefault="001F27FB" w:rsidP="00F370DA">
      <w:pPr>
        <w:pStyle w:val="ListParagraph"/>
        <w:keepNext/>
        <w:numPr>
          <w:ilvl w:val="0"/>
          <w:numId w:val="21"/>
        </w:numPr>
        <w:tabs>
          <w:tab w:val="num" w:pos="432"/>
          <w:tab w:val="num" w:pos="1425"/>
        </w:tabs>
        <w:spacing w:before="600" w:after="60" w:line="240" w:lineRule="auto"/>
        <w:jc w:val="both"/>
        <w:outlineLvl w:val="0"/>
        <w:rPr>
          <w:rFonts w:ascii="Arial" w:eastAsia="Times New Roman" w:hAnsi="Arial" w:cs="Arial"/>
          <w:b/>
          <w:bCs/>
          <w:caps/>
          <w:color w:val="D2232A"/>
          <w:kern w:val="32"/>
          <w:sz w:val="20"/>
          <w:szCs w:val="32"/>
          <w:lang w:val="en-US"/>
        </w:rPr>
      </w:pPr>
      <w:r w:rsidRPr="00F370DA">
        <w:rPr>
          <w:rFonts w:ascii="Arial" w:eastAsia="Times New Roman" w:hAnsi="Arial" w:cs="Arial"/>
          <w:b/>
          <w:bCs/>
          <w:caps/>
          <w:color w:val="D2232A"/>
          <w:kern w:val="32"/>
          <w:sz w:val="20"/>
          <w:szCs w:val="32"/>
          <w:lang w:val="en-US"/>
        </w:rPr>
        <w:lastRenderedPageBreak/>
        <w:t>News from APT</w:t>
      </w:r>
    </w:p>
    <w:p w:rsidR="00375A62" w:rsidRDefault="001F27FB" w:rsidP="001F27FB">
      <w:pPr>
        <w:spacing w:before="240" w:after="60" w:line="240" w:lineRule="auto"/>
        <w:jc w:val="both"/>
        <w:rPr>
          <w:rFonts w:ascii="Arial" w:eastAsia="Times New Roman" w:hAnsi="Arial" w:cs="Times New Roman"/>
          <w:sz w:val="20"/>
          <w:szCs w:val="16"/>
          <w:lang w:val="en-GB"/>
        </w:rPr>
      </w:pPr>
      <w:r w:rsidRPr="001F27FB">
        <w:rPr>
          <w:rFonts w:ascii="Arial" w:eastAsia="Times New Roman" w:hAnsi="Arial" w:cs="Times New Roman"/>
          <w:sz w:val="20"/>
          <w:szCs w:val="16"/>
          <w:lang w:val="en-GB"/>
        </w:rPr>
        <w:t xml:space="preserve">The Asia-Pacific </w:t>
      </w:r>
      <w:proofErr w:type="spellStart"/>
      <w:r w:rsidRPr="001F27FB">
        <w:rPr>
          <w:rFonts w:ascii="Arial" w:eastAsia="Times New Roman" w:hAnsi="Arial" w:cs="Times New Roman"/>
          <w:sz w:val="20"/>
          <w:szCs w:val="16"/>
          <w:lang w:val="en-GB"/>
        </w:rPr>
        <w:t>Telecommunity</w:t>
      </w:r>
      <w:proofErr w:type="spellEnd"/>
      <w:r w:rsidRPr="001F27FB">
        <w:rPr>
          <w:rFonts w:ascii="Arial" w:eastAsia="Times New Roman" w:hAnsi="Arial" w:cs="Times New Roman"/>
          <w:sz w:val="20"/>
          <w:szCs w:val="16"/>
          <w:lang w:val="en-GB"/>
        </w:rPr>
        <w:t xml:space="preserve"> (APT) organi</w:t>
      </w:r>
      <w:r>
        <w:rPr>
          <w:rFonts w:ascii="Arial" w:eastAsia="Times New Roman" w:hAnsi="Arial" w:cs="Times New Roman"/>
          <w:sz w:val="20"/>
          <w:szCs w:val="16"/>
          <w:lang w:val="en-GB"/>
        </w:rPr>
        <w:t>s</w:t>
      </w:r>
      <w:r w:rsidRPr="001F27FB">
        <w:rPr>
          <w:rFonts w:ascii="Arial" w:eastAsia="Times New Roman" w:hAnsi="Arial" w:cs="Times New Roman"/>
          <w:sz w:val="20"/>
          <w:szCs w:val="16"/>
          <w:lang w:val="en-GB"/>
        </w:rPr>
        <w:t>ed the 23</w:t>
      </w:r>
      <w:r w:rsidRPr="001F27FB">
        <w:rPr>
          <w:rFonts w:ascii="Arial" w:eastAsia="Times New Roman" w:hAnsi="Arial" w:cs="Times New Roman"/>
          <w:sz w:val="20"/>
          <w:szCs w:val="16"/>
          <w:vertAlign w:val="superscript"/>
          <w:lang w:val="en-GB"/>
        </w:rPr>
        <w:t>rd</w:t>
      </w:r>
      <w:r>
        <w:rPr>
          <w:rFonts w:ascii="Arial" w:eastAsia="Times New Roman" w:hAnsi="Arial" w:cs="Times New Roman"/>
          <w:sz w:val="20"/>
          <w:szCs w:val="16"/>
          <w:lang w:val="en-GB"/>
        </w:rPr>
        <w:t xml:space="preserve"> </w:t>
      </w:r>
      <w:r w:rsidRPr="001F27FB">
        <w:rPr>
          <w:rFonts w:ascii="Arial" w:eastAsia="Times New Roman" w:hAnsi="Arial" w:cs="Times New Roman"/>
          <w:sz w:val="20"/>
          <w:szCs w:val="16"/>
          <w:lang w:val="en-GB"/>
        </w:rPr>
        <w:t xml:space="preserve">Meeting of </w:t>
      </w:r>
      <w:r>
        <w:rPr>
          <w:rFonts w:ascii="Arial" w:eastAsia="Times New Roman" w:hAnsi="Arial" w:cs="Times New Roman"/>
          <w:sz w:val="20"/>
          <w:szCs w:val="16"/>
          <w:lang w:val="en-GB"/>
        </w:rPr>
        <w:t xml:space="preserve">the </w:t>
      </w:r>
      <w:r w:rsidRPr="001F27FB">
        <w:rPr>
          <w:rFonts w:ascii="Arial" w:eastAsia="Times New Roman" w:hAnsi="Arial" w:cs="Times New Roman"/>
          <w:sz w:val="20"/>
          <w:szCs w:val="16"/>
          <w:lang w:val="en-GB"/>
        </w:rPr>
        <w:t xml:space="preserve">APT Wireless Group (AWG-23) from 9 to 13 April 2018 in Da Nang City, Socialist Republic of Viet Nam. </w:t>
      </w:r>
    </w:p>
    <w:p w:rsidR="001F27FB" w:rsidRPr="001F27FB" w:rsidRDefault="001F27FB" w:rsidP="001F27FB">
      <w:pPr>
        <w:keepLines/>
        <w:tabs>
          <w:tab w:val="left" w:pos="0"/>
          <w:tab w:val="center" w:pos="4820"/>
          <w:tab w:val="right" w:pos="9639"/>
        </w:tabs>
        <w:spacing w:before="240" w:after="240" w:line="240" w:lineRule="auto"/>
        <w:contextualSpacing/>
        <w:jc w:val="center"/>
        <w:rPr>
          <w:rFonts w:ascii="Arial" w:eastAsia="Times New Roman" w:hAnsi="Arial" w:cs="Times New Roman"/>
          <w:b/>
          <w:bCs/>
          <w:color w:val="D2232A"/>
          <w:sz w:val="20"/>
          <w:szCs w:val="20"/>
          <w:lang w:val="en-GB"/>
        </w:rPr>
      </w:pPr>
      <w:r w:rsidRPr="001F27FB">
        <w:rPr>
          <w:rFonts w:ascii="Arial" w:eastAsia="Times New Roman" w:hAnsi="Arial" w:cs="Arial"/>
          <w:b/>
          <w:bCs/>
          <w:color w:val="D2232A"/>
          <w:sz w:val="20"/>
          <w:szCs w:val="20"/>
          <w:lang w:val="en-US"/>
        </w:rPr>
        <w:t>New or revised APT Reports (approved and published in 0</w:t>
      </w:r>
      <w:r w:rsidR="00375A62">
        <w:rPr>
          <w:rFonts w:ascii="Arial" w:eastAsia="Times New Roman" w:hAnsi="Arial" w:cs="Arial"/>
          <w:b/>
          <w:bCs/>
          <w:color w:val="D2232A"/>
          <w:sz w:val="20"/>
          <w:szCs w:val="20"/>
          <w:lang w:val="en-US"/>
        </w:rPr>
        <w:t>4</w:t>
      </w:r>
      <w:r w:rsidRPr="001F27FB">
        <w:rPr>
          <w:rFonts w:ascii="Arial" w:eastAsia="Times New Roman" w:hAnsi="Arial" w:cs="Arial"/>
          <w:b/>
          <w:bCs/>
          <w:color w:val="D2232A"/>
          <w:sz w:val="20"/>
          <w:szCs w:val="20"/>
          <w:lang w:val="en-US"/>
        </w:rPr>
        <w:t>/201</w:t>
      </w:r>
      <w:r w:rsidR="00375A62">
        <w:rPr>
          <w:rFonts w:ascii="Arial" w:eastAsia="Times New Roman" w:hAnsi="Arial" w:cs="Arial"/>
          <w:b/>
          <w:bCs/>
          <w:color w:val="D2232A"/>
          <w:sz w:val="20"/>
          <w:szCs w:val="20"/>
          <w:lang w:val="en-US"/>
        </w:rPr>
        <w:t>8</w:t>
      </w:r>
      <w:r w:rsidRPr="001F27FB">
        <w:rPr>
          <w:rFonts w:ascii="Arial" w:eastAsia="Times New Roman" w:hAnsi="Arial" w:cs="Arial"/>
          <w:b/>
          <w:bCs/>
          <w:color w:val="D2232A"/>
          <w:sz w:val="20"/>
          <w:szCs w:val="20"/>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3794"/>
        <w:gridCol w:w="5953"/>
      </w:tblGrid>
      <w:tr w:rsidR="001F27FB" w:rsidRPr="001F27FB" w:rsidTr="00A73945">
        <w:trPr>
          <w:tblHeader/>
        </w:trPr>
        <w:tc>
          <w:tcPr>
            <w:tcW w:w="3794" w:type="dxa"/>
            <w:tcBorders>
              <w:top w:val="single" w:sz="4" w:space="0" w:color="D2232A"/>
              <w:left w:val="single" w:sz="4" w:space="0" w:color="D2232A"/>
              <w:bottom w:val="single" w:sz="4" w:space="0" w:color="D2232A"/>
              <w:right w:val="nil"/>
            </w:tcBorders>
            <w:shd w:val="clear" w:color="auto" w:fill="D2232A"/>
            <w:vAlign w:val="center"/>
          </w:tcPr>
          <w:p w:rsidR="001F27FB" w:rsidRPr="001F27FB" w:rsidRDefault="001F27FB" w:rsidP="001F27FB">
            <w:pPr>
              <w:spacing w:before="120" w:after="120" w:line="240" w:lineRule="auto"/>
              <w:jc w:val="center"/>
              <w:rPr>
                <w:rFonts w:ascii="Arial" w:eastAsia="Times New Roman" w:hAnsi="Arial" w:cs="Times New Roman"/>
                <w:b/>
                <w:color w:val="FFFFFF"/>
                <w:sz w:val="20"/>
                <w:szCs w:val="20"/>
                <w:lang w:val="en-GB"/>
              </w:rPr>
            </w:pPr>
            <w:r w:rsidRPr="001F27FB">
              <w:rPr>
                <w:rFonts w:ascii="Arial" w:eastAsia="Times New Roman" w:hAnsi="Arial" w:cs="Times New Roman"/>
                <w:b/>
                <w:color w:val="FFFFFF"/>
                <w:sz w:val="20"/>
                <w:szCs w:val="20"/>
                <w:lang w:val="en-GB"/>
              </w:rPr>
              <w:t xml:space="preserve">Reference </w:t>
            </w:r>
          </w:p>
        </w:tc>
        <w:tc>
          <w:tcPr>
            <w:tcW w:w="5953" w:type="dxa"/>
            <w:tcBorders>
              <w:top w:val="single" w:sz="4" w:space="0" w:color="D2232A"/>
              <w:left w:val="nil"/>
              <w:bottom w:val="single" w:sz="4" w:space="0" w:color="D2232A"/>
              <w:right w:val="nil"/>
            </w:tcBorders>
            <w:shd w:val="clear" w:color="auto" w:fill="D2232A"/>
            <w:vAlign w:val="center"/>
          </w:tcPr>
          <w:p w:rsidR="001F27FB" w:rsidRPr="001F27FB" w:rsidRDefault="001F27FB" w:rsidP="001F27FB">
            <w:pPr>
              <w:spacing w:before="120" w:after="120" w:line="240" w:lineRule="auto"/>
              <w:jc w:val="center"/>
              <w:rPr>
                <w:rFonts w:ascii="Arial" w:eastAsia="Times New Roman" w:hAnsi="Arial" w:cs="Times New Roman"/>
                <w:b/>
                <w:color w:val="FFFFFF"/>
                <w:sz w:val="20"/>
                <w:szCs w:val="20"/>
                <w:lang w:val="en-GB"/>
              </w:rPr>
            </w:pPr>
            <w:r w:rsidRPr="001F27FB">
              <w:rPr>
                <w:rFonts w:ascii="Arial" w:eastAsia="Times New Roman" w:hAnsi="Arial" w:cs="Times New Roman"/>
                <w:b/>
                <w:color w:val="FFFFFF"/>
                <w:sz w:val="20"/>
                <w:szCs w:val="20"/>
                <w:lang w:val="en-GB"/>
              </w:rPr>
              <w:t>Topic</w:t>
            </w:r>
          </w:p>
        </w:tc>
      </w:tr>
      <w:tr w:rsidR="001F27FB" w:rsidRPr="003A62C2" w:rsidTr="00A73945">
        <w:tc>
          <w:tcPr>
            <w:tcW w:w="3794" w:type="dxa"/>
            <w:tcBorders>
              <w:top w:val="single" w:sz="4" w:space="0" w:color="D2232A"/>
              <w:left w:val="single" w:sz="4" w:space="0" w:color="D2232A"/>
              <w:bottom w:val="single" w:sz="4" w:space="0" w:color="D2232A"/>
              <w:right w:val="single" w:sz="4" w:space="0" w:color="D2232A"/>
            </w:tcBorders>
          </w:tcPr>
          <w:p w:rsidR="001F27FB" w:rsidRPr="001F27FB" w:rsidRDefault="003A62C2" w:rsidP="001F27FB">
            <w:pPr>
              <w:spacing w:before="240" w:after="0" w:line="234" w:lineRule="atLeast"/>
              <w:rPr>
                <w:rFonts w:ascii="Arial" w:eastAsia="Calibri" w:hAnsi="Arial" w:cs="Times New Roman"/>
                <w:color w:val="0000FF"/>
                <w:sz w:val="20"/>
                <w:u w:val="single"/>
                <w:lang w:val="en-GB"/>
              </w:rPr>
            </w:pPr>
            <w:hyperlink r:id="rId10" w:history="1">
              <w:r w:rsidR="001F27FB" w:rsidRPr="001F27FB">
                <w:rPr>
                  <w:rFonts w:ascii="Arial" w:hAnsi="Arial" w:cs="Arial"/>
                  <w:color w:val="0062A0"/>
                  <w:u w:val="single"/>
                  <w:shd w:val="clear" w:color="auto" w:fill="FFFFFF"/>
                </w:rPr>
                <w:t>APT/AWG/REP-81</w:t>
              </w:r>
            </w:hyperlink>
          </w:p>
        </w:tc>
        <w:tc>
          <w:tcPr>
            <w:tcW w:w="5953" w:type="dxa"/>
            <w:tcBorders>
              <w:top w:val="single" w:sz="4" w:space="0" w:color="D2232A"/>
              <w:left w:val="single" w:sz="4" w:space="0" w:color="D2232A"/>
              <w:bottom w:val="single" w:sz="4" w:space="0" w:color="D2232A"/>
              <w:right w:val="single" w:sz="4" w:space="0" w:color="D2232A"/>
            </w:tcBorders>
          </w:tcPr>
          <w:p w:rsidR="001F27FB" w:rsidRPr="001F27FB" w:rsidRDefault="001F27FB" w:rsidP="001F27FB">
            <w:pPr>
              <w:spacing w:before="240" w:after="60" w:line="240" w:lineRule="auto"/>
              <w:jc w:val="both"/>
              <w:rPr>
                <w:rFonts w:ascii="Arial" w:eastAsia="Calibri" w:hAnsi="Arial" w:cs="Times New Roman"/>
                <w:sz w:val="20"/>
                <w:lang w:val="en-GB"/>
              </w:rPr>
            </w:pPr>
            <w:r>
              <w:rPr>
                <w:rFonts w:ascii="Arial" w:eastAsia="Calibri" w:hAnsi="Arial" w:cs="Times New Roman"/>
                <w:sz w:val="20"/>
                <w:lang w:val="en-GB"/>
              </w:rPr>
              <w:t xml:space="preserve">New </w:t>
            </w:r>
            <w:r w:rsidRPr="001F27FB">
              <w:rPr>
                <w:rFonts w:ascii="Arial" w:eastAsia="Calibri" w:hAnsi="Arial" w:cs="Times New Roman"/>
                <w:sz w:val="20"/>
                <w:lang w:val="en-GB"/>
              </w:rPr>
              <w:t>APT Report on FWS link performance under severe weather conditions</w:t>
            </w:r>
          </w:p>
        </w:tc>
      </w:tr>
      <w:tr w:rsidR="001F27FB" w:rsidRPr="003A62C2" w:rsidTr="00A73945">
        <w:tc>
          <w:tcPr>
            <w:tcW w:w="3794" w:type="dxa"/>
            <w:tcBorders>
              <w:top w:val="single" w:sz="4" w:space="0" w:color="D2232A"/>
              <w:left w:val="single" w:sz="4" w:space="0" w:color="D2232A"/>
              <w:bottom w:val="single" w:sz="4" w:space="0" w:color="D2232A"/>
              <w:right w:val="single" w:sz="4" w:space="0" w:color="D2232A"/>
            </w:tcBorders>
          </w:tcPr>
          <w:p w:rsidR="001F27FB" w:rsidRPr="001F27FB" w:rsidRDefault="003A62C2" w:rsidP="001F27FB">
            <w:pPr>
              <w:spacing w:before="240" w:after="0" w:line="234" w:lineRule="atLeast"/>
              <w:rPr>
                <w:rFonts w:ascii="Arial" w:eastAsia="Calibri" w:hAnsi="Arial" w:cs="Times New Roman"/>
                <w:color w:val="0000FF"/>
                <w:sz w:val="20"/>
                <w:u w:val="single"/>
                <w:lang w:val="en-GB"/>
              </w:rPr>
            </w:pPr>
            <w:hyperlink r:id="rId11" w:history="1">
              <w:r w:rsidR="001F27FB" w:rsidRPr="001F27FB">
                <w:rPr>
                  <w:rFonts w:ascii="Arial" w:hAnsi="Arial" w:cs="Arial"/>
                  <w:color w:val="0062A0"/>
                  <w:u w:val="single"/>
                  <w:shd w:val="clear" w:color="auto" w:fill="FFFFFF"/>
                </w:rPr>
                <w:t>APT/AWG/REP-82</w:t>
              </w:r>
            </w:hyperlink>
          </w:p>
        </w:tc>
        <w:tc>
          <w:tcPr>
            <w:tcW w:w="5953" w:type="dxa"/>
            <w:tcBorders>
              <w:top w:val="single" w:sz="4" w:space="0" w:color="D2232A"/>
              <w:left w:val="single" w:sz="4" w:space="0" w:color="D2232A"/>
              <w:bottom w:val="single" w:sz="4" w:space="0" w:color="D2232A"/>
              <w:right w:val="single" w:sz="4" w:space="0" w:color="D2232A"/>
            </w:tcBorders>
          </w:tcPr>
          <w:p w:rsidR="001F27FB" w:rsidRPr="001F27FB" w:rsidRDefault="001F27FB" w:rsidP="001F27FB">
            <w:pPr>
              <w:spacing w:before="240" w:after="60" w:line="240" w:lineRule="auto"/>
              <w:jc w:val="both"/>
              <w:rPr>
                <w:rFonts w:ascii="Arial" w:eastAsia="Calibri" w:hAnsi="Arial" w:cs="Times New Roman"/>
                <w:sz w:val="20"/>
                <w:lang w:val="en-GB"/>
              </w:rPr>
            </w:pPr>
            <w:r>
              <w:rPr>
                <w:rFonts w:ascii="Arial" w:eastAsia="Calibri" w:hAnsi="Arial" w:cs="Times New Roman"/>
                <w:sz w:val="20"/>
                <w:lang w:val="en-GB"/>
              </w:rPr>
              <w:t xml:space="preserve">New </w:t>
            </w:r>
            <w:r w:rsidRPr="001F27FB">
              <w:rPr>
                <w:rFonts w:ascii="Arial" w:eastAsia="Calibri" w:hAnsi="Arial" w:cs="Times New Roman"/>
                <w:sz w:val="20"/>
                <w:lang w:val="en-GB"/>
              </w:rPr>
              <w:t>APT Report on Survey the usage and the usage and future plan of the band 4800-4990 MHz in the Asia Pacific region</w:t>
            </w:r>
          </w:p>
        </w:tc>
      </w:tr>
      <w:tr w:rsidR="001F27FB" w:rsidRPr="003A62C2" w:rsidTr="00A73945">
        <w:tc>
          <w:tcPr>
            <w:tcW w:w="3794" w:type="dxa"/>
            <w:tcBorders>
              <w:top w:val="single" w:sz="4" w:space="0" w:color="D2232A"/>
              <w:left w:val="single" w:sz="4" w:space="0" w:color="D2232A"/>
              <w:bottom w:val="single" w:sz="4" w:space="0" w:color="D2232A"/>
              <w:right w:val="single" w:sz="4" w:space="0" w:color="D2232A"/>
            </w:tcBorders>
          </w:tcPr>
          <w:p w:rsidR="001F27FB" w:rsidRPr="001F27FB" w:rsidRDefault="003A62C2" w:rsidP="001F27FB">
            <w:pPr>
              <w:spacing w:before="240" w:after="0" w:line="234" w:lineRule="atLeast"/>
              <w:rPr>
                <w:rFonts w:ascii="Arial" w:eastAsia="Calibri" w:hAnsi="Arial" w:cs="Times New Roman"/>
                <w:color w:val="0000FF"/>
                <w:sz w:val="20"/>
                <w:u w:val="single"/>
                <w:lang w:val="en-GB"/>
              </w:rPr>
            </w:pPr>
            <w:hyperlink r:id="rId12" w:history="1">
              <w:r w:rsidR="001F27FB" w:rsidRPr="001F27FB">
                <w:rPr>
                  <w:rFonts w:ascii="Arial" w:hAnsi="Arial" w:cs="Arial"/>
                  <w:color w:val="0062A0"/>
                  <w:u w:val="single"/>
                  <w:shd w:val="clear" w:color="auto" w:fill="FFFFFF"/>
                </w:rPr>
                <w:t>APT/AWG/REP-83</w:t>
              </w:r>
            </w:hyperlink>
          </w:p>
        </w:tc>
        <w:tc>
          <w:tcPr>
            <w:tcW w:w="5953" w:type="dxa"/>
            <w:tcBorders>
              <w:top w:val="single" w:sz="4" w:space="0" w:color="D2232A"/>
              <w:left w:val="single" w:sz="4" w:space="0" w:color="D2232A"/>
              <w:bottom w:val="single" w:sz="4" w:space="0" w:color="D2232A"/>
              <w:right w:val="single" w:sz="4" w:space="0" w:color="D2232A"/>
            </w:tcBorders>
          </w:tcPr>
          <w:p w:rsidR="001F27FB" w:rsidRPr="001F27FB" w:rsidRDefault="00661B82" w:rsidP="001F27FB">
            <w:pPr>
              <w:spacing w:before="240" w:after="60" w:line="240" w:lineRule="auto"/>
              <w:jc w:val="both"/>
              <w:rPr>
                <w:rFonts w:ascii="Arial" w:eastAsia="Calibri" w:hAnsi="Arial" w:cs="Times New Roman"/>
                <w:sz w:val="20"/>
                <w:lang w:val="en-GB"/>
              </w:rPr>
            </w:pPr>
            <w:r>
              <w:rPr>
                <w:rFonts w:ascii="Arial" w:eastAsia="Calibri" w:hAnsi="Arial" w:cs="Times New Roman"/>
                <w:sz w:val="20"/>
                <w:lang w:val="en-GB"/>
              </w:rPr>
              <w:t xml:space="preserve">New </w:t>
            </w:r>
            <w:r w:rsidRPr="00661B82">
              <w:rPr>
                <w:rFonts w:ascii="Arial" w:eastAsia="Calibri" w:hAnsi="Arial" w:cs="Times New Roman"/>
                <w:sz w:val="20"/>
                <w:lang w:val="en-GB"/>
              </w:rPr>
              <w:t>APT Report on Survey the usage and the usage and future plan of the band 3300-3400 MHz in the Asia Pacific region</w:t>
            </w:r>
          </w:p>
        </w:tc>
      </w:tr>
    </w:tbl>
    <w:p w:rsidR="001F27FB" w:rsidRDefault="001F27FB" w:rsidP="001F27FB">
      <w:pPr>
        <w:tabs>
          <w:tab w:val="left" w:pos="340"/>
        </w:tabs>
        <w:spacing w:before="60" w:after="0" w:line="288" w:lineRule="auto"/>
        <w:contextualSpacing/>
        <w:jc w:val="both"/>
        <w:rPr>
          <w:rFonts w:ascii="Arial" w:eastAsia="Calibri" w:hAnsi="Arial" w:cs="Times New Roman"/>
          <w:sz w:val="20"/>
          <w:lang w:val="en-GB"/>
        </w:rPr>
      </w:pPr>
    </w:p>
    <w:p w:rsidR="00661B82" w:rsidRDefault="00661B82" w:rsidP="001F27FB">
      <w:pPr>
        <w:tabs>
          <w:tab w:val="left" w:pos="340"/>
        </w:tabs>
        <w:spacing w:before="60" w:after="0" w:line="288" w:lineRule="auto"/>
        <w:contextualSpacing/>
        <w:jc w:val="both"/>
        <w:rPr>
          <w:rFonts w:ascii="Arial" w:eastAsia="Calibri" w:hAnsi="Arial" w:cs="Times New Roman"/>
          <w:sz w:val="20"/>
          <w:lang w:val="en-GB"/>
        </w:rPr>
      </w:pPr>
      <w:r>
        <w:rPr>
          <w:rFonts w:ascii="Arial" w:eastAsia="Calibri" w:hAnsi="Arial" w:cs="Times New Roman"/>
          <w:sz w:val="20"/>
          <w:lang w:val="en-GB"/>
        </w:rPr>
        <w:t xml:space="preserve">APT AWG also adopted an updated </w:t>
      </w:r>
      <w:hyperlink r:id="rId13" w:history="1">
        <w:proofErr w:type="spellStart"/>
        <w:r w:rsidRPr="00661B82">
          <w:rPr>
            <w:rStyle w:val="Hyperlink"/>
            <w:rFonts w:ascii="Arial" w:eastAsia="Calibri" w:hAnsi="Arial" w:cs="Times New Roman"/>
            <w:sz w:val="20"/>
            <w:lang w:val="en-GB"/>
          </w:rPr>
          <w:t>Workplan</w:t>
        </w:r>
        <w:proofErr w:type="spellEnd"/>
        <w:r w:rsidRPr="00661B82">
          <w:rPr>
            <w:rStyle w:val="Hyperlink"/>
            <w:rFonts w:ascii="Arial" w:eastAsia="Calibri" w:hAnsi="Arial" w:cs="Times New Roman"/>
            <w:sz w:val="20"/>
            <w:lang w:val="en-GB"/>
          </w:rPr>
          <w:t xml:space="preserve"> of AWG</w:t>
        </w:r>
      </w:hyperlink>
      <w:r>
        <w:rPr>
          <w:rFonts w:ascii="Arial" w:eastAsia="Calibri" w:hAnsi="Arial" w:cs="Times New Roman"/>
          <w:sz w:val="20"/>
          <w:lang w:val="en-GB"/>
        </w:rPr>
        <w:t xml:space="preserve">: </w:t>
      </w:r>
    </w:p>
    <w:p w:rsidR="00661B82" w:rsidRDefault="00661B82" w:rsidP="001F27FB">
      <w:pPr>
        <w:tabs>
          <w:tab w:val="left" w:pos="340"/>
        </w:tabs>
        <w:spacing w:before="60" w:after="0" w:line="288" w:lineRule="auto"/>
        <w:contextualSpacing/>
        <w:jc w:val="both"/>
        <w:rPr>
          <w:rFonts w:ascii="Arial" w:eastAsia="Calibri" w:hAnsi="Arial" w:cs="Times New Roman"/>
          <w:sz w:val="20"/>
          <w:lang w:val="en-GB"/>
        </w:rPr>
      </w:pPr>
    </w:p>
    <w:p w:rsidR="00661B82" w:rsidRDefault="00661B82" w:rsidP="001F27FB">
      <w:pPr>
        <w:tabs>
          <w:tab w:val="left" w:pos="340"/>
        </w:tabs>
        <w:spacing w:before="60" w:after="0" w:line="288" w:lineRule="auto"/>
        <w:contextualSpacing/>
        <w:jc w:val="both"/>
        <w:rPr>
          <w:rFonts w:ascii="Arial" w:eastAsia="Calibri" w:hAnsi="Arial" w:cs="Times New Roman"/>
          <w:sz w:val="20"/>
          <w:lang w:val="en-GB"/>
        </w:rPr>
      </w:pPr>
      <w:r>
        <w:rPr>
          <w:rFonts w:ascii="Arial" w:eastAsia="Calibri" w:hAnsi="Arial" w:cs="Times New Roman"/>
          <w:sz w:val="20"/>
          <w:lang w:val="en-GB"/>
        </w:rPr>
        <w:t xml:space="preserve">This </w:t>
      </w:r>
      <w:proofErr w:type="spellStart"/>
      <w:r>
        <w:rPr>
          <w:rFonts w:ascii="Arial" w:eastAsia="Calibri" w:hAnsi="Arial" w:cs="Times New Roman"/>
          <w:sz w:val="20"/>
          <w:lang w:val="en-GB"/>
        </w:rPr>
        <w:t>workplan</w:t>
      </w:r>
      <w:proofErr w:type="spellEnd"/>
      <w:r>
        <w:rPr>
          <w:rFonts w:ascii="Arial" w:eastAsia="Calibri" w:hAnsi="Arial" w:cs="Times New Roman"/>
          <w:sz w:val="20"/>
          <w:lang w:val="en-GB"/>
        </w:rPr>
        <w:t xml:space="preserve"> includes</w:t>
      </w:r>
      <w:r w:rsidR="006B1A3F">
        <w:rPr>
          <w:rFonts w:ascii="Arial" w:eastAsia="Calibri" w:hAnsi="Arial" w:cs="Times New Roman"/>
          <w:sz w:val="20"/>
          <w:lang w:val="en-GB"/>
        </w:rPr>
        <w:t>,</w:t>
      </w:r>
      <w:r w:rsidR="00DB7117">
        <w:rPr>
          <w:rFonts w:ascii="Arial" w:eastAsia="Calibri" w:hAnsi="Arial" w:cs="Times New Roman"/>
          <w:sz w:val="20"/>
          <w:lang w:val="en-GB"/>
        </w:rPr>
        <w:t xml:space="preserve"> amongst others</w:t>
      </w:r>
      <w:r>
        <w:rPr>
          <w:rFonts w:ascii="Arial" w:eastAsia="Calibri" w:hAnsi="Arial" w:cs="Times New Roman"/>
          <w:sz w:val="20"/>
          <w:lang w:val="en-GB"/>
        </w:rPr>
        <w:t>:</w:t>
      </w:r>
    </w:p>
    <w:p w:rsidR="00661B82" w:rsidRDefault="00661B82" w:rsidP="00661B82">
      <w:pPr>
        <w:pStyle w:val="ListParagraph"/>
        <w:numPr>
          <w:ilvl w:val="0"/>
          <w:numId w:val="25"/>
        </w:numPr>
        <w:rPr>
          <w:rFonts w:ascii="Arial" w:eastAsia="Calibri" w:hAnsi="Arial" w:cs="Times New Roman"/>
          <w:sz w:val="20"/>
          <w:lang w:val="en-GB"/>
        </w:rPr>
      </w:pPr>
      <w:r w:rsidRPr="00661B82">
        <w:rPr>
          <w:rFonts w:ascii="Arial" w:eastAsia="Calibri" w:hAnsi="Arial" w:cs="Times New Roman"/>
          <w:sz w:val="20"/>
          <w:lang w:val="en-GB"/>
        </w:rPr>
        <w:t>Finali</w:t>
      </w:r>
      <w:r>
        <w:rPr>
          <w:rFonts w:ascii="Arial" w:eastAsia="Calibri" w:hAnsi="Arial" w:cs="Times New Roman"/>
          <w:sz w:val="20"/>
          <w:lang w:val="en-GB"/>
        </w:rPr>
        <w:t>s</w:t>
      </w:r>
      <w:r w:rsidRPr="00661B82">
        <w:rPr>
          <w:rFonts w:ascii="Arial" w:eastAsia="Calibri" w:hAnsi="Arial" w:cs="Times New Roman"/>
          <w:sz w:val="20"/>
          <w:lang w:val="en-GB"/>
        </w:rPr>
        <w:t>e APT/AWG Recommendation/Report on harmoni</w:t>
      </w:r>
      <w:r>
        <w:rPr>
          <w:rFonts w:ascii="Arial" w:eastAsia="Calibri" w:hAnsi="Arial" w:cs="Times New Roman"/>
          <w:sz w:val="20"/>
          <w:lang w:val="en-GB"/>
        </w:rPr>
        <w:t>s</w:t>
      </w:r>
      <w:r w:rsidRPr="00661B82">
        <w:rPr>
          <w:rFonts w:ascii="Arial" w:eastAsia="Calibri" w:hAnsi="Arial" w:cs="Times New Roman"/>
          <w:sz w:val="20"/>
          <w:lang w:val="en-GB"/>
        </w:rPr>
        <w:t>ed frequency arrangement for IMT in the band 3300-3400 MHz</w:t>
      </w:r>
      <w:r>
        <w:rPr>
          <w:rFonts w:ascii="Arial" w:eastAsia="Calibri" w:hAnsi="Arial" w:cs="Times New Roman"/>
          <w:sz w:val="20"/>
          <w:lang w:val="en-GB"/>
        </w:rPr>
        <w:t xml:space="preserve"> until 2019;</w:t>
      </w:r>
    </w:p>
    <w:p w:rsidR="00661B82" w:rsidRDefault="00661B82" w:rsidP="00661B82">
      <w:pPr>
        <w:pStyle w:val="ListParagraph"/>
        <w:numPr>
          <w:ilvl w:val="0"/>
          <w:numId w:val="25"/>
        </w:numPr>
        <w:rPr>
          <w:rFonts w:ascii="Arial" w:eastAsia="Calibri" w:hAnsi="Arial" w:cs="Times New Roman"/>
          <w:sz w:val="20"/>
          <w:lang w:val="en-GB"/>
        </w:rPr>
      </w:pPr>
      <w:r w:rsidRPr="00661B82">
        <w:rPr>
          <w:rFonts w:ascii="Arial" w:eastAsia="Calibri" w:hAnsi="Arial" w:cs="Times New Roman"/>
          <w:sz w:val="20"/>
          <w:lang w:val="en-GB"/>
        </w:rPr>
        <w:t>Finali</w:t>
      </w:r>
      <w:r>
        <w:rPr>
          <w:rFonts w:ascii="Arial" w:eastAsia="Calibri" w:hAnsi="Arial" w:cs="Times New Roman"/>
          <w:sz w:val="20"/>
          <w:lang w:val="en-GB"/>
        </w:rPr>
        <w:t>s</w:t>
      </w:r>
      <w:r w:rsidRPr="00661B82">
        <w:rPr>
          <w:rFonts w:ascii="Arial" w:eastAsia="Calibri" w:hAnsi="Arial" w:cs="Times New Roman"/>
          <w:sz w:val="20"/>
          <w:lang w:val="en-GB"/>
        </w:rPr>
        <w:t>e new APT/AWG Recommendation/Report on harmoni</w:t>
      </w:r>
      <w:r>
        <w:rPr>
          <w:rFonts w:ascii="Arial" w:eastAsia="Calibri" w:hAnsi="Arial" w:cs="Times New Roman"/>
          <w:sz w:val="20"/>
          <w:lang w:val="en-GB"/>
        </w:rPr>
        <w:t>s</w:t>
      </w:r>
      <w:r w:rsidRPr="00661B82">
        <w:rPr>
          <w:rFonts w:ascii="Arial" w:eastAsia="Calibri" w:hAnsi="Arial" w:cs="Times New Roman"/>
          <w:sz w:val="20"/>
          <w:lang w:val="en-GB"/>
        </w:rPr>
        <w:t>ed frequency arrangement for IMT in the band 4800-4990 MHz</w:t>
      </w:r>
      <w:r>
        <w:rPr>
          <w:rFonts w:ascii="Arial" w:eastAsia="Calibri" w:hAnsi="Arial" w:cs="Times New Roman"/>
          <w:sz w:val="20"/>
          <w:lang w:val="en-GB"/>
        </w:rPr>
        <w:t xml:space="preserve"> until 2019;</w:t>
      </w:r>
    </w:p>
    <w:p w:rsidR="00661B82" w:rsidRPr="00661B82" w:rsidRDefault="00661B82" w:rsidP="00661B82">
      <w:pPr>
        <w:pStyle w:val="ListParagraph"/>
        <w:numPr>
          <w:ilvl w:val="0"/>
          <w:numId w:val="25"/>
        </w:numPr>
        <w:rPr>
          <w:rFonts w:ascii="Arial" w:eastAsia="Calibri" w:hAnsi="Arial" w:cs="Times New Roman"/>
          <w:sz w:val="20"/>
          <w:lang w:val="en-GB"/>
        </w:rPr>
      </w:pPr>
      <w:r w:rsidRPr="00661B82">
        <w:rPr>
          <w:rFonts w:ascii="Arial" w:eastAsia="Calibri" w:hAnsi="Arial" w:cs="Times New Roman"/>
          <w:sz w:val="20"/>
          <w:lang w:val="en-GB"/>
        </w:rPr>
        <w:t xml:space="preserve"> Finali</w:t>
      </w:r>
      <w:r>
        <w:rPr>
          <w:rFonts w:ascii="Arial" w:eastAsia="Calibri" w:hAnsi="Arial" w:cs="Times New Roman"/>
          <w:sz w:val="20"/>
          <w:lang w:val="en-GB"/>
        </w:rPr>
        <w:t>s</w:t>
      </w:r>
      <w:r w:rsidRPr="00661B82">
        <w:rPr>
          <w:rFonts w:ascii="Arial" w:eastAsia="Calibri" w:hAnsi="Arial" w:cs="Times New Roman"/>
          <w:sz w:val="20"/>
          <w:lang w:val="en-GB"/>
        </w:rPr>
        <w:t xml:space="preserve">e a </w:t>
      </w:r>
      <w:r>
        <w:rPr>
          <w:rFonts w:ascii="Arial" w:eastAsia="Calibri" w:hAnsi="Arial" w:cs="Times New Roman"/>
          <w:sz w:val="20"/>
          <w:lang w:val="en-GB"/>
        </w:rPr>
        <w:t xml:space="preserve">new </w:t>
      </w:r>
      <w:r w:rsidRPr="00661B82">
        <w:rPr>
          <w:rFonts w:ascii="Arial" w:eastAsia="Calibri" w:hAnsi="Arial" w:cs="Times New Roman"/>
          <w:sz w:val="20"/>
          <w:lang w:val="en-GB"/>
        </w:rPr>
        <w:t xml:space="preserve">APT/AWG Report on studies on frequency arrangement(s) for IMT in the band 1427-1518 MHz </w:t>
      </w:r>
      <w:r>
        <w:rPr>
          <w:rFonts w:ascii="Arial" w:eastAsia="Calibri" w:hAnsi="Arial" w:cs="Times New Roman"/>
          <w:sz w:val="20"/>
          <w:lang w:val="en-GB"/>
        </w:rPr>
        <w:t>until 2019;</w:t>
      </w:r>
    </w:p>
    <w:p w:rsidR="00661B82" w:rsidRPr="00661B82" w:rsidRDefault="00661B82" w:rsidP="00661B82">
      <w:pPr>
        <w:pStyle w:val="ListParagraph"/>
        <w:numPr>
          <w:ilvl w:val="0"/>
          <w:numId w:val="25"/>
        </w:numPr>
        <w:rPr>
          <w:rFonts w:ascii="Arial" w:eastAsia="Calibri" w:hAnsi="Arial" w:cs="Times New Roman"/>
          <w:sz w:val="20"/>
          <w:lang w:val="en-GB"/>
        </w:rPr>
      </w:pPr>
      <w:r w:rsidRPr="00661B82">
        <w:rPr>
          <w:rFonts w:ascii="Arial" w:eastAsia="Calibri" w:hAnsi="Arial" w:cs="Times New Roman"/>
          <w:sz w:val="20"/>
          <w:lang w:val="en-GB"/>
        </w:rPr>
        <w:t>Finali</w:t>
      </w:r>
      <w:r w:rsidR="00DB7117">
        <w:rPr>
          <w:rFonts w:ascii="Arial" w:eastAsia="Calibri" w:hAnsi="Arial" w:cs="Times New Roman"/>
          <w:sz w:val="20"/>
          <w:lang w:val="en-GB"/>
        </w:rPr>
        <w:t>s</w:t>
      </w:r>
      <w:r w:rsidRPr="00661B82">
        <w:rPr>
          <w:rFonts w:ascii="Arial" w:eastAsia="Calibri" w:hAnsi="Arial" w:cs="Times New Roman"/>
          <w:sz w:val="20"/>
          <w:lang w:val="en-GB"/>
        </w:rPr>
        <w:t xml:space="preserve">e the draft new Report </w:t>
      </w:r>
      <w:r>
        <w:rPr>
          <w:rFonts w:ascii="Arial" w:eastAsia="Calibri" w:hAnsi="Arial" w:cs="Times New Roman"/>
          <w:sz w:val="20"/>
          <w:lang w:val="en-GB"/>
        </w:rPr>
        <w:t>on s</w:t>
      </w:r>
      <w:r w:rsidRPr="00661B82">
        <w:rPr>
          <w:rFonts w:ascii="Arial" w:eastAsia="Calibri" w:hAnsi="Arial" w:cs="Times New Roman"/>
          <w:sz w:val="20"/>
          <w:lang w:val="en-GB"/>
        </w:rPr>
        <w:t xml:space="preserve">haring and compatibility studies for IMT above 24 GHz </w:t>
      </w:r>
      <w:r w:rsidR="00DB7117">
        <w:rPr>
          <w:rFonts w:ascii="Arial" w:eastAsia="Calibri" w:hAnsi="Arial" w:cs="Times New Roman"/>
          <w:sz w:val="20"/>
          <w:lang w:val="en-GB"/>
        </w:rPr>
        <w:t>by end of 2018;</w:t>
      </w:r>
    </w:p>
    <w:p w:rsidR="00661B82" w:rsidRDefault="00DB7117" w:rsidP="00DB7117">
      <w:pPr>
        <w:pStyle w:val="ListParagraph"/>
        <w:numPr>
          <w:ilvl w:val="0"/>
          <w:numId w:val="25"/>
        </w:numPr>
        <w:rPr>
          <w:rFonts w:ascii="Arial" w:eastAsia="Calibri" w:hAnsi="Arial" w:cs="Times New Roman"/>
          <w:sz w:val="20"/>
          <w:lang w:val="en-GB"/>
        </w:rPr>
      </w:pPr>
      <w:r>
        <w:rPr>
          <w:rFonts w:ascii="Arial" w:eastAsia="Calibri" w:hAnsi="Arial" w:cs="Times New Roman"/>
          <w:sz w:val="20"/>
          <w:lang w:val="en-GB"/>
        </w:rPr>
        <w:t>Work on a new APT Report on s</w:t>
      </w:r>
      <w:r w:rsidRPr="00DB7117">
        <w:rPr>
          <w:rFonts w:ascii="Arial" w:eastAsia="Calibri" w:hAnsi="Arial" w:cs="Times New Roman"/>
          <w:sz w:val="20"/>
          <w:lang w:val="en-GB"/>
        </w:rPr>
        <w:t>tudies related to techniques and technical conditions for Licensed-Assisted Access (LAA) and 5G New Radio - Shared Spectrum (5G NR-SS) as national solutions for accessing shared spectrum</w:t>
      </w:r>
      <w:r>
        <w:rPr>
          <w:rFonts w:ascii="Arial" w:eastAsia="Calibri" w:hAnsi="Arial" w:cs="Times New Roman"/>
          <w:sz w:val="20"/>
          <w:lang w:val="en-GB"/>
        </w:rPr>
        <w:t xml:space="preserve"> by 2020;</w:t>
      </w:r>
    </w:p>
    <w:p w:rsidR="00DB7117" w:rsidRDefault="00DB7117" w:rsidP="00DB7117">
      <w:pPr>
        <w:pStyle w:val="ListParagraph"/>
        <w:numPr>
          <w:ilvl w:val="0"/>
          <w:numId w:val="25"/>
        </w:numPr>
        <w:rPr>
          <w:rFonts w:ascii="Arial" w:eastAsia="Calibri" w:hAnsi="Arial" w:cs="Times New Roman"/>
          <w:sz w:val="20"/>
          <w:lang w:val="en-GB"/>
        </w:rPr>
      </w:pPr>
      <w:r>
        <w:rPr>
          <w:rFonts w:ascii="Arial" w:eastAsia="Calibri" w:hAnsi="Arial" w:cs="Times New Roman"/>
          <w:sz w:val="20"/>
          <w:lang w:val="en-GB"/>
        </w:rPr>
        <w:t>Work on a new APT Report on a ‘</w:t>
      </w:r>
      <w:r w:rsidRPr="00DB7117">
        <w:rPr>
          <w:rFonts w:ascii="Arial" w:eastAsia="Calibri" w:hAnsi="Arial" w:cs="Times New Roman"/>
          <w:sz w:val="20"/>
          <w:lang w:val="en-GB"/>
        </w:rPr>
        <w:t>Survey of Usage and Future Plan of Frequency Bands in relation to Studies on WRC-19 Agenda Item 1.13 in Asia-Pacific Region</w:t>
      </w:r>
      <w:r>
        <w:rPr>
          <w:rFonts w:ascii="Arial" w:eastAsia="Calibri" w:hAnsi="Arial" w:cs="Times New Roman"/>
          <w:sz w:val="20"/>
          <w:lang w:val="en-GB"/>
        </w:rPr>
        <w:t>’ by end of 2018;</w:t>
      </w:r>
    </w:p>
    <w:p w:rsidR="00DB7117" w:rsidRDefault="00DB7117" w:rsidP="00DB7117">
      <w:pPr>
        <w:pStyle w:val="ListParagraph"/>
        <w:numPr>
          <w:ilvl w:val="0"/>
          <w:numId w:val="25"/>
        </w:numPr>
        <w:rPr>
          <w:rFonts w:ascii="Arial" w:eastAsia="Calibri" w:hAnsi="Arial" w:cs="Times New Roman"/>
          <w:sz w:val="20"/>
          <w:lang w:val="en-GB"/>
        </w:rPr>
      </w:pPr>
      <w:r>
        <w:rPr>
          <w:rFonts w:ascii="Arial" w:eastAsia="Calibri" w:hAnsi="Arial" w:cs="Times New Roman"/>
          <w:sz w:val="20"/>
          <w:lang w:val="en-GB"/>
        </w:rPr>
        <w:t xml:space="preserve">Work on a new APT Report </w:t>
      </w:r>
      <w:r w:rsidRPr="00DB7117">
        <w:rPr>
          <w:rFonts w:ascii="Arial" w:eastAsia="Calibri" w:hAnsi="Arial" w:cs="Times New Roman"/>
          <w:sz w:val="20"/>
          <w:lang w:val="en-GB"/>
        </w:rPr>
        <w:t>on minimum recommended technical conditions to support technology neutrality and spectrum efficiency for implementation of IMT networks in bands identified for IMT</w:t>
      </w:r>
      <w:r>
        <w:rPr>
          <w:rFonts w:ascii="Arial" w:eastAsia="Calibri" w:hAnsi="Arial" w:cs="Times New Roman"/>
          <w:sz w:val="20"/>
          <w:lang w:val="en-GB"/>
        </w:rPr>
        <w:t xml:space="preserve"> by 2019;</w:t>
      </w:r>
    </w:p>
    <w:p w:rsidR="00DB7117" w:rsidRPr="00661B82" w:rsidRDefault="00DB7117" w:rsidP="00DB7117">
      <w:pPr>
        <w:pStyle w:val="ListParagraph"/>
        <w:numPr>
          <w:ilvl w:val="0"/>
          <w:numId w:val="25"/>
        </w:numPr>
        <w:rPr>
          <w:rFonts w:ascii="Arial" w:eastAsia="Calibri" w:hAnsi="Arial" w:cs="Times New Roman"/>
          <w:sz w:val="20"/>
          <w:lang w:val="en-GB"/>
        </w:rPr>
      </w:pPr>
      <w:r w:rsidRPr="00DB7117">
        <w:rPr>
          <w:rFonts w:ascii="Arial" w:eastAsia="Calibri" w:hAnsi="Arial" w:cs="Times New Roman"/>
          <w:sz w:val="20"/>
          <w:lang w:val="en-GB"/>
        </w:rPr>
        <w:t>Current status and future plan of implementation and deployment of IMT-2020 (5G) in Asia-Pacific region</w:t>
      </w:r>
      <w:r>
        <w:rPr>
          <w:rFonts w:ascii="Arial" w:eastAsia="Calibri" w:hAnsi="Arial" w:cs="Times New Roman"/>
          <w:sz w:val="20"/>
          <w:lang w:val="en-GB"/>
        </w:rPr>
        <w:t xml:space="preserve"> – update by 2019;</w:t>
      </w:r>
    </w:p>
    <w:p w:rsidR="00DB7117" w:rsidRDefault="00DB7117" w:rsidP="00DB7117">
      <w:pPr>
        <w:pStyle w:val="ListParagraph"/>
        <w:numPr>
          <w:ilvl w:val="0"/>
          <w:numId w:val="25"/>
        </w:numPr>
        <w:rPr>
          <w:rFonts w:ascii="Arial" w:eastAsia="Calibri" w:hAnsi="Arial" w:cs="Times New Roman"/>
          <w:sz w:val="20"/>
          <w:lang w:val="en-GB"/>
        </w:rPr>
      </w:pPr>
      <w:r w:rsidRPr="00DB7117">
        <w:rPr>
          <w:rFonts w:ascii="Arial" w:eastAsia="Calibri" w:hAnsi="Arial" w:cs="Times New Roman"/>
          <w:sz w:val="20"/>
          <w:lang w:val="en-GB"/>
        </w:rPr>
        <w:t>Wireless Power Transmissions (WPT): studies on spectrum impact of WPT to radiocommunication services. Summarise the regulatory status in APT member countries for non-beam WPT for mobile devices. Finalise the revision of an APT Recommendation for mobile devices by end of 2018;</w:t>
      </w:r>
    </w:p>
    <w:p w:rsidR="00DB7117" w:rsidRDefault="00DB7117" w:rsidP="00DB7117">
      <w:pPr>
        <w:pStyle w:val="ListParagraph"/>
        <w:numPr>
          <w:ilvl w:val="0"/>
          <w:numId w:val="25"/>
        </w:numPr>
        <w:rPr>
          <w:rFonts w:ascii="Arial" w:eastAsia="Calibri" w:hAnsi="Arial" w:cs="Times New Roman"/>
          <w:sz w:val="20"/>
          <w:lang w:val="en-GB"/>
        </w:rPr>
      </w:pPr>
      <w:r w:rsidRPr="00DB7117">
        <w:rPr>
          <w:rFonts w:ascii="Arial" w:eastAsia="Calibri" w:hAnsi="Arial" w:cs="Times New Roman"/>
          <w:sz w:val="20"/>
          <w:lang w:val="en-GB"/>
        </w:rPr>
        <w:t>Survey for 100 to 300 kHz band non-beam WPT – a survey report is expected in September 2018;</w:t>
      </w:r>
    </w:p>
    <w:p w:rsidR="00A73945" w:rsidRDefault="00A73945" w:rsidP="00A73945">
      <w:pPr>
        <w:pStyle w:val="ListParagraph"/>
        <w:numPr>
          <w:ilvl w:val="0"/>
          <w:numId w:val="25"/>
        </w:numPr>
        <w:rPr>
          <w:rFonts w:ascii="Arial" w:eastAsia="Calibri" w:hAnsi="Arial" w:cs="Times New Roman"/>
          <w:sz w:val="20"/>
          <w:lang w:val="en-GB"/>
        </w:rPr>
      </w:pPr>
      <w:r w:rsidRPr="00A73945">
        <w:rPr>
          <w:rFonts w:ascii="Arial" w:eastAsia="Calibri" w:hAnsi="Arial" w:cs="Times New Roman"/>
          <w:sz w:val="20"/>
          <w:lang w:val="en-GB"/>
        </w:rPr>
        <w:t>Radio Frequency Beam WPT</w:t>
      </w:r>
      <w:r>
        <w:rPr>
          <w:rFonts w:ascii="Arial" w:eastAsia="Calibri" w:hAnsi="Arial" w:cs="Times New Roman"/>
          <w:sz w:val="20"/>
          <w:lang w:val="en-GB"/>
        </w:rPr>
        <w:t>: work towards contributions to ITU-R and a final report in 2019;</w:t>
      </w:r>
    </w:p>
    <w:p w:rsidR="00A73945" w:rsidRPr="00DB7117" w:rsidRDefault="00A73945" w:rsidP="00A73945">
      <w:pPr>
        <w:pStyle w:val="ListParagraph"/>
        <w:numPr>
          <w:ilvl w:val="0"/>
          <w:numId w:val="25"/>
        </w:numPr>
        <w:rPr>
          <w:rFonts w:ascii="Arial" w:eastAsia="Calibri" w:hAnsi="Arial" w:cs="Times New Roman"/>
          <w:sz w:val="20"/>
          <w:lang w:val="en-GB"/>
        </w:rPr>
      </w:pPr>
      <w:r>
        <w:rPr>
          <w:rFonts w:ascii="Arial" w:eastAsia="Calibri" w:hAnsi="Arial" w:cs="Times New Roman"/>
          <w:sz w:val="20"/>
          <w:lang w:val="en-GB"/>
        </w:rPr>
        <w:t>AWG also studies the i</w:t>
      </w:r>
      <w:r w:rsidRPr="00A73945">
        <w:rPr>
          <w:rFonts w:ascii="Arial" w:eastAsia="Calibri" w:hAnsi="Arial" w:cs="Times New Roman"/>
          <w:sz w:val="20"/>
          <w:lang w:val="en-GB"/>
        </w:rPr>
        <w:t xml:space="preserve">mpact </w:t>
      </w:r>
      <w:r>
        <w:rPr>
          <w:rFonts w:ascii="Arial" w:eastAsia="Calibri" w:hAnsi="Arial" w:cs="Times New Roman"/>
          <w:sz w:val="20"/>
          <w:lang w:val="en-GB"/>
        </w:rPr>
        <w:t>of n</w:t>
      </w:r>
      <w:r w:rsidRPr="00A73945">
        <w:rPr>
          <w:rFonts w:ascii="Arial" w:eastAsia="Calibri" w:hAnsi="Arial" w:cs="Times New Roman"/>
          <w:sz w:val="20"/>
          <w:lang w:val="en-GB"/>
        </w:rPr>
        <w:t>on-</w:t>
      </w:r>
      <w:r>
        <w:rPr>
          <w:rFonts w:ascii="Arial" w:eastAsia="Calibri" w:hAnsi="Arial" w:cs="Times New Roman"/>
          <w:sz w:val="20"/>
          <w:lang w:val="en-GB"/>
        </w:rPr>
        <w:t>b</w:t>
      </w:r>
      <w:r w:rsidRPr="00A73945">
        <w:rPr>
          <w:rFonts w:ascii="Arial" w:eastAsia="Calibri" w:hAnsi="Arial" w:cs="Times New Roman"/>
          <w:sz w:val="20"/>
          <w:lang w:val="en-GB"/>
        </w:rPr>
        <w:t xml:space="preserve">eam WPT </w:t>
      </w:r>
      <w:r>
        <w:rPr>
          <w:rFonts w:ascii="Arial" w:eastAsia="Calibri" w:hAnsi="Arial" w:cs="Times New Roman"/>
          <w:sz w:val="20"/>
          <w:lang w:val="en-GB"/>
        </w:rPr>
        <w:t>used in m</w:t>
      </w:r>
      <w:r w:rsidRPr="00A73945">
        <w:rPr>
          <w:rFonts w:ascii="Arial" w:eastAsia="Calibri" w:hAnsi="Arial" w:cs="Times New Roman"/>
          <w:sz w:val="20"/>
          <w:lang w:val="en-GB"/>
        </w:rPr>
        <w:t xml:space="preserve">obile </w:t>
      </w:r>
      <w:r>
        <w:rPr>
          <w:rFonts w:ascii="Arial" w:eastAsia="Calibri" w:hAnsi="Arial" w:cs="Times New Roman"/>
          <w:sz w:val="20"/>
          <w:lang w:val="en-GB"/>
        </w:rPr>
        <w:t>d</w:t>
      </w:r>
      <w:r w:rsidRPr="00A73945">
        <w:rPr>
          <w:rFonts w:ascii="Arial" w:eastAsia="Calibri" w:hAnsi="Arial" w:cs="Times New Roman"/>
          <w:sz w:val="20"/>
          <w:lang w:val="en-GB"/>
        </w:rPr>
        <w:t>evices</w:t>
      </w:r>
      <w:r>
        <w:rPr>
          <w:rFonts w:ascii="Arial" w:eastAsia="Calibri" w:hAnsi="Arial" w:cs="Times New Roman"/>
          <w:sz w:val="20"/>
          <w:lang w:val="en-GB"/>
        </w:rPr>
        <w:t xml:space="preserve"> by 2019;</w:t>
      </w:r>
    </w:p>
    <w:p w:rsidR="00DB7117" w:rsidRDefault="00DB7117" w:rsidP="00DB7117">
      <w:pPr>
        <w:pStyle w:val="ListParagraph"/>
        <w:numPr>
          <w:ilvl w:val="0"/>
          <w:numId w:val="25"/>
        </w:numPr>
        <w:rPr>
          <w:rFonts w:ascii="Arial" w:eastAsia="Calibri" w:hAnsi="Arial" w:cs="Times New Roman"/>
          <w:sz w:val="20"/>
          <w:lang w:val="en-GB"/>
        </w:rPr>
      </w:pPr>
      <w:r>
        <w:rPr>
          <w:rFonts w:ascii="Arial" w:eastAsia="Calibri" w:hAnsi="Arial" w:cs="Times New Roman"/>
          <w:sz w:val="20"/>
          <w:lang w:val="en-GB"/>
        </w:rPr>
        <w:t>Work on a new APT Report on the i</w:t>
      </w:r>
      <w:r w:rsidRPr="00DB7117">
        <w:rPr>
          <w:rFonts w:ascii="Arial" w:eastAsia="Calibri" w:hAnsi="Arial" w:cs="Times New Roman"/>
          <w:sz w:val="20"/>
          <w:lang w:val="en-GB"/>
        </w:rPr>
        <w:t>mplementation of Public Safety LTE (PS-LTE) Networks</w:t>
      </w:r>
      <w:r>
        <w:rPr>
          <w:rFonts w:ascii="Arial" w:eastAsia="Calibri" w:hAnsi="Arial" w:cs="Times New Roman"/>
          <w:sz w:val="20"/>
          <w:lang w:val="en-GB"/>
        </w:rPr>
        <w:t xml:space="preserve"> by end of 2018;</w:t>
      </w:r>
    </w:p>
    <w:p w:rsidR="00661B82" w:rsidRDefault="00DB7117" w:rsidP="00DB7117">
      <w:pPr>
        <w:pStyle w:val="ListParagraph"/>
        <w:numPr>
          <w:ilvl w:val="0"/>
          <w:numId w:val="25"/>
        </w:numPr>
        <w:rPr>
          <w:rFonts w:ascii="Arial" w:eastAsia="Calibri" w:hAnsi="Arial" w:cs="Times New Roman"/>
          <w:sz w:val="20"/>
          <w:lang w:val="en-GB"/>
        </w:rPr>
      </w:pPr>
      <w:r w:rsidRPr="00DB7117">
        <w:rPr>
          <w:rFonts w:ascii="Arial" w:eastAsia="Calibri" w:hAnsi="Arial" w:cs="Times New Roman"/>
          <w:sz w:val="20"/>
          <w:lang w:val="en-GB"/>
        </w:rPr>
        <w:t xml:space="preserve">Current Status and Future Plan of Implementation and Deployment of </w:t>
      </w:r>
      <w:proofErr w:type="spellStart"/>
      <w:r w:rsidRPr="00DB7117">
        <w:rPr>
          <w:rFonts w:ascii="Arial" w:eastAsia="Calibri" w:hAnsi="Arial" w:cs="Times New Roman"/>
          <w:sz w:val="20"/>
          <w:lang w:val="en-GB"/>
        </w:rPr>
        <w:t>IoT</w:t>
      </w:r>
      <w:proofErr w:type="spellEnd"/>
      <w:r w:rsidRPr="00DB7117">
        <w:rPr>
          <w:rFonts w:ascii="Arial" w:eastAsia="Calibri" w:hAnsi="Arial" w:cs="Times New Roman"/>
          <w:sz w:val="20"/>
          <w:lang w:val="en-GB"/>
        </w:rPr>
        <w:t xml:space="preserve"> in APT Countries</w:t>
      </w:r>
      <w:r>
        <w:rPr>
          <w:rFonts w:ascii="Arial" w:eastAsia="Calibri" w:hAnsi="Arial" w:cs="Times New Roman"/>
          <w:sz w:val="20"/>
          <w:lang w:val="en-GB"/>
        </w:rPr>
        <w:t xml:space="preserve"> – new APT Report by end of 2018;</w:t>
      </w:r>
    </w:p>
    <w:p w:rsidR="00DB7117" w:rsidRDefault="00DB7117" w:rsidP="00DB7117">
      <w:pPr>
        <w:pStyle w:val="ListParagraph"/>
        <w:numPr>
          <w:ilvl w:val="0"/>
          <w:numId w:val="25"/>
        </w:numPr>
        <w:rPr>
          <w:rFonts w:ascii="Arial" w:eastAsia="Calibri" w:hAnsi="Arial" w:cs="Times New Roman"/>
          <w:sz w:val="20"/>
          <w:lang w:val="en-GB"/>
        </w:rPr>
      </w:pPr>
      <w:r w:rsidRPr="00DB7117">
        <w:rPr>
          <w:rFonts w:ascii="Arial" w:eastAsia="Calibri" w:hAnsi="Arial" w:cs="Times New Roman"/>
          <w:sz w:val="20"/>
          <w:lang w:val="en-GB"/>
        </w:rPr>
        <w:t>The usage of ITS in APT countries (Revision 2)</w:t>
      </w:r>
      <w:r>
        <w:rPr>
          <w:rFonts w:ascii="Arial" w:eastAsia="Calibri" w:hAnsi="Arial" w:cs="Times New Roman"/>
          <w:sz w:val="20"/>
          <w:lang w:val="en-GB"/>
        </w:rPr>
        <w:t xml:space="preserve"> – update – in a new APT Report by September 2018;</w:t>
      </w:r>
    </w:p>
    <w:p w:rsidR="00661B82" w:rsidRDefault="00A73945" w:rsidP="00A73945">
      <w:pPr>
        <w:pStyle w:val="ListParagraph"/>
        <w:numPr>
          <w:ilvl w:val="0"/>
          <w:numId w:val="25"/>
        </w:numPr>
        <w:tabs>
          <w:tab w:val="left" w:pos="340"/>
        </w:tabs>
        <w:spacing w:before="60" w:after="0" w:line="288" w:lineRule="auto"/>
        <w:jc w:val="both"/>
        <w:rPr>
          <w:rFonts w:ascii="Arial" w:eastAsia="Calibri" w:hAnsi="Arial" w:cs="Times New Roman"/>
          <w:sz w:val="20"/>
          <w:lang w:val="en-GB"/>
        </w:rPr>
      </w:pPr>
      <w:r>
        <w:rPr>
          <w:rFonts w:ascii="Arial" w:eastAsia="Calibri" w:hAnsi="Arial" w:cs="Times New Roman"/>
          <w:sz w:val="20"/>
          <w:lang w:val="en-GB"/>
        </w:rPr>
        <w:t>Work on the ‘I</w:t>
      </w:r>
      <w:r w:rsidRPr="00A73945">
        <w:rPr>
          <w:rFonts w:ascii="Arial" w:eastAsia="Calibri" w:hAnsi="Arial" w:cs="Times New Roman"/>
          <w:sz w:val="20"/>
          <w:lang w:val="en-GB"/>
        </w:rPr>
        <w:t>ntegration of Satellite Technology into the Next Generation Access Technologies Ecosystem</w:t>
      </w:r>
      <w:r>
        <w:rPr>
          <w:rFonts w:ascii="Arial" w:eastAsia="Calibri" w:hAnsi="Arial" w:cs="Times New Roman"/>
          <w:sz w:val="20"/>
          <w:lang w:val="en-GB"/>
        </w:rPr>
        <w:t>’ by end of 2018;</w:t>
      </w:r>
    </w:p>
    <w:p w:rsidR="00A73945" w:rsidRDefault="00A73945" w:rsidP="00A73945">
      <w:pPr>
        <w:pStyle w:val="ListParagraph"/>
        <w:numPr>
          <w:ilvl w:val="0"/>
          <w:numId w:val="25"/>
        </w:numPr>
        <w:tabs>
          <w:tab w:val="left" w:pos="340"/>
        </w:tabs>
        <w:spacing w:before="60" w:after="0" w:line="288" w:lineRule="auto"/>
        <w:jc w:val="both"/>
        <w:rPr>
          <w:rFonts w:ascii="Arial" w:eastAsia="Calibri" w:hAnsi="Arial" w:cs="Times New Roman"/>
          <w:sz w:val="20"/>
          <w:lang w:val="en-GB"/>
        </w:rPr>
      </w:pPr>
      <w:r>
        <w:rPr>
          <w:rFonts w:ascii="Arial" w:eastAsia="Calibri" w:hAnsi="Arial" w:cs="Times New Roman"/>
          <w:sz w:val="20"/>
          <w:lang w:val="en-GB"/>
        </w:rPr>
        <w:lastRenderedPageBreak/>
        <w:t>Study the ‘</w:t>
      </w:r>
      <w:r w:rsidRPr="00A73945">
        <w:rPr>
          <w:rFonts w:ascii="Arial" w:eastAsia="Calibri" w:hAnsi="Arial" w:cs="Times New Roman"/>
          <w:sz w:val="20"/>
          <w:lang w:val="en-GB"/>
        </w:rPr>
        <w:t>Current and Future Usage of Unmanned Aircraft</w:t>
      </w:r>
      <w:r>
        <w:rPr>
          <w:rFonts w:ascii="Arial" w:eastAsia="Calibri" w:hAnsi="Arial" w:cs="Times New Roman"/>
          <w:sz w:val="20"/>
          <w:lang w:val="en-GB"/>
        </w:rPr>
        <w:t>’ by 209;</w:t>
      </w:r>
    </w:p>
    <w:p w:rsidR="00A73945" w:rsidRDefault="00A73945" w:rsidP="00A73945">
      <w:pPr>
        <w:pStyle w:val="ListParagraph"/>
        <w:numPr>
          <w:ilvl w:val="0"/>
          <w:numId w:val="25"/>
        </w:numPr>
        <w:tabs>
          <w:tab w:val="left" w:pos="340"/>
        </w:tabs>
        <w:spacing w:before="60" w:after="0" w:line="288" w:lineRule="auto"/>
        <w:jc w:val="both"/>
        <w:rPr>
          <w:rFonts w:ascii="Arial" w:eastAsia="Calibri" w:hAnsi="Arial" w:cs="Times New Roman"/>
          <w:sz w:val="20"/>
          <w:lang w:val="en-GB"/>
        </w:rPr>
      </w:pPr>
      <w:r w:rsidRPr="00A73945">
        <w:rPr>
          <w:rFonts w:ascii="Arial" w:eastAsia="Calibri" w:hAnsi="Arial" w:cs="Times New Roman"/>
          <w:sz w:val="20"/>
          <w:lang w:val="en-GB"/>
        </w:rPr>
        <w:t>Broadband Wireless Air-to-Ground Communications Links with Passenger Aircraft</w:t>
      </w:r>
      <w:r>
        <w:rPr>
          <w:rFonts w:ascii="Arial" w:eastAsia="Calibri" w:hAnsi="Arial" w:cs="Times New Roman"/>
          <w:sz w:val="20"/>
          <w:lang w:val="en-GB"/>
        </w:rPr>
        <w:t>; new report expected before end of 2018;</w:t>
      </w:r>
    </w:p>
    <w:p w:rsidR="00A73945" w:rsidRDefault="00A73945" w:rsidP="00A73945">
      <w:pPr>
        <w:pStyle w:val="ListParagraph"/>
        <w:numPr>
          <w:ilvl w:val="0"/>
          <w:numId w:val="25"/>
        </w:numPr>
        <w:tabs>
          <w:tab w:val="left" w:pos="340"/>
        </w:tabs>
        <w:spacing w:before="60" w:after="0" w:line="288" w:lineRule="auto"/>
        <w:jc w:val="both"/>
        <w:rPr>
          <w:rFonts w:ascii="Arial" w:eastAsia="Calibri" w:hAnsi="Arial" w:cs="Times New Roman"/>
          <w:sz w:val="20"/>
          <w:lang w:val="en-GB"/>
        </w:rPr>
      </w:pPr>
      <w:r w:rsidRPr="00A73945">
        <w:rPr>
          <w:rFonts w:ascii="Arial" w:eastAsia="Calibri" w:hAnsi="Arial" w:cs="Times New Roman"/>
          <w:sz w:val="20"/>
          <w:lang w:val="en-GB"/>
        </w:rPr>
        <w:t>Two new APT Reports on ‘System Deployment and Relevant Testing Studies of Railway Radiocommunication System between Train and Trackside (RSTT) in APT Countries’ and ‘Railway Radiocommunication System for Passengers’ Access to Information and Internet Services’</w:t>
      </w:r>
      <w:r>
        <w:rPr>
          <w:rFonts w:ascii="Arial" w:eastAsia="Calibri" w:hAnsi="Arial" w:cs="Times New Roman"/>
          <w:sz w:val="20"/>
          <w:lang w:val="en-GB"/>
        </w:rPr>
        <w:t xml:space="preserve"> expected by 2019.</w:t>
      </w:r>
    </w:p>
    <w:p w:rsidR="00A73945" w:rsidRDefault="00A73945" w:rsidP="00A73945">
      <w:pPr>
        <w:tabs>
          <w:tab w:val="left" w:pos="340"/>
        </w:tabs>
        <w:spacing w:before="60" w:after="0" w:line="288" w:lineRule="auto"/>
        <w:jc w:val="both"/>
        <w:rPr>
          <w:rFonts w:ascii="Arial" w:eastAsia="Calibri" w:hAnsi="Arial" w:cs="Times New Roman"/>
          <w:sz w:val="20"/>
          <w:lang w:val="en-GB"/>
        </w:rPr>
      </w:pPr>
    </w:p>
    <w:p w:rsidR="00A73945" w:rsidRPr="00375A62" w:rsidRDefault="00A73945" w:rsidP="00A73945">
      <w:pPr>
        <w:rPr>
          <w:rFonts w:ascii="Arial" w:hAnsi="Arial" w:cs="Arial"/>
          <w:sz w:val="20"/>
          <w:szCs w:val="20"/>
          <w:lang w:val="en-US" w:eastAsia="da-DK"/>
        </w:rPr>
      </w:pPr>
      <w:r w:rsidRPr="00375A62">
        <w:rPr>
          <w:rFonts w:ascii="Arial" w:hAnsi="Arial" w:cs="Arial"/>
          <w:sz w:val="20"/>
          <w:szCs w:val="20"/>
          <w:lang w:val="en-US" w:eastAsia="da-DK"/>
        </w:rPr>
        <w:t xml:space="preserve">The following Circulars and </w:t>
      </w:r>
      <w:r w:rsidR="00273168" w:rsidRPr="00375A62">
        <w:rPr>
          <w:rFonts w:ascii="Arial" w:hAnsi="Arial" w:cs="Arial"/>
          <w:sz w:val="20"/>
          <w:szCs w:val="20"/>
          <w:lang w:val="en-US" w:eastAsia="da-DK"/>
        </w:rPr>
        <w:t>questionnaires</w:t>
      </w:r>
      <w:r w:rsidRPr="00375A62">
        <w:rPr>
          <w:rFonts w:ascii="Arial" w:hAnsi="Arial" w:cs="Arial"/>
          <w:sz w:val="20"/>
          <w:szCs w:val="20"/>
          <w:lang w:val="en-US" w:eastAsia="da-DK"/>
        </w:rPr>
        <w:t xml:space="preserve"> were distributed following AWG-23:</w:t>
      </w:r>
    </w:p>
    <w:p w:rsidR="00273168" w:rsidRPr="00375A62" w:rsidRDefault="00273168" w:rsidP="00A73945">
      <w:pPr>
        <w:rPr>
          <w:rFonts w:ascii="Arial" w:hAnsi="Arial" w:cs="Arial"/>
          <w:sz w:val="20"/>
          <w:szCs w:val="20"/>
          <w:lang w:val="en-US" w:eastAsia="da-DK"/>
        </w:rPr>
      </w:pPr>
      <w:r w:rsidRPr="00375A62">
        <w:rPr>
          <w:rFonts w:ascii="Arial" w:hAnsi="Arial" w:cs="Arial"/>
          <w:sz w:val="20"/>
          <w:szCs w:val="20"/>
          <w:lang w:val="en-US" w:eastAsia="da-DK"/>
        </w:rPr>
        <w:t>Three new APT Recommendations:</w:t>
      </w:r>
    </w:p>
    <w:p w:rsidR="00A73945" w:rsidRPr="00375A62" w:rsidRDefault="003A62C2" w:rsidP="00273168">
      <w:pPr>
        <w:pStyle w:val="ListParagraph"/>
        <w:numPr>
          <w:ilvl w:val="0"/>
          <w:numId w:val="27"/>
        </w:numPr>
        <w:rPr>
          <w:rFonts w:ascii="Arial" w:hAnsi="Arial" w:cs="Arial"/>
          <w:sz w:val="20"/>
          <w:szCs w:val="20"/>
          <w:lang w:val="en-US" w:eastAsia="da-DK"/>
        </w:rPr>
      </w:pPr>
      <w:hyperlink r:id="rId14" w:history="1">
        <w:r w:rsidR="00A73945" w:rsidRPr="00375A62">
          <w:rPr>
            <w:rFonts w:ascii="Arial" w:hAnsi="Arial" w:cs="Arial"/>
            <w:color w:val="095E54"/>
            <w:sz w:val="20"/>
            <w:szCs w:val="20"/>
            <w:lang w:val="en-US" w:eastAsia="da-DK"/>
          </w:rPr>
          <w:t>Circular Letter</w:t>
        </w:r>
      </w:hyperlink>
      <w:r w:rsidR="00A73945" w:rsidRPr="00375A62">
        <w:rPr>
          <w:rFonts w:ascii="Arial" w:hAnsi="Arial" w:cs="Arial"/>
          <w:sz w:val="20"/>
          <w:szCs w:val="20"/>
          <w:lang w:val="en-US" w:eastAsia="da-DK"/>
        </w:rPr>
        <w:t xml:space="preserve"> - </w:t>
      </w:r>
      <w:hyperlink r:id="rId15" w:history="1">
        <w:r w:rsidR="00A73945" w:rsidRPr="00375A62">
          <w:rPr>
            <w:rFonts w:ascii="Arial" w:hAnsi="Arial" w:cs="Arial"/>
            <w:color w:val="095E54"/>
            <w:sz w:val="20"/>
            <w:szCs w:val="20"/>
            <w:lang w:val="en-US" w:eastAsia="da-DK"/>
          </w:rPr>
          <w:t>Draft APT Recommendation on f</w:t>
        </w:r>
        <w:proofErr w:type="spellStart"/>
        <w:r w:rsidR="00A73945" w:rsidRPr="00375A62">
          <w:rPr>
            <w:rFonts w:ascii="Arial" w:hAnsi="Arial" w:cs="Arial"/>
            <w:color w:val="095E54"/>
            <w:sz w:val="20"/>
            <w:szCs w:val="20"/>
            <w:lang w:val="en-GB" w:eastAsia="da-DK"/>
          </w:rPr>
          <w:t>requency</w:t>
        </w:r>
        <w:proofErr w:type="spellEnd"/>
        <w:r w:rsidR="00A73945" w:rsidRPr="00375A62">
          <w:rPr>
            <w:rFonts w:ascii="Arial" w:hAnsi="Arial" w:cs="Arial"/>
            <w:color w:val="095E54"/>
            <w:sz w:val="20"/>
            <w:szCs w:val="20"/>
            <w:lang w:val="en-GB" w:eastAsia="da-DK"/>
          </w:rPr>
          <w:t xml:space="preserve"> ranges for non-beam WPT for mobile devices</w:t>
        </w:r>
      </w:hyperlink>
      <w:r w:rsidR="00A73945" w:rsidRPr="00375A62">
        <w:rPr>
          <w:rFonts w:ascii="Arial" w:hAnsi="Arial" w:cs="Arial"/>
          <w:sz w:val="20"/>
          <w:szCs w:val="20"/>
          <w:lang w:val="en-US" w:eastAsia="da-DK"/>
        </w:rPr>
        <w:t xml:space="preserve"> – for final adoption of the new draft APT Recommendation including the 6765-6795 kHz </w:t>
      </w:r>
      <w:proofErr w:type="gramStart"/>
      <w:r w:rsidR="00A73945" w:rsidRPr="00375A62">
        <w:rPr>
          <w:rFonts w:ascii="Arial" w:hAnsi="Arial" w:cs="Arial"/>
          <w:sz w:val="20"/>
          <w:szCs w:val="20"/>
          <w:lang w:val="en-US" w:eastAsia="da-DK"/>
        </w:rPr>
        <w:t>range</w:t>
      </w:r>
      <w:proofErr w:type="gramEnd"/>
      <w:r w:rsidR="00A73945" w:rsidRPr="00375A62">
        <w:rPr>
          <w:rFonts w:ascii="Arial" w:hAnsi="Arial" w:cs="Arial"/>
          <w:sz w:val="20"/>
          <w:szCs w:val="20"/>
          <w:lang w:val="en-US" w:eastAsia="da-DK"/>
        </w:rPr>
        <w:t xml:space="preserve"> for magnetic resonant technology for mobile devices.</w:t>
      </w:r>
    </w:p>
    <w:p w:rsidR="00273168" w:rsidRPr="00375A62" w:rsidRDefault="003A62C2" w:rsidP="00273168">
      <w:pPr>
        <w:pStyle w:val="ListParagraph"/>
        <w:numPr>
          <w:ilvl w:val="0"/>
          <w:numId w:val="27"/>
        </w:numPr>
        <w:rPr>
          <w:rFonts w:ascii="Arial" w:hAnsi="Arial" w:cs="Arial"/>
          <w:sz w:val="20"/>
          <w:szCs w:val="20"/>
          <w:lang w:val="en-US" w:eastAsia="da-DK"/>
        </w:rPr>
      </w:pPr>
      <w:hyperlink r:id="rId16" w:history="1">
        <w:r w:rsidR="00273168" w:rsidRPr="00375A62">
          <w:rPr>
            <w:rFonts w:ascii="Arial" w:hAnsi="Arial" w:cs="Arial"/>
            <w:color w:val="095E54"/>
            <w:sz w:val="20"/>
            <w:szCs w:val="20"/>
            <w:lang w:val="en-US" w:eastAsia="da-DK"/>
          </w:rPr>
          <w:t>Draft APT Recommendation on Licensed Shared Access (LSA)</w:t>
        </w:r>
      </w:hyperlink>
    </w:p>
    <w:p w:rsidR="00273168" w:rsidRPr="00375A62" w:rsidRDefault="003A62C2" w:rsidP="00273168">
      <w:pPr>
        <w:pStyle w:val="ListParagraph"/>
        <w:numPr>
          <w:ilvl w:val="0"/>
          <w:numId w:val="27"/>
        </w:numPr>
        <w:rPr>
          <w:rFonts w:ascii="Arial" w:hAnsi="Arial" w:cs="Arial"/>
          <w:sz w:val="20"/>
          <w:szCs w:val="20"/>
          <w:lang w:val="en-US" w:eastAsia="da-DK"/>
        </w:rPr>
      </w:pPr>
      <w:hyperlink r:id="rId17" w:history="1">
        <w:r w:rsidR="00273168" w:rsidRPr="00375A62">
          <w:rPr>
            <w:rFonts w:ascii="Arial" w:hAnsi="Arial" w:cs="Arial"/>
            <w:color w:val="095E54"/>
            <w:sz w:val="20"/>
            <w:szCs w:val="20"/>
            <w:lang w:val="en-US" w:eastAsia="da-DK"/>
          </w:rPr>
          <w:t>Draft APT Recommendation on Frequency Arrangement in the Range 694-894 MHz for Broadband Public Protection and Disaster Relief (PPDR)</w:t>
        </w:r>
      </w:hyperlink>
    </w:p>
    <w:p w:rsidR="00273168" w:rsidRPr="00375A62" w:rsidRDefault="00273168" w:rsidP="00273168">
      <w:pPr>
        <w:rPr>
          <w:rFonts w:ascii="Arial" w:hAnsi="Arial" w:cs="Arial"/>
          <w:sz w:val="20"/>
          <w:szCs w:val="20"/>
          <w:lang w:val="en-US" w:eastAsia="da-DK"/>
        </w:rPr>
      </w:pPr>
      <w:r w:rsidRPr="00375A62">
        <w:rPr>
          <w:rFonts w:ascii="Arial" w:hAnsi="Arial" w:cs="Arial"/>
          <w:sz w:val="20"/>
          <w:szCs w:val="20"/>
          <w:lang w:val="en-US" w:eastAsia="da-DK"/>
        </w:rPr>
        <w:t>Five questionnaires</w:t>
      </w:r>
    </w:p>
    <w:p w:rsidR="00A73945" w:rsidRPr="00375A62" w:rsidRDefault="003A62C2" w:rsidP="00273168">
      <w:pPr>
        <w:pStyle w:val="ListParagraph"/>
        <w:numPr>
          <w:ilvl w:val="0"/>
          <w:numId w:val="28"/>
        </w:numPr>
        <w:rPr>
          <w:rFonts w:ascii="Arial" w:hAnsi="Arial" w:cs="Arial"/>
          <w:sz w:val="20"/>
          <w:szCs w:val="20"/>
          <w:lang w:val="en-US" w:eastAsia="da-DK"/>
        </w:rPr>
      </w:pPr>
      <w:hyperlink r:id="rId18" w:history="1">
        <w:r w:rsidR="00A73945" w:rsidRPr="00375A62">
          <w:rPr>
            <w:rFonts w:ascii="Arial" w:hAnsi="Arial" w:cs="Arial"/>
            <w:color w:val="095E54"/>
            <w:sz w:val="20"/>
            <w:szCs w:val="20"/>
            <w:lang w:val="en-US" w:eastAsia="da-DK"/>
          </w:rPr>
          <w:t xml:space="preserve">Questionnaire on </w:t>
        </w:r>
        <w:r w:rsidR="00273168" w:rsidRPr="00375A62">
          <w:rPr>
            <w:rFonts w:ascii="Arial" w:hAnsi="Arial" w:cs="Arial"/>
            <w:color w:val="095E54"/>
            <w:sz w:val="20"/>
            <w:szCs w:val="20"/>
            <w:lang w:val="en-US" w:eastAsia="da-DK"/>
          </w:rPr>
          <w:t>current</w:t>
        </w:r>
        <w:r w:rsidR="00A73945" w:rsidRPr="00375A62">
          <w:rPr>
            <w:rFonts w:ascii="Arial" w:hAnsi="Arial" w:cs="Arial"/>
            <w:color w:val="095E54"/>
            <w:sz w:val="20"/>
            <w:szCs w:val="20"/>
            <w:lang w:val="en-US" w:eastAsia="da-DK"/>
          </w:rPr>
          <w:t xml:space="preserve"> status and future plan of implementation of IMT-2020 (5G) in APT Countries;</w:t>
        </w:r>
      </w:hyperlink>
    </w:p>
    <w:p w:rsidR="00A73945" w:rsidRPr="00375A62" w:rsidRDefault="003A62C2" w:rsidP="00273168">
      <w:pPr>
        <w:pStyle w:val="ListParagraph"/>
        <w:numPr>
          <w:ilvl w:val="0"/>
          <w:numId w:val="28"/>
        </w:numPr>
        <w:rPr>
          <w:rFonts w:ascii="Arial" w:hAnsi="Arial" w:cs="Arial"/>
          <w:sz w:val="20"/>
          <w:szCs w:val="20"/>
          <w:lang w:val="en-US" w:eastAsia="da-DK"/>
        </w:rPr>
      </w:pPr>
      <w:hyperlink r:id="rId19" w:history="1">
        <w:r w:rsidR="00A73945" w:rsidRPr="00375A62">
          <w:rPr>
            <w:rFonts w:ascii="Arial" w:hAnsi="Arial" w:cs="Arial"/>
            <w:color w:val="095E54"/>
            <w:sz w:val="20"/>
            <w:szCs w:val="20"/>
            <w:lang w:val="en-US" w:eastAsia="da-DK"/>
          </w:rPr>
          <w:t>Questionnaire on current status and future plan related to HAPS in APT Countries;</w:t>
        </w:r>
      </w:hyperlink>
    </w:p>
    <w:p w:rsidR="00A73945" w:rsidRPr="00375A62" w:rsidRDefault="003A62C2" w:rsidP="00273168">
      <w:pPr>
        <w:pStyle w:val="ListParagraph"/>
        <w:numPr>
          <w:ilvl w:val="0"/>
          <w:numId w:val="28"/>
        </w:numPr>
        <w:rPr>
          <w:rFonts w:ascii="Arial" w:hAnsi="Arial" w:cs="Arial"/>
          <w:sz w:val="20"/>
          <w:szCs w:val="20"/>
          <w:lang w:val="en-US" w:eastAsia="da-DK"/>
        </w:rPr>
      </w:pPr>
      <w:hyperlink r:id="rId20" w:history="1">
        <w:r w:rsidR="00A73945" w:rsidRPr="00375A62">
          <w:rPr>
            <w:rFonts w:ascii="Arial" w:hAnsi="Arial" w:cs="Arial"/>
            <w:color w:val="095E54"/>
            <w:sz w:val="20"/>
            <w:szCs w:val="20"/>
            <w:lang w:val="en-US" w:eastAsia="da-DK"/>
          </w:rPr>
          <w:t>Questionnaire on non-beam WPT in non-</w:t>
        </w:r>
        <w:r w:rsidR="00273168" w:rsidRPr="00375A62">
          <w:rPr>
            <w:rFonts w:ascii="Arial" w:hAnsi="Arial" w:cs="Arial"/>
            <w:color w:val="095E54"/>
            <w:sz w:val="20"/>
            <w:szCs w:val="20"/>
            <w:lang w:val="en-US" w:eastAsia="da-DK"/>
          </w:rPr>
          <w:t>ISM</w:t>
        </w:r>
        <w:r w:rsidR="00A73945" w:rsidRPr="00375A62">
          <w:rPr>
            <w:rFonts w:ascii="Arial" w:hAnsi="Arial" w:cs="Arial"/>
            <w:color w:val="095E54"/>
            <w:sz w:val="20"/>
            <w:szCs w:val="20"/>
            <w:lang w:val="en-US" w:eastAsia="da-DK"/>
          </w:rPr>
          <w:t xml:space="preserve"> band.</w:t>
        </w:r>
      </w:hyperlink>
    </w:p>
    <w:p w:rsidR="00A73945" w:rsidRPr="00375A62" w:rsidRDefault="003A62C2" w:rsidP="00273168">
      <w:pPr>
        <w:pStyle w:val="ListParagraph"/>
        <w:numPr>
          <w:ilvl w:val="0"/>
          <w:numId w:val="28"/>
        </w:numPr>
        <w:rPr>
          <w:rFonts w:ascii="Arial" w:hAnsi="Arial" w:cs="Arial"/>
          <w:sz w:val="20"/>
          <w:szCs w:val="20"/>
          <w:lang w:val="en-US" w:eastAsia="da-DK"/>
        </w:rPr>
      </w:pPr>
      <w:hyperlink r:id="rId21" w:history="1">
        <w:r w:rsidR="00A73945" w:rsidRPr="00375A62">
          <w:rPr>
            <w:rFonts w:ascii="Arial" w:hAnsi="Arial" w:cs="Arial"/>
            <w:color w:val="095E54"/>
            <w:sz w:val="20"/>
            <w:szCs w:val="20"/>
            <w:lang w:val="en-US" w:eastAsia="da-DK"/>
          </w:rPr>
          <w:t xml:space="preserve">Questionnaire on the status of </w:t>
        </w:r>
        <w:r w:rsidR="00273168" w:rsidRPr="00375A62">
          <w:rPr>
            <w:rFonts w:ascii="Arial" w:hAnsi="Arial" w:cs="Arial"/>
            <w:color w:val="095E54"/>
            <w:sz w:val="20"/>
            <w:szCs w:val="20"/>
            <w:lang w:val="en-US" w:eastAsia="da-DK"/>
          </w:rPr>
          <w:t>implementation</w:t>
        </w:r>
        <w:r w:rsidR="00A73945" w:rsidRPr="00375A62">
          <w:rPr>
            <w:rFonts w:ascii="Arial" w:hAnsi="Arial" w:cs="Arial"/>
            <w:color w:val="095E54"/>
            <w:sz w:val="20"/>
            <w:szCs w:val="20"/>
            <w:lang w:val="en-US" w:eastAsia="da-DK"/>
          </w:rPr>
          <w:t xml:space="preserve"> of APT700 Band Plan</w:t>
        </w:r>
      </w:hyperlink>
    </w:p>
    <w:p w:rsidR="00A73945" w:rsidRPr="00375A62" w:rsidRDefault="00A73945" w:rsidP="00273168">
      <w:pPr>
        <w:pStyle w:val="ListParagraph"/>
        <w:numPr>
          <w:ilvl w:val="0"/>
          <w:numId w:val="28"/>
        </w:numPr>
        <w:rPr>
          <w:rFonts w:ascii="Arial" w:hAnsi="Arial" w:cs="Arial"/>
          <w:sz w:val="20"/>
          <w:szCs w:val="20"/>
          <w:lang w:val="en-US" w:eastAsia="da-DK"/>
        </w:rPr>
      </w:pPr>
      <w:r w:rsidRPr="00375A62">
        <w:rPr>
          <w:rFonts w:ascii="Arial" w:hAnsi="Arial" w:cs="Arial"/>
          <w:sz w:val="20"/>
          <w:szCs w:val="20"/>
          <w:lang w:val="en-US" w:eastAsia="da-DK"/>
        </w:rPr>
        <w:t xml:space="preserve">Request for information to update APT Report </w:t>
      </w:r>
      <w:r w:rsidR="00327F87">
        <w:rPr>
          <w:rFonts w:ascii="Arial" w:hAnsi="Arial" w:cs="Arial"/>
          <w:sz w:val="20"/>
          <w:szCs w:val="20"/>
          <w:lang w:val="en-US" w:eastAsia="da-DK"/>
        </w:rPr>
        <w:t xml:space="preserve">15 </w:t>
      </w:r>
      <w:r w:rsidRPr="00375A62">
        <w:rPr>
          <w:rFonts w:ascii="Arial" w:hAnsi="Arial" w:cs="Arial"/>
          <w:sz w:val="20"/>
          <w:szCs w:val="20"/>
          <w:lang w:val="en-US" w:eastAsia="da-DK"/>
        </w:rPr>
        <w:t>(APT/AWG/REP-15 (Rev.4) (30 April 2018)</w:t>
      </w:r>
      <w:r w:rsidR="00273168" w:rsidRPr="00375A62">
        <w:rPr>
          <w:rFonts w:ascii="Arial" w:hAnsi="Arial" w:cs="Arial"/>
          <w:sz w:val="20"/>
          <w:szCs w:val="20"/>
          <w:lang w:val="en-US" w:eastAsia="da-DK"/>
        </w:rPr>
        <w:t xml:space="preserve"> (MNO licensing similar to ECO Report 03)</w:t>
      </w:r>
    </w:p>
    <w:p w:rsidR="00273168" w:rsidRPr="00375A62" w:rsidRDefault="00273168" w:rsidP="00273168">
      <w:pPr>
        <w:rPr>
          <w:rFonts w:ascii="Arial" w:hAnsi="Arial" w:cs="Arial"/>
          <w:sz w:val="20"/>
          <w:szCs w:val="20"/>
          <w:lang w:val="en-US" w:eastAsia="da-DK"/>
        </w:rPr>
      </w:pPr>
      <w:r w:rsidRPr="00375A62">
        <w:rPr>
          <w:rFonts w:ascii="Arial" w:hAnsi="Arial" w:cs="Arial"/>
          <w:sz w:val="20"/>
          <w:szCs w:val="20"/>
          <w:lang w:val="en-US" w:eastAsia="da-DK"/>
        </w:rPr>
        <w:t xml:space="preserve">It has been noted that the APT frequency information system </w:t>
      </w:r>
      <w:hyperlink r:id="rId22" w:history="1">
        <w:r w:rsidRPr="00375A62">
          <w:rPr>
            <w:rStyle w:val="Hyperlink"/>
            <w:rFonts w:ascii="Arial" w:hAnsi="Arial" w:cs="Arial"/>
            <w:sz w:val="20"/>
            <w:szCs w:val="20"/>
            <w:lang w:val="en-US" w:eastAsia="da-DK"/>
          </w:rPr>
          <w:t>http://www.aptafis.org/</w:t>
        </w:r>
      </w:hyperlink>
      <w:r w:rsidRPr="00375A62">
        <w:rPr>
          <w:rFonts w:ascii="Arial" w:hAnsi="Arial" w:cs="Arial"/>
          <w:sz w:val="20"/>
          <w:szCs w:val="20"/>
          <w:lang w:val="en-US" w:eastAsia="da-DK"/>
        </w:rPr>
        <w:t xml:space="preserve"> is now included on the APT webpages and that first APT administrations have started to use the tool for their frequency allocation tables. AFIS also includes information about all APT Reports and SRD implementation information in APT countries. This information tool is </w:t>
      </w:r>
      <w:r w:rsidR="00A11D66" w:rsidRPr="00375A62">
        <w:rPr>
          <w:rFonts w:ascii="Arial" w:hAnsi="Arial" w:cs="Arial"/>
          <w:sz w:val="20"/>
          <w:szCs w:val="20"/>
          <w:lang w:val="en-US" w:eastAsia="da-DK"/>
        </w:rPr>
        <w:t>n</w:t>
      </w:r>
      <w:r w:rsidR="00A11D66">
        <w:rPr>
          <w:rFonts w:ascii="Arial" w:hAnsi="Arial" w:cs="Arial"/>
          <w:sz w:val="20"/>
          <w:szCs w:val="20"/>
          <w:lang w:val="en-US" w:eastAsia="da-DK"/>
        </w:rPr>
        <w:t>o</w:t>
      </w:r>
      <w:r w:rsidR="00A11D66" w:rsidRPr="00375A62">
        <w:rPr>
          <w:rFonts w:ascii="Arial" w:hAnsi="Arial" w:cs="Arial"/>
          <w:sz w:val="20"/>
          <w:szCs w:val="20"/>
          <w:lang w:val="en-US" w:eastAsia="da-DK"/>
        </w:rPr>
        <w:t xml:space="preserve">w </w:t>
      </w:r>
      <w:r w:rsidRPr="00375A62">
        <w:rPr>
          <w:rFonts w:ascii="Arial" w:hAnsi="Arial" w:cs="Arial"/>
          <w:sz w:val="20"/>
          <w:szCs w:val="20"/>
          <w:lang w:val="en-US" w:eastAsia="da-DK"/>
        </w:rPr>
        <w:t xml:space="preserve">operated by the APT office independently from the ECO. </w:t>
      </w:r>
    </w:p>
    <w:p w:rsidR="00F370DA" w:rsidRPr="00375A62" w:rsidRDefault="00F370DA" w:rsidP="00273168">
      <w:pPr>
        <w:rPr>
          <w:rFonts w:ascii="Arial" w:hAnsi="Arial" w:cs="Arial"/>
          <w:sz w:val="20"/>
          <w:szCs w:val="20"/>
          <w:lang w:val="en-US" w:eastAsia="da-DK"/>
        </w:rPr>
      </w:pPr>
      <w:r w:rsidRPr="00375A62">
        <w:rPr>
          <w:rFonts w:ascii="Arial" w:hAnsi="Arial" w:cs="Arial"/>
          <w:sz w:val="20"/>
          <w:szCs w:val="20"/>
          <w:lang w:val="en-US" w:eastAsia="da-DK"/>
        </w:rPr>
        <w:t xml:space="preserve">From the AWG-23 output documentation, a draft APT working document on </w:t>
      </w:r>
      <w:proofErr w:type="gramStart"/>
      <w:r w:rsidRPr="00375A62">
        <w:rPr>
          <w:rFonts w:ascii="Arial" w:hAnsi="Arial" w:cs="Arial"/>
          <w:sz w:val="20"/>
          <w:szCs w:val="20"/>
          <w:lang w:val="en-US" w:eastAsia="da-DK"/>
        </w:rPr>
        <w:t>ITS</w:t>
      </w:r>
      <w:proofErr w:type="gramEnd"/>
      <w:r w:rsidRPr="00375A62">
        <w:rPr>
          <w:rFonts w:ascii="Arial" w:hAnsi="Arial" w:cs="Arial"/>
          <w:sz w:val="20"/>
          <w:szCs w:val="20"/>
          <w:lang w:val="en-US" w:eastAsia="da-DK"/>
        </w:rPr>
        <w:t xml:space="preserve"> is embedded here. It does include information about ITS communication solutions and also about automotive radar implementation in APT countries.</w:t>
      </w:r>
    </w:p>
    <w:bookmarkStart w:id="1" w:name="_MON_1590820554"/>
    <w:bookmarkEnd w:id="1"/>
    <w:p w:rsidR="001F27FB" w:rsidRDefault="00F370DA" w:rsidP="001F27FB">
      <w:pPr>
        <w:tabs>
          <w:tab w:val="left" w:pos="340"/>
        </w:tabs>
        <w:spacing w:before="60" w:after="0" w:line="288" w:lineRule="auto"/>
        <w:contextualSpacing/>
        <w:jc w:val="both"/>
        <w:rPr>
          <w:rFonts w:ascii="Arial" w:eastAsia="Calibri" w:hAnsi="Arial" w:cs="Times New Roman"/>
          <w:sz w:val="20"/>
          <w:lang w:val="en-US"/>
        </w:rPr>
      </w:pPr>
      <w:r>
        <w:rPr>
          <w:rFonts w:ascii="Arial" w:eastAsia="Calibri" w:hAnsi="Arial" w:cs="Times New Roman"/>
          <w:sz w:val="20"/>
          <w:lang w:val="en-US"/>
        </w:rPr>
        <w:object w:dxaOrig="1530"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3" o:title=""/>
          </v:shape>
          <o:OLEObject Type="Embed" ProgID="Word.Document.12" ShapeID="_x0000_i1025" DrawAspect="Icon" ObjectID="_1591627766" r:id="rId24">
            <o:FieldCodes>\s</o:FieldCodes>
          </o:OLEObject>
        </w:object>
      </w:r>
    </w:p>
    <w:p w:rsidR="00375A62" w:rsidRDefault="00375A62" w:rsidP="001F27FB">
      <w:pPr>
        <w:tabs>
          <w:tab w:val="left" w:pos="340"/>
        </w:tabs>
        <w:spacing w:before="60" w:after="0" w:line="288" w:lineRule="auto"/>
        <w:contextualSpacing/>
        <w:jc w:val="both"/>
        <w:rPr>
          <w:rFonts w:ascii="Arial" w:eastAsia="Calibri" w:hAnsi="Arial" w:cs="Times New Roman"/>
          <w:sz w:val="20"/>
          <w:lang w:val="en-US"/>
        </w:rPr>
      </w:pPr>
    </w:p>
    <w:p w:rsidR="001F27FB" w:rsidRPr="001F27FB" w:rsidRDefault="001F27FB" w:rsidP="001F27FB">
      <w:pPr>
        <w:spacing w:before="240" w:after="60" w:line="240" w:lineRule="auto"/>
        <w:jc w:val="both"/>
        <w:rPr>
          <w:rFonts w:ascii="Arial" w:eastAsia="Calibri" w:hAnsi="Arial" w:cs="Arial"/>
          <w:sz w:val="20"/>
          <w:lang w:val="en-GB"/>
        </w:rPr>
      </w:pPr>
      <w:r w:rsidRPr="001F27FB">
        <w:rPr>
          <w:rFonts w:ascii="Arial" w:eastAsia="Calibri" w:hAnsi="Arial" w:cs="Arial"/>
          <w:sz w:val="20"/>
          <w:lang w:val="en-GB"/>
        </w:rPr>
        <w:t xml:space="preserve">The recent APT e-Newsletters are available under: </w:t>
      </w:r>
      <w:hyperlink r:id="rId25" w:history="1">
        <w:r w:rsidRPr="001F27FB">
          <w:rPr>
            <w:rFonts w:ascii="Arial" w:eastAsia="Calibri" w:hAnsi="Arial" w:cs="Arial"/>
            <w:color w:val="0000FF"/>
            <w:sz w:val="20"/>
            <w:u w:val="single"/>
            <w:lang w:val="en-GB"/>
          </w:rPr>
          <w:t>http://www.apt.int/Publications</w:t>
        </w:r>
      </w:hyperlink>
      <w:r w:rsidRPr="001F27FB">
        <w:rPr>
          <w:rFonts w:ascii="Arial" w:eastAsia="Calibri" w:hAnsi="Arial" w:cs="Arial"/>
          <w:sz w:val="20"/>
          <w:lang w:val="en-GB"/>
        </w:rPr>
        <w:t xml:space="preserve"> (last edition from </w:t>
      </w:r>
      <w:r w:rsidR="00375A62">
        <w:rPr>
          <w:rFonts w:ascii="Arial" w:eastAsia="Calibri" w:hAnsi="Arial" w:cs="Arial"/>
          <w:sz w:val="20"/>
          <w:lang w:val="en-GB"/>
        </w:rPr>
        <w:t>May</w:t>
      </w:r>
      <w:r w:rsidRPr="001F27FB">
        <w:rPr>
          <w:rFonts w:ascii="Arial" w:eastAsia="Calibri" w:hAnsi="Arial" w:cs="Arial"/>
          <w:sz w:val="20"/>
          <w:lang w:val="en-GB"/>
        </w:rPr>
        <w:t xml:space="preserve"> 201</w:t>
      </w:r>
      <w:r w:rsidR="00375A62">
        <w:rPr>
          <w:rFonts w:ascii="Arial" w:eastAsia="Calibri" w:hAnsi="Arial" w:cs="Arial"/>
          <w:sz w:val="20"/>
          <w:lang w:val="en-GB"/>
        </w:rPr>
        <w:t>8</w:t>
      </w:r>
      <w:r w:rsidRPr="001F27FB">
        <w:rPr>
          <w:rFonts w:ascii="Arial" w:eastAsia="Calibri" w:hAnsi="Arial" w:cs="Arial"/>
          <w:sz w:val="20"/>
          <w:lang w:val="en-GB"/>
        </w:rPr>
        <w:t xml:space="preserve">). </w:t>
      </w:r>
    </w:p>
    <w:p w:rsidR="001F27FB" w:rsidRPr="001F27FB" w:rsidRDefault="001F27FB" w:rsidP="001F27FB">
      <w:pPr>
        <w:spacing w:before="240" w:after="60" w:line="240" w:lineRule="auto"/>
        <w:jc w:val="both"/>
        <w:rPr>
          <w:rFonts w:ascii="Arial" w:eastAsia="Calibri" w:hAnsi="Arial" w:cs="Arial"/>
          <w:b/>
          <w:sz w:val="20"/>
          <w:lang w:val="en-US"/>
        </w:rPr>
      </w:pPr>
      <w:r w:rsidRPr="001F27FB">
        <w:rPr>
          <w:rFonts w:ascii="Arial" w:eastAsia="Calibri" w:hAnsi="Arial" w:cs="Arial"/>
          <w:b/>
          <w:sz w:val="20"/>
          <w:lang w:val="en-GB"/>
        </w:rPr>
        <w:t>(</w:t>
      </w:r>
      <w:proofErr w:type="gramStart"/>
      <w:r w:rsidR="00D2735D">
        <w:rPr>
          <w:rFonts w:ascii="Arial" w:eastAsia="Calibri" w:hAnsi="Arial" w:cs="Arial"/>
          <w:b/>
          <w:sz w:val="20"/>
          <w:lang w:val="en-GB"/>
        </w:rPr>
        <w:t>for</w:t>
      </w:r>
      <w:proofErr w:type="gramEnd"/>
      <w:r w:rsidR="00D2735D">
        <w:rPr>
          <w:rFonts w:ascii="Arial" w:eastAsia="Calibri" w:hAnsi="Arial" w:cs="Arial"/>
          <w:b/>
          <w:sz w:val="20"/>
          <w:lang w:val="en-GB"/>
        </w:rPr>
        <w:t xml:space="preserve"> information in </w:t>
      </w:r>
      <w:r w:rsidRPr="001F27FB">
        <w:rPr>
          <w:rFonts w:ascii="Arial" w:eastAsia="Calibri" w:hAnsi="Arial" w:cs="Arial"/>
          <w:b/>
          <w:sz w:val="20"/>
          <w:lang w:val="en-GB"/>
        </w:rPr>
        <w:t>ECC PT1, WG FM (incl. PTs and SRD/MG), WG SE</w:t>
      </w:r>
      <w:r w:rsidR="00D2735D">
        <w:rPr>
          <w:rFonts w:ascii="Arial" w:eastAsia="Calibri" w:hAnsi="Arial" w:cs="Arial"/>
          <w:b/>
          <w:sz w:val="20"/>
          <w:lang w:val="en-GB"/>
        </w:rPr>
        <w:t>, and CPG</w:t>
      </w:r>
      <w:r w:rsidRPr="001F27FB">
        <w:rPr>
          <w:rFonts w:ascii="Arial" w:eastAsia="Calibri" w:hAnsi="Arial" w:cs="Arial"/>
          <w:b/>
          <w:sz w:val="20"/>
          <w:lang w:val="en-GB"/>
        </w:rPr>
        <w:t>)</w:t>
      </w:r>
    </w:p>
    <w:p w:rsidR="001F27FB" w:rsidRDefault="00375A62" w:rsidP="006A2DF7">
      <w:pPr>
        <w:pStyle w:val="ListParagraph"/>
        <w:keepNext/>
        <w:numPr>
          <w:ilvl w:val="0"/>
          <w:numId w:val="21"/>
        </w:numPr>
        <w:tabs>
          <w:tab w:val="num" w:pos="432"/>
          <w:tab w:val="num" w:pos="1425"/>
        </w:tabs>
        <w:spacing w:before="600" w:after="60" w:line="240" w:lineRule="auto"/>
        <w:jc w:val="both"/>
        <w:outlineLvl w:val="0"/>
        <w:rPr>
          <w:rFonts w:ascii="Arial" w:eastAsia="Times New Roman" w:hAnsi="Arial" w:cs="Arial"/>
          <w:b/>
          <w:bCs/>
          <w:caps/>
          <w:color w:val="D2232A"/>
          <w:kern w:val="32"/>
          <w:sz w:val="20"/>
          <w:szCs w:val="32"/>
          <w:lang w:val="en-US"/>
        </w:rPr>
      </w:pPr>
      <w:r>
        <w:rPr>
          <w:rFonts w:ascii="Arial" w:eastAsia="Times New Roman" w:hAnsi="Arial" w:cs="Arial"/>
          <w:b/>
          <w:bCs/>
          <w:caps/>
          <w:color w:val="D2232A"/>
          <w:kern w:val="32"/>
          <w:sz w:val="20"/>
          <w:szCs w:val="32"/>
          <w:lang w:val="en-US"/>
        </w:rPr>
        <w:t>China – BB-DA</w:t>
      </w:r>
      <w:r w:rsidR="00B866ED">
        <w:rPr>
          <w:rFonts w:ascii="Arial" w:eastAsia="Times New Roman" w:hAnsi="Arial" w:cs="Arial"/>
          <w:b/>
          <w:bCs/>
          <w:caps/>
          <w:color w:val="D2232A"/>
          <w:kern w:val="32"/>
          <w:sz w:val="20"/>
          <w:szCs w:val="32"/>
          <w:lang w:val="en-US"/>
        </w:rPr>
        <w:t>2</w:t>
      </w:r>
      <w:r>
        <w:rPr>
          <w:rFonts w:ascii="Arial" w:eastAsia="Times New Roman" w:hAnsi="Arial" w:cs="Arial"/>
          <w:b/>
          <w:bCs/>
          <w:caps/>
          <w:color w:val="D2232A"/>
          <w:kern w:val="32"/>
          <w:sz w:val="20"/>
          <w:szCs w:val="32"/>
          <w:lang w:val="en-US"/>
        </w:rPr>
        <w:t>G</w:t>
      </w:r>
    </w:p>
    <w:p w:rsidR="00375A62" w:rsidRDefault="00375A62" w:rsidP="00375A62">
      <w:pPr>
        <w:spacing w:before="240" w:after="60" w:line="240" w:lineRule="auto"/>
        <w:jc w:val="both"/>
        <w:rPr>
          <w:rFonts w:ascii="Arial" w:eastAsia="Calibri" w:hAnsi="Arial" w:cs="Arial"/>
          <w:sz w:val="20"/>
          <w:lang w:val="en-GB"/>
        </w:rPr>
      </w:pPr>
      <w:r w:rsidRPr="00375A62">
        <w:rPr>
          <w:rFonts w:ascii="Arial" w:eastAsia="Calibri" w:hAnsi="Arial" w:cs="Arial"/>
          <w:sz w:val="20"/>
          <w:lang w:val="en-GB"/>
        </w:rPr>
        <w:t xml:space="preserve">The Civil Aviation Administration of China (CAAC) announced in October 2012 that China’s Civil Aviation Air-ground Broadband Communications System project will be able to provide individualized communications </w:t>
      </w:r>
      <w:r w:rsidRPr="00375A62">
        <w:rPr>
          <w:rFonts w:ascii="Arial" w:eastAsia="Calibri" w:hAnsi="Arial" w:cs="Arial"/>
          <w:sz w:val="20"/>
          <w:lang w:val="en-GB"/>
        </w:rPr>
        <w:lastRenderedPageBreak/>
        <w:t>services to more than 300 million travel</w:t>
      </w:r>
      <w:r w:rsidR="006B1A3F">
        <w:rPr>
          <w:rFonts w:ascii="Arial" w:eastAsia="Calibri" w:hAnsi="Arial" w:cs="Arial"/>
          <w:sz w:val="20"/>
          <w:lang w:val="en-GB"/>
        </w:rPr>
        <w:t>l</w:t>
      </w:r>
      <w:r w:rsidRPr="00375A62">
        <w:rPr>
          <w:rFonts w:ascii="Arial" w:eastAsia="Calibri" w:hAnsi="Arial" w:cs="Arial"/>
          <w:sz w:val="20"/>
          <w:lang w:val="en-GB"/>
        </w:rPr>
        <w:t xml:space="preserve">ers per year.  It was stressed that the connection of satellite links and terrestrial communications networks can be employed, and ground-based dedicated base-stations can be used to cover the sky, directly achieving mobile communications between base-stations and aircraft.  </w:t>
      </w:r>
    </w:p>
    <w:p w:rsidR="00375A62" w:rsidRDefault="00375A62" w:rsidP="00375A62">
      <w:pPr>
        <w:spacing w:before="240" w:after="60" w:line="240" w:lineRule="auto"/>
        <w:jc w:val="both"/>
        <w:rPr>
          <w:rFonts w:ascii="Arial" w:eastAsia="Calibri" w:hAnsi="Arial" w:cs="Arial"/>
          <w:sz w:val="20"/>
          <w:lang w:val="en-GB"/>
        </w:rPr>
      </w:pPr>
      <w:r w:rsidRPr="00375A62">
        <w:rPr>
          <w:rFonts w:ascii="Arial" w:eastAsia="Calibri" w:hAnsi="Arial" w:cs="Arial"/>
          <w:sz w:val="20"/>
          <w:lang w:val="en-GB"/>
        </w:rPr>
        <w:t xml:space="preserve">It was noted that while the satellite communications method is more mature, the bandwidth is severely limited and communication costs are high.  The announcement said that using the ground-to-air base-station method requires constructing a network of base-stations covering each flight route, which can better ensure communications bandwidth and lower communications costs.  It can also solve problems with the simultaneous use of multiple systems (GSM, CDMA, TD-SCDMA, WCDMA, etc) on the same plane. </w:t>
      </w:r>
    </w:p>
    <w:p w:rsidR="00375A62" w:rsidRDefault="00375A62" w:rsidP="00375A62">
      <w:pPr>
        <w:spacing w:before="240" w:after="60" w:line="240" w:lineRule="auto"/>
        <w:jc w:val="both"/>
        <w:rPr>
          <w:rFonts w:ascii="Arial" w:eastAsia="Calibri" w:hAnsi="Arial" w:cs="Arial"/>
          <w:sz w:val="20"/>
          <w:lang w:val="en-GB"/>
        </w:rPr>
      </w:pPr>
      <w:r w:rsidRPr="00375A62">
        <w:rPr>
          <w:rFonts w:ascii="Arial" w:eastAsia="Calibri" w:hAnsi="Arial" w:cs="Arial"/>
          <w:sz w:val="20"/>
          <w:lang w:val="en-GB"/>
        </w:rPr>
        <w:t xml:space="preserve">China </w:t>
      </w:r>
      <w:r>
        <w:rPr>
          <w:rFonts w:ascii="Arial" w:eastAsia="Calibri" w:hAnsi="Arial" w:cs="Arial"/>
          <w:sz w:val="20"/>
          <w:lang w:val="en-GB"/>
        </w:rPr>
        <w:t xml:space="preserve">then </w:t>
      </w:r>
      <w:r w:rsidRPr="00375A62">
        <w:rPr>
          <w:rFonts w:ascii="Arial" w:eastAsia="Calibri" w:hAnsi="Arial" w:cs="Arial"/>
          <w:sz w:val="20"/>
          <w:lang w:val="en-GB"/>
        </w:rPr>
        <w:t xml:space="preserve">undertook testing of CDMA EV-DO to cover all of China’s air routes, and the industry was studying the use of 4G </w:t>
      </w:r>
      <w:proofErr w:type="gramStart"/>
      <w:r w:rsidRPr="00375A62">
        <w:rPr>
          <w:rFonts w:ascii="Arial" w:eastAsia="Calibri" w:hAnsi="Arial" w:cs="Arial"/>
          <w:sz w:val="20"/>
          <w:lang w:val="en-GB"/>
        </w:rPr>
        <w:t>technology</w:t>
      </w:r>
      <w:proofErr w:type="gramEnd"/>
      <w:r w:rsidRPr="00375A62">
        <w:rPr>
          <w:rFonts w:ascii="Arial" w:eastAsia="Calibri" w:hAnsi="Arial" w:cs="Arial"/>
          <w:sz w:val="20"/>
          <w:lang w:val="en-GB"/>
        </w:rPr>
        <w:t xml:space="preserve"> (LTE), to provide higher data-rates.  Trials for </w:t>
      </w:r>
      <w:r>
        <w:rPr>
          <w:rFonts w:ascii="Arial" w:eastAsia="Calibri" w:hAnsi="Arial" w:cs="Arial"/>
          <w:sz w:val="20"/>
          <w:lang w:val="en-GB"/>
        </w:rPr>
        <w:t>D</w:t>
      </w:r>
      <w:r w:rsidRPr="00375A62">
        <w:rPr>
          <w:rFonts w:ascii="Arial" w:eastAsia="Calibri" w:hAnsi="Arial" w:cs="Arial"/>
          <w:sz w:val="20"/>
          <w:lang w:val="en-GB"/>
        </w:rPr>
        <w:t xml:space="preserve">A2G communications were undertaken by CAAC and other government agencies in the 1784-1805 MHz band using TD-LTE technology, involving four base-stations constructed by China Telecom along the Beijing-Chengdu route. </w:t>
      </w:r>
      <w:r>
        <w:rPr>
          <w:rFonts w:ascii="Arial" w:eastAsia="Calibri" w:hAnsi="Arial" w:cs="Arial"/>
          <w:sz w:val="20"/>
          <w:lang w:val="en-GB"/>
        </w:rPr>
        <w:t>New s</w:t>
      </w:r>
      <w:r w:rsidRPr="00375A62">
        <w:rPr>
          <w:rFonts w:ascii="Arial" w:eastAsia="Calibri" w:hAnsi="Arial" w:cs="Arial"/>
          <w:sz w:val="20"/>
          <w:lang w:val="en-GB"/>
        </w:rPr>
        <w:t xml:space="preserve">ubsequent reports noted that 17 base-stations had been built, and that China </w:t>
      </w:r>
      <w:r>
        <w:rPr>
          <w:rFonts w:ascii="Arial" w:eastAsia="Calibri" w:hAnsi="Arial" w:cs="Arial"/>
          <w:sz w:val="20"/>
          <w:lang w:val="en-GB"/>
        </w:rPr>
        <w:t xml:space="preserve">is now </w:t>
      </w:r>
      <w:r w:rsidRPr="00375A62">
        <w:rPr>
          <w:rFonts w:ascii="Arial" w:eastAsia="Calibri" w:hAnsi="Arial" w:cs="Arial"/>
          <w:sz w:val="20"/>
          <w:lang w:val="en-GB"/>
        </w:rPr>
        <w:t>intend</w:t>
      </w:r>
      <w:r>
        <w:rPr>
          <w:rFonts w:ascii="Arial" w:eastAsia="Calibri" w:hAnsi="Arial" w:cs="Arial"/>
          <w:sz w:val="20"/>
          <w:lang w:val="en-GB"/>
        </w:rPr>
        <w:t>ing</w:t>
      </w:r>
      <w:r w:rsidRPr="00375A62">
        <w:rPr>
          <w:rFonts w:ascii="Arial" w:eastAsia="Calibri" w:hAnsi="Arial" w:cs="Arial"/>
          <w:sz w:val="20"/>
          <w:lang w:val="en-GB"/>
        </w:rPr>
        <w:t xml:space="preserve"> construct</w:t>
      </w:r>
      <w:r>
        <w:rPr>
          <w:rFonts w:ascii="Arial" w:eastAsia="Calibri" w:hAnsi="Arial" w:cs="Arial"/>
          <w:sz w:val="20"/>
          <w:lang w:val="en-GB"/>
        </w:rPr>
        <w:t xml:space="preserve">ion of </w:t>
      </w:r>
      <w:r w:rsidRPr="00375A62">
        <w:rPr>
          <w:rFonts w:ascii="Arial" w:eastAsia="Calibri" w:hAnsi="Arial" w:cs="Arial"/>
          <w:sz w:val="20"/>
          <w:lang w:val="en-GB"/>
        </w:rPr>
        <w:t xml:space="preserve">up to a thousand </w:t>
      </w:r>
      <w:r>
        <w:rPr>
          <w:rFonts w:ascii="Arial" w:eastAsia="Calibri" w:hAnsi="Arial" w:cs="Arial"/>
          <w:sz w:val="20"/>
          <w:lang w:val="en-GB"/>
        </w:rPr>
        <w:t>D</w:t>
      </w:r>
      <w:r w:rsidRPr="00375A62">
        <w:rPr>
          <w:rFonts w:ascii="Arial" w:eastAsia="Calibri" w:hAnsi="Arial" w:cs="Arial"/>
          <w:sz w:val="20"/>
          <w:lang w:val="en-GB"/>
        </w:rPr>
        <w:t>A2G base-stations over the following years, to cover all routes of the major domestic airlines.</w:t>
      </w:r>
    </w:p>
    <w:p w:rsidR="00B866ED" w:rsidRPr="00375A62" w:rsidRDefault="00B866ED" w:rsidP="00375A62">
      <w:pPr>
        <w:spacing w:before="240" w:after="60" w:line="240" w:lineRule="auto"/>
        <w:jc w:val="both"/>
        <w:rPr>
          <w:rFonts w:ascii="Arial" w:eastAsia="Calibri" w:hAnsi="Arial" w:cs="Arial"/>
          <w:sz w:val="20"/>
          <w:lang w:val="en-GB"/>
        </w:rPr>
      </w:pPr>
      <w:r>
        <w:rPr>
          <w:rFonts w:ascii="Arial" w:eastAsia="Calibri" w:hAnsi="Arial" w:cs="Arial"/>
          <w:sz w:val="20"/>
          <w:lang w:val="en-GB"/>
        </w:rPr>
        <w:t xml:space="preserve">Within APT, in response to some notes and suggestions from Australia (TELSTRA), China indicated that the </w:t>
      </w:r>
      <w:r w:rsidRPr="00B866ED">
        <w:rPr>
          <w:rFonts w:ascii="Arial" w:eastAsia="Calibri" w:hAnsi="Arial" w:cs="Arial"/>
          <w:sz w:val="20"/>
          <w:lang w:val="en-GB"/>
        </w:rPr>
        <w:t xml:space="preserve">frequency bands 1980–2010MHz and 2170–2200MHz should not be considered as candidate bands for </w:t>
      </w:r>
      <w:r>
        <w:rPr>
          <w:rFonts w:ascii="Arial" w:eastAsia="Calibri" w:hAnsi="Arial" w:cs="Arial"/>
          <w:sz w:val="20"/>
          <w:lang w:val="en-GB"/>
        </w:rPr>
        <w:t xml:space="preserve">DA2G </w:t>
      </w:r>
      <w:r w:rsidRPr="00B866ED">
        <w:rPr>
          <w:rFonts w:ascii="Arial" w:eastAsia="Calibri" w:hAnsi="Arial" w:cs="Arial"/>
          <w:sz w:val="20"/>
          <w:lang w:val="en-GB"/>
        </w:rPr>
        <w:t>communication</w:t>
      </w:r>
      <w:r>
        <w:rPr>
          <w:rFonts w:ascii="Arial" w:eastAsia="Calibri" w:hAnsi="Arial" w:cs="Arial"/>
          <w:sz w:val="20"/>
          <w:lang w:val="en-GB"/>
        </w:rPr>
        <w:t>s</w:t>
      </w:r>
      <w:r w:rsidRPr="00B866ED">
        <w:rPr>
          <w:rFonts w:ascii="Arial" w:eastAsia="Calibri" w:hAnsi="Arial" w:cs="Arial"/>
          <w:sz w:val="20"/>
          <w:lang w:val="en-GB"/>
        </w:rPr>
        <w:t xml:space="preserve"> throughout the Asia Pacific region</w:t>
      </w:r>
      <w:r>
        <w:rPr>
          <w:rFonts w:ascii="Arial" w:eastAsia="Calibri" w:hAnsi="Arial" w:cs="Arial"/>
          <w:sz w:val="20"/>
          <w:lang w:val="en-GB"/>
        </w:rPr>
        <w:t xml:space="preserve"> in a recent input to AWG-23</w:t>
      </w:r>
      <w:r w:rsidRPr="00B866ED">
        <w:rPr>
          <w:rFonts w:ascii="Arial" w:eastAsia="Calibri" w:hAnsi="Arial" w:cs="Arial"/>
          <w:sz w:val="20"/>
          <w:lang w:val="en-GB"/>
        </w:rPr>
        <w:t>.</w:t>
      </w:r>
    </w:p>
    <w:p w:rsidR="004F3D96" w:rsidRDefault="004F3D96" w:rsidP="004F3D96">
      <w:pPr>
        <w:spacing w:before="240" w:after="240" w:line="240" w:lineRule="auto"/>
        <w:jc w:val="both"/>
        <w:rPr>
          <w:rFonts w:ascii="Arial" w:eastAsia="Calibri" w:hAnsi="Arial" w:cs="Arial"/>
          <w:b/>
          <w:sz w:val="20"/>
          <w:lang w:val="en-US"/>
        </w:rPr>
      </w:pPr>
      <w:r w:rsidRPr="004F3D96">
        <w:rPr>
          <w:rFonts w:ascii="Arial" w:eastAsia="Calibri" w:hAnsi="Arial" w:cs="Arial"/>
          <w:b/>
          <w:sz w:val="20"/>
          <w:lang w:val="en-US"/>
        </w:rPr>
        <w:t>(</w:t>
      </w:r>
      <w:proofErr w:type="gramStart"/>
      <w:r w:rsidRPr="004F3D96">
        <w:rPr>
          <w:rFonts w:ascii="Arial" w:eastAsia="Calibri" w:hAnsi="Arial" w:cs="Arial"/>
          <w:b/>
          <w:sz w:val="20"/>
          <w:lang w:val="en-US"/>
        </w:rPr>
        <w:t>for</w:t>
      </w:r>
      <w:proofErr w:type="gramEnd"/>
      <w:r w:rsidRPr="004F3D96">
        <w:rPr>
          <w:rFonts w:ascii="Arial" w:eastAsia="Calibri" w:hAnsi="Arial" w:cs="Arial"/>
          <w:b/>
          <w:sz w:val="20"/>
          <w:lang w:val="en-US"/>
        </w:rPr>
        <w:t xml:space="preserve"> information in WG</w:t>
      </w:r>
      <w:r w:rsidR="00507ECE">
        <w:rPr>
          <w:rFonts w:ascii="Arial" w:eastAsia="Calibri" w:hAnsi="Arial" w:cs="Arial"/>
          <w:b/>
          <w:sz w:val="20"/>
          <w:lang w:val="en-US"/>
        </w:rPr>
        <w:t xml:space="preserve"> </w:t>
      </w:r>
      <w:r w:rsidRPr="004F3D96">
        <w:rPr>
          <w:rFonts w:ascii="Arial" w:eastAsia="Calibri" w:hAnsi="Arial" w:cs="Arial"/>
          <w:b/>
          <w:sz w:val="20"/>
          <w:lang w:val="en-US"/>
        </w:rPr>
        <w:t>FM)</w:t>
      </w:r>
    </w:p>
    <w:p w:rsidR="00840762" w:rsidRPr="008C5D99" w:rsidRDefault="008C5D99" w:rsidP="006A2DF7">
      <w:pPr>
        <w:pStyle w:val="ListParagraph"/>
        <w:keepNext/>
        <w:numPr>
          <w:ilvl w:val="0"/>
          <w:numId w:val="21"/>
        </w:numPr>
        <w:tabs>
          <w:tab w:val="num" w:pos="432"/>
          <w:tab w:val="num" w:pos="1425"/>
        </w:tabs>
        <w:spacing w:before="600" w:after="60" w:line="240" w:lineRule="auto"/>
        <w:jc w:val="both"/>
        <w:outlineLvl w:val="0"/>
        <w:rPr>
          <w:rFonts w:ascii="Arial" w:eastAsia="Times New Roman" w:hAnsi="Arial" w:cs="Arial"/>
          <w:b/>
          <w:bCs/>
          <w:caps/>
          <w:color w:val="D2232A"/>
          <w:kern w:val="32"/>
          <w:sz w:val="20"/>
          <w:szCs w:val="32"/>
          <w:lang w:val="en-US"/>
        </w:rPr>
      </w:pPr>
      <w:r w:rsidRPr="008C5D99">
        <w:rPr>
          <w:rFonts w:ascii="Arial" w:eastAsia="Times New Roman" w:hAnsi="Arial" w:cs="Arial"/>
          <w:b/>
          <w:bCs/>
          <w:caps/>
          <w:color w:val="D2232A"/>
          <w:kern w:val="32"/>
          <w:sz w:val="20"/>
          <w:szCs w:val="32"/>
          <w:lang w:val="en-US"/>
        </w:rPr>
        <w:t>F</w:t>
      </w:r>
      <w:r w:rsidR="006A2DF7">
        <w:rPr>
          <w:rFonts w:ascii="Arial" w:eastAsia="Times New Roman" w:hAnsi="Arial" w:cs="Arial"/>
          <w:b/>
          <w:bCs/>
          <w:caps/>
          <w:color w:val="D2232A"/>
          <w:kern w:val="32"/>
          <w:sz w:val="20"/>
          <w:szCs w:val="32"/>
          <w:lang w:val="en-US"/>
        </w:rPr>
        <w:t>i</w:t>
      </w:r>
      <w:r w:rsidRPr="008C5D99">
        <w:rPr>
          <w:rFonts w:ascii="Arial" w:eastAsia="Times New Roman" w:hAnsi="Arial" w:cs="Arial"/>
          <w:b/>
          <w:bCs/>
          <w:caps/>
          <w:color w:val="D2232A"/>
          <w:kern w:val="32"/>
          <w:sz w:val="20"/>
          <w:szCs w:val="32"/>
          <w:lang w:val="en-US"/>
        </w:rPr>
        <w:t xml:space="preserve">rst LTE-Railway Service on </w:t>
      </w:r>
      <w:r w:rsidR="006A2DF7">
        <w:rPr>
          <w:rFonts w:ascii="Arial" w:eastAsia="Times New Roman" w:hAnsi="Arial" w:cs="Arial"/>
          <w:b/>
          <w:bCs/>
          <w:caps/>
          <w:color w:val="D2232A"/>
          <w:kern w:val="32"/>
          <w:sz w:val="20"/>
          <w:szCs w:val="32"/>
          <w:lang w:val="en-US"/>
        </w:rPr>
        <w:t xml:space="preserve">a </w:t>
      </w:r>
      <w:r w:rsidRPr="008C5D99">
        <w:rPr>
          <w:rFonts w:ascii="Arial" w:eastAsia="Times New Roman" w:hAnsi="Arial" w:cs="Arial"/>
          <w:b/>
          <w:bCs/>
          <w:caps/>
          <w:color w:val="D2232A"/>
          <w:kern w:val="32"/>
          <w:sz w:val="20"/>
          <w:szCs w:val="32"/>
          <w:lang w:val="en-US"/>
        </w:rPr>
        <w:t xml:space="preserve">High-speed Train Goes Live in </w:t>
      </w:r>
      <w:r w:rsidR="006A2DF7">
        <w:rPr>
          <w:rFonts w:ascii="Arial" w:eastAsia="Times New Roman" w:hAnsi="Arial" w:cs="Arial"/>
          <w:b/>
          <w:bCs/>
          <w:caps/>
          <w:color w:val="D2232A"/>
          <w:kern w:val="32"/>
          <w:sz w:val="20"/>
          <w:szCs w:val="32"/>
          <w:lang w:val="en-US"/>
        </w:rPr>
        <w:t xml:space="preserve">South </w:t>
      </w:r>
      <w:r w:rsidRPr="008C5D99">
        <w:rPr>
          <w:rFonts w:ascii="Arial" w:eastAsia="Times New Roman" w:hAnsi="Arial" w:cs="Arial"/>
          <w:b/>
          <w:bCs/>
          <w:caps/>
          <w:color w:val="D2232A"/>
          <w:kern w:val="32"/>
          <w:sz w:val="20"/>
          <w:szCs w:val="32"/>
          <w:lang w:val="en-US"/>
        </w:rPr>
        <w:t>Korea</w:t>
      </w:r>
    </w:p>
    <w:p w:rsidR="00B866ED" w:rsidRDefault="00B866ED" w:rsidP="00E576A8">
      <w:pPr>
        <w:spacing w:after="0" w:line="240" w:lineRule="auto"/>
        <w:rPr>
          <w:rFonts w:ascii="Arial" w:eastAsia="Calibri" w:hAnsi="Arial" w:cs="Arial"/>
          <w:sz w:val="20"/>
          <w:szCs w:val="20"/>
          <w:lang w:val="en-US" w:eastAsia="da-DK"/>
        </w:rPr>
      </w:pPr>
      <w:r>
        <w:rPr>
          <w:rFonts w:ascii="Arial" w:eastAsia="Calibri" w:hAnsi="Arial" w:cs="Arial"/>
          <w:sz w:val="20"/>
          <w:szCs w:val="20"/>
          <w:lang w:val="en-US" w:eastAsia="da-DK"/>
        </w:rPr>
        <w:t xml:space="preserve">As reported in the last ECO Bulletin, </w:t>
      </w:r>
      <w:r w:rsidR="008C5D99" w:rsidRPr="00575C7B">
        <w:rPr>
          <w:rFonts w:ascii="Arial" w:eastAsia="Calibri" w:hAnsi="Arial" w:cs="Arial"/>
          <w:sz w:val="20"/>
          <w:szCs w:val="20"/>
          <w:lang w:val="en-US" w:eastAsia="da-DK"/>
        </w:rPr>
        <w:t xml:space="preserve">the </w:t>
      </w:r>
      <w:r>
        <w:rPr>
          <w:rFonts w:ascii="Arial" w:eastAsia="Calibri" w:hAnsi="Arial" w:cs="Arial"/>
          <w:sz w:val="20"/>
          <w:szCs w:val="20"/>
          <w:lang w:val="en-US" w:eastAsia="da-DK"/>
        </w:rPr>
        <w:t xml:space="preserve">first </w:t>
      </w:r>
      <w:r w:rsidR="008C5D99" w:rsidRPr="00575C7B">
        <w:rPr>
          <w:rFonts w:ascii="Arial" w:eastAsia="Calibri" w:hAnsi="Arial" w:cs="Arial"/>
          <w:sz w:val="20"/>
          <w:szCs w:val="20"/>
          <w:lang w:val="en-US" w:eastAsia="da-DK"/>
        </w:rPr>
        <w:t xml:space="preserve">LTE-Railway (LTE-R) network for a new high-speed train line in </w:t>
      </w:r>
      <w:r w:rsidR="006A2DF7" w:rsidRPr="00575C7B">
        <w:rPr>
          <w:rFonts w:ascii="Arial" w:eastAsia="Calibri" w:hAnsi="Arial" w:cs="Arial"/>
          <w:sz w:val="20"/>
          <w:szCs w:val="20"/>
          <w:lang w:val="en-US" w:eastAsia="da-DK"/>
        </w:rPr>
        <w:t xml:space="preserve">South </w:t>
      </w:r>
      <w:r w:rsidR="008C5D99" w:rsidRPr="00575C7B">
        <w:rPr>
          <w:rFonts w:ascii="Arial" w:eastAsia="Calibri" w:hAnsi="Arial" w:cs="Arial"/>
          <w:sz w:val="20"/>
          <w:szCs w:val="20"/>
          <w:lang w:val="en-US" w:eastAsia="da-DK"/>
        </w:rPr>
        <w:t>Kor</w:t>
      </w:r>
      <w:r w:rsidR="00E576A8" w:rsidRPr="00575C7B">
        <w:rPr>
          <w:rFonts w:ascii="Arial" w:eastAsia="Calibri" w:hAnsi="Arial" w:cs="Arial"/>
          <w:sz w:val="20"/>
          <w:szCs w:val="20"/>
          <w:lang w:val="en-US" w:eastAsia="da-DK"/>
        </w:rPr>
        <w:t>e</w:t>
      </w:r>
      <w:r w:rsidR="008C5D99" w:rsidRPr="00575C7B">
        <w:rPr>
          <w:rFonts w:ascii="Arial" w:eastAsia="Calibri" w:hAnsi="Arial" w:cs="Arial"/>
          <w:sz w:val="20"/>
          <w:szCs w:val="20"/>
          <w:lang w:val="en-US" w:eastAsia="da-DK"/>
        </w:rPr>
        <w:t xml:space="preserve">a is in operation. The activation represents the world’s first application of LTE technology to a high-speed train, with the new line traveling up to 250km/h. The network includes key features such as Mission-Critical Push-to-talk (MCPTT) based on the 3GPP standards Release 13, group calls and </w:t>
      </w:r>
      <w:proofErr w:type="spellStart"/>
      <w:r w:rsidR="008C5D99" w:rsidRPr="00575C7B">
        <w:rPr>
          <w:rFonts w:ascii="Arial" w:eastAsia="Calibri" w:hAnsi="Arial" w:cs="Arial"/>
          <w:sz w:val="20"/>
          <w:szCs w:val="20"/>
          <w:lang w:val="en-US" w:eastAsia="da-DK"/>
        </w:rPr>
        <w:t>VoLTE</w:t>
      </w:r>
      <w:proofErr w:type="spellEnd"/>
      <w:r w:rsidR="008C5D99" w:rsidRPr="00575C7B">
        <w:rPr>
          <w:rFonts w:ascii="Arial" w:eastAsia="Calibri" w:hAnsi="Arial" w:cs="Arial"/>
          <w:sz w:val="20"/>
          <w:szCs w:val="20"/>
          <w:lang w:val="en-US" w:eastAsia="da-DK"/>
        </w:rPr>
        <w:t xml:space="preserve"> – between train personnel and control centers. </w:t>
      </w:r>
    </w:p>
    <w:p w:rsidR="00B866ED" w:rsidRDefault="006B1A3F" w:rsidP="00E576A8">
      <w:pPr>
        <w:spacing w:after="0" w:line="240" w:lineRule="auto"/>
        <w:rPr>
          <w:rFonts w:ascii="Arial" w:eastAsia="Calibri" w:hAnsi="Arial" w:cs="Arial"/>
          <w:sz w:val="20"/>
          <w:szCs w:val="20"/>
          <w:lang w:val="en-US" w:eastAsia="da-DK"/>
        </w:rPr>
      </w:pPr>
      <w:r>
        <w:rPr>
          <w:rFonts w:ascii="Arial" w:eastAsia="Calibri" w:hAnsi="Arial" w:cs="Arial"/>
          <w:sz w:val="20"/>
          <w:szCs w:val="20"/>
          <w:lang w:val="en-US" w:eastAsia="da-DK"/>
        </w:rPr>
        <w:t xml:space="preserve">South </w:t>
      </w:r>
      <w:r w:rsidR="00B866ED">
        <w:rPr>
          <w:rFonts w:ascii="Arial" w:eastAsia="Calibri" w:hAnsi="Arial" w:cs="Arial"/>
          <w:sz w:val="20"/>
          <w:szCs w:val="20"/>
          <w:lang w:val="en-US" w:eastAsia="da-DK"/>
        </w:rPr>
        <w:t xml:space="preserve">Korea </w:t>
      </w:r>
      <w:r>
        <w:rPr>
          <w:rFonts w:ascii="Arial" w:eastAsia="Calibri" w:hAnsi="Arial" w:cs="Arial"/>
          <w:sz w:val="20"/>
          <w:szCs w:val="20"/>
          <w:lang w:val="en-US" w:eastAsia="da-DK"/>
        </w:rPr>
        <w:t>was</w:t>
      </w:r>
      <w:r w:rsidR="00B866ED">
        <w:rPr>
          <w:rFonts w:ascii="Arial" w:eastAsia="Calibri" w:hAnsi="Arial" w:cs="Arial"/>
          <w:sz w:val="20"/>
          <w:szCs w:val="20"/>
          <w:lang w:val="en-US" w:eastAsia="da-DK"/>
        </w:rPr>
        <w:t xml:space="preserve"> invited to provide a detailed presentation to the recent ITU Regional Seminar CIS/Europe in St. Petersburg on 7 June 2018. The presentation is available under:</w:t>
      </w:r>
      <w:r w:rsidR="00B866ED" w:rsidRPr="00B866ED">
        <w:rPr>
          <w:lang w:val="en-US"/>
        </w:rPr>
        <w:t xml:space="preserve"> </w:t>
      </w:r>
      <w:hyperlink r:id="rId26" w:history="1">
        <w:r w:rsidR="00327F87">
          <w:rPr>
            <w:rStyle w:val="Hyperlink"/>
            <w:rFonts w:ascii="Arial" w:eastAsia="Calibri" w:hAnsi="Arial" w:cs="Arial"/>
            <w:sz w:val="20"/>
            <w:szCs w:val="20"/>
            <w:lang w:val="en-US" w:eastAsia="da-DK"/>
          </w:rPr>
          <w:t>Link</w:t>
        </w:r>
      </w:hyperlink>
      <w:r w:rsidR="00B866ED">
        <w:rPr>
          <w:rFonts w:ascii="Arial" w:eastAsia="Calibri" w:hAnsi="Arial" w:cs="Arial"/>
          <w:sz w:val="20"/>
          <w:szCs w:val="20"/>
          <w:lang w:val="en-US" w:eastAsia="da-DK"/>
        </w:rPr>
        <w:t>.</w:t>
      </w:r>
    </w:p>
    <w:p w:rsidR="00B866ED" w:rsidRDefault="00B866ED" w:rsidP="00E576A8">
      <w:pPr>
        <w:spacing w:after="0" w:line="240" w:lineRule="auto"/>
        <w:rPr>
          <w:rFonts w:ascii="Arial" w:eastAsia="Calibri" w:hAnsi="Arial" w:cs="Arial"/>
          <w:sz w:val="20"/>
          <w:szCs w:val="20"/>
          <w:lang w:val="en-US" w:eastAsia="da-DK"/>
        </w:rPr>
      </w:pPr>
    </w:p>
    <w:p w:rsidR="00B866ED" w:rsidRDefault="006B1A3F" w:rsidP="00E576A8">
      <w:pPr>
        <w:spacing w:after="0" w:line="240" w:lineRule="auto"/>
        <w:rPr>
          <w:rFonts w:ascii="Arial" w:eastAsia="Calibri" w:hAnsi="Arial" w:cs="Arial"/>
          <w:sz w:val="20"/>
          <w:szCs w:val="20"/>
          <w:lang w:val="en-US" w:eastAsia="da-DK"/>
        </w:rPr>
      </w:pPr>
      <w:r>
        <w:rPr>
          <w:rFonts w:ascii="Arial" w:eastAsia="Calibri" w:hAnsi="Arial" w:cs="Arial"/>
          <w:sz w:val="20"/>
          <w:szCs w:val="20"/>
          <w:lang w:val="en-US" w:eastAsia="da-DK"/>
        </w:rPr>
        <w:t xml:space="preserve">South </w:t>
      </w:r>
      <w:r w:rsidR="00B866ED">
        <w:rPr>
          <w:rFonts w:ascii="Arial" w:eastAsia="Calibri" w:hAnsi="Arial" w:cs="Arial"/>
          <w:sz w:val="20"/>
          <w:szCs w:val="20"/>
          <w:lang w:val="en-US" w:eastAsia="da-DK"/>
        </w:rPr>
        <w:t xml:space="preserve">Korea remarked in response to questions, that it had not been found to be difficult to achieve some arrangements in </w:t>
      </w:r>
      <w:r>
        <w:rPr>
          <w:rFonts w:ascii="Arial" w:eastAsia="Calibri" w:hAnsi="Arial" w:cs="Arial"/>
          <w:sz w:val="20"/>
          <w:szCs w:val="20"/>
          <w:lang w:val="en-US" w:eastAsia="da-DK"/>
        </w:rPr>
        <w:t xml:space="preserve">South </w:t>
      </w:r>
      <w:r w:rsidR="00B866ED">
        <w:rPr>
          <w:rFonts w:ascii="Arial" w:eastAsia="Calibri" w:hAnsi="Arial" w:cs="Arial"/>
          <w:sz w:val="20"/>
          <w:szCs w:val="20"/>
          <w:lang w:val="en-US" w:eastAsia="da-DK"/>
        </w:rPr>
        <w:t>Korea between the PPDR and the railway communities about the sharing of the network resources</w:t>
      </w:r>
      <w:r w:rsidR="00DB0D95">
        <w:rPr>
          <w:rFonts w:ascii="Arial" w:eastAsia="Calibri" w:hAnsi="Arial" w:cs="Arial"/>
          <w:sz w:val="20"/>
          <w:szCs w:val="20"/>
          <w:lang w:val="en-US" w:eastAsia="da-DK"/>
        </w:rPr>
        <w:t xml:space="preserve"> since the basic application requirements were found to be very similar. The network is also shared with some maritime communications close to shores (e.g. ferries). Since it was recently assessed by the </w:t>
      </w:r>
      <w:r>
        <w:rPr>
          <w:rFonts w:ascii="Arial" w:eastAsia="Calibri" w:hAnsi="Arial" w:cs="Arial"/>
          <w:sz w:val="20"/>
          <w:szCs w:val="20"/>
          <w:lang w:val="en-US" w:eastAsia="da-DK"/>
        </w:rPr>
        <w:t xml:space="preserve">South </w:t>
      </w:r>
      <w:r w:rsidR="00DB0D95">
        <w:rPr>
          <w:rFonts w:ascii="Arial" w:eastAsia="Calibri" w:hAnsi="Arial" w:cs="Arial"/>
          <w:sz w:val="20"/>
          <w:szCs w:val="20"/>
          <w:lang w:val="en-US" w:eastAsia="da-DK"/>
        </w:rPr>
        <w:t xml:space="preserve">Korean authorities that the 10 MHz duplex capacity of the radio network still has some capacity left, further plans foresee an extension of the sharing to include also some </w:t>
      </w:r>
      <w:proofErr w:type="spellStart"/>
      <w:r w:rsidR="00DB0D95">
        <w:rPr>
          <w:rFonts w:ascii="Arial" w:eastAsia="Calibri" w:hAnsi="Arial" w:cs="Arial"/>
          <w:sz w:val="20"/>
          <w:szCs w:val="20"/>
          <w:lang w:val="en-US" w:eastAsia="da-DK"/>
        </w:rPr>
        <w:t>IoT</w:t>
      </w:r>
      <w:proofErr w:type="spellEnd"/>
      <w:r w:rsidR="00DB0D95">
        <w:rPr>
          <w:rFonts w:ascii="Arial" w:eastAsia="Calibri" w:hAnsi="Arial" w:cs="Arial"/>
          <w:sz w:val="20"/>
          <w:szCs w:val="20"/>
          <w:lang w:val="en-US" w:eastAsia="da-DK"/>
        </w:rPr>
        <w:t xml:space="preserve"> applications.   </w:t>
      </w:r>
      <w:r w:rsidR="00B866ED">
        <w:rPr>
          <w:rFonts w:ascii="Arial" w:eastAsia="Calibri" w:hAnsi="Arial" w:cs="Arial"/>
          <w:sz w:val="20"/>
          <w:szCs w:val="20"/>
          <w:lang w:val="en-US" w:eastAsia="da-DK"/>
        </w:rPr>
        <w:t xml:space="preserve"> </w:t>
      </w:r>
    </w:p>
    <w:p w:rsidR="00B866ED" w:rsidRDefault="00B866ED" w:rsidP="00E576A8">
      <w:pPr>
        <w:spacing w:after="0" w:line="240" w:lineRule="auto"/>
        <w:rPr>
          <w:rFonts w:ascii="Arial" w:eastAsia="Calibri" w:hAnsi="Arial" w:cs="Arial"/>
          <w:sz w:val="20"/>
          <w:szCs w:val="20"/>
          <w:lang w:val="en-US" w:eastAsia="da-DK"/>
        </w:rPr>
      </w:pPr>
    </w:p>
    <w:p w:rsidR="00F13689" w:rsidRDefault="004F3D96" w:rsidP="00E576A8">
      <w:pPr>
        <w:spacing w:after="0" w:line="240" w:lineRule="auto"/>
        <w:rPr>
          <w:rFonts w:ascii="Arial" w:eastAsia="Calibri" w:hAnsi="Arial" w:cs="Arial"/>
          <w:b/>
          <w:sz w:val="20"/>
          <w:szCs w:val="20"/>
          <w:lang w:val="de-DE" w:eastAsia="da-DK"/>
        </w:rPr>
      </w:pPr>
      <w:r w:rsidRPr="004F3D96">
        <w:rPr>
          <w:rFonts w:ascii="Arial" w:eastAsia="Calibri" w:hAnsi="Arial" w:cs="Arial"/>
          <w:b/>
          <w:sz w:val="20"/>
          <w:szCs w:val="20"/>
          <w:lang w:val="de-DE" w:eastAsia="da-DK"/>
        </w:rPr>
        <w:t>(for information in WG</w:t>
      </w:r>
      <w:r w:rsidR="00D2735D">
        <w:rPr>
          <w:rFonts w:ascii="Arial" w:eastAsia="Calibri" w:hAnsi="Arial" w:cs="Arial"/>
          <w:b/>
          <w:sz w:val="20"/>
          <w:szCs w:val="20"/>
          <w:lang w:val="de-DE" w:eastAsia="da-DK"/>
        </w:rPr>
        <w:t xml:space="preserve"> </w:t>
      </w:r>
      <w:r w:rsidRPr="004F3D96">
        <w:rPr>
          <w:rFonts w:ascii="Arial" w:eastAsia="Calibri" w:hAnsi="Arial" w:cs="Arial"/>
          <w:b/>
          <w:sz w:val="20"/>
          <w:szCs w:val="20"/>
          <w:lang w:val="de-DE" w:eastAsia="da-DK"/>
        </w:rPr>
        <w:t>FM, FM56</w:t>
      </w:r>
      <w:r w:rsidR="006A2DF7">
        <w:rPr>
          <w:rFonts w:ascii="Arial" w:eastAsia="Calibri" w:hAnsi="Arial" w:cs="Arial"/>
          <w:b/>
          <w:sz w:val="20"/>
          <w:szCs w:val="20"/>
          <w:lang w:val="de-DE" w:eastAsia="da-DK"/>
        </w:rPr>
        <w:t>, CPG</w:t>
      </w:r>
      <w:r w:rsidRPr="004F3D96">
        <w:rPr>
          <w:rFonts w:ascii="Arial" w:eastAsia="Calibri" w:hAnsi="Arial" w:cs="Arial"/>
          <w:b/>
          <w:sz w:val="20"/>
          <w:szCs w:val="20"/>
          <w:lang w:val="de-DE" w:eastAsia="da-DK"/>
        </w:rPr>
        <w:t>)</w:t>
      </w:r>
    </w:p>
    <w:p w:rsidR="00F13689" w:rsidRPr="005D7C97" w:rsidRDefault="00AB0965" w:rsidP="007549DC">
      <w:pPr>
        <w:pStyle w:val="ListParagraph"/>
        <w:keepNext/>
        <w:numPr>
          <w:ilvl w:val="0"/>
          <w:numId w:val="21"/>
        </w:numPr>
        <w:spacing w:before="600" w:after="60" w:line="240" w:lineRule="auto"/>
        <w:jc w:val="both"/>
        <w:outlineLvl w:val="0"/>
        <w:rPr>
          <w:rFonts w:ascii="Arial" w:eastAsia="Times New Roman" w:hAnsi="Arial" w:cs="Arial"/>
          <w:b/>
          <w:bCs/>
          <w:caps/>
          <w:color w:val="D2232A"/>
          <w:kern w:val="32"/>
          <w:sz w:val="20"/>
          <w:szCs w:val="32"/>
          <w:lang w:val="en-US"/>
        </w:rPr>
      </w:pPr>
      <w:r w:rsidRPr="00F13689">
        <w:rPr>
          <w:rFonts w:ascii="Arial" w:eastAsia="Times New Roman" w:hAnsi="Arial" w:cs="Arial"/>
          <w:b/>
          <w:bCs/>
          <w:caps/>
          <w:color w:val="D2232A"/>
          <w:kern w:val="32"/>
          <w:sz w:val="20"/>
          <w:szCs w:val="32"/>
          <w:lang w:val="en-US"/>
        </w:rPr>
        <w:t>Unmanned Aircraft Systems</w:t>
      </w:r>
      <w:r w:rsidR="00F13689" w:rsidRPr="00F13689">
        <w:rPr>
          <w:rFonts w:ascii="Arial" w:eastAsia="Times New Roman" w:hAnsi="Arial" w:cs="Arial"/>
          <w:b/>
          <w:bCs/>
          <w:caps/>
          <w:color w:val="D2232A"/>
          <w:kern w:val="32"/>
          <w:sz w:val="20"/>
          <w:szCs w:val="32"/>
          <w:lang w:val="en-US"/>
        </w:rPr>
        <w:t xml:space="preserve">: New Regulation </w:t>
      </w:r>
      <w:r>
        <w:rPr>
          <w:rFonts w:ascii="Arial" w:eastAsia="Times New Roman" w:hAnsi="Arial" w:cs="Arial"/>
          <w:b/>
          <w:bCs/>
          <w:caps/>
          <w:color w:val="D2232A"/>
          <w:kern w:val="32"/>
          <w:sz w:val="20"/>
          <w:szCs w:val="32"/>
          <w:lang w:val="en-US"/>
        </w:rPr>
        <w:t xml:space="preserve">in the </w:t>
      </w:r>
      <w:r w:rsidRPr="00F13689">
        <w:rPr>
          <w:rFonts w:ascii="Arial" w:eastAsia="Times New Roman" w:hAnsi="Arial" w:cs="Arial"/>
          <w:b/>
          <w:bCs/>
          <w:caps/>
          <w:color w:val="D2232A"/>
          <w:kern w:val="32"/>
          <w:sz w:val="20"/>
          <w:szCs w:val="32"/>
          <w:lang w:val="en-US"/>
        </w:rPr>
        <w:t xml:space="preserve">United Arab Emirates </w:t>
      </w:r>
      <w:r w:rsidR="007549DC">
        <w:rPr>
          <w:rFonts w:ascii="Arial" w:eastAsia="Times New Roman" w:hAnsi="Arial" w:cs="Arial"/>
          <w:b/>
          <w:bCs/>
          <w:caps/>
          <w:color w:val="D2232A"/>
          <w:kern w:val="32"/>
          <w:sz w:val="20"/>
          <w:szCs w:val="32"/>
          <w:lang w:val="en-US"/>
        </w:rPr>
        <w:t xml:space="preserve">and Test Report from the </w:t>
      </w:r>
      <w:r w:rsidR="007549DC" w:rsidRPr="007549DC">
        <w:rPr>
          <w:rFonts w:ascii="Arial" w:eastAsia="Times New Roman" w:hAnsi="Arial" w:cs="Arial"/>
          <w:b/>
          <w:bCs/>
          <w:caps/>
          <w:color w:val="D2232A"/>
          <w:kern w:val="32"/>
          <w:sz w:val="20"/>
          <w:szCs w:val="32"/>
          <w:lang w:val="en-US"/>
        </w:rPr>
        <w:t>Civil Aviation Administration of China (CAAC)</w:t>
      </w:r>
    </w:p>
    <w:p w:rsidR="00F13689" w:rsidRPr="00E55815" w:rsidRDefault="00F13689" w:rsidP="00E55815">
      <w:pPr>
        <w:spacing w:before="240" w:after="60" w:line="240" w:lineRule="auto"/>
        <w:jc w:val="both"/>
        <w:rPr>
          <w:rFonts w:ascii="Arial" w:eastAsia="Calibri" w:hAnsi="Arial" w:cs="Arial"/>
          <w:sz w:val="20"/>
          <w:lang w:val="en-GB"/>
        </w:rPr>
      </w:pPr>
      <w:r w:rsidRPr="00E55815">
        <w:rPr>
          <w:rFonts w:ascii="Arial" w:eastAsia="Calibri" w:hAnsi="Arial" w:cs="Arial"/>
          <w:sz w:val="20"/>
          <w:lang w:val="en-GB"/>
        </w:rPr>
        <w:t>The UAE has released on 14 March 2018 a new regulation about Unmanned Aircraft (UA) radio systems. With regard to the MFCN bands there is one sentence saying “..., UAS may also operate on IMT networks using service provided by authorised operators in the UAE.”</w:t>
      </w:r>
    </w:p>
    <w:p w:rsidR="00F13689" w:rsidRPr="00E55815" w:rsidRDefault="00327F87" w:rsidP="00E55815">
      <w:pPr>
        <w:spacing w:before="240" w:after="60" w:line="240" w:lineRule="auto"/>
        <w:jc w:val="both"/>
        <w:rPr>
          <w:rFonts w:ascii="Arial" w:eastAsia="Calibri" w:hAnsi="Arial" w:cs="Arial"/>
          <w:sz w:val="20"/>
          <w:lang w:val="en-GB"/>
        </w:rPr>
      </w:pPr>
      <w:r>
        <w:rPr>
          <w:rFonts w:ascii="Arial" w:eastAsia="Calibri" w:hAnsi="Arial" w:cs="Arial"/>
          <w:sz w:val="20"/>
          <w:lang w:val="en-GB"/>
        </w:rPr>
        <w:t xml:space="preserve">This means that </w:t>
      </w:r>
      <w:r w:rsidR="00F13689" w:rsidRPr="00E55815">
        <w:rPr>
          <w:rFonts w:ascii="Arial" w:eastAsia="Calibri" w:hAnsi="Arial" w:cs="Arial"/>
          <w:sz w:val="20"/>
          <w:lang w:val="en-GB"/>
        </w:rPr>
        <w:t>the UAE obviously do not distinguish between bands allocated to the mobile service and those allocated to the “mobile service except aeronautical mobile service”, at least not in this context. ITU Region 1 has allocations to the mobile service except aeronautical mobile service in the 700 MHz, 800 MHz, 900 MHz and 2.6 GHz bands (ECA Table: for the 900 MHz band, the European column is to the mobile service without any exception). The point has been raised by several speakers at the CEPT workshop on spectrum for Drones/UAS recently.</w:t>
      </w:r>
    </w:p>
    <w:p w:rsidR="00F13689" w:rsidRPr="00E55815" w:rsidRDefault="00F13689" w:rsidP="00E55815">
      <w:pPr>
        <w:spacing w:before="240" w:after="60" w:line="240" w:lineRule="auto"/>
        <w:jc w:val="both"/>
        <w:rPr>
          <w:rFonts w:ascii="Arial" w:eastAsia="Calibri" w:hAnsi="Arial" w:cs="Arial"/>
          <w:sz w:val="20"/>
          <w:lang w:val="en-GB"/>
        </w:rPr>
      </w:pPr>
    </w:p>
    <w:p w:rsidR="00F13689" w:rsidRPr="00E55815" w:rsidRDefault="00F13689" w:rsidP="00E55815">
      <w:pPr>
        <w:spacing w:before="240" w:after="60" w:line="240" w:lineRule="auto"/>
        <w:jc w:val="both"/>
        <w:rPr>
          <w:rFonts w:ascii="Arial" w:eastAsia="Calibri" w:hAnsi="Arial" w:cs="Arial"/>
          <w:sz w:val="20"/>
          <w:lang w:val="en-GB"/>
        </w:rPr>
      </w:pPr>
      <w:r w:rsidRPr="00E55815">
        <w:rPr>
          <w:rFonts w:ascii="Arial" w:eastAsia="Calibri" w:hAnsi="Arial" w:cs="Arial"/>
          <w:sz w:val="20"/>
          <w:lang w:val="en-GB"/>
        </w:rPr>
        <w:t xml:space="preserve">It needs to be clarified on how to deal with allocations to mobile except aeronautical mobile service in the MFCN bands. This seems from the perspective of MNO a major obstacle </w:t>
      </w:r>
      <w:r w:rsidR="00E55815" w:rsidRPr="00E55815">
        <w:rPr>
          <w:rFonts w:ascii="Arial" w:eastAsia="Calibri" w:hAnsi="Arial" w:cs="Arial"/>
          <w:sz w:val="20"/>
          <w:lang w:val="en-GB"/>
        </w:rPr>
        <w:t xml:space="preserve">when </w:t>
      </w:r>
      <w:r w:rsidRPr="00E55815">
        <w:rPr>
          <w:rFonts w:ascii="Arial" w:eastAsia="Calibri" w:hAnsi="Arial" w:cs="Arial"/>
          <w:sz w:val="20"/>
          <w:lang w:val="en-GB"/>
        </w:rPr>
        <w:t>considering the MFCN bands for drones. The definition of “MFCN” or of “ECS” does not prevent the usage of MFCN bands for drones. National MFCN licences could have conditions which would not be appropriate for drones</w:t>
      </w:r>
      <w:r w:rsidR="00E55815" w:rsidRPr="00E55815">
        <w:rPr>
          <w:rFonts w:ascii="Arial" w:eastAsia="Calibri" w:hAnsi="Arial" w:cs="Arial"/>
          <w:sz w:val="20"/>
          <w:lang w:val="en-GB"/>
        </w:rPr>
        <w:t>. Services in adjacent countries may need to be protected.</w:t>
      </w:r>
    </w:p>
    <w:p w:rsidR="00F13689" w:rsidRDefault="00F13689" w:rsidP="00E576A8">
      <w:pPr>
        <w:spacing w:after="0" w:line="240" w:lineRule="auto"/>
        <w:rPr>
          <w:rFonts w:ascii="Arial" w:eastAsia="Calibri" w:hAnsi="Arial" w:cs="Arial"/>
          <w:b/>
          <w:sz w:val="20"/>
          <w:szCs w:val="20"/>
          <w:lang w:val="de-DE" w:eastAsia="da-DK"/>
        </w:rPr>
      </w:pPr>
    </w:p>
    <w:p w:rsidR="00090298" w:rsidRPr="00E55815" w:rsidRDefault="00090298" w:rsidP="00E576A8">
      <w:pPr>
        <w:spacing w:after="0" w:line="240" w:lineRule="auto"/>
        <w:rPr>
          <w:rFonts w:ascii="Arial" w:eastAsia="Calibri" w:hAnsi="Arial" w:cs="Arial"/>
          <w:sz w:val="20"/>
          <w:szCs w:val="20"/>
          <w:lang w:val="de-DE" w:eastAsia="da-DK"/>
        </w:rPr>
      </w:pPr>
    </w:p>
    <w:p w:rsidR="00090298" w:rsidRDefault="00F13689" w:rsidP="00E576A8">
      <w:pPr>
        <w:spacing w:after="0" w:line="240" w:lineRule="auto"/>
      </w:pPr>
      <w:r>
        <w:object w:dxaOrig="1530" w:dyaOrig="990">
          <v:shape id="_x0000_i1026" type="#_x0000_t75" style="width:76.5pt;height:49.5pt" o:ole="">
            <v:imagedata r:id="rId27" o:title=""/>
          </v:shape>
          <o:OLEObject Type="Embed" ProgID="AcroExch.Document.DC" ShapeID="_x0000_i1026" DrawAspect="Icon" ObjectID="_1591627767" r:id="rId28"/>
        </w:object>
      </w:r>
    </w:p>
    <w:p w:rsidR="00E55815" w:rsidRDefault="00E55815" w:rsidP="00E576A8">
      <w:pPr>
        <w:spacing w:after="0" w:line="240" w:lineRule="auto"/>
      </w:pPr>
    </w:p>
    <w:p w:rsidR="007549DC" w:rsidRPr="007549DC" w:rsidRDefault="007549DC" w:rsidP="00E576A8">
      <w:pPr>
        <w:spacing w:after="0" w:line="240" w:lineRule="auto"/>
        <w:rPr>
          <w:lang w:val="en-US"/>
        </w:rPr>
      </w:pPr>
      <w:r w:rsidRPr="007549DC">
        <w:rPr>
          <w:rFonts w:ascii="Arial" w:eastAsia="Calibri" w:hAnsi="Arial" w:cs="Arial"/>
          <w:sz w:val="20"/>
          <w:lang w:val="en-GB"/>
        </w:rPr>
        <w:t>The Civil Aviation Administration of China (CAAC) released on 31 January 2018 a test report including interesting details about their findings about drones/UAS flown over the MFCN. See</w:t>
      </w:r>
      <w:r>
        <w:rPr>
          <w:lang w:val="en-US"/>
        </w:rPr>
        <w:t xml:space="preserve"> </w:t>
      </w:r>
      <w:hyperlink r:id="rId29" w:history="1">
        <w:r w:rsidRPr="007549DC">
          <w:rPr>
            <w:rStyle w:val="Hyperlink"/>
            <w:lang w:val="en-US"/>
          </w:rPr>
          <w:t>Link</w:t>
        </w:r>
      </w:hyperlink>
      <w:r>
        <w:rPr>
          <w:lang w:val="en-US"/>
        </w:rPr>
        <w:t>.</w:t>
      </w:r>
    </w:p>
    <w:p w:rsidR="00E55815" w:rsidRPr="00E55815" w:rsidRDefault="00E55815" w:rsidP="00BD6FDA">
      <w:pPr>
        <w:spacing w:before="240" w:after="240" w:line="240" w:lineRule="auto"/>
        <w:jc w:val="both"/>
        <w:rPr>
          <w:rFonts w:ascii="Arial" w:eastAsia="Calibri" w:hAnsi="Arial" w:cs="Arial"/>
          <w:b/>
          <w:sz w:val="20"/>
          <w:lang w:val="en-US"/>
        </w:rPr>
      </w:pPr>
      <w:r w:rsidRPr="00E55815">
        <w:rPr>
          <w:rFonts w:ascii="Arial" w:eastAsia="Calibri" w:hAnsi="Arial" w:cs="Arial"/>
          <w:b/>
          <w:sz w:val="20"/>
          <w:lang w:val="en-US"/>
        </w:rPr>
        <w:t>(</w:t>
      </w:r>
      <w:proofErr w:type="gramStart"/>
      <w:r w:rsidRPr="00E55815">
        <w:rPr>
          <w:rFonts w:ascii="Arial" w:eastAsia="Calibri" w:hAnsi="Arial" w:cs="Arial"/>
          <w:b/>
          <w:sz w:val="20"/>
          <w:lang w:val="en-US"/>
        </w:rPr>
        <w:t>for</w:t>
      </w:r>
      <w:proofErr w:type="gramEnd"/>
      <w:r w:rsidRPr="00E55815">
        <w:rPr>
          <w:rFonts w:ascii="Arial" w:eastAsia="Calibri" w:hAnsi="Arial" w:cs="Arial"/>
          <w:b/>
          <w:sz w:val="20"/>
          <w:lang w:val="en-US"/>
        </w:rPr>
        <w:t xml:space="preserve"> </w:t>
      </w:r>
      <w:r w:rsidR="00327F87">
        <w:rPr>
          <w:rFonts w:ascii="Arial" w:eastAsia="Calibri" w:hAnsi="Arial" w:cs="Arial"/>
          <w:b/>
          <w:sz w:val="20"/>
          <w:lang w:val="en-US"/>
        </w:rPr>
        <w:t>information</w:t>
      </w:r>
      <w:r w:rsidRPr="00E55815">
        <w:rPr>
          <w:rFonts w:ascii="Arial" w:eastAsia="Calibri" w:hAnsi="Arial" w:cs="Arial"/>
          <w:b/>
          <w:sz w:val="20"/>
          <w:lang w:val="en-US"/>
        </w:rPr>
        <w:t xml:space="preserve"> in WG</w:t>
      </w:r>
      <w:r w:rsidR="00D2735D">
        <w:rPr>
          <w:rFonts w:ascii="Arial" w:eastAsia="Calibri" w:hAnsi="Arial" w:cs="Arial"/>
          <w:b/>
          <w:sz w:val="20"/>
          <w:lang w:val="en-US"/>
        </w:rPr>
        <w:t xml:space="preserve"> </w:t>
      </w:r>
      <w:r w:rsidRPr="00E55815">
        <w:rPr>
          <w:rFonts w:ascii="Arial" w:eastAsia="Calibri" w:hAnsi="Arial" w:cs="Arial"/>
          <w:b/>
          <w:sz w:val="20"/>
          <w:lang w:val="en-US"/>
        </w:rPr>
        <w:t xml:space="preserve">FM </w:t>
      </w:r>
      <w:r w:rsidR="00D2735D">
        <w:rPr>
          <w:rFonts w:ascii="Arial" w:eastAsia="Calibri" w:hAnsi="Arial" w:cs="Arial"/>
          <w:b/>
          <w:sz w:val="20"/>
          <w:lang w:val="en-US"/>
        </w:rPr>
        <w:t xml:space="preserve">(incl. WG FM CG Drones) </w:t>
      </w:r>
      <w:r w:rsidRPr="00E55815">
        <w:rPr>
          <w:rFonts w:ascii="Arial" w:eastAsia="Calibri" w:hAnsi="Arial" w:cs="Arial"/>
          <w:b/>
          <w:sz w:val="20"/>
          <w:lang w:val="en-US"/>
        </w:rPr>
        <w:t>and ECC PT1)</w:t>
      </w:r>
    </w:p>
    <w:p w:rsidR="00E269A2" w:rsidRPr="008C5D99" w:rsidRDefault="00E269A2" w:rsidP="00BD6FDA">
      <w:pPr>
        <w:pStyle w:val="ListParagraph"/>
        <w:keepNext/>
        <w:numPr>
          <w:ilvl w:val="0"/>
          <w:numId w:val="32"/>
        </w:numPr>
        <w:spacing w:before="600" w:after="60" w:line="240" w:lineRule="auto"/>
        <w:jc w:val="both"/>
        <w:outlineLvl w:val="0"/>
        <w:rPr>
          <w:rFonts w:ascii="Arial" w:eastAsia="Times New Roman" w:hAnsi="Arial" w:cs="Arial"/>
          <w:b/>
          <w:bCs/>
          <w:caps/>
          <w:color w:val="D2232A"/>
          <w:kern w:val="32"/>
          <w:sz w:val="20"/>
          <w:szCs w:val="32"/>
          <w:lang w:val="en-US"/>
        </w:rPr>
      </w:pPr>
      <w:r>
        <w:rPr>
          <w:rFonts w:ascii="Arial" w:eastAsia="Times New Roman" w:hAnsi="Arial" w:cs="Arial"/>
          <w:b/>
          <w:bCs/>
          <w:caps/>
          <w:color w:val="D2232A"/>
          <w:kern w:val="32"/>
          <w:sz w:val="20"/>
          <w:szCs w:val="32"/>
          <w:lang w:val="en-US"/>
        </w:rPr>
        <w:t>5g phase 1 specifications finalised by 3GPP</w:t>
      </w:r>
    </w:p>
    <w:p w:rsidR="00507ECE" w:rsidRDefault="00507ECE" w:rsidP="00E576A8">
      <w:pPr>
        <w:spacing w:after="0" w:line="240" w:lineRule="auto"/>
        <w:rPr>
          <w:rFonts w:ascii="Arial" w:eastAsia="Calibri" w:hAnsi="Arial" w:cs="Arial"/>
          <w:sz w:val="20"/>
          <w:szCs w:val="20"/>
          <w:lang w:val="en-GB" w:eastAsia="da-DK"/>
        </w:rPr>
      </w:pPr>
    </w:p>
    <w:p w:rsidR="00E269A2" w:rsidRDefault="00E269A2" w:rsidP="00E576A8">
      <w:pPr>
        <w:spacing w:after="0" w:line="240" w:lineRule="auto"/>
        <w:rPr>
          <w:rFonts w:ascii="Arial" w:eastAsia="Calibri" w:hAnsi="Arial" w:cs="Arial"/>
          <w:sz w:val="20"/>
          <w:szCs w:val="20"/>
          <w:lang w:val="en-GB" w:eastAsia="da-DK"/>
        </w:rPr>
      </w:pPr>
      <w:r>
        <w:rPr>
          <w:rFonts w:ascii="Arial" w:eastAsia="Calibri" w:hAnsi="Arial" w:cs="Arial"/>
          <w:sz w:val="20"/>
          <w:szCs w:val="20"/>
          <w:lang w:val="en-GB" w:eastAsia="da-DK"/>
        </w:rPr>
        <w:t xml:space="preserve">The </w:t>
      </w:r>
      <w:r w:rsidRPr="00BD6FDA">
        <w:rPr>
          <w:rFonts w:ascii="Arial" w:eastAsia="Calibri" w:hAnsi="Arial" w:cs="Arial"/>
          <w:sz w:val="20"/>
          <w:szCs w:val="20"/>
          <w:lang w:val="en-GB" w:eastAsia="da-DK"/>
        </w:rPr>
        <w:t xml:space="preserve">3GPP TSG #80 Plenary Meeting </w:t>
      </w:r>
      <w:r>
        <w:rPr>
          <w:rFonts w:ascii="Arial" w:eastAsia="Calibri" w:hAnsi="Arial" w:cs="Arial"/>
          <w:sz w:val="20"/>
          <w:szCs w:val="20"/>
          <w:lang w:val="en-GB" w:eastAsia="da-DK"/>
        </w:rPr>
        <w:t>in La Jolla, USA, June 2018</w:t>
      </w:r>
      <w:r w:rsidRPr="00BD6FDA">
        <w:rPr>
          <w:rFonts w:ascii="Arial" w:eastAsia="Calibri" w:hAnsi="Arial" w:cs="Arial"/>
          <w:sz w:val="20"/>
          <w:szCs w:val="20"/>
          <w:lang w:val="en-GB" w:eastAsia="da-DK"/>
        </w:rPr>
        <w:t xml:space="preserve"> approved the completion of the standalone (SA) Release 15, 5G </w:t>
      </w:r>
      <w:r>
        <w:rPr>
          <w:rFonts w:ascii="Arial" w:eastAsia="Calibri" w:hAnsi="Arial" w:cs="Arial"/>
          <w:sz w:val="20"/>
          <w:szCs w:val="20"/>
          <w:lang w:val="en-GB" w:eastAsia="da-DK"/>
        </w:rPr>
        <w:t xml:space="preserve">NR (New Radio) </w:t>
      </w:r>
      <w:r w:rsidRPr="00BD6FDA">
        <w:rPr>
          <w:rFonts w:ascii="Arial" w:eastAsia="Calibri" w:hAnsi="Arial" w:cs="Arial"/>
          <w:sz w:val="20"/>
          <w:szCs w:val="20"/>
          <w:lang w:val="en-GB" w:eastAsia="da-DK"/>
        </w:rPr>
        <w:t>specifications</w:t>
      </w:r>
      <w:r w:rsidR="009F461C">
        <w:rPr>
          <w:rFonts w:ascii="Arial" w:eastAsia="Calibri" w:hAnsi="Arial" w:cs="Arial"/>
          <w:sz w:val="20"/>
          <w:szCs w:val="20"/>
          <w:lang w:val="en-GB" w:eastAsia="da-DK"/>
        </w:rPr>
        <w:t xml:space="preserve"> (‘5G Phase 1’)</w:t>
      </w:r>
      <w:r w:rsidRPr="00BD6FDA">
        <w:rPr>
          <w:rFonts w:ascii="Arial" w:eastAsia="Calibri" w:hAnsi="Arial" w:cs="Arial"/>
          <w:sz w:val="20"/>
          <w:szCs w:val="20"/>
          <w:lang w:val="en-GB" w:eastAsia="da-DK"/>
        </w:rPr>
        <w:t xml:space="preserve">. </w:t>
      </w:r>
      <w:r>
        <w:rPr>
          <w:rFonts w:ascii="Arial" w:eastAsia="Calibri" w:hAnsi="Arial" w:cs="Arial"/>
          <w:sz w:val="20"/>
          <w:szCs w:val="20"/>
          <w:lang w:val="en-GB" w:eastAsia="da-DK"/>
        </w:rPr>
        <w:t>This follows</w:t>
      </w:r>
      <w:r w:rsidRPr="00BD6FDA">
        <w:rPr>
          <w:rFonts w:ascii="Arial" w:eastAsia="Calibri" w:hAnsi="Arial" w:cs="Arial"/>
          <w:sz w:val="20"/>
          <w:szCs w:val="20"/>
          <w:lang w:val="en-GB" w:eastAsia="da-DK"/>
        </w:rPr>
        <w:t xml:space="preserve"> the release of the 5G </w:t>
      </w:r>
      <w:r>
        <w:rPr>
          <w:rFonts w:ascii="Arial" w:eastAsia="Calibri" w:hAnsi="Arial" w:cs="Arial"/>
          <w:sz w:val="20"/>
          <w:szCs w:val="20"/>
          <w:lang w:val="en-GB" w:eastAsia="da-DK"/>
        </w:rPr>
        <w:t xml:space="preserve">NR </w:t>
      </w:r>
      <w:r w:rsidRPr="00BD6FDA">
        <w:rPr>
          <w:rFonts w:ascii="Arial" w:eastAsia="Calibri" w:hAnsi="Arial" w:cs="Arial"/>
          <w:sz w:val="20"/>
          <w:szCs w:val="20"/>
          <w:lang w:val="en-GB" w:eastAsia="da-DK"/>
        </w:rPr>
        <w:t>specifications for non-standalone (NSA) operation in Dec</w:t>
      </w:r>
      <w:r>
        <w:rPr>
          <w:rFonts w:ascii="Arial" w:eastAsia="Calibri" w:hAnsi="Arial" w:cs="Arial"/>
          <w:sz w:val="20"/>
          <w:szCs w:val="20"/>
          <w:lang w:val="en-GB" w:eastAsia="da-DK"/>
        </w:rPr>
        <w:t>ember</w:t>
      </w:r>
      <w:r w:rsidRPr="00BD6FDA">
        <w:rPr>
          <w:rFonts w:ascii="Arial" w:eastAsia="Calibri" w:hAnsi="Arial" w:cs="Arial"/>
          <w:sz w:val="20"/>
          <w:szCs w:val="20"/>
          <w:lang w:val="en-GB" w:eastAsia="da-DK"/>
        </w:rPr>
        <w:t xml:space="preserve"> 2017</w:t>
      </w:r>
      <w:r w:rsidR="009F461C">
        <w:rPr>
          <w:rFonts w:ascii="Arial" w:eastAsia="Calibri" w:hAnsi="Arial" w:cs="Arial"/>
          <w:sz w:val="20"/>
          <w:szCs w:val="20"/>
          <w:lang w:val="en-GB" w:eastAsia="da-DK"/>
        </w:rPr>
        <w:t xml:space="preserve">. </w:t>
      </w:r>
      <w:r w:rsidRPr="00BD6FDA">
        <w:rPr>
          <w:rFonts w:ascii="Arial" w:eastAsia="Calibri" w:hAnsi="Arial" w:cs="Arial"/>
          <w:sz w:val="20"/>
          <w:szCs w:val="20"/>
          <w:lang w:val="en-GB" w:eastAsia="da-DK"/>
        </w:rPr>
        <w:t xml:space="preserve">The completion of SA specifications </w:t>
      </w:r>
      <w:r>
        <w:rPr>
          <w:rFonts w:ascii="Arial" w:eastAsia="Calibri" w:hAnsi="Arial" w:cs="Arial"/>
          <w:sz w:val="20"/>
          <w:szCs w:val="20"/>
          <w:lang w:val="en-GB" w:eastAsia="da-DK"/>
        </w:rPr>
        <w:t>allows for</w:t>
      </w:r>
      <w:r w:rsidRPr="00BD6FDA">
        <w:rPr>
          <w:rFonts w:ascii="Arial" w:eastAsia="Calibri" w:hAnsi="Arial" w:cs="Arial"/>
          <w:sz w:val="20"/>
          <w:szCs w:val="20"/>
          <w:lang w:val="en-GB" w:eastAsia="da-DK"/>
        </w:rPr>
        <w:t xml:space="preserve"> independent </w:t>
      </w:r>
      <w:r>
        <w:rPr>
          <w:rFonts w:ascii="Arial" w:eastAsia="Calibri" w:hAnsi="Arial" w:cs="Arial"/>
          <w:sz w:val="20"/>
          <w:szCs w:val="20"/>
          <w:lang w:val="en-GB" w:eastAsia="da-DK"/>
        </w:rPr>
        <w:t xml:space="preserve">5G </w:t>
      </w:r>
      <w:r w:rsidRPr="00BD6FDA">
        <w:rPr>
          <w:rFonts w:ascii="Arial" w:eastAsia="Calibri" w:hAnsi="Arial" w:cs="Arial"/>
          <w:sz w:val="20"/>
          <w:szCs w:val="20"/>
          <w:lang w:val="en-GB" w:eastAsia="da-DK"/>
        </w:rPr>
        <w:t>deployment</w:t>
      </w:r>
      <w:r w:rsidR="003C4284">
        <w:rPr>
          <w:rFonts w:ascii="Arial" w:eastAsia="Calibri" w:hAnsi="Arial" w:cs="Arial"/>
          <w:sz w:val="20"/>
          <w:szCs w:val="20"/>
          <w:lang w:val="en-GB" w:eastAsia="da-DK"/>
        </w:rPr>
        <w:t xml:space="preserve"> (whereas NSA relies on the LTE core network and air interface)</w:t>
      </w:r>
      <w:r>
        <w:rPr>
          <w:rFonts w:ascii="Arial" w:eastAsia="Calibri" w:hAnsi="Arial" w:cs="Arial"/>
          <w:sz w:val="20"/>
          <w:szCs w:val="20"/>
          <w:lang w:val="en-GB" w:eastAsia="da-DK"/>
        </w:rPr>
        <w:t xml:space="preserve"> and is a </w:t>
      </w:r>
      <w:r w:rsidR="00BD1069">
        <w:rPr>
          <w:rFonts w:ascii="Arial" w:eastAsia="Calibri" w:hAnsi="Arial" w:cs="Arial"/>
          <w:sz w:val="20"/>
          <w:szCs w:val="20"/>
          <w:lang w:val="en-GB" w:eastAsia="da-DK"/>
        </w:rPr>
        <w:t>key</w:t>
      </w:r>
      <w:r>
        <w:rPr>
          <w:rFonts w:ascii="Arial" w:eastAsia="Calibri" w:hAnsi="Arial" w:cs="Arial"/>
          <w:sz w:val="20"/>
          <w:szCs w:val="20"/>
          <w:lang w:val="en-GB" w:eastAsia="da-DK"/>
        </w:rPr>
        <w:t xml:space="preserve"> step towards 5G commercialisation.</w:t>
      </w:r>
    </w:p>
    <w:p w:rsidR="00E269A2" w:rsidRDefault="00E269A2" w:rsidP="00E576A8">
      <w:pPr>
        <w:spacing w:after="0" w:line="240" w:lineRule="auto"/>
        <w:rPr>
          <w:rFonts w:ascii="Arial" w:eastAsia="Calibri" w:hAnsi="Arial" w:cs="Arial"/>
          <w:sz w:val="20"/>
          <w:szCs w:val="20"/>
          <w:lang w:val="en-GB" w:eastAsia="da-DK"/>
        </w:rPr>
      </w:pPr>
    </w:p>
    <w:p w:rsidR="00A8562F" w:rsidRDefault="00A8562F" w:rsidP="00E576A8">
      <w:pPr>
        <w:spacing w:after="0" w:line="240" w:lineRule="auto"/>
        <w:rPr>
          <w:rFonts w:ascii="Arial" w:eastAsia="Calibri" w:hAnsi="Arial" w:cs="Arial"/>
          <w:sz w:val="20"/>
          <w:szCs w:val="20"/>
          <w:lang w:val="en-GB" w:eastAsia="da-DK"/>
        </w:rPr>
      </w:pPr>
      <w:r>
        <w:rPr>
          <w:rFonts w:ascii="Arial" w:eastAsia="Calibri" w:hAnsi="Arial" w:cs="Arial"/>
          <w:sz w:val="20"/>
          <w:szCs w:val="20"/>
          <w:lang w:val="en-GB" w:eastAsia="da-DK"/>
        </w:rPr>
        <w:t>3GPP is now continuing work on Release 16</w:t>
      </w:r>
      <w:r w:rsidRPr="00BD6FDA">
        <w:rPr>
          <w:rFonts w:ascii="Arial" w:eastAsia="Calibri" w:hAnsi="Arial" w:cs="Arial"/>
          <w:sz w:val="20"/>
          <w:szCs w:val="20"/>
          <w:lang w:val="en-GB" w:eastAsia="da-DK"/>
        </w:rPr>
        <w:t xml:space="preserve"> </w:t>
      </w:r>
      <w:r w:rsidR="009F461C">
        <w:rPr>
          <w:rFonts w:ascii="Arial" w:eastAsia="Calibri" w:hAnsi="Arial" w:cs="Arial"/>
          <w:sz w:val="20"/>
          <w:szCs w:val="20"/>
          <w:lang w:val="en-GB" w:eastAsia="da-DK"/>
        </w:rPr>
        <w:t>(</w:t>
      </w:r>
      <w:r w:rsidR="00992581">
        <w:rPr>
          <w:rFonts w:ascii="Arial" w:eastAsia="Calibri" w:hAnsi="Arial" w:cs="Arial"/>
          <w:sz w:val="20"/>
          <w:szCs w:val="20"/>
          <w:lang w:val="en-GB" w:eastAsia="da-DK"/>
        </w:rPr>
        <w:t>‘5G Phase 2’</w:t>
      </w:r>
      <w:r w:rsidR="009F461C">
        <w:rPr>
          <w:rFonts w:ascii="Arial" w:eastAsia="Calibri" w:hAnsi="Arial" w:cs="Arial"/>
          <w:sz w:val="20"/>
          <w:szCs w:val="20"/>
          <w:lang w:val="en-GB" w:eastAsia="da-DK"/>
        </w:rPr>
        <w:t>)</w:t>
      </w:r>
      <w:r w:rsidR="00992581">
        <w:rPr>
          <w:rFonts w:ascii="Arial" w:eastAsia="Calibri" w:hAnsi="Arial" w:cs="Arial"/>
          <w:sz w:val="20"/>
          <w:szCs w:val="20"/>
          <w:lang w:val="en-GB" w:eastAsia="da-DK"/>
        </w:rPr>
        <w:t xml:space="preserve"> </w:t>
      </w:r>
      <w:r w:rsidR="009F461C">
        <w:rPr>
          <w:rFonts w:ascii="Arial" w:eastAsia="Calibri" w:hAnsi="Arial" w:cs="Arial"/>
          <w:sz w:val="20"/>
          <w:szCs w:val="20"/>
          <w:lang w:val="en-GB" w:eastAsia="da-DK"/>
        </w:rPr>
        <w:t>which</w:t>
      </w:r>
      <w:r w:rsidR="00992581">
        <w:rPr>
          <w:rFonts w:ascii="Arial" w:eastAsia="Calibri" w:hAnsi="Arial" w:cs="Arial"/>
          <w:sz w:val="20"/>
          <w:szCs w:val="20"/>
          <w:lang w:val="en-GB" w:eastAsia="da-DK"/>
        </w:rPr>
        <w:t xml:space="preserve"> </w:t>
      </w:r>
      <w:r w:rsidRPr="00BD6FDA">
        <w:rPr>
          <w:rFonts w:ascii="Arial" w:eastAsia="Calibri" w:hAnsi="Arial" w:cs="Arial"/>
          <w:sz w:val="20"/>
          <w:szCs w:val="20"/>
          <w:lang w:val="en-GB" w:eastAsia="da-DK"/>
        </w:rPr>
        <w:t>aims to meet the ITU IMT-2020 submission requirements and the time-plan</w:t>
      </w:r>
      <w:r w:rsidR="00992581">
        <w:rPr>
          <w:rFonts w:ascii="Arial" w:eastAsia="Calibri" w:hAnsi="Arial" w:cs="Arial"/>
          <w:sz w:val="20"/>
          <w:szCs w:val="20"/>
          <w:lang w:val="en-GB" w:eastAsia="da-DK"/>
        </w:rPr>
        <w:t>. The ITU submission is planned for June 2019 and the finalisation of the Release for December 2019.</w:t>
      </w:r>
    </w:p>
    <w:p w:rsidR="006C02EB" w:rsidRDefault="006C02EB" w:rsidP="00E576A8">
      <w:pPr>
        <w:spacing w:after="0" w:line="240" w:lineRule="auto"/>
        <w:rPr>
          <w:rFonts w:ascii="Arial" w:eastAsia="Calibri" w:hAnsi="Arial" w:cs="Arial"/>
          <w:sz w:val="20"/>
          <w:szCs w:val="20"/>
          <w:lang w:val="en-GB" w:eastAsia="da-DK"/>
        </w:rPr>
      </w:pPr>
    </w:p>
    <w:p w:rsidR="00E269A2" w:rsidRDefault="00E269A2" w:rsidP="00327F87">
      <w:pPr>
        <w:spacing w:after="0" w:line="240" w:lineRule="auto"/>
        <w:jc w:val="center"/>
        <w:rPr>
          <w:rFonts w:ascii="Arial" w:eastAsia="Calibri" w:hAnsi="Arial" w:cs="Arial"/>
          <w:sz w:val="20"/>
          <w:szCs w:val="20"/>
          <w:lang w:val="en-GB" w:eastAsia="da-DK"/>
        </w:rPr>
      </w:pPr>
      <w:r>
        <w:rPr>
          <w:noProof/>
          <w:lang w:eastAsia="da-DK"/>
        </w:rPr>
        <w:drawing>
          <wp:inline distT="0" distB="0" distL="0" distR="0" wp14:anchorId="5B866889" wp14:editId="4E652E2E">
            <wp:extent cx="4512904" cy="3119758"/>
            <wp:effectExtent l="0" t="0" r="2540" b="4445"/>
            <wp:docPr id="1" name="Picture 1" descr="http://www.3gpp.org/images/articleimages/ongoing_releases_9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3gpp.org/images/articleimages/ongoing_releases_900px.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13688" cy="3120300"/>
                    </a:xfrm>
                    <a:prstGeom prst="rect">
                      <a:avLst/>
                    </a:prstGeom>
                    <a:noFill/>
                    <a:ln>
                      <a:noFill/>
                    </a:ln>
                  </pic:spPr>
                </pic:pic>
              </a:graphicData>
            </a:graphic>
          </wp:inline>
        </w:drawing>
      </w:r>
    </w:p>
    <w:p w:rsidR="009F461C" w:rsidRDefault="009F461C" w:rsidP="00E576A8">
      <w:pPr>
        <w:spacing w:after="0" w:line="240" w:lineRule="auto"/>
        <w:rPr>
          <w:rFonts w:ascii="Arial" w:eastAsia="Calibri" w:hAnsi="Arial" w:cs="Arial"/>
          <w:sz w:val="20"/>
          <w:szCs w:val="20"/>
          <w:lang w:val="en-GB" w:eastAsia="da-DK"/>
        </w:rPr>
      </w:pPr>
    </w:p>
    <w:p w:rsidR="00316276" w:rsidRDefault="003A62C2" w:rsidP="00E576A8">
      <w:pPr>
        <w:spacing w:after="0" w:line="240" w:lineRule="auto"/>
        <w:rPr>
          <w:rFonts w:ascii="Arial" w:eastAsia="Calibri" w:hAnsi="Arial" w:cs="Arial"/>
          <w:sz w:val="20"/>
          <w:szCs w:val="20"/>
          <w:lang w:val="en-GB" w:eastAsia="da-DK"/>
        </w:rPr>
      </w:pPr>
      <w:r>
        <w:fldChar w:fldCharType="begin"/>
      </w:r>
      <w:r w:rsidRPr="003A62C2">
        <w:rPr>
          <w:lang w:val="en-GB"/>
        </w:rPr>
        <w:instrText xml:space="preserve"> HYPERLINK "http://www.3gpp.org/news-events/3gpp-news/1965-rel-15_news" </w:instrText>
      </w:r>
      <w:r>
        <w:fldChar w:fldCharType="separate"/>
      </w:r>
      <w:r w:rsidR="00316276" w:rsidRPr="00FD3BB3">
        <w:rPr>
          <w:rStyle w:val="Hyperlink"/>
          <w:rFonts w:ascii="Arial" w:eastAsia="Calibri" w:hAnsi="Arial" w:cs="Arial"/>
          <w:sz w:val="20"/>
          <w:szCs w:val="20"/>
          <w:lang w:val="en-GB" w:eastAsia="da-DK"/>
        </w:rPr>
        <w:t>http://www.3gpp.org/news-events/3gpp-news/1965-rel-15_news</w:t>
      </w:r>
      <w:r>
        <w:rPr>
          <w:rStyle w:val="Hyperlink"/>
          <w:rFonts w:ascii="Arial" w:eastAsia="Calibri" w:hAnsi="Arial" w:cs="Arial"/>
          <w:sz w:val="20"/>
          <w:szCs w:val="20"/>
          <w:lang w:val="en-GB" w:eastAsia="da-DK"/>
        </w:rPr>
        <w:fldChar w:fldCharType="end"/>
      </w:r>
    </w:p>
    <w:p w:rsidR="00316276" w:rsidRDefault="003A62C2" w:rsidP="00E576A8">
      <w:pPr>
        <w:spacing w:after="0" w:line="240" w:lineRule="auto"/>
        <w:rPr>
          <w:rFonts w:ascii="Arial" w:eastAsia="Calibri" w:hAnsi="Arial" w:cs="Arial"/>
          <w:sz w:val="20"/>
          <w:szCs w:val="20"/>
          <w:lang w:val="en-GB" w:eastAsia="da-DK"/>
        </w:rPr>
      </w:pPr>
      <w:r>
        <w:fldChar w:fldCharType="begin"/>
      </w:r>
      <w:r w:rsidRPr="003A62C2">
        <w:rPr>
          <w:lang w:val="en-GB"/>
        </w:rPr>
        <w:instrText xml:space="preserve"> HYPERLINK "http://www.3gpp.org/release-16" </w:instrText>
      </w:r>
      <w:r>
        <w:fldChar w:fldCharType="separate"/>
      </w:r>
      <w:r w:rsidR="006E0A73" w:rsidRPr="00DC672E">
        <w:rPr>
          <w:rStyle w:val="Hyperlink"/>
          <w:rFonts w:ascii="Arial" w:eastAsia="Calibri" w:hAnsi="Arial" w:cs="Arial"/>
          <w:sz w:val="20"/>
          <w:szCs w:val="20"/>
          <w:lang w:val="en-GB" w:eastAsia="da-DK"/>
        </w:rPr>
        <w:t>http://www.3gpp.org/release-16</w:t>
      </w:r>
      <w:r>
        <w:rPr>
          <w:rStyle w:val="Hyperlink"/>
          <w:rFonts w:ascii="Arial" w:eastAsia="Calibri" w:hAnsi="Arial" w:cs="Arial"/>
          <w:sz w:val="20"/>
          <w:szCs w:val="20"/>
          <w:lang w:val="en-GB" w:eastAsia="da-DK"/>
        </w:rPr>
        <w:fldChar w:fldCharType="end"/>
      </w:r>
    </w:p>
    <w:p w:rsidR="006E0A73" w:rsidRDefault="006E0A73" w:rsidP="00E576A8">
      <w:pPr>
        <w:spacing w:after="0" w:line="240" w:lineRule="auto"/>
        <w:rPr>
          <w:rFonts w:ascii="Arial" w:eastAsia="Calibri" w:hAnsi="Arial" w:cs="Arial"/>
          <w:sz w:val="20"/>
          <w:szCs w:val="20"/>
          <w:lang w:val="en-GB" w:eastAsia="da-DK"/>
        </w:rPr>
      </w:pPr>
    </w:p>
    <w:p w:rsidR="006E0A73" w:rsidRDefault="006E0A73" w:rsidP="00E576A8">
      <w:pPr>
        <w:spacing w:after="0" w:line="240" w:lineRule="auto"/>
        <w:rPr>
          <w:rFonts w:ascii="Arial" w:eastAsia="Calibri" w:hAnsi="Arial" w:cs="Arial"/>
          <w:sz w:val="20"/>
          <w:szCs w:val="20"/>
          <w:lang w:val="en-GB" w:eastAsia="da-DK"/>
        </w:rPr>
      </w:pPr>
      <w:r w:rsidRPr="004F3D96">
        <w:rPr>
          <w:rFonts w:ascii="Arial" w:eastAsia="Calibri" w:hAnsi="Arial" w:cs="Arial"/>
          <w:b/>
          <w:sz w:val="20"/>
          <w:szCs w:val="20"/>
          <w:lang w:val="de-DE" w:eastAsia="da-DK"/>
        </w:rPr>
        <w:t xml:space="preserve">(for information in </w:t>
      </w:r>
      <w:r w:rsidR="00D2735D">
        <w:rPr>
          <w:rFonts w:ascii="Arial" w:eastAsia="Calibri" w:hAnsi="Arial" w:cs="Arial"/>
          <w:b/>
          <w:sz w:val="20"/>
          <w:szCs w:val="20"/>
          <w:lang w:val="de-DE" w:eastAsia="da-DK"/>
        </w:rPr>
        <w:t xml:space="preserve">ECC </w:t>
      </w:r>
      <w:r>
        <w:rPr>
          <w:rFonts w:ascii="Arial" w:eastAsia="Calibri" w:hAnsi="Arial" w:cs="Arial"/>
          <w:b/>
          <w:sz w:val="20"/>
          <w:szCs w:val="20"/>
          <w:lang w:val="de-DE" w:eastAsia="da-DK"/>
        </w:rPr>
        <w:t>PT1</w:t>
      </w:r>
      <w:r w:rsidR="00D2735D">
        <w:rPr>
          <w:rFonts w:ascii="Arial" w:eastAsia="Calibri" w:hAnsi="Arial" w:cs="Arial"/>
          <w:b/>
          <w:sz w:val="20"/>
          <w:szCs w:val="20"/>
          <w:lang w:val="de-DE" w:eastAsia="da-DK"/>
        </w:rPr>
        <w:t xml:space="preserve">, </w:t>
      </w:r>
      <w:r w:rsidR="00F13689">
        <w:rPr>
          <w:rFonts w:ascii="Arial" w:eastAsia="Calibri" w:hAnsi="Arial" w:cs="Arial"/>
          <w:b/>
          <w:sz w:val="20"/>
          <w:szCs w:val="20"/>
          <w:lang w:val="de-DE" w:eastAsia="da-DK"/>
        </w:rPr>
        <w:t>WG FM</w:t>
      </w:r>
      <w:r w:rsidR="00D2735D">
        <w:rPr>
          <w:rFonts w:ascii="Arial" w:eastAsia="Calibri" w:hAnsi="Arial" w:cs="Arial"/>
          <w:b/>
          <w:sz w:val="20"/>
          <w:szCs w:val="20"/>
          <w:lang w:val="de-DE" w:eastAsia="da-DK"/>
        </w:rPr>
        <w:t xml:space="preserve"> and CPG</w:t>
      </w:r>
      <w:r w:rsidRPr="004F3D96">
        <w:rPr>
          <w:rFonts w:ascii="Arial" w:eastAsia="Calibri" w:hAnsi="Arial" w:cs="Arial"/>
          <w:b/>
          <w:sz w:val="20"/>
          <w:szCs w:val="20"/>
          <w:lang w:val="de-DE" w:eastAsia="da-DK"/>
        </w:rPr>
        <w:t>)</w:t>
      </w:r>
    </w:p>
    <w:p w:rsidR="009F461C" w:rsidRDefault="009B3821" w:rsidP="00BD6FDA">
      <w:pPr>
        <w:pStyle w:val="ListParagraph"/>
        <w:keepNext/>
        <w:numPr>
          <w:ilvl w:val="0"/>
          <w:numId w:val="32"/>
        </w:numPr>
        <w:spacing w:before="600" w:after="60" w:line="240" w:lineRule="auto"/>
        <w:jc w:val="both"/>
        <w:outlineLvl w:val="0"/>
        <w:rPr>
          <w:rFonts w:ascii="Arial" w:eastAsia="Times New Roman" w:hAnsi="Arial" w:cs="Arial"/>
          <w:b/>
          <w:bCs/>
          <w:caps/>
          <w:color w:val="D2232A"/>
          <w:kern w:val="32"/>
          <w:sz w:val="20"/>
          <w:szCs w:val="32"/>
          <w:lang w:val="en-US"/>
        </w:rPr>
      </w:pPr>
      <w:r>
        <w:rPr>
          <w:rFonts w:ascii="Arial" w:eastAsia="Times New Roman" w:hAnsi="Arial" w:cs="Arial"/>
          <w:b/>
          <w:bCs/>
          <w:caps/>
          <w:color w:val="D2232A"/>
          <w:kern w:val="32"/>
          <w:sz w:val="20"/>
          <w:szCs w:val="32"/>
          <w:lang w:val="en-US"/>
        </w:rPr>
        <w:lastRenderedPageBreak/>
        <w:t xml:space="preserve">Third Report and Order </w:t>
      </w:r>
      <w:r w:rsidR="006E0A73">
        <w:rPr>
          <w:rFonts w:ascii="Arial" w:eastAsia="Times New Roman" w:hAnsi="Arial" w:cs="Arial"/>
          <w:b/>
          <w:bCs/>
          <w:caps/>
          <w:color w:val="D2232A"/>
          <w:kern w:val="32"/>
          <w:sz w:val="20"/>
          <w:szCs w:val="32"/>
          <w:lang w:val="en-US"/>
        </w:rPr>
        <w:t xml:space="preserve">FOR MOBILE </w:t>
      </w:r>
      <w:r w:rsidR="005D7C97">
        <w:rPr>
          <w:rFonts w:ascii="Arial" w:eastAsia="Times New Roman" w:hAnsi="Arial" w:cs="Arial"/>
          <w:b/>
          <w:bCs/>
          <w:caps/>
          <w:color w:val="D2232A"/>
          <w:kern w:val="32"/>
          <w:sz w:val="20"/>
          <w:szCs w:val="32"/>
          <w:lang w:val="en-US"/>
        </w:rPr>
        <w:t>spectrum above 24 GHz</w:t>
      </w:r>
      <w:r w:rsidR="006E0A73">
        <w:rPr>
          <w:rFonts w:ascii="Arial" w:eastAsia="Times New Roman" w:hAnsi="Arial" w:cs="Arial"/>
          <w:b/>
          <w:bCs/>
          <w:caps/>
          <w:color w:val="D2232A"/>
          <w:kern w:val="32"/>
          <w:sz w:val="20"/>
          <w:szCs w:val="32"/>
          <w:lang w:val="en-US"/>
        </w:rPr>
        <w:t xml:space="preserve"> in the US</w:t>
      </w:r>
      <w:r w:rsidR="005D7C97">
        <w:rPr>
          <w:rFonts w:ascii="Arial" w:eastAsia="Times New Roman" w:hAnsi="Arial" w:cs="Arial"/>
          <w:b/>
          <w:bCs/>
          <w:caps/>
          <w:color w:val="D2232A"/>
          <w:kern w:val="32"/>
          <w:sz w:val="20"/>
          <w:szCs w:val="32"/>
          <w:lang w:val="en-US"/>
        </w:rPr>
        <w:t>A</w:t>
      </w:r>
    </w:p>
    <w:p w:rsidR="00BC4347" w:rsidRPr="00BD6FDA" w:rsidRDefault="00BC4347" w:rsidP="00A8215F">
      <w:pPr>
        <w:spacing w:after="0" w:line="240" w:lineRule="auto"/>
        <w:rPr>
          <w:rFonts w:ascii="Arial" w:eastAsia="Calibri" w:hAnsi="Arial" w:cs="Arial"/>
          <w:sz w:val="20"/>
          <w:szCs w:val="20"/>
          <w:lang w:val="en-US" w:eastAsia="da-DK"/>
        </w:rPr>
      </w:pPr>
    </w:p>
    <w:p w:rsidR="00A8215F" w:rsidRPr="00BD6FDA" w:rsidRDefault="00A8215F" w:rsidP="00BD6FDA">
      <w:pPr>
        <w:pStyle w:val="Default"/>
        <w:rPr>
          <w:rFonts w:ascii="Arial" w:hAnsi="Arial" w:cs="Arial"/>
          <w:sz w:val="20"/>
          <w:szCs w:val="20"/>
          <w:lang w:val="en-GB"/>
        </w:rPr>
      </w:pPr>
      <w:r w:rsidRPr="00F13689">
        <w:rPr>
          <w:rFonts w:ascii="Arial" w:eastAsia="Calibri" w:hAnsi="Arial" w:cs="Arial"/>
          <w:sz w:val="20"/>
          <w:szCs w:val="20"/>
          <w:lang w:val="en-GB" w:eastAsia="da-DK"/>
        </w:rPr>
        <w:t xml:space="preserve">The FCC </w:t>
      </w:r>
      <w:r w:rsidR="00BC4347" w:rsidRPr="00F13689">
        <w:rPr>
          <w:rFonts w:ascii="Arial" w:eastAsia="Calibri" w:hAnsi="Arial" w:cs="Arial"/>
          <w:sz w:val="20"/>
          <w:szCs w:val="20"/>
          <w:lang w:val="en-GB" w:eastAsia="da-DK"/>
        </w:rPr>
        <w:t>is considering</w:t>
      </w:r>
      <w:r w:rsidRPr="00F13689">
        <w:rPr>
          <w:rFonts w:ascii="Arial" w:eastAsia="Calibri" w:hAnsi="Arial" w:cs="Arial"/>
          <w:sz w:val="20"/>
          <w:szCs w:val="20"/>
          <w:lang w:val="en-GB" w:eastAsia="da-DK"/>
        </w:rPr>
        <w:t xml:space="preserve"> making available the upper parts of the 26 GHz band (25.25 – 27.5 GHz)</w:t>
      </w:r>
      <w:r w:rsidR="00587BF7" w:rsidRPr="00F13689">
        <w:rPr>
          <w:rFonts w:ascii="Arial" w:eastAsia="Calibri" w:hAnsi="Arial" w:cs="Arial"/>
          <w:sz w:val="20"/>
          <w:szCs w:val="20"/>
          <w:lang w:val="en-GB" w:eastAsia="da-DK"/>
        </w:rPr>
        <w:t xml:space="preserve"> for mobile usage</w:t>
      </w:r>
      <w:r w:rsidR="006E0A73" w:rsidRPr="00F13689">
        <w:rPr>
          <w:rFonts w:ascii="Arial" w:eastAsia="Calibri" w:hAnsi="Arial" w:cs="Arial"/>
          <w:sz w:val="20"/>
          <w:szCs w:val="20"/>
          <w:lang w:val="en-GB" w:eastAsia="da-DK"/>
        </w:rPr>
        <w:t xml:space="preserve"> in the US</w:t>
      </w:r>
      <w:r w:rsidRPr="00F13689">
        <w:rPr>
          <w:rFonts w:ascii="Arial" w:eastAsia="Calibri" w:hAnsi="Arial" w:cs="Arial"/>
          <w:sz w:val="20"/>
          <w:szCs w:val="20"/>
          <w:lang w:val="en-GB" w:eastAsia="da-DK"/>
        </w:rPr>
        <w:t xml:space="preserve">, as part of a </w:t>
      </w:r>
      <w:r w:rsidR="003A62C2">
        <w:fldChar w:fldCharType="begin"/>
      </w:r>
      <w:r w:rsidR="003A62C2" w:rsidRPr="003A62C2">
        <w:rPr>
          <w:lang w:val="en-GB"/>
        </w:rPr>
        <w:instrText xml:space="preserve"> HYPERLINK "https://docs.fcc.gov/public/attachments/DOC-350768A1.pdf" </w:instrText>
      </w:r>
      <w:r w:rsidR="003A62C2">
        <w:fldChar w:fldCharType="separate"/>
      </w:r>
      <w:r w:rsidR="006E0A73" w:rsidRPr="00BD6FDA">
        <w:rPr>
          <w:rStyle w:val="Hyperlink"/>
          <w:rFonts w:ascii="Arial" w:hAnsi="Arial" w:cs="Arial"/>
          <w:sz w:val="20"/>
          <w:szCs w:val="20"/>
          <w:lang w:val="en-GB"/>
        </w:rPr>
        <w:t>Third Further Notice of Proposed Rulemaking</w:t>
      </w:r>
      <w:r w:rsidR="003A62C2">
        <w:rPr>
          <w:rStyle w:val="Hyperlink"/>
          <w:rFonts w:ascii="Arial" w:hAnsi="Arial" w:cs="Arial"/>
          <w:sz w:val="20"/>
          <w:szCs w:val="20"/>
          <w:lang w:val="en-GB"/>
        </w:rPr>
        <w:fldChar w:fldCharType="end"/>
      </w:r>
      <w:r w:rsidR="006E0A73" w:rsidRPr="00BD6FDA">
        <w:rPr>
          <w:rFonts w:ascii="Arial" w:hAnsi="Arial" w:cs="Arial"/>
          <w:sz w:val="20"/>
          <w:szCs w:val="20"/>
          <w:lang w:val="en-GB"/>
        </w:rPr>
        <w:t xml:space="preserve"> </w:t>
      </w:r>
      <w:r w:rsidR="00BC4347" w:rsidRPr="00F13689">
        <w:rPr>
          <w:rFonts w:ascii="Arial" w:eastAsia="Calibri" w:hAnsi="Arial" w:cs="Arial"/>
          <w:sz w:val="20"/>
          <w:szCs w:val="20"/>
          <w:lang w:val="en-GB" w:eastAsia="da-DK"/>
        </w:rPr>
        <w:t>on</w:t>
      </w:r>
      <w:r w:rsidR="00986ACA" w:rsidRPr="00F13689">
        <w:rPr>
          <w:rFonts w:ascii="Arial" w:eastAsia="Calibri" w:hAnsi="Arial" w:cs="Arial"/>
          <w:sz w:val="20"/>
          <w:szCs w:val="20"/>
          <w:lang w:val="en-GB" w:eastAsia="da-DK"/>
        </w:rPr>
        <w:t xml:space="preserve"> spectrum </w:t>
      </w:r>
      <w:r w:rsidR="00986ACA">
        <w:rPr>
          <w:rFonts w:ascii="Arial" w:eastAsia="Calibri" w:hAnsi="Arial" w:cs="Arial"/>
          <w:sz w:val="20"/>
          <w:szCs w:val="20"/>
          <w:lang w:val="en-GB" w:eastAsia="da-DK"/>
        </w:rPr>
        <w:t>b</w:t>
      </w:r>
      <w:r w:rsidR="00986ACA" w:rsidRPr="00F13689">
        <w:rPr>
          <w:rFonts w:ascii="Arial" w:eastAsia="Calibri" w:hAnsi="Arial" w:cs="Arial"/>
          <w:sz w:val="20"/>
          <w:szCs w:val="20"/>
          <w:lang w:val="en-GB" w:eastAsia="da-DK"/>
        </w:rPr>
        <w:t>ands above 24 GHz.</w:t>
      </w:r>
      <w:r w:rsidRPr="00F13689">
        <w:rPr>
          <w:rFonts w:ascii="Arial" w:eastAsia="Calibri" w:hAnsi="Arial" w:cs="Arial"/>
          <w:sz w:val="20"/>
          <w:szCs w:val="20"/>
          <w:lang w:val="en-GB" w:eastAsia="da-DK"/>
        </w:rPr>
        <w:t xml:space="preserve"> </w:t>
      </w:r>
    </w:p>
    <w:p w:rsidR="00A8215F" w:rsidRPr="00A8215F" w:rsidRDefault="00BC4347" w:rsidP="00BD6FDA">
      <w:pPr>
        <w:tabs>
          <w:tab w:val="left" w:pos="1851"/>
        </w:tabs>
        <w:spacing w:after="0" w:line="240" w:lineRule="auto"/>
        <w:rPr>
          <w:rFonts w:ascii="Arial" w:eastAsia="Calibri" w:hAnsi="Arial" w:cs="Arial"/>
          <w:sz w:val="20"/>
          <w:szCs w:val="20"/>
          <w:lang w:val="en-GB" w:eastAsia="da-DK"/>
        </w:rPr>
      </w:pPr>
      <w:r>
        <w:rPr>
          <w:rFonts w:ascii="Arial" w:eastAsia="Calibri" w:hAnsi="Arial" w:cs="Arial"/>
          <w:sz w:val="20"/>
          <w:szCs w:val="20"/>
          <w:lang w:val="en-GB" w:eastAsia="da-DK"/>
        </w:rPr>
        <w:tab/>
      </w:r>
    </w:p>
    <w:p w:rsidR="00A8215F" w:rsidRDefault="00A8215F" w:rsidP="00BD6FDA">
      <w:pPr>
        <w:spacing w:after="0" w:line="240" w:lineRule="auto"/>
        <w:rPr>
          <w:rFonts w:ascii="Arial" w:eastAsia="Calibri" w:hAnsi="Arial" w:cs="Arial"/>
          <w:sz w:val="20"/>
          <w:szCs w:val="20"/>
          <w:lang w:val="en-GB" w:eastAsia="da-DK"/>
        </w:rPr>
      </w:pPr>
      <w:r w:rsidRPr="00A8215F">
        <w:rPr>
          <w:rFonts w:ascii="Arial" w:eastAsia="Calibri" w:hAnsi="Arial" w:cs="Arial"/>
          <w:sz w:val="20"/>
          <w:szCs w:val="20"/>
          <w:lang w:val="en-GB" w:eastAsia="da-DK"/>
        </w:rPr>
        <w:t xml:space="preserve">Upper Microwave Flexible Use Service (UMFUS) licences in most of the lower part of the 26 GHz band (24.25 – 24.45 + 24.75 – 25.25), </w:t>
      </w:r>
      <w:r w:rsidR="00BC4347">
        <w:rPr>
          <w:rFonts w:ascii="Arial" w:eastAsia="Calibri" w:hAnsi="Arial" w:cs="Arial"/>
          <w:sz w:val="20"/>
          <w:szCs w:val="20"/>
          <w:lang w:val="en-GB" w:eastAsia="da-DK"/>
        </w:rPr>
        <w:t>referred to</w:t>
      </w:r>
      <w:r w:rsidRPr="00A8215F">
        <w:rPr>
          <w:rFonts w:ascii="Arial" w:eastAsia="Calibri" w:hAnsi="Arial" w:cs="Arial"/>
          <w:sz w:val="20"/>
          <w:szCs w:val="20"/>
          <w:lang w:val="en-GB" w:eastAsia="da-DK"/>
        </w:rPr>
        <w:t xml:space="preserve"> as the </w:t>
      </w:r>
      <w:r w:rsidR="00BC4347">
        <w:rPr>
          <w:rFonts w:ascii="Arial" w:eastAsia="Calibri" w:hAnsi="Arial" w:cs="Arial"/>
          <w:sz w:val="20"/>
          <w:szCs w:val="20"/>
          <w:lang w:val="en-GB" w:eastAsia="da-DK"/>
        </w:rPr>
        <w:t>‘</w:t>
      </w:r>
      <w:r w:rsidRPr="00A8215F">
        <w:rPr>
          <w:rFonts w:ascii="Arial" w:eastAsia="Calibri" w:hAnsi="Arial" w:cs="Arial"/>
          <w:sz w:val="20"/>
          <w:szCs w:val="20"/>
          <w:lang w:val="en-GB" w:eastAsia="da-DK"/>
        </w:rPr>
        <w:t>24 GHz band</w:t>
      </w:r>
      <w:r w:rsidR="00BC4347">
        <w:rPr>
          <w:rFonts w:ascii="Arial" w:eastAsia="Calibri" w:hAnsi="Arial" w:cs="Arial"/>
          <w:sz w:val="20"/>
          <w:szCs w:val="20"/>
          <w:lang w:val="en-GB" w:eastAsia="da-DK"/>
        </w:rPr>
        <w:t>’ in the US</w:t>
      </w:r>
      <w:r w:rsidRPr="00A8215F">
        <w:rPr>
          <w:rFonts w:ascii="Arial" w:eastAsia="Calibri" w:hAnsi="Arial" w:cs="Arial"/>
          <w:sz w:val="20"/>
          <w:szCs w:val="20"/>
          <w:lang w:val="en-GB" w:eastAsia="da-DK"/>
        </w:rPr>
        <w:t xml:space="preserve">, will be auctioned </w:t>
      </w:r>
      <w:r w:rsidR="00BD6FDA">
        <w:rPr>
          <w:rFonts w:ascii="Arial" w:eastAsia="Calibri" w:hAnsi="Arial" w:cs="Arial"/>
          <w:sz w:val="20"/>
          <w:szCs w:val="20"/>
          <w:lang w:val="en-GB" w:eastAsia="da-DK"/>
        </w:rPr>
        <w:t>in late 2018/ early 2019 (current plan date November 2018)</w:t>
      </w:r>
      <w:r w:rsidRPr="00A8215F">
        <w:rPr>
          <w:rFonts w:ascii="Arial" w:eastAsia="Calibri" w:hAnsi="Arial" w:cs="Arial"/>
          <w:sz w:val="20"/>
          <w:szCs w:val="20"/>
          <w:lang w:val="en-GB" w:eastAsia="da-DK"/>
        </w:rPr>
        <w:t xml:space="preserve"> immediately after an auction of the 28 GHz band (27.5 – 28.35 GHz)</w:t>
      </w:r>
      <w:r w:rsidR="00587BF7">
        <w:rPr>
          <w:rFonts w:ascii="Arial" w:eastAsia="Calibri" w:hAnsi="Arial" w:cs="Arial"/>
          <w:sz w:val="20"/>
          <w:szCs w:val="20"/>
          <w:lang w:val="en-GB" w:eastAsia="da-DK"/>
        </w:rPr>
        <w:t xml:space="preserve">, </w:t>
      </w:r>
      <w:r w:rsidR="006E0A73">
        <w:rPr>
          <w:rFonts w:ascii="Arial" w:eastAsia="Calibri" w:hAnsi="Arial" w:cs="Arial"/>
          <w:sz w:val="20"/>
          <w:szCs w:val="20"/>
          <w:lang w:val="en-GB" w:eastAsia="da-DK"/>
        </w:rPr>
        <w:t xml:space="preserve">as </w:t>
      </w:r>
      <w:r w:rsidR="00587BF7">
        <w:rPr>
          <w:rFonts w:ascii="Arial" w:eastAsia="Calibri" w:hAnsi="Arial" w:cs="Arial"/>
          <w:sz w:val="20"/>
          <w:szCs w:val="20"/>
          <w:lang w:val="en-GB" w:eastAsia="da-DK"/>
        </w:rPr>
        <w:t>part of the Spectrum Frontiers in</w:t>
      </w:r>
      <w:r w:rsidR="00327F87">
        <w:rPr>
          <w:rFonts w:ascii="Arial" w:eastAsia="Calibri" w:hAnsi="Arial" w:cs="Arial"/>
          <w:sz w:val="20"/>
          <w:szCs w:val="20"/>
          <w:lang w:val="en-GB" w:eastAsia="da-DK"/>
        </w:rPr>
        <w:t>i</w:t>
      </w:r>
      <w:r w:rsidR="00587BF7">
        <w:rPr>
          <w:rFonts w:ascii="Arial" w:eastAsia="Calibri" w:hAnsi="Arial" w:cs="Arial"/>
          <w:sz w:val="20"/>
          <w:szCs w:val="20"/>
          <w:lang w:val="en-GB" w:eastAsia="da-DK"/>
        </w:rPr>
        <w:t>tiative reported in previous editions of the ECO Bulletin. In addition the FCC is now seeking comment on the possibility of making available the rema</w:t>
      </w:r>
      <w:r w:rsidR="006E0A73">
        <w:rPr>
          <w:rFonts w:ascii="Arial" w:eastAsia="Calibri" w:hAnsi="Arial" w:cs="Arial"/>
          <w:sz w:val="20"/>
          <w:szCs w:val="20"/>
          <w:lang w:val="en-GB" w:eastAsia="da-DK"/>
        </w:rPr>
        <w:t>ining spectrum from 25.25-27.5 GHz</w:t>
      </w:r>
    </w:p>
    <w:p w:rsidR="00A8215F" w:rsidRPr="00587BF7" w:rsidRDefault="00A8215F" w:rsidP="00BD6FDA">
      <w:pPr>
        <w:spacing w:after="0" w:line="240" w:lineRule="auto"/>
        <w:jc w:val="center"/>
        <w:rPr>
          <w:rFonts w:ascii="Arial" w:eastAsia="Calibri" w:hAnsi="Arial" w:cs="Arial"/>
          <w:sz w:val="20"/>
          <w:szCs w:val="20"/>
          <w:lang w:val="en-GB" w:eastAsia="da-DK"/>
        </w:rPr>
      </w:pPr>
    </w:p>
    <w:p w:rsidR="00587BF7" w:rsidRPr="00587BF7" w:rsidRDefault="00587BF7" w:rsidP="00BD6FDA">
      <w:pPr>
        <w:spacing w:after="0" w:line="240" w:lineRule="auto"/>
        <w:rPr>
          <w:rFonts w:ascii="Arial" w:eastAsia="Calibri" w:hAnsi="Arial" w:cs="Arial"/>
          <w:sz w:val="20"/>
          <w:szCs w:val="20"/>
          <w:lang w:val="en-GB" w:eastAsia="da-DK"/>
        </w:rPr>
      </w:pPr>
      <w:r w:rsidRPr="00587BF7">
        <w:rPr>
          <w:rFonts w:ascii="Arial" w:eastAsia="Calibri" w:hAnsi="Arial" w:cs="Arial"/>
          <w:sz w:val="20"/>
          <w:szCs w:val="20"/>
          <w:lang w:val="en-GB" w:eastAsia="da-DK"/>
        </w:rPr>
        <w:t>As justification</w:t>
      </w:r>
      <w:r w:rsidR="006E0A73">
        <w:rPr>
          <w:rFonts w:ascii="Arial" w:eastAsia="Calibri" w:hAnsi="Arial" w:cs="Arial"/>
          <w:sz w:val="20"/>
          <w:szCs w:val="20"/>
          <w:lang w:val="en-GB" w:eastAsia="da-DK"/>
        </w:rPr>
        <w:t xml:space="preserve"> for this possibility</w:t>
      </w:r>
      <w:r w:rsidRPr="00587BF7">
        <w:rPr>
          <w:rFonts w:ascii="Arial" w:eastAsia="Calibri" w:hAnsi="Arial" w:cs="Arial"/>
          <w:sz w:val="20"/>
          <w:szCs w:val="20"/>
          <w:lang w:val="en-GB" w:eastAsia="da-DK"/>
        </w:rPr>
        <w:t xml:space="preserve"> the FCC notes the growing international interest in the band, including the CEPT position</w:t>
      </w:r>
      <w:r>
        <w:rPr>
          <w:rFonts w:ascii="Arial" w:eastAsia="Calibri" w:hAnsi="Arial" w:cs="Arial"/>
          <w:sz w:val="20"/>
          <w:szCs w:val="20"/>
          <w:lang w:val="en-GB" w:eastAsia="da-DK"/>
        </w:rPr>
        <w:t>, as well as the opportunity for a single equipment tuning range with 24 GHz and 28 GHz.</w:t>
      </w:r>
    </w:p>
    <w:p w:rsidR="00A8215F" w:rsidRDefault="00A8215F" w:rsidP="00BD6FDA">
      <w:pPr>
        <w:spacing w:after="0" w:line="240" w:lineRule="auto"/>
        <w:rPr>
          <w:rFonts w:ascii="Arial" w:eastAsia="Calibri" w:hAnsi="Arial" w:cs="Arial"/>
          <w:sz w:val="20"/>
          <w:szCs w:val="20"/>
          <w:lang w:val="en-GB" w:eastAsia="da-DK"/>
        </w:rPr>
      </w:pPr>
    </w:p>
    <w:p w:rsidR="006B1A3F" w:rsidRDefault="00587BF7" w:rsidP="00BD6FDA">
      <w:pPr>
        <w:spacing w:after="0" w:line="240" w:lineRule="auto"/>
        <w:rPr>
          <w:rFonts w:ascii="Arial" w:eastAsia="Calibri" w:hAnsi="Arial" w:cs="Arial"/>
          <w:sz w:val="20"/>
          <w:szCs w:val="20"/>
          <w:lang w:val="en-GB" w:eastAsia="da-DK"/>
        </w:rPr>
      </w:pPr>
      <w:r>
        <w:rPr>
          <w:rFonts w:ascii="Arial" w:eastAsia="Calibri" w:hAnsi="Arial" w:cs="Arial"/>
          <w:sz w:val="20"/>
          <w:szCs w:val="20"/>
          <w:lang w:val="en-GB" w:eastAsia="da-DK"/>
        </w:rPr>
        <w:t>S</w:t>
      </w:r>
      <w:r w:rsidR="00A8215F" w:rsidRPr="00A8215F">
        <w:rPr>
          <w:rFonts w:ascii="Arial" w:eastAsia="Calibri" w:hAnsi="Arial" w:cs="Arial"/>
          <w:sz w:val="20"/>
          <w:szCs w:val="20"/>
          <w:lang w:val="en-GB" w:eastAsia="da-DK"/>
        </w:rPr>
        <w:t>haring</w:t>
      </w:r>
      <w:r>
        <w:rPr>
          <w:rFonts w:ascii="Arial" w:eastAsia="Calibri" w:hAnsi="Arial" w:cs="Arial"/>
          <w:sz w:val="20"/>
          <w:szCs w:val="20"/>
          <w:lang w:val="en-GB" w:eastAsia="da-DK"/>
        </w:rPr>
        <w:t xml:space="preserve"> and protection issues with </w:t>
      </w:r>
      <w:r w:rsidR="00A8215F" w:rsidRPr="00A8215F">
        <w:rPr>
          <w:rFonts w:ascii="Arial" w:eastAsia="Calibri" w:hAnsi="Arial" w:cs="Arial"/>
          <w:sz w:val="20"/>
          <w:szCs w:val="20"/>
          <w:lang w:val="en-GB" w:eastAsia="da-DK"/>
        </w:rPr>
        <w:t>incumbent</w:t>
      </w:r>
      <w:r>
        <w:rPr>
          <w:rFonts w:ascii="Arial" w:eastAsia="Calibri" w:hAnsi="Arial" w:cs="Arial"/>
          <w:sz w:val="20"/>
          <w:szCs w:val="20"/>
          <w:lang w:val="en-GB" w:eastAsia="da-DK"/>
        </w:rPr>
        <w:t xml:space="preserve"> user</w:t>
      </w:r>
      <w:r w:rsidR="00A8215F" w:rsidRPr="00A8215F">
        <w:rPr>
          <w:rFonts w:ascii="Arial" w:eastAsia="Calibri" w:hAnsi="Arial" w:cs="Arial"/>
          <w:sz w:val="20"/>
          <w:szCs w:val="20"/>
          <w:lang w:val="en-GB" w:eastAsia="da-DK"/>
        </w:rPr>
        <w:t xml:space="preserve">s </w:t>
      </w:r>
      <w:r>
        <w:rPr>
          <w:rFonts w:ascii="Arial" w:eastAsia="Calibri" w:hAnsi="Arial" w:cs="Arial"/>
          <w:sz w:val="20"/>
          <w:szCs w:val="20"/>
          <w:lang w:val="en-GB" w:eastAsia="da-DK"/>
        </w:rPr>
        <w:t>still need to be addressed.</w:t>
      </w:r>
      <w:r w:rsidR="00BD6FDA">
        <w:rPr>
          <w:rFonts w:ascii="Arial" w:eastAsia="Calibri" w:hAnsi="Arial" w:cs="Arial"/>
          <w:sz w:val="20"/>
          <w:szCs w:val="20"/>
          <w:lang w:val="en-GB" w:eastAsia="da-DK"/>
        </w:rPr>
        <w:t xml:space="preserve"> </w:t>
      </w:r>
      <w:r w:rsidR="00BD6FDA" w:rsidRPr="00BD6FDA">
        <w:rPr>
          <w:rFonts w:ascii="Arial" w:eastAsia="Calibri" w:hAnsi="Arial" w:cs="Arial"/>
          <w:sz w:val="20"/>
          <w:szCs w:val="20"/>
          <w:lang w:val="en-GB" w:eastAsia="da-DK"/>
        </w:rPr>
        <w:t xml:space="preserve">These include adopting an operability requirement for the entire 24 GHz band, a sharing framework to allow use of a portion of the 24 GHz band for terrestrial wireless operations and Fixed Satellite Service (FSS) earth stations, a band plan for the </w:t>
      </w:r>
      <w:r w:rsidR="00BD6FDA">
        <w:rPr>
          <w:rFonts w:ascii="Arial" w:eastAsia="Calibri" w:hAnsi="Arial" w:cs="Arial"/>
          <w:sz w:val="20"/>
          <w:szCs w:val="20"/>
          <w:lang w:val="en-GB" w:eastAsia="da-DK"/>
        </w:rPr>
        <w:t>l</w:t>
      </w:r>
      <w:r w:rsidR="00BD6FDA" w:rsidRPr="00BD6FDA">
        <w:rPr>
          <w:rFonts w:ascii="Arial" w:eastAsia="Calibri" w:hAnsi="Arial" w:cs="Arial"/>
          <w:sz w:val="20"/>
          <w:szCs w:val="20"/>
          <w:lang w:val="en-GB" w:eastAsia="da-DK"/>
        </w:rPr>
        <w:t xml:space="preserve">ower 37 GHz band, and spectrum aggregation rules applicable to certain bands. In addition, the </w:t>
      </w:r>
      <w:r w:rsidR="00BD6FDA">
        <w:rPr>
          <w:rFonts w:ascii="Arial" w:eastAsia="Calibri" w:hAnsi="Arial" w:cs="Arial"/>
          <w:sz w:val="20"/>
          <w:szCs w:val="20"/>
          <w:lang w:val="en-GB" w:eastAsia="da-DK"/>
        </w:rPr>
        <w:t>FCC</w:t>
      </w:r>
      <w:r w:rsidR="00BD6FDA" w:rsidRPr="00BD6FDA">
        <w:rPr>
          <w:rFonts w:ascii="Arial" w:eastAsia="Calibri" w:hAnsi="Arial" w:cs="Arial"/>
          <w:sz w:val="20"/>
          <w:szCs w:val="20"/>
          <w:lang w:val="en-GB" w:eastAsia="da-DK"/>
        </w:rPr>
        <w:t xml:space="preserve"> </w:t>
      </w:r>
      <w:r w:rsidR="006B1A3F">
        <w:rPr>
          <w:rFonts w:ascii="Arial" w:eastAsia="Calibri" w:hAnsi="Arial" w:cs="Arial"/>
          <w:sz w:val="20"/>
          <w:szCs w:val="20"/>
          <w:lang w:val="en-GB" w:eastAsia="da-DK"/>
        </w:rPr>
        <w:t>is rejecting</w:t>
      </w:r>
      <w:r w:rsidR="00BD6FDA" w:rsidRPr="00BD6FDA">
        <w:rPr>
          <w:rFonts w:ascii="Arial" w:eastAsia="Calibri" w:hAnsi="Arial" w:cs="Arial"/>
          <w:sz w:val="20"/>
          <w:szCs w:val="20"/>
          <w:lang w:val="en-GB" w:eastAsia="da-DK"/>
        </w:rPr>
        <w:t xml:space="preserve"> petitions for reconsideration </w:t>
      </w:r>
      <w:r w:rsidR="006B1A3F">
        <w:rPr>
          <w:rFonts w:ascii="Arial" w:eastAsia="Calibri" w:hAnsi="Arial" w:cs="Arial"/>
          <w:sz w:val="20"/>
          <w:szCs w:val="20"/>
          <w:lang w:val="en-GB" w:eastAsia="da-DK"/>
        </w:rPr>
        <w:t xml:space="preserve">which </w:t>
      </w:r>
      <w:r w:rsidR="00BD6FDA" w:rsidRPr="00BD6FDA">
        <w:rPr>
          <w:rFonts w:ascii="Arial" w:eastAsia="Calibri" w:hAnsi="Arial" w:cs="Arial"/>
          <w:sz w:val="20"/>
          <w:szCs w:val="20"/>
          <w:lang w:val="en-GB" w:eastAsia="da-DK"/>
        </w:rPr>
        <w:t>ask</w:t>
      </w:r>
      <w:r w:rsidR="006B1A3F">
        <w:rPr>
          <w:rFonts w:ascii="Arial" w:eastAsia="Calibri" w:hAnsi="Arial" w:cs="Arial"/>
          <w:sz w:val="20"/>
          <w:szCs w:val="20"/>
          <w:lang w:val="en-GB" w:eastAsia="da-DK"/>
        </w:rPr>
        <w:t xml:space="preserve"> </w:t>
      </w:r>
      <w:r w:rsidR="00BD6FDA" w:rsidRPr="00BD6FDA">
        <w:rPr>
          <w:rFonts w:ascii="Arial" w:eastAsia="Calibri" w:hAnsi="Arial" w:cs="Arial"/>
          <w:sz w:val="20"/>
          <w:szCs w:val="20"/>
          <w:lang w:val="en-GB" w:eastAsia="da-DK"/>
        </w:rPr>
        <w:t xml:space="preserve">for geographic area licensing in the Lower 37 GHz band </w:t>
      </w:r>
      <w:proofErr w:type="gramStart"/>
      <w:r w:rsidR="00BD6FDA" w:rsidRPr="00BD6FDA">
        <w:rPr>
          <w:rFonts w:ascii="Arial" w:eastAsia="Calibri" w:hAnsi="Arial" w:cs="Arial"/>
          <w:sz w:val="20"/>
          <w:szCs w:val="20"/>
          <w:lang w:val="en-GB" w:eastAsia="da-DK"/>
        </w:rPr>
        <w:t xml:space="preserve">and </w:t>
      </w:r>
      <w:r w:rsidR="006B1A3F" w:rsidRPr="00BD6FDA">
        <w:rPr>
          <w:rFonts w:ascii="Arial" w:eastAsia="Calibri" w:hAnsi="Arial" w:cs="Arial"/>
          <w:sz w:val="20"/>
          <w:szCs w:val="20"/>
          <w:lang w:val="en-GB" w:eastAsia="da-DK"/>
        </w:rPr>
        <w:t xml:space="preserve"> </w:t>
      </w:r>
      <w:r w:rsidR="00BD6FDA" w:rsidRPr="00BD6FDA">
        <w:rPr>
          <w:rFonts w:ascii="Arial" w:eastAsia="Calibri" w:hAnsi="Arial" w:cs="Arial"/>
          <w:sz w:val="20"/>
          <w:szCs w:val="20"/>
          <w:lang w:val="en-GB" w:eastAsia="da-DK"/>
        </w:rPr>
        <w:t>to</w:t>
      </w:r>
      <w:proofErr w:type="gramEnd"/>
      <w:r w:rsidR="00BD6FDA" w:rsidRPr="00BD6FDA">
        <w:rPr>
          <w:rFonts w:ascii="Arial" w:eastAsia="Calibri" w:hAnsi="Arial" w:cs="Arial"/>
          <w:sz w:val="20"/>
          <w:szCs w:val="20"/>
          <w:lang w:val="en-GB" w:eastAsia="da-DK"/>
        </w:rPr>
        <w:t xml:space="preserve"> allocate the 42 GHz band for satellite use</w:t>
      </w:r>
      <w:r w:rsidR="006B1A3F">
        <w:rPr>
          <w:rFonts w:ascii="Arial" w:eastAsia="Calibri" w:hAnsi="Arial" w:cs="Arial"/>
          <w:sz w:val="20"/>
          <w:szCs w:val="20"/>
          <w:lang w:val="en-GB" w:eastAsia="da-DK"/>
        </w:rPr>
        <w:t>,</w:t>
      </w:r>
      <w:r w:rsidR="00BD6FDA" w:rsidRPr="00BD6FDA">
        <w:rPr>
          <w:rFonts w:ascii="Arial" w:eastAsia="Calibri" w:hAnsi="Arial" w:cs="Arial"/>
          <w:sz w:val="20"/>
          <w:szCs w:val="20"/>
          <w:lang w:val="en-GB" w:eastAsia="da-DK"/>
        </w:rPr>
        <w:t xml:space="preserve"> in order to provide additional certainty </w:t>
      </w:r>
      <w:r w:rsidR="006B1A3F">
        <w:rPr>
          <w:rFonts w:ascii="Arial" w:eastAsia="Calibri" w:hAnsi="Arial" w:cs="Arial"/>
          <w:sz w:val="20"/>
          <w:szCs w:val="20"/>
          <w:lang w:val="en-GB" w:eastAsia="da-DK"/>
        </w:rPr>
        <w:t>for</w:t>
      </w:r>
      <w:r w:rsidR="00BD6FDA" w:rsidRPr="00BD6FDA">
        <w:rPr>
          <w:rFonts w:ascii="Arial" w:eastAsia="Calibri" w:hAnsi="Arial" w:cs="Arial"/>
          <w:sz w:val="20"/>
          <w:szCs w:val="20"/>
          <w:lang w:val="en-GB" w:eastAsia="da-DK"/>
        </w:rPr>
        <w:t xml:space="preserve"> other innovative uses for these bands.</w:t>
      </w:r>
    </w:p>
    <w:p w:rsidR="006B1A3F" w:rsidRDefault="006B1A3F" w:rsidP="00BD6FDA">
      <w:pPr>
        <w:spacing w:after="0" w:line="240" w:lineRule="auto"/>
        <w:rPr>
          <w:rFonts w:ascii="Arial" w:eastAsia="Calibri" w:hAnsi="Arial" w:cs="Arial"/>
          <w:sz w:val="20"/>
          <w:szCs w:val="20"/>
          <w:lang w:val="en-GB" w:eastAsia="da-DK"/>
        </w:rPr>
      </w:pPr>
    </w:p>
    <w:p w:rsidR="00A8215F" w:rsidRDefault="00BD6FDA" w:rsidP="00BD6FDA">
      <w:pPr>
        <w:spacing w:after="0" w:line="240" w:lineRule="auto"/>
        <w:rPr>
          <w:rFonts w:ascii="Arial" w:eastAsia="Calibri" w:hAnsi="Arial" w:cs="Arial"/>
          <w:sz w:val="20"/>
          <w:szCs w:val="20"/>
          <w:lang w:val="en-GB" w:eastAsia="da-DK"/>
        </w:rPr>
      </w:pPr>
      <w:r w:rsidRPr="00BD6FDA">
        <w:rPr>
          <w:rFonts w:ascii="Arial" w:eastAsia="Calibri" w:hAnsi="Arial" w:cs="Arial"/>
          <w:sz w:val="20"/>
          <w:szCs w:val="20"/>
          <w:lang w:val="en-GB" w:eastAsia="da-DK"/>
        </w:rPr>
        <w:t>Finally, the item seeks comment on making 2.75 GHz of additional spectrum in the 26 GHz and 42 GHz bands available for next-generation wireless services</w:t>
      </w:r>
      <w:r w:rsidR="006B1A3F">
        <w:rPr>
          <w:rFonts w:ascii="Arial" w:eastAsia="Calibri" w:hAnsi="Arial" w:cs="Arial"/>
          <w:sz w:val="20"/>
          <w:szCs w:val="20"/>
          <w:lang w:val="en-GB" w:eastAsia="da-DK"/>
        </w:rPr>
        <w:t>;</w:t>
      </w:r>
      <w:r w:rsidR="006B1A3F" w:rsidRPr="00BD6FDA">
        <w:rPr>
          <w:rFonts w:ascii="Arial" w:eastAsia="Calibri" w:hAnsi="Arial" w:cs="Arial"/>
          <w:sz w:val="20"/>
          <w:szCs w:val="20"/>
          <w:lang w:val="en-GB" w:eastAsia="da-DK"/>
        </w:rPr>
        <w:t xml:space="preserve"> </w:t>
      </w:r>
      <w:r w:rsidR="006B1A3F">
        <w:rPr>
          <w:rFonts w:ascii="Arial" w:eastAsia="Calibri" w:hAnsi="Arial" w:cs="Arial"/>
          <w:sz w:val="20"/>
          <w:szCs w:val="20"/>
          <w:lang w:val="en-GB" w:eastAsia="da-DK"/>
        </w:rPr>
        <w:t>proposes</w:t>
      </w:r>
      <w:r w:rsidRPr="00BD6FDA">
        <w:rPr>
          <w:rFonts w:ascii="Arial" w:eastAsia="Calibri" w:hAnsi="Arial" w:cs="Arial"/>
          <w:sz w:val="20"/>
          <w:szCs w:val="20"/>
          <w:lang w:val="en-GB" w:eastAsia="da-DK"/>
        </w:rPr>
        <w:t xml:space="preserve"> coordination mechanisms to facilitate shared use of the Lower 37 GHz band between Federal and non</w:t>
      </w:r>
      <w:r>
        <w:rPr>
          <w:rFonts w:ascii="Arial" w:eastAsia="Calibri" w:hAnsi="Arial" w:cs="Arial"/>
          <w:sz w:val="20"/>
          <w:szCs w:val="20"/>
          <w:lang w:val="en-GB" w:eastAsia="da-DK"/>
        </w:rPr>
        <w:t>-</w:t>
      </w:r>
      <w:r w:rsidRPr="00BD6FDA">
        <w:rPr>
          <w:rFonts w:ascii="Arial" w:eastAsia="Calibri" w:hAnsi="Arial" w:cs="Arial"/>
          <w:sz w:val="20"/>
          <w:szCs w:val="20"/>
          <w:lang w:val="en-GB" w:eastAsia="da-DK"/>
        </w:rPr>
        <w:t>Federal users, and among non-Federal users</w:t>
      </w:r>
      <w:r w:rsidR="006B1A3F">
        <w:rPr>
          <w:rFonts w:ascii="Arial" w:eastAsia="Calibri" w:hAnsi="Arial" w:cs="Arial"/>
          <w:sz w:val="20"/>
          <w:szCs w:val="20"/>
          <w:lang w:val="en-GB" w:eastAsia="da-DK"/>
        </w:rPr>
        <w:t>;</w:t>
      </w:r>
      <w:r w:rsidR="006B1A3F" w:rsidRPr="00BD6FDA">
        <w:rPr>
          <w:rFonts w:ascii="Arial" w:eastAsia="Calibri" w:hAnsi="Arial" w:cs="Arial"/>
          <w:sz w:val="20"/>
          <w:szCs w:val="20"/>
          <w:lang w:val="en-GB" w:eastAsia="da-DK"/>
        </w:rPr>
        <w:t xml:space="preserve"> </w:t>
      </w:r>
      <w:r w:rsidRPr="00BD6FDA">
        <w:rPr>
          <w:rFonts w:ascii="Arial" w:eastAsia="Calibri" w:hAnsi="Arial" w:cs="Arial"/>
          <w:sz w:val="20"/>
          <w:szCs w:val="20"/>
          <w:lang w:val="en-GB" w:eastAsia="da-DK"/>
        </w:rPr>
        <w:t>and solicits feedback on potential rules for FSS use of the 50 GHz band for a limited number of earth stations.</w:t>
      </w:r>
    </w:p>
    <w:p w:rsidR="00BD6FDA" w:rsidRDefault="00BD6FDA" w:rsidP="00BD6FDA">
      <w:pPr>
        <w:spacing w:after="0" w:line="240" w:lineRule="auto"/>
        <w:rPr>
          <w:rFonts w:ascii="Arial" w:eastAsia="Calibri" w:hAnsi="Arial" w:cs="Arial"/>
          <w:sz w:val="20"/>
          <w:szCs w:val="20"/>
          <w:lang w:val="en-GB" w:eastAsia="da-DK"/>
        </w:rPr>
      </w:pPr>
    </w:p>
    <w:p w:rsidR="00BD6FDA" w:rsidRDefault="009B3821" w:rsidP="00BD6FDA">
      <w:pPr>
        <w:spacing w:after="0" w:line="240" w:lineRule="auto"/>
        <w:rPr>
          <w:rFonts w:ascii="Arial" w:eastAsia="Calibri" w:hAnsi="Arial" w:cs="Arial"/>
          <w:sz w:val="20"/>
          <w:szCs w:val="20"/>
          <w:lang w:val="en-GB" w:eastAsia="da-DK"/>
        </w:rPr>
      </w:pPr>
      <w:r>
        <w:rPr>
          <w:rFonts w:ascii="Arial" w:eastAsia="Calibri" w:hAnsi="Arial" w:cs="Arial"/>
          <w:sz w:val="20"/>
          <w:szCs w:val="20"/>
          <w:lang w:val="en-GB" w:eastAsia="da-DK"/>
        </w:rPr>
        <w:t xml:space="preserve">Press Release in </w:t>
      </w:r>
      <w:r w:rsidR="003A62C2">
        <w:fldChar w:fldCharType="begin"/>
      </w:r>
      <w:r w:rsidR="003A62C2" w:rsidRPr="003A62C2">
        <w:rPr>
          <w:lang w:val="en-GB"/>
        </w:rPr>
        <w:instrText xml:space="preserve"> HYPERLINK "https://docs.fcc.gov/public/attachments/DOC-351388A1.pdf" </w:instrText>
      </w:r>
      <w:r w:rsidR="003A62C2">
        <w:fldChar w:fldCharType="separate"/>
      </w:r>
      <w:r w:rsidR="00BD6FDA" w:rsidRPr="00B0634D">
        <w:rPr>
          <w:rStyle w:val="Hyperlink"/>
          <w:rFonts w:ascii="Arial" w:eastAsia="Calibri" w:hAnsi="Arial" w:cs="Arial"/>
          <w:sz w:val="20"/>
          <w:szCs w:val="20"/>
          <w:lang w:val="en-GB" w:eastAsia="da-DK"/>
        </w:rPr>
        <w:t>https://docs.fcc.gov/public/attachments/DOC-351388A1.pdf</w:t>
      </w:r>
      <w:r w:rsidR="003A62C2">
        <w:rPr>
          <w:rStyle w:val="Hyperlink"/>
          <w:rFonts w:ascii="Arial" w:eastAsia="Calibri" w:hAnsi="Arial" w:cs="Arial"/>
          <w:sz w:val="20"/>
          <w:szCs w:val="20"/>
          <w:lang w:val="en-GB" w:eastAsia="da-DK"/>
        </w:rPr>
        <w:fldChar w:fldCharType="end"/>
      </w:r>
      <w:r>
        <w:rPr>
          <w:rFonts w:ascii="Arial" w:eastAsia="Calibri" w:hAnsi="Arial" w:cs="Arial"/>
          <w:sz w:val="20"/>
          <w:szCs w:val="20"/>
          <w:lang w:val="en-GB" w:eastAsia="da-DK"/>
        </w:rPr>
        <w:t xml:space="preserve">, Third Report and Order in FCC 18-73: </w:t>
      </w:r>
      <w:r w:rsidR="003A62C2">
        <w:fldChar w:fldCharType="begin"/>
      </w:r>
      <w:r w:rsidR="003A62C2" w:rsidRPr="003A62C2">
        <w:rPr>
          <w:lang w:val="en-GB"/>
        </w:rPr>
        <w:instrText xml:space="preserve"> </w:instrText>
      </w:r>
      <w:r w:rsidR="003A62C2" w:rsidRPr="003A62C2">
        <w:rPr>
          <w:lang w:val="en-GB"/>
        </w:rPr>
        <w:instrText xml:space="preserve">HYPERLINK "https://docs.fcc.gov/public/attachments/FCC-18-73A1.pdf" </w:instrText>
      </w:r>
      <w:r w:rsidR="003A62C2">
        <w:fldChar w:fldCharType="separate"/>
      </w:r>
      <w:r w:rsidR="006B1A3F" w:rsidRPr="006D6288">
        <w:rPr>
          <w:rStyle w:val="Hyperlink"/>
          <w:rFonts w:ascii="Arial" w:eastAsia="Calibri" w:hAnsi="Arial" w:cs="Arial"/>
          <w:sz w:val="20"/>
          <w:szCs w:val="20"/>
          <w:lang w:val="en-GB" w:eastAsia="da-DK"/>
        </w:rPr>
        <w:t>https://docs.fcc.gov/public/attachments/FCC-18-73A1.pdf</w:t>
      </w:r>
      <w:r w:rsidR="003A62C2">
        <w:rPr>
          <w:rStyle w:val="Hyperlink"/>
          <w:rFonts w:ascii="Arial" w:eastAsia="Calibri" w:hAnsi="Arial" w:cs="Arial"/>
          <w:sz w:val="20"/>
          <w:szCs w:val="20"/>
          <w:lang w:val="en-GB" w:eastAsia="da-DK"/>
        </w:rPr>
        <w:fldChar w:fldCharType="end"/>
      </w:r>
    </w:p>
    <w:p w:rsidR="009B3821" w:rsidRDefault="009B3821" w:rsidP="00BD6FDA">
      <w:pPr>
        <w:spacing w:after="0" w:line="240" w:lineRule="auto"/>
        <w:rPr>
          <w:rFonts w:ascii="Arial" w:eastAsia="Calibri" w:hAnsi="Arial" w:cs="Arial"/>
          <w:sz w:val="20"/>
          <w:szCs w:val="20"/>
          <w:lang w:val="en-GB" w:eastAsia="da-DK"/>
        </w:rPr>
      </w:pPr>
    </w:p>
    <w:p w:rsidR="006E0A73" w:rsidRPr="00BD6FDA" w:rsidRDefault="009B3821" w:rsidP="00BD6FDA">
      <w:pPr>
        <w:spacing w:after="0" w:line="240" w:lineRule="auto"/>
        <w:rPr>
          <w:rFonts w:ascii="Arial" w:eastAsia="Calibri" w:hAnsi="Arial" w:cs="Arial"/>
          <w:sz w:val="20"/>
          <w:szCs w:val="20"/>
          <w:lang w:val="en-GB" w:eastAsia="da-DK"/>
        </w:rPr>
      </w:pPr>
      <w:r w:rsidDel="009B3821">
        <w:rPr>
          <w:rFonts w:ascii="Arial" w:eastAsia="Calibri" w:hAnsi="Arial" w:cs="Arial"/>
          <w:sz w:val="20"/>
          <w:szCs w:val="20"/>
          <w:lang w:val="en-GB" w:eastAsia="da-DK"/>
        </w:rPr>
        <w:t xml:space="preserve"> </w:t>
      </w:r>
      <w:r w:rsidR="006E0A73" w:rsidRPr="004F3D96">
        <w:rPr>
          <w:rFonts w:ascii="Arial" w:eastAsia="Calibri" w:hAnsi="Arial" w:cs="Arial"/>
          <w:b/>
          <w:sz w:val="20"/>
          <w:szCs w:val="20"/>
          <w:lang w:val="de-DE" w:eastAsia="da-DK"/>
        </w:rPr>
        <w:t xml:space="preserve">(for information in </w:t>
      </w:r>
      <w:r>
        <w:rPr>
          <w:rFonts w:ascii="Arial" w:eastAsia="Calibri" w:hAnsi="Arial" w:cs="Arial"/>
          <w:b/>
          <w:sz w:val="20"/>
          <w:szCs w:val="20"/>
          <w:lang w:val="de-DE" w:eastAsia="da-DK"/>
        </w:rPr>
        <w:t xml:space="preserve">ECC </w:t>
      </w:r>
      <w:r w:rsidR="006E0A73">
        <w:rPr>
          <w:rFonts w:ascii="Arial" w:eastAsia="Calibri" w:hAnsi="Arial" w:cs="Arial"/>
          <w:b/>
          <w:sz w:val="20"/>
          <w:szCs w:val="20"/>
          <w:lang w:val="de-DE" w:eastAsia="da-DK"/>
        </w:rPr>
        <w:t>PT1</w:t>
      </w:r>
      <w:r w:rsidR="00AB0965">
        <w:rPr>
          <w:rFonts w:ascii="Arial" w:eastAsia="Calibri" w:hAnsi="Arial" w:cs="Arial"/>
          <w:b/>
          <w:sz w:val="20"/>
          <w:szCs w:val="20"/>
          <w:lang w:val="de-DE" w:eastAsia="da-DK"/>
        </w:rPr>
        <w:t>, CPG</w:t>
      </w:r>
      <w:r>
        <w:rPr>
          <w:rFonts w:ascii="Arial" w:eastAsia="Calibri" w:hAnsi="Arial" w:cs="Arial"/>
          <w:b/>
          <w:sz w:val="20"/>
          <w:szCs w:val="20"/>
          <w:lang w:val="de-DE" w:eastAsia="da-DK"/>
        </w:rPr>
        <w:t xml:space="preserve"> and FM44</w:t>
      </w:r>
      <w:r w:rsidR="006E0A73" w:rsidRPr="004F3D96">
        <w:rPr>
          <w:rFonts w:ascii="Arial" w:eastAsia="Calibri" w:hAnsi="Arial" w:cs="Arial"/>
          <w:b/>
          <w:sz w:val="20"/>
          <w:szCs w:val="20"/>
          <w:lang w:val="de-DE" w:eastAsia="da-DK"/>
        </w:rPr>
        <w:t>)</w:t>
      </w:r>
    </w:p>
    <w:p w:rsidR="00C0333A" w:rsidRDefault="00986ACA" w:rsidP="00BD6FDA">
      <w:pPr>
        <w:pStyle w:val="ListParagraph"/>
        <w:keepNext/>
        <w:numPr>
          <w:ilvl w:val="0"/>
          <w:numId w:val="32"/>
        </w:numPr>
        <w:spacing w:before="600" w:after="60" w:line="240" w:lineRule="auto"/>
        <w:jc w:val="both"/>
        <w:outlineLvl w:val="0"/>
        <w:rPr>
          <w:rFonts w:ascii="Arial" w:eastAsia="Times New Roman" w:hAnsi="Arial" w:cs="Arial"/>
          <w:b/>
          <w:bCs/>
          <w:caps/>
          <w:color w:val="D2232A"/>
          <w:kern w:val="32"/>
          <w:sz w:val="20"/>
          <w:szCs w:val="32"/>
          <w:lang w:val="en-US"/>
        </w:rPr>
      </w:pPr>
      <w:r>
        <w:rPr>
          <w:rFonts w:ascii="Arial" w:eastAsia="Times New Roman" w:hAnsi="Arial" w:cs="Arial"/>
          <w:b/>
          <w:bCs/>
          <w:caps/>
          <w:color w:val="D2232A"/>
          <w:kern w:val="32"/>
          <w:sz w:val="20"/>
          <w:szCs w:val="32"/>
          <w:lang w:val="en-US"/>
        </w:rPr>
        <w:t>UPdate on plans for Satellite NGSO constellations</w:t>
      </w:r>
    </w:p>
    <w:p w:rsidR="00C0333A" w:rsidRPr="0075331D" w:rsidRDefault="00C0333A" w:rsidP="00C0333A">
      <w:pPr>
        <w:spacing w:after="0" w:line="240" w:lineRule="auto"/>
        <w:rPr>
          <w:rFonts w:ascii="Arial" w:eastAsia="Calibri" w:hAnsi="Arial" w:cs="Arial"/>
          <w:sz w:val="20"/>
          <w:szCs w:val="20"/>
          <w:lang w:val="en-GB" w:eastAsia="da-DK"/>
        </w:rPr>
      </w:pPr>
    </w:p>
    <w:p w:rsidR="00C0333A" w:rsidRPr="00C80B73" w:rsidRDefault="00F70217" w:rsidP="00BD6FDA">
      <w:pPr>
        <w:spacing w:after="0" w:line="240" w:lineRule="auto"/>
        <w:rPr>
          <w:rFonts w:ascii="Arial" w:eastAsia="Calibri" w:hAnsi="Arial" w:cs="Arial"/>
          <w:sz w:val="20"/>
          <w:szCs w:val="20"/>
          <w:lang w:val="en-GB" w:eastAsia="da-DK"/>
        </w:rPr>
      </w:pPr>
      <w:r w:rsidRPr="00C80B73">
        <w:rPr>
          <w:rFonts w:ascii="Arial" w:eastAsia="Calibri" w:hAnsi="Arial" w:cs="Arial"/>
          <w:sz w:val="20"/>
          <w:szCs w:val="20"/>
          <w:lang w:val="en-GB" w:eastAsia="da-DK"/>
        </w:rPr>
        <w:t xml:space="preserve">A number of new developments have been noted since the last ECC </w:t>
      </w:r>
      <w:r w:rsidR="00327F87">
        <w:rPr>
          <w:rFonts w:ascii="Arial" w:eastAsia="Calibri" w:hAnsi="Arial" w:cs="Arial"/>
          <w:sz w:val="20"/>
          <w:szCs w:val="20"/>
          <w:lang w:val="en-GB" w:eastAsia="da-DK"/>
        </w:rPr>
        <w:t xml:space="preserve">bulletin </w:t>
      </w:r>
      <w:r w:rsidRPr="00C80B73">
        <w:rPr>
          <w:rFonts w:ascii="Arial" w:eastAsia="Calibri" w:hAnsi="Arial" w:cs="Arial"/>
          <w:sz w:val="20"/>
          <w:szCs w:val="20"/>
          <w:lang w:val="en-GB" w:eastAsia="da-DK"/>
        </w:rPr>
        <w:t>with regard to new NGSO satellite constellations:</w:t>
      </w:r>
    </w:p>
    <w:p w:rsidR="00F64167" w:rsidRPr="00C80B73" w:rsidRDefault="00F64167" w:rsidP="00BD6FDA">
      <w:pPr>
        <w:spacing w:after="0" w:line="240" w:lineRule="auto"/>
        <w:rPr>
          <w:rFonts w:ascii="Arial" w:eastAsia="Calibri" w:hAnsi="Arial" w:cs="Arial"/>
          <w:sz w:val="20"/>
          <w:szCs w:val="20"/>
          <w:lang w:val="en-GB" w:eastAsia="da-DK"/>
        </w:rPr>
      </w:pPr>
    </w:p>
    <w:p w:rsidR="00F64167" w:rsidRPr="00C80B73" w:rsidRDefault="00F70217" w:rsidP="00C9503C">
      <w:pPr>
        <w:spacing w:after="0" w:line="240" w:lineRule="auto"/>
        <w:rPr>
          <w:rFonts w:ascii="Arial" w:eastAsia="Calibri" w:hAnsi="Arial" w:cs="Arial"/>
          <w:sz w:val="20"/>
          <w:szCs w:val="20"/>
          <w:lang w:val="en-US"/>
        </w:rPr>
      </w:pPr>
      <w:r w:rsidRPr="00C80B73">
        <w:rPr>
          <w:rFonts w:ascii="Arial" w:eastAsia="Calibri" w:hAnsi="Arial" w:cs="Arial"/>
          <w:sz w:val="20"/>
          <w:szCs w:val="20"/>
          <w:lang w:val="en-GB" w:eastAsia="da-DK"/>
        </w:rPr>
        <w:t>On 29 March 2018, the FCC</w:t>
      </w:r>
      <w:r w:rsidR="00C9503C" w:rsidRPr="00C80B73">
        <w:rPr>
          <w:rFonts w:ascii="Arial" w:eastAsia="Calibri" w:hAnsi="Arial" w:cs="Arial"/>
          <w:sz w:val="20"/>
          <w:szCs w:val="20"/>
          <w:lang w:val="en-GB" w:eastAsia="da-DK"/>
        </w:rPr>
        <w:t>, in an order, a</w:t>
      </w:r>
      <w:r w:rsidRPr="00C80B73">
        <w:rPr>
          <w:rFonts w:ascii="Arial" w:eastAsia="Calibri" w:hAnsi="Arial" w:cs="Arial"/>
          <w:sz w:val="20"/>
          <w:szCs w:val="20"/>
          <w:lang w:val="en-GB" w:eastAsia="da-DK"/>
        </w:rPr>
        <w:t>uthori</w:t>
      </w:r>
      <w:r w:rsidR="00C9503C" w:rsidRPr="00C80B73">
        <w:rPr>
          <w:rFonts w:ascii="Arial" w:eastAsia="Calibri" w:hAnsi="Arial" w:cs="Arial"/>
          <w:sz w:val="20"/>
          <w:szCs w:val="20"/>
          <w:lang w:val="en-GB" w:eastAsia="da-DK"/>
        </w:rPr>
        <w:t>s</w:t>
      </w:r>
      <w:r w:rsidRPr="00C80B73">
        <w:rPr>
          <w:rFonts w:ascii="Arial" w:eastAsia="Calibri" w:hAnsi="Arial" w:cs="Arial"/>
          <w:sz w:val="20"/>
          <w:szCs w:val="20"/>
          <w:lang w:val="en-GB" w:eastAsia="da-DK"/>
        </w:rPr>
        <w:t xml:space="preserve">ed SpaceX to </w:t>
      </w:r>
      <w:r w:rsidR="00C9503C" w:rsidRPr="00C80B73">
        <w:rPr>
          <w:rFonts w:ascii="Arial" w:eastAsia="Calibri" w:hAnsi="Arial" w:cs="Arial"/>
          <w:sz w:val="20"/>
          <w:szCs w:val="20"/>
          <w:lang w:val="en-GB" w:eastAsia="da-DK"/>
        </w:rPr>
        <w:t xml:space="preserve">construct, deploy, and operate a proposed non-geostationary orbit (NGSO) satellite system comprising 4,425 satellites for the provision of fixed-satellite service (FSS) around the world. See </w:t>
      </w:r>
      <w:r w:rsidR="003A62C2">
        <w:fldChar w:fldCharType="begin"/>
      </w:r>
      <w:r w:rsidR="003A62C2" w:rsidRPr="003A62C2">
        <w:rPr>
          <w:lang w:val="en-GB"/>
        </w:rPr>
        <w:instrText xml:space="preserve"> HYPERLINK "https://www.fcc.gov/document/fcc-authorizes-spacex-provide-broadband-satellite-services" </w:instrText>
      </w:r>
      <w:r w:rsidR="003A62C2">
        <w:fldChar w:fldCharType="separate"/>
      </w:r>
      <w:r w:rsidR="00C9503C" w:rsidRPr="00C80B73">
        <w:rPr>
          <w:rFonts w:ascii="Arial" w:eastAsia="Calibri" w:hAnsi="Arial" w:cs="Arial"/>
          <w:color w:val="0000FF"/>
          <w:sz w:val="20"/>
          <w:szCs w:val="20"/>
          <w:u w:val="single"/>
          <w:lang w:val="en-US"/>
        </w:rPr>
        <w:t xml:space="preserve">FCC SpaceX </w:t>
      </w:r>
      <w:proofErr w:type="spellStart"/>
      <w:r w:rsidR="00C9503C" w:rsidRPr="00C80B73">
        <w:rPr>
          <w:rFonts w:ascii="Arial" w:eastAsia="Calibri" w:hAnsi="Arial" w:cs="Arial"/>
          <w:color w:val="0000FF"/>
          <w:sz w:val="20"/>
          <w:szCs w:val="20"/>
          <w:u w:val="single"/>
          <w:lang w:val="en-US"/>
        </w:rPr>
        <w:t>authorisation</w:t>
      </w:r>
      <w:proofErr w:type="spellEnd"/>
      <w:r w:rsidR="00C9503C" w:rsidRPr="00C80B73">
        <w:rPr>
          <w:rFonts w:ascii="Arial" w:eastAsia="Calibri" w:hAnsi="Arial" w:cs="Arial"/>
          <w:color w:val="0000FF"/>
          <w:sz w:val="20"/>
          <w:szCs w:val="20"/>
          <w:u w:val="single"/>
          <w:lang w:val="en-US"/>
        </w:rPr>
        <w:t xml:space="preserve"> FCC 18-38</w:t>
      </w:r>
      <w:r w:rsidR="003A62C2">
        <w:rPr>
          <w:rFonts w:ascii="Arial" w:eastAsia="Calibri" w:hAnsi="Arial" w:cs="Arial"/>
          <w:color w:val="0000FF"/>
          <w:sz w:val="20"/>
          <w:szCs w:val="20"/>
          <w:u w:val="single"/>
          <w:lang w:val="en-US"/>
        </w:rPr>
        <w:fldChar w:fldCharType="end"/>
      </w:r>
    </w:p>
    <w:p w:rsidR="00C9503C" w:rsidRPr="00C80B73" w:rsidRDefault="00C9503C" w:rsidP="00C9503C">
      <w:pPr>
        <w:spacing w:after="0" w:line="240" w:lineRule="auto"/>
        <w:rPr>
          <w:rFonts w:ascii="Arial" w:eastAsia="Calibri" w:hAnsi="Arial" w:cs="Arial"/>
          <w:sz w:val="20"/>
          <w:szCs w:val="20"/>
          <w:lang w:val="en-US"/>
        </w:rPr>
      </w:pPr>
    </w:p>
    <w:p w:rsidR="00C9503C" w:rsidRPr="00C80B73" w:rsidRDefault="00C9503C" w:rsidP="0016775A">
      <w:pPr>
        <w:spacing w:after="0" w:line="240" w:lineRule="auto"/>
        <w:rPr>
          <w:rFonts w:ascii="Arial" w:eastAsia="Times New Roman" w:hAnsi="Arial" w:cs="Arial"/>
          <w:sz w:val="20"/>
          <w:szCs w:val="20"/>
          <w:lang w:val="en-US" w:eastAsia="da-DK"/>
        </w:rPr>
      </w:pPr>
      <w:r w:rsidRPr="00C80B73">
        <w:rPr>
          <w:rFonts w:ascii="Arial" w:eastAsia="Calibri" w:hAnsi="Arial" w:cs="Arial"/>
          <w:sz w:val="20"/>
          <w:szCs w:val="20"/>
          <w:lang w:val="en-GB" w:eastAsia="da-DK"/>
        </w:rPr>
        <w:t>SpaceX intends to start launching operational satellites as early as 2019, with the goal of reaching the full capacity of 4,425 satellites in 2024. The FCC approval just requires SpaceX to launch 50 percent of the satellites by March 2024, and all of them by March 2027.</w:t>
      </w:r>
      <w:r w:rsidR="0016775A" w:rsidRPr="00C80B73">
        <w:rPr>
          <w:rFonts w:ascii="Arial" w:eastAsia="Calibri" w:hAnsi="Arial" w:cs="Arial"/>
          <w:sz w:val="20"/>
          <w:szCs w:val="20"/>
          <w:lang w:val="en-GB" w:eastAsia="da-DK"/>
        </w:rPr>
        <w:t xml:space="preserve"> SpaceX said in the past it plans to start service with 800 to 900 satellites. SpaceX is not totally content with the FCC order. The deadlines however are not </w:t>
      </w:r>
      <w:r w:rsidR="00327F87">
        <w:rPr>
          <w:rFonts w:ascii="Arial" w:eastAsia="Calibri" w:hAnsi="Arial" w:cs="Arial"/>
          <w:sz w:val="20"/>
          <w:szCs w:val="20"/>
          <w:lang w:val="en-GB" w:eastAsia="da-DK"/>
        </w:rPr>
        <w:t xml:space="preserve">absolutely </w:t>
      </w:r>
      <w:r w:rsidR="0016775A" w:rsidRPr="00C80B73">
        <w:rPr>
          <w:rFonts w:ascii="Arial" w:eastAsia="Calibri" w:hAnsi="Arial" w:cs="Arial"/>
          <w:sz w:val="20"/>
          <w:szCs w:val="20"/>
          <w:lang w:val="en-GB" w:eastAsia="da-DK"/>
        </w:rPr>
        <w:t xml:space="preserve">fixed as it may seem because the ruling also allows SpaceX to re-submit a waiver request in the future. </w:t>
      </w:r>
    </w:p>
    <w:p w:rsidR="0016775A" w:rsidRPr="00C80B73" w:rsidRDefault="0016775A" w:rsidP="00902A64">
      <w:pPr>
        <w:spacing w:after="0" w:line="240" w:lineRule="auto"/>
        <w:rPr>
          <w:rFonts w:ascii="Arial" w:eastAsia="Calibri" w:hAnsi="Arial" w:cs="Arial"/>
          <w:sz w:val="20"/>
          <w:szCs w:val="20"/>
          <w:lang w:val="en-GB" w:eastAsia="da-DK"/>
        </w:rPr>
      </w:pPr>
    </w:p>
    <w:p w:rsidR="00C9503C" w:rsidRPr="00C80B73" w:rsidRDefault="00C9503C" w:rsidP="00902A64">
      <w:pPr>
        <w:spacing w:after="0" w:line="240" w:lineRule="auto"/>
        <w:rPr>
          <w:rFonts w:ascii="Arial" w:eastAsia="Calibri" w:hAnsi="Arial" w:cs="Arial"/>
          <w:sz w:val="20"/>
          <w:szCs w:val="20"/>
          <w:lang w:val="en-GB" w:eastAsia="da-DK"/>
        </w:rPr>
      </w:pPr>
      <w:r w:rsidRPr="00C80B73">
        <w:rPr>
          <w:rFonts w:ascii="Arial" w:eastAsia="Calibri" w:hAnsi="Arial" w:cs="Arial"/>
          <w:sz w:val="20"/>
          <w:szCs w:val="20"/>
          <w:lang w:val="en-GB" w:eastAsia="da-DK"/>
        </w:rPr>
        <w:t>The FCC said its approval is conditioned on "SpaceX receiving a favo</w:t>
      </w:r>
      <w:r w:rsidR="00327F87">
        <w:rPr>
          <w:rFonts w:ascii="Arial" w:eastAsia="Calibri" w:hAnsi="Arial" w:cs="Arial"/>
          <w:sz w:val="20"/>
          <w:szCs w:val="20"/>
          <w:lang w:val="en-GB" w:eastAsia="da-DK"/>
        </w:rPr>
        <w:t>u</w:t>
      </w:r>
      <w:r w:rsidRPr="00C80B73">
        <w:rPr>
          <w:rFonts w:ascii="Arial" w:eastAsia="Calibri" w:hAnsi="Arial" w:cs="Arial"/>
          <w:sz w:val="20"/>
          <w:szCs w:val="20"/>
          <w:lang w:val="en-GB" w:eastAsia="da-DK"/>
        </w:rPr>
        <w:t>rable or 'qualified favo</w:t>
      </w:r>
      <w:r w:rsidR="00327F87">
        <w:rPr>
          <w:rFonts w:ascii="Arial" w:eastAsia="Calibri" w:hAnsi="Arial" w:cs="Arial"/>
          <w:sz w:val="20"/>
          <w:szCs w:val="20"/>
          <w:lang w:val="en-GB" w:eastAsia="da-DK"/>
        </w:rPr>
        <w:t>u</w:t>
      </w:r>
      <w:r w:rsidRPr="00C80B73">
        <w:rPr>
          <w:rFonts w:ascii="Arial" w:eastAsia="Calibri" w:hAnsi="Arial" w:cs="Arial"/>
          <w:sz w:val="20"/>
          <w:szCs w:val="20"/>
          <w:lang w:val="en-GB" w:eastAsia="da-DK"/>
        </w:rPr>
        <w:t xml:space="preserve">rable' rating of its EPFD </w:t>
      </w:r>
      <w:r w:rsidR="00327F87">
        <w:rPr>
          <w:rFonts w:ascii="Arial" w:eastAsia="Calibri" w:hAnsi="Arial" w:cs="Arial"/>
          <w:sz w:val="20"/>
          <w:szCs w:val="20"/>
          <w:lang w:val="en-GB" w:eastAsia="da-DK"/>
        </w:rPr>
        <w:t>(</w:t>
      </w:r>
      <w:r w:rsidRPr="00C80B73">
        <w:rPr>
          <w:rFonts w:ascii="Arial" w:eastAsia="Calibri" w:hAnsi="Arial" w:cs="Arial"/>
          <w:sz w:val="20"/>
          <w:szCs w:val="20"/>
          <w:lang w:val="en-GB" w:eastAsia="da-DK"/>
        </w:rPr>
        <w:t>equivalent power flux-density limits</w:t>
      </w:r>
      <w:r w:rsidR="00327F87">
        <w:rPr>
          <w:rFonts w:ascii="Arial" w:eastAsia="Calibri" w:hAnsi="Arial" w:cs="Arial"/>
          <w:sz w:val="20"/>
          <w:szCs w:val="20"/>
          <w:lang w:val="en-GB" w:eastAsia="da-DK"/>
        </w:rPr>
        <w:t>)</w:t>
      </w:r>
      <w:r w:rsidRPr="00C80B73">
        <w:rPr>
          <w:rFonts w:ascii="Arial" w:eastAsia="Calibri" w:hAnsi="Arial" w:cs="Arial"/>
          <w:sz w:val="20"/>
          <w:szCs w:val="20"/>
          <w:lang w:val="en-GB" w:eastAsia="da-DK"/>
        </w:rPr>
        <w:t xml:space="preserve"> demonstration by the ITU prior to initiation of service. </w:t>
      </w:r>
    </w:p>
    <w:p w:rsidR="00902A64" w:rsidRPr="00C80B73" w:rsidRDefault="00902A64" w:rsidP="00902A64">
      <w:pPr>
        <w:spacing w:after="0" w:line="240" w:lineRule="auto"/>
        <w:rPr>
          <w:rFonts w:ascii="Arial" w:eastAsia="Calibri" w:hAnsi="Arial" w:cs="Arial"/>
          <w:sz w:val="20"/>
          <w:szCs w:val="20"/>
          <w:lang w:val="en-GB" w:eastAsia="da-DK"/>
        </w:rPr>
      </w:pPr>
    </w:p>
    <w:p w:rsidR="00C9503C" w:rsidRPr="00C80B73" w:rsidRDefault="00C9503C" w:rsidP="00902A64">
      <w:pPr>
        <w:spacing w:after="0" w:line="240" w:lineRule="auto"/>
        <w:rPr>
          <w:rFonts w:ascii="Arial" w:eastAsia="Calibri" w:hAnsi="Arial" w:cs="Arial"/>
          <w:sz w:val="20"/>
          <w:szCs w:val="20"/>
          <w:lang w:val="en-GB" w:eastAsia="da-DK"/>
        </w:rPr>
      </w:pPr>
      <w:r w:rsidRPr="00C80B73">
        <w:rPr>
          <w:rFonts w:ascii="Arial" w:eastAsia="Calibri" w:hAnsi="Arial" w:cs="Arial"/>
          <w:sz w:val="20"/>
          <w:szCs w:val="20"/>
          <w:lang w:val="en-GB" w:eastAsia="da-DK"/>
        </w:rPr>
        <w:t>Like other operators, SpaceX will have to comply with FCC spectrum-sharing requirements. Outside the US, coexistence between SpaceX operations and other companies' systems "are governed only by the ITU Radio Regulations as well as the regulations of the country where the earth station is located.</w:t>
      </w:r>
    </w:p>
    <w:p w:rsidR="00902A64" w:rsidRPr="00C80B73" w:rsidRDefault="00902A64" w:rsidP="00902A64">
      <w:pPr>
        <w:spacing w:after="0" w:line="240" w:lineRule="auto"/>
        <w:rPr>
          <w:rFonts w:ascii="Arial" w:eastAsia="Calibri" w:hAnsi="Arial" w:cs="Arial"/>
          <w:sz w:val="20"/>
          <w:szCs w:val="20"/>
          <w:lang w:val="en-GB" w:eastAsia="da-DK"/>
        </w:rPr>
      </w:pPr>
    </w:p>
    <w:p w:rsidR="00C9503C" w:rsidRPr="00C80B73" w:rsidRDefault="00C9503C" w:rsidP="00902A64">
      <w:pPr>
        <w:spacing w:after="0" w:line="240" w:lineRule="auto"/>
        <w:rPr>
          <w:rFonts w:ascii="Arial" w:eastAsia="Calibri" w:hAnsi="Arial" w:cs="Arial"/>
          <w:sz w:val="20"/>
          <w:szCs w:val="20"/>
          <w:lang w:val="en-GB" w:eastAsia="da-DK"/>
        </w:rPr>
      </w:pPr>
      <w:r w:rsidRPr="00C80B73">
        <w:rPr>
          <w:rFonts w:ascii="Arial" w:eastAsia="Calibri" w:hAnsi="Arial" w:cs="Arial"/>
          <w:sz w:val="20"/>
          <w:szCs w:val="20"/>
          <w:lang w:val="en-GB" w:eastAsia="da-DK"/>
        </w:rPr>
        <w:lastRenderedPageBreak/>
        <w:t xml:space="preserve">SpaceX satellites are planned to orbit at altitudes of 1,110km to 1,325km. </w:t>
      </w:r>
      <w:r w:rsidR="00902A64" w:rsidRPr="00C80B73">
        <w:rPr>
          <w:rFonts w:ascii="Arial" w:eastAsia="Calibri" w:hAnsi="Arial" w:cs="Arial"/>
          <w:sz w:val="20"/>
          <w:szCs w:val="20"/>
          <w:lang w:val="en-GB" w:eastAsia="da-DK"/>
        </w:rPr>
        <w:t>A</w:t>
      </w:r>
      <w:r w:rsidRPr="00C80B73">
        <w:rPr>
          <w:rFonts w:ascii="Arial" w:eastAsia="Calibri" w:hAnsi="Arial" w:cs="Arial"/>
          <w:sz w:val="20"/>
          <w:szCs w:val="20"/>
          <w:lang w:val="en-GB" w:eastAsia="da-DK"/>
        </w:rPr>
        <w:t xml:space="preserve"> demonstration launch </w:t>
      </w:r>
      <w:r w:rsidR="00902A64" w:rsidRPr="00C80B73">
        <w:rPr>
          <w:rFonts w:ascii="Arial" w:eastAsia="Calibri" w:hAnsi="Arial" w:cs="Arial"/>
          <w:sz w:val="20"/>
          <w:szCs w:val="20"/>
          <w:lang w:val="en-GB" w:eastAsia="da-DK"/>
        </w:rPr>
        <w:t xml:space="preserve">earlier this year included </w:t>
      </w:r>
      <w:r w:rsidRPr="00C80B73">
        <w:rPr>
          <w:rFonts w:ascii="Arial" w:eastAsia="Calibri" w:hAnsi="Arial" w:cs="Arial"/>
          <w:sz w:val="20"/>
          <w:szCs w:val="20"/>
          <w:lang w:val="en-GB" w:eastAsia="da-DK"/>
        </w:rPr>
        <w:t>two experimental non-geostationary orbit satellites, Microsat-2a and -2b</w:t>
      </w:r>
      <w:r w:rsidR="00902A64" w:rsidRPr="00C80B73">
        <w:rPr>
          <w:rFonts w:ascii="Arial" w:eastAsia="Calibri" w:hAnsi="Arial" w:cs="Arial"/>
          <w:sz w:val="20"/>
          <w:szCs w:val="20"/>
          <w:lang w:val="en-GB" w:eastAsia="da-DK"/>
        </w:rPr>
        <w:t xml:space="preserve"> from SpaceX</w:t>
      </w:r>
      <w:r w:rsidRPr="00C80B73">
        <w:rPr>
          <w:rFonts w:ascii="Arial" w:eastAsia="Calibri" w:hAnsi="Arial" w:cs="Arial"/>
          <w:sz w:val="20"/>
          <w:szCs w:val="20"/>
          <w:lang w:val="en-GB" w:eastAsia="da-DK"/>
        </w:rPr>
        <w:t>.</w:t>
      </w:r>
      <w:r w:rsidR="00902A64" w:rsidRPr="00C80B73">
        <w:rPr>
          <w:rFonts w:ascii="Arial" w:eastAsia="Calibri" w:hAnsi="Arial" w:cs="Arial"/>
          <w:sz w:val="20"/>
          <w:szCs w:val="20"/>
          <w:lang w:val="en-GB" w:eastAsia="da-DK"/>
        </w:rPr>
        <w:t xml:space="preserve"> </w:t>
      </w:r>
      <w:r w:rsidRPr="00C80B73">
        <w:rPr>
          <w:rFonts w:ascii="Arial" w:eastAsia="Calibri" w:hAnsi="Arial" w:cs="Arial"/>
          <w:sz w:val="20"/>
          <w:szCs w:val="20"/>
          <w:lang w:val="en-GB" w:eastAsia="da-DK"/>
        </w:rPr>
        <w:t>Those are the two satellites that SpaceX previously said would be used in its first phase of broadband testing.</w:t>
      </w:r>
    </w:p>
    <w:p w:rsidR="00902A64" w:rsidRPr="00C80B73" w:rsidRDefault="00902A64" w:rsidP="00902A64">
      <w:pPr>
        <w:spacing w:after="0" w:line="240" w:lineRule="auto"/>
        <w:rPr>
          <w:rFonts w:ascii="Arial" w:eastAsia="Calibri" w:hAnsi="Arial" w:cs="Arial"/>
          <w:sz w:val="20"/>
          <w:szCs w:val="20"/>
          <w:lang w:val="en-GB" w:eastAsia="da-DK"/>
        </w:rPr>
      </w:pPr>
    </w:p>
    <w:p w:rsidR="00902A64" w:rsidRPr="00327F87" w:rsidRDefault="00C9503C" w:rsidP="00C9503C">
      <w:pPr>
        <w:spacing w:after="0" w:line="240" w:lineRule="auto"/>
        <w:rPr>
          <w:rFonts w:ascii="Arial" w:eastAsia="Times New Roman" w:hAnsi="Arial" w:cs="Arial"/>
          <w:sz w:val="20"/>
          <w:szCs w:val="20"/>
          <w:lang w:val="en-GB" w:eastAsia="da-DK"/>
        </w:rPr>
      </w:pPr>
      <w:r w:rsidRPr="00C80B73">
        <w:rPr>
          <w:rFonts w:ascii="Arial" w:eastAsia="Calibri" w:hAnsi="Arial" w:cs="Arial"/>
          <w:sz w:val="20"/>
          <w:szCs w:val="20"/>
          <w:lang w:val="en-GB" w:eastAsia="da-DK"/>
        </w:rPr>
        <w:t xml:space="preserve">The FCC previously approved requests from </w:t>
      </w:r>
      <w:proofErr w:type="spellStart"/>
      <w:r w:rsidRPr="00C80B73">
        <w:rPr>
          <w:rFonts w:ascii="Arial" w:eastAsia="Calibri" w:hAnsi="Arial" w:cs="Arial"/>
          <w:sz w:val="20"/>
          <w:szCs w:val="20"/>
          <w:lang w:val="en-GB" w:eastAsia="da-DK"/>
        </w:rPr>
        <w:t>OneWeb</w:t>
      </w:r>
      <w:proofErr w:type="spellEnd"/>
      <w:r w:rsidRPr="00C80B73">
        <w:rPr>
          <w:rFonts w:ascii="Arial" w:eastAsia="Calibri" w:hAnsi="Arial" w:cs="Arial"/>
          <w:sz w:val="20"/>
          <w:szCs w:val="20"/>
          <w:lang w:val="en-GB" w:eastAsia="da-DK"/>
        </w:rPr>
        <w:t xml:space="preserve">, Space Norway, and </w:t>
      </w:r>
      <w:proofErr w:type="spellStart"/>
      <w:r w:rsidRPr="00C80B73">
        <w:rPr>
          <w:rFonts w:ascii="Arial" w:eastAsia="Calibri" w:hAnsi="Arial" w:cs="Arial"/>
          <w:sz w:val="20"/>
          <w:szCs w:val="20"/>
          <w:lang w:val="en-GB" w:eastAsia="da-DK"/>
        </w:rPr>
        <w:t>Telesat</w:t>
      </w:r>
      <w:proofErr w:type="spellEnd"/>
      <w:r w:rsidRPr="00C80B73">
        <w:rPr>
          <w:rFonts w:ascii="Arial" w:eastAsia="Calibri" w:hAnsi="Arial" w:cs="Arial"/>
          <w:sz w:val="20"/>
          <w:szCs w:val="20"/>
          <w:lang w:val="en-GB" w:eastAsia="da-DK"/>
        </w:rPr>
        <w:t xml:space="preserve"> to offer broadband in the US from low-Earth orbit satellites. SpaceX is the first US-based operator to get FCC approval for such a system, the FCC said in an</w:t>
      </w:r>
      <w:r w:rsidRPr="00C80B73">
        <w:rPr>
          <w:rFonts w:ascii="Arial" w:eastAsia="Times New Roman" w:hAnsi="Arial" w:cs="Arial"/>
          <w:sz w:val="20"/>
          <w:szCs w:val="20"/>
          <w:lang w:val="en-US" w:eastAsia="da-DK"/>
        </w:rPr>
        <w:t xml:space="preserve"> </w:t>
      </w:r>
      <w:r w:rsidR="003A62C2">
        <w:fldChar w:fldCharType="begin"/>
      </w:r>
      <w:r w:rsidR="003A62C2" w:rsidRPr="003A62C2">
        <w:rPr>
          <w:lang w:val="en-GB"/>
        </w:rPr>
        <w:instrText xml:space="preserve"> HYPERLINK "https://transition.fcc.gov/Daily_Releases/Daily_Business/2018/db0329/DOC-349998A1.pdf" </w:instrText>
      </w:r>
      <w:r w:rsidR="003A62C2">
        <w:fldChar w:fldCharType="separate"/>
      </w:r>
      <w:r w:rsidRPr="00C80B73">
        <w:rPr>
          <w:rFonts w:ascii="Arial" w:eastAsia="Times New Roman" w:hAnsi="Arial" w:cs="Arial"/>
          <w:color w:val="0000FF"/>
          <w:sz w:val="20"/>
          <w:szCs w:val="20"/>
          <w:u w:val="single"/>
          <w:lang w:val="en-US" w:eastAsia="da-DK"/>
        </w:rPr>
        <w:t>announcement</w:t>
      </w:r>
      <w:r w:rsidR="003A62C2">
        <w:rPr>
          <w:rFonts w:ascii="Arial" w:eastAsia="Times New Roman" w:hAnsi="Arial" w:cs="Arial"/>
          <w:color w:val="0000FF"/>
          <w:sz w:val="20"/>
          <w:szCs w:val="20"/>
          <w:u w:val="single"/>
          <w:lang w:val="en-US" w:eastAsia="da-DK"/>
        </w:rPr>
        <w:fldChar w:fldCharType="end"/>
      </w:r>
      <w:r w:rsidRPr="00C80B73">
        <w:rPr>
          <w:rFonts w:ascii="Arial" w:eastAsia="Times New Roman" w:hAnsi="Arial" w:cs="Arial"/>
          <w:sz w:val="20"/>
          <w:szCs w:val="20"/>
          <w:lang w:val="en-US" w:eastAsia="da-DK"/>
        </w:rPr>
        <w:t>.</w:t>
      </w:r>
    </w:p>
    <w:p w:rsidR="00C9503C" w:rsidRPr="00C80B73" w:rsidRDefault="00C9503C" w:rsidP="00902A64">
      <w:pPr>
        <w:spacing w:before="100" w:beforeAutospacing="1" w:after="100" w:afterAutospacing="1" w:line="240" w:lineRule="auto"/>
        <w:rPr>
          <w:rFonts w:ascii="Arial" w:eastAsia="Times New Roman" w:hAnsi="Arial" w:cs="Arial"/>
          <w:sz w:val="20"/>
          <w:szCs w:val="20"/>
          <w:lang w:val="en-US" w:eastAsia="da-DK"/>
        </w:rPr>
      </w:pPr>
      <w:r w:rsidRPr="00C80B73">
        <w:rPr>
          <w:rFonts w:ascii="Arial" w:eastAsia="Times New Roman" w:hAnsi="Arial" w:cs="Arial"/>
          <w:sz w:val="20"/>
          <w:szCs w:val="20"/>
          <w:lang w:val="en-US" w:eastAsia="da-DK"/>
        </w:rPr>
        <w:t>In addition to the 4,425 satellites approved by the FCC, SpaceX has also proposed an </w:t>
      </w:r>
      <w:r w:rsidR="003A62C2">
        <w:fldChar w:fldCharType="begin"/>
      </w:r>
      <w:r w:rsidR="003A62C2" w:rsidRPr="003A62C2">
        <w:rPr>
          <w:lang w:val="en-GB"/>
        </w:rPr>
        <w:instrText xml:space="preserve"> HYPERLINK "https://arstechnica.com/legal-narrative/" </w:instrText>
      </w:r>
      <w:r w:rsidR="003A62C2">
        <w:fldChar w:fldCharType="separate"/>
      </w:r>
      <w:r w:rsidRPr="00C80B73">
        <w:rPr>
          <w:rFonts w:ascii="Arial" w:eastAsia="Times New Roman" w:hAnsi="Arial" w:cs="Arial"/>
          <w:color w:val="0000FF"/>
          <w:sz w:val="20"/>
          <w:szCs w:val="20"/>
          <w:u w:val="single"/>
          <w:lang w:val="en-US" w:eastAsia="da-DK"/>
        </w:rPr>
        <w:t>additional 7,500 satellites</w:t>
      </w:r>
      <w:r w:rsidR="003A62C2">
        <w:rPr>
          <w:rFonts w:ascii="Arial" w:eastAsia="Times New Roman" w:hAnsi="Arial" w:cs="Arial"/>
          <w:color w:val="0000FF"/>
          <w:sz w:val="20"/>
          <w:szCs w:val="20"/>
          <w:u w:val="single"/>
          <w:lang w:val="en-US" w:eastAsia="da-DK"/>
        </w:rPr>
        <w:fldChar w:fldCharType="end"/>
      </w:r>
      <w:r w:rsidRPr="00C80B73">
        <w:rPr>
          <w:rFonts w:ascii="Arial" w:eastAsia="Times New Roman" w:hAnsi="Arial" w:cs="Arial"/>
          <w:sz w:val="20"/>
          <w:szCs w:val="20"/>
          <w:lang w:val="en-US" w:eastAsia="da-DK"/>
        </w:rPr>
        <w:t> operating even closer to the ground, saying that this will boost capacity and reduce latency in heavily populated areas. It's not clear when those satellites will launch.</w:t>
      </w:r>
      <w:r w:rsidR="00902A64" w:rsidRPr="00C80B73">
        <w:rPr>
          <w:rFonts w:ascii="Arial" w:eastAsia="Times New Roman" w:hAnsi="Arial" w:cs="Arial"/>
          <w:sz w:val="20"/>
          <w:szCs w:val="20"/>
          <w:lang w:val="en-US" w:eastAsia="da-DK"/>
        </w:rPr>
        <w:t xml:space="preserve"> These satellites would be operating at altitudes from 335 km to 346 km, using V-band spectrum for all links to and from associated earth stations.  </w:t>
      </w:r>
    </w:p>
    <w:p w:rsidR="00902A64" w:rsidRPr="00C80B73" w:rsidRDefault="00902A64" w:rsidP="00902A64">
      <w:pPr>
        <w:spacing w:before="100" w:beforeAutospacing="1" w:after="100" w:afterAutospacing="1" w:line="240" w:lineRule="auto"/>
        <w:rPr>
          <w:rFonts w:ascii="Arial" w:eastAsia="Times New Roman" w:hAnsi="Arial" w:cs="Arial"/>
          <w:sz w:val="20"/>
          <w:szCs w:val="20"/>
          <w:lang w:val="en-US" w:eastAsia="da-DK"/>
        </w:rPr>
      </w:pPr>
      <w:r w:rsidRPr="00C80B73">
        <w:rPr>
          <w:rFonts w:ascii="Arial" w:eastAsia="Times New Roman" w:hAnsi="Arial" w:cs="Arial"/>
          <w:sz w:val="20"/>
          <w:szCs w:val="20"/>
          <w:lang w:val="en-US" w:eastAsia="da-DK"/>
        </w:rPr>
        <w:t xml:space="preserve">The advent of SpaceX and </w:t>
      </w:r>
      <w:proofErr w:type="spellStart"/>
      <w:r w:rsidRPr="00C80B73">
        <w:rPr>
          <w:rFonts w:ascii="Arial" w:eastAsia="Times New Roman" w:hAnsi="Arial" w:cs="Arial"/>
          <w:sz w:val="20"/>
          <w:szCs w:val="20"/>
          <w:lang w:val="en-US" w:eastAsia="da-DK"/>
        </w:rPr>
        <w:t>OneWeb</w:t>
      </w:r>
      <w:proofErr w:type="spellEnd"/>
      <w:r w:rsidRPr="00C80B73">
        <w:rPr>
          <w:rFonts w:ascii="Arial" w:eastAsia="Times New Roman" w:hAnsi="Arial" w:cs="Arial"/>
          <w:sz w:val="20"/>
          <w:szCs w:val="20"/>
          <w:lang w:val="en-US" w:eastAsia="da-DK"/>
        </w:rPr>
        <w:t xml:space="preserve"> broadband satellites, as well as other NGSO constellations raise fears about space debris, and the US senate asked questions to the FCC, fearing a “cascade” of collisions, then asked FCC to work with NASA and FAA. The FCC review process also considers space-debris mitigation.</w:t>
      </w:r>
      <w:r w:rsidR="0016775A" w:rsidRPr="00C80B73">
        <w:rPr>
          <w:rFonts w:ascii="Arial" w:eastAsia="Times New Roman" w:hAnsi="Arial" w:cs="Arial"/>
          <w:sz w:val="20"/>
          <w:szCs w:val="20"/>
          <w:lang w:val="en-US" w:eastAsia="da-DK"/>
        </w:rPr>
        <w:t xml:space="preserve"> </w:t>
      </w:r>
      <w:r w:rsidR="00652DDF" w:rsidRPr="00C80B73">
        <w:rPr>
          <w:rFonts w:ascii="Arial" w:eastAsia="Times New Roman" w:hAnsi="Arial" w:cs="Arial"/>
          <w:sz w:val="20"/>
          <w:szCs w:val="20"/>
          <w:lang w:val="en-US" w:eastAsia="da-DK"/>
        </w:rPr>
        <w:t>In addition, o</w:t>
      </w:r>
      <w:r w:rsidR="0016775A" w:rsidRPr="00C80B73">
        <w:rPr>
          <w:rFonts w:ascii="Arial" w:eastAsia="Times New Roman" w:hAnsi="Arial" w:cs="Arial"/>
          <w:sz w:val="20"/>
          <w:szCs w:val="20"/>
          <w:lang w:val="en-US" w:eastAsia="da-DK"/>
        </w:rPr>
        <w:t xml:space="preserve">ther operators such as </w:t>
      </w:r>
      <w:proofErr w:type="spellStart"/>
      <w:r w:rsidR="0016775A" w:rsidRPr="00C80B73">
        <w:rPr>
          <w:rFonts w:ascii="Arial" w:eastAsia="Times New Roman" w:hAnsi="Arial" w:cs="Arial"/>
          <w:sz w:val="20"/>
          <w:szCs w:val="20"/>
          <w:lang w:val="en-US" w:eastAsia="da-DK"/>
        </w:rPr>
        <w:t>OneWeb</w:t>
      </w:r>
      <w:proofErr w:type="spellEnd"/>
      <w:r w:rsidR="0016775A" w:rsidRPr="00C80B73">
        <w:rPr>
          <w:rFonts w:ascii="Arial" w:eastAsia="Times New Roman" w:hAnsi="Arial" w:cs="Arial"/>
          <w:sz w:val="20"/>
          <w:szCs w:val="20"/>
          <w:lang w:val="en-US" w:eastAsia="da-DK"/>
        </w:rPr>
        <w:t>, Spire, SES and Space Norway all expressed concern about how SpaceX will protect the space environment when operating so many satellites.</w:t>
      </w:r>
    </w:p>
    <w:p w:rsidR="0016775A" w:rsidRPr="00C80B73" w:rsidRDefault="0016775A" w:rsidP="0016775A">
      <w:pPr>
        <w:spacing w:before="100" w:beforeAutospacing="1" w:after="100" w:afterAutospacing="1" w:line="240" w:lineRule="auto"/>
        <w:rPr>
          <w:rFonts w:ascii="Arial" w:eastAsia="Times New Roman" w:hAnsi="Arial" w:cs="Arial"/>
          <w:sz w:val="20"/>
          <w:szCs w:val="20"/>
          <w:lang w:val="en-US" w:eastAsia="da-DK"/>
        </w:rPr>
      </w:pPr>
      <w:r w:rsidRPr="00C80B73">
        <w:rPr>
          <w:rFonts w:ascii="Arial" w:eastAsia="Times New Roman" w:hAnsi="Arial" w:cs="Arial"/>
          <w:sz w:val="20"/>
          <w:szCs w:val="20"/>
          <w:lang w:val="en-US" w:eastAsia="da-DK"/>
        </w:rPr>
        <w:t xml:space="preserve">SpaceX told the FCC that it will implement an operations plan for the orderly de-orbit of satellites nearing the end of their useful lives (roughly five to seven years).  SpaceX satellites "will de-orbit by </w:t>
      </w:r>
      <w:proofErr w:type="spellStart"/>
      <w:r w:rsidRPr="00C80B73">
        <w:rPr>
          <w:rFonts w:ascii="Arial" w:eastAsia="Times New Roman" w:hAnsi="Arial" w:cs="Arial"/>
          <w:sz w:val="20"/>
          <w:szCs w:val="20"/>
          <w:lang w:val="en-US" w:eastAsia="da-DK"/>
        </w:rPr>
        <w:t>propulsively</w:t>
      </w:r>
      <w:proofErr w:type="spellEnd"/>
      <w:r w:rsidRPr="00C80B73">
        <w:rPr>
          <w:rFonts w:ascii="Arial" w:eastAsia="Times New Roman" w:hAnsi="Arial" w:cs="Arial"/>
          <w:sz w:val="20"/>
          <w:szCs w:val="20"/>
          <w:lang w:val="en-US" w:eastAsia="da-DK"/>
        </w:rPr>
        <w:t xml:space="preserve"> moving to a disposal orbit from which they will re</w:t>
      </w:r>
      <w:r w:rsidR="00327F87">
        <w:rPr>
          <w:rFonts w:ascii="Arial" w:eastAsia="Times New Roman" w:hAnsi="Arial" w:cs="Arial"/>
          <w:sz w:val="20"/>
          <w:szCs w:val="20"/>
          <w:lang w:val="en-US" w:eastAsia="da-DK"/>
        </w:rPr>
        <w:t>-</w:t>
      </w:r>
      <w:r w:rsidRPr="00C80B73">
        <w:rPr>
          <w:rFonts w:ascii="Arial" w:eastAsia="Times New Roman" w:hAnsi="Arial" w:cs="Arial"/>
          <w:sz w:val="20"/>
          <w:szCs w:val="20"/>
          <w:lang w:val="en-US" w:eastAsia="da-DK"/>
        </w:rPr>
        <w:t>enter the Earth's atmosphere within approximately one year after completion of their mission. Separately, for SpaceX's very low-Earth orbit (VLEO) satellites operating at altitudes of 335</w:t>
      </w:r>
      <w:r w:rsidR="00327F87">
        <w:rPr>
          <w:rFonts w:ascii="Arial" w:eastAsia="Times New Roman" w:hAnsi="Arial" w:cs="Arial"/>
          <w:sz w:val="20"/>
          <w:szCs w:val="20"/>
          <w:lang w:val="en-US" w:eastAsia="da-DK"/>
        </w:rPr>
        <w:t xml:space="preserve"> </w:t>
      </w:r>
      <w:r w:rsidRPr="00C80B73">
        <w:rPr>
          <w:rFonts w:ascii="Arial" w:eastAsia="Times New Roman" w:hAnsi="Arial" w:cs="Arial"/>
          <w:sz w:val="20"/>
          <w:szCs w:val="20"/>
          <w:lang w:val="en-US" w:eastAsia="da-DK"/>
        </w:rPr>
        <w:t>km to 346</w:t>
      </w:r>
      <w:r w:rsidR="00327F87">
        <w:rPr>
          <w:rFonts w:ascii="Arial" w:eastAsia="Times New Roman" w:hAnsi="Arial" w:cs="Arial"/>
          <w:sz w:val="20"/>
          <w:szCs w:val="20"/>
          <w:lang w:val="en-US" w:eastAsia="da-DK"/>
        </w:rPr>
        <w:t xml:space="preserve"> </w:t>
      </w:r>
      <w:r w:rsidRPr="00C80B73">
        <w:rPr>
          <w:rFonts w:ascii="Arial" w:eastAsia="Times New Roman" w:hAnsi="Arial" w:cs="Arial"/>
          <w:sz w:val="20"/>
          <w:szCs w:val="20"/>
          <w:lang w:val="en-US" w:eastAsia="da-DK"/>
        </w:rPr>
        <w:t>km, normal operations should not generate any debris</w:t>
      </w:r>
      <w:r w:rsidR="00327F87">
        <w:rPr>
          <w:rFonts w:ascii="Arial" w:eastAsia="Times New Roman" w:hAnsi="Arial" w:cs="Arial"/>
          <w:sz w:val="20"/>
          <w:szCs w:val="20"/>
          <w:lang w:val="en-US" w:eastAsia="da-DK"/>
        </w:rPr>
        <w:t>.</w:t>
      </w:r>
      <w:r w:rsidRPr="00C80B73">
        <w:rPr>
          <w:rFonts w:ascii="Arial" w:eastAsia="Times New Roman" w:hAnsi="Arial" w:cs="Arial"/>
          <w:sz w:val="20"/>
          <w:szCs w:val="20"/>
          <w:lang w:val="en-US" w:eastAsia="da-DK"/>
        </w:rPr>
        <w:t xml:space="preserve"> But if any problems arise in the VLEO satellites, atmospheric drag will ensure that such debris will quickly disintegrate in the atmosphere and pose no further danger to space operations.</w:t>
      </w:r>
    </w:p>
    <w:p w:rsidR="0016775A" w:rsidRPr="00C80B73" w:rsidRDefault="0016775A" w:rsidP="0016775A">
      <w:pPr>
        <w:spacing w:before="100" w:beforeAutospacing="1" w:after="100" w:afterAutospacing="1" w:line="240" w:lineRule="auto"/>
        <w:rPr>
          <w:rFonts w:ascii="Arial" w:eastAsia="Times New Roman" w:hAnsi="Arial" w:cs="Arial"/>
          <w:sz w:val="20"/>
          <w:szCs w:val="20"/>
          <w:lang w:val="en-US" w:eastAsia="da-DK"/>
        </w:rPr>
      </w:pPr>
      <w:proofErr w:type="spellStart"/>
      <w:r w:rsidRPr="00C80B73">
        <w:rPr>
          <w:rFonts w:ascii="Arial" w:eastAsia="Times New Roman" w:hAnsi="Arial" w:cs="Arial"/>
          <w:sz w:val="20"/>
          <w:szCs w:val="20"/>
          <w:lang w:val="en-US" w:eastAsia="da-DK"/>
        </w:rPr>
        <w:t>OneWeb</w:t>
      </w:r>
      <w:proofErr w:type="spellEnd"/>
      <w:r w:rsidRPr="00C80B73">
        <w:rPr>
          <w:rFonts w:ascii="Arial" w:eastAsia="Times New Roman" w:hAnsi="Arial" w:cs="Arial"/>
          <w:sz w:val="20"/>
          <w:szCs w:val="20"/>
          <w:lang w:val="en-US" w:eastAsia="da-DK"/>
        </w:rPr>
        <w:t xml:space="preserve"> told the FCC that its satellites are designed for mission lives of at least five years, and the post-mission disposal operation is anticipated to take less than one year. </w:t>
      </w:r>
      <w:proofErr w:type="spellStart"/>
      <w:r w:rsidRPr="00C80B73">
        <w:rPr>
          <w:rFonts w:ascii="Arial" w:eastAsia="Times New Roman" w:hAnsi="Arial" w:cs="Arial"/>
          <w:sz w:val="20"/>
          <w:szCs w:val="20"/>
          <w:lang w:val="en-US" w:eastAsia="da-DK"/>
        </w:rPr>
        <w:t>OneWeb</w:t>
      </w:r>
      <w:proofErr w:type="spellEnd"/>
      <w:r w:rsidRPr="00C80B73">
        <w:rPr>
          <w:rFonts w:ascii="Arial" w:eastAsia="Times New Roman" w:hAnsi="Arial" w:cs="Arial"/>
          <w:sz w:val="20"/>
          <w:szCs w:val="20"/>
          <w:lang w:val="en-US" w:eastAsia="da-DK"/>
        </w:rPr>
        <w:t xml:space="preserve"> also said it has designed its satellite network to avoid collisions with space stations and debris, and that </w:t>
      </w:r>
      <w:proofErr w:type="spellStart"/>
      <w:r w:rsidRPr="00C80B73">
        <w:rPr>
          <w:rFonts w:ascii="Arial" w:eastAsia="Times New Roman" w:hAnsi="Arial" w:cs="Arial"/>
          <w:sz w:val="20"/>
          <w:szCs w:val="20"/>
          <w:lang w:val="en-US" w:eastAsia="da-DK"/>
        </w:rPr>
        <w:t>OneWeb</w:t>
      </w:r>
      <w:proofErr w:type="spellEnd"/>
      <w:r w:rsidRPr="00C80B73">
        <w:rPr>
          <w:rFonts w:ascii="Arial" w:eastAsia="Times New Roman" w:hAnsi="Arial" w:cs="Arial"/>
          <w:sz w:val="20"/>
          <w:szCs w:val="20"/>
          <w:lang w:val="en-US" w:eastAsia="da-DK"/>
        </w:rPr>
        <w:t xml:space="preserve"> will actively and regularly screen for conjunctions between its own satellites and other objects in the Joint Space Operations Center's published catalogue. The risk of a </w:t>
      </w:r>
      <w:proofErr w:type="spellStart"/>
      <w:r w:rsidRPr="00C80B73">
        <w:rPr>
          <w:rFonts w:ascii="Arial" w:eastAsia="Times New Roman" w:hAnsi="Arial" w:cs="Arial"/>
          <w:sz w:val="20"/>
          <w:szCs w:val="20"/>
          <w:lang w:val="en-US" w:eastAsia="da-DK"/>
        </w:rPr>
        <w:t>OneWeb</w:t>
      </w:r>
      <w:proofErr w:type="spellEnd"/>
      <w:r w:rsidRPr="00C80B73">
        <w:rPr>
          <w:rFonts w:ascii="Arial" w:eastAsia="Times New Roman" w:hAnsi="Arial" w:cs="Arial"/>
          <w:sz w:val="20"/>
          <w:szCs w:val="20"/>
          <w:lang w:val="en-US" w:eastAsia="da-DK"/>
        </w:rPr>
        <w:t xml:space="preserve"> satellite becoming a source of debris by collisions with small debris causing a loss of control and preventing post-mission disposal has been assessed and determined to be compliant with NASA's Technical Standard, which requires this probability to be &lt;1%.</w:t>
      </w:r>
    </w:p>
    <w:p w:rsidR="0016775A" w:rsidRPr="00C80B73" w:rsidRDefault="0016775A" w:rsidP="0016775A">
      <w:pPr>
        <w:spacing w:before="100" w:beforeAutospacing="1" w:after="100" w:afterAutospacing="1" w:line="240" w:lineRule="auto"/>
        <w:rPr>
          <w:rFonts w:ascii="Arial" w:eastAsia="Times New Roman" w:hAnsi="Arial" w:cs="Arial"/>
          <w:sz w:val="20"/>
          <w:szCs w:val="20"/>
          <w:lang w:val="en-US" w:eastAsia="da-DK"/>
        </w:rPr>
      </w:pPr>
      <w:r w:rsidRPr="00C80B73">
        <w:rPr>
          <w:rFonts w:ascii="Arial" w:eastAsia="Times New Roman" w:hAnsi="Arial" w:cs="Arial"/>
          <w:sz w:val="20"/>
          <w:szCs w:val="20"/>
          <w:lang w:val="en-US" w:eastAsia="da-DK"/>
        </w:rPr>
        <w:t xml:space="preserve">Boeing told the FCC that each satellite would need to perform 3.3 collision avoidance maneuvers each year. The probability of a failed Boeing satellite is less than one </w:t>
      </w:r>
      <w:proofErr w:type="gramStart"/>
      <w:r w:rsidRPr="00C80B73">
        <w:rPr>
          <w:rFonts w:ascii="Arial" w:eastAsia="Times New Roman" w:hAnsi="Arial" w:cs="Arial"/>
          <w:sz w:val="20"/>
          <w:szCs w:val="20"/>
          <w:lang w:val="en-US" w:eastAsia="da-DK"/>
        </w:rPr>
        <w:t>percent,</w:t>
      </w:r>
      <w:proofErr w:type="gramEnd"/>
      <w:r w:rsidRPr="00C80B73">
        <w:rPr>
          <w:rFonts w:ascii="Arial" w:eastAsia="Times New Roman" w:hAnsi="Arial" w:cs="Arial"/>
          <w:sz w:val="20"/>
          <w:szCs w:val="20"/>
          <w:lang w:val="en-US" w:eastAsia="da-DK"/>
        </w:rPr>
        <w:t xml:space="preserve"> the company also said that the probability of impact with any of the failed vehicles was less than 2.7 percent per decade.</w:t>
      </w:r>
    </w:p>
    <w:p w:rsidR="00652DDF" w:rsidRPr="00C80B73" w:rsidRDefault="00652DDF" w:rsidP="00902A64">
      <w:pPr>
        <w:spacing w:before="100" w:beforeAutospacing="1" w:after="100" w:afterAutospacing="1" w:line="240" w:lineRule="auto"/>
        <w:rPr>
          <w:rFonts w:ascii="Arial" w:eastAsia="Times New Roman" w:hAnsi="Arial" w:cs="Arial"/>
          <w:sz w:val="20"/>
          <w:szCs w:val="20"/>
          <w:lang w:val="en-US" w:eastAsia="da-DK"/>
        </w:rPr>
      </w:pPr>
      <w:r w:rsidRPr="00C80B73">
        <w:rPr>
          <w:rFonts w:ascii="Arial" w:eastAsia="Times New Roman" w:hAnsi="Arial" w:cs="Arial"/>
          <w:sz w:val="20"/>
          <w:szCs w:val="20"/>
          <w:lang w:val="en-US" w:eastAsia="da-DK"/>
        </w:rPr>
        <w:t>The process on this aspect has not finished yet and it can be expected that NASA is likely to set up a more stringent standard than what is currently recommended for de-orbit reliability.</w:t>
      </w:r>
    </w:p>
    <w:p w:rsidR="00652DDF" w:rsidRPr="00C80B73" w:rsidRDefault="00652DDF" w:rsidP="00652DDF">
      <w:pPr>
        <w:spacing w:before="100" w:beforeAutospacing="1" w:after="100" w:afterAutospacing="1" w:line="240" w:lineRule="auto"/>
        <w:rPr>
          <w:rFonts w:ascii="Arial" w:eastAsia="Times New Roman" w:hAnsi="Arial" w:cs="Arial"/>
          <w:sz w:val="20"/>
          <w:szCs w:val="20"/>
          <w:lang w:val="en-US" w:eastAsia="da-DK"/>
        </w:rPr>
      </w:pPr>
      <w:r w:rsidRPr="00C80B73">
        <w:rPr>
          <w:rFonts w:ascii="Arial" w:eastAsia="Times New Roman" w:hAnsi="Arial" w:cs="Arial"/>
          <w:sz w:val="20"/>
          <w:szCs w:val="20"/>
          <w:lang w:val="en-US" w:eastAsia="da-DK"/>
        </w:rPr>
        <w:t xml:space="preserve">On 19 March 2018, </w:t>
      </w:r>
      <w:proofErr w:type="spellStart"/>
      <w:r w:rsidRPr="00C80B73">
        <w:rPr>
          <w:rFonts w:ascii="Arial" w:eastAsia="Times New Roman" w:hAnsi="Arial" w:cs="Arial"/>
          <w:sz w:val="20"/>
          <w:szCs w:val="20"/>
          <w:lang w:val="en-US" w:eastAsia="da-DK"/>
        </w:rPr>
        <w:t>OneWeb</w:t>
      </w:r>
      <w:proofErr w:type="spellEnd"/>
      <w:r w:rsidRPr="00C80B73">
        <w:rPr>
          <w:rFonts w:ascii="Arial" w:eastAsia="Times New Roman" w:hAnsi="Arial" w:cs="Arial"/>
          <w:sz w:val="20"/>
          <w:szCs w:val="20"/>
          <w:lang w:val="en-US" w:eastAsia="da-DK"/>
        </w:rPr>
        <w:t xml:space="preserve"> asked the FCC that the company be permitted another 1,260 satellites, bringing the total number to 1,980 spacecraft. </w:t>
      </w:r>
      <w:proofErr w:type="spellStart"/>
      <w:r w:rsidRPr="00C80B73">
        <w:rPr>
          <w:rFonts w:ascii="Arial" w:eastAsia="Times New Roman" w:hAnsi="Arial" w:cs="Arial"/>
          <w:sz w:val="20"/>
          <w:szCs w:val="20"/>
          <w:lang w:val="en-US" w:eastAsia="da-DK"/>
        </w:rPr>
        <w:t>OneWeb</w:t>
      </w:r>
      <w:proofErr w:type="spellEnd"/>
      <w:r w:rsidRPr="00C80B73">
        <w:rPr>
          <w:rFonts w:ascii="Arial" w:eastAsia="Times New Roman" w:hAnsi="Arial" w:cs="Arial"/>
          <w:sz w:val="20"/>
          <w:szCs w:val="20"/>
          <w:lang w:val="en-US" w:eastAsia="da-DK"/>
        </w:rPr>
        <w:t xml:space="preserve"> said the FCC’s September 2017 decision to give companies more time to fully deploy their constellations enables </w:t>
      </w:r>
      <w:proofErr w:type="spellStart"/>
      <w:r w:rsidRPr="00C80B73">
        <w:rPr>
          <w:rFonts w:ascii="Arial" w:eastAsia="Times New Roman" w:hAnsi="Arial" w:cs="Arial"/>
          <w:sz w:val="20"/>
          <w:szCs w:val="20"/>
          <w:lang w:val="en-US" w:eastAsia="da-DK"/>
        </w:rPr>
        <w:t>OneWeb</w:t>
      </w:r>
      <w:proofErr w:type="spellEnd"/>
      <w:r w:rsidRPr="00C80B73">
        <w:rPr>
          <w:rFonts w:ascii="Arial" w:eastAsia="Times New Roman" w:hAnsi="Arial" w:cs="Arial"/>
          <w:sz w:val="20"/>
          <w:szCs w:val="20"/>
          <w:lang w:val="en-US" w:eastAsia="da-DK"/>
        </w:rPr>
        <w:t xml:space="preserve"> to plan a larger fleet. The FCC previously required companies to launch 100 percent of their satellites within six years of authorization. Under the new rules, companies have six years to deploy half their fleet. The new regulations require full constellation deployment in nine years. If an operator fails to reach full deployment in that time, its </w:t>
      </w:r>
      <w:proofErr w:type="spellStart"/>
      <w:r w:rsidRPr="00C80B73">
        <w:rPr>
          <w:rFonts w:ascii="Arial" w:eastAsia="Times New Roman" w:hAnsi="Arial" w:cs="Arial"/>
          <w:sz w:val="20"/>
          <w:szCs w:val="20"/>
          <w:lang w:val="en-US" w:eastAsia="da-DK"/>
        </w:rPr>
        <w:t>authorised</w:t>
      </w:r>
      <w:proofErr w:type="spellEnd"/>
      <w:r w:rsidRPr="00C80B73">
        <w:rPr>
          <w:rFonts w:ascii="Arial" w:eastAsia="Times New Roman" w:hAnsi="Arial" w:cs="Arial"/>
          <w:sz w:val="20"/>
          <w:szCs w:val="20"/>
          <w:lang w:val="en-US" w:eastAsia="da-DK"/>
        </w:rPr>
        <w:t xml:space="preserve"> number of satellites shrinks to the number already in orbit. </w:t>
      </w:r>
      <w:proofErr w:type="spellStart"/>
      <w:r w:rsidRPr="00C80B73">
        <w:rPr>
          <w:rFonts w:ascii="Arial" w:eastAsia="Times New Roman" w:hAnsi="Arial" w:cs="Arial"/>
          <w:sz w:val="20"/>
          <w:szCs w:val="20"/>
          <w:lang w:val="en-US" w:eastAsia="da-DK"/>
        </w:rPr>
        <w:t>OneWeb</w:t>
      </w:r>
      <w:proofErr w:type="spellEnd"/>
      <w:r w:rsidRPr="00C80B73">
        <w:rPr>
          <w:rFonts w:ascii="Arial" w:eastAsia="Times New Roman" w:hAnsi="Arial" w:cs="Arial"/>
          <w:sz w:val="20"/>
          <w:szCs w:val="20"/>
          <w:lang w:val="en-US" w:eastAsia="da-DK"/>
        </w:rPr>
        <w:t xml:space="preserve"> spoke against the FCC modifying constellation deployment deadlines during last year’s rulemaking procedure.</w:t>
      </w:r>
    </w:p>
    <w:p w:rsidR="00652DDF" w:rsidRPr="00C80B73" w:rsidRDefault="00652DDF" w:rsidP="00652DDF">
      <w:pPr>
        <w:spacing w:before="100" w:beforeAutospacing="1" w:after="100" w:afterAutospacing="1" w:line="240" w:lineRule="auto"/>
        <w:rPr>
          <w:rFonts w:ascii="Arial" w:eastAsia="Times New Roman" w:hAnsi="Arial" w:cs="Arial"/>
          <w:sz w:val="20"/>
          <w:szCs w:val="20"/>
          <w:lang w:val="en-US" w:eastAsia="da-DK"/>
        </w:rPr>
      </w:pPr>
      <w:proofErr w:type="spellStart"/>
      <w:r w:rsidRPr="00C80B73">
        <w:rPr>
          <w:rFonts w:ascii="Arial" w:eastAsia="Times New Roman" w:hAnsi="Arial" w:cs="Arial"/>
          <w:sz w:val="20"/>
          <w:szCs w:val="20"/>
          <w:lang w:val="en-US" w:eastAsia="da-DK"/>
        </w:rPr>
        <w:t>OneWeb</w:t>
      </w:r>
      <w:proofErr w:type="spellEnd"/>
      <w:r w:rsidRPr="00C80B73">
        <w:rPr>
          <w:rFonts w:ascii="Arial" w:eastAsia="Times New Roman" w:hAnsi="Arial" w:cs="Arial"/>
          <w:sz w:val="20"/>
          <w:szCs w:val="20"/>
          <w:lang w:val="en-US" w:eastAsia="da-DK"/>
        </w:rPr>
        <w:t xml:space="preserve"> said the new satellites will use the same Ku- and </w:t>
      </w:r>
      <w:proofErr w:type="spellStart"/>
      <w:r w:rsidRPr="00C80B73">
        <w:rPr>
          <w:rFonts w:ascii="Arial" w:eastAsia="Times New Roman" w:hAnsi="Arial" w:cs="Arial"/>
          <w:sz w:val="20"/>
          <w:szCs w:val="20"/>
          <w:lang w:val="en-US" w:eastAsia="da-DK"/>
        </w:rPr>
        <w:t>Ka</w:t>
      </w:r>
      <w:proofErr w:type="spellEnd"/>
      <w:r w:rsidRPr="00C80B73">
        <w:rPr>
          <w:rFonts w:ascii="Arial" w:eastAsia="Times New Roman" w:hAnsi="Arial" w:cs="Arial"/>
          <w:sz w:val="20"/>
          <w:szCs w:val="20"/>
          <w:lang w:val="en-US" w:eastAsia="da-DK"/>
        </w:rPr>
        <w:t xml:space="preserve">-band spectrum as the first 720 satellites. To accommodate the additional 1,260, </w:t>
      </w:r>
      <w:proofErr w:type="spellStart"/>
      <w:r w:rsidRPr="00C80B73">
        <w:rPr>
          <w:rFonts w:ascii="Arial" w:eastAsia="Times New Roman" w:hAnsi="Arial" w:cs="Arial"/>
          <w:sz w:val="20"/>
          <w:szCs w:val="20"/>
          <w:lang w:val="en-US" w:eastAsia="da-DK"/>
        </w:rPr>
        <w:t>OneWeb</w:t>
      </w:r>
      <w:proofErr w:type="spellEnd"/>
      <w:r w:rsidRPr="00C80B73">
        <w:rPr>
          <w:rFonts w:ascii="Arial" w:eastAsia="Times New Roman" w:hAnsi="Arial" w:cs="Arial"/>
          <w:sz w:val="20"/>
          <w:szCs w:val="20"/>
          <w:lang w:val="en-US" w:eastAsia="da-DK"/>
        </w:rPr>
        <w:t xml:space="preserve"> said it would double the number of orbital planes from 18 to 36, and increase the maximum number of satellites per plane from 40 to 55.</w:t>
      </w:r>
    </w:p>
    <w:p w:rsidR="00652DDF" w:rsidRPr="00C80B73" w:rsidRDefault="00652DDF" w:rsidP="00652DDF">
      <w:pPr>
        <w:spacing w:before="100" w:beforeAutospacing="1" w:after="100" w:afterAutospacing="1" w:line="240" w:lineRule="auto"/>
        <w:rPr>
          <w:rFonts w:ascii="Arial" w:eastAsia="Times New Roman" w:hAnsi="Arial" w:cs="Arial"/>
          <w:sz w:val="20"/>
          <w:szCs w:val="20"/>
          <w:lang w:val="en-US" w:eastAsia="da-DK"/>
        </w:rPr>
      </w:pPr>
      <w:proofErr w:type="spellStart"/>
      <w:r w:rsidRPr="00C80B73">
        <w:rPr>
          <w:rFonts w:ascii="Arial" w:eastAsia="Times New Roman" w:hAnsi="Arial" w:cs="Arial"/>
          <w:sz w:val="20"/>
          <w:szCs w:val="20"/>
          <w:lang w:val="en-US" w:eastAsia="da-DK"/>
        </w:rPr>
        <w:t>OneWeb’s</w:t>
      </w:r>
      <w:proofErr w:type="spellEnd"/>
      <w:r w:rsidRPr="00C80B73">
        <w:rPr>
          <w:rFonts w:ascii="Arial" w:eastAsia="Times New Roman" w:hAnsi="Arial" w:cs="Arial"/>
          <w:sz w:val="20"/>
          <w:szCs w:val="20"/>
          <w:lang w:val="en-US" w:eastAsia="da-DK"/>
        </w:rPr>
        <w:t xml:space="preserve"> modified LEO plans follow a </w:t>
      </w:r>
      <w:r w:rsidR="00327F87">
        <w:rPr>
          <w:rFonts w:ascii="Arial" w:eastAsia="Times New Roman" w:hAnsi="Arial" w:cs="Arial"/>
          <w:sz w:val="20"/>
          <w:szCs w:val="20"/>
          <w:lang w:val="en-US" w:eastAsia="da-DK"/>
        </w:rPr>
        <w:t xml:space="preserve">4 </w:t>
      </w:r>
      <w:r w:rsidRPr="00C80B73">
        <w:rPr>
          <w:rFonts w:ascii="Arial" w:eastAsia="Times New Roman" w:hAnsi="Arial" w:cs="Arial"/>
          <w:sz w:val="20"/>
          <w:szCs w:val="20"/>
          <w:lang w:val="en-US" w:eastAsia="da-DK"/>
        </w:rPr>
        <w:t>Jan</w:t>
      </w:r>
      <w:r w:rsidR="00327F87">
        <w:rPr>
          <w:rFonts w:ascii="Arial" w:eastAsia="Times New Roman" w:hAnsi="Arial" w:cs="Arial"/>
          <w:sz w:val="20"/>
          <w:szCs w:val="20"/>
          <w:lang w:val="en-US" w:eastAsia="da-DK"/>
        </w:rPr>
        <w:t>uary 2018</w:t>
      </w:r>
      <w:r w:rsidRPr="00C80B73">
        <w:rPr>
          <w:rFonts w:ascii="Arial" w:eastAsia="Times New Roman" w:hAnsi="Arial" w:cs="Arial"/>
          <w:sz w:val="20"/>
          <w:szCs w:val="20"/>
          <w:lang w:val="en-US" w:eastAsia="da-DK"/>
        </w:rPr>
        <w:t xml:space="preserve"> request to revise a pending application before the FCC for a medium-Earth-orbit constellation of 1,280 satellites, also for broadband. The company asked the </w:t>
      </w:r>
      <w:r w:rsidRPr="00C80B73">
        <w:rPr>
          <w:rFonts w:ascii="Arial" w:eastAsia="Times New Roman" w:hAnsi="Arial" w:cs="Arial"/>
          <w:sz w:val="20"/>
          <w:szCs w:val="20"/>
          <w:lang w:val="en-US" w:eastAsia="da-DK"/>
        </w:rPr>
        <w:lastRenderedPageBreak/>
        <w:t xml:space="preserve">FCC for twice as many satellites — 2,560 total — for MEO, and to expand its frequencies from the scarcely used V-band to include Ku-, </w:t>
      </w:r>
      <w:proofErr w:type="spellStart"/>
      <w:r w:rsidRPr="00C80B73">
        <w:rPr>
          <w:rFonts w:ascii="Arial" w:eastAsia="Times New Roman" w:hAnsi="Arial" w:cs="Arial"/>
          <w:sz w:val="20"/>
          <w:szCs w:val="20"/>
          <w:lang w:val="en-US" w:eastAsia="da-DK"/>
        </w:rPr>
        <w:t>Ka</w:t>
      </w:r>
      <w:proofErr w:type="spellEnd"/>
      <w:r w:rsidRPr="00C80B73">
        <w:rPr>
          <w:rFonts w:ascii="Arial" w:eastAsia="Times New Roman" w:hAnsi="Arial" w:cs="Arial"/>
          <w:sz w:val="20"/>
          <w:szCs w:val="20"/>
          <w:lang w:val="en-US" w:eastAsia="da-DK"/>
        </w:rPr>
        <w:t>-, and E-band.</w:t>
      </w:r>
    </w:p>
    <w:p w:rsidR="00652DDF" w:rsidRPr="00C80B73" w:rsidRDefault="00652DDF" w:rsidP="00652DDF">
      <w:pPr>
        <w:spacing w:before="100" w:beforeAutospacing="1" w:after="100" w:afterAutospacing="1" w:line="240" w:lineRule="auto"/>
        <w:rPr>
          <w:rFonts w:ascii="Arial" w:eastAsia="Times New Roman" w:hAnsi="Arial" w:cs="Arial"/>
          <w:sz w:val="20"/>
          <w:szCs w:val="20"/>
          <w:lang w:val="en-US" w:eastAsia="da-DK"/>
        </w:rPr>
      </w:pPr>
      <w:proofErr w:type="spellStart"/>
      <w:r w:rsidRPr="00C80B73">
        <w:rPr>
          <w:rFonts w:ascii="Arial" w:eastAsia="Times New Roman" w:hAnsi="Arial" w:cs="Arial"/>
          <w:sz w:val="20"/>
          <w:szCs w:val="20"/>
          <w:lang w:val="en-US" w:eastAsia="da-DK"/>
        </w:rPr>
        <w:t>OneWeb</w:t>
      </w:r>
      <w:proofErr w:type="spellEnd"/>
      <w:r w:rsidRPr="00C80B73">
        <w:rPr>
          <w:rFonts w:ascii="Arial" w:eastAsia="Times New Roman" w:hAnsi="Arial" w:cs="Arial"/>
          <w:sz w:val="20"/>
          <w:szCs w:val="20"/>
          <w:lang w:val="en-US" w:eastAsia="da-DK"/>
        </w:rPr>
        <w:t xml:space="preserve"> made no mention of the impact these changes may have on a move by Boeing to transfer one of its V-band constellation filings to </w:t>
      </w:r>
      <w:proofErr w:type="spellStart"/>
      <w:r w:rsidRPr="00C80B73">
        <w:rPr>
          <w:rFonts w:ascii="Arial" w:eastAsia="Times New Roman" w:hAnsi="Arial" w:cs="Arial"/>
          <w:sz w:val="20"/>
          <w:szCs w:val="20"/>
          <w:lang w:val="en-US" w:eastAsia="da-DK"/>
        </w:rPr>
        <w:t>OneWeb</w:t>
      </w:r>
      <w:proofErr w:type="spellEnd"/>
      <w:r w:rsidRPr="00C80B73">
        <w:rPr>
          <w:rFonts w:ascii="Arial" w:eastAsia="Times New Roman" w:hAnsi="Arial" w:cs="Arial"/>
          <w:sz w:val="20"/>
          <w:szCs w:val="20"/>
          <w:lang w:val="en-US" w:eastAsia="da-DK"/>
        </w:rPr>
        <w:t xml:space="preserve"> founder Greg Wyler. Boeing asked the FCC in December to swap ownership of its 1,396- to 2,956-satellite V-band filing to a company under Wyler’s name called SOM1101 LLC.</w:t>
      </w:r>
    </w:p>
    <w:p w:rsidR="00652DDF" w:rsidRPr="00C80B73" w:rsidRDefault="00652DDF" w:rsidP="00652DDF">
      <w:pPr>
        <w:spacing w:before="100" w:beforeAutospacing="1" w:after="100" w:afterAutospacing="1" w:line="240" w:lineRule="auto"/>
        <w:rPr>
          <w:rFonts w:ascii="Arial" w:eastAsia="Times New Roman" w:hAnsi="Arial" w:cs="Arial"/>
          <w:sz w:val="20"/>
          <w:szCs w:val="20"/>
          <w:lang w:val="en-US" w:eastAsia="da-DK"/>
        </w:rPr>
      </w:pPr>
      <w:r w:rsidRPr="00C80B73">
        <w:rPr>
          <w:rFonts w:ascii="Arial" w:eastAsia="Times New Roman" w:hAnsi="Arial" w:cs="Arial"/>
          <w:sz w:val="20"/>
          <w:szCs w:val="20"/>
          <w:lang w:val="en-US" w:eastAsia="da-DK"/>
        </w:rPr>
        <w:t xml:space="preserve">The FCC has not yet </w:t>
      </w:r>
      <w:proofErr w:type="spellStart"/>
      <w:r w:rsidRPr="00C80B73">
        <w:rPr>
          <w:rFonts w:ascii="Arial" w:eastAsia="Times New Roman" w:hAnsi="Arial" w:cs="Arial"/>
          <w:sz w:val="20"/>
          <w:szCs w:val="20"/>
          <w:lang w:val="en-US" w:eastAsia="da-DK"/>
        </w:rPr>
        <w:t>authori</w:t>
      </w:r>
      <w:r w:rsidR="00327F87">
        <w:rPr>
          <w:rFonts w:ascii="Arial" w:eastAsia="Times New Roman" w:hAnsi="Arial" w:cs="Arial"/>
          <w:sz w:val="20"/>
          <w:szCs w:val="20"/>
          <w:lang w:val="en-US" w:eastAsia="da-DK"/>
        </w:rPr>
        <w:t>s</w:t>
      </w:r>
      <w:r w:rsidRPr="00C80B73">
        <w:rPr>
          <w:rFonts w:ascii="Arial" w:eastAsia="Times New Roman" w:hAnsi="Arial" w:cs="Arial"/>
          <w:sz w:val="20"/>
          <w:szCs w:val="20"/>
          <w:lang w:val="en-US" w:eastAsia="da-DK"/>
        </w:rPr>
        <w:t>ed</w:t>
      </w:r>
      <w:proofErr w:type="spellEnd"/>
      <w:r w:rsidRPr="00C80B73">
        <w:rPr>
          <w:rFonts w:ascii="Arial" w:eastAsia="Times New Roman" w:hAnsi="Arial" w:cs="Arial"/>
          <w:sz w:val="20"/>
          <w:szCs w:val="20"/>
          <w:lang w:val="en-US" w:eastAsia="da-DK"/>
        </w:rPr>
        <w:t xml:space="preserve"> any of the six V-band constellations submitted in 2016 and 2017. </w:t>
      </w:r>
    </w:p>
    <w:p w:rsidR="00652DDF" w:rsidRPr="00C80B73" w:rsidRDefault="00652DDF" w:rsidP="00652DDF">
      <w:pPr>
        <w:spacing w:before="100" w:beforeAutospacing="1" w:after="100" w:afterAutospacing="1" w:line="240" w:lineRule="auto"/>
        <w:rPr>
          <w:rFonts w:ascii="Arial" w:eastAsia="Times New Roman" w:hAnsi="Arial" w:cs="Arial"/>
          <w:sz w:val="20"/>
          <w:szCs w:val="20"/>
          <w:lang w:val="en-US" w:eastAsia="da-DK"/>
        </w:rPr>
      </w:pPr>
      <w:r w:rsidRPr="00C80B73">
        <w:rPr>
          <w:rFonts w:ascii="Arial" w:eastAsia="Times New Roman" w:hAnsi="Arial" w:cs="Arial"/>
          <w:sz w:val="20"/>
          <w:szCs w:val="20"/>
          <w:lang w:val="en-US" w:eastAsia="da-DK"/>
        </w:rPr>
        <w:t>Other constellation proposals are still under consideration by the FCC. The existing approvals are as follows</w:t>
      </w:r>
      <w:r w:rsidR="00B12B8F" w:rsidRPr="00C80B73">
        <w:rPr>
          <w:rFonts w:ascii="Arial" w:eastAsia="Times New Roman" w:hAnsi="Arial" w:cs="Arial"/>
          <w:sz w:val="20"/>
          <w:szCs w:val="20"/>
          <w:lang w:val="en-US" w:eastAsia="da-DK"/>
        </w:rPr>
        <w:t xml:space="preserve"> (source: FCC)</w:t>
      </w:r>
      <w:r w:rsidRPr="00C80B73">
        <w:rPr>
          <w:rFonts w:ascii="Arial" w:eastAsia="Times New Roman" w:hAnsi="Arial" w:cs="Arial"/>
          <w:sz w:val="20"/>
          <w:szCs w:val="20"/>
          <w:lang w:val="en-US" w:eastAsia="da-DK"/>
        </w:rPr>
        <w:t>:</w:t>
      </w:r>
    </w:p>
    <w:p w:rsidR="00652DDF" w:rsidRPr="00C80B73" w:rsidRDefault="00652DDF" w:rsidP="00652DDF">
      <w:pPr>
        <w:spacing w:before="100" w:beforeAutospacing="1" w:after="100" w:afterAutospacing="1" w:line="240" w:lineRule="auto"/>
        <w:rPr>
          <w:rFonts w:ascii="Arial" w:eastAsia="Times New Roman" w:hAnsi="Arial" w:cs="Arial"/>
          <w:sz w:val="20"/>
          <w:szCs w:val="20"/>
          <w:lang w:val="en-US" w:eastAsia="da-DK"/>
        </w:rPr>
      </w:pPr>
      <w:r w:rsidRPr="00C80B73">
        <w:rPr>
          <w:rFonts w:ascii="Arial" w:hAnsi="Arial" w:cs="Arial"/>
          <w:noProof/>
          <w:sz w:val="20"/>
          <w:szCs w:val="20"/>
          <w:lang w:eastAsia="da-DK"/>
        </w:rPr>
        <w:drawing>
          <wp:inline distT="0" distB="0" distL="0" distR="0" wp14:anchorId="1AA96F75" wp14:editId="71259FB0">
            <wp:extent cx="4170860" cy="265747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170860" cy="2657475"/>
                    </a:xfrm>
                    <a:prstGeom prst="rect">
                      <a:avLst/>
                    </a:prstGeom>
                  </pic:spPr>
                </pic:pic>
              </a:graphicData>
            </a:graphic>
          </wp:inline>
        </w:drawing>
      </w:r>
    </w:p>
    <w:p w:rsidR="00F64167" w:rsidRPr="00C80B73" w:rsidRDefault="00B12B8F" w:rsidP="00B12B8F">
      <w:pPr>
        <w:spacing w:before="100" w:beforeAutospacing="1" w:after="100" w:afterAutospacing="1" w:line="240" w:lineRule="auto"/>
        <w:rPr>
          <w:rFonts w:ascii="Arial" w:eastAsia="Calibri" w:hAnsi="Arial" w:cs="Arial"/>
          <w:sz w:val="20"/>
          <w:szCs w:val="20"/>
          <w:lang w:val="en-US"/>
        </w:rPr>
      </w:pPr>
      <w:r w:rsidRPr="00C80B73">
        <w:rPr>
          <w:rFonts w:ascii="Arial" w:eastAsia="Times New Roman" w:hAnsi="Arial" w:cs="Arial"/>
          <w:sz w:val="20"/>
          <w:szCs w:val="20"/>
          <w:lang w:val="en-US" w:eastAsia="da-DK"/>
        </w:rPr>
        <w:t xml:space="preserve">The FCC is still going through the application backlog. A total of 12 companies applied with the FCC. The FCC also wants the ITU to change their rules on NGSO constellations </w:t>
      </w:r>
      <w:r w:rsidR="003F2AF8" w:rsidRPr="00C80B73">
        <w:rPr>
          <w:rFonts w:ascii="Arial" w:eastAsia="Times New Roman" w:hAnsi="Arial" w:cs="Arial"/>
          <w:sz w:val="20"/>
          <w:szCs w:val="20"/>
          <w:lang w:val="en-US" w:eastAsia="da-DK"/>
        </w:rPr>
        <w:t>in line with the ‘milestone’ rulings in the USA for NGSO constellations.</w:t>
      </w:r>
    </w:p>
    <w:p w:rsidR="00F64167" w:rsidRPr="00C80B73" w:rsidRDefault="003F2AF8" w:rsidP="00F64167">
      <w:pPr>
        <w:spacing w:after="0" w:line="240" w:lineRule="auto"/>
        <w:rPr>
          <w:rFonts w:ascii="Arial" w:eastAsia="Calibri" w:hAnsi="Arial" w:cs="Arial"/>
          <w:sz w:val="20"/>
          <w:szCs w:val="20"/>
          <w:lang w:val="en-US"/>
        </w:rPr>
      </w:pPr>
      <w:r w:rsidRPr="00C80B73">
        <w:rPr>
          <w:rFonts w:ascii="Arial" w:eastAsia="Calibri" w:hAnsi="Arial" w:cs="Arial"/>
          <w:sz w:val="20"/>
          <w:szCs w:val="20"/>
          <w:lang w:val="en-US"/>
        </w:rPr>
        <w:t xml:space="preserve">Recently, at the FCC Open Meeting on 7 June 2018, the FCC granted a spectrum </w:t>
      </w:r>
      <w:proofErr w:type="spellStart"/>
      <w:r w:rsidRPr="00C80B73">
        <w:rPr>
          <w:rFonts w:ascii="Arial" w:eastAsia="Calibri" w:hAnsi="Arial" w:cs="Arial"/>
          <w:sz w:val="20"/>
          <w:szCs w:val="20"/>
          <w:lang w:val="en-US"/>
        </w:rPr>
        <w:t>licence</w:t>
      </w:r>
      <w:proofErr w:type="spellEnd"/>
      <w:r w:rsidRPr="00C80B73">
        <w:rPr>
          <w:rFonts w:ascii="Arial" w:eastAsia="Calibri" w:hAnsi="Arial" w:cs="Arial"/>
          <w:sz w:val="20"/>
          <w:szCs w:val="20"/>
          <w:lang w:val="en-US"/>
        </w:rPr>
        <w:t xml:space="preserve"> to the </w:t>
      </w:r>
      <w:proofErr w:type="spellStart"/>
      <w:r w:rsidR="00F64167" w:rsidRPr="00C80B73">
        <w:rPr>
          <w:rFonts w:ascii="Arial" w:eastAsia="Calibri" w:hAnsi="Arial" w:cs="Arial"/>
          <w:sz w:val="20"/>
          <w:szCs w:val="20"/>
          <w:lang w:val="en-US"/>
        </w:rPr>
        <w:t>Audacy</w:t>
      </w:r>
      <w:proofErr w:type="spellEnd"/>
      <w:r w:rsidR="00F64167" w:rsidRPr="00C80B73">
        <w:rPr>
          <w:rFonts w:ascii="Arial" w:eastAsia="Calibri" w:hAnsi="Arial" w:cs="Arial"/>
          <w:sz w:val="20"/>
          <w:szCs w:val="20"/>
          <w:lang w:val="en-US"/>
        </w:rPr>
        <w:t xml:space="preserve"> Corporation Application for </w:t>
      </w:r>
      <w:r w:rsidRPr="00C80B73">
        <w:rPr>
          <w:rFonts w:ascii="Arial" w:eastAsia="Calibri" w:hAnsi="Arial" w:cs="Arial"/>
          <w:sz w:val="20"/>
          <w:szCs w:val="20"/>
          <w:lang w:val="en-US"/>
        </w:rPr>
        <w:t>a</w:t>
      </w:r>
      <w:r w:rsidR="00F64167" w:rsidRPr="00C80B73">
        <w:rPr>
          <w:rFonts w:ascii="Arial" w:eastAsia="Calibri" w:hAnsi="Arial" w:cs="Arial"/>
          <w:sz w:val="20"/>
          <w:szCs w:val="20"/>
          <w:lang w:val="en-US"/>
        </w:rPr>
        <w:t xml:space="preserve">uthority to </w:t>
      </w:r>
      <w:r w:rsidRPr="00C80B73">
        <w:rPr>
          <w:rFonts w:ascii="Arial" w:eastAsia="Calibri" w:hAnsi="Arial" w:cs="Arial"/>
          <w:sz w:val="20"/>
          <w:szCs w:val="20"/>
          <w:lang w:val="en-US"/>
        </w:rPr>
        <w:t>l</w:t>
      </w:r>
      <w:r w:rsidR="00F64167" w:rsidRPr="00C80B73">
        <w:rPr>
          <w:rFonts w:ascii="Arial" w:eastAsia="Calibri" w:hAnsi="Arial" w:cs="Arial"/>
          <w:sz w:val="20"/>
          <w:szCs w:val="20"/>
          <w:lang w:val="en-US"/>
        </w:rPr>
        <w:t xml:space="preserve">aunch and </w:t>
      </w:r>
      <w:r w:rsidRPr="00C80B73">
        <w:rPr>
          <w:rFonts w:ascii="Arial" w:eastAsia="Calibri" w:hAnsi="Arial" w:cs="Arial"/>
          <w:sz w:val="20"/>
          <w:szCs w:val="20"/>
          <w:lang w:val="en-US"/>
        </w:rPr>
        <w:t>o</w:t>
      </w:r>
      <w:r w:rsidR="00F64167" w:rsidRPr="00C80B73">
        <w:rPr>
          <w:rFonts w:ascii="Arial" w:eastAsia="Calibri" w:hAnsi="Arial" w:cs="Arial"/>
          <w:sz w:val="20"/>
          <w:szCs w:val="20"/>
          <w:lang w:val="en-US"/>
        </w:rPr>
        <w:t xml:space="preserve">perate a </w:t>
      </w:r>
      <w:r w:rsidRPr="00C80B73">
        <w:rPr>
          <w:rFonts w:ascii="Arial" w:eastAsia="Calibri" w:hAnsi="Arial" w:cs="Arial"/>
          <w:sz w:val="20"/>
          <w:szCs w:val="20"/>
          <w:lang w:val="en-US"/>
        </w:rPr>
        <w:t>NGSO m</w:t>
      </w:r>
      <w:r w:rsidR="00F64167" w:rsidRPr="00C80B73">
        <w:rPr>
          <w:rFonts w:ascii="Arial" w:eastAsia="Calibri" w:hAnsi="Arial" w:cs="Arial"/>
          <w:sz w:val="20"/>
          <w:szCs w:val="20"/>
          <w:lang w:val="en-US"/>
        </w:rPr>
        <w:t xml:space="preserve">edium </w:t>
      </w:r>
      <w:r w:rsidRPr="00C80B73">
        <w:rPr>
          <w:rFonts w:ascii="Arial" w:eastAsia="Calibri" w:hAnsi="Arial" w:cs="Arial"/>
          <w:sz w:val="20"/>
          <w:szCs w:val="20"/>
          <w:lang w:val="en-US"/>
        </w:rPr>
        <w:t>e</w:t>
      </w:r>
      <w:r w:rsidR="00F64167" w:rsidRPr="00C80B73">
        <w:rPr>
          <w:rFonts w:ascii="Arial" w:eastAsia="Calibri" w:hAnsi="Arial" w:cs="Arial"/>
          <w:sz w:val="20"/>
          <w:szCs w:val="20"/>
          <w:lang w:val="en-US"/>
        </w:rPr>
        <w:t xml:space="preserve">arth </w:t>
      </w:r>
      <w:r w:rsidRPr="00C80B73">
        <w:rPr>
          <w:rFonts w:ascii="Arial" w:eastAsia="Calibri" w:hAnsi="Arial" w:cs="Arial"/>
          <w:sz w:val="20"/>
          <w:szCs w:val="20"/>
          <w:lang w:val="en-US"/>
        </w:rPr>
        <w:t>o</w:t>
      </w:r>
      <w:r w:rsidR="00F64167" w:rsidRPr="00C80B73">
        <w:rPr>
          <w:rFonts w:ascii="Arial" w:eastAsia="Calibri" w:hAnsi="Arial" w:cs="Arial"/>
          <w:sz w:val="20"/>
          <w:szCs w:val="20"/>
          <w:lang w:val="en-US"/>
        </w:rPr>
        <w:t xml:space="preserve">rbit </w:t>
      </w:r>
      <w:r w:rsidRPr="00C80B73">
        <w:rPr>
          <w:rFonts w:ascii="Arial" w:eastAsia="Calibri" w:hAnsi="Arial" w:cs="Arial"/>
          <w:sz w:val="20"/>
          <w:szCs w:val="20"/>
          <w:lang w:val="en-US"/>
        </w:rPr>
        <w:t>s</w:t>
      </w:r>
      <w:r w:rsidR="00F64167" w:rsidRPr="00C80B73">
        <w:rPr>
          <w:rFonts w:ascii="Arial" w:eastAsia="Calibri" w:hAnsi="Arial" w:cs="Arial"/>
          <w:sz w:val="20"/>
          <w:szCs w:val="20"/>
          <w:lang w:val="en-US"/>
        </w:rPr>
        <w:t xml:space="preserve">atellite </w:t>
      </w:r>
      <w:r w:rsidRPr="00C80B73">
        <w:rPr>
          <w:rFonts w:ascii="Arial" w:eastAsia="Calibri" w:hAnsi="Arial" w:cs="Arial"/>
          <w:sz w:val="20"/>
          <w:szCs w:val="20"/>
          <w:lang w:val="en-US"/>
        </w:rPr>
        <w:t>s</w:t>
      </w:r>
      <w:r w:rsidR="00F64167" w:rsidRPr="00C80B73">
        <w:rPr>
          <w:rFonts w:ascii="Arial" w:eastAsia="Calibri" w:hAnsi="Arial" w:cs="Arial"/>
          <w:sz w:val="20"/>
          <w:szCs w:val="20"/>
          <w:lang w:val="en-US"/>
        </w:rPr>
        <w:t xml:space="preserve">ystem in the </w:t>
      </w:r>
      <w:r w:rsidRPr="00C80B73">
        <w:rPr>
          <w:rFonts w:ascii="Arial" w:eastAsia="Calibri" w:hAnsi="Arial" w:cs="Arial"/>
          <w:sz w:val="20"/>
          <w:szCs w:val="20"/>
          <w:lang w:val="en-US"/>
        </w:rPr>
        <w:t>f</w:t>
      </w:r>
      <w:r w:rsidR="00F64167" w:rsidRPr="00C80B73">
        <w:rPr>
          <w:rFonts w:ascii="Arial" w:eastAsia="Calibri" w:hAnsi="Arial" w:cs="Arial"/>
          <w:sz w:val="20"/>
          <w:szCs w:val="20"/>
          <w:lang w:val="en-US"/>
        </w:rPr>
        <w:t>ixed-</w:t>
      </w:r>
      <w:r w:rsidRPr="00C80B73">
        <w:rPr>
          <w:rFonts w:ascii="Arial" w:eastAsia="Calibri" w:hAnsi="Arial" w:cs="Arial"/>
          <w:sz w:val="20"/>
          <w:szCs w:val="20"/>
          <w:lang w:val="en-US"/>
        </w:rPr>
        <w:t xml:space="preserve"> </w:t>
      </w:r>
      <w:r w:rsidR="00F64167" w:rsidRPr="00C80B73">
        <w:rPr>
          <w:rFonts w:ascii="Arial" w:eastAsia="Calibri" w:hAnsi="Arial" w:cs="Arial"/>
          <w:sz w:val="20"/>
          <w:szCs w:val="20"/>
          <w:lang w:val="en-US"/>
        </w:rPr>
        <w:t xml:space="preserve">and </w:t>
      </w:r>
      <w:r w:rsidRPr="00C80B73">
        <w:rPr>
          <w:rFonts w:ascii="Arial" w:eastAsia="Calibri" w:hAnsi="Arial" w:cs="Arial"/>
          <w:sz w:val="20"/>
          <w:szCs w:val="20"/>
          <w:lang w:val="en-US"/>
        </w:rPr>
        <w:t>i</w:t>
      </w:r>
      <w:r w:rsidR="00F64167" w:rsidRPr="00C80B73">
        <w:rPr>
          <w:rFonts w:ascii="Arial" w:eastAsia="Calibri" w:hAnsi="Arial" w:cs="Arial"/>
          <w:sz w:val="20"/>
          <w:szCs w:val="20"/>
          <w:lang w:val="en-US"/>
        </w:rPr>
        <w:t>nter-</w:t>
      </w:r>
      <w:r w:rsidRPr="00C80B73">
        <w:rPr>
          <w:rFonts w:ascii="Arial" w:eastAsia="Calibri" w:hAnsi="Arial" w:cs="Arial"/>
          <w:sz w:val="20"/>
          <w:szCs w:val="20"/>
          <w:lang w:val="en-US"/>
        </w:rPr>
        <w:t>s</w:t>
      </w:r>
      <w:r w:rsidR="00F64167" w:rsidRPr="00C80B73">
        <w:rPr>
          <w:rFonts w:ascii="Arial" w:eastAsia="Calibri" w:hAnsi="Arial" w:cs="Arial"/>
          <w:sz w:val="20"/>
          <w:szCs w:val="20"/>
          <w:lang w:val="en-US"/>
        </w:rPr>
        <w:t xml:space="preserve">atellite </w:t>
      </w:r>
      <w:r w:rsidRPr="00C80B73">
        <w:rPr>
          <w:rFonts w:ascii="Arial" w:eastAsia="Calibri" w:hAnsi="Arial" w:cs="Arial"/>
          <w:sz w:val="20"/>
          <w:szCs w:val="20"/>
          <w:lang w:val="en-US"/>
        </w:rPr>
        <w:t>s</w:t>
      </w:r>
      <w:r w:rsidR="00F64167" w:rsidRPr="00C80B73">
        <w:rPr>
          <w:rFonts w:ascii="Arial" w:eastAsia="Calibri" w:hAnsi="Arial" w:cs="Arial"/>
          <w:sz w:val="20"/>
          <w:szCs w:val="20"/>
          <w:lang w:val="en-US"/>
        </w:rPr>
        <w:t xml:space="preserve">ervices (IBFS File No. </w:t>
      </w:r>
      <w:r w:rsidR="003A62C2">
        <w:fldChar w:fldCharType="begin"/>
      </w:r>
      <w:r w:rsidR="003A62C2" w:rsidRPr="003A62C2">
        <w:rPr>
          <w:lang w:val="en-GB"/>
        </w:rPr>
        <w:instrText xml:space="preserve"> HYPERLINK "https://docs.fcc.gov/public/attachments/DOC-350771A1.pdf" </w:instrText>
      </w:r>
      <w:r w:rsidR="003A62C2">
        <w:fldChar w:fldCharType="separate"/>
      </w:r>
      <w:r w:rsidR="00F64167" w:rsidRPr="00C80B73">
        <w:rPr>
          <w:rStyle w:val="Hyperlink"/>
          <w:rFonts w:ascii="Arial" w:eastAsia="Calibri" w:hAnsi="Arial" w:cs="Arial"/>
          <w:sz w:val="20"/>
          <w:szCs w:val="20"/>
          <w:lang w:val="en-US"/>
        </w:rPr>
        <w:t>SAT-LOA-20161115-00117</w:t>
      </w:r>
      <w:r w:rsidRPr="00C80B73">
        <w:rPr>
          <w:rStyle w:val="Hyperlink"/>
          <w:rFonts w:ascii="Arial" w:eastAsia="Calibri" w:hAnsi="Arial" w:cs="Arial"/>
          <w:sz w:val="20"/>
          <w:szCs w:val="20"/>
          <w:lang w:val="en-US"/>
        </w:rPr>
        <w:t xml:space="preserve"> </w:t>
      </w:r>
      <w:r w:rsidR="003A62C2">
        <w:rPr>
          <w:rStyle w:val="Hyperlink"/>
          <w:rFonts w:ascii="Arial" w:eastAsia="Calibri" w:hAnsi="Arial" w:cs="Arial"/>
          <w:sz w:val="20"/>
          <w:szCs w:val="20"/>
          <w:lang w:val="en-US"/>
        </w:rPr>
        <w:fldChar w:fldCharType="end"/>
      </w:r>
      <w:r w:rsidR="00F64167" w:rsidRPr="00C80B73">
        <w:rPr>
          <w:rFonts w:ascii="Arial" w:eastAsia="Calibri" w:hAnsi="Arial" w:cs="Arial"/>
          <w:sz w:val="20"/>
          <w:szCs w:val="20"/>
          <w:lang w:val="en-US"/>
        </w:rPr>
        <w:t xml:space="preserve"> to provide continuous, high-speed, low-latency relay services to other NGSO spacecraft operators through </w:t>
      </w:r>
      <w:proofErr w:type="spellStart"/>
      <w:r w:rsidR="00F64167" w:rsidRPr="00C80B73">
        <w:rPr>
          <w:rFonts w:ascii="Arial" w:eastAsia="Calibri" w:hAnsi="Arial" w:cs="Arial"/>
          <w:sz w:val="20"/>
          <w:szCs w:val="20"/>
          <w:lang w:val="en-US"/>
        </w:rPr>
        <w:t>Audacy’s</w:t>
      </w:r>
      <w:proofErr w:type="spellEnd"/>
      <w:r w:rsidR="00F64167" w:rsidRPr="00C80B73">
        <w:rPr>
          <w:rFonts w:ascii="Arial" w:eastAsia="Calibri" w:hAnsi="Arial" w:cs="Arial"/>
          <w:sz w:val="20"/>
          <w:szCs w:val="20"/>
          <w:lang w:val="en-US"/>
        </w:rPr>
        <w:t xml:space="preserve"> proposed satellites and gateway earth stations.</w:t>
      </w:r>
      <w:r w:rsidRPr="00C80B73">
        <w:rPr>
          <w:rFonts w:ascii="Arial" w:eastAsia="Calibri" w:hAnsi="Arial" w:cs="Arial"/>
          <w:sz w:val="20"/>
          <w:szCs w:val="20"/>
          <w:lang w:val="en-US"/>
        </w:rPr>
        <w:t xml:space="preserve"> </w:t>
      </w:r>
      <w:proofErr w:type="spellStart"/>
      <w:r w:rsidRPr="00C80B73">
        <w:rPr>
          <w:rFonts w:ascii="Arial" w:eastAsia="Calibri" w:hAnsi="Arial" w:cs="Arial"/>
          <w:sz w:val="20"/>
          <w:szCs w:val="20"/>
          <w:lang w:val="en-US"/>
        </w:rPr>
        <w:t>Audacy</w:t>
      </w:r>
      <w:proofErr w:type="spellEnd"/>
      <w:r w:rsidRPr="00C80B73">
        <w:rPr>
          <w:rFonts w:ascii="Arial" w:eastAsia="Calibri" w:hAnsi="Arial" w:cs="Arial"/>
          <w:sz w:val="20"/>
          <w:szCs w:val="20"/>
          <w:lang w:val="en-US"/>
        </w:rPr>
        <w:t xml:space="preserve"> plans to send large satellites into medium Earth orbit and to begin providing services in 2020 for satellite, human spaceflight and launch vehicle operators including data downlink, continuous monitoring and command services.</w:t>
      </w:r>
    </w:p>
    <w:p w:rsidR="003F2AF8" w:rsidRPr="00C80B73" w:rsidRDefault="003F2AF8" w:rsidP="00F64167">
      <w:pPr>
        <w:spacing w:after="0" w:line="240" w:lineRule="auto"/>
        <w:rPr>
          <w:rFonts w:ascii="Arial" w:eastAsia="Calibri" w:hAnsi="Arial" w:cs="Arial"/>
          <w:sz w:val="20"/>
          <w:szCs w:val="20"/>
          <w:lang w:val="en-US"/>
        </w:rPr>
      </w:pPr>
    </w:p>
    <w:p w:rsidR="009E057E" w:rsidRPr="00C80B73" w:rsidRDefault="003F2AF8" w:rsidP="003F2AF8">
      <w:pPr>
        <w:spacing w:after="0" w:line="240" w:lineRule="auto"/>
        <w:rPr>
          <w:rFonts w:ascii="Arial" w:eastAsia="Calibri" w:hAnsi="Arial" w:cs="Arial"/>
          <w:sz w:val="20"/>
          <w:szCs w:val="20"/>
          <w:lang w:val="en-US"/>
        </w:rPr>
      </w:pPr>
      <w:r w:rsidRPr="00C80B73">
        <w:rPr>
          <w:rFonts w:ascii="Arial" w:eastAsia="Calibri" w:hAnsi="Arial" w:cs="Arial"/>
          <w:sz w:val="20"/>
          <w:szCs w:val="20"/>
          <w:lang w:val="en-US"/>
        </w:rPr>
        <w:t xml:space="preserve">A number of presentations about satellite constellations were provided recently at the ITU Regional Seminar for CIS and Europe "Development of modern </w:t>
      </w:r>
      <w:proofErr w:type="spellStart"/>
      <w:r w:rsidRPr="00C80B73">
        <w:rPr>
          <w:rFonts w:ascii="Arial" w:eastAsia="Calibri" w:hAnsi="Arial" w:cs="Arial"/>
          <w:sz w:val="20"/>
          <w:szCs w:val="20"/>
          <w:lang w:val="en-US"/>
        </w:rPr>
        <w:t>radiocommunication</w:t>
      </w:r>
      <w:proofErr w:type="spellEnd"/>
      <w:r w:rsidRPr="00C80B73">
        <w:rPr>
          <w:rFonts w:ascii="Arial" w:eastAsia="Calibri" w:hAnsi="Arial" w:cs="Arial"/>
          <w:sz w:val="20"/>
          <w:szCs w:val="20"/>
          <w:lang w:val="en-US"/>
        </w:rPr>
        <w:t xml:space="preserve"> ecosystems", 6 to 8 June 2018, St. Petersburg, Russian Federation. These are in the public domain and links are provided here:</w:t>
      </w:r>
    </w:p>
    <w:p w:rsidR="003F2AF8" w:rsidRDefault="003F2AF8" w:rsidP="003F2AF8">
      <w:pPr>
        <w:spacing w:after="0" w:line="240" w:lineRule="auto"/>
        <w:rPr>
          <w:rFonts w:ascii="Calibri" w:eastAsia="Calibri" w:hAnsi="Calibri" w:cs="Times New Roman"/>
          <w:lang w:val="en-US"/>
        </w:rPr>
      </w:pPr>
    </w:p>
    <w:p w:rsidR="00C80B73" w:rsidRDefault="003A62C2" w:rsidP="00F64167">
      <w:pPr>
        <w:spacing w:after="0" w:line="240" w:lineRule="auto"/>
        <w:rPr>
          <w:rFonts w:ascii="Calibri" w:eastAsia="Calibri" w:hAnsi="Calibri" w:cs="Times New Roman"/>
          <w:lang w:val="en-US"/>
        </w:rPr>
      </w:pPr>
      <w:r>
        <w:fldChar w:fldCharType="begin"/>
      </w:r>
      <w:r w:rsidRPr="003A62C2">
        <w:rPr>
          <w:lang w:val="en-GB"/>
        </w:rPr>
        <w:instrText xml:space="preserve"> HYPERLINK "https://www.itu.int/dms_pub/itu-r/oth/0a/0E/R0A0E0000D70001PDFE.pdf" </w:instrText>
      </w:r>
      <w:r>
        <w:fldChar w:fldCharType="separate"/>
      </w:r>
      <w:proofErr w:type="spellStart"/>
      <w:r w:rsidR="00C80B73" w:rsidRPr="00C80B73">
        <w:rPr>
          <w:rStyle w:val="Hyperlink"/>
          <w:rFonts w:ascii="Calibri" w:eastAsia="Calibri" w:hAnsi="Calibri" w:cs="Times New Roman"/>
          <w:lang w:val="en-US"/>
        </w:rPr>
        <w:t>WorldVu</w:t>
      </w:r>
      <w:proofErr w:type="spellEnd"/>
      <w:r w:rsidR="00C80B73" w:rsidRPr="00C80B73">
        <w:rPr>
          <w:rStyle w:val="Hyperlink"/>
          <w:rFonts w:ascii="Calibri" w:eastAsia="Calibri" w:hAnsi="Calibri" w:cs="Times New Roman"/>
          <w:lang w:val="en-US"/>
        </w:rPr>
        <w:t xml:space="preserve"> satellites (O3B)</w:t>
      </w:r>
      <w:r>
        <w:rPr>
          <w:rStyle w:val="Hyperlink"/>
          <w:rFonts w:ascii="Calibri" w:eastAsia="Calibri" w:hAnsi="Calibri" w:cs="Times New Roman"/>
          <w:lang w:val="en-US"/>
        </w:rPr>
        <w:fldChar w:fldCharType="end"/>
      </w:r>
    </w:p>
    <w:p w:rsidR="00C80B73" w:rsidRDefault="00C80B73" w:rsidP="00F64167">
      <w:pPr>
        <w:spacing w:after="0" w:line="240" w:lineRule="auto"/>
        <w:rPr>
          <w:rFonts w:ascii="Calibri" w:eastAsia="Calibri" w:hAnsi="Calibri" w:cs="Times New Roman"/>
          <w:lang w:val="en-US"/>
        </w:rPr>
      </w:pPr>
    </w:p>
    <w:p w:rsidR="00C80B73" w:rsidRDefault="003A62C2" w:rsidP="00F64167">
      <w:pPr>
        <w:spacing w:after="0" w:line="240" w:lineRule="auto"/>
        <w:rPr>
          <w:rFonts w:ascii="Calibri" w:eastAsia="Calibri" w:hAnsi="Calibri" w:cs="Times New Roman"/>
          <w:lang w:val="en-US"/>
        </w:rPr>
      </w:pPr>
      <w:r>
        <w:fldChar w:fldCharType="begin"/>
      </w:r>
      <w:r w:rsidRPr="003A62C2">
        <w:rPr>
          <w:lang w:val="en-GB"/>
        </w:rPr>
        <w:instrText xml:space="preserve"> HYPERLINK "https://www.itu.int/dms_pub/itu-r/oth/0a/0E/R0A0E0000B90001PDFE.pdf" </w:instrText>
      </w:r>
      <w:r>
        <w:fldChar w:fldCharType="separate"/>
      </w:r>
      <w:proofErr w:type="spellStart"/>
      <w:r w:rsidR="00C80B73" w:rsidRPr="00C80B73">
        <w:rPr>
          <w:rStyle w:val="Hyperlink"/>
          <w:rFonts w:ascii="Calibri" w:eastAsia="Calibri" w:hAnsi="Calibri" w:cs="Times New Roman"/>
          <w:lang w:val="en-US"/>
        </w:rPr>
        <w:t>Telesat</w:t>
      </w:r>
      <w:proofErr w:type="spellEnd"/>
      <w:r w:rsidR="00C80B73" w:rsidRPr="00C80B73">
        <w:rPr>
          <w:rStyle w:val="Hyperlink"/>
          <w:rFonts w:ascii="Calibri" w:eastAsia="Calibri" w:hAnsi="Calibri" w:cs="Times New Roman"/>
          <w:lang w:val="en-US"/>
        </w:rPr>
        <w:t xml:space="preserve"> Canada</w:t>
      </w:r>
      <w:r>
        <w:rPr>
          <w:rStyle w:val="Hyperlink"/>
          <w:rFonts w:ascii="Calibri" w:eastAsia="Calibri" w:hAnsi="Calibri" w:cs="Times New Roman"/>
          <w:lang w:val="en-US"/>
        </w:rPr>
        <w:fldChar w:fldCharType="end"/>
      </w:r>
    </w:p>
    <w:p w:rsidR="009E057E" w:rsidRDefault="009E057E" w:rsidP="00F64167">
      <w:pPr>
        <w:spacing w:after="0" w:line="240" w:lineRule="auto"/>
        <w:rPr>
          <w:rFonts w:ascii="Calibri" w:eastAsia="Calibri" w:hAnsi="Calibri" w:cs="Times New Roman"/>
          <w:lang w:val="en-US"/>
        </w:rPr>
      </w:pPr>
    </w:p>
    <w:p w:rsidR="009E057E" w:rsidRPr="00327F87" w:rsidRDefault="003A62C2" w:rsidP="00F64167">
      <w:pPr>
        <w:spacing w:after="0" w:line="240" w:lineRule="auto"/>
        <w:rPr>
          <w:rFonts w:ascii="Calibri" w:eastAsia="Calibri" w:hAnsi="Calibri" w:cs="Times New Roman"/>
          <w:lang w:val="en-GB"/>
        </w:rPr>
      </w:pPr>
      <w:r>
        <w:fldChar w:fldCharType="begin"/>
      </w:r>
      <w:r w:rsidRPr="003A62C2">
        <w:rPr>
          <w:lang w:val="en-GB"/>
        </w:rPr>
        <w:instrText xml:space="preserve"> HYPERLINK "https://www.itu.int/dms_pub/itu-r/oth/0a/0E/R0A0E0000CD0001PDFE.pdf" </w:instrText>
      </w:r>
      <w:r>
        <w:fldChar w:fldCharType="separate"/>
      </w:r>
      <w:r w:rsidR="00C80B73" w:rsidRPr="00327F87">
        <w:rPr>
          <w:rStyle w:val="Hyperlink"/>
          <w:rFonts w:ascii="Calibri" w:eastAsia="Calibri" w:hAnsi="Calibri" w:cs="Times New Roman"/>
          <w:lang w:val="en-GB"/>
        </w:rPr>
        <w:t>SES/O3B</w:t>
      </w:r>
      <w:r>
        <w:rPr>
          <w:rStyle w:val="Hyperlink"/>
          <w:rFonts w:ascii="Calibri" w:eastAsia="Calibri" w:hAnsi="Calibri" w:cs="Times New Roman"/>
          <w:lang w:val="en-GB"/>
        </w:rPr>
        <w:fldChar w:fldCharType="end"/>
      </w:r>
      <w:r w:rsidR="009E057E" w:rsidRPr="00327F87">
        <w:rPr>
          <w:rFonts w:ascii="Calibri" w:eastAsia="Calibri" w:hAnsi="Calibri" w:cs="Times New Roman"/>
          <w:lang w:val="en-GB"/>
        </w:rPr>
        <w:t xml:space="preserve"> </w:t>
      </w:r>
    </w:p>
    <w:p w:rsidR="009E057E" w:rsidRPr="00327F87" w:rsidRDefault="009E057E" w:rsidP="00F64167">
      <w:pPr>
        <w:spacing w:after="0" w:line="240" w:lineRule="auto"/>
        <w:rPr>
          <w:rFonts w:ascii="Calibri" w:eastAsia="Calibri" w:hAnsi="Calibri" w:cs="Times New Roman"/>
          <w:lang w:val="en-GB"/>
        </w:rPr>
      </w:pPr>
    </w:p>
    <w:p w:rsidR="009E057E" w:rsidRPr="00AB0965" w:rsidRDefault="003A62C2" w:rsidP="00F64167">
      <w:pPr>
        <w:spacing w:after="0" w:line="240" w:lineRule="auto"/>
        <w:rPr>
          <w:rFonts w:ascii="Calibri" w:eastAsia="Calibri" w:hAnsi="Calibri" w:cs="Times New Roman"/>
          <w:lang w:val="en-GB"/>
        </w:rPr>
      </w:pPr>
      <w:r>
        <w:fldChar w:fldCharType="begin"/>
      </w:r>
      <w:r w:rsidRPr="003A62C2">
        <w:rPr>
          <w:lang w:val="en-GB"/>
        </w:rPr>
        <w:instrText xml:space="preserve"> HYPERLINK "https://www.itu.int/dms_pub/itu-r/oth/0a/0E/R0A0E0000D20001PDFE.pdf" </w:instrText>
      </w:r>
      <w:r>
        <w:fldChar w:fldCharType="separate"/>
      </w:r>
      <w:r w:rsidR="00C80B73" w:rsidRPr="00AB0965">
        <w:rPr>
          <w:rStyle w:val="Hyperlink"/>
          <w:rFonts w:ascii="Calibri" w:eastAsia="Calibri" w:hAnsi="Calibri" w:cs="Times New Roman"/>
          <w:lang w:val="en-GB"/>
        </w:rPr>
        <w:t>Iridium</w:t>
      </w:r>
      <w:r>
        <w:rPr>
          <w:rStyle w:val="Hyperlink"/>
          <w:rFonts w:ascii="Calibri" w:eastAsia="Calibri" w:hAnsi="Calibri" w:cs="Times New Roman"/>
          <w:lang w:val="en-GB"/>
        </w:rPr>
        <w:fldChar w:fldCharType="end"/>
      </w:r>
      <w:r w:rsidR="009E057E" w:rsidRPr="00AB0965">
        <w:rPr>
          <w:rFonts w:ascii="Calibri" w:eastAsia="Calibri" w:hAnsi="Calibri" w:cs="Times New Roman"/>
          <w:lang w:val="en-GB"/>
        </w:rPr>
        <w:t xml:space="preserve"> </w:t>
      </w:r>
    </w:p>
    <w:p w:rsidR="00AD354E" w:rsidRPr="00AB0965" w:rsidRDefault="00AD354E" w:rsidP="00F64167">
      <w:pPr>
        <w:spacing w:after="0" w:line="240" w:lineRule="auto"/>
        <w:rPr>
          <w:rFonts w:ascii="Calibri" w:eastAsia="Calibri" w:hAnsi="Calibri" w:cs="Times New Roman"/>
          <w:lang w:val="en-GB"/>
        </w:rPr>
      </w:pPr>
    </w:p>
    <w:p w:rsidR="00AD354E" w:rsidRPr="00BD6FDA" w:rsidRDefault="00AD354E" w:rsidP="00AD354E">
      <w:pPr>
        <w:spacing w:after="0" w:line="240" w:lineRule="auto"/>
        <w:rPr>
          <w:rFonts w:ascii="Arial" w:eastAsia="Calibri" w:hAnsi="Arial" w:cs="Arial"/>
          <w:sz w:val="20"/>
          <w:szCs w:val="20"/>
          <w:lang w:val="en-GB" w:eastAsia="da-DK"/>
        </w:rPr>
      </w:pPr>
      <w:r w:rsidRPr="004F3D96">
        <w:rPr>
          <w:rFonts w:ascii="Arial" w:eastAsia="Calibri" w:hAnsi="Arial" w:cs="Arial"/>
          <w:b/>
          <w:sz w:val="20"/>
          <w:szCs w:val="20"/>
          <w:lang w:val="de-DE" w:eastAsia="da-DK"/>
        </w:rPr>
        <w:t xml:space="preserve">(for information in </w:t>
      </w:r>
      <w:r>
        <w:rPr>
          <w:rFonts w:ascii="Arial" w:eastAsia="Calibri" w:hAnsi="Arial" w:cs="Arial"/>
          <w:b/>
          <w:sz w:val="20"/>
          <w:szCs w:val="20"/>
          <w:lang w:val="de-DE" w:eastAsia="da-DK"/>
        </w:rPr>
        <w:t>WG FM and FM44</w:t>
      </w:r>
      <w:r w:rsidR="00327F87">
        <w:rPr>
          <w:rFonts w:ascii="Arial" w:eastAsia="Calibri" w:hAnsi="Arial" w:cs="Arial"/>
          <w:b/>
          <w:sz w:val="20"/>
          <w:szCs w:val="20"/>
          <w:lang w:val="de-DE" w:eastAsia="da-DK"/>
        </w:rPr>
        <w:t>, WG SE and SE40</w:t>
      </w:r>
      <w:r w:rsidRPr="004F3D96">
        <w:rPr>
          <w:rFonts w:ascii="Arial" w:eastAsia="Calibri" w:hAnsi="Arial" w:cs="Arial"/>
          <w:b/>
          <w:sz w:val="20"/>
          <w:szCs w:val="20"/>
          <w:lang w:val="de-DE" w:eastAsia="da-DK"/>
        </w:rPr>
        <w:t>)</w:t>
      </w:r>
    </w:p>
    <w:p w:rsidR="00AD354E" w:rsidRPr="00327F87" w:rsidRDefault="00AD354E" w:rsidP="00F64167">
      <w:pPr>
        <w:spacing w:after="0" w:line="240" w:lineRule="auto"/>
        <w:rPr>
          <w:rFonts w:ascii="Calibri" w:eastAsia="Calibri" w:hAnsi="Calibri" w:cs="Times New Roman"/>
          <w:lang w:val="en-GB"/>
        </w:rPr>
      </w:pPr>
    </w:p>
    <w:p w:rsidR="00A514EE" w:rsidRPr="00F70217" w:rsidRDefault="00F70217" w:rsidP="00F70217">
      <w:pPr>
        <w:pStyle w:val="ListParagraph"/>
        <w:keepNext/>
        <w:numPr>
          <w:ilvl w:val="0"/>
          <w:numId w:val="32"/>
        </w:numPr>
        <w:spacing w:before="600" w:after="60" w:line="240" w:lineRule="auto"/>
        <w:jc w:val="both"/>
        <w:outlineLvl w:val="0"/>
        <w:rPr>
          <w:rFonts w:ascii="Arial" w:eastAsia="Times New Roman" w:hAnsi="Arial" w:cs="Arial"/>
          <w:b/>
          <w:bCs/>
          <w:caps/>
          <w:color w:val="D2232A"/>
          <w:kern w:val="32"/>
          <w:sz w:val="20"/>
          <w:szCs w:val="32"/>
          <w:lang w:val="en-US"/>
        </w:rPr>
      </w:pPr>
      <w:r>
        <w:rPr>
          <w:rFonts w:ascii="Arial" w:eastAsia="Times New Roman" w:hAnsi="Arial" w:cs="Arial"/>
          <w:b/>
          <w:bCs/>
          <w:caps/>
          <w:color w:val="D2232A"/>
          <w:kern w:val="32"/>
          <w:sz w:val="20"/>
          <w:szCs w:val="32"/>
          <w:lang w:val="en-US"/>
        </w:rPr>
        <w:t xml:space="preserve">FCC NPRM </w:t>
      </w:r>
      <w:r w:rsidR="00E55815" w:rsidRPr="00F70217">
        <w:rPr>
          <w:rFonts w:ascii="Arial" w:eastAsia="Times New Roman" w:hAnsi="Arial" w:cs="Arial"/>
          <w:b/>
          <w:bCs/>
          <w:caps/>
          <w:color w:val="D2232A"/>
          <w:kern w:val="32"/>
          <w:sz w:val="20"/>
          <w:szCs w:val="32"/>
          <w:lang w:val="en-US"/>
        </w:rPr>
        <w:t>on smallsats</w:t>
      </w:r>
    </w:p>
    <w:p w:rsidR="00A514EE" w:rsidRPr="00A514EE" w:rsidRDefault="00A514EE" w:rsidP="00A514EE">
      <w:pPr>
        <w:spacing w:before="100" w:beforeAutospacing="1" w:after="100" w:afterAutospacing="1" w:line="240" w:lineRule="auto"/>
        <w:rPr>
          <w:rFonts w:ascii="Arial" w:eastAsia="Times New Roman" w:hAnsi="Arial" w:cs="Arial"/>
          <w:sz w:val="20"/>
          <w:szCs w:val="20"/>
          <w:lang w:val="en-US" w:eastAsia="da-DK"/>
        </w:rPr>
      </w:pPr>
      <w:r w:rsidRPr="00A514EE">
        <w:rPr>
          <w:rFonts w:ascii="Arial" w:eastAsia="Times New Roman" w:hAnsi="Arial" w:cs="Arial"/>
          <w:sz w:val="20"/>
          <w:szCs w:val="20"/>
          <w:lang w:val="en-US" w:eastAsia="da-DK"/>
        </w:rPr>
        <w:t xml:space="preserve">On 27 March 2018, the FCC released its </w:t>
      </w:r>
      <w:r w:rsidR="003A62C2">
        <w:fldChar w:fldCharType="begin"/>
      </w:r>
      <w:r w:rsidR="003A62C2" w:rsidRPr="003A62C2">
        <w:rPr>
          <w:lang w:val="en-GB"/>
        </w:rPr>
        <w:instrText xml:space="preserve"> HYPERLINK "https://thedcoffice.com/late_releases_files/03-27-2018/DOC-349939A1.pdf" </w:instrText>
      </w:r>
      <w:r w:rsidR="003A62C2">
        <w:fldChar w:fldCharType="separate"/>
      </w:r>
      <w:r w:rsidRPr="00F70217">
        <w:rPr>
          <w:rFonts w:ascii="Arial" w:eastAsia="Times New Roman" w:hAnsi="Arial" w:cs="Arial"/>
          <w:color w:val="0000FF"/>
          <w:sz w:val="20"/>
          <w:szCs w:val="20"/>
          <w:u w:val="single"/>
          <w:lang w:val="en-US" w:eastAsia="da-DK"/>
        </w:rPr>
        <w:t>Notice of Proposed Rulemaking</w:t>
      </w:r>
      <w:r w:rsidR="003A62C2">
        <w:rPr>
          <w:rFonts w:ascii="Arial" w:eastAsia="Times New Roman" w:hAnsi="Arial" w:cs="Arial"/>
          <w:color w:val="0000FF"/>
          <w:sz w:val="20"/>
          <w:szCs w:val="20"/>
          <w:u w:val="single"/>
          <w:lang w:val="en-US" w:eastAsia="da-DK"/>
        </w:rPr>
        <w:fldChar w:fldCharType="end"/>
      </w:r>
      <w:r w:rsidRPr="00A514EE">
        <w:rPr>
          <w:rFonts w:ascii="Arial" w:eastAsia="Times New Roman" w:hAnsi="Arial" w:cs="Arial"/>
          <w:sz w:val="20"/>
          <w:szCs w:val="20"/>
          <w:lang w:val="en-US" w:eastAsia="da-DK"/>
        </w:rPr>
        <w:t xml:space="preserve"> (NPRM) (which was </w:t>
      </w:r>
      <w:r w:rsidR="003A62C2">
        <w:fldChar w:fldCharType="begin"/>
      </w:r>
      <w:r w:rsidR="003A62C2" w:rsidRPr="003A62C2">
        <w:rPr>
          <w:lang w:val="en-GB"/>
        </w:rPr>
        <w:instrText xml:space="preserve"> HYPERLINK "https://transition.fcc.gov/Daily_Releases/Daily_Business/2018/db0417/FCC-18-44A1.pdf" </w:instrText>
      </w:r>
      <w:r w:rsidR="003A62C2">
        <w:fldChar w:fldCharType="separate"/>
      </w:r>
      <w:r w:rsidRPr="00F70217">
        <w:rPr>
          <w:rFonts w:ascii="Arial" w:eastAsia="Times New Roman" w:hAnsi="Arial" w:cs="Arial"/>
          <w:color w:val="0000FF"/>
          <w:sz w:val="20"/>
          <w:szCs w:val="20"/>
          <w:u w:val="single"/>
          <w:lang w:val="en-US" w:eastAsia="da-DK"/>
        </w:rPr>
        <w:t>adopted on 17 April 2018</w:t>
      </w:r>
      <w:r w:rsidR="003A62C2">
        <w:rPr>
          <w:rFonts w:ascii="Arial" w:eastAsia="Times New Roman" w:hAnsi="Arial" w:cs="Arial"/>
          <w:color w:val="0000FF"/>
          <w:sz w:val="20"/>
          <w:szCs w:val="20"/>
          <w:u w:val="single"/>
          <w:lang w:val="en-US" w:eastAsia="da-DK"/>
        </w:rPr>
        <w:fldChar w:fldCharType="end"/>
      </w:r>
      <w:r w:rsidRPr="00A514EE">
        <w:rPr>
          <w:rFonts w:ascii="Arial" w:eastAsia="Times New Roman" w:hAnsi="Arial" w:cs="Arial"/>
          <w:sz w:val="20"/>
          <w:szCs w:val="20"/>
          <w:lang w:val="en-US" w:eastAsia="da-DK"/>
        </w:rPr>
        <w:t>) seeking comments on proposals to streamline the licensing process for “small satellites”</w:t>
      </w:r>
      <w:r w:rsidRPr="00F70217">
        <w:rPr>
          <w:rFonts w:ascii="Arial" w:eastAsia="Times New Roman" w:hAnsi="Arial" w:cs="Arial"/>
          <w:sz w:val="20"/>
          <w:szCs w:val="20"/>
          <w:lang w:val="en-US" w:eastAsia="da-DK"/>
        </w:rPr>
        <w:t>,</w:t>
      </w:r>
      <w:r w:rsidRPr="00A514EE">
        <w:rPr>
          <w:rFonts w:ascii="Arial" w:eastAsia="Times New Roman" w:hAnsi="Arial" w:cs="Arial"/>
          <w:sz w:val="20"/>
          <w:szCs w:val="20"/>
          <w:lang w:val="en-US" w:eastAsia="da-DK"/>
        </w:rPr>
        <w:t xml:space="preserve"> more commonly known as “</w:t>
      </w:r>
      <w:proofErr w:type="spellStart"/>
      <w:r w:rsidRPr="00A514EE">
        <w:rPr>
          <w:rFonts w:ascii="Arial" w:eastAsia="Times New Roman" w:hAnsi="Arial" w:cs="Arial"/>
          <w:sz w:val="20"/>
          <w:szCs w:val="20"/>
          <w:lang w:val="en-US" w:eastAsia="da-DK"/>
        </w:rPr>
        <w:t>smallsats</w:t>
      </w:r>
      <w:proofErr w:type="spellEnd"/>
      <w:r w:rsidRPr="00A514EE">
        <w:rPr>
          <w:rFonts w:ascii="Arial" w:eastAsia="Times New Roman" w:hAnsi="Arial" w:cs="Arial"/>
          <w:sz w:val="20"/>
          <w:szCs w:val="20"/>
          <w:lang w:val="en-US" w:eastAsia="da-DK"/>
        </w:rPr>
        <w:t>”</w:t>
      </w:r>
      <w:r w:rsidRPr="00F70217">
        <w:rPr>
          <w:rFonts w:ascii="Arial" w:eastAsia="Times New Roman" w:hAnsi="Arial" w:cs="Arial"/>
          <w:sz w:val="20"/>
          <w:szCs w:val="20"/>
          <w:lang w:val="en-US" w:eastAsia="da-DK"/>
        </w:rPr>
        <w:t>.</w:t>
      </w:r>
      <w:r w:rsidRPr="00A514EE">
        <w:rPr>
          <w:rFonts w:ascii="Arial" w:eastAsia="Times New Roman" w:hAnsi="Arial" w:cs="Arial"/>
          <w:sz w:val="20"/>
          <w:szCs w:val="20"/>
          <w:lang w:val="en-US" w:eastAsia="da-DK"/>
        </w:rPr>
        <w:t xml:space="preserve"> By initiating this proceeding, the FCC </w:t>
      </w:r>
      <w:r w:rsidR="00F70217">
        <w:rPr>
          <w:rFonts w:ascii="Arial" w:eastAsia="Times New Roman" w:hAnsi="Arial" w:cs="Arial"/>
          <w:sz w:val="20"/>
          <w:szCs w:val="20"/>
          <w:lang w:val="en-US" w:eastAsia="da-DK"/>
        </w:rPr>
        <w:t xml:space="preserve">is </w:t>
      </w:r>
      <w:proofErr w:type="spellStart"/>
      <w:r w:rsidRPr="00A514EE">
        <w:rPr>
          <w:rFonts w:ascii="Arial" w:eastAsia="Times New Roman" w:hAnsi="Arial" w:cs="Arial"/>
          <w:sz w:val="20"/>
          <w:szCs w:val="20"/>
          <w:lang w:val="en-US" w:eastAsia="da-DK"/>
        </w:rPr>
        <w:t>recogni</w:t>
      </w:r>
      <w:r w:rsidRPr="00F70217">
        <w:rPr>
          <w:rFonts w:ascii="Arial" w:eastAsia="Times New Roman" w:hAnsi="Arial" w:cs="Arial"/>
          <w:sz w:val="20"/>
          <w:szCs w:val="20"/>
          <w:lang w:val="en-US" w:eastAsia="da-DK"/>
        </w:rPr>
        <w:t>s</w:t>
      </w:r>
      <w:r w:rsidRPr="00A514EE">
        <w:rPr>
          <w:rFonts w:ascii="Arial" w:eastAsia="Times New Roman" w:hAnsi="Arial" w:cs="Arial"/>
          <w:sz w:val="20"/>
          <w:szCs w:val="20"/>
          <w:lang w:val="en-US" w:eastAsia="da-DK"/>
        </w:rPr>
        <w:t>ing</w:t>
      </w:r>
      <w:proofErr w:type="spellEnd"/>
      <w:r w:rsidRPr="00A514EE">
        <w:rPr>
          <w:rFonts w:ascii="Arial" w:eastAsia="Times New Roman" w:hAnsi="Arial" w:cs="Arial"/>
          <w:sz w:val="20"/>
          <w:szCs w:val="20"/>
          <w:lang w:val="en-US" w:eastAsia="da-DK"/>
        </w:rPr>
        <w:t xml:space="preserve"> the growing role of </w:t>
      </w:r>
      <w:proofErr w:type="spellStart"/>
      <w:r w:rsidRPr="00A514EE">
        <w:rPr>
          <w:rFonts w:ascii="Arial" w:eastAsia="Times New Roman" w:hAnsi="Arial" w:cs="Arial"/>
          <w:sz w:val="20"/>
          <w:szCs w:val="20"/>
          <w:lang w:val="en-US" w:eastAsia="da-DK"/>
        </w:rPr>
        <w:t>smallsat</w:t>
      </w:r>
      <w:proofErr w:type="spellEnd"/>
      <w:r w:rsidRPr="00A514EE">
        <w:rPr>
          <w:rFonts w:ascii="Arial" w:eastAsia="Times New Roman" w:hAnsi="Arial" w:cs="Arial"/>
          <w:sz w:val="20"/>
          <w:szCs w:val="20"/>
          <w:lang w:val="en-US" w:eastAsia="da-DK"/>
        </w:rPr>
        <w:t xml:space="preserve"> systems in commercial space activities and that greater flexibility in the FCC’s “</w:t>
      </w:r>
      <w:r w:rsidR="003A62C2">
        <w:fldChar w:fldCharType="begin"/>
      </w:r>
      <w:r w:rsidR="003A62C2" w:rsidRPr="003A62C2">
        <w:rPr>
          <w:lang w:val="en-GB"/>
        </w:rPr>
        <w:instrText xml:space="preserve"> HYPERLINK "https://www.gpo.gov/fdsys/granule/CFR-2010-title47-vol2/CFR-2010-title47-vol2-part</w:instrText>
      </w:r>
      <w:r w:rsidR="003A62C2" w:rsidRPr="003A62C2">
        <w:rPr>
          <w:lang w:val="en-GB"/>
        </w:rPr>
        <w:instrText xml:space="preserve">25" </w:instrText>
      </w:r>
      <w:r w:rsidR="003A62C2">
        <w:fldChar w:fldCharType="separate"/>
      </w:r>
      <w:r w:rsidRPr="00F70217">
        <w:rPr>
          <w:rFonts w:ascii="Arial" w:eastAsia="Times New Roman" w:hAnsi="Arial" w:cs="Arial"/>
          <w:color w:val="0000FF"/>
          <w:sz w:val="20"/>
          <w:szCs w:val="20"/>
          <w:u w:val="single"/>
          <w:lang w:val="en-US" w:eastAsia="da-DK"/>
        </w:rPr>
        <w:t>Part 25</w:t>
      </w:r>
      <w:r w:rsidR="003A62C2">
        <w:rPr>
          <w:rFonts w:ascii="Arial" w:eastAsia="Times New Roman" w:hAnsi="Arial" w:cs="Arial"/>
          <w:color w:val="0000FF"/>
          <w:sz w:val="20"/>
          <w:szCs w:val="20"/>
          <w:u w:val="single"/>
          <w:lang w:val="en-US" w:eastAsia="da-DK"/>
        </w:rPr>
        <w:fldChar w:fldCharType="end"/>
      </w:r>
      <w:r w:rsidRPr="00A514EE">
        <w:rPr>
          <w:rFonts w:ascii="Arial" w:eastAsia="Times New Roman" w:hAnsi="Arial" w:cs="Arial"/>
          <w:sz w:val="20"/>
          <w:szCs w:val="20"/>
          <w:lang w:val="en-US" w:eastAsia="da-DK"/>
        </w:rPr>
        <w:t xml:space="preserve">” satellite licensing rules would be helpful in facilitating the development of </w:t>
      </w:r>
      <w:proofErr w:type="spellStart"/>
      <w:r w:rsidRPr="00A514EE">
        <w:rPr>
          <w:rFonts w:ascii="Arial" w:eastAsia="Times New Roman" w:hAnsi="Arial" w:cs="Arial"/>
          <w:sz w:val="20"/>
          <w:szCs w:val="20"/>
          <w:lang w:val="en-US" w:eastAsia="da-DK"/>
        </w:rPr>
        <w:t>smallsat</w:t>
      </w:r>
      <w:proofErr w:type="spellEnd"/>
      <w:r w:rsidRPr="00A514EE">
        <w:rPr>
          <w:rFonts w:ascii="Arial" w:eastAsia="Times New Roman" w:hAnsi="Arial" w:cs="Arial"/>
          <w:sz w:val="20"/>
          <w:szCs w:val="20"/>
          <w:lang w:val="en-US" w:eastAsia="da-DK"/>
        </w:rPr>
        <w:t xml:space="preserve"> systems. The draft NPRM follows closely on the heels of other recent FCC orders to </w:t>
      </w:r>
      <w:r w:rsidR="003A62C2">
        <w:fldChar w:fldCharType="begin"/>
      </w:r>
      <w:r w:rsidR="003A62C2" w:rsidRPr="003A62C2">
        <w:rPr>
          <w:lang w:val="en-GB"/>
        </w:rPr>
        <w:instrText xml:space="preserve"> HYPERLINK "https://apps.fcc.gov/edocs_public/attachmatch/FCC-15-167A1</w:instrText>
      </w:r>
      <w:r w:rsidR="003A62C2" w:rsidRPr="003A62C2">
        <w:rPr>
          <w:lang w:val="en-GB"/>
        </w:rPr>
        <w:instrText xml:space="preserve">_Rcd.pdf" </w:instrText>
      </w:r>
      <w:r w:rsidR="003A62C2">
        <w:fldChar w:fldCharType="separate"/>
      </w:r>
      <w:r w:rsidRPr="00F70217">
        <w:rPr>
          <w:rFonts w:ascii="Arial" w:eastAsia="Times New Roman" w:hAnsi="Arial" w:cs="Arial"/>
          <w:color w:val="0000FF"/>
          <w:sz w:val="20"/>
          <w:szCs w:val="20"/>
          <w:u w:val="single"/>
          <w:lang w:val="en-US" w:eastAsia="da-DK"/>
        </w:rPr>
        <w:t>streamline</w:t>
      </w:r>
      <w:r w:rsidR="003A62C2">
        <w:rPr>
          <w:rFonts w:ascii="Arial" w:eastAsia="Times New Roman" w:hAnsi="Arial" w:cs="Arial"/>
          <w:color w:val="0000FF"/>
          <w:sz w:val="20"/>
          <w:szCs w:val="20"/>
          <w:u w:val="single"/>
          <w:lang w:val="en-US" w:eastAsia="da-DK"/>
        </w:rPr>
        <w:fldChar w:fldCharType="end"/>
      </w:r>
      <w:r w:rsidRPr="00A514EE">
        <w:rPr>
          <w:rFonts w:ascii="Arial" w:eastAsia="Times New Roman" w:hAnsi="Arial" w:cs="Arial"/>
          <w:sz w:val="20"/>
          <w:szCs w:val="20"/>
          <w:lang w:val="en-US" w:eastAsia="da-DK"/>
        </w:rPr>
        <w:t xml:space="preserve"> and </w:t>
      </w:r>
      <w:r w:rsidR="003A62C2">
        <w:fldChar w:fldCharType="begin"/>
      </w:r>
      <w:r w:rsidR="003A62C2" w:rsidRPr="003A62C2">
        <w:rPr>
          <w:lang w:val="en-GB"/>
        </w:rPr>
        <w:instrText xml:space="preserve"> HYPERLINK "https://apps.fcc.gov/edocs_public/attachmatch/FCC-17-122A1.pdf" </w:instrText>
      </w:r>
      <w:r w:rsidR="003A62C2">
        <w:fldChar w:fldCharType="separate"/>
      </w:r>
      <w:proofErr w:type="spellStart"/>
      <w:r w:rsidRPr="00F70217">
        <w:rPr>
          <w:rFonts w:ascii="Arial" w:eastAsia="Times New Roman" w:hAnsi="Arial" w:cs="Arial"/>
          <w:color w:val="0000FF"/>
          <w:sz w:val="20"/>
          <w:szCs w:val="20"/>
          <w:u w:val="single"/>
          <w:lang w:val="en-US" w:eastAsia="da-DK"/>
        </w:rPr>
        <w:t>modernise</w:t>
      </w:r>
      <w:proofErr w:type="spellEnd"/>
      <w:r w:rsidR="003A62C2">
        <w:rPr>
          <w:rFonts w:ascii="Arial" w:eastAsia="Times New Roman" w:hAnsi="Arial" w:cs="Arial"/>
          <w:color w:val="0000FF"/>
          <w:sz w:val="20"/>
          <w:szCs w:val="20"/>
          <w:u w:val="single"/>
          <w:lang w:val="en-US" w:eastAsia="da-DK"/>
        </w:rPr>
        <w:fldChar w:fldCharType="end"/>
      </w:r>
      <w:r w:rsidRPr="00A514EE">
        <w:rPr>
          <w:rFonts w:ascii="Arial" w:eastAsia="Times New Roman" w:hAnsi="Arial" w:cs="Arial"/>
          <w:sz w:val="20"/>
          <w:szCs w:val="20"/>
          <w:lang w:val="en-US" w:eastAsia="da-DK"/>
        </w:rPr>
        <w:t xml:space="preserve"> its rules and its efforts (e.g. </w:t>
      </w:r>
      <w:r w:rsidR="003A62C2">
        <w:fldChar w:fldCharType="begin"/>
      </w:r>
      <w:r w:rsidR="003A62C2" w:rsidRPr="003A62C2">
        <w:rPr>
          <w:lang w:val="en-GB"/>
        </w:rPr>
        <w:instrText xml:space="preserve"> HYPERLINK "https://apps.fcc.gov/edocs_public/attachmatch/FCC-17-77A1.pdf" </w:instrText>
      </w:r>
      <w:r w:rsidR="003A62C2">
        <w:fldChar w:fldCharType="separate"/>
      </w:r>
      <w:r w:rsidRPr="00F70217">
        <w:rPr>
          <w:rFonts w:ascii="Arial" w:eastAsia="Times New Roman" w:hAnsi="Arial" w:cs="Arial"/>
          <w:color w:val="0000FF"/>
          <w:sz w:val="20"/>
          <w:szCs w:val="20"/>
          <w:u w:val="single"/>
          <w:lang w:val="en-US" w:eastAsia="da-DK"/>
        </w:rPr>
        <w:t>here</w:t>
      </w:r>
      <w:r w:rsidR="003A62C2">
        <w:rPr>
          <w:rFonts w:ascii="Arial" w:eastAsia="Times New Roman" w:hAnsi="Arial" w:cs="Arial"/>
          <w:color w:val="0000FF"/>
          <w:sz w:val="20"/>
          <w:szCs w:val="20"/>
          <w:u w:val="single"/>
          <w:lang w:val="en-US" w:eastAsia="da-DK"/>
        </w:rPr>
        <w:fldChar w:fldCharType="end"/>
      </w:r>
      <w:r w:rsidRPr="00A514EE">
        <w:rPr>
          <w:rFonts w:ascii="Arial" w:eastAsia="Times New Roman" w:hAnsi="Arial" w:cs="Arial"/>
          <w:sz w:val="20"/>
          <w:szCs w:val="20"/>
          <w:lang w:val="en-US" w:eastAsia="da-DK"/>
        </w:rPr>
        <w:t xml:space="preserve"> and </w:t>
      </w:r>
      <w:r w:rsidR="003A62C2">
        <w:fldChar w:fldCharType="begin"/>
      </w:r>
      <w:r w:rsidR="003A62C2" w:rsidRPr="003A62C2">
        <w:rPr>
          <w:lang w:val="en-GB"/>
        </w:rPr>
        <w:instrText xml:space="preserve"> HYPERLINK "https://</w:instrText>
      </w:r>
      <w:r w:rsidR="003A62C2" w:rsidRPr="003A62C2">
        <w:rPr>
          <w:lang w:val="en-GB"/>
        </w:rPr>
        <w:instrText xml:space="preserve">transition.fcc.gov/Daily_Releases/Daily_Business/2018/db0329/FCC-18-38A1.pdf" </w:instrText>
      </w:r>
      <w:r w:rsidR="003A62C2">
        <w:fldChar w:fldCharType="separate"/>
      </w:r>
      <w:r w:rsidRPr="00F70217">
        <w:rPr>
          <w:rFonts w:ascii="Arial" w:eastAsia="Times New Roman" w:hAnsi="Arial" w:cs="Arial"/>
          <w:color w:val="0000FF"/>
          <w:sz w:val="20"/>
          <w:szCs w:val="20"/>
          <w:u w:val="single"/>
          <w:lang w:val="en-US" w:eastAsia="da-DK"/>
        </w:rPr>
        <w:t>here</w:t>
      </w:r>
      <w:r w:rsidR="003A62C2">
        <w:rPr>
          <w:rFonts w:ascii="Arial" w:eastAsia="Times New Roman" w:hAnsi="Arial" w:cs="Arial"/>
          <w:color w:val="0000FF"/>
          <w:sz w:val="20"/>
          <w:szCs w:val="20"/>
          <w:u w:val="single"/>
          <w:lang w:val="en-US" w:eastAsia="da-DK"/>
        </w:rPr>
        <w:fldChar w:fldCharType="end"/>
      </w:r>
      <w:r w:rsidRPr="00A514EE">
        <w:rPr>
          <w:rFonts w:ascii="Arial" w:eastAsia="Times New Roman" w:hAnsi="Arial" w:cs="Arial"/>
          <w:sz w:val="20"/>
          <w:szCs w:val="20"/>
          <w:lang w:val="en-US" w:eastAsia="da-DK"/>
        </w:rPr>
        <w:t>) to facilitate development and innovation in the satellite industry.</w:t>
      </w:r>
    </w:p>
    <w:p w:rsidR="00A514EE" w:rsidRPr="00A514EE" w:rsidRDefault="00A514EE" w:rsidP="00A514EE">
      <w:pPr>
        <w:spacing w:before="100" w:beforeAutospacing="1" w:after="100" w:afterAutospacing="1" w:line="240" w:lineRule="auto"/>
        <w:rPr>
          <w:rFonts w:ascii="Arial" w:eastAsia="Times New Roman" w:hAnsi="Arial" w:cs="Arial"/>
          <w:sz w:val="20"/>
          <w:szCs w:val="20"/>
          <w:lang w:val="en-US" w:eastAsia="da-DK"/>
        </w:rPr>
      </w:pPr>
      <w:r w:rsidRPr="00A514EE">
        <w:rPr>
          <w:rFonts w:ascii="Arial" w:eastAsia="Times New Roman" w:hAnsi="Arial" w:cs="Arial"/>
          <w:sz w:val="20"/>
          <w:szCs w:val="20"/>
          <w:lang w:val="en-US" w:eastAsia="da-DK"/>
        </w:rPr>
        <w:t xml:space="preserve">The primary benefits of qualifying for the new proposed streamlined processing would be the significant reduction in the FCC’s current satellite application fee (from US$454,705 to US$30,000) and in the time required for preparation and FCC processing of license applications. The FCC proposes, </w:t>
      </w:r>
      <w:r w:rsidRPr="00F70217">
        <w:rPr>
          <w:rFonts w:ascii="Arial" w:eastAsia="Times New Roman" w:hAnsi="Arial" w:cs="Arial"/>
          <w:i/>
          <w:iCs/>
          <w:sz w:val="20"/>
          <w:szCs w:val="20"/>
          <w:lang w:val="en-US" w:eastAsia="da-DK"/>
        </w:rPr>
        <w:t>inter alia</w:t>
      </w:r>
      <w:r w:rsidRPr="00A514EE">
        <w:rPr>
          <w:rFonts w:ascii="Arial" w:eastAsia="Times New Roman" w:hAnsi="Arial" w:cs="Arial"/>
          <w:sz w:val="20"/>
          <w:szCs w:val="20"/>
          <w:lang w:val="en-US" w:eastAsia="da-DK"/>
        </w:rPr>
        <w:t xml:space="preserve">, that </w:t>
      </w:r>
      <w:proofErr w:type="spellStart"/>
      <w:r w:rsidRPr="00A514EE">
        <w:rPr>
          <w:rFonts w:ascii="Arial" w:eastAsia="Times New Roman" w:hAnsi="Arial" w:cs="Arial"/>
          <w:sz w:val="20"/>
          <w:szCs w:val="20"/>
          <w:lang w:val="en-US" w:eastAsia="da-DK"/>
        </w:rPr>
        <w:t>smallsat</w:t>
      </w:r>
      <w:proofErr w:type="spellEnd"/>
      <w:r w:rsidRPr="00A514EE">
        <w:rPr>
          <w:rFonts w:ascii="Arial" w:eastAsia="Times New Roman" w:hAnsi="Arial" w:cs="Arial"/>
          <w:sz w:val="20"/>
          <w:szCs w:val="20"/>
          <w:lang w:val="en-US" w:eastAsia="da-DK"/>
        </w:rPr>
        <w:t xml:space="preserve"> systems qualifying for streamlined processing be limited to ones that: 1) have 10 or fewer satellites; 2) deploy satellites below the orbital altitude of the International Space Station or possess propulsion systems; 3) have a total on-orbit lifetime of five years or less; and 4) be able to share a frequency band without precluding future entrants. </w:t>
      </w:r>
      <w:proofErr w:type="spellStart"/>
      <w:r w:rsidRPr="00A514EE">
        <w:rPr>
          <w:rFonts w:ascii="Arial" w:eastAsia="Times New Roman" w:hAnsi="Arial" w:cs="Arial"/>
          <w:sz w:val="20"/>
          <w:szCs w:val="20"/>
          <w:lang w:val="en-US" w:eastAsia="da-DK"/>
        </w:rPr>
        <w:t>Smallsat</w:t>
      </w:r>
      <w:proofErr w:type="spellEnd"/>
      <w:r w:rsidRPr="00A514EE">
        <w:rPr>
          <w:rFonts w:ascii="Arial" w:eastAsia="Times New Roman" w:hAnsi="Arial" w:cs="Arial"/>
          <w:sz w:val="20"/>
          <w:szCs w:val="20"/>
          <w:lang w:val="en-US" w:eastAsia="da-DK"/>
        </w:rPr>
        <w:t xml:space="preserve"> systems not meeting the qualifications could still seek </w:t>
      </w:r>
      <w:proofErr w:type="spellStart"/>
      <w:r w:rsidRPr="00A514EE">
        <w:rPr>
          <w:rFonts w:ascii="Arial" w:eastAsia="Times New Roman" w:hAnsi="Arial" w:cs="Arial"/>
          <w:sz w:val="20"/>
          <w:szCs w:val="20"/>
          <w:lang w:val="en-US" w:eastAsia="da-DK"/>
        </w:rPr>
        <w:t>authori</w:t>
      </w:r>
      <w:r w:rsidRPr="00F70217">
        <w:rPr>
          <w:rFonts w:ascii="Arial" w:eastAsia="Times New Roman" w:hAnsi="Arial" w:cs="Arial"/>
          <w:sz w:val="20"/>
          <w:szCs w:val="20"/>
          <w:lang w:val="en-US" w:eastAsia="da-DK"/>
        </w:rPr>
        <w:t>s</w:t>
      </w:r>
      <w:r w:rsidRPr="00A514EE">
        <w:rPr>
          <w:rFonts w:ascii="Arial" w:eastAsia="Times New Roman" w:hAnsi="Arial" w:cs="Arial"/>
          <w:sz w:val="20"/>
          <w:szCs w:val="20"/>
          <w:lang w:val="en-US" w:eastAsia="da-DK"/>
        </w:rPr>
        <w:t>ation</w:t>
      </w:r>
      <w:proofErr w:type="spellEnd"/>
      <w:r w:rsidRPr="00A514EE">
        <w:rPr>
          <w:rFonts w:ascii="Arial" w:eastAsia="Times New Roman" w:hAnsi="Arial" w:cs="Arial"/>
          <w:sz w:val="20"/>
          <w:szCs w:val="20"/>
          <w:lang w:val="en-US" w:eastAsia="da-DK"/>
        </w:rPr>
        <w:t xml:space="preserve"> under the more generally applicable Part 25 rules.</w:t>
      </w:r>
    </w:p>
    <w:p w:rsidR="00A514EE" w:rsidRPr="00A514EE" w:rsidRDefault="00A514EE" w:rsidP="00A514EE">
      <w:pPr>
        <w:spacing w:before="100" w:beforeAutospacing="1" w:after="100" w:afterAutospacing="1" w:line="240" w:lineRule="auto"/>
        <w:rPr>
          <w:rFonts w:ascii="Arial" w:eastAsia="Times New Roman" w:hAnsi="Arial" w:cs="Arial"/>
          <w:sz w:val="20"/>
          <w:szCs w:val="20"/>
          <w:lang w:val="en-US" w:eastAsia="da-DK"/>
        </w:rPr>
      </w:pPr>
      <w:r w:rsidRPr="00A514EE">
        <w:rPr>
          <w:rFonts w:ascii="Arial" w:eastAsia="Times New Roman" w:hAnsi="Arial" w:cs="Arial"/>
          <w:sz w:val="20"/>
          <w:szCs w:val="20"/>
          <w:lang w:val="en-US" w:eastAsia="da-DK"/>
        </w:rPr>
        <w:t xml:space="preserve">The FCC’s draft NPRM also identifies certain frequency bands for potential use by </w:t>
      </w:r>
      <w:proofErr w:type="spellStart"/>
      <w:r w:rsidRPr="00A514EE">
        <w:rPr>
          <w:rFonts w:ascii="Arial" w:eastAsia="Times New Roman" w:hAnsi="Arial" w:cs="Arial"/>
          <w:sz w:val="20"/>
          <w:szCs w:val="20"/>
          <w:lang w:val="en-US" w:eastAsia="da-DK"/>
        </w:rPr>
        <w:t>smallsat</w:t>
      </w:r>
      <w:proofErr w:type="spellEnd"/>
      <w:r w:rsidRPr="00A514EE">
        <w:rPr>
          <w:rFonts w:ascii="Arial" w:eastAsia="Times New Roman" w:hAnsi="Arial" w:cs="Arial"/>
          <w:sz w:val="20"/>
          <w:szCs w:val="20"/>
          <w:lang w:val="en-US" w:eastAsia="da-DK"/>
        </w:rPr>
        <w:t xml:space="preserve"> systems on a shared basis: 137-138 MHz (space-to-Earth); 148-150.05 MHz (Earth-to-space); and 1610.6-1613.8 MHz (Earth-to-space). And the draft NPRM proposes to allow inter-satellite service in the Big LEO frequency bands assigned to </w:t>
      </w:r>
      <w:proofErr w:type="spellStart"/>
      <w:r w:rsidRPr="00A514EE">
        <w:rPr>
          <w:rFonts w:ascii="Arial" w:eastAsia="Times New Roman" w:hAnsi="Arial" w:cs="Arial"/>
          <w:sz w:val="20"/>
          <w:szCs w:val="20"/>
          <w:lang w:val="en-US" w:eastAsia="da-DK"/>
        </w:rPr>
        <w:t>Globalstar</w:t>
      </w:r>
      <w:proofErr w:type="spellEnd"/>
      <w:r w:rsidRPr="00A514EE">
        <w:rPr>
          <w:rFonts w:ascii="Arial" w:eastAsia="Times New Roman" w:hAnsi="Arial" w:cs="Arial"/>
          <w:sz w:val="20"/>
          <w:szCs w:val="20"/>
          <w:lang w:val="en-US" w:eastAsia="da-DK"/>
        </w:rPr>
        <w:t xml:space="preserve"> and Iridium (1615-1617.75 MHz, 1618.725-1626.5 MHz, and 2483.5-2495 MHz bands) as part of the Mobile-Satellite Service allocation in those bands.</w:t>
      </w:r>
    </w:p>
    <w:p w:rsidR="00A514EE" w:rsidRPr="00F70217" w:rsidRDefault="00A514EE" w:rsidP="00A514EE">
      <w:pPr>
        <w:spacing w:before="100" w:beforeAutospacing="1" w:after="100" w:afterAutospacing="1" w:line="240" w:lineRule="auto"/>
        <w:rPr>
          <w:rFonts w:ascii="Arial" w:eastAsia="Times New Roman" w:hAnsi="Arial" w:cs="Arial"/>
          <w:sz w:val="20"/>
          <w:szCs w:val="20"/>
          <w:lang w:val="en-US" w:eastAsia="da-DK"/>
        </w:rPr>
      </w:pPr>
      <w:r w:rsidRPr="00A514EE">
        <w:rPr>
          <w:rFonts w:ascii="Arial" w:eastAsia="Times New Roman" w:hAnsi="Arial" w:cs="Arial"/>
          <w:sz w:val="20"/>
          <w:szCs w:val="20"/>
          <w:lang w:val="en-US" w:eastAsia="da-DK"/>
        </w:rPr>
        <w:t>The draft NPRM has been </w:t>
      </w:r>
      <w:r w:rsidR="003A62C2">
        <w:fldChar w:fldCharType="begin"/>
      </w:r>
      <w:r w:rsidR="003A62C2" w:rsidRPr="003A62C2">
        <w:rPr>
          <w:lang w:val="en-GB"/>
        </w:rPr>
        <w:instrText xml:space="preserve"> HYPERLINK "https://transition.fcc</w:instrText>
      </w:r>
      <w:r w:rsidR="003A62C2" w:rsidRPr="003A62C2">
        <w:rPr>
          <w:lang w:val="en-GB"/>
        </w:rPr>
        <w:instrText xml:space="preserve">.gov/Daily_Releases/Daily_Business/2018/db0417/FCC-18-44A1.pdf" </w:instrText>
      </w:r>
      <w:r w:rsidR="003A62C2">
        <w:fldChar w:fldCharType="separate"/>
      </w:r>
      <w:r w:rsidRPr="00F70217">
        <w:rPr>
          <w:rFonts w:ascii="Arial" w:eastAsia="Times New Roman" w:hAnsi="Arial" w:cs="Arial"/>
          <w:color w:val="0000FF"/>
          <w:sz w:val="20"/>
          <w:szCs w:val="20"/>
          <w:u w:val="single"/>
          <w:lang w:val="en-US" w:eastAsia="da-DK"/>
        </w:rPr>
        <w:t>adopted</w:t>
      </w:r>
      <w:r w:rsidR="003A62C2">
        <w:rPr>
          <w:rFonts w:ascii="Arial" w:eastAsia="Times New Roman" w:hAnsi="Arial" w:cs="Arial"/>
          <w:color w:val="0000FF"/>
          <w:sz w:val="20"/>
          <w:szCs w:val="20"/>
          <w:u w:val="single"/>
          <w:lang w:val="en-US" w:eastAsia="da-DK"/>
        </w:rPr>
        <w:fldChar w:fldCharType="end"/>
      </w:r>
      <w:r w:rsidRPr="00A514EE">
        <w:rPr>
          <w:rFonts w:ascii="Arial" w:eastAsia="Times New Roman" w:hAnsi="Arial" w:cs="Arial"/>
          <w:sz w:val="20"/>
          <w:szCs w:val="20"/>
          <w:lang w:val="en-US" w:eastAsia="da-DK"/>
        </w:rPr>
        <w:t xml:space="preserve"> and </w:t>
      </w:r>
      <w:r w:rsidR="003A62C2">
        <w:fldChar w:fldCharType="begin"/>
      </w:r>
      <w:r w:rsidR="003A62C2" w:rsidRPr="003A62C2">
        <w:rPr>
          <w:lang w:val="en-GB"/>
        </w:rPr>
        <w:instrText xml:space="preserve"> HYPERLINK "https://www.gpo.gov/fdsys/pkg/FR-2018-05-24/pdf/2018-10943.pdf" </w:instrText>
      </w:r>
      <w:r w:rsidR="003A62C2">
        <w:fldChar w:fldCharType="separate"/>
      </w:r>
      <w:r w:rsidRPr="00F70217">
        <w:rPr>
          <w:rFonts w:ascii="Arial" w:eastAsia="Times New Roman" w:hAnsi="Arial" w:cs="Arial"/>
          <w:color w:val="0000FF"/>
          <w:sz w:val="20"/>
          <w:szCs w:val="20"/>
          <w:u w:val="single"/>
          <w:lang w:val="en-US" w:eastAsia="da-DK"/>
        </w:rPr>
        <w:t>published</w:t>
      </w:r>
      <w:r w:rsidR="003A62C2">
        <w:rPr>
          <w:rFonts w:ascii="Arial" w:eastAsia="Times New Roman" w:hAnsi="Arial" w:cs="Arial"/>
          <w:color w:val="0000FF"/>
          <w:sz w:val="20"/>
          <w:szCs w:val="20"/>
          <w:u w:val="single"/>
          <w:lang w:val="en-US" w:eastAsia="da-DK"/>
        </w:rPr>
        <w:fldChar w:fldCharType="end"/>
      </w:r>
      <w:r w:rsidRPr="00A514EE">
        <w:rPr>
          <w:rFonts w:ascii="Arial" w:eastAsia="Times New Roman" w:hAnsi="Arial" w:cs="Arial"/>
          <w:sz w:val="20"/>
          <w:szCs w:val="20"/>
          <w:lang w:val="en-US" w:eastAsia="da-DK"/>
        </w:rPr>
        <w:t xml:space="preserve"> in the Federal Register</w:t>
      </w:r>
      <w:r w:rsidRPr="00F70217">
        <w:rPr>
          <w:rFonts w:ascii="Arial" w:eastAsia="Times New Roman" w:hAnsi="Arial" w:cs="Arial"/>
          <w:sz w:val="20"/>
          <w:szCs w:val="20"/>
          <w:lang w:val="en-US" w:eastAsia="da-DK"/>
        </w:rPr>
        <w:t>. Par</w:t>
      </w:r>
      <w:r w:rsidRPr="00A514EE">
        <w:rPr>
          <w:rFonts w:ascii="Arial" w:eastAsia="Times New Roman" w:hAnsi="Arial" w:cs="Arial"/>
          <w:sz w:val="20"/>
          <w:szCs w:val="20"/>
          <w:lang w:val="en-US" w:eastAsia="da-DK"/>
        </w:rPr>
        <w:t xml:space="preserve">ties interested in commenting on the eligibility criteria for </w:t>
      </w:r>
      <w:proofErr w:type="spellStart"/>
      <w:r w:rsidRPr="00A514EE">
        <w:rPr>
          <w:rFonts w:ascii="Arial" w:eastAsia="Times New Roman" w:hAnsi="Arial" w:cs="Arial"/>
          <w:sz w:val="20"/>
          <w:szCs w:val="20"/>
          <w:lang w:val="en-US" w:eastAsia="da-DK"/>
        </w:rPr>
        <w:t>smallsat</w:t>
      </w:r>
      <w:proofErr w:type="spellEnd"/>
      <w:r w:rsidRPr="00A514EE">
        <w:rPr>
          <w:rFonts w:ascii="Arial" w:eastAsia="Times New Roman" w:hAnsi="Arial" w:cs="Arial"/>
          <w:sz w:val="20"/>
          <w:szCs w:val="20"/>
          <w:lang w:val="en-US" w:eastAsia="da-DK"/>
        </w:rPr>
        <w:t xml:space="preserve"> systems, the proposed frequency allocations, and/or other matters raised in the NPRM will have until July 9 to submit comments and until August 7 to submit reply comments</w:t>
      </w:r>
      <w:r w:rsidRPr="00F70217">
        <w:rPr>
          <w:rFonts w:ascii="Arial" w:eastAsia="Times New Roman" w:hAnsi="Arial" w:cs="Arial"/>
          <w:sz w:val="20"/>
          <w:szCs w:val="20"/>
          <w:lang w:val="en-US" w:eastAsia="da-DK"/>
        </w:rPr>
        <w:t>.</w:t>
      </w:r>
    </w:p>
    <w:p w:rsidR="00A514EE" w:rsidRDefault="00A514EE" w:rsidP="00F70217">
      <w:pPr>
        <w:spacing w:before="100" w:beforeAutospacing="1" w:after="100" w:afterAutospacing="1" w:line="240" w:lineRule="auto"/>
        <w:rPr>
          <w:rFonts w:ascii="Arial" w:eastAsia="Times New Roman" w:hAnsi="Arial" w:cs="Arial"/>
          <w:sz w:val="20"/>
          <w:szCs w:val="20"/>
          <w:lang w:val="en-US" w:eastAsia="da-DK"/>
        </w:rPr>
      </w:pPr>
      <w:r w:rsidRPr="00F70217">
        <w:rPr>
          <w:rFonts w:ascii="Arial" w:eastAsia="Times New Roman" w:hAnsi="Arial" w:cs="Arial"/>
          <w:sz w:val="20"/>
          <w:szCs w:val="20"/>
          <w:lang w:val="en-US" w:eastAsia="da-DK"/>
        </w:rPr>
        <w:t xml:space="preserve">One point of criticism raised on the new rules for </w:t>
      </w:r>
      <w:proofErr w:type="spellStart"/>
      <w:r w:rsidRPr="00F70217">
        <w:rPr>
          <w:rFonts w:ascii="Arial" w:eastAsia="Times New Roman" w:hAnsi="Arial" w:cs="Arial"/>
          <w:sz w:val="20"/>
          <w:szCs w:val="20"/>
          <w:lang w:val="en-US" w:eastAsia="da-DK"/>
        </w:rPr>
        <w:t>smallsat</w:t>
      </w:r>
      <w:proofErr w:type="spellEnd"/>
      <w:r w:rsidRPr="00F70217">
        <w:rPr>
          <w:rFonts w:ascii="Arial" w:eastAsia="Times New Roman" w:hAnsi="Arial" w:cs="Arial"/>
          <w:sz w:val="20"/>
          <w:szCs w:val="20"/>
          <w:lang w:val="en-US" w:eastAsia="da-DK"/>
        </w:rPr>
        <w:t xml:space="preserve"> is that existing educational </w:t>
      </w:r>
      <w:proofErr w:type="spellStart"/>
      <w:r w:rsidRPr="00F70217">
        <w:rPr>
          <w:rFonts w:ascii="Arial" w:eastAsia="Times New Roman" w:hAnsi="Arial" w:cs="Arial"/>
          <w:sz w:val="20"/>
          <w:szCs w:val="20"/>
          <w:lang w:val="en-US" w:eastAsia="da-DK"/>
        </w:rPr>
        <w:t>smallsats</w:t>
      </w:r>
      <w:proofErr w:type="spellEnd"/>
      <w:r w:rsidRPr="00F70217">
        <w:rPr>
          <w:rFonts w:ascii="Arial" w:eastAsia="Times New Roman" w:hAnsi="Arial" w:cs="Arial"/>
          <w:sz w:val="20"/>
          <w:szCs w:val="20"/>
          <w:lang w:val="en-US" w:eastAsia="da-DK"/>
        </w:rPr>
        <w:t xml:space="preserve"> which were able to get FCC licenses via the amateur or experimental process, may in future be seen as a commercial undertaking and forced to pay a US$135,350 annual fee - plus a $30,000 application fee for the first year - to get the federal license required for a U.S. </w:t>
      </w:r>
      <w:proofErr w:type="spellStart"/>
      <w:r w:rsidRPr="00F70217">
        <w:rPr>
          <w:rFonts w:ascii="Arial" w:eastAsia="Times New Roman" w:hAnsi="Arial" w:cs="Arial"/>
          <w:sz w:val="20"/>
          <w:szCs w:val="20"/>
          <w:lang w:val="en-US" w:eastAsia="da-DK"/>
        </w:rPr>
        <w:t>organisation</w:t>
      </w:r>
      <w:proofErr w:type="spellEnd"/>
      <w:r w:rsidRPr="00F70217">
        <w:rPr>
          <w:rFonts w:ascii="Arial" w:eastAsia="Times New Roman" w:hAnsi="Arial" w:cs="Arial"/>
          <w:sz w:val="20"/>
          <w:szCs w:val="20"/>
          <w:lang w:val="en-US" w:eastAsia="da-DK"/>
        </w:rPr>
        <w:t xml:space="preserve"> to operate satellite communications. Those interested </w:t>
      </w:r>
      <w:proofErr w:type="gramStart"/>
      <w:r w:rsidRPr="00F70217">
        <w:rPr>
          <w:rFonts w:ascii="Arial" w:eastAsia="Times New Roman" w:hAnsi="Arial" w:cs="Arial"/>
          <w:sz w:val="20"/>
          <w:szCs w:val="20"/>
          <w:lang w:val="en-US" w:eastAsia="da-DK"/>
        </w:rPr>
        <w:t>stakeholders</w:t>
      </w:r>
      <w:proofErr w:type="gramEnd"/>
      <w:r w:rsidRPr="00F70217">
        <w:rPr>
          <w:rFonts w:ascii="Arial" w:eastAsia="Times New Roman" w:hAnsi="Arial" w:cs="Arial"/>
          <w:sz w:val="20"/>
          <w:szCs w:val="20"/>
          <w:lang w:val="en-US" w:eastAsia="da-DK"/>
        </w:rPr>
        <w:t xml:space="preserve"> state that the existing educational </w:t>
      </w:r>
      <w:r w:rsidR="00F70217" w:rsidRPr="00F70217">
        <w:rPr>
          <w:rFonts w:ascii="Arial" w:eastAsia="Times New Roman" w:hAnsi="Arial" w:cs="Arial"/>
          <w:sz w:val="20"/>
          <w:szCs w:val="20"/>
          <w:lang w:val="en-US" w:eastAsia="da-DK"/>
        </w:rPr>
        <w:t>“</w:t>
      </w:r>
      <w:proofErr w:type="spellStart"/>
      <w:r w:rsidRPr="00F70217">
        <w:rPr>
          <w:rFonts w:ascii="Arial" w:eastAsia="Times New Roman" w:hAnsi="Arial" w:cs="Arial"/>
          <w:sz w:val="20"/>
          <w:szCs w:val="20"/>
          <w:lang w:val="en-US" w:eastAsia="da-DK"/>
        </w:rPr>
        <w:t>cubesats</w:t>
      </w:r>
      <w:proofErr w:type="spellEnd"/>
      <w:r w:rsidR="00F70217" w:rsidRPr="00F70217">
        <w:rPr>
          <w:rFonts w:ascii="Arial" w:eastAsia="Times New Roman" w:hAnsi="Arial" w:cs="Arial"/>
          <w:sz w:val="20"/>
          <w:szCs w:val="20"/>
          <w:lang w:val="en-US" w:eastAsia="da-DK"/>
        </w:rPr>
        <w:t>”</w:t>
      </w:r>
      <w:r w:rsidRPr="00F70217">
        <w:rPr>
          <w:rFonts w:ascii="Arial" w:eastAsia="Times New Roman" w:hAnsi="Arial" w:cs="Arial"/>
          <w:sz w:val="20"/>
          <w:szCs w:val="20"/>
          <w:lang w:val="en-US" w:eastAsia="da-DK"/>
        </w:rPr>
        <w:t xml:space="preserve"> </w:t>
      </w:r>
      <w:r w:rsidR="00F70217" w:rsidRPr="00F70217">
        <w:rPr>
          <w:rFonts w:ascii="Arial" w:eastAsia="Times New Roman" w:hAnsi="Arial" w:cs="Arial"/>
          <w:sz w:val="20"/>
          <w:szCs w:val="20"/>
          <w:lang w:val="en-US" w:eastAsia="da-DK"/>
        </w:rPr>
        <w:t xml:space="preserve">should be </w:t>
      </w:r>
      <w:r w:rsidRPr="00F70217">
        <w:rPr>
          <w:rFonts w:ascii="Arial" w:eastAsia="Times New Roman" w:hAnsi="Arial" w:cs="Arial"/>
          <w:sz w:val="20"/>
          <w:szCs w:val="20"/>
          <w:lang w:val="en-US" w:eastAsia="da-DK"/>
        </w:rPr>
        <w:t xml:space="preserve">able to get FCC licenses via the amateur or experimental process, and those processes </w:t>
      </w:r>
      <w:r w:rsidR="00F70217" w:rsidRPr="00F70217">
        <w:rPr>
          <w:rFonts w:ascii="Arial" w:eastAsia="Times New Roman" w:hAnsi="Arial" w:cs="Arial"/>
          <w:sz w:val="20"/>
          <w:szCs w:val="20"/>
          <w:lang w:val="en-US" w:eastAsia="da-DK"/>
        </w:rPr>
        <w:t xml:space="preserve">should </w:t>
      </w:r>
      <w:r w:rsidRPr="00F70217">
        <w:rPr>
          <w:rFonts w:ascii="Arial" w:eastAsia="Times New Roman" w:hAnsi="Arial" w:cs="Arial"/>
          <w:sz w:val="20"/>
          <w:szCs w:val="20"/>
          <w:lang w:val="en-US" w:eastAsia="da-DK"/>
        </w:rPr>
        <w:t>remain unchanged.</w:t>
      </w:r>
      <w:r w:rsidR="00F70217" w:rsidRPr="00F70217">
        <w:rPr>
          <w:rFonts w:ascii="Arial" w:eastAsia="Times New Roman" w:hAnsi="Arial" w:cs="Arial"/>
          <w:sz w:val="20"/>
          <w:szCs w:val="20"/>
          <w:lang w:val="en-US" w:eastAsia="da-DK"/>
        </w:rPr>
        <w:t xml:space="preserve"> They state that the proposed FCC ruling could effectively stop many university </w:t>
      </w:r>
      <w:proofErr w:type="spellStart"/>
      <w:r w:rsidR="00F70217" w:rsidRPr="00F70217">
        <w:rPr>
          <w:rFonts w:ascii="Arial" w:eastAsia="Times New Roman" w:hAnsi="Arial" w:cs="Arial"/>
          <w:sz w:val="20"/>
          <w:szCs w:val="20"/>
          <w:lang w:val="en-US" w:eastAsia="da-DK"/>
        </w:rPr>
        <w:t>cubesat</w:t>
      </w:r>
      <w:proofErr w:type="spellEnd"/>
      <w:r w:rsidR="00F70217" w:rsidRPr="00F70217">
        <w:rPr>
          <w:rFonts w:ascii="Arial" w:eastAsia="Times New Roman" w:hAnsi="Arial" w:cs="Arial"/>
          <w:sz w:val="20"/>
          <w:szCs w:val="20"/>
          <w:lang w:val="en-US" w:eastAsia="da-DK"/>
        </w:rPr>
        <w:t xml:space="preserve"> launches.</w:t>
      </w:r>
    </w:p>
    <w:p w:rsidR="00AD354E" w:rsidRPr="00327F87" w:rsidRDefault="00AD354E" w:rsidP="00327F87">
      <w:pPr>
        <w:spacing w:after="0" w:line="240" w:lineRule="auto"/>
        <w:rPr>
          <w:rFonts w:ascii="Arial" w:eastAsia="Calibri" w:hAnsi="Arial" w:cs="Arial"/>
          <w:sz w:val="20"/>
          <w:szCs w:val="20"/>
          <w:lang w:val="de-DE" w:eastAsia="da-DK"/>
        </w:rPr>
      </w:pPr>
      <w:r w:rsidRPr="004F3D96">
        <w:rPr>
          <w:rFonts w:ascii="Arial" w:eastAsia="Calibri" w:hAnsi="Arial" w:cs="Arial"/>
          <w:b/>
          <w:sz w:val="20"/>
          <w:szCs w:val="20"/>
          <w:lang w:val="de-DE" w:eastAsia="da-DK"/>
        </w:rPr>
        <w:t xml:space="preserve">(for information in </w:t>
      </w:r>
      <w:r w:rsidR="00D666D3">
        <w:rPr>
          <w:rFonts w:ascii="Arial" w:eastAsia="Calibri" w:hAnsi="Arial" w:cs="Arial"/>
          <w:b/>
          <w:sz w:val="20"/>
          <w:szCs w:val="20"/>
          <w:lang w:val="de-DE" w:eastAsia="da-DK"/>
        </w:rPr>
        <w:t xml:space="preserve">CPG, CPG PTA, </w:t>
      </w:r>
      <w:r>
        <w:rPr>
          <w:rFonts w:ascii="Arial" w:eastAsia="Calibri" w:hAnsi="Arial" w:cs="Arial"/>
          <w:b/>
          <w:sz w:val="20"/>
          <w:szCs w:val="20"/>
          <w:lang w:val="de-DE" w:eastAsia="da-DK"/>
        </w:rPr>
        <w:t>WG FM and FM44</w:t>
      </w:r>
      <w:r w:rsidRPr="004F3D96">
        <w:rPr>
          <w:rFonts w:ascii="Arial" w:eastAsia="Calibri" w:hAnsi="Arial" w:cs="Arial"/>
          <w:b/>
          <w:sz w:val="20"/>
          <w:szCs w:val="20"/>
          <w:lang w:val="de-DE" w:eastAsia="da-DK"/>
        </w:rPr>
        <w:t>)</w:t>
      </w:r>
    </w:p>
    <w:p w:rsidR="00C80B73" w:rsidRPr="00C80B73" w:rsidRDefault="00E55815" w:rsidP="00D2735D">
      <w:pPr>
        <w:pStyle w:val="ListParagraph"/>
        <w:keepNext/>
        <w:numPr>
          <w:ilvl w:val="0"/>
          <w:numId w:val="32"/>
        </w:numPr>
        <w:spacing w:before="600" w:after="60" w:line="240" w:lineRule="auto"/>
        <w:jc w:val="both"/>
        <w:outlineLvl w:val="0"/>
        <w:rPr>
          <w:rFonts w:ascii="Arial" w:eastAsia="Times New Roman" w:hAnsi="Arial" w:cs="Arial"/>
          <w:b/>
          <w:bCs/>
          <w:caps/>
          <w:color w:val="D2232A"/>
          <w:kern w:val="32"/>
          <w:sz w:val="20"/>
          <w:szCs w:val="32"/>
          <w:lang w:val="en-US"/>
        </w:rPr>
      </w:pPr>
      <w:r w:rsidRPr="00C80B73">
        <w:rPr>
          <w:rFonts w:ascii="Calibri" w:eastAsia="Calibri" w:hAnsi="Calibri" w:cs="Times New Roman"/>
          <w:lang w:val="en-US"/>
        </w:rPr>
        <w:t xml:space="preserve"> </w:t>
      </w:r>
      <w:r w:rsidR="005D201A" w:rsidRPr="00C80B73">
        <w:rPr>
          <w:rFonts w:ascii="Arial" w:eastAsia="Times New Roman" w:hAnsi="Arial" w:cs="Arial"/>
          <w:b/>
          <w:bCs/>
          <w:caps/>
          <w:color w:val="D2232A"/>
          <w:kern w:val="32"/>
          <w:sz w:val="20"/>
          <w:szCs w:val="32"/>
          <w:lang w:val="en-US"/>
        </w:rPr>
        <w:t>C</w:t>
      </w:r>
      <w:r w:rsidR="005D7C97" w:rsidRPr="00C80B73">
        <w:rPr>
          <w:rFonts w:ascii="Arial" w:eastAsia="Times New Roman" w:hAnsi="Arial" w:cs="Arial"/>
          <w:b/>
          <w:bCs/>
          <w:caps/>
          <w:color w:val="D2232A"/>
          <w:kern w:val="32"/>
          <w:sz w:val="20"/>
          <w:szCs w:val="32"/>
          <w:lang w:val="en-US"/>
        </w:rPr>
        <w:t>-</w:t>
      </w:r>
      <w:r w:rsidR="005D201A" w:rsidRPr="00C80B73">
        <w:rPr>
          <w:rFonts w:ascii="Arial" w:eastAsia="Times New Roman" w:hAnsi="Arial" w:cs="Arial"/>
          <w:b/>
          <w:bCs/>
          <w:caps/>
          <w:color w:val="D2232A"/>
          <w:kern w:val="32"/>
          <w:sz w:val="20"/>
          <w:szCs w:val="32"/>
          <w:lang w:val="en-US"/>
        </w:rPr>
        <w:t xml:space="preserve">Band </w:t>
      </w:r>
      <w:r w:rsidR="00216A9A" w:rsidRPr="00C80B73">
        <w:rPr>
          <w:rFonts w:ascii="Arial" w:eastAsia="Times New Roman" w:hAnsi="Arial" w:cs="Arial"/>
          <w:b/>
          <w:bCs/>
          <w:caps/>
          <w:color w:val="D2232A"/>
          <w:kern w:val="32"/>
          <w:sz w:val="20"/>
          <w:szCs w:val="32"/>
          <w:lang w:val="en-US"/>
        </w:rPr>
        <w:t xml:space="preserve">(3.7-4.2 GHz) developments </w:t>
      </w:r>
      <w:r w:rsidR="005D201A" w:rsidRPr="00C80B73">
        <w:rPr>
          <w:rFonts w:ascii="Arial" w:eastAsia="Times New Roman" w:hAnsi="Arial" w:cs="Arial"/>
          <w:b/>
          <w:bCs/>
          <w:caps/>
          <w:color w:val="D2232A"/>
          <w:kern w:val="32"/>
          <w:sz w:val="20"/>
          <w:szCs w:val="32"/>
          <w:lang w:val="en-US"/>
        </w:rPr>
        <w:t>in the US</w:t>
      </w:r>
      <w:r w:rsidR="005D7C97" w:rsidRPr="00C80B73">
        <w:rPr>
          <w:rFonts w:ascii="Arial" w:eastAsia="Times New Roman" w:hAnsi="Arial" w:cs="Arial"/>
          <w:b/>
          <w:bCs/>
          <w:caps/>
          <w:color w:val="D2232A"/>
          <w:kern w:val="32"/>
          <w:sz w:val="20"/>
          <w:szCs w:val="32"/>
          <w:lang w:val="en-US"/>
        </w:rPr>
        <w:t>A</w:t>
      </w:r>
      <w:r w:rsidR="00D2735D">
        <w:rPr>
          <w:rFonts w:ascii="Arial" w:eastAsia="Times New Roman" w:hAnsi="Arial" w:cs="Arial"/>
          <w:b/>
          <w:bCs/>
          <w:caps/>
          <w:color w:val="D2232A"/>
          <w:kern w:val="32"/>
          <w:sz w:val="20"/>
          <w:szCs w:val="32"/>
          <w:lang w:val="en-US"/>
        </w:rPr>
        <w:t xml:space="preserve"> - </w:t>
      </w:r>
      <w:r w:rsidR="00D2735D" w:rsidRPr="00D2735D">
        <w:rPr>
          <w:rFonts w:ascii="Arial" w:eastAsia="Times New Roman" w:hAnsi="Arial" w:cs="Arial"/>
          <w:b/>
          <w:bCs/>
          <w:caps/>
          <w:color w:val="D2232A"/>
          <w:kern w:val="32"/>
          <w:sz w:val="20"/>
          <w:szCs w:val="32"/>
          <w:lang w:val="en-US"/>
        </w:rPr>
        <w:t>Expanding Flexible Use of the 3.7 GHz to 4.2 GHz Band</w:t>
      </w:r>
    </w:p>
    <w:p w:rsidR="00C80B73" w:rsidRDefault="001C207B" w:rsidP="00C80B73">
      <w:pPr>
        <w:spacing w:after="0" w:line="240" w:lineRule="auto"/>
        <w:rPr>
          <w:rFonts w:ascii="Arial" w:eastAsia="Calibri" w:hAnsi="Arial" w:cs="Arial"/>
          <w:sz w:val="20"/>
          <w:szCs w:val="20"/>
          <w:lang w:val="en-GB" w:eastAsia="da-DK"/>
        </w:rPr>
      </w:pPr>
      <w:r>
        <w:rPr>
          <w:rFonts w:ascii="Arial" w:eastAsia="Calibri" w:hAnsi="Arial" w:cs="Arial"/>
          <w:sz w:val="20"/>
          <w:szCs w:val="20"/>
          <w:lang w:val="en-US" w:eastAsia="da-DK"/>
        </w:rPr>
        <w:t xml:space="preserve">On 12 July </w:t>
      </w:r>
      <w:r>
        <w:rPr>
          <w:rFonts w:ascii="Arial" w:eastAsia="Calibri" w:hAnsi="Arial" w:cs="Arial"/>
          <w:sz w:val="20"/>
          <w:szCs w:val="20"/>
          <w:lang w:val="en-GB" w:eastAsia="da-DK"/>
        </w:rPr>
        <w:t>the FCC will vote</w:t>
      </w:r>
      <w:r w:rsidR="005D201A" w:rsidRPr="005D201A">
        <w:rPr>
          <w:rFonts w:ascii="Arial" w:eastAsia="Calibri" w:hAnsi="Arial" w:cs="Arial"/>
          <w:sz w:val="20"/>
          <w:szCs w:val="20"/>
          <w:lang w:val="en-GB" w:eastAsia="da-DK"/>
        </w:rPr>
        <w:t xml:space="preserve"> on a Notice of Proposed Rulemaking (NPRM</w:t>
      </w:r>
      <w:r w:rsidR="00772950">
        <w:rPr>
          <w:rFonts w:ascii="Arial" w:eastAsia="Calibri" w:hAnsi="Arial" w:cs="Arial"/>
          <w:sz w:val="20"/>
          <w:szCs w:val="20"/>
          <w:lang w:val="en-GB" w:eastAsia="da-DK"/>
        </w:rPr>
        <w:t xml:space="preserve">; </w:t>
      </w:r>
      <w:r w:rsidR="003A62C2">
        <w:fldChar w:fldCharType="begin"/>
      </w:r>
      <w:r w:rsidR="003A62C2" w:rsidRPr="003A62C2">
        <w:rPr>
          <w:lang w:val="en-GB"/>
        </w:rPr>
        <w:instrText xml:space="preserve"> HYPERLINK "https://www.fcc.gov/ecfs/search/filings?proceedings_name=18-122&amp;sort=date_disseminated,DESC" </w:instrText>
      </w:r>
      <w:r w:rsidR="003A62C2">
        <w:fldChar w:fldCharType="separate"/>
      </w:r>
      <w:r w:rsidR="00772950" w:rsidRPr="00772950">
        <w:rPr>
          <w:rStyle w:val="Hyperlink"/>
          <w:rFonts w:ascii="Arial" w:eastAsia="Calibri" w:hAnsi="Arial" w:cs="Arial"/>
          <w:sz w:val="20"/>
          <w:szCs w:val="20"/>
          <w:lang w:val="en-GB" w:eastAsia="da-DK"/>
        </w:rPr>
        <w:t>FCC 18-122</w:t>
      </w:r>
      <w:r w:rsidR="003A62C2">
        <w:rPr>
          <w:rStyle w:val="Hyperlink"/>
          <w:rFonts w:ascii="Arial" w:eastAsia="Calibri" w:hAnsi="Arial" w:cs="Arial"/>
          <w:sz w:val="20"/>
          <w:szCs w:val="20"/>
          <w:lang w:val="en-GB" w:eastAsia="da-DK"/>
        </w:rPr>
        <w:fldChar w:fldCharType="end"/>
      </w:r>
      <w:r w:rsidR="005D201A" w:rsidRPr="005D201A">
        <w:rPr>
          <w:rFonts w:ascii="Arial" w:eastAsia="Calibri" w:hAnsi="Arial" w:cs="Arial"/>
          <w:sz w:val="20"/>
          <w:szCs w:val="20"/>
          <w:lang w:val="en-GB" w:eastAsia="da-DK"/>
        </w:rPr>
        <w:t>) that seeks more detailed feedback on how to make bet</w:t>
      </w:r>
      <w:r w:rsidR="005D201A">
        <w:rPr>
          <w:rFonts w:ascii="Arial" w:eastAsia="Calibri" w:hAnsi="Arial" w:cs="Arial"/>
          <w:sz w:val="20"/>
          <w:szCs w:val="20"/>
          <w:lang w:val="en-GB" w:eastAsia="da-DK"/>
        </w:rPr>
        <w:t xml:space="preserve">ter use of the 3.7-4.2 GHz band. This follows the </w:t>
      </w:r>
      <w:r w:rsidR="005D201A" w:rsidRPr="005D201A">
        <w:rPr>
          <w:rFonts w:ascii="Arial" w:eastAsia="Calibri" w:hAnsi="Arial" w:cs="Arial"/>
          <w:sz w:val="20"/>
          <w:szCs w:val="20"/>
          <w:lang w:val="en-GB" w:eastAsia="da-DK"/>
        </w:rPr>
        <w:t xml:space="preserve">Notice of Inquiry on the band </w:t>
      </w:r>
      <w:r w:rsidR="005D201A">
        <w:rPr>
          <w:rFonts w:ascii="Arial" w:eastAsia="Calibri" w:hAnsi="Arial" w:cs="Arial"/>
          <w:sz w:val="20"/>
          <w:szCs w:val="20"/>
          <w:lang w:val="en-GB" w:eastAsia="da-DK"/>
        </w:rPr>
        <w:t xml:space="preserve">issued </w:t>
      </w:r>
      <w:r w:rsidR="005D201A" w:rsidRPr="005D201A">
        <w:rPr>
          <w:rFonts w:ascii="Arial" w:eastAsia="Calibri" w:hAnsi="Arial" w:cs="Arial"/>
          <w:sz w:val="20"/>
          <w:szCs w:val="20"/>
          <w:lang w:val="en-GB" w:eastAsia="da-DK"/>
        </w:rPr>
        <w:t xml:space="preserve">last </w:t>
      </w:r>
      <w:r w:rsidR="005D201A">
        <w:rPr>
          <w:rFonts w:ascii="Arial" w:eastAsia="Calibri" w:hAnsi="Arial" w:cs="Arial"/>
          <w:sz w:val="20"/>
          <w:szCs w:val="20"/>
          <w:lang w:val="en-GB" w:eastAsia="da-DK"/>
        </w:rPr>
        <w:t xml:space="preserve">year, where stakeholders were invited to submit proposals for re-organisation of the band. </w:t>
      </w:r>
    </w:p>
    <w:p w:rsidR="00C80B73" w:rsidRDefault="00C80B73" w:rsidP="00C80B73">
      <w:pPr>
        <w:spacing w:after="0" w:line="240" w:lineRule="auto"/>
        <w:rPr>
          <w:rFonts w:ascii="Arial" w:eastAsia="Calibri" w:hAnsi="Arial" w:cs="Arial"/>
          <w:sz w:val="20"/>
          <w:szCs w:val="20"/>
          <w:lang w:val="en-GB" w:eastAsia="da-DK"/>
        </w:rPr>
      </w:pPr>
    </w:p>
    <w:p w:rsidR="00C80B73" w:rsidRDefault="005D201A" w:rsidP="00C80B73">
      <w:pPr>
        <w:spacing w:after="0" w:line="240" w:lineRule="auto"/>
        <w:rPr>
          <w:rFonts w:ascii="Arial" w:eastAsia="Calibri" w:hAnsi="Arial" w:cs="Arial"/>
          <w:sz w:val="20"/>
          <w:szCs w:val="20"/>
          <w:lang w:val="en-GB" w:eastAsia="da-DK"/>
        </w:rPr>
      </w:pPr>
      <w:r w:rsidRPr="005D201A">
        <w:rPr>
          <w:rFonts w:ascii="Arial" w:eastAsia="Calibri" w:hAnsi="Arial" w:cs="Arial"/>
          <w:sz w:val="20"/>
          <w:szCs w:val="20"/>
          <w:lang w:val="en-GB" w:eastAsia="da-DK"/>
        </w:rPr>
        <w:t>One of those ideas is a proposal by satellite companies to make 100 MHz of C-Band spectrum available for 5G by negotiating directly through a satellite consortium with wireless operators</w:t>
      </w:r>
      <w:r w:rsidR="001C207B">
        <w:rPr>
          <w:rFonts w:ascii="Arial" w:eastAsia="Calibri" w:hAnsi="Arial" w:cs="Arial"/>
          <w:sz w:val="20"/>
          <w:szCs w:val="20"/>
          <w:lang w:val="en-GB" w:eastAsia="da-DK"/>
        </w:rPr>
        <w:t xml:space="preserve"> (as reported in the previous edition of the ECO Bulletin)</w:t>
      </w:r>
      <w:r w:rsidRPr="005D201A">
        <w:rPr>
          <w:rFonts w:ascii="Arial" w:eastAsia="Calibri" w:hAnsi="Arial" w:cs="Arial"/>
          <w:sz w:val="20"/>
          <w:szCs w:val="20"/>
          <w:lang w:val="en-GB" w:eastAsia="da-DK"/>
        </w:rPr>
        <w:t xml:space="preserve">. </w:t>
      </w:r>
      <w:r w:rsidR="001C207B">
        <w:rPr>
          <w:rFonts w:ascii="Arial" w:eastAsia="Calibri" w:hAnsi="Arial" w:cs="Arial"/>
          <w:sz w:val="20"/>
          <w:szCs w:val="20"/>
          <w:lang w:val="en-GB" w:eastAsia="da-DK"/>
        </w:rPr>
        <w:t>However</w:t>
      </w:r>
      <w:r w:rsidRPr="005D201A">
        <w:rPr>
          <w:rFonts w:ascii="Arial" w:eastAsia="Calibri" w:hAnsi="Arial" w:cs="Arial"/>
          <w:sz w:val="20"/>
          <w:szCs w:val="20"/>
          <w:lang w:val="en-GB" w:eastAsia="da-DK"/>
        </w:rPr>
        <w:t xml:space="preserve"> terrestrial wireless vendors and operators </w:t>
      </w:r>
      <w:r w:rsidR="001C207B">
        <w:rPr>
          <w:rFonts w:ascii="Arial" w:eastAsia="Calibri" w:hAnsi="Arial" w:cs="Arial"/>
          <w:sz w:val="20"/>
          <w:szCs w:val="20"/>
          <w:lang w:val="en-GB" w:eastAsia="da-DK"/>
        </w:rPr>
        <w:t>are seeking</w:t>
      </w:r>
      <w:r w:rsidRPr="005D201A">
        <w:rPr>
          <w:rFonts w:ascii="Arial" w:eastAsia="Calibri" w:hAnsi="Arial" w:cs="Arial"/>
          <w:sz w:val="20"/>
          <w:szCs w:val="20"/>
          <w:lang w:val="en-GB" w:eastAsia="da-DK"/>
        </w:rPr>
        <w:t xml:space="preserve"> 100 MHz </w:t>
      </w:r>
      <w:r w:rsidR="001C207B">
        <w:rPr>
          <w:rFonts w:ascii="Arial" w:eastAsia="Calibri" w:hAnsi="Arial" w:cs="Arial"/>
          <w:sz w:val="20"/>
          <w:szCs w:val="20"/>
          <w:lang w:val="en-GB" w:eastAsia="da-DK"/>
        </w:rPr>
        <w:t>per</w:t>
      </w:r>
      <w:r w:rsidRPr="005D201A">
        <w:rPr>
          <w:rFonts w:ascii="Arial" w:eastAsia="Calibri" w:hAnsi="Arial" w:cs="Arial"/>
          <w:sz w:val="20"/>
          <w:szCs w:val="20"/>
          <w:lang w:val="en-GB" w:eastAsia="da-DK"/>
        </w:rPr>
        <w:t xml:space="preserve"> operator nationw</w:t>
      </w:r>
      <w:r w:rsidR="001C207B">
        <w:rPr>
          <w:rFonts w:ascii="Arial" w:eastAsia="Calibri" w:hAnsi="Arial" w:cs="Arial"/>
          <w:sz w:val="20"/>
          <w:szCs w:val="20"/>
          <w:lang w:val="en-GB" w:eastAsia="da-DK"/>
        </w:rPr>
        <w:t>ide.</w:t>
      </w:r>
    </w:p>
    <w:p w:rsidR="00C80B73" w:rsidRDefault="00C80B73" w:rsidP="00C80B73">
      <w:pPr>
        <w:spacing w:after="0" w:line="240" w:lineRule="auto"/>
        <w:rPr>
          <w:rFonts w:ascii="Arial" w:eastAsia="Calibri" w:hAnsi="Arial" w:cs="Arial"/>
          <w:sz w:val="20"/>
          <w:szCs w:val="20"/>
          <w:lang w:val="en-GB" w:eastAsia="da-DK"/>
        </w:rPr>
      </w:pPr>
    </w:p>
    <w:p w:rsidR="00C80B73" w:rsidRDefault="00C80B73" w:rsidP="00C80B73">
      <w:pPr>
        <w:spacing w:after="0" w:line="240" w:lineRule="auto"/>
        <w:rPr>
          <w:rFonts w:ascii="Arial" w:eastAsia="Calibri" w:hAnsi="Arial" w:cs="Arial"/>
          <w:sz w:val="20"/>
          <w:szCs w:val="20"/>
          <w:lang w:val="en-GB" w:eastAsia="da-DK"/>
        </w:rPr>
      </w:pPr>
      <w:r>
        <w:rPr>
          <w:rFonts w:ascii="Arial" w:eastAsia="Calibri" w:hAnsi="Arial" w:cs="Arial"/>
          <w:sz w:val="20"/>
          <w:szCs w:val="20"/>
          <w:lang w:val="en-GB" w:eastAsia="da-DK"/>
        </w:rPr>
        <w:lastRenderedPageBreak/>
        <w:t>A</w:t>
      </w:r>
      <w:r w:rsidR="00C3166D">
        <w:rPr>
          <w:rFonts w:ascii="Arial" w:eastAsia="Calibri" w:hAnsi="Arial" w:cs="Arial"/>
          <w:sz w:val="20"/>
          <w:szCs w:val="20"/>
          <w:lang w:val="en-GB" w:eastAsia="da-DK"/>
        </w:rPr>
        <w:t>nother proposal from Google promotes shared use of the band with suitable mitigation to protect satellite earth stations. This approach mainly applies to fixed wireless</w:t>
      </w:r>
      <w:r w:rsidR="00216A9A">
        <w:rPr>
          <w:rFonts w:ascii="Arial" w:eastAsia="Calibri" w:hAnsi="Arial" w:cs="Arial"/>
          <w:sz w:val="20"/>
          <w:szCs w:val="20"/>
          <w:lang w:val="en-GB" w:eastAsia="da-DK"/>
        </w:rPr>
        <w:t>,</w:t>
      </w:r>
      <w:r w:rsidR="00C3166D">
        <w:rPr>
          <w:rFonts w:ascii="Arial" w:eastAsia="Calibri" w:hAnsi="Arial" w:cs="Arial"/>
          <w:sz w:val="20"/>
          <w:szCs w:val="20"/>
          <w:lang w:val="en-GB" w:eastAsia="da-DK"/>
        </w:rPr>
        <w:t xml:space="preserve"> rather than mobile </w:t>
      </w:r>
      <w:r w:rsidR="00216A9A">
        <w:rPr>
          <w:rFonts w:ascii="Arial" w:eastAsia="Calibri" w:hAnsi="Arial" w:cs="Arial"/>
          <w:sz w:val="20"/>
          <w:szCs w:val="20"/>
          <w:lang w:val="en-GB" w:eastAsia="da-DK"/>
        </w:rPr>
        <w:t>for which</w:t>
      </w:r>
      <w:r w:rsidR="00C3166D">
        <w:rPr>
          <w:rFonts w:ascii="Arial" w:eastAsia="Calibri" w:hAnsi="Arial" w:cs="Arial"/>
          <w:sz w:val="20"/>
          <w:szCs w:val="20"/>
          <w:lang w:val="en-GB" w:eastAsia="da-DK"/>
        </w:rPr>
        <w:t xml:space="preserve"> sharing would be more </w:t>
      </w:r>
      <w:r w:rsidR="00216A9A">
        <w:rPr>
          <w:rFonts w:ascii="Arial" w:eastAsia="Calibri" w:hAnsi="Arial" w:cs="Arial"/>
          <w:sz w:val="20"/>
          <w:szCs w:val="20"/>
          <w:lang w:val="en-GB" w:eastAsia="da-DK"/>
        </w:rPr>
        <w:t>difficult.</w:t>
      </w:r>
      <w:r w:rsidR="00C3166D">
        <w:rPr>
          <w:rFonts w:ascii="Arial" w:eastAsia="Calibri" w:hAnsi="Arial" w:cs="Arial"/>
          <w:sz w:val="20"/>
          <w:szCs w:val="20"/>
          <w:lang w:val="en-GB" w:eastAsia="da-DK"/>
        </w:rPr>
        <w:t xml:space="preserve"> </w:t>
      </w:r>
    </w:p>
    <w:p w:rsidR="00C80B73" w:rsidRDefault="00C80B73" w:rsidP="00C80B73">
      <w:pPr>
        <w:spacing w:after="0" w:line="240" w:lineRule="auto"/>
        <w:rPr>
          <w:rFonts w:ascii="Arial" w:eastAsia="Calibri" w:hAnsi="Arial" w:cs="Arial"/>
          <w:sz w:val="20"/>
          <w:szCs w:val="20"/>
          <w:lang w:val="en-GB" w:eastAsia="da-DK"/>
        </w:rPr>
      </w:pPr>
    </w:p>
    <w:p w:rsidR="00C80B73" w:rsidRDefault="001C207B" w:rsidP="00C80B73">
      <w:pPr>
        <w:spacing w:after="0" w:line="240" w:lineRule="auto"/>
        <w:rPr>
          <w:rFonts w:ascii="Arial" w:eastAsia="Calibri" w:hAnsi="Arial" w:cs="Arial"/>
          <w:sz w:val="20"/>
          <w:szCs w:val="20"/>
          <w:lang w:val="en-GB" w:eastAsia="da-DK"/>
        </w:rPr>
      </w:pPr>
      <w:r>
        <w:rPr>
          <w:rFonts w:ascii="Arial" w:eastAsia="Calibri" w:hAnsi="Arial" w:cs="Arial"/>
          <w:sz w:val="20"/>
          <w:szCs w:val="20"/>
          <w:lang w:val="en-GB" w:eastAsia="da-DK"/>
        </w:rPr>
        <w:t xml:space="preserve">In April the FCC </w:t>
      </w:r>
      <w:r w:rsidRPr="001C207B">
        <w:rPr>
          <w:rFonts w:ascii="Arial" w:eastAsia="Calibri" w:hAnsi="Arial" w:cs="Arial"/>
          <w:sz w:val="20"/>
          <w:szCs w:val="20"/>
          <w:lang w:val="en-GB" w:eastAsia="da-DK"/>
        </w:rPr>
        <w:t>issued a public notice imposing a temporary freeze on applications to add or modify fixed-satellite service (FSS) earth station licenses, receive-only registrations and fixed microwave licenses in the 3.7-4.2 GHz band. The FCC also created a 90-day window during which operators of existing FSS stations can register or license a station that is currently in use</w:t>
      </w:r>
      <w:r>
        <w:rPr>
          <w:rFonts w:ascii="Arial" w:eastAsia="Calibri" w:hAnsi="Arial" w:cs="Arial"/>
          <w:sz w:val="20"/>
          <w:szCs w:val="20"/>
          <w:lang w:val="en-GB" w:eastAsia="da-DK"/>
        </w:rPr>
        <w:t>.</w:t>
      </w:r>
    </w:p>
    <w:p w:rsidR="00C80B73" w:rsidRDefault="00C80B73" w:rsidP="00C80B73">
      <w:pPr>
        <w:spacing w:after="0" w:line="240" w:lineRule="auto"/>
        <w:rPr>
          <w:rFonts w:ascii="Arial" w:eastAsia="Calibri" w:hAnsi="Arial" w:cs="Arial"/>
          <w:sz w:val="20"/>
          <w:szCs w:val="20"/>
          <w:lang w:val="en-GB" w:eastAsia="da-DK"/>
        </w:rPr>
      </w:pPr>
    </w:p>
    <w:p w:rsidR="00C80B73" w:rsidRDefault="001C207B" w:rsidP="00C80B73">
      <w:pPr>
        <w:spacing w:after="0" w:line="240" w:lineRule="auto"/>
        <w:rPr>
          <w:rFonts w:ascii="Arial" w:eastAsia="Calibri" w:hAnsi="Arial" w:cs="Arial"/>
          <w:sz w:val="20"/>
          <w:szCs w:val="20"/>
          <w:lang w:val="en-GB" w:eastAsia="da-DK"/>
        </w:rPr>
      </w:pPr>
      <w:r>
        <w:rPr>
          <w:rFonts w:ascii="Arial" w:eastAsia="Calibri" w:hAnsi="Arial" w:cs="Arial"/>
          <w:sz w:val="20"/>
          <w:szCs w:val="20"/>
          <w:lang w:val="en-GB" w:eastAsia="da-DK"/>
        </w:rPr>
        <w:t xml:space="preserve">Intelsat and SES have raised concerns in a recent </w:t>
      </w:r>
      <w:r w:rsidR="003A62C2">
        <w:fldChar w:fldCharType="begin"/>
      </w:r>
      <w:r w:rsidR="003A62C2" w:rsidRPr="003A62C2">
        <w:rPr>
          <w:lang w:val="en-GB"/>
        </w:rPr>
        <w:instrText xml:space="preserve"> HYPERLINK "https://ecfsapi.fcc.gov/file/10618094828460/Final%20as-filed%20SES%20and%20Intelsat%20Request%20for%20Batch%20Filing.pdf" </w:instrText>
      </w:r>
      <w:r w:rsidR="003A62C2">
        <w:fldChar w:fldCharType="separate"/>
      </w:r>
      <w:r w:rsidRPr="001C207B">
        <w:rPr>
          <w:rStyle w:val="Hyperlink"/>
          <w:rFonts w:ascii="Arial" w:eastAsia="Calibri" w:hAnsi="Arial" w:cs="Arial"/>
          <w:sz w:val="20"/>
          <w:szCs w:val="20"/>
          <w:lang w:val="en-GB" w:eastAsia="da-DK"/>
        </w:rPr>
        <w:t>filing</w:t>
      </w:r>
      <w:r w:rsidR="003A62C2">
        <w:rPr>
          <w:rStyle w:val="Hyperlink"/>
          <w:rFonts w:ascii="Arial" w:eastAsia="Calibri" w:hAnsi="Arial" w:cs="Arial"/>
          <w:sz w:val="20"/>
          <w:szCs w:val="20"/>
          <w:lang w:val="en-GB" w:eastAsia="da-DK"/>
        </w:rPr>
        <w:fldChar w:fldCharType="end"/>
      </w:r>
      <w:r>
        <w:rPr>
          <w:rFonts w:ascii="Arial" w:eastAsia="Calibri" w:hAnsi="Arial" w:cs="Arial"/>
          <w:sz w:val="20"/>
          <w:szCs w:val="20"/>
          <w:lang w:val="en-GB" w:eastAsia="da-DK"/>
        </w:rPr>
        <w:t xml:space="preserve"> </w:t>
      </w:r>
      <w:r w:rsidRPr="001C207B">
        <w:rPr>
          <w:rFonts w:ascii="Arial" w:eastAsia="Calibri" w:hAnsi="Arial" w:cs="Arial"/>
          <w:sz w:val="20"/>
          <w:szCs w:val="20"/>
          <w:lang w:val="en-GB" w:eastAsia="da-DK"/>
        </w:rPr>
        <w:t xml:space="preserve">that adhering to the FCC’s current registration procedure </w:t>
      </w:r>
      <w:r>
        <w:rPr>
          <w:rFonts w:ascii="Arial" w:eastAsia="Calibri" w:hAnsi="Arial" w:cs="Arial"/>
          <w:sz w:val="20"/>
          <w:szCs w:val="20"/>
          <w:lang w:val="en-GB" w:eastAsia="da-DK"/>
        </w:rPr>
        <w:t>is challenging and costly for operators of receive-only earth stations.</w:t>
      </w:r>
    </w:p>
    <w:p w:rsidR="00C80B73" w:rsidRDefault="00C80B73" w:rsidP="00C80B73">
      <w:pPr>
        <w:spacing w:after="0" w:line="240" w:lineRule="auto"/>
        <w:rPr>
          <w:rFonts w:ascii="Arial" w:eastAsia="Calibri" w:hAnsi="Arial" w:cs="Arial"/>
          <w:sz w:val="20"/>
          <w:szCs w:val="20"/>
          <w:lang w:val="en-GB" w:eastAsia="da-DK"/>
        </w:rPr>
      </w:pPr>
    </w:p>
    <w:p w:rsidR="00216A9A" w:rsidRDefault="00216A9A" w:rsidP="00C80B73">
      <w:pPr>
        <w:spacing w:after="0" w:line="240" w:lineRule="auto"/>
        <w:rPr>
          <w:rFonts w:ascii="Arial" w:eastAsia="Calibri" w:hAnsi="Arial" w:cs="Arial"/>
          <w:sz w:val="20"/>
          <w:szCs w:val="20"/>
          <w:lang w:val="en-GB" w:eastAsia="da-DK"/>
        </w:rPr>
      </w:pPr>
      <w:r>
        <w:rPr>
          <w:rFonts w:ascii="Arial" w:eastAsia="Calibri" w:hAnsi="Arial" w:cs="Arial"/>
          <w:sz w:val="20"/>
          <w:szCs w:val="20"/>
          <w:lang w:val="en-GB" w:eastAsia="da-DK"/>
        </w:rPr>
        <w:t>Cable operators who use C</w:t>
      </w:r>
      <w:r w:rsidR="007356BA">
        <w:rPr>
          <w:rFonts w:ascii="Arial" w:eastAsia="Calibri" w:hAnsi="Arial" w:cs="Arial"/>
          <w:sz w:val="20"/>
          <w:szCs w:val="20"/>
          <w:lang w:val="en-GB" w:eastAsia="da-DK"/>
        </w:rPr>
        <w:t>-</w:t>
      </w:r>
      <w:r>
        <w:rPr>
          <w:rFonts w:ascii="Arial" w:eastAsia="Calibri" w:hAnsi="Arial" w:cs="Arial"/>
          <w:sz w:val="20"/>
          <w:szCs w:val="20"/>
          <w:lang w:val="en-GB" w:eastAsia="da-DK"/>
        </w:rPr>
        <w:t xml:space="preserve">band earth stations for distribution of content have also raised a </w:t>
      </w:r>
      <w:r w:rsidR="003A62C2">
        <w:fldChar w:fldCharType="begin"/>
      </w:r>
      <w:r w:rsidR="003A62C2" w:rsidRPr="003A62C2">
        <w:rPr>
          <w:lang w:val="en-GB"/>
        </w:rPr>
        <w:instrText xml:space="preserve"> HYPERLINK "https://ecfsapi.fcc.gov/file/10615344709012/0</w:instrText>
      </w:r>
      <w:r w:rsidR="003A62C2" w:rsidRPr="003A62C2">
        <w:rPr>
          <w:lang w:val="en-GB"/>
        </w:rPr>
        <w:instrText xml:space="preserve">61518%2017-183%2018-122%20ACA%20NAB%20NCTA%20NPR%20ex%20parte.pdf" </w:instrText>
      </w:r>
      <w:r w:rsidR="003A62C2">
        <w:fldChar w:fldCharType="separate"/>
      </w:r>
      <w:r w:rsidRPr="00216A9A">
        <w:rPr>
          <w:rStyle w:val="Hyperlink"/>
          <w:rFonts w:ascii="Arial" w:eastAsia="Calibri" w:hAnsi="Arial" w:cs="Arial"/>
          <w:sz w:val="20"/>
          <w:szCs w:val="20"/>
          <w:lang w:val="en-GB" w:eastAsia="da-DK"/>
        </w:rPr>
        <w:t>series of questions</w:t>
      </w:r>
      <w:r w:rsidR="003A62C2">
        <w:rPr>
          <w:rStyle w:val="Hyperlink"/>
          <w:rFonts w:ascii="Arial" w:eastAsia="Calibri" w:hAnsi="Arial" w:cs="Arial"/>
          <w:sz w:val="20"/>
          <w:szCs w:val="20"/>
          <w:lang w:val="en-GB" w:eastAsia="da-DK"/>
        </w:rPr>
        <w:fldChar w:fldCharType="end"/>
      </w:r>
      <w:r>
        <w:rPr>
          <w:rFonts w:ascii="Arial" w:eastAsia="Calibri" w:hAnsi="Arial" w:cs="Arial"/>
          <w:sz w:val="20"/>
          <w:szCs w:val="20"/>
          <w:lang w:val="en-GB" w:eastAsia="da-DK"/>
        </w:rPr>
        <w:t xml:space="preserve"> on how the repacking of the band could work, and the effectiveness of mitigation techniques. </w:t>
      </w:r>
    </w:p>
    <w:p w:rsidR="00D2735D" w:rsidRDefault="00D2735D" w:rsidP="00C80B73">
      <w:pPr>
        <w:spacing w:after="0" w:line="240" w:lineRule="auto"/>
        <w:rPr>
          <w:rFonts w:ascii="Arial" w:eastAsia="Calibri" w:hAnsi="Arial" w:cs="Arial"/>
          <w:sz w:val="20"/>
          <w:szCs w:val="20"/>
          <w:lang w:val="en-GB" w:eastAsia="da-DK"/>
        </w:rPr>
      </w:pPr>
    </w:p>
    <w:p w:rsidR="00D2735D" w:rsidRDefault="00D2735D" w:rsidP="00C80B73">
      <w:pPr>
        <w:spacing w:after="0" w:line="240" w:lineRule="auto"/>
        <w:rPr>
          <w:rFonts w:ascii="Arial" w:eastAsia="Calibri" w:hAnsi="Arial" w:cs="Arial"/>
          <w:sz w:val="20"/>
          <w:szCs w:val="20"/>
          <w:lang w:val="en-GB" w:eastAsia="da-DK"/>
        </w:rPr>
      </w:pPr>
    </w:p>
    <w:p w:rsidR="00D2735D" w:rsidRPr="00D2735D" w:rsidRDefault="00D2735D" w:rsidP="00D2735D">
      <w:pPr>
        <w:spacing w:after="0" w:line="240" w:lineRule="auto"/>
        <w:rPr>
          <w:rFonts w:ascii="Arial" w:eastAsia="Calibri" w:hAnsi="Arial" w:cs="Arial"/>
          <w:sz w:val="20"/>
          <w:szCs w:val="20"/>
          <w:lang w:val="en-GB" w:eastAsia="da-DK"/>
        </w:rPr>
      </w:pPr>
      <w:r>
        <w:rPr>
          <w:rFonts w:ascii="Arial" w:eastAsia="Calibri" w:hAnsi="Arial" w:cs="Arial"/>
          <w:sz w:val="20"/>
          <w:szCs w:val="20"/>
          <w:lang w:val="en-GB" w:eastAsia="da-DK"/>
        </w:rPr>
        <w:t>The NPRM would:</w:t>
      </w:r>
    </w:p>
    <w:p w:rsidR="00D2735D" w:rsidRPr="00D2735D" w:rsidRDefault="00D2735D" w:rsidP="00D2735D">
      <w:pPr>
        <w:pStyle w:val="ListParagraph"/>
        <w:numPr>
          <w:ilvl w:val="0"/>
          <w:numId w:val="25"/>
        </w:numPr>
        <w:spacing w:after="0" w:line="240" w:lineRule="auto"/>
        <w:rPr>
          <w:rFonts w:ascii="Arial" w:eastAsia="Calibri" w:hAnsi="Arial" w:cs="Arial"/>
          <w:sz w:val="20"/>
          <w:szCs w:val="20"/>
          <w:lang w:val="en-GB" w:eastAsia="da-DK"/>
        </w:rPr>
      </w:pPr>
      <w:r w:rsidRPr="00D2735D">
        <w:rPr>
          <w:rFonts w:ascii="Arial" w:eastAsia="Calibri" w:hAnsi="Arial" w:cs="Arial"/>
          <w:sz w:val="20"/>
          <w:szCs w:val="20"/>
          <w:lang w:val="en-GB" w:eastAsia="da-DK"/>
        </w:rPr>
        <w:t>Seek comment on various aspects of the future of incumbent use in the band.</w:t>
      </w:r>
    </w:p>
    <w:p w:rsidR="00D2735D" w:rsidRDefault="00D2735D" w:rsidP="00D2735D">
      <w:pPr>
        <w:pStyle w:val="ListParagraph"/>
        <w:numPr>
          <w:ilvl w:val="0"/>
          <w:numId w:val="25"/>
        </w:numPr>
        <w:spacing w:after="0" w:line="240" w:lineRule="auto"/>
        <w:rPr>
          <w:rFonts w:ascii="Arial" w:eastAsia="Calibri" w:hAnsi="Arial" w:cs="Arial"/>
          <w:sz w:val="20"/>
          <w:szCs w:val="20"/>
          <w:lang w:val="en-GB" w:eastAsia="da-DK"/>
        </w:rPr>
      </w:pPr>
      <w:r w:rsidRPr="00D2735D">
        <w:rPr>
          <w:rFonts w:ascii="Arial" w:eastAsia="Calibri" w:hAnsi="Arial" w:cs="Arial"/>
          <w:sz w:val="20"/>
          <w:szCs w:val="20"/>
          <w:lang w:val="en-GB" w:eastAsia="da-DK"/>
        </w:rPr>
        <w:t>Request input on how to properly define different classes of incumbents and on steps regarding the future of incumbents, including appropriate protections for existing satellite operators and potentially sun</w:t>
      </w:r>
      <w:r>
        <w:rPr>
          <w:rFonts w:ascii="Arial" w:eastAsia="Calibri" w:hAnsi="Arial" w:cs="Arial"/>
          <w:sz w:val="20"/>
          <w:szCs w:val="20"/>
          <w:lang w:val="en-GB" w:eastAsia="da-DK"/>
        </w:rPr>
        <w:t>-</w:t>
      </w:r>
      <w:r w:rsidRPr="00D2735D">
        <w:rPr>
          <w:rFonts w:ascii="Arial" w:eastAsia="Calibri" w:hAnsi="Arial" w:cs="Arial"/>
          <w:sz w:val="20"/>
          <w:szCs w:val="20"/>
          <w:lang w:val="en-GB" w:eastAsia="da-DK"/>
        </w:rPr>
        <w:t>setting or grandfathering the existing fixed microwave point-to-point licenses in the band.</w:t>
      </w:r>
    </w:p>
    <w:p w:rsidR="00D2735D" w:rsidRPr="00D2735D" w:rsidRDefault="00D2735D" w:rsidP="00D2735D">
      <w:pPr>
        <w:pStyle w:val="ListParagraph"/>
        <w:numPr>
          <w:ilvl w:val="0"/>
          <w:numId w:val="25"/>
        </w:numPr>
        <w:spacing w:after="0" w:line="240" w:lineRule="auto"/>
        <w:rPr>
          <w:rFonts w:ascii="Arial" w:eastAsia="Calibri" w:hAnsi="Arial" w:cs="Arial"/>
          <w:sz w:val="20"/>
          <w:szCs w:val="20"/>
          <w:lang w:val="en-GB" w:eastAsia="da-DK"/>
        </w:rPr>
      </w:pPr>
      <w:r w:rsidRPr="00D2735D">
        <w:rPr>
          <w:rFonts w:ascii="Arial" w:eastAsia="Calibri" w:hAnsi="Arial" w:cs="Arial"/>
          <w:sz w:val="20"/>
          <w:szCs w:val="20"/>
          <w:lang w:val="en-GB" w:eastAsia="da-DK"/>
        </w:rPr>
        <w:t>Ask whether the FCC should amend its rules to codify temporary freezes the Bureaus have</w:t>
      </w:r>
      <w:r>
        <w:rPr>
          <w:rFonts w:ascii="Arial" w:eastAsia="Calibri" w:hAnsi="Arial" w:cs="Arial"/>
          <w:sz w:val="20"/>
          <w:szCs w:val="20"/>
          <w:lang w:val="en-GB" w:eastAsia="da-DK"/>
        </w:rPr>
        <w:t xml:space="preserve"> </w:t>
      </w:r>
      <w:r w:rsidRPr="00D2735D">
        <w:rPr>
          <w:rFonts w:ascii="Arial" w:eastAsia="Calibri" w:hAnsi="Arial" w:cs="Arial"/>
          <w:sz w:val="20"/>
          <w:szCs w:val="20"/>
          <w:lang w:val="en-GB" w:eastAsia="da-DK"/>
        </w:rPr>
        <w:t>placed on certain applications for satellite licenses and registrations.</w:t>
      </w:r>
    </w:p>
    <w:p w:rsidR="00D2735D" w:rsidRPr="00D2735D" w:rsidRDefault="00D2735D" w:rsidP="00D2735D">
      <w:pPr>
        <w:pStyle w:val="ListParagraph"/>
        <w:numPr>
          <w:ilvl w:val="0"/>
          <w:numId w:val="25"/>
        </w:numPr>
        <w:spacing w:after="0" w:line="240" w:lineRule="auto"/>
        <w:rPr>
          <w:rFonts w:ascii="Arial" w:eastAsia="Calibri" w:hAnsi="Arial" w:cs="Arial"/>
          <w:sz w:val="20"/>
          <w:szCs w:val="20"/>
          <w:lang w:val="en-GB" w:eastAsia="da-DK"/>
        </w:rPr>
      </w:pPr>
      <w:r w:rsidRPr="00D2735D">
        <w:rPr>
          <w:rFonts w:ascii="Arial" w:eastAsia="Calibri" w:hAnsi="Arial" w:cs="Arial"/>
          <w:sz w:val="20"/>
          <w:szCs w:val="20"/>
          <w:lang w:val="en-GB" w:eastAsia="da-DK"/>
        </w:rPr>
        <w:t>Propose to expand terrestrial use of the band.</w:t>
      </w:r>
    </w:p>
    <w:p w:rsidR="00D2735D" w:rsidRPr="00D2735D" w:rsidRDefault="00D2735D" w:rsidP="00D2735D">
      <w:pPr>
        <w:pStyle w:val="ListParagraph"/>
        <w:numPr>
          <w:ilvl w:val="0"/>
          <w:numId w:val="25"/>
        </w:numPr>
        <w:spacing w:after="0" w:line="240" w:lineRule="auto"/>
        <w:rPr>
          <w:rFonts w:ascii="Arial" w:eastAsia="Calibri" w:hAnsi="Arial" w:cs="Arial"/>
          <w:sz w:val="20"/>
          <w:szCs w:val="20"/>
          <w:lang w:val="en-GB" w:eastAsia="da-DK"/>
        </w:rPr>
      </w:pPr>
      <w:r w:rsidRPr="00D2735D">
        <w:rPr>
          <w:rFonts w:ascii="Arial" w:eastAsia="Calibri" w:hAnsi="Arial" w:cs="Arial"/>
          <w:sz w:val="20"/>
          <w:szCs w:val="20"/>
          <w:lang w:val="en-GB" w:eastAsia="da-DK"/>
        </w:rPr>
        <w:t>Propose to add a mobile allocation to the 3.7-4.2 GHz band.</w:t>
      </w:r>
    </w:p>
    <w:p w:rsidR="00D2735D" w:rsidRPr="00D2735D" w:rsidRDefault="00D2735D" w:rsidP="00D2735D">
      <w:pPr>
        <w:pStyle w:val="ListParagraph"/>
        <w:numPr>
          <w:ilvl w:val="0"/>
          <w:numId w:val="25"/>
        </w:numPr>
        <w:spacing w:after="0" w:line="240" w:lineRule="auto"/>
        <w:rPr>
          <w:rFonts w:ascii="Arial" w:eastAsia="Calibri" w:hAnsi="Arial" w:cs="Arial"/>
          <w:sz w:val="20"/>
          <w:szCs w:val="20"/>
          <w:lang w:val="en-GB" w:eastAsia="da-DK"/>
        </w:rPr>
      </w:pPr>
      <w:r w:rsidRPr="00D2735D">
        <w:rPr>
          <w:rFonts w:ascii="Arial" w:eastAsia="Calibri" w:hAnsi="Arial" w:cs="Arial"/>
          <w:sz w:val="20"/>
          <w:szCs w:val="20"/>
          <w:lang w:val="en-GB" w:eastAsia="da-DK"/>
        </w:rPr>
        <w:t>Seek comment on various proposals for expanding flexible use in the band, including whether to transition all or part of the band through a market-based mechanism, auction mechanisms, or alternative</w:t>
      </w:r>
      <w:r>
        <w:rPr>
          <w:rFonts w:ascii="Arial" w:eastAsia="Calibri" w:hAnsi="Arial" w:cs="Arial"/>
          <w:sz w:val="20"/>
          <w:szCs w:val="20"/>
          <w:lang w:val="en-GB" w:eastAsia="da-DK"/>
        </w:rPr>
        <w:t xml:space="preserve"> </w:t>
      </w:r>
      <w:r w:rsidRPr="00D2735D">
        <w:rPr>
          <w:rFonts w:ascii="Arial" w:eastAsia="Calibri" w:hAnsi="Arial" w:cs="Arial"/>
          <w:sz w:val="20"/>
          <w:szCs w:val="20"/>
          <w:lang w:val="en-GB" w:eastAsia="da-DK"/>
        </w:rPr>
        <w:t>mechanisms.</w:t>
      </w:r>
    </w:p>
    <w:p w:rsidR="00D2735D" w:rsidRDefault="00D2735D" w:rsidP="00D2735D">
      <w:pPr>
        <w:pStyle w:val="ListParagraph"/>
        <w:numPr>
          <w:ilvl w:val="0"/>
          <w:numId w:val="25"/>
        </w:numPr>
        <w:spacing w:after="0" w:line="240" w:lineRule="auto"/>
        <w:rPr>
          <w:rFonts w:ascii="Arial" w:eastAsia="Calibri" w:hAnsi="Arial" w:cs="Arial"/>
          <w:sz w:val="20"/>
          <w:szCs w:val="20"/>
          <w:lang w:val="en-GB" w:eastAsia="da-DK"/>
        </w:rPr>
      </w:pPr>
      <w:r w:rsidRPr="00D2735D">
        <w:rPr>
          <w:rFonts w:ascii="Arial" w:eastAsia="Calibri" w:hAnsi="Arial" w:cs="Arial"/>
          <w:sz w:val="20"/>
          <w:szCs w:val="20"/>
          <w:lang w:val="en-GB" w:eastAsia="da-DK"/>
        </w:rPr>
        <w:t>Seek comment on potentially allowing point-to-multipoint use on a shared basis in a portion of the band.</w:t>
      </w:r>
    </w:p>
    <w:p w:rsidR="00D2735D" w:rsidRPr="00D2735D" w:rsidRDefault="00D2735D" w:rsidP="00D2735D">
      <w:pPr>
        <w:pStyle w:val="ListParagraph"/>
        <w:numPr>
          <w:ilvl w:val="0"/>
          <w:numId w:val="25"/>
        </w:numPr>
        <w:spacing w:after="0" w:line="240" w:lineRule="auto"/>
        <w:rPr>
          <w:rFonts w:ascii="Arial" w:eastAsia="Calibri" w:hAnsi="Arial" w:cs="Arial"/>
          <w:sz w:val="20"/>
          <w:szCs w:val="20"/>
          <w:lang w:val="en-GB" w:eastAsia="da-DK"/>
        </w:rPr>
      </w:pPr>
      <w:r w:rsidRPr="00D2735D">
        <w:rPr>
          <w:rFonts w:ascii="Arial" w:eastAsia="Calibri" w:hAnsi="Arial" w:cs="Arial"/>
          <w:sz w:val="20"/>
          <w:szCs w:val="20"/>
          <w:lang w:val="en-GB" w:eastAsia="da-DK"/>
        </w:rPr>
        <w:t>Invite feedback on what service and technical rules should be changed or adopted if the Commission</w:t>
      </w:r>
      <w:r>
        <w:rPr>
          <w:rFonts w:ascii="Arial" w:eastAsia="Calibri" w:hAnsi="Arial" w:cs="Arial"/>
          <w:sz w:val="20"/>
          <w:szCs w:val="20"/>
          <w:lang w:val="en-GB" w:eastAsia="da-DK"/>
        </w:rPr>
        <w:t xml:space="preserve"> </w:t>
      </w:r>
      <w:r w:rsidRPr="00D2735D">
        <w:rPr>
          <w:rFonts w:ascii="Arial" w:eastAsia="Calibri" w:hAnsi="Arial" w:cs="Arial"/>
          <w:sz w:val="20"/>
          <w:szCs w:val="20"/>
          <w:lang w:val="en-GB" w:eastAsia="da-DK"/>
        </w:rPr>
        <w:t>decides to expand flexible use or allow point-to-multipoint use in the ban</w:t>
      </w:r>
      <w:r>
        <w:rPr>
          <w:rFonts w:ascii="Arial" w:eastAsia="Calibri" w:hAnsi="Arial" w:cs="Arial"/>
          <w:sz w:val="20"/>
          <w:szCs w:val="20"/>
          <w:lang w:val="en-GB" w:eastAsia="da-DK"/>
        </w:rPr>
        <w:t>d.</w:t>
      </w:r>
    </w:p>
    <w:p w:rsidR="00AD354E" w:rsidRDefault="00AD354E" w:rsidP="00C80B73">
      <w:pPr>
        <w:spacing w:after="0" w:line="240" w:lineRule="auto"/>
        <w:rPr>
          <w:rFonts w:ascii="Arial" w:eastAsia="Calibri" w:hAnsi="Arial" w:cs="Arial"/>
          <w:sz w:val="20"/>
          <w:szCs w:val="20"/>
          <w:lang w:val="en-GB" w:eastAsia="da-DK"/>
        </w:rPr>
      </w:pPr>
    </w:p>
    <w:p w:rsidR="00772950" w:rsidRDefault="00772950" w:rsidP="00C80B73">
      <w:pPr>
        <w:spacing w:after="0" w:line="240" w:lineRule="auto"/>
        <w:rPr>
          <w:rFonts w:ascii="Arial" w:eastAsia="Calibri" w:hAnsi="Arial" w:cs="Arial"/>
          <w:sz w:val="20"/>
          <w:szCs w:val="20"/>
          <w:lang w:val="en-GB" w:eastAsia="da-DK"/>
        </w:rPr>
      </w:pPr>
    </w:p>
    <w:p w:rsidR="00772950" w:rsidRDefault="00772950" w:rsidP="00772950">
      <w:pPr>
        <w:spacing w:after="0" w:line="240" w:lineRule="auto"/>
        <w:rPr>
          <w:rFonts w:ascii="Arial" w:eastAsia="Calibri" w:hAnsi="Arial" w:cs="Arial"/>
          <w:sz w:val="20"/>
          <w:szCs w:val="20"/>
          <w:lang w:val="en-GB" w:eastAsia="da-DK"/>
        </w:rPr>
      </w:pPr>
      <w:r w:rsidRPr="00772950">
        <w:rPr>
          <w:rFonts w:ascii="Arial" w:eastAsia="Calibri" w:hAnsi="Arial" w:cs="Arial"/>
          <w:sz w:val="20"/>
          <w:szCs w:val="20"/>
          <w:lang w:val="en-GB" w:eastAsia="da-DK"/>
        </w:rPr>
        <w:t xml:space="preserve">Intelsat </w:t>
      </w:r>
      <w:r>
        <w:rPr>
          <w:rFonts w:ascii="Arial" w:eastAsia="Calibri" w:hAnsi="Arial" w:cs="Arial"/>
          <w:sz w:val="20"/>
          <w:szCs w:val="20"/>
          <w:lang w:val="en-GB" w:eastAsia="da-DK"/>
        </w:rPr>
        <w:t>p</w:t>
      </w:r>
      <w:r w:rsidRPr="00772950">
        <w:rPr>
          <w:rFonts w:ascii="Arial" w:eastAsia="Calibri" w:hAnsi="Arial" w:cs="Arial"/>
          <w:sz w:val="20"/>
          <w:szCs w:val="20"/>
          <w:lang w:val="en-GB" w:eastAsia="da-DK"/>
        </w:rPr>
        <w:t>rovide</w:t>
      </w:r>
      <w:r>
        <w:rPr>
          <w:rFonts w:ascii="Arial" w:eastAsia="Calibri" w:hAnsi="Arial" w:cs="Arial"/>
          <w:sz w:val="20"/>
          <w:szCs w:val="20"/>
          <w:lang w:val="en-GB" w:eastAsia="da-DK"/>
        </w:rPr>
        <w:t>d a r</w:t>
      </w:r>
      <w:r w:rsidRPr="00772950">
        <w:rPr>
          <w:rFonts w:ascii="Arial" w:eastAsia="Calibri" w:hAnsi="Arial" w:cs="Arial"/>
          <w:sz w:val="20"/>
          <w:szCs w:val="20"/>
          <w:lang w:val="en-GB" w:eastAsia="da-DK"/>
        </w:rPr>
        <w:t xml:space="preserve">eaction to FCC </w:t>
      </w:r>
      <w:r>
        <w:rPr>
          <w:rFonts w:ascii="Arial" w:eastAsia="Calibri" w:hAnsi="Arial" w:cs="Arial"/>
          <w:sz w:val="20"/>
          <w:szCs w:val="20"/>
          <w:lang w:val="en-GB" w:eastAsia="da-DK"/>
        </w:rPr>
        <w:t>i</w:t>
      </w:r>
      <w:r w:rsidRPr="00772950">
        <w:rPr>
          <w:rFonts w:ascii="Arial" w:eastAsia="Calibri" w:hAnsi="Arial" w:cs="Arial"/>
          <w:sz w:val="20"/>
          <w:szCs w:val="20"/>
          <w:lang w:val="en-GB" w:eastAsia="da-DK"/>
        </w:rPr>
        <w:t xml:space="preserve">ssuance of </w:t>
      </w:r>
      <w:r>
        <w:rPr>
          <w:rFonts w:ascii="Arial" w:eastAsia="Calibri" w:hAnsi="Arial" w:cs="Arial"/>
          <w:sz w:val="20"/>
          <w:szCs w:val="20"/>
          <w:lang w:val="en-GB" w:eastAsia="da-DK"/>
        </w:rPr>
        <w:t xml:space="preserve">the </w:t>
      </w:r>
      <w:r w:rsidRPr="00772950">
        <w:rPr>
          <w:rFonts w:ascii="Arial" w:eastAsia="Calibri" w:hAnsi="Arial" w:cs="Arial"/>
          <w:sz w:val="20"/>
          <w:szCs w:val="20"/>
          <w:lang w:val="en-GB" w:eastAsia="da-DK"/>
        </w:rPr>
        <w:t>NPRM</w:t>
      </w:r>
      <w:r>
        <w:rPr>
          <w:rFonts w:ascii="Arial" w:eastAsia="Calibri" w:hAnsi="Arial" w:cs="Arial"/>
          <w:sz w:val="20"/>
          <w:szCs w:val="20"/>
          <w:lang w:val="en-GB" w:eastAsia="da-DK"/>
        </w:rPr>
        <w:t xml:space="preserve"> and indicated to be p</w:t>
      </w:r>
      <w:r w:rsidRPr="00772950">
        <w:rPr>
          <w:rFonts w:ascii="Arial" w:eastAsia="Calibri" w:hAnsi="Arial" w:cs="Arial"/>
          <w:sz w:val="20"/>
          <w:szCs w:val="20"/>
          <w:lang w:val="en-GB" w:eastAsia="da-DK"/>
        </w:rPr>
        <w:t xml:space="preserve">leased with the positioning of </w:t>
      </w:r>
      <w:r>
        <w:rPr>
          <w:rFonts w:ascii="Arial" w:eastAsia="Calibri" w:hAnsi="Arial" w:cs="Arial"/>
          <w:sz w:val="20"/>
          <w:szCs w:val="20"/>
          <w:lang w:val="en-GB" w:eastAsia="da-DK"/>
        </w:rPr>
        <w:t xml:space="preserve">the </w:t>
      </w:r>
      <w:r w:rsidRPr="00772950">
        <w:rPr>
          <w:rFonts w:ascii="Arial" w:eastAsia="Calibri" w:hAnsi="Arial" w:cs="Arial"/>
          <w:sz w:val="20"/>
          <w:szCs w:val="20"/>
          <w:lang w:val="en-GB" w:eastAsia="da-DK"/>
        </w:rPr>
        <w:t xml:space="preserve">joint proposal </w:t>
      </w:r>
      <w:r>
        <w:rPr>
          <w:rFonts w:ascii="Arial" w:eastAsia="Calibri" w:hAnsi="Arial" w:cs="Arial"/>
          <w:sz w:val="20"/>
          <w:szCs w:val="20"/>
          <w:lang w:val="en-GB" w:eastAsia="da-DK"/>
        </w:rPr>
        <w:t xml:space="preserve">(Intelsat, SES global, Intel) </w:t>
      </w:r>
      <w:r w:rsidRPr="00772950">
        <w:rPr>
          <w:rFonts w:ascii="Arial" w:eastAsia="Calibri" w:hAnsi="Arial" w:cs="Arial"/>
          <w:sz w:val="20"/>
          <w:szCs w:val="20"/>
          <w:lang w:val="en-GB" w:eastAsia="da-DK"/>
        </w:rPr>
        <w:t xml:space="preserve">in the C-band NPRM released on June 21 by the FCC.  </w:t>
      </w:r>
    </w:p>
    <w:p w:rsidR="00772950" w:rsidRDefault="00772950" w:rsidP="00C80B73">
      <w:pPr>
        <w:spacing w:after="0" w:line="240" w:lineRule="auto"/>
        <w:rPr>
          <w:rFonts w:ascii="Arial" w:eastAsia="Calibri" w:hAnsi="Arial" w:cs="Arial"/>
          <w:b/>
          <w:sz w:val="20"/>
          <w:szCs w:val="20"/>
          <w:lang w:val="en-GB" w:eastAsia="da-DK"/>
        </w:rPr>
      </w:pPr>
    </w:p>
    <w:p w:rsidR="00327F87" w:rsidRPr="00327F87" w:rsidRDefault="00327F87" w:rsidP="00C80B73">
      <w:pPr>
        <w:spacing w:after="0" w:line="240" w:lineRule="auto"/>
        <w:rPr>
          <w:rFonts w:ascii="Arial" w:eastAsia="Calibri" w:hAnsi="Arial" w:cs="Arial"/>
          <w:b/>
          <w:sz w:val="20"/>
          <w:szCs w:val="20"/>
          <w:lang w:val="en-GB" w:eastAsia="da-DK"/>
        </w:rPr>
      </w:pPr>
      <w:r w:rsidRPr="00327F87">
        <w:rPr>
          <w:rFonts w:ascii="Arial" w:eastAsia="Calibri" w:hAnsi="Arial" w:cs="Arial"/>
          <w:b/>
          <w:sz w:val="20"/>
          <w:szCs w:val="20"/>
          <w:lang w:val="en-GB" w:eastAsia="da-DK"/>
        </w:rPr>
        <w:t>(</w:t>
      </w:r>
      <w:proofErr w:type="gramStart"/>
      <w:r w:rsidRPr="00327F87">
        <w:rPr>
          <w:rFonts w:ascii="Arial" w:eastAsia="Calibri" w:hAnsi="Arial" w:cs="Arial"/>
          <w:b/>
          <w:sz w:val="20"/>
          <w:szCs w:val="20"/>
          <w:lang w:val="en-GB" w:eastAsia="da-DK"/>
        </w:rPr>
        <w:t>for</w:t>
      </w:r>
      <w:proofErr w:type="gramEnd"/>
      <w:r w:rsidRPr="00327F87">
        <w:rPr>
          <w:rFonts w:ascii="Arial" w:eastAsia="Calibri" w:hAnsi="Arial" w:cs="Arial"/>
          <w:b/>
          <w:sz w:val="20"/>
          <w:szCs w:val="20"/>
          <w:lang w:val="en-GB" w:eastAsia="da-DK"/>
        </w:rPr>
        <w:t xml:space="preserve"> information in </w:t>
      </w:r>
      <w:r>
        <w:rPr>
          <w:rFonts w:ascii="Arial" w:eastAsia="Calibri" w:hAnsi="Arial" w:cs="Arial"/>
          <w:b/>
          <w:sz w:val="20"/>
          <w:szCs w:val="20"/>
          <w:lang w:val="en-GB" w:eastAsia="da-DK"/>
        </w:rPr>
        <w:t xml:space="preserve">ECC </w:t>
      </w:r>
      <w:r w:rsidRPr="00327F87">
        <w:rPr>
          <w:rFonts w:ascii="Arial" w:eastAsia="Calibri" w:hAnsi="Arial" w:cs="Arial"/>
          <w:b/>
          <w:sz w:val="20"/>
          <w:szCs w:val="20"/>
          <w:lang w:val="en-GB" w:eastAsia="da-DK"/>
        </w:rPr>
        <w:t>PT1, WG FM and FM44)</w:t>
      </w:r>
    </w:p>
    <w:p w:rsidR="007549DC" w:rsidRDefault="005E3A78" w:rsidP="005E3A78">
      <w:pPr>
        <w:pStyle w:val="ListParagraph"/>
        <w:keepNext/>
        <w:numPr>
          <w:ilvl w:val="0"/>
          <w:numId w:val="32"/>
        </w:numPr>
        <w:spacing w:before="600" w:after="60" w:line="240" w:lineRule="auto"/>
        <w:jc w:val="both"/>
        <w:outlineLvl w:val="0"/>
        <w:rPr>
          <w:rFonts w:ascii="Arial" w:eastAsia="Times New Roman" w:hAnsi="Arial" w:cs="Arial"/>
          <w:b/>
          <w:bCs/>
          <w:caps/>
          <w:color w:val="D2232A"/>
          <w:kern w:val="32"/>
          <w:sz w:val="20"/>
          <w:szCs w:val="32"/>
          <w:lang w:val="en-US"/>
        </w:rPr>
      </w:pPr>
      <w:r>
        <w:rPr>
          <w:rFonts w:ascii="Arial" w:eastAsia="Times New Roman" w:hAnsi="Arial" w:cs="Arial"/>
          <w:b/>
          <w:bCs/>
          <w:caps/>
          <w:color w:val="D2232A"/>
          <w:kern w:val="32"/>
          <w:sz w:val="20"/>
          <w:szCs w:val="32"/>
          <w:lang w:val="en-US"/>
        </w:rPr>
        <w:t>FCC proceeds on 2.5 GHz</w:t>
      </w:r>
    </w:p>
    <w:p w:rsidR="007549DC" w:rsidRPr="007549DC" w:rsidRDefault="007549DC" w:rsidP="005E3A78">
      <w:pPr>
        <w:spacing w:before="100" w:beforeAutospacing="1" w:after="100" w:afterAutospacing="1" w:line="240" w:lineRule="auto"/>
        <w:rPr>
          <w:rFonts w:ascii="Arial" w:eastAsia="Calibri" w:hAnsi="Arial" w:cs="Arial"/>
          <w:sz w:val="20"/>
          <w:szCs w:val="20"/>
          <w:lang w:val="en-GB" w:eastAsia="da-DK"/>
        </w:rPr>
      </w:pPr>
      <w:r w:rsidRPr="007549DC">
        <w:rPr>
          <w:rFonts w:ascii="Arial" w:eastAsia="Calibri" w:hAnsi="Arial" w:cs="Arial"/>
          <w:sz w:val="20"/>
          <w:szCs w:val="20"/>
          <w:lang w:val="en-GB" w:eastAsia="da-DK"/>
        </w:rPr>
        <w:t>In its May 10, 2018</w:t>
      </w:r>
      <w:r w:rsidRPr="007549DC">
        <w:rPr>
          <w:rFonts w:ascii="Arial" w:eastAsia="Calibri" w:hAnsi="Arial" w:cs="Arial"/>
          <w:color w:val="505050"/>
          <w:sz w:val="20"/>
          <w:szCs w:val="20"/>
          <w:lang w:val="en-US" w:eastAsia="da-DK"/>
        </w:rPr>
        <w:t xml:space="preserve"> </w:t>
      </w:r>
      <w:r w:rsidR="003A62C2">
        <w:fldChar w:fldCharType="begin"/>
      </w:r>
      <w:r w:rsidR="003A62C2" w:rsidRPr="003A62C2">
        <w:rPr>
          <w:lang w:val="en-GB"/>
        </w:rPr>
        <w:instrText xml:space="preserve"> HYPERLINK "https://transition.fcc.gov/Daily_Releases/Daily_Business/2018/db0511/FCC-18-59A1.pdf" \t "_blank" </w:instrText>
      </w:r>
      <w:r w:rsidR="003A62C2">
        <w:fldChar w:fldCharType="separate"/>
      </w:r>
      <w:r w:rsidRPr="005E3A78">
        <w:rPr>
          <w:rFonts w:ascii="Arial" w:eastAsia="Calibri" w:hAnsi="Arial" w:cs="Arial"/>
          <w:color w:val="1B4F9A"/>
          <w:sz w:val="20"/>
          <w:szCs w:val="20"/>
          <w:u w:val="single"/>
          <w:lang w:val="en-US" w:eastAsia="da-DK"/>
        </w:rPr>
        <w:t>Notice of Proposed Rulemaking</w:t>
      </w:r>
      <w:r w:rsidR="003A62C2">
        <w:rPr>
          <w:rFonts w:ascii="Arial" w:eastAsia="Calibri" w:hAnsi="Arial" w:cs="Arial"/>
          <w:color w:val="1B4F9A"/>
          <w:sz w:val="20"/>
          <w:szCs w:val="20"/>
          <w:u w:val="single"/>
          <w:lang w:val="en-US" w:eastAsia="da-DK"/>
        </w:rPr>
        <w:fldChar w:fldCharType="end"/>
      </w:r>
      <w:r w:rsidR="005E3A78" w:rsidRPr="005E3A78">
        <w:rPr>
          <w:rFonts w:ascii="Arial" w:eastAsia="Calibri" w:hAnsi="Arial" w:cs="Arial"/>
          <w:color w:val="505050"/>
          <w:sz w:val="20"/>
          <w:szCs w:val="20"/>
          <w:lang w:val="en-US" w:eastAsia="da-DK"/>
        </w:rPr>
        <w:t xml:space="preserve"> </w:t>
      </w:r>
      <w:r w:rsidR="005E3A78" w:rsidRPr="005E3A78">
        <w:rPr>
          <w:rFonts w:ascii="Arial" w:eastAsia="Calibri" w:hAnsi="Arial" w:cs="Arial"/>
          <w:sz w:val="20"/>
          <w:szCs w:val="20"/>
          <w:lang w:val="en-GB" w:eastAsia="da-DK"/>
        </w:rPr>
        <w:t>(FCC 18-59)</w:t>
      </w:r>
      <w:r w:rsidRPr="007549DC">
        <w:rPr>
          <w:rFonts w:ascii="Arial" w:eastAsia="Calibri" w:hAnsi="Arial" w:cs="Arial"/>
          <w:sz w:val="20"/>
          <w:szCs w:val="20"/>
          <w:lang w:val="en-GB" w:eastAsia="da-DK"/>
        </w:rPr>
        <w:t xml:space="preserve">, the FCC acknowledges that the 2.5 GHz band (2496-2690 MHz) constitutes the single largest band of contiguous spectrum below 3 GHz, and identifies it as prime spectrum for next generation mobile operations, including 5G uses. The FCC proposes to allow more efficient and effective use of this spectrum band by providing greater flexibility to current EBS </w:t>
      </w:r>
      <w:r w:rsidR="005E3A78" w:rsidRPr="005E3A78">
        <w:rPr>
          <w:rFonts w:ascii="Arial" w:eastAsia="Calibri" w:hAnsi="Arial" w:cs="Arial"/>
          <w:sz w:val="20"/>
          <w:szCs w:val="20"/>
          <w:lang w:val="en-GB" w:eastAsia="da-DK"/>
        </w:rPr>
        <w:t xml:space="preserve">(Educational Broadband Service) </w:t>
      </w:r>
      <w:r w:rsidRPr="007549DC">
        <w:rPr>
          <w:rFonts w:ascii="Arial" w:eastAsia="Calibri" w:hAnsi="Arial" w:cs="Arial"/>
          <w:sz w:val="20"/>
          <w:szCs w:val="20"/>
          <w:lang w:val="en-GB" w:eastAsia="da-DK"/>
        </w:rPr>
        <w:t xml:space="preserve">licensees, as well as providing new opportunities for additional entities to obtain unused 2.5 GHz spectrum to facilitate improved access to next generation wireless broadband, including 5G. The FCC also seeks comment on additional approaches for transforming the 2.5 GHz band, including moving directly to an auction for some or </w:t>
      </w:r>
      <w:r w:rsidR="005E3A78" w:rsidRPr="005E3A78">
        <w:rPr>
          <w:rFonts w:ascii="Arial" w:eastAsia="Calibri" w:hAnsi="Arial" w:cs="Arial"/>
          <w:sz w:val="20"/>
          <w:szCs w:val="20"/>
          <w:lang w:val="en-GB" w:eastAsia="da-DK"/>
        </w:rPr>
        <w:t>the entire</w:t>
      </w:r>
      <w:r w:rsidRPr="007549DC">
        <w:rPr>
          <w:rFonts w:ascii="Arial" w:eastAsia="Calibri" w:hAnsi="Arial" w:cs="Arial"/>
          <w:sz w:val="20"/>
          <w:szCs w:val="20"/>
          <w:lang w:val="en-GB" w:eastAsia="da-DK"/>
        </w:rPr>
        <w:t xml:space="preserve"> spectrum.</w:t>
      </w:r>
    </w:p>
    <w:p w:rsidR="00D666D3" w:rsidRPr="00327F87" w:rsidRDefault="00D666D3" w:rsidP="00D666D3">
      <w:pPr>
        <w:spacing w:after="0" w:line="240" w:lineRule="auto"/>
        <w:rPr>
          <w:rFonts w:ascii="Arial" w:eastAsia="Calibri" w:hAnsi="Arial" w:cs="Arial"/>
          <w:b/>
          <w:sz w:val="20"/>
          <w:szCs w:val="20"/>
          <w:lang w:val="en-GB" w:eastAsia="da-DK"/>
        </w:rPr>
      </w:pPr>
      <w:r w:rsidRPr="00327F87">
        <w:rPr>
          <w:rFonts w:ascii="Arial" w:eastAsia="Calibri" w:hAnsi="Arial" w:cs="Arial"/>
          <w:b/>
          <w:sz w:val="20"/>
          <w:szCs w:val="20"/>
          <w:lang w:val="en-GB" w:eastAsia="da-DK"/>
        </w:rPr>
        <w:t xml:space="preserve">(for information in </w:t>
      </w:r>
      <w:r>
        <w:rPr>
          <w:rFonts w:ascii="Arial" w:eastAsia="Calibri" w:hAnsi="Arial" w:cs="Arial"/>
          <w:b/>
          <w:sz w:val="20"/>
          <w:szCs w:val="20"/>
          <w:lang w:val="en-GB" w:eastAsia="da-DK"/>
        </w:rPr>
        <w:t>ECC PT1</w:t>
      </w:r>
      <w:r w:rsidRPr="00327F87">
        <w:rPr>
          <w:rFonts w:ascii="Arial" w:eastAsia="Calibri" w:hAnsi="Arial" w:cs="Arial"/>
          <w:b/>
          <w:sz w:val="20"/>
          <w:szCs w:val="20"/>
          <w:lang w:val="en-GB" w:eastAsia="da-DK"/>
        </w:rPr>
        <w:t>)</w:t>
      </w:r>
    </w:p>
    <w:p w:rsidR="007549DC" w:rsidRPr="00D666D3" w:rsidRDefault="007549DC" w:rsidP="007549DC">
      <w:pPr>
        <w:keepNext/>
        <w:spacing w:before="600" w:after="60" w:line="240" w:lineRule="auto"/>
        <w:jc w:val="both"/>
        <w:outlineLvl w:val="0"/>
        <w:rPr>
          <w:rFonts w:ascii="Arial" w:eastAsia="Times New Roman" w:hAnsi="Arial" w:cs="Arial"/>
          <w:b/>
          <w:bCs/>
          <w:caps/>
          <w:color w:val="D2232A"/>
          <w:kern w:val="32"/>
          <w:sz w:val="20"/>
          <w:szCs w:val="32"/>
          <w:lang w:val="en-GB"/>
        </w:rPr>
      </w:pPr>
    </w:p>
    <w:p w:rsidR="005D7C97" w:rsidRPr="005D7C97" w:rsidRDefault="005D7C97" w:rsidP="005D7C97">
      <w:pPr>
        <w:pStyle w:val="ListParagraph"/>
        <w:keepNext/>
        <w:numPr>
          <w:ilvl w:val="0"/>
          <w:numId w:val="32"/>
        </w:numPr>
        <w:spacing w:before="600" w:after="60" w:line="240" w:lineRule="auto"/>
        <w:jc w:val="both"/>
        <w:outlineLvl w:val="0"/>
        <w:rPr>
          <w:rFonts w:ascii="Arial" w:eastAsia="Times New Roman" w:hAnsi="Arial" w:cs="Arial"/>
          <w:b/>
          <w:bCs/>
          <w:caps/>
          <w:color w:val="D2232A"/>
          <w:kern w:val="32"/>
          <w:sz w:val="20"/>
          <w:szCs w:val="32"/>
          <w:lang w:val="en-US"/>
        </w:rPr>
      </w:pPr>
      <w:r w:rsidRPr="005D7C97">
        <w:rPr>
          <w:rFonts w:ascii="Arial" w:eastAsia="Times New Roman" w:hAnsi="Arial" w:cs="Arial"/>
          <w:b/>
          <w:bCs/>
          <w:caps/>
          <w:color w:val="D2232A"/>
          <w:kern w:val="32"/>
          <w:sz w:val="20"/>
          <w:szCs w:val="32"/>
          <w:lang w:val="en-US"/>
        </w:rPr>
        <w:t>Competing studies in the US about WAS/RLAN use in 6 GHz</w:t>
      </w:r>
    </w:p>
    <w:p w:rsidR="005D7C97" w:rsidRPr="005D7C97" w:rsidRDefault="005D7C97" w:rsidP="005D7C97">
      <w:pPr>
        <w:keepNext/>
        <w:spacing w:before="240" w:after="60" w:line="240" w:lineRule="auto"/>
        <w:jc w:val="both"/>
        <w:outlineLvl w:val="0"/>
        <w:rPr>
          <w:rFonts w:ascii="Arial" w:eastAsia="Calibri" w:hAnsi="Arial" w:cs="Arial"/>
          <w:sz w:val="20"/>
          <w:szCs w:val="20"/>
          <w:lang w:val="en-GB" w:eastAsia="da-DK"/>
        </w:rPr>
      </w:pPr>
      <w:r w:rsidRPr="005D7C97">
        <w:rPr>
          <w:rFonts w:ascii="Arial" w:eastAsia="Calibri" w:hAnsi="Arial" w:cs="Arial"/>
          <w:sz w:val="20"/>
          <w:szCs w:val="20"/>
          <w:lang w:val="en-GB" w:eastAsia="da-DK"/>
        </w:rPr>
        <w:t>Last year the FCC has called for comments on expanding flexible use in spectrum between 3.7 and 24 GHz, including the 3.7-4.2 GHz, 5.925-6.425 GHz, and 6.425-7.125 GHz bands.</w:t>
      </w:r>
    </w:p>
    <w:p w:rsidR="005D7C97" w:rsidRPr="005D7C97" w:rsidRDefault="005D7C97" w:rsidP="005D7C97">
      <w:pPr>
        <w:keepNext/>
        <w:spacing w:before="240" w:after="60" w:line="240" w:lineRule="auto"/>
        <w:jc w:val="both"/>
        <w:outlineLvl w:val="0"/>
        <w:rPr>
          <w:rFonts w:ascii="Arial" w:eastAsia="Calibri" w:hAnsi="Arial" w:cs="Arial"/>
          <w:sz w:val="20"/>
          <w:szCs w:val="20"/>
          <w:lang w:val="en-GB" w:eastAsia="da-DK"/>
        </w:rPr>
      </w:pPr>
      <w:r w:rsidRPr="009B3821">
        <w:rPr>
          <w:rFonts w:ascii="Arial" w:eastAsia="Calibri" w:hAnsi="Arial" w:cs="Arial"/>
          <w:sz w:val="20"/>
          <w:szCs w:val="20"/>
          <w:lang w:val="en-US" w:eastAsia="da-DK"/>
        </w:rPr>
        <w:t xml:space="preserve">The </w:t>
      </w:r>
      <w:r w:rsidRPr="008B1EC3">
        <w:rPr>
          <w:rFonts w:ascii="Arial" w:eastAsia="Calibri" w:hAnsi="Arial" w:cs="Arial"/>
          <w:b/>
          <w:sz w:val="20"/>
          <w:szCs w:val="20"/>
          <w:lang w:val="en-US" w:eastAsia="da-DK"/>
        </w:rPr>
        <w:t>Fixed Wireless Communications Coalition (FWCC)</w:t>
      </w:r>
      <w:r>
        <w:rPr>
          <w:rFonts w:ascii="Arial" w:eastAsia="Calibri" w:hAnsi="Arial" w:cs="Arial"/>
          <w:b/>
          <w:sz w:val="20"/>
          <w:szCs w:val="20"/>
          <w:lang w:val="en-US" w:eastAsia="da-DK"/>
        </w:rPr>
        <w:t xml:space="preserve"> </w:t>
      </w:r>
      <w:r w:rsidRPr="008B1EC3">
        <w:rPr>
          <w:rFonts w:ascii="Arial" w:eastAsia="Calibri" w:hAnsi="Arial" w:cs="Arial"/>
          <w:sz w:val="20"/>
          <w:szCs w:val="20"/>
          <w:lang w:val="en-US" w:eastAsia="da-DK"/>
        </w:rPr>
        <w:t xml:space="preserve">– this is a coalition of stakeholders from the fixed </w:t>
      </w:r>
      <w:r w:rsidRPr="005D7C97">
        <w:rPr>
          <w:rFonts w:ascii="Arial" w:eastAsia="Calibri" w:hAnsi="Arial" w:cs="Arial"/>
          <w:sz w:val="20"/>
          <w:szCs w:val="20"/>
          <w:lang w:val="en-GB" w:eastAsia="da-DK"/>
        </w:rPr>
        <w:t xml:space="preserve">service -  says a study backed by the likes of Apple, Facebook, Google, Microsoft, Intel, Qualcomm and others is badly flawed and should not be relied upon to allow for an array of unlicensed devices in the 6 GHz band. </w:t>
      </w:r>
    </w:p>
    <w:p w:rsidR="005D7C97" w:rsidRPr="005D7C97" w:rsidRDefault="005D7C97" w:rsidP="005D7C97">
      <w:pPr>
        <w:keepNext/>
        <w:spacing w:before="240" w:after="60" w:line="240" w:lineRule="auto"/>
        <w:jc w:val="both"/>
        <w:outlineLvl w:val="0"/>
        <w:rPr>
          <w:rFonts w:ascii="Arial" w:eastAsia="Calibri" w:hAnsi="Arial" w:cs="Arial"/>
          <w:sz w:val="20"/>
          <w:szCs w:val="20"/>
          <w:lang w:val="en-GB" w:eastAsia="da-DK"/>
        </w:rPr>
      </w:pPr>
      <w:r w:rsidRPr="005D7C97">
        <w:rPr>
          <w:rFonts w:ascii="Arial" w:eastAsia="Calibri" w:hAnsi="Arial" w:cs="Arial"/>
          <w:sz w:val="20"/>
          <w:szCs w:val="20"/>
          <w:lang w:val="en-GB" w:eastAsia="da-DK"/>
        </w:rPr>
        <w:t xml:space="preserve">Earlier in 2018, representatives from Apple, Broadcom, Cisco Systems, Hewlett Packard Enterprise, Facebook, Google, Intel, </w:t>
      </w:r>
      <w:proofErr w:type="spellStart"/>
      <w:r w:rsidRPr="005D7C97">
        <w:rPr>
          <w:rFonts w:ascii="Arial" w:eastAsia="Calibri" w:hAnsi="Arial" w:cs="Arial"/>
          <w:sz w:val="20"/>
          <w:szCs w:val="20"/>
          <w:lang w:val="en-GB" w:eastAsia="da-DK"/>
        </w:rPr>
        <w:t>MediaTek</w:t>
      </w:r>
      <w:proofErr w:type="spellEnd"/>
      <w:r w:rsidRPr="005D7C97">
        <w:rPr>
          <w:rFonts w:ascii="Arial" w:eastAsia="Calibri" w:hAnsi="Arial" w:cs="Arial"/>
          <w:sz w:val="20"/>
          <w:szCs w:val="20"/>
          <w:lang w:val="en-GB" w:eastAsia="da-DK"/>
        </w:rPr>
        <w:t>, Microsoft and Qualcomm met with</w:t>
      </w:r>
      <w:r w:rsidRPr="009B3821">
        <w:rPr>
          <w:rFonts w:ascii="Arial" w:eastAsia="Calibri" w:hAnsi="Arial" w:cs="Arial"/>
          <w:sz w:val="20"/>
          <w:szCs w:val="20"/>
          <w:lang w:val="en-US" w:eastAsia="da-DK"/>
        </w:rPr>
        <w:t xml:space="preserve"> FCC representatives where they presented a </w:t>
      </w:r>
      <w:r w:rsidR="003A62C2">
        <w:fldChar w:fldCharType="begin"/>
      </w:r>
      <w:r w:rsidR="003A62C2" w:rsidRPr="003A62C2">
        <w:rPr>
          <w:lang w:val="en-GB"/>
        </w:rPr>
        <w:instrText xml:space="preserve"> HYPERLINK "https://ecfsapi.fcc.gov/file/101261169015803/6%20GHz%20Ex%20Parte%20(B</w:instrText>
      </w:r>
      <w:r w:rsidR="003A62C2" w:rsidRPr="003A62C2">
        <w:rPr>
          <w:lang w:val="en-GB"/>
        </w:rPr>
        <w:instrText xml:space="preserve">ureaus).pdf" </w:instrText>
      </w:r>
      <w:r w:rsidR="003A62C2">
        <w:fldChar w:fldCharType="separate"/>
      </w:r>
      <w:r w:rsidRPr="008B1EC3">
        <w:rPr>
          <w:rStyle w:val="Hyperlink"/>
          <w:rFonts w:ascii="Arial" w:eastAsia="Calibri" w:hAnsi="Arial" w:cs="Arial"/>
          <w:sz w:val="20"/>
          <w:szCs w:val="20"/>
          <w:lang w:val="en-US" w:eastAsia="da-DK"/>
        </w:rPr>
        <w:t>study</w:t>
      </w:r>
      <w:r w:rsidR="003A62C2">
        <w:rPr>
          <w:rStyle w:val="Hyperlink"/>
          <w:rFonts w:ascii="Arial" w:eastAsia="Calibri" w:hAnsi="Arial" w:cs="Arial"/>
          <w:sz w:val="20"/>
          <w:szCs w:val="20"/>
          <w:lang w:val="en-US" w:eastAsia="da-DK"/>
        </w:rPr>
        <w:fldChar w:fldCharType="end"/>
      </w:r>
      <w:r w:rsidRPr="009B3821">
        <w:rPr>
          <w:rFonts w:ascii="Arial" w:eastAsia="Calibri" w:hAnsi="Arial" w:cs="Arial"/>
          <w:sz w:val="20"/>
          <w:szCs w:val="20"/>
          <w:lang w:val="en-US" w:eastAsia="da-DK"/>
        </w:rPr>
        <w:t xml:space="preserve"> (PDF), prepared by RKF Engineering Solutions, that </w:t>
      </w:r>
      <w:proofErr w:type="spellStart"/>
      <w:r w:rsidRPr="009B3821">
        <w:rPr>
          <w:rFonts w:ascii="Arial" w:eastAsia="Calibri" w:hAnsi="Arial" w:cs="Arial"/>
          <w:sz w:val="20"/>
          <w:szCs w:val="20"/>
          <w:lang w:val="en-US" w:eastAsia="da-DK"/>
        </w:rPr>
        <w:t>analy</w:t>
      </w:r>
      <w:r>
        <w:rPr>
          <w:rFonts w:ascii="Arial" w:eastAsia="Calibri" w:hAnsi="Arial" w:cs="Arial"/>
          <w:sz w:val="20"/>
          <w:szCs w:val="20"/>
          <w:lang w:val="en-US" w:eastAsia="da-DK"/>
        </w:rPr>
        <w:t>s</w:t>
      </w:r>
      <w:r w:rsidRPr="009B3821">
        <w:rPr>
          <w:rFonts w:ascii="Arial" w:eastAsia="Calibri" w:hAnsi="Arial" w:cs="Arial"/>
          <w:sz w:val="20"/>
          <w:szCs w:val="20"/>
          <w:lang w:val="en-US" w:eastAsia="da-DK"/>
        </w:rPr>
        <w:t>ed</w:t>
      </w:r>
      <w:proofErr w:type="spellEnd"/>
      <w:r w:rsidRPr="009B3821">
        <w:rPr>
          <w:rFonts w:ascii="Arial" w:eastAsia="Calibri" w:hAnsi="Arial" w:cs="Arial"/>
          <w:sz w:val="20"/>
          <w:szCs w:val="20"/>
          <w:lang w:val="en-US" w:eastAsia="da-DK"/>
        </w:rPr>
        <w:t xml:space="preserve"> sharing between </w:t>
      </w:r>
      <w:r w:rsidRPr="005D7C97">
        <w:rPr>
          <w:rFonts w:ascii="Arial" w:eastAsia="Calibri" w:hAnsi="Arial" w:cs="Arial"/>
          <w:sz w:val="20"/>
          <w:szCs w:val="20"/>
          <w:lang w:val="en-GB" w:eastAsia="da-DK"/>
        </w:rPr>
        <w:t>unlicensed operations in the 6 GHz band and existing services. This study shows that unlicensed services can successfully coexist with the primary services present in the 6 GHz band.</w:t>
      </w:r>
    </w:p>
    <w:p w:rsidR="005D7C97" w:rsidRDefault="005D7C97" w:rsidP="005D7C97">
      <w:pPr>
        <w:keepNext/>
        <w:spacing w:before="240" w:after="60" w:line="240" w:lineRule="auto"/>
        <w:jc w:val="both"/>
        <w:outlineLvl w:val="0"/>
        <w:rPr>
          <w:lang w:val="en-US"/>
        </w:rPr>
      </w:pPr>
      <w:r w:rsidRPr="005D7C97">
        <w:rPr>
          <w:rFonts w:ascii="Arial" w:eastAsia="Calibri" w:hAnsi="Arial" w:cs="Arial"/>
          <w:sz w:val="20"/>
          <w:szCs w:val="20"/>
          <w:lang w:val="en-GB" w:eastAsia="da-DK"/>
        </w:rPr>
        <w:t>On the opposite</w:t>
      </w:r>
      <w:r>
        <w:rPr>
          <w:rFonts w:ascii="Arial" w:eastAsia="Calibri" w:hAnsi="Arial" w:cs="Arial"/>
          <w:sz w:val="20"/>
          <w:szCs w:val="20"/>
          <w:lang w:val="en-GB" w:eastAsia="da-DK"/>
        </w:rPr>
        <w:t xml:space="preserve"> hand</w:t>
      </w:r>
      <w:r w:rsidRPr="005D7C97">
        <w:rPr>
          <w:rFonts w:ascii="Arial" w:eastAsia="Calibri" w:hAnsi="Arial" w:cs="Arial"/>
          <w:sz w:val="20"/>
          <w:szCs w:val="20"/>
          <w:lang w:val="en-GB" w:eastAsia="da-DK"/>
        </w:rPr>
        <w:t>, the FWCC’s analysis shows that the uncontrolled distribution of unlicensed devices, in the numbers and at the power levels studied, would indeed cause</w:t>
      </w:r>
      <w:r w:rsidRPr="009B3821">
        <w:rPr>
          <w:rFonts w:ascii="Arial" w:eastAsia="Calibri" w:hAnsi="Arial" w:cs="Arial"/>
          <w:sz w:val="20"/>
          <w:szCs w:val="20"/>
          <w:lang w:val="en-US" w:eastAsia="da-DK"/>
        </w:rPr>
        <w:t xml:space="preserve"> widespread harmful interference to </w:t>
      </w:r>
      <w:r>
        <w:rPr>
          <w:rFonts w:ascii="Arial" w:eastAsia="Calibri" w:hAnsi="Arial" w:cs="Arial"/>
          <w:sz w:val="20"/>
          <w:szCs w:val="20"/>
          <w:lang w:val="en-US" w:eastAsia="da-DK"/>
        </w:rPr>
        <w:t xml:space="preserve">fixed links. The analysis was filed to the FCC on 13 March 2018. </w:t>
      </w:r>
      <w:r w:rsidR="003A62C2">
        <w:fldChar w:fldCharType="begin"/>
      </w:r>
      <w:r w:rsidR="003A62C2" w:rsidRPr="003A62C2">
        <w:rPr>
          <w:lang w:val="en-GB"/>
        </w:rPr>
        <w:instrText xml:space="preserve"> HYPERLINK "https://ecfsapi.fcc.gov/file/1031332563829/17-183%202018-03-13%206GHz%20Mid%20Band%20Response%20AS%20FILED%20(01170454xB3D1E).PDF" </w:instrText>
      </w:r>
      <w:r w:rsidR="003A62C2">
        <w:fldChar w:fldCharType="separate"/>
      </w:r>
      <w:r w:rsidRPr="008B1EC3">
        <w:rPr>
          <w:rStyle w:val="Hyperlink"/>
          <w:rFonts w:ascii="Arial" w:eastAsia="Calibri" w:hAnsi="Arial" w:cs="Arial"/>
          <w:sz w:val="20"/>
          <w:szCs w:val="20"/>
          <w:lang w:val="en-US" w:eastAsia="da-DK"/>
        </w:rPr>
        <w:t>Filing</w:t>
      </w:r>
      <w:r w:rsidR="003A62C2">
        <w:rPr>
          <w:rStyle w:val="Hyperlink"/>
          <w:rFonts w:ascii="Arial" w:eastAsia="Calibri" w:hAnsi="Arial" w:cs="Arial"/>
          <w:sz w:val="20"/>
          <w:szCs w:val="20"/>
          <w:lang w:val="en-US" w:eastAsia="da-DK"/>
        </w:rPr>
        <w:fldChar w:fldCharType="end"/>
      </w:r>
      <w:r>
        <w:rPr>
          <w:rFonts w:ascii="Arial" w:eastAsia="Calibri" w:hAnsi="Arial" w:cs="Arial"/>
          <w:sz w:val="20"/>
          <w:szCs w:val="20"/>
          <w:lang w:val="en-US" w:eastAsia="da-DK"/>
        </w:rPr>
        <w:t xml:space="preserve"> </w:t>
      </w:r>
      <w:r w:rsidRPr="008B1EC3">
        <w:rPr>
          <w:lang w:val="en-US"/>
        </w:rPr>
        <w:t>(PDF)</w:t>
      </w:r>
    </w:p>
    <w:p w:rsidR="005D7C97" w:rsidRPr="005D7C97" w:rsidRDefault="005D7C97" w:rsidP="005D7C97">
      <w:pPr>
        <w:keepNext/>
        <w:spacing w:before="240" w:after="60" w:line="240" w:lineRule="auto"/>
        <w:jc w:val="both"/>
        <w:outlineLvl w:val="0"/>
        <w:rPr>
          <w:rFonts w:ascii="Arial" w:eastAsia="Calibri" w:hAnsi="Arial" w:cs="Arial"/>
          <w:sz w:val="20"/>
          <w:szCs w:val="20"/>
          <w:lang w:val="en-GB" w:eastAsia="da-DK"/>
        </w:rPr>
      </w:pPr>
      <w:r w:rsidRPr="005D7C97">
        <w:rPr>
          <w:rFonts w:ascii="Arial" w:eastAsia="Calibri" w:hAnsi="Arial" w:cs="Arial"/>
          <w:sz w:val="20"/>
          <w:szCs w:val="20"/>
          <w:lang w:val="en-GB" w:eastAsia="da-DK"/>
        </w:rPr>
        <w:t xml:space="preserve">In the US, in the 6 GHz bands at issue, about 90 000 FS links are used nationwide, in operating range (tens of kilometres) and technical parameters very similar to those in Europe. </w:t>
      </w:r>
    </w:p>
    <w:p w:rsidR="005D7C97" w:rsidRDefault="005D7C97" w:rsidP="005D7C97">
      <w:pPr>
        <w:keepNext/>
        <w:spacing w:before="240" w:after="60" w:line="240" w:lineRule="auto"/>
        <w:jc w:val="both"/>
        <w:outlineLvl w:val="0"/>
        <w:rPr>
          <w:rFonts w:ascii="Arial" w:eastAsia="Calibri" w:hAnsi="Arial" w:cs="Arial"/>
          <w:sz w:val="20"/>
          <w:szCs w:val="20"/>
          <w:lang w:val="en-GB" w:eastAsia="da-DK"/>
        </w:rPr>
      </w:pPr>
      <w:r w:rsidRPr="005D7C97">
        <w:rPr>
          <w:rFonts w:ascii="Arial" w:eastAsia="Calibri" w:hAnsi="Arial" w:cs="Arial"/>
          <w:sz w:val="20"/>
          <w:szCs w:val="20"/>
          <w:lang w:val="en-GB" w:eastAsia="da-DK"/>
        </w:rPr>
        <w:t>The FWCC is a coalition of companies, associations and individuals involved in terrestrial fixed microwave communications. Its website doesn’t list individual companies, but its filing says its membership includes manufacturers of microwave equipment, fixed microwave engineering firms, licensees of terrestrial fixed microwave systems and communications service providers. Membership also includes railroads, public utilities, petroleum and pipeline entities, public safety agencies, cable TV providers and backhaul providers.</w:t>
      </w:r>
    </w:p>
    <w:p w:rsidR="005D7C97" w:rsidRDefault="005D7C97" w:rsidP="005D7C97">
      <w:pPr>
        <w:keepNext/>
        <w:spacing w:before="240" w:after="60" w:line="240" w:lineRule="auto"/>
        <w:jc w:val="both"/>
        <w:outlineLvl w:val="0"/>
        <w:rPr>
          <w:rFonts w:ascii="Arial" w:eastAsia="Calibri" w:hAnsi="Arial" w:cs="Arial"/>
          <w:b/>
          <w:sz w:val="20"/>
          <w:szCs w:val="20"/>
          <w:lang w:val="de-DE" w:eastAsia="da-DK"/>
        </w:rPr>
      </w:pPr>
      <w:r w:rsidRPr="004F3D96">
        <w:rPr>
          <w:rFonts w:ascii="Arial" w:eastAsia="Calibri" w:hAnsi="Arial" w:cs="Arial"/>
          <w:b/>
          <w:sz w:val="20"/>
          <w:szCs w:val="20"/>
          <w:lang w:val="de-DE" w:eastAsia="da-DK"/>
        </w:rPr>
        <w:t xml:space="preserve">(for </w:t>
      </w:r>
      <w:r w:rsidR="00327F87">
        <w:rPr>
          <w:rFonts w:ascii="Arial" w:eastAsia="Calibri" w:hAnsi="Arial" w:cs="Arial"/>
          <w:b/>
          <w:sz w:val="20"/>
          <w:szCs w:val="20"/>
          <w:lang w:val="de-DE" w:eastAsia="da-DK"/>
        </w:rPr>
        <w:t>information</w:t>
      </w:r>
      <w:r w:rsidRPr="004F3D96">
        <w:rPr>
          <w:rFonts w:ascii="Arial" w:eastAsia="Calibri" w:hAnsi="Arial" w:cs="Arial"/>
          <w:b/>
          <w:sz w:val="20"/>
          <w:szCs w:val="20"/>
          <w:lang w:val="de-DE" w:eastAsia="da-DK"/>
        </w:rPr>
        <w:t xml:space="preserve"> in </w:t>
      </w:r>
      <w:r>
        <w:rPr>
          <w:rFonts w:ascii="Arial" w:eastAsia="Calibri" w:hAnsi="Arial" w:cs="Arial"/>
          <w:b/>
          <w:sz w:val="20"/>
          <w:szCs w:val="20"/>
          <w:lang w:val="de-DE" w:eastAsia="da-DK"/>
        </w:rPr>
        <w:t>WG FM, FM57 and WG SE, SE45</w:t>
      </w:r>
      <w:r w:rsidRPr="004F3D96">
        <w:rPr>
          <w:rFonts w:ascii="Arial" w:eastAsia="Calibri" w:hAnsi="Arial" w:cs="Arial"/>
          <w:b/>
          <w:sz w:val="20"/>
          <w:szCs w:val="20"/>
          <w:lang w:val="de-DE" w:eastAsia="da-DK"/>
        </w:rPr>
        <w:t>)</w:t>
      </w:r>
    </w:p>
    <w:p w:rsidR="00E472B7" w:rsidRPr="00E472B7" w:rsidRDefault="00E472B7" w:rsidP="00E472B7">
      <w:pPr>
        <w:pStyle w:val="ListParagraph"/>
        <w:keepNext/>
        <w:numPr>
          <w:ilvl w:val="0"/>
          <w:numId w:val="32"/>
        </w:numPr>
        <w:spacing w:before="600" w:after="60" w:line="240" w:lineRule="auto"/>
        <w:jc w:val="both"/>
        <w:outlineLvl w:val="0"/>
        <w:rPr>
          <w:rFonts w:ascii="Arial" w:eastAsia="Times New Roman" w:hAnsi="Arial" w:cs="Arial"/>
          <w:b/>
          <w:bCs/>
          <w:caps/>
          <w:color w:val="D2232A"/>
          <w:kern w:val="32"/>
          <w:sz w:val="20"/>
          <w:szCs w:val="32"/>
          <w:lang w:val="en-US"/>
        </w:rPr>
      </w:pPr>
      <w:r w:rsidRPr="00E472B7">
        <w:rPr>
          <w:rFonts w:ascii="Arial" w:eastAsia="Times New Roman" w:hAnsi="Arial" w:cs="Arial"/>
          <w:b/>
          <w:bCs/>
          <w:caps/>
          <w:color w:val="D2232A"/>
          <w:kern w:val="32"/>
          <w:sz w:val="20"/>
          <w:szCs w:val="32"/>
          <w:lang w:val="en-US"/>
        </w:rPr>
        <w:t xml:space="preserve">CITEL: questionnaire on unwanted emissions in the OOB domain of LTE equipment and development of a new report with an overview of satellite broadband systems, current and planned use, in the Americas  </w:t>
      </w:r>
    </w:p>
    <w:p w:rsidR="00E472B7" w:rsidRDefault="00E472B7" w:rsidP="00E472B7">
      <w:pPr>
        <w:keepNext/>
        <w:spacing w:before="240" w:after="60" w:line="240" w:lineRule="auto"/>
        <w:jc w:val="both"/>
        <w:outlineLvl w:val="0"/>
        <w:rPr>
          <w:rFonts w:ascii="Arial" w:eastAsia="Calibri" w:hAnsi="Arial" w:cs="Arial"/>
          <w:sz w:val="20"/>
          <w:szCs w:val="20"/>
          <w:lang w:val="en-GB" w:eastAsia="da-DK"/>
        </w:rPr>
      </w:pPr>
      <w:r>
        <w:rPr>
          <w:rFonts w:ascii="Arial" w:eastAsia="Calibri" w:hAnsi="Arial" w:cs="Arial"/>
          <w:sz w:val="20"/>
          <w:szCs w:val="20"/>
          <w:lang w:val="en-GB" w:eastAsia="da-DK"/>
        </w:rPr>
        <w:t xml:space="preserve">In the embedded document below, two items from the </w:t>
      </w:r>
      <w:r w:rsidRPr="001426F5">
        <w:rPr>
          <w:rFonts w:ascii="Arial" w:eastAsia="Calibri" w:hAnsi="Arial" w:cs="Arial"/>
          <w:sz w:val="20"/>
          <w:szCs w:val="20"/>
          <w:lang w:val="en-GB" w:eastAsia="da-DK"/>
        </w:rPr>
        <w:t>30</w:t>
      </w:r>
      <w:r w:rsidRPr="00A05942">
        <w:rPr>
          <w:rFonts w:ascii="Arial" w:eastAsia="Calibri" w:hAnsi="Arial" w:cs="Arial"/>
          <w:sz w:val="20"/>
          <w:szCs w:val="20"/>
          <w:vertAlign w:val="superscript"/>
          <w:lang w:val="en-GB" w:eastAsia="da-DK"/>
        </w:rPr>
        <w:t>th</w:t>
      </w:r>
      <w:r>
        <w:rPr>
          <w:rFonts w:ascii="Arial" w:eastAsia="Calibri" w:hAnsi="Arial" w:cs="Arial"/>
          <w:sz w:val="20"/>
          <w:szCs w:val="20"/>
          <w:lang w:val="en-GB" w:eastAsia="da-DK"/>
        </w:rPr>
        <w:t xml:space="preserve"> meeting of the permanent consultative Committee PCC.II of CITEL (</w:t>
      </w:r>
      <w:r w:rsidRPr="001426F5">
        <w:rPr>
          <w:rFonts w:ascii="Arial" w:eastAsia="Calibri" w:hAnsi="Arial" w:cs="Arial"/>
          <w:sz w:val="20"/>
          <w:szCs w:val="20"/>
          <w:lang w:val="en-GB" w:eastAsia="da-DK"/>
        </w:rPr>
        <w:t>November 27 to December 1, 2017</w:t>
      </w:r>
      <w:r>
        <w:rPr>
          <w:rFonts w:ascii="Arial" w:eastAsia="Calibri" w:hAnsi="Arial" w:cs="Arial"/>
          <w:sz w:val="20"/>
          <w:szCs w:val="20"/>
          <w:lang w:val="en-GB" w:eastAsia="da-DK"/>
        </w:rPr>
        <w:t xml:space="preserve">) on </w:t>
      </w:r>
      <w:proofErr w:type="spellStart"/>
      <w:r>
        <w:rPr>
          <w:rFonts w:ascii="Arial" w:eastAsia="Calibri" w:hAnsi="Arial" w:cs="Arial"/>
          <w:sz w:val="20"/>
          <w:szCs w:val="20"/>
          <w:lang w:val="en-GB" w:eastAsia="da-DK"/>
        </w:rPr>
        <w:t>radiocommunications</w:t>
      </w:r>
      <w:proofErr w:type="spellEnd"/>
      <w:r>
        <w:rPr>
          <w:rFonts w:ascii="Arial" w:eastAsia="Calibri" w:hAnsi="Arial" w:cs="Arial"/>
          <w:sz w:val="20"/>
          <w:szCs w:val="20"/>
          <w:lang w:val="en-GB" w:eastAsia="da-DK"/>
        </w:rPr>
        <w:t xml:space="preserve"> are noted:</w:t>
      </w:r>
    </w:p>
    <w:p w:rsidR="00E472B7" w:rsidRDefault="00E472B7" w:rsidP="00E472B7">
      <w:pPr>
        <w:pStyle w:val="ListParagraph"/>
        <w:keepNext/>
        <w:numPr>
          <w:ilvl w:val="0"/>
          <w:numId w:val="34"/>
        </w:numPr>
        <w:spacing w:before="240" w:after="60" w:line="240" w:lineRule="auto"/>
        <w:jc w:val="both"/>
        <w:outlineLvl w:val="0"/>
        <w:rPr>
          <w:rFonts w:ascii="Arial" w:eastAsia="Calibri" w:hAnsi="Arial" w:cs="Arial"/>
          <w:sz w:val="20"/>
          <w:szCs w:val="20"/>
          <w:lang w:val="en-GB" w:eastAsia="da-DK"/>
        </w:rPr>
      </w:pPr>
      <w:r w:rsidRPr="00E472B7">
        <w:rPr>
          <w:rFonts w:ascii="Arial" w:eastAsia="Calibri" w:hAnsi="Arial" w:cs="Arial"/>
          <w:sz w:val="20"/>
          <w:szCs w:val="20"/>
          <w:lang w:val="en-GB" w:eastAsia="da-DK"/>
        </w:rPr>
        <w:t>Questionnaire for the preparation of a report on the monitoring of the power levels of unwanted emissions in the OOB domain by BS providing IMT services with LTE radio interfaces.</w:t>
      </w:r>
      <w:r>
        <w:rPr>
          <w:rFonts w:ascii="Arial" w:eastAsia="Calibri" w:hAnsi="Arial" w:cs="Arial"/>
          <w:sz w:val="20"/>
          <w:szCs w:val="20"/>
          <w:lang w:val="en-GB" w:eastAsia="da-DK"/>
        </w:rPr>
        <w:t xml:space="preserve"> </w:t>
      </w:r>
      <w:r w:rsidRPr="00E472B7">
        <w:rPr>
          <w:rFonts w:ascii="Arial" w:eastAsia="Calibri" w:hAnsi="Arial" w:cs="Arial"/>
          <w:sz w:val="20"/>
          <w:szCs w:val="20"/>
          <w:lang w:val="en-GB" w:eastAsia="da-DK"/>
        </w:rPr>
        <w:t>The questionnaire invites the CITEL Member States to propose possible next steps to the next meeting of PCC.II (31</w:t>
      </w:r>
      <w:r w:rsidRPr="00E472B7">
        <w:rPr>
          <w:rFonts w:ascii="Arial" w:eastAsia="Calibri" w:hAnsi="Arial" w:cs="Arial"/>
          <w:sz w:val="20"/>
          <w:szCs w:val="20"/>
          <w:vertAlign w:val="superscript"/>
          <w:lang w:val="en-GB" w:eastAsia="da-DK"/>
        </w:rPr>
        <w:t>st</w:t>
      </w:r>
      <w:r w:rsidRPr="00E472B7">
        <w:rPr>
          <w:rFonts w:ascii="Arial" w:eastAsia="Calibri" w:hAnsi="Arial" w:cs="Arial"/>
          <w:sz w:val="20"/>
          <w:szCs w:val="20"/>
          <w:lang w:val="en-GB" w:eastAsia="da-DK"/>
        </w:rPr>
        <w:t xml:space="preserve"> Meeting of PCC.II: 16-20 July 2018) on the procedure for measuring unwanted emissions in the out-of-band domain by base stations providing IMT services using LTE (E-UTRA) interfaces</w:t>
      </w:r>
      <w:r>
        <w:rPr>
          <w:rFonts w:ascii="Arial" w:eastAsia="Calibri" w:hAnsi="Arial" w:cs="Arial"/>
          <w:sz w:val="20"/>
          <w:szCs w:val="20"/>
          <w:lang w:val="en-GB" w:eastAsia="da-DK"/>
        </w:rPr>
        <w:t>;</w:t>
      </w:r>
    </w:p>
    <w:p w:rsidR="00E472B7" w:rsidRPr="00E472B7" w:rsidRDefault="00E472B7" w:rsidP="00E472B7">
      <w:pPr>
        <w:keepNext/>
        <w:spacing w:before="240" w:after="60" w:line="240" w:lineRule="auto"/>
        <w:jc w:val="both"/>
        <w:outlineLvl w:val="0"/>
        <w:rPr>
          <w:rFonts w:ascii="Arial" w:eastAsia="Calibri" w:hAnsi="Arial" w:cs="Arial"/>
          <w:b/>
          <w:sz w:val="20"/>
          <w:szCs w:val="20"/>
          <w:lang w:val="en-GB" w:eastAsia="da-DK"/>
        </w:rPr>
      </w:pPr>
      <w:r w:rsidRPr="00E472B7">
        <w:rPr>
          <w:rFonts w:ascii="Arial" w:eastAsia="Calibri" w:hAnsi="Arial" w:cs="Arial"/>
          <w:b/>
          <w:sz w:val="20"/>
          <w:szCs w:val="20"/>
          <w:lang w:val="en-GB" w:eastAsia="da-DK"/>
        </w:rPr>
        <w:t>(</w:t>
      </w:r>
      <w:proofErr w:type="gramStart"/>
      <w:r w:rsidRPr="00E472B7">
        <w:rPr>
          <w:rFonts w:ascii="Arial" w:eastAsia="Calibri" w:hAnsi="Arial" w:cs="Arial"/>
          <w:b/>
          <w:sz w:val="20"/>
          <w:szCs w:val="20"/>
          <w:lang w:val="en-GB" w:eastAsia="da-DK"/>
        </w:rPr>
        <w:t>for</w:t>
      </w:r>
      <w:proofErr w:type="gramEnd"/>
      <w:r w:rsidRPr="00E472B7">
        <w:rPr>
          <w:rFonts w:ascii="Arial" w:eastAsia="Calibri" w:hAnsi="Arial" w:cs="Arial"/>
          <w:b/>
          <w:sz w:val="20"/>
          <w:szCs w:val="20"/>
          <w:lang w:val="en-GB" w:eastAsia="da-DK"/>
        </w:rPr>
        <w:t xml:space="preserve"> information of ECC PT1, FM22, SE21)</w:t>
      </w:r>
    </w:p>
    <w:p w:rsidR="00E472B7" w:rsidRDefault="00E472B7" w:rsidP="00E472B7">
      <w:pPr>
        <w:pStyle w:val="ListParagraph"/>
        <w:keepNext/>
        <w:numPr>
          <w:ilvl w:val="0"/>
          <w:numId w:val="34"/>
        </w:numPr>
        <w:spacing w:before="240" w:after="60" w:line="240" w:lineRule="auto"/>
        <w:jc w:val="both"/>
        <w:outlineLvl w:val="0"/>
        <w:rPr>
          <w:rFonts w:ascii="Arial" w:eastAsia="Calibri" w:hAnsi="Arial" w:cs="Arial"/>
          <w:sz w:val="20"/>
          <w:szCs w:val="20"/>
          <w:lang w:val="en-GB" w:eastAsia="da-DK"/>
        </w:rPr>
      </w:pPr>
      <w:r w:rsidRPr="00E472B7">
        <w:rPr>
          <w:rFonts w:ascii="Arial" w:eastAsia="Calibri" w:hAnsi="Arial" w:cs="Arial"/>
          <w:sz w:val="20"/>
          <w:szCs w:val="20"/>
          <w:lang w:val="en-GB" w:eastAsia="da-DK"/>
        </w:rPr>
        <w:t xml:space="preserve">Development of an informational Report on the Satellite Broadband Systems in the Americas. PCC.II established an electronic Correspondence Group (CG) within the Satellite Working Group 3.3 for the development of an informational Report on the Satellite Broadband Systems in the Americas.3) The CG Coordinator is tasked to contact Members States of CITEL in order to provide information regarding their respective activities on the construction, deployment and operation of satellite broadband systems in the Americas and then, the CG Coordinator is requested to prepare the Report on the Satellite Broadband Systems in the Americas, based on input contributions received </w:t>
      </w:r>
      <w:r w:rsidRPr="00E472B7">
        <w:rPr>
          <w:rFonts w:ascii="Arial" w:eastAsia="Calibri" w:hAnsi="Arial" w:cs="Arial"/>
          <w:sz w:val="20"/>
          <w:szCs w:val="20"/>
          <w:lang w:val="en-GB" w:eastAsia="da-DK"/>
        </w:rPr>
        <w:lastRenderedPageBreak/>
        <w:t xml:space="preserve">from Members States of CITEL, and to submit such Report, and any subsequent updates, to the PCC.II meeting, as appropriate. The aim is to get an overview of the satellite market and its current and planned use of the C, Ku, and </w:t>
      </w:r>
      <w:proofErr w:type="spellStart"/>
      <w:r w:rsidRPr="00E472B7">
        <w:rPr>
          <w:rFonts w:ascii="Arial" w:eastAsia="Calibri" w:hAnsi="Arial" w:cs="Arial"/>
          <w:sz w:val="20"/>
          <w:szCs w:val="20"/>
          <w:lang w:val="en-GB" w:eastAsia="da-DK"/>
        </w:rPr>
        <w:t>Ka</w:t>
      </w:r>
      <w:proofErr w:type="spellEnd"/>
      <w:r w:rsidRPr="00E472B7">
        <w:rPr>
          <w:rFonts w:ascii="Arial" w:eastAsia="Calibri" w:hAnsi="Arial" w:cs="Arial"/>
          <w:sz w:val="20"/>
          <w:szCs w:val="20"/>
          <w:lang w:val="en-GB" w:eastAsia="da-DK"/>
        </w:rPr>
        <w:t xml:space="preserve"> bands and in the future, additional bands including the V and Q bands.</w:t>
      </w:r>
    </w:p>
    <w:bookmarkStart w:id="2" w:name="_MON_1591509005"/>
    <w:bookmarkEnd w:id="2"/>
    <w:p w:rsidR="009E6A4C" w:rsidRPr="009E6A4C" w:rsidRDefault="009E6A4C" w:rsidP="009E6A4C">
      <w:pPr>
        <w:keepNext/>
        <w:spacing w:before="240" w:after="60" w:line="240" w:lineRule="auto"/>
        <w:jc w:val="both"/>
        <w:outlineLvl w:val="0"/>
        <w:rPr>
          <w:rFonts w:ascii="Arial" w:eastAsia="Calibri" w:hAnsi="Arial" w:cs="Arial"/>
          <w:sz w:val="20"/>
          <w:szCs w:val="20"/>
          <w:lang w:val="en-GB" w:eastAsia="da-DK"/>
        </w:rPr>
      </w:pPr>
      <w:r>
        <w:rPr>
          <w:rFonts w:ascii="Arial" w:eastAsia="Calibri" w:hAnsi="Arial" w:cs="Arial"/>
          <w:sz w:val="20"/>
          <w:szCs w:val="20"/>
          <w:lang w:val="en-GB" w:eastAsia="da-DK"/>
        </w:rPr>
        <w:object w:dxaOrig="1530" w:dyaOrig="990">
          <v:shape id="_x0000_i1027" type="#_x0000_t75" style="width:76.5pt;height:49.5pt" o:ole="">
            <v:imagedata r:id="rId32" o:title=""/>
          </v:shape>
          <o:OLEObject Type="Embed" ProgID="Word.Document.12" ShapeID="_x0000_i1027" DrawAspect="Icon" ObjectID="_1591627768" r:id="rId33">
            <o:FieldCodes>\s</o:FieldCodes>
          </o:OLEObject>
        </w:object>
      </w:r>
    </w:p>
    <w:p w:rsidR="00E472B7" w:rsidRPr="00E472B7" w:rsidRDefault="00E472B7" w:rsidP="00E472B7">
      <w:pPr>
        <w:keepNext/>
        <w:spacing w:before="240" w:after="60" w:line="240" w:lineRule="auto"/>
        <w:jc w:val="both"/>
        <w:outlineLvl w:val="0"/>
        <w:rPr>
          <w:rFonts w:ascii="Arial" w:eastAsia="Calibri" w:hAnsi="Arial" w:cs="Arial"/>
          <w:b/>
          <w:sz w:val="20"/>
          <w:szCs w:val="20"/>
          <w:lang w:val="en-GB" w:eastAsia="da-DK"/>
        </w:rPr>
      </w:pPr>
      <w:r w:rsidRPr="00E472B7">
        <w:rPr>
          <w:rFonts w:ascii="Arial" w:eastAsia="Calibri" w:hAnsi="Arial" w:cs="Arial"/>
          <w:b/>
          <w:sz w:val="20"/>
          <w:szCs w:val="20"/>
          <w:lang w:val="en-GB" w:eastAsia="da-DK"/>
        </w:rPr>
        <w:t>(</w:t>
      </w:r>
      <w:proofErr w:type="gramStart"/>
      <w:r w:rsidRPr="00E472B7">
        <w:rPr>
          <w:rFonts w:ascii="Arial" w:eastAsia="Calibri" w:hAnsi="Arial" w:cs="Arial"/>
          <w:b/>
          <w:sz w:val="20"/>
          <w:szCs w:val="20"/>
          <w:lang w:val="en-GB" w:eastAsia="da-DK"/>
        </w:rPr>
        <w:t>for</w:t>
      </w:r>
      <w:proofErr w:type="gramEnd"/>
      <w:r w:rsidRPr="00E472B7">
        <w:rPr>
          <w:rFonts w:ascii="Arial" w:eastAsia="Calibri" w:hAnsi="Arial" w:cs="Arial"/>
          <w:b/>
          <w:sz w:val="20"/>
          <w:szCs w:val="20"/>
          <w:lang w:val="en-GB" w:eastAsia="da-DK"/>
        </w:rPr>
        <w:t xml:space="preserve"> information in FM44)</w:t>
      </w:r>
    </w:p>
    <w:p w:rsidR="00E472B7" w:rsidRPr="00E472B7" w:rsidRDefault="00E472B7" w:rsidP="00E472B7">
      <w:pPr>
        <w:keepNext/>
        <w:spacing w:before="240" w:after="60" w:line="240" w:lineRule="auto"/>
        <w:jc w:val="both"/>
        <w:outlineLvl w:val="0"/>
        <w:rPr>
          <w:rFonts w:ascii="Arial" w:eastAsia="Calibri" w:hAnsi="Arial" w:cs="Arial"/>
          <w:sz w:val="20"/>
          <w:szCs w:val="20"/>
          <w:lang w:val="en-GB" w:eastAsia="da-DK"/>
        </w:rPr>
      </w:pPr>
      <w:r>
        <w:rPr>
          <w:rFonts w:ascii="Arial" w:eastAsia="Calibri" w:hAnsi="Arial" w:cs="Arial"/>
          <w:sz w:val="20"/>
          <w:szCs w:val="20"/>
          <w:lang w:val="en-GB" w:eastAsia="da-DK"/>
        </w:rPr>
        <w:t>The meeting report of the 30</w:t>
      </w:r>
      <w:r w:rsidRPr="00E472B7">
        <w:rPr>
          <w:rFonts w:ascii="Arial" w:eastAsia="Calibri" w:hAnsi="Arial" w:cs="Arial"/>
          <w:sz w:val="20"/>
          <w:szCs w:val="20"/>
          <w:vertAlign w:val="superscript"/>
          <w:lang w:val="en-GB" w:eastAsia="da-DK"/>
        </w:rPr>
        <w:t>th</w:t>
      </w:r>
      <w:r>
        <w:rPr>
          <w:rFonts w:ascii="Arial" w:eastAsia="Calibri" w:hAnsi="Arial" w:cs="Arial"/>
          <w:sz w:val="20"/>
          <w:szCs w:val="20"/>
          <w:lang w:val="en-GB" w:eastAsia="da-DK"/>
        </w:rPr>
        <w:t xml:space="preserve"> </w:t>
      </w:r>
      <w:r w:rsidRPr="00E472B7">
        <w:rPr>
          <w:rFonts w:ascii="Arial" w:eastAsia="Calibri" w:hAnsi="Arial" w:cs="Arial"/>
          <w:sz w:val="20"/>
          <w:szCs w:val="20"/>
          <w:lang w:val="en-GB" w:eastAsia="da-DK"/>
        </w:rPr>
        <w:t xml:space="preserve">PCC.II </w:t>
      </w:r>
      <w:r>
        <w:rPr>
          <w:rFonts w:ascii="Arial" w:eastAsia="Calibri" w:hAnsi="Arial" w:cs="Arial"/>
          <w:sz w:val="20"/>
          <w:szCs w:val="20"/>
          <w:lang w:val="en-GB" w:eastAsia="da-DK"/>
        </w:rPr>
        <w:t xml:space="preserve">meeting </w:t>
      </w:r>
      <w:r w:rsidRPr="00E472B7">
        <w:rPr>
          <w:rFonts w:ascii="Arial" w:eastAsia="Calibri" w:hAnsi="Arial" w:cs="Arial"/>
          <w:sz w:val="20"/>
          <w:szCs w:val="20"/>
          <w:lang w:val="en-GB" w:eastAsia="da-DK"/>
        </w:rPr>
        <w:t>of CITEL (November 27 to December 1, 2017)</w:t>
      </w:r>
      <w:r>
        <w:rPr>
          <w:rFonts w:ascii="Arial" w:eastAsia="Calibri" w:hAnsi="Arial" w:cs="Arial"/>
          <w:sz w:val="20"/>
          <w:szCs w:val="20"/>
          <w:lang w:val="en-GB" w:eastAsia="da-DK"/>
        </w:rPr>
        <w:t xml:space="preserve"> is available under: </w:t>
      </w:r>
      <w:hyperlink r:id="rId34" w:history="1">
        <w:r w:rsidRPr="00374966">
          <w:rPr>
            <w:rStyle w:val="Hyperlink"/>
            <w:rFonts w:ascii="Arial" w:eastAsia="Calibri" w:hAnsi="Arial" w:cs="Arial"/>
            <w:sz w:val="20"/>
            <w:szCs w:val="20"/>
            <w:lang w:val="en-GB" w:eastAsia="da-DK"/>
          </w:rPr>
          <w:t>https://www.citel.oas.org/en/SiteAssets/PCCII/Final-Reports/CCPII-2017-30-4500r1_i.pdf</w:t>
        </w:r>
      </w:hyperlink>
      <w:r>
        <w:rPr>
          <w:rFonts w:ascii="Arial" w:eastAsia="Calibri" w:hAnsi="Arial" w:cs="Arial"/>
          <w:sz w:val="20"/>
          <w:szCs w:val="20"/>
          <w:lang w:val="en-GB" w:eastAsia="da-DK"/>
        </w:rPr>
        <w:t xml:space="preserve"> </w:t>
      </w:r>
      <w:r w:rsidR="009E6A4C">
        <w:rPr>
          <w:rFonts w:ascii="Arial" w:eastAsia="Calibri" w:hAnsi="Arial" w:cs="Arial"/>
          <w:sz w:val="20"/>
          <w:szCs w:val="20"/>
          <w:lang w:val="en-GB" w:eastAsia="da-DK"/>
        </w:rPr>
        <w:t xml:space="preserve">and also includes additional information about some other subjects. </w:t>
      </w:r>
    </w:p>
    <w:p w:rsidR="005D7C97" w:rsidRDefault="005D7C97" w:rsidP="00BD6FDA">
      <w:pPr>
        <w:keepNext/>
        <w:spacing w:before="240" w:after="60" w:line="240" w:lineRule="auto"/>
        <w:jc w:val="both"/>
        <w:outlineLvl w:val="0"/>
        <w:rPr>
          <w:rFonts w:ascii="Arial" w:eastAsia="Calibri" w:hAnsi="Arial" w:cs="Arial"/>
          <w:sz w:val="20"/>
          <w:szCs w:val="20"/>
          <w:lang w:val="en-GB" w:eastAsia="da-DK"/>
        </w:rPr>
      </w:pPr>
    </w:p>
    <w:sectPr w:rsidR="005D7C97" w:rsidSect="00327F87">
      <w:pgSz w:w="11906" w:h="16838"/>
      <w:pgMar w:top="1701" w:right="1134" w:bottom="1276"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1591" w:rsidRDefault="00B21591" w:rsidP="006E0A73">
      <w:pPr>
        <w:spacing w:after="0" w:line="240" w:lineRule="auto"/>
      </w:pPr>
      <w:r>
        <w:separator/>
      </w:r>
    </w:p>
  </w:endnote>
  <w:endnote w:type="continuationSeparator" w:id="0">
    <w:p w:rsidR="00B21591" w:rsidRDefault="00B21591" w:rsidP="006E0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1591" w:rsidRDefault="00B21591" w:rsidP="006E0A73">
      <w:pPr>
        <w:spacing w:after="0" w:line="240" w:lineRule="auto"/>
      </w:pPr>
      <w:r>
        <w:separator/>
      </w:r>
    </w:p>
  </w:footnote>
  <w:footnote w:type="continuationSeparator" w:id="0">
    <w:p w:rsidR="00B21591" w:rsidRDefault="00B21591" w:rsidP="006E0A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A4A59"/>
    <w:multiLevelType w:val="hybridMultilevel"/>
    <w:tmpl w:val="6A1406C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05845289"/>
    <w:multiLevelType w:val="hybridMultilevel"/>
    <w:tmpl w:val="FF8C3382"/>
    <w:lvl w:ilvl="0" w:tplc="BD6A354C">
      <w:start w:val="27"/>
      <w:numFmt w:val="bullet"/>
      <w:lvlText w:val="-"/>
      <w:lvlJc w:val="left"/>
      <w:pPr>
        <w:ind w:left="720" w:hanging="360"/>
      </w:pPr>
      <w:rPr>
        <w:rFonts w:ascii="Arial" w:eastAsia="Calibr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5860AF5"/>
    <w:multiLevelType w:val="multilevel"/>
    <w:tmpl w:val="322415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5CC10AD"/>
    <w:multiLevelType w:val="multilevel"/>
    <w:tmpl w:val="E6F620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7741CA1"/>
    <w:multiLevelType w:val="hybridMultilevel"/>
    <w:tmpl w:val="1E3E787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nsid w:val="0B446B4E"/>
    <w:multiLevelType w:val="multilevel"/>
    <w:tmpl w:val="AB72D9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E922973"/>
    <w:multiLevelType w:val="hybridMultilevel"/>
    <w:tmpl w:val="FA74CCA4"/>
    <w:lvl w:ilvl="0" w:tplc="0D1AFE02">
      <w:start w:val="5"/>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nsid w:val="0F6431CB"/>
    <w:multiLevelType w:val="hybridMultilevel"/>
    <w:tmpl w:val="6A1406C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nsid w:val="10CB64F9"/>
    <w:multiLevelType w:val="multilevel"/>
    <w:tmpl w:val="EDC8D6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130B4FD2"/>
    <w:multiLevelType w:val="hybridMultilevel"/>
    <w:tmpl w:val="724E7EB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15BF02F2"/>
    <w:multiLevelType w:val="multilevel"/>
    <w:tmpl w:val="54D044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1621215B"/>
    <w:multiLevelType w:val="multilevel"/>
    <w:tmpl w:val="BDAABA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1D061F1A"/>
    <w:multiLevelType w:val="multilevel"/>
    <w:tmpl w:val="E50227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226C3CFA"/>
    <w:multiLevelType w:val="multilevel"/>
    <w:tmpl w:val="1E5E4F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3290004C"/>
    <w:multiLevelType w:val="multilevel"/>
    <w:tmpl w:val="33AE28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38A00265"/>
    <w:multiLevelType w:val="multilevel"/>
    <w:tmpl w:val="3C0C0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3B22DF"/>
    <w:multiLevelType w:val="multilevel"/>
    <w:tmpl w:val="1F58DE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3146F6"/>
    <w:multiLevelType w:val="hybridMultilevel"/>
    <w:tmpl w:val="BEC2CB8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nsid w:val="4AD51430"/>
    <w:multiLevelType w:val="multilevel"/>
    <w:tmpl w:val="5F082E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512B1738"/>
    <w:multiLevelType w:val="multilevel"/>
    <w:tmpl w:val="0AEC5B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57E36DED"/>
    <w:multiLevelType w:val="multilevel"/>
    <w:tmpl w:val="D82A42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59764761"/>
    <w:multiLevelType w:val="multilevel"/>
    <w:tmpl w:val="2D3EF7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5AE37D32"/>
    <w:multiLevelType w:val="hybridMultilevel"/>
    <w:tmpl w:val="4D02AF06"/>
    <w:lvl w:ilvl="0" w:tplc="95D8EA34">
      <w:numFmt w:val="bullet"/>
      <w:lvlText w:val="-"/>
      <w:lvlJc w:val="left"/>
      <w:pPr>
        <w:ind w:left="720" w:hanging="360"/>
      </w:pPr>
      <w:rPr>
        <w:rFonts w:ascii="Arial" w:eastAsia="Calibr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5D0E319F"/>
    <w:multiLevelType w:val="multilevel"/>
    <w:tmpl w:val="95AC7A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5FCB370E"/>
    <w:multiLevelType w:val="multilevel"/>
    <w:tmpl w:val="93DE56C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5">
    <w:nsid w:val="602F46F7"/>
    <w:multiLevelType w:val="hybridMultilevel"/>
    <w:tmpl w:val="E4C28CF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nsid w:val="646F3EB7"/>
    <w:multiLevelType w:val="hybridMultilevel"/>
    <w:tmpl w:val="BEC2CB8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nsid w:val="67F15011"/>
    <w:multiLevelType w:val="multilevel"/>
    <w:tmpl w:val="DDC8E9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705E25E6"/>
    <w:multiLevelType w:val="hybridMultilevel"/>
    <w:tmpl w:val="28E67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7AC5CF6"/>
    <w:multiLevelType w:val="hybridMultilevel"/>
    <w:tmpl w:val="C4044BE6"/>
    <w:lvl w:ilvl="0" w:tplc="0D1AFE02">
      <w:start w:val="5"/>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nsid w:val="789C47B9"/>
    <w:multiLevelType w:val="hybridMultilevel"/>
    <w:tmpl w:val="C290ABDC"/>
    <w:lvl w:ilvl="0" w:tplc="3F981B8A">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nsid w:val="7C285F52"/>
    <w:multiLevelType w:val="multilevel"/>
    <w:tmpl w:val="2E200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D38284E"/>
    <w:multiLevelType w:val="hybridMultilevel"/>
    <w:tmpl w:val="E7343AF0"/>
    <w:lvl w:ilvl="0" w:tplc="255EFD7C">
      <w:start w:val="1"/>
      <w:numFmt w:val="decimal"/>
      <w:lvlText w:val="%1."/>
      <w:lvlJc w:val="left"/>
      <w:pPr>
        <w:ind w:left="930" w:hanging="57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31"/>
  </w:num>
  <w:num w:numId="2">
    <w:abstractNumId w:val="3"/>
  </w:num>
  <w:num w:numId="3">
    <w:abstractNumId w:val="27"/>
  </w:num>
  <w:num w:numId="4">
    <w:abstractNumId w:val="20"/>
  </w:num>
  <w:num w:numId="5">
    <w:abstractNumId w:val="10"/>
  </w:num>
  <w:num w:numId="6">
    <w:abstractNumId w:val="2"/>
  </w:num>
  <w:num w:numId="7">
    <w:abstractNumId w:val="19"/>
  </w:num>
  <w:num w:numId="8">
    <w:abstractNumId w:val="14"/>
  </w:num>
  <w:num w:numId="9">
    <w:abstractNumId w:val="21"/>
  </w:num>
  <w:num w:numId="10">
    <w:abstractNumId w:val="12"/>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3"/>
  </w:num>
  <w:num w:numId="14">
    <w:abstractNumId w:val="5"/>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18"/>
  </w:num>
  <w:num w:numId="18">
    <w:abstractNumId w:val="28"/>
  </w:num>
  <w:num w:numId="19">
    <w:abstractNumId w:val="30"/>
  </w:num>
  <w:num w:numId="20">
    <w:abstractNumId w:val="32"/>
  </w:num>
  <w:num w:numId="21">
    <w:abstractNumId w:val="17"/>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22"/>
  </w:num>
  <w:num w:numId="25">
    <w:abstractNumId w:val="1"/>
  </w:num>
  <w:num w:numId="26">
    <w:abstractNumId w:val="16"/>
  </w:num>
  <w:num w:numId="27">
    <w:abstractNumId w:val="7"/>
  </w:num>
  <w:num w:numId="28">
    <w:abstractNumId w:val="0"/>
  </w:num>
  <w:num w:numId="29">
    <w:abstractNumId w:val="4"/>
  </w:num>
  <w:num w:numId="30">
    <w:abstractNumId w:val="9"/>
  </w:num>
  <w:num w:numId="31">
    <w:abstractNumId w:val="25"/>
  </w:num>
  <w:num w:numId="32">
    <w:abstractNumId w:val="6"/>
  </w:num>
  <w:num w:numId="33">
    <w:abstractNumId w:val="29"/>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E70"/>
    <w:rsid w:val="0005618C"/>
    <w:rsid w:val="0005702A"/>
    <w:rsid w:val="0007001F"/>
    <w:rsid w:val="00090298"/>
    <w:rsid w:val="00091541"/>
    <w:rsid w:val="000D6B58"/>
    <w:rsid w:val="000F6F38"/>
    <w:rsid w:val="000F7AE7"/>
    <w:rsid w:val="0014429B"/>
    <w:rsid w:val="00162D23"/>
    <w:rsid w:val="00166FF4"/>
    <w:rsid w:val="0016775A"/>
    <w:rsid w:val="00182BA6"/>
    <w:rsid w:val="00190C90"/>
    <w:rsid w:val="001A07AB"/>
    <w:rsid w:val="001B1C5C"/>
    <w:rsid w:val="001C207B"/>
    <w:rsid w:val="001D53EF"/>
    <w:rsid w:val="001F27FB"/>
    <w:rsid w:val="00211CD7"/>
    <w:rsid w:val="00216691"/>
    <w:rsid w:val="00216A9A"/>
    <w:rsid w:val="00244DEE"/>
    <w:rsid w:val="00266218"/>
    <w:rsid w:val="00273168"/>
    <w:rsid w:val="002D4CC8"/>
    <w:rsid w:val="00316276"/>
    <w:rsid w:val="00327F87"/>
    <w:rsid w:val="00375A62"/>
    <w:rsid w:val="003A62C2"/>
    <w:rsid w:val="003C0111"/>
    <w:rsid w:val="003C4284"/>
    <w:rsid w:val="003F1C75"/>
    <w:rsid w:val="003F2AF8"/>
    <w:rsid w:val="0040409E"/>
    <w:rsid w:val="004260C0"/>
    <w:rsid w:val="00497E1E"/>
    <w:rsid w:val="004B4C3E"/>
    <w:rsid w:val="004D5FDA"/>
    <w:rsid w:val="004E5063"/>
    <w:rsid w:val="004F3D96"/>
    <w:rsid w:val="00507ECE"/>
    <w:rsid w:val="00527482"/>
    <w:rsid w:val="00534E70"/>
    <w:rsid w:val="00554A70"/>
    <w:rsid w:val="00575C7B"/>
    <w:rsid w:val="00587BF7"/>
    <w:rsid w:val="005D201A"/>
    <w:rsid w:val="005D7C97"/>
    <w:rsid w:val="005E08C5"/>
    <w:rsid w:val="005E3A78"/>
    <w:rsid w:val="006017AE"/>
    <w:rsid w:val="0061000A"/>
    <w:rsid w:val="00611791"/>
    <w:rsid w:val="006266B5"/>
    <w:rsid w:val="00627893"/>
    <w:rsid w:val="00627B8A"/>
    <w:rsid w:val="00644B18"/>
    <w:rsid w:val="00652DDF"/>
    <w:rsid w:val="00661B82"/>
    <w:rsid w:val="006A2DF7"/>
    <w:rsid w:val="006B1A3F"/>
    <w:rsid w:val="006B7F30"/>
    <w:rsid w:val="006C02EB"/>
    <w:rsid w:val="006E0A73"/>
    <w:rsid w:val="006E3D59"/>
    <w:rsid w:val="0070555D"/>
    <w:rsid w:val="007356BA"/>
    <w:rsid w:val="007549DC"/>
    <w:rsid w:val="007625C6"/>
    <w:rsid w:val="00772950"/>
    <w:rsid w:val="00775652"/>
    <w:rsid w:val="007A7065"/>
    <w:rsid w:val="007C5853"/>
    <w:rsid w:val="00840762"/>
    <w:rsid w:val="008B1EC3"/>
    <w:rsid w:val="008C02C7"/>
    <w:rsid w:val="008C4495"/>
    <w:rsid w:val="008C4D34"/>
    <w:rsid w:val="008C5D99"/>
    <w:rsid w:val="0090008B"/>
    <w:rsid w:val="00902A64"/>
    <w:rsid w:val="009164BB"/>
    <w:rsid w:val="00956A3F"/>
    <w:rsid w:val="00970EBF"/>
    <w:rsid w:val="00986ACA"/>
    <w:rsid w:val="00992581"/>
    <w:rsid w:val="00995921"/>
    <w:rsid w:val="009B3821"/>
    <w:rsid w:val="009E057E"/>
    <w:rsid w:val="009E6A4C"/>
    <w:rsid w:val="009F461C"/>
    <w:rsid w:val="00A11D66"/>
    <w:rsid w:val="00A16DBE"/>
    <w:rsid w:val="00A514EE"/>
    <w:rsid w:val="00A73945"/>
    <w:rsid w:val="00A8215F"/>
    <w:rsid w:val="00A8562F"/>
    <w:rsid w:val="00A862A3"/>
    <w:rsid w:val="00A87079"/>
    <w:rsid w:val="00A909E2"/>
    <w:rsid w:val="00AA438D"/>
    <w:rsid w:val="00AA7061"/>
    <w:rsid w:val="00AB0965"/>
    <w:rsid w:val="00AC1F50"/>
    <w:rsid w:val="00AD354E"/>
    <w:rsid w:val="00B12B8F"/>
    <w:rsid w:val="00B21591"/>
    <w:rsid w:val="00B730E3"/>
    <w:rsid w:val="00B84202"/>
    <w:rsid w:val="00B866ED"/>
    <w:rsid w:val="00B97958"/>
    <w:rsid w:val="00BA4067"/>
    <w:rsid w:val="00BC4347"/>
    <w:rsid w:val="00BD1069"/>
    <w:rsid w:val="00BD6BCE"/>
    <w:rsid w:val="00BD6FDA"/>
    <w:rsid w:val="00BF1B18"/>
    <w:rsid w:val="00BF5453"/>
    <w:rsid w:val="00C001AB"/>
    <w:rsid w:val="00C0333A"/>
    <w:rsid w:val="00C21AAD"/>
    <w:rsid w:val="00C3166D"/>
    <w:rsid w:val="00C32B10"/>
    <w:rsid w:val="00C71633"/>
    <w:rsid w:val="00C73A87"/>
    <w:rsid w:val="00C80B73"/>
    <w:rsid w:val="00C9503C"/>
    <w:rsid w:val="00CC3AD6"/>
    <w:rsid w:val="00D16783"/>
    <w:rsid w:val="00D27276"/>
    <w:rsid w:val="00D2735D"/>
    <w:rsid w:val="00D61B18"/>
    <w:rsid w:val="00D666D3"/>
    <w:rsid w:val="00D77151"/>
    <w:rsid w:val="00D96386"/>
    <w:rsid w:val="00DB0D95"/>
    <w:rsid w:val="00DB7117"/>
    <w:rsid w:val="00E269A2"/>
    <w:rsid w:val="00E472B7"/>
    <w:rsid w:val="00E55815"/>
    <w:rsid w:val="00E576A8"/>
    <w:rsid w:val="00E63DCA"/>
    <w:rsid w:val="00EC690B"/>
    <w:rsid w:val="00EC753D"/>
    <w:rsid w:val="00EF4F82"/>
    <w:rsid w:val="00F005AA"/>
    <w:rsid w:val="00F11A3D"/>
    <w:rsid w:val="00F13689"/>
    <w:rsid w:val="00F370DA"/>
    <w:rsid w:val="00F64167"/>
    <w:rsid w:val="00F70217"/>
    <w:rsid w:val="00FA422B"/>
    <w:rsid w:val="00FC048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A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5702A"/>
    <w:rPr>
      <w:color w:val="0000FF" w:themeColor="hyperlink"/>
      <w:u w:val="single"/>
    </w:rPr>
  </w:style>
  <w:style w:type="paragraph" w:styleId="BalloonText">
    <w:name w:val="Balloon Text"/>
    <w:basedOn w:val="Normal"/>
    <w:link w:val="BalloonTextChar"/>
    <w:uiPriority w:val="99"/>
    <w:semiHidden/>
    <w:unhideWhenUsed/>
    <w:rsid w:val="003F1C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1C75"/>
    <w:rPr>
      <w:rFonts w:ascii="Tahoma" w:hAnsi="Tahoma" w:cs="Tahoma"/>
      <w:sz w:val="16"/>
      <w:szCs w:val="16"/>
    </w:rPr>
  </w:style>
  <w:style w:type="character" w:styleId="FollowedHyperlink">
    <w:name w:val="FollowedHyperlink"/>
    <w:basedOn w:val="DefaultParagraphFont"/>
    <w:uiPriority w:val="99"/>
    <w:semiHidden/>
    <w:unhideWhenUsed/>
    <w:rsid w:val="0005618C"/>
    <w:rPr>
      <w:color w:val="800080" w:themeColor="followedHyperlink"/>
      <w:u w:val="single"/>
    </w:rPr>
  </w:style>
  <w:style w:type="paragraph" w:styleId="NormalWeb">
    <w:name w:val="Normal (Web)"/>
    <w:basedOn w:val="Normal"/>
    <w:uiPriority w:val="99"/>
    <w:rsid w:val="00CC3AD6"/>
    <w:pPr>
      <w:spacing w:after="0" w:line="240" w:lineRule="auto"/>
    </w:pPr>
    <w:rPr>
      <w:rFonts w:ascii="Times New Roman" w:eastAsia="Times New Roman" w:hAnsi="Times New Roman" w:cs="Times New Roman"/>
      <w:sz w:val="24"/>
      <w:szCs w:val="24"/>
      <w:lang w:val="en-GB"/>
    </w:rPr>
  </w:style>
  <w:style w:type="paragraph" w:styleId="ListParagraph">
    <w:name w:val="List Paragraph"/>
    <w:basedOn w:val="Normal"/>
    <w:uiPriority w:val="34"/>
    <w:qFormat/>
    <w:rsid w:val="00266218"/>
    <w:pPr>
      <w:ind w:left="720"/>
      <w:contextualSpacing/>
    </w:pPr>
  </w:style>
  <w:style w:type="paragraph" w:customStyle="1" w:styleId="ECCTabletext">
    <w:name w:val="ECC Table text"/>
    <w:basedOn w:val="Normal"/>
    <w:qFormat/>
    <w:rsid w:val="004F3D96"/>
    <w:pPr>
      <w:spacing w:before="60" w:after="60" w:line="240" w:lineRule="auto"/>
      <w:jc w:val="both"/>
    </w:pPr>
    <w:rPr>
      <w:rFonts w:ascii="Arial" w:eastAsia="Calibri" w:hAnsi="Arial" w:cs="Times New Roman"/>
      <w:sz w:val="20"/>
      <w:lang w:val="en-GB"/>
    </w:rPr>
  </w:style>
  <w:style w:type="table" w:customStyle="1" w:styleId="TableGrid2">
    <w:name w:val="Table Grid2"/>
    <w:basedOn w:val="TableNormal"/>
    <w:next w:val="TableGrid"/>
    <w:uiPriority w:val="59"/>
    <w:rsid w:val="001F27FB"/>
    <w:pPr>
      <w:spacing w:after="0" w:line="240" w:lineRule="auto"/>
    </w:pPr>
    <w:rPr>
      <w:rFonts w:ascii="CG Times" w:eastAsia="MS Mincho" w:hAnsi="CG Times" w:cs="Times New Roman"/>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F2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61B82"/>
    <w:rPr>
      <w:b/>
      <w:bCs/>
    </w:rPr>
  </w:style>
  <w:style w:type="paragraph" w:styleId="Header">
    <w:name w:val="header"/>
    <w:basedOn w:val="Normal"/>
    <w:link w:val="HeaderChar"/>
    <w:uiPriority w:val="99"/>
    <w:unhideWhenUsed/>
    <w:rsid w:val="006E0A73"/>
    <w:pPr>
      <w:tabs>
        <w:tab w:val="center" w:pos="4819"/>
        <w:tab w:val="right" w:pos="9638"/>
      </w:tabs>
      <w:spacing w:after="0" w:line="240" w:lineRule="auto"/>
    </w:pPr>
  </w:style>
  <w:style w:type="character" w:customStyle="1" w:styleId="HeaderChar">
    <w:name w:val="Header Char"/>
    <w:basedOn w:val="DefaultParagraphFont"/>
    <w:link w:val="Header"/>
    <w:uiPriority w:val="99"/>
    <w:rsid w:val="006E0A73"/>
  </w:style>
  <w:style w:type="paragraph" w:styleId="Footer">
    <w:name w:val="footer"/>
    <w:basedOn w:val="Normal"/>
    <w:link w:val="FooterChar"/>
    <w:uiPriority w:val="99"/>
    <w:unhideWhenUsed/>
    <w:rsid w:val="006E0A73"/>
    <w:pPr>
      <w:tabs>
        <w:tab w:val="center" w:pos="4819"/>
        <w:tab w:val="right" w:pos="9638"/>
      </w:tabs>
      <w:spacing w:after="0" w:line="240" w:lineRule="auto"/>
    </w:pPr>
  </w:style>
  <w:style w:type="character" w:customStyle="1" w:styleId="FooterChar">
    <w:name w:val="Footer Char"/>
    <w:basedOn w:val="DefaultParagraphFont"/>
    <w:link w:val="Footer"/>
    <w:uiPriority w:val="99"/>
    <w:rsid w:val="006E0A73"/>
  </w:style>
  <w:style w:type="paragraph" w:customStyle="1" w:styleId="Default">
    <w:name w:val="Default"/>
    <w:rsid w:val="006E0A73"/>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C80B73"/>
    <w:rPr>
      <w:sz w:val="16"/>
      <w:szCs w:val="16"/>
    </w:rPr>
  </w:style>
  <w:style w:type="paragraph" w:styleId="CommentText">
    <w:name w:val="annotation text"/>
    <w:basedOn w:val="Normal"/>
    <w:link w:val="CommentTextChar"/>
    <w:uiPriority w:val="99"/>
    <w:semiHidden/>
    <w:unhideWhenUsed/>
    <w:rsid w:val="00C80B73"/>
    <w:pPr>
      <w:spacing w:line="240" w:lineRule="auto"/>
    </w:pPr>
    <w:rPr>
      <w:sz w:val="20"/>
      <w:szCs w:val="20"/>
    </w:rPr>
  </w:style>
  <w:style w:type="character" w:customStyle="1" w:styleId="CommentTextChar">
    <w:name w:val="Comment Text Char"/>
    <w:basedOn w:val="DefaultParagraphFont"/>
    <w:link w:val="CommentText"/>
    <w:uiPriority w:val="99"/>
    <w:semiHidden/>
    <w:rsid w:val="00C80B73"/>
    <w:rPr>
      <w:sz w:val="20"/>
      <w:szCs w:val="20"/>
    </w:rPr>
  </w:style>
  <w:style w:type="paragraph" w:styleId="CommentSubject">
    <w:name w:val="annotation subject"/>
    <w:basedOn w:val="CommentText"/>
    <w:next w:val="CommentText"/>
    <w:link w:val="CommentSubjectChar"/>
    <w:uiPriority w:val="99"/>
    <w:semiHidden/>
    <w:unhideWhenUsed/>
    <w:rsid w:val="00C80B73"/>
    <w:rPr>
      <w:b/>
      <w:bCs/>
    </w:rPr>
  </w:style>
  <w:style w:type="character" w:customStyle="1" w:styleId="CommentSubjectChar">
    <w:name w:val="Comment Subject Char"/>
    <w:basedOn w:val="CommentTextChar"/>
    <w:link w:val="CommentSubject"/>
    <w:uiPriority w:val="99"/>
    <w:semiHidden/>
    <w:rsid w:val="00C80B7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A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5702A"/>
    <w:rPr>
      <w:color w:val="0000FF" w:themeColor="hyperlink"/>
      <w:u w:val="single"/>
    </w:rPr>
  </w:style>
  <w:style w:type="paragraph" w:styleId="BalloonText">
    <w:name w:val="Balloon Text"/>
    <w:basedOn w:val="Normal"/>
    <w:link w:val="BalloonTextChar"/>
    <w:uiPriority w:val="99"/>
    <w:semiHidden/>
    <w:unhideWhenUsed/>
    <w:rsid w:val="003F1C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1C75"/>
    <w:rPr>
      <w:rFonts w:ascii="Tahoma" w:hAnsi="Tahoma" w:cs="Tahoma"/>
      <w:sz w:val="16"/>
      <w:szCs w:val="16"/>
    </w:rPr>
  </w:style>
  <w:style w:type="character" w:styleId="FollowedHyperlink">
    <w:name w:val="FollowedHyperlink"/>
    <w:basedOn w:val="DefaultParagraphFont"/>
    <w:uiPriority w:val="99"/>
    <w:semiHidden/>
    <w:unhideWhenUsed/>
    <w:rsid w:val="0005618C"/>
    <w:rPr>
      <w:color w:val="800080" w:themeColor="followedHyperlink"/>
      <w:u w:val="single"/>
    </w:rPr>
  </w:style>
  <w:style w:type="paragraph" w:styleId="NormalWeb">
    <w:name w:val="Normal (Web)"/>
    <w:basedOn w:val="Normal"/>
    <w:uiPriority w:val="99"/>
    <w:rsid w:val="00CC3AD6"/>
    <w:pPr>
      <w:spacing w:after="0" w:line="240" w:lineRule="auto"/>
    </w:pPr>
    <w:rPr>
      <w:rFonts w:ascii="Times New Roman" w:eastAsia="Times New Roman" w:hAnsi="Times New Roman" w:cs="Times New Roman"/>
      <w:sz w:val="24"/>
      <w:szCs w:val="24"/>
      <w:lang w:val="en-GB"/>
    </w:rPr>
  </w:style>
  <w:style w:type="paragraph" w:styleId="ListParagraph">
    <w:name w:val="List Paragraph"/>
    <w:basedOn w:val="Normal"/>
    <w:uiPriority w:val="34"/>
    <w:qFormat/>
    <w:rsid w:val="00266218"/>
    <w:pPr>
      <w:ind w:left="720"/>
      <w:contextualSpacing/>
    </w:pPr>
  </w:style>
  <w:style w:type="paragraph" w:customStyle="1" w:styleId="ECCTabletext">
    <w:name w:val="ECC Table text"/>
    <w:basedOn w:val="Normal"/>
    <w:qFormat/>
    <w:rsid w:val="004F3D96"/>
    <w:pPr>
      <w:spacing w:before="60" w:after="60" w:line="240" w:lineRule="auto"/>
      <w:jc w:val="both"/>
    </w:pPr>
    <w:rPr>
      <w:rFonts w:ascii="Arial" w:eastAsia="Calibri" w:hAnsi="Arial" w:cs="Times New Roman"/>
      <w:sz w:val="20"/>
      <w:lang w:val="en-GB"/>
    </w:rPr>
  </w:style>
  <w:style w:type="table" w:customStyle="1" w:styleId="TableGrid2">
    <w:name w:val="Table Grid2"/>
    <w:basedOn w:val="TableNormal"/>
    <w:next w:val="TableGrid"/>
    <w:uiPriority w:val="59"/>
    <w:rsid w:val="001F27FB"/>
    <w:pPr>
      <w:spacing w:after="0" w:line="240" w:lineRule="auto"/>
    </w:pPr>
    <w:rPr>
      <w:rFonts w:ascii="CG Times" w:eastAsia="MS Mincho" w:hAnsi="CG Times" w:cs="Times New Roman"/>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F2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61B82"/>
    <w:rPr>
      <w:b/>
      <w:bCs/>
    </w:rPr>
  </w:style>
  <w:style w:type="paragraph" w:styleId="Header">
    <w:name w:val="header"/>
    <w:basedOn w:val="Normal"/>
    <w:link w:val="HeaderChar"/>
    <w:uiPriority w:val="99"/>
    <w:unhideWhenUsed/>
    <w:rsid w:val="006E0A73"/>
    <w:pPr>
      <w:tabs>
        <w:tab w:val="center" w:pos="4819"/>
        <w:tab w:val="right" w:pos="9638"/>
      </w:tabs>
      <w:spacing w:after="0" w:line="240" w:lineRule="auto"/>
    </w:pPr>
  </w:style>
  <w:style w:type="character" w:customStyle="1" w:styleId="HeaderChar">
    <w:name w:val="Header Char"/>
    <w:basedOn w:val="DefaultParagraphFont"/>
    <w:link w:val="Header"/>
    <w:uiPriority w:val="99"/>
    <w:rsid w:val="006E0A73"/>
  </w:style>
  <w:style w:type="paragraph" w:styleId="Footer">
    <w:name w:val="footer"/>
    <w:basedOn w:val="Normal"/>
    <w:link w:val="FooterChar"/>
    <w:uiPriority w:val="99"/>
    <w:unhideWhenUsed/>
    <w:rsid w:val="006E0A73"/>
    <w:pPr>
      <w:tabs>
        <w:tab w:val="center" w:pos="4819"/>
        <w:tab w:val="right" w:pos="9638"/>
      </w:tabs>
      <w:spacing w:after="0" w:line="240" w:lineRule="auto"/>
    </w:pPr>
  </w:style>
  <w:style w:type="character" w:customStyle="1" w:styleId="FooterChar">
    <w:name w:val="Footer Char"/>
    <w:basedOn w:val="DefaultParagraphFont"/>
    <w:link w:val="Footer"/>
    <w:uiPriority w:val="99"/>
    <w:rsid w:val="006E0A73"/>
  </w:style>
  <w:style w:type="paragraph" w:customStyle="1" w:styleId="Default">
    <w:name w:val="Default"/>
    <w:rsid w:val="006E0A73"/>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C80B73"/>
    <w:rPr>
      <w:sz w:val="16"/>
      <w:szCs w:val="16"/>
    </w:rPr>
  </w:style>
  <w:style w:type="paragraph" w:styleId="CommentText">
    <w:name w:val="annotation text"/>
    <w:basedOn w:val="Normal"/>
    <w:link w:val="CommentTextChar"/>
    <w:uiPriority w:val="99"/>
    <w:semiHidden/>
    <w:unhideWhenUsed/>
    <w:rsid w:val="00C80B73"/>
    <w:pPr>
      <w:spacing w:line="240" w:lineRule="auto"/>
    </w:pPr>
    <w:rPr>
      <w:sz w:val="20"/>
      <w:szCs w:val="20"/>
    </w:rPr>
  </w:style>
  <w:style w:type="character" w:customStyle="1" w:styleId="CommentTextChar">
    <w:name w:val="Comment Text Char"/>
    <w:basedOn w:val="DefaultParagraphFont"/>
    <w:link w:val="CommentText"/>
    <w:uiPriority w:val="99"/>
    <w:semiHidden/>
    <w:rsid w:val="00C80B73"/>
    <w:rPr>
      <w:sz w:val="20"/>
      <w:szCs w:val="20"/>
    </w:rPr>
  </w:style>
  <w:style w:type="paragraph" w:styleId="CommentSubject">
    <w:name w:val="annotation subject"/>
    <w:basedOn w:val="CommentText"/>
    <w:next w:val="CommentText"/>
    <w:link w:val="CommentSubjectChar"/>
    <w:uiPriority w:val="99"/>
    <w:semiHidden/>
    <w:unhideWhenUsed/>
    <w:rsid w:val="00C80B73"/>
    <w:rPr>
      <w:b/>
      <w:bCs/>
    </w:rPr>
  </w:style>
  <w:style w:type="character" w:customStyle="1" w:styleId="CommentSubjectChar">
    <w:name w:val="Comment Subject Char"/>
    <w:basedOn w:val="CommentTextChar"/>
    <w:link w:val="CommentSubject"/>
    <w:uiPriority w:val="99"/>
    <w:semiHidden/>
    <w:rsid w:val="00C80B7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27369">
      <w:bodyDiv w:val="1"/>
      <w:marLeft w:val="0"/>
      <w:marRight w:val="0"/>
      <w:marTop w:val="0"/>
      <w:marBottom w:val="0"/>
      <w:divBdr>
        <w:top w:val="none" w:sz="0" w:space="0" w:color="auto"/>
        <w:left w:val="none" w:sz="0" w:space="0" w:color="auto"/>
        <w:bottom w:val="none" w:sz="0" w:space="0" w:color="auto"/>
        <w:right w:val="none" w:sz="0" w:space="0" w:color="auto"/>
      </w:divBdr>
    </w:div>
    <w:div w:id="223834574">
      <w:bodyDiv w:val="1"/>
      <w:marLeft w:val="0"/>
      <w:marRight w:val="0"/>
      <w:marTop w:val="0"/>
      <w:marBottom w:val="0"/>
      <w:divBdr>
        <w:top w:val="none" w:sz="0" w:space="0" w:color="auto"/>
        <w:left w:val="none" w:sz="0" w:space="0" w:color="auto"/>
        <w:bottom w:val="none" w:sz="0" w:space="0" w:color="auto"/>
        <w:right w:val="none" w:sz="0" w:space="0" w:color="auto"/>
      </w:divBdr>
    </w:div>
    <w:div w:id="271591045">
      <w:bodyDiv w:val="1"/>
      <w:marLeft w:val="0"/>
      <w:marRight w:val="0"/>
      <w:marTop w:val="0"/>
      <w:marBottom w:val="0"/>
      <w:divBdr>
        <w:top w:val="none" w:sz="0" w:space="0" w:color="auto"/>
        <w:left w:val="none" w:sz="0" w:space="0" w:color="auto"/>
        <w:bottom w:val="none" w:sz="0" w:space="0" w:color="auto"/>
        <w:right w:val="none" w:sz="0" w:space="0" w:color="auto"/>
      </w:divBdr>
    </w:div>
    <w:div w:id="332874066">
      <w:bodyDiv w:val="1"/>
      <w:marLeft w:val="0"/>
      <w:marRight w:val="0"/>
      <w:marTop w:val="0"/>
      <w:marBottom w:val="0"/>
      <w:divBdr>
        <w:top w:val="none" w:sz="0" w:space="0" w:color="auto"/>
        <w:left w:val="none" w:sz="0" w:space="0" w:color="auto"/>
        <w:bottom w:val="none" w:sz="0" w:space="0" w:color="auto"/>
        <w:right w:val="none" w:sz="0" w:space="0" w:color="auto"/>
      </w:divBdr>
    </w:div>
    <w:div w:id="428281687">
      <w:bodyDiv w:val="1"/>
      <w:marLeft w:val="0"/>
      <w:marRight w:val="0"/>
      <w:marTop w:val="0"/>
      <w:marBottom w:val="0"/>
      <w:divBdr>
        <w:top w:val="none" w:sz="0" w:space="0" w:color="auto"/>
        <w:left w:val="none" w:sz="0" w:space="0" w:color="auto"/>
        <w:bottom w:val="none" w:sz="0" w:space="0" w:color="auto"/>
        <w:right w:val="none" w:sz="0" w:space="0" w:color="auto"/>
      </w:divBdr>
    </w:div>
    <w:div w:id="491063067">
      <w:bodyDiv w:val="1"/>
      <w:marLeft w:val="0"/>
      <w:marRight w:val="0"/>
      <w:marTop w:val="0"/>
      <w:marBottom w:val="0"/>
      <w:divBdr>
        <w:top w:val="none" w:sz="0" w:space="0" w:color="auto"/>
        <w:left w:val="none" w:sz="0" w:space="0" w:color="auto"/>
        <w:bottom w:val="none" w:sz="0" w:space="0" w:color="auto"/>
        <w:right w:val="none" w:sz="0" w:space="0" w:color="auto"/>
      </w:divBdr>
    </w:div>
    <w:div w:id="750781646">
      <w:bodyDiv w:val="1"/>
      <w:marLeft w:val="0"/>
      <w:marRight w:val="0"/>
      <w:marTop w:val="0"/>
      <w:marBottom w:val="0"/>
      <w:divBdr>
        <w:top w:val="none" w:sz="0" w:space="0" w:color="auto"/>
        <w:left w:val="none" w:sz="0" w:space="0" w:color="auto"/>
        <w:bottom w:val="none" w:sz="0" w:space="0" w:color="auto"/>
        <w:right w:val="none" w:sz="0" w:space="0" w:color="auto"/>
      </w:divBdr>
    </w:div>
    <w:div w:id="784927980">
      <w:bodyDiv w:val="1"/>
      <w:marLeft w:val="0"/>
      <w:marRight w:val="0"/>
      <w:marTop w:val="0"/>
      <w:marBottom w:val="0"/>
      <w:divBdr>
        <w:top w:val="none" w:sz="0" w:space="0" w:color="auto"/>
        <w:left w:val="none" w:sz="0" w:space="0" w:color="auto"/>
        <w:bottom w:val="none" w:sz="0" w:space="0" w:color="auto"/>
        <w:right w:val="none" w:sz="0" w:space="0" w:color="auto"/>
      </w:divBdr>
    </w:div>
    <w:div w:id="894396404">
      <w:bodyDiv w:val="1"/>
      <w:marLeft w:val="0"/>
      <w:marRight w:val="0"/>
      <w:marTop w:val="0"/>
      <w:marBottom w:val="0"/>
      <w:divBdr>
        <w:top w:val="none" w:sz="0" w:space="0" w:color="auto"/>
        <w:left w:val="none" w:sz="0" w:space="0" w:color="auto"/>
        <w:bottom w:val="none" w:sz="0" w:space="0" w:color="auto"/>
        <w:right w:val="none" w:sz="0" w:space="0" w:color="auto"/>
      </w:divBdr>
    </w:div>
    <w:div w:id="1046414830">
      <w:bodyDiv w:val="1"/>
      <w:marLeft w:val="0"/>
      <w:marRight w:val="0"/>
      <w:marTop w:val="0"/>
      <w:marBottom w:val="0"/>
      <w:divBdr>
        <w:top w:val="none" w:sz="0" w:space="0" w:color="auto"/>
        <w:left w:val="none" w:sz="0" w:space="0" w:color="auto"/>
        <w:bottom w:val="none" w:sz="0" w:space="0" w:color="auto"/>
        <w:right w:val="none" w:sz="0" w:space="0" w:color="auto"/>
      </w:divBdr>
    </w:div>
    <w:div w:id="1132986973">
      <w:bodyDiv w:val="1"/>
      <w:marLeft w:val="0"/>
      <w:marRight w:val="0"/>
      <w:marTop w:val="0"/>
      <w:marBottom w:val="0"/>
      <w:divBdr>
        <w:top w:val="none" w:sz="0" w:space="0" w:color="auto"/>
        <w:left w:val="none" w:sz="0" w:space="0" w:color="auto"/>
        <w:bottom w:val="none" w:sz="0" w:space="0" w:color="auto"/>
        <w:right w:val="none" w:sz="0" w:space="0" w:color="auto"/>
      </w:divBdr>
    </w:div>
    <w:div w:id="1222332451">
      <w:bodyDiv w:val="1"/>
      <w:marLeft w:val="0"/>
      <w:marRight w:val="0"/>
      <w:marTop w:val="0"/>
      <w:marBottom w:val="0"/>
      <w:divBdr>
        <w:top w:val="none" w:sz="0" w:space="0" w:color="auto"/>
        <w:left w:val="none" w:sz="0" w:space="0" w:color="auto"/>
        <w:bottom w:val="none" w:sz="0" w:space="0" w:color="auto"/>
        <w:right w:val="none" w:sz="0" w:space="0" w:color="auto"/>
      </w:divBdr>
    </w:div>
    <w:div w:id="1230728027">
      <w:bodyDiv w:val="1"/>
      <w:marLeft w:val="0"/>
      <w:marRight w:val="0"/>
      <w:marTop w:val="0"/>
      <w:marBottom w:val="0"/>
      <w:divBdr>
        <w:top w:val="none" w:sz="0" w:space="0" w:color="auto"/>
        <w:left w:val="none" w:sz="0" w:space="0" w:color="auto"/>
        <w:bottom w:val="none" w:sz="0" w:space="0" w:color="auto"/>
        <w:right w:val="none" w:sz="0" w:space="0" w:color="auto"/>
      </w:divBdr>
    </w:div>
    <w:div w:id="1280144956">
      <w:bodyDiv w:val="1"/>
      <w:marLeft w:val="0"/>
      <w:marRight w:val="0"/>
      <w:marTop w:val="0"/>
      <w:marBottom w:val="0"/>
      <w:divBdr>
        <w:top w:val="none" w:sz="0" w:space="0" w:color="auto"/>
        <w:left w:val="none" w:sz="0" w:space="0" w:color="auto"/>
        <w:bottom w:val="none" w:sz="0" w:space="0" w:color="auto"/>
        <w:right w:val="none" w:sz="0" w:space="0" w:color="auto"/>
      </w:divBdr>
      <w:divsChild>
        <w:div w:id="1004555651">
          <w:marLeft w:val="0"/>
          <w:marRight w:val="0"/>
          <w:marTop w:val="0"/>
          <w:marBottom w:val="0"/>
          <w:divBdr>
            <w:top w:val="none" w:sz="0" w:space="0" w:color="auto"/>
            <w:left w:val="none" w:sz="0" w:space="0" w:color="auto"/>
            <w:bottom w:val="none" w:sz="0" w:space="0" w:color="auto"/>
            <w:right w:val="none" w:sz="0" w:space="0" w:color="auto"/>
          </w:divBdr>
          <w:divsChild>
            <w:div w:id="2106683121">
              <w:marLeft w:val="0"/>
              <w:marRight w:val="0"/>
              <w:marTop w:val="0"/>
              <w:marBottom w:val="0"/>
              <w:divBdr>
                <w:top w:val="none" w:sz="0" w:space="0" w:color="auto"/>
                <w:left w:val="none" w:sz="0" w:space="0" w:color="auto"/>
                <w:bottom w:val="none" w:sz="0" w:space="0" w:color="auto"/>
                <w:right w:val="none" w:sz="0" w:space="0" w:color="auto"/>
              </w:divBdr>
            </w:div>
          </w:divsChild>
        </w:div>
        <w:div w:id="270823527">
          <w:marLeft w:val="0"/>
          <w:marRight w:val="0"/>
          <w:marTop w:val="0"/>
          <w:marBottom w:val="0"/>
          <w:divBdr>
            <w:top w:val="none" w:sz="0" w:space="0" w:color="auto"/>
            <w:left w:val="none" w:sz="0" w:space="0" w:color="auto"/>
            <w:bottom w:val="none" w:sz="0" w:space="0" w:color="auto"/>
            <w:right w:val="none" w:sz="0" w:space="0" w:color="auto"/>
          </w:divBdr>
          <w:divsChild>
            <w:div w:id="101426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3469">
      <w:bodyDiv w:val="1"/>
      <w:marLeft w:val="0"/>
      <w:marRight w:val="0"/>
      <w:marTop w:val="0"/>
      <w:marBottom w:val="0"/>
      <w:divBdr>
        <w:top w:val="none" w:sz="0" w:space="0" w:color="auto"/>
        <w:left w:val="none" w:sz="0" w:space="0" w:color="auto"/>
        <w:bottom w:val="none" w:sz="0" w:space="0" w:color="auto"/>
        <w:right w:val="none" w:sz="0" w:space="0" w:color="auto"/>
      </w:divBdr>
    </w:div>
    <w:div w:id="1369064030">
      <w:bodyDiv w:val="1"/>
      <w:marLeft w:val="0"/>
      <w:marRight w:val="0"/>
      <w:marTop w:val="0"/>
      <w:marBottom w:val="0"/>
      <w:divBdr>
        <w:top w:val="none" w:sz="0" w:space="0" w:color="auto"/>
        <w:left w:val="none" w:sz="0" w:space="0" w:color="auto"/>
        <w:bottom w:val="none" w:sz="0" w:space="0" w:color="auto"/>
        <w:right w:val="none" w:sz="0" w:space="0" w:color="auto"/>
      </w:divBdr>
    </w:div>
    <w:div w:id="1394163281">
      <w:bodyDiv w:val="1"/>
      <w:marLeft w:val="0"/>
      <w:marRight w:val="0"/>
      <w:marTop w:val="0"/>
      <w:marBottom w:val="0"/>
      <w:divBdr>
        <w:top w:val="none" w:sz="0" w:space="0" w:color="auto"/>
        <w:left w:val="none" w:sz="0" w:space="0" w:color="auto"/>
        <w:bottom w:val="none" w:sz="0" w:space="0" w:color="auto"/>
        <w:right w:val="none" w:sz="0" w:space="0" w:color="auto"/>
      </w:divBdr>
    </w:div>
    <w:div w:id="1511138726">
      <w:bodyDiv w:val="1"/>
      <w:marLeft w:val="0"/>
      <w:marRight w:val="0"/>
      <w:marTop w:val="0"/>
      <w:marBottom w:val="0"/>
      <w:divBdr>
        <w:top w:val="none" w:sz="0" w:space="0" w:color="auto"/>
        <w:left w:val="none" w:sz="0" w:space="0" w:color="auto"/>
        <w:bottom w:val="none" w:sz="0" w:space="0" w:color="auto"/>
        <w:right w:val="none" w:sz="0" w:space="0" w:color="auto"/>
      </w:divBdr>
    </w:div>
    <w:div w:id="1513716394">
      <w:bodyDiv w:val="1"/>
      <w:marLeft w:val="0"/>
      <w:marRight w:val="0"/>
      <w:marTop w:val="0"/>
      <w:marBottom w:val="0"/>
      <w:divBdr>
        <w:top w:val="none" w:sz="0" w:space="0" w:color="auto"/>
        <w:left w:val="none" w:sz="0" w:space="0" w:color="auto"/>
        <w:bottom w:val="none" w:sz="0" w:space="0" w:color="auto"/>
        <w:right w:val="none" w:sz="0" w:space="0" w:color="auto"/>
      </w:divBdr>
      <w:divsChild>
        <w:div w:id="1725105360">
          <w:marLeft w:val="0"/>
          <w:marRight w:val="0"/>
          <w:marTop w:val="0"/>
          <w:marBottom w:val="0"/>
          <w:divBdr>
            <w:top w:val="none" w:sz="0" w:space="0" w:color="auto"/>
            <w:left w:val="none" w:sz="0" w:space="0" w:color="auto"/>
            <w:bottom w:val="none" w:sz="0" w:space="0" w:color="auto"/>
            <w:right w:val="none" w:sz="0" w:space="0" w:color="auto"/>
          </w:divBdr>
        </w:div>
        <w:div w:id="503863182">
          <w:marLeft w:val="0"/>
          <w:marRight w:val="0"/>
          <w:marTop w:val="0"/>
          <w:marBottom w:val="0"/>
          <w:divBdr>
            <w:top w:val="none" w:sz="0" w:space="0" w:color="auto"/>
            <w:left w:val="none" w:sz="0" w:space="0" w:color="auto"/>
            <w:bottom w:val="none" w:sz="0" w:space="0" w:color="auto"/>
            <w:right w:val="none" w:sz="0" w:space="0" w:color="auto"/>
          </w:divBdr>
        </w:div>
        <w:div w:id="117379281">
          <w:marLeft w:val="0"/>
          <w:marRight w:val="0"/>
          <w:marTop w:val="0"/>
          <w:marBottom w:val="0"/>
          <w:divBdr>
            <w:top w:val="none" w:sz="0" w:space="0" w:color="auto"/>
            <w:left w:val="none" w:sz="0" w:space="0" w:color="auto"/>
            <w:bottom w:val="none" w:sz="0" w:space="0" w:color="auto"/>
            <w:right w:val="none" w:sz="0" w:space="0" w:color="auto"/>
          </w:divBdr>
        </w:div>
        <w:div w:id="529102593">
          <w:marLeft w:val="0"/>
          <w:marRight w:val="0"/>
          <w:marTop w:val="0"/>
          <w:marBottom w:val="0"/>
          <w:divBdr>
            <w:top w:val="none" w:sz="0" w:space="0" w:color="auto"/>
            <w:left w:val="none" w:sz="0" w:space="0" w:color="auto"/>
            <w:bottom w:val="none" w:sz="0" w:space="0" w:color="auto"/>
            <w:right w:val="none" w:sz="0" w:space="0" w:color="auto"/>
          </w:divBdr>
        </w:div>
        <w:div w:id="127431984">
          <w:marLeft w:val="0"/>
          <w:marRight w:val="0"/>
          <w:marTop w:val="0"/>
          <w:marBottom w:val="0"/>
          <w:divBdr>
            <w:top w:val="none" w:sz="0" w:space="0" w:color="auto"/>
            <w:left w:val="none" w:sz="0" w:space="0" w:color="auto"/>
            <w:bottom w:val="none" w:sz="0" w:space="0" w:color="auto"/>
            <w:right w:val="none" w:sz="0" w:space="0" w:color="auto"/>
          </w:divBdr>
        </w:div>
        <w:div w:id="1836066375">
          <w:marLeft w:val="0"/>
          <w:marRight w:val="0"/>
          <w:marTop w:val="0"/>
          <w:marBottom w:val="0"/>
          <w:divBdr>
            <w:top w:val="none" w:sz="0" w:space="0" w:color="auto"/>
            <w:left w:val="none" w:sz="0" w:space="0" w:color="auto"/>
            <w:bottom w:val="none" w:sz="0" w:space="0" w:color="auto"/>
            <w:right w:val="none" w:sz="0" w:space="0" w:color="auto"/>
          </w:divBdr>
        </w:div>
        <w:div w:id="185795724">
          <w:marLeft w:val="0"/>
          <w:marRight w:val="0"/>
          <w:marTop w:val="0"/>
          <w:marBottom w:val="0"/>
          <w:divBdr>
            <w:top w:val="none" w:sz="0" w:space="0" w:color="auto"/>
            <w:left w:val="none" w:sz="0" w:space="0" w:color="auto"/>
            <w:bottom w:val="none" w:sz="0" w:space="0" w:color="auto"/>
            <w:right w:val="none" w:sz="0" w:space="0" w:color="auto"/>
          </w:divBdr>
        </w:div>
        <w:div w:id="1797063212">
          <w:marLeft w:val="0"/>
          <w:marRight w:val="0"/>
          <w:marTop w:val="0"/>
          <w:marBottom w:val="0"/>
          <w:divBdr>
            <w:top w:val="none" w:sz="0" w:space="0" w:color="auto"/>
            <w:left w:val="none" w:sz="0" w:space="0" w:color="auto"/>
            <w:bottom w:val="none" w:sz="0" w:space="0" w:color="auto"/>
            <w:right w:val="none" w:sz="0" w:space="0" w:color="auto"/>
          </w:divBdr>
        </w:div>
        <w:div w:id="1487552461">
          <w:marLeft w:val="0"/>
          <w:marRight w:val="0"/>
          <w:marTop w:val="0"/>
          <w:marBottom w:val="0"/>
          <w:divBdr>
            <w:top w:val="none" w:sz="0" w:space="0" w:color="auto"/>
            <w:left w:val="none" w:sz="0" w:space="0" w:color="auto"/>
            <w:bottom w:val="none" w:sz="0" w:space="0" w:color="auto"/>
            <w:right w:val="none" w:sz="0" w:space="0" w:color="auto"/>
          </w:divBdr>
        </w:div>
        <w:div w:id="1161972328">
          <w:marLeft w:val="0"/>
          <w:marRight w:val="0"/>
          <w:marTop w:val="0"/>
          <w:marBottom w:val="0"/>
          <w:divBdr>
            <w:top w:val="none" w:sz="0" w:space="0" w:color="auto"/>
            <w:left w:val="none" w:sz="0" w:space="0" w:color="auto"/>
            <w:bottom w:val="none" w:sz="0" w:space="0" w:color="auto"/>
            <w:right w:val="none" w:sz="0" w:space="0" w:color="auto"/>
          </w:divBdr>
        </w:div>
        <w:div w:id="256133437">
          <w:marLeft w:val="0"/>
          <w:marRight w:val="0"/>
          <w:marTop w:val="0"/>
          <w:marBottom w:val="0"/>
          <w:divBdr>
            <w:top w:val="none" w:sz="0" w:space="0" w:color="auto"/>
            <w:left w:val="none" w:sz="0" w:space="0" w:color="auto"/>
            <w:bottom w:val="none" w:sz="0" w:space="0" w:color="auto"/>
            <w:right w:val="none" w:sz="0" w:space="0" w:color="auto"/>
          </w:divBdr>
        </w:div>
        <w:div w:id="1208642973">
          <w:marLeft w:val="0"/>
          <w:marRight w:val="0"/>
          <w:marTop w:val="0"/>
          <w:marBottom w:val="0"/>
          <w:divBdr>
            <w:top w:val="none" w:sz="0" w:space="0" w:color="auto"/>
            <w:left w:val="none" w:sz="0" w:space="0" w:color="auto"/>
            <w:bottom w:val="none" w:sz="0" w:space="0" w:color="auto"/>
            <w:right w:val="none" w:sz="0" w:space="0" w:color="auto"/>
          </w:divBdr>
        </w:div>
        <w:div w:id="1043404531">
          <w:marLeft w:val="0"/>
          <w:marRight w:val="0"/>
          <w:marTop w:val="0"/>
          <w:marBottom w:val="0"/>
          <w:divBdr>
            <w:top w:val="none" w:sz="0" w:space="0" w:color="auto"/>
            <w:left w:val="none" w:sz="0" w:space="0" w:color="auto"/>
            <w:bottom w:val="none" w:sz="0" w:space="0" w:color="auto"/>
            <w:right w:val="none" w:sz="0" w:space="0" w:color="auto"/>
          </w:divBdr>
        </w:div>
        <w:div w:id="2021815178">
          <w:marLeft w:val="0"/>
          <w:marRight w:val="0"/>
          <w:marTop w:val="0"/>
          <w:marBottom w:val="0"/>
          <w:divBdr>
            <w:top w:val="none" w:sz="0" w:space="0" w:color="auto"/>
            <w:left w:val="none" w:sz="0" w:space="0" w:color="auto"/>
            <w:bottom w:val="none" w:sz="0" w:space="0" w:color="auto"/>
            <w:right w:val="none" w:sz="0" w:space="0" w:color="auto"/>
          </w:divBdr>
        </w:div>
        <w:div w:id="676082426">
          <w:marLeft w:val="0"/>
          <w:marRight w:val="0"/>
          <w:marTop w:val="0"/>
          <w:marBottom w:val="0"/>
          <w:divBdr>
            <w:top w:val="none" w:sz="0" w:space="0" w:color="auto"/>
            <w:left w:val="none" w:sz="0" w:space="0" w:color="auto"/>
            <w:bottom w:val="none" w:sz="0" w:space="0" w:color="auto"/>
            <w:right w:val="none" w:sz="0" w:space="0" w:color="auto"/>
          </w:divBdr>
        </w:div>
        <w:div w:id="875892388">
          <w:marLeft w:val="0"/>
          <w:marRight w:val="0"/>
          <w:marTop w:val="0"/>
          <w:marBottom w:val="0"/>
          <w:divBdr>
            <w:top w:val="none" w:sz="0" w:space="0" w:color="auto"/>
            <w:left w:val="none" w:sz="0" w:space="0" w:color="auto"/>
            <w:bottom w:val="none" w:sz="0" w:space="0" w:color="auto"/>
            <w:right w:val="none" w:sz="0" w:space="0" w:color="auto"/>
          </w:divBdr>
        </w:div>
        <w:div w:id="846217622">
          <w:marLeft w:val="0"/>
          <w:marRight w:val="0"/>
          <w:marTop w:val="0"/>
          <w:marBottom w:val="0"/>
          <w:divBdr>
            <w:top w:val="none" w:sz="0" w:space="0" w:color="auto"/>
            <w:left w:val="none" w:sz="0" w:space="0" w:color="auto"/>
            <w:bottom w:val="none" w:sz="0" w:space="0" w:color="auto"/>
            <w:right w:val="none" w:sz="0" w:space="0" w:color="auto"/>
          </w:divBdr>
        </w:div>
        <w:div w:id="761335529">
          <w:marLeft w:val="0"/>
          <w:marRight w:val="0"/>
          <w:marTop w:val="0"/>
          <w:marBottom w:val="0"/>
          <w:divBdr>
            <w:top w:val="none" w:sz="0" w:space="0" w:color="auto"/>
            <w:left w:val="none" w:sz="0" w:space="0" w:color="auto"/>
            <w:bottom w:val="none" w:sz="0" w:space="0" w:color="auto"/>
            <w:right w:val="none" w:sz="0" w:space="0" w:color="auto"/>
          </w:divBdr>
        </w:div>
        <w:div w:id="439489403">
          <w:marLeft w:val="0"/>
          <w:marRight w:val="0"/>
          <w:marTop w:val="0"/>
          <w:marBottom w:val="0"/>
          <w:divBdr>
            <w:top w:val="none" w:sz="0" w:space="0" w:color="auto"/>
            <w:left w:val="none" w:sz="0" w:space="0" w:color="auto"/>
            <w:bottom w:val="none" w:sz="0" w:space="0" w:color="auto"/>
            <w:right w:val="none" w:sz="0" w:space="0" w:color="auto"/>
          </w:divBdr>
        </w:div>
        <w:div w:id="1986662735">
          <w:marLeft w:val="0"/>
          <w:marRight w:val="0"/>
          <w:marTop w:val="0"/>
          <w:marBottom w:val="0"/>
          <w:divBdr>
            <w:top w:val="none" w:sz="0" w:space="0" w:color="auto"/>
            <w:left w:val="none" w:sz="0" w:space="0" w:color="auto"/>
            <w:bottom w:val="none" w:sz="0" w:space="0" w:color="auto"/>
            <w:right w:val="none" w:sz="0" w:space="0" w:color="auto"/>
          </w:divBdr>
        </w:div>
        <w:div w:id="176389736">
          <w:marLeft w:val="0"/>
          <w:marRight w:val="0"/>
          <w:marTop w:val="0"/>
          <w:marBottom w:val="0"/>
          <w:divBdr>
            <w:top w:val="none" w:sz="0" w:space="0" w:color="auto"/>
            <w:left w:val="none" w:sz="0" w:space="0" w:color="auto"/>
            <w:bottom w:val="none" w:sz="0" w:space="0" w:color="auto"/>
            <w:right w:val="none" w:sz="0" w:space="0" w:color="auto"/>
          </w:divBdr>
        </w:div>
        <w:div w:id="2035693961">
          <w:marLeft w:val="0"/>
          <w:marRight w:val="0"/>
          <w:marTop w:val="0"/>
          <w:marBottom w:val="0"/>
          <w:divBdr>
            <w:top w:val="none" w:sz="0" w:space="0" w:color="auto"/>
            <w:left w:val="none" w:sz="0" w:space="0" w:color="auto"/>
            <w:bottom w:val="none" w:sz="0" w:space="0" w:color="auto"/>
            <w:right w:val="none" w:sz="0" w:space="0" w:color="auto"/>
          </w:divBdr>
        </w:div>
        <w:div w:id="1692099645">
          <w:marLeft w:val="0"/>
          <w:marRight w:val="0"/>
          <w:marTop w:val="0"/>
          <w:marBottom w:val="0"/>
          <w:divBdr>
            <w:top w:val="none" w:sz="0" w:space="0" w:color="auto"/>
            <w:left w:val="none" w:sz="0" w:space="0" w:color="auto"/>
            <w:bottom w:val="none" w:sz="0" w:space="0" w:color="auto"/>
            <w:right w:val="none" w:sz="0" w:space="0" w:color="auto"/>
          </w:divBdr>
        </w:div>
        <w:div w:id="717123093">
          <w:marLeft w:val="0"/>
          <w:marRight w:val="0"/>
          <w:marTop w:val="0"/>
          <w:marBottom w:val="0"/>
          <w:divBdr>
            <w:top w:val="none" w:sz="0" w:space="0" w:color="auto"/>
            <w:left w:val="none" w:sz="0" w:space="0" w:color="auto"/>
            <w:bottom w:val="none" w:sz="0" w:space="0" w:color="auto"/>
            <w:right w:val="none" w:sz="0" w:space="0" w:color="auto"/>
          </w:divBdr>
        </w:div>
        <w:div w:id="1005476913">
          <w:marLeft w:val="0"/>
          <w:marRight w:val="0"/>
          <w:marTop w:val="0"/>
          <w:marBottom w:val="0"/>
          <w:divBdr>
            <w:top w:val="none" w:sz="0" w:space="0" w:color="auto"/>
            <w:left w:val="none" w:sz="0" w:space="0" w:color="auto"/>
            <w:bottom w:val="none" w:sz="0" w:space="0" w:color="auto"/>
            <w:right w:val="none" w:sz="0" w:space="0" w:color="auto"/>
          </w:divBdr>
        </w:div>
        <w:div w:id="1488477850">
          <w:marLeft w:val="0"/>
          <w:marRight w:val="0"/>
          <w:marTop w:val="0"/>
          <w:marBottom w:val="0"/>
          <w:divBdr>
            <w:top w:val="none" w:sz="0" w:space="0" w:color="auto"/>
            <w:left w:val="none" w:sz="0" w:space="0" w:color="auto"/>
            <w:bottom w:val="none" w:sz="0" w:space="0" w:color="auto"/>
            <w:right w:val="none" w:sz="0" w:space="0" w:color="auto"/>
          </w:divBdr>
        </w:div>
        <w:div w:id="1264605831">
          <w:marLeft w:val="0"/>
          <w:marRight w:val="0"/>
          <w:marTop w:val="0"/>
          <w:marBottom w:val="0"/>
          <w:divBdr>
            <w:top w:val="none" w:sz="0" w:space="0" w:color="auto"/>
            <w:left w:val="none" w:sz="0" w:space="0" w:color="auto"/>
            <w:bottom w:val="none" w:sz="0" w:space="0" w:color="auto"/>
            <w:right w:val="none" w:sz="0" w:space="0" w:color="auto"/>
          </w:divBdr>
        </w:div>
        <w:div w:id="156697871">
          <w:marLeft w:val="0"/>
          <w:marRight w:val="0"/>
          <w:marTop w:val="0"/>
          <w:marBottom w:val="0"/>
          <w:divBdr>
            <w:top w:val="none" w:sz="0" w:space="0" w:color="auto"/>
            <w:left w:val="none" w:sz="0" w:space="0" w:color="auto"/>
            <w:bottom w:val="none" w:sz="0" w:space="0" w:color="auto"/>
            <w:right w:val="none" w:sz="0" w:space="0" w:color="auto"/>
          </w:divBdr>
        </w:div>
        <w:div w:id="190846929">
          <w:marLeft w:val="0"/>
          <w:marRight w:val="0"/>
          <w:marTop w:val="0"/>
          <w:marBottom w:val="0"/>
          <w:divBdr>
            <w:top w:val="none" w:sz="0" w:space="0" w:color="auto"/>
            <w:left w:val="none" w:sz="0" w:space="0" w:color="auto"/>
            <w:bottom w:val="none" w:sz="0" w:space="0" w:color="auto"/>
            <w:right w:val="none" w:sz="0" w:space="0" w:color="auto"/>
          </w:divBdr>
        </w:div>
        <w:div w:id="1280602285">
          <w:marLeft w:val="0"/>
          <w:marRight w:val="0"/>
          <w:marTop w:val="0"/>
          <w:marBottom w:val="0"/>
          <w:divBdr>
            <w:top w:val="none" w:sz="0" w:space="0" w:color="auto"/>
            <w:left w:val="none" w:sz="0" w:space="0" w:color="auto"/>
            <w:bottom w:val="none" w:sz="0" w:space="0" w:color="auto"/>
            <w:right w:val="none" w:sz="0" w:space="0" w:color="auto"/>
          </w:divBdr>
        </w:div>
        <w:div w:id="1033965334">
          <w:marLeft w:val="0"/>
          <w:marRight w:val="0"/>
          <w:marTop w:val="0"/>
          <w:marBottom w:val="0"/>
          <w:divBdr>
            <w:top w:val="none" w:sz="0" w:space="0" w:color="auto"/>
            <w:left w:val="none" w:sz="0" w:space="0" w:color="auto"/>
            <w:bottom w:val="none" w:sz="0" w:space="0" w:color="auto"/>
            <w:right w:val="none" w:sz="0" w:space="0" w:color="auto"/>
          </w:divBdr>
        </w:div>
        <w:div w:id="1053191070">
          <w:marLeft w:val="0"/>
          <w:marRight w:val="0"/>
          <w:marTop w:val="0"/>
          <w:marBottom w:val="0"/>
          <w:divBdr>
            <w:top w:val="none" w:sz="0" w:space="0" w:color="auto"/>
            <w:left w:val="none" w:sz="0" w:space="0" w:color="auto"/>
            <w:bottom w:val="none" w:sz="0" w:space="0" w:color="auto"/>
            <w:right w:val="none" w:sz="0" w:space="0" w:color="auto"/>
          </w:divBdr>
        </w:div>
        <w:div w:id="1004670225">
          <w:marLeft w:val="0"/>
          <w:marRight w:val="0"/>
          <w:marTop w:val="0"/>
          <w:marBottom w:val="0"/>
          <w:divBdr>
            <w:top w:val="none" w:sz="0" w:space="0" w:color="auto"/>
            <w:left w:val="none" w:sz="0" w:space="0" w:color="auto"/>
            <w:bottom w:val="none" w:sz="0" w:space="0" w:color="auto"/>
            <w:right w:val="none" w:sz="0" w:space="0" w:color="auto"/>
          </w:divBdr>
        </w:div>
        <w:div w:id="1064530111">
          <w:marLeft w:val="0"/>
          <w:marRight w:val="0"/>
          <w:marTop w:val="0"/>
          <w:marBottom w:val="0"/>
          <w:divBdr>
            <w:top w:val="none" w:sz="0" w:space="0" w:color="auto"/>
            <w:left w:val="none" w:sz="0" w:space="0" w:color="auto"/>
            <w:bottom w:val="none" w:sz="0" w:space="0" w:color="auto"/>
            <w:right w:val="none" w:sz="0" w:space="0" w:color="auto"/>
          </w:divBdr>
        </w:div>
        <w:div w:id="20325770">
          <w:marLeft w:val="0"/>
          <w:marRight w:val="0"/>
          <w:marTop w:val="0"/>
          <w:marBottom w:val="0"/>
          <w:divBdr>
            <w:top w:val="none" w:sz="0" w:space="0" w:color="auto"/>
            <w:left w:val="none" w:sz="0" w:space="0" w:color="auto"/>
            <w:bottom w:val="none" w:sz="0" w:space="0" w:color="auto"/>
            <w:right w:val="none" w:sz="0" w:space="0" w:color="auto"/>
          </w:divBdr>
        </w:div>
        <w:div w:id="622931083">
          <w:marLeft w:val="0"/>
          <w:marRight w:val="0"/>
          <w:marTop w:val="0"/>
          <w:marBottom w:val="0"/>
          <w:divBdr>
            <w:top w:val="none" w:sz="0" w:space="0" w:color="auto"/>
            <w:left w:val="none" w:sz="0" w:space="0" w:color="auto"/>
            <w:bottom w:val="none" w:sz="0" w:space="0" w:color="auto"/>
            <w:right w:val="none" w:sz="0" w:space="0" w:color="auto"/>
          </w:divBdr>
        </w:div>
        <w:div w:id="1678967532">
          <w:marLeft w:val="0"/>
          <w:marRight w:val="0"/>
          <w:marTop w:val="0"/>
          <w:marBottom w:val="0"/>
          <w:divBdr>
            <w:top w:val="none" w:sz="0" w:space="0" w:color="auto"/>
            <w:left w:val="none" w:sz="0" w:space="0" w:color="auto"/>
            <w:bottom w:val="none" w:sz="0" w:space="0" w:color="auto"/>
            <w:right w:val="none" w:sz="0" w:space="0" w:color="auto"/>
          </w:divBdr>
        </w:div>
        <w:div w:id="675890274">
          <w:marLeft w:val="0"/>
          <w:marRight w:val="0"/>
          <w:marTop w:val="0"/>
          <w:marBottom w:val="0"/>
          <w:divBdr>
            <w:top w:val="none" w:sz="0" w:space="0" w:color="auto"/>
            <w:left w:val="none" w:sz="0" w:space="0" w:color="auto"/>
            <w:bottom w:val="none" w:sz="0" w:space="0" w:color="auto"/>
            <w:right w:val="none" w:sz="0" w:space="0" w:color="auto"/>
          </w:divBdr>
        </w:div>
        <w:div w:id="310211716">
          <w:marLeft w:val="0"/>
          <w:marRight w:val="0"/>
          <w:marTop w:val="0"/>
          <w:marBottom w:val="0"/>
          <w:divBdr>
            <w:top w:val="none" w:sz="0" w:space="0" w:color="auto"/>
            <w:left w:val="none" w:sz="0" w:space="0" w:color="auto"/>
            <w:bottom w:val="none" w:sz="0" w:space="0" w:color="auto"/>
            <w:right w:val="none" w:sz="0" w:space="0" w:color="auto"/>
          </w:divBdr>
        </w:div>
        <w:div w:id="185949735">
          <w:marLeft w:val="0"/>
          <w:marRight w:val="0"/>
          <w:marTop w:val="0"/>
          <w:marBottom w:val="0"/>
          <w:divBdr>
            <w:top w:val="none" w:sz="0" w:space="0" w:color="auto"/>
            <w:left w:val="none" w:sz="0" w:space="0" w:color="auto"/>
            <w:bottom w:val="none" w:sz="0" w:space="0" w:color="auto"/>
            <w:right w:val="none" w:sz="0" w:space="0" w:color="auto"/>
          </w:divBdr>
        </w:div>
        <w:div w:id="457257594">
          <w:marLeft w:val="0"/>
          <w:marRight w:val="0"/>
          <w:marTop w:val="0"/>
          <w:marBottom w:val="0"/>
          <w:divBdr>
            <w:top w:val="none" w:sz="0" w:space="0" w:color="auto"/>
            <w:left w:val="none" w:sz="0" w:space="0" w:color="auto"/>
            <w:bottom w:val="none" w:sz="0" w:space="0" w:color="auto"/>
            <w:right w:val="none" w:sz="0" w:space="0" w:color="auto"/>
          </w:divBdr>
        </w:div>
        <w:div w:id="68503278">
          <w:marLeft w:val="0"/>
          <w:marRight w:val="0"/>
          <w:marTop w:val="0"/>
          <w:marBottom w:val="0"/>
          <w:divBdr>
            <w:top w:val="none" w:sz="0" w:space="0" w:color="auto"/>
            <w:left w:val="none" w:sz="0" w:space="0" w:color="auto"/>
            <w:bottom w:val="none" w:sz="0" w:space="0" w:color="auto"/>
            <w:right w:val="none" w:sz="0" w:space="0" w:color="auto"/>
          </w:divBdr>
        </w:div>
        <w:div w:id="757138617">
          <w:marLeft w:val="0"/>
          <w:marRight w:val="0"/>
          <w:marTop w:val="0"/>
          <w:marBottom w:val="0"/>
          <w:divBdr>
            <w:top w:val="none" w:sz="0" w:space="0" w:color="auto"/>
            <w:left w:val="none" w:sz="0" w:space="0" w:color="auto"/>
            <w:bottom w:val="none" w:sz="0" w:space="0" w:color="auto"/>
            <w:right w:val="none" w:sz="0" w:space="0" w:color="auto"/>
          </w:divBdr>
        </w:div>
        <w:div w:id="1137449973">
          <w:marLeft w:val="0"/>
          <w:marRight w:val="0"/>
          <w:marTop w:val="0"/>
          <w:marBottom w:val="0"/>
          <w:divBdr>
            <w:top w:val="none" w:sz="0" w:space="0" w:color="auto"/>
            <w:left w:val="none" w:sz="0" w:space="0" w:color="auto"/>
            <w:bottom w:val="none" w:sz="0" w:space="0" w:color="auto"/>
            <w:right w:val="none" w:sz="0" w:space="0" w:color="auto"/>
          </w:divBdr>
        </w:div>
        <w:div w:id="396169522">
          <w:marLeft w:val="0"/>
          <w:marRight w:val="0"/>
          <w:marTop w:val="0"/>
          <w:marBottom w:val="0"/>
          <w:divBdr>
            <w:top w:val="none" w:sz="0" w:space="0" w:color="auto"/>
            <w:left w:val="none" w:sz="0" w:space="0" w:color="auto"/>
            <w:bottom w:val="none" w:sz="0" w:space="0" w:color="auto"/>
            <w:right w:val="none" w:sz="0" w:space="0" w:color="auto"/>
          </w:divBdr>
        </w:div>
        <w:div w:id="736434575">
          <w:marLeft w:val="0"/>
          <w:marRight w:val="0"/>
          <w:marTop w:val="0"/>
          <w:marBottom w:val="0"/>
          <w:divBdr>
            <w:top w:val="none" w:sz="0" w:space="0" w:color="auto"/>
            <w:left w:val="none" w:sz="0" w:space="0" w:color="auto"/>
            <w:bottom w:val="none" w:sz="0" w:space="0" w:color="auto"/>
            <w:right w:val="none" w:sz="0" w:space="0" w:color="auto"/>
          </w:divBdr>
        </w:div>
        <w:div w:id="85155902">
          <w:marLeft w:val="0"/>
          <w:marRight w:val="0"/>
          <w:marTop w:val="0"/>
          <w:marBottom w:val="0"/>
          <w:divBdr>
            <w:top w:val="none" w:sz="0" w:space="0" w:color="auto"/>
            <w:left w:val="none" w:sz="0" w:space="0" w:color="auto"/>
            <w:bottom w:val="none" w:sz="0" w:space="0" w:color="auto"/>
            <w:right w:val="none" w:sz="0" w:space="0" w:color="auto"/>
          </w:divBdr>
        </w:div>
        <w:div w:id="1383627935">
          <w:marLeft w:val="0"/>
          <w:marRight w:val="0"/>
          <w:marTop w:val="0"/>
          <w:marBottom w:val="0"/>
          <w:divBdr>
            <w:top w:val="none" w:sz="0" w:space="0" w:color="auto"/>
            <w:left w:val="none" w:sz="0" w:space="0" w:color="auto"/>
            <w:bottom w:val="none" w:sz="0" w:space="0" w:color="auto"/>
            <w:right w:val="none" w:sz="0" w:space="0" w:color="auto"/>
          </w:divBdr>
        </w:div>
        <w:div w:id="536312138">
          <w:marLeft w:val="0"/>
          <w:marRight w:val="0"/>
          <w:marTop w:val="0"/>
          <w:marBottom w:val="0"/>
          <w:divBdr>
            <w:top w:val="none" w:sz="0" w:space="0" w:color="auto"/>
            <w:left w:val="none" w:sz="0" w:space="0" w:color="auto"/>
            <w:bottom w:val="none" w:sz="0" w:space="0" w:color="auto"/>
            <w:right w:val="none" w:sz="0" w:space="0" w:color="auto"/>
          </w:divBdr>
        </w:div>
        <w:div w:id="967737151">
          <w:marLeft w:val="0"/>
          <w:marRight w:val="0"/>
          <w:marTop w:val="0"/>
          <w:marBottom w:val="0"/>
          <w:divBdr>
            <w:top w:val="none" w:sz="0" w:space="0" w:color="auto"/>
            <w:left w:val="none" w:sz="0" w:space="0" w:color="auto"/>
            <w:bottom w:val="none" w:sz="0" w:space="0" w:color="auto"/>
            <w:right w:val="none" w:sz="0" w:space="0" w:color="auto"/>
          </w:divBdr>
        </w:div>
        <w:div w:id="1384526477">
          <w:marLeft w:val="0"/>
          <w:marRight w:val="0"/>
          <w:marTop w:val="0"/>
          <w:marBottom w:val="0"/>
          <w:divBdr>
            <w:top w:val="none" w:sz="0" w:space="0" w:color="auto"/>
            <w:left w:val="none" w:sz="0" w:space="0" w:color="auto"/>
            <w:bottom w:val="none" w:sz="0" w:space="0" w:color="auto"/>
            <w:right w:val="none" w:sz="0" w:space="0" w:color="auto"/>
          </w:divBdr>
        </w:div>
        <w:div w:id="1950507658">
          <w:marLeft w:val="0"/>
          <w:marRight w:val="0"/>
          <w:marTop w:val="0"/>
          <w:marBottom w:val="0"/>
          <w:divBdr>
            <w:top w:val="none" w:sz="0" w:space="0" w:color="auto"/>
            <w:left w:val="none" w:sz="0" w:space="0" w:color="auto"/>
            <w:bottom w:val="none" w:sz="0" w:space="0" w:color="auto"/>
            <w:right w:val="none" w:sz="0" w:space="0" w:color="auto"/>
          </w:divBdr>
        </w:div>
        <w:div w:id="1868064075">
          <w:marLeft w:val="0"/>
          <w:marRight w:val="0"/>
          <w:marTop w:val="0"/>
          <w:marBottom w:val="0"/>
          <w:divBdr>
            <w:top w:val="none" w:sz="0" w:space="0" w:color="auto"/>
            <w:left w:val="none" w:sz="0" w:space="0" w:color="auto"/>
            <w:bottom w:val="none" w:sz="0" w:space="0" w:color="auto"/>
            <w:right w:val="none" w:sz="0" w:space="0" w:color="auto"/>
          </w:divBdr>
        </w:div>
        <w:div w:id="563180720">
          <w:marLeft w:val="0"/>
          <w:marRight w:val="0"/>
          <w:marTop w:val="0"/>
          <w:marBottom w:val="0"/>
          <w:divBdr>
            <w:top w:val="none" w:sz="0" w:space="0" w:color="auto"/>
            <w:left w:val="none" w:sz="0" w:space="0" w:color="auto"/>
            <w:bottom w:val="none" w:sz="0" w:space="0" w:color="auto"/>
            <w:right w:val="none" w:sz="0" w:space="0" w:color="auto"/>
          </w:divBdr>
        </w:div>
        <w:div w:id="826241141">
          <w:marLeft w:val="0"/>
          <w:marRight w:val="0"/>
          <w:marTop w:val="0"/>
          <w:marBottom w:val="0"/>
          <w:divBdr>
            <w:top w:val="none" w:sz="0" w:space="0" w:color="auto"/>
            <w:left w:val="none" w:sz="0" w:space="0" w:color="auto"/>
            <w:bottom w:val="none" w:sz="0" w:space="0" w:color="auto"/>
            <w:right w:val="none" w:sz="0" w:space="0" w:color="auto"/>
          </w:divBdr>
        </w:div>
        <w:div w:id="1403606109">
          <w:marLeft w:val="0"/>
          <w:marRight w:val="0"/>
          <w:marTop w:val="0"/>
          <w:marBottom w:val="0"/>
          <w:divBdr>
            <w:top w:val="none" w:sz="0" w:space="0" w:color="auto"/>
            <w:left w:val="none" w:sz="0" w:space="0" w:color="auto"/>
            <w:bottom w:val="none" w:sz="0" w:space="0" w:color="auto"/>
            <w:right w:val="none" w:sz="0" w:space="0" w:color="auto"/>
          </w:divBdr>
        </w:div>
        <w:div w:id="284434083">
          <w:marLeft w:val="0"/>
          <w:marRight w:val="0"/>
          <w:marTop w:val="0"/>
          <w:marBottom w:val="0"/>
          <w:divBdr>
            <w:top w:val="none" w:sz="0" w:space="0" w:color="auto"/>
            <w:left w:val="none" w:sz="0" w:space="0" w:color="auto"/>
            <w:bottom w:val="none" w:sz="0" w:space="0" w:color="auto"/>
            <w:right w:val="none" w:sz="0" w:space="0" w:color="auto"/>
          </w:divBdr>
        </w:div>
        <w:div w:id="1963265516">
          <w:marLeft w:val="0"/>
          <w:marRight w:val="0"/>
          <w:marTop w:val="0"/>
          <w:marBottom w:val="0"/>
          <w:divBdr>
            <w:top w:val="none" w:sz="0" w:space="0" w:color="auto"/>
            <w:left w:val="none" w:sz="0" w:space="0" w:color="auto"/>
            <w:bottom w:val="none" w:sz="0" w:space="0" w:color="auto"/>
            <w:right w:val="none" w:sz="0" w:space="0" w:color="auto"/>
          </w:divBdr>
        </w:div>
        <w:div w:id="506990384">
          <w:marLeft w:val="0"/>
          <w:marRight w:val="0"/>
          <w:marTop w:val="0"/>
          <w:marBottom w:val="0"/>
          <w:divBdr>
            <w:top w:val="none" w:sz="0" w:space="0" w:color="auto"/>
            <w:left w:val="none" w:sz="0" w:space="0" w:color="auto"/>
            <w:bottom w:val="none" w:sz="0" w:space="0" w:color="auto"/>
            <w:right w:val="none" w:sz="0" w:space="0" w:color="auto"/>
          </w:divBdr>
        </w:div>
        <w:div w:id="578028074">
          <w:marLeft w:val="0"/>
          <w:marRight w:val="0"/>
          <w:marTop w:val="0"/>
          <w:marBottom w:val="0"/>
          <w:divBdr>
            <w:top w:val="none" w:sz="0" w:space="0" w:color="auto"/>
            <w:left w:val="none" w:sz="0" w:space="0" w:color="auto"/>
            <w:bottom w:val="none" w:sz="0" w:space="0" w:color="auto"/>
            <w:right w:val="none" w:sz="0" w:space="0" w:color="auto"/>
          </w:divBdr>
        </w:div>
        <w:div w:id="382873020">
          <w:marLeft w:val="0"/>
          <w:marRight w:val="0"/>
          <w:marTop w:val="0"/>
          <w:marBottom w:val="0"/>
          <w:divBdr>
            <w:top w:val="none" w:sz="0" w:space="0" w:color="auto"/>
            <w:left w:val="none" w:sz="0" w:space="0" w:color="auto"/>
            <w:bottom w:val="none" w:sz="0" w:space="0" w:color="auto"/>
            <w:right w:val="none" w:sz="0" w:space="0" w:color="auto"/>
          </w:divBdr>
        </w:div>
        <w:div w:id="721563780">
          <w:marLeft w:val="0"/>
          <w:marRight w:val="0"/>
          <w:marTop w:val="0"/>
          <w:marBottom w:val="0"/>
          <w:divBdr>
            <w:top w:val="none" w:sz="0" w:space="0" w:color="auto"/>
            <w:left w:val="none" w:sz="0" w:space="0" w:color="auto"/>
            <w:bottom w:val="none" w:sz="0" w:space="0" w:color="auto"/>
            <w:right w:val="none" w:sz="0" w:space="0" w:color="auto"/>
          </w:divBdr>
        </w:div>
        <w:div w:id="1629824343">
          <w:marLeft w:val="0"/>
          <w:marRight w:val="0"/>
          <w:marTop w:val="0"/>
          <w:marBottom w:val="0"/>
          <w:divBdr>
            <w:top w:val="none" w:sz="0" w:space="0" w:color="auto"/>
            <w:left w:val="none" w:sz="0" w:space="0" w:color="auto"/>
            <w:bottom w:val="none" w:sz="0" w:space="0" w:color="auto"/>
            <w:right w:val="none" w:sz="0" w:space="0" w:color="auto"/>
          </w:divBdr>
        </w:div>
        <w:div w:id="474183248">
          <w:marLeft w:val="0"/>
          <w:marRight w:val="0"/>
          <w:marTop w:val="0"/>
          <w:marBottom w:val="0"/>
          <w:divBdr>
            <w:top w:val="none" w:sz="0" w:space="0" w:color="auto"/>
            <w:left w:val="none" w:sz="0" w:space="0" w:color="auto"/>
            <w:bottom w:val="none" w:sz="0" w:space="0" w:color="auto"/>
            <w:right w:val="none" w:sz="0" w:space="0" w:color="auto"/>
          </w:divBdr>
        </w:div>
        <w:div w:id="264388911">
          <w:marLeft w:val="0"/>
          <w:marRight w:val="0"/>
          <w:marTop w:val="0"/>
          <w:marBottom w:val="0"/>
          <w:divBdr>
            <w:top w:val="none" w:sz="0" w:space="0" w:color="auto"/>
            <w:left w:val="none" w:sz="0" w:space="0" w:color="auto"/>
            <w:bottom w:val="none" w:sz="0" w:space="0" w:color="auto"/>
            <w:right w:val="none" w:sz="0" w:space="0" w:color="auto"/>
          </w:divBdr>
        </w:div>
        <w:div w:id="1196890609">
          <w:marLeft w:val="0"/>
          <w:marRight w:val="0"/>
          <w:marTop w:val="0"/>
          <w:marBottom w:val="0"/>
          <w:divBdr>
            <w:top w:val="none" w:sz="0" w:space="0" w:color="auto"/>
            <w:left w:val="none" w:sz="0" w:space="0" w:color="auto"/>
            <w:bottom w:val="none" w:sz="0" w:space="0" w:color="auto"/>
            <w:right w:val="none" w:sz="0" w:space="0" w:color="auto"/>
          </w:divBdr>
        </w:div>
        <w:div w:id="1293175900">
          <w:marLeft w:val="0"/>
          <w:marRight w:val="0"/>
          <w:marTop w:val="0"/>
          <w:marBottom w:val="0"/>
          <w:divBdr>
            <w:top w:val="none" w:sz="0" w:space="0" w:color="auto"/>
            <w:left w:val="none" w:sz="0" w:space="0" w:color="auto"/>
            <w:bottom w:val="none" w:sz="0" w:space="0" w:color="auto"/>
            <w:right w:val="none" w:sz="0" w:space="0" w:color="auto"/>
          </w:divBdr>
        </w:div>
        <w:div w:id="1965387997">
          <w:marLeft w:val="0"/>
          <w:marRight w:val="0"/>
          <w:marTop w:val="0"/>
          <w:marBottom w:val="0"/>
          <w:divBdr>
            <w:top w:val="none" w:sz="0" w:space="0" w:color="auto"/>
            <w:left w:val="none" w:sz="0" w:space="0" w:color="auto"/>
            <w:bottom w:val="none" w:sz="0" w:space="0" w:color="auto"/>
            <w:right w:val="none" w:sz="0" w:space="0" w:color="auto"/>
          </w:divBdr>
        </w:div>
        <w:div w:id="149558999">
          <w:marLeft w:val="0"/>
          <w:marRight w:val="0"/>
          <w:marTop w:val="0"/>
          <w:marBottom w:val="0"/>
          <w:divBdr>
            <w:top w:val="none" w:sz="0" w:space="0" w:color="auto"/>
            <w:left w:val="none" w:sz="0" w:space="0" w:color="auto"/>
            <w:bottom w:val="none" w:sz="0" w:space="0" w:color="auto"/>
            <w:right w:val="none" w:sz="0" w:space="0" w:color="auto"/>
          </w:divBdr>
        </w:div>
        <w:div w:id="905845106">
          <w:marLeft w:val="0"/>
          <w:marRight w:val="0"/>
          <w:marTop w:val="0"/>
          <w:marBottom w:val="0"/>
          <w:divBdr>
            <w:top w:val="none" w:sz="0" w:space="0" w:color="auto"/>
            <w:left w:val="none" w:sz="0" w:space="0" w:color="auto"/>
            <w:bottom w:val="none" w:sz="0" w:space="0" w:color="auto"/>
            <w:right w:val="none" w:sz="0" w:space="0" w:color="auto"/>
          </w:divBdr>
        </w:div>
        <w:div w:id="1184242226">
          <w:marLeft w:val="0"/>
          <w:marRight w:val="0"/>
          <w:marTop w:val="0"/>
          <w:marBottom w:val="0"/>
          <w:divBdr>
            <w:top w:val="none" w:sz="0" w:space="0" w:color="auto"/>
            <w:left w:val="none" w:sz="0" w:space="0" w:color="auto"/>
            <w:bottom w:val="none" w:sz="0" w:space="0" w:color="auto"/>
            <w:right w:val="none" w:sz="0" w:space="0" w:color="auto"/>
          </w:divBdr>
        </w:div>
        <w:div w:id="96798500">
          <w:marLeft w:val="0"/>
          <w:marRight w:val="0"/>
          <w:marTop w:val="0"/>
          <w:marBottom w:val="0"/>
          <w:divBdr>
            <w:top w:val="none" w:sz="0" w:space="0" w:color="auto"/>
            <w:left w:val="none" w:sz="0" w:space="0" w:color="auto"/>
            <w:bottom w:val="none" w:sz="0" w:space="0" w:color="auto"/>
            <w:right w:val="none" w:sz="0" w:space="0" w:color="auto"/>
          </w:divBdr>
        </w:div>
        <w:div w:id="1727296375">
          <w:marLeft w:val="0"/>
          <w:marRight w:val="0"/>
          <w:marTop w:val="0"/>
          <w:marBottom w:val="0"/>
          <w:divBdr>
            <w:top w:val="none" w:sz="0" w:space="0" w:color="auto"/>
            <w:left w:val="none" w:sz="0" w:space="0" w:color="auto"/>
            <w:bottom w:val="none" w:sz="0" w:space="0" w:color="auto"/>
            <w:right w:val="none" w:sz="0" w:space="0" w:color="auto"/>
          </w:divBdr>
        </w:div>
        <w:div w:id="1301424738">
          <w:marLeft w:val="0"/>
          <w:marRight w:val="0"/>
          <w:marTop w:val="0"/>
          <w:marBottom w:val="0"/>
          <w:divBdr>
            <w:top w:val="none" w:sz="0" w:space="0" w:color="auto"/>
            <w:left w:val="none" w:sz="0" w:space="0" w:color="auto"/>
            <w:bottom w:val="none" w:sz="0" w:space="0" w:color="auto"/>
            <w:right w:val="none" w:sz="0" w:space="0" w:color="auto"/>
          </w:divBdr>
        </w:div>
        <w:div w:id="2077124326">
          <w:marLeft w:val="0"/>
          <w:marRight w:val="0"/>
          <w:marTop w:val="0"/>
          <w:marBottom w:val="0"/>
          <w:divBdr>
            <w:top w:val="none" w:sz="0" w:space="0" w:color="auto"/>
            <w:left w:val="none" w:sz="0" w:space="0" w:color="auto"/>
            <w:bottom w:val="none" w:sz="0" w:space="0" w:color="auto"/>
            <w:right w:val="none" w:sz="0" w:space="0" w:color="auto"/>
          </w:divBdr>
        </w:div>
        <w:div w:id="975377309">
          <w:marLeft w:val="0"/>
          <w:marRight w:val="0"/>
          <w:marTop w:val="0"/>
          <w:marBottom w:val="0"/>
          <w:divBdr>
            <w:top w:val="none" w:sz="0" w:space="0" w:color="auto"/>
            <w:left w:val="none" w:sz="0" w:space="0" w:color="auto"/>
            <w:bottom w:val="none" w:sz="0" w:space="0" w:color="auto"/>
            <w:right w:val="none" w:sz="0" w:space="0" w:color="auto"/>
          </w:divBdr>
        </w:div>
        <w:div w:id="129713589">
          <w:marLeft w:val="0"/>
          <w:marRight w:val="0"/>
          <w:marTop w:val="0"/>
          <w:marBottom w:val="0"/>
          <w:divBdr>
            <w:top w:val="none" w:sz="0" w:space="0" w:color="auto"/>
            <w:left w:val="none" w:sz="0" w:space="0" w:color="auto"/>
            <w:bottom w:val="none" w:sz="0" w:space="0" w:color="auto"/>
            <w:right w:val="none" w:sz="0" w:space="0" w:color="auto"/>
          </w:divBdr>
        </w:div>
      </w:divsChild>
    </w:div>
    <w:div w:id="1737782082">
      <w:bodyDiv w:val="1"/>
      <w:marLeft w:val="0"/>
      <w:marRight w:val="0"/>
      <w:marTop w:val="0"/>
      <w:marBottom w:val="0"/>
      <w:divBdr>
        <w:top w:val="none" w:sz="0" w:space="0" w:color="auto"/>
        <w:left w:val="none" w:sz="0" w:space="0" w:color="auto"/>
        <w:bottom w:val="none" w:sz="0" w:space="0" w:color="auto"/>
        <w:right w:val="none" w:sz="0" w:space="0" w:color="auto"/>
      </w:divBdr>
    </w:div>
    <w:div w:id="1739549411">
      <w:bodyDiv w:val="1"/>
      <w:marLeft w:val="0"/>
      <w:marRight w:val="0"/>
      <w:marTop w:val="0"/>
      <w:marBottom w:val="0"/>
      <w:divBdr>
        <w:top w:val="none" w:sz="0" w:space="0" w:color="auto"/>
        <w:left w:val="none" w:sz="0" w:space="0" w:color="auto"/>
        <w:bottom w:val="none" w:sz="0" w:space="0" w:color="auto"/>
        <w:right w:val="none" w:sz="0" w:space="0" w:color="auto"/>
      </w:divBdr>
    </w:div>
    <w:div w:id="1750931327">
      <w:bodyDiv w:val="1"/>
      <w:marLeft w:val="0"/>
      <w:marRight w:val="0"/>
      <w:marTop w:val="0"/>
      <w:marBottom w:val="0"/>
      <w:divBdr>
        <w:top w:val="none" w:sz="0" w:space="0" w:color="auto"/>
        <w:left w:val="none" w:sz="0" w:space="0" w:color="auto"/>
        <w:bottom w:val="none" w:sz="0" w:space="0" w:color="auto"/>
        <w:right w:val="none" w:sz="0" w:space="0" w:color="auto"/>
      </w:divBdr>
    </w:div>
    <w:div w:id="1772580532">
      <w:bodyDiv w:val="1"/>
      <w:marLeft w:val="0"/>
      <w:marRight w:val="0"/>
      <w:marTop w:val="0"/>
      <w:marBottom w:val="0"/>
      <w:divBdr>
        <w:top w:val="none" w:sz="0" w:space="0" w:color="auto"/>
        <w:left w:val="none" w:sz="0" w:space="0" w:color="auto"/>
        <w:bottom w:val="none" w:sz="0" w:space="0" w:color="auto"/>
        <w:right w:val="none" w:sz="0" w:space="0" w:color="auto"/>
      </w:divBdr>
    </w:div>
    <w:div w:id="1850289670">
      <w:bodyDiv w:val="1"/>
      <w:marLeft w:val="0"/>
      <w:marRight w:val="0"/>
      <w:marTop w:val="0"/>
      <w:marBottom w:val="0"/>
      <w:divBdr>
        <w:top w:val="none" w:sz="0" w:space="0" w:color="auto"/>
        <w:left w:val="none" w:sz="0" w:space="0" w:color="auto"/>
        <w:bottom w:val="none" w:sz="0" w:space="0" w:color="auto"/>
        <w:right w:val="none" w:sz="0" w:space="0" w:color="auto"/>
      </w:divBdr>
    </w:div>
    <w:div w:id="2023164096">
      <w:bodyDiv w:val="1"/>
      <w:marLeft w:val="0"/>
      <w:marRight w:val="0"/>
      <w:marTop w:val="0"/>
      <w:marBottom w:val="0"/>
      <w:divBdr>
        <w:top w:val="none" w:sz="0" w:space="0" w:color="auto"/>
        <w:left w:val="none" w:sz="0" w:space="0" w:color="auto"/>
        <w:bottom w:val="none" w:sz="0" w:space="0" w:color="auto"/>
        <w:right w:val="none" w:sz="0" w:space="0" w:color="auto"/>
      </w:divBdr>
    </w:div>
    <w:div w:id="2032872506">
      <w:bodyDiv w:val="1"/>
      <w:marLeft w:val="0"/>
      <w:marRight w:val="0"/>
      <w:marTop w:val="0"/>
      <w:marBottom w:val="0"/>
      <w:divBdr>
        <w:top w:val="none" w:sz="0" w:space="0" w:color="auto"/>
        <w:left w:val="none" w:sz="0" w:space="0" w:color="auto"/>
        <w:bottom w:val="none" w:sz="0" w:space="0" w:color="auto"/>
        <w:right w:val="none" w:sz="0" w:space="0" w:color="auto"/>
      </w:divBdr>
    </w:div>
    <w:div w:id="2046176979">
      <w:bodyDiv w:val="1"/>
      <w:marLeft w:val="0"/>
      <w:marRight w:val="0"/>
      <w:marTop w:val="0"/>
      <w:marBottom w:val="0"/>
      <w:divBdr>
        <w:top w:val="none" w:sz="0" w:space="0" w:color="auto"/>
        <w:left w:val="none" w:sz="0" w:space="0" w:color="auto"/>
        <w:bottom w:val="none" w:sz="0" w:space="0" w:color="auto"/>
        <w:right w:val="none" w:sz="0" w:space="0" w:color="auto"/>
      </w:divBdr>
      <w:divsChild>
        <w:div w:id="622883754">
          <w:marLeft w:val="0"/>
          <w:marRight w:val="0"/>
          <w:marTop w:val="0"/>
          <w:marBottom w:val="0"/>
          <w:divBdr>
            <w:top w:val="none" w:sz="0" w:space="0" w:color="auto"/>
            <w:left w:val="none" w:sz="0" w:space="0" w:color="auto"/>
            <w:bottom w:val="none" w:sz="0" w:space="0" w:color="auto"/>
            <w:right w:val="none" w:sz="0" w:space="0" w:color="auto"/>
          </w:divBdr>
        </w:div>
        <w:div w:id="2043241500">
          <w:marLeft w:val="0"/>
          <w:marRight w:val="0"/>
          <w:marTop w:val="0"/>
          <w:marBottom w:val="0"/>
          <w:divBdr>
            <w:top w:val="none" w:sz="0" w:space="0" w:color="auto"/>
            <w:left w:val="none" w:sz="0" w:space="0" w:color="auto"/>
            <w:bottom w:val="none" w:sz="0" w:space="0" w:color="auto"/>
            <w:right w:val="none" w:sz="0" w:space="0" w:color="auto"/>
          </w:divBdr>
        </w:div>
        <w:div w:id="518007687">
          <w:marLeft w:val="0"/>
          <w:marRight w:val="0"/>
          <w:marTop w:val="0"/>
          <w:marBottom w:val="0"/>
          <w:divBdr>
            <w:top w:val="none" w:sz="0" w:space="0" w:color="auto"/>
            <w:left w:val="none" w:sz="0" w:space="0" w:color="auto"/>
            <w:bottom w:val="none" w:sz="0" w:space="0" w:color="auto"/>
            <w:right w:val="none" w:sz="0" w:space="0" w:color="auto"/>
          </w:divBdr>
        </w:div>
        <w:div w:id="1840075712">
          <w:marLeft w:val="0"/>
          <w:marRight w:val="0"/>
          <w:marTop w:val="0"/>
          <w:marBottom w:val="0"/>
          <w:divBdr>
            <w:top w:val="none" w:sz="0" w:space="0" w:color="auto"/>
            <w:left w:val="none" w:sz="0" w:space="0" w:color="auto"/>
            <w:bottom w:val="none" w:sz="0" w:space="0" w:color="auto"/>
            <w:right w:val="none" w:sz="0" w:space="0" w:color="auto"/>
          </w:divBdr>
        </w:div>
        <w:div w:id="2111078374">
          <w:marLeft w:val="0"/>
          <w:marRight w:val="0"/>
          <w:marTop w:val="0"/>
          <w:marBottom w:val="0"/>
          <w:divBdr>
            <w:top w:val="none" w:sz="0" w:space="0" w:color="auto"/>
            <w:left w:val="none" w:sz="0" w:space="0" w:color="auto"/>
            <w:bottom w:val="none" w:sz="0" w:space="0" w:color="auto"/>
            <w:right w:val="none" w:sz="0" w:space="0" w:color="auto"/>
          </w:divBdr>
        </w:div>
        <w:div w:id="971400278">
          <w:marLeft w:val="0"/>
          <w:marRight w:val="0"/>
          <w:marTop w:val="0"/>
          <w:marBottom w:val="0"/>
          <w:divBdr>
            <w:top w:val="none" w:sz="0" w:space="0" w:color="auto"/>
            <w:left w:val="none" w:sz="0" w:space="0" w:color="auto"/>
            <w:bottom w:val="none" w:sz="0" w:space="0" w:color="auto"/>
            <w:right w:val="none" w:sz="0" w:space="0" w:color="auto"/>
          </w:divBdr>
        </w:div>
        <w:div w:id="1671256043">
          <w:marLeft w:val="0"/>
          <w:marRight w:val="0"/>
          <w:marTop w:val="0"/>
          <w:marBottom w:val="0"/>
          <w:divBdr>
            <w:top w:val="none" w:sz="0" w:space="0" w:color="auto"/>
            <w:left w:val="none" w:sz="0" w:space="0" w:color="auto"/>
            <w:bottom w:val="none" w:sz="0" w:space="0" w:color="auto"/>
            <w:right w:val="none" w:sz="0" w:space="0" w:color="auto"/>
          </w:divBdr>
        </w:div>
        <w:div w:id="1737780483">
          <w:marLeft w:val="0"/>
          <w:marRight w:val="0"/>
          <w:marTop w:val="0"/>
          <w:marBottom w:val="0"/>
          <w:divBdr>
            <w:top w:val="none" w:sz="0" w:space="0" w:color="auto"/>
            <w:left w:val="none" w:sz="0" w:space="0" w:color="auto"/>
            <w:bottom w:val="none" w:sz="0" w:space="0" w:color="auto"/>
            <w:right w:val="none" w:sz="0" w:space="0" w:color="auto"/>
          </w:divBdr>
        </w:div>
        <w:div w:id="658964536">
          <w:marLeft w:val="0"/>
          <w:marRight w:val="0"/>
          <w:marTop w:val="0"/>
          <w:marBottom w:val="0"/>
          <w:divBdr>
            <w:top w:val="none" w:sz="0" w:space="0" w:color="auto"/>
            <w:left w:val="none" w:sz="0" w:space="0" w:color="auto"/>
            <w:bottom w:val="none" w:sz="0" w:space="0" w:color="auto"/>
            <w:right w:val="none" w:sz="0" w:space="0" w:color="auto"/>
          </w:divBdr>
        </w:div>
        <w:div w:id="2022664862">
          <w:marLeft w:val="0"/>
          <w:marRight w:val="0"/>
          <w:marTop w:val="0"/>
          <w:marBottom w:val="0"/>
          <w:divBdr>
            <w:top w:val="none" w:sz="0" w:space="0" w:color="auto"/>
            <w:left w:val="none" w:sz="0" w:space="0" w:color="auto"/>
            <w:bottom w:val="none" w:sz="0" w:space="0" w:color="auto"/>
            <w:right w:val="none" w:sz="0" w:space="0" w:color="auto"/>
          </w:divBdr>
        </w:div>
        <w:div w:id="1195997993">
          <w:marLeft w:val="0"/>
          <w:marRight w:val="0"/>
          <w:marTop w:val="0"/>
          <w:marBottom w:val="0"/>
          <w:divBdr>
            <w:top w:val="none" w:sz="0" w:space="0" w:color="auto"/>
            <w:left w:val="none" w:sz="0" w:space="0" w:color="auto"/>
            <w:bottom w:val="none" w:sz="0" w:space="0" w:color="auto"/>
            <w:right w:val="none" w:sz="0" w:space="0" w:color="auto"/>
          </w:divBdr>
        </w:div>
        <w:div w:id="211231162">
          <w:marLeft w:val="0"/>
          <w:marRight w:val="0"/>
          <w:marTop w:val="0"/>
          <w:marBottom w:val="0"/>
          <w:divBdr>
            <w:top w:val="none" w:sz="0" w:space="0" w:color="auto"/>
            <w:left w:val="none" w:sz="0" w:space="0" w:color="auto"/>
            <w:bottom w:val="none" w:sz="0" w:space="0" w:color="auto"/>
            <w:right w:val="none" w:sz="0" w:space="0" w:color="auto"/>
          </w:divBdr>
        </w:div>
        <w:div w:id="2066636965">
          <w:marLeft w:val="0"/>
          <w:marRight w:val="0"/>
          <w:marTop w:val="0"/>
          <w:marBottom w:val="0"/>
          <w:divBdr>
            <w:top w:val="none" w:sz="0" w:space="0" w:color="auto"/>
            <w:left w:val="none" w:sz="0" w:space="0" w:color="auto"/>
            <w:bottom w:val="none" w:sz="0" w:space="0" w:color="auto"/>
            <w:right w:val="none" w:sz="0" w:space="0" w:color="auto"/>
          </w:divBdr>
        </w:div>
        <w:div w:id="1282765627">
          <w:marLeft w:val="0"/>
          <w:marRight w:val="0"/>
          <w:marTop w:val="0"/>
          <w:marBottom w:val="0"/>
          <w:divBdr>
            <w:top w:val="none" w:sz="0" w:space="0" w:color="auto"/>
            <w:left w:val="none" w:sz="0" w:space="0" w:color="auto"/>
            <w:bottom w:val="none" w:sz="0" w:space="0" w:color="auto"/>
            <w:right w:val="none" w:sz="0" w:space="0" w:color="auto"/>
          </w:divBdr>
        </w:div>
        <w:div w:id="1275870064">
          <w:marLeft w:val="0"/>
          <w:marRight w:val="0"/>
          <w:marTop w:val="0"/>
          <w:marBottom w:val="0"/>
          <w:divBdr>
            <w:top w:val="none" w:sz="0" w:space="0" w:color="auto"/>
            <w:left w:val="none" w:sz="0" w:space="0" w:color="auto"/>
            <w:bottom w:val="none" w:sz="0" w:space="0" w:color="auto"/>
            <w:right w:val="none" w:sz="0" w:space="0" w:color="auto"/>
          </w:divBdr>
        </w:div>
        <w:div w:id="1492790190">
          <w:marLeft w:val="0"/>
          <w:marRight w:val="0"/>
          <w:marTop w:val="0"/>
          <w:marBottom w:val="0"/>
          <w:divBdr>
            <w:top w:val="none" w:sz="0" w:space="0" w:color="auto"/>
            <w:left w:val="none" w:sz="0" w:space="0" w:color="auto"/>
            <w:bottom w:val="none" w:sz="0" w:space="0" w:color="auto"/>
            <w:right w:val="none" w:sz="0" w:space="0" w:color="auto"/>
          </w:divBdr>
        </w:div>
        <w:div w:id="1168979024">
          <w:marLeft w:val="0"/>
          <w:marRight w:val="0"/>
          <w:marTop w:val="0"/>
          <w:marBottom w:val="0"/>
          <w:divBdr>
            <w:top w:val="none" w:sz="0" w:space="0" w:color="auto"/>
            <w:left w:val="none" w:sz="0" w:space="0" w:color="auto"/>
            <w:bottom w:val="none" w:sz="0" w:space="0" w:color="auto"/>
            <w:right w:val="none" w:sz="0" w:space="0" w:color="auto"/>
          </w:divBdr>
        </w:div>
        <w:div w:id="23213240">
          <w:marLeft w:val="0"/>
          <w:marRight w:val="0"/>
          <w:marTop w:val="0"/>
          <w:marBottom w:val="0"/>
          <w:divBdr>
            <w:top w:val="none" w:sz="0" w:space="0" w:color="auto"/>
            <w:left w:val="none" w:sz="0" w:space="0" w:color="auto"/>
            <w:bottom w:val="none" w:sz="0" w:space="0" w:color="auto"/>
            <w:right w:val="none" w:sz="0" w:space="0" w:color="auto"/>
          </w:divBdr>
        </w:div>
        <w:div w:id="481890412">
          <w:marLeft w:val="0"/>
          <w:marRight w:val="0"/>
          <w:marTop w:val="0"/>
          <w:marBottom w:val="0"/>
          <w:divBdr>
            <w:top w:val="none" w:sz="0" w:space="0" w:color="auto"/>
            <w:left w:val="none" w:sz="0" w:space="0" w:color="auto"/>
            <w:bottom w:val="none" w:sz="0" w:space="0" w:color="auto"/>
            <w:right w:val="none" w:sz="0" w:space="0" w:color="auto"/>
          </w:divBdr>
        </w:div>
        <w:div w:id="342244381">
          <w:marLeft w:val="0"/>
          <w:marRight w:val="0"/>
          <w:marTop w:val="0"/>
          <w:marBottom w:val="0"/>
          <w:divBdr>
            <w:top w:val="none" w:sz="0" w:space="0" w:color="auto"/>
            <w:left w:val="none" w:sz="0" w:space="0" w:color="auto"/>
            <w:bottom w:val="none" w:sz="0" w:space="0" w:color="auto"/>
            <w:right w:val="none" w:sz="0" w:space="0" w:color="auto"/>
          </w:divBdr>
        </w:div>
        <w:div w:id="1050766959">
          <w:marLeft w:val="0"/>
          <w:marRight w:val="0"/>
          <w:marTop w:val="0"/>
          <w:marBottom w:val="0"/>
          <w:divBdr>
            <w:top w:val="none" w:sz="0" w:space="0" w:color="auto"/>
            <w:left w:val="none" w:sz="0" w:space="0" w:color="auto"/>
            <w:bottom w:val="none" w:sz="0" w:space="0" w:color="auto"/>
            <w:right w:val="none" w:sz="0" w:space="0" w:color="auto"/>
          </w:divBdr>
        </w:div>
        <w:div w:id="797067232">
          <w:marLeft w:val="0"/>
          <w:marRight w:val="0"/>
          <w:marTop w:val="0"/>
          <w:marBottom w:val="0"/>
          <w:divBdr>
            <w:top w:val="none" w:sz="0" w:space="0" w:color="auto"/>
            <w:left w:val="none" w:sz="0" w:space="0" w:color="auto"/>
            <w:bottom w:val="none" w:sz="0" w:space="0" w:color="auto"/>
            <w:right w:val="none" w:sz="0" w:space="0" w:color="auto"/>
          </w:divBdr>
        </w:div>
        <w:div w:id="1985503299">
          <w:marLeft w:val="0"/>
          <w:marRight w:val="0"/>
          <w:marTop w:val="0"/>
          <w:marBottom w:val="0"/>
          <w:divBdr>
            <w:top w:val="none" w:sz="0" w:space="0" w:color="auto"/>
            <w:left w:val="none" w:sz="0" w:space="0" w:color="auto"/>
            <w:bottom w:val="none" w:sz="0" w:space="0" w:color="auto"/>
            <w:right w:val="none" w:sz="0" w:space="0" w:color="auto"/>
          </w:divBdr>
        </w:div>
        <w:div w:id="317727995">
          <w:marLeft w:val="0"/>
          <w:marRight w:val="0"/>
          <w:marTop w:val="0"/>
          <w:marBottom w:val="0"/>
          <w:divBdr>
            <w:top w:val="none" w:sz="0" w:space="0" w:color="auto"/>
            <w:left w:val="none" w:sz="0" w:space="0" w:color="auto"/>
            <w:bottom w:val="none" w:sz="0" w:space="0" w:color="auto"/>
            <w:right w:val="none" w:sz="0" w:space="0" w:color="auto"/>
          </w:divBdr>
        </w:div>
        <w:div w:id="1419131279">
          <w:marLeft w:val="0"/>
          <w:marRight w:val="0"/>
          <w:marTop w:val="0"/>
          <w:marBottom w:val="0"/>
          <w:divBdr>
            <w:top w:val="none" w:sz="0" w:space="0" w:color="auto"/>
            <w:left w:val="none" w:sz="0" w:space="0" w:color="auto"/>
            <w:bottom w:val="none" w:sz="0" w:space="0" w:color="auto"/>
            <w:right w:val="none" w:sz="0" w:space="0" w:color="auto"/>
          </w:divBdr>
        </w:div>
        <w:div w:id="714885952">
          <w:marLeft w:val="0"/>
          <w:marRight w:val="0"/>
          <w:marTop w:val="0"/>
          <w:marBottom w:val="0"/>
          <w:divBdr>
            <w:top w:val="none" w:sz="0" w:space="0" w:color="auto"/>
            <w:left w:val="none" w:sz="0" w:space="0" w:color="auto"/>
            <w:bottom w:val="none" w:sz="0" w:space="0" w:color="auto"/>
            <w:right w:val="none" w:sz="0" w:space="0" w:color="auto"/>
          </w:divBdr>
        </w:div>
        <w:div w:id="1961953976">
          <w:marLeft w:val="0"/>
          <w:marRight w:val="0"/>
          <w:marTop w:val="0"/>
          <w:marBottom w:val="0"/>
          <w:divBdr>
            <w:top w:val="none" w:sz="0" w:space="0" w:color="auto"/>
            <w:left w:val="none" w:sz="0" w:space="0" w:color="auto"/>
            <w:bottom w:val="none" w:sz="0" w:space="0" w:color="auto"/>
            <w:right w:val="none" w:sz="0" w:space="0" w:color="auto"/>
          </w:divBdr>
        </w:div>
        <w:div w:id="1282689733">
          <w:marLeft w:val="0"/>
          <w:marRight w:val="0"/>
          <w:marTop w:val="0"/>
          <w:marBottom w:val="0"/>
          <w:divBdr>
            <w:top w:val="none" w:sz="0" w:space="0" w:color="auto"/>
            <w:left w:val="none" w:sz="0" w:space="0" w:color="auto"/>
            <w:bottom w:val="none" w:sz="0" w:space="0" w:color="auto"/>
            <w:right w:val="none" w:sz="0" w:space="0" w:color="auto"/>
          </w:divBdr>
        </w:div>
        <w:div w:id="355468121">
          <w:marLeft w:val="0"/>
          <w:marRight w:val="0"/>
          <w:marTop w:val="0"/>
          <w:marBottom w:val="0"/>
          <w:divBdr>
            <w:top w:val="none" w:sz="0" w:space="0" w:color="auto"/>
            <w:left w:val="none" w:sz="0" w:space="0" w:color="auto"/>
            <w:bottom w:val="none" w:sz="0" w:space="0" w:color="auto"/>
            <w:right w:val="none" w:sz="0" w:space="0" w:color="auto"/>
          </w:divBdr>
        </w:div>
        <w:div w:id="1964773085">
          <w:marLeft w:val="0"/>
          <w:marRight w:val="0"/>
          <w:marTop w:val="0"/>
          <w:marBottom w:val="0"/>
          <w:divBdr>
            <w:top w:val="none" w:sz="0" w:space="0" w:color="auto"/>
            <w:left w:val="none" w:sz="0" w:space="0" w:color="auto"/>
            <w:bottom w:val="none" w:sz="0" w:space="0" w:color="auto"/>
            <w:right w:val="none" w:sz="0" w:space="0" w:color="auto"/>
          </w:divBdr>
        </w:div>
        <w:div w:id="1180120098">
          <w:marLeft w:val="0"/>
          <w:marRight w:val="0"/>
          <w:marTop w:val="0"/>
          <w:marBottom w:val="0"/>
          <w:divBdr>
            <w:top w:val="none" w:sz="0" w:space="0" w:color="auto"/>
            <w:left w:val="none" w:sz="0" w:space="0" w:color="auto"/>
            <w:bottom w:val="none" w:sz="0" w:space="0" w:color="auto"/>
            <w:right w:val="none" w:sz="0" w:space="0" w:color="auto"/>
          </w:divBdr>
        </w:div>
        <w:div w:id="118423577">
          <w:marLeft w:val="0"/>
          <w:marRight w:val="0"/>
          <w:marTop w:val="0"/>
          <w:marBottom w:val="0"/>
          <w:divBdr>
            <w:top w:val="none" w:sz="0" w:space="0" w:color="auto"/>
            <w:left w:val="none" w:sz="0" w:space="0" w:color="auto"/>
            <w:bottom w:val="none" w:sz="0" w:space="0" w:color="auto"/>
            <w:right w:val="none" w:sz="0" w:space="0" w:color="auto"/>
          </w:divBdr>
        </w:div>
        <w:div w:id="1017073283">
          <w:marLeft w:val="0"/>
          <w:marRight w:val="0"/>
          <w:marTop w:val="0"/>
          <w:marBottom w:val="0"/>
          <w:divBdr>
            <w:top w:val="none" w:sz="0" w:space="0" w:color="auto"/>
            <w:left w:val="none" w:sz="0" w:space="0" w:color="auto"/>
            <w:bottom w:val="none" w:sz="0" w:space="0" w:color="auto"/>
            <w:right w:val="none" w:sz="0" w:space="0" w:color="auto"/>
          </w:divBdr>
        </w:div>
        <w:div w:id="68967939">
          <w:marLeft w:val="0"/>
          <w:marRight w:val="0"/>
          <w:marTop w:val="0"/>
          <w:marBottom w:val="0"/>
          <w:divBdr>
            <w:top w:val="none" w:sz="0" w:space="0" w:color="auto"/>
            <w:left w:val="none" w:sz="0" w:space="0" w:color="auto"/>
            <w:bottom w:val="none" w:sz="0" w:space="0" w:color="auto"/>
            <w:right w:val="none" w:sz="0" w:space="0" w:color="auto"/>
          </w:divBdr>
        </w:div>
        <w:div w:id="887760832">
          <w:marLeft w:val="0"/>
          <w:marRight w:val="0"/>
          <w:marTop w:val="0"/>
          <w:marBottom w:val="0"/>
          <w:divBdr>
            <w:top w:val="none" w:sz="0" w:space="0" w:color="auto"/>
            <w:left w:val="none" w:sz="0" w:space="0" w:color="auto"/>
            <w:bottom w:val="none" w:sz="0" w:space="0" w:color="auto"/>
            <w:right w:val="none" w:sz="0" w:space="0" w:color="auto"/>
          </w:divBdr>
        </w:div>
        <w:div w:id="2055736308">
          <w:marLeft w:val="0"/>
          <w:marRight w:val="0"/>
          <w:marTop w:val="0"/>
          <w:marBottom w:val="0"/>
          <w:divBdr>
            <w:top w:val="none" w:sz="0" w:space="0" w:color="auto"/>
            <w:left w:val="none" w:sz="0" w:space="0" w:color="auto"/>
            <w:bottom w:val="none" w:sz="0" w:space="0" w:color="auto"/>
            <w:right w:val="none" w:sz="0" w:space="0" w:color="auto"/>
          </w:divBdr>
        </w:div>
        <w:div w:id="697849929">
          <w:marLeft w:val="0"/>
          <w:marRight w:val="0"/>
          <w:marTop w:val="0"/>
          <w:marBottom w:val="0"/>
          <w:divBdr>
            <w:top w:val="none" w:sz="0" w:space="0" w:color="auto"/>
            <w:left w:val="none" w:sz="0" w:space="0" w:color="auto"/>
            <w:bottom w:val="none" w:sz="0" w:space="0" w:color="auto"/>
            <w:right w:val="none" w:sz="0" w:space="0" w:color="auto"/>
          </w:divBdr>
        </w:div>
        <w:div w:id="2112116596">
          <w:marLeft w:val="0"/>
          <w:marRight w:val="0"/>
          <w:marTop w:val="0"/>
          <w:marBottom w:val="0"/>
          <w:divBdr>
            <w:top w:val="none" w:sz="0" w:space="0" w:color="auto"/>
            <w:left w:val="none" w:sz="0" w:space="0" w:color="auto"/>
            <w:bottom w:val="none" w:sz="0" w:space="0" w:color="auto"/>
            <w:right w:val="none" w:sz="0" w:space="0" w:color="auto"/>
          </w:divBdr>
        </w:div>
        <w:div w:id="492454159">
          <w:marLeft w:val="0"/>
          <w:marRight w:val="0"/>
          <w:marTop w:val="0"/>
          <w:marBottom w:val="0"/>
          <w:divBdr>
            <w:top w:val="none" w:sz="0" w:space="0" w:color="auto"/>
            <w:left w:val="none" w:sz="0" w:space="0" w:color="auto"/>
            <w:bottom w:val="none" w:sz="0" w:space="0" w:color="auto"/>
            <w:right w:val="none" w:sz="0" w:space="0" w:color="auto"/>
          </w:divBdr>
        </w:div>
        <w:div w:id="1759861026">
          <w:marLeft w:val="0"/>
          <w:marRight w:val="0"/>
          <w:marTop w:val="0"/>
          <w:marBottom w:val="0"/>
          <w:divBdr>
            <w:top w:val="none" w:sz="0" w:space="0" w:color="auto"/>
            <w:left w:val="none" w:sz="0" w:space="0" w:color="auto"/>
            <w:bottom w:val="none" w:sz="0" w:space="0" w:color="auto"/>
            <w:right w:val="none" w:sz="0" w:space="0" w:color="auto"/>
          </w:divBdr>
        </w:div>
        <w:div w:id="2095086052">
          <w:marLeft w:val="0"/>
          <w:marRight w:val="0"/>
          <w:marTop w:val="0"/>
          <w:marBottom w:val="0"/>
          <w:divBdr>
            <w:top w:val="none" w:sz="0" w:space="0" w:color="auto"/>
            <w:left w:val="none" w:sz="0" w:space="0" w:color="auto"/>
            <w:bottom w:val="none" w:sz="0" w:space="0" w:color="auto"/>
            <w:right w:val="none" w:sz="0" w:space="0" w:color="auto"/>
          </w:divBdr>
        </w:div>
        <w:div w:id="1039089872">
          <w:marLeft w:val="0"/>
          <w:marRight w:val="0"/>
          <w:marTop w:val="0"/>
          <w:marBottom w:val="0"/>
          <w:divBdr>
            <w:top w:val="none" w:sz="0" w:space="0" w:color="auto"/>
            <w:left w:val="none" w:sz="0" w:space="0" w:color="auto"/>
            <w:bottom w:val="none" w:sz="0" w:space="0" w:color="auto"/>
            <w:right w:val="none" w:sz="0" w:space="0" w:color="auto"/>
          </w:divBdr>
        </w:div>
        <w:div w:id="373507694">
          <w:marLeft w:val="0"/>
          <w:marRight w:val="0"/>
          <w:marTop w:val="0"/>
          <w:marBottom w:val="0"/>
          <w:divBdr>
            <w:top w:val="none" w:sz="0" w:space="0" w:color="auto"/>
            <w:left w:val="none" w:sz="0" w:space="0" w:color="auto"/>
            <w:bottom w:val="none" w:sz="0" w:space="0" w:color="auto"/>
            <w:right w:val="none" w:sz="0" w:space="0" w:color="auto"/>
          </w:divBdr>
        </w:div>
        <w:div w:id="292713845">
          <w:marLeft w:val="0"/>
          <w:marRight w:val="0"/>
          <w:marTop w:val="0"/>
          <w:marBottom w:val="0"/>
          <w:divBdr>
            <w:top w:val="none" w:sz="0" w:space="0" w:color="auto"/>
            <w:left w:val="none" w:sz="0" w:space="0" w:color="auto"/>
            <w:bottom w:val="none" w:sz="0" w:space="0" w:color="auto"/>
            <w:right w:val="none" w:sz="0" w:space="0" w:color="auto"/>
          </w:divBdr>
        </w:div>
        <w:div w:id="655305073">
          <w:marLeft w:val="0"/>
          <w:marRight w:val="0"/>
          <w:marTop w:val="0"/>
          <w:marBottom w:val="0"/>
          <w:divBdr>
            <w:top w:val="none" w:sz="0" w:space="0" w:color="auto"/>
            <w:left w:val="none" w:sz="0" w:space="0" w:color="auto"/>
            <w:bottom w:val="none" w:sz="0" w:space="0" w:color="auto"/>
            <w:right w:val="none" w:sz="0" w:space="0" w:color="auto"/>
          </w:divBdr>
        </w:div>
        <w:div w:id="1708483437">
          <w:marLeft w:val="0"/>
          <w:marRight w:val="0"/>
          <w:marTop w:val="0"/>
          <w:marBottom w:val="0"/>
          <w:divBdr>
            <w:top w:val="none" w:sz="0" w:space="0" w:color="auto"/>
            <w:left w:val="none" w:sz="0" w:space="0" w:color="auto"/>
            <w:bottom w:val="none" w:sz="0" w:space="0" w:color="auto"/>
            <w:right w:val="none" w:sz="0" w:space="0" w:color="auto"/>
          </w:divBdr>
        </w:div>
        <w:div w:id="1768039766">
          <w:marLeft w:val="0"/>
          <w:marRight w:val="0"/>
          <w:marTop w:val="0"/>
          <w:marBottom w:val="0"/>
          <w:divBdr>
            <w:top w:val="none" w:sz="0" w:space="0" w:color="auto"/>
            <w:left w:val="none" w:sz="0" w:space="0" w:color="auto"/>
            <w:bottom w:val="none" w:sz="0" w:space="0" w:color="auto"/>
            <w:right w:val="none" w:sz="0" w:space="0" w:color="auto"/>
          </w:divBdr>
        </w:div>
        <w:div w:id="2015569404">
          <w:marLeft w:val="0"/>
          <w:marRight w:val="0"/>
          <w:marTop w:val="0"/>
          <w:marBottom w:val="0"/>
          <w:divBdr>
            <w:top w:val="none" w:sz="0" w:space="0" w:color="auto"/>
            <w:left w:val="none" w:sz="0" w:space="0" w:color="auto"/>
            <w:bottom w:val="none" w:sz="0" w:space="0" w:color="auto"/>
            <w:right w:val="none" w:sz="0" w:space="0" w:color="auto"/>
          </w:divBdr>
        </w:div>
        <w:div w:id="1164934395">
          <w:marLeft w:val="0"/>
          <w:marRight w:val="0"/>
          <w:marTop w:val="0"/>
          <w:marBottom w:val="0"/>
          <w:divBdr>
            <w:top w:val="none" w:sz="0" w:space="0" w:color="auto"/>
            <w:left w:val="none" w:sz="0" w:space="0" w:color="auto"/>
            <w:bottom w:val="none" w:sz="0" w:space="0" w:color="auto"/>
            <w:right w:val="none" w:sz="0" w:space="0" w:color="auto"/>
          </w:divBdr>
        </w:div>
        <w:div w:id="1341548846">
          <w:marLeft w:val="0"/>
          <w:marRight w:val="0"/>
          <w:marTop w:val="0"/>
          <w:marBottom w:val="0"/>
          <w:divBdr>
            <w:top w:val="none" w:sz="0" w:space="0" w:color="auto"/>
            <w:left w:val="none" w:sz="0" w:space="0" w:color="auto"/>
            <w:bottom w:val="none" w:sz="0" w:space="0" w:color="auto"/>
            <w:right w:val="none" w:sz="0" w:space="0" w:color="auto"/>
          </w:divBdr>
        </w:div>
        <w:div w:id="550119897">
          <w:marLeft w:val="0"/>
          <w:marRight w:val="0"/>
          <w:marTop w:val="0"/>
          <w:marBottom w:val="0"/>
          <w:divBdr>
            <w:top w:val="none" w:sz="0" w:space="0" w:color="auto"/>
            <w:left w:val="none" w:sz="0" w:space="0" w:color="auto"/>
            <w:bottom w:val="none" w:sz="0" w:space="0" w:color="auto"/>
            <w:right w:val="none" w:sz="0" w:space="0" w:color="auto"/>
          </w:divBdr>
        </w:div>
        <w:div w:id="2043901433">
          <w:marLeft w:val="0"/>
          <w:marRight w:val="0"/>
          <w:marTop w:val="0"/>
          <w:marBottom w:val="0"/>
          <w:divBdr>
            <w:top w:val="none" w:sz="0" w:space="0" w:color="auto"/>
            <w:left w:val="none" w:sz="0" w:space="0" w:color="auto"/>
            <w:bottom w:val="none" w:sz="0" w:space="0" w:color="auto"/>
            <w:right w:val="none" w:sz="0" w:space="0" w:color="auto"/>
          </w:divBdr>
        </w:div>
        <w:div w:id="1868132977">
          <w:marLeft w:val="0"/>
          <w:marRight w:val="0"/>
          <w:marTop w:val="0"/>
          <w:marBottom w:val="0"/>
          <w:divBdr>
            <w:top w:val="none" w:sz="0" w:space="0" w:color="auto"/>
            <w:left w:val="none" w:sz="0" w:space="0" w:color="auto"/>
            <w:bottom w:val="none" w:sz="0" w:space="0" w:color="auto"/>
            <w:right w:val="none" w:sz="0" w:space="0" w:color="auto"/>
          </w:divBdr>
        </w:div>
        <w:div w:id="278071882">
          <w:marLeft w:val="0"/>
          <w:marRight w:val="0"/>
          <w:marTop w:val="0"/>
          <w:marBottom w:val="0"/>
          <w:divBdr>
            <w:top w:val="none" w:sz="0" w:space="0" w:color="auto"/>
            <w:left w:val="none" w:sz="0" w:space="0" w:color="auto"/>
            <w:bottom w:val="none" w:sz="0" w:space="0" w:color="auto"/>
            <w:right w:val="none" w:sz="0" w:space="0" w:color="auto"/>
          </w:divBdr>
        </w:div>
        <w:div w:id="1254246694">
          <w:marLeft w:val="0"/>
          <w:marRight w:val="0"/>
          <w:marTop w:val="0"/>
          <w:marBottom w:val="0"/>
          <w:divBdr>
            <w:top w:val="none" w:sz="0" w:space="0" w:color="auto"/>
            <w:left w:val="none" w:sz="0" w:space="0" w:color="auto"/>
            <w:bottom w:val="none" w:sz="0" w:space="0" w:color="auto"/>
            <w:right w:val="none" w:sz="0" w:space="0" w:color="auto"/>
          </w:divBdr>
        </w:div>
        <w:div w:id="1700466405">
          <w:marLeft w:val="0"/>
          <w:marRight w:val="0"/>
          <w:marTop w:val="0"/>
          <w:marBottom w:val="0"/>
          <w:divBdr>
            <w:top w:val="none" w:sz="0" w:space="0" w:color="auto"/>
            <w:left w:val="none" w:sz="0" w:space="0" w:color="auto"/>
            <w:bottom w:val="none" w:sz="0" w:space="0" w:color="auto"/>
            <w:right w:val="none" w:sz="0" w:space="0" w:color="auto"/>
          </w:divBdr>
        </w:div>
        <w:div w:id="2113741545">
          <w:marLeft w:val="0"/>
          <w:marRight w:val="0"/>
          <w:marTop w:val="0"/>
          <w:marBottom w:val="0"/>
          <w:divBdr>
            <w:top w:val="none" w:sz="0" w:space="0" w:color="auto"/>
            <w:left w:val="none" w:sz="0" w:space="0" w:color="auto"/>
            <w:bottom w:val="none" w:sz="0" w:space="0" w:color="auto"/>
            <w:right w:val="none" w:sz="0" w:space="0" w:color="auto"/>
          </w:divBdr>
        </w:div>
        <w:div w:id="1260873912">
          <w:marLeft w:val="0"/>
          <w:marRight w:val="0"/>
          <w:marTop w:val="0"/>
          <w:marBottom w:val="0"/>
          <w:divBdr>
            <w:top w:val="none" w:sz="0" w:space="0" w:color="auto"/>
            <w:left w:val="none" w:sz="0" w:space="0" w:color="auto"/>
            <w:bottom w:val="none" w:sz="0" w:space="0" w:color="auto"/>
            <w:right w:val="none" w:sz="0" w:space="0" w:color="auto"/>
          </w:divBdr>
        </w:div>
        <w:div w:id="100881939">
          <w:marLeft w:val="0"/>
          <w:marRight w:val="0"/>
          <w:marTop w:val="0"/>
          <w:marBottom w:val="0"/>
          <w:divBdr>
            <w:top w:val="none" w:sz="0" w:space="0" w:color="auto"/>
            <w:left w:val="none" w:sz="0" w:space="0" w:color="auto"/>
            <w:bottom w:val="none" w:sz="0" w:space="0" w:color="auto"/>
            <w:right w:val="none" w:sz="0" w:space="0" w:color="auto"/>
          </w:divBdr>
        </w:div>
        <w:div w:id="831222074">
          <w:marLeft w:val="0"/>
          <w:marRight w:val="0"/>
          <w:marTop w:val="0"/>
          <w:marBottom w:val="0"/>
          <w:divBdr>
            <w:top w:val="none" w:sz="0" w:space="0" w:color="auto"/>
            <w:left w:val="none" w:sz="0" w:space="0" w:color="auto"/>
            <w:bottom w:val="none" w:sz="0" w:space="0" w:color="auto"/>
            <w:right w:val="none" w:sz="0" w:space="0" w:color="auto"/>
          </w:divBdr>
        </w:div>
        <w:div w:id="1638216164">
          <w:marLeft w:val="0"/>
          <w:marRight w:val="0"/>
          <w:marTop w:val="0"/>
          <w:marBottom w:val="0"/>
          <w:divBdr>
            <w:top w:val="none" w:sz="0" w:space="0" w:color="auto"/>
            <w:left w:val="none" w:sz="0" w:space="0" w:color="auto"/>
            <w:bottom w:val="none" w:sz="0" w:space="0" w:color="auto"/>
            <w:right w:val="none" w:sz="0" w:space="0" w:color="auto"/>
          </w:divBdr>
        </w:div>
        <w:div w:id="31157291">
          <w:marLeft w:val="0"/>
          <w:marRight w:val="0"/>
          <w:marTop w:val="0"/>
          <w:marBottom w:val="0"/>
          <w:divBdr>
            <w:top w:val="none" w:sz="0" w:space="0" w:color="auto"/>
            <w:left w:val="none" w:sz="0" w:space="0" w:color="auto"/>
            <w:bottom w:val="none" w:sz="0" w:space="0" w:color="auto"/>
            <w:right w:val="none" w:sz="0" w:space="0" w:color="auto"/>
          </w:divBdr>
        </w:div>
        <w:div w:id="1586381334">
          <w:marLeft w:val="0"/>
          <w:marRight w:val="0"/>
          <w:marTop w:val="0"/>
          <w:marBottom w:val="0"/>
          <w:divBdr>
            <w:top w:val="none" w:sz="0" w:space="0" w:color="auto"/>
            <w:left w:val="none" w:sz="0" w:space="0" w:color="auto"/>
            <w:bottom w:val="none" w:sz="0" w:space="0" w:color="auto"/>
            <w:right w:val="none" w:sz="0" w:space="0" w:color="auto"/>
          </w:divBdr>
        </w:div>
        <w:div w:id="1928925854">
          <w:marLeft w:val="0"/>
          <w:marRight w:val="0"/>
          <w:marTop w:val="0"/>
          <w:marBottom w:val="0"/>
          <w:divBdr>
            <w:top w:val="none" w:sz="0" w:space="0" w:color="auto"/>
            <w:left w:val="none" w:sz="0" w:space="0" w:color="auto"/>
            <w:bottom w:val="none" w:sz="0" w:space="0" w:color="auto"/>
            <w:right w:val="none" w:sz="0" w:space="0" w:color="auto"/>
          </w:divBdr>
        </w:div>
        <w:div w:id="849107083">
          <w:marLeft w:val="0"/>
          <w:marRight w:val="0"/>
          <w:marTop w:val="0"/>
          <w:marBottom w:val="0"/>
          <w:divBdr>
            <w:top w:val="none" w:sz="0" w:space="0" w:color="auto"/>
            <w:left w:val="none" w:sz="0" w:space="0" w:color="auto"/>
            <w:bottom w:val="none" w:sz="0" w:space="0" w:color="auto"/>
            <w:right w:val="none" w:sz="0" w:space="0" w:color="auto"/>
          </w:divBdr>
        </w:div>
        <w:div w:id="1842886935">
          <w:marLeft w:val="0"/>
          <w:marRight w:val="0"/>
          <w:marTop w:val="0"/>
          <w:marBottom w:val="0"/>
          <w:divBdr>
            <w:top w:val="none" w:sz="0" w:space="0" w:color="auto"/>
            <w:left w:val="none" w:sz="0" w:space="0" w:color="auto"/>
            <w:bottom w:val="none" w:sz="0" w:space="0" w:color="auto"/>
            <w:right w:val="none" w:sz="0" w:space="0" w:color="auto"/>
          </w:divBdr>
        </w:div>
        <w:div w:id="839387914">
          <w:marLeft w:val="0"/>
          <w:marRight w:val="0"/>
          <w:marTop w:val="0"/>
          <w:marBottom w:val="0"/>
          <w:divBdr>
            <w:top w:val="none" w:sz="0" w:space="0" w:color="auto"/>
            <w:left w:val="none" w:sz="0" w:space="0" w:color="auto"/>
            <w:bottom w:val="none" w:sz="0" w:space="0" w:color="auto"/>
            <w:right w:val="none" w:sz="0" w:space="0" w:color="auto"/>
          </w:divBdr>
        </w:div>
        <w:div w:id="190655531">
          <w:marLeft w:val="0"/>
          <w:marRight w:val="0"/>
          <w:marTop w:val="0"/>
          <w:marBottom w:val="0"/>
          <w:divBdr>
            <w:top w:val="none" w:sz="0" w:space="0" w:color="auto"/>
            <w:left w:val="none" w:sz="0" w:space="0" w:color="auto"/>
            <w:bottom w:val="none" w:sz="0" w:space="0" w:color="auto"/>
            <w:right w:val="none" w:sz="0" w:space="0" w:color="auto"/>
          </w:divBdr>
        </w:div>
        <w:div w:id="27797059">
          <w:marLeft w:val="0"/>
          <w:marRight w:val="0"/>
          <w:marTop w:val="0"/>
          <w:marBottom w:val="0"/>
          <w:divBdr>
            <w:top w:val="none" w:sz="0" w:space="0" w:color="auto"/>
            <w:left w:val="none" w:sz="0" w:space="0" w:color="auto"/>
            <w:bottom w:val="none" w:sz="0" w:space="0" w:color="auto"/>
            <w:right w:val="none" w:sz="0" w:space="0" w:color="auto"/>
          </w:divBdr>
        </w:div>
        <w:div w:id="1580285171">
          <w:marLeft w:val="0"/>
          <w:marRight w:val="0"/>
          <w:marTop w:val="0"/>
          <w:marBottom w:val="0"/>
          <w:divBdr>
            <w:top w:val="none" w:sz="0" w:space="0" w:color="auto"/>
            <w:left w:val="none" w:sz="0" w:space="0" w:color="auto"/>
            <w:bottom w:val="none" w:sz="0" w:space="0" w:color="auto"/>
            <w:right w:val="none" w:sz="0" w:space="0" w:color="auto"/>
          </w:divBdr>
        </w:div>
        <w:div w:id="1210218944">
          <w:marLeft w:val="0"/>
          <w:marRight w:val="0"/>
          <w:marTop w:val="0"/>
          <w:marBottom w:val="0"/>
          <w:divBdr>
            <w:top w:val="none" w:sz="0" w:space="0" w:color="auto"/>
            <w:left w:val="none" w:sz="0" w:space="0" w:color="auto"/>
            <w:bottom w:val="none" w:sz="0" w:space="0" w:color="auto"/>
            <w:right w:val="none" w:sz="0" w:space="0" w:color="auto"/>
          </w:divBdr>
        </w:div>
        <w:div w:id="1674643805">
          <w:marLeft w:val="0"/>
          <w:marRight w:val="0"/>
          <w:marTop w:val="0"/>
          <w:marBottom w:val="0"/>
          <w:divBdr>
            <w:top w:val="none" w:sz="0" w:space="0" w:color="auto"/>
            <w:left w:val="none" w:sz="0" w:space="0" w:color="auto"/>
            <w:bottom w:val="none" w:sz="0" w:space="0" w:color="auto"/>
            <w:right w:val="none" w:sz="0" w:space="0" w:color="auto"/>
          </w:divBdr>
        </w:div>
        <w:div w:id="1297298222">
          <w:marLeft w:val="0"/>
          <w:marRight w:val="0"/>
          <w:marTop w:val="0"/>
          <w:marBottom w:val="0"/>
          <w:divBdr>
            <w:top w:val="none" w:sz="0" w:space="0" w:color="auto"/>
            <w:left w:val="none" w:sz="0" w:space="0" w:color="auto"/>
            <w:bottom w:val="none" w:sz="0" w:space="0" w:color="auto"/>
            <w:right w:val="none" w:sz="0" w:space="0" w:color="auto"/>
          </w:divBdr>
        </w:div>
        <w:div w:id="74402362">
          <w:marLeft w:val="0"/>
          <w:marRight w:val="0"/>
          <w:marTop w:val="0"/>
          <w:marBottom w:val="0"/>
          <w:divBdr>
            <w:top w:val="none" w:sz="0" w:space="0" w:color="auto"/>
            <w:left w:val="none" w:sz="0" w:space="0" w:color="auto"/>
            <w:bottom w:val="none" w:sz="0" w:space="0" w:color="auto"/>
            <w:right w:val="none" w:sz="0" w:space="0" w:color="auto"/>
          </w:divBdr>
        </w:div>
        <w:div w:id="1136028750">
          <w:marLeft w:val="0"/>
          <w:marRight w:val="0"/>
          <w:marTop w:val="0"/>
          <w:marBottom w:val="0"/>
          <w:divBdr>
            <w:top w:val="none" w:sz="0" w:space="0" w:color="auto"/>
            <w:left w:val="none" w:sz="0" w:space="0" w:color="auto"/>
            <w:bottom w:val="none" w:sz="0" w:space="0" w:color="auto"/>
            <w:right w:val="none" w:sz="0" w:space="0" w:color="auto"/>
          </w:divBdr>
        </w:div>
        <w:div w:id="649093073">
          <w:marLeft w:val="0"/>
          <w:marRight w:val="0"/>
          <w:marTop w:val="0"/>
          <w:marBottom w:val="0"/>
          <w:divBdr>
            <w:top w:val="none" w:sz="0" w:space="0" w:color="auto"/>
            <w:left w:val="none" w:sz="0" w:space="0" w:color="auto"/>
            <w:bottom w:val="none" w:sz="0" w:space="0" w:color="auto"/>
            <w:right w:val="none" w:sz="0" w:space="0" w:color="auto"/>
          </w:divBdr>
        </w:div>
        <w:div w:id="1917401682">
          <w:marLeft w:val="0"/>
          <w:marRight w:val="0"/>
          <w:marTop w:val="0"/>
          <w:marBottom w:val="0"/>
          <w:divBdr>
            <w:top w:val="none" w:sz="0" w:space="0" w:color="auto"/>
            <w:left w:val="none" w:sz="0" w:space="0" w:color="auto"/>
            <w:bottom w:val="none" w:sz="0" w:space="0" w:color="auto"/>
            <w:right w:val="none" w:sz="0" w:space="0" w:color="auto"/>
          </w:divBdr>
        </w:div>
      </w:divsChild>
    </w:div>
    <w:div w:id="2146584660">
      <w:bodyDiv w:val="1"/>
      <w:marLeft w:val="0"/>
      <w:marRight w:val="0"/>
      <w:marTop w:val="0"/>
      <w:marBottom w:val="0"/>
      <w:divBdr>
        <w:top w:val="none" w:sz="0" w:space="0" w:color="auto"/>
        <w:left w:val="none" w:sz="0" w:space="0" w:color="auto"/>
        <w:bottom w:val="none" w:sz="0" w:space="0" w:color="auto"/>
        <w:right w:val="none" w:sz="0" w:space="0" w:color="auto"/>
      </w:divBdr>
      <w:divsChild>
        <w:div w:id="1020467362">
          <w:marLeft w:val="0"/>
          <w:marRight w:val="0"/>
          <w:marTop w:val="0"/>
          <w:marBottom w:val="0"/>
          <w:divBdr>
            <w:top w:val="none" w:sz="0" w:space="0" w:color="auto"/>
            <w:left w:val="none" w:sz="0" w:space="0" w:color="auto"/>
            <w:bottom w:val="none" w:sz="0" w:space="0" w:color="auto"/>
            <w:right w:val="none" w:sz="0" w:space="0" w:color="auto"/>
          </w:divBdr>
          <w:divsChild>
            <w:div w:id="36243858">
              <w:marLeft w:val="0"/>
              <w:marRight w:val="0"/>
              <w:marTop w:val="0"/>
              <w:marBottom w:val="180"/>
              <w:divBdr>
                <w:top w:val="none" w:sz="0" w:space="0" w:color="auto"/>
                <w:left w:val="none" w:sz="0" w:space="0" w:color="auto"/>
                <w:bottom w:val="none" w:sz="0" w:space="0" w:color="auto"/>
                <w:right w:val="none" w:sz="0" w:space="0" w:color="auto"/>
              </w:divBdr>
            </w:div>
          </w:divsChild>
        </w:div>
        <w:div w:id="972516076">
          <w:marLeft w:val="0"/>
          <w:marRight w:val="0"/>
          <w:marTop w:val="0"/>
          <w:marBottom w:val="0"/>
          <w:divBdr>
            <w:top w:val="none" w:sz="0" w:space="0" w:color="auto"/>
            <w:left w:val="none" w:sz="0" w:space="0" w:color="auto"/>
            <w:bottom w:val="none" w:sz="0" w:space="0" w:color="auto"/>
            <w:right w:val="none" w:sz="0" w:space="0" w:color="auto"/>
          </w:divBdr>
          <w:divsChild>
            <w:div w:id="2093771889">
              <w:marLeft w:val="0"/>
              <w:marRight w:val="0"/>
              <w:marTop w:val="0"/>
              <w:marBottom w:val="0"/>
              <w:divBdr>
                <w:top w:val="none" w:sz="0" w:space="0" w:color="auto"/>
                <w:left w:val="none" w:sz="0" w:space="0" w:color="auto"/>
                <w:bottom w:val="none" w:sz="0" w:space="0" w:color="auto"/>
                <w:right w:val="none" w:sz="0" w:space="0" w:color="auto"/>
              </w:divBdr>
              <w:divsChild>
                <w:div w:id="799958680">
                  <w:marLeft w:val="0"/>
                  <w:marRight w:val="0"/>
                  <w:marTop w:val="0"/>
                  <w:marBottom w:val="0"/>
                  <w:divBdr>
                    <w:top w:val="none" w:sz="0" w:space="0" w:color="auto"/>
                    <w:left w:val="none" w:sz="0" w:space="0" w:color="auto"/>
                    <w:bottom w:val="none" w:sz="0" w:space="0" w:color="auto"/>
                    <w:right w:val="none" w:sz="0" w:space="0" w:color="auto"/>
                  </w:divBdr>
                  <w:divsChild>
                    <w:div w:id="12616632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83556586">
              <w:marLeft w:val="0"/>
              <w:marRight w:val="0"/>
              <w:marTop w:val="0"/>
              <w:marBottom w:val="120"/>
              <w:divBdr>
                <w:top w:val="none" w:sz="0" w:space="0" w:color="auto"/>
                <w:left w:val="none" w:sz="0" w:space="0" w:color="auto"/>
                <w:bottom w:val="none" w:sz="0" w:space="0" w:color="auto"/>
                <w:right w:val="none" w:sz="0" w:space="0" w:color="auto"/>
              </w:divBdr>
            </w:div>
            <w:div w:id="974719465">
              <w:marLeft w:val="0"/>
              <w:marRight w:val="0"/>
              <w:marTop w:val="0"/>
              <w:marBottom w:val="0"/>
              <w:divBdr>
                <w:top w:val="none" w:sz="0" w:space="0" w:color="auto"/>
                <w:left w:val="none" w:sz="0" w:space="0" w:color="auto"/>
                <w:bottom w:val="none" w:sz="0" w:space="0" w:color="auto"/>
                <w:right w:val="none" w:sz="0" w:space="0" w:color="auto"/>
              </w:divBdr>
              <w:divsChild>
                <w:div w:id="139075361">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apt.int/sites/default/files/2018/04/AWG_Work_Plan_2018_April.docx" TargetMode="External"/><Relationship Id="rId18" Type="http://schemas.openxmlformats.org/officeDocument/2006/relationships/hyperlink" Target="https://www.apt.int/sites/default/files/Upload-files/AWG/AWG-23-Circulars/Questionnaire_on_5G_status_and_plan_0.docx" TargetMode="External"/><Relationship Id="rId26" Type="http://schemas.openxmlformats.org/officeDocument/2006/relationships/hyperlink" Target="https://www.itu.int/dms_pub/itu-r/oth/0a/0E/R0A0E0000C40001PDFE.pdf" TargetMode="External"/><Relationship Id="rId3" Type="http://schemas.openxmlformats.org/officeDocument/2006/relationships/styles" Target="styles.xml"/><Relationship Id="rId21" Type="http://schemas.openxmlformats.org/officeDocument/2006/relationships/hyperlink" Target="https://www.apt.int/sites/default/files/Upload-files/AWG/AWG-23-Circulars/APT700_Questionnaire.docx" TargetMode="External"/><Relationship Id="rId34" Type="http://schemas.openxmlformats.org/officeDocument/2006/relationships/hyperlink" Target="https://www.citel.oas.org/en/SiteAssets/PCCII/Final-Reports/CCPII-2017-30-4500r1_i.pdf" TargetMode="External"/><Relationship Id="rId7" Type="http://schemas.openxmlformats.org/officeDocument/2006/relationships/footnotes" Target="footnotes.xml"/><Relationship Id="rId12" Type="http://schemas.openxmlformats.org/officeDocument/2006/relationships/hyperlink" Target="https://www.apt.int/sites/default/files/Upload-files/AWG/APT-AWG-REP-83_3300_3400_MHz_Survey_Report.docx" TargetMode="External"/><Relationship Id="rId17" Type="http://schemas.openxmlformats.org/officeDocument/2006/relationships/hyperlink" Target="https://www.apt.int/sites/default/files/Upload-files/AWG/AWG-23-Circulars/AWG-21-REC1_PPDR.docx" TargetMode="External"/><Relationship Id="rId25" Type="http://schemas.openxmlformats.org/officeDocument/2006/relationships/hyperlink" Target="http://www.apt.int/Publications" TargetMode="External"/><Relationship Id="rId33" Type="http://schemas.openxmlformats.org/officeDocument/2006/relationships/package" Target="embeddings/Microsoft_Word_Document2.docx"/><Relationship Id="rId2" Type="http://schemas.openxmlformats.org/officeDocument/2006/relationships/numbering" Target="numbering.xml"/><Relationship Id="rId16" Type="http://schemas.openxmlformats.org/officeDocument/2006/relationships/hyperlink" Target="https://www.apt.int/sites/default/files/Upload-files/AWG/AWG-23-Circulars/AWG-23-OUT-16_LSA-Recommendation-rev_0.docx" TargetMode="External"/><Relationship Id="rId20" Type="http://schemas.openxmlformats.org/officeDocument/2006/relationships/hyperlink" Target="https://www.apt.int/sites/default/files/Upload-files/AWG/AWG-23-Circulars/Recirculation_of_WPT_Questionnaire.docx" TargetMode="External"/><Relationship Id="rId29" Type="http://schemas.openxmlformats.org/officeDocument/2006/relationships/hyperlink" Target="http://www.caac.gov.cn/en/HYYJ/NDBG/201802/t20180227_52630.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pt.int/sites/default/files/Upload-files/AWG/APT-AWG-REP-82_4800-4900_MHz_Survey_Report_.docx" TargetMode="External"/><Relationship Id="rId24" Type="http://schemas.openxmlformats.org/officeDocument/2006/relationships/package" Target="embeddings/Microsoft_Word_Document1.docx"/><Relationship Id="rId32" Type="http://schemas.openxmlformats.org/officeDocument/2006/relationships/image" Target="media/image6.emf"/><Relationship Id="rId5" Type="http://schemas.openxmlformats.org/officeDocument/2006/relationships/settings" Target="settings.xml"/><Relationship Id="rId15" Type="http://schemas.openxmlformats.org/officeDocument/2006/relationships/hyperlink" Target="https://www.apt.int/sites/default/files/2018/04/AWG-22-OUT-22_DNR_REC_WPT_Freq_mobiledevices.docx" TargetMode="External"/><Relationship Id="rId23" Type="http://schemas.openxmlformats.org/officeDocument/2006/relationships/image" Target="media/image2.emf"/><Relationship Id="rId28" Type="http://schemas.openxmlformats.org/officeDocument/2006/relationships/oleObject" Target="embeddings/oleObject1.bin"/><Relationship Id="rId36" Type="http://schemas.openxmlformats.org/officeDocument/2006/relationships/theme" Target="theme/theme1.xml"/><Relationship Id="rId10" Type="http://schemas.openxmlformats.org/officeDocument/2006/relationships/hyperlink" Target="https://www.apt.int/sites/default/files/Upload-files/AWG/APT-AWG-REP-81_APT_Report_on_FWS_link_under_severe_weather_condiions.docx" TargetMode="External"/><Relationship Id="rId19" Type="http://schemas.openxmlformats.org/officeDocument/2006/relationships/hyperlink" Target="https://www.apt.int/sites/default/files/Upload-files/AWG/AWG-23-Circulars/Questionnaire_on_HAPS.docx" TargetMode="External"/><Relationship Id="rId31"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s://www.apt.int/sites/default/files/2018/04/Circulation_letter_Recommendation_WPT_signed.pdf" TargetMode="External"/><Relationship Id="rId22" Type="http://schemas.openxmlformats.org/officeDocument/2006/relationships/hyperlink" Target="http://www.aptafis.org/" TargetMode="External"/><Relationship Id="rId27" Type="http://schemas.openxmlformats.org/officeDocument/2006/relationships/image" Target="media/image3.emf"/><Relationship Id="rId30" Type="http://schemas.openxmlformats.org/officeDocument/2006/relationships/image" Target="media/image4.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9164F8-6CE1-42F5-9893-C2E10E706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5670</Words>
  <Characters>34587</Characters>
  <Application>Microsoft Office Word</Application>
  <DocSecurity>0</DocSecurity>
  <Lines>288</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Weber</dc:creator>
  <cp:lastModifiedBy>Bruno Espinosa</cp:lastModifiedBy>
  <cp:revision>3</cp:revision>
  <dcterms:created xsi:type="dcterms:W3CDTF">2018-06-26T07:05:00Z</dcterms:created>
  <dcterms:modified xsi:type="dcterms:W3CDTF">2018-06-27T16:03:00Z</dcterms:modified>
</cp:coreProperties>
</file>