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72" w:type="dxa"/>
        <w:tblLayout w:type="fixed"/>
        <w:tblCellMar>
          <w:left w:w="70" w:type="dxa"/>
          <w:right w:w="70" w:type="dxa"/>
        </w:tblCellMar>
        <w:tblLook w:val="0000" w:firstRow="0" w:lastRow="0" w:firstColumn="0" w:lastColumn="0" w:noHBand="0" w:noVBand="0"/>
      </w:tblPr>
      <w:tblGrid>
        <w:gridCol w:w="72"/>
        <w:gridCol w:w="1747"/>
        <w:gridCol w:w="3001"/>
        <w:gridCol w:w="4891"/>
        <w:gridCol w:w="70"/>
      </w:tblGrid>
      <w:tr w:rsidR="00265F50" w:rsidRPr="00A3755D" w14:paraId="1DF33B84" w14:textId="77777777" w:rsidTr="00B80F56">
        <w:trPr>
          <w:cantSplit/>
          <w:trHeight w:val="1560"/>
        </w:trPr>
        <w:tc>
          <w:tcPr>
            <w:tcW w:w="4820" w:type="dxa"/>
            <w:gridSpan w:val="3"/>
            <w:tcBorders>
              <w:top w:val="nil"/>
              <w:left w:val="nil"/>
              <w:bottom w:val="nil"/>
              <w:right w:val="nil"/>
            </w:tcBorders>
            <w:vAlign w:val="center"/>
          </w:tcPr>
          <w:p w14:paraId="5E7E1E04" w14:textId="64D6C94C" w:rsidR="00265F50" w:rsidRPr="00265F50" w:rsidRDefault="00265F50" w:rsidP="00DD5136">
            <w:pPr>
              <w:pStyle w:val="ECCLetterHead"/>
            </w:pPr>
            <w:r w:rsidRPr="00265F50">
              <w:rPr>
                <w:noProof/>
                <w:lang w:val="da-DK" w:eastAsia="da-DK"/>
              </w:rPr>
              <w:drawing>
                <wp:inline distT="0" distB="0" distL="0" distR="0" wp14:anchorId="77B7412B" wp14:editId="4C4BFF17">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gridSpan w:val="2"/>
            <w:tcBorders>
              <w:top w:val="nil"/>
              <w:left w:val="nil"/>
              <w:bottom w:val="nil"/>
              <w:right w:val="nil"/>
            </w:tcBorders>
          </w:tcPr>
          <w:p w14:paraId="27525E2A" w14:textId="5E7E8D77" w:rsidR="00265F50" w:rsidRPr="00265F50" w:rsidRDefault="00265F50" w:rsidP="00DD5136">
            <w:pPr>
              <w:pStyle w:val="ECCLetterHead"/>
            </w:pPr>
            <w:r>
              <w:tab/>
              <w:t xml:space="preserve">Doc. </w:t>
            </w:r>
            <w:proofErr w:type="gramStart"/>
            <w:r w:rsidR="00167F87">
              <w:t>ECC</w:t>
            </w:r>
            <w:r w:rsidR="00F11542">
              <w:t>(</w:t>
            </w:r>
            <w:proofErr w:type="gramEnd"/>
            <w:r w:rsidR="00B77F76">
              <w:t>20</w:t>
            </w:r>
            <w:r w:rsidRPr="00265F50">
              <w:t>)</w:t>
            </w:r>
            <w:r w:rsidR="00776C1E">
              <w:t>038</w:t>
            </w:r>
          </w:p>
        </w:tc>
      </w:tr>
      <w:tr w:rsidR="00F11542" w:rsidRPr="00A3755D" w14:paraId="63BCEF3E" w14:textId="77777777" w:rsidTr="00B80F56">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173EEAA8" w14:textId="072A0B22" w:rsidR="00F11542" w:rsidRPr="0011705C" w:rsidRDefault="00167F87" w:rsidP="00DD5136">
            <w:pPr>
              <w:pStyle w:val="ECCLetterHead"/>
            </w:pPr>
            <w:r>
              <w:t>5</w:t>
            </w:r>
            <w:r w:rsidR="007F69B9">
              <w:t>2</w:t>
            </w:r>
            <w:r w:rsidR="007F69B9" w:rsidRPr="007F69B9">
              <w:rPr>
                <w:vertAlign w:val="superscript"/>
              </w:rPr>
              <w:t>nd</w:t>
            </w:r>
            <w:r w:rsidR="007F69B9">
              <w:t xml:space="preserve"> </w:t>
            </w:r>
            <w:r w:rsidR="003458FC">
              <w:t xml:space="preserve">ECC Plenary </w:t>
            </w:r>
            <w:r>
              <w:t>Meeting</w:t>
            </w:r>
          </w:p>
        </w:tc>
      </w:tr>
      <w:tr w:rsidR="00F11542" w:rsidRPr="00A3755D" w14:paraId="5C1CB05B" w14:textId="77777777" w:rsidTr="00B80F56">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623310E9" w14:textId="1D55CC85" w:rsidR="00F11542" w:rsidRPr="0011705C" w:rsidRDefault="00710955" w:rsidP="00265F50">
            <w:pPr>
              <w:pStyle w:val="ECCLetterHead"/>
            </w:pPr>
            <w:r>
              <w:t>Tallinn</w:t>
            </w:r>
            <w:r w:rsidR="00F11542" w:rsidRPr="00265F50">
              <w:t>,</w:t>
            </w:r>
            <w:r w:rsidR="00167F87">
              <w:t xml:space="preserve"> </w:t>
            </w:r>
            <w:r>
              <w:t>Estonia</w:t>
            </w:r>
            <w:r w:rsidR="00167F87">
              <w:t xml:space="preserve">, </w:t>
            </w:r>
            <w:r w:rsidR="007F69B9">
              <w:t>3</w:t>
            </w:r>
            <w:r w:rsidR="00167F87">
              <w:t xml:space="preserve"> – </w:t>
            </w:r>
            <w:r w:rsidR="007F69B9">
              <w:t>6</w:t>
            </w:r>
            <w:r w:rsidR="00167F87">
              <w:t xml:space="preserve"> </w:t>
            </w:r>
            <w:r w:rsidR="007F69B9">
              <w:t>March</w:t>
            </w:r>
            <w:r w:rsidR="00167F87">
              <w:t xml:space="preserve"> 20</w:t>
            </w:r>
            <w:r w:rsidR="007F69B9">
              <w:t>20</w:t>
            </w:r>
            <w:r w:rsidR="00167F87">
              <w:t xml:space="preserve"> </w:t>
            </w:r>
          </w:p>
        </w:tc>
      </w:tr>
      <w:tr w:rsidR="00F11542" w:rsidRPr="00A3755D" w14:paraId="34BA8D90" w14:textId="77777777" w:rsidTr="00B80F56">
        <w:tblPrEx>
          <w:tblCellMar>
            <w:left w:w="108" w:type="dxa"/>
            <w:right w:w="108" w:type="dxa"/>
          </w:tblCellMar>
        </w:tblPrEx>
        <w:trPr>
          <w:cantSplit/>
          <w:trHeight w:hRule="exact" w:val="79"/>
        </w:trPr>
        <w:tc>
          <w:tcPr>
            <w:tcW w:w="9781" w:type="dxa"/>
            <w:gridSpan w:val="5"/>
            <w:tcBorders>
              <w:top w:val="nil"/>
              <w:left w:val="nil"/>
              <w:bottom w:val="nil"/>
              <w:right w:val="nil"/>
            </w:tcBorders>
            <w:vAlign w:val="center"/>
          </w:tcPr>
          <w:p w14:paraId="53A67A9C" w14:textId="77777777" w:rsidR="00F11542" w:rsidRPr="00A3755D" w:rsidRDefault="00F11542" w:rsidP="00263FFB">
            <w:pPr>
              <w:pStyle w:val="ECCLetterHead"/>
            </w:pPr>
          </w:p>
        </w:tc>
      </w:tr>
      <w:tr w:rsidR="00263FFB" w:rsidRPr="00A3755D" w14:paraId="3DBDB513" w14:textId="77777777" w:rsidTr="00B80F56">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73D58D73" w14:textId="77777777" w:rsidR="00263FFB" w:rsidRPr="00263FFB" w:rsidRDefault="00263FFB" w:rsidP="00263FFB">
            <w:pPr>
              <w:pStyle w:val="ECCLetterHead"/>
            </w:pPr>
            <w:r w:rsidRPr="00A3755D">
              <w:t xml:space="preserve">Date issued: </w:t>
            </w:r>
          </w:p>
        </w:tc>
        <w:tc>
          <w:tcPr>
            <w:tcW w:w="7962" w:type="dxa"/>
            <w:gridSpan w:val="3"/>
            <w:tcBorders>
              <w:top w:val="nil"/>
              <w:left w:val="nil"/>
              <w:bottom w:val="nil"/>
              <w:right w:val="nil"/>
            </w:tcBorders>
            <w:vAlign w:val="center"/>
          </w:tcPr>
          <w:p w14:paraId="62A06132" w14:textId="7E3C2643" w:rsidR="00263FFB" w:rsidRPr="00263FFB" w:rsidRDefault="00B80F56" w:rsidP="00263FFB">
            <w:pPr>
              <w:pStyle w:val="ECCLetterHead"/>
            </w:pPr>
            <w:r w:rsidRPr="00347BF0">
              <w:t>2</w:t>
            </w:r>
            <w:r w:rsidR="00526578" w:rsidRPr="00347BF0">
              <w:t>6</w:t>
            </w:r>
            <w:r>
              <w:t xml:space="preserve"> February 2020</w:t>
            </w:r>
            <w:bookmarkStart w:id="0" w:name="_GoBack"/>
            <w:bookmarkEnd w:id="0"/>
          </w:p>
        </w:tc>
      </w:tr>
      <w:tr w:rsidR="00263FFB" w:rsidRPr="00A3755D" w14:paraId="06B30368" w14:textId="77777777" w:rsidTr="00B80F56">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31D861AF" w14:textId="77777777" w:rsidR="00263FFB" w:rsidRPr="00263FFB" w:rsidRDefault="00263FFB" w:rsidP="00263FFB">
            <w:pPr>
              <w:pStyle w:val="ECCLetterHead"/>
            </w:pPr>
            <w:r w:rsidRPr="00A3755D">
              <w:t xml:space="preserve">Source: </w:t>
            </w:r>
          </w:p>
        </w:tc>
        <w:tc>
          <w:tcPr>
            <w:tcW w:w="7962" w:type="dxa"/>
            <w:gridSpan w:val="3"/>
            <w:tcBorders>
              <w:top w:val="nil"/>
              <w:left w:val="nil"/>
              <w:bottom w:val="nil"/>
              <w:right w:val="nil"/>
            </w:tcBorders>
            <w:vAlign w:val="center"/>
          </w:tcPr>
          <w:p w14:paraId="552850DD" w14:textId="716D6649" w:rsidR="00263FFB" w:rsidRPr="00263FFB" w:rsidRDefault="00B80F56" w:rsidP="00263FFB">
            <w:pPr>
              <w:pStyle w:val="ECCLetterHead"/>
            </w:pPr>
            <w:r>
              <w:t>ECO</w:t>
            </w:r>
          </w:p>
        </w:tc>
      </w:tr>
      <w:tr w:rsidR="00263FFB" w:rsidRPr="00A3755D" w14:paraId="389DA774" w14:textId="77777777" w:rsidTr="00B80F56">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1C966D72" w14:textId="77777777" w:rsidR="00263FFB" w:rsidRPr="00263FFB" w:rsidRDefault="00263FFB" w:rsidP="00263FFB">
            <w:pPr>
              <w:pStyle w:val="ECCLetterHead"/>
            </w:pPr>
            <w:r w:rsidRPr="00A3755D">
              <w:t xml:space="preserve">Subject: </w:t>
            </w:r>
          </w:p>
        </w:tc>
        <w:tc>
          <w:tcPr>
            <w:tcW w:w="7962" w:type="dxa"/>
            <w:gridSpan w:val="3"/>
            <w:tcBorders>
              <w:top w:val="nil"/>
              <w:left w:val="nil"/>
              <w:bottom w:val="nil"/>
              <w:right w:val="nil"/>
            </w:tcBorders>
            <w:vAlign w:val="center"/>
          </w:tcPr>
          <w:p w14:paraId="51F17EE3" w14:textId="5328009A" w:rsidR="00263FFB" w:rsidRPr="00263FFB" w:rsidRDefault="00B80F56" w:rsidP="00263FFB">
            <w:pPr>
              <w:pStyle w:val="ECCLetterHead"/>
            </w:pPr>
            <w:r w:rsidRPr="00B80F56">
              <w:t>ECO Bulletin on on-going/new issues in other regions or organisations</w:t>
            </w:r>
            <w:r w:rsidR="009C1CDD">
              <w:t xml:space="preserve"> – March 2020 edition</w:t>
            </w:r>
          </w:p>
        </w:tc>
      </w:tr>
      <w:tr w:rsidR="00263FFB" w:rsidRPr="00A3755D" w14:paraId="5FA78386" w14:textId="77777777" w:rsidTr="00B80F56">
        <w:tblPrEx>
          <w:tblCellMar>
            <w:left w:w="108" w:type="dxa"/>
            <w:right w:w="108" w:type="dxa"/>
          </w:tblCellMar>
        </w:tblPrEx>
        <w:trPr>
          <w:cantSplit/>
          <w:trHeight w:val="1040"/>
        </w:trPr>
        <w:tc>
          <w:tcPr>
            <w:tcW w:w="9781" w:type="dxa"/>
            <w:gridSpan w:val="5"/>
            <w:tcBorders>
              <w:top w:val="nil"/>
              <w:left w:val="nil"/>
              <w:bottom w:val="nil"/>
              <w:right w:val="nil"/>
            </w:tcBorders>
            <w:vAlign w:val="center"/>
          </w:tcPr>
          <w:p w14:paraId="132DD094" w14:textId="77777777" w:rsidR="00263FFB" w:rsidRPr="00263FFB" w:rsidRDefault="00263FFB" w:rsidP="00263FFB">
            <w:pPr>
              <w:pStyle w:val="ECCTabletext"/>
            </w:pPr>
            <w:r w:rsidRPr="00263FFB">
              <w:rPr>
                <w:noProof/>
                <w:lang w:val="da-DK" w:eastAsia="da-DK"/>
              </w:rPr>
              <mc:AlternateContent>
                <mc:Choice Requires="wps">
                  <w:drawing>
                    <wp:anchor distT="0" distB="0" distL="114300" distR="114300" simplePos="0" relativeHeight="251662336" behindDoc="0" locked="1" layoutInCell="0" allowOverlap="1" wp14:anchorId="1A85E18F" wp14:editId="1D2AFA60">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14:paraId="581B1A2F" w14:textId="77777777" w:rsidR="00347BF0" w:rsidRPr="00F45561" w:rsidRDefault="00347BF0"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E18F"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581B1A2F" w14:textId="77777777" w:rsidR="00347BF0" w:rsidRPr="00F45561" w:rsidRDefault="00347BF0" w:rsidP="00F45561">
                            <w:pPr>
                              <w:pStyle w:val="ECCTabletext"/>
                              <w:jc w:val="center"/>
                              <w:rPr>
                                <w:lang w:val="de-DE"/>
                              </w:rPr>
                            </w:pPr>
                            <w:r>
                              <w:rPr>
                                <w:lang w:val="de-DE"/>
                              </w:rPr>
                              <w:t>N</w:t>
                            </w:r>
                          </w:p>
                        </w:txbxContent>
                      </v:textbox>
                      <w10:anchorlock/>
                    </v:shape>
                  </w:pict>
                </mc:Fallback>
              </mc:AlternateContent>
            </w:r>
            <w:r w:rsidRPr="00263FFB">
              <w:t>Group membership required to read? (Y/N)</w:t>
            </w:r>
          </w:p>
        </w:tc>
      </w:tr>
      <w:tr w:rsidR="00263FFB" w:rsidRPr="00A3755D" w14:paraId="67C15349" w14:textId="77777777" w:rsidTr="00B80F56">
        <w:tblPrEx>
          <w:tblCellMar>
            <w:left w:w="108" w:type="dxa"/>
            <w:right w:w="108" w:type="dxa"/>
          </w:tblCellMar>
        </w:tblPrEx>
        <w:trPr>
          <w:cantSplit/>
          <w:trHeight w:hRule="exact" w:val="74"/>
        </w:trPr>
        <w:tc>
          <w:tcPr>
            <w:tcW w:w="9781" w:type="dxa"/>
            <w:gridSpan w:val="5"/>
            <w:tcBorders>
              <w:top w:val="nil"/>
              <w:left w:val="nil"/>
              <w:bottom w:val="nil"/>
              <w:right w:val="nil"/>
            </w:tcBorders>
            <w:vAlign w:val="center"/>
          </w:tcPr>
          <w:p w14:paraId="386D89A4" w14:textId="77777777" w:rsidR="00263FFB" w:rsidRPr="00F32DEC" w:rsidRDefault="00263FFB" w:rsidP="00263FFB">
            <w:pPr>
              <w:rPr>
                <w:rStyle w:val="ECCParagraph"/>
              </w:rPr>
            </w:pPr>
          </w:p>
          <w:p w14:paraId="5D4629E0" w14:textId="77777777" w:rsidR="00263FFB" w:rsidRPr="00A3755D" w:rsidRDefault="00263FFB" w:rsidP="00263FFB"/>
        </w:tc>
      </w:tr>
      <w:tr w:rsidR="00B80F56" w:rsidRPr="009A6FE4" w14:paraId="2BBD6618" w14:textId="77777777" w:rsidTr="00B80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70" w:type="dxa"/>
          <w:cantSplit/>
          <w:trHeight w:val="446"/>
        </w:trPr>
        <w:tc>
          <w:tcPr>
            <w:tcW w:w="9639" w:type="dxa"/>
            <w:gridSpan w:val="3"/>
            <w:tcBorders>
              <w:top w:val="single" w:sz="6" w:space="0" w:color="C00000"/>
              <w:left w:val="single" w:sz="6" w:space="0" w:color="C00000"/>
              <w:bottom w:val="nil"/>
              <w:right w:val="single" w:sz="6" w:space="0" w:color="C00000"/>
            </w:tcBorders>
            <w:vAlign w:val="center"/>
          </w:tcPr>
          <w:p w14:paraId="01DA38B0" w14:textId="77777777" w:rsidR="00B80F56" w:rsidRPr="009A6FE4" w:rsidRDefault="00B80F56" w:rsidP="00F775B7">
            <w:pPr>
              <w:tabs>
                <w:tab w:val="right" w:pos="4750"/>
              </w:tabs>
              <w:spacing w:before="120"/>
              <w:rPr>
                <w:rFonts w:cs="Arial"/>
                <w:b/>
                <w:szCs w:val="20"/>
              </w:rPr>
            </w:pPr>
            <w:r w:rsidRPr="009A6FE4">
              <w:rPr>
                <w:rFonts w:cs="Arial"/>
                <w:b/>
                <w:szCs w:val="20"/>
              </w:rPr>
              <w:t xml:space="preserve">Summary: </w:t>
            </w:r>
          </w:p>
        </w:tc>
      </w:tr>
      <w:tr w:rsidR="00B80F56" w:rsidRPr="009A6FE4" w14:paraId="28F8BD13" w14:textId="77777777" w:rsidTr="00B80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70" w:type="dxa"/>
          <w:cantSplit/>
          <w:trHeight w:val="3979"/>
        </w:trPr>
        <w:tc>
          <w:tcPr>
            <w:tcW w:w="9639" w:type="dxa"/>
            <w:gridSpan w:val="3"/>
            <w:tcBorders>
              <w:top w:val="nil"/>
              <w:left w:val="single" w:sz="6" w:space="0" w:color="C00000"/>
              <w:bottom w:val="single" w:sz="6" w:space="0" w:color="C00000"/>
              <w:right w:val="single" w:sz="6" w:space="0" w:color="C00000"/>
            </w:tcBorders>
          </w:tcPr>
          <w:p w14:paraId="1C027C5E" w14:textId="77777777" w:rsidR="00B80F56" w:rsidRPr="009A6FE4" w:rsidRDefault="00B80F56" w:rsidP="00F775B7">
            <w:pPr>
              <w:rPr>
                <w:rFonts w:cs="Arial"/>
                <w:szCs w:val="20"/>
              </w:rPr>
            </w:pPr>
            <w:r w:rsidRPr="009A6FE4">
              <w:rPr>
                <w:rFonts w:cs="Arial"/>
                <w:szCs w:val="20"/>
              </w:rPr>
              <w:t>This ECO Bulletin provides a summary update on aspects of progress in spectrum management outside the CEPT. The items in this bulletin include:</w:t>
            </w:r>
          </w:p>
          <w:bookmarkStart w:id="1" w:name="_Hlk33193568" w:displacedByCustomXml="next"/>
          <w:sdt>
            <w:sdtPr>
              <w:rPr>
                <w:rFonts w:cs="Arial"/>
                <w:lang w:val="en-GB"/>
              </w:rPr>
              <w:id w:val="700049169"/>
              <w:docPartObj>
                <w:docPartGallery w:val="Table of Contents"/>
                <w:docPartUnique/>
              </w:docPartObj>
            </w:sdtPr>
            <w:sdtEndPr>
              <w:rPr>
                <w:b w:val="0"/>
                <w:bCs/>
              </w:rPr>
            </w:sdtEndPr>
            <w:sdtContent>
              <w:p w14:paraId="61FECC1B" w14:textId="77777777" w:rsidR="00291A68" w:rsidRDefault="00B80F56">
                <w:pPr>
                  <w:pStyle w:val="TOC1"/>
                  <w:rPr>
                    <w:rFonts w:asciiTheme="minorHAnsi" w:eastAsiaTheme="minorEastAsia" w:hAnsiTheme="minorHAnsi" w:cstheme="minorBidi"/>
                    <w:b w:val="0"/>
                    <w:sz w:val="22"/>
                    <w:szCs w:val="22"/>
                    <w:lang/>
                  </w:rPr>
                </w:pPr>
                <w:r>
                  <w:rPr>
                    <w:rFonts w:cs="Arial"/>
                    <w:lang w:val="en-GB"/>
                  </w:rPr>
                  <w:fldChar w:fldCharType="begin"/>
                </w:r>
                <w:r>
                  <w:rPr>
                    <w:rFonts w:cs="Arial"/>
                    <w:lang w:val="en-GB"/>
                  </w:rPr>
                  <w:instrText xml:space="preserve"> TOC \o "1-3" \n \h \z \u </w:instrText>
                </w:r>
                <w:r>
                  <w:rPr>
                    <w:rFonts w:cs="Arial"/>
                    <w:lang w:val="en-GB"/>
                  </w:rPr>
                  <w:fldChar w:fldCharType="separate"/>
                </w:r>
                <w:hyperlink w:anchor="_Toc33605915" w:history="1">
                  <w:r w:rsidR="00291A68" w:rsidRPr="003A412F">
                    <w:rPr>
                      <w:rStyle w:val="Hyperlink"/>
                      <w:lang w:val="en-GB"/>
                    </w:rPr>
                    <w:t>1</w:t>
                  </w:r>
                  <w:r w:rsidR="00291A68">
                    <w:rPr>
                      <w:rFonts w:asciiTheme="minorHAnsi" w:eastAsiaTheme="minorEastAsia" w:hAnsiTheme="minorHAnsi" w:cstheme="minorBidi"/>
                      <w:b w:val="0"/>
                      <w:sz w:val="22"/>
                      <w:szCs w:val="22"/>
                      <w:lang/>
                    </w:rPr>
                    <w:tab/>
                  </w:r>
                  <w:r w:rsidR="00291A68" w:rsidRPr="003A412F">
                    <w:rPr>
                      <w:rStyle w:val="Hyperlink"/>
                      <w:lang w:val="en-GB"/>
                    </w:rPr>
                    <w:t>Asia Pacific Region (APT)</w:t>
                  </w:r>
                </w:hyperlink>
              </w:p>
              <w:p w14:paraId="06E9191B" w14:textId="77777777" w:rsidR="00291A68" w:rsidRDefault="00776C1E">
                <w:pPr>
                  <w:pStyle w:val="TOC2"/>
                  <w:rPr>
                    <w:rFonts w:asciiTheme="minorHAnsi" w:eastAsiaTheme="minorEastAsia" w:hAnsiTheme="minorHAnsi" w:cstheme="minorBidi"/>
                    <w:sz w:val="22"/>
                    <w:szCs w:val="22"/>
                    <w:lang/>
                  </w:rPr>
                </w:pPr>
                <w:hyperlink w:anchor="_Toc33605916" w:history="1">
                  <w:r w:rsidR="00291A68" w:rsidRPr="003A412F">
                    <w:rPr>
                      <w:rStyle w:val="Hyperlink"/>
                      <w:lang w:val="en-GB"/>
                    </w:rPr>
                    <w:t>1.1</w:t>
                  </w:r>
                  <w:r w:rsidR="00291A68">
                    <w:rPr>
                      <w:rFonts w:asciiTheme="minorHAnsi" w:eastAsiaTheme="minorEastAsia" w:hAnsiTheme="minorHAnsi" w:cstheme="minorBidi"/>
                      <w:sz w:val="22"/>
                      <w:szCs w:val="22"/>
                      <w:lang/>
                    </w:rPr>
                    <w:tab/>
                  </w:r>
                  <w:r w:rsidR="00291A68" w:rsidRPr="003A412F">
                    <w:rPr>
                      <w:rStyle w:val="Hyperlink"/>
                      <w:lang w:val="en-GB"/>
                    </w:rPr>
                    <w:t>6G developments in China and Japan</w:t>
                  </w:r>
                </w:hyperlink>
              </w:p>
              <w:p w14:paraId="3774C680" w14:textId="77777777" w:rsidR="00291A68" w:rsidRDefault="00776C1E">
                <w:pPr>
                  <w:pStyle w:val="TOC2"/>
                  <w:rPr>
                    <w:rFonts w:asciiTheme="minorHAnsi" w:eastAsiaTheme="minorEastAsia" w:hAnsiTheme="minorHAnsi" w:cstheme="minorBidi"/>
                    <w:sz w:val="22"/>
                    <w:szCs w:val="22"/>
                    <w:lang/>
                  </w:rPr>
                </w:pPr>
                <w:hyperlink w:anchor="_Toc33605917" w:history="1">
                  <w:r w:rsidR="00291A68" w:rsidRPr="003A412F">
                    <w:rPr>
                      <w:rStyle w:val="Hyperlink"/>
                      <w:lang w:val="en-GB"/>
                    </w:rPr>
                    <w:t>1.2</w:t>
                  </w:r>
                  <w:r w:rsidR="00291A68">
                    <w:rPr>
                      <w:rFonts w:asciiTheme="minorHAnsi" w:eastAsiaTheme="minorEastAsia" w:hAnsiTheme="minorHAnsi" w:cstheme="minorBidi"/>
                      <w:sz w:val="22"/>
                      <w:szCs w:val="22"/>
                      <w:lang/>
                    </w:rPr>
                    <w:tab/>
                  </w:r>
                  <w:r w:rsidR="00291A68" w:rsidRPr="003A412F">
                    <w:rPr>
                      <w:rStyle w:val="Hyperlink"/>
                      <w:lang w:val="en-GB"/>
                    </w:rPr>
                    <w:t>China 5G: 3.3-3.4 GHz shared use and future awards</w:t>
                  </w:r>
                </w:hyperlink>
              </w:p>
              <w:p w14:paraId="15EFDDFD" w14:textId="77777777" w:rsidR="00291A68" w:rsidRDefault="00776C1E">
                <w:pPr>
                  <w:pStyle w:val="TOC2"/>
                  <w:rPr>
                    <w:rFonts w:asciiTheme="minorHAnsi" w:eastAsiaTheme="minorEastAsia" w:hAnsiTheme="minorHAnsi" w:cstheme="minorBidi"/>
                    <w:sz w:val="22"/>
                    <w:szCs w:val="22"/>
                    <w:lang/>
                  </w:rPr>
                </w:pPr>
                <w:hyperlink w:anchor="_Toc33605918" w:history="1">
                  <w:r w:rsidR="00291A68" w:rsidRPr="003A412F">
                    <w:rPr>
                      <w:rStyle w:val="Hyperlink"/>
                      <w:lang w:val="en-GB"/>
                    </w:rPr>
                    <w:t>1.3</w:t>
                  </w:r>
                  <w:r w:rsidR="00291A68">
                    <w:rPr>
                      <w:rFonts w:asciiTheme="minorHAnsi" w:eastAsiaTheme="minorEastAsia" w:hAnsiTheme="minorHAnsi" w:cstheme="minorBidi"/>
                      <w:sz w:val="22"/>
                      <w:szCs w:val="22"/>
                      <w:lang/>
                    </w:rPr>
                    <w:tab/>
                  </w:r>
                  <w:r w:rsidR="00291A68" w:rsidRPr="003A412F">
                    <w:rPr>
                      <w:rStyle w:val="Hyperlink"/>
                      <w:lang w:val="en-GB"/>
                    </w:rPr>
                    <w:t>Hong Kong 5G auction results</w:t>
                  </w:r>
                </w:hyperlink>
              </w:p>
              <w:p w14:paraId="2E24034F" w14:textId="77777777" w:rsidR="00291A68" w:rsidRDefault="00776C1E">
                <w:pPr>
                  <w:pStyle w:val="TOC2"/>
                  <w:rPr>
                    <w:rFonts w:asciiTheme="minorHAnsi" w:eastAsiaTheme="minorEastAsia" w:hAnsiTheme="minorHAnsi" w:cstheme="minorBidi"/>
                    <w:sz w:val="22"/>
                    <w:szCs w:val="22"/>
                    <w:lang/>
                  </w:rPr>
                </w:pPr>
                <w:hyperlink w:anchor="_Toc33605919" w:history="1">
                  <w:r w:rsidR="00291A68" w:rsidRPr="003A412F">
                    <w:rPr>
                      <w:rStyle w:val="Hyperlink"/>
                      <w:lang w:val="en-GB"/>
                    </w:rPr>
                    <w:t>1.4</w:t>
                  </w:r>
                  <w:r w:rsidR="00291A68">
                    <w:rPr>
                      <w:rFonts w:asciiTheme="minorHAnsi" w:eastAsiaTheme="minorEastAsia" w:hAnsiTheme="minorHAnsi" w:cstheme="minorBidi"/>
                      <w:sz w:val="22"/>
                      <w:szCs w:val="22"/>
                      <w:lang/>
                    </w:rPr>
                    <w:tab/>
                  </w:r>
                  <w:r w:rsidR="00291A68" w:rsidRPr="003A412F">
                    <w:rPr>
                      <w:rStyle w:val="Hyperlink"/>
                      <w:lang w:val="en-GB"/>
                    </w:rPr>
                    <w:t>Malaysia 5G shared network proposal</w:t>
                  </w:r>
                </w:hyperlink>
              </w:p>
              <w:p w14:paraId="369FC3B8" w14:textId="77777777" w:rsidR="00291A68" w:rsidRDefault="00776C1E">
                <w:pPr>
                  <w:pStyle w:val="TOC1"/>
                  <w:rPr>
                    <w:rFonts w:asciiTheme="minorHAnsi" w:eastAsiaTheme="minorEastAsia" w:hAnsiTheme="minorHAnsi" w:cstheme="minorBidi"/>
                    <w:b w:val="0"/>
                    <w:sz w:val="22"/>
                    <w:szCs w:val="22"/>
                    <w:lang/>
                  </w:rPr>
                </w:pPr>
                <w:hyperlink w:anchor="_Toc33605920" w:history="1">
                  <w:r w:rsidR="00291A68" w:rsidRPr="003A412F">
                    <w:rPr>
                      <w:rStyle w:val="Hyperlink"/>
                      <w:lang w:val="en-GB"/>
                    </w:rPr>
                    <w:t>2</w:t>
                  </w:r>
                  <w:r w:rsidR="00291A68">
                    <w:rPr>
                      <w:rFonts w:asciiTheme="minorHAnsi" w:eastAsiaTheme="minorEastAsia" w:hAnsiTheme="minorHAnsi" w:cstheme="minorBidi"/>
                      <w:b w:val="0"/>
                      <w:sz w:val="22"/>
                      <w:szCs w:val="22"/>
                      <w:lang/>
                    </w:rPr>
                    <w:tab/>
                  </w:r>
                  <w:r w:rsidR="00291A68" w:rsidRPr="003A412F">
                    <w:rPr>
                      <w:rStyle w:val="Hyperlink"/>
                      <w:lang w:val="en-GB"/>
                    </w:rPr>
                    <w:t>Americas (CITEL)</w:t>
                  </w:r>
                </w:hyperlink>
              </w:p>
              <w:p w14:paraId="2A243167" w14:textId="77777777" w:rsidR="00291A68" w:rsidRDefault="00776C1E">
                <w:pPr>
                  <w:pStyle w:val="TOC2"/>
                  <w:rPr>
                    <w:rFonts w:asciiTheme="minorHAnsi" w:eastAsiaTheme="minorEastAsia" w:hAnsiTheme="minorHAnsi" w:cstheme="minorBidi"/>
                    <w:sz w:val="22"/>
                    <w:szCs w:val="22"/>
                    <w:lang/>
                  </w:rPr>
                </w:pPr>
                <w:hyperlink w:anchor="_Toc33605921" w:history="1">
                  <w:r w:rsidR="00291A68" w:rsidRPr="003A412F">
                    <w:rPr>
                      <w:rStyle w:val="Hyperlink"/>
                      <w:lang w:val="en-GB"/>
                    </w:rPr>
                    <w:t>2.1</w:t>
                  </w:r>
                  <w:r w:rsidR="00291A68">
                    <w:rPr>
                      <w:rFonts w:asciiTheme="minorHAnsi" w:eastAsiaTheme="minorEastAsia" w:hAnsiTheme="minorHAnsi" w:cstheme="minorBidi"/>
                      <w:sz w:val="22"/>
                      <w:szCs w:val="22"/>
                      <w:lang/>
                    </w:rPr>
                    <w:tab/>
                  </w:r>
                  <w:r w:rsidR="00291A68" w:rsidRPr="003A412F">
                    <w:rPr>
                      <w:rStyle w:val="Hyperlink"/>
                      <w:lang w:val="en-GB"/>
                    </w:rPr>
                    <w:t>Update on STIR/SHAKEN implementation in North America</w:t>
                  </w:r>
                </w:hyperlink>
              </w:p>
              <w:p w14:paraId="498801CD" w14:textId="77777777" w:rsidR="00291A68" w:rsidRDefault="00776C1E">
                <w:pPr>
                  <w:pStyle w:val="TOC2"/>
                  <w:rPr>
                    <w:rFonts w:asciiTheme="minorHAnsi" w:eastAsiaTheme="minorEastAsia" w:hAnsiTheme="minorHAnsi" w:cstheme="minorBidi"/>
                    <w:sz w:val="22"/>
                    <w:szCs w:val="22"/>
                    <w:lang/>
                  </w:rPr>
                </w:pPr>
                <w:hyperlink w:anchor="_Toc33605922" w:history="1">
                  <w:r w:rsidR="00291A68" w:rsidRPr="003A412F">
                    <w:rPr>
                      <w:rStyle w:val="Hyperlink"/>
                      <w:lang w:val="en-GB"/>
                    </w:rPr>
                    <w:t>2.2</w:t>
                  </w:r>
                  <w:r w:rsidR="00291A68">
                    <w:rPr>
                      <w:rFonts w:asciiTheme="minorHAnsi" w:eastAsiaTheme="minorEastAsia" w:hAnsiTheme="minorHAnsi" w:cstheme="minorBidi"/>
                      <w:sz w:val="22"/>
                      <w:szCs w:val="22"/>
                      <w:lang/>
                    </w:rPr>
                    <w:tab/>
                  </w:r>
                  <w:r w:rsidR="00291A68" w:rsidRPr="003A412F">
                    <w:rPr>
                      <w:rStyle w:val="Hyperlink"/>
                      <w:lang w:val="en-GB"/>
                    </w:rPr>
                    <w:t>USA</w:t>
                  </w:r>
                </w:hyperlink>
              </w:p>
              <w:p w14:paraId="01B9F6F5" w14:textId="77777777" w:rsidR="00291A68" w:rsidRDefault="00776C1E">
                <w:pPr>
                  <w:pStyle w:val="TOC3"/>
                  <w:rPr>
                    <w:rFonts w:asciiTheme="minorHAnsi" w:eastAsiaTheme="minorEastAsia" w:hAnsiTheme="minorHAnsi" w:cstheme="minorBidi"/>
                    <w:sz w:val="22"/>
                    <w:szCs w:val="22"/>
                    <w:lang/>
                  </w:rPr>
                </w:pPr>
                <w:hyperlink w:anchor="_Toc33605923" w:history="1">
                  <w:r w:rsidR="00291A68" w:rsidRPr="003A412F">
                    <w:rPr>
                      <w:rStyle w:val="Hyperlink"/>
                      <w:lang w:val="en-GB"/>
                    </w:rPr>
                    <w:t>2.2.1</w:t>
                  </w:r>
                  <w:r w:rsidR="00291A68">
                    <w:rPr>
                      <w:rFonts w:asciiTheme="minorHAnsi" w:eastAsiaTheme="minorEastAsia" w:hAnsiTheme="minorHAnsi" w:cstheme="minorBidi"/>
                      <w:sz w:val="22"/>
                      <w:szCs w:val="22"/>
                      <w:lang/>
                    </w:rPr>
                    <w:tab/>
                  </w:r>
                  <w:r w:rsidR="00291A68" w:rsidRPr="003A412F">
                    <w:rPr>
                      <w:rStyle w:val="Hyperlink"/>
                      <w:lang w:val="en-GB"/>
                    </w:rPr>
                    <w:t>Update on FCC mmWave auctions – 40 GHz</w:t>
                  </w:r>
                </w:hyperlink>
              </w:p>
              <w:p w14:paraId="5643D48B" w14:textId="77777777" w:rsidR="00291A68" w:rsidRDefault="00776C1E">
                <w:pPr>
                  <w:pStyle w:val="TOC3"/>
                  <w:rPr>
                    <w:rFonts w:asciiTheme="minorHAnsi" w:eastAsiaTheme="minorEastAsia" w:hAnsiTheme="minorHAnsi" w:cstheme="minorBidi"/>
                    <w:sz w:val="22"/>
                    <w:szCs w:val="22"/>
                    <w:lang/>
                  </w:rPr>
                </w:pPr>
                <w:hyperlink w:anchor="_Toc33605924" w:history="1">
                  <w:r w:rsidR="00291A68" w:rsidRPr="003A412F">
                    <w:rPr>
                      <w:rStyle w:val="Hyperlink"/>
                      <w:lang w:val="en-GB"/>
                    </w:rPr>
                    <w:t>2.2.2</w:t>
                  </w:r>
                  <w:r w:rsidR="00291A68">
                    <w:rPr>
                      <w:rFonts w:asciiTheme="minorHAnsi" w:eastAsiaTheme="minorEastAsia" w:hAnsiTheme="minorHAnsi" w:cstheme="minorBidi"/>
                      <w:sz w:val="22"/>
                      <w:szCs w:val="22"/>
                      <w:lang/>
                    </w:rPr>
                    <w:tab/>
                  </w:r>
                  <w:r w:rsidR="00291A68" w:rsidRPr="003A412F">
                    <w:rPr>
                      <w:rStyle w:val="Hyperlink"/>
                      <w:lang w:val="en-GB"/>
                    </w:rPr>
                    <w:t>FCC 6 GHz update (5.850-7.125 GHz)</w:t>
                  </w:r>
                </w:hyperlink>
              </w:p>
              <w:p w14:paraId="033DB38A" w14:textId="77777777" w:rsidR="00291A68" w:rsidRDefault="00776C1E">
                <w:pPr>
                  <w:pStyle w:val="TOC3"/>
                  <w:rPr>
                    <w:rFonts w:asciiTheme="minorHAnsi" w:eastAsiaTheme="minorEastAsia" w:hAnsiTheme="minorHAnsi" w:cstheme="minorBidi"/>
                    <w:sz w:val="22"/>
                    <w:szCs w:val="22"/>
                    <w:lang/>
                  </w:rPr>
                </w:pPr>
                <w:hyperlink w:anchor="_Toc33605925" w:history="1">
                  <w:r w:rsidR="00291A68" w:rsidRPr="003A412F">
                    <w:rPr>
                      <w:rStyle w:val="Hyperlink"/>
                    </w:rPr>
                    <w:t>2.2.3</w:t>
                  </w:r>
                  <w:r w:rsidR="00291A68">
                    <w:rPr>
                      <w:rFonts w:asciiTheme="minorHAnsi" w:eastAsiaTheme="minorEastAsia" w:hAnsiTheme="minorHAnsi" w:cstheme="minorBidi"/>
                      <w:sz w:val="22"/>
                      <w:szCs w:val="22"/>
                      <w:lang/>
                    </w:rPr>
                    <w:tab/>
                  </w:r>
                  <w:r w:rsidR="00291A68" w:rsidRPr="003A412F">
                    <w:rPr>
                      <w:rStyle w:val="Hyperlink"/>
                    </w:rPr>
                    <w:t>USA C Band (3.7-4.2 GHz) update</w:t>
                  </w:r>
                </w:hyperlink>
              </w:p>
              <w:p w14:paraId="711D73D8" w14:textId="77777777" w:rsidR="00291A68" w:rsidRDefault="00776C1E">
                <w:pPr>
                  <w:pStyle w:val="TOC3"/>
                  <w:rPr>
                    <w:rFonts w:asciiTheme="minorHAnsi" w:eastAsiaTheme="minorEastAsia" w:hAnsiTheme="minorHAnsi" w:cstheme="minorBidi"/>
                    <w:sz w:val="22"/>
                    <w:szCs w:val="22"/>
                    <w:lang/>
                  </w:rPr>
                </w:pPr>
                <w:hyperlink w:anchor="_Toc33605926" w:history="1">
                  <w:r w:rsidR="00291A68" w:rsidRPr="003A412F">
                    <w:rPr>
                      <w:rStyle w:val="Hyperlink"/>
                    </w:rPr>
                    <w:t>2.2.4</w:t>
                  </w:r>
                  <w:r w:rsidR="00291A68">
                    <w:rPr>
                      <w:rFonts w:asciiTheme="minorHAnsi" w:eastAsiaTheme="minorEastAsia" w:hAnsiTheme="minorHAnsi" w:cstheme="minorBidi"/>
                      <w:sz w:val="22"/>
                      <w:szCs w:val="22"/>
                      <w:lang/>
                    </w:rPr>
                    <w:tab/>
                  </w:r>
                  <w:r w:rsidR="00291A68" w:rsidRPr="003A412F">
                    <w:rPr>
                      <w:rStyle w:val="Hyperlink"/>
                    </w:rPr>
                    <w:t>FCC CBRS update (3550-3700 MHz)</w:t>
                  </w:r>
                </w:hyperlink>
              </w:p>
              <w:p w14:paraId="11F226F3" w14:textId="77777777" w:rsidR="00291A68" w:rsidRDefault="00776C1E">
                <w:pPr>
                  <w:pStyle w:val="TOC3"/>
                  <w:rPr>
                    <w:rFonts w:asciiTheme="minorHAnsi" w:eastAsiaTheme="minorEastAsia" w:hAnsiTheme="minorHAnsi" w:cstheme="minorBidi"/>
                    <w:sz w:val="22"/>
                    <w:szCs w:val="22"/>
                    <w:lang/>
                  </w:rPr>
                </w:pPr>
                <w:hyperlink w:anchor="_Toc33605927" w:history="1">
                  <w:r w:rsidR="00291A68" w:rsidRPr="003A412F">
                    <w:rPr>
                      <w:rStyle w:val="Hyperlink"/>
                    </w:rPr>
                    <w:t>2.2.5</w:t>
                  </w:r>
                  <w:r w:rsidR="00291A68">
                    <w:rPr>
                      <w:rFonts w:asciiTheme="minorHAnsi" w:eastAsiaTheme="minorEastAsia" w:hAnsiTheme="minorHAnsi" w:cstheme="minorBidi"/>
                      <w:sz w:val="22"/>
                      <w:szCs w:val="22"/>
                      <w:lang/>
                    </w:rPr>
                    <w:tab/>
                  </w:r>
                  <w:r w:rsidR="00291A68" w:rsidRPr="003A412F">
                    <w:rPr>
                      <w:rStyle w:val="Hyperlink"/>
                    </w:rPr>
                    <w:t>FCC Iridium licences</w:t>
                  </w:r>
                </w:hyperlink>
              </w:p>
              <w:p w14:paraId="11CCFE0A" w14:textId="77777777" w:rsidR="00291A68" w:rsidRDefault="00776C1E">
                <w:pPr>
                  <w:pStyle w:val="TOC3"/>
                  <w:rPr>
                    <w:rFonts w:asciiTheme="minorHAnsi" w:eastAsiaTheme="minorEastAsia" w:hAnsiTheme="minorHAnsi" w:cstheme="minorBidi"/>
                    <w:sz w:val="22"/>
                    <w:szCs w:val="22"/>
                    <w:lang/>
                  </w:rPr>
                </w:pPr>
                <w:hyperlink w:anchor="_Toc33605928" w:history="1">
                  <w:r w:rsidR="00291A68" w:rsidRPr="003A412F">
                    <w:rPr>
                      <w:rStyle w:val="Hyperlink"/>
                      <w:lang w:val="en-GB"/>
                    </w:rPr>
                    <w:t>2.2.6</w:t>
                  </w:r>
                  <w:r w:rsidR="00291A68">
                    <w:rPr>
                      <w:rFonts w:asciiTheme="minorHAnsi" w:eastAsiaTheme="minorEastAsia" w:hAnsiTheme="minorHAnsi" w:cstheme="minorBidi"/>
                      <w:sz w:val="22"/>
                      <w:szCs w:val="22"/>
                      <w:lang/>
                    </w:rPr>
                    <w:tab/>
                  </w:r>
                  <w:r w:rsidR="00291A68" w:rsidRPr="003A412F">
                    <w:rPr>
                      <w:rStyle w:val="Hyperlink"/>
                      <w:lang w:val="en-GB"/>
                    </w:rPr>
                    <w:t>FCC Commissioner calls into question the future of WRCs and the ITU</w:t>
                  </w:r>
                </w:hyperlink>
              </w:p>
              <w:p w14:paraId="003A7D3C" w14:textId="77777777" w:rsidR="00291A68" w:rsidRDefault="00776C1E">
                <w:pPr>
                  <w:pStyle w:val="TOC3"/>
                  <w:rPr>
                    <w:rFonts w:asciiTheme="minorHAnsi" w:eastAsiaTheme="minorEastAsia" w:hAnsiTheme="minorHAnsi" w:cstheme="minorBidi"/>
                    <w:sz w:val="22"/>
                    <w:szCs w:val="22"/>
                    <w:lang/>
                  </w:rPr>
                </w:pPr>
                <w:hyperlink w:anchor="_Toc33605929" w:history="1">
                  <w:r w:rsidR="00291A68" w:rsidRPr="003A412F">
                    <w:rPr>
                      <w:rStyle w:val="Hyperlink"/>
                    </w:rPr>
                    <w:t>2.2.7</w:t>
                  </w:r>
                  <w:r w:rsidR="00291A68">
                    <w:rPr>
                      <w:rFonts w:asciiTheme="minorHAnsi" w:eastAsiaTheme="minorEastAsia" w:hAnsiTheme="minorHAnsi" w:cstheme="minorBidi"/>
                      <w:sz w:val="22"/>
                      <w:szCs w:val="22"/>
                      <w:lang/>
                    </w:rPr>
                    <w:tab/>
                  </w:r>
                  <w:r w:rsidR="00291A68" w:rsidRPr="003A412F">
                    <w:rPr>
                      <w:rStyle w:val="Hyperlink"/>
                    </w:rPr>
                    <w:t>DARPA’s Spectrum Collaboration Challenge Final</w:t>
                  </w:r>
                </w:hyperlink>
              </w:p>
              <w:p w14:paraId="5EE311BB" w14:textId="77777777" w:rsidR="00291A68" w:rsidRDefault="00776C1E">
                <w:pPr>
                  <w:pStyle w:val="TOC1"/>
                  <w:rPr>
                    <w:rFonts w:asciiTheme="minorHAnsi" w:eastAsiaTheme="minorEastAsia" w:hAnsiTheme="minorHAnsi" w:cstheme="minorBidi"/>
                    <w:b w:val="0"/>
                    <w:sz w:val="22"/>
                    <w:szCs w:val="22"/>
                    <w:lang/>
                  </w:rPr>
                </w:pPr>
                <w:hyperlink w:anchor="_Toc33605930" w:history="1">
                  <w:r w:rsidR="00291A68" w:rsidRPr="003A412F">
                    <w:rPr>
                      <w:rStyle w:val="Hyperlink"/>
                      <w:lang w:val="en-GB"/>
                    </w:rPr>
                    <w:t>3</w:t>
                  </w:r>
                  <w:r w:rsidR="00291A68">
                    <w:rPr>
                      <w:rFonts w:asciiTheme="minorHAnsi" w:eastAsiaTheme="minorEastAsia" w:hAnsiTheme="minorHAnsi" w:cstheme="minorBidi"/>
                      <w:b w:val="0"/>
                      <w:sz w:val="22"/>
                      <w:szCs w:val="22"/>
                      <w:lang/>
                    </w:rPr>
                    <w:tab/>
                  </w:r>
                  <w:r w:rsidR="00291A68" w:rsidRPr="003A412F">
                    <w:rPr>
                      <w:rStyle w:val="Hyperlink"/>
                      <w:lang w:val="en-GB"/>
                    </w:rPr>
                    <w:t>Arab Region (ASMG)</w:t>
                  </w:r>
                </w:hyperlink>
              </w:p>
              <w:p w14:paraId="482C0FD9" w14:textId="77777777" w:rsidR="00291A68" w:rsidRDefault="00776C1E">
                <w:pPr>
                  <w:pStyle w:val="TOC2"/>
                  <w:rPr>
                    <w:rFonts w:asciiTheme="minorHAnsi" w:eastAsiaTheme="minorEastAsia" w:hAnsiTheme="minorHAnsi" w:cstheme="minorBidi"/>
                    <w:sz w:val="22"/>
                    <w:szCs w:val="22"/>
                    <w:lang/>
                  </w:rPr>
                </w:pPr>
                <w:hyperlink w:anchor="_Toc33605931" w:history="1">
                  <w:r w:rsidR="00291A68" w:rsidRPr="003A412F">
                    <w:rPr>
                      <w:rStyle w:val="Hyperlink"/>
                      <w:rFonts w:eastAsiaTheme="minorHAnsi"/>
                    </w:rPr>
                    <w:t>3.1</w:t>
                  </w:r>
                  <w:r w:rsidR="00291A68">
                    <w:rPr>
                      <w:rFonts w:asciiTheme="minorHAnsi" w:eastAsiaTheme="minorEastAsia" w:hAnsiTheme="minorHAnsi" w:cstheme="minorBidi"/>
                      <w:sz w:val="22"/>
                      <w:szCs w:val="22"/>
                      <w:lang/>
                    </w:rPr>
                    <w:tab/>
                  </w:r>
                  <w:r w:rsidR="00291A68" w:rsidRPr="003A412F">
                    <w:rPr>
                      <w:rStyle w:val="Hyperlink"/>
                    </w:rPr>
                    <w:t>Arab countries start WRC-23 preparation</w:t>
                  </w:r>
                </w:hyperlink>
              </w:p>
              <w:p w14:paraId="5D68C2AF" w14:textId="77777777" w:rsidR="00291A68" w:rsidRDefault="00776C1E">
                <w:pPr>
                  <w:pStyle w:val="TOC1"/>
                  <w:rPr>
                    <w:rFonts w:asciiTheme="minorHAnsi" w:eastAsiaTheme="minorEastAsia" w:hAnsiTheme="minorHAnsi" w:cstheme="minorBidi"/>
                    <w:b w:val="0"/>
                    <w:sz w:val="22"/>
                    <w:szCs w:val="22"/>
                    <w:lang/>
                  </w:rPr>
                </w:pPr>
                <w:hyperlink w:anchor="_Toc33605932" w:history="1">
                  <w:r w:rsidR="00291A68" w:rsidRPr="003A412F">
                    <w:rPr>
                      <w:rStyle w:val="Hyperlink"/>
                      <w:lang w:val="en-GB"/>
                    </w:rPr>
                    <w:t>4</w:t>
                  </w:r>
                  <w:r w:rsidR="00291A68">
                    <w:rPr>
                      <w:rFonts w:asciiTheme="minorHAnsi" w:eastAsiaTheme="minorEastAsia" w:hAnsiTheme="minorHAnsi" w:cstheme="minorBidi"/>
                      <w:b w:val="0"/>
                      <w:sz w:val="22"/>
                      <w:szCs w:val="22"/>
                      <w:lang/>
                    </w:rPr>
                    <w:tab/>
                  </w:r>
                  <w:r w:rsidR="00291A68" w:rsidRPr="003A412F">
                    <w:rPr>
                      <w:rStyle w:val="Hyperlink"/>
                      <w:lang w:val="en-GB"/>
                    </w:rPr>
                    <w:t>Global developments</w:t>
                  </w:r>
                </w:hyperlink>
              </w:p>
              <w:p w14:paraId="17019F06" w14:textId="77777777" w:rsidR="00291A68" w:rsidRDefault="00776C1E">
                <w:pPr>
                  <w:pStyle w:val="TOC2"/>
                  <w:rPr>
                    <w:rFonts w:asciiTheme="minorHAnsi" w:eastAsiaTheme="minorEastAsia" w:hAnsiTheme="minorHAnsi" w:cstheme="minorBidi"/>
                    <w:sz w:val="22"/>
                    <w:szCs w:val="22"/>
                    <w:lang/>
                  </w:rPr>
                </w:pPr>
                <w:hyperlink w:anchor="_Toc33605933" w:history="1">
                  <w:r w:rsidR="00291A68" w:rsidRPr="003A412F">
                    <w:rPr>
                      <w:rStyle w:val="Hyperlink"/>
                      <w:lang w:val="en-GB"/>
                    </w:rPr>
                    <w:t>4.1</w:t>
                  </w:r>
                  <w:r w:rsidR="00291A68">
                    <w:rPr>
                      <w:rFonts w:asciiTheme="minorHAnsi" w:eastAsiaTheme="minorEastAsia" w:hAnsiTheme="minorHAnsi" w:cstheme="minorBidi"/>
                      <w:sz w:val="22"/>
                      <w:szCs w:val="22"/>
                      <w:lang/>
                    </w:rPr>
                    <w:tab/>
                  </w:r>
                  <w:r w:rsidR="00291A68" w:rsidRPr="003A412F">
                    <w:rPr>
                      <w:rStyle w:val="Hyperlink"/>
                      <w:lang w:val="en-GB"/>
                    </w:rPr>
                    <w:t>Update on NGSO megaconstellation plans and launches</w:t>
                  </w:r>
                </w:hyperlink>
              </w:p>
              <w:p w14:paraId="343E6ECA" w14:textId="77777777" w:rsidR="00291A68" w:rsidRDefault="00776C1E">
                <w:pPr>
                  <w:pStyle w:val="TOC2"/>
                  <w:rPr>
                    <w:rFonts w:asciiTheme="minorHAnsi" w:eastAsiaTheme="minorEastAsia" w:hAnsiTheme="minorHAnsi" w:cstheme="minorBidi"/>
                    <w:sz w:val="22"/>
                    <w:szCs w:val="22"/>
                    <w:lang/>
                  </w:rPr>
                </w:pPr>
                <w:hyperlink w:anchor="_Toc33605934" w:history="1">
                  <w:r w:rsidR="00291A68" w:rsidRPr="003A412F">
                    <w:rPr>
                      <w:rStyle w:val="Hyperlink"/>
                      <w:lang w:val="en-GB"/>
                    </w:rPr>
                    <w:t>4.2</w:t>
                  </w:r>
                  <w:r w:rsidR="00291A68">
                    <w:rPr>
                      <w:rFonts w:asciiTheme="minorHAnsi" w:eastAsiaTheme="minorEastAsia" w:hAnsiTheme="minorHAnsi" w:cstheme="minorBidi"/>
                      <w:sz w:val="22"/>
                      <w:szCs w:val="22"/>
                      <w:lang/>
                    </w:rPr>
                    <w:tab/>
                  </w:r>
                  <w:r w:rsidR="00291A68" w:rsidRPr="003A412F">
                    <w:rPr>
                      <w:rStyle w:val="Hyperlink"/>
                      <w:lang w:val="en-GB"/>
                    </w:rPr>
                    <w:t>5G deployments update</w:t>
                  </w:r>
                </w:hyperlink>
              </w:p>
              <w:p w14:paraId="77B65571" w14:textId="5A2D0B68" w:rsidR="00B80F56" w:rsidRPr="005E1F4F" w:rsidRDefault="00B80F56" w:rsidP="00F775B7">
                <w:pPr>
                  <w:pStyle w:val="TOC1"/>
                  <w:tabs>
                    <w:tab w:val="clear" w:pos="425"/>
                    <w:tab w:val="clear" w:pos="9639"/>
                    <w:tab w:val="left" w:pos="442"/>
                    <w:tab w:val="right" w:leader="dot" w:pos="9628"/>
                  </w:tabs>
                  <w:rPr>
                    <w:rFonts w:cs="Arial"/>
                    <w:lang w:val="en-GB"/>
                  </w:rPr>
                </w:pPr>
                <w:r>
                  <w:rPr>
                    <w:rFonts w:cs="Arial"/>
                    <w:lang w:val="en-GB"/>
                  </w:rPr>
                  <w:fldChar w:fldCharType="end"/>
                </w:r>
              </w:p>
            </w:sdtContent>
          </w:sdt>
          <w:bookmarkEnd w:id="1" w:displacedByCustomXml="prev"/>
        </w:tc>
      </w:tr>
    </w:tbl>
    <w:p w14:paraId="697A4077" w14:textId="77777777" w:rsidR="00B80F56" w:rsidRPr="00F33359" w:rsidRDefault="00B80F56" w:rsidP="00B80F56">
      <w:pPr>
        <w:rPr>
          <w:rFonts w:cs="Arial"/>
          <w:szCs w:val="20"/>
        </w:rPr>
      </w:pPr>
      <w: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B80F56" w:rsidRPr="009A6FE4" w14:paraId="59454ADA" w14:textId="77777777" w:rsidTr="00F775B7">
        <w:trPr>
          <w:cantSplit/>
          <w:trHeight w:val="443"/>
        </w:trPr>
        <w:tc>
          <w:tcPr>
            <w:tcW w:w="9639" w:type="dxa"/>
            <w:tcBorders>
              <w:top w:val="single" w:sz="6" w:space="0" w:color="C00000"/>
              <w:left w:val="single" w:sz="6" w:space="0" w:color="C00000"/>
              <w:bottom w:val="nil"/>
              <w:right w:val="single" w:sz="6" w:space="0" w:color="C00000"/>
            </w:tcBorders>
            <w:vAlign w:val="center"/>
          </w:tcPr>
          <w:p w14:paraId="120808C6" w14:textId="77777777" w:rsidR="00B80F56" w:rsidRPr="009A6FE4" w:rsidRDefault="00B80F56" w:rsidP="00F775B7">
            <w:pPr>
              <w:tabs>
                <w:tab w:val="right" w:pos="4750"/>
              </w:tabs>
              <w:spacing w:before="120"/>
              <w:rPr>
                <w:rFonts w:cs="Arial"/>
                <w:b/>
                <w:szCs w:val="20"/>
              </w:rPr>
            </w:pPr>
            <w:r w:rsidRPr="009A6FE4">
              <w:rPr>
                <w:rFonts w:cs="Arial"/>
                <w:b/>
                <w:szCs w:val="20"/>
              </w:rPr>
              <w:lastRenderedPageBreak/>
              <w:t>Proposal:</w:t>
            </w:r>
          </w:p>
        </w:tc>
      </w:tr>
      <w:tr w:rsidR="00B80F56" w:rsidRPr="00C94CDF" w14:paraId="73852593" w14:textId="77777777" w:rsidTr="00F775B7">
        <w:trPr>
          <w:cantSplit/>
          <w:trHeight w:val="1132"/>
        </w:trPr>
        <w:tc>
          <w:tcPr>
            <w:tcW w:w="9639" w:type="dxa"/>
            <w:tcBorders>
              <w:top w:val="nil"/>
              <w:left w:val="single" w:sz="6" w:space="0" w:color="C00000"/>
              <w:bottom w:val="single" w:sz="6" w:space="0" w:color="C00000"/>
              <w:right w:val="single" w:sz="6" w:space="0" w:color="C00000"/>
            </w:tcBorders>
          </w:tcPr>
          <w:p w14:paraId="52556C81" w14:textId="77777777" w:rsidR="00B80F56" w:rsidRPr="009A6FE4" w:rsidRDefault="00B80F56" w:rsidP="00F775B7">
            <w:pPr>
              <w:spacing w:before="60"/>
              <w:rPr>
                <w:rFonts w:cs="Arial"/>
                <w:szCs w:val="20"/>
              </w:rPr>
            </w:pPr>
            <w:r w:rsidRPr="009A6FE4">
              <w:rPr>
                <w:rFonts w:cs="Arial"/>
                <w:szCs w:val="20"/>
              </w:rPr>
              <w:t>ECC is invited to note this Bulletin.</w:t>
            </w:r>
          </w:p>
          <w:p w14:paraId="32306C80" w14:textId="4DE29639" w:rsidR="00B80F56" w:rsidRPr="009A6FE4" w:rsidRDefault="00B80F56" w:rsidP="00F775B7">
            <w:pPr>
              <w:rPr>
                <w:rFonts w:cs="Arial"/>
                <w:szCs w:val="20"/>
              </w:rPr>
            </w:pPr>
            <w:r w:rsidRPr="009A6FE4">
              <w:rPr>
                <w:rFonts w:cs="Arial"/>
                <w:szCs w:val="20"/>
              </w:rPr>
              <w:t xml:space="preserve">Several of the issues covered in this bulletin should be noted or discussed at the respective WG/ PT level, </w:t>
            </w:r>
            <w:proofErr w:type="gramStart"/>
            <w:r w:rsidRPr="009A6FE4">
              <w:rPr>
                <w:rFonts w:cs="Arial"/>
                <w:szCs w:val="20"/>
              </w:rPr>
              <w:t>in particular in</w:t>
            </w:r>
            <w:proofErr w:type="gramEnd"/>
            <w:r w:rsidRPr="009A6FE4">
              <w:rPr>
                <w:rFonts w:cs="Arial"/>
                <w:szCs w:val="20"/>
              </w:rPr>
              <w:t xml:space="preserve"> </w:t>
            </w:r>
            <w:r w:rsidR="00734151" w:rsidRPr="00734151">
              <w:rPr>
                <w:rFonts w:cs="Arial"/>
                <w:szCs w:val="20"/>
              </w:rPr>
              <w:t xml:space="preserve">WG </w:t>
            </w:r>
            <w:proofErr w:type="spellStart"/>
            <w:r w:rsidR="00734151" w:rsidRPr="00734151">
              <w:rPr>
                <w:rFonts w:cs="Arial"/>
                <w:szCs w:val="20"/>
              </w:rPr>
              <w:t>NaN</w:t>
            </w:r>
            <w:proofErr w:type="spellEnd"/>
            <w:r w:rsidR="00734151" w:rsidRPr="00734151">
              <w:rPr>
                <w:rFonts w:cs="Arial"/>
                <w:szCs w:val="20"/>
              </w:rPr>
              <w:t xml:space="preserve">, </w:t>
            </w:r>
            <w:r w:rsidRPr="00734151">
              <w:rPr>
                <w:rFonts w:cs="Arial"/>
                <w:szCs w:val="20"/>
              </w:rPr>
              <w:t>WG FM, WG SE, CPG, ECC PT1, FM44, FM57, SE40 and SE45</w:t>
            </w:r>
            <w:r w:rsidRPr="009A6FE4">
              <w:rPr>
                <w:rFonts w:cs="Arial"/>
                <w:szCs w:val="20"/>
              </w:rPr>
              <w:t>.</w:t>
            </w:r>
          </w:p>
          <w:p w14:paraId="06BF49F6" w14:textId="77777777" w:rsidR="00B80F56" w:rsidRPr="009A6FE4" w:rsidRDefault="00B80F56" w:rsidP="00F775B7">
            <w:pPr>
              <w:spacing w:before="60"/>
              <w:rPr>
                <w:rFonts w:cs="Arial"/>
                <w:szCs w:val="20"/>
              </w:rPr>
            </w:pPr>
          </w:p>
        </w:tc>
      </w:tr>
      <w:tr w:rsidR="00B80F56" w:rsidRPr="009A6FE4" w14:paraId="445E0882" w14:textId="77777777" w:rsidTr="00F775B7">
        <w:trPr>
          <w:cantSplit/>
          <w:trHeight w:val="443"/>
        </w:trPr>
        <w:tc>
          <w:tcPr>
            <w:tcW w:w="9639" w:type="dxa"/>
            <w:tcBorders>
              <w:top w:val="single" w:sz="6" w:space="0" w:color="C00000"/>
              <w:left w:val="single" w:sz="6" w:space="0" w:color="C00000"/>
              <w:bottom w:val="nil"/>
              <w:right w:val="single" w:sz="6" w:space="0" w:color="C00000"/>
            </w:tcBorders>
            <w:vAlign w:val="center"/>
          </w:tcPr>
          <w:p w14:paraId="55FF75FB" w14:textId="77777777" w:rsidR="00B80F56" w:rsidRPr="009A6FE4" w:rsidRDefault="00B80F56" w:rsidP="00F775B7">
            <w:pPr>
              <w:tabs>
                <w:tab w:val="right" w:pos="4750"/>
              </w:tabs>
              <w:spacing w:before="120"/>
              <w:rPr>
                <w:rFonts w:cs="Arial"/>
                <w:b/>
                <w:szCs w:val="20"/>
              </w:rPr>
            </w:pPr>
            <w:r w:rsidRPr="009A6FE4">
              <w:rPr>
                <w:rFonts w:cs="Arial"/>
                <w:b/>
                <w:szCs w:val="20"/>
              </w:rPr>
              <w:t>Background:</w:t>
            </w:r>
          </w:p>
        </w:tc>
      </w:tr>
      <w:tr w:rsidR="00B80F56" w:rsidRPr="00C94CDF" w14:paraId="204EB054" w14:textId="77777777" w:rsidTr="00F775B7">
        <w:trPr>
          <w:cantSplit/>
          <w:trHeight w:val="1098"/>
        </w:trPr>
        <w:tc>
          <w:tcPr>
            <w:tcW w:w="9639" w:type="dxa"/>
            <w:tcBorders>
              <w:top w:val="nil"/>
              <w:left w:val="single" w:sz="6" w:space="0" w:color="C00000"/>
              <w:bottom w:val="single" w:sz="6" w:space="0" w:color="C00000"/>
              <w:right w:val="single" w:sz="6" w:space="0" w:color="C00000"/>
            </w:tcBorders>
          </w:tcPr>
          <w:p w14:paraId="66793366" w14:textId="77777777" w:rsidR="00B80F56" w:rsidRPr="009A6FE4" w:rsidRDefault="00B80F56" w:rsidP="00F775B7">
            <w:pPr>
              <w:rPr>
                <w:rFonts w:cs="Arial"/>
                <w:bCs/>
                <w:szCs w:val="20"/>
              </w:rPr>
            </w:pPr>
            <w:r w:rsidRPr="009A6FE4">
              <w:rPr>
                <w:rFonts w:cs="Arial"/>
                <w:bCs/>
                <w:szCs w:val="20"/>
              </w:rPr>
              <w:t xml:space="preserve">The Office brings to each ECC meeting a bulletin on activities in radio communications in other regions outside CEPT, where a regulatory dimension is raised (e.g. by innovative services or technology). </w:t>
            </w:r>
          </w:p>
          <w:p w14:paraId="52B5B788" w14:textId="77777777" w:rsidR="00B80F56" w:rsidRPr="009A6FE4" w:rsidRDefault="00B80F56" w:rsidP="00F775B7">
            <w:pPr>
              <w:spacing w:before="60"/>
              <w:rPr>
                <w:rFonts w:cs="Arial"/>
                <w:szCs w:val="20"/>
              </w:rPr>
            </w:pPr>
            <w:r w:rsidRPr="009A6FE4">
              <w:rPr>
                <w:rFonts w:cs="Arial"/>
                <w:bCs/>
                <w:szCs w:val="20"/>
              </w:rPr>
              <w:t>The primary objective is to identify whether the ECC needs to investigate further or consider possible new actions. A secondary but more frequently addressed objective is to enable comparison to be made with the regulatory approach in other regions for subjects already treated by the ECC (including, where relevant, to the work of the CPG).</w:t>
            </w:r>
          </w:p>
        </w:tc>
      </w:tr>
    </w:tbl>
    <w:p w14:paraId="05CF4AC7" w14:textId="77777777" w:rsidR="00B80F56" w:rsidRPr="009A6FE4" w:rsidRDefault="00B80F56" w:rsidP="00B80F56">
      <w:pPr>
        <w:rPr>
          <w:rFonts w:eastAsia="Times New Roman" w:cs="Arial"/>
          <w:b/>
          <w:bCs/>
          <w:caps/>
          <w:color w:val="D2232A"/>
          <w:kern w:val="32"/>
          <w:szCs w:val="20"/>
        </w:rPr>
      </w:pPr>
      <w:r w:rsidRPr="009A6FE4">
        <w:rPr>
          <w:rFonts w:eastAsia="Times New Roman" w:cs="Arial"/>
          <w:b/>
          <w:bCs/>
          <w:caps/>
          <w:color w:val="D2232A"/>
          <w:kern w:val="32"/>
          <w:szCs w:val="20"/>
        </w:rPr>
        <w:br w:type="page"/>
      </w:r>
    </w:p>
    <w:p w14:paraId="7C7479F9" w14:textId="77777777" w:rsidR="00B80F56" w:rsidRPr="009A6FE4" w:rsidRDefault="00B80F56" w:rsidP="00B80F56">
      <w:pPr>
        <w:pStyle w:val="Heading1"/>
        <w:ind w:left="432" w:hanging="432"/>
        <w:rPr>
          <w:rStyle w:val="ECCParagraph"/>
          <w:szCs w:val="20"/>
        </w:rPr>
      </w:pPr>
      <w:bookmarkStart w:id="2" w:name="_Toc33605915"/>
      <w:r w:rsidRPr="009A6FE4">
        <w:rPr>
          <w:rStyle w:val="ECCParagraph"/>
          <w:szCs w:val="20"/>
        </w:rPr>
        <w:lastRenderedPageBreak/>
        <w:t>Asia Pacific Region (APT)</w:t>
      </w:r>
      <w:bookmarkEnd w:id="2"/>
    </w:p>
    <w:p w14:paraId="5929D002" w14:textId="02388E27" w:rsidR="009C1CDD" w:rsidRDefault="009C1CDD" w:rsidP="00B80F56">
      <w:pPr>
        <w:pStyle w:val="Heading2"/>
        <w:ind w:left="576" w:hanging="576"/>
        <w:rPr>
          <w:szCs w:val="20"/>
          <w:lang w:val="en-GB"/>
        </w:rPr>
      </w:pPr>
      <w:bookmarkStart w:id="3" w:name="_Toc33605916"/>
      <w:bookmarkStart w:id="4" w:name="_Ref1394269"/>
      <w:r>
        <w:rPr>
          <w:szCs w:val="20"/>
          <w:lang w:val="en-GB"/>
        </w:rPr>
        <w:t xml:space="preserve">6G </w:t>
      </w:r>
      <w:r w:rsidR="00F85585">
        <w:rPr>
          <w:szCs w:val="20"/>
          <w:lang w:val="en-GB"/>
        </w:rPr>
        <w:t>developments in</w:t>
      </w:r>
      <w:r w:rsidR="0015113D">
        <w:rPr>
          <w:szCs w:val="20"/>
          <w:lang w:val="en-GB"/>
        </w:rPr>
        <w:t xml:space="preserve"> China </w:t>
      </w:r>
      <w:r w:rsidR="00F85585">
        <w:rPr>
          <w:szCs w:val="20"/>
          <w:lang w:val="en-GB"/>
        </w:rPr>
        <w:t>and</w:t>
      </w:r>
      <w:r>
        <w:rPr>
          <w:szCs w:val="20"/>
          <w:lang w:val="en-GB"/>
        </w:rPr>
        <w:t xml:space="preserve"> Japan</w:t>
      </w:r>
      <w:bookmarkEnd w:id="3"/>
    </w:p>
    <w:p w14:paraId="0FD1B5C0" w14:textId="0B115F7D" w:rsidR="00F85585" w:rsidRDefault="00F85585" w:rsidP="009C1CDD">
      <w:pPr>
        <w:rPr>
          <w:rFonts w:cs="Arial"/>
          <w:bCs/>
          <w:szCs w:val="20"/>
        </w:rPr>
      </w:pPr>
      <w:r>
        <w:rPr>
          <w:rFonts w:cs="Arial"/>
          <w:bCs/>
          <w:szCs w:val="20"/>
        </w:rPr>
        <w:t>Both China and Japan have recently announced strategies for 6G.</w:t>
      </w:r>
    </w:p>
    <w:p w14:paraId="3488FC60" w14:textId="21572D46" w:rsidR="00F85585" w:rsidRDefault="00F85585" w:rsidP="009C1CDD">
      <w:pPr>
        <w:rPr>
          <w:rFonts w:cs="Arial"/>
          <w:bCs/>
          <w:szCs w:val="20"/>
        </w:rPr>
      </w:pPr>
      <w:r>
        <w:rPr>
          <w:rFonts w:cs="Arial"/>
          <w:bCs/>
          <w:szCs w:val="20"/>
        </w:rPr>
        <w:t xml:space="preserve">In November Chinese ministries and </w:t>
      </w:r>
      <w:r>
        <w:rPr>
          <w:rStyle w:val="s1"/>
        </w:rPr>
        <w:t xml:space="preserve">research institutes met to </w:t>
      </w:r>
      <w:r w:rsidR="003A471F">
        <w:rPr>
          <w:rStyle w:val="s1"/>
        </w:rPr>
        <w:t>establish a national 6G strategy. The science ministry is now understood to be working on a roadmap for developing 6G including identification of possible use cases.</w:t>
      </w:r>
    </w:p>
    <w:p w14:paraId="38F12990" w14:textId="30A695A3" w:rsidR="009C1CDD" w:rsidRDefault="002F273D" w:rsidP="009C1CDD">
      <w:pPr>
        <w:rPr>
          <w:rFonts w:cs="Arial"/>
          <w:bCs/>
          <w:szCs w:val="20"/>
        </w:rPr>
      </w:pPr>
      <w:r>
        <w:rPr>
          <w:rFonts w:cs="Arial"/>
          <w:bCs/>
          <w:szCs w:val="20"/>
        </w:rPr>
        <w:t xml:space="preserve">The Japanese government announced </w:t>
      </w:r>
      <w:r w:rsidR="003A471F">
        <w:rPr>
          <w:rFonts w:cs="Arial"/>
          <w:bCs/>
          <w:szCs w:val="20"/>
        </w:rPr>
        <w:t xml:space="preserve">in January that </w:t>
      </w:r>
      <w:r>
        <w:rPr>
          <w:rFonts w:cs="Arial"/>
          <w:bCs/>
          <w:szCs w:val="20"/>
        </w:rPr>
        <w:t>it is planning to develop a strategy for 6G wireless communications networks. A panel is being set up to develop a comprehensive strategy by mid-2020. 6G ultrafast communications networks are expected to be introduced around 2030.</w:t>
      </w:r>
      <w:r w:rsidR="003A471F">
        <w:rPr>
          <w:rFonts w:cs="Arial"/>
          <w:bCs/>
          <w:szCs w:val="20"/>
        </w:rPr>
        <w:t xml:space="preserve"> Separately, </w:t>
      </w:r>
      <w:r w:rsidR="00291A68">
        <w:rPr>
          <w:rFonts w:cs="Arial"/>
          <w:bCs/>
          <w:szCs w:val="20"/>
        </w:rPr>
        <w:t xml:space="preserve">the Japanese operator </w:t>
      </w:r>
      <w:r w:rsidR="003A471F">
        <w:rPr>
          <w:rFonts w:cs="Arial"/>
          <w:bCs/>
          <w:szCs w:val="20"/>
        </w:rPr>
        <w:t xml:space="preserve">Docomo has published a </w:t>
      </w:r>
      <w:hyperlink r:id="rId12" w:history="1">
        <w:r w:rsidR="003A471F" w:rsidRPr="003A471F">
          <w:rPr>
            <w:rStyle w:val="Hyperlink"/>
            <w:rFonts w:cs="Arial"/>
            <w:bCs/>
            <w:szCs w:val="20"/>
          </w:rPr>
          <w:t>white paper</w:t>
        </w:r>
      </w:hyperlink>
      <w:r w:rsidR="003A471F">
        <w:rPr>
          <w:rFonts w:cs="Arial"/>
          <w:bCs/>
          <w:szCs w:val="20"/>
        </w:rPr>
        <w:t xml:space="preserve"> on 6G. Some possible use cases and resulting technological requirements are highlighted below.</w:t>
      </w:r>
    </w:p>
    <w:p w14:paraId="5FC5BA1C" w14:textId="77777777" w:rsidR="003A471F" w:rsidRDefault="003A471F" w:rsidP="003A471F">
      <w:pPr>
        <w:keepNext/>
        <w:jc w:val="center"/>
      </w:pPr>
      <w:r>
        <w:rPr>
          <w:noProof/>
        </w:rPr>
        <w:drawing>
          <wp:inline distT="0" distB="0" distL="0" distR="0" wp14:anchorId="3CE3C353" wp14:editId="4BA499B7">
            <wp:extent cx="3025355" cy="224962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7794" cy="2266308"/>
                    </a:xfrm>
                    <a:prstGeom prst="rect">
                      <a:avLst/>
                    </a:prstGeom>
                  </pic:spPr>
                </pic:pic>
              </a:graphicData>
            </a:graphic>
          </wp:inline>
        </w:drawing>
      </w:r>
    </w:p>
    <w:p w14:paraId="115155F8" w14:textId="2D67E4F9" w:rsidR="003A471F" w:rsidRPr="00572397" w:rsidRDefault="003A471F" w:rsidP="003A471F">
      <w:pPr>
        <w:pStyle w:val="Caption"/>
        <w:rPr>
          <w:lang w:val="en-GB"/>
        </w:rPr>
      </w:pPr>
      <w:r w:rsidRPr="00572397">
        <w:rPr>
          <w:lang w:val="en-GB"/>
        </w:rPr>
        <w:t xml:space="preserve">Figure </w:t>
      </w:r>
      <w:r w:rsidR="0011738E">
        <w:fldChar w:fldCharType="begin"/>
      </w:r>
      <w:r w:rsidR="0011738E" w:rsidRPr="00572397">
        <w:rPr>
          <w:lang w:val="en-GB"/>
        </w:rPr>
        <w:instrText xml:space="preserve"> SEQ Figure \* ARABIC </w:instrText>
      </w:r>
      <w:r w:rsidR="0011738E">
        <w:fldChar w:fldCharType="separate"/>
      </w:r>
      <w:r w:rsidR="003F23D2" w:rsidRPr="00572397">
        <w:rPr>
          <w:noProof/>
          <w:lang w:val="en-GB"/>
        </w:rPr>
        <w:t>1</w:t>
      </w:r>
      <w:r w:rsidR="0011738E">
        <w:rPr>
          <w:noProof/>
        </w:rPr>
        <w:fldChar w:fldCharType="end"/>
      </w:r>
      <w:r w:rsidRPr="00572397">
        <w:rPr>
          <w:lang w:val="en-GB"/>
        </w:rPr>
        <w:t>: Possible 6G use cases (Source: Docomo)</w:t>
      </w:r>
    </w:p>
    <w:p w14:paraId="3CD91D13" w14:textId="703D2449" w:rsidR="003A471F" w:rsidRPr="00572397" w:rsidRDefault="003A471F" w:rsidP="003A471F"/>
    <w:p w14:paraId="0AF7A021" w14:textId="77777777" w:rsidR="003A471F" w:rsidRDefault="003A471F" w:rsidP="003A471F">
      <w:pPr>
        <w:keepNext/>
        <w:jc w:val="center"/>
      </w:pPr>
      <w:r>
        <w:rPr>
          <w:noProof/>
        </w:rPr>
        <w:drawing>
          <wp:inline distT="0" distB="0" distL="0" distR="0" wp14:anchorId="6C262E1B" wp14:editId="58B355AB">
            <wp:extent cx="4105907" cy="2006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1603" cy="2018866"/>
                    </a:xfrm>
                    <a:prstGeom prst="rect">
                      <a:avLst/>
                    </a:prstGeom>
                  </pic:spPr>
                </pic:pic>
              </a:graphicData>
            </a:graphic>
          </wp:inline>
        </w:drawing>
      </w:r>
    </w:p>
    <w:p w14:paraId="74A6022C" w14:textId="357CE8F2" w:rsidR="003A471F" w:rsidRPr="00572397" w:rsidRDefault="003A471F" w:rsidP="003A471F">
      <w:pPr>
        <w:pStyle w:val="Caption"/>
        <w:rPr>
          <w:lang w:val="en-GB"/>
        </w:rPr>
      </w:pPr>
      <w:r w:rsidRPr="00572397">
        <w:rPr>
          <w:lang w:val="en-GB"/>
        </w:rPr>
        <w:t xml:space="preserve">Figure </w:t>
      </w:r>
      <w:r w:rsidR="0011738E">
        <w:fldChar w:fldCharType="begin"/>
      </w:r>
      <w:r w:rsidR="0011738E" w:rsidRPr="00572397">
        <w:rPr>
          <w:lang w:val="en-GB"/>
        </w:rPr>
        <w:instrText xml:space="preserve"> SEQ Figure \* ARABIC </w:instrText>
      </w:r>
      <w:r w:rsidR="0011738E">
        <w:fldChar w:fldCharType="separate"/>
      </w:r>
      <w:r w:rsidR="003F23D2" w:rsidRPr="00572397">
        <w:rPr>
          <w:noProof/>
          <w:lang w:val="en-GB"/>
        </w:rPr>
        <w:t>2</w:t>
      </w:r>
      <w:r w:rsidR="0011738E">
        <w:rPr>
          <w:noProof/>
        </w:rPr>
        <w:fldChar w:fldCharType="end"/>
      </w:r>
      <w:r w:rsidRPr="00572397">
        <w:rPr>
          <w:lang w:val="en-GB"/>
        </w:rPr>
        <w:t>: Requirements for 6G wireless technology (Source: Docomo)</w:t>
      </w:r>
    </w:p>
    <w:p w14:paraId="6F37035D" w14:textId="1C27E6B8" w:rsidR="00F85585" w:rsidRDefault="009626D1" w:rsidP="009C1CDD">
      <w:r>
        <w:rPr>
          <w:rFonts w:cs="Arial"/>
          <w:bCs/>
          <w:szCs w:val="20"/>
        </w:rPr>
        <w:t xml:space="preserve">Outside of Asia, wider developments on 6G are available in a </w:t>
      </w:r>
      <w:hyperlink r:id="rId15" w:history="1">
        <w:r w:rsidRPr="009626D1">
          <w:rPr>
            <w:rStyle w:val="Hyperlink"/>
            <w:rFonts w:cs="Arial"/>
            <w:bCs/>
            <w:szCs w:val="20"/>
          </w:rPr>
          <w:t>white paper</w:t>
        </w:r>
      </w:hyperlink>
      <w:r>
        <w:rPr>
          <w:rFonts w:cs="Arial"/>
          <w:bCs/>
          <w:szCs w:val="20"/>
        </w:rPr>
        <w:t xml:space="preserve"> developed by the University of Oulu in Finland following the first 6G </w:t>
      </w:r>
      <w:r w:rsidR="005315C8">
        <w:rPr>
          <w:rFonts w:cs="Arial"/>
          <w:bCs/>
          <w:szCs w:val="20"/>
        </w:rPr>
        <w:t xml:space="preserve">Wireless </w:t>
      </w:r>
      <w:r>
        <w:rPr>
          <w:rFonts w:cs="Arial"/>
          <w:bCs/>
          <w:szCs w:val="20"/>
        </w:rPr>
        <w:t xml:space="preserve">Summit </w:t>
      </w:r>
      <w:r w:rsidR="005315C8">
        <w:rPr>
          <w:rFonts w:cs="Arial"/>
          <w:bCs/>
          <w:szCs w:val="20"/>
        </w:rPr>
        <w:t xml:space="preserve">held in 2019. </w:t>
      </w:r>
      <w:r w:rsidR="005315C8">
        <w:t>The publication, developed as part of the university’s “</w:t>
      </w:r>
      <w:hyperlink r:id="rId16" w:history="1">
        <w:r w:rsidR="005315C8" w:rsidRPr="005315C8">
          <w:rPr>
            <w:rStyle w:val="Hyperlink"/>
          </w:rPr>
          <w:t>6G Flagship</w:t>
        </w:r>
      </w:hyperlink>
      <w:r w:rsidR="005315C8">
        <w:t xml:space="preserve">” programme, focuses on the key drivers, research requirements, challenges and research questions towards 6G. Discussions will continue at the second edition of the Summit on </w:t>
      </w:r>
      <w:hyperlink r:id="rId17" w:history="1">
        <w:r w:rsidR="005315C8" w:rsidRPr="005315C8">
          <w:rPr>
            <w:rStyle w:val="Hyperlink"/>
          </w:rPr>
          <w:t>17-20 March 2020</w:t>
        </w:r>
      </w:hyperlink>
      <w:r w:rsidR="005315C8">
        <w:t>.</w:t>
      </w:r>
    </w:p>
    <w:p w14:paraId="41CAEC72" w14:textId="680739D8" w:rsidR="005315C8" w:rsidRPr="009C1CDD" w:rsidRDefault="005315C8" w:rsidP="009C1CDD">
      <w:pPr>
        <w:rPr>
          <w:rFonts w:cs="Arial"/>
          <w:bCs/>
          <w:szCs w:val="20"/>
        </w:rPr>
      </w:pPr>
      <w:r>
        <w:lastRenderedPageBreak/>
        <w:t xml:space="preserve">The IEEE also recently published the </w:t>
      </w:r>
      <w:hyperlink r:id="rId18" w:history="1">
        <w:r w:rsidRPr="005315C8">
          <w:rPr>
            <w:rStyle w:val="Hyperlink"/>
          </w:rPr>
          <w:t>International Next Generations Roadmap</w:t>
        </w:r>
      </w:hyperlink>
      <w:r>
        <w:t xml:space="preserve"> (IGNR). The IGNR aims “to stimulate an industry-wide dialogue to address the many facets and challenges of the development and deployment of 5G in a well-coordinated and comprehensive manner, while also looking beyond 5G”.</w:t>
      </w:r>
    </w:p>
    <w:p w14:paraId="0803A603" w14:textId="69ADB520" w:rsidR="009C1CDD" w:rsidRDefault="009C1CDD" w:rsidP="009C1CDD">
      <w:pPr>
        <w:rPr>
          <w:rFonts w:cs="Arial"/>
          <w:b/>
          <w:szCs w:val="20"/>
        </w:rPr>
      </w:pPr>
      <w:r w:rsidRPr="003B1D07">
        <w:rPr>
          <w:rFonts w:cs="Arial"/>
          <w:b/>
          <w:szCs w:val="20"/>
        </w:rPr>
        <w:t>(For information in ECC PT1)</w:t>
      </w:r>
    </w:p>
    <w:p w14:paraId="637190C0" w14:textId="47793230" w:rsidR="009C1CDD" w:rsidRDefault="009C1CDD" w:rsidP="009C1CDD">
      <w:pPr>
        <w:pStyle w:val="Heading2"/>
        <w:ind w:left="576" w:hanging="576"/>
        <w:rPr>
          <w:szCs w:val="20"/>
          <w:lang w:val="en-GB"/>
        </w:rPr>
      </w:pPr>
      <w:bookmarkStart w:id="5" w:name="_Toc33605917"/>
      <w:r w:rsidRPr="008D6A20">
        <w:rPr>
          <w:szCs w:val="20"/>
          <w:lang w:val="en-GB"/>
        </w:rPr>
        <w:t xml:space="preserve">China </w:t>
      </w:r>
      <w:r w:rsidR="00E73405">
        <w:rPr>
          <w:szCs w:val="20"/>
          <w:lang w:val="en-GB"/>
        </w:rPr>
        <w:t>5</w:t>
      </w:r>
      <w:r w:rsidR="00347BF0">
        <w:rPr>
          <w:szCs w:val="20"/>
          <w:lang w:val="en-GB"/>
        </w:rPr>
        <w:t>G</w:t>
      </w:r>
      <w:r w:rsidR="00E73405">
        <w:rPr>
          <w:szCs w:val="20"/>
          <w:lang w:val="en-GB"/>
        </w:rPr>
        <w:t xml:space="preserve">: </w:t>
      </w:r>
      <w:r>
        <w:rPr>
          <w:szCs w:val="20"/>
          <w:lang w:val="en-GB"/>
        </w:rPr>
        <w:t>3.3-3.4 GHz</w:t>
      </w:r>
      <w:r w:rsidR="007F6C57">
        <w:rPr>
          <w:szCs w:val="20"/>
          <w:lang w:val="en-GB"/>
        </w:rPr>
        <w:t xml:space="preserve"> shared use</w:t>
      </w:r>
      <w:r w:rsidR="00E73405">
        <w:rPr>
          <w:szCs w:val="20"/>
          <w:lang w:val="en-GB"/>
        </w:rPr>
        <w:t xml:space="preserve"> and future awards</w:t>
      </w:r>
      <w:bookmarkEnd w:id="5"/>
    </w:p>
    <w:p w14:paraId="7A7EF1F9" w14:textId="4E1FC8FD" w:rsidR="007F6C57" w:rsidRDefault="007F6C57" w:rsidP="009C1CDD">
      <w:pPr>
        <w:rPr>
          <w:rFonts w:cs="Arial"/>
          <w:bCs/>
          <w:szCs w:val="20"/>
        </w:rPr>
      </w:pPr>
      <w:r>
        <w:rPr>
          <w:rFonts w:cs="Arial"/>
          <w:bCs/>
          <w:szCs w:val="20"/>
        </w:rPr>
        <w:t xml:space="preserve">The Chinese government has awarded 100 MHz of spectrum in 3.3-3.4 GHz for shared use between 3 </w:t>
      </w:r>
      <w:r w:rsidR="00E73405">
        <w:rPr>
          <w:rFonts w:cs="Arial"/>
          <w:bCs/>
          <w:szCs w:val="20"/>
        </w:rPr>
        <w:t xml:space="preserve">of the 4 </w:t>
      </w:r>
      <w:r>
        <w:rPr>
          <w:rFonts w:cs="Arial"/>
          <w:bCs/>
          <w:szCs w:val="20"/>
        </w:rPr>
        <w:t xml:space="preserve">national operators for indoor-only 5G applications. </w:t>
      </w:r>
      <w:r w:rsidR="00E73405">
        <w:rPr>
          <w:rFonts w:cs="Arial"/>
          <w:bCs/>
          <w:szCs w:val="20"/>
        </w:rPr>
        <w:t xml:space="preserve">The indoor requirement is to protect adjacent services including FSS, fixed and </w:t>
      </w:r>
      <w:proofErr w:type="spellStart"/>
      <w:r w:rsidR="00E73405">
        <w:rPr>
          <w:rFonts w:cs="Arial"/>
          <w:bCs/>
          <w:szCs w:val="20"/>
        </w:rPr>
        <w:t>radioastronomy</w:t>
      </w:r>
      <w:proofErr w:type="spellEnd"/>
      <w:r w:rsidR="00E73405">
        <w:rPr>
          <w:rFonts w:cs="Arial"/>
          <w:bCs/>
          <w:szCs w:val="20"/>
        </w:rPr>
        <w:t>.</w:t>
      </w:r>
      <w:r w:rsidR="00FA6AA6">
        <w:rPr>
          <w:rFonts w:cs="Arial"/>
          <w:bCs/>
          <w:szCs w:val="20"/>
        </w:rPr>
        <w:t xml:space="preserve"> </w:t>
      </w:r>
    </w:p>
    <w:p w14:paraId="12643A71" w14:textId="17B57F13" w:rsidR="00E73405" w:rsidRPr="009C1CDD" w:rsidRDefault="00E73405" w:rsidP="009C1CDD">
      <w:pPr>
        <w:rPr>
          <w:rFonts w:cs="Arial"/>
          <w:bCs/>
          <w:szCs w:val="20"/>
        </w:rPr>
      </w:pPr>
      <w:r>
        <w:rPr>
          <w:rFonts w:cs="Arial"/>
          <w:bCs/>
          <w:szCs w:val="20"/>
        </w:rPr>
        <w:t>This follows previous awards to the 4 national operators in 2515-2675 MHz, 3.4-3.6 GHz and 4.8-4.9 GHz</w:t>
      </w:r>
      <w:r w:rsidR="00B633E2">
        <w:rPr>
          <w:rFonts w:cs="Arial"/>
          <w:bCs/>
          <w:szCs w:val="20"/>
        </w:rPr>
        <w:t xml:space="preserve"> reported in the previous </w:t>
      </w:r>
      <w:hyperlink r:id="rId19" w:history="1">
        <w:r w:rsidR="00B633E2" w:rsidRPr="00E36876">
          <w:rPr>
            <w:rStyle w:val="Hyperlink"/>
            <w:rFonts w:cs="Arial"/>
            <w:bCs/>
            <w:szCs w:val="20"/>
          </w:rPr>
          <w:t>ECO Bulletin</w:t>
        </w:r>
      </w:hyperlink>
      <w:r>
        <w:rPr>
          <w:rFonts w:cs="Arial"/>
          <w:bCs/>
          <w:szCs w:val="20"/>
        </w:rPr>
        <w:t xml:space="preserve">. The Ministry of Industry and Information Technology (MIIT) is now considering awarding 4.4-4.5 GHz and is reviewing the use of sub-3 GHz bands for 5G, including the 800 MHz, 1800 MHz, 2.1 GHz paired bands as well as 2300-2400 </w:t>
      </w:r>
      <w:proofErr w:type="spellStart"/>
      <w:r>
        <w:rPr>
          <w:rFonts w:cs="Arial"/>
          <w:bCs/>
          <w:szCs w:val="20"/>
        </w:rPr>
        <w:t>MHz.</w:t>
      </w:r>
      <w:proofErr w:type="spellEnd"/>
      <w:r>
        <w:rPr>
          <w:rFonts w:cs="Arial"/>
          <w:bCs/>
          <w:szCs w:val="20"/>
        </w:rPr>
        <w:t xml:space="preserve"> No announcement on millimetre wave spectrum has been made yet.</w:t>
      </w:r>
    </w:p>
    <w:p w14:paraId="34285D10" w14:textId="404D767B" w:rsidR="00B633E2" w:rsidRPr="00AB5ED7" w:rsidRDefault="009C1CDD" w:rsidP="009C1CDD">
      <w:pPr>
        <w:rPr>
          <w:rFonts w:cs="Arial"/>
          <w:b/>
          <w:szCs w:val="20"/>
        </w:rPr>
      </w:pPr>
      <w:r w:rsidRPr="003B1D07">
        <w:rPr>
          <w:rFonts w:cs="Arial"/>
          <w:b/>
          <w:szCs w:val="20"/>
        </w:rPr>
        <w:t xml:space="preserve"> (For information in ECC PT1</w:t>
      </w:r>
      <w:r w:rsidR="007020DA">
        <w:rPr>
          <w:rFonts w:cs="Arial"/>
          <w:b/>
          <w:szCs w:val="20"/>
        </w:rPr>
        <w:t xml:space="preserve"> and CPG</w:t>
      </w:r>
      <w:r w:rsidR="00E73405">
        <w:rPr>
          <w:rFonts w:cs="Arial"/>
          <w:b/>
          <w:szCs w:val="20"/>
        </w:rPr>
        <w:t>)</w:t>
      </w:r>
    </w:p>
    <w:p w14:paraId="08650BF9" w14:textId="4C8425D4" w:rsidR="00FA6AA6" w:rsidRDefault="002906AD" w:rsidP="009C1CDD">
      <w:pPr>
        <w:pStyle w:val="Heading2"/>
        <w:ind w:left="576" w:hanging="576"/>
        <w:rPr>
          <w:szCs w:val="20"/>
          <w:lang w:val="en-GB"/>
        </w:rPr>
      </w:pPr>
      <w:bookmarkStart w:id="6" w:name="_Toc33605918"/>
      <w:r>
        <w:rPr>
          <w:szCs w:val="20"/>
          <w:lang w:val="en-GB"/>
        </w:rPr>
        <w:t>Ho</w:t>
      </w:r>
      <w:r w:rsidR="00B633E2">
        <w:rPr>
          <w:szCs w:val="20"/>
          <w:lang w:val="en-GB"/>
        </w:rPr>
        <w:t>n</w:t>
      </w:r>
      <w:r>
        <w:rPr>
          <w:szCs w:val="20"/>
          <w:lang w:val="en-GB"/>
        </w:rPr>
        <w:t>g Kong</w:t>
      </w:r>
      <w:r w:rsidR="00FA6AA6">
        <w:rPr>
          <w:szCs w:val="20"/>
          <w:lang w:val="en-GB"/>
        </w:rPr>
        <w:t xml:space="preserve"> 5G </w:t>
      </w:r>
      <w:r>
        <w:rPr>
          <w:szCs w:val="20"/>
          <w:lang w:val="en-GB"/>
        </w:rPr>
        <w:t>auction results</w:t>
      </w:r>
      <w:bookmarkEnd w:id="6"/>
    </w:p>
    <w:p w14:paraId="00F42832" w14:textId="167AE2EF" w:rsidR="00FA6AA6" w:rsidRDefault="00FA6AA6" w:rsidP="00FA6AA6">
      <w:r>
        <w:t>The Hong Kong regulator O</w:t>
      </w:r>
      <w:r w:rsidR="00572397">
        <w:t>FCA</w:t>
      </w:r>
      <w:r>
        <w:t xml:space="preserve"> has finalised spectrum auctions for 5G frequencies in 3.3-3.4 GHz (indoor only), 3.4-3.6 GHz and 4.84-4.92 GHz. The 3.3-3.4 GHz band attracted the highest price on a $/MHz/population basis</w:t>
      </w:r>
      <w:r w:rsidR="002906AD">
        <w:t>, followed by the 4.9 GHz, despite the indoor restriction and higher frequency respectively than 3.4-3.6 GHz. The order in which the auctions took place may have played a role in the price paid – the 3.4-3.6 GHz band was auctioned first, followed by 3.3 GHz and then 4.9 GHz.</w:t>
      </w:r>
    </w:p>
    <w:p w14:paraId="3322AC94" w14:textId="23A12CF6" w:rsidR="00B633E2" w:rsidRPr="00B633E2" w:rsidRDefault="00B633E2" w:rsidP="00FA6AA6">
      <w:pPr>
        <w:rPr>
          <w:rFonts w:cs="Arial"/>
          <w:b/>
          <w:szCs w:val="20"/>
        </w:rPr>
      </w:pPr>
      <w:r w:rsidRPr="003B1D07">
        <w:rPr>
          <w:rFonts w:cs="Arial"/>
          <w:b/>
          <w:szCs w:val="20"/>
        </w:rPr>
        <w:t>(For information in ECC PT1</w:t>
      </w:r>
      <w:r>
        <w:rPr>
          <w:rFonts w:cs="Arial"/>
          <w:b/>
          <w:szCs w:val="20"/>
        </w:rPr>
        <w:t>)</w:t>
      </w:r>
    </w:p>
    <w:p w14:paraId="3399D542" w14:textId="18A8F58E" w:rsidR="009C1CDD" w:rsidRDefault="009C1CDD" w:rsidP="009C1CDD">
      <w:pPr>
        <w:pStyle w:val="Heading2"/>
        <w:ind w:left="576" w:hanging="576"/>
        <w:rPr>
          <w:szCs w:val="20"/>
          <w:lang w:val="en-GB"/>
        </w:rPr>
      </w:pPr>
      <w:bookmarkStart w:id="7" w:name="_Toc33605919"/>
      <w:r>
        <w:rPr>
          <w:szCs w:val="20"/>
          <w:lang w:val="en-GB"/>
        </w:rPr>
        <w:t>Malaysia 5G</w:t>
      </w:r>
      <w:r w:rsidR="002906AD">
        <w:rPr>
          <w:szCs w:val="20"/>
          <w:lang w:val="en-GB"/>
        </w:rPr>
        <w:t xml:space="preserve"> shared network proposal</w:t>
      </w:r>
      <w:bookmarkEnd w:id="7"/>
    </w:p>
    <w:p w14:paraId="0F4871A2" w14:textId="0360A07A" w:rsidR="00B633E2" w:rsidRDefault="002906AD" w:rsidP="00FA6AA6">
      <w:r>
        <w:t xml:space="preserve">The Malaysian Communications and Multimedia Commission (MCMC) has adopted a </w:t>
      </w:r>
      <w:hyperlink r:id="rId20" w:history="1">
        <w:r w:rsidRPr="00B633E2">
          <w:rPr>
            <w:rStyle w:val="Hyperlink"/>
          </w:rPr>
          <w:t>novel approach</w:t>
        </w:r>
      </w:hyperlink>
      <w:r>
        <w:t xml:space="preserve"> for </w:t>
      </w:r>
      <w:r w:rsidR="00251AFE">
        <w:t xml:space="preserve">awarding 5G licences in the 700 MHz and 3.5 GHz bands through a shared </w:t>
      </w:r>
      <w:r w:rsidR="0049705C">
        <w:t xml:space="preserve">network </w:t>
      </w:r>
      <w:r w:rsidR="00251AFE">
        <w:t>consortium</w:t>
      </w:r>
      <w:r w:rsidR="0049705C">
        <w:t xml:space="preserve"> instead of through individual licensing. Proposals for the consortium will be assessed through a beauty contest. The approach was chosen in order to minimise costs and to avoid duplication of infrastructure. The MCMC intends to award 2x30 MHz at 700 MHz and 100 MHz within 3.4-3.6 GHz through this approach</w:t>
      </w:r>
      <w:r w:rsidR="00B633E2">
        <w:t>. Commercial deployment is expected from Q3 2020.</w:t>
      </w:r>
    </w:p>
    <w:p w14:paraId="7B1F176A" w14:textId="0B95F975" w:rsidR="00FA6AA6" w:rsidRDefault="0049705C" w:rsidP="00FA6AA6">
      <w:r>
        <w:t xml:space="preserve">Separately, </w:t>
      </w:r>
      <w:r w:rsidR="00B633E2">
        <w:t xml:space="preserve">spectrum within </w:t>
      </w:r>
      <w:r>
        <w:t>24.25-2</w:t>
      </w:r>
      <w:r w:rsidR="00B633E2">
        <w:t>8</w:t>
      </w:r>
      <w:r>
        <w:t>.</w:t>
      </w:r>
      <w:r w:rsidR="00B633E2">
        <w:t>1</w:t>
      </w:r>
      <w:r>
        <w:t xml:space="preserve"> GHz will be awarded on a more conventional basi</w:t>
      </w:r>
      <w:r w:rsidR="00B633E2">
        <w:t>s, with 24.9-26.5 GHz for nationwide basis through a beauty contest, and 26.5-28.1 GHz dedicated for private industrial local networks.</w:t>
      </w:r>
      <w:r>
        <w:t xml:space="preserve"> In all cases the licence terms are limited to 5 years.</w:t>
      </w:r>
    </w:p>
    <w:p w14:paraId="138FB51B" w14:textId="2AE0C3EB" w:rsidR="00B633E2" w:rsidRPr="00FA6AA6" w:rsidRDefault="00B633E2" w:rsidP="00FA6AA6">
      <w:r>
        <w:t xml:space="preserve">Other frequencies within the above ranges will be considered </w:t>
      </w:r>
      <w:proofErr w:type="gramStart"/>
      <w:r>
        <w:t>at a later date</w:t>
      </w:r>
      <w:proofErr w:type="gramEnd"/>
      <w:r>
        <w:t>. The MCMC also announced that 2.3 and 2.6 GHz bands would be retained for 4G use until 2021 at which point a review will be undertaken.</w:t>
      </w:r>
    </w:p>
    <w:p w14:paraId="049DAE6C" w14:textId="0F874038" w:rsidR="009C1CDD" w:rsidRDefault="009C1CDD" w:rsidP="009C1CDD">
      <w:pPr>
        <w:rPr>
          <w:rFonts w:cs="Arial"/>
          <w:b/>
          <w:szCs w:val="20"/>
        </w:rPr>
      </w:pPr>
      <w:r w:rsidRPr="003B1D07">
        <w:rPr>
          <w:rFonts w:cs="Arial"/>
          <w:b/>
          <w:szCs w:val="20"/>
        </w:rPr>
        <w:t>(For information in ECC PT1)</w:t>
      </w:r>
    </w:p>
    <w:p w14:paraId="24BBB504" w14:textId="77777777" w:rsidR="005315C8" w:rsidRPr="009C1CDD" w:rsidRDefault="005315C8" w:rsidP="009C1CDD">
      <w:pPr>
        <w:rPr>
          <w:rFonts w:cs="Arial"/>
          <w:b/>
          <w:szCs w:val="20"/>
        </w:rPr>
      </w:pPr>
    </w:p>
    <w:p w14:paraId="2652D61B" w14:textId="5325FCAB" w:rsidR="00B80F56" w:rsidRDefault="00B80F56" w:rsidP="00B80F56">
      <w:pPr>
        <w:pStyle w:val="Heading1"/>
        <w:ind w:left="432" w:hanging="432"/>
        <w:rPr>
          <w:rStyle w:val="ECCParagraph"/>
          <w:szCs w:val="20"/>
        </w:rPr>
      </w:pPr>
      <w:bookmarkStart w:id="8" w:name="_Toc33605920"/>
      <w:bookmarkEnd w:id="4"/>
      <w:r w:rsidRPr="009A6FE4">
        <w:rPr>
          <w:rStyle w:val="ECCParagraph"/>
          <w:szCs w:val="20"/>
        </w:rPr>
        <w:lastRenderedPageBreak/>
        <w:t>Americas (CITEL)</w:t>
      </w:r>
      <w:bookmarkEnd w:id="8"/>
    </w:p>
    <w:p w14:paraId="0A1895AD" w14:textId="77777777" w:rsidR="00FA4FD9" w:rsidRPr="00572397" w:rsidRDefault="00FA4FD9" w:rsidP="00FA4FD9">
      <w:pPr>
        <w:pStyle w:val="Heading2"/>
        <w:rPr>
          <w:lang w:val="en-GB"/>
        </w:rPr>
      </w:pPr>
      <w:bookmarkStart w:id="9" w:name="_Toc1394175"/>
      <w:bookmarkStart w:id="10" w:name="_Ref1394985"/>
      <w:bookmarkStart w:id="11" w:name="_Toc33605921"/>
      <w:r w:rsidRPr="00572397">
        <w:rPr>
          <w:lang w:val="en-GB"/>
        </w:rPr>
        <w:t>Update on STIR/SHAKEN implementation in North America</w:t>
      </w:r>
      <w:bookmarkEnd w:id="9"/>
      <w:bookmarkEnd w:id="10"/>
      <w:bookmarkEnd w:id="11"/>
    </w:p>
    <w:p w14:paraId="74BEC156" w14:textId="607430A8" w:rsidR="00FA4FD9" w:rsidRDefault="00FA4FD9" w:rsidP="00FA4FD9">
      <w:pPr>
        <w:rPr>
          <w:rFonts w:cs="Arial"/>
          <w:szCs w:val="20"/>
        </w:rPr>
      </w:pPr>
      <w:r>
        <w:rPr>
          <w:rFonts w:cs="Arial"/>
          <w:szCs w:val="20"/>
        </w:rPr>
        <w:t xml:space="preserve">As reported in the </w:t>
      </w:r>
      <w:hyperlink r:id="rId21" w:history="1">
        <w:r>
          <w:rPr>
            <w:rStyle w:val="Hyperlink"/>
            <w:rFonts w:cs="Arial"/>
            <w:szCs w:val="20"/>
          </w:rPr>
          <w:t>ECO Bulletin of March 2019</w:t>
        </w:r>
      </w:hyperlink>
      <w:r>
        <w:rPr>
          <w:rFonts w:cs="Arial"/>
          <w:szCs w:val="20"/>
        </w:rPr>
        <w:t>, the FCC called on all telecommunications providers in the U.S. to implement a robust call authentication system to combat illegal calling line identification (CLI) spoofing and robocalling. Nuisance, hoax and fraudulent calls are far and away the biggest consumer complaint to the FCC. A staggering 200</w:t>
      </w:r>
      <w:r w:rsidR="00347BF0">
        <w:rPr>
          <w:rFonts w:cs="Arial"/>
          <w:szCs w:val="20"/>
        </w:rPr>
        <w:t xml:space="preserve"> </w:t>
      </w:r>
      <w:r>
        <w:rPr>
          <w:rFonts w:cs="Arial"/>
          <w:szCs w:val="20"/>
        </w:rPr>
        <w:t xml:space="preserve">000 such complaints are received annually which equates to around 60% of all complaints received. </w:t>
      </w:r>
    </w:p>
    <w:p w14:paraId="550BED43" w14:textId="77777777" w:rsidR="00FA4FD9" w:rsidRDefault="00FA4FD9" w:rsidP="00FA4FD9">
      <w:pPr>
        <w:rPr>
          <w:rFonts w:cs="Arial"/>
          <w:szCs w:val="20"/>
        </w:rPr>
      </w:pPr>
      <w:r>
        <w:rPr>
          <w:rFonts w:cs="Arial"/>
          <w:szCs w:val="20"/>
        </w:rPr>
        <w:t>To combat spoofing and robocalling, the FCC called for protocols developed by the IETF and ATIS, known as STIR/SHAKEN, to be implemented by the end of 2019 and adopted a Notice of Proposed Rulemaking to require voice service providers to do just that. In August 2019, certain American voice service providers announced that they are beginning to roll out the exchange of call authentication information within their networks, and the FCC stated that indications are that all of the largest voice service providers will be capable of meeting the end-of-2019 deadline. To end the year on a high note, President Trump signed the TRACED Act that now requires, by law, SHAKEN/STIR to be implemented by all U.S. carriers. The latest information available from the U.S. confirms that the technical and governance framework is now in place and the challenge is to get all, particularly smaller, operators signed up as quickly as possible.</w:t>
      </w:r>
    </w:p>
    <w:p w14:paraId="459A0845" w14:textId="77777777" w:rsidR="00FA4FD9" w:rsidRDefault="00FA4FD9" w:rsidP="00FA4FD9">
      <w:pPr>
        <w:rPr>
          <w:rFonts w:cs="Arial"/>
          <w:szCs w:val="20"/>
        </w:rPr>
      </w:pPr>
      <w:r>
        <w:rPr>
          <w:rFonts w:cs="Arial"/>
          <w:szCs w:val="20"/>
        </w:rPr>
        <w:t xml:space="preserve">Meanwhile, the Canadian Radio-television and Telecommunications Commission (CRTC), requested that Canadian providing voice services in Canada should be able to complete the implementation of STIR/SHAKEN by 30 September 2020. </w:t>
      </w:r>
    </w:p>
    <w:p w14:paraId="413C0C3E" w14:textId="77777777" w:rsidR="00FA4FD9" w:rsidRDefault="00FA4FD9" w:rsidP="00FA4FD9">
      <w:pPr>
        <w:rPr>
          <w:rFonts w:cs="Arial"/>
          <w:szCs w:val="20"/>
        </w:rPr>
      </w:pPr>
      <w:r>
        <w:rPr>
          <w:rFonts w:cs="Arial"/>
          <w:szCs w:val="20"/>
        </w:rPr>
        <w:t xml:space="preserve">On 9 December 2019, </w:t>
      </w:r>
      <w:proofErr w:type="spellStart"/>
      <w:r>
        <w:rPr>
          <w:rFonts w:cs="Arial"/>
          <w:szCs w:val="20"/>
        </w:rPr>
        <w:t>Ajit</w:t>
      </w:r>
      <w:proofErr w:type="spellEnd"/>
      <w:r>
        <w:rPr>
          <w:rFonts w:cs="Arial"/>
          <w:szCs w:val="20"/>
        </w:rPr>
        <w:t xml:space="preserve"> Pai, FCC Chairman, and Ian Scott, CRTC Chairman and CEO completed the first official cross-border call using the STIR/SHAKEN authentication framework. </w:t>
      </w:r>
    </w:p>
    <w:p w14:paraId="37AE83CF" w14:textId="77777777" w:rsidR="00FA4FD9" w:rsidRDefault="00FA4FD9" w:rsidP="00FA4FD9">
      <w:pPr>
        <w:rPr>
          <w:rFonts w:cs="Arial"/>
          <w:szCs w:val="20"/>
        </w:rPr>
      </w:pPr>
      <w:r>
        <w:rPr>
          <w:rFonts w:cs="Arial"/>
          <w:szCs w:val="20"/>
        </w:rPr>
        <w:t xml:space="preserve">This development is of significant interest to European observers as it proves the feasibility of a cross-border implementation of this technology. The ECC’s working group numbering and networks (WG </w:t>
      </w:r>
      <w:proofErr w:type="spellStart"/>
      <w:r>
        <w:rPr>
          <w:rFonts w:cs="Arial"/>
          <w:szCs w:val="20"/>
        </w:rPr>
        <w:t>NaN</w:t>
      </w:r>
      <w:proofErr w:type="spellEnd"/>
      <w:r>
        <w:rPr>
          <w:rFonts w:cs="Arial"/>
          <w:szCs w:val="20"/>
        </w:rPr>
        <w:t xml:space="preserve">) is already in dialogue with ATIS, FCC and CRTC on specifying a solution for STIR/SHAKEN implementation in Europe. </w:t>
      </w:r>
    </w:p>
    <w:p w14:paraId="3D037B82" w14:textId="77777777" w:rsidR="00FA4FD9" w:rsidRDefault="00FA4FD9" w:rsidP="00FA4FD9">
      <w:pPr>
        <w:rPr>
          <w:rFonts w:cs="Arial"/>
          <w:szCs w:val="20"/>
        </w:rPr>
      </w:pPr>
      <w:r>
        <w:rPr>
          <w:rFonts w:cs="Arial"/>
          <w:szCs w:val="20"/>
        </w:rPr>
        <w:t>More information at:</w:t>
      </w:r>
    </w:p>
    <w:p w14:paraId="49A605DD" w14:textId="77777777" w:rsidR="00FA4FD9" w:rsidRDefault="00776C1E" w:rsidP="00FA4FD9">
      <w:pPr>
        <w:rPr>
          <w:rFonts w:cs="Arial"/>
          <w:szCs w:val="20"/>
        </w:rPr>
      </w:pPr>
      <w:hyperlink r:id="rId22" w:history="1">
        <w:r w:rsidR="00FA4FD9">
          <w:rPr>
            <w:rStyle w:val="Hyperlink"/>
            <w:rFonts w:cs="Arial"/>
            <w:szCs w:val="20"/>
          </w:rPr>
          <w:t>https://www.redcom.com/stir-shaken-overview/</w:t>
        </w:r>
      </w:hyperlink>
    </w:p>
    <w:p w14:paraId="013BCEBF" w14:textId="77777777" w:rsidR="00FA4FD9" w:rsidRDefault="00776C1E" w:rsidP="00FA4FD9">
      <w:pPr>
        <w:rPr>
          <w:rFonts w:cs="Arial"/>
          <w:szCs w:val="20"/>
        </w:rPr>
      </w:pPr>
      <w:hyperlink r:id="rId23" w:history="1">
        <w:r w:rsidR="00FA4FD9">
          <w:rPr>
            <w:rStyle w:val="Hyperlink"/>
            <w:rFonts w:cs="Arial"/>
            <w:szCs w:val="20"/>
          </w:rPr>
          <w:t>https://mobilesyrup.com/2019/12/09/crtc-to-implement-stir-shaken-technology-to-reduce-voip-spam-calls/</w:t>
        </w:r>
      </w:hyperlink>
    </w:p>
    <w:p w14:paraId="6E773898" w14:textId="77777777" w:rsidR="00FA4FD9" w:rsidRDefault="00776C1E" w:rsidP="00FA4FD9">
      <w:pPr>
        <w:rPr>
          <w:rFonts w:cs="Arial"/>
          <w:szCs w:val="20"/>
        </w:rPr>
      </w:pPr>
      <w:hyperlink r:id="rId24" w:history="1">
        <w:r w:rsidR="00FA4FD9">
          <w:rPr>
            <w:rStyle w:val="Hyperlink"/>
            <w:rFonts w:cs="Arial"/>
            <w:szCs w:val="20"/>
          </w:rPr>
          <w:t>https://www.fcc.gov/document/pai-scott-make-first-official-cross-border-shakenstir-call</w:t>
        </w:r>
      </w:hyperlink>
      <w:r w:rsidR="00FA4FD9">
        <w:rPr>
          <w:rFonts w:cs="Arial"/>
          <w:szCs w:val="20"/>
        </w:rPr>
        <w:t xml:space="preserve"> </w:t>
      </w:r>
    </w:p>
    <w:p w14:paraId="735AFD6A" w14:textId="0C72DD80" w:rsidR="00FA4FD9" w:rsidRPr="00FA4FD9" w:rsidRDefault="00FA4FD9" w:rsidP="00FA4FD9">
      <w:pPr>
        <w:rPr>
          <w:rFonts w:cs="Arial"/>
          <w:b/>
          <w:szCs w:val="20"/>
        </w:rPr>
      </w:pPr>
      <w:r>
        <w:rPr>
          <w:rFonts w:cs="Arial"/>
          <w:b/>
          <w:szCs w:val="20"/>
        </w:rPr>
        <w:t xml:space="preserve">(For information in WG </w:t>
      </w:r>
      <w:proofErr w:type="spellStart"/>
      <w:r>
        <w:rPr>
          <w:rFonts w:cs="Arial"/>
          <w:b/>
          <w:szCs w:val="20"/>
        </w:rPr>
        <w:t>NaN</w:t>
      </w:r>
      <w:proofErr w:type="spellEnd"/>
      <w:r>
        <w:rPr>
          <w:rFonts w:cs="Arial"/>
          <w:b/>
          <w:szCs w:val="20"/>
        </w:rPr>
        <w:t>)</w:t>
      </w:r>
    </w:p>
    <w:p w14:paraId="52EC7E2F" w14:textId="77777777" w:rsidR="00B80F56" w:rsidRPr="009A6FE4" w:rsidRDefault="00B80F56" w:rsidP="00B80F56">
      <w:pPr>
        <w:pStyle w:val="Heading2"/>
        <w:ind w:left="576" w:hanging="576"/>
        <w:rPr>
          <w:szCs w:val="20"/>
          <w:lang w:val="en-GB"/>
        </w:rPr>
      </w:pPr>
      <w:bookmarkStart w:id="12" w:name="_Toc33605922"/>
      <w:r w:rsidRPr="009A6FE4">
        <w:rPr>
          <w:szCs w:val="20"/>
          <w:lang w:val="en-GB"/>
        </w:rPr>
        <w:t>USA</w:t>
      </w:r>
      <w:bookmarkEnd w:id="12"/>
    </w:p>
    <w:p w14:paraId="21DFDEBA" w14:textId="77E0325F" w:rsidR="00B80F56" w:rsidRPr="00E41CDF" w:rsidRDefault="00B80F56" w:rsidP="00B80F56">
      <w:pPr>
        <w:pStyle w:val="Heading3"/>
        <w:rPr>
          <w:szCs w:val="20"/>
          <w:lang w:val="en-GB"/>
        </w:rPr>
      </w:pPr>
      <w:bookmarkStart w:id="13" w:name="_Ref1394897"/>
      <w:bookmarkStart w:id="14" w:name="_Ref1394905"/>
      <w:bookmarkStart w:id="15" w:name="_Toc33605923"/>
      <w:r w:rsidRPr="00E41CDF">
        <w:rPr>
          <w:szCs w:val="20"/>
          <w:lang w:val="en-GB"/>
        </w:rPr>
        <w:t xml:space="preserve">Update on FCC </w:t>
      </w:r>
      <w:proofErr w:type="spellStart"/>
      <w:r w:rsidRPr="00E41CDF">
        <w:rPr>
          <w:szCs w:val="20"/>
          <w:lang w:val="en-GB"/>
        </w:rPr>
        <w:t>mmWave</w:t>
      </w:r>
      <w:proofErr w:type="spellEnd"/>
      <w:r w:rsidRPr="00E41CDF">
        <w:rPr>
          <w:szCs w:val="20"/>
          <w:lang w:val="en-GB"/>
        </w:rPr>
        <w:t xml:space="preserve"> auctions</w:t>
      </w:r>
      <w:bookmarkEnd w:id="13"/>
      <w:bookmarkEnd w:id="14"/>
      <w:r w:rsidR="00FA4FD9" w:rsidRPr="00E41CDF">
        <w:rPr>
          <w:szCs w:val="20"/>
          <w:lang w:val="en-GB"/>
        </w:rPr>
        <w:t xml:space="preserve"> – 40 GHz</w:t>
      </w:r>
      <w:bookmarkEnd w:id="15"/>
    </w:p>
    <w:p w14:paraId="01DEA0CD" w14:textId="6BFCAF28" w:rsidR="00B80F56" w:rsidRPr="00E41CDF" w:rsidRDefault="00B80F56" w:rsidP="00B80F56">
      <w:pPr>
        <w:spacing w:before="100" w:beforeAutospacing="1" w:after="100" w:afterAutospacing="1"/>
        <w:rPr>
          <w:rFonts w:cs="Arial"/>
          <w:szCs w:val="20"/>
          <w:lang w:eastAsia="da-DK"/>
        </w:rPr>
      </w:pPr>
      <w:r w:rsidRPr="00E41CDF">
        <w:rPr>
          <w:rFonts w:cs="Arial"/>
          <w:szCs w:val="20"/>
          <w:lang w:eastAsia="da-DK"/>
        </w:rPr>
        <w:t xml:space="preserve">The </w:t>
      </w:r>
      <w:r w:rsidR="00E41CDF" w:rsidRPr="00E41CDF">
        <w:rPr>
          <w:rFonts w:cs="Arial"/>
          <w:szCs w:val="20"/>
          <w:lang w:eastAsia="da-DK"/>
        </w:rPr>
        <w:t xml:space="preserve">FCC’s </w:t>
      </w:r>
      <w:r w:rsidRPr="00E41CDF">
        <w:rPr>
          <w:rFonts w:cs="Arial"/>
          <w:szCs w:val="20"/>
          <w:lang w:eastAsia="da-DK"/>
        </w:rPr>
        <w:t xml:space="preserve">final </w:t>
      </w:r>
      <w:r w:rsidR="00E41CDF">
        <w:rPr>
          <w:rFonts w:cs="Arial"/>
          <w:szCs w:val="20"/>
          <w:lang w:eastAsia="da-DK"/>
        </w:rPr>
        <w:t xml:space="preserve">‘Spectrum Frontiers’ </w:t>
      </w:r>
      <w:r w:rsidRPr="00E41CDF">
        <w:rPr>
          <w:rFonts w:cs="Arial"/>
          <w:szCs w:val="20"/>
          <w:lang w:eastAsia="da-DK"/>
        </w:rPr>
        <w:t>millimetre wave spectrum auction (</w:t>
      </w:r>
      <w:hyperlink r:id="rId25" w:history="1">
        <w:r w:rsidRPr="00E41CDF">
          <w:rPr>
            <w:rStyle w:val="Hyperlink"/>
            <w:rFonts w:cs="Arial"/>
            <w:szCs w:val="20"/>
            <w:lang w:eastAsia="da-DK"/>
          </w:rPr>
          <w:t>Auction 103</w:t>
        </w:r>
      </w:hyperlink>
      <w:r w:rsidRPr="00E41CDF">
        <w:rPr>
          <w:rFonts w:cs="Arial"/>
          <w:szCs w:val="20"/>
          <w:lang w:eastAsia="da-DK"/>
        </w:rPr>
        <w:t>)</w:t>
      </w:r>
      <w:r w:rsidR="00E41CDF" w:rsidRPr="00E41CDF">
        <w:rPr>
          <w:rFonts w:cs="Arial"/>
          <w:szCs w:val="20"/>
          <w:lang w:eastAsia="da-DK"/>
        </w:rPr>
        <w:t xml:space="preserve"> has concluded the initial clock phase. </w:t>
      </w:r>
      <w:r w:rsidR="00E41CDF">
        <w:rPr>
          <w:rFonts w:cs="Arial"/>
          <w:szCs w:val="20"/>
          <w:lang w:eastAsia="da-DK"/>
        </w:rPr>
        <w:t>This</w:t>
      </w:r>
      <w:r w:rsidR="00E41CDF" w:rsidRPr="00E41CDF">
        <w:rPr>
          <w:rFonts w:cs="Arial"/>
          <w:szCs w:val="20"/>
          <w:lang w:eastAsia="da-DK"/>
        </w:rPr>
        <w:t xml:space="preserve"> auction </w:t>
      </w:r>
      <w:r w:rsidR="00E41CDF">
        <w:rPr>
          <w:rFonts w:cs="Arial"/>
          <w:szCs w:val="20"/>
          <w:lang w:eastAsia="da-DK"/>
        </w:rPr>
        <w:t xml:space="preserve">includes spectrum in the </w:t>
      </w:r>
      <w:r w:rsidRPr="00E41CDF">
        <w:rPr>
          <w:rFonts w:cs="Arial"/>
          <w:szCs w:val="20"/>
          <w:lang w:eastAsia="da-DK"/>
        </w:rPr>
        <w:t xml:space="preserve">upper 37 GHz (37.6–38.6 GHz), 39 GHz (38.6–40 GHz) and 47 GHz (47.2–48.2 GHz) bands. </w:t>
      </w:r>
      <w:r w:rsidR="00E41CDF">
        <w:rPr>
          <w:rFonts w:cs="Arial"/>
          <w:szCs w:val="20"/>
          <w:lang w:eastAsia="da-DK"/>
        </w:rPr>
        <w:t>Gross proceeds reached USD 7.5 billion with more than 99.9% of the 14</w:t>
      </w:r>
      <w:r w:rsidR="0015113D">
        <w:rPr>
          <w:rFonts w:cs="Arial"/>
          <w:szCs w:val="20"/>
          <w:lang w:eastAsia="da-DK"/>
        </w:rPr>
        <w:t>,</w:t>
      </w:r>
      <w:r w:rsidR="00E41CDF">
        <w:rPr>
          <w:rFonts w:cs="Arial"/>
          <w:szCs w:val="20"/>
          <w:lang w:eastAsia="da-DK"/>
        </w:rPr>
        <w:t>144 licences awarded. The auction has now entered the final assignment phase where bidders can apply for specific frequency blocks.</w:t>
      </w:r>
    </w:p>
    <w:p w14:paraId="54CB85E1" w14:textId="15836D91" w:rsidR="00B80F56" w:rsidRPr="00DD4B69" w:rsidRDefault="00B80F56" w:rsidP="00B80F56">
      <w:pPr>
        <w:rPr>
          <w:rFonts w:cs="Arial"/>
          <w:b/>
          <w:szCs w:val="20"/>
        </w:rPr>
      </w:pPr>
      <w:r w:rsidRPr="00E41CDF">
        <w:rPr>
          <w:rFonts w:cs="Arial"/>
          <w:b/>
          <w:szCs w:val="20"/>
        </w:rPr>
        <w:t>(For information in ECC PT1)</w:t>
      </w:r>
    </w:p>
    <w:p w14:paraId="1EDBE56E" w14:textId="0F2B8975" w:rsidR="00B80F56" w:rsidRPr="000D24D3" w:rsidRDefault="00B80F56" w:rsidP="00B80F56">
      <w:pPr>
        <w:pStyle w:val="Heading3"/>
        <w:rPr>
          <w:szCs w:val="20"/>
          <w:lang w:val="en-GB"/>
        </w:rPr>
      </w:pPr>
      <w:bookmarkStart w:id="16" w:name="_Toc33605924"/>
      <w:bookmarkStart w:id="17" w:name="_Hlk33457625"/>
      <w:r w:rsidRPr="000D24D3">
        <w:rPr>
          <w:szCs w:val="20"/>
          <w:lang w:val="en-GB"/>
        </w:rPr>
        <w:lastRenderedPageBreak/>
        <w:t xml:space="preserve">FCC </w:t>
      </w:r>
      <w:r w:rsidR="00F775B7" w:rsidRPr="000D24D3">
        <w:rPr>
          <w:szCs w:val="20"/>
          <w:lang w:val="en-GB"/>
        </w:rPr>
        <w:t>6</w:t>
      </w:r>
      <w:r w:rsidRPr="000D24D3">
        <w:rPr>
          <w:szCs w:val="20"/>
          <w:lang w:val="en-GB"/>
        </w:rPr>
        <w:t xml:space="preserve"> GHz</w:t>
      </w:r>
      <w:r w:rsidR="000D24D3" w:rsidRPr="000D24D3">
        <w:rPr>
          <w:szCs w:val="20"/>
          <w:lang w:val="en-GB"/>
        </w:rPr>
        <w:t xml:space="preserve"> update (5.850-7.125 GHz)</w:t>
      </w:r>
      <w:bookmarkEnd w:id="16"/>
    </w:p>
    <w:p w14:paraId="04E646D9" w14:textId="715AAF4B" w:rsidR="00F775B7" w:rsidRDefault="00F775B7" w:rsidP="00EC4D0A">
      <w:pPr>
        <w:rPr>
          <w:rFonts w:cs="Arial"/>
          <w:color w:val="000000"/>
          <w:lang w:val="en-US"/>
        </w:rPr>
      </w:pPr>
      <w:r>
        <w:rPr>
          <w:rFonts w:cs="Arial"/>
          <w:color w:val="000000"/>
          <w:lang w:val="en-US"/>
        </w:rPr>
        <w:t xml:space="preserve">As reported in the previous </w:t>
      </w:r>
      <w:hyperlink r:id="rId26" w:history="1">
        <w:r w:rsidRPr="00E36876">
          <w:rPr>
            <w:rStyle w:val="Hyperlink"/>
            <w:rFonts w:cs="Arial"/>
            <w:lang w:val="en-US"/>
          </w:rPr>
          <w:t>ECO Bulletin</w:t>
        </w:r>
      </w:hyperlink>
      <w:r>
        <w:rPr>
          <w:rFonts w:cs="Arial"/>
          <w:color w:val="000000"/>
          <w:lang w:val="en-US"/>
        </w:rPr>
        <w:t xml:space="preserve">, the FCC has </w:t>
      </w:r>
      <w:hyperlink r:id="rId27" w:history="1">
        <w:r>
          <w:rPr>
            <w:rStyle w:val="Hyperlink"/>
            <w:rFonts w:cs="Arial"/>
            <w:lang w:val="en-US"/>
          </w:rPr>
          <w:t>committed</w:t>
        </w:r>
      </w:hyperlink>
      <w:r>
        <w:rPr>
          <w:rFonts w:cs="Arial"/>
          <w:color w:val="000000"/>
          <w:lang w:val="en-US"/>
        </w:rPr>
        <w:t xml:space="preserve"> to “open up 1200 </w:t>
      </w:r>
      <w:r w:rsidR="000D24D3">
        <w:rPr>
          <w:rFonts w:cs="Arial"/>
          <w:color w:val="000000"/>
          <w:lang w:val="en-US"/>
        </w:rPr>
        <w:t>m</w:t>
      </w:r>
      <w:r>
        <w:rPr>
          <w:rFonts w:cs="Arial"/>
          <w:color w:val="000000"/>
          <w:lang w:val="en-US"/>
        </w:rPr>
        <w:t xml:space="preserve">egahertz of spectrum in the 6 GHz band </w:t>
      </w:r>
      <w:r w:rsidR="000D24D3">
        <w:rPr>
          <w:rFonts w:cs="Arial"/>
          <w:color w:val="000000"/>
          <w:lang w:val="en-US"/>
        </w:rPr>
        <w:t>[</w:t>
      </w:r>
      <w:r w:rsidR="000D24D3" w:rsidRPr="000D24D3">
        <w:rPr>
          <w:rFonts w:cs="Arial"/>
          <w:szCs w:val="20"/>
          <w:lang w:eastAsia="da-DK"/>
        </w:rPr>
        <w:t xml:space="preserve">5925-7125 </w:t>
      </w:r>
      <w:r w:rsidR="00DA6D45">
        <w:rPr>
          <w:rFonts w:cs="Arial"/>
          <w:szCs w:val="20"/>
          <w:lang w:eastAsia="da-DK"/>
        </w:rPr>
        <w:t>M</w:t>
      </w:r>
      <w:r w:rsidR="000D24D3" w:rsidRPr="000D24D3">
        <w:rPr>
          <w:rFonts w:cs="Arial"/>
          <w:szCs w:val="20"/>
          <w:lang w:eastAsia="da-DK"/>
        </w:rPr>
        <w:t xml:space="preserve">Hz] </w:t>
      </w:r>
      <w:r w:rsidRPr="000D24D3">
        <w:rPr>
          <w:rFonts w:cs="Arial"/>
          <w:color w:val="000000"/>
          <w:lang w:val="en-US"/>
        </w:rPr>
        <w:t>for diff</w:t>
      </w:r>
      <w:r>
        <w:rPr>
          <w:rFonts w:cs="Arial"/>
          <w:color w:val="000000"/>
          <w:lang w:val="en-US"/>
        </w:rPr>
        <w:t xml:space="preserve">erent types of unlicensed uses” as part of the </w:t>
      </w:r>
      <w:hyperlink r:id="rId28" w:history="1">
        <w:r>
          <w:rPr>
            <w:rStyle w:val="Hyperlink"/>
            <w:rFonts w:cs="Arial"/>
            <w:lang w:val="en-US"/>
          </w:rPr>
          <w:t>5G FAST Plan</w:t>
        </w:r>
      </w:hyperlink>
      <w:r>
        <w:rPr>
          <w:rFonts w:cs="Arial"/>
          <w:color w:val="000000"/>
          <w:lang w:val="en-US"/>
        </w:rPr>
        <w:t>. The Commission is nearing the end of this process and is considering the comments received in developing final rules which will then be voted on by the full Commission</w:t>
      </w:r>
      <w:r w:rsidR="000D24D3">
        <w:rPr>
          <w:rFonts w:cs="Arial"/>
          <w:color w:val="000000"/>
          <w:lang w:val="en-US"/>
        </w:rPr>
        <w:t xml:space="preserve">. The FCC Chairman recently </w:t>
      </w:r>
      <w:hyperlink r:id="rId29" w:history="1">
        <w:r w:rsidR="000D24D3">
          <w:rPr>
            <w:rStyle w:val="Hyperlink"/>
            <w:rFonts w:cs="Arial"/>
            <w:lang w:val="en-US"/>
          </w:rPr>
          <w:t>noted</w:t>
        </w:r>
      </w:hyperlink>
      <w:r w:rsidR="000D24D3">
        <w:rPr>
          <w:rFonts w:cs="Arial"/>
          <w:color w:val="000000"/>
          <w:lang w:val="en-US"/>
        </w:rPr>
        <w:t xml:space="preserve"> that FCC will protect incumbent systems, clarifying that the Commission´s rulemaking proceeding on this band is a technical priority.</w:t>
      </w:r>
    </w:p>
    <w:p w14:paraId="2BE8A177" w14:textId="43C4E827" w:rsidR="000D24D3" w:rsidRDefault="000D24D3" w:rsidP="00EC4D0A">
      <w:pPr>
        <w:rPr>
          <w:color w:val="000000"/>
          <w:lang w:val="en-US"/>
        </w:rPr>
      </w:pPr>
      <w:r>
        <w:rPr>
          <w:rFonts w:cs="Arial"/>
          <w:color w:val="000000"/>
          <w:lang w:val="en-US"/>
        </w:rPr>
        <w:t xml:space="preserve">The FCC has also recently announced a </w:t>
      </w:r>
      <w:hyperlink r:id="rId30" w:history="1">
        <w:r w:rsidRPr="000D24D3">
          <w:rPr>
            <w:rStyle w:val="Hyperlink"/>
            <w:rFonts w:cs="Arial"/>
            <w:szCs w:val="20"/>
            <w:lang w:eastAsia="da-DK"/>
          </w:rPr>
          <w:t>Notice of Proposed Rulemaking (NPRM)</w:t>
        </w:r>
      </w:hyperlink>
      <w:r w:rsidRPr="000D24D3">
        <w:rPr>
          <w:color w:val="000000"/>
          <w:lang w:val="en-US"/>
        </w:rPr>
        <w:t xml:space="preserve"> addressing </w:t>
      </w:r>
      <w:r>
        <w:rPr>
          <w:color w:val="000000"/>
          <w:lang w:val="en-US"/>
        </w:rPr>
        <w:t xml:space="preserve">the adjacent 5850-5925 MHz range. This band was previously allocated to Dedicated Short-Range Communications (DSRC), targeted at </w:t>
      </w:r>
      <w:r w:rsidR="00DA6D45">
        <w:rPr>
          <w:color w:val="000000"/>
          <w:lang w:val="en-US"/>
        </w:rPr>
        <w:t>automotive uses</w:t>
      </w:r>
      <w:r w:rsidR="00E6618F">
        <w:rPr>
          <w:color w:val="000000"/>
          <w:lang w:val="en-US"/>
        </w:rPr>
        <w:t xml:space="preserve"> (ITS)</w:t>
      </w:r>
      <w:r w:rsidR="00DA6D45">
        <w:rPr>
          <w:color w:val="000000"/>
          <w:lang w:val="en-US"/>
        </w:rPr>
        <w:t>. However</w:t>
      </w:r>
      <w:r w:rsidR="00CF4A76">
        <w:rPr>
          <w:color w:val="000000"/>
          <w:lang w:val="en-US"/>
        </w:rPr>
        <w:t>,</w:t>
      </w:r>
      <w:r w:rsidR="00DA6D45">
        <w:rPr>
          <w:color w:val="000000"/>
          <w:lang w:val="en-US"/>
        </w:rPr>
        <w:t xml:space="preserve"> as the band has remained underused for 20 years, the FCC is proposing to repurpose the lower 45 MHz of the band for unlicensed usage (Wi-Fi), and the upper 30 MHz to automotive applications. Within this 30 MHz range, the upper 20 MHz (5905-5925 MHz) is proposed to be dedicated to C-V2X. The FCC is seeking comment on whether the remaining 10 MHz (5895-5905 MHz) should be for DSRC or C-V2X. The FCC Chairman </w:t>
      </w:r>
      <w:hyperlink r:id="rId31" w:history="1">
        <w:r w:rsidR="00DA6D45" w:rsidRPr="00DA6D45">
          <w:rPr>
            <w:rStyle w:val="Hyperlink"/>
            <w:lang w:val="en-US"/>
          </w:rPr>
          <w:t>noted</w:t>
        </w:r>
      </w:hyperlink>
      <w:r w:rsidR="00DA6D45">
        <w:rPr>
          <w:color w:val="000000"/>
          <w:lang w:val="en-US"/>
        </w:rPr>
        <w:t xml:space="preserve"> as justification for these proposals the value of providing contiguous spectrum for Wi-Fi – i.e. extending the existing available spectrum below 5850 MHz, and the increasing support for C-V2X from the automotive industry.</w:t>
      </w:r>
    </w:p>
    <w:p w14:paraId="3AAC77D4" w14:textId="46E93A2C" w:rsidR="00EC4D0A" w:rsidRDefault="00E6618F" w:rsidP="00E36876">
      <w:pPr>
        <w:rPr>
          <w:color w:val="000000"/>
          <w:lang w:val="en-US"/>
        </w:rPr>
      </w:pPr>
      <w:r>
        <w:rPr>
          <w:color w:val="000000"/>
          <w:lang w:val="en-US"/>
        </w:rPr>
        <w:t>The proposal to reallocate more than half of the</w:t>
      </w:r>
      <w:r w:rsidR="00E36876">
        <w:rPr>
          <w:color w:val="000000"/>
          <w:lang w:val="en-US"/>
        </w:rPr>
        <w:t xml:space="preserve"> 5.9 GHz</w:t>
      </w:r>
      <w:r>
        <w:rPr>
          <w:color w:val="000000"/>
          <w:lang w:val="en-US"/>
        </w:rPr>
        <w:t xml:space="preserve"> band to W</w:t>
      </w:r>
      <w:r w:rsidR="00E36876">
        <w:rPr>
          <w:color w:val="000000"/>
          <w:lang w:val="en-US"/>
        </w:rPr>
        <w:t>i</w:t>
      </w:r>
      <w:r>
        <w:rPr>
          <w:color w:val="000000"/>
          <w:lang w:val="en-US"/>
        </w:rPr>
        <w:t xml:space="preserve">-Fi has met </w:t>
      </w:r>
      <w:hyperlink r:id="rId32" w:history="1">
        <w:r w:rsidRPr="00E6618F">
          <w:rPr>
            <w:rStyle w:val="Hyperlink"/>
            <w:lang w:val="en-US"/>
          </w:rPr>
          <w:t>opposition</w:t>
        </w:r>
      </w:hyperlink>
      <w:r>
        <w:rPr>
          <w:color w:val="000000"/>
          <w:lang w:val="en-US"/>
        </w:rPr>
        <w:t xml:space="preserve"> from lawmakers raising concern over traffic safety and adjacent channel interference from the new Wi-Fi allocation. The Wi-Fi industry consortium </w:t>
      </w:r>
      <w:proofErr w:type="spellStart"/>
      <w:r>
        <w:rPr>
          <w:color w:val="000000"/>
          <w:lang w:val="en-US"/>
        </w:rPr>
        <w:t>WiFi</w:t>
      </w:r>
      <w:proofErr w:type="spellEnd"/>
      <w:r>
        <w:rPr>
          <w:color w:val="000000"/>
          <w:lang w:val="en-US"/>
        </w:rPr>
        <w:t xml:space="preserve"> Forward issued a </w:t>
      </w:r>
      <w:hyperlink r:id="rId33" w:history="1">
        <w:r w:rsidRPr="00E6618F">
          <w:rPr>
            <w:rStyle w:val="Hyperlink"/>
            <w:lang w:val="en-US"/>
          </w:rPr>
          <w:t>statement</w:t>
        </w:r>
      </w:hyperlink>
      <w:r>
        <w:rPr>
          <w:color w:val="000000"/>
          <w:lang w:val="en-US"/>
        </w:rPr>
        <w:t xml:space="preserve"> in support of the FCC’s plans.</w:t>
      </w:r>
    </w:p>
    <w:p w14:paraId="7DEA9E18" w14:textId="31A74A54" w:rsidR="009C1CDD" w:rsidRDefault="00B80F56" w:rsidP="00B80F56">
      <w:pPr>
        <w:rPr>
          <w:rFonts w:cs="Arial"/>
          <w:b/>
          <w:szCs w:val="20"/>
        </w:rPr>
      </w:pPr>
      <w:r w:rsidRPr="00E36876">
        <w:rPr>
          <w:rFonts w:cs="Arial"/>
          <w:b/>
          <w:szCs w:val="20"/>
        </w:rPr>
        <w:t>(For information in WGFM, FM57,</w:t>
      </w:r>
      <w:r w:rsidR="005315C8">
        <w:rPr>
          <w:rFonts w:cs="Arial"/>
          <w:b/>
          <w:szCs w:val="20"/>
        </w:rPr>
        <w:t xml:space="preserve"> WGSE and</w:t>
      </w:r>
      <w:r w:rsidRPr="00E36876">
        <w:rPr>
          <w:rFonts w:cs="Arial"/>
          <w:b/>
          <w:szCs w:val="20"/>
        </w:rPr>
        <w:t xml:space="preserve"> SE45)</w:t>
      </w:r>
    </w:p>
    <w:p w14:paraId="6D744BD4" w14:textId="7A6BBC2E" w:rsidR="009C1CDD" w:rsidRPr="00826FE9" w:rsidRDefault="00FA4FD9" w:rsidP="009C1CDD">
      <w:pPr>
        <w:pStyle w:val="Heading3"/>
      </w:pPr>
      <w:bookmarkStart w:id="18" w:name="_Toc33605925"/>
      <w:bookmarkEnd w:id="17"/>
      <w:r w:rsidRPr="00826FE9">
        <w:t xml:space="preserve">USA </w:t>
      </w:r>
      <w:r w:rsidR="009C1CDD" w:rsidRPr="00826FE9">
        <w:t xml:space="preserve">C Band </w:t>
      </w:r>
      <w:r w:rsidR="008A7A56">
        <w:t xml:space="preserve">(3.7-4.2 GHz) </w:t>
      </w:r>
      <w:r w:rsidR="009C1CDD" w:rsidRPr="00826FE9">
        <w:t>update</w:t>
      </w:r>
      <w:bookmarkEnd w:id="18"/>
    </w:p>
    <w:p w14:paraId="503C9286" w14:textId="521C6E40" w:rsidR="00FA4FD9" w:rsidRPr="00572397" w:rsidRDefault="00826FE9" w:rsidP="00FA4FD9">
      <w:r w:rsidRPr="00572397">
        <w:t xml:space="preserve">The </w:t>
      </w:r>
      <w:r w:rsidR="008A7A56" w:rsidRPr="00572397">
        <w:t>FCC is reaching a conclusion on the proposed re</w:t>
      </w:r>
      <w:r w:rsidR="00CF4A76">
        <w:t>-</w:t>
      </w:r>
      <w:r w:rsidR="008A7A56" w:rsidRPr="00572397">
        <w:t xml:space="preserve">farming of spectrum from satellite to 5G within 3.7-4.2 GHz. The </w:t>
      </w:r>
      <w:hyperlink r:id="rId34" w:history="1">
        <w:r w:rsidR="008A7A56" w:rsidRPr="00572397">
          <w:rPr>
            <w:rStyle w:val="Hyperlink"/>
          </w:rPr>
          <w:t>final proposal</w:t>
        </w:r>
      </w:hyperlink>
      <w:r w:rsidR="006075FA" w:rsidRPr="00572397">
        <w:t xml:space="preserve"> </w:t>
      </w:r>
      <w:r w:rsidR="008A7A56" w:rsidRPr="00572397">
        <w:t>is to release 300 MHz from 3.7-4 GHz</w:t>
      </w:r>
      <w:r w:rsidR="0008492A" w:rsidRPr="00572397">
        <w:t xml:space="preserve"> (including a 20 MHz guard band)</w:t>
      </w:r>
      <w:r w:rsidR="008A7A56" w:rsidRPr="00572397">
        <w:t xml:space="preserve"> in a public auction to commence in late 2020. Satellite operators will be reimbursed with USD 9.7 billion in order to clear the spectrum in a timely manner</w:t>
      </w:r>
      <w:r w:rsidR="0008492A" w:rsidRPr="00572397">
        <w:t xml:space="preserve"> (120 MHz by 2021 and the remaining 180 M</w:t>
      </w:r>
      <w:r w:rsidR="00FA0D19">
        <w:t>H</w:t>
      </w:r>
      <w:r w:rsidR="0008492A" w:rsidRPr="00572397">
        <w:t>z by 2023)</w:t>
      </w:r>
      <w:r w:rsidR="00D13377" w:rsidRPr="00572397">
        <w:t>, in addition to USD 3 to 5 billion of relocation costs. The rei</w:t>
      </w:r>
      <w:r w:rsidR="00FA0D19">
        <w:t>m</w:t>
      </w:r>
      <w:r w:rsidR="00D13377" w:rsidRPr="00572397">
        <w:t>bur</w:t>
      </w:r>
      <w:r w:rsidR="00572397">
        <w:t>s</w:t>
      </w:r>
      <w:r w:rsidR="00D13377" w:rsidRPr="00572397">
        <w:t>ements will be paid by the winning bidders of the auction.</w:t>
      </w:r>
    </w:p>
    <w:p w14:paraId="45D309C2" w14:textId="7BC920AC" w:rsidR="006075FA" w:rsidRPr="00572397" w:rsidRDefault="00C6476D" w:rsidP="00FA4FD9">
      <w:r w:rsidRPr="00572397">
        <w:t>The</w:t>
      </w:r>
      <w:r w:rsidR="006075FA" w:rsidRPr="00572397">
        <w:t xml:space="preserve"> </w:t>
      </w:r>
      <w:r w:rsidR="00453775">
        <w:t>Draft Order</w:t>
      </w:r>
      <w:r w:rsidR="006075FA" w:rsidRPr="00572397">
        <w:t xml:space="preserve"> will be voted on at a </w:t>
      </w:r>
      <w:hyperlink r:id="rId35" w:history="1">
        <w:r w:rsidR="006075FA" w:rsidRPr="00572397">
          <w:rPr>
            <w:rStyle w:val="Hyperlink"/>
          </w:rPr>
          <w:t>February 28 meeting</w:t>
        </w:r>
      </w:hyperlink>
      <w:r w:rsidR="00E36876" w:rsidRPr="00572397">
        <w:t xml:space="preserve">. This will be the conclusion of a long debate on how to re-farm this band (see previous editions of the ECO Bulletin). The decision for a public auction goes against the satellite industry’s preferred approach </w:t>
      </w:r>
      <w:r w:rsidR="00D13377" w:rsidRPr="00572397">
        <w:t xml:space="preserve">of a private auction through the industry C-Band Alliance (CBA). </w:t>
      </w:r>
      <w:r w:rsidR="002C7B8E" w:rsidRPr="00572397">
        <w:t xml:space="preserve">The CBA </w:t>
      </w:r>
      <w:hyperlink r:id="rId36" w:history="1">
        <w:r w:rsidR="002C7B8E" w:rsidRPr="00572397">
          <w:rPr>
            <w:rStyle w:val="Hyperlink"/>
          </w:rPr>
          <w:t>reacted positively</w:t>
        </w:r>
      </w:hyperlink>
      <w:r w:rsidR="002C7B8E" w:rsidRPr="00572397">
        <w:t xml:space="preserve"> to the announcement, however the individual members are now disputing how the reimbur</w:t>
      </w:r>
      <w:r w:rsidR="00572397">
        <w:t>s</w:t>
      </w:r>
      <w:r w:rsidR="002C7B8E" w:rsidRPr="00572397">
        <w:t xml:space="preserve">ements should be split. </w:t>
      </w:r>
      <w:r w:rsidR="0008492A" w:rsidRPr="00572397">
        <w:t xml:space="preserve">In a </w:t>
      </w:r>
      <w:hyperlink r:id="rId37" w:history="1">
        <w:r w:rsidR="0008492A" w:rsidRPr="00572397">
          <w:rPr>
            <w:rStyle w:val="Hyperlink"/>
          </w:rPr>
          <w:t>filing</w:t>
        </w:r>
      </w:hyperlink>
      <w:r w:rsidR="0008492A" w:rsidRPr="00572397">
        <w:t xml:space="preserve"> to the FCC, </w:t>
      </w:r>
      <w:r w:rsidR="002C7B8E" w:rsidRPr="00572397">
        <w:t xml:space="preserve">Intelsat </w:t>
      </w:r>
      <w:r w:rsidR="0008492A" w:rsidRPr="00572397">
        <w:t>requested 60-67% of the reimbursement amount instead of the proposed 50%, and indicated that</w:t>
      </w:r>
      <w:r w:rsidR="007D602B" w:rsidRPr="00572397">
        <w:t xml:space="preserve"> under the FCC’s proposals</w:t>
      </w:r>
      <w:r w:rsidR="0008492A" w:rsidRPr="00572397">
        <w:t xml:space="preserve"> it </w:t>
      </w:r>
      <w:r w:rsidR="007D602B" w:rsidRPr="00572397">
        <w:t xml:space="preserve">no longer </w:t>
      </w:r>
      <w:r w:rsidR="0008492A" w:rsidRPr="00572397">
        <w:t>sees a role for joint operation of TT&amp;C and gateway sites with SES</w:t>
      </w:r>
      <w:r w:rsidR="007D602B" w:rsidRPr="00572397">
        <w:t>, and</w:t>
      </w:r>
      <w:r w:rsidR="0008492A" w:rsidRPr="00572397">
        <w:t xml:space="preserve"> </w:t>
      </w:r>
      <w:r w:rsidR="007D602B" w:rsidRPr="00572397">
        <w:t>c</w:t>
      </w:r>
      <w:r w:rsidR="0008492A" w:rsidRPr="00572397">
        <w:t>onseque</w:t>
      </w:r>
      <w:r w:rsidR="007D602B" w:rsidRPr="00572397">
        <w:t>n</w:t>
      </w:r>
      <w:r w:rsidR="0008492A" w:rsidRPr="00572397">
        <w:t xml:space="preserve">tly </w:t>
      </w:r>
      <w:r w:rsidR="007D602B" w:rsidRPr="00572397">
        <w:t>the CBA would no longer exist</w:t>
      </w:r>
      <w:r w:rsidR="0008492A" w:rsidRPr="00572397">
        <w:t xml:space="preserve">. </w:t>
      </w:r>
      <w:r w:rsidR="0008492A" w:rsidRPr="00453775">
        <w:t xml:space="preserve">In response SES issued a </w:t>
      </w:r>
      <w:hyperlink r:id="rId38" w:history="1">
        <w:r w:rsidR="0008492A" w:rsidRPr="00453775">
          <w:rPr>
            <w:rStyle w:val="Hyperlink"/>
          </w:rPr>
          <w:t>statement</w:t>
        </w:r>
      </w:hyperlink>
      <w:r w:rsidR="0008492A" w:rsidRPr="00453775">
        <w:t xml:space="preserve"> </w:t>
      </w:r>
      <w:r w:rsidR="004B2826" w:rsidRPr="00453775">
        <w:t>expressing disappointment with Intelsat’s change of direction, and indicated that SES remains committed to the CBA and intends to hold Intelsat responsible under its commi</w:t>
      </w:r>
      <w:r w:rsidR="00572397" w:rsidRPr="00453775">
        <w:t>t</w:t>
      </w:r>
      <w:r w:rsidR="004B2826" w:rsidRPr="00453775">
        <w:t>ments.</w:t>
      </w:r>
      <w:r w:rsidR="00453775">
        <w:t xml:space="preserve"> These sentiments were also echoed by </w:t>
      </w:r>
      <w:proofErr w:type="spellStart"/>
      <w:r w:rsidR="00453775">
        <w:t>Telsesat</w:t>
      </w:r>
      <w:proofErr w:type="spellEnd"/>
      <w:r w:rsidR="00453775">
        <w:t xml:space="preserve"> in a </w:t>
      </w:r>
      <w:hyperlink r:id="rId39" w:history="1">
        <w:r w:rsidR="00453775" w:rsidRPr="00453775">
          <w:rPr>
            <w:rStyle w:val="Hyperlink"/>
          </w:rPr>
          <w:t>joint filing</w:t>
        </w:r>
      </w:hyperlink>
      <w:r w:rsidR="00453775">
        <w:t xml:space="preserve"> with SES to the FCC. Meanwhile Eutelsat, who left the CBA in 2019, </w:t>
      </w:r>
      <w:hyperlink r:id="rId40" w:history="1">
        <w:r w:rsidR="00453775" w:rsidRPr="00453775">
          <w:rPr>
            <w:rStyle w:val="Hyperlink"/>
          </w:rPr>
          <w:t>supported</w:t>
        </w:r>
      </w:hyperlink>
      <w:r w:rsidR="00453775">
        <w:t xml:space="preserve"> Intelsat’s view on the calculations of payments which would also result in a higher proportion for Eutelsat.</w:t>
      </w:r>
    </w:p>
    <w:p w14:paraId="218E0545" w14:textId="320E1099" w:rsidR="009C1CDD" w:rsidRPr="00D23F81" w:rsidRDefault="009C1CDD" w:rsidP="009C1CDD">
      <w:pPr>
        <w:rPr>
          <w:b/>
          <w:szCs w:val="20"/>
        </w:rPr>
      </w:pPr>
      <w:r w:rsidRPr="00826FE9">
        <w:rPr>
          <w:rFonts w:cs="Arial"/>
          <w:b/>
          <w:szCs w:val="20"/>
        </w:rPr>
        <w:t>(For information in ECC PT1</w:t>
      </w:r>
      <w:r w:rsidR="00744E58" w:rsidRPr="00826FE9">
        <w:rPr>
          <w:rFonts w:cs="Arial"/>
          <w:b/>
          <w:szCs w:val="20"/>
        </w:rPr>
        <w:t xml:space="preserve">, </w:t>
      </w:r>
      <w:r w:rsidRPr="00826FE9">
        <w:rPr>
          <w:rFonts w:cs="Arial"/>
          <w:b/>
          <w:szCs w:val="20"/>
        </w:rPr>
        <w:t>WGFM</w:t>
      </w:r>
      <w:r w:rsidR="007020DA">
        <w:rPr>
          <w:rFonts w:cs="Arial"/>
          <w:b/>
          <w:szCs w:val="20"/>
        </w:rPr>
        <w:t xml:space="preserve">, </w:t>
      </w:r>
      <w:r w:rsidR="00744E58" w:rsidRPr="00826FE9">
        <w:rPr>
          <w:rFonts w:cs="Arial"/>
          <w:b/>
          <w:szCs w:val="20"/>
        </w:rPr>
        <w:t>FM44</w:t>
      </w:r>
      <w:r w:rsidR="007020DA">
        <w:rPr>
          <w:rFonts w:cs="Arial"/>
          <w:b/>
          <w:szCs w:val="20"/>
        </w:rPr>
        <w:t xml:space="preserve"> and CPG</w:t>
      </w:r>
      <w:r w:rsidRPr="00826FE9">
        <w:rPr>
          <w:rFonts w:cs="Arial"/>
          <w:b/>
          <w:szCs w:val="20"/>
        </w:rPr>
        <w:t>)</w:t>
      </w:r>
    </w:p>
    <w:p w14:paraId="3D361DE4" w14:textId="1B3ADAEB" w:rsidR="009C1CDD" w:rsidRPr="0037298C" w:rsidRDefault="00FA4FD9" w:rsidP="00FA4FD9">
      <w:pPr>
        <w:pStyle w:val="Heading3"/>
      </w:pPr>
      <w:bookmarkStart w:id="19" w:name="_Toc33605926"/>
      <w:r w:rsidRPr="0037298C">
        <w:t>FCC CBRS update (3550-3700 MHz)</w:t>
      </w:r>
      <w:bookmarkEnd w:id="19"/>
    </w:p>
    <w:p w14:paraId="0ED05E1D" w14:textId="66298DAC" w:rsidR="0037298C" w:rsidRDefault="0037298C" w:rsidP="00B80F56">
      <w:pPr>
        <w:rPr>
          <w:rFonts w:cs="Arial"/>
          <w:bCs/>
          <w:szCs w:val="20"/>
        </w:rPr>
      </w:pPr>
      <w:r w:rsidRPr="0037298C">
        <w:rPr>
          <w:rFonts w:cs="Arial"/>
          <w:bCs/>
          <w:szCs w:val="20"/>
        </w:rPr>
        <w:t xml:space="preserve">The FCC has approved four Spectrum Access System (SAS) administrators </w:t>
      </w:r>
      <w:r w:rsidR="00C17C89">
        <w:rPr>
          <w:rFonts w:cs="Arial"/>
          <w:bCs/>
          <w:szCs w:val="20"/>
        </w:rPr>
        <w:t>to facilitate</w:t>
      </w:r>
      <w:r>
        <w:rPr>
          <w:rFonts w:cs="Arial"/>
          <w:bCs/>
          <w:szCs w:val="20"/>
        </w:rPr>
        <w:t xml:space="preserve"> shared use </w:t>
      </w:r>
      <w:r w:rsidR="00C17C89">
        <w:rPr>
          <w:rFonts w:cs="Arial"/>
          <w:bCs/>
          <w:szCs w:val="20"/>
        </w:rPr>
        <w:t xml:space="preserve">of </w:t>
      </w:r>
      <w:hyperlink r:id="rId41" w:history="1">
        <w:r w:rsidRPr="0010093B">
          <w:rPr>
            <w:rStyle w:val="Hyperlink"/>
            <w:rFonts w:cs="Arial"/>
            <w:bCs/>
            <w:szCs w:val="20"/>
          </w:rPr>
          <w:t>Citizens Broadband Radio Service (CBRS)</w:t>
        </w:r>
      </w:hyperlink>
      <w:r>
        <w:rPr>
          <w:rFonts w:cs="Arial"/>
          <w:bCs/>
          <w:szCs w:val="20"/>
        </w:rPr>
        <w:t xml:space="preserve"> band </w:t>
      </w:r>
      <w:r w:rsidR="00C17C89">
        <w:rPr>
          <w:rFonts w:cs="Arial"/>
          <w:bCs/>
          <w:szCs w:val="20"/>
        </w:rPr>
        <w:t xml:space="preserve">in </w:t>
      </w:r>
      <w:r>
        <w:rPr>
          <w:rFonts w:cs="Arial"/>
          <w:bCs/>
          <w:szCs w:val="20"/>
        </w:rPr>
        <w:t xml:space="preserve">3550-3700 </w:t>
      </w:r>
      <w:proofErr w:type="spellStart"/>
      <w:r>
        <w:rPr>
          <w:rFonts w:cs="Arial"/>
          <w:bCs/>
          <w:szCs w:val="20"/>
        </w:rPr>
        <w:t>MHz.</w:t>
      </w:r>
      <w:proofErr w:type="spellEnd"/>
      <w:r>
        <w:rPr>
          <w:rFonts w:cs="Arial"/>
          <w:bCs/>
          <w:szCs w:val="20"/>
        </w:rPr>
        <w:t xml:space="preserve"> In a </w:t>
      </w:r>
      <w:hyperlink r:id="rId42" w:history="1">
        <w:r w:rsidRPr="00E528C8">
          <w:rPr>
            <w:rStyle w:val="Hyperlink"/>
            <w:rFonts w:cs="Arial"/>
            <w:bCs/>
            <w:szCs w:val="20"/>
          </w:rPr>
          <w:t>public notice</w:t>
        </w:r>
      </w:hyperlink>
      <w:r w:rsidR="00E528C8">
        <w:rPr>
          <w:rFonts w:cs="Arial"/>
          <w:bCs/>
          <w:szCs w:val="20"/>
        </w:rPr>
        <w:t xml:space="preserve"> on 28 January, C</w:t>
      </w:r>
      <w:r w:rsidR="00E528C8" w:rsidRPr="00E528C8">
        <w:rPr>
          <w:rFonts w:cs="Arial"/>
          <w:bCs/>
          <w:szCs w:val="20"/>
        </w:rPr>
        <w:t>ommScope, Federated Wireless</w:t>
      </w:r>
      <w:r w:rsidR="00E528C8">
        <w:rPr>
          <w:rFonts w:cs="Arial"/>
          <w:bCs/>
          <w:szCs w:val="20"/>
        </w:rPr>
        <w:t xml:space="preserve">, </w:t>
      </w:r>
      <w:r w:rsidR="00E528C8" w:rsidRPr="00E528C8">
        <w:rPr>
          <w:rFonts w:cs="Arial"/>
          <w:bCs/>
          <w:szCs w:val="20"/>
        </w:rPr>
        <w:t>Google and Sony</w:t>
      </w:r>
      <w:r w:rsidR="00E528C8">
        <w:rPr>
          <w:rFonts w:cs="Arial"/>
          <w:bCs/>
          <w:szCs w:val="20"/>
        </w:rPr>
        <w:t xml:space="preserve"> were announced as the approved SAS administrators following successful field testing of their technology. These operators may now launch full commercial deployments to allow dynamic </w:t>
      </w:r>
      <w:r w:rsidR="0010093B">
        <w:rPr>
          <w:rFonts w:cs="Arial"/>
          <w:bCs/>
          <w:szCs w:val="20"/>
        </w:rPr>
        <w:t xml:space="preserve">opportunistic </w:t>
      </w:r>
      <w:r w:rsidR="00E528C8">
        <w:rPr>
          <w:rFonts w:cs="Arial"/>
          <w:bCs/>
          <w:szCs w:val="20"/>
        </w:rPr>
        <w:t xml:space="preserve">access to the full band under Tier 3 </w:t>
      </w:r>
      <w:proofErr w:type="gramStart"/>
      <w:r w:rsidR="00E528C8">
        <w:rPr>
          <w:rFonts w:cs="Arial"/>
          <w:bCs/>
          <w:szCs w:val="20"/>
        </w:rPr>
        <w:t>-‘</w:t>
      </w:r>
      <w:proofErr w:type="gramEnd"/>
      <w:r w:rsidR="00E528C8">
        <w:rPr>
          <w:rFonts w:cs="Arial"/>
          <w:bCs/>
          <w:szCs w:val="20"/>
        </w:rPr>
        <w:t xml:space="preserve">General Authorized Access’ of the CBRS </w:t>
      </w:r>
      <w:r w:rsidR="0010093B">
        <w:rPr>
          <w:rFonts w:cs="Arial"/>
          <w:bCs/>
          <w:szCs w:val="20"/>
        </w:rPr>
        <w:t>model (see figure below)</w:t>
      </w:r>
      <w:r w:rsidR="00E528C8">
        <w:rPr>
          <w:rFonts w:cs="Arial"/>
          <w:bCs/>
          <w:szCs w:val="20"/>
        </w:rPr>
        <w:t>.</w:t>
      </w:r>
      <w:r w:rsidR="00C17C89">
        <w:rPr>
          <w:rFonts w:cs="Arial"/>
          <w:bCs/>
          <w:szCs w:val="20"/>
        </w:rPr>
        <w:t xml:space="preserve"> The Tier 2 Priority Access Licences (PALs) </w:t>
      </w:r>
      <w:r w:rsidR="0010093B">
        <w:rPr>
          <w:rFonts w:cs="Arial"/>
          <w:bCs/>
          <w:szCs w:val="20"/>
        </w:rPr>
        <w:t xml:space="preserve">in the 3550-3650 MHz range </w:t>
      </w:r>
      <w:r w:rsidR="00C17C89">
        <w:rPr>
          <w:rFonts w:cs="Arial"/>
          <w:bCs/>
          <w:szCs w:val="20"/>
        </w:rPr>
        <w:t>will be issued in an auction to commence in June 2020 (</w:t>
      </w:r>
      <w:hyperlink r:id="rId43" w:history="1">
        <w:r w:rsidR="00C17C89" w:rsidRPr="00C17C89">
          <w:rPr>
            <w:rStyle w:val="Hyperlink"/>
            <w:rFonts w:cs="Arial"/>
            <w:bCs/>
            <w:szCs w:val="20"/>
          </w:rPr>
          <w:t>Auction 105</w:t>
        </w:r>
      </w:hyperlink>
      <w:r w:rsidR="00C17C89">
        <w:rPr>
          <w:rFonts w:cs="Arial"/>
          <w:bCs/>
          <w:szCs w:val="20"/>
        </w:rPr>
        <w:t>)</w:t>
      </w:r>
      <w:r w:rsidR="0010093B">
        <w:rPr>
          <w:rFonts w:cs="Arial"/>
          <w:bCs/>
          <w:szCs w:val="20"/>
        </w:rPr>
        <w:t xml:space="preserve">. </w:t>
      </w:r>
      <w:r w:rsidR="00FA0D19">
        <w:rPr>
          <w:rFonts w:cs="Arial"/>
          <w:bCs/>
          <w:szCs w:val="20"/>
        </w:rPr>
        <w:t>Each of t</w:t>
      </w:r>
      <w:r w:rsidR="0010093B">
        <w:rPr>
          <w:rFonts w:cs="Arial"/>
          <w:bCs/>
          <w:szCs w:val="20"/>
        </w:rPr>
        <w:t xml:space="preserve">hese licences </w:t>
      </w:r>
      <w:r w:rsidR="00FA0D19">
        <w:rPr>
          <w:rFonts w:cs="Arial"/>
          <w:bCs/>
          <w:szCs w:val="20"/>
        </w:rPr>
        <w:t>consists of</w:t>
      </w:r>
      <w:r w:rsidR="0010093B">
        <w:rPr>
          <w:rFonts w:cs="Arial"/>
          <w:bCs/>
          <w:szCs w:val="20"/>
        </w:rPr>
        <w:t xml:space="preserve"> 10 MHz blocks at a county level for 10 years.</w:t>
      </w:r>
    </w:p>
    <w:p w14:paraId="4FF20F79" w14:textId="77777777" w:rsidR="0010093B" w:rsidRDefault="0037298C" w:rsidP="0010093B">
      <w:pPr>
        <w:keepNext/>
        <w:jc w:val="center"/>
      </w:pPr>
      <w:r>
        <w:rPr>
          <w:noProof/>
        </w:rPr>
        <w:lastRenderedPageBreak/>
        <w:drawing>
          <wp:inline distT="0" distB="0" distL="0" distR="0" wp14:anchorId="7C404185" wp14:editId="67881CD7">
            <wp:extent cx="4203463" cy="143037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03463" cy="1430372"/>
                    </a:xfrm>
                    <a:prstGeom prst="rect">
                      <a:avLst/>
                    </a:prstGeom>
                  </pic:spPr>
                </pic:pic>
              </a:graphicData>
            </a:graphic>
          </wp:inline>
        </w:drawing>
      </w:r>
    </w:p>
    <w:p w14:paraId="147EA6CE" w14:textId="33C1B77C" w:rsidR="0037298C" w:rsidRPr="00572397" w:rsidRDefault="0010093B" w:rsidP="0010093B">
      <w:pPr>
        <w:pStyle w:val="Caption"/>
        <w:rPr>
          <w:rFonts w:cs="Arial"/>
          <w:bCs w:val="0"/>
          <w:lang w:val="en-GB"/>
        </w:rPr>
      </w:pPr>
      <w:r w:rsidRPr="00572397">
        <w:rPr>
          <w:lang w:val="en-GB"/>
        </w:rPr>
        <w:t xml:space="preserve">Figure </w:t>
      </w:r>
      <w:r>
        <w:fldChar w:fldCharType="begin"/>
      </w:r>
      <w:r w:rsidRPr="00572397">
        <w:rPr>
          <w:lang w:val="en-GB"/>
        </w:rPr>
        <w:instrText xml:space="preserve"> SEQ Figure \* ARABIC </w:instrText>
      </w:r>
      <w:r>
        <w:fldChar w:fldCharType="separate"/>
      </w:r>
      <w:r w:rsidR="003F23D2" w:rsidRPr="00572397">
        <w:rPr>
          <w:noProof/>
          <w:lang w:val="en-GB"/>
        </w:rPr>
        <w:t>3</w:t>
      </w:r>
      <w:r>
        <w:fldChar w:fldCharType="end"/>
      </w:r>
      <w:r w:rsidRPr="00572397">
        <w:rPr>
          <w:lang w:val="en-GB"/>
        </w:rPr>
        <w:t>: US 3.5 GHz CBRS band plan (Source: FCC)</w:t>
      </w:r>
    </w:p>
    <w:p w14:paraId="62695C50" w14:textId="0A801677" w:rsidR="0037298C" w:rsidRDefault="0010093B" w:rsidP="00B80F56">
      <w:pPr>
        <w:rPr>
          <w:rFonts w:cs="Arial"/>
          <w:bCs/>
          <w:szCs w:val="20"/>
        </w:rPr>
      </w:pPr>
      <w:r>
        <w:rPr>
          <w:rFonts w:cs="Arial"/>
          <w:bCs/>
          <w:szCs w:val="20"/>
        </w:rPr>
        <w:t xml:space="preserve">Protection of Tier 1 </w:t>
      </w:r>
      <w:r w:rsidR="00D70C90">
        <w:rPr>
          <w:rFonts w:cs="Arial"/>
          <w:bCs/>
          <w:szCs w:val="20"/>
        </w:rPr>
        <w:t>i</w:t>
      </w:r>
      <w:r>
        <w:rPr>
          <w:rFonts w:cs="Arial"/>
          <w:bCs/>
          <w:szCs w:val="20"/>
        </w:rPr>
        <w:t xml:space="preserve">ncumbent users, including the US Navy within the band and other adjacent federal users, will be ensured through a dedicated commercial sensor network referred to as ‘Environmental Sensing Capability’ (ESC). 3 of the 4 SAS administrators – CommScope, Federated Wireless and Google – have also been </w:t>
      </w:r>
      <w:hyperlink r:id="rId45" w:history="1">
        <w:r w:rsidRPr="0010093B">
          <w:rPr>
            <w:rStyle w:val="Hyperlink"/>
            <w:rFonts w:cs="Arial"/>
            <w:bCs/>
            <w:szCs w:val="20"/>
          </w:rPr>
          <w:t>approved</w:t>
        </w:r>
      </w:hyperlink>
      <w:r>
        <w:rPr>
          <w:rFonts w:cs="Arial"/>
          <w:bCs/>
          <w:szCs w:val="20"/>
        </w:rPr>
        <w:t xml:space="preserve"> as ESC operators.</w:t>
      </w:r>
    </w:p>
    <w:p w14:paraId="0261CAE4" w14:textId="31DC8CB1" w:rsidR="0010093B" w:rsidRPr="0037298C" w:rsidRDefault="0010093B" w:rsidP="00B80F56">
      <w:pPr>
        <w:rPr>
          <w:rFonts w:cs="Arial"/>
          <w:bCs/>
          <w:szCs w:val="20"/>
        </w:rPr>
      </w:pPr>
      <w:r>
        <w:rPr>
          <w:rFonts w:cs="Arial"/>
          <w:bCs/>
          <w:szCs w:val="20"/>
        </w:rPr>
        <w:t>FSS earth stations operating within 3600-3700 MHz, as well as in the adjacent band above 3700 MHz, will b</w:t>
      </w:r>
      <w:r w:rsidR="00240F86">
        <w:rPr>
          <w:rFonts w:cs="Arial"/>
          <w:bCs/>
          <w:szCs w:val="20"/>
        </w:rPr>
        <w:t xml:space="preserve">e protected through registration in a </w:t>
      </w:r>
      <w:hyperlink r:id="rId46" w:history="1">
        <w:r w:rsidR="00240F86" w:rsidRPr="00240F86">
          <w:rPr>
            <w:rStyle w:val="Hyperlink"/>
            <w:rFonts w:cs="Arial"/>
            <w:bCs/>
            <w:szCs w:val="20"/>
          </w:rPr>
          <w:t>database</w:t>
        </w:r>
      </w:hyperlink>
      <w:r w:rsidR="00240F86">
        <w:rPr>
          <w:rFonts w:cs="Arial"/>
          <w:bCs/>
          <w:szCs w:val="20"/>
        </w:rPr>
        <w:t>.</w:t>
      </w:r>
    </w:p>
    <w:p w14:paraId="3C1905EC" w14:textId="141C4446" w:rsidR="00FA4FD9" w:rsidRDefault="00FA4FD9" w:rsidP="00B80F56">
      <w:pPr>
        <w:rPr>
          <w:rFonts w:cs="Arial"/>
          <w:b/>
          <w:szCs w:val="20"/>
        </w:rPr>
      </w:pPr>
      <w:r w:rsidRPr="0037298C">
        <w:rPr>
          <w:rFonts w:cs="Arial"/>
          <w:b/>
          <w:szCs w:val="20"/>
        </w:rPr>
        <w:t>(For information in ECC PT1</w:t>
      </w:r>
      <w:r w:rsidR="007020DA">
        <w:rPr>
          <w:rFonts w:cs="Arial"/>
          <w:b/>
          <w:szCs w:val="20"/>
        </w:rPr>
        <w:t xml:space="preserve">, </w:t>
      </w:r>
      <w:r w:rsidR="0037298C" w:rsidRPr="0037298C">
        <w:rPr>
          <w:rFonts w:cs="Arial"/>
          <w:b/>
          <w:szCs w:val="20"/>
        </w:rPr>
        <w:t>WGFM</w:t>
      </w:r>
      <w:r w:rsidR="007020DA">
        <w:rPr>
          <w:rFonts w:cs="Arial"/>
          <w:b/>
          <w:szCs w:val="20"/>
        </w:rPr>
        <w:t xml:space="preserve"> and CPG</w:t>
      </w:r>
      <w:r w:rsidRPr="0037298C">
        <w:rPr>
          <w:rFonts w:cs="Arial"/>
          <w:b/>
          <w:szCs w:val="20"/>
        </w:rPr>
        <w:t>)</w:t>
      </w:r>
    </w:p>
    <w:p w14:paraId="22AA2085" w14:textId="0179EDDF" w:rsidR="00FA4FD9" w:rsidRPr="00D47B22" w:rsidRDefault="00FA4FD9" w:rsidP="00FA4FD9">
      <w:pPr>
        <w:pStyle w:val="Heading3"/>
      </w:pPr>
      <w:bookmarkStart w:id="20" w:name="_Toc33605927"/>
      <w:r w:rsidRPr="00D47B22">
        <w:t>FCC Iridium licences</w:t>
      </w:r>
      <w:bookmarkEnd w:id="20"/>
    </w:p>
    <w:p w14:paraId="1CE06D07" w14:textId="58B30626" w:rsidR="004F7730" w:rsidRDefault="00CE6988" w:rsidP="00D00B02">
      <w:r w:rsidRPr="00572397">
        <w:t xml:space="preserve">The FCC has </w:t>
      </w:r>
      <w:hyperlink r:id="rId47" w:history="1">
        <w:r w:rsidRPr="00572397">
          <w:rPr>
            <w:rStyle w:val="Hyperlink"/>
          </w:rPr>
          <w:t>approved a waiver</w:t>
        </w:r>
      </w:hyperlink>
      <w:r w:rsidRPr="00572397">
        <w:t xml:space="preserve"> to allow Iridium to use </w:t>
      </w:r>
      <w:r w:rsidR="0015113D">
        <w:t>their</w:t>
      </w:r>
      <w:r w:rsidRPr="00572397">
        <w:t xml:space="preserve"> licensed frequencies of 1618.725-1626.5 MHz for GMDSS operations, following the recent recognition of Irid</w:t>
      </w:r>
      <w:r w:rsidR="00427B4B">
        <w:t>i</w:t>
      </w:r>
      <w:r w:rsidRPr="00572397">
        <w:t>um as a GMDSS provider by the IMO</w:t>
      </w:r>
      <w:r w:rsidR="00D47B22" w:rsidRPr="00572397">
        <w:t xml:space="preserve"> (effective as of January 2020)</w:t>
      </w:r>
      <w:r w:rsidRPr="00572397">
        <w:t>.</w:t>
      </w:r>
      <w:r w:rsidR="00D47B22" w:rsidRPr="00572397">
        <w:t xml:space="preserve"> Previously Inmarsat had exclusive rights for GMDSS operation under the FCC rules.</w:t>
      </w:r>
      <w:r w:rsidR="00D00B02">
        <w:t xml:space="preserve"> The details of </w:t>
      </w:r>
      <w:r w:rsidR="0015113D">
        <w:t xml:space="preserve">the existing </w:t>
      </w:r>
      <w:r w:rsidR="00D00B02">
        <w:t>FCC authori</w:t>
      </w:r>
      <w:r w:rsidR="0015113D">
        <w:t>s</w:t>
      </w:r>
      <w:r w:rsidR="00D00B02">
        <w:t xml:space="preserve">ation to Iridium </w:t>
      </w:r>
      <w:r w:rsidR="0015113D">
        <w:t xml:space="preserve">in 2016 </w:t>
      </w:r>
      <w:r w:rsidR="00D00B02">
        <w:t>for the provision of MSS and AMS(R)S</w:t>
      </w:r>
      <w:r w:rsidR="004F7730">
        <w:t xml:space="preserve"> is </w:t>
      </w:r>
      <w:r w:rsidR="0015113D">
        <w:t>available</w:t>
      </w:r>
      <w:r w:rsidR="004F7730">
        <w:t xml:space="preserve"> </w:t>
      </w:r>
      <w:hyperlink r:id="rId48" w:history="1">
        <w:r w:rsidR="004F7730" w:rsidRPr="004F7730">
          <w:rPr>
            <w:rStyle w:val="Hyperlink"/>
          </w:rPr>
          <w:t>here</w:t>
        </w:r>
      </w:hyperlink>
      <w:r w:rsidR="004F7730">
        <w:t>.</w:t>
      </w:r>
    </w:p>
    <w:p w14:paraId="122DB241" w14:textId="7701D514" w:rsidR="00D47B22" w:rsidRPr="00572397" w:rsidRDefault="00D47B22" w:rsidP="00CE6988">
      <w:r w:rsidRPr="00572397">
        <w:t xml:space="preserve">In response to comments from </w:t>
      </w:r>
      <w:proofErr w:type="spellStart"/>
      <w:r w:rsidRPr="00572397">
        <w:t>Ligado</w:t>
      </w:r>
      <w:proofErr w:type="spellEnd"/>
      <w:r w:rsidRPr="00572397">
        <w:t>, who hold licences in the adjacent band 1626.5-1660.5 MHz, the FCC clarif</w:t>
      </w:r>
      <w:r w:rsidR="00E36B43">
        <w:t>i</w:t>
      </w:r>
      <w:r w:rsidRPr="00572397">
        <w:t>ed that this waiver does not give Iridium any different level of spectrum priority than that already recognised by the FCC or the ITU.</w:t>
      </w:r>
    </w:p>
    <w:p w14:paraId="706D0724" w14:textId="31761321" w:rsidR="00FA4FD9" w:rsidRDefault="00FA4FD9" w:rsidP="00FA4FD9">
      <w:pPr>
        <w:rPr>
          <w:rFonts w:cs="Arial"/>
          <w:b/>
          <w:szCs w:val="20"/>
        </w:rPr>
      </w:pPr>
      <w:r w:rsidRPr="00D47B22">
        <w:rPr>
          <w:rFonts w:cs="Arial"/>
          <w:b/>
          <w:szCs w:val="20"/>
        </w:rPr>
        <w:t>(For information in WGFM</w:t>
      </w:r>
      <w:r w:rsidR="004F3D0D" w:rsidRPr="00D47B22">
        <w:rPr>
          <w:rFonts w:cs="Arial"/>
          <w:b/>
          <w:szCs w:val="20"/>
        </w:rPr>
        <w:t>, WGSE, FM44, SE40</w:t>
      </w:r>
      <w:r w:rsidRPr="00D47B22">
        <w:rPr>
          <w:rFonts w:cs="Arial"/>
          <w:b/>
          <w:szCs w:val="20"/>
        </w:rPr>
        <w:t>)</w:t>
      </w:r>
    </w:p>
    <w:p w14:paraId="7869D580" w14:textId="7ECFFAAB" w:rsidR="009C1CDD" w:rsidRPr="00572397" w:rsidRDefault="009C1CDD" w:rsidP="009C1CDD">
      <w:pPr>
        <w:pStyle w:val="Heading3"/>
        <w:rPr>
          <w:lang w:val="en-GB"/>
        </w:rPr>
      </w:pPr>
      <w:bookmarkStart w:id="21" w:name="_Toc33605928"/>
      <w:r w:rsidRPr="00572397">
        <w:rPr>
          <w:lang w:val="en-GB"/>
        </w:rPr>
        <w:t xml:space="preserve">FCC Commissioner </w:t>
      </w:r>
      <w:r w:rsidR="008F4A64" w:rsidRPr="00572397">
        <w:rPr>
          <w:lang w:val="en-GB"/>
        </w:rPr>
        <w:t>calls into question the future of WRCs and the ITU</w:t>
      </w:r>
      <w:bookmarkEnd w:id="21"/>
    </w:p>
    <w:p w14:paraId="100A471A" w14:textId="7F505EFA" w:rsidR="00611DF3" w:rsidRPr="0015113D" w:rsidRDefault="00611DF3" w:rsidP="009C1CDD">
      <w:r w:rsidRPr="00572397">
        <w:t xml:space="preserve">The FCC Commissioner Michael </w:t>
      </w:r>
      <w:proofErr w:type="spellStart"/>
      <w:r w:rsidRPr="00572397">
        <w:t>O’Rielly</w:t>
      </w:r>
      <w:proofErr w:type="spellEnd"/>
      <w:r w:rsidRPr="00572397">
        <w:t xml:space="preserve"> has called into question the value of WRCs. Speaking before a </w:t>
      </w:r>
      <w:hyperlink r:id="rId49" w:history="1">
        <w:r w:rsidRPr="0015113D">
          <w:rPr>
            <w:rStyle w:val="Hyperlink"/>
          </w:rPr>
          <w:t>US Senate Committee</w:t>
        </w:r>
      </w:hyperlink>
      <w:r w:rsidRPr="00572397">
        <w:t xml:space="preserve"> hearing on January 15, he suggested that ”while the conference achieved some objectives in various, muddied forms, the process was severely lacking”. </w:t>
      </w:r>
      <w:proofErr w:type="gramStart"/>
      <w:r w:rsidRPr="00572397">
        <w:t>In particular he</w:t>
      </w:r>
      <w:proofErr w:type="gramEnd"/>
      <w:r w:rsidRPr="00572397">
        <w:t xml:space="preserve"> raised concerns that certain del</w:t>
      </w:r>
      <w:r w:rsidR="00E36B43">
        <w:t>e</w:t>
      </w:r>
      <w:r w:rsidRPr="00572397">
        <w:t xml:space="preserve">gations appeared to have been sent </w:t>
      </w:r>
      <w:r w:rsidR="00E36B43">
        <w:t>“</w:t>
      </w:r>
      <w:r w:rsidRPr="00572397">
        <w:t>with clear directions to oppose the United States and other forward-thinking nations”, motivated by wider geo-political purposes. He went on to say that this experience soured that perspectives of many participants of the value of the WRC and ultimately the ITU itself. Based on this, he proposed that the US should explore alternative options such as the formation of G7-like organisation or loose coalition of the largest leading wireless nations which could achieve near-global harmonisation</w:t>
      </w:r>
      <w:r w:rsidR="008F4A64" w:rsidRPr="00572397">
        <w:t>. He also highlighted the increasing import</w:t>
      </w:r>
      <w:r w:rsidR="00E36B43">
        <w:t>a</w:t>
      </w:r>
      <w:r w:rsidR="008F4A64" w:rsidRPr="00572397">
        <w:t>nce of private standardisation organisations outside the ITU.</w:t>
      </w:r>
    </w:p>
    <w:p w14:paraId="2F28DAD2" w14:textId="6EEA89C7" w:rsidR="009C1CDD" w:rsidRDefault="009C1CDD" w:rsidP="00B80F56">
      <w:pPr>
        <w:rPr>
          <w:rFonts w:cs="Arial"/>
          <w:b/>
          <w:szCs w:val="20"/>
        </w:rPr>
      </w:pPr>
      <w:r w:rsidRPr="00611DF3">
        <w:rPr>
          <w:rFonts w:cs="Arial"/>
          <w:b/>
          <w:szCs w:val="20"/>
        </w:rPr>
        <w:t xml:space="preserve">(For information in </w:t>
      </w:r>
      <w:r w:rsidR="004F3D0D" w:rsidRPr="00611DF3">
        <w:rPr>
          <w:rFonts w:cs="Arial"/>
          <w:b/>
          <w:szCs w:val="20"/>
        </w:rPr>
        <w:t>CPG</w:t>
      </w:r>
      <w:r w:rsidRPr="00611DF3">
        <w:rPr>
          <w:rFonts w:cs="Arial"/>
          <w:b/>
          <w:szCs w:val="20"/>
        </w:rPr>
        <w:t>)</w:t>
      </w:r>
    </w:p>
    <w:p w14:paraId="73FDDF75" w14:textId="5FF8FA59" w:rsidR="00347BF0" w:rsidRDefault="00347BF0" w:rsidP="00347BF0">
      <w:pPr>
        <w:pStyle w:val="Heading3"/>
      </w:pPr>
      <w:bookmarkStart w:id="22" w:name="_Toc33605929"/>
      <w:r>
        <w:t>DARPA’s Spectrum Collaboration Challenge Final</w:t>
      </w:r>
      <w:bookmarkEnd w:id="22"/>
    </w:p>
    <w:p w14:paraId="6D727633" w14:textId="31B32BE0" w:rsidR="00347BF0" w:rsidRDefault="00347BF0" w:rsidP="00347BF0">
      <w:r>
        <w:t>After 3 years of competition,</w:t>
      </w:r>
      <w:r w:rsidRPr="00052361">
        <w:t xml:space="preserve"> </w:t>
      </w:r>
      <w:r>
        <w:t xml:space="preserve">the </w:t>
      </w:r>
      <w:hyperlink r:id="rId50" w:history="1">
        <w:r w:rsidRPr="005F1403">
          <w:rPr>
            <w:rStyle w:val="Hyperlink"/>
          </w:rPr>
          <w:t>Spectrum Collaboration Challenge (SC2)</w:t>
        </w:r>
      </w:hyperlink>
      <w:r>
        <w:t xml:space="preserve"> of the </w:t>
      </w:r>
      <w:hyperlink r:id="rId51" w:history="1">
        <w:proofErr w:type="spellStart"/>
        <w:r>
          <w:rPr>
            <w:rStyle w:val="Hyperlink"/>
          </w:rPr>
          <w:t>Defense</w:t>
        </w:r>
        <w:proofErr w:type="spellEnd"/>
        <w:r>
          <w:rPr>
            <w:rStyle w:val="Hyperlink"/>
          </w:rPr>
          <w:t xml:space="preserve"> Advanced Research Projects Agency</w:t>
        </w:r>
      </w:hyperlink>
      <w:r>
        <w:t xml:space="preserve"> (DARPA) final declared the winner as </w:t>
      </w:r>
      <w:proofErr w:type="spellStart"/>
      <w:r>
        <w:t>GatorWings</w:t>
      </w:r>
      <w:proofErr w:type="spellEnd"/>
      <w:r>
        <w:t xml:space="preserve">, a team of undergraduate students, Ph.D. candidates and professors from the University of Florida. Prizes were also assigned to </w:t>
      </w:r>
      <w:proofErr w:type="spellStart"/>
      <w:r>
        <w:t>MarmotE</w:t>
      </w:r>
      <w:proofErr w:type="spellEnd"/>
      <w:r>
        <w:t xml:space="preserve"> and </w:t>
      </w:r>
      <w:proofErr w:type="spellStart"/>
      <w:r>
        <w:t>Zylinium</w:t>
      </w:r>
      <w:proofErr w:type="spellEnd"/>
      <w:r>
        <w:t>, who ranked second and third respectively. All 3 teams were able to maximise the use of spectrum by collaborating with their competitors’ radios while successfully completing as many data transfers as possible.</w:t>
      </w:r>
    </w:p>
    <w:p w14:paraId="5B2D758A" w14:textId="77777777" w:rsidR="00347BF0" w:rsidRDefault="00347BF0" w:rsidP="00347BF0">
      <w:pPr>
        <w:rPr>
          <w:rFonts w:cs="Arial"/>
          <w:b/>
          <w:szCs w:val="20"/>
        </w:rPr>
      </w:pPr>
      <w:r>
        <w:lastRenderedPageBreak/>
        <w:t xml:space="preserve">DARPA SC2 aimed to ensure that the exponentially growing number of military and civilian wireless devices would have full access to the increasingly crowded electromagnetic spectrum. To respond to this challenge, competitors from all around the world have worked to reimagine spectrum access strategies and develop a new wireless paradigm in which radio networks autonomously collaborate by taking advantage of recent advances in artificial intelligence (AI) and machine learning, and the expanding capacities of software-defined radios. DARPA SC2 has relied on a custom-built virtual testbed, called </w:t>
      </w:r>
      <w:hyperlink r:id="rId52" w:history="1">
        <w:r w:rsidRPr="001433B1">
          <w:rPr>
            <w:rStyle w:val="Hyperlink"/>
          </w:rPr>
          <w:t>The Colosseum</w:t>
        </w:r>
      </w:hyperlink>
      <w:r>
        <w:t xml:space="preserve">, which is a wireless research environment and a massive emulator for autonomous, intelligent, and collaborative radio technology. The Colosseum has hosted thousands of competitive matches and is now transitioning to the National Science Foundation’s (NSF) Platforms for Advanced Wireless Research (PAWR) program to serve as a national research asset. </w:t>
      </w:r>
    </w:p>
    <w:p w14:paraId="36B47A20" w14:textId="22910D2D" w:rsidR="00D70C90" w:rsidRDefault="00347BF0" w:rsidP="00B80F56">
      <w:pPr>
        <w:rPr>
          <w:rFonts w:cs="Arial"/>
          <w:b/>
          <w:szCs w:val="20"/>
        </w:rPr>
      </w:pPr>
      <w:r w:rsidRPr="00611DF3">
        <w:rPr>
          <w:rFonts w:cs="Arial"/>
          <w:b/>
          <w:szCs w:val="20"/>
        </w:rPr>
        <w:t xml:space="preserve">(For information in </w:t>
      </w:r>
      <w:r>
        <w:rPr>
          <w:rFonts w:cs="Arial"/>
          <w:b/>
          <w:szCs w:val="20"/>
        </w:rPr>
        <w:t>WGFM and WGSE</w:t>
      </w:r>
      <w:r w:rsidRPr="00611DF3">
        <w:rPr>
          <w:rFonts w:cs="Arial"/>
          <w:b/>
          <w:szCs w:val="20"/>
        </w:rPr>
        <w:t>)</w:t>
      </w:r>
    </w:p>
    <w:p w14:paraId="3F1A9D44" w14:textId="71C2BC05" w:rsidR="00EC4D0A" w:rsidRDefault="001171DE" w:rsidP="00B80F56">
      <w:pPr>
        <w:pStyle w:val="Heading1"/>
        <w:rPr>
          <w:szCs w:val="20"/>
          <w:lang w:val="en-GB"/>
        </w:rPr>
      </w:pPr>
      <w:bookmarkStart w:id="23" w:name="_Toc33605930"/>
      <w:r>
        <w:rPr>
          <w:szCs w:val="20"/>
          <w:lang w:val="en-GB"/>
        </w:rPr>
        <w:t>A</w:t>
      </w:r>
      <w:r w:rsidR="00EC4D0A">
        <w:rPr>
          <w:szCs w:val="20"/>
          <w:lang w:val="en-GB"/>
        </w:rPr>
        <w:t xml:space="preserve">rab </w:t>
      </w:r>
      <w:r>
        <w:rPr>
          <w:szCs w:val="20"/>
          <w:lang w:val="en-GB"/>
        </w:rPr>
        <w:t>Region</w:t>
      </w:r>
      <w:r w:rsidR="00EC4D0A">
        <w:rPr>
          <w:szCs w:val="20"/>
          <w:lang w:val="en-GB"/>
        </w:rPr>
        <w:t xml:space="preserve"> (ASMG)</w:t>
      </w:r>
      <w:bookmarkEnd w:id="23"/>
    </w:p>
    <w:p w14:paraId="2823BD3F" w14:textId="77777777" w:rsidR="00EC4D0A" w:rsidRDefault="00EC4D0A" w:rsidP="00EC4D0A">
      <w:pPr>
        <w:pStyle w:val="Heading2"/>
        <w:rPr>
          <w:rFonts w:eastAsiaTheme="minorHAnsi"/>
          <w:szCs w:val="22"/>
        </w:rPr>
      </w:pPr>
      <w:bookmarkStart w:id="24" w:name="_Toc33605931"/>
      <w:r>
        <w:t>Arab countries start WRC-23 preparation</w:t>
      </w:r>
      <w:bookmarkEnd w:id="24"/>
      <w:r>
        <w:t xml:space="preserve"> </w:t>
      </w:r>
    </w:p>
    <w:p w14:paraId="7822EFBE" w14:textId="79E89637" w:rsidR="00EC4D0A" w:rsidRPr="00347BF0" w:rsidRDefault="00EC4D0A" w:rsidP="00EC4D0A">
      <w:r>
        <w:t xml:space="preserve">The Arab Spectrum Management Group (ASMG) held its </w:t>
      </w:r>
      <w:hyperlink r:id="rId53" w:history="1">
        <w:r w:rsidRPr="00B371AF">
          <w:rPr>
            <w:rStyle w:val="Hyperlink"/>
          </w:rPr>
          <w:t>26th meeting</w:t>
        </w:r>
      </w:hyperlink>
      <w:r>
        <w:t xml:space="preserve"> </w:t>
      </w:r>
      <w:r w:rsidR="00B371AF">
        <w:t>on</w:t>
      </w:r>
      <w:r>
        <w:t xml:space="preserve"> 9-11 February in Abu Dhabi. The meeting reviewed the results of the World Radiocommunication Conference 2019 (WRC-19), started a new post-conference action plan, identified new working groups and distribut</w:t>
      </w:r>
      <w:r w:rsidR="00347BF0">
        <w:t>ed</w:t>
      </w:r>
      <w:r>
        <w:t xml:space="preserve"> all agenda items that were adopted during the conference to mini groups, in addition to distributing ASMG roles and tasks to </w:t>
      </w:r>
      <w:r w:rsidRPr="00347BF0">
        <w:t>ITU</w:t>
      </w:r>
      <w:r>
        <w:t xml:space="preserve"> study committees and working groups.</w:t>
      </w:r>
    </w:p>
    <w:p w14:paraId="7EA8A3D7" w14:textId="669448F2" w:rsidR="00376A9D" w:rsidRPr="004F3D0D" w:rsidRDefault="004F3D0D" w:rsidP="00EC4D0A">
      <w:pPr>
        <w:rPr>
          <w:rFonts w:cs="Arial"/>
          <w:b/>
          <w:szCs w:val="20"/>
        </w:rPr>
      </w:pPr>
      <w:r w:rsidRPr="004F3D0D">
        <w:rPr>
          <w:rFonts w:cs="Arial"/>
          <w:b/>
          <w:szCs w:val="20"/>
        </w:rPr>
        <w:t>(For information in CPG)</w:t>
      </w:r>
    </w:p>
    <w:p w14:paraId="62E7D3CE" w14:textId="0F1F4EB1" w:rsidR="00B80F56" w:rsidRPr="009A6FE4" w:rsidRDefault="00B80F56" w:rsidP="00B80F56">
      <w:pPr>
        <w:pStyle w:val="Heading1"/>
        <w:rPr>
          <w:szCs w:val="20"/>
          <w:lang w:val="en-GB"/>
        </w:rPr>
      </w:pPr>
      <w:bookmarkStart w:id="25" w:name="_Toc33605932"/>
      <w:r w:rsidRPr="009A6FE4">
        <w:rPr>
          <w:szCs w:val="20"/>
          <w:lang w:val="en-GB"/>
        </w:rPr>
        <w:t>Global developments</w:t>
      </w:r>
      <w:bookmarkEnd w:id="25"/>
    </w:p>
    <w:p w14:paraId="1D9E36D4" w14:textId="3A14B5EF" w:rsidR="008F4A64" w:rsidRPr="00572397" w:rsidRDefault="008F4A64" w:rsidP="008F4A64">
      <w:pPr>
        <w:pStyle w:val="Heading2"/>
        <w:rPr>
          <w:lang w:val="en-GB"/>
        </w:rPr>
      </w:pPr>
      <w:bookmarkStart w:id="26" w:name="_Ref1394352"/>
      <w:bookmarkStart w:id="27" w:name="_Toc33605933"/>
      <w:bookmarkStart w:id="28" w:name="_Ref1395081"/>
      <w:r w:rsidRPr="00572397">
        <w:rPr>
          <w:lang w:val="en-GB"/>
        </w:rPr>
        <w:t xml:space="preserve">Update on NGSO </w:t>
      </w:r>
      <w:r w:rsidR="00DE456C" w:rsidRPr="00572397">
        <w:rPr>
          <w:lang w:val="en-GB"/>
        </w:rPr>
        <w:t xml:space="preserve">megaconstellation </w:t>
      </w:r>
      <w:r w:rsidRPr="00572397">
        <w:rPr>
          <w:lang w:val="en-GB"/>
        </w:rPr>
        <w:t>plans</w:t>
      </w:r>
      <w:bookmarkEnd w:id="26"/>
      <w:r w:rsidRPr="00572397">
        <w:rPr>
          <w:lang w:val="en-GB"/>
        </w:rPr>
        <w:t xml:space="preserve"> and launches</w:t>
      </w:r>
      <w:bookmarkEnd w:id="27"/>
    </w:p>
    <w:p w14:paraId="38CDF915" w14:textId="23108D2F" w:rsidR="007020DA" w:rsidRPr="00572397" w:rsidRDefault="000B57B5" w:rsidP="000B57B5">
      <w:r w:rsidRPr="00572397">
        <w:t xml:space="preserve">SpaceX plans to add an additional </w:t>
      </w:r>
      <w:r w:rsidR="001271CF" w:rsidRPr="00572397">
        <w:t>29</w:t>
      </w:r>
      <w:r w:rsidRPr="00572397">
        <w:t xml:space="preserve">,000 satellites to the </w:t>
      </w:r>
      <w:proofErr w:type="spellStart"/>
      <w:r w:rsidRPr="00572397">
        <w:t>Starlink</w:t>
      </w:r>
      <w:proofErr w:type="spellEnd"/>
      <w:r w:rsidRPr="00572397">
        <w:t xml:space="preserve"> constellation. The USA administration (FCC) submitted the new filings to the ITU on behalf of SpaceX in October 2019. The new satellites would </w:t>
      </w:r>
      <w:proofErr w:type="spellStart"/>
      <w:r w:rsidRPr="00572397">
        <w:t>substanitally</w:t>
      </w:r>
      <w:proofErr w:type="spellEnd"/>
      <w:r w:rsidRPr="00572397">
        <w:t xml:space="preserve"> increase the total constellation size from the previous 11,927 satellites for which SpaceX had existing FCC approval</w:t>
      </w:r>
      <w:r w:rsidR="001C6D23" w:rsidRPr="00572397">
        <w:t xml:space="preserve"> for US market access</w:t>
      </w:r>
      <w:r w:rsidRPr="00572397">
        <w:t xml:space="preserve"> (see previous edition of the </w:t>
      </w:r>
      <w:hyperlink r:id="rId54" w:history="1">
        <w:r w:rsidRPr="00E36876">
          <w:rPr>
            <w:rStyle w:val="Hyperlink"/>
            <w:rFonts w:cs="Arial"/>
            <w:lang w:val="en-US"/>
          </w:rPr>
          <w:t>ECO Bulletin</w:t>
        </w:r>
      </w:hyperlink>
      <w:r w:rsidRPr="00572397">
        <w:t>). The new filings are for different orbital heights with 15</w:t>
      </w:r>
      <w:r w:rsidR="008A588C" w:rsidRPr="00572397">
        <w:t>25</w:t>
      </w:r>
      <w:r w:rsidRPr="00572397">
        <w:t xml:space="preserve"> satellites each between 328 to 5</w:t>
      </w:r>
      <w:r w:rsidR="001271CF" w:rsidRPr="00572397">
        <w:t>4</w:t>
      </w:r>
      <w:r w:rsidRPr="00572397">
        <w:t>0 km</w:t>
      </w:r>
      <w:r w:rsidR="001271CF" w:rsidRPr="00572397">
        <w:t>, plus 25 satellites at 580 km, as shown below.</w:t>
      </w:r>
    </w:p>
    <w:p w14:paraId="630CB29C" w14:textId="3F18D567" w:rsidR="001271CF" w:rsidRPr="00572397" w:rsidRDefault="001271CF" w:rsidP="001271CF">
      <w:pPr>
        <w:pStyle w:val="Caption"/>
        <w:keepNext/>
        <w:rPr>
          <w:lang w:val="en-GB"/>
        </w:rPr>
      </w:pPr>
      <w:r w:rsidRPr="00572397">
        <w:rPr>
          <w:lang w:val="en-GB"/>
        </w:rPr>
        <w:t xml:space="preserve">Table </w:t>
      </w:r>
      <w:r>
        <w:fldChar w:fldCharType="begin"/>
      </w:r>
      <w:r w:rsidRPr="00572397">
        <w:rPr>
          <w:lang w:val="en-GB"/>
        </w:rPr>
        <w:instrText xml:space="preserve"> SEQ Table \* ARABIC </w:instrText>
      </w:r>
      <w:r>
        <w:fldChar w:fldCharType="separate"/>
      </w:r>
      <w:r w:rsidRPr="00572397">
        <w:rPr>
          <w:noProof/>
          <w:lang w:val="en-GB"/>
        </w:rPr>
        <w:t>1</w:t>
      </w:r>
      <w:r>
        <w:fldChar w:fldCharType="end"/>
      </w:r>
      <w:r w:rsidRPr="00572397">
        <w:rPr>
          <w:lang w:val="en-GB"/>
        </w:rPr>
        <w:t xml:space="preserve">: New SpaceX </w:t>
      </w:r>
      <w:proofErr w:type="spellStart"/>
      <w:r w:rsidRPr="00572397">
        <w:rPr>
          <w:lang w:val="en-GB"/>
        </w:rPr>
        <w:t>Starlink</w:t>
      </w:r>
      <w:proofErr w:type="spellEnd"/>
      <w:r w:rsidRPr="00572397">
        <w:rPr>
          <w:lang w:val="en-GB"/>
        </w:rPr>
        <w:t xml:space="preserve"> ITU filings</w:t>
      </w:r>
    </w:p>
    <w:tbl>
      <w:tblPr>
        <w:tblStyle w:val="ECCTable-redheader"/>
        <w:tblW w:w="6379" w:type="dxa"/>
        <w:tblInd w:w="0" w:type="dxa"/>
        <w:tblLook w:val="04A0" w:firstRow="1" w:lastRow="0" w:firstColumn="1" w:lastColumn="0" w:noHBand="0" w:noVBand="1"/>
      </w:tblPr>
      <w:tblGrid>
        <w:gridCol w:w="2405"/>
        <w:gridCol w:w="1701"/>
        <w:gridCol w:w="2273"/>
      </w:tblGrid>
      <w:tr w:rsidR="001271CF" w:rsidRPr="001271CF" w14:paraId="0BBEBABD" w14:textId="77777777" w:rsidTr="001E684E">
        <w:trPr>
          <w:cnfStyle w:val="100000000000" w:firstRow="1" w:lastRow="0" w:firstColumn="0" w:lastColumn="0" w:oddVBand="0" w:evenVBand="0" w:oddHBand="0" w:evenHBand="0" w:firstRowFirstColumn="0" w:firstRowLastColumn="0" w:lastRowFirstColumn="0" w:lastRowLastColumn="0"/>
          <w:trHeight w:val="20"/>
        </w:trPr>
        <w:tc>
          <w:tcPr>
            <w:tcW w:w="2405" w:type="dxa"/>
            <w:hideMark/>
          </w:tcPr>
          <w:p w14:paraId="29228350" w14:textId="77777777" w:rsidR="001271CF" w:rsidRPr="001271CF" w:rsidRDefault="001271CF" w:rsidP="001271CF">
            <w:pPr>
              <w:spacing w:before="0" w:after="0"/>
              <w:rPr>
                <w:rFonts w:eastAsia="Times New Roman" w:cs="Arial"/>
                <w:i w:val="0"/>
                <w:iCs/>
                <w:szCs w:val="20"/>
              </w:rPr>
            </w:pPr>
            <w:r w:rsidRPr="001271CF">
              <w:rPr>
                <w:rFonts w:eastAsia="Times New Roman" w:cs="Arial"/>
                <w:i w:val="0"/>
                <w:iCs/>
                <w:szCs w:val="20"/>
                <w:lang w:val="da-DK"/>
              </w:rPr>
              <w:t>Filing name</w:t>
            </w:r>
          </w:p>
        </w:tc>
        <w:tc>
          <w:tcPr>
            <w:tcW w:w="1701" w:type="dxa"/>
            <w:hideMark/>
          </w:tcPr>
          <w:p w14:paraId="2C145D1E" w14:textId="12CD2F5A" w:rsidR="001271CF" w:rsidRPr="001271CF" w:rsidRDefault="001271CF" w:rsidP="001271CF">
            <w:pPr>
              <w:spacing w:before="0" w:after="0"/>
              <w:rPr>
                <w:rFonts w:eastAsia="Times New Roman" w:cs="Arial"/>
                <w:i w:val="0"/>
                <w:iCs/>
                <w:szCs w:val="20"/>
              </w:rPr>
            </w:pPr>
            <w:r w:rsidRPr="001271CF">
              <w:rPr>
                <w:rFonts w:eastAsia="Times New Roman" w:cs="Arial"/>
                <w:i w:val="0"/>
                <w:iCs/>
                <w:szCs w:val="20"/>
                <w:lang w:val="da-DK"/>
              </w:rPr>
              <w:t>No. satellites</w:t>
            </w:r>
          </w:p>
        </w:tc>
        <w:tc>
          <w:tcPr>
            <w:tcW w:w="2273" w:type="dxa"/>
            <w:hideMark/>
          </w:tcPr>
          <w:p w14:paraId="24452590" w14:textId="77777777" w:rsidR="001271CF" w:rsidRPr="001271CF" w:rsidRDefault="001271CF" w:rsidP="001271CF">
            <w:pPr>
              <w:spacing w:before="0" w:after="0"/>
              <w:rPr>
                <w:rFonts w:eastAsia="Times New Roman" w:cs="Arial"/>
                <w:i w:val="0"/>
                <w:iCs/>
                <w:szCs w:val="20"/>
              </w:rPr>
            </w:pPr>
            <w:r w:rsidRPr="001271CF">
              <w:rPr>
                <w:rFonts w:eastAsia="Times New Roman" w:cs="Arial"/>
                <w:i w:val="0"/>
                <w:iCs/>
                <w:szCs w:val="20"/>
                <w:lang w:val="da-DK"/>
              </w:rPr>
              <w:t>Orbit height (km)</w:t>
            </w:r>
          </w:p>
        </w:tc>
      </w:tr>
      <w:tr w:rsidR="001271CF" w:rsidRPr="001271CF" w14:paraId="0DF85136" w14:textId="77777777" w:rsidTr="001E684E">
        <w:trPr>
          <w:trHeight w:val="20"/>
        </w:trPr>
        <w:tc>
          <w:tcPr>
            <w:tcW w:w="2405" w:type="dxa"/>
            <w:noWrap/>
            <w:hideMark/>
          </w:tcPr>
          <w:p w14:paraId="2F0EABB2" w14:textId="77777777" w:rsidR="001271CF" w:rsidRPr="001271CF" w:rsidRDefault="00776C1E" w:rsidP="001271CF">
            <w:pPr>
              <w:spacing w:before="0" w:after="0"/>
              <w:jc w:val="left"/>
              <w:rPr>
                <w:rFonts w:eastAsia="Times New Roman" w:cs="Arial"/>
                <w:color w:val="0563C1"/>
                <w:szCs w:val="20"/>
                <w:u w:val="single"/>
              </w:rPr>
            </w:pPr>
            <w:hyperlink r:id="rId55" w:tgtFrame="_parent" w:history="1">
              <w:r w:rsidR="001271CF" w:rsidRPr="001271CF">
                <w:rPr>
                  <w:rFonts w:eastAsia="Times New Roman" w:cs="Arial"/>
                  <w:color w:val="0563C1"/>
                  <w:szCs w:val="20"/>
                  <w:u w:val="single"/>
                </w:rPr>
                <w:t>USASAT-NGSO-3W-2</w:t>
              </w:r>
            </w:hyperlink>
          </w:p>
        </w:tc>
        <w:tc>
          <w:tcPr>
            <w:tcW w:w="1701" w:type="dxa"/>
            <w:noWrap/>
            <w:hideMark/>
          </w:tcPr>
          <w:p w14:paraId="60DD86A2"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2D82CCD2"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328</w:t>
            </w:r>
          </w:p>
        </w:tc>
      </w:tr>
      <w:tr w:rsidR="001271CF" w:rsidRPr="001271CF" w14:paraId="6A90C234" w14:textId="77777777" w:rsidTr="001E684E">
        <w:trPr>
          <w:trHeight w:val="20"/>
        </w:trPr>
        <w:tc>
          <w:tcPr>
            <w:tcW w:w="2405" w:type="dxa"/>
            <w:noWrap/>
            <w:hideMark/>
          </w:tcPr>
          <w:p w14:paraId="0A502B95" w14:textId="77777777" w:rsidR="001271CF" w:rsidRPr="001271CF" w:rsidRDefault="00776C1E" w:rsidP="001271CF">
            <w:pPr>
              <w:spacing w:before="0" w:after="0"/>
              <w:jc w:val="left"/>
              <w:rPr>
                <w:rFonts w:eastAsia="Times New Roman" w:cs="Arial"/>
                <w:color w:val="0563C1"/>
                <w:szCs w:val="20"/>
                <w:u w:val="single"/>
              </w:rPr>
            </w:pPr>
            <w:hyperlink r:id="rId56" w:tgtFrame="_parent" w:history="1">
              <w:r w:rsidR="001271CF" w:rsidRPr="001271CF">
                <w:rPr>
                  <w:rFonts w:eastAsia="Times New Roman" w:cs="Arial"/>
                  <w:color w:val="0563C1"/>
                  <w:szCs w:val="20"/>
                  <w:u w:val="single"/>
                </w:rPr>
                <w:t>USASAT-NGSO-3W-1</w:t>
              </w:r>
            </w:hyperlink>
          </w:p>
        </w:tc>
        <w:tc>
          <w:tcPr>
            <w:tcW w:w="1701" w:type="dxa"/>
            <w:noWrap/>
            <w:hideMark/>
          </w:tcPr>
          <w:p w14:paraId="40A4B7FD"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A333BFB"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328</w:t>
            </w:r>
          </w:p>
        </w:tc>
      </w:tr>
      <w:tr w:rsidR="001271CF" w:rsidRPr="001271CF" w14:paraId="609A6137" w14:textId="77777777" w:rsidTr="001E684E">
        <w:trPr>
          <w:trHeight w:val="20"/>
        </w:trPr>
        <w:tc>
          <w:tcPr>
            <w:tcW w:w="2405" w:type="dxa"/>
            <w:noWrap/>
            <w:hideMark/>
          </w:tcPr>
          <w:p w14:paraId="4E7743AB" w14:textId="77777777" w:rsidR="001271CF" w:rsidRPr="001271CF" w:rsidRDefault="00776C1E" w:rsidP="001271CF">
            <w:pPr>
              <w:spacing w:before="0" w:after="0"/>
              <w:jc w:val="left"/>
              <w:rPr>
                <w:rFonts w:eastAsia="Times New Roman" w:cs="Arial"/>
                <w:color w:val="0563C1"/>
                <w:szCs w:val="20"/>
                <w:u w:val="single"/>
              </w:rPr>
            </w:pPr>
            <w:hyperlink r:id="rId57" w:tgtFrame="_parent" w:history="1">
              <w:r w:rsidR="001271CF" w:rsidRPr="001271CF">
                <w:rPr>
                  <w:rFonts w:eastAsia="Times New Roman" w:cs="Arial"/>
                  <w:color w:val="0563C1"/>
                  <w:szCs w:val="20"/>
                  <w:u w:val="single"/>
                </w:rPr>
                <w:t>USASAT-NGSO-3V-2</w:t>
              </w:r>
            </w:hyperlink>
          </w:p>
        </w:tc>
        <w:tc>
          <w:tcPr>
            <w:tcW w:w="1701" w:type="dxa"/>
            <w:noWrap/>
            <w:hideMark/>
          </w:tcPr>
          <w:p w14:paraId="506BDDD9"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552AA8CB"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334</w:t>
            </w:r>
          </w:p>
        </w:tc>
      </w:tr>
      <w:tr w:rsidR="001271CF" w:rsidRPr="001271CF" w14:paraId="69E16AD5" w14:textId="77777777" w:rsidTr="001E684E">
        <w:trPr>
          <w:trHeight w:val="20"/>
        </w:trPr>
        <w:tc>
          <w:tcPr>
            <w:tcW w:w="2405" w:type="dxa"/>
            <w:noWrap/>
            <w:hideMark/>
          </w:tcPr>
          <w:p w14:paraId="1D906348" w14:textId="77777777" w:rsidR="001271CF" w:rsidRPr="001271CF" w:rsidRDefault="00776C1E" w:rsidP="001271CF">
            <w:pPr>
              <w:spacing w:before="0" w:after="0"/>
              <w:jc w:val="left"/>
              <w:rPr>
                <w:rFonts w:eastAsia="Times New Roman" w:cs="Arial"/>
                <w:color w:val="0563C1"/>
                <w:szCs w:val="20"/>
                <w:u w:val="single"/>
              </w:rPr>
            </w:pPr>
            <w:hyperlink r:id="rId58" w:tgtFrame="_parent" w:history="1">
              <w:r w:rsidR="001271CF" w:rsidRPr="001271CF">
                <w:rPr>
                  <w:rFonts w:eastAsia="Times New Roman" w:cs="Arial"/>
                  <w:color w:val="0563C1"/>
                  <w:szCs w:val="20"/>
                  <w:u w:val="single"/>
                </w:rPr>
                <w:t>USASAT-NGSO-3V-1</w:t>
              </w:r>
            </w:hyperlink>
          </w:p>
        </w:tc>
        <w:tc>
          <w:tcPr>
            <w:tcW w:w="1701" w:type="dxa"/>
            <w:noWrap/>
            <w:hideMark/>
          </w:tcPr>
          <w:p w14:paraId="473D950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208A04A8"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334</w:t>
            </w:r>
          </w:p>
        </w:tc>
      </w:tr>
      <w:tr w:rsidR="001271CF" w:rsidRPr="001271CF" w14:paraId="72C54ECA" w14:textId="77777777" w:rsidTr="001E684E">
        <w:trPr>
          <w:trHeight w:val="20"/>
        </w:trPr>
        <w:tc>
          <w:tcPr>
            <w:tcW w:w="2405" w:type="dxa"/>
            <w:noWrap/>
            <w:hideMark/>
          </w:tcPr>
          <w:p w14:paraId="07CC6A5D" w14:textId="77777777" w:rsidR="001271CF" w:rsidRPr="001271CF" w:rsidRDefault="00776C1E" w:rsidP="001271CF">
            <w:pPr>
              <w:spacing w:before="0" w:after="0"/>
              <w:jc w:val="left"/>
              <w:rPr>
                <w:rFonts w:eastAsia="Times New Roman" w:cs="Arial"/>
                <w:color w:val="0563C1"/>
                <w:szCs w:val="20"/>
                <w:u w:val="single"/>
              </w:rPr>
            </w:pPr>
            <w:hyperlink r:id="rId59" w:tgtFrame="_parent" w:history="1">
              <w:r w:rsidR="001271CF" w:rsidRPr="001271CF">
                <w:rPr>
                  <w:rFonts w:eastAsia="Times New Roman" w:cs="Arial"/>
                  <w:color w:val="0563C1"/>
                  <w:szCs w:val="20"/>
                  <w:u w:val="single"/>
                </w:rPr>
                <w:t>USASAT-NGSO-3U-2</w:t>
              </w:r>
            </w:hyperlink>
          </w:p>
        </w:tc>
        <w:tc>
          <w:tcPr>
            <w:tcW w:w="1701" w:type="dxa"/>
            <w:noWrap/>
            <w:hideMark/>
          </w:tcPr>
          <w:p w14:paraId="4819245D"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794CE91"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346</w:t>
            </w:r>
          </w:p>
        </w:tc>
      </w:tr>
      <w:tr w:rsidR="001271CF" w:rsidRPr="001271CF" w14:paraId="1F6419F0" w14:textId="77777777" w:rsidTr="001E684E">
        <w:trPr>
          <w:trHeight w:val="20"/>
        </w:trPr>
        <w:tc>
          <w:tcPr>
            <w:tcW w:w="2405" w:type="dxa"/>
            <w:noWrap/>
            <w:hideMark/>
          </w:tcPr>
          <w:p w14:paraId="166C8B7A" w14:textId="77777777" w:rsidR="001271CF" w:rsidRPr="001271CF" w:rsidRDefault="00776C1E" w:rsidP="001271CF">
            <w:pPr>
              <w:spacing w:before="0" w:after="0"/>
              <w:jc w:val="left"/>
              <w:rPr>
                <w:rFonts w:eastAsia="Times New Roman" w:cs="Arial"/>
                <w:color w:val="0563C1"/>
                <w:szCs w:val="20"/>
                <w:u w:val="single"/>
              </w:rPr>
            </w:pPr>
            <w:hyperlink r:id="rId60" w:tgtFrame="_parent" w:history="1">
              <w:r w:rsidR="001271CF" w:rsidRPr="001271CF">
                <w:rPr>
                  <w:rFonts w:eastAsia="Times New Roman" w:cs="Arial"/>
                  <w:color w:val="0563C1"/>
                  <w:szCs w:val="20"/>
                  <w:u w:val="single"/>
                </w:rPr>
                <w:t>USASAT-NGSO-3U-1</w:t>
              </w:r>
            </w:hyperlink>
          </w:p>
        </w:tc>
        <w:tc>
          <w:tcPr>
            <w:tcW w:w="1701" w:type="dxa"/>
            <w:noWrap/>
            <w:hideMark/>
          </w:tcPr>
          <w:p w14:paraId="5D2F96F8"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5BF8529"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346</w:t>
            </w:r>
          </w:p>
        </w:tc>
      </w:tr>
      <w:tr w:rsidR="001271CF" w:rsidRPr="001271CF" w14:paraId="7BB2003D" w14:textId="77777777" w:rsidTr="001E684E">
        <w:trPr>
          <w:trHeight w:val="20"/>
        </w:trPr>
        <w:tc>
          <w:tcPr>
            <w:tcW w:w="2405" w:type="dxa"/>
            <w:noWrap/>
            <w:hideMark/>
          </w:tcPr>
          <w:p w14:paraId="5E43CDD3" w14:textId="77777777" w:rsidR="001271CF" w:rsidRPr="001271CF" w:rsidRDefault="00776C1E" w:rsidP="001271CF">
            <w:pPr>
              <w:spacing w:before="0" w:after="0"/>
              <w:jc w:val="left"/>
              <w:rPr>
                <w:rFonts w:eastAsia="Times New Roman" w:cs="Arial"/>
                <w:color w:val="0563C1"/>
                <w:szCs w:val="20"/>
                <w:u w:val="single"/>
              </w:rPr>
            </w:pPr>
            <w:hyperlink r:id="rId61" w:tgtFrame="_parent" w:history="1">
              <w:r w:rsidR="001271CF" w:rsidRPr="001271CF">
                <w:rPr>
                  <w:rFonts w:eastAsia="Times New Roman" w:cs="Arial"/>
                  <w:color w:val="0563C1"/>
                  <w:szCs w:val="20"/>
                  <w:u w:val="single"/>
                </w:rPr>
                <w:t>USASAT-NGSO-3T-3</w:t>
              </w:r>
            </w:hyperlink>
          </w:p>
        </w:tc>
        <w:tc>
          <w:tcPr>
            <w:tcW w:w="1701" w:type="dxa"/>
            <w:noWrap/>
            <w:hideMark/>
          </w:tcPr>
          <w:p w14:paraId="6A3BF5FC"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1958B8B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483</w:t>
            </w:r>
          </w:p>
        </w:tc>
      </w:tr>
      <w:tr w:rsidR="001271CF" w:rsidRPr="001271CF" w14:paraId="7739E6AF" w14:textId="77777777" w:rsidTr="001E684E">
        <w:trPr>
          <w:trHeight w:val="20"/>
        </w:trPr>
        <w:tc>
          <w:tcPr>
            <w:tcW w:w="2405" w:type="dxa"/>
            <w:noWrap/>
            <w:hideMark/>
          </w:tcPr>
          <w:p w14:paraId="76C02F39" w14:textId="77777777" w:rsidR="001271CF" w:rsidRPr="001271CF" w:rsidRDefault="00776C1E" w:rsidP="001271CF">
            <w:pPr>
              <w:spacing w:before="0" w:after="0"/>
              <w:jc w:val="left"/>
              <w:rPr>
                <w:rFonts w:eastAsia="Times New Roman" w:cs="Arial"/>
                <w:color w:val="0563C1"/>
                <w:szCs w:val="20"/>
                <w:u w:val="single"/>
              </w:rPr>
            </w:pPr>
            <w:hyperlink r:id="rId62" w:tgtFrame="_parent" w:history="1">
              <w:r w:rsidR="001271CF" w:rsidRPr="001271CF">
                <w:rPr>
                  <w:rFonts w:eastAsia="Times New Roman" w:cs="Arial"/>
                  <w:color w:val="0563C1"/>
                  <w:szCs w:val="20"/>
                  <w:u w:val="single"/>
                </w:rPr>
                <w:t>USASAT-NGSO-3T-2</w:t>
              </w:r>
            </w:hyperlink>
          </w:p>
        </w:tc>
        <w:tc>
          <w:tcPr>
            <w:tcW w:w="1701" w:type="dxa"/>
            <w:noWrap/>
            <w:hideMark/>
          </w:tcPr>
          <w:p w14:paraId="45E0A2B4"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55CEBD1D"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483</w:t>
            </w:r>
          </w:p>
        </w:tc>
      </w:tr>
      <w:tr w:rsidR="001271CF" w:rsidRPr="001271CF" w14:paraId="30F991B0" w14:textId="77777777" w:rsidTr="001E684E">
        <w:trPr>
          <w:trHeight w:val="20"/>
        </w:trPr>
        <w:tc>
          <w:tcPr>
            <w:tcW w:w="2405" w:type="dxa"/>
            <w:noWrap/>
            <w:hideMark/>
          </w:tcPr>
          <w:p w14:paraId="0353D006" w14:textId="77777777" w:rsidR="001271CF" w:rsidRPr="001271CF" w:rsidRDefault="00776C1E" w:rsidP="001271CF">
            <w:pPr>
              <w:spacing w:before="0" w:after="0"/>
              <w:jc w:val="left"/>
              <w:rPr>
                <w:rFonts w:eastAsia="Times New Roman" w:cs="Arial"/>
                <w:color w:val="0563C1"/>
                <w:szCs w:val="20"/>
                <w:u w:val="single"/>
              </w:rPr>
            </w:pPr>
            <w:hyperlink r:id="rId63" w:tgtFrame="_parent" w:history="1">
              <w:r w:rsidR="001271CF" w:rsidRPr="001271CF">
                <w:rPr>
                  <w:rFonts w:eastAsia="Times New Roman" w:cs="Arial"/>
                  <w:color w:val="0563C1"/>
                  <w:szCs w:val="20"/>
                  <w:u w:val="single"/>
                </w:rPr>
                <w:t>USASAT-NGSO-3T-1</w:t>
              </w:r>
            </w:hyperlink>
          </w:p>
        </w:tc>
        <w:tc>
          <w:tcPr>
            <w:tcW w:w="1701" w:type="dxa"/>
            <w:noWrap/>
            <w:hideMark/>
          </w:tcPr>
          <w:p w14:paraId="416020D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1FD7B2F8"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483</w:t>
            </w:r>
          </w:p>
        </w:tc>
      </w:tr>
      <w:tr w:rsidR="001271CF" w:rsidRPr="001271CF" w14:paraId="6BA94DB5" w14:textId="77777777" w:rsidTr="001E684E">
        <w:trPr>
          <w:trHeight w:val="20"/>
        </w:trPr>
        <w:tc>
          <w:tcPr>
            <w:tcW w:w="2405" w:type="dxa"/>
            <w:noWrap/>
            <w:hideMark/>
          </w:tcPr>
          <w:p w14:paraId="7156CC40" w14:textId="77777777" w:rsidR="001271CF" w:rsidRPr="001271CF" w:rsidRDefault="00776C1E" w:rsidP="001271CF">
            <w:pPr>
              <w:spacing w:before="0" w:after="0"/>
              <w:jc w:val="left"/>
              <w:rPr>
                <w:rFonts w:eastAsia="Times New Roman" w:cs="Arial"/>
                <w:color w:val="0563C1"/>
                <w:szCs w:val="20"/>
                <w:u w:val="single"/>
              </w:rPr>
            </w:pPr>
            <w:hyperlink r:id="rId64" w:tgtFrame="_parent" w:history="1">
              <w:r w:rsidR="001271CF" w:rsidRPr="001271CF">
                <w:rPr>
                  <w:rFonts w:eastAsia="Times New Roman" w:cs="Arial"/>
                  <w:color w:val="0563C1"/>
                  <w:szCs w:val="20"/>
                  <w:u w:val="single"/>
                </w:rPr>
                <w:t>USASAT-NGSO-3S-3</w:t>
              </w:r>
            </w:hyperlink>
          </w:p>
        </w:tc>
        <w:tc>
          <w:tcPr>
            <w:tcW w:w="1701" w:type="dxa"/>
            <w:noWrap/>
            <w:hideMark/>
          </w:tcPr>
          <w:p w14:paraId="29E69FBF"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F8B3CD4"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488</w:t>
            </w:r>
          </w:p>
        </w:tc>
      </w:tr>
      <w:tr w:rsidR="001271CF" w:rsidRPr="001271CF" w14:paraId="5C61CFD7" w14:textId="77777777" w:rsidTr="001E684E">
        <w:trPr>
          <w:trHeight w:val="20"/>
        </w:trPr>
        <w:tc>
          <w:tcPr>
            <w:tcW w:w="2405" w:type="dxa"/>
            <w:noWrap/>
            <w:hideMark/>
          </w:tcPr>
          <w:p w14:paraId="5916F789" w14:textId="77777777" w:rsidR="001271CF" w:rsidRPr="001271CF" w:rsidRDefault="00776C1E" w:rsidP="001271CF">
            <w:pPr>
              <w:spacing w:before="0" w:after="0"/>
              <w:jc w:val="left"/>
              <w:rPr>
                <w:rFonts w:eastAsia="Times New Roman" w:cs="Arial"/>
                <w:color w:val="0563C1"/>
                <w:szCs w:val="20"/>
                <w:u w:val="single"/>
              </w:rPr>
            </w:pPr>
            <w:hyperlink r:id="rId65" w:tgtFrame="_parent" w:history="1">
              <w:r w:rsidR="001271CF" w:rsidRPr="001271CF">
                <w:rPr>
                  <w:rFonts w:eastAsia="Times New Roman" w:cs="Arial"/>
                  <w:color w:val="0563C1"/>
                  <w:szCs w:val="20"/>
                  <w:u w:val="single"/>
                </w:rPr>
                <w:t>USASAT-NGSO-3S-2</w:t>
              </w:r>
            </w:hyperlink>
          </w:p>
        </w:tc>
        <w:tc>
          <w:tcPr>
            <w:tcW w:w="1701" w:type="dxa"/>
            <w:noWrap/>
            <w:hideMark/>
          </w:tcPr>
          <w:p w14:paraId="61233A6E"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1F856AE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488</w:t>
            </w:r>
          </w:p>
        </w:tc>
      </w:tr>
      <w:tr w:rsidR="001271CF" w:rsidRPr="001271CF" w14:paraId="36CE50F4" w14:textId="77777777" w:rsidTr="001E684E">
        <w:trPr>
          <w:trHeight w:val="20"/>
        </w:trPr>
        <w:tc>
          <w:tcPr>
            <w:tcW w:w="2405" w:type="dxa"/>
            <w:noWrap/>
            <w:hideMark/>
          </w:tcPr>
          <w:p w14:paraId="2F6F5B59" w14:textId="77777777" w:rsidR="001271CF" w:rsidRPr="001271CF" w:rsidRDefault="00776C1E" w:rsidP="001271CF">
            <w:pPr>
              <w:spacing w:before="0" w:after="0"/>
              <w:jc w:val="left"/>
              <w:rPr>
                <w:rFonts w:eastAsia="Times New Roman" w:cs="Arial"/>
                <w:color w:val="0563C1"/>
                <w:szCs w:val="20"/>
                <w:u w:val="single"/>
              </w:rPr>
            </w:pPr>
            <w:hyperlink r:id="rId66" w:tgtFrame="_parent" w:history="1">
              <w:r w:rsidR="001271CF" w:rsidRPr="001271CF">
                <w:rPr>
                  <w:rFonts w:eastAsia="Times New Roman" w:cs="Arial"/>
                  <w:color w:val="0563C1"/>
                  <w:szCs w:val="20"/>
                  <w:u w:val="single"/>
                </w:rPr>
                <w:t>USASAT-NGSO-3S-1</w:t>
              </w:r>
            </w:hyperlink>
          </w:p>
        </w:tc>
        <w:tc>
          <w:tcPr>
            <w:tcW w:w="1701" w:type="dxa"/>
            <w:noWrap/>
            <w:hideMark/>
          </w:tcPr>
          <w:p w14:paraId="5E1042EA"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30E40631"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488</w:t>
            </w:r>
          </w:p>
        </w:tc>
      </w:tr>
      <w:tr w:rsidR="001271CF" w:rsidRPr="001271CF" w14:paraId="7AA67B43" w14:textId="77777777" w:rsidTr="001E684E">
        <w:trPr>
          <w:trHeight w:val="20"/>
        </w:trPr>
        <w:tc>
          <w:tcPr>
            <w:tcW w:w="2405" w:type="dxa"/>
            <w:noWrap/>
            <w:hideMark/>
          </w:tcPr>
          <w:p w14:paraId="2404819A" w14:textId="77777777" w:rsidR="001271CF" w:rsidRPr="001271CF" w:rsidRDefault="00776C1E" w:rsidP="001271CF">
            <w:pPr>
              <w:spacing w:before="0" w:after="0"/>
              <w:jc w:val="left"/>
              <w:rPr>
                <w:rFonts w:eastAsia="Times New Roman" w:cs="Arial"/>
                <w:color w:val="0563C1"/>
                <w:szCs w:val="20"/>
                <w:u w:val="single"/>
              </w:rPr>
            </w:pPr>
            <w:hyperlink r:id="rId67" w:tgtFrame="_parent" w:history="1">
              <w:r w:rsidR="001271CF" w:rsidRPr="001271CF">
                <w:rPr>
                  <w:rFonts w:eastAsia="Times New Roman" w:cs="Arial"/>
                  <w:color w:val="0563C1"/>
                  <w:szCs w:val="20"/>
                  <w:u w:val="single"/>
                </w:rPr>
                <w:t>USASAT-NGSO-3R-3</w:t>
              </w:r>
            </w:hyperlink>
          </w:p>
        </w:tc>
        <w:tc>
          <w:tcPr>
            <w:tcW w:w="1701" w:type="dxa"/>
            <w:noWrap/>
            <w:hideMark/>
          </w:tcPr>
          <w:p w14:paraId="5BECA611"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20ABD21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499</w:t>
            </w:r>
          </w:p>
        </w:tc>
      </w:tr>
      <w:tr w:rsidR="001271CF" w:rsidRPr="001271CF" w14:paraId="57F82DF8" w14:textId="77777777" w:rsidTr="001E684E">
        <w:trPr>
          <w:trHeight w:val="20"/>
        </w:trPr>
        <w:tc>
          <w:tcPr>
            <w:tcW w:w="2405" w:type="dxa"/>
            <w:noWrap/>
            <w:hideMark/>
          </w:tcPr>
          <w:p w14:paraId="5FD3B62B" w14:textId="77777777" w:rsidR="001271CF" w:rsidRPr="001271CF" w:rsidRDefault="00776C1E" w:rsidP="001271CF">
            <w:pPr>
              <w:spacing w:before="0" w:after="0"/>
              <w:jc w:val="left"/>
              <w:rPr>
                <w:rFonts w:eastAsia="Times New Roman" w:cs="Arial"/>
                <w:color w:val="0563C1"/>
                <w:szCs w:val="20"/>
                <w:u w:val="single"/>
              </w:rPr>
            </w:pPr>
            <w:hyperlink r:id="rId68" w:tgtFrame="_parent" w:history="1">
              <w:r w:rsidR="001271CF" w:rsidRPr="001271CF">
                <w:rPr>
                  <w:rFonts w:eastAsia="Times New Roman" w:cs="Arial"/>
                  <w:color w:val="0563C1"/>
                  <w:szCs w:val="20"/>
                  <w:u w:val="single"/>
                </w:rPr>
                <w:t>USASAT-NGSO-3R-2</w:t>
              </w:r>
            </w:hyperlink>
          </w:p>
        </w:tc>
        <w:tc>
          <w:tcPr>
            <w:tcW w:w="1701" w:type="dxa"/>
            <w:noWrap/>
            <w:hideMark/>
          </w:tcPr>
          <w:p w14:paraId="58008123"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2666FCAD"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499</w:t>
            </w:r>
          </w:p>
        </w:tc>
      </w:tr>
      <w:tr w:rsidR="001271CF" w:rsidRPr="001271CF" w14:paraId="59786594" w14:textId="77777777" w:rsidTr="001E684E">
        <w:trPr>
          <w:trHeight w:val="20"/>
        </w:trPr>
        <w:tc>
          <w:tcPr>
            <w:tcW w:w="2405" w:type="dxa"/>
            <w:noWrap/>
            <w:hideMark/>
          </w:tcPr>
          <w:p w14:paraId="67087AFA" w14:textId="77777777" w:rsidR="001271CF" w:rsidRPr="001271CF" w:rsidRDefault="00776C1E" w:rsidP="001271CF">
            <w:pPr>
              <w:spacing w:before="0" w:after="0"/>
              <w:jc w:val="left"/>
              <w:rPr>
                <w:rFonts w:eastAsia="Times New Roman" w:cs="Arial"/>
                <w:color w:val="0563C1"/>
                <w:szCs w:val="20"/>
                <w:u w:val="single"/>
              </w:rPr>
            </w:pPr>
            <w:hyperlink r:id="rId69" w:tgtFrame="_parent" w:history="1">
              <w:r w:rsidR="001271CF" w:rsidRPr="001271CF">
                <w:rPr>
                  <w:rFonts w:eastAsia="Times New Roman" w:cs="Arial"/>
                  <w:color w:val="0563C1"/>
                  <w:szCs w:val="20"/>
                  <w:u w:val="single"/>
                </w:rPr>
                <w:t>USASAT-NGSO-3R-1</w:t>
              </w:r>
            </w:hyperlink>
          </w:p>
        </w:tc>
        <w:tc>
          <w:tcPr>
            <w:tcW w:w="1701" w:type="dxa"/>
            <w:noWrap/>
            <w:hideMark/>
          </w:tcPr>
          <w:p w14:paraId="4B62BAA3"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259ED5AF"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499</w:t>
            </w:r>
          </w:p>
        </w:tc>
      </w:tr>
      <w:tr w:rsidR="001271CF" w:rsidRPr="001271CF" w14:paraId="345E4C0C" w14:textId="77777777" w:rsidTr="001E684E">
        <w:trPr>
          <w:trHeight w:val="20"/>
        </w:trPr>
        <w:tc>
          <w:tcPr>
            <w:tcW w:w="2405" w:type="dxa"/>
            <w:noWrap/>
            <w:hideMark/>
          </w:tcPr>
          <w:p w14:paraId="7ADDB1C8" w14:textId="77777777" w:rsidR="001271CF" w:rsidRPr="001271CF" w:rsidRDefault="00776C1E" w:rsidP="001271CF">
            <w:pPr>
              <w:spacing w:before="0" w:after="0"/>
              <w:jc w:val="left"/>
              <w:rPr>
                <w:rFonts w:eastAsia="Times New Roman" w:cs="Arial"/>
                <w:color w:val="0563C1"/>
                <w:szCs w:val="20"/>
                <w:u w:val="single"/>
              </w:rPr>
            </w:pPr>
            <w:hyperlink r:id="rId70" w:tgtFrame="_parent" w:history="1">
              <w:r w:rsidR="001271CF" w:rsidRPr="001271CF">
                <w:rPr>
                  <w:rFonts w:eastAsia="Times New Roman" w:cs="Arial"/>
                  <w:color w:val="0563C1"/>
                  <w:szCs w:val="20"/>
                  <w:u w:val="single"/>
                </w:rPr>
                <w:t>USASAT-NGSO-3Q</w:t>
              </w:r>
            </w:hyperlink>
          </w:p>
        </w:tc>
        <w:tc>
          <w:tcPr>
            <w:tcW w:w="1701" w:type="dxa"/>
            <w:noWrap/>
            <w:hideMark/>
          </w:tcPr>
          <w:p w14:paraId="25FA4FC0"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ED2499A"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518</w:t>
            </w:r>
          </w:p>
        </w:tc>
      </w:tr>
      <w:tr w:rsidR="001271CF" w:rsidRPr="001271CF" w14:paraId="146BF207" w14:textId="77777777" w:rsidTr="001E684E">
        <w:trPr>
          <w:trHeight w:val="20"/>
        </w:trPr>
        <w:tc>
          <w:tcPr>
            <w:tcW w:w="2405" w:type="dxa"/>
            <w:noWrap/>
            <w:hideMark/>
          </w:tcPr>
          <w:p w14:paraId="20983D8E" w14:textId="77777777" w:rsidR="001271CF" w:rsidRPr="001271CF" w:rsidRDefault="00776C1E" w:rsidP="001271CF">
            <w:pPr>
              <w:spacing w:before="0" w:after="0"/>
              <w:jc w:val="left"/>
              <w:rPr>
                <w:rFonts w:eastAsia="Times New Roman" w:cs="Arial"/>
                <w:color w:val="0563C1"/>
                <w:szCs w:val="20"/>
                <w:u w:val="single"/>
              </w:rPr>
            </w:pPr>
            <w:hyperlink r:id="rId71" w:tgtFrame="_parent" w:history="1">
              <w:r w:rsidR="001271CF" w:rsidRPr="001271CF">
                <w:rPr>
                  <w:rFonts w:eastAsia="Times New Roman" w:cs="Arial"/>
                  <w:color w:val="0563C1"/>
                  <w:szCs w:val="20"/>
                  <w:u w:val="single"/>
                </w:rPr>
                <w:t>USASAT-NGSO-3P</w:t>
              </w:r>
            </w:hyperlink>
          </w:p>
        </w:tc>
        <w:tc>
          <w:tcPr>
            <w:tcW w:w="1701" w:type="dxa"/>
            <w:noWrap/>
            <w:hideMark/>
          </w:tcPr>
          <w:p w14:paraId="0B7E3839"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043F88B3"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525</w:t>
            </w:r>
          </w:p>
        </w:tc>
      </w:tr>
      <w:tr w:rsidR="001271CF" w:rsidRPr="001271CF" w14:paraId="198F775C" w14:textId="77777777" w:rsidTr="001E684E">
        <w:trPr>
          <w:trHeight w:val="20"/>
        </w:trPr>
        <w:tc>
          <w:tcPr>
            <w:tcW w:w="2405" w:type="dxa"/>
            <w:noWrap/>
            <w:hideMark/>
          </w:tcPr>
          <w:p w14:paraId="0C30B676" w14:textId="77777777" w:rsidR="001271CF" w:rsidRPr="001271CF" w:rsidRDefault="00776C1E" w:rsidP="001271CF">
            <w:pPr>
              <w:spacing w:before="0" w:after="0"/>
              <w:jc w:val="left"/>
              <w:rPr>
                <w:rFonts w:eastAsia="Times New Roman" w:cs="Arial"/>
                <w:color w:val="0563C1"/>
                <w:szCs w:val="20"/>
                <w:u w:val="single"/>
              </w:rPr>
            </w:pPr>
            <w:hyperlink r:id="rId72" w:tgtFrame="_parent" w:history="1">
              <w:r w:rsidR="001271CF" w:rsidRPr="001271CF">
                <w:rPr>
                  <w:rFonts w:eastAsia="Times New Roman" w:cs="Arial"/>
                  <w:color w:val="0563C1"/>
                  <w:szCs w:val="20"/>
                  <w:u w:val="single"/>
                </w:rPr>
                <w:t>USASAT-NGSO-3O</w:t>
              </w:r>
            </w:hyperlink>
          </w:p>
        </w:tc>
        <w:tc>
          <w:tcPr>
            <w:tcW w:w="1701" w:type="dxa"/>
            <w:noWrap/>
            <w:hideMark/>
          </w:tcPr>
          <w:p w14:paraId="43D47E05"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1525</w:t>
            </w:r>
          </w:p>
        </w:tc>
        <w:tc>
          <w:tcPr>
            <w:tcW w:w="2273" w:type="dxa"/>
            <w:noWrap/>
            <w:hideMark/>
          </w:tcPr>
          <w:p w14:paraId="49F365A6"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rPr>
              <w:t>532</w:t>
            </w:r>
          </w:p>
        </w:tc>
      </w:tr>
      <w:tr w:rsidR="001271CF" w:rsidRPr="001271CF" w14:paraId="5A0FCC0D" w14:textId="77777777" w:rsidTr="001E684E">
        <w:trPr>
          <w:trHeight w:val="20"/>
        </w:trPr>
        <w:tc>
          <w:tcPr>
            <w:tcW w:w="2405" w:type="dxa"/>
            <w:noWrap/>
            <w:hideMark/>
          </w:tcPr>
          <w:p w14:paraId="2FE2C709" w14:textId="77777777" w:rsidR="001271CF" w:rsidRPr="001271CF" w:rsidRDefault="00776C1E" w:rsidP="001271CF">
            <w:pPr>
              <w:spacing w:before="0" w:after="0"/>
              <w:jc w:val="left"/>
              <w:rPr>
                <w:rFonts w:eastAsia="Times New Roman" w:cs="Arial"/>
                <w:color w:val="0563C1"/>
                <w:szCs w:val="20"/>
                <w:u w:val="single"/>
              </w:rPr>
            </w:pPr>
            <w:hyperlink r:id="rId73" w:tgtFrame="_parent" w:history="1">
              <w:r w:rsidR="001271CF" w:rsidRPr="001271CF">
                <w:rPr>
                  <w:rFonts w:eastAsia="Times New Roman" w:cs="Arial"/>
                  <w:color w:val="0563C1"/>
                  <w:szCs w:val="20"/>
                  <w:u w:val="single"/>
                </w:rPr>
                <w:t>USASAT-NGSO-3M</w:t>
              </w:r>
            </w:hyperlink>
          </w:p>
        </w:tc>
        <w:tc>
          <w:tcPr>
            <w:tcW w:w="1701" w:type="dxa"/>
            <w:noWrap/>
            <w:hideMark/>
          </w:tcPr>
          <w:p w14:paraId="29FA6A1B"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lang w:val="da-DK"/>
              </w:rPr>
              <w:t>25</w:t>
            </w:r>
          </w:p>
        </w:tc>
        <w:tc>
          <w:tcPr>
            <w:tcW w:w="2273" w:type="dxa"/>
            <w:noWrap/>
            <w:hideMark/>
          </w:tcPr>
          <w:p w14:paraId="06C54C61"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lang w:val="da-DK"/>
              </w:rPr>
              <w:t>580</w:t>
            </w:r>
          </w:p>
        </w:tc>
      </w:tr>
      <w:tr w:rsidR="001271CF" w:rsidRPr="001271CF" w14:paraId="41A7AFBD" w14:textId="77777777" w:rsidTr="001E684E">
        <w:trPr>
          <w:trHeight w:val="20"/>
        </w:trPr>
        <w:tc>
          <w:tcPr>
            <w:tcW w:w="2405" w:type="dxa"/>
            <w:noWrap/>
            <w:hideMark/>
          </w:tcPr>
          <w:p w14:paraId="2B13EC03" w14:textId="77777777" w:rsidR="001271CF" w:rsidRPr="001271CF" w:rsidRDefault="00776C1E" w:rsidP="001271CF">
            <w:pPr>
              <w:spacing w:before="0" w:after="0"/>
              <w:jc w:val="left"/>
              <w:rPr>
                <w:rFonts w:eastAsia="Times New Roman" w:cs="Arial"/>
                <w:color w:val="0563C1"/>
                <w:szCs w:val="20"/>
                <w:u w:val="single"/>
              </w:rPr>
            </w:pPr>
            <w:hyperlink r:id="rId74" w:tgtFrame="_parent" w:history="1">
              <w:r w:rsidR="001271CF" w:rsidRPr="001271CF">
                <w:rPr>
                  <w:rFonts w:eastAsia="Times New Roman" w:cs="Arial"/>
                  <w:color w:val="0563C1"/>
                  <w:szCs w:val="20"/>
                  <w:u w:val="single"/>
                </w:rPr>
                <w:t>USASAT-NGSO-3N</w:t>
              </w:r>
            </w:hyperlink>
          </w:p>
        </w:tc>
        <w:tc>
          <w:tcPr>
            <w:tcW w:w="1701" w:type="dxa"/>
            <w:noWrap/>
            <w:hideMark/>
          </w:tcPr>
          <w:p w14:paraId="3651E809"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lang w:val="da-DK"/>
              </w:rPr>
              <w:t>1525</w:t>
            </w:r>
          </w:p>
        </w:tc>
        <w:tc>
          <w:tcPr>
            <w:tcW w:w="2273" w:type="dxa"/>
            <w:noWrap/>
            <w:hideMark/>
          </w:tcPr>
          <w:p w14:paraId="7F3F7CE7" w14:textId="77777777" w:rsidR="001271CF" w:rsidRPr="001271CF" w:rsidRDefault="001271CF" w:rsidP="001271CF">
            <w:pPr>
              <w:spacing w:before="0" w:after="0"/>
              <w:jc w:val="right"/>
              <w:rPr>
                <w:rFonts w:eastAsia="Times New Roman" w:cs="Arial"/>
                <w:color w:val="000000"/>
                <w:szCs w:val="20"/>
              </w:rPr>
            </w:pPr>
            <w:r w:rsidRPr="001271CF">
              <w:rPr>
                <w:rFonts w:eastAsia="Times New Roman" w:cs="Arial"/>
                <w:color w:val="000000"/>
                <w:szCs w:val="20"/>
                <w:lang w:val="da-DK"/>
              </w:rPr>
              <w:t>540</w:t>
            </w:r>
          </w:p>
        </w:tc>
      </w:tr>
    </w:tbl>
    <w:p w14:paraId="031FC944" w14:textId="1E5F577F" w:rsidR="000B57B5" w:rsidRPr="00572397" w:rsidRDefault="000B57B5" w:rsidP="000B57B5">
      <w:r w:rsidRPr="00572397">
        <w:t xml:space="preserve">The frequencies listed </w:t>
      </w:r>
      <w:r w:rsidR="001C6D23" w:rsidRPr="00572397">
        <w:t xml:space="preserve">cover a several ranges in the Ka and Ku Band, </w:t>
      </w:r>
      <w:r w:rsidR="001271CF" w:rsidRPr="00572397">
        <w:t>overlapping with</w:t>
      </w:r>
      <w:r w:rsidR="001C6D23" w:rsidRPr="00572397">
        <w:t xml:space="preserve"> the existing ranges in the original constellation</w:t>
      </w:r>
      <w:r w:rsidR="001271CF" w:rsidRPr="00572397">
        <w:t xml:space="preserve"> for both user and gateway links:</w:t>
      </w:r>
    </w:p>
    <w:p w14:paraId="125D0E7F" w14:textId="59DDE111" w:rsidR="001271CF" w:rsidRDefault="001271CF" w:rsidP="001271CF">
      <w:pPr>
        <w:pStyle w:val="ListParagraph"/>
        <w:numPr>
          <w:ilvl w:val="0"/>
          <w:numId w:val="16"/>
        </w:numPr>
        <w:rPr>
          <w:lang w:val="da-DK"/>
        </w:rPr>
      </w:pPr>
      <w:r w:rsidRPr="001271CF">
        <w:rPr>
          <w:lang w:val="da-DK"/>
        </w:rPr>
        <w:t>10.7-13.25 GHz</w:t>
      </w:r>
    </w:p>
    <w:p w14:paraId="30104256" w14:textId="5812DEDB" w:rsidR="001271CF" w:rsidRDefault="001271CF" w:rsidP="001271CF">
      <w:pPr>
        <w:pStyle w:val="ListParagraph"/>
        <w:numPr>
          <w:ilvl w:val="0"/>
          <w:numId w:val="16"/>
        </w:numPr>
        <w:rPr>
          <w:lang w:val="da-DK"/>
        </w:rPr>
      </w:pPr>
      <w:r>
        <w:rPr>
          <w:lang w:val="da-DK"/>
        </w:rPr>
        <w:t>13.75-14.5 GHz</w:t>
      </w:r>
    </w:p>
    <w:p w14:paraId="66FC5478" w14:textId="7FA16BC6" w:rsidR="001271CF" w:rsidRDefault="001271CF" w:rsidP="001271CF">
      <w:pPr>
        <w:pStyle w:val="ListParagraph"/>
        <w:numPr>
          <w:ilvl w:val="0"/>
          <w:numId w:val="16"/>
        </w:numPr>
        <w:rPr>
          <w:lang w:val="da-DK"/>
        </w:rPr>
      </w:pPr>
      <w:r>
        <w:rPr>
          <w:lang w:val="da-DK"/>
        </w:rPr>
        <w:t>17.3-18.6 GHz</w:t>
      </w:r>
    </w:p>
    <w:p w14:paraId="6EB0855C" w14:textId="1058A36F" w:rsidR="001271CF" w:rsidRDefault="001271CF" w:rsidP="001271CF">
      <w:pPr>
        <w:pStyle w:val="ListParagraph"/>
        <w:numPr>
          <w:ilvl w:val="0"/>
          <w:numId w:val="16"/>
        </w:numPr>
        <w:rPr>
          <w:lang w:val="da-DK"/>
        </w:rPr>
      </w:pPr>
      <w:r>
        <w:rPr>
          <w:lang w:val="da-DK"/>
        </w:rPr>
        <w:t>18.8-20.2 GHz</w:t>
      </w:r>
    </w:p>
    <w:p w14:paraId="33829BF0" w14:textId="1D285A6C" w:rsidR="001271CF" w:rsidRDefault="001271CF" w:rsidP="001271CF">
      <w:pPr>
        <w:pStyle w:val="ListParagraph"/>
        <w:numPr>
          <w:ilvl w:val="0"/>
          <w:numId w:val="16"/>
        </w:numPr>
        <w:rPr>
          <w:lang w:val="da-DK"/>
        </w:rPr>
      </w:pPr>
      <w:r>
        <w:rPr>
          <w:lang w:val="da-DK"/>
        </w:rPr>
        <w:t>27.5-30 GHz</w:t>
      </w:r>
    </w:p>
    <w:p w14:paraId="0520C57D" w14:textId="5A3E1310" w:rsidR="007C4D7E" w:rsidRPr="00572397" w:rsidRDefault="001271CF" w:rsidP="001271CF">
      <w:r w:rsidRPr="00572397">
        <w:t xml:space="preserve">SpaceX has continued its monthly launch schedule, with the </w:t>
      </w:r>
      <w:r w:rsidR="007C4D7E" w:rsidRPr="00572397">
        <w:t xml:space="preserve">5th batch of 60 satellites launched on February 17. This brings the number of satellites in orbit to 302. During 2020 SpaceX is planning to increase to 2 launches per month, with the aim of starting regional service in Canada and the US later in the year, </w:t>
      </w:r>
      <w:r w:rsidR="00B825CA">
        <w:t>and</w:t>
      </w:r>
      <w:r w:rsidR="007C4D7E" w:rsidRPr="00572397">
        <w:t xml:space="preserve"> global coverage planned by 2021.</w:t>
      </w:r>
      <w:r w:rsidR="00BB05F9" w:rsidRPr="00572397">
        <w:t xml:space="preserve"> It is also believed that the company is considering entering the in-flight connectivity market.</w:t>
      </w:r>
    </w:p>
    <w:p w14:paraId="4E92DE13" w14:textId="6AD7B86F" w:rsidR="001271CF" w:rsidRPr="00572397" w:rsidRDefault="00BB05F9" w:rsidP="001271CF">
      <w:r w:rsidRPr="00572397">
        <w:t xml:space="preserve">Meanwhile </w:t>
      </w:r>
      <w:proofErr w:type="spellStart"/>
      <w:r w:rsidRPr="00572397">
        <w:t>OneWeb</w:t>
      </w:r>
      <w:proofErr w:type="spellEnd"/>
      <w:r w:rsidRPr="00572397">
        <w:t xml:space="preserve"> successfully completed its second launch of 34 satellites on February 6,</w:t>
      </w:r>
      <w:r w:rsidR="00E36B43">
        <w:t xml:space="preserve"> </w:t>
      </w:r>
      <w:r w:rsidRPr="00572397">
        <w:t>bringing the total number in orbit to 40.</w:t>
      </w:r>
      <w:r w:rsidR="00DE456C" w:rsidRPr="00572397">
        <w:t xml:space="preserve"> </w:t>
      </w:r>
      <w:proofErr w:type="spellStart"/>
      <w:r w:rsidR="00DE456C" w:rsidRPr="00572397">
        <w:t>OneWeb</w:t>
      </w:r>
      <w:proofErr w:type="spellEnd"/>
      <w:r w:rsidR="00DE456C" w:rsidRPr="00572397">
        <w:t xml:space="preserve"> plans an additional 3 launches between March and June to bring the constellation size to 140. The company had originally planned a monthly launch schedule but is now including intermittent pauses in order to fac</w:t>
      </w:r>
      <w:r w:rsidR="00E36B43">
        <w:t>i</w:t>
      </w:r>
      <w:r w:rsidR="00DE456C" w:rsidRPr="00572397">
        <w:t>litate minor redesigns of the satellites. The target of providing global coverage by the end of 2021 is believed to still be on track despite this, with in</w:t>
      </w:r>
      <w:r w:rsidR="00E36B43">
        <w:t>i</w:t>
      </w:r>
      <w:r w:rsidR="00DE456C" w:rsidRPr="00572397">
        <w:t>tial services in the Arctic planned by the end of 2020. The full planned initial constellation is 648 satellites of which 60 are in-orbit spares.</w:t>
      </w:r>
    </w:p>
    <w:p w14:paraId="22EB1628" w14:textId="32D49411" w:rsidR="00DE456C" w:rsidRPr="00572397" w:rsidRDefault="00DE456C" w:rsidP="001271CF">
      <w:proofErr w:type="spellStart"/>
      <w:r w:rsidRPr="00572397">
        <w:t>OneWeb</w:t>
      </w:r>
      <w:proofErr w:type="spellEnd"/>
      <w:r w:rsidRPr="00572397">
        <w:t xml:space="preserve"> hasn’t decided if it will stick to its original plan of </w:t>
      </w:r>
      <w:r w:rsidR="00B36288" w:rsidRPr="00572397">
        <w:t xml:space="preserve">900 satellites in the first generation, or if it will halt at 648 before launching a second generation. Ultimately a constellation of 1980 satellites is planned. </w:t>
      </w:r>
      <w:proofErr w:type="spellStart"/>
      <w:r w:rsidR="00B36288" w:rsidRPr="00572397">
        <w:t>OneWeb</w:t>
      </w:r>
      <w:proofErr w:type="spellEnd"/>
      <w:r w:rsidR="00B36288" w:rsidRPr="00572397">
        <w:t xml:space="preserve"> has US market access approval from the FCC for 720 satellites and applied to increase to 1980 satellites in March 2018. </w:t>
      </w:r>
      <w:proofErr w:type="spellStart"/>
      <w:r w:rsidR="00B36288" w:rsidRPr="00572397">
        <w:t>OneWeb</w:t>
      </w:r>
      <w:proofErr w:type="spellEnd"/>
      <w:r w:rsidR="00B36288" w:rsidRPr="00572397">
        <w:t xml:space="preserve"> recently </w:t>
      </w:r>
      <w:hyperlink r:id="rId75" w:history="1">
        <w:r w:rsidR="00B36288" w:rsidRPr="00572397">
          <w:rPr>
            <w:rStyle w:val="Hyperlink"/>
          </w:rPr>
          <w:t>wrote</w:t>
        </w:r>
      </w:hyperlink>
      <w:r w:rsidR="00B36288" w:rsidRPr="00572397">
        <w:t xml:space="preserve"> to the Commission to </w:t>
      </w:r>
      <w:r w:rsidR="0075677E" w:rsidRPr="00572397">
        <w:t>ask for expedited approval of this request.</w:t>
      </w:r>
    </w:p>
    <w:p w14:paraId="32B79C54" w14:textId="11D7C189" w:rsidR="00905A50" w:rsidRDefault="00CA0666" w:rsidP="001271CF">
      <w:pPr>
        <w:keepNext/>
        <w:jc w:val="center"/>
      </w:pPr>
      <w:r>
        <w:rPr>
          <w:noProof/>
        </w:rPr>
        <w:drawing>
          <wp:inline distT="0" distB="0" distL="0" distR="0" wp14:anchorId="3EC673CF" wp14:editId="6FAAC692">
            <wp:extent cx="2657902" cy="253105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22891" cy="2592946"/>
                    </a:xfrm>
                    <a:prstGeom prst="rect">
                      <a:avLst/>
                    </a:prstGeom>
                  </pic:spPr>
                </pic:pic>
              </a:graphicData>
            </a:graphic>
          </wp:inline>
        </w:drawing>
      </w:r>
      <w:r w:rsidR="001271CF">
        <w:rPr>
          <w:noProof/>
        </w:rPr>
        <w:t xml:space="preserve"> </w:t>
      </w:r>
      <w:r>
        <w:rPr>
          <w:noProof/>
        </w:rPr>
        <w:drawing>
          <wp:inline distT="0" distB="0" distL="0" distR="0" wp14:anchorId="67770C49" wp14:editId="4CF4DD40">
            <wp:extent cx="2574651" cy="252603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85893" cy="2537066"/>
                    </a:xfrm>
                    <a:prstGeom prst="rect">
                      <a:avLst/>
                    </a:prstGeom>
                  </pic:spPr>
                </pic:pic>
              </a:graphicData>
            </a:graphic>
          </wp:inline>
        </w:drawing>
      </w:r>
    </w:p>
    <w:p w14:paraId="48F518AF" w14:textId="22EF1679" w:rsidR="00905A50" w:rsidRPr="00572397" w:rsidRDefault="00905A50" w:rsidP="00905A50">
      <w:pPr>
        <w:pStyle w:val="Caption"/>
        <w:jc w:val="both"/>
        <w:rPr>
          <w:lang w:val="en-GB"/>
        </w:rPr>
      </w:pPr>
      <w:r w:rsidRPr="00572397">
        <w:rPr>
          <w:lang w:val="en-GB"/>
        </w:rPr>
        <w:t xml:space="preserve">Figure </w:t>
      </w:r>
      <w:r>
        <w:fldChar w:fldCharType="begin"/>
      </w:r>
      <w:r w:rsidRPr="00572397">
        <w:rPr>
          <w:lang w:val="en-GB"/>
        </w:rPr>
        <w:instrText xml:space="preserve"> SEQ Figure \* ARABIC </w:instrText>
      </w:r>
      <w:r>
        <w:fldChar w:fldCharType="separate"/>
      </w:r>
      <w:r w:rsidR="003F23D2" w:rsidRPr="00572397">
        <w:rPr>
          <w:noProof/>
          <w:lang w:val="en-GB"/>
        </w:rPr>
        <w:t>4</w:t>
      </w:r>
      <w:r>
        <w:fldChar w:fldCharType="end"/>
      </w:r>
      <w:r w:rsidRPr="00572397">
        <w:rPr>
          <w:lang w:val="en-GB"/>
        </w:rPr>
        <w:t xml:space="preserve">: Visualisations of currently orbiting constellations: </w:t>
      </w:r>
      <w:proofErr w:type="spellStart"/>
      <w:r w:rsidRPr="00572397">
        <w:rPr>
          <w:lang w:val="en-GB"/>
        </w:rPr>
        <w:t>Starlink</w:t>
      </w:r>
      <w:proofErr w:type="spellEnd"/>
      <w:r w:rsidRPr="00572397">
        <w:rPr>
          <w:lang w:val="en-GB"/>
        </w:rPr>
        <w:t xml:space="preserve"> (left) and </w:t>
      </w:r>
      <w:proofErr w:type="spellStart"/>
      <w:r w:rsidRPr="00572397">
        <w:rPr>
          <w:lang w:val="en-GB"/>
        </w:rPr>
        <w:t>OneWeb</w:t>
      </w:r>
      <w:proofErr w:type="spellEnd"/>
      <w:r w:rsidRPr="00572397">
        <w:rPr>
          <w:lang w:val="en-GB"/>
        </w:rPr>
        <w:t xml:space="preserve"> (right) (Source: </w:t>
      </w:r>
      <w:proofErr w:type="spellStart"/>
      <w:r w:rsidRPr="00572397">
        <w:rPr>
          <w:lang w:val="en-GB"/>
        </w:rPr>
        <w:t>LeoLabs</w:t>
      </w:r>
      <w:proofErr w:type="spellEnd"/>
      <w:r w:rsidRPr="00572397">
        <w:rPr>
          <w:lang w:val="en-GB"/>
        </w:rPr>
        <w:t>)</w:t>
      </w:r>
    </w:p>
    <w:p w14:paraId="51CD057C" w14:textId="4EDAED22" w:rsidR="00905A50" w:rsidRPr="00572397" w:rsidRDefault="00905A50" w:rsidP="00905A50">
      <w:r w:rsidRPr="00572397">
        <w:lastRenderedPageBreak/>
        <w:t xml:space="preserve">Concerns continue to be raised about the probability of collisions between </w:t>
      </w:r>
      <w:proofErr w:type="spellStart"/>
      <w:r w:rsidR="00DE456C" w:rsidRPr="00572397">
        <w:t>megconstellation</w:t>
      </w:r>
      <w:proofErr w:type="spellEnd"/>
      <w:r w:rsidR="00DE456C" w:rsidRPr="00572397">
        <w:t xml:space="preserve"> </w:t>
      </w:r>
      <w:r w:rsidRPr="00572397">
        <w:t xml:space="preserve">satellites, following a near miss in September between an ESA Earth imaging satellite and a </w:t>
      </w:r>
      <w:proofErr w:type="spellStart"/>
      <w:r w:rsidRPr="00572397">
        <w:t>Starlink</w:t>
      </w:r>
      <w:proofErr w:type="spellEnd"/>
      <w:r w:rsidRPr="00572397">
        <w:t xml:space="preserve"> satellite. ESA was forced to move their satellite after attempts to contact SpaceX were unsuccessful.</w:t>
      </w:r>
      <w:r w:rsidR="00CA0666" w:rsidRPr="00572397">
        <w:t xml:space="preserve"> Collisions of this nature have the possibility to start a chain reaction – referred to as </w:t>
      </w:r>
      <w:proofErr w:type="gramStart"/>
      <w:r w:rsidR="00CA0666" w:rsidRPr="00572397">
        <w:t>a ”Kessler</w:t>
      </w:r>
      <w:proofErr w:type="gramEnd"/>
      <w:r w:rsidR="00CA0666" w:rsidRPr="00572397">
        <w:t xml:space="preserve"> event” – with the potential to render entire orbits unusable, and also making it difficult for future spacecraft to pass through these orbits.</w:t>
      </w:r>
    </w:p>
    <w:p w14:paraId="70082B1C" w14:textId="47947614" w:rsidR="00905A50" w:rsidRPr="00572397" w:rsidRDefault="00905A50" w:rsidP="00905A50">
      <w:r w:rsidRPr="00572397">
        <w:t xml:space="preserve">Separate concerns have been raised about visual disruption to astronomy observations. </w:t>
      </w:r>
      <w:r w:rsidR="00CA0666" w:rsidRPr="00572397">
        <w:t xml:space="preserve">SpaceX is now trialling painting satellites black to </w:t>
      </w:r>
      <w:r w:rsidR="00BB05F9" w:rsidRPr="00572397">
        <w:t xml:space="preserve">attempt to </w:t>
      </w:r>
      <w:r w:rsidR="00CA0666" w:rsidRPr="00572397">
        <w:t>mitigate this.</w:t>
      </w:r>
    </w:p>
    <w:p w14:paraId="70492E1C" w14:textId="62E78A2D" w:rsidR="003177AC" w:rsidRDefault="008F4A64" w:rsidP="00734151">
      <w:pPr>
        <w:rPr>
          <w:rFonts w:cs="Arial"/>
          <w:b/>
          <w:szCs w:val="20"/>
        </w:rPr>
      </w:pPr>
      <w:r w:rsidRPr="007020DA">
        <w:rPr>
          <w:rFonts w:cs="Arial"/>
          <w:b/>
          <w:szCs w:val="20"/>
        </w:rPr>
        <w:t>(For information in WGFM, FM44, WGSE, SE40</w:t>
      </w:r>
      <w:r w:rsidR="007020DA" w:rsidRPr="007020DA">
        <w:rPr>
          <w:rFonts w:cs="Arial"/>
          <w:b/>
          <w:szCs w:val="20"/>
        </w:rPr>
        <w:t xml:space="preserve"> and CPG</w:t>
      </w:r>
      <w:r w:rsidRPr="007020DA">
        <w:rPr>
          <w:rFonts w:cs="Arial"/>
          <w:b/>
          <w:szCs w:val="20"/>
        </w:rPr>
        <w:t>)</w:t>
      </w:r>
    </w:p>
    <w:p w14:paraId="72B568F7" w14:textId="7E1EEBF3" w:rsidR="00B80F56" w:rsidRDefault="00B80F56" w:rsidP="00B80F56">
      <w:pPr>
        <w:pStyle w:val="Heading2"/>
        <w:ind w:left="576" w:hanging="576"/>
        <w:rPr>
          <w:szCs w:val="20"/>
          <w:lang w:val="en-GB"/>
        </w:rPr>
      </w:pPr>
      <w:bookmarkStart w:id="29" w:name="_Toc33605934"/>
      <w:r w:rsidRPr="003177AC">
        <w:rPr>
          <w:szCs w:val="20"/>
          <w:lang w:val="en-GB"/>
        </w:rPr>
        <w:t>5G deployments update</w:t>
      </w:r>
      <w:bookmarkEnd w:id="28"/>
      <w:bookmarkEnd w:id="29"/>
    </w:p>
    <w:p w14:paraId="7AC2189E" w14:textId="391DCB4D" w:rsidR="00CF0748" w:rsidRDefault="00CF0748" w:rsidP="00CF0748">
      <w:r>
        <w:t xml:space="preserve">According to data from the </w:t>
      </w:r>
      <w:hyperlink r:id="rId78" w:history="1">
        <w:r w:rsidRPr="009626D1">
          <w:rPr>
            <w:rStyle w:val="Hyperlink"/>
          </w:rPr>
          <w:t>GSA</w:t>
        </w:r>
      </w:hyperlink>
      <w:r>
        <w:t xml:space="preserve"> (Global mobile Suppliers Association), there are now 61 commercial 5G networks in 34 countries. By end of 2019 348 operators in 119 countries had announced they were investing in 5G.</w:t>
      </w:r>
    </w:p>
    <w:p w14:paraId="034ED639" w14:textId="3FBD7523" w:rsidR="00CF0748" w:rsidRDefault="00CF0748" w:rsidP="00CF0748">
      <w:r>
        <w:t xml:space="preserve">Of the 61 commercial networks, 49 </w:t>
      </w:r>
      <w:r w:rsidR="003F23D2">
        <w:t xml:space="preserve">provide </w:t>
      </w:r>
      <w:r>
        <w:t>3GPP-compliant 5G mobile services (46 full launches, 3 limited availability launches)</w:t>
      </w:r>
      <w:r w:rsidR="003F23D2">
        <w:t xml:space="preserve">, and </w:t>
      </w:r>
      <w:r>
        <w:t xml:space="preserve">34 </w:t>
      </w:r>
      <w:r w:rsidR="003F23D2">
        <w:t xml:space="preserve">provide </w:t>
      </w:r>
      <w:r>
        <w:t>3GPP-compliant 5G FWA or home broadband services (27 full launches, 7 limited availability launches).</w:t>
      </w:r>
    </w:p>
    <w:p w14:paraId="62439B6D" w14:textId="25C390BE" w:rsidR="003F23D2" w:rsidRDefault="003F23D2" w:rsidP="00CF0748">
      <w:r>
        <w:t>The following figures show a global overview and a closer look at deployed networks in Europe and Asia-Pacific.</w:t>
      </w:r>
    </w:p>
    <w:p w14:paraId="10372718" w14:textId="77777777" w:rsidR="00CF0748" w:rsidRDefault="00CF0748" w:rsidP="00CF0748">
      <w:pPr>
        <w:keepNext/>
        <w:jc w:val="center"/>
      </w:pPr>
      <w:r w:rsidRPr="00CF0748">
        <w:rPr>
          <w:noProof/>
        </w:rPr>
        <w:drawing>
          <wp:inline distT="0" distB="0" distL="0" distR="0" wp14:anchorId="093DAC13" wp14:editId="7648EC0B">
            <wp:extent cx="4079240" cy="357393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5843" cy="3579722"/>
                    </a:xfrm>
                    <a:prstGeom prst="rect">
                      <a:avLst/>
                    </a:prstGeom>
                    <a:noFill/>
                    <a:ln>
                      <a:noFill/>
                    </a:ln>
                  </pic:spPr>
                </pic:pic>
              </a:graphicData>
            </a:graphic>
          </wp:inline>
        </w:drawing>
      </w:r>
    </w:p>
    <w:p w14:paraId="3F7E2BB3" w14:textId="68BC8169" w:rsidR="00CF0748" w:rsidRPr="00572397" w:rsidRDefault="00CF0748" w:rsidP="00CF0748">
      <w:pPr>
        <w:pStyle w:val="Caption"/>
        <w:rPr>
          <w:lang w:val="en-GB"/>
        </w:rPr>
      </w:pPr>
      <w:r w:rsidRPr="00572397">
        <w:rPr>
          <w:lang w:val="en-GB"/>
        </w:rPr>
        <w:t xml:space="preserve">Figure </w:t>
      </w:r>
      <w:r>
        <w:fldChar w:fldCharType="begin"/>
      </w:r>
      <w:r w:rsidRPr="00572397">
        <w:rPr>
          <w:lang w:val="en-GB"/>
        </w:rPr>
        <w:instrText xml:space="preserve"> SEQ Figure \* ARABIC </w:instrText>
      </w:r>
      <w:r>
        <w:fldChar w:fldCharType="separate"/>
      </w:r>
      <w:r w:rsidR="003F23D2" w:rsidRPr="00572397">
        <w:rPr>
          <w:noProof/>
          <w:lang w:val="en-GB"/>
        </w:rPr>
        <w:t>5</w:t>
      </w:r>
      <w:r>
        <w:fldChar w:fldCharType="end"/>
      </w:r>
      <w:r w:rsidRPr="00572397">
        <w:rPr>
          <w:lang w:val="en-GB"/>
        </w:rPr>
        <w:t>: Global status of 5G deployments (Source: GSA)</w:t>
      </w:r>
    </w:p>
    <w:p w14:paraId="25C4A9BA" w14:textId="77777777" w:rsidR="00CF0748" w:rsidRDefault="00CF0748" w:rsidP="00CF0748">
      <w:pPr>
        <w:keepNext/>
        <w:jc w:val="center"/>
      </w:pPr>
      <w:r>
        <w:rPr>
          <w:rFonts w:cs="Arial"/>
          <w:noProof/>
          <w:szCs w:val="20"/>
          <w:highlight w:val="yellow"/>
        </w:rPr>
        <w:lastRenderedPageBreak/>
        <w:drawing>
          <wp:inline distT="0" distB="0" distL="0" distR="0" wp14:anchorId="2B251E29" wp14:editId="4985866E">
            <wp:extent cx="2553081" cy="235944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61526" cy="2367249"/>
                    </a:xfrm>
                    <a:prstGeom prst="rect">
                      <a:avLst/>
                    </a:prstGeom>
                    <a:noFill/>
                    <a:ln>
                      <a:noFill/>
                    </a:ln>
                  </pic:spPr>
                </pic:pic>
              </a:graphicData>
            </a:graphic>
          </wp:inline>
        </w:drawing>
      </w:r>
      <w:r w:rsidRPr="00CF0748">
        <w:rPr>
          <w:rFonts w:cs="Arial"/>
          <w:noProof/>
          <w:szCs w:val="20"/>
        </w:rPr>
        <w:drawing>
          <wp:inline distT="0" distB="0" distL="0" distR="0" wp14:anchorId="636EEA7E" wp14:editId="4C9835E7">
            <wp:extent cx="2635317" cy="23585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4345" cy="2384495"/>
                    </a:xfrm>
                    <a:prstGeom prst="rect">
                      <a:avLst/>
                    </a:prstGeom>
                    <a:noFill/>
                    <a:ln>
                      <a:noFill/>
                    </a:ln>
                  </pic:spPr>
                </pic:pic>
              </a:graphicData>
            </a:graphic>
          </wp:inline>
        </w:drawing>
      </w:r>
    </w:p>
    <w:p w14:paraId="71D71952" w14:textId="43E71B72" w:rsidR="003177AC" w:rsidRPr="00572397" w:rsidRDefault="00CF0748" w:rsidP="00CF0748">
      <w:pPr>
        <w:pStyle w:val="Caption"/>
        <w:rPr>
          <w:rFonts w:cs="Arial"/>
          <w:highlight w:val="yellow"/>
          <w:lang w:val="en-GB"/>
        </w:rPr>
      </w:pPr>
      <w:r w:rsidRPr="00572397">
        <w:rPr>
          <w:lang w:val="en-GB"/>
        </w:rPr>
        <w:t xml:space="preserve">Figure </w:t>
      </w:r>
      <w:r>
        <w:fldChar w:fldCharType="begin"/>
      </w:r>
      <w:r w:rsidRPr="00572397">
        <w:rPr>
          <w:lang w:val="en-GB"/>
        </w:rPr>
        <w:instrText xml:space="preserve"> SEQ Figure \* ARABIC </w:instrText>
      </w:r>
      <w:r>
        <w:fldChar w:fldCharType="separate"/>
      </w:r>
      <w:r w:rsidR="003F23D2" w:rsidRPr="00572397">
        <w:rPr>
          <w:noProof/>
          <w:lang w:val="en-GB"/>
        </w:rPr>
        <w:t>6</w:t>
      </w:r>
      <w:r>
        <w:fldChar w:fldCharType="end"/>
      </w:r>
      <w:r w:rsidRPr="00572397">
        <w:rPr>
          <w:lang w:val="en-GB"/>
        </w:rPr>
        <w:t>: Deployed 5G networks in Europe and Asia Pacific (Source: 5G PPP)</w:t>
      </w:r>
    </w:p>
    <w:p w14:paraId="4A0EAEC2" w14:textId="1CD558D4" w:rsidR="00B80F56" w:rsidRPr="009C1CDD" w:rsidRDefault="00B80F56" w:rsidP="00B80F56">
      <w:pPr>
        <w:tabs>
          <w:tab w:val="left" w:pos="3694"/>
        </w:tabs>
        <w:rPr>
          <w:rFonts w:cs="Arial"/>
          <w:szCs w:val="20"/>
          <w:highlight w:val="yellow"/>
        </w:rPr>
      </w:pPr>
    </w:p>
    <w:p w14:paraId="7C051104" w14:textId="77777777" w:rsidR="003F23D2" w:rsidRDefault="00B80F56" w:rsidP="00B80F56">
      <w:pPr>
        <w:rPr>
          <w:rFonts w:cs="Arial"/>
          <w:szCs w:val="20"/>
        </w:rPr>
      </w:pPr>
      <w:r w:rsidRPr="003F23D2">
        <w:rPr>
          <w:rFonts w:cs="Arial"/>
          <w:szCs w:val="20"/>
        </w:rPr>
        <w:t xml:space="preserve">The number of available 5G devices </w:t>
      </w:r>
      <w:r w:rsidR="003F23D2">
        <w:rPr>
          <w:rFonts w:cs="Arial"/>
          <w:szCs w:val="20"/>
        </w:rPr>
        <w:t>continues to grow rapidly, as show in the following figure from the GSA.</w:t>
      </w:r>
    </w:p>
    <w:p w14:paraId="4D9AF624" w14:textId="77777777" w:rsidR="003F23D2" w:rsidRDefault="003F23D2" w:rsidP="003F23D2">
      <w:pPr>
        <w:keepNext/>
      </w:pPr>
      <w:r w:rsidRPr="003F23D2">
        <w:rPr>
          <w:rFonts w:cs="Arial"/>
          <w:noProof/>
          <w:szCs w:val="20"/>
        </w:rPr>
        <w:drawing>
          <wp:inline distT="0" distB="0" distL="0" distR="0" wp14:anchorId="7689391E" wp14:editId="6D550A44">
            <wp:extent cx="3489292" cy="218320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7041" cy="2188055"/>
                    </a:xfrm>
                    <a:prstGeom prst="rect">
                      <a:avLst/>
                    </a:prstGeom>
                    <a:noFill/>
                    <a:ln>
                      <a:noFill/>
                    </a:ln>
                  </pic:spPr>
                </pic:pic>
              </a:graphicData>
            </a:graphic>
          </wp:inline>
        </w:drawing>
      </w:r>
      <w:r w:rsidR="00B80F56" w:rsidRPr="003F23D2">
        <w:rPr>
          <w:rFonts w:cs="Arial"/>
          <w:szCs w:val="20"/>
        </w:rPr>
        <w:t>.</w:t>
      </w:r>
      <w:r w:rsidRPr="003F23D2">
        <w:rPr>
          <w:rFonts w:cs="Arial"/>
          <w:noProof/>
          <w:szCs w:val="20"/>
        </w:rPr>
        <w:drawing>
          <wp:inline distT="0" distB="0" distL="0" distR="0" wp14:anchorId="504A0456" wp14:editId="44FA2936">
            <wp:extent cx="2509241" cy="1882668"/>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5621" cy="1894957"/>
                    </a:xfrm>
                    <a:prstGeom prst="rect">
                      <a:avLst/>
                    </a:prstGeom>
                    <a:noFill/>
                    <a:ln>
                      <a:noFill/>
                    </a:ln>
                  </pic:spPr>
                </pic:pic>
              </a:graphicData>
            </a:graphic>
          </wp:inline>
        </w:drawing>
      </w:r>
    </w:p>
    <w:p w14:paraId="30532876" w14:textId="4940A2E8" w:rsidR="00B80F56" w:rsidRPr="00572397" w:rsidRDefault="003F23D2" w:rsidP="003F23D2">
      <w:pPr>
        <w:pStyle w:val="Caption"/>
        <w:jc w:val="both"/>
        <w:rPr>
          <w:rFonts w:cs="Arial"/>
          <w:lang w:val="en-GB"/>
        </w:rPr>
      </w:pPr>
      <w:r w:rsidRPr="00572397">
        <w:rPr>
          <w:lang w:val="en-GB"/>
        </w:rPr>
        <w:t xml:space="preserve">Figure </w:t>
      </w:r>
      <w:r>
        <w:fldChar w:fldCharType="begin"/>
      </w:r>
      <w:r w:rsidRPr="00572397">
        <w:rPr>
          <w:lang w:val="en-GB"/>
        </w:rPr>
        <w:instrText xml:space="preserve"> SEQ Figure \* ARABIC </w:instrText>
      </w:r>
      <w:r>
        <w:fldChar w:fldCharType="separate"/>
      </w:r>
      <w:r w:rsidRPr="00572397">
        <w:rPr>
          <w:noProof/>
          <w:lang w:val="en-GB"/>
        </w:rPr>
        <w:t>7</w:t>
      </w:r>
      <w:r>
        <w:fldChar w:fldCharType="end"/>
      </w:r>
      <w:r w:rsidRPr="00572397">
        <w:rPr>
          <w:lang w:val="en-GB"/>
        </w:rPr>
        <w:t>: Growth of announced 5G devices since early 2019 and split between form factors (Source: GSA)</w:t>
      </w:r>
    </w:p>
    <w:p w14:paraId="15F86CEA" w14:textId="4D82D06B" w:rsidR="00376A9D" w:rsidRDefault="003F23D2" w:rsidP="00B80F56">
      <w:pPr>
        <w:rPr>
          <w:rFonts w:cs="Arial"/>
          <w:szCs w:val="20"/>
        </w:rPr>
      </w:pPr>
      <w:r>
        <w:rPr>
          <w:rFonts w:cs="Arial"/>
          <w:szCs w:val="20"/>
        </w:rPr>
        <w:t xml:space="preserve">The total amount of announced devices is 208 across </w:t>
      </w:r>
      <w:r w:rsidR="00376A9D">
        <w:rPr>
          <w:rFonts w:cs="Arial"/>
          <w:szCs w:val="20"/>
        </w:rPr>
        <w:t xml:space="preserve">78 vendors and </w:t>
      </w:r>
      <w:r>
        <w:rPr>
          <w:rFonts w:cs="Arial"/>
          <w:szCs w:val="20"/>
        </w:rPr>
        <w:t>16 different form factors - mainly phones</w:t>
      </w:r>
      <w:r w:rsidR="00376A9D">
        <w:rPr>
          <w:rFonts w:cs="Arial"/>
          <w:szCs w:val="20"/>
        </w:rPr>
        <w:t xml:space="preserve"> (62 in total)</w:t>
      </w:r>
      <w:r>
        <w:rPr>
          <w:rFonts w:cs="Arial"/>
          <w:szCs w:val="20"/>
        </w:rPr>
        <w:t xml:space="preserve">, CPEs and hotspots, also laptops, modules, </w:t>
      </w:r>
      <w:proofErr w:type="spellStart"/>
      <w:r>
        <w:rPr>
          <w:rFonts w:cs="Arial"/>
          <w:szCs w:val="20"/>
        </w:rPr>
        <w:t>snap-on</w:t>
      </w:r>
      <w:proofErr w:type="spellEnd"/>
      <w:r>
        <w:rPr>
          <w:rFonts w:cs="Arial"/>
          <w:szCs w:val="20"/>
        </w:rPr>
        <w:t xml:space="preserve"> dongles, routers, drones, robots, tablets, TVs, a switch, a USB terminal and a vending machine.</w:t>
      </w:r>
      <w:r w:rsidR="00376A9D">
        <w:rPr>
          <w:rFonts w:cs="Arial"/>
          <w:szCs w:val="20"/>
        </w:rPr>
        <w:t xml:space="preserve"> Note that not all are commercially available yet.</w:t>
      </w:r>
    </w:p>
    <w:p w14:paraId="2E827483" w14:textId="76E59BDE" w:rsidR="00376A9D" w:rsidRDefault="00376A9D" w:rsidP="00B80F56">
      <w:pPr>
        <w:rPr>
          <w:rFonts w:cs="Arial"/>
          <w:szCs w:val="20"/>
        </w:rPr>
      </w:pPr>
      <w:r>
        <w:rPr>
          <w:rFonts w:cs="Arial"/>
          <w:szCs w:val="20"/>
        </w:rPr>
        <w:t>66.8% of announced devices are identified as supporting sub-6 GHz spectrum and 33.6% support millimetre wave bands, while 27% support bands in both ranges. The most supported bands are the C Band ranges 3300-3800 MHz (n78) and 3300-4200 MHz (n77), 2496-2690 MHz (n41) and 4400-4500 MHz (n</w:t>
      </w:r>
      <w:r w:rsidR="009626D1">
        <w:rPr>
          <w:rFonts w:cs="Arial"/>
          <w:szCs w:val="20"/>
        </w:rPr>
        <w:t>79).</w:t>
      </w:r>
    </w:p>
    <w:p w14:paraId="61998277" w14:textId="6435663E" w:rsidR="009626D1" w:rsidRDefault="009626D1" w:rsidP="00B80F56">
      <w:pPr>
        <w:rPr>
          <w:rFonts w:cs="Arial"/>
          <w:szCs w:val="20"/>
        </w:rPr>
      </w:pPr>
      <w:r>
        <w:rPr>
          <w:rFonts w:cs="Arial"/>
          <w:szCs w:val="20"/>
        </w:rPr>
        <w:t>Within millimetre wave there are devices available supporting 26.5-29.5 GHz (n257) and 27.5-28.35 GHz (n261) as well as 37-40 GHz (n260). Only 1 pre-commercial device supporting 24.25-27.5 GHz (n258) has been announced.</w:t>
      </w:r>
    </w:p>
    <w:p w14:paraId="76386B53" w14:textId="2089F0D6" w:rsidR="002F273D" w:rsidRPr="001E684E" w:rsidRDefault="00B80F56" w:rsidP="002F273D">
      <w:pPr>
        <w:rPr>
          <w:rFonts w:cs="Arial"/>
          <w:szCs w:val="20"/>
        </w:rPr>
      </w:pPr>
      <w:r w:rsidRPr="003F23D2">
        <w:rPr>
          <w:rFonts w:cs="Arial"/>
          <w:b/>
          <w:szCs w:val="20"/>
        </w:rPr>
        <w:t>(For information in ECC PT1)</w:t>
      </w:r>
    </w:p>
    <w:sectPr w:rsidR="002F273D" w:rsidRPr="001E684E" w:rsidSect="00797DEE">
      <w:headerReference w:type="even" r:id="rId84"/>
      <w:headerReference w:type="default" r:id="rId85"/>
      <w:pgSz w:w="11907" w:h="16840" w:code="9"/>
      <w:pgMar w:top="1440" w:right="1134" w:bottom="1440"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FFE732" w16cex:dateUtc="2020-02-25T17: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10701" w14:textId="77777777" w:rsidR="009B2D6E" w:rsidRDefault="009B2D6E" w:rsidP="00DB17F9">
      <w:r>
        <w:separator/>
      </w:r>
    </w:p>
    <w:p w14:paraId="3C767972" w14:textId="77777777" w:rsidR="009B2D6E" w:rsidRDefault="009B2D6E"/>
  </w:endnote>
  <w:endnote w:type="continuationSeparator" w:id="0">
    <w:p w14:paraId="1C49349E" w14:textId="77777777" w:rsidR="009B2D6E" w:rsidRDefault="009B2D6E" w:rsidP="00DB17F9">
      <w:r>
        <w:continuationSeparator/>
      </w:r>
    </w:p>
    <w:p w14:paraId="3F74538F" w14:textId="77777777" w:rsidR="009B2D6E" w:rsidRDefault="009B2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ABFF7" w14:textId="77777777" w:rsidR="009B2D6E" w:rsidRPr="00F51BD6" w:rsidRDefault="009B2D6E" w:rsidP="00CD07E7">
      <w:pPr>
        <w:spacing w:before="120" w:after="0"/>
      </w:pPr>
      <w:r>
        <w:separator/>
      </w:r>
    </w:p>
  </w:footnote>
  <w:footnote w:type="continuationSeparator" w:id="0">
    <w:p w14:paraId="052F9EB0" w14:textId="77777777" w:rsidR="009B2D6E" w:rsidRDefault="009B2D6E" w:rsidP="00CD07E7">
      <w:pPr>
        <w:spacing w:before="120" w:after="0"/>
      </w:pPr>
      <w:r>
        <w:continuationSeparator/>
      </w:r>
    </w:p>
  </w:footnote>
  <w:footnote w:type="continuationNotice" w:id="1">
    <w:p w14:paraId="6012D5B9" w14:textId="77777777" w:rsidR="009B2D6E" w:rsidRPr="00CD07E7" w:rsidRDefault="009B2D6E" w:rsidP="00CD07E7">
      <w:pPr>
        <w:spacing w:before="12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3116" w14:textId="77777777" w:rsidR="00347BF0" w:rsidRPr="00AD1BE1" w:rsidRDefault="00347BF0"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1E0FD" w14:textId="77777777" w:rsidR="00347BF0" w:rsidRPr="00714F0F" w:rsidRDefault="00347BF0"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Pr>
        <w:noProof/>
      </w:rPr>
      <w:t>2</w:t>
    </w:r>
    <w:r w:rsidRPr="00714F0F">
      <w:fldChar w:fldCharType="end"/>
    </w:r>
  </w:p>
  <w:p w14:paraId="14B12819" w14:textId="77777777" w:rsidR="00347BF0" w:rsidRDefault="00347B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5.75pt;height:59.2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AC5879"/>
    <w:multiLevelType w:val="hybridMultilevel"/>
    <w:tmpl w:val="59D836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4E635DF"/>
    <w:multiLevelType w:val="hybridMultilevel"/>
    <w:tmpl w:val="C282AE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B6499D"/>
    <w:multiLevelType w:val="hybridMultilevel"/>
    <w:tmpl w:val="8744AD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DB22314"/>
    <w:multiLevelType w:val="hybridMultilevel"/>
    <w:tmpl w:val="F84E62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5632763"/>
    <w:multiLevelType w:val="hybridMultilevel"/>
    <w:tmpl w:val="73226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50470347"/>
    <w:multiLevelType w:val="hybridMultilevel"/>
    <w:tmpl w:val="CF6A90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5DA28A4"/>
    <w:multiLevelType w:val="hybridMultilevel"/>
    <w:tmpl w:val="A4C49E8C"/>
    <w:lvl w:ilvl="0" w:tplc="04060001">
      <w:start w:val="1"/>
      <w:numFmt w:val="bullet"/>
      <w:lvlText w:val=""/>
      <w:lvlJc w:val="left"/>
      <w:pPr>
        <w:ind w:left="360" w:hanging="360"/>
      </w:pPr>
      <w:rPr>
        <w:rFonts w:ascii="Symbol" w:hAnsi="Symbol" w:hint="default"/>
        <w:b w:val="0"/>
        <w:color w:val="000000"/>
      </w:rPr>
    </w:lvl>
    <w:lvl w:ilvl="1" w:tplc="446C4D5C">
      <w:start w:val="1"/>
      <w:numFmt w:val="lowerLetter"/>
      <w:lvlText w:val="%2."/>
      <w:lvlJc w:val="left"/>
      <w:pPr>
        <w:ind w:left="1080" w:hanging="360"/>
      </w:pPr>
      <w:rPr>
        <w:rFonts w:ascii="Calibri" w:hAnsi="Calibri" w:cs="Calibri" w:hint="default"/>
        <w:b w:val="0"/>
        <w:color w:val="000000"/>
      </w:r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num w:numId="1">
    <w:abstractNumId w:val="2"/>
  </w:num>
  <w:num w:numId="2">
    <w:abstractNumId w:val="0"/>
  </w:num>
  <w:num w:numId="3">
    <w:abstractNumId w:val="12"/>
  </w:num>
  <w:num w:numId="4">
    <w:abstractNumId w:val="6"/>
  </w:num>
  <w:num w:numId="5">
    <w:abstractNumId w:val="10"/>
  </w:num>
  <w:num w:numId="6">
    <w:abstractNumId w:val="7"/>
  </w:num>
  <w:num w:numId="7">
    <w:abstractNumId w:val="11"/>
  </w:num>
  <w:num w:numId="8">
    <w:abstractNumId w:val="4"/>
  </w:num>
  <w:num w:numId="9">
    <w:abstractNumId w:val="4"/>
  </w:num>
  <w:num w:numId="10">
    <w:abstractNumId w:val="14"/>
  </w:num>
  <w:num w:numId="11">
    <w:abstractNumId w:val="1"/>
  </w:num>
  <w:num w:numId="12">
    <w:abstractNumId w:val="3"/>
  </w:num>
  <w:num w:numId="13">
    <w:abstractNumId w:val="13"/>
  </w:num>
  <w:num w:numId="14">
    <w:abstractNumId w:val="9"/>
  </w:num>
  <w:num w:numId="15">
    <w:abstractNumId w:val="5"/>
  </w:num>
  <w:num w:numId="1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50"/>
    <w:rsid w:val="0001112E"/>
    <w:rsid w:val="00012E3B"/>
    <w:rsid w:val="00041A18"/>
    <w:rsid w:val="0004622B"/>
    <w:rsid w:val="00067793"/>
    <w:rsid w:val="00080D4D"/>
    <w:rsid w:val="00082DD7"/>
    <w:rsid w:val="0008492A"/>
    <w:rsid w:val="00095620"/>
    <w:rsid w:val="000A3940"/>
    <w:rsid w:val="000B57B5"/>
    <w:rsid w:val="000B6B24"/>
    <w:rsid w:val="000B6D45"/>
    <w:rsid w:val="000C028F"/>
    <w:rsid w:val="000D1710"/>
    <w:rsid w:val="000D24D3"/>
    <w:rsid w:val="000D43BB"/>
    <w:rsid w:val="000E3E4D"/>
    <w:rsid w:val="000E42F5"/>
    <w:rsid w:val="000F0594"/>
    <w:rsid w:val="000F0CA8"/>
    <w:rsid w:val="000F24F5"/>
    <w:rsid w:val="000F2ED9"/>
    <w:rsid w:val="001006CA"/>
    <w:rsid w:val="0010093B"/>
    <w:rsid w:val="00100F8B"/>
    <w:rsid w:val="00102172"/>
    <w:rsid w:val="00110652"/>
    <w:rsid w:val="001171DE"/>
    <w:rsid w:val="0011738E"/>
    <w:rsid w:val="001271CF"/>
    <w:rsid w:val="0015113D"/>
    <w:rsid w:val="001526A2"/>
    <w:rsid w:val="00154F16"/>
    <w:rsid w:val="00156314"/>
    <w:rsid w:val="00167F87"/>
    <w:rsid w:val="00172B28"/>
    <w:rsid w:val="00183FE0"/>
    <w:rsid w:val="0018553F"/>
    <w:rsid w:val="001A01CA"/>
    <w:rsid w:val="001B0583"/>
    <w:rsid w:val="001C06FB"/>
    <w:rsid w:val="001C30A8"/>
    <w:rsid w:val="001C6D23"/>
    <w:rsid w:val="001E684E"/>
    <w:rsid w:val="0020079A"/>
    <w:rsid w:val="00222F9E"/>
    <w:rsid w:val="002302A9"/>
    <w:rsid w:val="00231A0F"/>
    <w:rsid w:val="00240F86"/>
    <w:rsid w:val="00251AFE"/>
    <w:rsid w:val="00263FFB"/>
    <w:rsid w:val="002654F7"/>
    <w:rsid w:val="00265F50"/>
    <w:rsid w:val="00274F84"/>
    <w:rsid w:val="0027787F"/>
    <w:rsid w:val="0028060B"/>
    <w:rsid w:val="0028120C"/>
    <w:rsid w:val="00283417"/>
    <w:rsid w:val="002906AD"/>
    <w:rsid w:val="00291A68"/>
    <w:rsid w:val="00295827"/>
    <w:rsid w:val="00295F16"/>
    <w:rsid w:val="00296C44"/>
    <w:rsid w:val="002A033F"/>
    <w:rsid w:val="002C6DC3"/>
    <w:rsid w:val="002C7B8E"/>
    <w:rsid w:val="002D1FA9"/>
    <w:rsid w:val="002D50A3"/>
    <w:rsid w:val="002F273D"/>
    <w:rsid w:val="002F70E6"/>
    <w:rsid w:val="003007C0"/>
    <w:rsid w:val="00307A79"/>
    <w:rsid w:val="003126A3"/>
    <w:rsid w:val="003177AC"/>
    <w:rsid w:val="003204D5"/>
    <w:rsid w:val="00320ED0"/>
    <w:rsid w:val="00322E6A"/>
    <w:rsid w:val="003314A0"/>
    <w:rsid w:val="003432F4"/>
    <w:rsid w:val="003458FC"/>
    <w:rsid w:val="00347BF0"/>
    <w:rsid w:val="0037298C"/>
    <w:rsid w:val="00376A9D"/>
    <w:rsid w:val="00381169"/>
    <w:rsid w:val="0038287C"/>
    <w:rsid w:val="0038358E"/>
    <w:rsid w:val="00387DDE"/>
    <w:rsid w:val="00391A01"/>
    <w:rsid w:val="003A0EB5"/>
    <w:rsid w:val="003A471F"/>
    <w:rsid w:val="003A5711"/>
    <w:rsid w:val="003B5FFD"/>
    <w:rsid w:val="003B6028"/>
    <w:rsid w:val="003C64D9"/>
    <w:rsid w:val="003D6645"/>
    <w:rsid w:val="003E2E42"/>
    <w:rsid w:val="003E70E0"/>
    <w:rsid w:val="003F23D2"/>
    <w:rsid w:val="00403CE6"/>
    <w:rsid w:val="004110CA"/>
    <w:rsid w:val="0041160E"/>
    <w:rsid w:val="0042761F"/>
    <w:rsid w:val="00427B4B"/>
    <w:rsid w:val="00431162"/>
    <w:rsid w:val="00441EE0"/>
    <w:rsid w:val="00443482"/>
    <w:rsid w:val="00450308"/>
    <w:rsid w:val="00453775"/>
    <w:rsid w:val="00457AD1"/>
    <w:rsid w:val="0046427F"/>
    <w:rsid w:val="00485665"/>
    <w:rsid w:val="00491977"/>
    <w:rsid w:val="0049705C"/>
    <w:rsid w:val="004A1329"/>
    <w:rsid w:val="004B2826"/>
    <w:rsid w:val="004C1A87"/>
    <w:rsid w:val="004C4A2E"/>
    <w:rsid w:val="004E057E"/>
    <w:rsid w:val="004E44C8"/>
    <w:rsid w:val="004E53BE"/>
    <w:rsid w:val="004E7F82"/>
    <w:rsid w:val="004F3D0D"/>
    <w:rsid w:val="004F3EA9"/>
    <w:rsid w:val="004F7730"/>
    <w:rsid w:val="00501992"/>
    <w:rsid w:val="005026AC"/>
    <w:rsid w:val="00510AE7"/>
    <w:rsid w:val="00520CBE"/>
    <w:rsid w:val="00520EFD"/>
    <w:rsid w:val="00526578"/>
    <w:rsid w:val="0053062A"/>
    <w:rsid w:val="005315C8"/>
    <w:rsid w:val="00535050"/>
    <w:rsid w:val="00536F3C"/>
    <w:rsid w:val="0054260E"/>
    <w:rsid w:val="0055028F"/>
    <w:rsid w:val="00550D79"/>
    <w:rsid w:val="005559AC"/>
    <w:rsid w:val="00555FB3"/>
    <w:rsid w:val="00557B5A"/>
    <w:rsid w:val="005611D0"/>
    <w:rsid w:val="00566BD4"/>
    <w:rsid w:val="00572397"/>
    <w:rsid w:val="00576411"/>
    <w:rsid w:val="00577CAF"/>
    <w:rsid w:val="00580223"/>
    <w:rsid w:val="00594186"/>
    <w:rsid w:val="005A05D1"/>
    <w:rsid w:val="005A53B8"/>
    <w:rsid w:val="005B202B"/>
    <w:rsid w:val="005C10EB"/>
    <w:rsid w:val="005C2301"/>
    <w:rsid w:val="005C5A96"/>
    <w:rsid w:val="005D371D"/>
    <w:rsid w:val="005E7495"/>
    <w:rsid w:val="006075FA"/>
    <w:rsid w:val="00611DF3"/>
    <w:rsid w:val="00621C12"/>
    <w:rsid w:val="00623E18"/>
    <w:rsid w:val="00625C5D"/>
    <w:rsid w:val="00635A22"/>
    <w:rsid w:val="00642083"/>
    <w:rsid w:val="0065550D"/>
    <w:rsid w:val="00664295"/>
    <w:rsid w:val="00665364"/>
    <w:rsid w:val="00667B35"/>
    <w:rsid w:val="006713EB"/>
    <w:rsid w:val="00673A9B"/>
    <w:rsid w:val="006876A8"/>
    <w:rsid w:val="006A3B77"/>
    <w:rsid w:val="006A49E3"/>
    <w:rsid w:val="006B1EFD"/>
    <w:rsid w:val="006C14E4"/>
    <w:rsid w:val="006C6DA8"/>
    <w:rsid w:val="006C7F61"/>
    <w:rsid w:val="006D407F"/>
    <w:rsid w:val="006F0442"/>
    <w:rsid w:val="007020DA"/>
    <w:rsid w:val="00710955"/>
    <w:rsid w:val="00714F0F"/>
    <w:rsid w:val="007160BE"/>
    <w:rsid w:val="00722F65"/>
    <w:rsid w:val="007257CD"/>
    <w:rsid w:val="00734151"/>
    <w:rsid w:val="00734A4F"/>
    <w:rsid w:val="007414C6"/>
    <w:rsid w:val="00744E58"/>
    <w:rsid w:val="0075677E"/>
    <w:rsid w:val="00762BCC"/>
    <w:rsid w:val="00763BA3"/>
    <w:rsid w:val="00765B66"/>
    <w:rsid w:val="00767BB2"/>
    <w:rsid w:val="0077159C"/>
    <w:rsid w:val="00776C1E"/>
    <w:rsid w:val="00776D23"/>
    <w:rsid w:val="00780376"/>
    <w:rsid w:val="00780EE3"/>
    <w:rsid w:val="007912E7"/>
    <w:rsid w:val="00791AAC"/>
    <w:rsid w:val="00797D4C"/>
    <w:rsid w:val="00797DEE"/>
    <w:rsid w:val="007C0E7E"/>
    <w:rsid w:val="007C4098"/>
    <w:rsid w:val="007C4D7E"/>
    <w:rsid w:val="007D17C5"/>
    <w:rsid w:val="007D52EC"/>
    <w:rsid w:val="007D602B"/>
    <w:rsid w:val="007E1A57"/>
    <w:rsid w:val="007F1CEE"/>
    <w:rsid w:val="007F69B9"/>
    <w:rsid w:val="007F6C57"/>
    <w:rsid w:val="00807C77"/>
    <w:rsid w:val="00826FE9"/>
    <w:rsid w:val="00837537"/>
    <w:rsid w:val="00842766"/>
    <w:rsid w:val="00854EBF"/>
    <w:rsid w:val="0086094D"/>
    <w:rsid w:val="0086731C"/>
    <w:rsid w:val="00872382"/>
    <w:rsid w:val="00886906"/>
    <w:rsid w:val="008912FE"/>
    <w:rsid w:val="008A245D"/>
    <w:rsid w:val="008A54FC"/>
    <w:rsid w:val="008A588C"/>
    <w:rsid w:val="008A7A56"/>
    <w:rsid w:val="008B70CD"/>
    <w:rsid w:val="008D141C"/>
    <w:rsid w:val="008D2C13"/>
    <w:rsid w:val="008E6109"/>
    <w:rsid w:val="008F47AB"/>
    <w:rsid w:val="008F4A64"/>
    <w:rsid w:val="00905A50"/>
    <w:rsid w:val="00907A34"/>
    <w:rsid w:val="009170EA"/>
    <w:rsid w:val="0092076F"/>
    <w:rsid w:val="00930439"/>
    <w:rsid w:val="00937AEB"/>
    <w:rsid w:val="009439F1"/>
    <w:rsid w:val="009626D1"/>
    <w:rsid w:val="009662E3"/>
    <w:rsid w:val="00966DD9"/>
    <w:rsid w:val="00986677"/>
    <w:rsid w:val="0099421C"/>
    <w:rsid w:val="009A2F3A"/>
    <w:rsid w:val="009A7A45"/>
    <w:rsid w:val="009B2D6E"/>
    <w:rsid w:val="009C1CDD"/>
    <w:rsid w:val="009C3803"/>
    <w:rsid w:val="009D2C13"/>
    <w:rsid w:val="009D3BA5"/>
    <w:rsid w:val="009D4BA1"/>
    <w:rsid w:val="009D7D5A"/>
    <w:rsid w:val="009E47EB"/>
    <w:rsid w:val="009F3A37"/>
    <w:rsid w:val="009F6EA2"/>
    <w:rsid w:val="00A02090"/>
    <w:rsid w:val="00A03731"/>
    <w:rsid w:val="00A061CE"/>
    <w:rsid w:val="00A076B5"/>
    <w:rsid w:val="00A17F69"/>
    <w:rsid w:val="00A23870"/>
    <w:rsid w:val="00A274DB"/>
    <w:rsid w:val="00A41E1E"/>
    <w:rsid w:val="00A6411D"/>
    <w:rsid w:val="00A673EB"/>
    <w:rsid w:val="00A73298"/>
    <w:rsid w:val="00A751C0"/>
    <w:rsid w:val="00A95ACB"/>
    <w:rsid w:val="00A97942"/>
    <w:rsid w:val="00AA079B"/>
    <w:rsid w:val="00AA086A"/>
    <w:rsid w:val="00AC0EA5"/>
    <w:rsid w:val="00AC12A2"/>
    <w:rsid w:val="00AC2686"/>
    <w:rsid w:val="00AD1BE1"/>
    <w:rsid w:val="00AD7257"/>
    <w:rsid w:val="00AF0889"/>
    <w:rsid w:val="00AF2D0C"/>
    <w:rsid w:val="00AF4C0E"/>
    <w:rsid w:val="00B14E5E"/>
    <w:rsid w:val="00B25910"/>
    <w:rsid w:val="00B26973"/>
    <w:rsid w:val="00B30D3B"/>
    <w:rsid w:val="00B36288"/>
    <w:rsid w:val="00B371AF"/>
    <w:rsid w:val="00B432D4"/>
    <w:rsid w:val="00B5315C"/>
    <w:rsid w:val="00B576D7"/>
    <w:rsid w:val="00B633E2"/>
    <w:rsid w:val="00B77F76"/>
    <w:rsid w:val="00B80892"/>
    <w:rsid w:val="00B80F56"/>
    <w:rsid w:val="00B825CA"/>
    <w:rsid w:val="00B82735"/>
    <w:rsid w:val="00B92306"/>
    <w:rsid w:val="00B92861"/>
    <w:rsid w:val="00BA7A69"/>
    <w:rsid w:val="00BB05F9"/>
    <w:rsid w:val="00BB15E2"/>
    <w:rsid w:val="00BD28DF"/>
    <w:rsid w:val="00BD6876"/>
    <w:rsid w:val="00BE2864"/>
    <w:rsid w:val="00C00565"/>
    <w:rsid w:val="00C076BF"/>
    <w:rsid w:val="00C17C89"/>
    <w:rsid w:val="00C212B5"/>
    <w:rsid w:val="00C25F81"/>
    <w:rsid w:val="00C27F02"/>
    <w:rsid w:val="00C32C20"/>
    <w:rsid w:val="00C44908"/>
    <w:rsid w:val="00C504F4"/>
    <w:rsid w:val="00C512DE"/>
    <w:rsid w:val="00C57E85"/>
    <w:rsid w:val="00C6476D"/>
    <w:rsid w:val="00C65BB4"/>
    <w:rsid w:val="00C8071C"/>
    <w:rsid w:val="00C816CB"/>
    <w:rsid w:val="00C82461"/>
    <w:rsid w:val="00C91E3B"/>
    <w:rsid w:val="00CA0666"/>
    <w:rsid w:val="00CA07CC"/>
    <w:rsid w:val="00CA25B5"/>
    <w:rsid w:val="00CA4FCE"/>
    <w:rsid w:val="00CA5F8F"/>
    <w:rsid w:val="00CC5A6F"/>
    <w:rsid w:val="00CD07E7"/>
    <w:rsid w:val="00CE271A"/>
    <w:rsid w:val="00CE6988"/>
    <w:rsid w:val="00CE6FF5"/>
    <w:rsid w:val="00CF0748"/>
    <w:rsid w:val="00CF4A76"/>
    <w:rsid w:val="00CF5245"/>
    <w:rsid w:val="00D00B02"/>
    <w:rsid w:val="00D06683"/>
    <w:rsid w:val="00D07B1A"/>
    <w:rsid w:val="00D1101B"/>
    <w:rsid w:val="00D1167E"/>
    <w:rsid w:val="00D13377"/>
    <w:rsid w:val="00D234E7"/>
    <w:rsid w:val="00D23F81"/>
    <w:rsid w:val="00D30E46"/>
    <w:rsid w:val="00D3663D"/>
    <w:rsid w:val="00D4349F"/>
    <w:rsid w:val="00D47B22"/>
    <w:rsid w:val="00D47EF6"/>
    <w:rsid w:val="00D50AC8"/>
    <w:rsid w:val="00D60A44"/>
    <w:rsid w:val="00D70C90"/>
    <w:rsid w:val="00D7390F"/>
    <w:rsid w:val="00D74F04"/>
    <w:rsid w:val="00D90913"/>
    <w:rsid w:val="00D92BEC"/>
    <w:rsid w:val="00DA18F2"/>
    <w:rsid w:val="00DA6D45"/>
    <w:rsid w:val="00DB17F9"/>
    <w:rsid w:val="00DD5136"/>
    <w:rsid w:val="00DD6973"/>
    <w:rsid w:val="00DE456C"/>
    <w:rsid w:val="00DF2C67"/>
    <w:rsid w:val="00DF3AE2"/>
    <w:rsid w:val="00DF7D21"/>
    <w:rsid w:val="00E03771"/>
    <w:rsid w:val="00E059C5"/>
    <w:rsid w:val="00E11D7E"/>
    <w:rsid w:val="00E14334"/>
    <w:rsid w:val="00E2303A"/>
    <w:rsid w:val="00E343BD"/>
    <w:rsid w:val="00E348D9"/>
    <w:rsid w:val="00E36601"/>
    <w:rsid w:val="00E36876"/>
    <w:rsid w:val="00E36B43"/>
    <w:rsid w:val="00E41CDF"/>
    <w:rsid w:val="00E46600"/>
    <w:rsid w:val="00E528C8"/>
    <w:rsid w:val="00E60351"/>
    <w:rsid w:val="00E6618F"/>
    <w:rsid w:val="00E668CE"/>
    <w:rsid w:val="00E71AE7"/>
    <w:rsid w:val="00E73405"/>
    <w:rsid w:val="00E752E6"/>
    <w:rsid w:val="00EA2ED5"/>
    <w:rsid w:val="00EA6088"/>
    <w:rsid w:val="00EC1A2C"/>
    <w:rsid w:val="00EC4D0A"/>
    <w:rsid w:val="00ED2C10"/>
    <w:rsid w:val="00EE31A7"/>
    <w:rsid w:val="00EF6F71"/>
    <w:rsid w:val="00F11542"/>
    <w:rsid w:val="00F15F09"/>
    <w:rsid w:val="00F212EB"/>
    <w:rsid w:val="00F23D13"/>
    <w:rsid w:val="00F32DEC"/>
    <w:rsid w:val="00F43E24"/>
    <w:rsid w:val="00F45561"/>
    <w:rsid w:val="00F465D3"/>
    <w:rsid w:val="00F51BD6"/>
    <w:rsid w:val="00F56F06"/>
    <w:rsid w:val="00F56F62"/>
    <w:rsid w:val="00F62D48"/>
    <w:rsid w:val="00F73815"/>
    <w:rsid w:val="00F775B7"/>
    <w:rsid w:val="00F7770D"/>
    <w:rsid w:val="00F8350F"/>
    <w:rsid w:val="00F85585"/>
    <w:rsid w:val="00F905E7"/>
    <w:rsid w:val="00F91FDD"/>
    <w:rsid w:val="00F93115"/>
    <w:rsid w:val="00FA0D19"/>
    <w:rsid w:val="00FA4E32"/>
    <w:rsid w:val="00FA4FD9"/>
    <w:rsid w:val="00FA5792"/>
    <w:rsid w:val="00FA6AA6"/>
    <w:rsid w:val="00FB04BE"/>
    <w:rsid w:val="00FB200D"/>
    <w:rsid w:val="00FB3571"/>
    <w:rsid w:val="00FB4F1D"/>
    <w:rsid w:val="00FD0FDB"/>
    <w:rsid w:val="00FD3C4F"/>
    <w:rsid w:val="00FE7EEC"/>
    <w:rsid w:val="00FF0E5A"/>
    <w:rsid w:val="00FF7FA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5EAE6110"/>
  <w15:docId w15:val="{F217B86C-1364-484C-8FE6-73340F8F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semiHidden="1" w:uiPriority="0"/>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table" w:customStyle="1" w:styleId="TableGrid1">
    <w:name w:val="Table Grid1"/>
    <w:basedOn w:val="TableNormal"/>
    <w:rsid w:val="00B80F56"/>
    <w:pPr>
      <w:spacing w:before="0" w:after="0"/>
      <w:jc w:val="left"/>
    </w:pPr>
    <w:rPr>
      <w:rFonts w:ascii="Times New Roman" w:eastAsia="Batang" w:hAnsi="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85585"/>
  </w:style>
  <w:style w:type="character" w:styleId="UnresolvedMention">
    <w:name w:val="Unresolved Mention"/>
    <w:basedOn w:val="DefaultParagraphFont"/>
    <w:uiPriority w:val="99"/>
    <w:semiHidden/>
    <w:unhideWhenUsed/>
    <w:rsid w:val="003A471F"/>
    <w:rPr>
      <w:color w:val="605E5C"/>
      <w:shd w:val="clear" w:color="auto" w:fill="E1DFDD"/>
    </w:rPr>
  </w:style>
  <w:style w:type="character" w:customStyle="1" w:styleId="definition">
    <w:name w:val="definition"/>
    <w:basedOn w:val="DefaultParagraphFont"/>
    <w:rsid w:val="00EC4D0A"/>
  </w:style>
  <w:style w:type="character" w:customStyle="1" w:styleId="MTConvertedEquation">
    <w:name w:val="MTConvertedEquation"/>
    <w:basedOn w:val="DefaultParagraphFont"/>
    <w:rsid w:val="00D23F81"/>
    <w:rPr>
      <w:lang w:val="da-DK"/>
    </w:rPr>
  </w:style>
  <w:style w:type="character" w:styleId="FollowedHyperlink">
    <w:name w:val="FollowedHyperlink"/>
    <w:basedOn w:val="DefaultParagraphFont"/>
    <w:uiPriority w:val="99"/>
    <w:semiHidden/>
    <w:unhideWhenUsed/>
    <w:locked/>
    <w:rsid w:val="00F775B7"/>
    <w:rPr>
      <w:color w:val="800080" w:themeColor="followedHyperlink"/>
      <w:u w:val="single"/>
    </w:rPr>
  </w:style>
  <w:style w:type="character" w:customStyle="1" w:styleId="databox">
    <w:name w:val="data_box"/>
    <w:basedOn w:val="DefaultParagraphFont"/>
    <w:rsid w:val="001C6D23"/>
  </w:style>
  <w:style w:type="character" w:styleId="CommentReference">
    <w:name w:val="annotation reference"/>
    <w:basedOn w:val="DefaultParagraphFont"/>
    <w:uiPriority w:val="99"/>
    <w:semiHidden/>
    <w:unhideWhenUsed/>
    <w:locked/>
    <w:rsid w:val="004F7730"/>
    <w:rPr>
      <w:sz w:val="16"/>
      <w:szCs w:val="16"/>
    </w:rPr>
  </w:style>
  <w:style w:type="paragraph" w:styleId="CommentText">
    <w:name w:val="annotation text"/>
    <w:basedOn w:val="Normal"/>
    <w:link w:val="CommentTextChar"/>
    <w:uiPriority w:val="99"/>
    <w:semiHidden/>
    <w:unhideWhenUsed/>
    <w:locked/>
    <w:rsid w:val="004F7730"/>
    <w:rPr>
      <w:szCs w:val="20"/>
    </w:rPr>
  </w:style>
  <w:style w:type="character" w:customStyle="1" w:styleId="CommentTextChar">
    <w:name w:val="Comment Text Char"/>
    <w:basedOn w:val="DefaultParagraphFont"/>
    <w:link w:val="CommentText"/>
    <w:uiPriority w:val="99"/>
    <w:semiHidden/>
    <w:rsid w:val="004F7730"/>
    <w:rPr>
      <w:rFonts w:eastAsia="Calibri"/>
      <w:lang w:val="en-GB"/>
    </w:rPr>
  </w:style>
  <w:style w:type="paragraph" w:styleId="CommentSubject">
    <w:name w:val="annotation subject"/>
    <w:basedOn w:val="CommentText"/>
    <w:next w:val="CommentText"/>
    <w:link w:val="CommentSubjectChar"/>
    <w:uiPriority w:val="99"/>
    <w:semiHidden/>
    <w:unhideWhenUsed/>
    <w:locked/>
    <w:rsid w:val="004F7730"/>
    <w:rPr>
      <w:b/>
      <w:bCs/>
    </w:rPr>
  </w:style>
  <w:style w:type="character" w:customStyle="1" w:styleId="CommentSubjectChar">
    <w:name w:val="Comment Subject Char"/>
    <w:basedOn w:val="CommentTextChar"/>
    <w:link w:val="CommentSubject"/>
    <w:uiPriority w:val="99"/>
    <w:semiHidden/>
    <w:rsid w:val="004F7730"/>
    <w:rPr>
      <w:rFonts w:eastAsia="Calibri"/>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151133">
      <w:bodyDiv w:val="1"/>
      <w:marLeft w:val="0"/>
      <w:marRight w:val="0"/>
      <w:marTop w:val="0"/>
      <w:marBottom w:val="0"/>
      <w:divBdr>
        <w:top w:val="none" w:sz="0" w:space="0" w:color="auto"/>
        <w:left w:val="none" w:sz="0" w:space="0" w:color="auto"/>
        <w:bottom w:val="none" w:sz="0" w:space="0" w:color="auto"/>
        <w:right w:val="none" w:sz="0" w:space="0" w:color="auto"/>
      </w:divBdr>
    </w:div>
    <w:div w:id="662782522">
      <w:bodyDiv w:val="1"/>
      <w:marLeft w:val="0"/>
      <w:marRight w:val="0"/>
      <w:marTop w:val="0"/>
      <w:marBottom w:val="0"/>
      <w:divBdr>
        <w:top w:val="none" w:sz="0" w:space="0" w:color="auto"/>
        <w:left w:val="none" w:sz="0" w:space="0" w:color="auto"/>
        <w:bottom w:val="none" w:sz="0" w:space="0" w:color="auto"/>
        <w:right w:val="none" w:sz="0" w:space="0" w:color="auto"/>
      </w:divBdr>
    </w:div>
    <w:div w:id="930702974">
      <w:bodyDiv w:val="1"/>
      <w:marLeft w:val="0"/>
      <w:marRight w:val="0"/>
      <w:marTop w:val="0"/>
      <w:marBottom w:val="0"/>
      <w:divBdr>
        <w:top w:val="none" w:sz="0" w:space="0" w:color="auto"/>
        <w:left w:val="none" w:sz="0" w:space="0" w:color="auto"/>
        <w:bottom w:val="none" w:sz="0" w:space="0" w:color="auto"/>
        <w:right w:val="none" w:sz="0" w:space="0" w:color="auto"/>
      </w:divBdr>
    </w:div>
    <w:div w:id="1185560095">
      <w:bodyDiv w:val="1"/>
      <w:marLeft w:val="0"/>
      <w:marRight w:val="0"/>
      <w:marTop w:val="0"/>
      <w:marBottom w:val="0"/>
      <w:divBdr>
        <w:top w:val="none" w:sz="0" w:space="0" w:color="auto"/>
        <w:left w:val="none" w:sz="0" w:space="0" w:color="auto"/>
        <w:bottom w:val="none" w:sz="0" w:space="0" w:color="auto"/>
        <w:right w:val="none" w:sz="0" w:space="0" w:color="auto"/>
      </w:divBdr>
    </w:div>
    <w:div w:id="1475218617">
      <w:bodyDiv w:val="1"/>
      <w:marLeft w:val="0"/>
      <w:marRight w:val="0"/>
      <w:marTop w:val="0"/>
      <w:marBottom w:val="0"/>
      <w:divBdr>
        <w:top w:val="none" w:sz="0" w:space="0" w:color="auto"/>
        <w:left w:val="none" w:sz="0" w:space="0" w:color="auto"/>
        <w:bottom w:val="none" w:sz="0" w:space="0" w:color="auto"/>
        <w:right w:val="none" w:sz="0" w:space="0" w:color="auto"/>
      </w:divBdr>
    </w:div>
    <w:div w:id="1638414984">
      <w:bodyDiv w:val="1"/>
      <w:marLeft w:val="0"/>
      <w:marRight w:val="0"/>
      <w:marTop w:val="0"/>
      <w:marBottom w:val="0"/>
      <w:divBdr>
        <w:top w:val="none" w:sz="0" w:space="0" w:color="auto"/>
        <w:left w:val="none" w:sz="0" w:space="0" w:color="auto"/>
        <w:bottom w:val="none" w:sz="0" w:space="0" w:color="auto"/>
        <w:right w:val="none" w:sz="0" w:space="0" w:color="auto"/>
      </w:divBdr>
    </w:div>
    <w:div w:id="1674524827">
      <w:bodyDiv w:val="1"/>
      <w:marLeft w:val="0"/>
      <w:marRight w:val="0"/>
      <w:marTop w:val="0"/>
      <w:marBottom w:val="0"/>
      <w:divBdr>
        <w:top w:val="none" w:sz="0" w:space="0" w:color="auto"/>
        <w:left w:val="none" w:sz="0" w:space="0" w:color="auto"/>
        <w:bottom w:val="none" w:sz="0" w:space="0" w:color="auto"/>
        <w:right w:val="none" w:sz="0" w:space="0" w:color="auto"/>
      </w:divBdr>
    </w:div>
    <w:div w:id="19427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uturenetworks.ieee.org/roadmap?mkt_tok=eyJpIjoiTTJaa056SXlZMkpoTVRRMiIsInQiOiJ5RndXbVJZQ0syWmRGc0xGVU5jcG44Q2o2MSt6M3FmMlNZZnc2alN3U2pKd3ZoMWlDRVRNeDZzaTNQXC9NelNDYnljMXV5NzRhRzl3RlhHaUZmTXpkOVJSSkhjdTNCSEpxRzJzakZGNUc3V2JIZVR5WnZcLzJnMzBpWUF0eE9ZQTd0In0%3D" TargetMode="External"/><Relationship Id="rId26" Type="http://schemas.openxmlformats.org/officeDocument/2006/relationships/hyperlink" Target="https://www.cept.org/Documents/ecc/52396/ecc-19-072_eco-bulletin-july-2019" TargetMode="External"/><Relationship Id="rId39" Type="http://schemas.openxmlformats.org/officeDocument/2006/relationships/hyperlink" Target="https://ecfsapi.fcc.gov/file/10224158723575/SES_Telesat%20Ex%20Parte%202_24.pdf" TargetMode="External"/><Relationship Id="rId21" Type="http://schemas.openxmlformats.org/officeDocument/2006/relationships/hyperlink" Target="https://www.cept.org/Documents/ecc/49667/ecc-19-033_eco-bulletin-march-2019" TargetMode="External"/><Relationship Id="rId34" Type="http://schemas.openxmlformats.org/officeDocument/2006/relationships/hyperlink" Target="https://docs.fcc.gov/public/attachments/DOC-362358A1.pdf" TargetMode="External"/><Relationship Id="rId42" Type="http://schemas.openxmlformats.org/officeDocument/2006/relationships/hyperlink" Target="https://docs.fcc.gov/public/attachments/DA-20-110A1.pdf" TargetMode="External"/><Relationship Id="rId47" Type="http://schemas.openxmlformats.org/officeDocument/2006/relationships/hyperlink" Target="https://ecfsapi.fcc.gov/file/1227798915311/DA-19-1334A1.pdf" TargetMode="External"/><Relationship Id="rId50" Type="http://schemas.openxmlformats.org/officeDocument/2006/relationships/hyperlink" Target="https://www.spectrumcollaborationchallenge.com" TargetMode="External"/><Relationship Id="rId55" Type="http://schemas.openxmlformats.org/officeDocument/2006/relationships/hyperlink" Target="https://www.itu.int/ITU-R/space/asreceived/Publication/DisplayPublication/17066" TargetMode="External"/><Relationship Id="rId63" Type="http://schemas.openxmlformats.org/officeDocument/2006/relationships/hyperlink" Target="https://www.itu.int/ITU-R/space/asreceived/Publication/DisplayPublication/17058" TargetMode="External"/><Relationship Id="rId68" Type="http://schemas.openxmlformats.org/officeDocument/2006/relationships/hyperlink" Target="https://www.itu.int/ITU-R/space/asreceived/Publication/DisplayPublication/17053" TargetMode="External"/><Relationship Id="rId76" Type="http://schemas.openxmlformats.org/officeDocument/2006/relationships/image" Target="media/image6.png"/><Relationship Id="rId8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itu.int/ITU-R/space/asreceived/Publication/DisplayPublication/17050" TargetMode="External"/><Relationship Id="rId2" Type="http://schemas.openxmlformats.org/officeDocument/2006/relationships/customXml" Target="../customXml/item2.xml"/><Relationship Id="rId16" Type="http://schemas.openxmlformats.org/officeDocument/2006/relationships/hyperlink" Target="https://www.oulu.fi/6gflagship/" TargetMode="External"/><Relationship Id="rId29" Type="http://schemas.openxmlformats.org/officeDocument/2006/relationships/hyperlink" Target="https://docs.fcc.gov/public/attachments/DOC-362065A1.pdf" TargetMode="External"/><Relationship Id="rId11" Type="http://schemas.openxmlformats.org/officeDocument/2006/relationships/image" Target="media/image2.wmf"/><Relationship Id="rId24" Type="http://schemas.openxmlformats.org/officeDocument/2006/relationships/hyperlink" Target="https://www.fcc.gov/document/pai-scott-make-first-official-cross-border-shakenstir-call" TargetMode="External"/><Relationship Id="rId32" Type="http://schemas.openxmlformats.org/officeDocument/2006/relationships/hyperlink" Target="https://transportation.house.gov/imo/media/doc/2020-01-22%20Full%20TI%20Letter%20to%20FCC.pdf" TargetMode="External"/><Relationship Id="rId37" Type="http://schemas.openxmlformats.org/officeDocument/2006/relationships/hyperlink" Target="https://ecfsapi.fcc.gov/file/102191207507015/Intelsat%20Ex%20Parte%20Letter%2019%20Feb%202020%20(Public).PDF" TargetMode="External"/><Relationship Id="rId40" Type="http://schemas.openxmlformats.org/officeDocument/2006/relationships/hyperlink" Target="https://ecfsapi.fcc.gov/file/1022162736713/REDACTED%20Eutelsat%20Incentive%20Allocations%20Ex%20Parte%20Filing%20(FINAL%202020-02-21).pdf" TargetMode="External"/><Relationship Id="rId45" Type="http://schemas.openxmlformats.org/officeDocument/2006/relationships/hyperlink" Target="https://docs.fcc.gov/public/attachments/DA-19-1210A1.pdf" TargetMode="External"/><Relationship Id="rId53" Type="http://schemas.openxmlformats.org/officeDocument/2006/relationships/hyperlink" Target="https://www.tra.gov.ae/en/media-hub/press-releases/2020/2/9/tra-hosts-the-26th-asmg-meeting.aspx" TargetMode="External"/><Relationship Id="rId58" Type="http://schemas.openxmlformats.org/officeDocument/2006/relationships/hyperlink" Target="https://www.itu.int/ITU-R/space/asreceived/Publication/DisplayPublication/17063" TargetMode="External"/><Relationship Id="rId66" Type="http://schemas.openxmlformats.org/officeDocument/2006/relationships/hyperlink" Target="https://www.itu.int/ITU-R/space/asreceived/Publication/DisplayPublication/17055" TargetMode="External"/><Relationship Id="rId74" Type="http://schemas.openxmlformats.org/officeDocument/2006/relationships/hyperlink" Target="https://www.itu.int/ITU-R/space/asreceived/Publication/DisplayPublication/17047" TargetMode="External"/><Relationship Id="rId79" Type="http://schemas.openxmlformats.org/officeDocument/2006/relationships/image" Target="media/image8.emf"/><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itu.int/ITU-R/space/asreceived/Publication/DisplayPublication/17060" TargetMode="External"/><Relationship Id="rId82" Type="http://schemas.openxmlformats.org/officeDocument/2006/relationships/image" Target="media/image11.emf"/><Relationship Id="rId19" Type="http://schemas.openxmlformats.org/officeDocument/2006/relationships/hyperlink" Target="https://www.cept.org/Documents/ecc/52396/ecc-19-072_eco-bulletin-july-20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dcom.com/stir-shaken-overview/" TargetMode="External"/><Relationship Id="rId27" Type="http://schemas.openxmlformats.org/officeDocument/2006/relationships/hyperlink" Target="https://docs.fcc.gov/public/attachments/DOC-354692A2.pdf" TargetMode="External"/><Relationship Id="rId30" Type="http://schemas.openxmlformats.org/officeDocument/2006/relationships/hyperlink" Target="https://www.fcc.gov/document/fcc-seeks-promote-innovation-59-ghz-band-0" TargetMode="External"/><Relationship Id="rId35" Type="http://schemas.openxmlformats.org/officeDocument/2006/relationships/hyperlink" Target="https://www.fcc.gov/document/fcc-announces-tentative-agenda-february-open-meeting-5" TargetMode="External"/><Relationship Id="rId43" Type="http://schemas.openxmlformats.org/officeDocument/2006/relationships/hyperlink" Target="https://www.fcc.gov/auction/105" TargetMode="External"/><Relationship Id="rId48" Type="http://schemas.openxmlformats.org/officeDocument/2006/relationships/hyperlink" Target="https://docs.fcc.gov/public/attachments/DA-16-875A1.pdf" TargetMode="External"/><Relationship Id="rId56" Type="http://schemas.openxmlformats.org/officeDocument/2006/relationships/hyperlink" Target="https://www.itu.int/ITU-R/space/asreceived/Publication/DisplayPublication/17065" TargetMode="External"/><Relationship Id="rId64" Type="http://schemas.openxmlformats.org/officeDocument/2006/relationships/hyperlink" Target="https://www.itu.int/ITU-R/space/asreceived/Publication/DisplayPublication/17057" TargetMode="External"/><Relationship Id="rId69" Type="http://schemas.openxmlformats.org/officeDocument/2006/relationships/hyperlink" Target="https://www.itu.int/ITU-R/space/asreceived/Publication/DisplayPublication/17052" TargetMode="External"/><Relationship Id="rId77"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www.darpa.mil/" TargetMode="External"/><Relationship Id="rId72" Type="http://schemas.openxmlformats.org/officeDocument/2006/relationships/hyperlink" Target="https://www.itu.int/ITU-R/space/asreceived/Publication/DisplayPublication/17049" TargetMode="External"/><Relationship Id="rId80" Type="http://schemas.openxmlformats.org/officeDocument/2006/relationships/image" Target="media/image9.png"/><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nttdocomo.co.jp/english/binary/pdf/corporate/technology/whitepaper_6g/DOCOMO_6G_White_PaperEN_20200124.pdf" TargetMode="External"/><Relationship Id="rId17" Type="http://schemas.openxmlformats.org/officeDocument/2006/relationships/hyperlink" Target="http://www.6gsummit.com/" TargetMode="External"/><Relationship Id="rId25" Type="http://schemas.openxmlformats.org/officeDocument/2006/relationships/hyperlink" Target="https://www.fcc.gov/auction/103" TargetMode="External"/><Relationship Id="rId33" Type="http://schemas.openxmlformats.org/officeDocument/2006/relationships/hyperlink" Target="http://wififorward.org/2019/11/20/wififorward-statement-on-fccs-5-9-ghz-white-copy-announcement/" TargetMode="External"/><Relationship Id="rId38" Type="http://schemas.openxmlformats.org/officeDocument/2006/relationships/hyperlink" Target="https://www.businesswire.com/news/home/20200219006097/en/SES-Responds-Intelsat%E2%80%99s-Ex-parte-Submission-FCC-C-Band" TargetMode="External"/><Relationship Id="rId46" Type="http://schemas.openxmlformats.org/officeDocument/2006/relationships/hyperlink" Target="https://www.fcc.gov/wireless/bureau-divisions/mobility-division/35-ghz-band-protected-fixed-satellite-service-fss-earth" TargetMode="External"/><Relationship Id="rId59" Type="http://schemas.openxmlformats.org/officeDocument/2006/relationships/hyperlink" Target="https://www.itu.int/ITU-R/space/asreceived/Publication/DisplayPublication/17062" TargetMode="External"/><Relationship Id="rId67" Type="http://schemas.openxmlformats.org/officeDocument/2006/relationships/hyperlink" Target="https://www.itu.int/ITU-R/space/asreceived/Publication/DisplayPublication/17054" TargetMode="External"/><Relationship Id="rId20" Type="http://schemas.openxmlformats.org/officeDocument/2006/relationships/hyperlink" Target="https://www.mcmc.gov.my/skmmgovmy/media/General/pdf/20200101_PRESS-RELEASE-FINAL-REPORT-ON-ALLOCATION-OF-SPECTRUM-BANDS-FOR-MOBILE-BROADBAND-SERVICE-IN-MALAYSIA.pdf" TargetMode="External"/><Relationship Id="rId41" Type="http://schemas.openxmlformats.org/officeDocument/2006/relationships/hyperlink" Target="https://www.fcc.gov/wireless/bureau-divisions/mobility-division/35-ghz-band/35-ghz-band-overview" TargetMode="External"/><Relationship Id="rId54" Type="http://schemas.openxmlformats.org/officeDocument/2006/relationships/hyperlink" Target="https://www.cept.org/Documents/ecc/52396/ecc-19-072_eco-bulletin-july-2019" TargetMode="External"/><Relationship Id="rId62" Type="http://schemas.openxmlformats.org/officeDocument/2006/relationships/hyperlink" Target="https://www.itu.int/ITU-R/space/asreceived/Publication/DisplayPublication/17059" TargetMode="External"/><Relationship Id="rId70" Type="http://schemas.openxmlformats.org/officeDocument/2006/relationships/hyperlink" Target="https://www.itu.int/ITU-R/space/asreceived/Publication/DisplayPublication/17051" TargetMode="External"/><Relationship Id="rId75" Type="http://schemas.openxmlformats.org/officeDocument/2006/relationships/hyperlink" Target="https://ecfsapi.fcc.gov/file/1012473275442/January%2024%20Ex%20Parte.pdf" TargetMode="External"/><Relationship Id="rId83" Type="http://schemas.openxmlformats.org/officeDocument/2006/relationships/image" Target="media/image12.emf"/><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ulu.fi/6gflagship/news/6g-white-paper" TargetMode="External"/><Relationship Id="rId23" Type="http://schemas.openxmlformats.org/officeDocument/2006/relationships/hyperlink" Target="https://mobilesyrup.com/2019/12/09/crtc-to-implement-stir-shaken-technology-to-reduce-voip-spam-calls/" TargetMode="External"/><Relationship Id="rId28" Type="http://schemas.openxmlformats.org/officeDocument/2006/relationships/hyperlink" Target="https://www.fcc.gov/5G" TargetMode="External"/><Relationship Id="rId36" Type="http://schemas.openxmlformats.org/officeDocument/2006/relationships/hyperlink" Target="https://c-bandalliance.com/documents/c-band-alliance-responds-remarks-fcc-chairman-ajit-pai-c-band-proceeding/" TargetMode="External"/><Relationship Id="rId49" Type="http://schemas.openxmlformats.org/officeDocument/2006/relationships/hyperlink" Target="https://docs.fcc.gov/public/attachments/DOC-361937A1.pdf" TargetMode="External"/><Relationship Id="rId57" Type="http://schemas.openxmlformats.org/officeDocument/2006/relationships/hyperlink" Target="https://www.itu.int/ITU-R/space/asreceived/Publication/DisplayPublication/17064" TargetMode="External"/><Relationship Id="rId10" Type="http://schemas.openxmlformats.org/officeDocument/2006/relationships/endnotes" Target="endnotes.xml"/><Relationship Id="rId31" Type="http://schemas.openxmlformats.org/officeDocument/2006/relationships/hyperlink" Target="https://docs.fcc.gov/public/attachments/FCC-19-129A2.pdf" TargetMode="External"/><Relationship Id="rId44" Type="http://schemas.openxmlformats.org/officeDocument/2006/relationships/image" Target="media/image5.png"/><Relationship Id="rId52" Type="http://schemas.openxmlformats.org/officeDocument/2006/relationships/hyperlink" Target="https://www.spectrumcollaborationchallenge.com/the-colosseum/" TargetMode="External"/><Relationship Id="rId60" Type="http://schemas.openxmlformats.org/officeDocument/2006/relationships/hyperlink" Target="https://www.itu.int/ITU-R/space/asreceived/Publication/DisplayPublication/17061" TargetMode="External"/><Relationship Id="rId65" Type="http://schemas.openxmlformats.org/officeDocument/2006/relationships/hyperlink" Target="https://www.itu.int/ITU-R/space/asreceived/Publication/DisplayPublication/17056" TargetMode="External"/><Relationship Id="rId73" Type="http://schemas.openxmlformats.org/officeDocument/2006/relationships/hyperlink" Target="https://www.itu.int/ITU-R/space/asreceived/Publication/DisplayPublication/17048" TargetMode="External"/><Relationship Id="rId78" Type="http://schemas.openxmlformats.org/officeDocument/2006/relationships/hyperlink" Target="https://gsacom.com/" TargetMode="External"/><Relationship Id="rId81" Type="http://schemas.openxmlformats.org/officeDocument/2006/relationships/image" Target="media/image10.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3" ma:contentTypeDescription="Create a new document." ma:contentTypeScope="" ma:versionID="681117ffb2268100557be0d95ee5503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439b3f22f5bd07008049a0c3e2df0f9e"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9A937-6FDF-40BD-A3D9-2D8DF652F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82D6-D75D-42CF-8FE6-62B1866D6B07}">
  <ds:schemaRefs>
    <ds:schemaRef ds:uri="http://schemas.microsoft.com/sharepoint/v3/contenttype/forms"/>
  </ds:schemaRefs>
</ds:datastoreItem>
</file>

<file path=customXml/itemProps3.xml><?xml version="1.0" encoding="utf-8"?>
<ds:datastoreItem xmlns:ds="http://schemas.openxmlformats.org/officeDocument/2006/customXml" ds:itemID="{F53BAF6C-6AAE-41A5-BAFF-24289B92D7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70D9C2-0D87-4CEF-9FD3-E37180E0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Template>
  <TotalTime>19</TotalTime>
  <Pages>11</Pages>
  <Words>4578</Words>
  <Characters>26101</Characters>
  <Application>Microsoft Office Word</Application>
  <DocSecurity>0</DocSecurity>
  <Lines>217</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XXX(YY)XX - Source - Content</vt:lpstr>
      <vt:lpstr>XXX(YY)XX - Source - Content</vt:lpstr>
    </vt:vector>
  </TitlesOfParts>
  <Manager>ECC</Manager>
  <Company>ECO</Company>
  <LinksUpToDate>false</LinksUpToDate>
  <CharactersWithSpaces>30618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ETSI</cp:lastModifiedBy>
  <cp:revision>5</cp:revision>
  <cp:lastPrinted>2016-10-04T08:55:00Z</cp:lastPrinted>
  <dcterms:created xsi:type="dcterms:W3CDTF">2020-02-26T09:37:00Z</dcterms:created>
  <dcterms:modified xsi:type="dcterms:W3CDTF">2020-02-26T10:15:00Z</dcterms:modified>
  <cp:category>protected templates</cp:category>
  <cp:contentStatus>Template ECC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y fmtid="{D5CDD505-2E9C-101B-9397-08002B2CF9AE}" pid="3" name="MTWinEqns">
    <vt:bool>true</vt:bool>
  </property>
</Properties>
</file>