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72" w:type="dxa"/>
        <w:tblLayout w:type="fixed"/>
        <w:tblCellMar>
          <w:left w:w="70" w:type="dxa"/>
          <w:right w:w="70" w:type="dxa"/>
        </w:tblCellMar>
        <w:tblLook w:val="0000" w:firstRow="0" w:lastRow="0" w:firstColumn="0" w:lastColumn="0" w:noHBand="0" w:noVBand="0"/>
      </w:tblPr>
      <w:tblGrid>
        <w:gridCol w:w="72"/>
        <w:gridCol w:w="1747"/>
        <w:gridCol w:w="3001"/>
        <w:gridCol w:w="4891"/>
        <w:gridCol w:w="70"/>
      </w:tblGrid>
      <w:tr w:rsidR="00265F50" w:rsidRPr="00A3755D" w14:paraId="1DF33B84" w14:textId="77777777" w:rsidTr="0DEDDF2F">
        <w:trPr>
          <w:cantSplit/>
          <w:trHeight w:val="1560"/>
        </w:trPr>
        <w:tc>
          <w:tcPr>
            <w:tcW w:w="4820" w:type="dxa"/>
            <w:gridSpan w:val="3"/>
            <w:tcBorders>
              <w:top w:val="nil"/>
              <w:left w:val="nil"/>
              <w:bottom w:val="nil"/>
              <w:right w:val="nil"/>
            </w:tcBorders>
            <w:vAlign w:val="center"/>
          </w:tcPr>
          <w:p w14:paraId="5E7E1E04" w14:textId="64D6C94C" w:rsidR="00265F50" w:rsidRPr="00265F50" w:rsidRDefault="00265F50" w:rsidP="0DEDDF2F">
            <w:pPr>
              <w:pStyle w:val="ECCLetterHead"/>
            </w:pPr>
            <w:r w:rsidRPr="00265F50">
              <w:rPr>
                <w:noProof/>
                <w:lang w:val="da-DK" w:eastAsia="da-DK"/>
              </w:rPr>
              <w:drawing>
                <wp:inline distT="0" distB="0" distL="0" distR="0" wp14:anchorId="77B7412B" wp14:editId="4C4BFF17">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gridSpan w:val="2"/>
            <w:tcBorders>
              <w:top w:val="nil"/>
              <w:left w:val="nil"/>
              <w:bottom w:val="nil"/>
              <w:right w:val="nil"/>
            </w:tcBorders>
          </w:tcPr>
          <w:p w14:paraId="27525E2A" w14:textId="74A163B7" w:rsidR="00265F50" w:rsidRPr="00265F50" w:rsidRDefault="00265F50" w:rsidP="0DEDDF2F">
            <w:pPr>
              <w:pStyle w:val="ECCLetterHead"/>
              <w:rPr>
                <w:highlight w:val="yellow"/>
              </w:rPr>
            </w:pPr>
            <w:r>
              <w:tab/>
            </w:r>
            <w:r w:rsidRPr="0DEDDF2F">
              <w:t xml:space="preserve">Doc. </w:t>
            </w:r>
            <w:r w:rsidR="00167F87" w:rsidRPr="0DEDDF2F">
              <w:t>ECC</w:t>
            </w:r>
            <w:r w:rsidR="00F11542" w:rsidRPr="0DEDDF2F">
              <w:t>(</w:t>
            </w:r>
            <w:r w:rsidR="00B77F76" w:rsidRPr="0DEDDF2F">
              <w:t>20</w:t>
            </w:r>
            <w:r w:rsidRPr="0DEDDF2F">
              <w:t>)</w:t>
            </w:r>
            <w:r w:rsidR="00DC595C">
              <w:t>073</w:t>
            </w:r>
          </w:p>
        </w:tc>
      </w:tr>
      <w:tr w:rsidR="000C57DE" w:rsidRPr="00A3755D" w14:paraId="63BCEF3E" w14:textId="77777777" w:rsidTr="0DEDDF2F">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173EEAA8" w14:textId="26EEC4EF" w:rsidR="000C57DE" w:rsidRPr="0011705C" w:rsidRDefault="000C57DE" w:rsidP="0DEDDF2F">
            <w:pPr>
              <w:pStyle w:val="ECCLetterHead"/>
            </w:pPr>
            <w:r w:rsidRPr="0DEDDF2F">
              <w:t>53rd ECC Plenary Meeting</w:t>
            </w:r>
          </w:p>
        </w:tc>
      </w:tr>
      <w:tr w:rsidR="000C57DE" w:rsidRPr="00A3755D" w14:paraId="5C1CB05B" w14:textId="77777777" w:rsidTr="0DEDDF2F">
        <w:tblPrEx>
          <w:tblCellMar>
            <w:left w:w="108" w:type="dxa"/>
            <w:right w:w="108" w:type="dxa"/>
          </w:tblCellMar>
        </w:tblPrEx>
        <w:trPr>
          <w:cantSplit/>
          <w:trHeight w:val="405"/>
        </w:trPr>
        <w:tc>
          <w:tcPr>
            <w:tcW w:w="9781" w:type="dxa"/>
            <w:gridSpan w:val="5"/>
            <w:tcBorders>
              <w:top w:val="nil"/>
              <w:left w:val="nil"/>
              <w:bottom w:val="nil"/>
              <w:right w:val="nil"/>
            </w:tcBorders>
            <w:vAlign w:val="center"/>
          </w:tcPr>
          <w:p w14:paraId="623310E9" w14:textId="4675F160" w:rsidR="000C57DE" w:rsidRPr="0011705C" w:rsidRDefault="000C57DE" w:rsidP="0DEDDF2F">
            <w:pPr>
              <w:pStyle w:val="ECCLetterHead"/>
            </w:pPr>
            <w:r w:rsidRPr="0DEDDF2F">
              <w:t>Web meeting, 29 June – 3 July 2020</w:t>
            </w:r>
          </w:p>
        </w:tc>
      </w:tr>
      <w:tr w:rsidR="00F11542" w:rsidRPr="00A3755D" w14:paraId="34BA8D90" w14:textId="77777777" w:rsidTr="0DEDDF2F">
        <w:tblPrEx>
          <w:tblCellMar>
            <w:left w:w="108" w:type="dxa"/>
            <w:right w:w="108" w:type="dxa"/>
          </w:tblCellMar>
        </w:tblPrEx>
        <w:trPr>
          <w:cantSplit/>
          <w:trHeight w:hRule="exact" w:val="79"/>
        </w:trPr>
        <w:tc>
          <w:tcPr>
            <w:tcW w:w="9781" w:type="dxa"/>
            <w:gridSpan w:val="5"/>
            <w:tcBorders>
              <w:top w:val="nil"/>
              <w:left w:val="nil"/>
              <w:bottom w:val="nil"/>
              <w:right w:val="nil"/>
            </w:tcBorders>
            <w:vAlign w:val="center"/>
          </w:tcPr>
          <w:p w14:paraId="53A67A9C" w14:textId="77777777" w:rsidR="00F11542" w:rsidRPr="00A3755D" w:rsidRDefault="00F11542" w:rsidP="0DEDDF2F">
            <w:pPr>
              <w:pStyle w:val="ECCLetterHead"/>
            </w:pPr>
          </w:p>
        </w:tc>
      </w:tr>
      <w:tr w:rsidR="00263FFB" w:rsidRPr="00A3755D" w14:paraId="3DBDB513" w14:textId="77777777" w:rsidTr="0DEDDF2F">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73D58D73" w14:textId="77777777" w:rsidR="00263FFB" w:rsidRPr="00263FFB" w:rsidRDefault="00263FFB" w:rsidP="0DEDDF2F">
            <w:pPr>
              <w:pStyle w:val="ECCLetterHead"/>
            </w:pPr>
            <w:r w:rsidRPr="0DEDDF2F">
              <w:t xml:space="preserve">Date issued: </w:t>
            </w:r>
          </w:p>
        </w:tc>
        <w:tc>
          <w:tcPr>
            <w:tcW w:w="7962" w:type="dxa"/>
            <w:gridSpan w:val="3"/>
            <w:tcBorders>
              <w:top w:val="nil"/>
              <w:left w:val="nil"/>
              <w:bottom w:val="nil"/>
              <w:right w:val="nil"/>
            </w:tcBorders>
            <w:vAlign w:val="center"/>
          </w:tcPr>
          <w:p w14:paraId="62A06132" w14:textId="4E8A450B" w:rsidR="00263FFB" w:rsidRPr="00263FFB" w:rsidRDefault="000C57DE" w:rsidP="0DEDDF2F">
            <w:pPr>
              <w:pStyle w:val="ECCLetterHead"/>
            </w:pPr>
            <w:r w:rsidRPr="00CA5BF8">
              <w:t>2</w:t>
            </w:r>
            <w:r w:rsidR="00CA5BF8" w:rsidRPr="00CA5BF8">
              <w:t>3</w:t>
            </w:r>
            <w:r w:rsidRPr="00CA5BF8">
              <w:t xml:space="preserve"> June</w:t>
            </w:r>
            <w:r w:rsidR="00B80F56" w:rsidRPr="00CA5BF8">
              <w:t xml:space="preserve"> 2020</w:t>
            </w:r>
          </w:p>
        </w:tc>
      </w:tr>
      <w:tr w:rsidR="00263FFB" w:rsidRPr="00A3755D" w14:paraId="06B30368" w14:textId="77777777" w:rsidTr="0DEDDF2F">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31D861AF" w14:textId="77777777" w:rsidR="00263FFB" w:rsidRPr="00263FFB" w:rsidRDefault="00263FFB" w:rsidP="0DEDDF2F">
            <w:pPr>
              <w:pStyle w:val="ECCLetterHead"/>
            </w:pPr>
            <w:r w:rsidRPr="0DEDDF2F">
              <w:t xml:space="preserve">Source: </w:t>
            </w:r>
          </w:p>
        </w:tc>
        <w:tc>
          <w:tcPr>
            <w:tcW w:w="7962" w:type="dxa"/>
            <w:gridSpan w:val="3"/>
            <w:tcBorders>
              <w:top w:val="nil"/>
              <w:left w:val="nil"/>
              <w:bottom w:val="nil"/>
              <w:right w:val="nil"/>
            </w:tcBorders>
            <w:vAlign w:val="center"/>
          </w:tcPr>
          <w:p w14:paraId="552850DD" w14:textId="716D6649" w:rsidR="00263FFB" w:rsidRPr="00263FFB" w:rsidRDefault="00B80F56" w:rsidP="0DEDDF2F">
            <w:pPr>
              <w:pStyle w:val="ECCLetterHead"/>
            </w:pPr>
            <w:r w:rsidRPr="0DEDDF2F">
              <w:t>ECO</w:t>
            </w:r>
          </w:p>
        </w:tc>
      </w:tr>
      <w:tr w:rsidR="00263FFB" w:rsidRPr="00A3755D" w14:paraId="389DA774" w14:textId="77777777" w:rsidTr="0DEDDF2F">
        <w:tblPrEx>
          <w:tblCellMar>
            <w:left w:w="108" w:type="dxa"/>
            <w:right w:w="108" w:type="dxa"/>
          </w:tblCellMar>
        </w:tblPrEx>
        <w:trPr>
          <w:cantSplit/>
          <w:trHeight w:val="405"/>
        </w:trPr>
        <w:tc>
          <w:tcPr>
            <w:tcW w:w="1819" w:type="dxa"/>
            <w:gridSpan w:val="2"/>
            <w:tcBorders>
              <w:top w:val="nil"/>
              <w:left w:val="nil"/>
              <w:bottom w:val="nil"/>
              <w:right w:val="nil"/>
            </w:tcBorders>
            <w:vAlign w:val="center"/>
          </w:tcPr>
          <w:p w14:paraId="1C966D72" w14:textId="77777777" w:rsidR="00263FFB" w:rsidRPr="00263FFB" w:rsidRDefault="00263FFB" w:rsidP="0DEDDF2F">
            <w:pPr>
              <w:pStyle w:val="ECCLetterHead"/>
            </w:pPr>
            <w:r w:rsidRPr="0DEDDF2F">
              <w:t xml:space="preserve">Subject: </w:t>
            </w:r>
          </w:p>
        </w:tc>
        <w:tc>
          <w:tcPr>
            <w:tcW w:w="7962" w:type="dxa"/>
            <w:gridSpan w:val="3"/>
            <w:tcBorders>
              <w:top w:val="nil"/>
              <w:left w:val="nil"/>
              <w:bottom w:val="nil"/>
              <w:right w:val="nil"/>
            </w:tcBorders>
            <w:vAlign w:val="center"/>
          </w:tcPr>
          <w:p w14:paraId="51F17EE3" w14:textId="170FA009" w:rsidR="00263FFB" w:rsidRPr="00263FFB" w:rsidRDefault="00B80F56" w:rsidP="0DEDDF2F">
            <w:pPr>
              <w:pStyle w:val="ECCLetterHead"/>
            </w:pPr>
            <w:r w:rsidRPr="0DEDDF2F">
              <w:t>ECO Bulletin o</w:t>
            </w:r>
            <w:bookmarkStart w:id="0" w:name="_GoBack"/>
            <w:bookmarkEnd w:id="0"/>
            <w:r w:rsidRPr="0DEDDF2F">
              <w:t>n on-going/new issues in other regions or organisations</w:t>
            </w:r>
            <w:r w:rsidR="009C1CDD" w:rsidRPr="0DEDDF2F">
              <w:t xml:space="preserve"> – </w:t>
            </w:r>
            <w:r w:rsidR="000C57DE" w:rsidRPr="0DEDDF2F">
              <w:t>June</w:t>
            </w:r>
            <w:r w:rsidR="009C1CDD" w:rsidRPr="0DEDDF2F">
              <w:t xml:space="preserve"> 2020 edition</w:t>
            </w:r>
          </w:p>
        </w:tc>
      </w:tr>
      <w:tr w:rsidR="00263FFB" w:rsidRPr="00A3755D" w14:paraId="5FA78386" w14:textId="77777777" w:rsidTr="0DEDDF2F">
        <w:tblPrEx>
          <w:tblCellMar>
            <w:left w:w="108" w:type="dxa"/>
            <w:right w:w="108" w:type="dxa"/>
          </w:tblCellMar>
        </w:tblPrEx>
        <w:trPr>
          <w:cantSplit/>
          <w:trHeight w:val="1040"/>
        </w:trPr>
        <w:tc>
          <w:tcPr>
            <w:tcW w:w="9781" w:type="dxa"/>
            <w:gridSpan w:val="5"/>
            <w:tcBorders>
              <w:top w:val="nil"/>
              <w:left w:val="nil"/>
              <w:bottom w:val="nil"/>
              <w:right w:val="nil"/>
            </w:tcBorders>
            <w:vAlign w:val="center"/>
          </w:tcPr>
          <w:p w14:paraId="132DD094" w14:textId="77777777" w:rsidR="00263FFB" w:rsidRPr="00263FFB" w:rsidRDefault="00263FFB" w:rsidP="0DEDDF2F">
            <w:pPr>
              <w:pStyle w:val="ECCTabletext"/>
            </w:pPr>
            <w:r w:rsidRPr="00263FFB">
              <w:rPr>
                <w:noProof/>
                <w:lang w:val="da-DK" w:eastAsia="da-DK"/>
              </w:rPr>
              <mc:AlternateContent>
                <mc:Choice Requires="wps">
                  <w:drawing>
                    <wp:anchor distT="0" distB="0" distL="114300" distR="114300" simplePos="0" relativeHeight="251662336" behindDoc="0" locked="1" layoutInCell="0" allowOverlap="1" wp14:anchorId="1A85E18F" wp14:editId="1D2AFA60">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14:paraId="581B1A2F" w14:textId="77777777" w:rsidR="00347BF0" w:rsidRPr="00F45561" w:rsidRDefault="00347BF0" w:rsidP="00F45561">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A85E18F"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581B1A2F" w14:textId="77777777" w:rsidR="00347BF0" w:rsidRPr="00F45561" w:rsidRDefault="00347BF0" w:rsidP="00F45561">
                            <w:pPr>
                              <w:pStyle w:val="ECCTabletext"/>
                              <w:jc w:val="center"/>
                              <w:rPr>
                                <w:lang w:val="de-DE"/>
                              </w:rPr>
                            </w:pPr>
                            <w:r>
                              <w:rPr>
                                <w:lang w:val="de-DE"/>
                              </w:rPr>
                              <w:t>N</w:t>
                            </w:r>
                          </w:p>
                        </w:txbxContent>
                      </v:textbox>
                      <w10:anchorlock/>
                    </v:shape>
                  </w:pict>
                </mc:Fallback>
              </mc:AlternateContent>
            </w:r>
            <w:r w:rsidRPr="0DEDDF2F">
              <w:t>Group membership required to read? (Y/N)</w:t>
            </w:r>
          </w:p>
        </w:tc>
      </w:tr>
      <w:tr w:rsidR="00263FFB" w:rsidRPr="00A3755D" w14:paraId="67C15349" w14:textId="77777777" w:rsidTr="0DEDDF2F">
        <w:tblPrEx>
          <w:tblCellMar>
            <w:left w:w="108" w:type="dxa"/>
            <w:right w:w="108" w:type="dxa"/>
          </w:tblCellMar>
        </w:tblPrEx>
        <w:trPr>
          <w:cantSplit/>
          <w:trHeight w:hRule="exact" w:val="74"/>
        </w:trPr>
        <w:tc>
          <w:tcPr>
            <w:tcW w:w="9781" w:type="dxa"/>
            <w:gridSpan w:val="5"/>
            <w:tcBorders>
              <w:top w:val="nil"/>
              <w:left w:val="nil"/>
              <w:bottom w:val="nil"/>
              <w:right w:val="nil"/>
            </w:tcBorders>
            <w:vAlign w:val="center"/>
          </w:tcPr>
          <w:p w14:paraId="386D89A4" w14:textId="77777777" w:rsidR="00263FFB" w:rsidRPr="00F32DEC" w:rsidRDefault="00263FFB" w:rsidP="0DEDDF2F">
            <w:pPr>
              <w:rPr>
                <w:rStyle w:val="ECCParagraph"/>
              </w:rPr>
            </w:pPr>
          </w:p>
          <w:p w14:paraId="5D4629E0" w14:textId="77777777" w:rsidR="00263FFB" w:rsidRPr="00A3755D" w:rsidRDefault="00263FFB" w:rsidP="0DEDDF2F"/>
        </w:tc>
      </w:tr>
      <w:tr w:rsidR="00B80F56" w:rsidRPr="009A6FE4" w14:paraId="2BBD6618" w14:textId="77777777" w:rsidTr="0DEDD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70" w:type="dxa"/>
          <w:cantSplit/>
          <w:trHeight w:val="446"/>
        </w:trPr>
        <w:tc>
          <w:tcPr>
            <w:tcW w:w="9639" w:type="dxa"/>
            <w:gridSpan w:val="3"/>
            <w:tcBorders>
              <w:top w:val="single" w:sz="6" w:space="0" w:color="C00000"/>
              <w:left w:val="single" w:sz="6" w:space="0" w:color="C00000"/>
              <w:bottom w:val="nil"/>
              <w:right w:val="single" w:sz="6" w:space="0" w:color="C00000"/>
            </w:tcBorders>
            <w:vAlign w:val="center"/>
          </w:tcPr>
          <w:p w14:paraId="01DA38B0" w14:textId="77777777" w:rsidR="00B80F56" w:rsidRPr="009A6FE4" w:rsidRDefault="00B80F56" w:rsidP="0DEDDF2F">
            <w:pPr>
              <w:tabs>
                <w:tab w:val="right" w:pos="4750"/>
              </w:tabs>
              <w:spacing w:before="120"/>
              <w:rPr>
                <w:rFonts w:cs="Arial"/>
                <w:b/>
                <w:bCs/>
              </w:rPr>
            </w:pPr>
            <w:r w:rsidRPr="0DEDDF2F">
              <w:rPr>
                <w:rFonts w:cs="Arial"/>
                <w:b/>
                <w:bCs/>
              </w:rPr>
              <w:t xml:space="preserve">Summary: </w:t>
            </w:r>
          </w:p>
        </w:tc>
      </w:tr>
      <w:tr w:rsidR="00B80F56" w:rsidRPr="009A6FE4" w14:paraId="28F8BD13" w14:textId="77777777" w:rsidTr="0DEDDF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70" w:type="dxa"/>
          <w:cantSplit/>
          <w:trHeight w:val="3979"/>
        </w:trPr>
        <w:tc>
          <w:tcPr>
            <w:tcW w:w="9639" w:type="dxa"/>
            <w:gridSpan w:val="3"/>
            <w:tcBorders>
              <w:top w:val="nil"/>
              <w:left w:val="single" w:sz="6" w:space="0" w:color="C00000"/>
              <w:bottom w:val="single" w:sz="6" w:space="0" w:color="C00000"/>
              <w:right w:val="single" w:sz="6" w:space="0" w:color="C00000"/>
            </w:tcBorders>
          </w:tcPr>
          <w:p w14:paraId="1C027C5E" w14:textId="77777777" w:rsidR="00B80F56" w:rsidRPr="009A6FE4" w:rsidRDefault="00B80F56" w:rsidP="0DEDDF2F">
            <w:pPr>
              <w:rPr>
                <w:rFonts w:cs="Arial"/>
              </w:rPr>
            </w:pPr>
            <w:r w:rsidRPr="0DEDDF2F">
              <w:rPr>
                <w:rFonts w:cs="Arial"/>
              </w:rPr>
              <w:t>This ECO Bulletin provides a summary update on aspects of progress in spectrum management outside the CEPT. The items in this bulletin include:</w:t>
            </w:r>
          </w:p>
          <w:bookmarkStart w:id="1" w:name="_Hlk33193568" w:displacedByCustomXml="next"/>
          <w:sdt>
            <w:sdtPr>
              <w:rPr>
                <w:rFonts w:cs="Arial"/>
                <w:lang w:val="en-GB"/>
              </w:rPr>
              <w:id w:val="700049169"/>
              <w:docPartObj>
                <w:docPartGallery w:val="Table of Contents"/>
                <w:docPartUnique/>
              </w:docPartObj>
            </w:sdtPr>
            <w:sdtEndPr>
              <w:rPr>
                <w:b w:val="0"/>
                <w:bCs/>
              </w:rPr>
            </w:sdtEndPr>
            <w:sdtContent>
              <w:p w14:paraId="01D8E587" w14:textId="1A2D4426" w:rsidR="003B734F" w:rsidRDefault="00B80F56">
                <w:pPr>
                  <w:pStyle w:val="TOC1"/>
                  <w:rPr>
                    <w:rFonts w:asciiTheme="minorHAnsi" w:eastAsiaTheme="minorEastAsia" w:hAnsiTheme="minorHAnsi" w:cstheme="minorBidi"/>
                    <w:b w:val="0"/>
                    <w:sz w:val="22"/>
                    <w:szCs w:val="22"/>
                    <w:lang w:val="en-GB" w:eastAsia="en-GB"/>
                  </w:rPr>
                </w:pPr>
                <w:r>
                  <w:rPr>
                    <w:rFonts w:cs="Arial"/>
                    <w:lang w:val="en-GB"/>
                  </w:rPr>
                  <w:fldChar w:fldCharType="begin"/>
                </w:r>
                <w:r>
                  <w:rPr>
                    <w:rFonts w:cs="Arial"/>
                    <w:lang w:val="en-GB"/>
                  </w:rPr>
                  <w:instrText xml:space="preserve"> TOC \o "1-3" \n \h \z \u </w:instrText>
                </w:r>
                <w:r>
                  <w:rPr>
                    <w:rFonts w:cs="Arial"/>
                    <w:lang w:val="en-GB"/>
                  </w:rPr>
                  <w:fldChar w:fldCharType="separate"/>
                </w:r>
                <w:hyperlink w:anchor="_Toc43220913" w:history="1">
                  <w:r w:rsidR="003B734F" w:rsidRPr="00C11DB2">
                    <w:rPr>
                      <w:rStyle w:val="Hyperlink"/>
                      <w:lang w:val="en-GB"/>
                    </w:rPr>
                    <w:t>1</w:t>
                  </w:r>
                  <w:r w:rsidR="003B734F">
                    <w:rPr>
                      <w:rFonts w:asciiTheme="minorHAnsi" w:eastAsiaTheme="minorEastAsia" w:hAnsiTheme="minorHAnsi" w:cstheme="minorBidi"/>
                      <w:b w:val="0"/>
                      <w:sz w:val="22"/>
                      <w:szCs w:val="22"/>
                      <w:lang w:val="en-GB" w:eastAsia="en-GB"/>
                    </w:rPr>
                    <w:tab/>
                  </w:r>
                  <w:r w:rsidR="003B734F" w:rsidRPr="00C11DB2">
                    <w:rPr>
                      <w:rStyle w:val="Hyperlink"/>
                      <w:lang w:val="en-GB"/>
                    </w:rPr>
                    <w:t>Asia Pacific Region (APT)</w:t>
                  </w:r>
                </w:hyperlink>
              </w:p>
              <w:p w14:paraId="78EA2AE8" w14:textId="628259CE" w:rsidR="003B734F" w:rsidRDefault="00BD452A">
                <w:pPr>
                  <w:pStyle w:val="TOC2"/>
                  <w:rPr>
                    <w:rFonts w:asciiTheme="minorHAnsi" w:eastAsiaTheme="minorEastAsia" w:hAnsiTheme="minorHAnsi" w:cstheme="minorBidi"/>
                    <w:sz w:val="22"/>
                    <w:szCs w:val="22"/>
                    <w:lang w:val="en-GB" w:eastAsia="en-GB"/>
                  </w:rPr>
                </w:pPr>
                <w:hyperlink w:anchor="_Toc43220914" w:history="1">
                  <w:r w:rsidR="003B734F" w:rsidRPr="00C11DB2">
                    <w:rPr>
                      <w:rStyle w:val="Hyperlink"/>
                      <w:lang w:val="en-GB"/>
                    </w:rPr>
                    <w:t>1.1</w:t>
                  </w:r>
                  <w:r w:rsidR="003B734F">
                    <w:rPr>
                      <w:rFonts w:asciiTheme="minorHAnsi" w:eastAsiaTheme="minorEastAsia" w:hAnsiTheme="minorHAnsi" w:cstheme="minorBidi"/>
                      <w:sz w:val="22"/>
                      <w:szCs w:val="22"/>
                      <w:lang w:val="en-GB" w:eastAsia="en-GB"/>
                    </w:rPr>
                    <w:tab/>
                  </w:r>
                  <w:r w:rsidR="003B734F" w:rsidRPr="00C11DB2">
                    <w:rPr>
                      <w:rStyle w:val="Hyperlink"/>
                      <w:lang w:val="en-GB"/>
                    </w:rPr>
                    <w:t>Thailand 5G auction</w:t>
                  </w:r>
                </w:hyperlink>
              </w:p>
              <w:p w14:paraId="4A7CEF55" w14:textId="7761BE19" w:rsidR="003B734F" w:rsidRDefault="00BD452A">
                <w:pPr>
                  <w:pStyle w:val="TOC2"/>
                  <w:rPr>
                    <w:rFonts w:asciiTheme="minorHAnsi" w:eastAsiaTheme="minorEastAsia" w:hAnsiTheme="minorHAnsi" w:cstheme="minorBidi"/>
                    <w:sz w:val="22"/>
                    <w:szCs w:val="22"/>
                    <w:lang w:val="en-GB" w:eastAsia="en-GB"/>
                  </w:rPr>
                </w:pPr>
                <w:hyperlink w:anchor="_Toc43220915" w:history="1">
                  <w:r w:rsidR="003B734F" w:rsidRPr="00C11DB2">
                    <w:rPr>
                      <w:rStyle w:val="Hyperlink"/>
                      <w:lang w:val="en-GB"/>
                    </w:rPr>
                    <w:t>1.2</w:t>
                  </w:r>
                  <w:r w:rsidR="003B734F">
                    <w:rPr>
                      <w:rFonts w:asciiTheme="minorHAnsi" w:eastAsiaTheme="minorEastAsia" w:hAnsiTheme="minorHAnsi" w:cstheme="minorBidi"/>
                      <w:sz w:val="22"/>
                      <w:szCs w:val="22"/>
                      <w:lang w:val="en-GB" w:eastAsia="en-GB"/>
                    </w:rPr>
                    <w:tab/>
                  </w:r>
                  <w:r w:rsidR="003B734F" w:rsidRPr="00C11DB2">
                    <w:rPr>
                      <w:rStyle w:val="Hyperlink"/>
                      <w:lang w:val="en-GB"/>
                    </w:rPr>
                    <w:t>New Zealand 3.5 GHz 5G spectrum award</w:t>
                  </w:r>
                </w:hyperlink>
              </w:p>
              <w:p w14:paraId="35F673C2" w14:textId="0F7AC216" w:rsidR="003B734F" w:rsidRDefault="00BD452A">
                <w:pPr>
                  <w:pStyle w:val="TOC1"/>
                  <w:rPr>
                    <w:rFonts w:asciiTheme="minorHAnsi" w:eastAsiaTheme="minorEastAsia" w:hAnsiTheme="minorHAnsi" w:cstheme="minorBidi"/>
                    <w:b w:val="0"/>
                    <w:sz w:val="22"/>
                    <w:szCs w:val="22"/>
                    <w:lang w:val="en-GB" w:eastAsia="en-GB"/>
                  </w:rPr>
                </w:pPr>
                <w:hyperlink w:anchor="_Toc43220916" w:history="1">
                  <w:r w:rsidR="003B734F" w:rsidRPr="00C11DB2">
                    <w:rPr>
                      <w:rStyle w:val="Hyperlink"/>
                      <w:lang w:val="en-GB"/>
                    </w:rPr>
                    <w:t>2</w:t>
                  </w:r>
                  <w:r w:rsidR="003B734F">
                    <w:rPr>
                      <w:rFonts w:asciiTheme="minorHAnsi" w:eastAsiaTheme="minorEastAsia" w:hAnsiTheme="minorHAnsi" w:cstheme="minorBidi"/>
                      <w:b w:val="0"/>
                      <w:sz w:val="22"/>
                      <w:szCs w:val="22"/>
                      <w:lang w:val="en-GB" w:eastAsia="en-GB"/>
                    </w:rPr>
                    <w:tab/>
                  </w:r>
                  <w:r w:rsidR="003B734F" w:rsidRPr="00C11DB2">
                    <w:rPr>
                      <w:rStyle w:val="Hyperlink"/>
                      <w:lang w:val="en-GB"/>
                    </w:rPr>
                    <w:t>Americas (CITEL)</w:t>
                  </w:r>
                </w:hyperlink>
              </w:p>
              <w:p w14:paraId="4AC3B830" w14:textId="56BAFE62" w:rsidR="003B734F" w:rsidRDefault="00BD452A">
                <w:pPr>
                  <w:pStyle w:val="TOC2"/>
                  <w:rPr>
                    <w:rFonts w:asciiTheme="minorHAnsi" w:eastAsiaTheme="minorEastAsia" w:hAnsiTheme="minorHAnsi" w:cstheme="minorBidi"/>
                    <w:sz w:val="22"/>
                    <w:szCs w:val="22"/>
                    <w:lang w:val="en-GB" w:eastAsia="en-GB"/>
                  </w:rPr>
                </w:pPr>
                <w:hyperlink w:anchor="_Toc43220917" w:history="1">
                  <w:r w:rsidR="003B734F" w:rsidRPr="00C11DB2">
                    <w:rPr>
                      <w:rStyle w:val="Hyperlink"/>
                      <w:lang w:val="en-GB"/>
                    </w:rPr>
                    <w:t>2.1</w:t>
                  </w:r>
                  <w:r w:rsidR="003B734F">
                    <w:rPr>
                      <w:rFonts w:asciiTheme="minorHAnsi" w:eastAsiaTheme="minorEastAsia" w:hAnsiTheme="minorHAnsi" w:cstheme="minorBidi"/>
                      <w:sz w:val="22"/>
                      <w:szCs w:val="22"/>
                      <w:lang w:val="en-GB" w:eastAsia="en-GB"/>
                    </w:rPr>
                    <w:tab/>
                  </w:r>
                  <w:r w:rsidR="003B734F" w:rsidRPr="00C11DB2">
                    <w:rPr>
                      <w:rStyle w:val="Hyperlink"/>
                      <w:lang w:val="en-GB"/>
                    </w:rPr>
                    <w:t>CITEL starts WRC-23 preparation</w:t>
                  </w:r>
                </w:hyperlink>
              </w:p>
              <w:p w14:paraId="517DD3B1" w14:textId="3732C107" w:rsidR="003B734F" w:rsidRDefault="00BD452A">
                <w:pPr>
                  <w:pStyle w:val="TOC2"/>
                  <w:rPr>
                    <w:rFonts w:asciiTheme="minorHAnsi" w:eastAsiaTheme="minorEastAsia" w:hAnsiTheme="minorHAnsi" w:cstheme="minorBidi"/>
                    <w:sz w:val="22"/>
                    <w:szCs w:val="22"/>
                    <w:lang w:val="en-GB" w:eastAsia="en-GB"/>
                  </w:rPr>
                </w:pPr>
                <w:hyperlink w:anchor="_Toc43220918" w:history="1">
                  <w:r w:rsidR="003B734F" w:rsidRPr="00C11DB2">
                    <w:rPr>
                      <w:rStyle w:val="Hyperlink"/>
                      <w:lang w:val="en-GB"/>
                    </w:rPr>
                    <w:t>2.2</w:t>
                  </w:r>
                  <w:r w:rsidR="003B734F">
                    <w:rPr>
                      <w:rFonts w:asciiTheme="minorHAnsi" w:eastAsiaTheme="minorEastAsia" w:hAnsiTheme="minorHAnsi" w:cstheme="minorBidi"/>
                      <w:sz w:val="22"/>
                      <w:szCs w:val="22"/>
                      <w:lang w:val="en-GB" w:eastAsia="en-GB"/>
                    </w:rPr>
                    <w:tab/>
                  </w:r>
                  <w:r w:rsidR="003B734F" w:rsidRPr="00C11DB2">
                    <w:rPr>
                      <w:rStyle w:val="Hyperlink"/>
                      <w:lang w:val="en-GB"/>
                    </w:rPr>
                    <w:t>USA</w:t>
                  </w:r>
                </w:hyperlink>
              </w:p>
              <w:p w14:paraId="632F075D" w14:textId="4CF0604B" w:rsidR="003B734F" w:rsidRDefault="00BD452A">
                <w:pPr>
                  <w:pStyle w:val="TOC3"/>
                  <w:rPr>
                    <w:rFonts w:asciiTheme="minorHAnsi" w:eastAsiaTheme="minorEastAsia" w:hAnsiTheme="minorHAnsi" w:cstheme="minorBidi"/>
                    <w:sz w:val="22"/>
                    <w:szCs w:val="22"/>
                    <w:lang w:val="en-GB" w:eastAsia="en-GB"/>
                  </w:rPr>
                </w:pPr>
                <w:hyperlink w:anchor="_Toc43220919" w:history="1">
                  <w:r w:rsidR="003B734F" w:rsidRPr="00C11DB2">
                    <w:rPr>
                      <w:rStyle w:val="Hyperlink"/>
                      <w:lang w:val="en-GB"/>
                    </w:rPr>
                    <w:t>2.2.1</w:t>
                  </w:r>
                  <w:r w:rsidR="003B734F">
                    <w:rPr>
                      <w:rFonts w:asciiTheme="minorHAnsi" w:eastAsiaTheme="minorEastAsia" w:hAnsiTheme="minorHAnsi" w:cstheme="minorBidi"/>
                      <w:sz w:val="22"/>
                      <w:szCs w:val="22"/>
                      <w:lang w:val="en-GB" w:eastAsia="en-GB"/>
                    </w:rPr>
                    <w:tab/>
                  </w:r>
                  <w:r w:rsidR="003B734F" w:rsidRPr="00C11DB2">
                    <w:rPr>
                      <w:rStyle w:val="Hyperlink"/>
                      <w:lang w:val="en-GB"/>
                    </w:rPr>
                    <w:t>Update on FCC mmWave auctions – 40 GHz</w:t>
                  </w:r>
                </w:hyperlink>
              </w:p>
              <w:p w14:paraId="1E3A615D" w14:textId="03D06FF2" w:rsidR="003B734F" w:rsidRDefault="00BD452A">
                <w:pPr>
                  <w:pStyle w:val="TOC3"/>
                  <w:rPr>
                    <w:rFonts w:asciiTheme="minorHAnsi" w:eastAsiaTheme="minorEastAsia" w:hAnsiTheme="minorHAnsi" w:cstheme="minorBidi"/>
                    <w:sz w:val="22"/>
                    <w:szCs w:val="22"/>
                    <w:lang w:val="en-GB" w:eastAsia="en-GB"/>
                  </w:rPr>
                </w:pPr>
                <w:hyperlink w:anchor="_Toc43220920" w:history="1">
                  <w:r w:rsidR="003B734F" w:rsidRPr="00C11DB2">
                    <w:rPr>
                      <w:rStyle w:val="Hyperlink"/>
                      <w:lang w:val="en-GB"/>
                    </w:rPr>
                    <w:t>2.2.2</w:t>
                  </w:r>
                  <w:r w:rsidR="003B734F">
                    <w:rPr>
                      <w:rFonts w:asciiTheme="minorHAnsi" w:eastAsiaTheme="minorEastAsia" w:hAnsiTheme="minorHAnsi" w:cstheme="minorBidi"/>
                      <w:sz w:val="22"/>
                      <w:szCs w:val="22"/>
                      <w:lang w:val="en-GB" w:eastAsia="en-GB"/>
                    </w:rPr>
                    <w:tab/>
                  </w:r>
                  <w:r w:rsidR="003B734F" w:rsidRPr="00C11DB2">
                    <w:rPr>
                      <w:rStyle w:val="Hyperlink"/>
                      <w:lang w:val="en-GB"/>
                    </w:rPr>
                    <w:t>FCC 6 GHz update (5.925-7.125 GHz)</w:t>
                  </w:r>
                </w:hyperlink>
              </w:p>
              <w:p w14:paraId="40B5F9D0" w14:textId="7406DA87" w:rsidR="003B734F" w:rsidRDefault="00BD452A">
                <w:pPr>
                  <w:pStyle w:val="TOC3"/>
                  <w:rPr>
                    <w:rFonts w:asciiTheme="minorHAnsi" w:eastAsiaTheme="minorEastAsia" w:hAnsiTheme="minorHAnsi" w:cstheme="minorBidi"/>
                    <w:sz w:val="22"/>
                    <w:szCs w:val="22"/>
                    <w:lang w:val="en-GB" w:eastAsia="en-GB"/>
                  </w:rPr>
                </w:pPr>
                <w:hyperlink w:anchor="_Toc43220921" w:history="1">
                  <w:r w:rsidR="003B734F" w:rsidRPr="00C11DB2">
                    <w:rPr>
                      <w:rStyle w:val="Hyperlink"/>
                      <w:lang w:val="en-GB"/>
                    </w:rPr>
                    <w:t>2.2.3</w:t>
                  </w:r>
                  <w:r w:rsidR="003B734F">
                    <w:rPr>
                      <w:rFonts w:asciiTheme="minorHAnsi" w:eastAsiaTheme="minorEastAsia" w:hAnsiTheme="minorHAnsi" w:cstheme="minorBidi"/>
                      <w:sz w:val="22"/>
                      <w:szCs w:val="22"/>
                      <w:lang w:val="en-GB" w:eastAsia="en-GB"/>
                    </w:rPr>
                    <w:tab/>
                  </w:r>
                  <w:r w:rsidR="003B734F" w:rsidRPr="00C11DB2">
                    <w:rPr>
                      <w:rStyle w:val="Hyperlink"/>
                      <w:lang w:val="en-GB"/>
                    </w:rPr>
                    <w:t>USA C Band (3.7-4.2 GHz) update</w:t>
                  </w:r>
                </w:hyperlink>
              </w:p>
              <w:p w14:paraId="203D6FEA" w14:textId="3423D14A" w:rsidR="003B734F" w:rsidRDefault="00BD452A">
                <w:pPr>
                  <w:pStyle w:val="TOC3"/>
                  <w:rPr>
                    <w:rFonts w:asciiTheme="minorHAnsi" w:eastAsiaTheme="minorEastAsia" w:hAnsiTheme="minorHAnsi" w:cstheme="minorBidi"/>
                    <w:sz w:val="22"/>
                    <w:szCs w:val="22"/>
                    <w:lang w:val="en-GB" w:eastAsia="en-GB"/>
                  </w:rPr>
                </w:pPr>
                <w:hyperlink w:anchor="_Toc43220922" w:history="1">
                  <w:r w:rsidR="003B734F" w:rsidRPr="00C11DB2">
                    <w:rPr>
                      <w:rStyle w:val="Hyperlink"/>
                      <w:lang w:val="en-GB"/>
                    </w:rPr>
                    <w:t>2.2.4</w:t>
                  </w:r>
                  <w:r w:rsidR="003B734F">
                    <w:rPr>
                      <w:rFonts w:asciiTheme="minorHAnsi" w:eastAsiaTheme="minorEastAsia" w:hAnsiTheme="minorHAnsi" w:cstheme="minorBidi"/>
                      <w:sz w:val="22"/>
                      <w:szCs w:val="22"/>
                      <w:lang w:val="en-GB" w:eastAsia="en-GB"/>
                    </w:rPr>
                    <w:tab/>
                  </w:r>
                  <w:r w:rsidR="003B734F" w:rsidRPr="00C11DB2">
                    <w:rPr>
                      <w:rStyle w:val="Hyperlink"/>
                      <w:lang w:val="en-GB"/>
                    </w:rPr>
                    <w:t>FCC VHF and UHF White Spaces revised rules</w:t>
                  </w:r>
                </w:hyperlink>
              </w:p>
              <w:p w14:paraId="6FFB2531" w14:textId="4E770FF1" w:rsidR="003B734F" w:rsidRDefault="00BD452A">
                <w:pPr>
                  <w:pStyle w:val="TOC2"/>
                  <w:rPr>
                    <w:rFonts w:asciiTheme="minorHAnsi" w:eastAsiaTheme="minorEastAsia" w:hAnsiTheme="minorHAnsi" w:cstheme="minorBidi"/>
                    <w:sz w:val="22"/>
                    <w:szCs w:val="22"/>
                    <w:lang w:val="en-GB" w:eastAsia="en-GB"/>
                  </w:rPr>
                </w:pPr>
                <w:hyperlink w:anchor="_Toc43220923" w:history="1">
                  <w:r w:rsidR="003B734F" w:rsidRPr="00C11DB2">
                    <w:rPr>
                      <w:rStyle w:val="Hyperlink"/>
                      <w:lang w:val="en-GB"/>
                    </w:rPr>
                    <w:t>2.3</w:t>
                  </w:r>
                  <w:r w:rsidR="003B734F">
                    <w:rPr>
                      <w:rFonts w:asciiTheme="minorHAnsi" w:eastAsiaTheme="minorEastAsia" w:hAnsiTheme="minorHAnsi" w:cstheme="minorBidi"/>
                      <w:sz w:val="22"/>
                      <w:szCs w:val="22"/>
                      <w:lang w:val="en-GB" w:eastAsia="en-GB"/>
                    </w:rPr>
                    <w:tab/>
                  </w:r>
                  <w:r w:rsidR="003B734F" w:rsidRPr="00C11DB2">
                    <w:rPr>
                      <w:rStyle w:val="Hyperlink"/>
                      <w:lang w:val="en-GB"/>
                    </w:rPr>
                    <w:t>Brazil 6 GHz revised rules (5.925-7.125 GHz)</w:t>
                  </w:r>
                </w:hyperlink>
              </w:p>
              <w:p w14:paraId="10CECA0E" w14:textId="74D51C36" w:rsidR="003B734F" w:rsidRDefault="00BD452A">
                <w:pPr>
                  <w:pStyle w:val="TOC1"/>
                  <w:rPr>
                    <w:rFonts w:asciiTheme="minorHAnsi" w:eastAsiaTheme="minorEastAsia" w:hAnsiTheme="minorHAnsi" w:cstheme="minorBidi"/>
                    <w:b w:val="0"/>
                    <w:sz w:val="22"/>
                    <w:szCs w:val="22"/>
                    <w:lang w:val="en-GB" w:eastAsia="en-GB"/>
                  </w:rPr>
                </w:pPr>
                <w:hyperlink w:anchor="_Toc43220924" w:history="1">
                  <w:r w:rsidR="003B734F" w:rsidRPr="00C11DB2">
                    <w:rPr>
                      <w:rStyle w:val="Hyperlink"/>
                      <w:lang w:val="en-GB"/>
                    </w:rPr>
                    <w:t>3</w:t>
                  </w:r>
                  <w:r w:rsidR="003B734F">
                    <w:rPr>
                      <w:rFonts w:asciiTheme="minorHAnsi" w:eastAsiaTheme="minorEastAsia" w:hAnsiTheme="minorHAnsi" w:cstheme="minorBidi"/>
                      <w:b w:val="0"/>
                      <w:sz w:val="22"/>
                      <w:szCs w:val="22"/>
                      <w:lang w:val="en-GB" w:eastAsia="en-GB"/>
                    </w:rPr>
                    <w:tab/>
                  </w:r>
                  <w:r w:rsidR="003B734F" w:rsidRPr="00C11DB2">
                    <w:rPr>
                      <w:rStyle w:val="Hyperlink"/>
                      <w:lang w:val="en-GB"/>
                    </w:rPr>
                    <w:t>Arab Region (ASMG)</w:t>
                  </w:r>
                </w:hyperlink>
              </w:p>
              <w:p w14:paraId="682A3B4C" w14:textId="05AC5EBB" w:rsidR="003B734F" w:rsidRDefault="00BD452A">
                <w:pPr>
                  <w:pStyle w:val="TOC2"/>
                  <w:rPr>
                    <w:rFonts w:asciiTheme="minorHAnsi" w:eastAsiaTheme="minorEastAsia" w:hAnsiTheme="minorHAnsi" w:cstheme="minorBidi"/>
                    <w:sz w:val="22"/>
                    <w:szCs w:val="22"/>
                    <w:lang w:val="en-GB" w:eastAsia="en-GB"/>
                  </w:rPr>
                </w:pPr>
                <w:hyperlink w:anchor="_Toc43220925" w:history="1">
                  <w:r w:rsidR="003B734F" w:rsidRPr="00C11DB2">
                    <w:rPr>
                      <w:rStyle w:val="Hyperlink"/>
                    </w:rPr>
                    <w:t>3.1</w:t>
                  </w:r>
                  <w:r w:rsidR="003B734F">
                    <w:rPr>
                      <w:rFonts w:asciiTheme="minorHAnsi" w:eastAsiaTheme="minorEastAsia" w:hAnsiTheme="minorHAnsi" w:cstheme="minorBidi"/>
                      <w:sz w:val="22"/>
                      <w:szCs w:val="22"/>
                      <w:lang w:val="en-GB" w:eastAsia="en-GB"/>
                    </w:rPr>
                    <w:tab/>
                  </w:r>
                  <w:r w:rsidR="003B734F" w:rsidRPr="00C11DB2">
                    <w:rPr>
                      <w:rStyle w:val="Hyperlink"/>
                      <w:lang w:val="en-GB"/>
                    </w:rPr>
                    <w:t>New ASMG Working Group</w:t>
                  </w:r>
                </w:hyperlink>
              </w:p>
              <w:p w14:paraId="3731C600" w14:textId="5BD1B40C" w:rsidR="003B734F" w:rsidRDefault="00BD452A">
                <w:pPr>
                  <w:pStyle w:val="TOC1"/>
                  <w:rPr>
                    <w:rFonts w:asciiTheme="minorHAnsi" w:eastAsiaTheme="minorEastAsia" w:hAnsiTheme="minorHAnsi" w:cstheme="minorBidi"/>
                    <w:b w:val="0"/>
                    <w:sz w:val="22"/>
                    <w:szCs w:val="22"/>
                    <w:lang w:val="en-GB" w:eastAsia="en-GB"/>
                  </w:rPr>
                </w:pPr>
                <w:hyperlink w:anchor="_Toc43220926" w:history="1">
                  <w:r w:rsidR="003B734F" w:rsidRPr="00C11DB2">
                    <w:rPr>
                      <w:rStyle w:val="Hyperlink"/>
                      <w:lang w:val="en-GB"/>
                    </w:rPr>
                    <w:t>4</w:t>
                  </w:r>
                  <w:r w:rsidR="003B734F">
                    <w:rPr>
                      <w:rFonts w:asciiTheme="minorHAnsi" w:eastAsiaTheme="minorEastAsia" w:hAnsiTheme="minorHAnsi" w:cstheme="minorBidi"/>
                      <w:b w:val="0"/>
                      <w:sz w:val="22"/>
                      <w:szCs w:val="22"/>
                      <w:lang w:val="en-GB" w:eastAsia="en-GB"/>
                    </w:rPr>
                    <w:tab/>
                  </w:r>
                  <w:r w:rsidR="003B734F" w:rsidRPr="00C11DB2">
                    <w:rPr>
                      <w:rStyle w:val="Hyperlink"/>
                      <w:lang w:val="en-GB"/>
                    </w:rPr>
                    <w:t>Global developments</w:t>
                  </w:r>
                </w:hyperlink>
              </w:p>
              <w:p w14:paraId="0B85BD5A" w14:textId="5574CB95" w:rsidR="003B734F" w:rsidRDefault="00BD452A">
                <w:pPr>
                  <w:pStyle w:val="TOC2"/>
                  <w:rPr>
                    <w:rFonts w:asciiTheme="minorHAnsi" w:eastAsiaTheme="minorEastAsia" w:hAnsiTheme="minorHAnsi" w:cstheme="minorBidi"/>
                    <w:sz w:val="22"/>
                    <w:szCs w:val="22"/>
                    <w:lang w:val="en-GB" w:eastAsia="en-GB"/>
                  </w:rPr>
                </w:pPr>
                <w:hyperlink w:anchor="_Toc43220927" w:history="1">
                  <w:r w:rsidR="003B734F" w:rsidRPr="00C11DB2">
                    <w:rPr>
                      <w:rStyle w:val="Hyperlink"/>
                      <w:lang w:val="en-GB"/>
                    </w:rPr>
                    <w:t>4.1</w:t>
                  </w:r>
                  <w:r w:rsidR="003B734F">
                    <w:rPr>
                      <w:rFonts w:asciiTheme="minorHAnsi" w:eastAsiaTheme="minorEastAsia" w:hAnsiTheme="minorHAnsi" w:cstheme="minorBidi"/>
                      <w:sz w:val="22"/>
                      <w:szCs w:val="22"/>
                      <w:lang w:val="en-GB" w:eastAsia="en-GB"/>
                    </w:rPr>
                    <w:tab/>
                  </w:r>
                  <w:r w:rsidR="003B734F" w:rsidRPr="00C11DB2">
                    <w:rPr>
                      <w:rStyle w:val="Hyperlink"/>
                      <w:lang w:val="en-GB"/>
                    </w:rPr>
                    <w:t>Update on NGSO megaconstellation plans and launches</w:t>
                  </w:r>
                </w:hyperlink>
              </w:p>
              <w:p w14:paraId="24BDE6E3" w14:textId="76CF5C8C" w:rsidR="003B734F" w:rsidRDefault="00BD452A">
                <w:pPr>
                  <w:pStyle w:val="TOC2"/>
                  <w:rPr>
                    <w:rFonts w:asciiTheme="minorHAnsi" w:eastAsiaTheme="minorEastAsia" w:hAnsiTheme="minorHAnsi" w:cstheme="minorBidi"/>
                    <w:sz w:val="22"/>
                    <w:szCs w:val="22"/>
                    <w:lang w:val="en-GB" w:eastAsia="en-GB"/>
                  </w:rPr>
                </w:pPr>
                <w:hyperlink w:anchor="_Toc43220928" w:history="1">
                  <w:r w:rsidR="003B734F" w:rsidRPr="00C11DB2">
                    <w:rPr>
                      <w:rStyle w:val="Hyperlink"/>
                      <w:lang w:val="en-GB"/>
                    </w:rPr>
                    <w:t>4.2</w:t>
                  </w:r>
                  <w:r w:rsidR="003B734F">
                    <w:rPr>
                      <w:rFonts w:asciiTheme="minorHAnsi" w:eastAsiaTheme="minorEastAsia" w:hAnsiTheme="minorHAnsi" w:cstheme="minorBidi"/>
                      <w:sz w:val="22"/>
                      <w:szCs w:val="22"/>
                      <w:lang w:val="en-GB" w:eastAsia="en-GB"/>
                    </w:rPr>
                    <w:tab/>
                  </w:r>
                  <w:r w:rsidR="003B734F" w:rsidRPr="00C11DB2">
                    <w:rPr>
                      <w:rStyle w:val="Hyperlink"/>
                      <w:lang w:val="en-GB"/>
                    </w:rPr>
                    <w:t>5G deployments update</w:t>
                  </w:r>
                </w:hyperlink>
              </w:p>
              <w:p w14:paraId="244F46FE" w14:textId="0530E4E4" w:rsidR="003B734F" w:rsidRDefault="00BD452A">
                <w:pPr>
                  <w:pStyle w:val="TOC2"/>
                  <w:rPr>
                    <w:rFonts w:asciiTheme="minorHAnsi" w:eastAsiaTheme="minorEastAsia" w:hAnsiTheme="minorHAnsi" w:cstheme="minorBidi"/>
                    <w:sz w:val="22"/>
                    <w:szCs w:val="22"/>
                    <w:lang w:val="en-GB" w:eastAsia="en-GB"/>
                  </w:rPr>
                </w:pPr>
                <w:hyperlink w:anchor="_Toc43220929" w:history="1">
                  <w:r w:rsidR="003B734F" w:rsidRPr="00C11DB2">
                    <w:rPr>
                      <w:rStyle w:val="Hyperlink"/>
                      <w:lang w:val="en-GB"/>
                    </w:rPr>
                    <w:t>4.3</w:t>
                  </w:r>
                  <w:r w:rsidR="003B734F">
                    <w:rPr>
                      <w:rFonts w:asciiTheme="minorHAnsi" w:eastAsiaTheme="minorEastAsia" w:hAnsiTheme="minorHAnsi" w:cstheme="minorBidi"/>
                      <w:sz w:val="22"/>
                      <w:szCs w:val="22"/>
                      <w:lang w:val="en-GB" w:eastAsia="en-GB"/>
                    </w:rPr>
                    <w:tab/>
                  </w:r>
                  <w:r w:rsidR="003B734F" w:rsidRPr="00C11DB2">
                    <w:rPr>
                      <w:rStyle w:val="Hyperlink"/>
                      <w:lang w:val="en-GB"/>
                    </w:rPr>
                    <w:t>3GPP updates</w:t>
                  </w:r>
                </w:hyperlink>
              </w:p>
              <w:p w14:paraId="77B65571" w14:textId="10633E6A" w:rsidR="00B80F56" w:rsidRPr="005E1F4F" w:rsidRDefault="00B80F56" w:rsidP="00F775B7">
                <w:pPr>
                  <w:pStyle w:val="TOC1"/>
                  <w:tabs>
                    <w:tab w:val="clear" w:pos="425"/>
                    <w:tab w:val="clear" w:pos="9639"/>
                    <w:tab w:val="left" w:pos="442"/>
                    <w:tab w:val="right" w:leader="dot" w:pos="9628"/>
                  </w:tabs>
                  <w:rPr>
                    <w:rFonts w:cs="Arial"/>
                    <w:lang w:val="en-GB"/>
                  </w:rPr>
                </w:pPr>
                <w:r>
                  <w:rPr>
                    <w:rFonts w:cs="Arial"/>
                    <w:lang w:val="en-GB"/>
                  </w:rPr>
                  <w:fldChar w:fldCharType="end"/>
                </w:r>
              </w:p>
            </w:sdtContent>
          </w:sdt>
          <w:bookmarkEnd w:id="1" w:displacedByCustomXml="prev"/>
        </w:tc>
      </w:tr>
    </w:tbl>
    <w:p w14:paraId="697A4077" w14:textId="77777777" w:rsidR="00B80F56" w:rsidRPr="00F33359" w:rsidRDefault="00B80F56" w:rsidP="0DEDDF2F">
      <w:pPr>
        <w:rPr>
          <w:rFonts w:cs="Arial"/>
        </w:rPr>
      </w:pPr>
      <w:r w:rsidRPr="0DEDDF2F">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9"/>
      </w:tblGrid>
      <w:tr w:rsidR="00B80F56" w:rsidRPr="009A6FE4" w14:paraId="59454ADA" w14:textId="77777777" w:rsidTr="0DEDDF2F">
        <w:trPr>
          <w:cantSplit/>
          <w:trHeight w:val="443"/>
        </w:trPr>
        <w:tc>
          <w:tcPr>
            <w:tcW w:w="9639" w:type="dxa"/>
            <w:tcBorders>
              <w:top w:val="single" w:sz="6" w:space="0" w:color="C00000"/>
              <w:left w:val="single" w:sz="6" w:space="0" w:color="C00000"/>
              <w:bottom w:val="nil"/>
              <w:right w:val="single" w:sz="6" w:space="0" w:color="C00000"/>
            </w:tcBorders>
            <w:vAlign w:val="center"/>
          </w:tcPr>
          <w:p w14:paraId="120808C6" w14:textId="77777777" w:rsidR="00B80F56" w:rsidRPr="009A6FE4" w:rsidRDefault="00B80F56" w:rsidP="0DEDDF2F">
            <w:pPr>
              <w:tabs>
                <w:tab w:val="right" w:pos="4750"/>
              </w:tabs>
              <w:spacing w:before="120"/>
              <w:rPr>
                <w:rFonts w:cs="Arial"/>
                <w:b/>
                <w:bCs/>
              </w:rPr>
            </w:pPr>
            <w:r w:rsidRPr="0DEDDF2F">
              <w:rPr>
                <w:rFonts w:cs="Arial"/>
                <w:b/>
                <w:bCs/>
              </w:rPr>
              <w:lastRenderedPageBreak/>
              <w:t>Proposal:</w:t>
            </w:r>
          </w:p>
        </w:tc>
      </w:tr>
      <w:tr w:rsidR="00B80F56" w:rsidRPr="00C94CDF" w14:paraId="73852593" w14:textId="77777777" w:rsidTr="0DEDDF2F">
        <w:trPr>
          <w:cantSplit/>
          <w:trHeight w:val="1132"/>
        </w:trPr>
        <w:tc>
          <w:tcPr>
            <w:tcW w:w="9639" w:type="dxa"/>
            <w:tcBorders>
              <w:top w:val="nil"/>
              <w:left w:val="single" w:sz="6" w:space="0" w:color="C00000"/>
              <w:bottom w:val="single" w:sz="6" w:space="0" w:color="C00000"/>
              <w:right w:val="single" w:sz="6" w:space="0" w:color="C00000"/>
            </w:tcBorders>
          </w:tcPr>
          <w:p w14:paraId="52556C81" w14:textId="77777777" w:rsidR="00B80F56" w:rsidRPr="009A6FE4" w:rsidRDefault="00B80F56" w:rsidP="0DEDDF2F">
            <w:pPr>
              <w:spacing w:before="60"/>
              <w:rPr>
                <w:rFonts w:cs="Arial"/>
              </w:rPr>
            </w:pPr>
            <w:r w:rsidRPr="0DEDDF2F">
              <w:rPr>
                <w:rFonts w:cs="Arial"/>
              </w:rPr>
              <w:t>ECC is invited to note this Bulletin.</w:t>
            </w:r>
          </w:p>
          <w:p w14:paraId="32306C80" w14:textId="2942C0E9" w:rsidR="00B80F56" w:rsidRPr="009A6FE4" w:rsidRDefault="00B80F56" w:rsidP="0DEDDF2F">
            <w:pPr>
              <w:rPr>
                <w:rFonts w:cs="Arial"/>
              </w:rPr>
            </w:pPr>
            <w:r w:rsidRPr="0DEDDF2F">
              <w:rPr>
                <w:rFonts w:cs="Arial"/>
              </w:rPr>
              <w:t xml:space="preserve">Several of the issues covered in this bulletin should be noted or discussed at the respective WG/ PT level, in particular in WG FM, WG SE, CPG, ECC PT1, FM44, FM57, </w:t>
            </w:r>
            <w:r w:rsidR="0013179A" w:rsidRPr="0DEDDF2F">
              <w:rPr>
                <w:rFonts w:cs="Arial"/>
              </w:rPr>
              <w:t>SE7, SE40, SE45</w:t>
            </w:r>
            <w:r w:rsidRPr="0DEDDF2F">
              <w:rPr>
                <w:rFonts w:cs="Arial"/>
              </w:rPr>
              <w:t>.</w:t>
            </w:r>
          </w:p>
          <w:p w14:paraId="06BF49F6" w14:textId="77777777" w:rsidR="00B80F56" w:rsidRPr="009A6FE4" w:rsidRDefault="00B80F56" w:rsidP="0DEDDF2F">
            <w:pPr>
              <w:spacing w:before="60"/>
              <w:rPr>
                <w:rFonts w:cs="Arial"/>
              </w:rPr>
            </w:pPr>
          </w:p>
        </w:tc>
      </w:tr>
      <w:tr w:rsidR="00B80F56" w:rsidRPr="009A6FE4" w14:paraId="445E0882" w14:textId="77777777" w:rsidTr="0DEDDF2F">
        <w:trPr>
          <w:cantSplit/>
          <w:trHeight w:val="443"/>
        </w:trPr>
        <w:tc>
          <w:tcPr>
            <w:tcW w:w="9639" w:type="dxa"/>
            <w:tcBorders>
              <w:top w:val="single" w:sz="6" w:space="0" w:color="C00000"/>
              <w:left w:val="single" w:sz="6" w:space="0" w:color="C00000"/>
              <w:bottom w:val="nil"/>
              <w:right w:val="single" w:sz="6" w:space="0" w:color="C00000"/>
            </w:tcBorders>
            <w:vAlign w:val="center"/>
          </w:tcPr>
          <w:p w14:paraId="55FF75FB" w14:textId="77777777" w:rsidR="00B80F56" w:rsidRPr="009A6FE4" w:rsidRDefault="00B80F56" w:rsidP="0DEDDF2F">
            <w:pPr>
              <w:tabs>
                <w:tab w:val="right" w:pos="4750"/>
              </w:tabs>
              <w:spacing w:before="120"/>
              <w:rPr>
                <w:rFonts w:cs="Arial"/>
                <w:b/>
                <w:bCs/>
              </w:rPr>
            </w:pPr>
            <w:r w:rsidRPr="0DEDDF2F">
              <w:rPr>
                <w:rFonts w:cs="Arial"/>
                <w:b/>
                <w:bCs/>
              </w:rPr>
              <w:t>Background:</w:t>
            </w:r>
          </w:p>
        </w:tc>
      </w:tr>
      <w:tr w:rsidR="00B80F56" w:rsidRPr="00C94CDF" w14:paraId="204EB054" w14:textId="77777777" w:rsidTr="0DEDDF2F">
        <w:trPr>
          <w:cantSplit/>
          <w:trHeight w:val="1098"/>
        </w:trPr>
        <w:tc>
          <w:tcPr>
            <w:tcW w:w="9639" w:type="dxa"/>
            <w:tcBorders>
              <w:top w:val="nil"/>
              <w:left w:val="single" w:sz="6" w:space="0" w:color="C00000"/>
              <w:bottom w:val="single" w:sz="6" w:space="0" w:color="C00000"/>
              <w:right w:val="single" w:sz="6" w:space="0" w:color="C00000"/>
            </w:tcBorders>
          </w:tcPr>
          <w:p w14:paraId="66793366" w14:textId="77777777" w:rsidR="00B80F56" w:rsidRPr="009A6FE4" w:rsidRDefault="00B80F56" w:rsidP="0DEDDF2F">
            <w:pPr>
              <w:rPr>
                <w:rFonts w:cs="Arial"/>
              </w:rPr>
            </w:pPr>
            <w:r w:rsidRPr="0DEDDF2F">
              <w:rPr>
                <w:rFonts w:cs="Arial"/>
              </w:rPr>
              <w:t xml:space="preserve">The Office brings to each ECC meeting a bulletin on activities in radio communications in other regions outside CEPT, where a regulatory dimension is raised (e.g. by innovative services or technology). </w:t>
            </w:r>
          </w:p>
          <w:p w14:paraId="52B5B788" w14:textId="77777777" w:rsidR="00B80F56" w:rsidRPr="009A6FE4" w:rsidRDefault="00B80F56" w:rsidP="0DEDDF2F">
            <w:pPr>
              <w:spacing w:before="60"/>
              <w:rPr>
                <w:rFonts w:cs="Arial"/>
              </w:rPr>
            </w:pPr>
            <w:r w:rsidRPr="0DEDDF2F">
              <w:rPr>
                <w:rFonts w:cs="Arial"/>
              </w:rPr>
              <w:t>The primary objective is to identify whether the ECC needs to investigate further or consider possible new actions. A secondary but more frequently addressed objective is to enable comparison to be made with the regulatory approach in other regions for subjects already treated by the ECC (including, where relevant, to the work of the CPG).</w:t>
            </w:r>
          </w:p>
        </w:tc>
      </w:tr>
    </w:tbl>
    <w:p w14:paraId="05CF4AC7" w14:textId="77777777" w:rsidR="00B80F56" w:rsidRPr="009A6FE4" w:rsidRDefault="00B80F56" w:rsidP="0DEDDF2F">
      <w:pPr>
        <w:rPr>
          <w:rFonts w:eastAsia="Times New Roman" w:cs="Arial"/>
          <w:b/>
          <w:bCs/>
          <w:caps/>
          <w:color w:val="D2232A"/>
          <w:kern w:val="32"/>
        </w:rPr>
      </w:pPr>
      <w:r w:rsidRPr="0DEDDF2F">
        <w:rPr>
          <w:rFonts w:eastAsia="Times New Roman" w:cs="Arial"/>
          <w:b/>
          <w:bCs/>
          <w:caps/>
          <w:color w:val="D2232A"/>
        </w:rPr>
        <w:br w:type="page"/>
      </w:r>
    </w:p>
    <w:p w14:paraId="7C7479F9" w14:textId="77777777" w:rsidR="00B80F56" w:rsidRPr="009A6FE4" w:rsidRDefault="00B80F56" w:rsidP="0DEDDF2F">
      <w:pPr>
        <w:pStyle w:val="Heading1"/>
        <w:ind w:left="432" w:hanging="432"/>
        <w:rPr>
          <w:rStyle w:val="ECCParagraph"/>
        </w:rPr>
      </w:pPr>
      <w:bookmarkStart w:id="2" w:name="_Toc43220913"/>
      <w:r w:rsidRPr="0DEDDF2F">
        <w:rPr>
          <w:rStyle w:val="ECCParagraph"/>
        </w:rPr>
        <w:lastRenderedPageBreak/>
        <w:t>Asia Pacific Region (APT)</w:t>
      </w:r>
      <w:bookmarkEnd w:id="2"/>
    </w:p>
    <w:p w14:paraId="637190C0" w14:textId="5FD057DA" w:rsidR="009C1CDD" w:rsidRDefault="00C71C12" w:rsidP="0DEDDF2F">
      <w:pPr>
        <w:pStyle w:val="Heading2"/>
        <w:ind w:left="576" w:hanging="576"/>
        <w:rPr>
          <w:lang w:val="en-GB"/>
        </w:rPr>
      </w:pPr>
      <w:bookmarkStart w:id="3" w:name="_Toc43220914"/>
      <w:bookmarkStart w:id="4" w:name="_Ref1394269"/>
      <w:r w:rsidRPr="0DEDDF2F">
        <w:rPr>
          <w:lang w:val="en-GB"/>
        </w:rPr>
        <w:t>Thailand 5G auction</w:t>
      </w:r>
      <w:bookmarkEnd w:id="3"/>
    </w:p>
    <w:p w14:paraId="24BBB504" w14:textId="6D598D2F" w:rsidR="005315C8" w:rsidRDefault="00D3620D" w:rsidP="0DEDDF2F">
      <w:pPr>
        <w:rPr>
          <w:rFonts w:cs="Arial"/>
        </w:rPr>
      </w:pPr>
      <w:r w:rsidRPr="0DEDDF2F">
        <w:rPr>
          <w:rFonts w:cs="Arial"/>
        </w:rPr>
        <w:t>Thailand has completed its auction</w:t>
      </w:r>
      <w:r w:rsidR="00922E32" w:rsidRPr="0DEDDF2F">
        <w:rPr>
          <w:rFonts w:cs="Arial"/>
        </w:rPr>
        <w:t xml:space="preserve"> of spectrum in the 700 MHz, 2.6 GHz and 26 GHz. The 1800 MHz band was also included but no bids were received. Revenues were more than 50% higher than expected, with the 700 MHz band attracting the highest prices.</w:t>
      </w:r>
    </w:p>
    <w:p w14:paraId="34A78E76" w14:textId="5215D5D9" w:rsidR="3C9BCB60" w:rsidRDefault="3C9BCB60" w:rsidP="0DEDDF2F">
      <w:pPr>
        <w:rPr>
          <w:rFonts w:cs="Arial"/>
          <w:b/>
          <w:bCs/>
        </w:rPr>
      </w:pPr>
      <w:r w:rsidRPr="0DEDDF2F">
        <w:rPr>
          <w:rFonts w:cs="Arial"/>
          <w:b/>
          <w:bCs/>
        </w:rPr>
        <w:t>(For information in ECC PT1)</w:t>
      </w:r>
    </w:p>
    <w:p w14:paraId="03CB5ABC" w14:textId="21E3A396" w:rsidR="006005D5" w:rsidRDefault="006005D5" w:rsidP="0DEDDF2F">
      <w:pPr>
        <w:pStyle w:val="Heading2"/>
        <w:ind w:left="576" w:hanging="576"/>
        <w:rPr>
          <w:lang w:val="en-GB"/>
        </w:rPr>
      </w:pPr>
      <w:bookmarkStart w:id="5" w:name="_Toc43220915"/>
      <w:r w:rsidRPr="0DEDDF2F">
        <w:rPr>
          <w:lang w:val="en-GB"/>
        </w:rPr>
        <w:t xml:space="preserve">New Zealand </w:t>
      </w:r>
      <w:r w:rsidR="00C80265" w:rsidRPr="0DEDDF2F">
        <w:rPr>
          <w:lang w:val="en-GB"/>
        </w:rPr>
        <w:t>3.5 GHz 5</w:t>
      </w:r>
      <w:r w:rsidR="004B0DB1" w:rsidRPr="0DEDDF2F">
        <w:rPr>
          <w:lang w:val="en-GB"/>
        </w:rPr>
        <w:t>G</w:t>
      </w:r>
      <w:r w:rsidR="00C80265" w:rsidRPr="0DEDDF2F">
        <w:rPr>
          <w:lang w:val="en-GB"/>
        </w:rPr>
        <w:t xml:space="preserve"> </w:t>
      </w:r>
      <w:r w:rsidRPr="0DEDDF2F">
        <w:rPr>
          <w:lang w:val="en-GB"/>
        </w:rPr>
        <w:t>spectrum award</w:t>
      </w:r>
      <w:bookmarkEnd w:id="5"/>
    </w:p>
    <w:p w14:paraId="1F8A2EED" w14:textId="019B5596" w:rsidR="006005D5" w:rsidRPr="00D3620D" w:rsidRDefault="00C80265" w:rsidP="0DEDDF2F">
      <w:pPr>
        <w:rPr>
          <w:rFonts w:cs="Arial"/>
        </w:rPr>
      </w:pPr>
      <w:r w:rsidRPr="0DEDDF2F">
        <w:rPr>
          <w:rFonts w:cs="Arial"/>
        </w:rPr>
        <w:t xml:space="preserve">New Zealand had originally planned an </w:t>
      </w:r>
      <w:hyperlink r:id="rId12">
        <w:r w:rsidRPr="0DEDDF2F">
          <w:rPr>
            <w:rStyle w:val="Hyperlink"/>
            <w:rFonts w:cs="Arial"/>
          </w:rPr>
          <w:t>auction of spectrum in the 3.5 GHz band</w:t>
        </w:r>
      </w:hyperlink>
      <w:r w:rsidRPr="0DEDDF2F">
        <w:rPr>
          <w:rFonts w:cs="Arial"/>
        </w:rPr>
        <w:t xml:space="preserve"> to commence in March 2020. However this auction was first delayed and subsequently cancelled in May 2020 due to the COVID-19 pandemic. Instead the spectrum will be directly allocated to 3 operators.</w:t>
      </w:r>
    </w:p>
    <w:p w14:paraId="641940CE" w14:textId="1D2A262E" w:rsidR="01E12C33" w:rsidRDefault="01E12C33" w:rsidP="0DEDDF2F">
      <w:pPr>
        <w:rPr>
          <w:rFonts w:cs="Arial"/>
          <w:b/>
          <w:bCs/>
        </w:rPr>
      </w:pPr>
      <w:r w:rsidRPr="0DEDDF2F">
        <w:rPr>
          <w:rFonts w:cs="Arial"/>
          <w:b/>
          <w:bCs/>
        </w:rPr>
        <w:t>(For information in ECC PT1)</w:t>
      </w:r>
    </w:p>
    <w:p w14:paraId="2652D61B" w14:textId="5325FCAB" w:rsidR="00B80F56" w:rsidRDefault="00B80F56" w:rsidP="0DEDDF2F">
      <w:pPr>
        <w:pStyle w:val="Heading1"/>
        <w:ind w:left="432" w:hanging="432"/>
        <w:rPr>
          <w:rStyle w:val="ECCParagraph"/>
        </w:rPr>
      </w:pPr>
      <w:bookmarkStart w:id="6" w:name="_Toc43220916"/>
      <w:bookmarkEnd w:id="4"/>
      <w:r w:rsidRPr="0DEDDF2F">
        <w:rPr>
          <w:rStyle w:val="ECCParagraph"/>
        </w:rPr>
        <w:t>Americas (CITEL)</w:t>
      </w:r>
      <w:bookmarkEnd w:id="6"/>
    </w:p>
    <w:p w14:paraId="1FEFDCD6" w14:textId="2B9F643E" w:rsidR="00DF0A70" w:rsidRDefault="00DF0A70" w:rsidP="00B80F56">
      <w:pPr>
        <w:pStyle w:val="Heading2"/>
        <w:ind w:left="576" w:hanging="576"/>
        <w:rPr>
          <w:lang w:val="en-GB"/>
        </w:rPr>
      </w:pPr>
      <w:bookmarkStart w:id="7" w:name="_Toc43220917"/>
      <w:r w:rsidRPr="0DEDDF2F">
        <w:rPr>
          <w:lang w:val="en-GB"/>
        </w:rPr>
        <w:t xml:space="preserve">CITEL </w:t>
      </w:r>
      <w:r w:rsidR="004B0DB1" w:rsidRPr="0DEDDF2F">
        <w:rPr>
          <w:lang w:val="en-GB"/>
        </w:rPr>
        <w:t>starts</w:t>
      </w:r>
      <w:r w:rsidRPr="0DEDDF2F">
        <w:rPr>
          <w:lang w:val="en-GB"/>
        </w:rPr>
        <w:t xml:space="preserve"> WRC-23 </w:t>
      </w:r>
      <w:r w:rsidR="004B0DB1" w:rsidRPr="0DEDDF2F">
        <w:rPr>
          <w:lang w:val="en-GB"/>
        </w:rPr>
        <w:t>preparation</w:t>
      </w:r>
      <w:bookmarkEnd w:id="7"/>
    </w:p>
    <w:p w14:paraId="5800B9F5" w14:textId="5C5DC087" w:rsidR="04E6B3EA" w:rsidRDefault="4628EE0A" w:rsidP="0DEDDF2F">
      <w:r w:rsidRPr="0DEDDF2F">
        <w:t>The 35</w:t>
      </w:r>
      <w:r w:rsidRPr="0DEDDF2F">
        <w:rPr>
          <w:vertAlign w:val="superscript"/>
        </w:rPr>
        <w:t>th</w:t>
      </w:r>
      <w:r w:rsidRPr="0DEDDF2F">
        <w:t xml:space="preserve"> meeting of the</w:t>
      </w:r>
      <w:r w:rsidR="050DD829" w:rsidRPr="0DEDDF2F">
        <w:t xml:space="preserve"> CITEL</w:t>
      </w:r>
      <w:r w:rsidRPr="0DEDDF2F">
        <w:t xml:space="preserve"> </w:t>
      </w:r>
      <w:r w:rsidR="04E6B3EA" w:rsidRPr="0DEDDF2F">
        <w:t>Permanent Consultative Committee II, Radiocommunications (PCC.II)</w:t>
      </w:r>
      <w:r w:rsidR="77A3C874" w:rsidRPr="0DEDDF2F">
        <w:t xml:space="preserve"> </w:t>
      </w:r>
      <w:r w:rsidR="502B8E61" w:rsidRPr="0DEDDF2F">
        <w:rPr>
          <w:rFonts w:eastAsia="Arial" w:cs="Arial"/>
          <w:sz w:val="22"/>
        </w:rPr>
        <w:t xml:space="preserve">was held online </w:t>
      </w:r>
      <w:r w:rsidR="256CAFC0" w:rsidRPr="0DEDDF2F">
        <w:rPr>
          <w:rFonts w:eastAsia="Arial" w:cs="Arial"/>
          <w:sz w:val="22"/>
        </w:rPr>
        <w:t xml:space="preserve">on </w:t>
      </w:r>
      <w:r w:rsidR="502B8E61" w:rsidRPr="0DEDDF2F">
        <w:rPr>
          <w:rFonts w:eastAsia="Arial" w:cs="Arial"/>
          <w:sz w:val="22"/>
        </w:rPr>
        <w:t>11 May, in replacement of the physical meeting cancelled due to th</w:t>
      </w:r>
      <w:r w:rsidR="703A324D" w:rsidRPr="0DEDDF2F">
        <w:rPr>
          <w:rFonts w:eastAsia="Arial" w:cs="Arial"/>
          <w:sz w:val="22"/>
        </w:rPr>
        <w:t>e COVID-19 pandemic</w:t>
      </w:r>
      <w:r w:rsidR="04E6B3EA" w:rsidRPr="0DEDDF2F">
        <w:t>.</w:t>
      </w:r>
      <w:r w:rsidR="518E3A17" w:rsidRPr="0DEDDF2F">
        <w:t xml:space="preserve"> </w:t>
      </w:r>
    </w:p>
    <w:p w14:paraId="6A8542E9" w14:textId="04939F66" w:rsidR="6AD74989" w:rsidRDefault="6AD74989" w:rsidP="0DEDDF2F">
      <w:r w:rsidRPr="0DEDDF2F">
        <w:t>PCC.II developed the framework for structurin</w:t>
      </w:r>
      <w:r w:rsidR="60D09107" w:rsidRPr="0DEDDF2F">
        <w:t>g</w:t>
      </w:r>
      <w:r w:rsidRPr="0DEDDF2F">
        <w:t xml:space="preserve"> Working Group relative to CITEL's Preparation for </w:t>
      </w:r>
      <w:r w:rsidR="1787264A" w:rsidRPr="0DEDDF2F">
        <w:t>WRC-23.</w:t>
      </w:r>
      <w:r w:rsidR="6A14DA5A" w:rsidRPr="0DEDDF2F">
        <w:rPr>
          <w:rFonts w:ascii="Times New Roman" w:eastAsia="Times New Roman" w:hAnsi="Times New Roman"/>
          <w:sz w:val="22"/>
        </w:rPr>
        <w:t xml:space="preserve"> </w:t>
      </w:r>
      <w:r w:rsidR="7B01FA59" w:rsidRPr="0DEDDF2F">
        <w:rPr>
          <w:rFonts w:eastAsia="Arial" w:cs="Arial"/>
          <w:sz w:val="22"/>
        </w:rPr>
        <w:t>A number of c</w:t>
      </w:r>
      <w:r w:rsidR="518E3A17" w:rsidRPr="0DEDDF2F">
        <w:rPr>
          <w:rFonts w:eastAsia="Arial" w:cs="Arial"/>
          <w:sz w:val="22"/>
        </w:rPr>
        <w:t xml:space="preserve">oordinators and alternate coordinators for the </w:t>
      </w:r>
      <w:proofErr w:type="spellStart"/>
      <w:r w:rsidR="518E3A17" w:rsidRPr="0DEDDF2F">
        <w:rPr>
          <w:rFonts w:eastAsia="Arial" w:cs="Arial"/>
          <w:sz w:val="22"/>
        </w:rPr>
        <w:t>subworking</w:t>
      </w:r>
      <w:proofErr w:type="spellEnd"/>
      <w:r w:rsidR="518E3A17" w:rsidRPr="0DEDDF2F">
        <w:rPr>
          <w:rFonts w:eastAsia="Arial" w:cs="Arial"/>
          <w:sz w:val="22"/>
        </w:rPr>
        <w:t xml:space="preserve"> groups, as well as rapporteurs and alt</w:t>
      </w:r>
      <w:r w:rsidR="518E3A17" w:rsidRPr="0DEDDF2F">
        <w:t>ernate rapporteurs</w:t>
      </w:r>
      <w:r w:rsidR="67C84A90" w:rsidRPr="0DEDDF2F">
        <w:t xml:space="preserve"> for WRC-23 agenda items</w:t>
      </w:r>
      <w:r w:rsidR="518E3A17" w:rsidRPr="0DEDDF2F">
        <w:t xml:space="preserve"> </w:t>
      </w:r>
      <w:r w:rsidR="74E1E0FB" w:rsidRPr="0DEDDF2F">
        <w:t>ha</w:t>
      </w:r>
      <w:r w:rsidR="40BBA8AB" w:rsidRPr="0DEDDF2F">
        <w:t>ve</w:t>
      </w:r>
      <w:r w:rsidR="518E3A17" w:rsidRPr="0DEDDF2F">
        <w:t xml:space="preserve"> been </w:t>
      </w:r>
      <w:r w:rsidR="0C669D35" w:rsidRPr="0DEDDF2F">
        <w:t xml:space="preserve">appointed </w:t>
      </w:r>
      <w:r w:rsidR="518E3A17" w:rsidRPr="0DEDDF2F">
        <w:t>so far.</w:t>
      </w:r>
      <w:r w:rsidR="3A36CF15" w:rsidRPr="0DEDDF2F">
        <w:t xml:space="preserve"> The work </w:t>
      </w:r>
      <w:r w:rsidR="6DDA6B50" w:rsidRPr="0DEDDF2F">
        <w:t xml:space="preserve">will continue </w:t>
      </w:r>
      <w:r w:rsidR="5919E5D3" w:rsidRPr="0DEDDF2F">
        <w:t xml:space="preserve">in dedicated </w:t>
      </w:r>
      <w:proofErr w:type="spellStart"/>
      <w:r w:rsidR="5919E5D3" w:rsidRPr="0DEDDF2F">
        <w:t>webmeeting</w:t>
      </w:r>
      <w:r w:rsidR="3A314DCE" w:rsidRPr="0DEDDF2F">
        <w:t>s</w:t>
      </w:r>
      <w:proofErr w:type="spellEnd"/>
      <w:r w:rsidR="5919E5D3" w:rsidRPr="0DEDDF2F">
        <w:t>.</w:t>
      </w:r>
    </w:p>
    <w:p w14:paraId="1C44111E" w14:textId="5652DF40" w:rsidR="74EE45B9" w:rsidRDefault="74EE45B9" w:rsidP="0DEDDF2F">
      <w:pPr>
        <w:rPr>
          <w:rFonts w:cs="Arial"/>
          <w:b/>
          <w:bCs/>
        </w:rPr>
      </w:pPr>
      <w:r w:rsidRPr="0DEDDF2F">
        <w:rPr>
          <w:rFonts w:cs="Arial"/>
          <w:b/>
          <w:bCs/>
        </w:rPr>
        <w:t>(For information in CPG)</w:t>
      </w:r>
    </w:p>
    <w:p w14:paraId="52EC7E2F" w14:textId="4D786CB9" w:rsidR="00B80F56" w:rsidRPr="009A6FE4" w:rsidRDefault="00B80F56" w:rsidP="0DEDDF2F">
      <w:pPr>
        <w:pStyle w:val="Heading2"/>
        <w:ind w:left="576" w:hanging="576"/>
        <w:rPr>
          <w:lang w:val="en-GB"/>
        </w:rPr>
      </w:pPr>
      <w:bookmarkStart w:id="8" w:name="_Toc43220918"/>
      <w:r w:rsidRPr="0DEDDF2F">
        <w:rPr>
          <w:lang w:val="en-GB"/>
        </w:rPr>
        <w:t>USA</w:t>
      </w:r>
      <w:bookmarkEnd w:id="8"/>
    </w:p>
    <w:p w14:paraId="21DFDEBA" w14:textId="77E0325F" w:rsidR="00B80F56" w:rsidRPr="00846BB9" w:rsidRDefault="00B80F56" w:rsidP="0DEDDF2F">
      <w:pPr>
        <w:pStyle w:val="Heading3"/>
        <w:rPr>
          <w:lang w:val="en-GB"/>
        </w:rPr>
      </w:pPr>
      <w:bookmarkStart w:id="9" w:name="_Ref1394897"/>
      <w:bookmarkStart w:id="10" w:name="_Ref1394905"/>
      <w:bookmarkStart w:id="11" w:name="_Toc43220919"/>
      <w:r w:rsidRPr="0DEDDF2F">
        <w:rPr>
          <w:lang w:val="en-GB"/>
        </w:rPr>
        <w:t xml:space="preserve">Update on FCC </w:t>
      </w:r>
      <w:proofErr w:type="spellStart"/>
      <w:r w:rsidRPr="0DEDDF2F">
        <w:rPr>
          <w:lang w:val="en-GB"/>
        </w:rPr>
        <w:t>mmWave</w:t>
      </w:r>
      <w:proofErr w:type="spellEnd"/>
      <w:r w:rsidRPr="0DEDDF2F">
        <w:rPr>
          <w:lang w:val="en-GB"/>
        </w:rPr>
        <w:t xml:space="preserve"> auctions</w:t>
      </w:r>
      <w:r w:rsidR="00FA4FD9" w:rsidRPr="0DEDDF2F">
        <w:rPr>
          <w:lang w:val="en-GB"/>
        </w:rPr>
        <w:t xml:space="preserve"> – 40 GHz</w:t>
      </w:r>
      <w:bookmarkEnd w:id="9"/>
      <w:bookmarkEnd w:id="10"/>
      <w:bookmarkEnd w:id="11"/>
    </w:p>
    <w:p w14:paraId="01DEA0CD" w14:textId="75005950" w:rsidR="00B80F56" w:rsidRPr="00846BB9" w:rsidRDefault="00B80F56" w:rsidP="0DEDDF2F">
      <w:pPr>
        <w:spacing w:before="100" w:beforeAutospacing="1" w:after="100" w:afterAutospacing="1"/>
        <w:rPr>
          <w:rFonts w:cs="Arial"/>
          <w:lang w:eastAsia="da-DK"/>
        </w:rPr>
      </w:pPr>
      <w:r w:rsidRPr="0DEDDF2F">
        <w:rPr>
          <w:rFonts w:cs="Arial"/>
          <w:lang w:eastAsia="da-DK"/>
        </w:rPr>
        <w:t xml:space="preserve">The </w:t>
      </w:r>
      <w:r w:rsidR="00E41CDF" w:rsidRPr="0DEDDF2F">
        <w:rPr>
          <w:rFonts w:cs="Arial"/>
          <w:lang w:eastAsia="da-DK"/>
        </w:rPr>
        <w:t xml:space="preserve">FCC’s </w:t>
      </w:r>
      <w:r w:rsidRPr="0DEDDF2F">
        <w:rPr>
          <w:rFonts w:cs="Arial"/>
          <w:lang w:eastAsia="da-DK"/>
        </w:rPr>
        <w:t xml:space="preserve">final </w:t>
      </w:r>
      <w:r w:rsidR="00E41CDF" w:rsidRPr="0DEDDF2F">
        <w:rPr>
          <w:rFonts w:cs="Arial"/>
          <w:lang w:eastAsia="da-DK"/>
        </w:rPr>
        <w:t xml:space="preserve">‘Spectrum Frontiers’ </w:t>
      </w:r>
      <w:r w:rsidRPr="0DEDDF2F">
        <w:rPr>
          <w:rFonts w:cs="Arial"/>
          <w:lang w:eastAsia="da-DK"/>
        </w:rPr>
        <w:t>millimetre wave spectrum auction (</w:t>
      </w:r>
      <w:hyperlink r:id="rId13">
        <w:r w:rsidRPr="0DEDDF2F">
          <w:rPr>
            <w:rStyle w:val="Hyperlink"/>
            <w:rFonts w:cs="Arial"/>
            <w:lang w:eastAsia="da-DK"/>
          </w:rPr>
          <w:t>Auction 103</w:t>
        </w:r>
      </w:hyperlink>
      <w:r w:rsidRPr="0DEDDF2F">
        <w:rPr>
          <w:rFonts w:cs="Arial"/>
          <w:lang w:eastAsia="da-DK"/>
        </w:rPr>
        <w:t>)</w:t>
      </w:r>
      <w:r w:rsidR="00E41CDF" w:rsidRPr="0DEDDF2F">
        <w:rPr>
          <w:rFonts w:cs="Arial"/>
          <w:lang w:eastAsia="da-DK"/>
        </w:rPr>
        <w:t xml:space="preserve"> concluded the </w:t>
      </w:r>
      <w:r w:rsidR="00846BB9" w:rsidRPr="0DEDDF2F">
        <w:rPr>
          <w:rFonts w:cs="Arial"/>
          <w:lang w:eastAsia="da-DK"/>
        </w:rPr>
        <w:t>final</w:t>
      </w:r>
      <w:r w:rsidR="00E41CDF" w:rsidRPr="0DEDDF2F">
        <w:rPr>
          <w:rFonts w:cs="Arial"/>
          <w:lang w:eastAsia="da-DK"/>
        </w:rPr>
        <w:t xml:space="preserve"> </w:t>
      </w:r>
      <w:r w:rsidR="00846BB9" w:rsidRPr="0DEDDF2F">
        <w:rPr>
          <w:rFonts w:cs="Arial"/>
          <w:lang w:eastAsia="da-DK"/>
        </w:rPr>
        <w:t xml:space="preserve">assignment </w:t>
      </w:r>
      <w:r w:rsidR="00E41CDF" w:rsidRPr="0DEDDF2F">
        <w:rPr>
          <w:rFonts w:cs="Arial"/>
          <w:lang w:eastAsia="da-DK"/>
        </w:rPr>
        <w:t>phase</w:t>
      </w:r>
      <w:r w:rsidR="00846BB9" w:rsidRPr="0DEDDF2F">
        <w:rPr>
          <w:rFonts w:cs="Arial"/>
          <w:lang w:eastAsia="da-DK"/>
        </w:rPr>
        <w:t xml:space="preserve"> on 5 March</w:t>
      </w:r>
      <w:r w:rsidR="00E41CDF" w:rsidRPr="0DEDDF2F">
        <w:rPr>
          <w:rFonts w:cs="Arial"/>
          <w:lang w:eastAsia="da-DK"/>
        </w:rPr>
        <w:t xml:space="preserve">. This auction includes spectrum in the </w:t>
      </w:r>
      <w:r w:rsidRPr="0DEDDF2F">
        <w:rPr>
          <w:rFonts w:cs="Arial"/>
          <w:lang w:eastAsia="da-DK"/>
        </w:rPr>
        <w:t xml:space="preserve">upper 37 GHz (37.6–38.6 GHz), 39 GHz (38.6–40 GHz) and 47 GHz (47.2–48.2 GHz) bands. </w:t>
      </w:r>
      <w:r w:rsidR="00846BB9" w:rsidRPr="0DEDDF2F">
        <w:rPr>
          <w:rFonts w:cs="Arial"/>
          <w:lang w:eastAsia="da-DK"/>
        </w:rPr>
        <w:t xml:space="preserve">The </w:t>
      </w:r>
      <w:hyperlink r:id="rId14">
        <w:r w:rsidR="00846BB9" w:rsidRPr="0DEDDF2F">
          <w:rPr>
            <w:rStyle w:val="Hyperlink"/>
            <w:rFonts w:cs="Arial"/>
            <w:lang w:eastAsia="da-DK"/>
          </w:rPr>
          <w:t>winning bidders</w:t>
        </w:r>
      </w:hyperlink>
      <w:r w:rsidR="00846BB9" w:rsidRPr="0DEDDF2F">
        <w:rPr>
          <w:rFonts w:cs="Arial"/>
          <w:lang w:eastAsia="da-DK"/>
        </w:rPr>
        <w:t xml:space="preserve"> of the majority of the licences were AT&amp;T (</w:t>
      </w:r>
      <w:r w:rsidR="006E4498" w:rsidRPr="0DEDDF2F">
        <w:rPr>
          <w:rFonts w:cs="Arial"/>
          <w:lang w:eastAsia="da-DK"/>
        </w:rPr>
        <w:t xml:space="preserve">bidding </w:t>
      </w:r>
      <w:r w:rsidR="00846BB9" w:rsidRPr="0DEDDF2F">
        <w:rPr>
          <w:rFonts w:cs="Arial"/>
          <w:lang w:eastAsia="da-DK"/>
        </w:rPr>
        <w:t xml:space="preserve">under </w:t>
      </w:r>
      <w:proofErr w:type="spellStart"/>
      <w:r w:rsidR="00846BB9" w:rsidRPr="0DEDDF2F">
        <w:rPr>
          <w:rFonts w:cs="Arial"/>
          <w:lang w:eastAsia="da-DK"/>
        </w:rPr>
        <w:t>FiberTower</w:t>
      </w:r>
      <w:proofErr w:type="spellEnd"/>
      <w:r w:rsidR="00846BB9" w:rsidRPr="0DEDDF2F">
        <w:rPr>
          <w:rFonts w:cs="Arial"/>
          <w:lang w:eastAsia="da-DK"/>
        </w:rPr>
        <w:t xml:space="preserve"> Spectrum Holdings), T-Mobile, </w:t>
      </w:r>
      <w:r w:rsidR="006E4498" w:rsidRPr="0DEDDF2F">
        <w:rPr>
          <w:rFonts w:cs="Arial"/>
          <w:lang w:eastAsia="da-DK"/>
        </w:rPr>
        <w:t xml:space="preserve">Verizon (under </w:t>
      </w:r>
      <w:r w:rsidR="00846BB9" w:rsidRPr="0DEDDF2F">
        <w:rPr>
          <w:rFonts w:cs="Arial"/>
          <w:lang w:eastAsia="da-DK"/>
        </w:rPr>
        <w:t>Straight Path Spectrum</w:t>
      </w:r>
      <w:r w:rsidR="006E4498" w:rsidRPr="0DEDDF2F">
        <w:rPr>
          <w:rFonts w:cs="Arial"/>
          <w:lang w:eastAsia="da-DK"/>
        </w:rPr>
        <w:t>)</w:t>
      </w:r>
      <w:r w:rsidR="00846BB9" w:rsidRPr="0DEDDF2F">
        <w:rPr>
          <w:rFonts w:cs="Arial"/>
          <w:lang w:eastAsia="da-DK"/>
        </w:rPr>
        <w:t xml:space="preserve"> and </w:t>
      </w:r>
      <w:r w:rsidR="006E4498" w:rsidRPr="0DEDDF2F">
        <w:rPr>
          <w:rFonts w:cs="Arial"/>
          <w:lang w:eastAsia="da-DK"/>
        </w:rPr>
        <w:t xml:space="preserve">Dish Network (under </w:t>
      </w:r>
      <w:r w:rsidR="00846BB9" w:rsidRPr="0DEDDF2F">
        <w:rPr>
          <w:rFonts w:cs="Arial"/>
          <w:lang w:eastAsia="da-DK"/>
        </w:rPr>
        <w:t>Window Wireless</w:t>
      </w:r>
      <w:r w:rsidR="006E4498" w:rsidRPr="0DEDDF2F">
        <w:rPr>
          <w:rFonts w:cs="Arial"/>
          <w:lang w:eastAsia="da-DK"/>
        </w:rPr>
        <w:t>)</w:t>
      </w:r>
      <w:r w:rsidR="00846BB9" w:rsidRPr="0DEDDF2F">
        <w:rPr>
          <w:rFonts w:cs="Arial"/>
          <w:lang w:eastAsia="da-DK"/>
        </w:rPr>
        <w:t>.</w:t>
      </w:r>
    </w:p>
    <w:p w14:paraId="54CB85E1" w14:textId="15836D91" w:rsidR="00B80F56" w:rsidRPr="00DD4B69" w:rsidRDefault="00B80F56" w:rsidP="0DEDDF2F">
      <w:pPr>
        <w:rPr>
          <w:rFonts w:cs="Arial"/>
          <w:b/>
          <w:bCs/>
        </w:rPr>
      </w:pPr>
      <w:r w:rsidRPr="0DEDDF2F">
        <w:rPr>
          <w:rFonts w:cs="Arial"/>
          <w:b/>
          <w:bCs/>
        </w:rPr>
        <w:t>(For information in ECC PT1)</w:t>
      </w:r>
    </w:p>
    <w:p w14:paraId="1EDBE56E" w14:textId="7F755340" w:rsidR="00B80F56" w:rsidRPr="00922E32" w:rsidRDefault="00B80F56" w:rsidP="0DEDDF2F">
      <w:pPr>
        <w:pStyle w:val="Heading3"/>
        <w:rPr>
          <w:lang w:val="en-GB"/>
        </w:rPr>
      </w:pPr>
      <w:bookmarkStart w:id="12" w:name="_Toc43220920"/>
      <w:bookmarkStart w:id="13" w:name="_Ref43220973"/>
      <w:bookmarkStart w:id="14" w:name="_Hlk33457625"/>
      <w:r w:rsidRPr="0DEDDF2F">
        <w:rPr>
          <w:lang w:val="en-GB"/>
        </w:rPr>
        <w:t xml:space="preserve">FCC </w:t>
      </w:r>
      <w:r w:rsidR="00F775B7" w:rsidRPr="0DEDDF2F">
        <w:rPr>
          <w:lang w:val="en-GB"/>
        </w:rPr>
        <w:t>6</w:t>
      </w:r>
      <w:r w:rsidRPr="0DEDDF2F">
        <w:rPr>
          <w:lang w:val="en-GB"/>
        </w:rPr>
        <w:t xml:space="preserve"> GHz</w:t>
      </w:r>
      <w:r w:rsidR="000D24D3" w:rsidRPr="0DEDDF2F">
        <w:rPr>
          <w:lang w:val="en-GB"/>
        </w:rPr>
        <w:t xml:space="preserve"> update (5.</w:t>
      </w:r>
      <w:r w:rsidR="00922E32" w:rsidRPr="0DEDDF2F">
        <w:rPr>
          <w:lang w:val="en-GB"/>
        </w:rPr>
        <w:t>925</w:t>
      </w:r>
      <w:r w:rsidR="000D24D3" w:rsidRPr="0DEDDF2F">
        <w:rPr>
          <w:lang w:val="en-GB"/>
        </w:rPr>
        <w:t>-7.125 GHz)</w:t>
      </w:r>
      <w:bookmarkEnd w:id="12"/>
      <w:bookmarkEnd w:id="13"/>
    </w:p>
    <w:p w14:paraId="01C34ACD" w14:textId="28C0ED2D" w:rsidR="00922E32" w:rsidRDefault="00922E32" w:rsidP="0DEDDF2F">
      <w:r w:rsidRPr="0DEDDF2F">
        <w:t xml:space="preserve">The FCC has completed its plans to open up 1200 MHz of spectrum in 5925-7125 MHz for additional Wi-Fi usage, as reported in </w:t>
      </w:r>
      <w:hyperlink r:id="rId15">
        <w:r w:rsidRPr="0DEDDF2F">
          <w:rPr>
            <w:rStyle w:val="Hyperlink"/>
          </w:rPr>
          <w:t>previous editions of the ECO Bulletin</w:t>
        </w:r>
      </w:hyperlink>
      <w:r w:rsidRPr="0DEDDF2F">
        <w:t xml:space="preserve">. The final </w:t>
      </w:r>
      <w:hyperlink r:id="rId16">
        <w:r w:rsidRPr="0DEDDF2F">
          <w:rPr>
            <w:rStyle w:val="Hyperlink"/>
          </w:rPr>
          <w:t>Report and Order</w:t>
        </w:r>
      </w:hyperlink>
      <w:r w:rsidRPr="0DEDDF2F">
        <w:t xml:space="preserve"> was adopted on 23 April 2020. The Report and Order authorises indoor low-power (250 </w:t>
      </w:r>
      <w:proofErr w:type="spellStart"/>
      <w:r w:rsidRPr="0DEDDF2F">
        <w:t>mW</w:t>
      </w:r>
      <w:proofErr w:type="spellEnd"/>
      <w:r w:rsidRPr="0DEDDF2F">
        <w:t xml:space="preserve">) operations over the full 1200 MHz and standard-power devices (1 W) within 500 and 350 MHz portions of the band (5925-6425 and 6525-6875 MHz). An automated frequency coordination system will prevent standard power access points from operating </w:t>
      </w:r>
      <w:r w:rsidRPr="0DEDDF2F">
        <w:lastRenderedPageBreak/>
        <w:t>where they could cause interference to incumbent services. A Further Notice of Proposed Rulemaking seeks comment on a proposal to permit very low-power devices to operate across the 6 GHz band to support high data rate applications including high-performance, wearable, augmented-reality and virtual-reality devices.  The notice also seeks comment on increasing the power at which low-power indoor access points may operate.</w:t>
      </w:r>
    </w:p>
    <w:p w14:paraId="0C579CE2" w14:textId="04AA0134" w:rsidR="003B734F" w:rsidRPr="00922E32" w:rsidRDefault="003B734F" w:rsidP="0DEDDF2F">
      <w:r>
        <w:t xml:space="preserve">See </w:t>
      </w:r>
      <w:r w:rsidR="00283B6C">
        <w:fldChar w:fldCharType="begin"/>
      </w:r>
      <w:r w:rsidR="00283B6C">
        <w:instrText xml:space="preserve"> REF _Ref43220949 \r \h </w:instrText>
      </w:r>
      <w:r w:rsidR="00283B6C">
        <w:fldChar w:fldCharType="separate"/>
      </w:r>
      <w:r w:rsidR="00283B6C">
        <w:t>2.3</w:t>
      </w:r>
      <w:r w:rsidR="00283B6C">
        <w:fldChar w:fldCharType="end"/>
      </w:r>
      <w:r w:rsidR="00283B6C">
        <w:t xml:space="preserve"> </w:t>
      </w:r>
      <w:r>
        <w:t xml:space="preserve">below for </w:t>
      </w:r>
      <w:r w:rsidR="00283B6C">
        <w:t xml:space="preserve">information on </w:t>
      </w:r>
      <w:r>
        <w:t xml:space="preserve">similar </w:t>
      </w:r>
      <w:r w:rsidR="00283B6C">
        <w:t>activities in Brazil.</w:t>
      </w:r>
    </w:p>
    <w:p w14:paraId="7DEA9E18" w14:textId="31A74A54" w:rsidR="009C1CDD" w:rsidRDefault="00B80F56" w:rsidP="0DEDDF2F">
      <w:pPr>
        <w:rPr>
          <w:rFonts w:cs="Arial"/>
          <w:b/>
          <w:bCs/>
        </w:rPr>
      </w:pPr>
      <w:r w:rsidRPr="0DEDDF2F">
        <w:rPr>
          <w:rFonts w:cs="Arial"/>
          <w:b/>
          <w:bCs/>
        </w:rPr>
        <w:t>(For information in WGFM, FM57,</w:t>
      </w:r>
      <w:r w:rsidR="005315C8" w:rsidRPr="0DEDDF2F">
        <w:rPr>
          <w:rFonts w:cs="Arial"/>
          <w:b/>
          <w:bCs/>
        </w:rPr>
        <w:t xml:space="preserve"> WGSE and</w:t>
      </w:r>
      <w:r w:rsidRPr="0DEDDF2F">
        <w:rPr>
          <w:rFonts w:cs="Arial"/>
          <w:b/>
          <w:bCs/>
        </w:rPr>
        <w:t xml:space="preserve"> SE45)</w:t>
      </w:r>
    </w:p>
    <w:p w14:paraId="6D744BD4" w14:textId="3331C50C" w:rsidR="009C1CDD" w:rsidRPr="00922E32" w:rsidRDefault="00FA4FD9" w:rsidP="0DEDDF2F">
      <w:pPr>
        <w:pStyle w:val="Heading3"/>
        <w:rPr>
          <w:lang w:val="en-GB"/>
        </w:rPr>
      </w:pPr>
      <w:bookmarkStart w:id="15" w:name="_Toc43220921"/>
      <w:bookmarkEnd w:id="14"/>
      <w:r w:rsidRPr="0DEDDF2F">
        <w:rPr>
          <w:lang w:val="en-GB"/>
        </w:rPr>
        <w:t xml:space="preserve">USA </w:t>
      </w:r>
      <w:r w:rsidR="009C1CDD" w:rsidRPr="0DEDDF2F">
        <w:rPr>
          <w:lang w:val="en-GB"/>
        </w:rPr>
        <w:t xml:space="preserve">C Band </w:t>
      </w:r>
      <w:r w:rsidR="008A7A56" w:rsidRPr="0DEDDF2F">
        <w:rPr>
          <w:lang w:val="en-GB"/>
        </w:rPr>
        <w:t xml:space="preserve">(3.7-4.2 GHz) </w:t>
      </w:r>
      <w:r w:rsidR="009C1CDD" w:rsidRPr="0DEDDF2F">
        <w:rPr>
          <w:lang w:val="en-GB"/>
        </w:rPr>
        <w:t>update</w:t>
      </w:r>
      <w:bookmarkEnd w:id="15"/>
    </w:p>
    <w:p w14:paraId="17611F39" w14:textId="153B6793" w:rsidR="00922E32" w:rsidRDefault="00922E32" w:rsidP="0DEDDF2F">
      <w:r w:rsidRPr="0DEDDF2F">
        <w:t xml:space="preserve">On February 28 2020 the FCC adopted the </w:t>
      </w:r>
      <w:hyperlink r:id="rId17" w:history="1">
        <w:r w:rsidRPr="00CA5BF8">
          <w:rPr>
            <w:rStyle w:val="Hyperlink"/>
          </w:rPr>
          <w:t>plans for clearance of 3.7-4.</w:t>
        </w:r>
        <w:r w:rsidR="00E8586D" w:rsidRPr="00CA5BF8">
          <w:rPr>
            <w:rStyle w:val="Hyperlink"/>
          </w:rPr>
          <w:t>2</w:t>
        </w:r>
        <w:r w:rsidRPr="00CA5BF8">
          <w:rPr>
            <w:rStyle w:val="Hyperlink"/>
          </w:rPr>
          <w:t xml:space="preserve"> GHz</w:t>
        </w:r>
      </w:hyperlink>
      <w:r w:rsidRPr="0DEDDF2F">
        <w:t xml:space="preserve"> </w:t>
      </w:r>
      <w:r w:rsidR="00E8586D" w:rsidRPr="0DEDDF2F">
        <w:t xml:space="preserve">for 5G use, </w:t>
      </w:r>
      <w:r w:rsidRPr="0DEDDF2F">
        <w:t xml:space="preserve">as outlined in the </w:t>
      </w:r>
      <w:hyperlink r:id="rId18" w:history="1">
        <w:r w:rsidRPr="00CA5BF8">
          <w:rPr>
            <w:rStyle w:val="Hyperlink"/>
          </w:rPr>
          <w:t>previous edition of the ECO Bulletin</w:t>
        </w:r>
      </w:hyperlink>
      <w:r w:rsidR="00E8586D" w:rsidRPr="0DEDDF2F">
        <w:t>.</w:t>
      </w:r>
    </w:p>
    <w:p w14:paraId="7091A339" w14:textId="5D2F1028" w:rsidR="00E8586D" w:rsidRPr="00922E32" w:rsidRDefault="00E8586D" w:rsidP="0DEDDF2F">
      <w:r w:rsidRPr="0DEDDF2F">
        <w:t>Intelsat filed for bankruptcy on 13 May</w:t>
      </w:r>
      <w:r w:rsidR="00C811D1" w:rsidRPr="0DEDDF2F">
        <w:t xml:space="preserve">, reportedly </w:t>
      </w:r>
      <w:r w:rsidRPr="0DEDDF2F">
        <w:t>as a means to participate in the clearance program. The bankruptcy filing will enable Intelsat to clear customers from its spectrum in order to meet the FCC’s deadline and thus receive the additional funding.</w:t>
      </w:r>
    </w:p>
    <w:p w14:paraId="218E0545" w14:textId="66ED9C02" w:rsidR="009C1CDD" w:rsidRDefault="009C1CDD" w:rsidP="0DEDDF2F">
      <w:pPr>
        <w:rPr>
          <w:rFonts w:cs="Arial"/>
          <w:b/>
          <w:bCs/>
        </w:rPr>
      </w:pPr>
      <w:r w:rsidRPr="0DEDDF2F">
        <w:rPr>
          <w:rFonts w:cs="Arial"/>
          <w:b/>
          <w:bCs/>
        </w:rPr>
        <w:t>(For information in ECC PT1</w:t>
      </w:r>
      <w:r w:rsidR="00744E58" w:rsidRPr="0DEDDF2F">
        <w:rPr>
          <w:rFonts w:cs="Arial"/>
          <w:b/>
          <w:bCs/>
        </w:rPr>
        <w:t xml:space="preserve">, </w:t>
      </w:r>
      <w:r w:rsidRPr="0DEDDF2F">
        <w:rPr>
          <w:rFonts w:cs="Arial"/>
          <w:b/>
          <w:bCs/>
        </w:rPr>
        <w:t>WGFM</w:t>
      </w:r>
      <w:r w:rsidR="007020DA" w:rsidRPr="0DEDDF2F">
        <w:rPr>
          <w:rFonts w:cs="Arial"/>
          <w:b/>
          <w:bCs/>
        </w:rPr>
        <w:t xml:space="preserve">, </w:t>
      </w:r>
      <w:r w:rsidR="00744E58" w:rsidRPr="0DEDDF2F">
        <w:rPr>
          <w:rFonts w:cs="Arial"/>
          <w:b/>
          <w:bCs/>
        </w:rPr>
        <w:t>FM44</w:t>
      </w:r>
      <w:r w:rsidR="007020DA" w:rsidRPr="0DEDDF2F">
        <w:rPr>
          <w:rFonts w:cs="Arial"/>
          <w:b/>
          <w:bCs/>
        </w:rPr>
        <w:t xml:space="preserve"> and CPG</w:t>
      </w:r>
      <w:r w:rsidRPr="0DEDDF2F">
        <w:rPr>
          <w:rFonts w:cs="Arial"/>
          <w:b/>
          <w:bCs/>
        </w:rPr>
        <w:t>)</w:t>
      </w:r>
    </w:p>
    <w:p w14:paraId="4486F1F6" w14:textId="492439ED" w:rsidR="00C811D1" w:rsidRDefault="00C811D1" w:rsidP="0DEDDF2F">
      <w:pPr>
        <w:pStyle w:val="Heading3"/>
        <w:rPr>
          <w:lang w:val="en-GB"/>
        </w:rPr>
      </w:pPr>
      <w:bookmarkStart w:id="16" w:name="_Toc43220922"/>
      <w:r w:rsidRPr="0DEDDF2F">
        <w:rPr>
          <w:lang w:val="en-GB"/>
        </w:rPr>
        <w:t>FCC VHF and UHF White Spaces revised rules</w:t>
      </w:r>
      <w:bookmarkEnd w:id="16"/>
    </w:p>
    <w:p w14:paraId="654D486A" w14:textId="4433CA4E" w:rsidR="00C811D1" w:rsidRDefault="00C811D1" w:rsidP="0DEDDF2F">
      <w:r w:rsidRPr="0DEDDF2F">
        <w:t>The FCC adopted a</w:t>
      </w:r>
      <w:r w:rsidRPr="0DEDDF2F">
        <w:rPr>
          <w:rFonts w:cs="Arial"/>
          <w:color w:val="403F42"/>
        </w:rPr>
        <w:t xml:space="preserve"> </w:t>
      </w:r>
      <w:hyperlink r:id="rId19">
        <w:r w:rsidRPr="0DEDDF2F">
          <w:rPr>
            <w:rStyle w:val="Hyperlink"/>
            <w:rFonts w:cs="Arial"/>
          </w:rPr>
          <w:t>Notice of Proposed Rulemaking (NPRM)</w:t>
        </w:r>
      </w:hyperlink>
      <w:r w:rsidRPr="0DEDDF2F">
        <w:rPr>
          <w:rFonts w:cs="Arial"/>
          <w:color w:val="403F42"/>
        </w:rPr>
        <w:t xml:space="preserve"> </w:t>
      </w:r>
      <w:r w:rsidRPr="0DEDDF2F">
        <w:t>to revise the rules to provide additional opportunities for unlicensed white space devices operating in broadcast TV bands to deliver wireless broadband services in rural areas and applications associated with the Internet of Things (IoT). The proposed changes are in response to a request from Microsoft, and include relaxation EIRP from 10 to 16 W for fixed devices in less congested areas</w:t>
      </w:r>
      <w:r w:rsidR="00A819FF" w:rsidRPr="0DEDDF2F">
        <w:t xml:space="preserve"> and mobile devices within geo-fenced areas</w:t>
      </w:r>
      <w:r w:rsidRPr="0DEDDF2F">
        <w:t xml:space="preserve">, </w:t>
      </w:r>
      <w:r w:rsidR="00A819FF" w:rsidRPr="0DEDDF2F">
        <w:t xml:space="preserve">as well as </w:t>
      </w:r>
      <w:proofErr w:type="spellStart"/>
      <w:r w:rsidR="00A819FF" w:rsidRPr="0DEDDF2F">
        <w:t>relaxtion</w:t>
      </w:r>
      <w:proofErr w:type="spellEnd"/>
      <w:r w:rsidR="00A819FF" w:rsidRPr="0DEDDF2F">
        <w:t xml:space="preserve"> of some height restrictions.</w:t>
      </w:r>
    </w:p>
    <w:p w14:paraId="11E4F6E5" w14:textId="00D2A1D2" w:rsidR="00B67789" w:rsidRPr="00B67789" w:rsidRDefault="00B67789" w:rsidP="0DEDDF2F">
      <w:pPr>
        <w:rPr>
          <w:rFonts w:cs="Arial"/>
          <w:b/>
          <w:bCs/>
        </w:rPr>
      </w:pPr>
      <w:r w:rsidRPr="0DEDDF2F">
        <w:rPr>
          <w:rFonts w:cs="Arial"/>
          <w:b/>
          <w:bCs/>
        </w:rPr>
        <w:t>(For information in WGFM and CPG)</w:t>
      </w:r>
    </w:p>
    <w:p w14:paraId="53C94781" w14:textId="1AE8E853" w:rsidR="00DF0A70" w:rsidRDefault="004B0DB1" w:rsidP="0DEDDF2F">
      <w:pPr>
        <w:pStyle w:val="Heading2"/>
        <w:rPr>
          <w:lang w:val="en-GB"/>
        </w:rPr>
      </w:pPr>
      <w:bookmarkStart w:id="17" w:name="_Toc43220923"/>
      <w:bookmarkStart w:id="18" w:name="_Ref43220949"/>
      <w:r w:rsidRPr="514CAAD9">
        <w:rPr>
          <w:lang w:val="en-GB"/>
        </w:rPr>
        <w:t>Brazil</w:t>
      </w:r>
      <w:r w:rsidR="00DF0A70" w:rsidRPr="514CAAD9">
        <w:rPr>
          <w:lang w:val="en-GB"/>
        </w:rPr>
        <w:t xml:space="preserve"> 6 GHz </w:t>
      </w:r>
      <w:r w:rsidR="003B734F">
        <w:rPr>
          <w:lang w:val="en-GB"/>
        </w:rPr>
        <w:t>revised rules (5.925-7.125 GHz)</w:t>
      </w:r>
      <w:bookmarkEnd w:id="17"/>
      <w:bookmarkEnd w:id="18"/>
    </w:p>
    <w:p w14:paraId="12BB6D39" w14:textId="08C17D79" w:rsidR="6FBC9BCF" w:rsidRPr="00E24A0B" w:rsidRDefault="12371AA1" w:rsidP="514CAAD9">
      <w:r w:rsidRPr="00E24A0B">
        <w:t xml:space="preserve">In May Brazil´s regulator </w:t>
      </w:r>
      <w:proofErr w:type="spellStart"/>
      <w:r w:rsidRPr="00E24A0B">
        <w:t>Anatel</w:t>
      </w:r>
      <w:proofErr w:type="spellEnd"/>
      <w:r w:rsidRPr="00E24A0B">
        <w:t xml:space="preserve"> approved the revision of the Restricted Radiation Radiocommunication Equipment Regulation to include the possibility of using the frequency band </w:t>
      </w:r>
      <w:r w:rsidR="32C050B3" w:rsidRPr="00E24A0B">
        <w:t>5925</w:t>
      </w:r>
      <w:r w:rsidR="19201F1C" w:rsidRPr="00E24A0B">
        <w:t>-</w:t>
      </w:r>
      <w:r w:rsidR="32C050B3" w:rsidRPr="00E24A0B">
        <w:t>7125 MHz for unlicensed services</w:t>
      </w:r>
      <w:r w:rsidRPr="00E24A0B">
        <w:t xml:space="preserve">. </w:t>
      </w:r>
      <w:r w:rsidR="67D13DAC" w:rsidRPr="00E24A0B">
        <w:t>With this</w:t>
      </w:r>
      <w:r w:rsidR="4A46A482" w:rsidRPr="00E24A0B">
        <w:t>,</w:t>
      </w:r>
      <w:r w:rsidR="67D13DAC" w:rsidRPr="00E24A0B">
        <w:t xml:space="preserve"> </w:t>
      </w:r>
      <w:r w:rsidR="0D75E334" w:rsidRPr="00E24A0B">
        <w:t xml:space="preserve">1200 MHz frequency range in 6 GHz </w:t>
      </w:r>
      <w:r w:rsidR="1A30DFC0" w:rsidRPr="00E24A0B">
        <w:t xml:space="preserve">will be </w:t>
      </w:r>
      <w:r w:rsidR="2EF6368B" w:rsidRPr="00E24A0B">
        <w:t>available</w:t>
      </w:r>
      <w:r w:rsidR="63279FA8" w:rsidRPr="00E24A0B">
        <w:t xml:space="preserve"> for </w:t>
      </w:r>
      <w:r w:rsidR="6C244A9F" w:rsidRPr="00E24A0B">
        <w:t>Wi-Fi 6 equipment use</w:t>
      </w:r>
      <w:r w:rsidR="18A21CB9" w:rsidRPr="00E24A0B">
        <w:t xml:space="preserve">. </w:t>
      </w:r>
      <w:r w:rsidR="2FE9106B" w:rsidRPr="00E24A0B">
        <w:t xml:space="preserve">This allocation can make </w:t>
      </w:r>
      <w:r w:rsidR="7D14BF31" w:rsidRPr="00E24A0B">
        <w:t>available</w:t>
      </w:r>
      <w:r w:rsidR="2FE9106B" w:rsidRPr="00E24A0B">
        <w:t xml:space="preserve"> wide band channels resulting in achieving hig</w:t>
      </w:r>
      <w:r w:rsidR="183BB6BD" w:rsidRPr="00E24A0B">
        <w:t>h data rate applications.</w:t>
      </w:r>
      <w:r w:rsidR="2FE9106B" w:rsidRPr="00E24A0B">
        <w:t xml:space="preserve"> </w:t>
      </w:r>
      <w:r w:rsidR="6FBC9BCF" w:rsidRPr="00E24A0B">
        <w:t xml:space="preserve"> </w:t>
      </w:r>
      <w:r w:rsidR="0A441A0C" w:rsidRPr="00E24A0B">
        <w:t xml:space="preserve">The technical conditions of this frequency use </w:t>
      </w:r>
      <w:r w:rsidR="5FF849F9" w:rsidRPr="00E24A0B">
        <w:t xml:space="preserve">are still to be defined after </w:t>
      </w:r>
      <w:r w:rsidR="74C83F78" w:rsidRPr="00E24A0B">
        <w:t>the</w:t>
      </w:r>
      <w:r w:rsidR="0A441A0C" w:rsidRPr="00E24A0B">
        <w:t xml:space="preserve"> public consultation</w:t>
      </w:r>
      <w:r w:rsidR="39573290" w:rsidRPr="00E24A0B">
        <w:t xml:space="preserve"> by </w:t>
      </w:r>
      <w:proofErr w:type="spellStart"/>
      <w:r w:rsidR="39573290" w:rsidRPr="00E24A0B">
        <w:t>Anatel</w:t>
      </w:r>
      <w:proofErr w:type="spellEnd"/>
      <w:r w:rsidR="047E8B18" w:rsidRPr="00E24A0B">
        <w:t xml:space="preserve"> later this year</w:t>
      </w:r>
      <w:r w:rsidR="0A441A0C" w:rsidRPr="00E24A0B">
        <w:t xml:space="preserve">. </w:t>
      </w:r>
      <w:r w:rsidR="6FBC9BCF" w:rsidRPr="00E24A0B">
        <w:t>Th</w:t>
      </w:r>
      <w:r w:rsidR="75999274" w:rsidRPr="00E24A0B">
        <w:t xml:space="preserve">ese activities are similar to the decisions made by </w:t>
      </w:r>
      <w:r w:rsidR="2BA6C856" w:rsidRPr="00E24A0B">
        <w:t xml:space="preserve">the </w:t>
      </w:r>
      <w:r w:rsidR="75999274" w:rsidRPr="00E24A0B">
        <w:t>FCC in USA</w:t>
      </w:r>
      <w:r w:rsidR="45261C96" w:rsidRPr="00E24A0B">
        <w:t xml:space="preserve"> for the 6 GHz band</w:t>
      </w:r>
      <w:r w:rsidR="00283B6C">
        <w:t xml:space="preserve"> (see </w:t>
      </w:r>
      <w:r w:rsidR="00283B6C">
        <w:fldChar w:fldCharType="begin"/>
      </w:r>
      <w:r w:rsidR="00283B6C">
        <w:instrText xml:space="preserve"> REF _Ref43220973 \r \h </w:instrText>
      </w:r>
      <w:r w:rsidR="00283B6C">
        <w:fldChar w:fldCharType="separate"/>
      </w:r>
      <w:r w:rsidR="00283B6C">
        <w:t>2.2.2</w:t>
      </w:r>
      <w:r w:rsidR="00283B6C">
        <w:fldChar w:fldCharType="end"/>
      </w:r>
      <w:r w:rsidR="00283B6C">
        <w:t xml:space="preserve"> above)</w:t>
      </w:r>
      <w:r w:rsidR="75999274" w:rsidRPr="00E24A0B">
        <w:t>.</w:t>
      </w:r>
    </w:p>
    <w:p w14:paraId="16136111" w14:textId="7F2329BB" w:rsidR="00922E32" w:rsidRPr="00922E32" w:rsidRDefault="00922E32" w:rsidP="0DEDDF2F">
      <w:pPr>
        <w:rPr>
          <w:rFonts w:cs="Arial"/>
          <w:b/>
          <w:bCs/>
        </w:rPr>
      </w:pPr>
      <w:r w:rsidRPr="0DEDDF2F">
        <w:rPr>
          <w:rFonts w:cs="Arial"/>
          <w:b/>
          <w:bCs/>
        </w:rPr>
        <w:t>(For information in WGFM, FM57, WGSE and SE45)</w:t>
      </w:r>
    </w:p>
    <w:p w14:paraId="3F1A9D44" w14:textId="71C2BC05" w:rsidR="00EC4D0A" w:rsidRDefault="001171DE" w:rsidP="0DEDDF2F">
      <w:pPr>
        <w:pStyle w:val="Heading1"/>
        <w:rPr>
          <w:lang w:val="en-GB"/>
        </w:rPr>
      </w:pPr>
      <w:bookmarkStart w:id="19" w:name="_Toc43220924"/>
      <w:r w:rsidRPr="0DEDDF2F">
        <w:rPr>
          <w:lang w:val="en-GB"/>
        </w:rPr>
        <w:t>A</w:t>
      </w:r>
      <w:r w:rsidR="00EC4D0A" w:rsidRPr="0DEDDF2F">
        <w:rPr>
          <w:lang w:val="en-GB"/>
        </w:rPr>
        <w:t xml:space="preserve">rab </w:t>
      </w:r>
      <w:r w:rsidRPr="0DEDDF2F">
        <w:rPr>
          <w:lang w:val="en-GB"/>
        </w:rPr>
        <w:t>Region</w:t>
      </w:r>
      <w:r w:rsidR="00EC4D0A" w:rsidRPr="0DEDDF2F">
        <w:rPr>
          <w:lang w:val="en-GB"/>
        </w:rPr>
        <w:t xml:space="preserve"> (ASMG)</w:t>
      </w:r>
      <w:bookmarkEnd w:id="19"/>
    </w:p>
    <w:p w14:paraId="2823BD3F" w14:textId="74A5135A" w:rsidR="00EC4D0A" w:rsidRDefault="004B0DB1" w:rsidP="0DEDDF2F">
      <w:pPr>
        <w:pStyle w:val="Heading2"/>
        <w:rPr>
          <w:rFonts w:eastAsiaTheme="minorEastAsia"/>
        </w:rPr>
      </w:pPr>
      <w:bookmarkStart w:id="20" w:name="_Toc43220925"/>
      <w:r w:rsidRPr="0DEDDF2F">
        <w:rPr>
          <w:lang w:val="en-GB"/>
        </w:rPr>
        <w:t>New</w:t>
      </w:r>
      <w:r w:rsidR="007C245A" w:rsidRPr="0DEDDF2F">
        <w:rPr>
          <w:lang w:val="en-GB"/>
        </w:rPr>
        <w:t xml:space="preserve"> ASMG </w:t>
      </w:r>
      <w:r w:rsidRPr="0DEDDF2F">
        <w:rPr>
          <w:lang w:val="en-GB"/>
        </w:rPr>
        <w:t>Working</w:t>
      </w:r>
      <w:r w:rsidR="007C245A" w:rsidRPr="0DEDDF2F">
        <w:rPr>
          <w:lang w:val="en-GB"/>
        </w:rPr>
        <w:t xml:space="preserve"> </w:t>
      </w:r>
      <w:r w:rsidRPr="0DEDDF2F">
        <w:rPr>
          <w:lang w:val="en-GB"/>
        </w:rPr>
        <w:t>Group</w:t>
      </w:r>
      <w:bookmarkEnd w:id="20"/>
    </w:p>
    <w:p w14:paraId="7822EFBE" w14:textId="73B3BA8A" w:rsidR="00EC4D0A" w:rsidRPr="00347BF0" w:rsidRDefault="00E8586D" w:rsidP="0DEDDF2F">
      <w:r w:rsidRPr="0DEDDF2F">
        <w:t xml:space="preserve">ASMG has launched a new working group </w:t>
      </w:r>
      <w:r w:rsidR="00EA4BBA" w:rsidRPr="0DEDDF2F">
        <w:t>to develop spectrum harmonisation decisions for the Arab region. Initial work will focus on channel plans for the 600 MHz and 2.6 GHz bands.</w:t>
      </w:r>
    </w:p>
    <w:p w14:paraId="7EA8A3D7" w14:textId="669448F2" w:rsidR="00376A9D" w:rsidRPr="004F3D0D" w:rsidRDefault="004F3D0D" w:rsidP="0DEDDF2F">
      <w:pPr>
        <w:rPr>
          <w:rFonts w:cs="Arial"/>
          <w:b/>
          <w:bCs/>
        </w:rPr>
      </w:pPr>
      <w:r w:rsidRPr="0DEDDF2F">
        <w:rPr>
          <w:rFonts w:cs="Arial"/>
          <w:b/>
          <w:bCs/>
        </w:rPr>
        <w:t>(For information in CPG)</w:t>
      </w:r>
    </w:p>
    <w:p w14:paraId="62E7D3CE" w14:textId="0F1F4EB1" w:rsidR="00B80F56" w:rsidRPr="009A6FE4" w:rsidRDefault="00B80F56" w:rsidP="0DEDDF2F">
      <w:pPr>
        <w:pStyle w:val="Heading1"/>
        <w:rPr>
          <w:lang w:val="en-GB"/>
        </w:rPr>
      </w:pPr>
      <w:bookmarkStart w:id="21" w:name="_Toc43220926"/>
      <w:r w:rsidRPr="0DEDDF2F">
        <w:rPr>
          <w:lang w:val="en-GB"/>
        </w:rPr>
        <w:lastRenderedPageBreak/>
        <w:t>Global developments</w:t>
      </w:r>
      <w:bookmarkEnd w:id="21"/>
    </w:p>
    <w:p w14:paraId="1D9E36D4" w14:textId="3A14B5EF" w:rsidR="008F4A64" w:rsidRPr="006005D5" w:rsidRDefault="008F4A64" w:rsidP="008F4A64">
      <w:pPr>
        <w:pStyle w:val="Heading2"/>
        <w:rPr>
          <w:lang w:val="en-GB"/>
        </w:rPr>
      </w:pPr>
      <w:bookmarkStart w:id="22" w:name="_Ref1394352"/>
      <w:bookmarkStart w:id="23" w:name="_Toc43220927"/>
      <w:bookmarkStart w:id="24" w:name="_Ref1395081"/>
      <w:r w:rsidRPr="0DEDDF2F">
        <w:rPr>
          <w:lang w:val="en-GB"/>
        </w:rPr>
        <w:t xml:space="preserve">Update on NGSO </w:t>
      </w:r>
      <w:r w:rsidR="00DE456C" w:rsidRPr="0DEDDF2F">
        <w:rPr>
          <w:lang w:val="en-GB"/>
        </w:rPr>
        <w:t xml:space="preserve">megaconstellation </w:t>
      </w:r>
      <w:r w:rsidRPr="0DEDDF2F">
        <w:rPr>
          <w:lang w:val="en-GB"/>
        </w:rPr>
        <w:t>plans and launches</w:t>
      </w:r>
      <w:bookmarkEnd w:id="22"/>
      <w:bookmarkEnd w:id="23"/>
    </w:p>
    <w:p w14:paraId="0BBB374B" w14:textId="109197D2" w:rsidR="006005D5" w:rsidRDefault="006005D5" w:rsidP="0DEDDF2F">
      <w:proofErr w:type="spellStart"/>
      <w:r w:rsidRPr="0DEDDF2F">
        <w:t>OneWeb</w:t>
      </w:r>
      <w:proofErr w:type="spellEnd"/>
      <w:r w:rsidRPr="0DEDDF2F">
        <w:t xml:space="preserve"> </w:t>
      </w:r>
      <w:r w:rsidR="00DC12D6" w:rsidRPr="0DEDDF2F">
        <w:t xml:space="preserve">filed for </w:t>
      </w:r>
      <w:r w:rsidRPr="0DEDDF2F">
        <w:t xml:space="preserve">bankruptcy </w:t>
      </w:r>
      <w:r w:rsidR="00DC12D6" w:rsidRPr="0DEDDF2F">
        <w:t xml:space="preserve">on </w:t>
      </w:r>
      <w:r w:rsidR="00C71C12" w:rsidRPr="0DEDDF2F">
        <w:t xml:space="preserve">27 </w:t>
      </w:r>
      <w:r w:rsidR="00DC12D6" w:rsidRPr="0DEDDF2F">
        <w:t>March</w:t>
      </w:r>
      <w:r w:rsidR="00C71C12" w:rsidRPr="0DEDDF2F">
        <w:t xml:space="preserve"> 2020</w:t>
      </w:r>
      <w:r w:rsidR="00DC12D6" w:rsidRPr="0DEDDF2F">
        <w:t>, citing the economic impact of COVID-19 as the main reason. The announcement came shortly after the successful 3</w:t>
      </w:r>
      <w:r w:rsidR="00DC12D6" w:rsidRPr="0DEDDF2F">
        <w:rPr>
          <w:vertAlign w:val="superscript"/>
        </w:rPr>
        <w:t>rd</w:t>
      </w:r>
      <w:r w:rsidR="00DC12D6" w:rsidRPr="0DEDDF2F">
        <w:t xml:space="preserve"> launch of </w:t>
      </w:r>
      <w:r w:rsidR="00C71C12" w:rsidRPr="0DEDDF2F">
        <w:t xml:space="preserve">34 satellites on 21 March. </w:t>
      </w:r>
      <w:r w:rsidR="00DC12D6" w:rsidRPr="0DEDDF2F">
        <w:t xml:space="preserve">The future of the company and the existing constellation </w:t>
      </w:r>
      <w:r w:rsidR="00C71C12" w:rsidRPr="0DEDDF2F">
        <w:t xml:space="preserve">of 74 satellites </w:t>
      </w:r>
      <w:r w:rsidR="00DC12D6" w:rsidRPr="0DEDDF2F">
        <w:t xml:space="preserve">are unclear, although several bidders have expressed interest in the assets, </w:t>
      </w:r>
      <w:r w:rsidR="00C71C12" w:rsidRPr="0DEDDF2F">
        <w:t>including</w:t>
      </w:r>
      <w:r w:rsidR="00DC12D6" w:rsidRPr="0DEDDF2F">
        <w:t xml:space="preserve"> rivals SpaceX and Amazon as well as Eutelsat. On </w:t>
      </w:r>
      <w:r w:rsidR="00C71C12" w:rsidRPr="0DEDDF2F">
        <w:t>26</w:t>
      </w:r>
      <w:r w:rsidR="00DC12D6" w:rsidRPr="0DEDDF2F">
        <w:t xml:space="preserve"> May </w:t>
      </w:r>
      <w:proofErr w:type="spellStart"/>
      <w:r w:rsidR="00DC12D6" w:rsidRPr="0DEDDF2F">
        <w:t>OneWeb</w:t>
      </w:r>
      <w:proofErr w:type="spellEnd"/>
      <w:r w:rsidR="00DC12D6" w:rsidRPr="0DEDDF2F">
        <w:t xml:space="preserve"> submitted a </w:t>
      </w:r>
      <w:hyperlink r:id="rId20">
        <w:r w:rsidR="00DC12D6" w:rsidRPr="0DEDDF2F">
          <w:rPr>
            <w:rStyle w:val="Hyperlink"/>
          </w:rPr>
          <w:t>filing</w:t>
        </w:r>
      </w:hyperlink>
      <w:r w:rsidR="00DC12D6" w:rsidRPr="0DEDDF2F">
        <w:t xml:space="preserve"> to the FCC to increase its constellation size</w:t>
      </w:r>
      <w:r w:rsidR="00D32582" w:rsidRPr="0DEDDF2F">
        <w:t xml:space="preserve"> </w:t>
      </w:r>
      <w:r w:rsidR="00DC12D6" w:rsidRPr="0DEDDF2F">
        <w:t xml:space="preserve">to </w:t>
      </w:r>
      <w:r w:rsidR="00C71C12" w:rsidRPr="0DEDDF2F">
        <w:t xml:space="preserve">47,844 </w:t>
      </w:r>
      <w:r w:rsidR="00DC12D6" w:rsidRPr="0DEDDF2F">
        <w:t>satellites</w:t>
      </w:r>
      <w:r w:rsidR="00D32582" w:rsidRPr="0DEDDF2F">
        <w:t xml:space="preserve"> (previously 1980 satellites were requested</w:t>
      </w:r>
      <w:r w:rsidR="00C42C46" w:rsidRPr="0DEDDF2F">
        <w:t xml:space="preserve"> – see previous </w:t>
      </w:r>
      <w:hyperlink r:id="rId21">
        <w:r w:rsidR="00C42C46" w:rsidRPr="0DEDDF2F">
          <w:rPr>
            <w:rStyle w:val="Hyperlink"/>
          </w:rPr>
          <w:t>ECO Bulletin</w:t>
        </w:r>
      </w:hyperlink>
      <w:r w:rsidR="00D32582" w:rsidRPr="0DEDDF2F">
        <w:t>) for US market access</w:t>
      </w:r>
      <w:r w:rsidR="00DC12D6" w:rsidRPr="0DEDDF2F">
        <w:t>.</w:t>
      </w:r>
      <w:r w:rsidR="00C71C12" w:rsidRPr="0DEDDF2F">
        <w:t xml:space="preserve"> The reasons behind this move are not clear</w:t>
      </w:r>
      <w:r w:rsidR="00D32582" w:rsidRPr="0DEDDF2F">
        <w:t xml:space="preserve"> but could be related to a possible sale.</w:t>
      </w:r>
    </w:p>
    <w:p w14:paraId="18652ACD" w14:textId="58BB5FB0" w:rsidR="006005D5" w:rsidRPr="006005D5" w:rsidRDefault="006005D5" w:rsidP="0DEDDF2F">
      <w:r w:rsidRPr="0DEDDF2F">
        <w:t>Via</w:t>
      </w:r>
      <w:r w:rsidR="00D32582" w:rsidRPr="0DEDDF2F">
        <w:t>s</w:t>
      </w:r>
      <w:r w:rsidRPr="0DEDDF2F">
        <w:t xml:space="preserve">at </w:t>
      </w:r>
      <w:r w:rsidR="00D32582" w:rsidRPr="0DEDDF2F">
        <w:t xml:space="preserve">announced their intention to join the LEO race with proposals for a constellation of </w:t>
      </w:r>
      <w:r w:rsidR="00D75571" w:rsidRPr="0DEDDF2F">
        <w:t>288</w:t>
      </w:r>
      <w:r w:rsidR="00D32582" w:rsidRPr="0DEDDF2F">
        <w:t xml:space="preserve"> satellites to replace previous plans for 20 MEO satellites. The new plans </w:t>
      </w:r>
      <w:r w:rsidR="001963BD" w:rsidRPr="0DEDDF2F">
        <w:t>may</w:t>
      </w:r>
      <w:r w:rsidR="00D32582" w:rsidRPr="0DEDDF2F">
        <w:t xml:space="preserve"> allow the company to apply for subsidy funding under the FCC’s </w:t>
      </w:r>
      <w:hyperlink r:id="rId22">
        <w:r w:rsidR="00D32582" w:rsidRPr="0DEDDF2F">
          <w:rPr>
            <w:rStyle w:val="Hyperlink"/>
          </w:rPr>
          <w:t>Rural Digital Opportunity Fund</w:t>
        </w:r>
      </w:hyperlink>
      <w:r w:rsidR="001963BD" w:rsidRPr="0DEDDF2F">
        <w:t xml:space="preserve">. The FCC has </w:t>
      </w:r>
      <w:hyperlink r:id="rId23">
        <w:r w:rsidR="001963BD" w:rsidRPr="0DEDDF2F">
          <w:rPr>
            <w:rStyle w:val="Hyperlink"/>
          </w:rPr>
          <w:t>agreed</w:t>
        </w:r>
      </w:hyperlink>
      <w:r w:rsidR="001963BD" w:rsidRPr="0DEDDF2F">
        <w:t xml:space="preserve"> to consider applications from </w:t>
      </w:r>
      <w:r w:rsidR="002E0227" w:rsidRPr="0DEDDF2F">
        <w:t xml:space="preserve">LEO satellite operators </w:t>
      </w:r>
      <w:r w:rsidR="001963BD" w:rsidRPr="0DEDDF2F">
        <w:t>for this fund</w:t>
      </w:r>
      <w:r w:rsidR="002E0227" w:rsidRPr="0DEDDF2F">
        <w:t>.</w:t>
      </w:r>
      <w:r w:rsidR="00C42C46" w:rsidRPr="0DEDDF2F">
        <w:t xml:space="preserve"> The LEO constellation would operate at 1300 </w:t>
      </w:r>
      <w:r w:rsidR="00D75571" w:rsidRPr="0DEDDF2F">
        <w:t>km</w:t>
      </w:r>
      <w:r w:rsidR="00C42C46" w:rsidRPr="0DEDDF2F">
        <w:t xml:space="preserve"> using the same Ka</w:t>
      </w:r>
      <w:r w:rsidR="00D75571" w:rsidRPr="0DEDDF2F">
        <w:t xml:space="preserve"> </w:t>
      </w:r>
      <w:r w:rsidR="00C42C46" w:rsidRPr="0DEDDF2F">
        <w:t>and V</w:t>
      </w:r>
      <w:r w:rsidR="00D75571" w:rsidRPr="0DEDDF2F">
        <w:t xml:space="preserve"> B</w:t>
      </w:r>
      <w:r w:rsidR="00C42C46" w:rsidRPr="0DEDDF2F">
        <w:t xml:space="preserve">and frequencies </w:t>
      </w:r>
      <w:hyperlink r:id="rId24">
        <w:r w:rsidR="00C42C46" w:rsidRPr="0DEDDF2F">
          <w:rPr>
            <w:rStyle w:val="Hyperlink"/>
          </w:rPr>
          <w:t>recently authori</w:t>
        </w:r>
        <w:r w:rsidR="00D75571" w:rsidRPr="0DEDDF2F">
          <w:rPr>
            <w:rStyle w:val="Hyperlink"/>
          </w:rPr>
          <w:t>s</w:t>
        </w:r>
        <w:r w:rsidR="00C42C46" w:rsidRPr="0DEDDF2F">
          <w:rPr>
            <w:rStyle w:val="Hyperlink"/>
          </w:rPr>
          <w:t>ed for MEO</w:t>
        </w:r>
      </w:hyperlink>
      <w:r w:rsidR="00D75571" w:rsidRPr="0DEDDF2F">
        <w:t xml:space="preserve"> (various ranges from 17.8 to 51.4 GHz)</w:t>
      </w:r>
      <w:r w:rsidR="00287EC4" w:rsidRPr="0DEDDF2F">
        <w:t>, according to a</w:t>
      </w:r>
      <w:r w:rsidR="002E0227" w:rsidRPr="0DEDDF2F">
        <w:t>n FCC</w:t>
      </w:r>
      <w:r w:rsidR="00287EC4" w:rsidRPr="0DEDDF2F">
        <w:t xml:space="preserve"> </w:t>
      </w:r>
      <w:hyperlink r:id="rId25">
        <w:r w:rsidR="00287EC4" w:rsidRPr="0DEDDF2F">
          <w:rPr>
            <w:rStyle w:val="Hyperlink"/>
          </w:rPr>
          <w:t>filing</w:t>
        </w:r>
      </w:hyperlink>
      <w:r w:rsidR="00287EC4" w:rsidRPr="0DEDDF2F">
        <w:t xml:space="preserve"> submitted on 26 May</w:t>
      </w:r>
      <w:r w:rsidR="00A95355" w:rsidRPr="0DEDDF2F">
        <w:t xml:space="preserve">. </w:t>
      </w:r>
      <w:r w:rsidR="00C42C46" w:rsidRPr="0DEDDF2F">
        <w:t>Each satellite would support 96 gigabits per second of throughput, enabling a collective 27 terabits of internet connectivity fanning out 60 degrees north and south of the equator</w:t>
      </w:r>
    </w:p>
    <w:p w14:paraId="389FD118" w14:textId="1A87A234" w:rsidR="00D32582" w:rsidRDefault="006005D5" w:rsidP="0DEDDF2F">
      <w:r w:rsidRPr="0DEDDF2F">
        <w:t xml:space="preserve">SpaceX </w:t>
      </w:r>
      <w:r w:rsidR="00D32582" w:rsidRPr="0DEDDF2F">
        <w:t xml:space="preserve">have continued the launch program for the </w:t>
      </w:r>
      <w:proofErr w:type="spellStart"/>
      <w:r w:rsidR="00D32582" w:rsidRPr="0DEDDF2F">
        <w:t>Starlink</w:t>
      </w:r>
      <w:proofErr w:type="spellEnd"/>
      <w:r w:rsidR="00D32582" w:rsidRPr="0DEDDF2F">
        <w:t xml:space="preserve"> constellation, with </w:t>
      </w:r>
      <w:r w:rsidR="0AC8FACD" w:rsidRPr="0DEDDF2F">
        <w:t xml:space="preserve">537 </w:t>
      </w:r>
      <w:r w:rsidR="00D32582" w:rsidRPr="0DEDDF2F">
        <w:t>satellites now in orbit</w:t>
      </w:r>
      <w:r w:rsidR="02717DE2" w:rsidRPr="0DEDDF2F">
        <w:t xml:space="preserve"> following the most recent launch of 58 satellites on 13 June. The next launch </w:t>
      </w:r>
      <w:r w:rsidR="20DC561E" w:rsidRPr="0DEDDF2F">
        <w:t xml:space="preserve">of 60 satellites </w:t>
      </w:r>
      <w:r w:rsidR="02717DE2" w:rsidRPr="0DEDDF2F">
        <w:t>is planned on 22 June.</w:t>
      </w:r>
      <w:r w:rsidR="00C42C46" w:rsidRPr="0DEDDF2F">
        <w:t xml:space="preserve"> </w:t>
      </w:r>
      <w:r w:rsidR="5D54EA59" w:rsidRPr="0DEDDF2F">
        <w:t xml:space="preserve">The launch program has recently been accelerated following some delays in April and May. </w:t>
      </w:r>
      <w:r w:rsidR="00C42C46" w:rsidRPr="0DEDDF2F">
        <w:t>One of the latest satellites, dubbed ‘</w:t>
      </w:r>
      <w:proofErr w:type="spellStart"/>
      <w:r w:rsidR="00C42C46" w:rsidRPr="0DEDDF2F">
        <w:t>VisorSat</w:t>
      </w:r>
      <w:proofErr w:type="spellEnd"/>
      <w:r w:rsidR="00C42C46" w:rsidRPr="0DEDDF2F">
        <w:t xml:space="preserve">’, will test </w:t>
      </w:r>
      <w:hyperlink r:id="rId26">
        <w:r w:rsidR="00C42C46" w:rsidRPr="0DEDDF2F">
          <w:rPr>
            <w:rStyle w:val="Hyperlink"/>
          </w:rPr>
          <w:t>experimental sun-shade technology</w:t>
        </w:r>
      </w:hyperlink>
      <w:r w:rsidR="00C42C46" w:rsidRPr="0DEDDF2F">
        <w:t xml:space="preserve"> to mitigate visual interference into astronomy. This solution is expected to replace the previous ‘</w:t>
      </w:r>
      <w:proofErr w:type="spellStart"/>
      <w:r w:rsidR="00C42C46" w:rsidRPr="0DEDDF2F">
        <w:t>DarkSat</w:t>
      </w:r>
      <w:proofErr w:type="spellEnd"/>
      <w:r w:rsidR="00C42C46" w:rsidRPr="0DEDDF2F">
        <w:t>’ proposal to paint satellites black, which was not found to sufficiently reduce the brightness.</w:t>
      </w:r>
      <w:r w:rsidR="002E0227" w:rsidRPr="0DEDDF2F">
        <w:t xml:space="preserve"> Another mitigation technique under consideration is to rotate the satellites during the orbit raising phase.</w:t>
      </w:r>
    </w:p>
    <w:p w14:paraId="77086A65" w14:textId="1144295A" w:rsidR="006005D5" w:rsidRDefault="001963BD" w:rsidP="0DEDDF2F">
      <w:r w:rsidRPr="0DEDDF2F">
        <w:t xml:space="preserve">Debate continues </w:t>
      </w:r>
      <w:hyperlink r:id="rId27">
        <w:r w:rsidRPr="0DEDDF2F">
          <w:rPr>
            <w:rStyle w:val="Hyperlink"/>
          </w:rPr>
          <w:t>within the FCC process</w:t>
        </w:r>
      </w:hyperlink>
      <w:r w:rsidRPr="0DEDDF2F">
        <w:t xml:space="preserve"> regarding </w:t>
      </w:r>
      <w:r w:rsidR="00986FB8" w:rsidRPr="0DEDDF2F">
        <w:t xml:space="preserve">collision probabilities and </w:t>
      </w:r>
      <w:r w:rsidR="006005D5" w:rsidRPr="0DEDDF2F">
        <w:t>debris mitigation</w:t>
      </w:r>
      <w:r w:rsidRPr="0DEDDF2F">
        <w:t xml:space="preserve"> procedures related to </w:t>
      </w:r>
      <w:r w:rsidR="00986FB8" w:rsidRPr="0DEDDF2F">
        <w:t xml:space="preserve">SpaceX’s </w:t>
      </w:r>
      <w:r w:rsidRPr="0DEDDF2F">
        <w:t>request to lower its orbital planes, with concerns raised by rivals Amazon and Viasat over the process and calculations.</w:t>
      </w:r>
    </w:p>
    <w:p w14:paraId="3EBF1BB2" w14:textId="37E70183" w:rsidR="00C80265" w:rsidRPr="006005D5" w:rsidRDefault="00DB65DE" w:rsidP="0DEDDF2F">
      <w:r w:rsidRPr="0DEDDF2F">
        <w:t xml:space="preserve">Satellite </w:t>
      </w:r>
      <w:proofErr w:type="spellStart"/>
      <w:r w:rsidRPr="0DEDDF2F">
        <w:t>startup</w:t>
      </w:r>
      <w:proofErr w:type="spellEnd"/>
      <w:r w:rsidRPr="0DEDDF2F">
        <w:t xml:space="preserve"> </w:t>
      </w:r>
      <w:hyperlink r:id="rId28">
        <w:proofErr w:type="spellStart"/>
        <w:r w:rsidR="00C80265" w:rsidRPr="0DEDDF2F">
          <w:rPr>
            <w:rStyle w:val="Hyperlink"/>
          </w:rPr>
          <w:t>Lynk</w:t>
        </w:r>
        <w:proofErr w:type="spellEnd"/>
        <w:r w:rsidR="00C80265" w:rsidRPr="0DEDDF2F">
          <w:rPr>
            <w:rStyle w:val="Hyperlink"/>
          </w:rPr>
          <w:t xml:space="preserve"> </w:t>
        </w:r>
        <w:r w:rsidRPr="0DEDDF2F">
          <w:rPr>
            <w:rStyle w:val="Hyperlink"/>
          </w:rPr>
          <w:t>Global</w:t>
        </w:r>
      </w:hyperlink>
      <w:r w:rsidRPr="0DEDDF2F">
        <w:t xml:space="preserve"> claimed the world’s first successful connection from a satellite to a standard mobile phone on 24 February. The demonstration showed a cell broadcast from </w:t>
      </w:r>
      <w:r w:rsidR="00834DA5" w:rsidRPr="0DEDDF2F">
        <w:t>the NG-12 Cygnus</w:t>
      </w:r>
      <w:r w:rsidRPr="0DEDDF2F">
        <w:t xml:space="preserve"> cargo spacecraft which had recently undocked from the ISS</w:t>
      </w:r>
      <w:r w:rsidR="00834DA5" w:rsidRPr="0DEDDF2F">
        <w:t>,</w:t>
      </w:r>
      <w:r w:rsidRPr="0DEDDF2F">
        <w:t xml:space="preserve"> at</w:t>
      </w:r>
      <w:r w:rsidR="00834DA5" w:rsidRPr="0DEDDF2F">
        <w:t xml:space="preserve"> around 4</w:t>
      </w:r>
      <w:r w:rsidRPr="0DEDDF2F">
        <w:t>00 km</w:t>
      </w:r>
      <w:r w:rsidR="00834DA5" w:rsidRPr="0DEDDF2F">
        <w:t>,</w:t>
      </w:r>
      <w:r w:rsidRPr="0DEDDF2F">
        <w:t xml:space="preserve"> to a GSM phone on the Earth operating in the 2 GHz band.</w:t>
      </w:r>
      <w:r w:rsidR="00834DA5" w:rsidRPr="0DEDDF2F">
        <w:t xml:space="preserve"> It is understood the company plans to target the rural connectivity market in sub-1 GHz bands and is collaborating with several MNOs.</w:t>
      </w:r>
    </w:p>
    <w:p w14:paraId="70492E1C" w14:textId="1EE7104D" w:rsidR="003177AC" w:rsidRPr="00834DA5" w:rsidRDefault="008F4A64" w:rsidP="0DEDDF2F">
      <w:pPr>
        <w:keepNext/>
        <w:rPr>
          <w:highlight w:val="yellow"/>
        </w:rPr>
      </w:pPr>
      <w:r w:rsidRPr="0DEDDF2F">
        <w:rPr>
          <w:rFonts w:cs="Arial"/>
          <w:b/>
          <w:bCs/>
        </w:rPr>
        <w:t>(For information in WGFM, FM44, WGSE, SE40</w:t>
      </w:r>
      <w:r w:rsidR="007020DA" w:rsidRPr="0DEDDF2F">
        <w:rPr>
          <w:rFonts w:cs="Arial"/>
          <w:b/>
          <w:bCs/>
        </w:rPr>
        <w:t xml:space="preserve"> and CPG</w:t>
      </w:r>
      <w:r w:rsidRPr="0DEDDF2F">
        <w:rPr>
          <w:rFonts w:cs="Arial"/>
          <w:b/>
          <w:bCs/>
        </w:rPr>
        <w:t>)</w:t>
      </w:r>
    </w:p>
    <w:p w14:paraId="72B568F7" w14:textId="7E1EEBF3" w:rsidR="00B80F56" w:rsidRPr="00B67789" w:rsidRDefault="00B80F56" w:rsidP="0DEDDF2F">
      <w:pPr>
        <w:pStyle w:val="Heading2"/>
        <w:ind w:left="576" w:hanging="576"/>
        <w:rPr>
          <w:lang w:val="en-GB"/>
        </w:rPr>
      </w:pPr>
      <w:bookmarkStart w:id="25" w:name="_Toc43220928"/>
      <w:r w:rsidRPr="0DEDDF2F">
        <w:rPr>
          <w:lang w:val="en-GB"/>
        </w:rPr>
        <w:t>5G deployments update</w:t>
      </w:r>
      <w:bookmarkEnd w:id="24"/>
      <w:bookmarkEnd w:id="25"/>
    </w:p>
    <w:p w14:paraId="7AC2189E" w14:textId="08449A27" w:rsidR="00CF0748" w:rsidRPr="00B67789" w:rsidRDefault="00CF0748" w:rsidP="0DEDDF2F">
      <w:r w:rsidRPr="0DEDDF2F">
        <w:t xml:space="preserve">According to </w:t>
      </w:r>
      <w:r w:rsidR="00B67789" w:rsidRPr="0DEDDF2F">
        <w:t xml:space="preserve">the latest </w:t>
      </w:r>
      <w:r w:rsidRPr="0DEDDF2F">
        <w:t xml:space="preserve">data from the </w:t>
      </w:r>
      <w:hyperlink r:id="rId29">
        <w:r w:rsidRPr="0DEDDF2F">
          <w:rPr>
            <w:rStyle w:val="Hyperlink"/>
          </w:rPr>
          <w:t>GSA</w:t>
        </w:r>
      </w:hyperlink>
      <w:r w:rsidRPr="0DEDDF2F">
        <w:t xml:space="preserve"> (Global mobile Suppliers Association), </w:t>
      </w:r>
      <w:r w:rsidR="00B67789" w:rsidRPr="0DEDDF2F">
        <w:t xml:space="preserve">as of </w:t>
      </w:r>
      <w:r w:rsidR="00025069" w:rsidRPr="0DEDDF2F">
        <w:t>the end of May</w:t>
      </w:r>
      <w:r w:rsidR="00B67789" w:rsidRPr="0DEDDF2F">
        <w:t xml:space="preserve"> 2020 there</w:t>
      </w:r>
      <w:r w:rsidRPr="0DEDDF2F">
        <w:t xml:space="preserve"> are now </w:t>
      </w:r>
      <w:r w:rsidR="00B67789" w:rsidRPr="0DEDDF2F">
        <w:t>8</w:t>
      </w:r>
      <w:r w:rsidRPr="0DEDDF2F">
        <w:t xml:space="preserve">1 commercial 5G networks in </w:t>
      </w:r>
      <w:r w:rsidR="00B67789" w:rsidRPr="0DEDDF2F">
        <w:t>42</w:t>
      </w:r>
      <w:r w:rsidRPr="0DEDDF2F">
        <w:t xml:space="preserve"> countries. 3</w:t>
      </w:r>
      <w:r w:rsidR="00B67789" w:rsidRPr="0DEDDF2F">
        <w:t>86</w:t>
      </w:r>
      <w:r w:rsidRPr="0DEDDF2F">
        <w:t xml:space="preserve"> operators in </w:t>
      </w:r>
      <w:r w:rsidR="00B67789" w:rsidRPr="0DEDDF2F">
        <w:t>125</w:t>
      </w:r>
      <w:r w:rsidRPr="0DEDDF2F">
        <w:t xml:space="preserve"> countries had announced they were investing in 5G.</w:t>
      </w:r>
    </w:p>
    <w:p w14:paraId="7CCA80E4" w14:textId="4D8B12E2" w:rsidR="00025069" w:rsidRDefault="00CF0748" w:rsidP="0DEDDF2F">
      <w:pPr>
        <w:keepNext/>
      </w:pPr>
      <w:r w:rsidRPr="0DEDDF2F">
        <w:t xml:space="preserve">Of the </w:t>
      </w:r>
      <w:r w:rsidR="00B67789" w:rsidRPr="0DEDDF2F">
        <w:t>81</w:t>
      </w:r>
      <w:r w:rsidRPr="0DEDDF2F">
        <w:t xml:space="preserve"> commercial networks, </w:t>
      </w:r>
      <w:r w:rsidR="00B67789" w:rsidRPr="0DEDDF2F">
        <w:t>73</w:t>
      </w:r>
      <w:r w:rsidRPr="0DEDDF2F">
        <w:t xml:space="preserve"> </w:t>
      </w:r>
      <w:r w:rsidR="003F23D2" w:rsidRPr="0DEDDF2F">
        <w:t xml:space="preserve">provide </w:t>
      </w:r>
      <w:r w:rsidRPr="0DEDDF2F">
        <w:t>3GPP-compliant 5G mobile services (</w:t>
      </w:r>
      <w:r w:rsidR="00B67789" w:rsidRPr="0DEDDF2F">
        <w:t>67</w:t>
      </w:r>
      <w:r w:rsidRPr="0DEDDF2F">
        <w:t xml:space="preserve"> full launches, </w:t>
      </w:r>
      <w:r w:rsidR="00B67789" w:rsidRPr="0DEDDF2F">
        <w:t>6</w:t>
      </w:r>
      <w:r w:rsidRPr="0DEDDF2F">
        <w:t xml:space="preserve"> limited availability launches)</w:t>
      </w:r>
      <w:r w:rsidR="003F23D2" w:rsidRPr="0DEDDF2F">
        <w:t xml:space="preserve">, and </w:t>
      </w:r>
      <w:r w:rsidR="00B67789" w:rsidRPr="0DEDDF2F">
        <w:t>39</w:t>
      </w:r>
      <w:r w:rsidRPr="0DEDDF2F">
        <w:t xml:space="preserve"> </w:t>
      </w:r>
      <w:r w:rsidR="003F23D2" w:rsidRPr="0DEDDF2F">
        <w:t xml:space="preserve">provide </w:t>
      </w:r>
      <w:r w:rsidRPr="0DEDDF2F">
        <w:t>3GPP-compliant 5G FWA or home broadband services (</w:t>
      </w:r>
      <w:r w:rsidR="00B67789" w:rsidRPr="0DEDDF2F">
        <w:t>33</w:t>
      </w:r>
      <w:r w:rsidRPr="0DEDDF2F">
        <w:t xml:space="preserve"> full launches, </w:t>
      </w:r>
      <w:r w:rsidR="00B67789" w:rsidRPr="0DEDDF2F">
        <w:lastRenderedPageBreak/>
        <w:t>6</w:t>
      </w:r>
      <w:r w:rsidRPr="0DEDDF2F">
        <w:t xml:space="preserve"> limited availability launches).</w:t>
      </w:r>
      <w:r w:rsidR="00025069" w:rsidRPr="0DEDDF2F">
        <w:t xml:space="preserve"> The breakdown by country and the growth since previous quarters are shown in the following figures</w:t>
      </w:r>
      <w:r w:rsidR="750E349F" w:rsidRPr="0DEDDF2F">
        <w:t>.</w:t>
      </w:r>
    </w:p>
    <w:p w14:paraId="76ABDFC2" w14:textId="71AC9FDF" w:rsidR="00025069" w:rsidRDefault="750E349F" w:rsidP="0DEDDF2F">
      <w:pPr>
        <w:keepNext/>
        <w:jc w:val="center"/>
      </w:pPr>
      <w:r>
        <w:rPr>
          <w:noProof/>
        </w:rPr>
        <w:drawing>
          <wp:inline distT="0" distB="0" distL="0" distR="0" wp14:anchorId="33567039" wp14:editId="58BF314B">
            <wp:extent cx="4572000" cy="2857500"/>
            <wp:effectExtent l="0" t="0" r="0" b="0"/>
            <wp:docPr id="1106346692" name="Picture 110634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3161327F" w14:textId="4CA177AA" w:rsidR="00025069" w:rsidRDefault="00025069" w:rsidP="0DEDDF2F">
      <w:pPr>
        <w:pStyle w:val="Caption"/>
        <w:keepNext/>
        <w:rPr>
          <w:lang w:val="en-GB"/>
        </w:rPr>
      </w:pPr>
      <w:r w:rsidRPr="0DEDDF2F">
        <w:rPr>
          <w:lang w:val="en-GB"/>
        </w:rPr>
        <w:t xml:space="preserve">Figure </w:t>
      </w:r>
      <w:r w:rsidR="00B67789" w:rsidRPr="0DEDDF2F">
        <w:fldChar w:fldCharType="begin"/>
      </w:r>
      <w:r w:rsidR="00B67789" w:rsidRPr="00CA5BF8">
        <w:rPr>
          <w:lang w:val="en-GB"/>
        </w:rPr>
        <w:instrText xml:space="preserve"> SEQ Figure \* ARABIC </w:instrText>
      </w:r>
      <w:r w:rsidR="00B67789" w:rsidRPr="0DEDDF2F">
        <w:fldChar w:fldCharType="separate"/>
      </w:r>
      <w:r w:rsidRPr="00CA5BF8">
        <w:rPr>
          <w:noProof/>
          <w:lang w:val="en-GB"/>
        </w:rPr>
        <w:t>1</w:t>
      </w:r>
      <w:r w:rsidR="00B67789" w:rsidRPr="0DEDDF2F">
        <w:rPr>
          <w:noProof/>
        </w:rPr>
        <w:fldChar w:fldCharType="end"/>
      </w:r>
      <w:r w:rsidR="00B67789" w:rsidRPr="0DEDDF2F">
        <w:rPr>
          <w:lang w:val="en-GB"/>
        </w:rPr>
        <w:t>: Global status of 5G deployments (Source: GSA)</w:t>
      </w:r>
    </w:p>
    <w:p w14:paraId="393240BF" w14:textId="36EBAC86" w:rsidR="00025069" w:rsidRDefault="00025069" w:rsidP="2717B05C"/>
    <w:p w14:paraId="7D6F9134" w14:textId="5E8C63AE" w:rsidR="00025069" w:rsidRDefault="1873EB40" w:rsidP="0DEDDF2F">
      <w:pPr>
        <w:keepNext/>
        <w:jc w:val="center"/>
      </w:pPr>
      <w:r>
        <w:rPr>
          <w:noProof/>
        </w:rPr>
        <w:drawing>
          <wp:inline distT="0" distB="0" distL="0" distR="0" wp14:anchorId="3F1B5E65" wp14:editId="12886053">
            <wp:extent cx="4572000" cy="3067050"/>
            <wp:effectExtent l="0" t="0" r="0" b="0"/>
            <wp:docPr id="500714022" name="Picture 50071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7F29F3D2" w14:textId="52CD0B03" w:rsidR="00B67789" w:rsidRPr="00025069" w:rsidRDefault="00025069" w:rsidP="0DEDDF2F">
      <w:pPr>
        <w:pStyle w:val="Caption"/>
        <w:rPr>
          <w:lang w:val="en-GB"/>
        </w:rPr>
      </w:pPr>
      <w:r w:rsidRPr="0DEDDF2F">
        <w:rPr>
          <w:lang w:val="en-GB"/>
        </w:rPr>
        <w:t xml:space="preserve">Figure </w:t>
      </w:r>
      <w:r w:rsidRPr="0DEDDF2F">
        <w:fldChar w:fldCharType="begin"/>
      </w:r>
      <w:r w:rsidRPr="00CA5BF8">
        <w:rPr>
          <w:lang w:val="en-GB"/>
        </w:rPr>
        <w:instrText xml:space="preserve"> SEQ Figure \* ARABIC </w:instrText>
      </w:r>
      <w:r w:rsidRPr="0DEDDF2F">
        <w:fldChar w:fldCharType="separate"/>
      </w:r>
      <w:r w:rsidRPr="00CA5BF8">
        <w:rPr>
          <w:noProof/>
          <w:lang w:val="en-GB"/>
        </w:rPr>
        <w:t>2</w:t>
      </w:r>
      <w:r w:rsidRPr="0DEDDF2F">
        <w:rPr>
          <w:noProof/>
        </w:rPr>
        <w:fldChar w:fldCharType="end"/>
      </w:r>
      <w:r w:rsidRPr="0DEDDF2F">
        <w:rPr>
          <w:lang w:val="en-GB"/>
        </w:rPr>
        <w:t>: Count of operators investing in 5G and with launched commercial services (Source: GSA)</w:t>
      </w:r>
    </w:p>
    <w:p w14:paraId="78259844" w14:textId="1EB92064" w:rsidR="00025069" w:rsidRDefault="00025069" w:rsidP="0DEDDF2F">
      <w:r w:rsidRPr="0DEDDF2F">
        <w:t>Spectrum usage of current 5G deployments is dominated by the C Band (3300- 4200 MHz – 3GPP bands n77 and n78) followed by 26.5-29.5 GHz (3GPP bands n257, n258 and n261)</w:t>
      </w:r>
      <w:r w:rsidR="00C177EC" w:rsidRPr="0DEDDF2F">
        <w:t>.</w:t>
      </w:r>
    </w:p>
    <w:p w14:paraId="40143EB9" w14:textId="1AA01008" w:rsidR="00C177EC" w:rsidRDefault="00C177EC" w:rsidP="0DEDDF2F">
      <w:r w:rsidRPr="0DEDDF2F">
        <w:t>There has been a recent increase in the number of devices supporting millimetre wave ranges, however the market is still dominated by the sub-6 GHz ranges. In addition to C-Band, 2.6 GHz (n41)</w:t>
      </w:r>
      <w:r w:rsidR="00D26D26" w:rsidRPr="0DEDDF2F">
        <w:t xml:space="preserve">, </w:t>
      </w:r>
      <w:r w:rsidRPr="0DEDDF2F">
        <w:t>4.5-5 GHz (n77)</w:t>
      </w:r>
      <w:r w:rsidR="00D26D26" w:rsidRPr="0DEDDF2F">
        <w:t xml:space="preserve"> 2.1 GHz (n1) and 1800 MHz (n3)</w:t>
      </w:r>
      <w:r w:rsidRPr="0DEDDF2F">
        <w:t xml:space="preserve"> are also prevalent</w:t>
      </w:r>
      <w:r w:rsidR="00D26D26" w:rsidRPr="0DEDDF2F">
        <w:t xml:space="preserve"> in available devices.</w:t>
      </w:r>
    </w:p>
    <w:p w14:paraId="1CD2EA6C" w14:textId="5D725AAF" w:rsidR="3CE95498" w:rsidRDefault="3CE95498" w:rsidP="0DEDDF2F">
      <w:r w:rsidRPr="0DEDDF2F">
        <w:lastRenderedPageBreak/>
        <w:t xml:space="preserve"> </w:t>
      </w:r>
      <w:r>
        <w:rPr>
          <w:noProof/>
        </w:rPr>
        <w:drawing>
          <wp:inline distT="0" distB="0" distL="0" distR="0" wp14:anchorId="7BD5C81E" wp14:editId="297AD619">
            <wp:extent cx="3135432" cy="3790950"/>
            <wp:effectExtent l="0" t="0" r="0" b="0"/>
            <wp:docPr id="1315809273" name="Picture 13158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35432" cy="3790950"/>
                    </a:xfrm>
                    <a:prstGeom prst="rect">
                      <a:avLst/>
                    </a:prstGeom>
                  </pic:spPr>
                </pic:pic>
              </a:graphicData>
            </a:graphic>
          </wp:inline>
        </w:drawing>
      </w:r>
      <w:r w:rsidRPr="0DEDDF2F">
        <w:t xml:space="preserve">  </w:t>
      </w:r>
      <w:r>
        <w:rPr>
          <w:noProof/>
        </w:rPr>
        <w:drawing>
          <wp:inline distT="0" distB="0" distL="0" distR="0" wp14:anchorId="179D67CC" wp14:editId="1CC20A1E">
            <wp:extent cx="2151152" cy="3852809"/>
            <wp:effectExtent l="0" t="0" r="0" b="0"/>
            <wp:docPr id="1316816395" name="Picture 13168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151152" cy="3852809"/>
                    </a:xfrm>
                    <a:prstGeom prst="rect">
                      <a:avLst/>
                    </a:prstGeom>
                  </pic:spPr>
                </pic:pic>
              </a:graphicData>
            </a:graphic>
          </wp:inline>
        </w:drawing>
      </w:r>
    </w:p>
    <w:p w14:paraId="5F05E5A8" w14:textId="72C8AB9E" w:rsidR="00025069" w:rsidRDefault="00025069" w:rsidP="0DEDDF2F">
      <w:pPr>
        <w:pStyle w:val="Caption"/>
        <w:spacing w:line="259" w:lineRule="auto"/>
        <w:rPr>
          <w:lang w:val="en-GB"/>
        </w:rPr>
      </w:pPr>
      <w:r w:rsidRPr="0DEDDF2F">
        <w:rPr>
          <w:lang w:val="en-GB"/>
        </w:rPr>
        <w:t xml:space="preserve">Figure </w:t>
      </w:r>
      <w:r w:rsidRPr="0DEDDF2F">
        <w:fldChar w:fldCharType="begin"/>
      </w:r>
      <w:r w:rsidRPr="00CA5BF8">
        <w:rPr>
          <w:lang w:val="en-GB"/>
        </w:rPr>
        <w:instrText xml:space="preserve"> SEQ Figure \* ARABIC </w:instrText>
      </w:r>
      <w:r w:rsidRPr="0DEDDF2F">
        <w:fldChar w:fldCharType="separate"/>
      </w:r>
      <w:r w:rsidRPr="00CA5BF8">
        <w:rPr>
          <w:noProof/>
          <w:lang w:val="en-GB"/>
        </w:rPr>
        <w:t>3</w:t>
      </w:r>
      <w:r w:rsidRPr="0DEDDF2F">
        <w:rPr>
          <w:noProof/>
        </w:rPr>
        <w:fldChar w:fldCharType="end"/>
      </w:r>
      <w:r w:rsidRPr="0DEDDF2F">
        <w:rPr>
          <w:lang w:val="en-GB"/>
        </w:rPr>
        <w:t xml:space="preserve">: 5G Spectrum band </w:t>
      </w:r>
      <w:r w:rsidR="00C177EC" w:rsidRPr="0DEDDF2F">
        <w:rPr>
          <w:lang w:val="en-GB"/>
        </w:rPr>
        <w:t>by networks (left) and device support (right)</w:t>
      </w:r>
      <w:r w:rsidRPr="0DEDDF2F">
        <w:rPr>
          <w:lang w:val="en-GB"/>
        </w:rPr>
        <w:t xml:space="preserve"> (Source: GSA). See </w:t>
      </w:r>
      <w:hyperlink r:id="rId34">
        <w:r w:rsidRPr="0DEDDF2F">
          <w:rPr>
            <w:rStyle w:val="Hyperlink"/>
            <w:lang w:val="en-GB"/>
          </w:rPr>
          <w:t>here</w:t>
        </w:r>
      </w:hyperlink>
      <w:r w:rsidRPr="0DEDDF2F">
        <w:rPr>
          <w:lang w:val="en-GB"/>
        </w:rPr>
        <w:t xml:space="preserve"> for band numbers</w:t>
      </w:r>
    </w:p>
    <w:p w14:paraId="76386B53" w14:textId="733C8946" w:rsidR="002F273D" w:rsidRDefault="00B80F56" w:rsidP="0DEDDF2F">
      <w:pPr>
        <w:rPr>
          <w:rFonts w:cs="Arial"/>
          <w:b/>
          <w:bCs/>
        </w:rPr>
      </w:pPr>
      <w:r w:rsidRPr="0DEDDF2F">
        <w:rPr>
          <w:rFonts w:cs="Arial"/>
          <w:b/>
          <w:bCs/>
        </w:rPr>
        <w:t>(For information in ECC PT1)</w:t>
      </w:r>
    </w:p>
    <w:p w14:paraId="0245192D" w14:textId="1508F611" w:rsidR="007C245A" w:rsidRPr="001F1444" w:rsidRDefault="007C245A" w:rsidP="0DEDDF2F">
      <w:pPr>
        <w:pStyle w:val="Heading2"/>
        <w:ind w:left="576" w:hanging="576"/>
        <w:rPr>
          <w:lang w:val="en-GB"/>
        </w:rPr>
      </w:pPr>
      <w:bookmarkStart w:id="26" w:name="_Toc43220929"/>
      <w:r w:rsidRPr="0DEDDF2F">
        <w:rPr>
          <w:lang w:val="en-GB"/>
        </w:rPr>
        <w:t>3</w:t>
      </w:r>
      <w:r w:rsidR="001F1444" w:rsidRPr="0DEDDF2F">
        <w:rPr>
          <w:lang w:val="en-GB"/>
        </w:rPr>
        <w:t>GPP</w:t>
      </w:r>
      <w:r w:rsidR="00EE7978" w:rsidRPr="0DEDDF2F">
        <w:rPr>
          <w:lang w:val="en-GB"/>
        </w:rPr>
        <w:t xml:space="preserve"> updates</w:t>
      </w:r>
      <w:bookmarkEnd w:id="26"/>
    </w:p>
    <w:p w14:paraId="3B9F039D" w14:textId="3DAE7AB9" w:rsidR="00295083" w:rsidRDefault="00602B14" w:rsidP="0DEDDF2F">
      <w:r w:rsidRPr="0DEDDF2F">
        <w:t xml:space="preserve">In March 2020 the timetable for 3GPP Release 16 Stage 3 and Release 17 was </w:t>
      </w:r>
      <w:hyperlink r:id="rId35">
        <w:r w:rsidRPr="0DEDDF2F">
          <w:rPr>
            <w:rStyle w:val="Hyperlink"/>
          </w:rPr>
          <w:t>agreed</w:t>
        </w:r>
      </w:hyperlink>
      <w:r w:rsidRPr="0DEDDF2F">
        <w:t xml:space="preserve"> to be delayed by 3 months. Release 16 Stage 3 is now due to be finalised in June 2020 and Release 17 </w:t>
      </w:r>
      <w:r w:rsidR="00B633BE" w:rsidRPr="0DEDDF2F">
        <w:t xml:space="preserve">by December 2021. The delay is due to disruption to the 3GPP meeting schedule caused by the COVID-19 pandemic. All 3GPP meetings for the remainder of 2020 have been </w:t>
      </w:r>
      <w:hyperlink r:id="rId36">
        <w:r w:rsidR="00B633BE" w:rsidRPr="0DEDDF2F">
          <w:rPr>
            <w:rStyle w:val="Hyperlink"/>
          </w:rPr>
          <w:t>moved online</w:t>
        </w:r>
      </w:hyperlink>
      <w:r w:rsidR="00B633BE" w:rsidRPr="0DEDDF2F">
        <w:t>.</w:t>
      </w:r>
    </w:p>
    <w:p w14:paraId="69A6E438" w14:textId="558E8766" w:rsidR="00B633BE" w:rsidRPr="00602B14" w:rsidRDefault="001F1444" w:rsidP="0DEDDF2F">
      <w:r w:rsidRPr="0DEDDF2F">
        <w:t xml:space="preserve">The latest </w:t>
      </w:r>
      <w:r w:rsidR="00B633BE" w:rsidRPr="0DEDDF2F">
        <w:t xml:space="preserve">3GPP </w:t>
      </w:r>
      <w:r w:rsidRPr="0DEDDF2F">
        <w:t xml:space="preserve">5G specifications (v16.3.0) now include </w:t>
      </w:r>
      <w:r w:rsidR="00B633BE" w:rsidRPr="0DEDDF2F">
        <w:t xml:space="preserve">the </w:t>
      </w:r>
      <w:proofErr w:type="spellStart"/>
      <w:r w:rsidRPr="0DEDDF2F">
        <w:t>Globalstar</w:t>
      </w:r>
      <w:proofErr w:type="spellEnd"/>
      <w:r w:rsidRPr="0DEDDF2F">
        <w:t xml:space="preserve"> </w:t>
      </w:r>
      <w:r w:rsidR="00B633BE" w:rsidRPr="0DEDDF2F">
        <w:t>248</w:t>
      </w:r>
      <w:r w:rsidRPr="0DEDDF2F">
        <w:t>3</w:t>
      </w:r>
      <w:r w:rsidR="00B633BE" w:rsidRPr="0DEDDF2F">
        <w:t>.5-2</w:t>
      </w:r>
      <w:r w:rsidRPr="0DEDDF2F">
        <w:t>495</w:t>
      </w:r>
      <w:r w:rsidR="00B633BE" w:rsidRPr="0DEDDF2F">
        <w:t xml:space="preserve"> MHz</w:t>
      </w:r>
      <w:r w:rsidRPr="0DEDDF2F">
        <w:t xml:space="preserve"> band as a 5G band (n53), reflecting the </w:t>
      </w:r>
      <w:hyperlink r:id="rId37">
        <w:r w:rsidRPr="0DEDDF2F">
          <w:rPr>
            <w:rStyle w:val="Hyperlink"/>
          </w:rPr>
          <w:t>recent interest</w:t>
        </w:r>
      </w:hyperlink>
      <w:r w:rsidRPr="0DEDDF2F">
        <w:t xml:space="preserve"> in this band for terrestrial applications.</w:t>
      </w:r>
    </w:p>
    <w:p w14:paraId="46DD7CA5" w14:textId="022672CA" w:rsidR="007C245A" w:rsidRDefault="007C245A" w:rsidP="0DEDDF2F">
      <w:pPr>
        <w:rPr>
          <w:rFonts w:cs="Arial"/>
          <w:b/>
          <w:bCs/>
        </w:rPr>
      </w:pPr>
      <w:r w:rsidRPr="0DEDDF2F">
        <w:rPr>
          <w:rFonts w:cs="Arial"/>
          <w:b/>
          <w:bCs/>
        </w:rPr>
        <w:t>(For information in ECC PT1</w:t>
      </w:r>
      <w:r w:rsidR="00602B14" w:rsidRPr="0DEDDF2F">
        <w:rPr>
          <w:rFonts w:cs="Arial"/>
          <w:b/>
          <w:bCs/>
        </w:rPr>
        <w:t>, WGFM, SE7</w:t>
      </w:r>
      <w:r w:rsidRPr="0DEDDF2F">
        <w:rPr>
          <w:rFonts w:cs="Arial"/>
          <w:b/>
          <w:bCs/>
        </w:rPr>
        <w:t>)</w:t>
      </w:r>
    </w:p>
    <w:sectPr w:rsidR="007C245A" w:rsidSect="00797DEE">
      <w:headerReference w:type="even" r:id="rId38"/>
      <w:headerReference w:type="default" r:id="rId39"/>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C7633" w14:textId="77777777" w:rsidR="00BD452A" w:rsidRDefault="00BD452A" w:rsidP="00DB17F9">
      <w:r>
        <w:separator/>
      </w:r>
    </w:p>
    <w:p w14:paraId="3AEF3687" w14:textId="77777777" w:rsidR="00BD452A" w:rsidRDefault="00BD452A"/>
  </w:endnote>
  <w:endnote w:type="continuationSeparator" w:id="0">
    <w:p w14:paraId="0A3095E6" w14:textId="77777777" w:rsidR="00BD452A" w:rsidRDefault="00BD452A" w:rsidP="00DB17F9">
      <w:r>
        <w:continuationSeparator/>
      </w:r>
    </w:p>
    <w:p w14:paraId="04F3430B" w14:textId="77777777" w:rsidR="00BD452A" w:rsidRDefault="00BD4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7D145" w14:textId="77777777" w:rsidR="00BD452A" w:rsidRPr="00F51BD6" w:rsidRDefault="00BD452A" w:rsidP="00CD07E7">
      <w:pPr>
        <w:spacing w:before="120" w:after="0"/>
      </w:pPr>
      <w:r>
        <w:separator/>
      </w:r>
    </w:p>
  </w:footnote>
  <w:footnote w:type="continuationSeparator" w:id="0">
    <w:p w14:paraId="4BACFCC1" w14:textId="77777777" w:rsidR="00BD452A" w:rsidRDefault="00BD452A" w:rsidP="00CD07E7">
      <w:pPr>
        <w:spacing w:before="120" w:after="0"/>
      </w:pPr>
      <w:r>
        <w:continuationSeparator/>
      </w:r>
    </w:p>
  </w:footnote>
  <w:footnote w:type="continuationNotice" w:id="1">
    <w:p w14:paraId="52686494" w14:textId="77777777" w:rsidR="00BD452A" w:rsidRPr="00CD07E7" w:rsidRDefault="00BD452A" w:rsidP="00CD07E7">
      <w:pPr>
        <w:spacing w:before="12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E3116" w14:textId="77777777" w:rsidR="00347BF0" w:rsidRPr="00AD1BE1" w:rsidRDefault="00347BF0" w:rsidP="00AD1BE1">
    <w:pPr>
      <w:pStyle w:val="ECCpageHeader"/>
    </w:pPr>
    <w:r w:rsidRPr="00AD1BE1">
      <w:t xml:space="preserve">ECC REPORT &lt;No&gt; - Page </w:t>
    </w:r>
    <w:r w:rsidRPr="00AD1BE1">
      <w:fldChar w:fldCharType="begin"/>
    </w:r>
    <w:r w:rsidRPr="00AD1BE1">
      <w:instrText xml:space="preserve"> PAGE  \* Arabic  \* MERGEFORMAT </w:instrText>
    </w:r>
    <w:r w:rsidRPr="00AD1BE1">
      <w:fldChar w:fldCharType="separate"/>
    </w:r>
    <w:r>
      <w:rPr>
        <w:noProof/>
      </w:rPr>
      <w:t>1</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1E0FD" w14:textId="77777777" w:rsidR="00347BF0" w:rsidRPr="00714F0F" w:rsidRDefault="00347BF0" w:rsidP="00714F0F">
    <w:pPr>
      <w:pStyle w:val="ECCpageHeader"/>
    </w:pPr>
    <w:r w:rsidRPr="00714F0F">
      <w:tab/>
      <w:t xml:space="preserve">Page </w:t>
    </w:r>
    <w:r w:rsidRPr="00714F0F">
      <w:fldChar w:fldCharType="begin"/>
    </w:r>
    <w:r w:rsidRPr="00714F0F">
      <w:instrText xml:space="preserve"> PAGE  \* Arabic  \* MERGEFORMAT </w:instrText>
    </w:r>
    <w:r w:rsidRPr="00714F0F">
      <w:fldChar w:fldCharType="separate"/>
    </w:r>
    <w:r>
      <w:rPr>
        <w:noProof/>
      </w:rPr>
      <w:t>2</w:t>
    </w:r>
    <w:r w:rsidRPr="00714F0F">
      <w:fldChar w:fldCharType="end"/>
    </w:r>
  </w:p>
  <w:p w14:paraId="14B12819" w14:textId="77777777" w:rsidR="00347BF0" w:rsidRDefault="00347BF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26pt;height:59.5pt" o:bullet="t">
        <v:imagedata r:id="rId1" o:title="Editor's Note"/>
      </v:shape>
    </w:pict>
  </w:numPicBullet>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AC5879"/>
    <w:multiLevelType w:val="hybridMultilevel"/>
    <w:tmpl w:val="59D836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24E635DF"/>
    <w:multiLevelType w:val="hybridMultilevel"/>
    <w:tmpl w:val="C282AE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A0A7C33"/>
    <w:multiLevelType w:val="hybridMultilevel"/>
    <w:tmpl w:val="81E804EC"/>
    <w:lvl w:ilvl="0" w:tplc="F3F6E784">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B6499D"/>
    <w:multiLevelType w:val="hybridMultilevel"/>
    <w:tmpl w:val="8744AD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31D2CAF"/>
    <w:multiLevelType w:val="multilevel"/>
    <w:tmpl w:val="C960DCD2"/>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7" w15:restartNumberingAfterBreak="0">
    <w:nsid w:val="3D163F7A"/>
    <w:multiLevelType w:val="multilevel"/>
    <w:tmpl w:val="C51432D8"/>
    <w:lvl w:ilvl="0">
      <w:start w:val="1"/>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DB22314"/>
    <w:multiLevelType w:val="hybridMultilevel"/>
    <w:tmpl w:val="F84E62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5632763"/>
    <w:multiLevelType w:val="hybridMultilevel"/>
    <w:tmpl w:val="73226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50470347"/>
    <w:multiLevelType w:val="hybridMultilevel"/>
    <w:tmpl w:val="CF6A90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5DA28A4"/>
    <w:multiLevelType w:val="hybridMultilevel"/>
    <w:tmpl w:val="A4C49E8C"/>
    <w:lvl w:ilvl="0" w:tplc="04060001">
      <w:start w:val="1"/>
      <w:numFmt w:val="bullet"/>
      <w:lvlText w:val=""/>
      <w:lvlJc w:val="left"/>
      <w:pPr>
        <w:ind w:left="360" w:hanging="360"/>
      </w:pPr>
      <w:rPr>
        <w:rFonts w:ascii="Symbol" w:hAnsi="Symbol" w:hint="default"/>
        <w:b w:val="0"/>
        <w:color w:val="000000"/>
      </w:rPr>
    </w:lvl>
    <w:lvl w:ilvl="1" w:tplc="446C4D5C">
      <w:start w:val="1"/>
      <w:numFmt w:val="lowerLetter"/>
      <w:lvlText w:val="%2."/>
      <w:lvlJc w:val="left"/>
      <w:pPr>
        <w:ind w:left="1080" w:hanging="360"/>
      </w:pPr>
      <w:rPr>
        <w:rFonts w:ascii="Calibri" w:hAnsi="Calibri" w:cs="Calibri" w:hint="default"/>
        <w:b w:val="0"/>
        <w:color w:val="000000"/>
      </w:r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num w:numId="1">
    <w:abstractNumId w:val="2"/>
  </w:num>
  <w:num w:numId="2">
    <w:abstractNumId w:val="0"/>
  </w:num>
  <w:num w:numId="3">
    <w:abstractNumId w:val="12"/>
  </w:num>
  <w:num w:numId="4">
    <w:abstractNumId w:val="6"/>
  </w:num>
  <w:num w:numId="5">
    <w:abstractNumId w:val="10"/>
  </w:num>
  <w:num w:numId="6">
    <w:abstractNumId w:val="7"/>
  </w:num>
  <w:num w:numId="7">
    <w:abstractNumId w:val="11"/>
  </w:num>
  <w:num w:numId="8">
    <w:abstractNumId w:val="4"/>
  </w:num>
  <w:num w:numId="9">
    <w:abstractNumId w:val="4"/>
  </w:num>
  <w:num w:numId="10">
    <w:abstractNumId w:val="14"/>
  </w:num>
  <w:num w:numId="11">
    <w:abstractNumId w:val="1"/>
  </w:num>
  <w:num w:numId="12">
    <w:abstractNumId w:val="3"/>
  </w:num>
  <w:num w:numId="13">
    <w:abstractNumId w:val="13"/>
  </w:num>
  <w:num w:numId="14">
    <w:abstractNumId w:val="9"/>
  </w:num>
  <w:num w:numId="15">
    <w:abstractNumId w:val="5"/>
  </w:num>
  <w:num w:numId="1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ocumentProtection w:formatting="1" w:enforcement="0"/>
  <w:autoFormatOverride/>
  <w:styleLockQFSet/>
  <w:defaultTabStop w:val="567"/>
  <w:hyphenationZone w:val="425"/>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50"/>
    <w:rsid w:val="0001112E"/>
    <w:rsid w:val="00012759"/>
    <w:rsid w:val="00012E3B"/>
    <w:rsid w:val="00025069"/>
    <w:rsid w:val="00041A18"/>
    <w:rsid w:val="0004622B"/>
    <w:rsid w:val="00067793"/>
    <w:rsid w:val="00080D4D"/>
    <w:rsid w:val="00082DD7"/>
    <w:rsid w:val="0008492A"/>
    <w:rsid w:val="00095620"/>
    <w:rsid w:val="000A3940"/>
    <w:rsid w:val="000B57B5"/>
    <w:rsid w:val="000B6B24"/>
    <w:rsid w:val="000B6D45"/>
    <w:rsid w:val="000C028F"/>
    <w:rsid w:val="000C57DE"/>
    <w:rsid w:val="000D1710"/>
    <w:rsid w:val="000D24D3"/>
    <w:rsid w:val="000D43BB"/>
    <w:rsid w:val="000E3E4D"/>
    <w:rsid w:val="000E4137"/>
    <w:rsid w:val="000E42F5"/>
    <w:rsid w:val="000F0594"/>
    <w:rsid w:val="000F0CA8"/>
    <w:rsid w:val="000F24F5"/>
    <w:rsid w:val="000F2ED9"/>
    <w:rsid w:val="001006CA"/>
    <w:rsid w:val="0010093B"/>
    <w:rsid w:val="00100F8B"/>
    <w:rsid w:val="00102172"/>
    <w:rsid w:val="00110652"/>
    <w:rsid w:val="001171DE"/>
    <w:rsid w:val="0011738E"/>
    <w:rsid w:val="001271CF"/>
    <w:rsid w:val="0013179A"/>
    <w:rsid w:val="0015113D"/>
    <w:rsid w:val="001526A2"/>
    <w:rsid w:val="00154F16"/>
    <w:rsid w:val="00156314"/>
    <w:rsid w:val="00167F87"/>
    <w:rsid w:val="00172B28"/>
    <w:rsid w:val="00183FE0"/>
    <w:rsid w:val="0018553F"/>
    <w:rsid w:val="001963BD"/>
    <w:rsid w:val="001A01CA"/>
    <w:rsid w:val="001B0583"/>
    <w:rsid w:val="001C06FB"/>
    <w:rsid w:val="001C30A8"/>
    <w:rsid w:val="001C6D23"/>
    <w:rsid w:val="001E684E"/>
    <w:rsid w:val="001F1444"/>
    <w:rsid w:val="0020079A"/>
    <w:rsid w:val="00201DF5"/>
    <w:rsid w:val="00222F9E"/>
    <w:rsid w:val="002302A9"/>
    <w:rsid w:val="00231A0F"/>
    <w:rsid w:val="00240F86"/>
    <w:rsid w:val="00251AFE"/>
    <w:rsid w:val="00263FFB"/>
    <w:rsid w:val="002654F7"/>
    <w:rsid w:val="00265F50"/>
    <w:rsid w:val="00274F84"/>
    <w:rsid w:val="0027787F"/>
    <w:rsid w:val="0028060B"/>
    <w:rsid w:val="0028120C"/>
    <w:rsid w:val="00283417"/>
    <w:rsid w:val="00283B6C"/>
    <w:rsid w:val="002848B7"/>
    <w:rsid w:val="00287EC4"/>
    <w:rsid w:val="002906AD"/>
    <w:rsid w:val="00291A68"/>
    <w:rsid w:val="00295083"/>
    <w:rsid w:val="00295827"/>
    <w:rsid w:val="00295F16"/>
    <w:rsid w:val="00296C44"/>
    <w:rsid w:val="002A033F"/>
    <w:rsid w:val="002C6DC3"/>
    <w:rsid w:val="002C7B8E"/>
    <w:rsid w:val="002D1FA9"/>
    <w:rsid w:val="002D50A3"/>
    <w:rsid w:val="002E0227"/>
    <w:rsid w:val="002F273D"/>
    <w:rsid w:val="002F70E6"/>
    <w:rsid w:val="003007C0"/>
    <w:rsid w:val="00307A79"/>
    <w:rsid w:val="003126A3"/>
    <w:rsid w:val="003177AC"/>
    <w:rsid w:val="003204D5"/>
    <w:rsid w:val="00320ED0"/>
    <w:rsid w:val="00322E6A"/>
    <w:rsid w:val="003314A0"/>
    <w:rsid w:val="003432F4"/>
    <w:rsid w:val="003458FC"/>
    <w:rsid w:val="00347BF0"/>
    <w:rsid w:val="0037298C"/>
    <w:rsid w:val="00376A9D"/>
    <w:rsid w:val="00381169"/>
    <w:rsid w:val="0038287C"/>
    <w:rsid w:val="0038358E"/>
    <w:rsid w:val="00387DDE"/>
    <w:rsid w:val="00391A01"/>
    <w:rsid w:val="003A0EB5"/>
    <w:rsid w:val="003A471F"/>
    <w:rsid w:val="003A5711"/>
    <w:rsid w:val="003B5FFD"/>
    <w:rsid w:val="003B6028"/>
    <w:rsid w:val="003B734F"/>
    <w:rsid w:val="003C64D9"/>
    <w:rsid w:val="003D625C"/>
    <w:rsid w:val="003D6645"/>
    <w:rsid w:val="003E2E42"/>
    <w:rsid w:val="003E70E0"/>
    <w:rsid w:val="003F23D2"/>
    <w:rsid w:val="00403CE6"/>
    <w:rsid w:val="004110CA"/>
    <w:rsid w:val="0041160E"/>
    <w:rsid w:val="0042761F"/>
    <w:rsid w:val="00427B4B"/>
    <w:rsid w:val="00431162"/>
    <w:rsid w:val="00441EE0"/>
    <w:rsid w:val="00443482"/>
    <w:rsid w:val="00450308"/>
    <w:rsid w:val="00453775"/>
    <w:rsid w:val="00457AD1"/>
    <w:rsid w:val="0046427F"/>
    <w:rsid w:val="00485665"/>
    <w:rsid w:val="00491977"/>
    <w:rsid w:val="0049705C"/>
    <w:rsid w:val="004A1329"/>
    <w:rsid w:val="004B0DB1"/>
    <w:rsid w:val="004B2826"/>
    <w:rsid w:val="004C1A87"/>
    <w:rsid w:val="004C4A2E"/>
    <w:rsid w:val="004E057E"/>
    <w:rsid w:val="004E44C8"/>
    <w:rsid w:val="004E53BE"/>
    <w:rsid w:val="004E7F82"/>
    <w:rsid w:val="004F3D0D"/>
    <w:rsid w:val="004F3EA9"/>
    <w:rsid w:val="004F7730"/>
    <w:rsid w:val="00501992"/>
    <w:rsid w:val="005026AC"/>
    <w:rsid w:val="00510AE7"/>
    <w:rsid w:val="00520CBE"/>
    <w:rsid w:val="00520EFD"/>
    <w:rsid w:val="00526578"/>
    <w:rsid w:val="0053062A"/>
    <w:rsid w:val="005315C8"/>
    <w:rsid w:val="00535050"/>
    <w:rsid w:val="00536F3C"/>
    <w:rsid w:val="0054260E"/>
    <w:rsid w:val="0055028F"/>
    <w:rsid w:val="00550D79"/>
    <w:rsid w:val="005559AC"/>
    <w:rsid w:val="00555FB3"/>
    <w:rsid w:val="00557B5A"/>
    <w:rsid w:val="005611D0"/>
    <w:rsid w:val="00566BD4"/>
    <w:rsid w:val="00572397"/>
    <w:rsid w:val="00576411"/>
    <w:rsid w:val="00577CAF"/>
    <w:rsid w:val="00580223"/>
    <w:rsid w:val="00594186"/>
    <w:rsid w:val="005A05D1"/>
    <w:rsid w:val="005A53B8"/>
    <w:rsid w:val="005B202B"/>
    <w:rsid w:val="005C10EB"/>
    <w:rsid w:val="005C2301"/>
    <w:rsid w:val="005C5A96"/>
    <w:rsid w:val="005D371D"/>
    <w:rsid w:val="005E7495"/>
    <w:rsid w:val="006005D5"/>
    <w:rsid w:val="00602B14"/>
    <w:rsid w:val="006075FA"/>
    <w:rsid w:val="00611DF3"/>
    <w:rsid w:val="00621C12"/>
    <w:rsid w:val="00623E18"/>
    <w:rsid w:val="00625C5D"/>
    <w:rsid w:val="00635A22"/>
    <w:rsid w:val="00642083"/>
    <w:rsid w:val="0065550D"/>
    <w:rsid w:val="00664295"/>
    <w:rsid w:val="00665364"/>
    <w:rsid w:val="00667B35"/>
    <w:rsid w:val="006713EB"/>
    <w:rsid w:val="00673A9B"/>
    <w:rsid w:val="006876A8"/>
    <w:rsid w:val="006A3B77"/>
    <w:rsid w:val="006A49E3"/>
    <w:rsid w:val="006B1EFD"/>
    <w:rsid w:val="006C14E4"/>
    <w:rsid w:val="006C6DA8"/>
    <w:rsid w:val="006C7F61"/>
    <w:rsid w:val="006D407F"/>
    <w:rsid w:val="006E4498"/>
    <w:rsid w:val="006F0442"/>
    <w:rsid w:val="007020DA"/>
    <w:rsid w:val="00710955"/>
    <w:rsid w:val="00714F0F"/>
    <w:rsid w:val="007160BE"/>
    <w:rsid w:val="00722F65"/>
    <w:rsid w:val="007257CD"/>
    <w:rsid w:val="00734151"/>
    <w:rsid w:val="00734A4F"/>
    <w:rsid w:val="007414C6"/>
    <w:rsid w:val="00744E58"/>
    <w:rsid w:val="0075677E"/>
    <w:rsid w:val="00762BCC"/>
    <w:rsid w:val="00763BA3"/>
    <w:rsid w:val="00765B66"/>
    <w:rsid w:val="00767BB2"/>
    <w:rsid w:val="0077159C"/>
    <w:rsid w:val="00776D23"/>
    <w:rsid w:val="00780376"/>
    <w:rsid w:val="00780EE3"/>
    <w:rsid w:val="007912E7"/>
    <w:rsid w:val="00791AAC"/>
    <w:rsid w:val="00797D4C"/>
    <w:rsid w:val="00797DEE"/>
    <w:rsid w:val="007C0E7E"/>
    <w:rsid w:val="007C245A"/>
    <w:rsid w:val="007C4098"/>
    <w:rsid w:val="007C4D7E"/>
    <w:rsid w:val="007D17C5"/>
    <w:rsid w:val="007D52EC"/>
    <w:rsid w:val="007D602B"/>
    <w:rsid w:val="007E1A57"/>
    <w:rsid w:val="007F1CEE"/>
    <w:rsid w:val="007F69B9"/>
    <w:rsid w:val="007F6C57"/>
    <w:rsid w:val="00807C77"/>
    <w:rsid w:val="00826FE9"/>
    <w:rsid w:val="00834DA5"/>
    <w:rsid w:val="00837537"/>
    <w:rsid w:val="00842766"/>
    <w:rsid w:val="00846BB9"/>
    <w:rsid w:val="00854EBF"/>
    <w:rsid w:val="0086094D"/>
    <w:rsid w:val="0086731C"/>
    <w:rsid w:val="00872382"/>
    <w:rsid w:val="00886906"/>
    <w:rsid w:val="008912FE"/>
    <w:rsid w:val="008A245D"/>
    <w:rsid w:val="008A54FC"/>
    <w:rsid w:val="008A588C"/>
    <w:rsid w:val="008A7A56"/>
    <w:rsid w:val="008B70CD"/>
    <w:rsid w:val="008D141C"/>
    <w:rsid w:val="008D2C13"/>
    <w:rsid w:val="008E6109"/>
    <w:rsid w:val="008F47AB"/>
    <w:rsid w:val="008F4A64"/>
    <w:rsid w:val="00905A50"/>
    <w:rsid w:val="00907A34"/>
    <w:rsid w:val="009170EA"/>
    <w:rsid w:val="0092076F"/>
    <w:rsid w:val="00922E32"/>
    <w:rsid w:val="00930439"/>
    <w:rsid w:val="00937AEB"/>
    <w:rsid w:val="009439F1"/>
    <w:rsid w:val="009626D1"/>
    <w:rsid w:val="009662E3"/>
    <w:rsid w:val="00966DD9"/>
    <w:rsid w:val="00986677"/>
    <w:rsid w:val="00986FB8"/>
    <w:rsid w:val="0099421C"/>
    <w:rsid w:val="009A2F3A"/>
    <w:rsid w:val="009A7A45"/>
    <w:rsid w:val="009B2D6E"/>
    <w:rsid w:val="009C1CDD"/>
    <w:rsid w:val="009C3803"/>
    <w:rsid w:val="009D2C13"/>
    <w:rsid w:val="009D3BA5"/>
    <w:rsid w:val="009D4BA1"/>
    <w:rsid w:val="009D7D5A"/>
    <w:rsid w:val="009E47EB"/>
    <w:rsid w:val="009F3A37"/>
    <w:rsid w:val="009F6EA2"/>
    <w:rsid w:val="00A02090"/>
    <w:rsid w:val="00A03731"/>
    <w:rsid w:val="00A061CE"/>
    <w:rsid w:val="00A065FF"/>
    <w:rsid w:val="00A076B5"/>
    <w:rsid w:val="00A17F69"/>
    <w:rsid w:val="00A23870"/>
    <w:rsid w:val="00A274DB"/>
    <w:rsid w:val="00A41E1E"/>
    <w:rsid w:val="00A6411D"/>
    <w:rsid w:val="00A673EB"/>
    <w:rsid w:val="00A73298"/>
    <w:rsid w:val="00A751C0"/>
    <w:rsid w:val="00A819FF"/>
    <w:rsid w:val="00A95355"/>
    <w:rsid w:val="00A95ACB"/>
    <w:rsid w:val="00A97942"/>
    <w:rsid w:val="00AA079B"/>
    <w:rsid w:val="00AA086A"/>
    <w:rsid w:val="00AC0EA5"/>
    <w:rsid w:val="00AC12A2"/>
    <w:rsid w:val="00AC2686"/>
    <w:rsid w:val="00AD1BE1"/>
    <w:rsid w:val="00AD7257"/>
    <w:rsid w:val="00AF0889"/>
    <w:rsid w:val="00AF2D0C"/>
    <w:rsid w:val="00AF4C0E"/>
    <w:rsid w:val="00B02FF7"/>
    <w:rsid w:val="00B14E5E"/>
    <w:rsid w:val="00B25910"/>
    <w:rsid w:val="00B26973"/>
    <w:rsid w:val="00B30D3B"/>
    <w:rsid w:val="00B36288"/>
    <w:rsid w:val="00B371AF"/>
    <w:rsid w:val="00B432D4"/>
    <w:rsid w:val="00B5315C"/>
    <w:rsid w:val="00B576D7"/>
    <w:rsid w:val="00B633BE"/>
    <w:rsid w:val="00B633E2"/>
    <w:rsid w:val="00B67789"/>
    <w:rsid w:val="00B77F76"/>
    <w:rsid w:val="00B80892"/>
    <w:rsid w:val="00B80F56"/>
    <w:rsid w:val="00B825CA"/>
    <w:rsid w:val="00B82735"/>
    <w:rsid w:val="00B92306"/>
    <w:rsid w:val="00B92861"/>
    <w:rsid w:val="00BA7A69"/>
    <w:rsid w:val="00BB05F9"/>
    <w:rsid w:val="00BB15E2"/>
    <w:rsid w:val="00BD28DF"/>
    <w:rsid w:val="00BD452A"/>
    <w:rsid w:val="00BD6876"/>
    <w:rsid w:val="00BE2864"/>
    <w:rsid w:val="00C00565"/>
    <w:rsid w:val="00C076BF"/>
    <w:rsid w:val="00C177EC"/>
    <w:rsid w:val="00C17C89"/>
    <w:rsid w:val="00C212B5"/>
    <w:rsid w:val="00C25F81"/>
    <w:rsid w:val="00C27F02"/>
    <w:rsid w:val="00C32C20"/>
    <w:rsid w:val="00C42C46"/>
    <w:rsid w:val="00C44908"/>
    <w:rsid w:val="00C504F4"/>
    <w:rsid w:val="00C512DE"/>
    <w:rsid w:val="00C57E85"/>
    <w:rsid w:val="00C6476D"/>
    <w:rsid w:val="00C65BB4"/>
    <w:rsid w:val="00C71C12"/>
    <w:rsid w:val="00C80265"/>
    <w:rsid w:val="00C8071C"/>
    <w:rsid w:val="00C811D1"/>
    <w:rsid w:val="00C816CB"/>
    <w:rsid w:val="00C82461"/>
    <w:rsid w:val="00C91E3B"/>
    <w:rsid w:val="00CA0666"/>
    <w:rsid w:val="00CA07CC"/>
    <w:rsid w:val="00CA212A"/>
    <w:rsid w:val="00CA25B5"/>
    <w:rsid w:val="00CA4FCE"/>
    <w:rsid w:val="00CA5BF8"/>
    <w:rsid w:val="00CA5F8F"/>
    <w:rsid w:val="00CC5A6F"/>
    <w:rsid w:val="00CD07E7"/>
    <w:rsid w:val="00CE271A"/>
    <w:rsid w:val="00CE6988"/>
    <w:rsid w:val="00CE6FF5"/>
    <w:rsid w:val="00CF0748"/>
    <w:rsid w:val="00CF4A76"/>
    <w:rsid w:val="00CF5245"/>
    <w:rsid w:val="00D00B02"/>
    <w:rsid w:val="00D03299"/>
    <w:rsid w:val="00D06683"/>
    <w:rsid w:val="00D07B1A"/>
    <w:rsid w:val="00D1101B"/>
    <w:rsid w:val="00D1167E"/>
    <w:rsid w:val="00D13377"/>
    <w:rsid w:val="00D234E7"/>
    <w:rsid w:val="00D23F81"/>
    <w:rsid w:val="00D26D26"/>
    <w:rsid w:val="00D30E46"/>
    <w:rsid w:val="00D32582"/>
    <w:rsid w:val="00D3620D"/>
    <w:rsid w:val="00D3663D"/>
    <w:rsid w:val="00D4349F"/>
    <w:rsid w:val="00D47B22"/>
    <w:rsid w:val="00D47EF6"/>
    <w:rsid w:val="00D50AC8"/>
    <w:rsid w:val="00D60A44"/>
    <w:rsid w:val="00D70C90"/>
    <w:rsid w:val="00D7390F"/>
    <w:rsid w:val="00D74F04"/>
    <w:rsid w:val="00D75571"/>
    <w:rsid w:val="00D90913"/>
    <w:rsid w:val="00D92BEC"/>
    <w:rsid w:val="00DA18F2"/>
    <w:rsid w:val="00DA6D45"/>
    <w:rsid w:val="00DB17F9"/>
    <w:rsid w:val="00DB65DE"/>
    <w:rsid w:val="00DC12D6"/>
    <w:rsid w:val="00DC2AB8"/>
    <w:rsid w:val="00DC595C"/>
    <w:rsid w:val="00DD5136"/>
    <w:rsid w:val="00DD6973"/>
    <w:rsid w:val="00DE456C"/>
    <w:rsid w:val="00DF0A70"/>
    <w:rsid w:val="00DF2C67"/>
    <w:rsid w:val="00DF3AE2"/>
    <w:rsid w:val="00DF7D21"/>
    <w:rsid w:val="00E03771"/>
    <w:rsid w:val="00E059C5"/>
    <w:rsid w:val="00E11D7E"/>
    <w:rsid w:val="00E14334"/>
    <w:rsid w:val="00E2303A"/>
    <w:rsid w:val="00E24A0B"/>
    <w:rsid w:val="00E343BD"/>
    <w:rsid w:val="00E348D9"/>
    <w:rsid w:val="00E36601"/>
    <w:rsid w:val="00E36876"/>
    <w:rsid w:val="00E36B43"/>
    <w:rsid w:val="00E41CDF"/>
    <w:rsid w:val="00E46600"/>
    <w:rsid w:val="00E528C8"/>
    <w:rsid w:val="00E60351"/>
    <w:rsid w:val="00E6618F"/>
    <w:rsid w:val="00E668CE"/>
    <w:rsid w:val="00E71AE7"/>
    <w:rsid w:val="00E73405"/>
    <w:rsid w:val="00E752E6"/>
    <w:rsid w:val="00E8586D"/>
    <w:rsid w:val="00EA2ED5"/>
    <w:rsid w:val="00EA4BBA"/>
    <w:rsid w:val="00EA6088"/>
    <w:rsid w:val="00EC1A2C"/>
    <w:rsid w:val="00EC4D0A"/>
    <w:rsid w:val="00ED2C10"/>
    <w:rsid w:val="00EE31A7"/>
    <w:rsid w:val="00EE7978"/>
    <w:rsid w:val="00EF6F71"/>
    <w:rsid w:val="00F11542"/>
    <w:rsid w:val="00F15F09"/>
    <w:rsid w:val="00F212EB"/>
    <w:rsid w:val="00F23D13"/>
    <w:rsid w:val="00F32DEC"/>
    <w:rsid w:val="00F43E24"/>
    <w:rsid w:val="00F45561"/>
    <w:rsid w:val="00F465D3"/>
    <w:rsid w:val="00F51BD6"/>
    <w:rsid w:val="00F56F06"/>
    <w:rsid w:val="00F56F62"/>
    <w:rsid w:val="00F62D48"/>
    <w:rsid w:val="00F73815"/>
    <w:rsid w:val="00F775B7"/>
    <w:rsid w:val="00F7770D"/>
    <w:rsid w:val="00F8350F"/>
    <w:rsid w:val="00F85585"/>
    <w:rsid w:val="00F905E7"/>
    <w:rsid w:val="00F91FDD"/>
    <w:rsid w:val="00F93115"/>
    <w:rsid w:val="00FA0D19"/>
    <w:rsid w:val="00FA4E32"/>
    <w:rsid w:val="00FA4FD9"/>
    <w:rsid w:val="00FA5792"/>
    <w:rsid w:val="00FA6AA6"/>
    <w:rsid w:val="00FB04BE"/>
    <w:rsid w:val="00FB200D"/>
    <w:rsid w:val="00FB3571"/>
    <w:rsid w:val="00FB4F1D"/>
    <w:rsid w:val="00FD0FDB"/>
    <w:rsid w:val="00FD3C4F"/>
    <w:rsid w:val="00FD5337"/>
    <w:rsid w:val="00FE7EEC"/>
    <w:rsid w:val="00FF0E5A"/>
    <w:rsid w:val="00FF7FA4"/>
    <w:rsid w:val="01E12C33"/>
    <w:rsid w:val="01ED10F5"/>
    <w:rsid w:val="02717DE2"/>
    <w:rsid w:val="047E8B18"/>
    <w:rsid w:val="04E6B3EA"/>
    <w:rsid w:val="050DD829"/>
    <w:rsid w:val="06FBFA48"/>
    <w:rsid w:val="07F36B6A"/>
    <w:rsid w:val="08FB8A52"/>
    <w:rsid w:val="09BF9D57"/>
    <w:rsid w:val="0A441A0C"/>
    <w:rsid w:val="0ABE113D"/>
    <w:rsid w:val="0AC8FACD"/>
    <w:rsid w:val="0BE020D8"/>
    <w:rsid w:val="0C2DF404"/>
    <w:rsid w:val="0C669D35"/>
    <w:rsid w:val="0D75E334"/>
    <w:rsid w:val="0DEDDF2F"/>
    <w:rsid w:val="0E09B08F"/>
    <w:rsid w:val="0E5CD7A3"/>
    <w:rsid w:val="0EF2DD10"/>
    <w:rsid w:val="12371AA1"/>
    <w:rsid w:val="12710E1D"/>
    <w:rsid w:val="12F7CCDD"/>
    <w:rsid w:val="13350FE1"/>
    <w:rsid w:val="16B9F40E"/>
    <w:rsid w:val="16F3F091"/>
    <w:rsid w:val="1787264A"/>
    <w:rsid w:val="183BB6BD"/>
    <w:rsid w:val="1873EB40"/>
    <w:rsid w:val="18A21CB9"/>
    <w:rsid w:val="19201F1C"/>
    <w:rsid w:val="193D5F01"/>
    <w:rsid w:val="19F327D4"/>
    <w:rsid w:val="1A30DFC0"/>
    <w:rsid w:val="1B34B19A"/>
    <w:rsid w:val="1B38042F"/>
    <w:rsid w:val="1B7546E4"/>
    <w:rsid w:val="1E1B5E5B"/>
    <w:rsid w:val="20DC561E"/>
    <w:rsid w:val="222A90D8"/>
    <w:rsid w:val="256CAFC0"/>
    <w:rsid w:val="25759882"/>
    <w:rsid w:val="260B8C3E"/>
    <w:rsid w:val="2717B05C"/>
    <w:rsid w:val="291ECDF0"/>
    <w:rsid w:val="2944F0DA"/>
    <w:rsid w:val="2B7186AF"/>
    <w:rsid w:val="2BA6C856"/>
    <w:rsid w:val="2EF6368B"/>
    <w:rsid w:val="2FE9106B"/>
    <w:rsid w:val="32C050B3"/>
    <w:rsid w:val="32CC8F2B"/>
    <w:rsid w:val="3358EE84"/>
    <w:rsid w:val="39573290"/>
    <w:rsid w:val="398FFFC9"/>
    <w:rsid w:val="3A314DCE"/>
    <w:rsid w:val="3A36CF15"/>
    <w:rsid w:val="3B7CF78A"/>
    <w:rsid w:val="3C9BCB60"/>
    <w:rsid w:val="3CE95498"/>
    <w:rsid w:val="3CFCFB15"/>
    <w:rsid w:val="3DB84E08"/>
    <w:rsid w:val="40BBA8AB"/>
    <w:rsid w:val="40FBB499"/>
    <w:rsid w:val="41C98462"/>
    <w:rsid w:val="435A8A4A"/>
    <w:rsid w:val="45261C96"/>
    <w:rsid w:val="45827CF1"/>
    <w:rsid w:val="45A0C5A9"/>
    <w:rsid w:val="4628EE0A"/>
    <w:rsid w:val="479A26E8"/>
    <w:rsid w:val="4A19AFB8"/>
    <w:rsid w:val="4A46A482"/>
    <w:rsid w:val="4BAD4D8F"/>
    <w:rsid w:val="502B8E61"/>
    <w:rsid w:val="5056EAE2"/>
    <w:rsid w:val="514CAAD9"/>
    <w:rsid w:val="51840759"/>
    <w:rsid w:val="518E3A17"/>
    <w:rsid w:val="53BA3695"/>
    <w:rsid w:val="541D0465"/>
    <w:rsid w:val="54CEBE8A"/>
    <w:rsid w:val="55062ABD"/>
    <w:rsid w:val="562EE446"/>
    <w:rsid w:val="5919E5D3"/>
    <w:rsid w:val="5A8E8815"/>
    <w:rsid w:val="5BD72875"/>
    <w:rsid w:val="5C41CDF2"/>
    <w:rsid w:val="5C4FCFE9"/>
    <w:rsid w:val="5CBD2899"/>
    <w:rsid w:val="5D54EA59"/>
    <w:rsid w:val="5EC689EF"/>
    <w:rsid w:val="5FC3A307"/>
    <w:rsid w:val="5FCB9844"/>
    <w:rsid w:val="5FF849F9"/>
    <w:rsid w:val="60D09107"/>
    <w:rsid w:val="613243DE"/>
    <w:rsid w:val="63279FA8"/>
    <w:rsid w:val="6467224F"/>
    <w:rsid w:val="648F355E"/>
    <w:rsid w:val="649082B3"/>
    <w:rsid w:val="64B8743A"/>
    <w:rsid w:val="66BC3F7B"/>
    <w:rsid w:val="6792FBC8"/>
    <w:rsid w:val="67C84A90"/>
    <w:rsid w:val="67D13DAC"/>
    <w:rsid w:val="685718D5"/>
    <w:rsid w:val="68D8212B"/>
    <w:rsid w:val="6A14DA5A"/>
    <w:rsid w:val="6AD74989"/>
    <w:rsid w:val="6C244A9F"/>
    <w:rsid w:val="6D7CE231"/>
    <w:rsid w:val="6DDA6B50"/>
    <w:rsid w:val="6FBC9BCF"/>
    <w:rsid w:val="703A324D"/>
    <w:rsid w:val="72553557"/>
    <w:rsid w:val="74C83F78"/>
    <w:rsid w:val="74E1E0FB"/>
    <w:rsid w:val="74EE45B9"/>
    <w:rsid w:val="750E349F"/>
    <w:rsid w:val="75354D05"/>
    <w:rsid w:val="75999274"/>
    <w:rsid w:val="77A3C874"/>
    <w:rsid w:val="79FB853C"/>
    <w:rsid w:val="7A760CC1"/>
    <w:rsid w:val="7B01FA59"/>
    <w:rsid w:val="7B4E03A4"/>
    <w:rsid w:val="7D14BF31"/>
    <w:rsid w:val="7D32DDFD"/>
    <w:rsid w:val="7FC00C5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4:docId w14:val="5EAE6110"/>
  <w15:docId w15:val="{F217B86C-1364-484C-8FE6-73340F8F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7">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uiPriority="21" w:qFormat="1"/>
    <w:lsdException w:name="Subtle Reference" w:uiPriority="31" w:qFormat="1"/>
    <w:lsdException w:name="Intense Reference" w:semiHidden="1" w:uiPriority="0"/>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aliases w:val="ECC Base"/>
    <w:semiHidden/>
    <w:qFormat/>
    <w:rsid w:val="00714F0F"/>
    <w:rPr>
      <w:rFonts w:eastAsia="Calibri"/>
      <w:szCs w:val="22"/>
      <w:lang w:val="en-GB"/>
    </w:rPr>
  </w:style>
  <w:style w:type="paragraph" w:styleId="Heading1">
    <w:name w:val="heading 1"/>
    <w:aliases w:val="ECC Heading 1"/>
    <w:next w:val="Normal"/>
    <w:qFormat/>
    <w:rsid w:val="00A751C0"/>
    <w:pPr>
      <w:keepNext/>
      <w:numPr>
        <w:numId w:val="6"/>
      </w:numPr>
      <w:spacing w:before="600"/>
      <w:ind w:left="431" w:hanging="431"/>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ind w:left="578" w:hanging="578"/>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ind w:left="862" w:hanging="862"/>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rsid w:val="00714F0F"/>
    <w:pPr>
      <w:numPr>
        <w:numId w:val="2"/>
      </w:numPr>
      <w:tabs>
        <w:tab w:val="left" w:pos="340"/>
      </w:tabs>
      <w:spacing w:before="60" w:after="0" w:line="288" w:lineRule="auto"/>
      <w:ind w:left="340" w:hanging="340"/>
      <w:contextualSpacing/>
    </w:pPr>
  </w:style>
  <w:style w:type="paragraph" w:styleId="Header">
    <w:name w:val="header"/>
    <w:basedOn w:val="Normal"/>
    <w:semiHidden/>
    <w:locked/>
    <w:rsid w:val="00C95C7C"/>
    <w:pPr>
      <w:tabs>
        <w:tab w:val="center" w:pos="4320"/>
        <w:tab w:val="right" w:pos="8640"/>
      </w:tabs>
    </w:pPr>
    <w:rPr>
      <w:b/>
      <w:sz w:val="16"/>
    </w:rPr>
  </w:style>
  <w:style w:type="paragraph" w:customStyle="1" w:styleId="ECCBox">
    <w:name w:val="ECC Box"/>
    <w:link w:val="ECCBoxZchn"/>
    <w:uiPriority w:val="99"/>
    <w:rsid w:val="0042761F"/>
    <w:pPr>
      <w:keepLines/>
      <w:pBdr>
        <w:top w:val="single" w:sz="12" w:space="4" w:color="auto"/>
        <w:left w:val="single" w:sz="12" w:space="4" w:color="auto"/>
        <w:bottom w:val="single" w:sz="12" w:space="4" w:color="auto"/>
        <w:right w:val="single" w:sz="12" w:space="4" w:color="auto"/>
      </w:pBdr>
      <w:spacing w:before="60"/>
    </w:pPr>
    <w:rPr>
      <w:lang w:eastAsia="de-DE"/>
    </w:rPr>
  </w:style>
  <w:style w:type="paragraph" w:customStyle="1" w:styleId="ECCAnnexheading1">
    <w:name w:val="ECC Annex heading1"/>
    <w:next w:val="Normal"/>
    <w:rsid w:val="00E2303A"/>
    <w:pPr>
      <w:keepNext/>
      <w:pageBreakBefore/>
      <w:numPr>
        <w:numId w:val="1"/>
      </w:numPr>
    </w:pPr>
    <w:rPr>
      <w:b/>
      <w:caps/>
      <w:color w:val="D2232A"/>
    </w:rPr>
  </w:style>
  <w:style w:type="paragraph" w:styleId="TOC1">
    <w:name w:val="toc 1"/>
    <w:aliases w:val="ECC Index 1"/>
    <w:basedOn w:val="Normal"/>
    <w:link w:val="TOC1Char"/>
    <w:uiPriority w:val="39"/>
    <w:qFormat/>
    <w:rsid w:val="0038287C"/>
    <w:pPr>
      <w:tabs>
        <w:tab w:val="left" w:pos="425"/>
        <w:tab w:val="right" w:leader="dot" w:pos="9639"/>
      </w:tabs>
      <w:spacing w:after="0"/>
      <w:ind w:left="425" w:hanging="425"/>
    </w:pPr>
    <w:rPr>
      <w:b/>
      <w:noProof/>
      <w:szCs w:val="20"/>
      <w:lang w:val="da-DK"/>
    </w:rPr>
  </w:style>
  <w:style w:type="paragraph" w:styleId="FootnoteText">
    <w:name w:val="footnote text"/>
    <w:aliases w:val="ECC Footnote"/>
    <w:basedOn w:val="Normal"/>
    <w:link w:val="FootnoteTextChar"/>
    <w:rsid w:val="001526A2"/>
    <w:pPr>
      <w:widowControl w:val="0"/>
      <w:tabs>
        <w:tab w:val="left" w:pos="284"/>
      </w:tabs>
      <w:spacing w:after="0"/>
      <w:ind w:left="284" w:hanging="284"/>
    </w:pPr>
    <w:rPr>
      <w:sz w:val="16"/>
      <w:szCs w:val="16"/>
      <w:lang w:val="da-DK"/>
      <w14:cntxtAlts/>
    </w:rPr>
  </w:style>
  <w:style w:type="paragraph" w:styleId="TOC2">
    <w:name w:val="toc 2"/>
    <w:aliases w:val="ECC Index 2"/>
    <w:basedOn w:val="Normal"/>
    <w:uiPriority w:val="39"/>
    <w:qFormat/>
    <w:rsid w:val="0038287C"/>
    <w:pPr>
      <w:tabs>
        <w:tab w:val="left" w:pos="993"/>
        <w:tab w:val="right" w:leader="dot" w:pos="9639"/>
      </w:tabs>
      <w:spacing w:before="0" w:after="0"/>
      <w:ind w:left="992" w:hanging="567"/>
    </w:pPr>
    <w:rPr>
      <w:noProof/>
      <w:szCs w:val="20"/>
      <w:lang w:val="da-DK"/>
    </w:rPr>
  </w:style>
  <w:style w:type="paragraph" w:styleId="TOC3">
    <w:name w:val="toc 3"/>
    <w:aliases w:val="ECC Index 3"/>
    <w:basedOn w:val="Normal"/>
    <w:uiPriority w:val="39"/>
    <w:qFormat/>
    <w:rsid w:val="0038287C"/>
    <w:pPr>
      <w:tabs>
        <w:tab w:val="left" w:pos="1701"/>
        <w:tab w:val="right" w:leader="dot" w:pos="9639"/>
      </w:tabs>
      <w:spacing w:before="0" w:after="0"/>
      <w:ind w:left="1701" w:hanging="709"/>
    </w:pPr>
    <w:rPr>
      <w:noProof/>
      <w:szCs w:val="20"/>
      <w:lang w:val="da-DK"/>
    </w:rPr>
  </w:style>
  <w:style w:type="paragraph" w:styleId="TOC4">
    <w:name w:val="toc 4"/>
    <w:aliases w:val="ECC Index 4"/>
    <w:basedOn w:val="Normal"/>
    <w:uiPriority w:val="39"/>
    <w:semiHidden/>
    <w:rsid w:val="0038287C"/>
    <w:pPr>
      <w:tabs>
        <w:tab w:val="left" w:pos="2552"/>
        <w:tab w:val="right" w:leader="dot" w:pos="9639"/>
      </w:tabs>
      <w:spacing w:before="0" w:after="0"/>
      <w:ind w:left="2552" w:hanging="851"/>
    </w:pPr>
    <w:rPr>
      <w:noProof/>
      <w:szCs w:val="20"/>
      <w:lang w:val="da-DK"/>
    </w:rPr>
  </w:style>
  <w:style w:type="character" w:customStyle="1" w:styleId="ECCHLgreen">
    <w:name w:val="ECC HL green"/>
    <w:basedOn w:val="DefaultParagraphFont"/>
    <w:uiPriority w:val="1"/>
    <w:qFormat/>
    <w:rsid w:val="0038287C"/>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1526A2"/>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qFormat/>
    <w:rsid w:val="0038287C"/>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714F0F"/>
    <w:pPr>
      <w:spacing w:before="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ECCStatement">
    <w:name w:val="ECC Statement"/>
    <w:basedOn w:val="Normal"/>
    <w:rsid w:val="0038287C"/>
    <w:rPr>
      <w:i/>
    </w:rPr>
  </w:style>
  <w:style w:type="paragraph" w:customStyle="1" w:styleId="ECCLetteredList">
    <w:name w:val="ECC Lettered List"/>
    <w:rsid w:val="00F51BD6"/>
    <w:pPr>
      <w:numPr>
        <w:ilvl w:val="1"/>
        <w:numId w:val="3"/>
      </w:numPr>
      <w:spacing w:after="0"/>
    </w:pPr>
  </w:style>
  <w:style w:type="paragraph" w:customStyle="1" w:styleId="ECCNumberedList">
    <w:name w:val="ECC Numbered List"/>
    <w:basedOn w:val="Normal"/>
    <w:rsid w:val="00714F0F"/>
    <w:pPr>
      <w:numPr>
        <w:numId w:val="4"/>
      </w:numPr>
      <w:spacing w:after="0"/>
    </w:pPr>
    <w:rPr>
      <w:szCs w:val="20"/>
    </w:rPr>
  </w:style>
  <w:style w:type="paragraph" w:customStyle="1" w:styleId="ECCReference">
    <w:name w:val="ECC Reference"/>
    <w:basedOn w:val="Normal"/>
    <w:rsid w:val="0038287C"/>
    <w:pPr>
      <w:numPr>
        <w:numId w:val="5"/>
      </w:numPr>
      <w:spacing w:before="0" w:after="0"/>
    </w:pPr>
    <w:rPr>
      <w:lang w:eastAsia="ja-JP"/>
    </w:rPr>
  </w:style>
  <w:style w:type="paragraph" w:styleId="BalloonText">
    <w:name w:val="Balloon Text"/>
    <w:basedOn w:val="Normal"/>
    <w:link w:val="BalloonTextChar"/>
    <w:uiPriority w:val="99"/>
    <w:semiHidden/>
    <w:unhideWhenUsed/>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paragraph" w:customStyle="1" w:styleId="ECCEditorsNote">
    <w:name w:val="ECC Editor's Note"/>
    <w:next w:val="Normal"/>
    <w:rsid w:val="00C512DE"/>
    <w:pPr>
      <w:numPr>
        <w:numId w:val="9"/>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rsid w:val="00283417"/>
    <w:pPr>
      <w:spacing w:after="240"/>
      <w:jc w:val="center"/>
    </w:pPr>
    <w:rPr>
      <w:noProof/>
      <w:lang w:val="de-DE" w:eastAsia="de-DE"/>
      <w14:cntxtAlts/>
    </w:rPr>
  </w:style>
  <w:style w:type="paragraph" w:customStyle="1" w:styleId="ECCLetterHead">
    <w:name w:val="ECC Letter Head"/>
    <w:basedOn w:val="Normal"/>
    <w:link w:val="ECCLetterHeadZchn"/>
    <w:qFormat/>
    <w:rsid w:val="0038287C"/>
    <w:pPr>
      <w:tabs>
        <w:tab w:val="right" w:pos="4750"/>
      </w:tabs>
      <w:spacing w:before="120"/>
    </w:pPr>
    <w:rPr>
      <w:b/>
      <w:sz w:val="22"/>
      <w:szCs w:val="20"/>
    </w:rPr>
  </w:style>
  <w:style w:type="character" w:customStyle="1" w:styleId="ECCHLyellow">
    <w:name w:val="ECC HL yellow"/>
    <w:basedOn w:val="DefaultParagraphFont"/>
    <w:uiPriority w:val="1"/>
    <w:qFormat/>
    <w:rsid w:val="0038287C"/>
    <w:rPr>
      <w:rFonts w:eastAsia="Calibri"/>
      <w:i w:val="0"/>
      <w:szCs w:val="22"/>
      <w:bdr w:val="none" w:sz="0" w:space="0" w:color="auto"/>
      <w:shd w:val="solid" w:color="FFFF00" w:fill="auto"/>
      <w:lang w:val="en-GB"/>
    </w:rPr>
  </w:style>
  <w:style w:type="paragraph" w:customStyle="1" w:styleId="ECCTableHeaderwhitefont">
    <w:name w:val="ECC Table Header white font"/>
    <w:basedOn w:val="ECCTableHeaderredfont"/>
    <w:qFormat/>
    <w:rsid w:val="0038287C"/>
    <w:pPr>
      <w:spacing w:after="120"/>
      <w:jc w:val="center"/>
    </w:pPr>
    <w:rPr>
      <w:color w:val="FFFFFF" w:themeColor="background1"/>
    </w:rPr>
  </w:style>
  <w:style w:type="paragraph" w:customStyle="1" w:styleId="ECCTabletext">
    <w:name w:val="ECC Table text"/>
    <w:basedOn w:val="Normal"/>
    <w:qFormat/>
    <w:rsid w:val="00714F0F"/>
    <w:pPr>
      <w:spacing w:before="60"/>
    </w:pPr>
  </w:style>
  <w:style w:type="paragraph" w:styleId="Signature">
    <w:name w:val="Signature"/>
    <w:basedOn w:val="Normal"/>
    <w:link w:val="SignatureChar"/>
    <w:uiPriority w:val="99"/>
    <w:semiHidden/>
    <w:unhideWhenUsed/>
    <w:locked/>
    <w:rsid w:val="007D52EC"/>
    <w:pPr>
      <w:spacing w:before="0" w:after="0"/>
      <w:ind w:left="4252"/>
    </w:pPr>
  </w:style>
  <w:style w:type="paragraph" w:customStyle="1" w:styleId="ECCTableHeaderredfont">
    <w:name w:val="ECC Table Header red font"/>
    <w:qFormat/>
    <w:rsid w:val="0038287C"/>
    <w:pPr>
      <w:spacing w:before="120"/>
    </w:pPr>
    <w:rPr>
      <w:bCs/>
      <w:color w:val="D2232A"/>
      <w:lang w:val="en-GB"/>
    </w:rPr>
  </w:style>
  <w:style w:type="character" w:customStyle="1" w:styleId="SignatureChar">
    <w:name w:val="Signature Char"/>
    <w:basedOn w:val="DefaultParagraphFont"/>
    <w:link w:val="Signature"/>
    <w:uiPriority w:val="99"/>
    <w:semiHidden/>
    <w:rsid w:val="007D52EC"/>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BoxZchn">
    <w:name w:val="ECC Box Zchn"/>
    <w:link w:val="ECCBox"/>
    <w:uiPriority w:val="99"/>
    <w:rsid w:val="0042761F"/>
    <w:rPr>
      <w:szCs w:val="22"/>
      <w:lang w:val="en-GB" w:eastAsia="de-DE"/>
    </w:rPr>
  </w:style>
  <w:style w:type="character" w:customStyle="1" w:styleId="ECCHLbold">
    <w:name w:val="ECC HL bold"/>
    <w:basedOn w:val="Strong"/>
    <w:uiPriority w:val="1"/>
    <w:qFormat/>
    <w:rsid w:val="0038287C"/>
    <w:rPr>
      <w:b/>
      <w:bCs/>
    </w:rPr>
  </w:style>
  <w:style w:type="character" w:styleId="Emphasis">
    <w:name w:val="Emphasis"/>
    <w:aliases w:val="ECC HL italics"/>
    <w:basedOn w:val="DefaultParagraphFont"/>
    <w:uiPriority w:val="1"/>
    <w:qFormat/>
    <w:rsid w:val="00DB17F9"/>
    <w:rPr>
      <w:i/>
    </w:rPr>
  </w:style>
  <w:style w:type="character" w:customStyle="1" w:styleId="TOC1Char">
    <w:name w:val="TOC 1 Char"/>
    <w:aliases w:val="ECC Index 1 Char"/>
    <w:basedOn w:val="DefaultParagraphFont"/>
    <w:link w:val="TOC1"/>
    <w:uiPriority w:val="39"/>
    <w:semiHidden/>
    <w:rsid w:val="00D3663D"/>
    <w:rPr>
      <w:rFonts w:eastAsia="Calibri"/>
      <w:b/>
      <w:noProof/>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38287C"/>
    <w:rPr>
      <w:iCs w:val="0"/>
      <w:bdr w:val="none" w:sz="0" w:space="0" w:color="auto"/>
      <w:shd w:val="solid" w:color="00FFFF" w:fill="auto"/>
      <w:lang w:val="en-GB"/>
    </w:rPr>
  </w:style>
  <w:style w:type="character" w:customStyle="1" w:styleId="ECCHLorange">
    <w:name w:val="ECC HL orange"/>
    <w:basedOn w:val="DefaultParagraphFont"/>
    <w:uiPriority w:val="1"/>
    <w:qFormat/>
    <w:rsid w:val="0038287C"/>
    <w:rPr>
      <w:bdr w:val="none" w:sz="0" w:space="0" w:color="auto"/>
      <w:shd w:val="solid" w:color="FFC000" w:fill="auto"/>
    </w:rPr>
  </w:style>
  <w:style w:type="character" w:customStyle="1" w:styleId="ECCHLblue">
    <w:name w:val="ECC HL blue"/>
    <w:basedOn w:val="DefaultParagraphFont"/>
    <w:uiPriority w:val="1"/>
    <w:qFormat/>
    <w:rsid w:val="0038287C"/>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38287C"/>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38287C"/>
    <w:rPr>
      <w:vertAlign w:val="subscript"/>
    </w:rPr>
  </w:style>
  <w:style w:type="character" w:customStyle="1" w:styleId="ECCHLsuperscript">
    <w:name w:val="ECC HL superscript"/>
    <w:uiPriority w:val="1"/>
    <w:qFormat/>
    <w:rsid w:val="0038287C"/>
    <w:rPr>
      <w:vertAlign w:val="superscript"/>
    </w:rPr>
  </w:style>
  <w:style w:type="character" w:customStyle="1" w:styleId="ECCLetterHeadZchn">
    <w:name w:val="ECC Letter Head Zchn"/>
    <w:basedOn w:val="DefaultParagraphFont"/>
    <w:link w:val="ECCLetterHead"/>
    <w:rsid w:val="00263FFB"/>
    <w:rPr>
      <w:rFonts w:eastAsia="Calibri"/>
      <w:b/>
      <w:sz w:val="22"/>
      <w:lang w:val="en-GB"/>
    </w:rPr>
  </w:style>
  <w:style w:type="character" w:customStyle="1" w:styleId="ECCHLmagenta">
    <w:name w:val="ECC HL magenta"/>
    <w:basedOn w:val="DefaultParagraphFont"/>
    <w:uiPriority w:val="1"/>
    <w:qFormat/>
    <w:rsid w:val="0038287C"/>
    <w:rPr>
      <w:color w:val="auto"/>
      <w:bdr w:val="none" w:sz="0" w:space="0" w:color="auto"/>
      <w:shd w:val="solid" w:color="FF3399" w:fill="auto"/>
      <w:lang w:val="en-GB"/>
    </w:rPr>
  </w:style>
  <w:style w:type="character" w:customStyle="1" w:styleId="ECCHLbrown">
    <w:name w:val="ECC HL brown"/>
    <w:basedOn w:val="DefaultParagraphFont"/>
    <w:uiPriority w:val="1"/>
    <w:qFormat/>
    <w:rsid w:val="0038287C"/>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basedOn w:val="Heading1"/>
    <w:rsid w:val="00DB17F9"/>
    <w:pPr>
      <w:numPr>
        <w:numId w:val="0"/>
      </w:numPr>
      <w:tabs>
        <w:tab w:val="left" w:pos="0"/>
        <w:tab w:val="center" w:pos="4820"/>
        <w:tab w:val="right" w:pos="9639"/>
      </w:tabs>
    </w:pPr>
  </w:style>
  <w:style w:type="character" w:customStyle="1" w:styleId="ECCParagraph">
    <w:name w:val="ECC Paragraph"/>
    <w:basedOn w:val="DefaultParagraphFont"/>
    <w:uiPriority w:val="1"/>
    <w:qFormat/>
    <w:rsid w:val="0038287C"/>
    <w:rPr>
      <w:rFonts w:ascii="Arial" w:hAnsi="Arial"/>
      <w:noProof w:val="0"/>
      <w:sz w:val="20"/>
      <w:bdr w:val="none" w:sz="0" w:space="0" w:color="auto"/>
      <w:lang w:val="en-GB"/>
    </w:rPr>
  </w:style>
  <w:style w:type="character" w:customStyle="1" w:styleId="ECCHLunderlined">
    <w:name w:val="ECC HL underlined"/>
    <w:uiPriority w:val="1"/>
    <w:qFormat/>
    <w:rsid w:val="0038287C"/>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left"/>
      </w:pPr>
      <w:rPr>
        <w:rFonts w:ascii="Arial" w:hAnsi="Arial"/>
        <w:b/>
        <w:i/>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38287C"/>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table" w:customStyle="1" w:styleId="ECCTable-clean">
    <w:name w:val="ECC Table - clean"/>
    <w:uiPriority w:val="99"/>
    <w:rsid w:val="0038287C"/>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i/>
      </w:rPr>
      <w:tblPr/>
      <w:trPr>
        <w:tblHeader/>
      </w:trPr>
    </w:tblStylePr>
  </w:style>
  <w:style w:type="character" w:customStyle="1" w:styleId="ECCHLgrey">
    <w:name w:val="ECC HL grey"/>
    <w:uiPriority w:val="1"/>
    <w:qFormat/>
    <w:rsid w:val="0038287C"/>
    <w:rPr>
      <w:bdr w:val="none" w:sz="0" w:space="0" w:color="auto"/>
      <w:shd w:val="solid" w:color="BFBFBF" w:themeColor="background1" w:themeShade="BF" w:fill="auto"/>
    </w:rPr>
  </w:style>
  <w:style w:type="table" w:styleId="TableGrid">
    <w:name w:val="Table Grid"/>
    <w:basedOn w:val="TableNormal"/>
    <w:locked/>
    <w:rsid w:val="00D0668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semiHidden/>
    <w:qFormat/>
    <w:locked/>
    <w:rsid w:val="0038287C"/>
    <w:rPr>
      <w:b/>
      <w:bCs/>
    </w:rPr>
  </w:style>
  <w:style w:type="paragraph" w:customStyle="1" w:styleId="ECCBreak">
    <w:name w:val="ECC Break"/>
    <w:link w:val="ECCBreakZchn"/>
    <w:rsid w:val="0042761F"/>
    <w:pPr>
      <w:spacing w:before="360"/>
      <w:jc w:val="left"/>
    </w:pPr>
    <w:rPr>
      <w:b/>
      <w:bCs/>
      <w:iCs/>
      <w:caps/>
      <w:szCs w:val="28"/>
    </w:rPr>
  </w:style>
  <w:style w:type="character" w:customStyle="1" w:styleId="ECCBreakZchn">
    <w:name w:val="ECC Break Zchn"/>
    <w:basedOn w:val="DefaultParagraphFont"/>
    <w:link w:val="ECCBreak"/>
    <w:rsid w:val="0042761F"/>
    <w:rPr>
      <w:b/>
      <w:bCs/>
      <w:iCs/>
      <w:caps/>
      <w:szCs w:val="28"/>
    </w:rPr>
  </w:style>
  <w:style w:type="table" w:customStyle="1" w:styleId="TableGrid1">
    <w:name w:val="Table Grid1"/>
    <w:basedOn w:val="TableNormal"/>
    <w:rsid w:val="00B80F56"/>
    <w:pPr>
      <w:spacing w:before="0" w:after="0"/>
      <w:jc w:val="left"/>
    </w:pPr>
    <w:rPr>
      <w:rFonts w:ascii="Times New Roman" w:eastAsia="Batang" w:hAnsi="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85585"/>
  </w:style>
  <w:style w:type="character" w:styleId="UnresolvedMention">
    <w:name w:val="Unresolved Mention"/>
    <w:basedOn w:val="DefaultParagraphFont"/>
    <w:uiPriority w:val="99"/>
    <w:semiHidden/>
    <w:unhideWhenUsed/>
    <w:rsid w:val="003A471F"/>
    <w:rPr>
      <w:color w:val="605E5C"/>
      <w:shd w:val="clear" w:color="auto" w:fill="E1DFDD"/>
    </w:rPr>
  </w:style>
  <w:style w:type="character" w:customStyle="1" w:styleId="definition">
    <w:name w:val="definition"/>
    <w:basedOn w:val="DefaultParagraphFont"/>
    <w:rsid w:val="00EC4D0A"/>
  </w:style>
  <w:style w:type="character" w:customStyle="1" w:styleId="MTConvertedEquation">
    <w:name w:val="MTConvertedEquation"/>
    <w:basedOn w:val="DefaultParagraphFont"/>
    <w:rsid w:val="00D23F81"/>
    <w:rPr>
      <w:lang w:val="da-DK"/>
    </w:rPr>
  </w:style>
  <w:style w:type="character" w:styleId="FollowedHyperlink">
    <w:name w:val="FollowedHyperlink"/>
    <w:basedOn w:val="DefaultParagraphFont"/>
    <w:uiPriority w:val="99"/>
    <w:semiHidden/>
    <w:unhideWhenUsed/>
    <w:locked/>
    <w:rsid w:val="00F775B7"/>
    <w:rPr>
      <w:color w:val="800080" w:themeColor="followedHyperlink"/>
      <w:u w:val="single"/>
    </w:rPr>
  </w:style>
  <w:style w:type="character" w:customStyle="1" w:styleId="databox">
    <w:name w:val="data_box"/>
    <w:basedOn w:val="DefaultParagraphFont"/>
    <w:rsid w:val="001C6D23"/>
  </w:style>
  <w:style w:type="character" w:styleId="CommentReference">
    <w:name w:val="annotation reference"/>
    <w:basedOn w:val="DefaultParagraphFont"/>
    <w:uiPriority w:val="99"/>
    <w:semiHidden/>
    <w:unhideWhenUsed/>
    <w:locked/>
    <w:rsid w:val="004F7730"/>
    <w:rPr>
      <w:sz w:val="16"/>
      <w:szCs w:val="16"/>
    </w:rPr>
  </w:style>
  <w:style w:type="paragraph" w:styleId="CommentText">
    <w:name w:val="annotation text"/>
    <w:basedOn w:val="Normal"/>
    <w:link w:val="CommentTextChar"/>
    <w:uiPriority w:val="99"/>
    <w:semiHidden/>
    <w:unhideWhenUsed/>
    <w:locked/>
    <w:rsid w:val="004F7730"/>
    <w:rPr>
      <w:szCs w:val="20"/>
    </w:rPr>
  </w:style>
  <w:style w:type="character" w:customStyle="1" w:styleId="CommentTextChar">
    <w:name w:val="Comment Text Char"/>
    <w:basedOn w:val="DefaultParagraphFont"/>
    <w:link w:val="CommentText"/>
    <w:uiPriority w:val="99"/>
    <w:semiHidden/>
    <w:rsid w:val="004F7730"/>
    <w:rPr>
      <w:rFonts w:eastAsia="Calibri"/>
      <w:lang w:val="en-GB"/>
    </w:rPr>
  </w:style>
  <w:style w:type="paragraph" w:styleId="CommentSubject">
    <w:name w:val="annotation subject"/>
    <w:basedOn w:val="CommentText"/>
    <w:next w:val="CommentText"/>
    <w:link w:val="CommentSubjectChar"/>
    <w:uiPriority w:val="99"/>
    <w:semiHidden/>
    <w:unhideWhenUsed/>
    <w:locked/>
    <w:rsid w:val="004F7730"/>
    <w:rPr>
      <w:b/>
      <w:bCs/>
    </w:rPr>
  </w:style>
  <w:style w:type="character" w:customStyle="1" w:styleId="CommentSubjectChar">
    <w:name w:val="Comment Subject Char"/>
    <w:basedOn w:val="CommentTextChar"/>
    <w:link w:val="CommentSubject"/>
    <w:uiPriority w:val="99"/>
    <w:semiHidden/>
    <w:rsid w:val="004F7730"/>
    <w:rPr>
      <w:rFonts w:eastAsia="Calibri"/>
      <w:b/>
      <w:bCs/>
      <w:lang w:val="en-GB"/>
    </w:rPr>
  </w:style>
  <w:style w:type="paragraph" w:styleId="Footer">
    <w:name w:val="footer"/>
    <w:basedOn w:val="Normal"/>
    <w:link w:val="FooterChar"/>
    <w:uiPriority w:val="99"/>
    <w:unhideWhenUsed/>
    <w:locked/>
    <w:rsid w:val="00DC2AB8"/>
    <w:pPr>
      <w:tabs>
        <w:tab w:val="center" w:pos="4513"/>
        <w:tab w:val="right" w:pos="9026"/>
      </w:tabs>
      <w:spacing w:before="0" w:after="0"/>
    </w:pPr>
  </w:style>
  <w:style w:type="character" w:customStyle="1" w:styleId="FooterChar">
    <w:name w:val="Footer Char"/>
    <w:basedOn w:val="DefaultParagraphFont"/>
    <w:link w:val="Footer"/>
    <w:uiPriority w:val="99"/>
    <w:rsid w:val="00DC2AB8"/>
    <w:rPr>
      <w:rFonts w:eastAsia="Calibri"/>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151133">
      <w:bodyDiv w:val="1"/>
      <w:marLeft w:val="0"/>
      <w:marRight w:val="0"/>
      <w:marTop w:val="0"/>
      <w:marBottom w:val="0"/>
      <w:divBdr>
        <w:top w:val="none" w:sz="0" w:space="0" w:color="auto"/>
        <w:left w:val="none" w:sz="0" w:space="0" w:color="auto"/>
        <w:bottom w:val="none" w:sz="0" w:space="0" w:color="auto"/>
        <w:right w:val="none" w:sz="0" w:space="0" w:color="auto"/>
      </w:divBdr>
    </w:div>
    <w:div w:id="662782522">
      <w:bodyDiv w:val="1"/>
      <w:marLeft w:val="0"/>
      <w:marRight w:val="0"/>
      <w:marTop w:val="0"/>
      <w:marBottom w:val="0"/>
      <w:divBdr>
        <w:top w:val="none" w:sz="0" w:space="0" w:color="auto"/>
        <w:left w:val="none" w:sz="0" w:space="0" w:color="auto"/>
        <w:bottom w:val="none" w:sz="0" w:space="0" w:color="auto"/>
        <w:right w:val="none" w:sz="0" w:space="0" w:color="auto"/>
      </w:divBdr>
    </w:div>
    <w:div w:id="930702974">
      <w:bodyDiv w:val="1"/>
      <w:marLeft w:val="0"/>
      <w:marRight w:val="0"/>
      <w:marTop w:val="0"/>
      <w:marBottom w:val="0"/>
      <w:divBdr>
        <w:top w:val="none" w:sz="0" w:space="0" w:color="auto"/>
        <w:left w:val="none" w:sz="0" w:space="0" w:color="auto"/>
        <w:bottom w:val="none" w:sz="0" w:space="0" w:color="auto"/>
        <w:right w:val="none" w:sz="0" w:space="0" w:color="auto"/>
      </w:divBdr>
    </w:div>
    <w:div w:id="1185560095">
      <w:bodyDiv w:val="1"/>
      <w:marLeft w:val="0"/>
      <w:marRight w:val="0"/>
      <w:marTop w:val="0"/>
      <w:marBottom w:val="0"/>
      <w:divBdr>
        <w:top w:val="none" w:sz="0" w:space="0" w:color="auto"/>
        <w:left w:val="none" w:sz="0" w:space="0" w:color="auto"/>
        <w:bottom w:val="none" w:sz="0" w:space="0" w:color="auto"/>
        <w:right w:val="none" w:sz="0" w:space="0" w:color="auto"/>
      </w:divBdr>
    </w:div>
    <w:div w:id="1475218617">
      <w:bodyDiv w:val="1"/>
      <w:marLeft w:val="0"/>
      <w:marRight w:val="0"/>
      <w:marTop w:val="0"/>
      <w:marBottom w:val="0"/>
      <w:divBdr>
        <w:top w:val="none" w:sz="0" w:space="0" w:color="auto"/>
        <w:left w:val="none" w:sz="0" w:space="0" w:color="auto"/>
        <w:bottom w:val="none" w:sz="0" w:space="0" w:color="auto"/>
        <w:right w:val="none" w:sz="0" w:space="0" w:color="auto"/>
      </w:divBdr>
    </w:div>
    <w:div w:id="1638414984">
      <w:bodyDiv w:val="1"/>
      <w:marLeft w:val="0"/>
      <w:marRight w:val="0"/>
      <w:marTop w:val="0"/>
      <w:marBottom w:val="0"/>
      <w:divBdr>
        <w:top w:val="none" w:sz="0" w:space="0" w:color="auto"/>
        <w:left w:val="none" w:sz="0" w:space="0" w:color="auto"/>
        <w:bottom w:val="none" w:sz="0" w:space="0" w:color="auto"/>
        <w:right w:val="none" w:sz="0" w:space="0" w:color="auto"/>
      </w:divBdr>
    </w:div>
    <w:div w:id="1674524827">
      <w:bodyDiv w:val="1"/>
      <w:marLeft w:val="0"/>
      <w:marRight w:val="0"/>
      <w:marTop w:val="0"/>
      <w:marBottom w:val="0"/>
      <w:divBdr>
        <w:top w:val="none" w:sz="0" w:space="0" w:color="auto"/>
        <w:left w:val="none" w:sz="0" w:space="0" w:color="auto"/>
        <w:bottom w:val="none" w:sz="0" w:space="0" w:color="auto"/>
        <w:right w:val="none" w:sz="0" w:space="0" w:color="auto"/>
      </w:divBdr>
    </w:div>
    <w:div w:id="19427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cc.gov/auction/103" TargetMode="External"/><Relationship Id="rId18" Type="http://schemas.openxmlformats.org/officeDocument/2006/relationships/hyperlink" Target="https://www.cept.org/Documents/ecc/57701/ecc-20-038_eco-bulletin-on-other-regions-march-2020-edition" TargetMode="External"/><Relationship Id="rId26" Type="http://schemas.openxmlformats.org/officeDocument/2006/relationships/hyperlink" Target="https://www.spacex.com/updates/starlink-update-04-28-2020/"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ept.org/Documents/ecc/57701/ecc-20-038_eco-bulletin-on-other-regions-march-2020-edition" TargetMode="External"/><Relationship Id="rId34" Type="http://schemas.openxmlformats.org/officeDocument/2006/relationships/hyperlink" Target="https://en.wikipedia.org/wiki/5G_NR_frequency_bands" TargetMode="External"/><Relationship Id="rId7" Type="http://schemas.openxmlformats.org/officeDocument/2006/relationships/settings" Target="settings.xml"/><Relationship Id="rId12" Type="http://schemas.openxmlformats.org/officeDocument/2006/relationships/hyperlink" Target="https://www.rsm.govt.nz/projects-and-auctions/auctions/current-and-upcoming-spectrum-auctions/" TargetMode="External"/><Relationship Id="rId17" Type="http://schemas.openxmlformats.org/officeDocument/2006/relationships/hyperlink" Target="https://www.fcc.gov/document/fcc-expands-flexible-use-c-band-5g-0" TargetMode="External"/><Relationship Id="rId25" Type="http://schemas.openxmlformats.org/officeDocument/2006/relationships/hyperlink" Target="https://licensing.fcc.gov/cgi-bin/ws.exe/prod/ib/forms/reports/swr031b.hts?q_set=V_SITE_ANTENNA_FREQ.file_numberC/File+Number/%3D/SATMPL2020052600056&amp;prepare=&amp;column=V_SITE_ANTENNA_FREQ.file_numberC/File+Number" TargetMode="External"/><Relationship Id="rId33" Type="http://schemas.openxmlformats.org/officeDocument/2006/relationships/image" Target="media/image6.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cc.gov/document/fcc-opens-6-ghz-band-wi-fi-and-other-unlicensed-uses" TargetMode="External"/><Relationship Id="rId20" Type="http://schemas.openxmlformats.org/officeDocument/2006/relationships/hyperlink" Target="https://licensing.fcc.gov/cgi-bin/ws.exe/prod/ib/forms/reports/swr031b.hts?q_set=V_SITE_ANTENNA_FREQ.file_numberC/File+Number/%3D/SATMPL2020052600062&amp;prepare=&amp;column=V_SITE_ANTENNA_FREQ.file_numberC/File+Number" TargetMode="External"/><Relationship Id="rId29" Type="http://schemas.openxmlformats.org/officeDocument/2006/relationships/hyperlink" Target="https://gsacom.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hyperlink" Target="https://docs.fcc.gov/public/attachments/FCC-20-56A1.pdf" TargetMode="External"/><Relationship Id="rId32" Type="http://schemas.openxmlformats.org/officeDocument/2006/relationships/image" Target="media/image5.png"/><Relationship Id="rId37" Type="http://schemas.openxmlformats.org/officeDocument/2006/relationships/hyperlink" Target="https://investors.globalstar.com/news-releases/news-release-details/globalstar-announces-3gpp-approval-band-53-5g-band"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ept.org/Documents/ecc/57701/ecc-20-038_eco-bulletin-on-other-regions-march-2020-edition" TargetMode="External"/><Relationship Id="rId23" Type="http://schemas.openxmlformats.org/officeDocument/2006/relationships/hyperlink" Target="https://www.fcc.gov/document/fcc-adopts-procedures-rural-digital-opportunity-fund-auction" TargetMode="External"/><Relationship Id="rId28" Type="http://schemas.openxmlformats.org/officeDocument/2006/relationships/hyperlink" Target="https://lynk.world/" TargetMode="External"/><Relationship Id="rId36" Type="http://schemas.openxmlformats.org/officeDocument/2006/relationships/hyperlink" Target="https://www.3gpp.org/news-events/2108-3gpp" TargetMode="External"/><Relationship Id="rId10" Type="http://schemas.openxmlformats.org/officeDocument/2006/relationships/endnotes" Target="endnotes.xml"/><Relationship Id="rId19" Type="http://schemas.openxmlformats.org/officeDocument/2006/relationships/hyperlink" Target="https://docs.fcc.gov/public/attachments/FCC-20-17A1.pdf" TargetMode="Externa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fcc.gov/public/attachments/DA-20-253A3.pdf" TargetMode="External"/><Relationship Id="rId22" Type="http://schemas.openxmlformats.org/officeDocument/2006/relationships/hyperlink" Target="https://www.fcc.gov/document/fcc-launches-20-billion-rural-digital-opportunity-fund-0" TargetMode="External"/><Relationship Id="rId27" Type="http://schemas.openxmlformats.org/officeDocument/2006/relationships/hyperlink" Target="https://licensing.fcc.gov/cgi-bin/ws.exe/prod/ib/forms/reports/related_filing.hts?f_key=-443498&amp;f_number=SATMOD2020041700037" TargetMode="External"/><Relationship Id="rId30" Type="http://schemas.openxmlformats.org/officeDocument/2006/relationships/image" Target="media/image3.png"/><Relationship Id="rId35" Type="http://schemas.openxmlformats.org/officeDocument/2006/relationships/hyperlink" Target="https://www.3gpp.org/specifications/release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Vorlagen\CPG\CPG19\Template_generic%20contribution%20to%20CPG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9F43E0E4E99CD41AED49F7C09029DED" ma:contentTypeVersion="4" ma:contentTypeDescription="Opret et nyt dokument." ma:contentTypeScope="" ma:versionID="483fc8e764547618a7a75a537578b8dc">
  <xsd:schema xmlns:xsd="http://www.w3.org/2001/XMLSchema" xmlns:xs="http://www.w3.org/2001/XMLSchema" xmlns:p="http://schemas.microsoft.com/office/2006/metadata/properties" xmlns:ns2="532b111a-31fd-42e5-97a1-bd5ce4cf1fbb" targetNamespace="http://schemas.microsoft.com/office/2006/metadata/properties" ma:root="true" ma:fieldsID="0469199b55aab774f4faacb2cce6686d" ns2:_="">
    <xsd:import namespace="532b111a-31fd-42e5-97a1-bd5ce4cf1f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111a-31fd-42e5-97a1-bd5ce4cf1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B3D5A-5DD8-45AE-B03F-F41C2EA36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111a-31fd-42e5-97a1-bd5ce4cf1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B82D6-D75D-42CF-8FE6-62B1866D6B07}">
  <ds:schemaRefs>
    <ds:schemaRef ds:uri="http://schemas.microsoft.com/sharepoint/v3/contenttype/forms"/>
  </ds:schemaRefs>
</ds:datastoreItem>
</file>

<file path=customXml/itemProps3.xml><?xml version="1.0" encoding="utf-8"?>
<ds:datastoreItem xmlns:ds="http://schemas.openxmlformats.org/officeDocument/2006/customXml" ds:itemID="{F53BAF6C-6AAE-41A5-BAFF-24289B92D7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9A50C1-397F-43A7-AC33-86A8CC454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Template_generic contribution to CPG19</Template>
  <TotalTime>2</TotalTime>
  <Pages>7</Pages>
  <Words>2187</Words>
  <Characters>12469</Characters>
  <Application>Microsoft Office Word</Application>
  <DocSecurity>0</DocSecurity>
  <Lines>103</Lines>
  <Paragraphs>29</Paragraphs>
  <ScaleCrop>false</ScaleCrop>
  <Manager>ECC</Manager>
  <Company>ECO</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XXX(YY)XX - Source - Content</dc:title>
  <dc:creator>ECC</dc:creator>
  <dc:description>This template is used as guidance to draft generic contributions to ECC groups</dc:description>
  <cp:lastModifiedBy>SE21 Chairman</cp:lastModifiedBy>
  <cp:revision>5</cp:revision>
  <cp:lastPrinted>2016-10-04T08:55:00Z</cp:lastPrinted>
  <dcterms:created xsi:type="dcterms:W3CDTF">2020-06-23T18:52:00Z</dcterms:created>
  <dcterms:modified xsi:type="dcterms:W3CDTF">2020-06-24T14:11:00Z</dcterms:modified>
  <cp:category>protected templates</cp:category>
  <cp:contentStatus>Template ECC</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0x010100D9F43E0E4E99CD41AED49F7C09029DED</vt:lpwstr>
  </property>
  <property fmtid="{D5CDD505-2E9C-101B-9397-08002B2CF9AE}" pid="3" name="MTWinEqns">
    <vt:bool>true</vt:bool>
  </property>
</Properties>
</file>