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72" w:type="dxa"/>
        <w:tblLayout w:type="fixed"/>
        <w:tblCellMar>
          <w:left w:w="70" w:type="dxa"/>
          <w:right w:w="70" w:type="dxa"/>
        </w:tblCellMar>
        <w:tblLook w:val="0000" w:firstRow="0" w:lastRow="0" w:firstColumn="0" w:lastColumn="0" w:noHBand="0" w:noVBand="0"/>
      </w:tblPr>
      <w:tblGrid>
        <w:gridCol w:w="72"/>
        <w:gridCol w:w="1747"/>
        <w:gridCol w:w="3690"/>
        <w:gridCol w:w="4202"/>
        <w:gridCol w:w="70"/>
      </w:tblGrid>
      <w:tr w:rsidR="003C30EA" w:rsidRPr="008B00BD" w14:paraId="1DF33B84" w14:textId="77777777" w:rsidTr="63C3F8CC">
        <w:trPr>
          <w:cantSplit/>
          <w:trHeight w:val="1560"/>
        </w:trPr>
        <w:tc>
          <w:tcPr>
            <w:tcW w:w="5509" w:type="dxa"/>
            <w:gridSpan w:val="3"/>
            <w:tcBorders>
              <w:top w:val="nil"/>
              <w:left w:val="nil"/>
              <w:bottom w:val="nil"/>
              <w:right w:val="nil"/>
            </w:tcBorders>
            <w:vAlign w:val="center"/>
          </w:tcPr>
          <w:p w14:paraId="5E7E1E04" w14:textId="64D6C94C" w:rsidR="00265F50" w:rsidRPr="008B00BD" w:rsidRDefault="00265F50" w:rsidP="0DEDDF2F">
            <w:pPr>
              <w:pStyle w:val="ECCLetterHead"/>
              <w:rPr>
                <w:sz w:val="20"/>
              </w:rPr>
            </w:pPr>
            <w:r w:rsidRPr="008B00BD">
              <w:rPr>
                <w:noProof/>
                <w:sz w:val="20"/>
                <w:lang w:val="da-DK" w:eastAsia="da-DK"/>
              </w:rPr>
              <w:drawing>
                <wp:inline distT="0" distB="0" distL="0" distR="0" wp14:anchorId="77B7412B" wp14:editId="4C4BFF17">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p>
        </w:tc>
        <w:tc>
          <w:tcPr>
            <w:tcW w:w="4272" w:type="dxa"/>
            <w:gridSpan w:val="2"/>
            <w:tcBorders>
              <w:top w:val="nil"/>
              <w:left w:val="nil"/>
              <w:bottom w:val="nil"/>
              <w:right w:val="nil"/>
            </w:tcBorders>
          </w:tcPr>
          <w:p w14:paraId="27525E2A" w14:textId="64B592D3" w:rsidR="00265F50" w:rsidRPr="008B00BD" w:rsidRDefault="00265F50" w:rsidP="0DEDDF2F">
            <w:pPr>
              <w:pStyle w:val="ECCLetterHead"/>
              <w:rPr>
                <w:sz w:val="20"/>
                <w:highlight w:val="yellow"/>
              </w:rPr>
            </w:pPr>
            <w:r w:rsidRPr="008B00BD">
              <w:rPr>
                <w:sz w:val="20"/>
              </w:rPr>
              <w:tab/>
              <w:t xml:space="preserve">Doc. </w:t>
            </w:r>
            <w:proofErr w:type="gramStart"/>
            <w:r w:rsidR="00167F87" w:rsidRPr="008B00BD">
              <w:rPr>
                <w:sz w:val="20"/>
              </w:rPr>
              <w:t>ECC</w:t>
            </w:r>
            <w:r w:rsidR="00F11542" w:rsidRPr="008B00BD">
              <w:rPr>
                <w:sz w:val="20"/>
              </w:rPr>
              <w:t>(</w:t>
            </w:r>
            <w:proofErr w:type="gramEnd"/>
            <w:r w:rsidR="00B77F76" w:rsidRPr="008B00BD">
              <w:rPr>
                <w:sz w:val="20"/>
              </w:rPr>
              <w:t>20</w:t>
            </w:r>
            <w:r w:rsidRPr="008B00BD">
              <w:rPr>
                <w:sz w:val="20"/>
              </w:rPr>
              <w:t>)</w:t>
            </w:r>
            <w:r w:rsidR="00647CAF">
              <w:rPr>
                <w:sz w:val="20"/>
              </w:rPr>
              <w:t>105</w:t>
            </w:r>
          </w:p>
        </w:tc>
      </w:tr>
      <w:tr w:rsidR="00677096" w:rsidRPr="008B00BD" w14:paraId="63BCEF3E" w14:textId="77777777" w:rsidTr="63C3F8CC">
        <w:tblPrEx>
          <w:tblCellMar>
            <w:left w:w="108" w:type="dxa"/>
            <w:right w:w="108" w:type="dxa"/>
          </w:tblCellMar>
        </w:tblPrEx>
        <w:trPr>
          <w:cantSplit/>
          <w:trHeight w:val="405"/>
        </w:trPr>
        <w:tc>
          <w:tcPr>
            <w:tcW w:w="9781" w:type="dxa"/>
            <w:gridSpan w:val="5"/>
            <w:tcBorders>
              <w:top w:val="nil"/>
              <w:left w:val="nil"/>
              <w:bottom w:val="nil"/>
              <w:right w:val="nil"/>
            </w:tcBorders>
            <w:vAlign w:val="center"/>
          </w:tcPr>
          <w:p w14:paraId="173EEAA8" w14:textId="37CF459B" w:rsidR="00E40A72" w:rsidRPr="008B00BD" w:rsidRDefault="00E40A72" w:rsidP="00E40A72">
            <w:pPr>
              <w:pStyle w:val="ECCLetterHead"/>
              <w:rPr>
                <w:sz w:val="20"/>
              </w:rPr>
            </w:pPr>
            <w:r w:rsidRPr="008B00BD">
              <w:rPr>
                <w:sz w:val="20"/>
              </w:rPr>
              <w:t>54</w:t>
            </w:r>
            <w:r w:rsidRPr="008B00BD">
              <w:rPr>
                <w:sz w:val="20"/>
                <w:vertAlign w:val="superscript"/>
              </w:rPr>
              <w:t>th</w:t>
            </w:r>
            <w:r w:rsidRPr="008B00BD">
              <w:rPr>
                <w:sz w:val="20"/>
              </w:rPr>
              <w:t xml:space="preserve"> ECC Plenary Meeting</w:t>
            </w:r>
          </w:p>
        </w:tc>
      </w:tr>
      <w:tr w:rsidR="00677096" w:rsidRPr="008B00BD" w14:paraId="5C1CB05B" w14:textId="77777777" w:rsidTr="63C3F8CC">
        <w:tblPrEx>
          <w:tblCellMar>
            <w:left w:w="108" w:type="dxa"/>
            <w:right w:w="108" w:type="dxa"/>
          </w:tblCellMar>
        </w:tblPrEx>
        <w:trPr>
          <w:cantSplit/>
          <w:trHeight w:val="405"/>
        </w:trPr>
        <w:tc>
          <w:tcPr>
            <w:tcW w:w="9781" w:type="dxa"/>
            <w:gridSpan w:val="5"/>
            <w:tcBorders>
              <w:top w:val="nil"/>
              <w:left w:val="nil"/>
              <w:bottom w:val="nil"/>
              <w:right w:val="nil"/>
            </w:tcBorders>
            <w:vAlign w:val="center"/>
          </w:tcPr>
          <w:p w14:paraId="623310E9" w14:textId="24D3F47A" w:rsidR="00E40A72" w:rsidRPr="008B00BD" w:rsidRDefault="00E40A72" w:rsidP="00E40A72">
            <w:pPr>
              <w:pStyle w:val="ECCLetterHead"/>
              <w:rPr>
                <w:sz w:val="20"/>
              </w:rPr>
            </w:pPr>
            <w:r w:rsidRPr="008B00BD">
              <w:rPr>
                <w:sz w:val="20"/>
              </w:rPr>
              <w:t>Web meeting, 16 – 20 November 2020</w:t>
            </w:r>
          </w:p>
        </w:tc>
      </w:tr>
      <w:tr w:rsidR="00677096" w:rsidRPr="008B00BD" w14:paraId="34BA8D90" w14:textId="77777777" w:rsidTr="63C3F8CC">
        <w:tblPrEx>
          <w:tblCellMar>
            <w:left w:w="108" w:type="dxa"/>
            <w:right w:w="108" w:type="dxa"/>
          </w:tblCellMar>
        </w:tblPrEx>
        <w:trPr>
          <w:cantSplit/>
          <w:trHeight w:hRule="exact" w:val="79"/>
        </w:trPr>
        <w:tc>
          <w:tcPr>
            <w:tcW w:w="9781" w:type="dxa"/>
            <w:gridSpan w:val="5"/>
            <w:tcBorders>
              <w:top w:val="nil"/>
              <w:left w:val="nil"/>
              <w:bottom w:val="nil"/>
              <w:right w:val="nil"/>
            </w:tcBorders>
            <w:vAlign w:val="center"/>
          </w:tcPr>
          <w:p w14:paraId="53A67A9C" w14:textId="77777777" w:rsidR="00F11542" w:rsidRPr="008B00BD" w:rsidRDefault="00F11542" w:rsidP="0DEDDF2F">
            <w:pPr>
              <w:pStyle w:val="ECCLetterHead"/>
              <w:rPr>
                <w:sz w:val="20"/>
              </w:rPr>
            </w:pPr>
          </w:p>
        </w:tc>
      </w:tr>
      <w:tr w:rsidR="00677096" w:rsidRPr="008B00BD" w14:paraId="3DBDB513" w14:textId="77777777" w:rsidTr="63C3F8CC">
        <w:tblPrEx>
          <w:tblCellMar>
            <w:left w:w="108" w:type="dxa"/>
            <w:right w:w="108" w:type="dxa"/>
          </w:tblCellMar>
        </w:tblPrEx>
        <w:trPr>
          <w:cantSplit/>
          <w:trHeight w:val="405"/>
        </w:trPr>
        <w:tc>
          <w:tcPr>
            <w:tcW w:w="1819" w:type="dxa"/>
            <w:gridSpan w:val="2"/>
            <w:tcBorders>
              <w:top w:val="nil"/>
              <w:left w:val="nil"/>
              <w:bottom w:val="nil"/>
              <w:right w:val="nil"/>
            </w:tcBorders>
            <w:vAlign w:val="center"/>
          </w:tcPr>
          <w:p w14:paraId="73D58D73" w14:textId="77777777" w:rsidR="00263FFB" w:rsidRPr="008B00BD" w:rsidRDefault="00263FFB" w:rsidP="0DEDDF2F">
            <w:pPr>
              <w:pStyle w:val="ECCLetterHead"/>
              <w:rPr>
                <w:sz w:val="20"/>
              </w:rPr>
            </w:pPr>
            <w:r w:rsidRPr="008B00BD">
              <w:rPr>
                <w:sz w:val="20"/>
              </w:rPr>
              <w:t xml:space="preserve">Date issued: </w:t>
            </w:r>
          </w:p>
        </w:tc>
        <w:tc>
          <w:tcPr>
            <w:tcW w:w="7962" w:type="dxa"/>
            <w:gridSpan w:val="3"/>
            <w:tcBorders>
              <w:top w:val="nil"/>
              <w:left w:val="nil"/>
              <w:bottom w:val="nil"/>
              <w:right w:val="nil"/>
            </w:tcBorders>
            <w:vAlign w:val="center"/>
          </w:tcPr>
          <w:p w14:paraId="62A06132" w14:textId="3C1B9E22" w:rsidR="00263FFB" w:rsidRPr="008B00BD" w:rsidRDefault="00E40A72" w:rsidP="0DEDDF2F">
            <w:pPr>
              <w:pStyle w:val="ECCLetterHead"/>
              <w:rPr>
                <w:sz w:val="20"/>
              </w:rPr>
            </w:pPr>
            <w:r w:rsidRPr="008B00BD">
              <w:rPr>
                <w:sz w:val="20"/>
              </w:rPr>
              <w:t>9</w:t>
            </w:r>
            <w:r w:rsidR="000C57DE" w:rsidRPr="008B00BD">
              <w:rPr>
                <w:sz w:val="20"/>
              </w:rPr>
              <w:t xml:space="preserve"> </w:t>
            </w:r>
            <w:r w:rsidRPr="008B00BD">
              <w:rPr>
                <w:sz w:val="20"/>
              </w:rPr>
              <w:t>November</w:t>
            </w:r>
            <w:r w:rsidR="00B80F56" w:rsidRPr="008B00BD">
              <w:rPr>
                <w:sz w:val="20"/>
              </w:rPr>
              <w:t xml:space="preserve"> 2020</w:t>
            </w:r>
          </w:p>
        </w:tc>
      </w:tr>
      <w:tr w:rsidR="00677096" w:rsidRPr="008B00BD" w14:paraId="06B30368" w14:textId="77777777" w:rsidTr="63C3F8CC">
        <w:tblPrEx>
          <w:tblCellMar>
            <w:left w:w="108" w:type="dxa"/>
            <w:right w:w="108" w:type="dxa"/>
          </w:tblCellMar>
        </w:tblPrEx>
        <w:trPr>
          <w:cantSplit/>
          <w:trHeight w:val="405"/>
        </w:trPr>
        <w:tc>
          <w:tcPr>
            <w:tcW w:w="1819" w:type="dxa"/>
            <w:gridSpan w:val="2"/>
            <w:tcBorders>
              <w:top w:val="nil"/>
              <w:left w:val="nil"/>
              <w:bottom w:val="nil"/>
              <w:right w:val="nil"/>
            </w:tcBorders>
            <w:vAlign w:val="center"/>
          </w:tcPr>
          <w:p w14:paraId="31D861AF" w14:textId="77777777" w:rsidR="00263FFB" w:rsidRPr="008B00BD" w:rsidRDefault="00263FFB" w:rsidP="0DEDDF2F">
            <w:pPr>
              <w:pStyle w:val="ECCLetterHead"/>
              <w:rPr>
                <w:sz w:val="20"/>
              </w:rPr>
            </w:pPr>
            <w:r w:rsidRPr="008B00BD">
              <w:rPr>
                <w:sz w:val="20"/>
              </w:rPr>
              <w:t xml:space="preserve">Source: </w:t>
            </w:r>
          </w:p>
        </w:tc>
        <w:tc>
          <w:tcPr>
            <w:tcW w:w="7962" w:type="dxa"/>
            <w:gridSpan w:val="3"/>
            <w:tcBorders>
              <w:top w:val="nil"/>
              <w:left w:val="nil"/>
              <w:bottom w:val="nil"/>
              <w:right w:val="nil"/>
            </w:tcBorders>
            <w:vAlign w:val="center"/>
          </w:tcPr>
          <w:p w14:paraId="552850DD" w14:textId="716D6649" w:rsidR="00263FFB" w:rsidRPr="008B00BD" w:rsidRDefault="00B80F56" w:rsidP="0DEDDF2F">
            <w:pPr>
              <w:pStyle w:val="ECCLetterHead"/>
              <w:rPr>
                <w:sz w:val="20"/>
              </w:rPr>
            </w:pPr>
            <w:r w:rsidRPr="008B00BD">
              <w:rPr>
                <w:sz w:val="20"/>
              </w:rPr>
              <w:t>ECO</w:t>
            </w:r>
            <w:bookmarkStart w:id="0" w:name="_GoBack"/>
            <w:bookmarkEnd w:id="0"/>
          </w:p>
        </w:tc>
      </w:tr>
      <w:tr w:rsidR="00677096" w:rsidRPr="008B00BD" w14:paraId="389DA774" w14:textId="77777777" w:rsidTr="63C3F8CC">
        <w:tblPrEx>
          <w:tblCellMar>
            <w:left w:w="108" w:type="dxa"/>
            <w:right w:w="108" w:type="dxa"/>
          </w:tblCellMar>
        </w:tblPrEx>
        <w:trPr>
          <w:cantSplit/>
          <w:trHeight w:val="405"/>
        </w:trPr>
        <w:tc>
          <w:tcPr>
            <w:tcW w:w="1819" w:type="dxa"/>
            <w:gridSpan w:val="2"/>
            <w:tcBorders>
              <w:top w:val="nil"/>
              <w:left w:val="nil"/>
              <w:bottom w:val="nil"/>
              <w:right w:val="nil"/>
            </w:tcBorders>
            <w:vAlign w:val="center"/>
          </w:tcPr>
          <w:p w14:paraId="1C966D72" w14:textId="77777777" w:rsidR="00263FFB" w:rsidRPr="008B00BD" w:rsidRDefault="00263FFB" w:rsidP="0DEDDF2F">
            <w:pPr>
              <w:pStyle w:val="ECCLetterHead"/>
              <w:rPr>
                <w:sz w:val="20"/>
              </w:rPr>
            </w:pPr>
            <w:r w:rsidRPr="008B00BD">
              <w:rPr>
                <w:sz w:val="20"/>
              </w:rPr>
              <w:t xml:space="preserve">Subject: </w:t>
            </w:r>
          </w:p>
        </w:tc>
        <w:tc>
          <w:tcPr>
            <w:tcW w:w="7962" w:type="dxa"/>
            <w:gridSpan w:val="3"/>
            <w:tcBorders>
              <w:top w:val="nil"/>
              <w:left w:val="nil"/>
              <w:bottom w:val="nil"/>
              <w:right w:val="nil"/>
            </w:tcBorders>
            <w:vAlign w:val="center"/>
          </w:tcPr>
          <w:p w14:paraId="51F17EE3" w14:textId="65982E03" w:rsidR="00263FFB" w:rsidRPr="008B00BD" w:rsidRDefault="00B80F56" w:rsidP="0DEDDF2F">
            <w:pPr>
              <w:pStyle w:val="ECCLetterHead"/>
              <w:rPr>
                <w:sz w:val="20"/>
              </w:rPr>
            </w:pPr>
            <w:r w:rsidRPr="008B00BD">
              <w:rPr>
                <w:sz w:val="20"/>
              </w:rPr>
              <w:t>ECO Bulletin on on-going/new issues in other regions or organisations</w:t>
            </w:r>
            <w:r w:rsidR="009C1CDD" w:rsidRPr="008B00BD">
              <w:rPr>
                <w:sz w:val="20"/>
              </w:rPr>
              <w:t xml:space="preserve"> – </w:t>
            </w:r>
            <w:r w:rsidR="00E40A72" w:rsidRPr="008B00BD">
              <w:rPr>
                <w:sz w:val="20"/>
              </w:rPr>
              <w:t>November</w:t>
            </w:r>
            <w:r w:rsidR="009C1CDD" w:rsidRPr="008B00BD">
              <w:rPr>
                <w:sz w:val="20"/>
              </w:rPr>
              <w:t xml:space="preserve"> 2020 edition</w:t>
            </w:r>
          </w:p>
        </w:tc>
      </w:tr>
      <w:tr w:rsidR="00677096" w:rsidRPr="008B00BD" w14:paraId="5FA78386" w14:textId="77777777" w:rsidTr="63C3F8CC">
        <w:tblPrEx>
          <w:tblCellMar>
            <w:left w:w="108" w:type="dxa"/>
            <w:right w:w="108" w:type="dxa"/>
          </w:tblCellMar>
        </w:tblPrEx>
        <w:trPr>
          <w:cantSplit/>
          <w:trHeight w:val="1040"/>
        </w:trPr>
        <w:tc>
          <w:tcPr>
            <w:tcW w:w="9781" w:type="dxa"/>
            <w:gridSpan w:val="5"/>
            <w:tcBorders>
              <w:top w:val="nil"/>
              <w:left w:val="nil"/>
              <w:bottom w:val="nil"/>
              <w:right w:val="nil"/>
            </w:tcBorders>
            <w:vAlign w:val="center"/>
          </w:tcPr>
          <w:p w14:paraId="132DD094" w14:textId="77777777" w:rsidR="00263FFB" w:rsidRPr="008B00BD" w:rsidRDefault="00263FFB" w:rsidP="0DEDDF2F">
            <w:pPr>
              <w:pStyle w:val="ECCTabletext"/>
              <w:rPr>
                <w:szCs w:val="20"/>
              </w:rPr>
            </w:pPr>
            <w:r w:rsidRPr="008B00BD">
              <w:rPr>
                <w:noProof/>
                <w:szCs w:val="20"/>
                <w:lang w:val="da-DK" w:eastAsia="da-DK"/>
              </w:rPr>
              <mc:AlternateContent>
                <mc:Choice Requires="wps">
                  <w:drawing>
                    <wp:anchor distT="0" distB="0" distL="114300" distR="114300" simplePos="0" relativeHeight="251658240" behindDoc="0" locked="1" layoutInCell="0" allowOverlap="1" wp14:anchorId="1A85E18F" wp14:editId="1D2AFA60">
                      <wp:simplePos x="0" y="0"/>
                      <wp:positionH relativeFrom="column">
                        <wp:posOffset>2718435</wp:posOffset>
                      </wp:positionH>
                      <wp:positionV relativeFrom="paragraph">
                        <wp:posOffset>186690</wp:posOffset>
                      </wp:positionV>
                      <wp:extent cx="457200" cy="269875"/>
                      <wp:effectExtent l="0" t="0" r="1905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14:paraId="581B1A2F" w14:textId="77777777" w:rsidR="00347BF0" w:rsidRPr="00F45561" w:rsidRDefault="00347BF0" w:rsidP="00F45561">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A85E18F"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" o:allowincell="f">
                      <v:textbox inset="1.2mm,.8mm,1mm,2mm">
                        <w:txbxContent>
                          <w:p w14:paraId="581B1A2F" w14:textId="77777777" w:rsidR="00347BF0" w:rsidRPr="00F45561" w:rsidRDefault="00347BF0" w:rsidP="00F45561">
                            <w:pPr>
                              <w:pStyle w:val="ECCTabletext"/>
                              <w:jc w:val="center"/>
                              <w:rPr>
                                <w:lang w:val="de-DE"/>
                              </w:rPr>
                            </w:pPr>
                            <w:r>
                              <w:rPr>
                                <w:lang w:val="de-DE"/>
                              </w:rPr>
                              <w:t>N</w:t>
                            </w:r>
                          </w:p>
                        </w:txbxContent>
                      </v:textbox>
                      <w10:anchorlock/>
                    </v:shape>
                  </w:pict>
                </mc:Fallback>
              </mc:AlternateContent>
            </w:r>
            <w:r w:rsidRPr="008B00BD">
              <w:rPr>
                <w:szCs w:val="20"/>
              </w:rPr>
              <w:t xml:space="preserve">Group membership required to </w:t>
            </w:r>
            <w:proofErr w:type="gramStart"/>
            <w:r w:rsidRPr="008B00BD">
              <w:rPr>
                <w:szCs w:val="20"/>
              </w:rPr>
              <w:t>read?</w:t>
            </w:r>
            <w:proofErr w:type="gramEnd"/>
            <w:r w:rsidRPr="008B00BD">
              <w:rPr>
                <w:szCs w:val="20"/>
              </w:rPr>
              <w:t xml:space="preserve"> (Y/N)</w:t>
            </w:r>
          </w:p>
        </w:tc>
      </w:tr>
      <w:tr w:rsidR="00677096" w:rsidRPr="008B00BD" w14:paraId="67C15349" w14:textId="77777777" w:rsidTr="63C3F8CC">
        <w:tblPrEx>
          <w:tblCellMar>
            <w:left w:w="108" w:type="dxa"/>
            <w:right w:w="108" w:type="dxa"/>
          </w:tblCellMar>
        </w:tblPrEx>
        <w:trPr>
          <w:cantSplit/>
          <w:trHeight w:hRule="exact" w:val="74"/>
        </w:trPr>
        <w:tc>
          <w:tcPr>
            <w:tcW w:w="9781" w:type="dxa"/>
            <w:gridSpan w:val="5"/>
            <w:tcBorders>
              <w:top w:val="nil"/>
              <w:left w:val="nil"/>
              <w:bottom w:val="nil"/>
              <w:right w:val="nil"/>
            </w:tcBorders>
            <w:vAlign w:val="center"/>
          </w:tcPr>
          <w:p w14:paraId="386D89A4" w14:textId="77777777" w:rsidR="00263FFB" w:rsidRPr="008B00BD" w:rsidRDefault="00263FFB" w:rsidP="0DEDDF2F">
            <w:pPr>
              <w:rPr>
                <w:rStyle w:val="ECCParagraph"/>
                <w:szCs w:val="20"/>
              </w:rPr>
            </w:pPr>
          </w:p>
          <w:p w14:paraId="5D4629E0" w14:textId="77777777" w:rsidR="00263FFB" w:rsidRPr="008B00BD" w:rsidRDefault="00263FFB" w:rsidP="0DEDDF2F">
            <w:pPr>
              <w:rPr>
                <w:szCs w:val="20"/>
              </w:rPr>
            </w:pPr>
          </w:p>
        </w:tc>
      </w:tr>
      <w:tr w:rsidR="00573360" w:rsidRPr="008B00BD" w14:paraId="2BBD6618" w14:textId="77777777" w:rsidTr="63C3F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2" w:type="dxa"/>
          <w:wAfter w:w="70" w:type="dxa"/>
          <w:cantSplit/>
          <w:trHeight w:val="446"/>
        </w:trPr>
        <w:tc>
          <w:tcPr>
            <w:tcW w:w="9639" w:type="dxa"/>
            <w:gridSpan w:val="3"/>
            <w:tcBorders>
              <w:top w:val="single" w:sz="6" w:space="0" w:color="C00000"/>
              <w:left w:val="single" w:sz="6" w:space="0" w:color="C00000"/>
              <w:bottom w:val="nil"/>
              <w:right w:val="single" w:sz="6" w:space="0" w:color="C00000"/>
            </w:tcBorders>
            <w:vAlign w:val="center"/>
          </w:tcPr>
          <w:p w14:paraId="01DA38B0" w14:textId="77777777" w:rsidR="00B80F56" w:rsidRPr="008B00BD" w:rsidRDefault="00B80F56" w:rsidP="0DEDDF2F">
            <w:pPr>
              <w:tabs>
                <w:tab w:val="right" w:pos="4750"/>
              </w:tabs>
              <w:spacing w:before="120"/>
              <w:rPr>
                <w:rFonts w:cs="Arial"/>
                <w:b/>
                <w:bCs/>
                <w:szCs w:val="20"/>
              </w:rPr>
            </w:pPr>
            <w:r w:rsidRPr="008B00BD">
              <w:rPr>
                <w:rFonts w:cs="Arial"/>
                <w:b/>
                <w:bCs/>
                <w:szCs w:val="20"/>
              </w:rPr>
              <w:t xml:space="preserve">Summary: </w:t>
            </w:r>
          </w:p>
        </w:tc>
      </w:tr>
      <w:tr w:rsidR="00573360" w:rsidRPr="008B00BD" w14:paraId="28F8BD13" w14:textId="77777777" w:rsidTr="63C3F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2" w:type="dxa"/>
          <w:wAfter w:w="70" w:type="dxa"/>
          <w:cantSplit/>
          <w:trHeight w:val="3979"/>
        </w:trPr>
        <w:tc>
          <w:tcPr>
            <w:tcW w:w="9639" w:type="dxa"/>
            <w:gridSpan w:val="3"/>
            <w:tcBorders>
              <w:top w:val="nil"/>
              <w:left w:val="single" w:sz="6" w:space="0" w:color="C00000"/>
              <w:bottom w:val="single" w:sz="6" w:space="0" w:color="C00000"/>
              <w:right w:val="single" w:sz="6" w:space="0" w:color="C00000"/>
            </w:tcBorders>
          </w:tcPr>
          <w:p w14:paraId="1C027C5E" w14:textId="77777777" w:rsidR="00B80F56" w:rsidRPr="008B00BD" w:rsidRDefault="00B80F56" w:rsidP="0DEDDF2F">
            <w:pPr>
              <w:rPr>
                <w:rFonts w:cs="Arial"/>
                <w:szCs w:val="20"/>
              </w:rPr>
            </w:pPr>
            <w:r w:rsidRPr="008B00BD">
              <w:rPr>
                <w:rFonts w:cs="Arial"/>
                <w:szCs w:val="20"/>
              </w:rPr>
              <w:t>This ECO Bulletin provides a summary update on aspects of progress in spectrum management outside the CEPT. The items in this bulletin include:</w:t>
            </w:r>
          </w:p>
          <w:bookmarkStart w:id="1" w:name="_Hlk33193568" w:displacedByCustomXml="next"/>
          <w:sdt>
            <w:sdtPr>
              <w:rPr>
                <w:rFonts w:cs="Arial"/>
                <w:lang w:val="en-GB"/>
              </w:rPr>
              <w:id w:val="700049169"/>
              <w:docPartObj>
                <w:docPartGallery w:val="Table of Contents"/>
                <w:docPartUnique/>
              </w:docPartObj>
            </w:sdtPr>
            <w:sdtEndPr>
              <w:rPr>
                <w:b w:val="0"/>
                <w:bCs/>
              </w:rPr>
            </w:sdtEndPr>
            <w:sdtContent>
              <w:p w14:paraId="3B763E06" w14:textId="77777777" w:rsidR="00872B85" w:rsidRDefault="00B80F56">
                <w:pPr>
                  <w:pStyle w:val="TOC1"/>
                  <w:rPr>
                    <w:rFonts w:asciiTheme="minorHAnsi" w:eastAsiaTheme="minorEastAsia" w:hAnsiTheme="minorHAnsi" w:cstheme="minorBidi"/>
                    <w:b w:val="0"/>
                    <w:sz w:val="22"/>
                    <w:szCs w:val="22"/>
                    <w:lang w:val="en-GB" w:eastAsia="en-GB"/>
                  </w:rPr>
                </w:pPr>
                <w:r w:rsidRPr="008B00BD">
                  <w:rPr>
                    <w:rFonts w:cs="Arial"/>
                    <w:lang w:val="en-GB"/>
                  </w:rPr>
                  <w:fldChar w:fldCharType="begin"/>
                </w:r>
                <w:r w:rsidRPr="008B00BD">
                  <w:rPr>
                    <w:rFonts w:cs="Arial"/>
                    <w:lang w:val="en-GB"/>
                  </w:rPr>
                  <w:instrText xml:space="preserve"> TOC \o "1-3" \n \h \z \u </w:instrText>
                </w:r>
                <w:r w:rsidRPr="008B00BD">
                  <w:rPr>
                    <w:rFonts w:cs="Arial"/>
                    <w:lang w:val="en-GB"/>
                  </w:rPr>
                  <w:fldChar w:fldCharType="separate"/>
                </w:r>
                <w:hyperlink w:anchor="_Toc55817611" w:history="1">
                  <w:r w:rsidR="00872B85" w:rsidRPr="00A0485C">
                    <w:rPr>
                      <w:rStyle w:val="Hyperlink"/>
                      <w:lang w:val="en-GB"/>
                    </w:rPr>
                    <w:t>1</w:t>
                  </w:r>
                  <w:r w:rsidR="00872B85">
                    <w:rPr>
                      <w:rFonts w:asciiTheme="minorHAnsi" w:eastAsiaTheme="minorEastAsia" w:hAnsiTheme="minorHAnsi" w:cstheme="minorBidi"/>
                      <w:b w:val="0"/>
                      <w:sz w:val="22"/>
                      <w:szCs w:val="22"/>
                      <w:lang w:val="en-GB" w:eastAsia="en-GB"/>
                    </w:rPr>
                    <w:tab/>
                  </w:r>
                  <w:r w:rsidR="00872B85" w:rsidRPr="00A0485C">
                    <w:rPr>
                      <w:rStyle w:val="Hyperlink"/>
                      <w:lang w:val="en-GB"/>
                    </w:rPr>
                    <w:t>Africa (ATU)</w:t>
                  </w:r>
                </w:hyperlink>
              </w:p>
              <w:p w14:paraId="42362E91" w14:textId="77777777" w:rsidR="00872B85" w:rsidRDefault="00372DD4">
                <w:pPr>
                  <w:pStyle w:val="TOC2"/>
                  <w:rPr>
                    <w:rFonts w:asciiTheme="minorHAnsi" w:eastAsiaTheme="minorEastAsia" w:hAnsiTheme="minorHAnsi" w:cstheme="minorBidi"/>
                    <w:sz w:val="22"/>
                    <w:szCs w:val="22"/>
                    <w:lang w:val="en-GB" w:eastAsia="en-GB"/>
                  </w:rPr>
                </w:pPr>
                <w:hyperlink w:anchor="_Toc55817612" w:history="1">
                  <w:r w:rsidR="00872B85" w:rsidRPr="00A0485C">
                    <w:rPr>
                      <w:rStyle w:val="Hyperlink"/>
                      <w:lang w:val="en-GB"/>
                    </w:rPr>
                    <w:t>1.1</w:t>
                  </w:r>
                  <w:r w:rsidR="00872B85">
                    <w:rPr>
                      <w:rFonts w:asciiTheme="minorHAnsi" w:eastAsiaTheme="minorEastAsia" w:hAnsiTheme="minorHAnsi" w:cstheme="minorBidi"/>
                      <w:sz w:val="22"/>
                      <w:szCs w:val="22"/>
                      <w:lang w:val="en-GB" w:eastAsia="en-GB"/>
                    </w:rPr>
                    <w:tab/>
                  </w:r>
                  <w:r w:rsidR="00872B85" w:rsidRPr="00A0485C">
                    <w:rPr>
                      <w:rStyle w:val="Hyperlink"/>
                      <w:lang w:val="en-GB"/>
                    </w:rPr>
                    <w:t>WRC-23 preparation</w:t>
                  </w:r>
                </w:hyperlink>
              </w:p>
              <w:p w14:paraId="33A547F8" w14:textId="77777777" w:rsidR="00872B85" w:rsidRDefault="00372DD4">
                <w:pPr>
                  <w:pStyle w:val="TOC2"/>
                  <w:rPr>
                    <w:rFonts w:asciiTheme="minorHAnsi" w:eastAsiaTheme="minorEastAsia" w:hAnsiTheme="minorHAnsi" w:cstheme="minorBidi"/>
                    <w:sz w:val="22"/>
                    <w:szCs w:val="22"/>
                    <w:lang w:val="en-GB" w:eastAsia="en-GB"/>
                  </w:rPr>
                </w:pPr>
                <w:hyperlink w:anchor="_Toc55817613" w:history="1">
                  <w:r w:rsidR="00872B85" w:rsidRPr="00A0485C">
                    <w:rPr>
                      <w:rStyle w:val="Hyperlink"/>
                    </w:rPr>
                    <w:t>1.2</w:t>
                  </w:r>
                  <w:r w:rsidR="00872B85">
                    <w:rPr>
                      <w:rFonts w:asciiTheme="minorHAnsi" w:eastAsiaTheme="minorEastAsia" w:hAnsiTheme="minorHAnsi" w:cstheme="minorBidi"/>
                      <w:sz w:val="22"/>
                      <w:szCs w:val="22"/>
                      <w:lang w:val="en-GB" w:eastAsia="en-GB"/>
                    </w:rPr>
                    <w:tab/>
                  </w:r>
                  <w:r w:rsidR="00872B85" w:rsidRPr="00A0485C">
                    <w:rPr>
                      <w:rStyle w:val="Hyperlink"/>
                      <w:lang w:val="en-GB"/>
                    </w:rPr>
                    <w:t>ATU establishment of task groups</w:t>
                  </w:r>
                </w:hyperlink>
              </w:p>
              <w:p w14:paraId="66C6C005" w14:textId="77777777" w:rsidR="00872B85" w:rsidRDefault="00372DD4">
                <w:pPr>
                  <w:pStyle w:val="TOC2"/>
                  <w:rPr>
                    <w:rFonts w:asciiTheme="minorHAnsi" w:eastAsiaTheme="minorEastAsia" w:hAnsiTheme="minorHAnsi" w:cstheme="minorBidi"/>
                    <w:sz w:val="22"/>
                    <w:szCs w:val="22"/>
                    <w:lang w:val="en-GB" w:eastAsia="en-GB"/>
                  </w:rPr>
                </w:pPr>
                <w:hyperlink w:anchor="_Toc55817614" w:history="1">
                  <w:r w:rsidR="00872B85" w:rsidRPr="00A0485C">
                    <w:rPr>
                      <w:rStyle w:val="Hyperlink"/>
                      <w:lang w:val="en-GB"/>
                    </w:rPr>
                    <w:t>1.3</w:t>
                  </w:r>
                  <w:r w:rsidR="00872B85">
                    <w:rPr>
                      <w:rFonts w:asciiTheme="minorHAnsi" w:eastAsiaTheme="minorEastAsia" w:hAnsiTheme="minorHAnsi" w:cstheme="minorBidi"/>
                      <w:sz w:val="22"/>
                      <w:szCs w:val="22"/>
                      <w:lang w:val="en-GB" w:eastAsia="en-GB"/>
                    </w:rPr>
                    <w:tab/>
                  </w:r>
                  <w:r w:rsidR="00872B85" w:rsidRPr="00A0485C">
                    <w:rPr>
                      <w:rStyle w:val="Hyperlink"/>
                      <w:lang w:val="en-GB"/>
                    </w:rPr>
                    <w:t>Loon starts commercial service in Kenya and Mozambique</w:t>
                  </w:r>
                </w:hyperlink>
              </w:p>
              <w:p w14:paraId="71C1723B" w14:textId="77777777" w:rsidR="00872B85" w:rsidRDefault="00372DD4">
                <w:pPr>
                  <w:pStyle w:val="TOC2"/>
                  <w:rPr>
                    <w:rFonts w:asciiTheme="minorHAnsi" w:eastAsiaTheme="minorEastAsia" w:hAnsiTheme="minorHAnsi" w:cstheme="minorBidi"/>
                    <w:sz w:val="22"/>
                    <w:szCs w:val="22"/>
                    <w:lang w:val="en-GB" w:eastAsia="en-GB"/>
                  </w:rPr>
                </w:pPr>
                <w:hyperlink w:anchor="_Toc55817615" w:history="1">
                  <w:r w:rsidR="00872B85" w:rsidRPr="00A0485C">
                    <w:rPr>
                      <w:rStyle w:val="Hyperlink"/>
                      <w:lang w:val="en-GB"/>
                    </w:rPr>
                    <w:t>1.4</w:t>
                  </w:r>
                  <w:r w:rsidR="00872B85">
                    <w:rPr>
                      <w:rFonts w:asciiTheme="minorHAnsi" w:eastAsiaTheme="minorEastAsia" w:hAnsiTheme="minorHAnsi" w:cstheme="minorBidi"/>
                      <w:sz w:val="22"/>
                      <w:szCs w:val="22"/>
                      <w:lang w:val="en-GB" w:eastAsia="en-GB"/>
                    </w:rPr>
                    <w:tab/>
                  </w:r>
                  <w:r w:rsidR="00872B85" w:rsidRPr="00A0485C">
                    <w:rPr>
                      <w:rStyle w:val="Hyperlink"/>
                      <w:lang w:val="en-GB"/>
                    </w:rPr>
                    <w:t>South africa mobile spectrum auction plans announced</w:t>
                  </w:r>
                </w:hyperlink>
              </w:p>
              <w:p w14:paraId="25482949" w14:textId="77777777" w:rsidR="00872B85" w:rsidRDefault="00372DD4">
                <w:pPr>
                  <w:pStyle w:val="TOC1"/>
                  <w:rPr>
                    <w:rFonts w:asciiTheme="minorHAnsi" w:eastAsiaTheme="minorEastAsia" w:hAnsiTheme="minorHAnsi" w:cstheme="minorBidi"/>
                    <w:b w:val="0"/>
                    <w:sz w:val="22"/>
                    <w:szCs w:val="22"/>
                    <w:lang w:val="en-GB" w:eastAsia="en-GB"/>
                  </w:rPr>
                </w:pPr>
                <w:hyperlink w:anchor="_Toc55817616" w:history="1">
                  <w:r w:rsidR="00872B85" w:rsidRPr="00A0485C">
                    <w:rPr>
                      <w:rStyle w:val="Hyperlink"/>
                      <w:lang w:val="en-GB"/>
                    </w:rPr>
                    <w:t>2</w:t>
                  </w:r>
                  <w:r w:rsidR="00872B85">
                    <w:rPr>
                      <w:rFonts w:asciiTheme="minorHAnsi" w:eastAsiaTheme="minorEastAsia" w:hAnsiTheme="minorHAnsi" w:cstheme="minorBidi"/>
                      <w:b w:val="0"/>
                      <w:sz w:val="22"/>
                      <w:szCs w:val="22"/>
                      <w:lang w:val="en-GB" w:eastAsia="en-GB"/>
                    </w:rPr>
                    <w:tab/>
                  </w:r>
                  <w:r w:rsidR="00872B85" w:rsidRPr="00A0485C">
                    <w:rPr>
                      <w:rStyle w:val="Hyperlink"/>
                      <w:lang w:val="en-GB"/>
                    </w:rPr>
                    <w:t>Asia Pacific Region (APT)</w:t>
                  </w:r>
                </w:hyperlink>
              </w:p>
              <w:p w14:paraId="5C64A611" w14:textId="77777777" w:rsidR="00872B85" w:rsidRDefault="00372DD4">
                <w:pPr>
                  <w:pStyle w:val="TOC2"/>
                  <w:rPr>
                    <w:rFonts w:asciiTheme="minorHAnsi" w:eastAsiaTheme="minorEastAsia" w:hAnsiTheme="minorHAnsi" w:cstheme="minorBidi"/>
                    <w:sz w:val="22"/>
                    <w:szCs w:val="22"/>
                    <w:lang w:val="en-GB" w:eastAsia="en-GB"/>
                  </w:rPr>
                </w:pPr>
                <w:hyperlink w:anchor="_Toc55817617" w:history="1">
                  <w:r w:rsidR="00872B85" w:rsidRPr="00A0485C">
                    <w:rPr>
                      <w:rStyle w:val="Hyperlink"/>
                      <w:lang w:val="en-GB"/>
                    </w:rPr>
                    <w:t>2.1</w:t>
                  </w:r>
                  <w:r w:rsidR="00872B85">
                    <w:rPr>
                      <w:rFonts w:asciiTheme="minorHAnsi" w:eastAsiaTheme="minorEastAsia" w:hAnsiTheme="minorHAnsi" w:cstheme="minorBidi"/>
                      <w:sz w:val="22"/>
                      <w:szCs w:val="22"/>
                      <w:lang w:val="en-GB" w:eastAsia="en-GB"/>
                    </w:rPr>
                    <w:tab/>
                  </w:r>
                  <w:r w:rsidR="00872B85" w:rsidRPr="00A0485C">
                    <w:rPr>
                      <w:rStyle w:val="Hyperlink"/>
                      <w:lang w:val="en-GB"/>
                    </w:rPr>
                    <w:t>WRC-23 preparation</w:t>
                  </w:r>
                </w:hyperlink>
              </w:p>
              <w:p w14:paraId="1C43BE22" w14:textId="77777777" w:rsidR="00872B85" w:rsidRDefault="00372DD4">
                <w:pPr>
                  <w:pStyle w:val="TOC2"/>
                  <w:rPr>
                    <w:rFonts w:asciiTheme="minorHAnsi" w:eastAsiaTheme="minorEastAsia" w:hAnsiTheme="minorHAnsi" w:cstheme="minorBidi"/>
                    <w:sz w:val="22"/>
                    <w:szCs w:val="22"/>
                    <w:lang w:val="en-GB" w:eastAsia="en-GB"/>
                  </w:rPr>
                </w:pPr>
                <w:hyperlink w:anchor="_Toc55817618" w:history="1">
                  <w:r w:rsidR="00872B85" w:rsidRPr="00A0485C">
                    <w:rPr>
                      <w:rStyle w:val="Hyperlink"/>
                      <w:lang w:val="en-GB"/>
                    </w:rPr>
                    <w:t>2.2</w:t>
                  </w:r>
                  <w:r w:rsidR="00872B85">
                    <w:rPr>
                      <w:rFonts w:asciiTheme="minorHAnsi" w:eastAsiaTheme="minorEastAsia" w:hAnsiTheme="minorHAnsi" w:cstheme="minorBidi"/>
                      <w:sz w:val="22"/>
                      <w:szCs w:val="22"/>
                      <w:lang w:val="en-GB" w:eastAsia="en-GB"/>
                    </w:rPr>
                    <w:tab/>
                  </w:r>
                  <w:r w:rsidR="00872B85" w:rsidRPr="00A0485C">
                    <w:rPr>
                      <w:rStyle w:val="Hyperlink"/>
                      <w:lang w:val="en-GB"/>
                    </w:rPr>
                    <w:t>South Korea and Taiwan plans for 6 GHz RLAN</w:t>
                  </w:r>
                </w:hyperlink>
              </w:p>
              <w:p w14:paraId="6DE1DDAA" w14:textId="77777777" w:rsidR="00872B85" w:rsidRDefault="00372DD4">
                <w:pPr>
                  <w:pStyle w:val="TOC1"/>
                  <w:rPr>
                    <w:rFonts w:asciiTheme="minorHAnsi" w:eastAsiaTheme="minorEastAsia" w:hAnsiTheme="minorHAnsi" w:cstheme="minorBidi"/>
                    <w:b w:val="0"/>
                    <w:sz w:val="22"/>
                    <w:szCs w:val="22"/>
                    <w:lang w:val="en-GB" w:eastAsia="en-GB"/>
                  </w:rPr>
                </w:pPr>
                <w:hyperlink w:anchor="_Toc55817619" w:history="1">
                  <w:r w:rsidR="00872B85" w:rsidRPr="00A0485C">
                    <w:rPr>
                      <w:rStyle w:val="Hyperlink"/>
                      <w:lang w:val="en-GB"/>
                    </w:rPr>
                    <w:t>3</w:t>
                  </w:r>
                  <w:r w:rsidR="00872B85">
                    <w:rPr>
                      <w:rFonts w:asciiTheme="minorHAnsi" w:eastAsiaTheme="minorEastAsia" w:hAnsiTheme="minorHAnsi" w:cstheme="minorBidi"/>
                      <w:b w:val="0"/>
                      <w:sz w:val="22"/>
                      <w:szCs w:val="22"/>
                      <w:lang w:val="en-GB" w:eastAsia="en-GB"/>
                    </w:rPr>
                    <w:tab/>
                  </w:r>
                  <w:r w:rsidR="00872B85" w:rsidRPr="00A0485C">
                    <w:rPr>
                      <w:rStyle w:val="Hyperlink"/>
                      <w:lang w:val="en-GB"/>
                    </w:rPr>
                    <w:t>Americas (CITEL)</w:t>
                  </w:r>
                </w:hyperlink>
              </w:p>
              <w:p w14:paraId="0D01AF42" w14:textId="77777777" w:rsidR="00872B85" w:rsidRDefault="00372DD4">
                <w:pPr>
                  <w:pStyle w:val="TOC2"/>
                  <w:rPr>
                    <w:rFonts w:asciiTheme="minorHAnsi" w:eastAsiaTheme="minorEastAsia" w:hAnsiTheme="minorHAnsi" w:cstheme="minorBidi"/>
                    <w:sz w:val="22"/>
                    <w:szCs w:val="22"/>
                    <w:lang w:val="en-GB" w:eastAsia="en-GB"/>
                  </w:rPr>
                </w:pPr>
                <w:hyperlink w:anchor="_Toc55817620" w:history="1">
                  <w:r w:rsidR="00872B85" w:rsidRPr="00A0485C">
                    <w:rPr>
                      <w:rStyle w:val="Hyperlink"/>
                    </w:rPr>
                    <w:t>3.1</w:t>
                  </w:r>
                  <w:r w:rsidR="00872B85">
                    <w:rPr>
                      <w:rFonts w:asciiTheme="minorHAnsi" w:eastAsiaTheme="minorEastAsia" w:hAnsiTheme="minorHAnsi" w:cstheme="minorBidi"/>
                      <w:sz w:val="22"/>
                      <w:szCs w:val="22"/>
                      <w:lang w:val="en-GB" w:eastAsia="en-GB"/>
                    </w:rPr>
                    <w:tab/>
                  </w:r>
                  <w:r w:rsidR="00872B85" w:rsidRPr="00A0485C">
                    <w:rPr>
                      <w:rStyle w:val="Hyperlink"/>
                    </w:rPr>
                    <w:t>USA C Band 5G 3.7-3.98 GHz: RTCA Report on potential interference into radio altimeters in 4.2-4.4 GHz</w:t>
                  </w:r>
                </w:hyperlink>
              </w:p>
              <w:p w14:paraId="14AD2B0E" w14:textId="77777777" w:rsidR="00872B85" w:rsidRDefault="00372DD4">
                <w:pPr>
                  <w:pStyle w:val="TOC2"/>
                  <w:rPr>
                    <w:rFonts w:asciiTheme="minorHAnsi" w:eastAsiaTheme="minorEastAsia" w:hAnsiTheme="minorHAnsi" w:cstheme="minorBidi"/>
                    <w:sz w:val="22"/>
                    <w:szCs w:val="22"/>
                    <w:lang w:val="en-GB" w:eastAsia="en-GB"/>
                  </w:rPr>
                </w:pPr>
                <w:hyperlink w:anchor="_Toc55817621" w:history="1">
                  <w:r w:rsidR="00872B85" w:rsidRPr="00A0485C">
                    <w:rPr>
                      <w:rStyle w:val="Hyperlink"/>
                    </w:rPr>
                    <w:t>3.2</w:t>
                  </w:r>
                  <w:r w:rsidR="00872B85">
                    <w:rPr>
                      <w:rFonts w:asciiTheme="minorHAnsi" w:eastAsiaTheme="minorEastAsia" w:hAnsiTheme="minorHAnsi" w:cstheme="minorBidi"/>
                      <w:sz w:val="22"/>
                      <w:szCs w:val="22"/>
                      <w:lang w:val="en-GB" w:eastAsia="en-GB"/>
                    </w:rPr>
                    <w:tab/>
                  </w:r>
                  <w:r w:rsidR="00872B85" w:rsidRPr="00A0485C">
                    <w:rPr>
                      <w:rStyle w:val="Hyperlink"/>
                      <w:lang w:val="en-GB"/>
                    </w:rPr>
                    <w:t>Brazil - L-Band (1427-1518 MHz) for 5G</w:t>
                  </w:r>
                </w:hyperlink>
              </w:p>
              <w:p w14:paraId="525974C7" w14:textId="77777777" w:rsidR="00872B85" w:rsidRDefault="00372DD4">
                <w:pPr>
                  <w:pStyle w:val="TOC1"/>
                  <w:rPr>
                    <w:rFonts w:asciiTheme="minorHAnsi" w:eastAsiaTheme="minorEastAsia" w:hAnsiTheme="minorHAnsi" w:cstheme="minorBidi"/>
                    <w:b w:val="0"/>
                    <w:sz w:val="22"/>
                    <w:szCs w:val="22"/>
                    <w:lang w:val="en-GB" w:eastAsia="en-GB"/>
                  </w:rPr>
                </w:pPr>
                <w:hyperlink w:anchor="_Toc55817622" w:history="1">
                  <w:r w:rsidR="00872B85" w:rsidRPr="00A0485C">
                    <w:rPr>
                      <w:rStyle w:val="Hyperlink"/>
                      <w:lang w:val="en-GB"/>
                    </w:rPr>
                    <w:t>4</w:t>
                  </w:r>
                  <w:r w:rsidR="00872B85">
                    <w:rPr>
                      <w:rFonts w:asciiTheme="minorHAnsi" w:eastAsiaTheme="minorEastAsia" w:hAnsiTheme="minorHAnsi" w:cstheme="minorBidi"/>
                      <w:b w:val="0"/>
                      <w:sz w:val="22"/>
                      <w:szCs w:val="22"/>
                      <w:lang w:val="en-GB" w:eastAsia="en-GB"/>
                    </w:rPr>
                    <w:tab/>
                  </w:r>
                  <w:r w:rsidR="00872B85" w:rsidRPr="00A0485C">
                    <w:rPr>
                      <w:rStyle w:val="Hyperlink"/>
                      <w:lang w:val="en-GB"/>
                    </w:rPr>
                    <w:t>Global developments</w:t>
                  </w:r>
                </w:hyperlink>
              </w:p>
              <w:p w14:paraId="4CE1D514" w14:textId="77777777" w:rsidR="00872B85" w:rsidRDefault="00372DD4">
                <w:pPr>
                  <w:pStyle w:val="TOC2"/>
                  <w:rPr>
                    <w:rFonts w:asciiTheme="minorHAnsi" w:eastAsiaTheme="minorEastAsia" w:hAnsiTheme="minorHAnsi" w:cstheme="minorBidi"/>
                    <w:sz w:val="22"/>
                    <w:szCs w:val="22"/>
                    <w:lang w:val="en-GB" w:eastAsia="en-GB"/>
                  </w:rPr>
                </w:pPr>
                <w:hyperlink w:anchor="_Toc55817623" w:history="1">
                  <w:r w:rsidR="00872B85" w:rsidRPr="00A0485C">
                    <w:rPr>
                      <w:rStyle w:val="Hyperlink"/>
                      <w:lang w:val="en-GB"/>
                    </w:rPr>
                    <w:t>4.1</w:t>
                  </w:r>
                  <w:r w:rsidR="00872B85">
                    <w:rPr>
                      <w:rFonts w:asciiTheme="minorHAnsi" w:eastAsiaTheme="minorEastAsia" w:hAnsiTheme="minorHAnsi" w:cstheme="minorBidi"/>
                      <w:sz w:val="22"/>
                      <w:szCs w:val="22"/>
                      <w:lang w:val="en-GB" w:eastAsia="en-GB"/>
                    </w:rPr>
                    <w:tab/>
                  </w:r>
                  <w:r w:rsidR="00872B85" w:rsidRPr="00A0485C">
                    <w:rPr>
                      <w:rStyle w:val="Hyperlink"/>
                      <w:lang w:val="en-GB"/>
                    </w:rPr>
                    <w:t>Update on NGSO megaconstellation plans and launches</w:t>
                  </w:r>
                </w:hyperlink>
              </w:p>
              <w:p w14:paraId="0EB8317E" w14:textId="77777777" w:rsidR="00872B85" w:rsidRDefault="00372DD4">
                <w:pPr>
                  <w:pStyle w:val="TOC2"/>
                  <w:rPr>
                    <w:rFonts w:asciiTheme="minorHAnsi" w:eastAsiaTheme="minorEastAsia" w:hAnsiTheme="minorHAnsi" w:cstheme="minorBidi"/>
                    <w:sz w:val="22"/>
                    <w:szCs w:val="22"/>
                    <w:lang w:val="en-GB" w:eastAsia="en-GB"/>
                  </w:rPr>
                </w:pPr>
                <w:hyperlink w:anchor="_Toc55817624" w:history="1">
                  <w:r w:rsidR="00872B85" w:rsidRPr="00A0485C">
                    <w:rPr>
                      <w:rStyle w:val="Hyperlink"/>
                      <w:lang w:val="en-GB"/>
                    </w:rPr>
                    <w:t>4.2</w:t>
                  </w:r>
                  <w:r w:rsidR="00872B85">
                    <w:rPr>
                      <w:rFonts w:asciiTheme="minorHAnsi" w:eastAsiaTheme="minorEastAsia" w:hAnsiTheme="minorHAnsi" w:cstheme="minorBidi"/>
                      <w:sz w:val="22"/>
                      <w:szCs w:val="22"/>
                      <w:lang w:val="en-GB" w:eastAsia="en-GB"/>
                    </w:rPr>
                    <w:tab/>
                  </w:r>
                  <w:r w:rsidR="00872B85" w:rsidRPr="00A0485C">
                    <w:rPr>
                      <w:rStyle w:val="Hyperlink"/>
                      <w:lang w:val="en-GB"/>
                    </w:rPr>
                    <w:t>5G deployments update</w:t>
                  </w:r>
                </w:hyperlink>
              </w:p>
              <w:p w14:paraId="77B65571" w14:textId="4B4F5E5A" w:rsidR="00B80F56" w:rsidRPr="008B00BD" w:rsidRDefault="00B80F56" w:rsidP="00F775B7">
                <w:pPr>
                  <w:pStyle w:val="TOC1"/>
                  <w:tabs>
                    <w:tab w:val="clear" w:pos="425"/>
                    <w:tab w:val="clear" w:pos="9639"/>
                    <w:tab w:val="left" w:pos="442"/>
                    <w:tab w:val="right" w:leader="dot" w:pos="9628"/>
                  </w:tabs>
                  <w:rPr>
                    <w:rFonts w:cs="Arial"/>
                    <w:lang w:val="en-GB"/>
                  </w:rPr>
                </w:pPr>
                <w:r w:rsidRPr="008B00BD">
                  <w:rPr>
                    <w:rFonts w:cs="Arial"/>
                    <w:lang w:val="en-GB"/>
                  </w:rPr>
                  <w:fldChar w:fldCharType="end"/>
                </w:r>
              </w:p>
            </w:sdtContent>
          </w:sdt>
          <w:bookmarkEnd w:id="1" w:displacedByCustomXml="prev"/>
        </w:tc>
      </w:tr>
    </w:tbl>
    <w:p w14:paraId="697A4077" w14:textId="77777777" w:rsidR="00B80F56" w:rsidRPr="008B00BD" w:rsidRDefault="00B80F56" w:rsidP="0DEDDF2F">
      <w:pPr>
        <w:rPr>
          <w:rFonts w:cs="Arial"/>
          <w:szCs w:val="20"/>
        </w:rPr>
      </w:pPr>
      <w:r w:rsidRPr="008B00BD">
        <w:rPr>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B80F56" w:rsidRPr="008B00BD" w14:paraId="59454ADA" w14:textId="77777777" w:rsidTr="0DEDDF2F">
        <w:trPr>
          <w:cantSplit/>
          <w:trHeight w:val="443"/>
        </w:trPr>
        <w:tc>
          <w:tcPr>
            <w:tcW w:w="9639" w:type="dxa"/>
            <w:tcBorders>
              <w:top w:val="single" w:sz="6" w:space="0" w:color="C00000"/>
              <w:left w:val="single" w:sz="6" w:space="0" w:color="C00000"/>
              <w:bottom w:val="nil"/>
              <w:right w:val="single" w:sz="6" w:space="0" w:color="C00000"/>
            </w:tcBorders>
            <w:vAlign w:val="center"/>
          </w:tcPr>
          <w:p w14:paraId="120808C6" w14:textId="77777777" w:rsidR="00B80F56" w:rsidRPr="008B00BD" w:rsidRDefault="00B80F56" w:rsidP="0DEDDF2F">
            <w:pPr>
              <w:tabs>
                <w:tab w:val="right" w:pos="4750"/>
              </w:tabs>
              <w:spacing w:before="120"/>
              <w:rPr>
                <w:rFonts w:cs="Arial"/>
                <w:b/>
                <w:bCs/>
                <w:szCs w:val="20"/>
              </w:rPr>
            </w:pPr>
            <w:r w:rsidRPr="008B00BD">
              <w:rPr>
                <w:rFonts w:cs="Arial"/>
                <w:b/>
                <w:bCs/>
                <w:szCs w:val="20"/>
              </w:rPr>
              <w:lastRenderedPageBreak/>
              <w:t>Proposal:</w:t>
            </w:r>
          </w:p>
        </w:tc>
      </w:tr>
      <w:tr w:rsidR="00B80F56" w:rsidRPr="008B00BD" w14:paraId="73852593" w14:textId="77777777" w:rsidTr="0DEDDF2F">
        <w:trPr>
          <w:cantSplit/>
          <w:trHeight w:val="1132"/>
        </w:trPr>
        <w:tc>
          <w:tcPr>
            <w:tcW w:w="9639" w:type="dxa"/>
            <w:tcBorders>
              <w:top w:val="nil"/>
              <w:left w:val="single" w:sz="6" w:space="0" w:color="C00000"/>
              <w:bottom w:val="single" w:sz="6" w:space="0" w:color="C00000"/>
              <w:right w:val="single" w:sz="6" w:space="0" w:color="C00000"/>
            </w:tcBorders>
          </w:tcPr>
          <w:p w14:paraId="52556C81" w14:textId="77777777" w:rsidR="00B80F56" w:rsidRPr="008B00BD" w:rsidRDefault="00B80F56" w:rsidP="0DEDDF2F">
            <w:pPr>
              <w:spacing w:before="60"/>
              <w:rPr>
                <w:rFonts w:cs="Arial"/>
                <w:szCs w:val="20"/>
              </w:rPr>
            </w:pPr>
            <w:r w:rsidRPr="008B00BD">
              <w:rPr>
                <w:rFonts w:cs="Arial"/>
                <w:szCs w:val="20"/>
              </w:rPr>
              <w:t>ECC is invited to note this Bulletin.</w:t>
            </w:r>
          </w:p>
          <w:p w14:paraId="32306C80" w14:textId="2942C0E9" w:rsidR="00B80F56" w:rsidRPr="008B00BD" w:rsidRDefault="00B80F56" w:rsidP="0DEDDF2F">
            <w:pPr>
              <w:rPr>
                <w:rFonts w:cs="Arial"/>
                <w:szCs w:val="20"/>
              </w:rPr>
            </w:pPr>
            <w:r w:rsidRPr="008B00BD">
              <w:rPr>
                <w:rFonts w:cs="Arial"/>
                <w:szCs w:val="20"/>
              </w:rPr>
              <w:t xml:space="preserve">Several of the issues covered in this bulletin should be noted or discussed at the respective WG/ PT level, </w:t>
            </w:r>
            <w:proofErr w:type="gramStart"/>
            <w:r w:rsidRPr="008B00BD">
              <w:rPr>
                <w:rFonts w:cs="Arial"/>
                <w:szCs w:val="20"/>
              </w:rPr>
              <w:t>in particular in</w:t>
            </w:r>
            <w:proofErr w:type="gramEnd"/>
            <w:r w:rsidRPr="008B00BD">
              <w:rPr>
                <w:rFonts w:cs="Arial"/>
                <w:szCs w:val="20"/>
              </w:rPr>
              <w:t xml:space="preserve"> WG FM, WG SE, CPG, ECC PT1, FM44, FM57, </w:t>
            </w:r>
            <w:r w:rsidR="0013179A" w:rsidRPr="008B00BD">
              <w:rPr>
                <w:rFonts w:cs="Arial"/>
                <w:szCs w:val="20"/>
              </w:rPr>
              <w:t>SE7, SE40, SE45</w:t>
            </w:r>
            <w:r w:rsidRPr="008B00BD">
              <w:rPr>
                <w:rFonts w:cs="Arial"/>
                <w:szCs w:val="20"/>
              </w:rPr>
              <w:t>.</w:t>
            </w:r>
          </w:p>
          <w:p w14:paraId="06BF49F6" w14:textId="77777777" w:rsidR="00B80F56" w:rsidRPr="008B00BD" w:rsidRDefault="00B80F56" w:rsidP="0DEDDF2F">
            <w:pPr>
              <w:spacing w:before="60"/>
              <w:rPr>
                <w:rFonts w:cs="Arial"/>
                <w:szCs w:val="20"/>
              </w:rPr>
            </w:pPr>
          </w:p>
        </w:tc>
      </w:tr>
      <w:tr w:rsidR="00B80F56" w:rsidRPr="008B00BD" w14:paraId="445E0882" w14:textId="77777777" w:rsidTr="0DEDDF2F">
        <w:trPr>
          <w:cantSplit/>
          <w:trHeight w:val="443"/>
        </w:trPr>
        <w:tc>
          <w:tcPr>
            <w:tcW w:w="9639" w:type="dxa"/>
            <w:tcBorders>
              <w:top w:val="single" w:sz="6" w:space="0" w:color="C00000"/>
              <w:left w:val="single" w:sz="6" w:space="0" w:color="C00000"/>
              <w:bottom w:val="nil"/>
              <w:right w:val="single" w:sz="6" w:space="0" w:color="C00000"/>
            </w:tcBorders>
            <w:vAlign w:val="center"/>
          </w:tcPr>
          <w:p w14:paraId="55FF75FB" w14:textId="77777777" w:rsidR="00B80F56" w:rsidRPr="008B00BD" w:rsidRDefault="00B80F56" w:rsidP="0DEDDF2F">
            <w:pPr>
              <w:tabs>
                <w:tab w:val="right" w:pos="4750"/>
              </w:tabs>
              <w:spacing w:before="120"/>
              <w:rPr>
                <w:rFonts w:cs="Arial"/>
                <w:b/>
                <w:bCs/>
                <w:szCs w:val="20"/>
              </w:rPr>
            </w:pPr>
            <w:r w:rsidRPr="008B00BD">
              <w:rPr>
                <w:rFonts w:cs="Arial"/>
                <w:b/>
                <w:bCs/>
                <w:szCs w:val="20"/>
              </w:rPr>
              <w:t>Background:</w:t>
            </w:r>
          </w:p>
        </w:tc>
      </w:tr>
      <w:tr w:rsidR="00B80F56" w:rsidRPr="008B00BD" w14:paraId="204EB054" w14:textId="77777777" w:rsidTr="0DEDDF2F">
        <w:trPr>
          <w:cantSplit/>
          <w:trHeight w:val="1098"/>
        </w:trPr>
        <w:tc>
          <w:tcPr>
            <w:tcW w:w="9639" w:type="dxa"/>
            <w:tcBorders>
              <w:top w:val="nil"/>
              <w:left w:val="single" w:sz="6" w:space="0" w:color="C00000"/>
              <w:bottom w:val="single" w:sz="6" w:space="0" w:color="C00000"/>
              <w:right w:val="single" w:sz="6" w:space="0" w:color="C00000"/>
            </w:tcBorders>
          </w:tcPr>
          <w:p w14:paraId="66793366" w14:textId="77777777" w:rsidR="00B80F56" w:rsidRPr="008B00BD" w:rsidRDefault="00B80F56" w:rsidP="0DEDDF2F">
            <w:pPr>
              <w:rPr>
                <w:rFonts w:cs="Arial"/>
                <w:szCs w:val="20"/>
              </w:rPr>
            </w:pPr>
            <w:r w:rsidRPr="008B00BD">
              <w:rPr>
                <w:rFonts w:cs="Arial"/>
                <w:szCs w:val="20"/>
              </w:rPr>
              <w:t xml:space="preserve">The Office brings to each ECC meeting a bulletin on activities in radio communications in other regions outside CEPT, where a regulatory dimension is raised (e.g. by innovative services or technology). </w:t>
            </w:r>
          </w:p>
          <w:p w14:paraId="52B5B788" w14:textId="77777777" w:rsidR="00B80F56" w:rsidRPr="008B00BD" w:rsidRDefault="00B80F56" w:rsidP="0DEDDF2F">
            <w:pPr>
              <w:spacing w:before="60"/>
              <w:rPr>
                <w:rFonts w:cs="Arial"/>
                <w:szCs w:val="20"/>
              </w:rPr>
            </w:pPr>
            <w:r w:rsidRPr="008B00BD">
              <w:rPr>
                <w:rFonts w:cs="Arial"/>
                <w:szCs w:val="20"/>
              </w:rPr>
              <w:t>The primary objective is to identify whether the ECC needs to investigate further or consider possible new actions. A secondary but more frequently addressed objective is to enable comparison to be made with the regulatory approach in other regions for subjects already treated by the ECC (including, where relevant, to the work of the CPG).</w:t>
            </w:r>
          </w:p>
        </w:tc>
      </w:tr>
    </w:tbl>
    <w:p w14:paraId="05CF4AC7" w14:textId="77777777" w:rsidR="00B80F56" w:rsidRPr="008B00BD" w:rsidRDefault="00B80F56" w:rsidP="0DEDDF2F">
      <w:pPr>
        <w:rPr>
          <w:rFonts w:eastAsia="Times New Roman" w:cs="Arial"/>
          <w:b/>
          <w:bCs/>
          <w:caps/>
          <w:color w:val="D2232A"/>
          <w:kern w:val="32"/>
          <w:szCs w:val="20"/>
        </w:rPr>
      </w:pPr>
      <w:r w:rsidRPr="008B00BD">
        <w:rPr>
          <w:rFonts w:eastAsia="Times New Roman" w:cs="Arial"/>
          <w:b/>
          <w:bCs/>
          <w:caps/>
          <w:color w:val="D2232A"/>
          <w:szCs w:val="20"/>
        </w:rPr>
        <w:br w:type="page"/>
      </w:r>
    </w:p>
    <w:p w14:paraId="1531B49F" w14:textId="66575E69" w:rsidR="00781F55" w:rsidRPr="008B00BD" w:rsidRDefault="00781F55" w:rsidP="00781F55">
      <w:pPr>
        <w:pStyle w:val="Heading1"/>
        <w:ind w:left="432" w:hanging="432"/>
        <w:rPr>
          <w:rStyle w:val="ECCParagraph"/>
          <w:szCs w:val="20"/>
        </w:rPr>
      </w:pPr>
      <w:bookmarkStart w:id="2" w:name="_Toc55817611"/>
      <w:r w:rsidRPr="008B00BD">
        <w:rPr>
          <w:rStyle w:val="ECCParagraph"/>
          <w:szCs w:val="20"/>
        </w:rPr>
        <w:lastRenderedPageBreak/>
        <w:t>Africa (ATU)</w:t>
      </w:r>
      <w:bookmarkEnd w:id="2"/>
    </w:p>
    <w:p w14:paraId="2EEAF248" w14:textId="77777777" w:rsidR="00781F55" w:rsidRPr="008B00BD" w:rsidRDefault="00781F55" w:rsidP="00781F55">
      <w:pPr>
        <w:pStyle w:val="Heading2"/>
        <w:rPr>
          <w:szCs w:val="20"/>
          <w:lang w:val="en-GB"/>
        </w:rPr>
      </w:pPr>
      <w:bookmarkStart w:id="3" w:name="_Toc55817612"/>
      <w:r w:rsidRPr="008B00BD">
        <w:rPr>
          <w:szCs w:val="20"/>
          <w:lang w:val="en-GB"/>
        </w:rPr>
        <w:t>WRC-23 preparation</w:t>
      </w:r>
      <w:bookmarkEnd w:id="3"/>
    </w:p>
    <w:p w14:paraId="2B76746B" w14:textId="51AD6356" w:rsidR="7CF3B3C4" w:rsidRPr="008B00BD" w:rsidRDefault="54473CED">
      <w:pPr>
        <w:rPr>
          <w:szCs w:val="20"/>
        </w:rPr>
      </w:pPr>
      <w:r w:rsidRPr="008B00BD">
        <w:rPr>
          <w:szCs w:val="20"/>
        </w:rPr>
        <w:t xml:space="preserve"> </w:t>
      </w:r>
      <w:r w:rsidR="00440D63" w:rsidRPr="008B00BD">
        <w:rPr>
          <w:szCs w:val="20"/>
        </w:rPr>
        <w:t>T</w:t>
      </w:r>
      <w:r w:rsidR="42A200BC" w:rsidRPr="008B00BD">
        <w:rPr>
          <w:szCs w:val="20"/>
        </w:rPr>
        <w:t>he Af</w:t>
      </w:r>
      <w:r w:rsidR="092CA281" w:rsidRPr="008B00BD">
        <w:rPr>
          <w:szCs w:val="20"/>
        </w:rPr>
        <w:t>r</w:t>
      </w:r>
      <w:r w:rsidR="42A200BC" w:rsidRPr="008B00BD">
        <w:rPr>
          <w:szCs w:val="20"/>
        </w:rPr>
        <w:t>ican Telecommunicatio</w:t>
      </w:r>
      <w:r w:rsidR="2ABE526C" w:rsidRPr="008B00BD">
        <w:rPr>
          <w:szCs w:val="20"/>
        </w:rPr>
        <w:t>n</w:t>
      </w:r>
      <w:r w:rsidR="42A200BC" w:rsidRPr="008B00BD">
        <w:rPr>
          <w:szCs w:val="20"/>
        </w:rPr>
        <w:t xml:space="preserve">s Union (ATU) </w:t>
      </w:r>
      <w:r w:rsidR="3AAD1BCA" w:rsidRPr="008B00BD">
        <w:rPr>
          <w:szCs w:val="20"/>
        </w:rPr>
        <w:t xml:space="preserve">held </w:t>
      </w:r>
      <w:r w:rsidR="05FB5FD8" w:rsidRPr="008B00BD">
        <w:rPr>
          <w:szCs w:val="20"/>
        </w:rPr>
        <w:t xml:space="preserve">the first virtual meeting </w:t>
      </w:r>
      <w:r w:rsidR="678BD122" w:rsidRPr="008B00BD">
        <w:rPr>
          <w:szCs w:val="20"/>
        </w:rPr>
        <w:t xml:space="preserve">for the preparation of the </w:t>
      </w:r>
      <w:r w:rsidR="623156CD" w:rsidRPr="008B00BD">
        <w:rPr>
          <w:szCs w:val="20"/>
        </w:rPr>
        <w:t xml:space="preserve">next </w:t>
      </w:r>
      <w:r w:rsidR="678BD122" w:rsidRPr="008B00BD">
        <w:rPr>
          <w:szCs w:val="20"/>
        </w:rPr>
        <w:t>WRC-23</w:t>
      </w:r>
      <w:r w:rsidR="00440D63" w:rsidRPr="008B00BD">
        <w:rPr>
          <w:szCs w:val="20"/>
        </w:rPr>
        <w:t xml:space="preserve"> on 3-7 August</w:t>
      </w:r>
      <w:r w:rsidR="2C5912EC" w:rsidRPr="008B00BD">
        <w:rPr>
          <w:szCs w:val="20"/>
        </w:rPr>
        <w:t>.</w:t>
      </w:r>
      <w:r w:rsidR="55D8C700" w:rsidRPr="008B00BD">
        <w:rPr>
          <w:szCs w:val="20"/>
        </w:rPr>
        <w:t xml:space="preserve"> The Preparation Work Plan for WRC-23 was adopted, which </w:t>
      </w:r>
      <w:r w:rsidR="3D5E4FD7" w:rsidRPr="008B00BD">
        <w:rPr>
          <w:szCs w:val="20"/>
        </w:rPr>
        <w:t xml:space="preserve">identified 7 Working Groups working under the African Preparatory Meeting (APM) and defined their schedule and expected outputs. </w:t>
      </w:r>
    </w:p>
    <w:p w14:paraId="79829C51" w14:textId="19B86BE8" w:rsidR="3D5E4FD7" w:rsidRPr="008B00BD" w:rsidRDefault="3D5E4FD7" w:rsidP="4979357E">
      <w:pPr>
        <w:rPr>
          <w:szCs w:val="20"/>
        </w:rPr>
      </w:pPr>
      <w:r w:rsidRPr="008B00BD">
        <w:rPr>
          <w:szCs w:val="20"/>
        </w:rPr>
        <w:t xml:space="preserve">The Working Groups deal with: </w:t>
      </w:r>
    </w:p>
    <w:p w14:paraId="7AD7BDA8" w14:textId="49BC802B" w:rsidR="3D5E4FD7" w:rsidRPr="008B00BD" w:rsidRDefault="3D5E4FD7" w:rsidP="00B97D1D">
      <w:pPr>
        <w:pStyle w:val="ListParagraph"/>
        <w:numPr>
          <w:ilvl w:val="0"/>
          <w:numId w:val="20"/>
        </w:numPr>
        <w:spacing w:before="0" w:after="0" w:line="259" w:lineRule="auto"/>
        <w:rPr>
          <w:rFonts w:cs="Arial"/>
          <w:szCs w:val="20"/>
          <w:lang w:val="en-US"/>
        </w:rPr>
      </w:pPr>
      <w:r w:rsidRPr="008B00BD">
        <w:rPr>
          <w:rFonts w:cs="Arial"/>
          <w:szCs w:val="20"/>
          <w:lang w:val="en-US"/>
        </w:rPr>
        <w:t xml:space="preserve">Working Group 1A: IMT in the mobile service/ Broadband applications in the mobile service </w:t>
      </w:r>
    </w:p>
    <w:p w14:paraId="1C7E3577" w14:textId="7D588335" w:rsidR="3D5E4FD7" w:rsidRPr="008B00BD" w:rsidRDefault="3D5E4FD7" w:rsidP="00B97D1D">
      <w:pPr>
        <w:pStyle w:val="ListParagraph"/>
        <w:numPr>
          <w:ilvl w:val="0"/>
          <w:numId w:val="20"/>
        </w:numPr>
        <w:spacing w:before="0" w:after="0" w:line="259" w:lineRule="auto"/>
        <w:rPr>
          <w:rFonts w:cs="Arial"/>
          <w:szCs w:val="20"/>
          <w:lang w:val="en-US"/>
        </w:rPr>
      </w:pPr>
      <w:r w:rsidRPr="008B00BD">
        <w:rPr>
          <w:rFonts w:cs="Arial"/>
          <w:szCs w:val="20"/>
          <w:lang w:val="en-US"/>
        </w:rPr>
        <w:t>Working Group 1B: Fixed, Mobile and Broadcasting issues</w:t>
      </w:r>
    </w:p>
    <w:p w14:paraId="63FADFFE" w14:textId="41F38756" w:rsidR="3D5E4FD7" w:rsidRPr="008B00BD" w:rsidRDefault="3D5E4FD7" w:rsidP="00B97D1D">
      <w:pPr>
        <w:pStyle w:val="ListParagraph"/>
        <w:numPr>
          <w:ilvl w:val="0"/>
          <w:numId w:val="20"/>
        </w:numPr>
        <w:spacing w:before="0" w:after="0" w:line="259" w:lineRule="auto"/>
        <w:rPr>
          <w:rFonts w:cs="Arial"/>
          <w:szCs w:val="20"/>
          <w:lang w:val="en-US"/>
        </w:rPr>
      </w:pPr>
      <w:r w:rsidRPr="008B00BD">
        <w:rPr>
          <w:rFonts w:cs="Arial"/>
          <w:szCs w:val="20"/>
          <w:lang w:val="en-US"/>
        </w:rPr>
        <w:t>Working Group 2: Aeronautical and maritime issues</w:t>
      </w:r>
    </w:p>
    <w:p w14:paraId="6DBFD0F9" w14:textId="58F67033" w:rsidR="3D5E4FD7" w:rsidRPr="008B00BD" w:rsidRDefault="3D5E4FD7" w:rsidP="00B97D1D">
      <w:pPr>
        <w:pStyle w:val="ListParagraph"/>
        <w:numPr>
          <w:ilvl w:val="0"/>
          <w:numId w:val="20"/>
        </w:numPr>
        <w:spacing w:before="0" w:after="0" w:line="259" w:lineRule="auto"/>
        <w:rPr>
          <w:rFonts w:cs="Arial"/>
          <w:szCs w:val="20"/>
          <w:lang w:val="en-US"/>
        </w:rPr>
      </w:pPr>
      <w:r w:rsidRPr="008B00BD">
        <w:rPr>
          <w:rFonts w:cs="Arial"/>
          <w:szCs w:val="20"/>
          <w:lang w:val="en-US"/>
        </w:rPr>
        <w:t>Working Group 3: Science issues</w:t>
      </w:r>
    </w:p>
    <w:p w14:paraId="63D86975" w14:textId="1D9D893B" w:rsidR="3D5E4FD7" w:rsidRPr="008B00BD" w:rsidRDefault="3D5E4FD7" w:rsidP="00B97D1D">
      <w:pPr>
        <w:pStyle w:val="ListParagraph"/>
        <w:numPr>
          <w:ilvl w:val="0"/>
          <w:numId w:val="20"/>
        </w:numPr>
        <w:spacing w:before="0" w:after="0" w:line="259" w:lineRule="auto"/>
        <w:rPr>
          <w:rFonts w:cs="Arial"/>
          <w:szCs w:val="20"/>
          <w:lang w:val="en-US"/>
        </w:rPr>
      </w:pPr>
      <w:r w:rsidRPr="008B00BD">
        <w:rPr>
          <w:rFonts w:cs="Arial"/>
          <w:szCs w:val="20"/>
          <w:lang w:val="en-US"/>
        </w:rPr>
        <w:t>Working Group 4A: Satellite services issues</w:t>
      </w:r>
    </w:p>
    <w:p w14:paraId="04026647" w14:textId="07B29D59" w:rsidR="3D5E4FD7" w:rsidRPr="008B00BD" w:rsidRDefault="3D5E4FD7" w:rsidP="00B97D1D">
      <w:pPr>
        <w:pStyle w:val="ListParagraph"/>
        <w:numPr>
          <w:ilvl w:val="0"/>
          <w:numId w:val="20"/>
        </w:numPr>
        <w:rPr>
          <w:rFonts w:cs="Arial"/>
          <w:szCs w:val="20"/>
          <w:lang w:val="en-US"/>
        </w:rPr>
      </w:pPr>
      <w:r w:rsidRPr="008B00BD">
        <w:rPr>
          <w:rFonts w:cs="Arial"/>
          <w:szCs w:val="20"/>
          <w:lang w:val="en-US"/>
        </w:rPr>
        <w:t>Working Group 4B: Satellite regulatory issues</w:t>
      </w:r>
    </w:p>
    <w:p w14:paraId="2841522E" w14:textId="5AA3FBCD" w:rsidR="3D5E4FD7" w:rsidRPr="008B00BD" w:rsidRDefault="3D5E4FD7" w:rsidP="00B97D1D">
      <w:pPr>
        <w:pStyle w:val="ListParagraph"/>
        <w:numPr>
          <w:ilvl w:val="0"/>
          <w:numId w:val="20"/>
        </w:numPr>
        <w:rPr>
          <w:rFonts w:cs="Arial"/>
          <w:szCs w:val="20"/>
          <w:lang w:val="en-US"/>
        </w:rPr>
      </w:pPr>
      <w:r w:rsidRPr="008B00BD">
        <w:rPr>
          <w:rFonts w:cs="Arial"/>
          <w:szCs w:val="20"/>
          <w:lang w:val="en-US"/>
        </w:rPr>
        <w:t>Working Group 5: General issues</w:t>
      </w:r>
    </w:p>
    <w:p w14:paraId="13C6344A" w14:textId="460A774B" w:rsidR="3D5E4FD7" w:rsidRPr="008B00BD" w:rsidRDefault="3D5E4FD7" w:rsidP="4979357E">
      <w:pPr>
        <w:rPr>
          <w:szCs w:val="20"/>
        </w:rPr>
      </w:pPr>
      <w:r w:rsidRPr="008B00BD">
        <w:rPr>
          <w:szCs w:val="20"/>
        </w:rPr>
        <w:t xml:space="preserve">The WGs have the twofold scope of conducting studies related to WRC-23 agenda items and </w:t>
      </w:r>
      <w:r w:rsidR="3BC70CF4" w:rsidRPr="008B00BD">
        <w:rPr>
          <w:szCs w:val="20"/>
        </w:rPr>
        <w:t xml:space="preserve">studies related to the implementation of </w:t>
      </w:r>
      <w:r w:rsidR="00440D63" w:rsidRPr="008B00BD">
        <w:rPr>
          <w:szCs w:val="20"/>
        </w:rPr>
        <w:t xml:space="preserve">the outcomes of </w:t>
      </w:r>
      <w:r w:rsidR="3BC70CF4" w:rsidRPr="008B00BD">
        <w:rPr>
          <w:szCs w:val="20"/>
        </w:rPr>
        <w:t xml:space="preserve">previous WRCs. </w:t>
      </w:r>
    </w:p>
    <w:p w14:paraId="7EDB0420" w14:textId="1A8F44FA" w:rsidR="23DCACAF" w:rsidRPr="008B00BD" w:rsidRDefault="23DCACAF" w:rsidP="4979357E">
      <w:pPr>
        <w:rPr>
          <w:szCs w:val="20"/>
        </w:rPr>
      </w:pPr>
      <w:r w:rsidRPr="008B00BD">
        <w:rPr>
          <w:szCs w:val="20"/>
        </w:rPr>
        <w:t xml:space="preserve">APM noted several initial proposals for the development of draft ATU preliminary positions on </w:t>
      </w:r>
      <w:proofErr w:type="gramStart"/>
      <w:r w:rsidRPr="008B00BD">
        <w:rPr>
          <w:szCs w:val="20"/>
        </w:rPr>
        <w:t>a number of</w:t>
      </w:r>
      <w:proofErr w:type="gramEnd"/>
      <w:r w:rsidRPr="008B00BD">
        <w:rPr>
          <w:szCs w:val="20"/>
        </w:rPr>
        <w:t xml:space="preserve"> WRC-23 agenda items. </w:t>
      </w:r>
      <w:r w:rsidR="1AB5654C" w:rsidRPr="008B00BD">
        <w:rPr>
          <w:szCs w:val="20"/>
        </w:rPr>
        <w:t xml:space="preserve">African administrations were invited to follow and participate in the studies, and to take a </w:t>
      </w:r>
      <w:r w:rsidR="0012173D" w:rsidRPr="008B00BD">
        <w:rPr>
          <w:szCs w:val="20"/>
        </w:rPr>
        <w:t>favourable</w:t>
      </w:r>
      <w:r w:rsidR="1AB5654C" w:rsidRPr="008B00BD">
        <w:rPr>
          <w:szCs w:val="20"/>
        </w:rPr>
        <w:t xml:space="preserve"> position towards allowing ESIMs to operate with non-GSO FSS systems. Member states were also encouraged to actively participate to the work of ITU-R TG 6/</w:t>
      </w:r>
      <w:r w:rsidR="5D1EFE8F" w:rsidRPr="008B00BD">
        <w:rPr>
          <w:szCs w:val="20"/>
        </w:rPr>
        <w:t>1 on agenda item 1.5 (UHF Review)</w:t>
      </w:r>
      <w:r w:rsidR="108A6F96" w:rsidRPr="008B00BD">
        <w:rPr>
          <w:szCs w:val="20"/>
        </w:rPr>
        <w:t>,</w:t>
      </w:r>
      <w:r w:rsidR="5D1EFE8F" w:rsidRPr="008B00BD">
        <w:rPr>
          <w:szCs w:val="20"/>
        </w:rPr>
        <w:t xml:space="preserve"> </w:t>
      </w:r>
      <w:r w:rsidR="000E31BF" w:rsidRPr="008B00BD">
        <w:rPr>
          <w:szCs w:val="20"/>
        </w:rPr>
        <w:t xml:space="preserve">in particular to </w:t>
      </w:r>
      <w:r w:rsidR="5D1EFE8F" w:rsidRPr="008B00BD">
        <w:rPr>
          <w:szCs w:val="20"/>
        </w:rPr>
        <w:t xml:space="preserve">re-evaluate the current utilisations, future needs and available frequency bands, while </w:t>
      </w:r>
      <w:r w:rsidR="4A6C4097" w:rsidRPr="008B00BD">
        <w:rPr>
          <w:szCs w:val="20"/>
        </w:rPr>
        <w:t xml:space="preserve">protecting </w:t>
      </w:r>
      <w:r w:rsidR="5D1EFE8F" w:rsidRPr="008B00BD">
        <w:rPr>
          <w:szCs w:val="20"/>
        </w:rPr>
        <w:t>the existing services</w:t>
      </w:r>
      <w:r w:rsidR="22FA4EB9" w:rsidRPr="008B00BD">
        <w:rPr>
          <w:szCs w:val="20"/>
        </w:rPr>
        <w:t xml:space="preserve"> in the band</w:t>
      </w:r>
      <w:r w:rsidR="5D1EFE8F" w:rsidRPr="008B00BD">
        <w:rPr>
          <w:szCs w:val="20"/>
        </w:rPr>
        <w:t>.</w:t>
      </w:r>
    </w:p>
    <w:p w14:paraId="664C38F3" w14:textId="5BFCA91C" w:rsidR="00781F55" w:rsidRPr="008B00BD" w:rsidRDefault="00781F55" w:rsidP="00781F55">
      <w:pPr>
        <w:rPr>
          <w:rFonts w:cs="Arial"/>
          <w:b/>
          <w:bCs/>
          <w:szCs w:val="20"/>
        </w:rPr>
      </w:pPr>
      <w:r w:rsidRPr="008B00BD">
        <w:rPr>
          <w:rFonts w:cs="Arial"/>
          <w:b/>
          <w:bCs/>
          <w:szCs w:val="20"/>
        </w:rPr>
        <w:t>(For information in CPG</w:t>
      </w:r>
      <w:r w:rsidR="00896B3B" w:rsidRPr="008B00BD">
        <w:rPr>
          <w:rFonts w:cs="Arial"/>
          <w:b/>
          <w:bCs/>
          <w:szCs w:val="20"/>
        </w:rPr>
        <w:t xml:space="preserve"> and its PTs</w:t>
      </w:r>
      <w:r w:rsidRPr="008B00BD">
        <w:rPr>
          <w:rFonts w:cs="Arial"/>
          <w:b/>
          <w:bCs/>
          <w:szCs w:val="20"/>
        </w:rPr>
        <w:t>)</w:t>
      </w:r>
    </w:p>
    <w:p w14:paraId="06F08313" w14:textId="59DADF9F" w:rsidR="0018460D" w:rsidRPr="008B00BD" w:rsidRDefault="0018460D" w:rsidP="00B97D1D">
      <w:pPr>
        <w:pStyle w:val="Heading2"/>
        <w:rPr>
          <w:b w:val="0"/>
          <w:bCs w:val="0"/>
          <w:szCs w:val="20"/>
        </w:rPr>
      </w:pPr>
      <w:bookmarkStart w:id="4" w:name="_Toc55817613"/>
      <w:r w:rsidRPr="008B00BD">
        <w:rPr>
          <w:szCs w:val="20"/>
          <w:lang w:val="en-GB"/>
        </w:rPr>
        <w:t xml:space="preserve">ATU </w:t>
      </w:r>
      <w:r w:rsidR="00C50B77" w:rsidRPr="008B00BD">
        <w:rPr>
          <w:szCs w:val="20"/>
          <w:lang w:val="en-GB"/>
        </w:rPr>
        <w:t>establishment of task groups</w:t>
      </w:r>
      <w:bookmarkEnd w:id="4"/>
    </w:p>
    <w:p w14:paraId="43D85095" w14:textId="501136AD" w:rsidR="2CB49ECE" w:rsidRPr="008B00BD" w:rsidRDefault="2CB49ECE" w:rsidP="4979357E">
      <w:pPr>
        <w:rPr>
          <w:rFonts w:eastAsia="Arial" w:cs="Arial"/>
          <w:color w:val="000000" w:themeColor="text1"/>
          <w:szCs w:val="20"/>
        </w:rPr>
      </w:pPr>
      <w:r w:rsidRPr="008B00BD">
        <w:rPr>
          <w:rFonts w:eastAsia="Arial" w:cs="Arial"/>
          <w:color w:val="000000" w:themeColor="text1"/>
          <w:szCs w:val="20"/>
        </w:rPr>
        <w:t xml:space="preserve">ATU has established five task groups </w:t>
      </w:r>
      <w:r w:rsidR="4A31B652" w:rsidRPr="008B00BD">
        <w:rPr>
          <w:rFonts w:eastAsia="Arial" w:cs="Arial"/>
          <w:color w:val="000000" w:themeColor="text1"/>
          <w:szCs w:val="20"/>
        </w:rPr>
        <w:t xml:space="preserve">to promote and develop activities for Africa </w:t>
      </w:r>
      <w:r w:rsidRPr="008B00BD">
        <w:rPr>
          <w:rFonts w:eastAsia="Arial" w:cs="Arial"/>
          <w:color w:val="000000" w:themeColor="text1"/>
          <w:szCs w:val="20"/>
        </w:rPr>
        <w:t>in the sector of radiocommunications</w:t>
      </w:r>
      <w:r w:rsidR="602CBB79" w:rsidRPr="008B00BD">
        <w:rPr>
          <w:rFonts w:eastAsia="Arial" w:cs="Arial"/>
          <w:color w:val="000000" w:themeColor="text1"/>
          <w:szCs w:val="20"/>
        </w:rPr>
        <w:t>. The task groups have been assigned the following mandates:</w:t>
      </w:r>
    </w:p>
    <w:p w14:paraId="146F8049" w14:textId="5E5AC30F" w:rsidR="5929BAA9" w:rsidRPr="008B00BD" w:rsidRDefault="5929BAA9" w:rsidP="00B97D1D">
      <w:pPr>
        <w:pStyle w:val="ListParagraph"/>
        <w:numPr>
          <w:ilvl w:val="0"/>
          <w:numId w:val="20"/>
        </w:numPr>
        <w:spacing w:before="0" w:line="259" w:lineRule="auto"/>
        <w:jc w:val="left"/>
        <w:rPr>
          <w:rFonts w:eastAsia="Arial" w:cs="Arial"/>
          <w:color w:val="000000" w:themeColor="text1"/>
          <w:szCs w:val="20"/>
        </w:rPr>
      </w:pPr>
      <w:r w:rsidRPr="008B00BD">
        <w:rPr>
          <w:rFonts w:eastAsia="Arial" w:cs="Arial"/>
          <w:color w:val="000000" w:themeColor="text1"/>
          <w:szCs w:val="20"/>
        </w:rPr>
        <w:t>TG Spectrum Recommendations</w:t>
      </w:r>
      <w:r w:rsidR="0018460D" w:rsidRPr="008B00BD">
        <w:rPr>
          <w:rFonts w:eastAsia="Arial" w:cs="Arial"/>
          <w:color w:val="000000" w:themeColor="text1"/>
          <w:szCs w:val="20"/>
        </w:rPr>
        <w:t>:</w:t>
      </w:r>
      <w:r w:rsidRPr="008B00BD">
        <w:rPr>
          <w:szCs w:val="20"/>
        </w:rPr>
        <w:br/>
      </w:r>
      <w:r w:rsidR="270B1BE9" w:rsidRPr="008B00BD">
        <w:rPr>
          <w:rFonts w:eastAsia="Arial" w:cs="Arial"/>
          <w:color w:val="000000" w:themeColor="text1"/>
          <w:szCs w:val="20"/>
        </w:rPr>
        <w:t>To draft Spect</w:t>
      </w:r>
      <w:r w:rsidR="54E5D5CD" w:rsidRPr="008B00BD">
        <w:rPr>
          <w:rFonts w:eastAsia="Arial" w:cs="Arial"/>
          <w:color w:val="000000" w:themeColor="text1"/>
          <w:szCs w:val="20"/>
        </w:rPr>
        <w:t>r</w:t>
      </w:r>
      <w:r w:rsidR="270B1BE9" w:rsidRPr="008B00BD">
        <w:rPr>
          <w:rFonts w:eastAsia="Arial" w:cs="Arial"/>
          <w:color w:val="000000" w:themeColor="text1"/>
          <w:szCs w:val="20"/>
        </w:rPr>
        <w:t xml:space="preserve">um Management Recommendation in the areas of spectrum management, spectrum licensing, spectrum </w:t>
      </w:r>
      <w:r w:rsidR="3F2FC689" w:rsidRPr="008B00BD">
        <w:rPr>
          <w:rFonts w:eastAsia="Arial" w:cs="Arial"/>
          <w:color w:val="000000" w:themeColor="text1"/>
          <w:szCs w:val="20"/>
        </w:rPr>
        <w:t>evolution</w:t>
      </w:r>
      <w:r w:rsidR="270B1BE9" w:rsidRPr="008B00BD">
        <w:rPr>
          <w:rFonts w:eastAsia="Arial" w:cs="Arial"/>
          <w:color w:val="000000" w:themeColor="text1"/>
          <w:szCs w:val="20"/>
        </w:rPr>
        <w:t xml:space="preserve">, </w:t>
      </w:r>
      <w:r w:rsidR="6F4CDC47" w:rsidRPr="008B00BD">
        <w:rPr>
          <w:rFonts w:eastAsia="Arial" w:cs="Arial"/>
          <w:color w:val="000000" w:themeColor="text1"/>
          <w:szCs w:val="20"/>
        </w:rPr>
        <w:t>spectrum</w:t>
      </w:r>
      <w:r w:rsidR="270B1BE9" w:rsidRPr="008B00BD">
        <w:rPr>
          <w:rFonts w:eastAsia="Arial" w:cs="Arial"/>
          <w:color w:val="000000" w:themeColor="text1"/>
          <w:szCs w:val="20"/>
        </w:rPr>
        <w:t xml:space="preserve"> use audits.</w:t>
      </w:r>
    </w:p>
    <w:p w14:paraId="00C7A8DC" w14:textId="5AFA0006" w:rsidR="5929BAA9" w:rsidRPr="008B00BD" w:rsidRDefault="5929BAA9" w:rsidP="00B97D1D">
      <w:pPr>
        <w:pStyle w:val="ListParagraph"/>
        <w:numPr>
          <w:ilvl w:val="0"/>
          <w:numId w:val="20"/>
        </w:numPr>
        <w:spacing w:before="0" w:after="0" w:line="259" w:lineRule="auto"/>
        <w:jc w:val="left"/>
        <w:rPr>
          <w:rFonts w:eastAsia="Arial" w:cs="Arial"/>
          <w:color w:val="000000" w:themeColor="text1"/>
          <w:szCs w:val="20"/>
        </w:rPr>
      </w:pPr>
      <w:r w:rsidRPr="008B00BD">
        <w:rPr>
          <w:rFonts w:eastAsia="Arial" w:cs="Arial"/>
          <w:color w:val="000000" w:themeColor="text1"/>
          <w:szCs w:val="20"/>
        </w:rPr>
        <w:t>TG Emerging Technologies</w:t>
      </w:r>
      <w:r w:rsidR="0018460D" w:rsidRPr="008B00BD">
        <w:rPr>
          <w:rFonts w:eastAsia="Arial" w:cs="Arial"/>
          <w:color w:val="000000" w:themeColor="text1"/>
          <w:szCs w:val="20"/>
        </w:rPr>
        <w:t>:</w:t>
      </w:r>
      <w:r w:rsidRPr="008B00BD">
        <w:rPr>
          <w:szCs w:val="20"/>
        </w:rPr>
        <w:br/>
      </w:r>
      <w:r w:rsidR="207F4D5E" w:rsidRPr="008B00BD">
        <w:rPr>
          <w:rFonts w:eastAsia="Arial" w:cs="Arial"/>
          <w:color w:val="000000" w:themeColor="text1"/>
          <w:szCs w:val="20"/>
        </w:rPr>
        <w:t xml:space="preserve">To develop draft recommendations on 5G/IMT2020 implementation in Africa as well as other forms of emerging technologies such as HAPS, ESIMs, MSS, </w:t>
      </w:r>
      <w:proofErr w:type="spellStart"/>
      <w:r w:rsidR="207F4D5E" w:rsidRPr="008B00BD">
        <w:rPr>
          <w:rFonts w:eastAsia="Arial" w:cs="Arial"/>
          <w:color w:val="000000" w:themeColor="text1"/>
          <w:szCs w:val="20"/>
        </w:rPr>
        <w:t>FSS</w:t>
      </w:r>
      <w:proofErr w:type="spellEnd"/>
      <w:r w:rsidR="207F4D5E" w:rsidRPr="008B00BD">
        <w:rPr>
          <w:rFonts w:eastAsia="Arial" w:cs="Arial"/>
          <w:color w:val="000000" w:themeColor="text1"/>
          <w:szCs w:val="20"/>
        </w:rPr>
        <w:t xml:space="preserve"> and </w:t>
      </w:r>
      <w:proofErr w:type="spellStart"/>
      <w:r w:rsidR="207F4D5E" w:rsidRPr="008B00BD">
        <w:rPr>
          <w:rFonts w:eastAsia="Arial" w:cs="Arial"/>
          <w:color w:val="000000" w:themeColor="text1"/>
          <w:szCs w:val="20"/>
        </w:rPr>
        <w:t>WiFi</w:t>
      </w:r>
      <w:proofErr w:type="spellEnd"/>
      <w:r w:rsidR="207F4D5E" w:rsidRPr="008B00BD">
        <w:rPr>
          <w:rFonts w:eastAsia="Arial" w:cs="Arial"/>
          <w:color w:val="000000" w:themeColor="text1"/>
          <w:szCs w:val="20"/>
        </w:rPr>
        <w:t>/</w:t>
      </w:r>
      <w:proofErr w:type="spellStart"/>
      <w:r w:rsidR="207F4D5E" w:rsidRPr="008B00BD">
        <w:rPr>
          <w:rFonts w:eastAsia="Arial" w:cs="Arial"/>
          <w:color w:val="000000" w:themeColor="text1"/>
          <w:szCs w:val="20"/>
        </w:rPr>
        <w:t>WiGig</w:t>
      </w:r>
      <w:proofErr w:type="spellEnd"/>
      <w:r w:rsidR="207F4D5E" w:rsidRPr="008B00BD">
        <w:rPr>
          <w:rFonts w:eastAsia="Arial" w:cs="Arial"/>
          <w:color w:val="000000" w:themeColor="text1"/>
          <w:szCs w:val="20"/>
        </w:rPr>
        <w:t xml:space="preserve">.  </w:t>
      </w:r>
    </w:p>
    <w:p w14:paraId="6B0FA7DD" w14:textId="0E1550F2" w:rsidR="2CB49ECE" w:rsidRPr="008B00BD" w:rsidRDefault="2CB49ECE" w:rsidP="00B97D1D">
      <w:pPr>
        <w:pStyle w:val="ListParagraph"/>
        <w:numPr>
          <w:ilvl w:val="0"/>
          <w:numId w:val="20"/>
        </w:numPr>
        <w:spacing w:before="0" w:after="0" w:line="259" w:lineRule="auto"/>
        <w:jc w:val="left"/>
        <w:rPr>
          <w:rFonts w:eastAsia="Arial" w:cs="Arial"/>
          <w:color w:val="000000" w:themeColor="text1"/>
          <w:szCs w:val="20"/>
        </w:rPr>
      </w:pPr>
      <w:r w:rsidRPr="008B00BD">
        <w:rPr>
          <w:rFonts w:eastAsia="Arial" w:cs="Arial"/>
          <w:color w:val="000000" w:themeColor="text1"/>
          <w:szCs w:val="20"/>
        </w:rPr>
        <w:t xml:space="preserve">TG on </w:t>
      </w:r>
      <w:proofErr w:type="spellStart"/>
      <w:r w:rsidRPr="008B00BD">
        <w:rPr>
          <w:rFonts w:eastAsia="Arial" w:cs="Arial"/>
          <w:color w:val="000000" w:themeColor="text1"/>
          <w:szCs w:val="20"/>
        </w:rPr>
        <w:t>AfriSAP</w:t>
      </w:r>
      <w:proofErr w:type="spellEnd"/>
      <w:r w:rsidRPr="008B00BD">
        <w:rPr>
          <w:rFonts w:eastAsia="Arial" w:cs="Arial"/>
          <w:color w:val="000000" w:themeColor="text1"/>
          <w:szCs w:val="20"/>
        </w:rPr>
        <w:t xml:space="preserve"> (1 </w:t>
      </w:r>
      <w:proofErr w:type="spellStart"/>
      <w:r w:rsidRPr="008B00BD">
        <w:rPr>
          <w:rFonts w:eastAsia="Arial" w:cs="Arial"/>
          <w:color w:val="000000" w:themeColor="text1"/>
          <w:szCs w:val="20"/>
        </w:rPr>
        <w:t>st</w:t>
      </w:r>
      <w:proofErr w:type="spellEnd"/>
      <w:r w:rsidRPr="008B00BD">
        <w:rPr>
          <w:rFonts w:eastAsia="Arial" w:cs="Arial"/>
          <w:color w:val="000000" w:themeColor="text1"/>
          <w:szCs w:val="20"/>
        </w:rPr>
        <w:t xml:space="preserve"> Edition of the African Spectrum Plan)</w:t>
      </w:r>
      <w:r w:rsidR="0085734C" w:rsidRPr="008B00BD">
        <w:rPr>
          <w:rFonts w:eastAsia="Arial" w:cs="Arial"/>
          <w:color w:val="000000" w:themeColor="text1"/>
          <w:szCs w:val="20"/>
        </w:rPr>
        <w:t>:</w:t>
      </w:r>
      <w:r w:rsidRPr="008B00BD">
        <w:rPr>
          <w:szCs w:val="20"/>
        </w:rPr>
        <w:br/>
      </w:r>
      <w:r w:rsidRPr="008B00BD">
        <w:rPr>
          <w:rFonts w:eastAsia="Arial" w:cs="Arial"/>
          <w:color w:val="000000" w:themeColor="text1"/>
          <w:szCs w:val="20"/>
        </w:rPr>
        <w:t>To develop draft 1st Edition of the African Spectrum Allocation Plan (</w:t>
      </w:r>
      <w:proofErr w:type="spellStart"/>
      <w:r w:rsidRPr="008B00BD">
        <w:rPr>
          <w:rFonts w:eastAsia="Arial" w:cs="Arial"/>
          <w:color w:val="000000" w:themeColor="text1"/>
          <w:szCs w:val="20"/>
        </w:rPr>
        <w:t>AfriSAP</w:t>
      </w:r>
      <w:proofErr w:type="spellEnd"/>
      <w:r w:rsidRPr="008B00BD">
        <w:rPr>
          <w:rFonts w:eastAsia="Arial" w:cs="Arial"/>
          <w:color w:val="000000" w:themeColor="text1"/>
          <w:szCs w:val="20"/>
        </w:rPr>
        <w:t>)</w:t>
      </w:r>
    </w:p>
    <w:p w14:paraId="232F3233" w14:textId="0555DE4D" w:rsidR="2CB49ECE" w:rsidRPr="008B00BD" w:rsidRDefault="2CB49ECE" w:rsidP="00B97D1D">
      <w:pPr>
        <w:pStyle w:val="ListParagraph"/>
        <w:numPr>
          <w:ilvl w:val="0"/>
          <w:numId w:val="18"/>
        </w:numPr>
        <w:spacing w:before="0" w:after="0" w:line="259" w:lineRule="auto"/>
        <w:jc w:val="left"/>
        <w:rPr>
          <w:rFonts w:eastAsia="Arial" w:cs="Arial"/>
          <w:color w:val="000000" w:themeColor="text1"/>
          <w:szCs w:val="20"/>
        </w:rPr>
      </w:pPr>
      <w:r w:rsidRPr="008B00BD">
        <w:rPr>
          <w:rFonts w:eastAsia="Arial" w:cs="Arial"/>
          <w:color w:val="000000" w:themeColor="text1"/>
          <w:szCs w:val="20"/>
        </w:rPr>
        <w:t>TG on Satellite Resources for Africa</w:t>
      </w:r>
      <w:r w:rsidR="0018460D" w:rsidRPr="008B00BD">
        <w:rPr>
          <w:rFonts w:eastAsia="Arial" w:cs="Arial"/>
          <w:color w:val="000000" w:themeColor="text1"/>
          <w:szCs w:val="20"/>
        </w:rPr>
        <w:t>:</w:t>
      </w:r>
      <w:r w:rsidRPr="008B00BD">
        <w:rPr>
          <w:szCs w:val="20"/>
        </w:rPr>
        <w:br/>
      </w:r>
      <w:r w:rsidR="4CD188EE" w:rsidRPr="008B00BD">
        <w:rPr>
          <w:rFonts w:eastAsia="Arial" w:cs="Arial"/>
          <w:color w:val="000000" w:themeColor="text1"/>
          <w:szCs w:val="20"/>
        </w:rPr>
        <w:t>T</w:t>
      </w:r>
      <w:r w:rsidRPr="008B00BD">
        <w:rPr>
          <w:rFonts w:eastAsia="Arial" w:cs="Arial"/>
          <w:color w:val="000000" w:themeColor="text1"/>
          <w:szCs w:val="20"/>
        </w:rPr>
        <w:t>o produce draft study report, and develop draft strategy for the optimum</w:t>
      </w:r>
      <w:r w:rsidR="76B625E7" w:rsidRPr="008B00BD">
        <w:rPr>
          <w:rFonts w:eastAsia="Arial" w:cs="Arial"/>
          <w:color w:val="000000" w:themeColor="text1"/>
          <w:szCs w:val="20"/>
        </w:rPr>
        <w:t xml:space="preserve"> </w:t>
      </w:r>
      <w:r w:rsidRPr="008B00BD">
        <w:rPr>
          <w:rFonts w:eastAsia="Arial" w:cs="Arial"/>
          <w:color w:val="000000" w:themeColor="text1"/>
          <w:szCs w:val="20"/>
        </w:rPr>
        <w:t>acquisition, retention and use</w:t>
      </w:r>
      <w:r w:rsidR="288B2F67" w:rsidRPr="008B00BD">
        <w:rPr>
          <w:rFonts w:eastAsia="Arial" w:cs="Arial"/>
          <w:color w:val="000000" w:themeColor="text1"/>
          <w:szCs w:val="20"/>
        </w:rPr>
        <w:t xml:space="preserve"> of satellite resource in Africa</w:t>
      </w:r>
      <w:r w:rsidRPr="008B00BD">
        <w:rPr>
          <w:rFonts w:eastAsia="Arial" w:cs="Arial"/>
          <w:color w:val="000000" w:themeColor="text1"/>
          <w:szCs w:val="20"/>
        </w:rPr>
        <w:t>.</w:t>
      </w:r>
    </w:p>
    <w:p w14:paraId="36DA9301" w14:textId="7971B603" w:rsidR="2CB49ECE" w:rsidRPr="008B00BD" w:rsidRDefault="2CB49ECE" w:rsidP="00B97D1D">
      <w:pPr>
        <w:pStyle w:val="ListParagraph"/>
        <w:numPr>
          <w:ilvl w:val="0"/>
          <w:numId w:val="17"/>
        </w:numPr>
        <w:spacing w:before="0" w:after="0" w:line="259" w:lineRule="auto"/>
        <w:jc w:val="left"/>
        <w:rPr>
          <w:rFonts w:eastAsia="Arial" w:cs="Arial"/>
          <w:color w:val="000000" w:themeColor="text1"/>
          <w:szCs w:val="20"/>
        </w:rPr>
      </w:pPr>
      <w:r w:rsidRPr="008B00BD">
        <w:rPr>
          <w:rFonts w:eastAsia="Arial" w:cs="Arial"/>
          <w:color w:val="000000" w:themeColor="text1"/>
          <w:szCs w:val="20"/>
        </w:rPr>
        <w:t>TG on Spectrum for Rural Connectivity</w:t>
      </w:r>
      <w:r w:rsidR="0018460D" w:rsidRPr="008B00BD">
        <w:rPr>
          <w:rFonts w:eastAsia="Arial" w:cs="Arial"/>
          <w:color w:val="000000" w:themeColor="text1"/>
          <w:szCs w:val="20"/>
        </w:rPr>
        <w:t>:</w:t>
      </w:r>
      <w:r w:rsidRPr="008B00BD">
        <w:rPr>
          <w:szCs w:val="20"/>
        </w:rPr>
        <w:br/>
      </w:r>
      <w:r w:rsidRPr="008B00BD">
        <w:rPr>
          <w:rFonts w:eastAsia="Arial" w:cs="Arial"/>
          <w:color w:val="000000" w:themeColor="text1"/>
          <w:szCs w:val="20"/>
        </w:rPr>
        <w:t>To develop draft recommendations, mainly based on best practices in Africa and around</w:t>
      </w:r>
      <w:r w:rsidR="5244A3B4" w:rsidRPr="008B00BD">
        <w:rPr>
          <w:rFonts w:eastAsia="Arial" w:cs="Arial"/>
          <w:color w:val="000000" w:themeColor="text1"/>
          <w:szCs w:val="20"/>
        </w:rPr>
        <w:t xml:space="preserve"> </w:t>
      </w:r>
      <w:r w:rsidRPr="008B00BD">
        <w:rPr>
          <w:rFonts w:eastAsia="Arial" w:cs="Arial"/>
          <w:color w:val="000000" w:themeColor="text1"/>
          <w:szCs w:val="20"/>
        </w:rPr>
        <w:t>the world, on how spectrum policy, regulations and practices could be used to promote</w:t>
      </w:r>
      <w:r w:rsidR="0E366579" w:rsidRPr="008B00BD">
        <w:rPr>
          <w:rFonts w:eastAsia="Arial" w:cs="Arial"/>
          <w:color w:val="000000" w:themeColor="text1"/>
          <w:szCs w:val="20"/>
        </w:rPr>
        <w:t xml:space="preserve"> </w:t>
      </w:r>
      <w:r w:rsidRPr="008B00BD">
        <w:rPr>
          <w:rFonts w:eastAsia="Arial" w:cs="Arial"/>
          <w:color w:val="000000" w:themeColor="text1"/>
          <w:szCs w:val="20"/>
        </w:rPr>
        <w:t>rural ICT connectivity in Africa.</w:t>
      </w:r>
    </w:p>
    <w:p w14:paraId="7043885F" w14:textId="4F29F315" w:rsidR="0804DD53" w:rsidRPr="008B00BD" w:rsidRDefault="0085734C" w:rsidP="00B97D1D">
      <w:pPr>
        <w:spacing w:before="0" w:after="0" w:line="259" w:lineRule="auto"/>
        <w:jc w:val="left"/>
        <w:rPr>
          <w:rFonts w:eastAsia="Arial" w:cs="Arial"/>
          <w:color w:val="000000" w:themeColor="text1"/>
          <w:szCs w:val="20"/>
        </w:rPr>
      </w:pPr>
      <w:r w:rsidRPr="008B00BD">
        <w:rPr>
          <w:rFonts w:eastAsia="Arial" w:cs="Arial"/>
          <w:color w:val="000000" w:themeColor="text1"/>
          <w:szCs w:val="20"/>
        </w:rPr>
        <w:t>T</w:t>
      </w:r>
      <w:r w:rsidR="0804DD53" w:rsidRPr="008B00BD">
        <w:rPr>
          <w:rFonts w:eastAsia="Arial" w:cs="Arial"/>
          <w:color w:val="000000" w:themeColor="text1"/>
          <w:szCs w:val="20"/>
        </w:rPr>
        <w:t xml:space="preserve">hese TGs </w:t>
      </w:r>
      <w:r w:rsidRPr="008B00BD">
        <w:rPr>
          <w:rFonts w:eastAsia="Arial" w:cs="Arial"/>
          <w:color w:val="000000" w:themeColor="text1"/>
          <w:szCs w:val="20"/>
        </w:rPr>
        <w:t>started work</w:t>
      </w:r>
      <w:r w:rsidR="0804DD53" w:rsidRPr="008B00BD">
        <w:rPr>
          <w:rFonts w:eastAsia="Arial" w:cs="Arial"/>
          <w:color w:val="000000" w:themeColor="text1"/>
          <w:szCs w:val="20"/>
        </w:rPr>
        <w:t xml:space="preserve"> </w:t>
      </w:r>
      <w:r w:rsidRPr="008B00BD">
        <w:rPr>
          <w:rFonts w:eastAsia="Arial" w:cs="Arial"/>
          <w:color w:val="000000" w:themeColor="text1"/>
          <w:szCs w:val="20"/>
        </w:rPr>
        <w:t>in</w:t>
      </w:r>
      <w:r w:rsidR="0804DD53" w:rsidRPr="008B00BD">
        <w:rPr>
          <w:rFonts w:eastAsia="Arial" w:cs="Arial"/>
          <w:color w:val="000000" w:themeColor="text1"/>
          <w:szCs w:val="20"/>
        </w:rPr>
        <w:t xml:space="preserve"> July. </w:t>
      </w:r>
    </w:p>
    <w:p w14:paraId="240C06CA" w14:textId="175F5EBF" w:rsidR="0804DD53" w:rsidRPr="008B00BD" w:rsidRDefault="0804DD53" w:rsidP="4979357E">
      <w:pPr>
        <w:rPr>
          <w:rFonts w:cs="Arial"/>
          <w:b/>
          <w:bCs/>
          <w:szCs w:val="20"/>
        </w:rPr>
      </w:pPr>
      <w:r w:rsidRPr="008B00BD">
        <w:rPr>
          <w:rFonts w:cs="Arial"/>
          <w:b/>
          <w:bCs/>
          <w:szCs w:val="20"/>
        </w:rPr>
        <w:t>(For information in WGFM and PT1)</w:t>
      </w:r>
    </w:p>
    <w:p w14:paraId="178DC6D6" w14:textId="78FAC93B" w:rsidR="00153A0A" w:rsidRPr="008B00BD" w:rsidRDefault="006B30A2" w:rsidP="00153A0A">
      <w:pPr>
        <w:pStyle w:val="Heading2"/>
        <w:rPr>
          <w:szCs w:val="20"/>
          <w:lang w:val="en-GB"/>
        </w:rPr>
      </w:pPr>
      <w:bookmarkStart w:id="5" w:name="_Toc55817614"/>
      <w:r w:rsidRPr="008B00BD">
        <w:rPr>
          <w:szCs w:val="20"/>
          <w:lang w:val="en-GB"/>
        </w:rPr>
        <w:lastRenderedPageBreak/>
        <w:t>Loon</w:t>
      </w:r>
      <w:r w:rsidR="00153A0A" w:rsidRPr="008B00BD">
        <w:rPr>
          <w:szCs w:val="20"/>
          <w:lang w:val="en-GB"/>
        </w:rPr>
        <w:t xml:space="preserve"> starts </w:t>
      </w:r>
      <w:r w:rsidR="00891C5F" w:rsidRPr="008B00BD">
        <w:rPr>
          <w:szCs w:val="20"/>
          <w:lang w:val="en-GB"/>
        </w:rPr>
        <w:t xml:space="preserve">commercial service in </w:t>
      </w:r>
      <w:r w:rsidR="00B224CA" w:rsidRPr="008B00BD">
        <w:rPr>
          <w:szCs w:val="20"/>
          <w:lang w:val="en-GB"/>
        </w:rPr>
        <w:t>K</w:t>
      </w:r>
      <w:r w:rsidR="00891C5F" w:rsidRPr="008B00BD">
        <w:rPr>
          <w:szCs w:val="20"/>
          <w:lang w:val="en-GB"/>
        </w:rPr>
        <w:t xml:space="preserve">enya and </w:t>
      </w:r>
      <w:r w:rsidR="00B224CA" w:rsidRPr="008B00BD">
        <w:rPr>
          <w:szCs w:val="20"/>
          <w:lang w:val="en-GB"/>
        </w:rPr>
        <w:t>M</w:t>
      </w:r>
      <w:r w:rsidR="00891C5F" w:rsidRPr="008B00BD">
        <w:rPr>
          <w:szCs w:val="20"/>
          <w:lang w:val="en-GB"/>
        </w:rPr>
        <w:t>ozambique</w:t>
      </w:r>
      <w:bookmarkEnd w:id="5"/>
    </w:p>
    <w:p w14:paraId="4B526F5E" w14:textId="3764A36E" w:rsidR="00924500" w:rsidRPr="008B00BD" w:rsidRDefault="00924500" w:rsidP="00924500">
      <w:pPr>
        <w:rPr>
          <w:szCs w:val="20"/>
        </w:rPr>
      </w:pPr>
      <w:r w:rsidRPr="008B00BD">
        <w:rPr>
          <w:szCs w:val="20"/>
        </w:rPr>
        <w:t xml:space="preserve">Loon </w:t>
      </w:r>
      <w:r w:rsidR="00EF5CC1" w:rsidRPr="008B00BD">
        <w:rPr>
          <w:szCs w:val="20"/>
        </w:rPr>
        <w:t xml:space="preserve">has started its first commercial services to provide rural connectivity from a fleet of </w:t>
      </w:r>
      <w:r w:rsidR="00E7557B" w:rsidRPr="008B00BD">
        <w:rPr>
          <w:szCs w:val="20"/>
        </w:rPr>
        <w:t xml:space="preserve">stratospheric </w:t>
      </w:r>
      <w:r w:rsidR="00EF5CC1" w:rsidRPr="008B00BD">
        <w:rPr>
          <w:szCs w:val="20"/>
        </w:rPr>
        <w:t>balloons in Kenya and Mozambique</w:t>
      </w:r>
      <w:r w:rsidR="00E7557B" w:rsidRPr="008B00BD">
        <w:rPr>
          <w:szCs w:val="20"/>
        </w:rPr>
        <w:t xml:space="preserve">. </w:t>
      </w:r>
    </w:p>
    <w:p w14:paraId="1298BDCF" w14:textId="7746938D" w:rsidR="00E7557B" w:rsidRPr="008B00BD" w:rsidRDefault="00E7557B" w:rsidP="00924500">
      <w:pPr>
        <w:rPr>
          <w:szCs w:val="20"/>
        </w:rPr>
      </w:pPr>
      <w:r w:rsidRPr="008B00BD">
        <w:rPr>
          <w:szCs w:val="20"/>
        </w:rPr>
        <w:t xml:space="preserve">The services are offered as part of a partnership with local cellular operators to provide enhanced </w:t>
      </w:r>
      <w:r w:rsidR="00805066" w:rsidRPr="008B00BD">
        <w:rPr>
          <w:szCs w:val="20"/>
        </w:rPr>
        <w:t xml:space="preserve">4G LTE </w:t>
      </w:r>
      <w:r w:rsidRPr="008B00BD">
        <w:rPr>
          <w:szCs w:val="20"/>
        </w:rPr>
        <w:t>coverage from balloons operating up to 20 km in the stratosphere.</w:t>
      </w:r>
    </w:p>
    <w:p w14:paraId="69977850" w14:textId="69465C32" w:rsidR="00805066" w:rsidRPr="008B00BD" w:rsidRDefault="006F1672" w:rsidP="00924500">
      <w:pPr>
        <w:rPr>
          <w:szCs w:val="20"/>
        </w:rPr>
      </w:pPr>
      <w:r w:rsidRPr="008B00BD">
        <w:rPr>
          <w:szCs w:val="20"/>
        </w:rPr>
        <w:t xml:space="preserve">This marks the first </w:t>
      </w:r>
      <w:r w:rsidR="007C1459" w:rsidRPr="008B00BD">
        <w:rPr>
          <w:szCs w:val="20"/>
        </w:rPr>
        <w:t xml:space="preserve">full-scale </w:t>
      </w:r>
      <w:r w:rsidRPr="008B00BD">
        <w:rPr>
          <w:szCs w:val="20"/>
        </w:rPr>
        <w:t xml:space="preserve">commercial deployment of the Loon technology, which to date </w:t>
      </w:r>
      <w:r w:rsidR="00444189" w:rsidRPr="008B00BD">
        <w:rPr>
          <w:szCs w:val="20"/>
        </w:rPr>
        <w:t xml:space="preserve">has been used to provide </w:t>
      </w:r>
      <w:r w:rsidR="007C1459" w:rsidRPr="008B00BD">
        <w:rPr>
          <w:szCs w:val="20"/>
        </w:rPr>
        <w:t xml:space="preserve">temporary </w:t>
      </w:r>
      <w:r w:rsidR="00444189" w:rsidRPr="008B00BD">
        <w:rPr>
          <w:szCs w:val="20"/>
        </w:rPr>
        <w:t xml:space="preserve">emergency coverage for disaster relief, as </w:t>
      </w:r>
      <w:r w:rsidRPr="008B00BD">
        <w:rPr>
          <w:szCs w:val="20"/>
        </w:rPr>
        <w:t xml:space="preserve">reported in previous </w:t>
      </w:r>
      <w:r w:rsidR="00444189" w:rsidRPr="008B00BD">
        <w:rPr>
          <w:szCs w:val="20"/>
        </w:rPr>
        <w:t>Bulletins.</w:t>
      </w:r>
    </w:p>
    <w:p w14:paraId="238F85FC" w14:textId="705873AA" w:rsidR="00444189" w:rsidRPr="008B00BD" w:rsidRDefault="005A1051" w:rsidP="00924500">
      <w:pPr>
        <w:rPr>
          <w:szCs w:val="20"/>
        </w:rPr>
      </w:pPr>
      <w:r w:rsidRPr="008B00BD">
        <w:rPr>
          <w:szCs w:val="20"/>
        </w:rPr>
        <w:t xml:space="preserve">Loon is </w:t>
      </w:r>
      <w:r w:rsidR="00857564" w:rsidRPr="008B00BD">
        <w:rPr>
          <w:szCs w:val="20"/>
        </w:rPr>
        <w:t xml:space="preserve">now </w:t>
      </w:r>
      <w:r w:rsidRPr="008B00BD">
        <w:rPr>
          <w:szCs w:val="20"/>
        </w:rPr>
        <w:t xml:space="preserve">focusing on LTE in </w:t>
      </w:r>
      <w:r w:rsidR="00AE0FCC" w:rsidRPr="008B00BD">
        <w:rPr>
          <w:szCs w:val="20"/>
        </w:rPr>
        <w:t>the 700 MHz and 800 MHz bands (3GPP bands 20 and 28)</w:t>
      </w:r>
      <w:r w:rsidR="58E2DC74" w:rsidRPr="008B00BD">
        <w:rPr>
          <w:szCs w:val="20"/>
        </w:rPr>
        <w:t xml:space="preserve"> </w:t>
      </w:r>
      <w:r w:rsidR="00857564" w:rsidRPr="008B00BD">
        <w:rPr>
          <w:szCs w:val="20"/>
        </w:rPr>
        <w:t xml:space="preserve">following </w:t>
      </w:r>
      <w:r w:rsidR="58E2DC74" w:rsidRPr="008B00BD">
        <w:rPr>
          <w:szCs w:val="20"/>
        </w:rPr>
        <w:t xml:space="preserve">initial use of </w:t>
      </w:r>
      <w:r w:rsidR="00275DF1" w:rsidRPr="008B00BD">
        <w:rPr>
          <w:szCs w:val="20"/>
        </w:rPr>
        <w:t xml:space="preserve">the </w:t>
      </w:r>
      <w:r w:rsidR="58E2DC74" w:rsidRPr="008B00BD">
        <w:rPr>
          <w:szCs w:val="20"/>
        </w:rPr>
        <w:t>2.4</w:t>
      </w:r>
      <w:r w:rsidR="0354BCD1" w:rsidRPr="008B00BD">
        <w:rPr>
          <w:szCs w:val="20"/>
        </w:rPr>
        <w:t xml:space="preserve"> G</w:t>
      </w:r>
      <w:r w:rsidR="72CAF74D" w:rsidRPr="008B00BD">
        <w:rPr>
          <w:szCs w:val="20"/>
        </w:rPr>
        <w:t>Hz</w:t>
      </w:r>
      <w:r w:rsidR="58E2DC74" w:rsidRPr="008B00BD">
        <w:rPr>
          <w:szCs w:val="20"/>
        </w:rPr>
        <w:t xml:space="preserve"> and 5.8 GHz ISM bands</w:t>
      </w:r>
      <w:r w:rsidR="00275DF1" w:rsidRPr="008B00BD">
        <w:rPr>
          <w:szCs w:val="20"/>
        </w:rPr>
        <w:t>.</w:t>
      </w:r>
      <w:r w:rsidR="00C07C5C" w:rsidRPr="008B00BD">
        <w:rPr>
          <w:szCs w:val="20"/>
        </w:rPr>
        <w:t xml:space="preserve"> Loon has </w:t>
      </w:r>
      <w:r w:rsidR="008B4DE2" w:rsidRPr="008B00BD">
        <w:rPr>
          <w:szCs w:val="20"/>
        </w:rPr>
        <w:t xml:space="preserve">also </w:t>
      </w:r>
      <w:hyperlink r:id="rId12" w:history="1">
        <w:r w:rsidR="00C07C5C" w:rsidRPr="008B00BD">
          <w:rPr>
            <w:rStyle w:val="Hyperlink"/>
            <w:szCs w:val="20"/>
          </w:rPr>
          <w:t>applied to the FCC</w:t>
        </w:r>
      </w:hyperlink>
      <w:r w:rsidR="00C07C5C" w:rsidRPr="008B00BD">
        <w:rPr>
          <w:szCs w:val="20"/>
        </w:rPr>
        <w:t xml:space="preserve"> </w:t>
      </w:r>
      <w:r w:rsidR="008B4DE2" w:rsidRPr="008B00BD">
        <w:rPr>
          <w:szCs w:val="20"/>
        </w:rPr>
        <w:t>to run tests in the 3.5 GHz band in the US.</w:t>
      </w:r>
      <w:r w:rsidR="00514518" w:rsidRPr="008B00BD">
        <w:rPr>
          <w:szCs w:val="20"/>
        </w:rPr>
        <w:t xml:space="preserve"> The application </w:t>
      </w:r>
      <w:r w:rsidR="003A7E5B" w:rsidRPr="008B00BD">
        <w:rPr>
          <w:szCs w:val="20"/>
        </w:rPr>
        <w:t xml:space="preserve">also </w:t>
      </w:r>
      <w:r w:rsidR="00514518" w:rsidRPr="008B00BD">
        <w:rPr>
          <w:szCs w:val="20"/>
        </w:rPr>
        <w:t xml:space="preserve">makes reference to </w:t>
      </w:r>
      <w:r w:rsidR="002D17A6" w:rsidRPr="008B00BD">
        <w:rPr>
          <w:szCs w:val="20"/>
        </w:rPr>
        <w:t xml:space="preserve">possible future use of E-Band feeder links which would </w:t>
      </w:r>
      <w:r w:rsidR="003A7E5B" w:rsidRPr="008B00BD">
        <w:rPr>
          <w:szCs w:val="20"/>
        </w:rPr>
        <w:t xml:space="preserve">reportedly </w:t>
      </w:r>
      <w:r w:rsidR="002D17A6" w:rsidRPr="008B00BD">
        <w:rPr>
          <w:szCs w:val="20"/>
        </w:rPr>
        <w:t xml:space="preserve">allow </w:t>
      </w:r>
      <w:r w:rsidR="00DD14CE" w:rsidRPr="008B00BD">
        <w:rPr>
          <w:szCs w:val="20"/>
        </w:rPr>
        <w:t xml:space="preserve">interconnection of HAPS balloons </w:t>
      </w:r>
      <w:r w:rsidR="003A7E5B" w:rsidRPr="008B00BD">
        <w:rPr>
          <w:szCs w:val="20"/>
        </w:rPr>
        <w:t xml:space="preserve">at distances exceeding 1000 </w:t>
      </w:r>
      <w:proofErr w:type="spellStart"/>
      <w:r w:rsidR="003A7E5B" w:rsidRPr="008B00BD">
        <w:rPr>
          <w:szCs w:val="20"/>
        </w:rPr>
        <w:t>km.</w:t>
      </w:r>
      <w:r w:rsidR="00444189" w:rsidRPr="008B00BD">
        <w:rPr>
          <w:szCs w:val="20"/>
        </w:rPr>
        <w:t>The</w:t>
      </w:r>
      <w:proofErr w:type="spellEnd"/>
      <w:r w:rsidR="00444189" w:rsidRPr="008B00BD">
        <w:rPr>
          <w:szCs w:val="20"/>
        </w:rPr>
        <w:t xml:space="preserve"> company </w:t>
      </w:r>
      <w:r w:rsidR="00743422" w:rsidRPr="008B00BD">
        <w:rPr>
          <w:szCs w:val="20"/>
        </w:rPr>
        <w:t>is one of the “</w:t>
      </w:r>
      <w:proofErr w:type="spellStart"/>
      <w:r w:rsidR="00743422" w:rsidRPr="008B00BD">
        <w:rPr>
          <w:szCs w:val="20"/>
        </w:rPr>
        <w:t>moonshot</w:t>
      </w:r>
      <w:proofErr w:type="spellEnd"/>
      <w:r w:rsidR="00743422" w:rsidRPr="008B00BD">
        <w:rPr>
          <w:szCs w:val="20"/>
        </w:rPr>
        <w:t xml:space="preserve">” projects developed by </w:t>
      </w:r>
      <w:r w:rsidR="00984FF1" w:rsidRPr="008B00BD">
        <w:rPr>
          <w:szCs w:val="20"/>
        </w:rPr>
        <w:t>Google parent company Alphabet’s “X” research and development initiative.</w:t>
      </w:r>
    </w:p>
    <w:p w14:paraId="3511BE29" w14:textId="4AD08F54" w:rsidR="00153A0A" w:rsidRPr="008B00BD" w:rsidRDefault="00153A0A" w:rsidP="00153A0A">
      <w:pPr>
        <w:rPr>
          <w:rFonts w:cs="Arial"/>
          <w:b/>
          <w:bCs/>
          <w:szCs w:val="20"/>
        </w:rPr>
      </w:pPr>
      <w:r w:rsidRPr="008B00BD">
        <w:rPr>
          <w:rFonts w:cs="Arial"/>
          <w:b/>
          <w:bCs/>
          <w:szCs w:val="20"/>
        </w:rPr>
        <w:t>(For information in CPG</w:t>
      </w:r>
      <w:r w:rsidR="00514518" w:rsidRPr="008B00BD">
        <w:rPr>
          <w:rFonts w:cs="Arial"/>
          <w:b/>
          <w:bCs/>
          <w:szCs w:val="20"/>
        </w:rPr>
        <w:t>, PT1</w:t>
      </w:r>
      <w:r w:rsidRPr="008B00BD">
        <w:rPr>
          <w:rFonts w:cs="Arial"/>
          <w:b/>
          <w:bCs/>
          <w:szCs w:val="20"/>
        </w:rPr>
        <w:t>)</w:t>
      </w:r>
    </w:p>
    <w:p w14:paraId="03AC529E" w14:textId="7FCE75D8" w:rsidR="00E60E31" w:rsidRPr="008B00BD" w:rsidRDefault="00E60E31" w:rsidP="00E60E31">
      <w:pPr>
        <w:pStyle w:val="Heading2"/>
        <w:rPr>
          <w:szCs w:val="20"/>
          <w:lang w:val="en-GB"/>
        </w:rPr>
      </w:pPr>
      <w:bookmarkStart w:id="6" w:name="_Toc55817615"/>
      <w:r w:rsidRPr="008B00BD">
        <w:rPr>
          <w:szCs w:val="20"/>
          <w:lang w:val="en-GB"/>
        </w:rPr>
        <w:t>South africa mobile spectrum auction</w:t>
      </w:r>
      <w:r w:rsidR="002B678D" w:rsidRPr="008B00BD">
        <w:rPr>
          <w:szCs w:val="20"/>
          <w:lang w:val="en-GB"/>
        </w:rPr>
        <w:t xml:space="preserve"> plans announced</w:t>
      </w:r>
      <w:bookmarkEnd w:id="6"/>
    </w:p>
    <w:p w14:paraId="541869BB" w14:textId="50DD3B1C" w:rsidR="001B1FBF" w:rsidRPr="008B00BD" w:rsidRDefault="006B2EBB" w:rsidP="00E60E31">
      <w:pPr>
        <w:rPr>
          <w:szCs w:val="20"/>
        </w:rPr>
      </w:pPr>
      <w:r w:rsidRPr="008B00BD">
        <w:rPr>
          <w:szCs w:val="20"/>
        </w:rPr>
        <w:t xml:space="preserve">The Independent Communications Authority of South Africa (ICASA) has </w:t>
      </w:r>
      <w:hyperlink r:id="rId13" w:history="1">
        <w:r w:rsidRPr="008B00BD">
          <w:rPr>
            <w:rStyle w:val="Hyperlink"/>
            <w:szCs w:val="20"/>
          </w:rPr>
          <w:t>announced plans</w:t>
        </w:r>
      </w:hyperlink>
      <w:r w:rsidRPr="008B00BD">
        <w:rPr>
          <w:szCs w:val="20"/>
        </w:rPr>
        <w:t xml:space="preserve"> to auction mobile spectrum in the </w:t>
      </w:r>
      <w:r w:rsidR="00F91789" w:rsidRPr="008B00BD">
        <w:rPr>
          <w:szCs w:val="20"/>
        </w:rPr>
        <w:t>700 MHz, 800 MHz, 2.6 GHz and 3.5 GHz bands</w:t>
      </w:r>
      <w:r w:rsidR="00356471" w:rsidRPr="008B00BD">
        <w:rPr>
          <w:szCs w:val="20"/>
        </w:rPr>
        <w:t>.</w:t>
      </w:r>
      <w:r w:rsidR="00F23942" w:rsidRPr="008B00BD">
        <w:rPr>
          <w:szCs w:val="20"/>
        </w:rPr>
        <w:t xml:space="preserve"> </w:t>
      </w:r>
      <w:r w:rsidR="001B1FBF" w:rsidRPr="008B00BD">
        <w:rPr>
          <w:szCs w:val="20"/>
        </w:rPr>
        <w:t>Coverage obligations will be included in certain lots below 1 GHz.</w:t>
      </w:r>
      <w:r w:rsidR="005E27B1" w:rsidRPr="008B00BD">
        <w:rPr>
          <w:szCs w:val="20"/>
        </w:rPr>
        <w:t xml:space="preserve"> </w:t>
      </w:r>
      <w:r w:rsidR="002537A8" w:rsidRPr="008B00BD">
        <w:rPr>
          <w:szCs w:val="20"/>
        </w:rPr>
        <w:t>80 MHz of d</w:t>
      </w:r>
      <w:r w:rsidR="005E27B1" w:rsidRPr="008B00BD">
        <w:rPr>
          <w:szCs w:val="20"/>
        </w:rPr>
        <w:t>edicated spectrum will also be set aside for a Wireless Open Area Network (WOAN)</w:t>
      </w:r>
      <w:r w:rsidR="008D7E6F" w:rsidRPr="008B00BD">
        <w:rPr>
          <w:szCs w:val="20"/>
        </w:rPr>
        <w:t xml:space="preserve"> to allow for a private wholesale operator.</w:t>
      </w:r>
    </w:p>
    <w:p w14:paraId="502970A2" w14:textId="66FE52E3" w:rsidR="00312249" w:rsidRPr="008B00BD" w:rsidRDefault="00F23942" w:rsidP="00E60E31">
      <w:pPr>
        <w:rPr>
          <w:szCs w:val="20"/>
        </w:rPr>
      </w:pPr>
      <w:r w:rsidRPr="008B00BD">
        <w:rPr>
          <w:szCs w:val="20"/>
        </w:rPr>
        <w:t xml:space="preserve">The auction is expected to commence </w:t>
      </w:r>
      <w:r w:rsidR="008257FC" w:rsidRPr="008B00BD">
        <w:rPr>
          <w:szCs w:val="20"/>
        </w:rPr>
        <w:t>in late 2020 and to conclude by end of March 2021.</w:t>
      </w:r>
      <w:r w:rsidR="008D7E6F" w:rsidRPr="008B00BD">
        <w:rPr>
          <w:szCs w:val="20"/>
        </w:rPr>
        <w:t xml:space="preserve"> Previously temporary emergency licences had been issued to operators </w:t>
      </w:r>
      <w:r w:rsidR="00123CBE" w:rsidRPr="008B00BD">
        <w:rPr>
          <w:szCs w:val="20"/>
        </w:rPr>
        <w:t>in response to the COVID-19 pandemic – these will be extended until the completion of the auction.</w:t>
      </w:r>
    </w:p>
    <w:p w14:paraId="04EA38F7" w14:textId="36663F4F" w:rsidR="00E60E31" w:rsidRPr="008B00BD" w:rsidRDefault="00356471" w:rsidP="00E60E31">
      <w:pPr>
        <w:rPr>
          <w:rFonts w:cs="Arial"/>
          <w:szCs w:val="20"/>
        </w:rPr>
      </w:pPr>
      <w:r w:rsidRPr="008B00BD">
        <w:rPr>
          <w:szCs w:val="20"/>
        </w:rPr>
        <w:t>Spectrum in the 2.3 GHz band has been put on hold until a later date</w:t>
      </w:r>
      <w:r w:rsidR="00312249" w:rsidRPr="008B00BD">
        <w:rPr>
          <w:szCs w:val="20"/>
        </w:rPr>
        <w:t xml:space="preserve"> while a strategy for migration of fixed service from the band is developed.</w:t>
      </w:r>
    </w:p>
    <w:p w14:paraId="5C6DBC3E" w14:textId="5BFE93AD" w:rsidR="000F5FC6" w:rsidRPr="008B00BD" w:rsidRDefault="00E60E31" w:rsidP="00781F55">
      <w:pPr>
        <w:rPr>
          <w:rStyle w:val="ECCParagraph"/>
          <w:rFonts w:cs="Arial"/>
          <w:b/>
          <w:bCs/>
          <w:szCs w:val="20"/>
        </w:rPr>
      </w:pPr>
      <w:r w:rsidRPr="008B00BD">
        <w:rPr>
          <w:rFonts w:cs="Arial"/>
          <w:b/>
          <w:bCs/>
          <w:szCs w:val="20"/>
        </w:rPr>
        <w:t xml:space="preserve">(For information in </w:t>
      </w:r>
      <w:r w:rsidR="00123CBE" w:rsidRPr="008B00BD">
        <w:rPr>
          <w:rFonts w:cs="Arial"/>
          <w:b/>
          <w:bCs/>
          <w:szCs w:val="20"/>
        </w:rPr>
        <w:t xml:space="preserve">PT1 and </w:t>
      </w:r>
      <w:r w:rsidRPr="008B00BD">
        <w:rPr>
          <w:rFonts w:cs="Arial"/>
          <w:b/>
          <w:bCs/>
          <w:szCs w:val="20"/>
        </w:rPr>
        <w:t>WGFM)</w:t>
      </w:r>
    </w:p>
    <w:p w14:paraId="7C7479F9" w14:textId="47CB88CF" w:rsidR="00B80F56" w:rsidRPr="008B00BD" w:rsidRDefault="00B80F56" w:rsidP="0DEDDF2F">
      <w:pPr>
        <w:pStyle w:val="Heading1"/>
        <w:ind w:left="432" w:hanging="432"/>
        <w:rPr>
          <w:rStyle w:val="ECCParagraph"/>
          <w:szCs w:val="20"/>
        </w:rPr>
      </w:pPr>
      <w:bookmarkStart w:id="7" w:name="_Toc55817616"/>
      <w:r w:rsidRPr="008B00BD">
        <w:rPr>
          <w:rStyle w:val="ECCParagraph"/>
          <w:szCs w:val="20"/>
        </w:rPr>
        <w:t>Asia Pacific Region (APT)</w:t>
      </w:r>
      <w:bookmarkEnd w:id="7"/>
    </w:p>
    <w:p w14:paraId="637190C0" w14:textId="70917F7B" w:rsidR="009C1CDD" w:rsidRPr="008B00BD" w:rsidRDefault="00083527" w:rsidP="0DEDDF2F">
      <w:pPr>
        <w:pStyle w:val="Heading2"/>
        <w:rPr>
          <w:szCs w:val="20"/>
          <w:lang w:val="en-GB"/>
        </w:rPr>
      </w:pPr>
      <w:bookmarkStart w:id="8" w:name="_Toc55817617"/>
      <w:bookmarkStart w:id="9" w:name="_Ref1394269"/>
      <w:r w:rsidRPr="008B00BD">
        <w:rPr>
          <w:szCs w:val="20"/>
          <w:lang w:val="en-GB"/>
        </w:rPr>
        <w:t>WRC-23 preparation</w:t>
      </w:r>
      <w:bookmarkEnd w:id="8"/>
    </w:p>
    <w:p w14:paraId="6BD66665" w14:textId="44D045FB" w:rsidR="4713860D" w:rsidRPr="008B00BD" w:rsidRDefault="26B5E5A6" w:rsidP="4979357E">
      <w:pPr>
        <w:rPr>
          <w:rFonts w:eastAsia="Arial" w:cs="Arial"/>
          <w:szCs w:val="20"/>
        </w:rPr>
      </w:pPr>
      <w:r w:rsidRPr="008B00BD">
        <w:rPr>
          <w:rFonts w:eastAsia="Arial" w:cs="Arial"/>
          <w:szCs w:val="20"/>
        </w:rPr>
        <w:t xml:space="preserve"> </w:t>
      </w:r>
      <w:r w:rsidR="66DB0E63" w:rsidRPr="008B00BD">
        <w:rPr>
          <w:rFonts w:eastAsia="Arial" w:cs="Arial"/>
          <w:szCs w:val="20"/>
        </w:rPr>
        <w:t xml:space="preserve">The first APT Conference Preparatory Group </w:t>
      </w:r>
      <w:r w:rsidR="4E586D0B" w:rsidRPr="008B00BD">
        <w:rPr>
          <w:rFonts w:eastAsia="Arial" w:cs="Arial"/>
          <w:szCs w:val="20"/>
        </w:rPr>
        <w:t>(APG)</w:t>
      </w:r>
      <w:r w:rsidR="66DB0E63" w:rsidRPr="008B00BD">
        <w:rPr>
          <w:rFonts w:eastAsia="Arial" w:cs="Arial"/>
          <w:szCs w:val="20"/>
        </w:rPr>
        <w:t xml:space="preserve"> for WRC-23 </w:t>
      </w:r>
      <w:r w:rsidR="012DAA98" w:rsidRPr="008B00BD">
        <w:rPr>
          <w:rFonts w:eastAsia="Arial" w:cs="Arial"/>
          <w:szCs w:val="20"/>
        </w:rPr>
        <w:t xml:space="preserve">and RA-23 </w:t>
      </w:r>
      <w:r w:rsidR="66DB0E63" w:rsidRPr="008B00BD">
        <w:rPr>
          <w:rFonts w:eastAsia="Arial" w:cs="Arial"/>
          <w:szCs w:val="20"/>
        </w:rPr>
        <w:t xml:space="preserve">met virtually </w:t>
      </w:r>
      <w:r w:rsidR="0085734C" w:rsidRPr="008B00BD">
        <w:rPr>
          <w:rFonts w:eastAsia="Arial" w:cs="Arial"/>
          <w:szCs w:val="20"/>
        </w:rPr>
        <w:t>on</w:t>
      </w:r>
      <w:r w:rsidR="66DB0E63" w:rsidRPr="008B00BD">
        <w:rPr>
          <w:rFonts w:eastAsia="Arial" w:cs="Arial"/>
          <w:szCs w:val="20"/>
        </w:rPr>
        <w:t xml:space="preserve"> 24</w:t>
      </w:r>
      <w:r w:rsidR="0085734C" w:rsidRPr="008B00BD">
        <w:rPr>
          <w:rFonts w:eastAsia="Arial" w:cs="Arial"/>
          <w:szCs w:val="20"/>
        </w:rPr>
        <w:t>-</w:t>
      </w:r>
      <w:r w:rsidR="66DB0E63" w:rsidRPr="008B00BD">
        <w:rPr>
          <w:rFonts w:eastAsia="Arial" w:cs="Arial"/>
          <w:szCs w:val="20"/>
        </w:rPr>
        <w:t>25 September 2020.</w:t>
      </w:r>
      <w:r w:rsidRPr="008B00BD">
        <w:rPr>
          <w:rFonts w:eastAsia="Arial" w:cs="Arial"/>
          <w:szCs w:val="20"/>
        </w:rPr>
        <w:t xml:space="preserve"> </w:t>
      </w:r>
    </w:p>
    <w:p w14:paraId="6E8203B7" w14:textId="3B957A6D" w:rsidR="1583D473" w:rsidRPr="008B00BD" w:rsidRDefault="1583D473" w:rsidP="4979357E">
      <w:pPr>
        <w:rPr>
          <w:rFonts w:eastAsia="Arial" w:cs="Arial"/>
          <w:szCs w:val="20"/>
        </w:rPr>
      </w:pPr>
      <w:r w:rsidRPr="008B00BD">
        <w:rPr>
          <w:rFonts w:eastAsia="Arial" w:cs="Arial"/>
          <w:szCs w:val="20"/>
        </w:rPr>
        <w:t>The main objective of APG is to organise coordinated regional activities for WRCs and RAs in order to ensure that the interests of APT Members on Radiocommunication issues are properly represented. This includes the development of APT Common Proposals to WRC-23</w:t>
      </w:r>
      <w:r w:rsidR="6CFCCB65" w:rsidRPr="008B00BD">
        <w:rPr>
          <w:rFonts w:eastAsia="Arial" w:cs="Arial"/>
          <w:szCs w:val="20"/>
        </w:rPr>
        <w:t>.</w:t>
      </w:r>
    </w:p>
    <w:p w14:paraId="0FABAFD5" w14:textId="56DEBB67" w:rsidR="26B5E5A6" w:rsidRPr="008B00BD" w:rsidRDefault="26B5E5A6" w:rsidP="4979357E">
      <w:pPr>
        <w:rPr>
          <w:rFonts w:eastAsia="Arial" w:cs="Arial"/>
          <w:szCs w:val="20"/>
        </w:rPr>
      </w:pPr>
      <w:r w:rsidRPr="008B00BD">
        <w:rPr>
          <w:rFonts w:eastAsia="Arial" w:cs="Arial"/>
          <w:szCs w:val="20"/>
        </w:rPr>
        <w:t>The</w:t>
      </w:r>
      <w:r w:rsidR="2FC0C4E7" w:rsidRPr="008B00BD">
        <w:rPr>
          <w:rFonts w:eastAsia="Arial" w:cs="Arial"/>
          <w:szCs w:val="20"/>
        </w:rPr>
        <w:t xml:space="preserve"> APG</w:t>
      </w:r>
      <w:r w:rsidRPr="008B00BD">
        <w:rPr>
          <w:rFonts w:eastAsia="Arial" w:cs="Arial"/>
          <w:szCs w:val="20"/>
        </w:rPr>
        <w:t xml:space="preserve"> structure </w:t>
      </w:r>
      <w:r w:rsidR="4100563F" w:rsidRPr="008B00BD">
        <w:rPr>
          <w:rFonts w:eastAsia="Arial" w:cs="Arial"/>
          <w:szCs w:val="20"/>
        </w:rPr>
        <w:t xml:space="preserve">was formed </w:t>
      </w:r>
      <w:r w:rsidRPr="008B00BD">
        <w:rPr>
          <w:rFonts w:eastAsia="Arial" w:cs="Arial"/>
          <w:szCs w:val="20"/>
        </w:rPr>
        <w:t>based on the CPM-23 Report Chapters with minor modifications.</w:t>
      </w:r>
      <w:r w:rsidR="62200A31" w:rsidRPr="008B00BD">
        <w:rPr>
          <w:rFonts w:eastAsia="Arial" w:cs="Arial"/>
          <w:szCs w:val="20"/>
        </w:rPr>
        <w:t xml:space="preserve"> 5 Working Parties were agreed as follows:</w:t>
      </w:r>
    </w:p>
    <w:p w14:paraId="6560E513" w14:textId="563F03FE" w:rsidR="013718C7" w:rsidRPr="008B00BD" w:rsidRDefault="013718C7" w:rsidP="00B97D1D">
      <w:pPr>
        <w:pStyle w:val="ListParagraph"/>
        <w:numPr>
          <w:ilvl w:val="0"/>
          <w:numId w:val="19"/>
        </w:numPr>
        <w:rPr>
          <w:rFonts w:eastAsia="Arial" w:cs="Arial"/>
          <w:szCs w:val="20"/>
        </w:rPr>
      </w:pPr>
      <w:r w:rsidRPr="008B00BD">
        <w:rPr>
          <w:rFonts w:eastAsia="Arial" w:cs="Arial"/>
          <w:szCs w:val="20"/>
        </w:rPr>
        <w:t>WP1: Fixed, Mobile and Broadcasting issues</w:t>
      </w:r>
    </w:p>
    <w:p w14:paraId="04037EAA" w14:textId="07249EA8" w:rsidR="013718C7" w:rsidRPr="008B00BD" w:rsidRDefault="013718C7" w:rsidP="00B97D1D">
      <w:pPr>
        <w:pStyle w:val="ListParagraph"/>
        <w:numPr>
          <w:ilvl w:val="0"/>
          <w:numId w:val="19"/>
        </w:numPr>
        <w:rPr>
          <w:szCs w:val="20"/>
        </w:rPr>
      </w:pPr>
      <w:r w:rsidRPr="008B00BD">
        <w:rPr>
          <w:rFonts w:eastAsia="Arial" w:cs="Arial"/>
          <w:szCs w:val="20"/>
        </w:rPr>
        <w:t>WP2: Aeronautical and Maritime issues</w:t>
      </w:r>
    </w:p>
    <w:p w14:paraId="421BB870" w14:textId="4D2055E0" w:rsidR="013718C7" w:rsidRPr="008B00BD" w:rsidRDefault="013718C7" w:rsidP="00B97D1D">
      <w:pPr>
        <w:pStyle w:val="ListParagraph"/>
        <w:numPr>
          <w:ilvl w:val="0"/>
          <w:numId w:val="19"/>
        </w:numPr>
        <w:rPr>
          <w:szCs w:val="20"/>
        </w:rPr>
      </w:pPr>
      <w:r w:rsidRPr="008B00BD">
        <w:rPr>
          <w:rFonts w:eastAsia="Arial" w:cs="Arial"/>
          <w:szCs w:val="20"/>
        </w:rPr>
        <w:t>WP3: Science issues</w:t>
      </w:r>
    </w:p>
    <w:p w14:paraId="5960253B" w14:textId="03247865" w:rsidR="013718C7" w:rsidRPr="008B00BD" w:rsidRDefault="013718C7" w:rsidP="00B97D1D">
      <w:pPr>
        <w:pStyle w:val="ListParagraph"/>
        <w:numPr>
          <w:ilvl w:val="0"/>
          <w:numId w:val="19"/>
        </w:numPr>
        <w:rPr>
          <w:szCs w:val="20"/>
        </w:rPr>
      </w:pPr>
      <w:r w:rsidRPr="008B00BD">
        <w:rPr>
          <w:rFonts w:eastAsia="Arial" w:cs="Arial"/>
          <w:szCs w:val="20"/>
        </w:rPr>
        <w:t>WP4: Satellite issues</w:t>
      </w:r>
    </w:p>
    <w:p w14:paraId="55B1B066" w14:textId="45665371" w:rsidR="013718C7" w:rsidRPr="008B00BD" w:rsidRDefault="013718C7" w:rsidP="00B97D1D">
      <w:pPr>
        <w:pStyle w:val="ListParagraph"/>
        <w:numPr>
          <w:ilvl w:val="0"/>
          <w:numId w:val="19"/>
        </w:numPr>
        <w:rPr>
          <w:szCs w:val="20"/>
        </w:rPr>
      </w:pPr>
      <w:r w:rsidRPr="008B00BD">
        <w:rPr>
          <w:rFonts w:eastAsia="Arial" w:cs="Arial"/>
          <w:szCs w:val="20"/>
        </w:rPr>
        <w:t>WP5: General issues</w:t>
      </w:r>
    </w:p>
    <w:p w14:paraId="55175B0E" w14:textId="4AFA9110" w:rsidR="06E74234" w:rsidRPr="008B00BD" w:rsidRDefault="06E74234" w:rsidP="4979357E">
      <w:pPr>
        <w:rPr>
          <w:rFonts w:eastAsia="Arial" w:cs="Arial"/>
          <w:szCs w:val="20"/>
        </w:rPr>
      </w:pPr>
      <w:r w:rsidRPr="008B00BD">
        <w:rPr>
          <w:rFonts w:eastAsia="Arial" w:cs="Arial"/>
          <w:szCs w:val="20"/>
        </w:rPr>
        <w:lastRenderedPageBreak/>
        <w:t xml:space="preserve">Additional information is available </w:t>
      </w:r>
      <w:hyperlink r:id="rId14" w:history="1">
        <w:r w:rsidRPr="008B00BD">
          <w:rPr>
            <w:rStyle w:val="Hyperlink"/>
            <w:rFonts w:eastAsia="Arial" w:cs="Arial"/>
            <w:szCs w:val="20"/>
          </w:rPr>
          <w:t>here</w:t>
        </w:r>
      </w:hyperlink>
      <w:r w:rsidRPr="008B00BD">
        <w:rPr>
          <w:rStyle w:val="Hyperlink"/>
          <w:rFonts w:eastAsia="Arial" w:cs="Arial"/>
          <w:szCs w:val="20"/>
        </w:rPr>
        <w:t>.</w:t>
      </w:r>
    </w:p>
    <w:p w14:paraId="641940CE" w14:textId="25090676" w:rsidR="01E12C33" w:rsidRPr="008B00BD" w:rsidRDefault="01E12C33" w:rsidP="0DEDDF2F">
      <w:pPr>
        <w:rPr>
          <w:rFonts w:cs="Arial"/>
          <w:b/>
          <w:bCs/>
          <w:szCs w:val="20"/>
        </w:rPr>
      </w:pPr>
      <w:r w:rsidRPr="008B00BD">
        <w:rPr>
          <w:rFonts w:cs="Arial"/>
          <w:b/>
          <w:bCs/>
          <w:szCs w:val="20"/>
        </w:rPr>
        <w:t xml:space="preserve">(For information in </w:t>
      </w:r>
      <w:r w:rsidR="00083527" w:rsidRPr="008B00BD">
        <w:rPr>
          <w:rFonts w:cs="Arial"/>
          <w:b/>
          <w:bCs/>
          <w:szCs w:val="20"/>
        </w:rPr>
        <w:t>CPG</w:t>
      </w:r>
      <w:r w:rsidR="7D68BBD4" w:rsidRPr="008B00BD">
        <w:rPr>
          <w:rFonts w:cs="Arial"/>
          <w:b/>
          <w:bCs/>
          <w:szCs w:val="20"/>
        </w:rPr>
        <w:t xml:space="preserve"> and its PTs</w:t>
      </w:r>
      <w:r w:rsidRPr="008B00BD">
        <w:rPr>
          <w:rFonts w:cs="Arial"/>
          <w:b/>
          <w:bCs/>
          <w:szCs w:val="20"/>
        </w:rPr>
        <w:t>)</w:t>
      </w:r>
    </w:p>
    <w:p w14:paraId="025D5270" w14:textId="7D8F62D7" w:rsidR="00D76B3F" w:rsidRPr="008B00BD" w:rsidRDefault="00E12821" w:rsidP="00D76B3F">
      <w:pPr>
        <w:pStyle w:val="Heading2"/>
        <w:rPr>
          <w:szCs w:val="20"/>
          <w:lang w:val="en-GB"/>
        </w:rPr>
      </w:pPr>
      <w:bookmarkStart w:id="10" w:name="_Toc55817618"/>
      <w:r w:rsidRPr="008B00BD">
        <w:rPr>
          <w:szCs w:val="20"/>
          <w:lang w:val="en-GB"/>
        </w:rPr>
        <w:t xml:space="preserve">South Korea </w:t>
      </w:r>
      <w:r w:rsidR="00E23CB8" w:rsidRPr="008B00BD">
        <w:rPr>
          <w:szCs w:val="20"/>
          <w:lang w:val="en-GB"/>
        </w:rPr>
        <w:t xml:space="preserve">and </w:t>
      </w:r>
      <w:r w:rsidR="0047435F" w:rsidRPr="008B00BD">
        <w:rPr>
          <w:szCs w:val="20"/>
          <w:lang w:val="en-GB"/>
        </w:rPr>
        <w:t>T</w:t>
      </w:r>
      <w:r w:rsidR="00E23CB8" w:rsidRPr="008B00BD">
        <w:rPr>
          <w:szCs w:val="20"/>
          <w:lang w:val="en-GB"/>
        </w:rPr>
        <w:t xml:space="preserve">aiwan plans for </w:t>
      </w:r>
      <w:r w:rsidRPr="008B00BD">
        <w:rPr>
          <w:szCs w:val="20"/>
          <w:lang w:val="en-GB"/>
        </w:rPr>
        <w:t>6 GHz RLAN</w:t>
      </w:r>
      <w:bookmarkEnd w:id="10"/>
      <w:r w:rsidRPr="008B00BD">
        <w:rPr>
          <w:szCs w:val="20"/>
          <w:lang w:val="en-GB"/>
        </w:rPr>
        <w:t xml:space="preserve"> </w:t>
      </w:r>
    </w:p>
    <w:p w14:paraId="51303C59" w14:textId="4D5F25D0" w:rsidR="00D76B3F" w:rsidRPr="008B00BD" w:rsidRDefault="007D1ACE" w:rsidP="00D76B3F">
      <w:pPr>
        <w:rPr>
          <w:rFonts w:cs="Arial"/>
          <w:szCs w:val="20"/>
        </w:rPr>
      </w:pPr>
      <w:r w:rsidRPr="008B00BD">
        <w:rPr>
          <w:rFonts w:cs="Arial"/>
          <w:szCs w:val="20"/>
        </w:rPr>
        <w:t xml:space="preserve">The </w:t>
      </w:r>
      <w:r w:rsidR="00755436" w:rsidRPr="008B00BD">
        <w:rPr>
          <w:rFonts w:cs="Arial"/>
          <w:szCs w:val="20"/>
        </w:rPr>
        <w:t xml:space="preserve">South Korea </w:t>
      </w:r>
      <w:r w:rsidRPr="008B00BD">
        <w:rPr>
          <w:rFonts w:cs="Arial"/>
          <w:szCs w:val="20"/>
        </w:rPr>
        <w:t xml:space="preserve">Ministry of Science and IST (MSIT) has </w:t>
      </w:r>
      <w:r w:rsidR="00D11168" w:rsidRPr="008B00BD">
        <w:rPr>
          <w:rFonts w:cs="Arial"/>
          <w:szCs w:val="20"/>
        </w:rPr>
        <w:t xml:space="preserve">approved rules for usage of the </w:t>
      </w:r>
      <w:r w:rsidR="00740E92" w:rsidRPr="008B00BD">
        <w:rPr>
          <w:rFonts w:cs="Arial"/>
          <w:szCs w:val="20"/>
        </w:rPr>
        <w:t>5925-</w:t>
      </w:r>
      <w:r w:rsidR="00815B4B" w:rsidRPr="008B00BD">
        <w:rPr>
          <w:rFonts w:cs="Arial"/>
          <w:szCs w:val="20"/>
        </w:rPr>
        <w:t>71</w:t>
      </w:r>
      <w:r w:rsidR="00740E92" w:rsidRPr="008B00BD">
        <w:rPr>
          <w:rFonts w:cs="Arial"/>
          <w:szCs w:val="20"/>
        </w:rPr>
        <w:t xml:space="preserve">25 MHz </w:t>
      </w:r>
      <w:r w:rsidR="00D11168" w:rsidRPr="008B00BD">
        <w:rPr>
          <w:rFonts w:cs="Arial"/>
          <w:szCs w:val="20"/>
        </w:rPr>
        <w:t>band for</w:t>
      </w:r>
      <w:r w:rsidR="00740E92" w:rsidRPr="008B00BD">
        <w:rPr>
          <w:rFonts w:cs="Arial"/>
          <w:szCs w:val="20"/>
        </w:rPr>
        <w:t xml:space="preserve"> RLAN/Wi-Fi</w:t>
      </w:r>
      <w:r w:rsidR="00323CE7" w:rsidRPr="008B00BD">
        <w:rPr>
          <w:rFonts w:cs="Arial"/>
          <w:szCs w:val="20"/>
        </w:rPr>
        <w:t>.</w:t>
      </w:r>
      <w:r w:rsidR="00E75344" w:rsidRPr="008B00BD">
        <w:rPr>
          <w:rFonts w:cs="Arial"/>
          <w:szCs w:val="20"/>
        </w:rPr>
        <w:t xml:space="preserve"> Unlicensed services will be permitted to operate indoors at 240 </w:t>
      </w:r>
      <w:proofErr w:type="spellStart"/>
      <w:r w:rsidR="00E75344" w:rsidRPr="008B00BD">
        <w:rPr>
          <w:rFonts w:cs="Arial"/>
          <w:szCs w:val="20"/>
        </w:rPr>
        <w:t>mW</w:t>
      </w:r>
      <w:proofErr w:type="spellEnd"/>
      <w:r w:rsidR="00815B4B" w:rsidRPr="008B00BD">
        <w:rPr>
          <w:rFonts w:cs="Arial"/>
          <w:szCs w:val="20"/>
        </w:rPr>
        <w:t xml:space="preserve"> ac</w:t>
      </w:r>
      <w:r w:rsidR="009D46C4" w:rsidRPr="008B00BD">
        <w:rPr>
          <w:rFonts w:cs="Arial"/>
          <w:szCs w:val="20"/>
        </w:rPr>
        <w:t xml:space="preserve">ross the </w:t>
      </w:r>
      <w:r w:rsidR="001558FA" w:rsidRPr="008B00BD">
        <w:rPr>
          <w:rFonts w:cs="Arial"/>
          <w:szCs w:val="20"/>
        </w:rPr>
        <w:t>entire</w:t>
      </w:r>
      <w:r w:rsidR="009D46C4" w:rsidRPr="008B00BD">
        <w:rPr>
          <w:rFonts w:cs="Arial"/>
          <w:szCs w:val="20"/>
        </w:rPr>
        <w:t xml:space="preserve"> band</w:t>
      </w:r>
      <w:r w:rsidR="00E75344" w:rsidRPr="008B00BD">
        <w:rPr>
          <w:rFonts w:cs="Arial"/>
          <w:szCs w:val="20"/>
        </w:rPr>
        <w:t xml:space="preserve">, and </w:t>
      </w:r>
      <w:r w:rsidR="009D46C4" w:rsidRPr="008B00BD">
        <w:rPr>
          <w:rFonts w:cs="Arial"/>
          <w:szCs w:val="20"/>
        </w:rPr>
        <w:t xml:space="preserve">outdoor operations will be permitted in the lower 5925-6425 MHz range at </w:t>
      </w:r>
      <w:r w:rsidR="00A524C7" w:rsidRPr="008B00BD">
        <w:rPr>
          <w:rFonts w:cs="Arial"/>
          <w:szCs w:val="20"/>
        </w:rPr>
        <w:t xml:space="preserve">25 </w:t>
      </w:r>
      <w:proofErr w:type="spellStart"/>
      <w:r w:rsidR="00A524C7" w:rsidRPr="008B00BD">
        <w:rPr>
          <w:rFonts w:cs="Arial"/>
          <w:szCs w:val="20"/>
        </w:rPr>
        <w:t>mW</w:t>
      </w:r>
      <w:proofErr w:type="spellEnd"/>
      <w:r w:rsidR="00A524C7" w:rsidRPr="008B00BD">
        <w:rPr>
          <w:rFonts w:cs="Arial"/>
          <w:szCs w:val="20"/>
        </w:rPr>
        <w:t>.</w:t>
      </w:r>
    </w:p>
    <w:p w14:paraId="5D4ADC6E" w14:textId="3E58C75F" w:rsidR="00740E92" w:rsidRPr="008B00BD" w:rsidRDefault="00740E92" w:rsidP="00D76B3F">
      <w:pPr>
        <w:rPr>
          <w:rFonts w:cs="Arial"/>
          <w:szCs w:val="20"/>
        </w:rPr>
      </w:pPr>
      <w:r w:rsidRPr="008B00BD">
        <w:rPr>
          <w:rFonts w:cs="Arial"/>
          <w:szCs w:val="20"/>
        </w:rPr>
        <w:t xml:space="preserve">The announcement was </w:t>
      </w:r>
      <w:hyperlink r:id="rId15" w:history="1">
        <w:r w:rsidRPr="008B00BD">
          <w:rPr>
            <w:rStyle w:val="Hyperlink"/>
            <w:rFonts w:cs="Arial"/>
            <w:szCs w:val="20"/>
          </w:rPr>
          <w:t>welcomed</w:t>
        </w:r>
      </w:hyperlink>
      <w:r w:rsidRPr="008B00BD">
        <w:rPr>
          <w:rFonts w:cs="Arial"/>
          <w:szCs w:val="20"/>
        </w:rPr>
        <w:t xml:space="preserve"> by the Wi-Fi Alliance.</w:t>
      </w:r>
    </w:p>
    <w:p w14:paraId="0C1C424D" w14:textId="6E2D7110" w:rsidR="00B67D83" w:rsidRPr="008B00BD" w:rsidRDefault="00B67D83" w:rsidP="00B67D83">
      <w:pPr>
        <w:rPr>
          <w:rFonts w:cs="Arial"/>
          <w:szCs w:val="20"/>
        </w:rPr>
      </w:pPr>
      <w:r w:rsidRPr="008B00BD">
        <w:rPr>
          <w:rFonts w:cs="Arial"/>
          <w:szCs w:val="20"/>
        </w:rPr>
        <w:t xml:space="preserve">Taiwan </w:t>
      </w:r>
      <w:r w:rsidR="002D4FF6" w:rsidRPr="008B00BD">
        <w:rPr>
          <w:rFonts w:cs="Arial"/>
          <w:szCs w:val="20"/>
        </w:rPr>
        <w:t xml:space="preserve">have </w:t>
      </w:r>
      <w:r w:rsidRPr="008B00BD">
        <w:rPr>
          <w:rFonts w:cs="Arial"/>
          <w:szCs w:val="20"/>
        </w:rPr>
        <w:t xml:space="preserve">also launched a consultation </w:t>
      </w:r>
      <w:r w:rsidR="0030227C" w:rsidRPr="008B00BD">
        <w:rPr>
          <w:rFonts w:cs="Arial"/>
          <w:szCs w:val="20"/>
        </w:rPr>
        <w:t>to determine rules for unlicensed usage of the band</w:t>
      </w:r>
      <w:r w:rsidR="002D4FF6" w:rsidRPr="008B00BD">
        <w:rPr>
          <w:rFonts w:cs="Arial"/>
          <w:szCs w:val="20"/>
        </w:rPr>
        <w:t>,</w:t>
      </w:r>
      <w:r w:rsidR="00D64CE1" w:rsidRPr="008B00BD">
        <w:rPr>
          <w:rFonts w:cs="Arial"/>
          <w:szCs w:val="20"/>
        </w:rPr>
        <w:t xml:space="preserve"> which closed on </w:t>
      </w:r>
      <w:r w:rsidR="0061320D" w:rsidRPr="008B00BD">
        <w:rPr>
          <w:rFonts w:cs="Arial"/>
          <w:szCs w:val="20"/>
        </w:rPr>
        <w:t>7</w:t>
      </w:r>
      <w:r w:rsidR="00D64CE1" w:rsidRPr="008B00BD">
        <w:rPr>
          <w:rFonts w:cs="Arial"/>
          <w:szCs w:val="20"/>
        </w:rPr>
        <w:t xml:space="preserve"> August.</w:t>
      </w:r>
    </w:p>
    <w:p w14:paraId="43C6E4B6" w14:textId="3C226805" w:rsidR="00B67D83" w:rsidRPr="008B00BD" w:rsidRDefault="003E362B" w:rsidP="00D76B3F">
      <w:pPr>
        <w:rPr>
          <w:rFonts w:cs="Arial"/>
          <w:szCs w:val="20"/>
        </w:rPr>
      </w:pPr>
      <w:r w:rsidRPr="008B00BD">
        <w:rPr>
          <w:rFonts w:cs="Arial"/>
          <w:szCs w:val="20"/>
        </w:rPr>
        <w:t>These developments</w:t>
      </w:r>
      <w:r w:rsidR="00B67D83" w:rsidRPr="008B00BD">
        <w:rPr>
          <w:rFonts w:cs="Arial"/>
          <w:szCs w:val="20"/>
        </w:rPr>
        <w:t xml:space="preserve"> follows similar announcements in the US and Brazil earlier this year (see </w:t>
      </w:r>
      <w:hyperlink r:id="rId16" w:history="1">
        <w:r w:rsidR="00B67D83" w:rsidRPr="008B00BD">
          <w:rPr>
            <w:rStyle w:val="Hyperlink"/>
            <w:rFonts w:cs="Arial"/>
            <w:szCs w:val="20"/>
          </w:rPr>
          <w:t>previous ECO Bulletin</w:t>
        </w:r>
      </w:hyperlink>
      <w:r w:rsidR="00B67D83" w:rsidRPr="008B00BD">
        <w:rPr>
          <w:rFonts w:cs="Arial"/>
          <w:szCs w:val="20"/>
        </w:rPr>
        <w:t>)</w:t>
      </w:r>
    </w:p>
    <w:p w14:paraId="0B3C0A8E" w14:textId="329C59A3" w:rsidR="00354022" w:rsidRPr="008B00BD" w:rsidRDefault="00D76B3F" w:rsidP="0DEDDF2F">
      <w:pPr>
        <w:rPr>
          <w:rFonts w:cs="Arial"/>
          <w:b/>
          <w:bCs/>
          <w:szCs w:val="20"/>
        </w:rPr>
      </w:pPr>
      <w:r w:rsidRPr="008B00BD">
        <w:rPr>
          <w:rFonts w:cs="Arial"/>
          <w:b/>
          <w:bCs/>
          <w:szCs w:val="20"/>
        </w:rPr>
        <w:t>(For information in WGFM</w:t>
      </w:r>
      <w:r w:rsidR="003E362B" w:rsidRPr="008B00BD">
        <w:rPr>
          <w:rFonts w:cs="Arial"/>
          <w:b/>
          <w:bCs/>
          <w:szCs w:val="20"/>
        </w:rPr>
        <w:t xml:space="preserve">, </w:t>
      </w:r>
      <w:r w:rsidR="00E92270" w:rsidRPr="008B00BD">
        <w:rPr>
          <w:rFonts w:cs="Arial"/>
          <w:b/>
          <w:bCs/>
          <w:szCs w:val="20"/>
        </w:rPr>
        <w:t xml:space="preserve">WGSE, </w:t>
      </w:r>
      <w:r w:rsidR="003E362B" w:rsidRPr="008B00BD">
        <w:rPr>
          <w:rFonts w:cs="Arial"/>
          <w:b/>
          <w:bCs/>
          <w:szCs w:val="20"/>
        </w:rPr>
        <w:t>FM57, SE45</w:t>
      </w:r>
      <w:r w:rsidRPr="008B00BD">
        <w:rPr>
          <w:rFonts w:cs="Arial"/>
          <w:b/>
          <w:bCs/>
          <w:szCs w:val="20"/>
        </w:rPr>
        <w:t>)</w:t>
      </w:r>
    </w:p>
    <w:p w14:paraId="2652D61B" w14:textId="5325FCAB" w:rsidR="00B80F56" w:rsidRPr="008B00BD" w:rsidRDefault="00B80F56" w:rsidP="0DEDDF2F">
      <w:pPr>
        <w:pStyle w:val="Heading1"/>
        <w:ind w:left="432" w:hanging="432"/>
        <w:rPr>
          <w:rStyle w:val="ECCParagraph"/>
          <w:szCs w:val="20"/>
        </w:rPr>
      </w:pPr>
      <w:bookmarkStart w:id="11" w:name="_Toc55817619"/>
      <w:bookmarkEnd w:id="9"/>
      <w:r w:rsidRPr="008B00BD">
        <w:rPr>
          <w:rStyle w:val="ECCParagraph"/>
          <w:szCs w:val="20"/>
        </w:rPr>
        <w:t>Americas (CITEL)</w:t>
      </w:r>
      <w:bookmarkEnd w:id="11"/>
    </w:p>
    <w:p w14:paraId="11CD5153" w14:textId="25B64870" w:rsidR="001514AA" w:rsidRPr="008B00BD" w:rsidRDefault="00A03970" w:rsidP="00B97D1D">
      <w:pPr>
        <w:pStyle w:val="Heading2"/>
        <w:rPr>
          <w:szCs w:val="20"/>
        </w:rPr>
      </w:pPr>
      <w:bookmarkStart w:id="12" w:name="_Toc55817620"/>
      <w:r w:rsidRPr="008B00BD">
        <w:rPr>
          <w:szCs w:val="20"/>
        </w:rPr>
        <w:t xml:space="preserve">USA </w:t>
      </w:r>
      <w:r w:rsidR="001514AA" w:rsidRPr="008B00BD">
        <w:rPr>
          <w:szCs w:val="20"/>
        </w:rPr>
        <w:t>C Band 5G 3.7-3.98 GHz: RTCA Report on potential interference into radio altimeters in 4.2-4.4 GHz</w:t>
      </w:r>
      <w:bookmarkEnd w:id="12"/>
    </w:p>
    <w:p w14:paraId="31682BC8" w14:textId="6B589068" w:rsidR="00B937B8" w:rsidRPr="008B00BD" w:rsidRDefault="001514AA" w:rsidP="001514AA">
      <w:pPr>
        <w:rPr>
          <w:szCs w:val="20"/>
        </w:rPr>
      </w:pPr>
      <w:r w:rsidRPr="008B00BD">
        <w:rPr>
          <w:szCs w:val="20"/>
        </w:rPr>
        <w:t xml:space="preserve">The </w:t>
      </w:r>
      <w:r w:rsidR="007105A0" w:rsidRPr="008B00BD">
        <w:rPr>
          <w:szCs w:val="20"/>
        </w:rPr>
        <w:t>Radio Technical Commission for Aeronautics (RTCA)</w:t>
      </w:r>
      <w:r w:rsidR="005123E7" w:rsidRPr="008B00BD">
        <w:rPr>
          <w:szCs w:val="20"/>
        </w:rPr>
        <w:t xml:space="preserve">, a US aeronautical industry SDO, has </w:t>
      </w:r>
      <w:r w:rsidR="005861E5" w:rsidRPr="008B00BD">
        <w:rPr>
          <w:szCs w:val="20"/>
        </w:rPr>
        <w:t xml:space="preserve">submitted a </w:t>
      </w:r>
      <w:hyperlink r:id="rId17" w:history="1">
        <w:r w:rsidR="005861E5" w:rsidRPr="008B00BD">
          <w:rPr>
            <w:rStyle w:val="Hyperlink"/>
            <w:szCs w:val="20"/>
          </w:rPr>
          <w:t>Report</w:t>
        </w:r>
      </w:hyperlink>
      <w:r w:rsidR="005861E5" w:rsidRPr="008B00BD">
        <w:rPr>
          <w:szCs w:val="20"/>
        </w:rPr>
        <w:t xml:space="preserve"> to the FCC</w:t>
      </w:r>
      <w:r w:rsidR="00C55200" w:rsidRPr="008B00BD">
        <w:rPr>
          <w:szCs w:val="20"/>
        </w:rPr>
        <w:t xml:space="preserve"> raising concerns on potential interference into radio altimeters </w:t>
      </w:r>
      <w:r w:rsidR="00774218" w:rsidRPr="008B00BD">
        <w:rPr>
          <w:szCs w:val="20"/>
        </w:rPr>
        <w:t xml:space="preserve">operating in 4.2-4.4 GHz from 5G networks in 3.7-3.98 GHz </w:t>
      </w:r>
      <w:r w:rsidR="00841B3A" w:rsidRPr="008B00BD">
        <w:rPr>
          <w:szCs w:val="20"/>
        </w:rPr>
        <w:t>following the FCC’s clearance plans</w:t>
      </w:r>
      <w:r w:rsidR="00C07065" w:rsidRPr="008B00BD">
        <w:rPr>
          <w:szCs w:val="20"/>
        </w:rPr>
        <w:t xml:space="preserve"> in this band as</w:t>
      </w:r>
      <w:r w:rsidR="00841B3A" w:rsidRPr="008B00BD">
        <w:rPr>
          <w:szCs w:val="20"/>
        </w:rPr>
        <w:t xml:space="preserve"> reported in previous editions of the ECO Bulletin.</w:t>
      </w:r>
      <w:r w:rsidR="00B937B8" w:rsidRPr="008B00BD">
        <w:rPr>
          <w:szCs w:val="20"/>
        </w:rPr>
        <w:t xml:space="preserve"> The main conclusions of the studies are summarised </w:t>
      </w:r>
      <w:hyperlink r:id="rId18" w:history="1">
        <w:r w:rsidR="00B937B8" w:rsidRPr="008B00BD">
          <w:rPr>
            <w:rStyle w:val="Hyperlink"/>
            <w:szCs w:val="20"/>
          </w:rPr>
          <w:t>here</w:t>
        </w:r>
      </w:hyperlink>
      <w:r w:rsidR="00B937B8" w:rsidRPr="008B00BD">
        <w:rPr>
          <w:szCs w:val="20"/>
        </w:rPr>
        <w:t>.</w:t>
      </w:r>
    </w:p>
    <w:p w14:paraId="04281C2B" w14:textId="17AF7889" w:rsidR="00AB146B" w:rsidRPr="008B00BD" w:rsidRDefault="001514AA" w:rsidP="00AB146B">
      <w:pPr>
        <w:rPr>
          <w:rFonts w:cs="Arial"/>
          <w:b/>
          <w:bCs/>
          <w:szCs w:val="20"/>
        </w:rPr>
      </w:pPr>
      <w:r w:rsidRPr="008B00BD">
        <w:rPr>
          <w:rFonts w:cs="Arial"/>
          <w:b/>
          <w:bCs/>
          <w:szCs w:val="20"/>
        </w:rPr>
        <w:t xml:space="preserve">(For information in </w:t>
      </w:r>
      <w:r w:rsidR="00774218" w:rsidRPr="008B00BD">
        <w:rPr>
          <w:rFonts w:cs="Arial"/>
          <w:b/>
          <w:bCs/>
          <w:szCs w:val="20"/>
        </w:rPr>
        <w:t>PT1</w:t>
      </w:r>
      <w:r w:rsidRPr="008B00BD">
        <w:rPr>
          <w:rFonts w:cs="Arial"/>
          <w:b/>
          <w:bCs/>
          <w:szCs w:val="20"/>
        </w:rPr>
        <w:t>)</w:t>
      </w:r>
    </w:p>
    <w:p w14:paraId="06B9438E" w14:textId="0EB9D45D" w:rsidR="001B552C" w:rsidRPr="008B00BD" w:rsidRDefault="487E69CE" w:rsidP="00B97D1D">
      <w:pPr>
        <w:pStyle w:val="Heading2"/>
        <w:spacing w:line="259" w:lineRule="auto"/>
        <w:rPr>
          <w:szCs w:val="20"/>
        </w:rPr>
      </w:pPr>
      <w:bookmarkStart w:id="13" w:name="_Toc55817621"/>
      <w:r w:rsidRPr="008B00BD">
        <w:rPr>
          <w:szCs w:val="20"/>
          <w:lang w:val="en-GB"/>
        </w:rPr>
        <w:t>B</w:t>
      </w:r>
      <w:r w:rsidR="00015918" w:rsidRPr="008B00BD">
        <w:rPr>
          <w:szCs w:val="20"/>
          <w:lang w:val="en-GB"/>
        </w:rPr>
        <w:t>razil</w:t>
      </w:r>
      <w:r w:rsidR="00A03970" w:rsidRPr="008B00BD">
        <w:rPr>
          <w:szCs w:val="20"/>
          <w:lang w:val="en-GB"/>
        </w:rPr>
        <w:t xml:space="preserve"> </w:t>
      </w:r>
      <w:r w:rsidR="00847CAB" w:rsidRPr="008B00BD">
        <w:rPr>
          <w:szCs w:val="20"/>
          <w:lang w:val="en-GB"/>
        </w:rPr>
        <w:t>-</w:t>
      </w:r>
      <w:r w:rsidR="00015918" w:rsidRPr="008B00BD">
        <w:rPr>
          <w:szCs w:val="20"/>
          <w:lang w:val="en-GB"/>
        </w:rPr>
        <w:t xml:space="preserve"> </w:t>
      </w:r>
      <w:r w:rsidR="00A03970" w:rsidRPr="008B00BD">
        <w:rPr>
          <w:szCs w:val="20"/>
          <w:lang w:val="en-GB"/>
        </w:rPr>
        <w:t>L-B</w:t>
      </w:r>
      <w:r w:rsidR="00015918" w:rsidRPr="008B00BD">
        <w:rPr>
          <w:szCs w:val="20"/>
          <w:lang w:val="en-GB"/>
        </w:rPr>
        <w:t>and</w:t>
      </w:r>
      <w:r w:rsidR="00A03970" w:rsidRPr="008B00BD">
        <w:rPr>
          <w:szCs w:val="20"/>
          <w:lang w:val="en-GB"/>
        </w:rPr>
        <w:t xml:space="preserve"> (1427-1518 </w:t>
      </w:r>
      <w:r w:rsidR="00872B85">
        <w:rPr>
          <w:szCs w:val="20"/>
          <w:lang w:val="en-GB"/>
        </w:rPr>
        <w:t>MHz</w:t>
      </w:r>
      <w:r w:rsidR="00A03970" w:rsidRPr="008B00BD">
        <w:rPr>
          <w:szCs w:val="20"/>
          <w:lang w:val="en-GB"/>
        </w:rPr>
        <w:t xml:space="preserve">) </w:t>
      </w:r>
      <w:r w:rsidR="00015918" w:rsidRPr="008B00BD">
        <w:rPr>
          <w:szCs w:val="20"/>
          <w:lang w:val="en-GB"/>
        </w:rPr>
        <w:t>for</w:t>
      </w:r>
      <w:r w:rsidR="00A03970" w:rsidRPr="008B00BD">
        <w:rPr>
          <w:szCs w:val="20"/>
          <w:lang w:val="en-GB"/>
        </w:rPr>
        <w:t xml:space="preserve"> 5G</w:t>
      </w:r>
      <w:bookmarkEnd w:id="13"/>
    </w:p>
    <w:p w14:paraId="250AEDA3" w14:textId="0CB3C2F2" w:rsidR="00A83C7F" w:rsidRPr="008B00BD" w:rsidRDefault="487E69CE" w:rsidP="00A83C7F">
      <w:pPr>
        <w:rPr>
          <w:szCs w:val="20"/>
        </w:rPr>
      </w:pPr>
      <w:r w:rsidRPr="008B00BD">
        <w:rPr>
          <w:szCs w:val="20"/>
        </w:rPr>
        <w:t>Brazil’s National Telecommunications Agency (</w:t>
      </w:r>
      <w:proofErr w:type="spellStart"/>
      <w:r w:rsidRPr="008B00BD">
        <w:rPr>
          <w:szCs w:val="20"/>
        </w:rPr>
        <w:t>Anatel</w:t>
      </w:r>
      <w:proofErr w:type="spellEnd"/>
      <w:r w:rsidRPr="008B00BD">
        <w:rPr>
          <w:szCs w:val="20"/>
        </w:rPr>
        <w:t xml:space="preserve">) has </w:t>
      </w:r>
      <w:r w:rsidR="5862492D" w:rsidRPr="008B00BD">
        <w:rPr>
          <w:szCs w:val="20"/>
        </w:rPr>
        <w:t xml:space="preserve">recently </w:t>
      </w:r>
      <w:r w:rsidR="5E9E7F48" w:rsidRPr="008B00BD">
        <w:rPr>
          <w:szCs w:val="20"/>
        </w:rPr>
        <w:t xml:space="preserve">reviewed </w:t>
      </w:r>
      <w:r w:rsidRPr="008B00BD">
        <w:rPr>
          <w:szCs w:val="20"/>
        </w:rPr>
        <w:t>the us</w:t>
      </w:r>
      <w:r w:rsidR="12B00A17" w:rsidRPr="008B00BD">
        <w:rPr>
          <w:szCs w:val="20"/>
        </w:rPr>
        <w:t xml:space="preserve">e of </w:t>
      </w:r>
      <w:r w:rsidRPr="008B00BD">
        <w:rPr>
          <w:szCs w:val="20"/>
        </w:rPr>
        <w:t>L-</w:t>
      </w:r>
      <w:r w:rsidR="00573D82" w:rsidRPr="008B00BD">
        <w:rPr>
          <w:szCs w:val="20"/>
        </w:rPr>
        <w:t>B</w:t>
      </w:r>
      <w:r w:rsidRPr="008B00BD">
        <w:rPr>
          <w:szCs w:val="20"/>
        </w:rPr>
        <w:t>and</w:t>
      </w:r>
      <w:r w:rsidR="7B143710" w:rsidRPr="008B00BD">
        <w:rPr>
          <w:szCs w:val="20"/>
        </w:rPr>
        <w:t xml:space="preserve"> (1 427</w:t>
      </w:r>
      <w:r w:rsidR="3DF11918" w:rsidRPr="008B00BD">
        <w:rPr>
          <w:szCs w:val="20"/>
        </w:rPr>
        <w:t xml:space="preserve"> - </w:t>
      </w:r>
      <w:r w:rsidR="7B143710" w:rsidRPr="008B00BD">
        <w:rPr>
          <w:szCs w:val="20"/>
        </w:rPr>
        <w:t>1518 MHz)</w:t>
      </w:r>
      <w:r w:rsidRPr="008B00BD">
        <w:rPr>
          <w:szCs w:val="20"/>
        </w:rPr>
        <w:t xml:space="preserve">. </w:t>
      </w:r>
      <w:r w:rsidR="081C95AC" w:rsidRPr="008B00BD">
        <w:rPr>
          <w:szCs w:val="20"/>
        </w:rPr>
        <w:t xml:space="preserve">The National Frequency Allocation Plan has been updated in order to allow the </w:t>
      </w:r>
      <w:r w:rsidR="10FC09B1" w:rsidRPr="008B00BD">
        <w:rPr>
          <w:szCs w:val="20"/>
        </w:rPr>
        <w:t>implementation</w:t>
      </w:r>
      <w:r w:rsidR="081C95AC" w:rsidRPr="008B00BD">
        <w:rPr>
          <w:szCs w:val="20"/>
        </w:rPr>
        <w:t xml:space="preserve"> of 5G</w:t>
      </w:r>
      <w:r w:rsidR="59EFDADC" w:rsidRPr="008B00BD">
        <w:rPr>
          <w:szCs w:val="20"/>
        </w:rPr>
        <w:t xml:space="preserve"> in the band while </w:t>
      </w:r>
      <w:r w:rsidR="3E32D5E9" w:rsidRPr="008B00BD">
        <w:rPr>
          <w:szCs w:val="20"/>
        </w:rPr>
        <w:t>further regulatory measures ha</w:t>
      </w:r>
      <w:r w:rsidR="47499B62" w:rsidRPr="008B00BD">
        <w:rPr>
          <w:szCs w:val="20"/>
        </w:rPr>
        <w:t>ve</w:t>
      </w:r>
      <w:r w:rsidR="3E32D5E9" w:rsidRPr="008B00BD">
        <w:rPr>
          <w:szCs w:val="20"/>
        </w:rPr>
        <w:t xml:space="preserve"> been </w:t>
      </w:r>
      <w:r w:rsidR="0C520CA5" w:rsidRPr="008B00BD">
        <w:rPr>
          <w:szCs w:val="20"/>
        </w:rPr>
        <w:t>put in place</w:t>
      </w:r>
      <w:r w:rsidR="546ED912" w:rsidRPr="008B00BD">
        <w:rPr>
          <w:szCs w:val="20"/>
        </w:rPr>
        <w:t xml:space="preserve"> to allow</w:t>
      </w:r>
      <w:r w:rsidR="59EFDADC" w:rsidRPr="008B00BD">
        <w:rPr>
          <w:szCs w:val="20"/>
        </w:rPr>
        <w:t xml:space="preserve"> coexistence between the mobile service</w:t>
      </w:r>
      <w:r w:rsidR="373E3F9C" w:rsidRPr="008B00BD">
        <w:rPr>
          <w:szCs w:val="20"/>
        </w:rPr>
        <w:t xml:space="preserve"> and other existing services</w:t>
      </w:r>
      <w:r w:rsidR="081C95AC" w:rsidRPr="008B00BD">
        <w:rPr>
          <w:szCs w:val="20"/>
        </w:rPr>
        <w:t>.</w:t>
      </w:r>
    </w:p>
    <w:p w14:paraId="674A68C5" w14:textId="2CA249E0" w:rsidR="00015918" w:rsidRPr="008B00BD" w:rsidRDefault="00015918" w:rsidP="00A83C7F">
      <w:pPr>
        <w:rPr>
          <w:szCs w:val="20"/>
        </w:rPr>
      </w:pPr>
      <w:r w:rsidRPr="008B00BD">
        <w:rPr>
          <w:rFonts w:cs="Arial"/>
          <w:b/>
          <w:bCs/>
          <w:szCs w:val="20"/>
        </w:rPr>
        <w:t>(For information in PT1)</w:t>
      </w:r>
    </w:p>
    <w:p w14:paraId="62E7D3CE" w14:textId="56D6E248" w:rsidR="00B80F56" w:rsidRPr="008B00BD" w:rsidRDefault="00B80F56" w:rsidP="0DEDDF2F">
      <w:pPr>
        <w:pStyle w:val="Heading1"/>
        <w:rPr>
          <w:szCs w:val="20"/>
          <w:lang w:val="en-GB"/>
        </w:rPr>
      </w:pPr>
      <w:bookmarkStart w:id="14" w:name="_Toc55817622"/>
      <w:r w:rsidRPr="008B00BD">
        <w:rPr>
          <w:szCs w:val="20"/>
          <w:lang w:val="en-GB"/>
        </w:rPr>
        <w:t>Global developments</w:t>
      </w:r>
      <w:bookmarkEnd w:id="14"/>
    </w:p>
    <w:p w14:paraId="1D9E36D4" w14:textId="3A14B5EF" w:rsidR="008F4A64" w:rsidRPr="008B00BD" w:rsidRDefault="008F4A64" w:rsidP="008F4A64">
      <w:pPr>
        <w:pStyle w:val="Heading2"/>
        <w:rPr>
          <w:szCs w:val="20"/>
          <w:lang w:val="en-GB"/>
        </w:rPr>
      </w:pPr>
      <w:bookmarkStart w:id="15" w:name="_Ref1394352"/>
      <w:bookmarkStart w:id="16" w:name="_Toc55817623"/>
      <w:bookmarkStart w:id="17" w:name="_Ref1395081"/>
      <w:r w:rsidRPr="008B00BD">
        <w:rPr>
          <w:szCs w:val="20"/>
          <w:lang w:val="en-GB"/>
        </w:rPr>
        <w:t xml:space="preserve">Update on NGSO </w:t>
      </w:r>
      <w:r w:rsidR="00DE456C" w:rsidRPr="008B00BD">
        <w:rPr>
          <w:szCs w:val="20"/>
          <w:lang w:val="en-GB"/>
        </w:rPr>
        <w:t xml:space="preserve">megaconstellation </w:t>
      </w:r>
      <w:r w:rsidRPr="008B00BD">
        <w:rPr>
          <w:szCs w:val="20"/>
          <w:lang w:val="en-GB"/>
        </w:rPr>
        <w:t>plans and launches</w:t>
      </w:r>
      <w:bookmarkEnd w:id="15"/>
      <w:bookmarkEnd w:id="16"/>
    </w:p>
    <w:p w14:paraId="37314D51" w14:textId="3DA63BF8" w:rsidR="008F7B0D" w:rsidRPr="008B00BD" w:rsidRDefault="00AD7A22" w:rsidP="0DEDDF2F">
      <w:pPr>
        <w:rPr>
          <w:szCs w:val="20"/>
        </w:rPr>
      </w:pPr>
      <w:r w:rsidRPr="008B00BD">
        <w:rPr>
          <w:szCs w:val="20"/>
        </w:rPr>
        <w:t xml:space="preserve">The </w:t>
      </w:r>
      <w:r w:rsidR="00A071D2" w:rsidRPr="008B00BD">
        <w:rPr>
          <w:szCs w:val="20"/>
        </w:rPr>
        <w:t xml:space="preserve">sale of </w:t>
      </w:r>
      <w:proofErr w:type="spellStart"/>
      <w:r w:rsidR="00A071D2" w:rsidRPr="008B00BD">
        <w:rPr>
          <w:szCs w:val="20"/>
        </w:rPr>
        <w:t>OneWeb</w:t>
      </w:r>
      <w:proofErr w:type="spellEnd"/>
      <w:r w:rsidR="00A071D2" w:rsidRPr="008B00BD">
        <w:rPr>
          <w:szCs w:val="20"/>
        </w:rPr>
        <w:t xml:space="preserve"> to </w:t>
      </w:r>
      <w:r w:rsidR="0084006B" w:rsidRPr="008B00BD">
        <w:rPr>
          <w:szCs w:val="20"/>
        </w:rPr>
        <w:t xml:space="preserve">a consortium </w:t>
      </w:r>
      <w:r w:rsidR="005B7C6E" w:rsidRPr="008B00BD">
        <w:rPr>
          <w:szCs w:val="20"/>
        </w:rPr>
        <w:t xml:space="preserve">consisting </w:t>
      </w:r>
      <w:r w:rsidR="0084006B" w:rsidRPr="008B00BD">
        <w:rPr>
          <w:szCs w:val="20"/>
        </w:rPr>
        <w:t xml:space="preserve">of the UK government and </w:t>
      </w:r>
      <w:r w:rsidR="00D25521" w:rsidRPr="008B00BD">
        <w:rPr>
          <w:szCs w:val="20"/>
        </w:rPr>
        <w:t xml:space="preserve">Indian operator Bharti Global was approved by a federal </w:t>
      </w:r>
      <w:r w:rsidR="009311C9" w:rsidRPr="008B00BD">
        <w:rPr>
          <w:szCs w:val="20"/>
        </w:rPr>
        <w:t>bankruptcy</w:t>
      </w:r>
      <w:r w:rsidR="00D25521" w:rsidRPr="008B00BD">
        <w:rPr>
          <w:szCs w:val="20"/>
        </w:rPr>
        <w:t xml:space="preserve"> court in the US on 2 October. </w:t>
      </w:r>
      <w:r w:rsidR="009311C9" w:rsidRPr="008B00BD">
        <w:rPr>
          <w:szCs w:val="20"/>
        </w:rPr>
        <w:t xml:space="preserve">The </w:t>
      </w:r>
      <w:r w:rsidRPr="008B00BD">
        <w:rPr>
          <w:szCs w:val="20"/>
        </w:rPr>
        <w:t xml:space="preserve">FCC additionally </w:t>
      </w:r>
      <w:hyperlink r:id="rId19" w:history="1">
        <w:r w:rsidRPr="008B00BD">
          <w:rPr>
            <w:rStyle w:val="Hyperlink"/>
            <w:szCs w:val="20"/>
          </w:rPr>
          <w:t>approved</w:t>
        </w:r>
      </w:hyperlink>
      <w:r w:rsidRPr="008B00BD">
        <w:rPr>
          <w:szCs w:val="20"/>
        </w:rPr>
        <w:t xml:space="preserve"> the transfer of </w:t>
      </w:r>
      <w:proofErr w:type="spellStart"/>
      <w:r w:rsidRPr="008B00BD">
        <w:rPr>
          <w:szCs w:val="20"/>
        </w:rPr>
        <w:t>OneWeb’s</w:t>
      </w:r>
      <w:proofErr w:type="spellEnd"/>
      <w:r w:rsidRPr="008B00BD">
        <w:rPr>
          <w:szCs w:val="20"/>
        </w:rPr>
        <w:t xml:space="preserve"> </w:t>
      </w:r>
      <w:r w:rsidR="006664FC" w:rsidRPr="008B00BD">
        <w:rPr>
          <w:szCs w:val="20"/>
        </w:rPr>
        <w:t xml:space="preserve">US </w:t>
      </w:r>
      <w:r w:rsidRPr="008B00BD">
        <w:rPr>
          <w:szCs w:val="20"/>
        </w:rPr>
        <w:t xml:space="preserve">licences on October 27. </w:t>
      </w:r>
      <w:r w:rsidR="00085D3C" w:rsidRPr="008B00BD">
        <w:rPr>
          <w:szCs w:val="20"/>
        </w:rPr>
        <w:t xml:space="preserve">This marks the </w:t>
      </w:r>
      <w:r w:rsidR="00D10057" w:rsidRPr="008B00BD">
        <w:rPr>
          <w:szCs w:val="20"/>
        </w:rPr>
        <w:t>exit</w:t>
      </w:r>
      <w:r w:rsidR="00085D3C" w:rsidRPr="008B00BD">
        <w:rPr>
          <w:szCs w:val="20"/>
        </w:rPr>
        <w:t xml:space="preserve"> </w:t>
      </w:r>
      <w:r w:rsidR="00D10057" w:rsidRPr="008B00BD">
        <w:rPr>
          <w:szCs w:val="20"/>
        </w:rPr>
        <w:t>from</w:t>
      </w:r>
      <w:r w:rsidR="00085D3C" w:rsidRPr="008B00BD">
        <w:rPr>
          <w:szCs w:val="20"/>
        </w:rPr>
        <w:t xml:space="preserve"> the bankruptcy process reported</w:t>
      </w:r>
      <w:r w:rsidR="005B7C6E" w:rsidRPr="008B00BD">
        <w:rPr>
          <w:szCs w:val="20"/>
        </w:rPr>
        <w:t xml:space="preserve"> in the </w:t>
      </w:r>
      <w:hyperlink r:id="rId20" w:history="1">
        <w:r w:rsidR="005B7C6E" w:rsidRPr="008B00BD">
          <w:rPr>
            <w:rStyle w:val="Hyperlink"/>
            <w:rFonts w:cs="Arial"/>
            <w:szCs w:val="20"/>
          </w:rPr>
          <w:t>previous ECO Bulletin</w:t>
        </w:r>
      </w:hyperlink>
      <w:r w:rsidR="005B7C6E" w:rsidRPr="008B00BD">
        <w:rPr>
          <w:rFonts w:cs="Arial"/>
          <w:szCs w:val="20"/>
        </w:rPr>
        <w:t xml:space="preserve">. The </w:t>
      </w:r>
      <w:r w:rsidRPr="008B00BD">
        <w:rPr>
          <w:szCs w:val="20"/>
        </w:rPr>
        <w:t xml:space="preserve">company now </w:t>
      </w:r>
      <w:r w:rsidR="005B7C6E" w:rsidRPr="008B00BD">
        <w:rPr>
          <w:szCs w:val="20"/>
        </w:rPr>
        <w:t xml:space="preserve">plans to </w:t>
      </w:r>
      <w:r w:rsidR="00D10057" w:rsidRPr="008B00BD">
        <w:rPr>
          <w:szCs w:val="20"/>
        </w:rPr>
        <w:t xml:space="preserve">recommence its launch program </w:t>
      </w:r>
      <w:r w:rsidR="00AA2CB3" w:rsidRPr="008B00BD">
        <w:rPr>
          <w:szCs w:val="20"/>
        </w:rPr>
        <w:t>in December</w:t>
      </w:r>
      <w:r w:rsidR="003B65C4" w:rsidRPr="008B00BD">
        <w:rPr>
          <w:szCs w:val="20"/>
        </w:rPr>
        <w:t xml:space="preserve"> with an additional 3</w:t>
      </w:r>
      <w:r w:rsidR="00A96EF4" w:rsidRPr="008B00BD">
        <w:rPr>
          <w:szCs w:val="20"/>
        </w:rPr>
        <w:t>6</w:t>
      </w:r>
      <w:r w:rsidR="003B65C4" w:rsidRPr="008B00BD">
        <w:rPr>
          <w:szCs w:val="20"/>
        </w:rPr>
        <w:t xml:space="preserve"> satellites</w:t>
      </w:r>
      <w:r w:rsidR="00A96EF4" w:rsidRPr="008B00BD">
        <w:rPr>
          <w:szCs w:val="20"/>
        </w:rPr>
        <w:t xml:space="preserve">. 74 satellites were launched prior to the </w:t>
      </w:r>
      <w:r w:rsidR="006664FC" w:rsidRPr="008B00BD">
        <w:rPr>
          <w:szCs w:val="20"/>
        </w:rPr>
        <w:t>bankruptcy</w:t>
      </w:r>
      <w:r w:rsidR="00A96EF4" w:rsidRPr="008B00BD">
        <w:rPr>
          <w:szCs w:val="20"/>
        </w:rPr>
        <w:t xml:space="preserve"> announcement in March. 15 </w:t>
      </w:r>
      <w:r w:rsidR="0041533D" w:rsidRPr="008B00BD">
        <w:rPr>
          <w:szCs w:val="20"/>
        </w:rPr>
        <w:t xml:space="preserve">further launches are planned in 2021-2022 to </w:t>
      </w:r>
      <w:r w:rsidR="008747B8" w:rsidRPr="008B00BD">
        <w:rPr>
          <w:szCs w:val="20"/>
        </w:rPr>
        <w:t xml:space="preserve">complete the </w:t>
      </w:r>
      <w:r w:rsidR="006870E1" w:rsidRPr="008B00BD">
        <w:rPr>
          <w:szCs w:val="20"/>
        </w:rPr>
        <w:t xml:space="preserve">planned </w:t>
      </w:r>
      <w:proofErr w:type="gramStart"/>
      <w:r w:rsidR="008747B8" w:rsidRPr="008B00BD">
        <w:rPr>
          <w:szCs w:val="20"/>
        </w:rPr>
        <w:t>first generation</w:t>
      </w:r>
      <w:proofErr w:type="gramEnd"/>
      <w:r w:rsidR="008747B8" w:rsidRPr="008B00BD">
        <w:rPr>
          <w:szCs w:val="20"/>
        </w:rPr>
        <w:t xml:space="preserve"> constellation of 648 satellites.</w:t>
      </w:r>
    </w:p>
    <w:p w14:paraId="571212AD" w14:textId="4F99089B" w:rsidR="006870E1" w:rsidRPr="008B00BD" w:rsidRDefault="006870E1" w:rsidP="0DEDDF2F">
      <w:pPr>
        <w:rPr>
          <w:szCs w:val="20"/>
        </w:rPr>
      </w:pPr>
      <w:r w:rsidRPr="008B00BD">
        <w:rPr>
          <w:szCs w:val="20"/>
        </w:rPr>
        <w:lastRenderedPageBreak/>
        <w:t xml:space="preserve">Separately, the FCC </w:t>
      </w:r>
      <w:hyperlink r:id="rId21" w:history="1">
        <w:r w:rsidRPr="008B00BD">
          <w:rPr>
            <w:rStyle w:val="Hyperlink"/>
            <w:szCs w:val="20"/>
          </w:rPr>
          <w:t>approved</w:t>
        </w:r>
      </w:hyperlink>
      <w:r w:rsidRPr="008B00BD">
        <w:rPr>
          <w:szCs w:val="20"/>
        </w:rPr>
        <w:t xml:space="preserve"> </w:t>
      </w:r>
      <w:proofErr w:type="spellStart"/>
      <w:r w:rsidRPr="008B00BD">
        <w:rPr>
          <w:szCs w:val="20"/>
        </w:rPr>
        <w:t>OneWeb’s</w:t>
      </w:r>
      <w:proofErr w:type="spellEnd"/>
      <w:r w:rsidRPr="008B00BD">
        <w:rPr>
          <w:szCs w:val="20"/>
        </w:rPr>
        <w:t xml:space="preserve"> request for </w:t>
      </w:r>
      <w:r w:rsidR="00BE3486" w:rsidRPr="008B00BD">
        <w:rPr>
          <w:szCs w:val="20"/>
        </w:rPr>
        <w:t xml:space="preserve">US </w:t>
      </w:r>
      <w:r w:rsidR="00590F06" w:rsidRPr="008B00BD">
        <w:rPr>
          <w:szCs w:val="20"/>
        </w:rPr>
        <w:t>market</w:t>
      </w:r>
      <w:r w:rsidR="00BE3486" w:rsidRPr="008B00BD">
        <w:rPr>
          <w:szCs w:val="20"/>
        </w:rPr>
        <w:t xml:space="preserve"> access for </w:t>
      </w:r>
      <w:r w:rsidR="00605A5F" w:rsidRPr="008B00BD">
        <w:rPr>
          <w:szCs w:val="20"/>
        </w:rPr>
        <w:t xml:space="preserve">an additional 1280 </w:t>
      </w:r>
      <w:r w:rsidR="00E70A80" w:rsidRPr="008B00BD">
        <w:rPr>
          <w:szCs w:val="20"/>
        </w:rPr>
        <w:t>MEO satellites at 8500 km</w:t>
      </w:r>
      <w:r w:rsidR="00C00AAF" w:rsidRPr="008B00BD">
        <w:rPr>
          <w:szCs w:val="20"/>
        </w:rPr>
        <w:t xml:space="preserve">. The approval also grants </w:t>
      </w:r>
      <w:r w:rsidR="006E58D9" w:rsidRPr="008B00BD">
        <w:rPr>
          <w:szCs w:val="20"/>
        </w:rPr>
        <w:t>permission</w:t>
      </w:r>
      <w:r w:rsidR="00E70A80" w:rsidRPr="008B00BD">
        <w:rPr>
          <w:szCs w:val="20"/>
        </w:rPr>
        <w:t xml:space="preserve"> </w:t>
      </w:r>
      <w:r w:rsidR="00C00AAF" w:rsidRPr="008B00BD">
        <w:rPr>
          <w:szCs w:val="20"/>
        </w:rPr>
        <w:t xml:space="preserve">to operate </w:t>
      </w:r>
      <w:r w:rsidR="00536B97" w:rsidRPr="008B00BD">
        <w:rPr>
          <w:szCs w:val="20"/>
        </w:rPr>
        <w:t xml:space="preserve">all 2000 satellites </w:t>
      </w:r>
      <w:r w:rsidR="00C00AAF" w:rsidRPr="008B00BD">
        <w:rPr>
          <w:szCs w:val="20"/>
        </w:rPr>
        <w:t>in V-</w:t>
      </w:r>
      <w:r w:rsidR="00536B97" w:rsidRPr="008B00BD">
        <w:rPr>
          <w:szCs w:val="20"/>
        </w:rPr>
        <w:t>Band</w:t>
      </w:r>
      <w:r w:rsidR="00C00AAF" w:rsidRPr="008B00BD">
        <w:rPr>
          <w:szCs w:val="20"/>
        </w:rPr>
        <w:t xml:space="preserve"> </w:t>
      </w:r>
      <w:r w:rsidR="00536B97" w:rsidRPr="008B00BD">
        <w:rPr>
          <w:szCs w:val="20"/>
        </w:rPr>
        <w:t>spectrum</w:t>
      </w:r>
      <w:r w:rsidR="00C00AAF" w:rsidRPr="008B00BD">
        <w:rPr>
          <w:szCs w:val="20"/>
        </w:rPr>
        <w:t>.</w:t>
      </w:r>
      <w:r w:rsidR="00536B97" w:rsidRPr="008B00BD">
        <w:rPr>
          <w:szCs w:val="20"/>
        </w:rPr>
        <w:t xml:space="preserve"> (37.5-43.5GHz, 47.2-50.2 GHz, and 50.4-51.4GHz). </w:t>
      </w:r>
      <w:r w:rsidR="00B10A13" w:rsidRPr="008B00BD">
        <w:rPr>
          <w:szCs w:val="20"/>
        </w:rPr>
        <w:t>The p</w:t>
      </w:r>
      <w:r w:rsidR="00536B97" w:rsidRPr="008B00BD">
        <w:rPr>
          <w:szCs w:val="20"/>
        </w:rPr>
        <w:t xml:space="preserve">revious </w:t>
      </w:r>
      <w:r w:rsidR="00205EDD" w:rsidRPr="008B00BD">
        <w:rPr>
          <w:szCs w:val="20"/>
        </w:rPr>
        <w:t>approval</w:t>
      </w:r>
      <w:r w:rsidR="00B10A13" w:rsidRPr="008B00BD">
        <w:rPr>
          <w:szCs w:val="20"/>
        </w:rPr>
        <w:t xml:space="preserve"> for </w:t>
      </w:r>
      <w:r w:rsidR="00BE3486" w:rsidRPr="008B00BD">
        <w:rPr>
          <w:szCs w:val="20"/>
        </w:rPr>
        <w:t xml:space="preserve">720 LEO satellites </w:t>
      </w:r>
      <w:r w:rsidR="00B10A13" w:rsidRPr="008B00BD">
        <w:rPr>
          <w:szCs w:val="20"/>
        </w:rPr>
        <w:t>was for operation</w:t>
      </w:r>
      <w:r w:rsidR="006664FC" w:rsidRPr="008B00BD">
        <w:rPr>
          <w:szCs w:val="20"/>
        </w:rPr>
        <w:t xml:space="preserve"> in</w:t>
      </w:r>
      <w:r w:rsidR="00BE3486" w:rsidRPr="008B00BD">
        <w:rPr>
          <w:szCs w:val="20"/>
        </w:rPr>
        <w:t xml:space="preserve"> Ku and Ka Bands.</w:t>
      </w:r>
      <w:r w:rsidR="00253B6F" w:rsidRPr="008B00BD">
        <w:rPr>
          <w:szCs w:val="20"/>
        </w:rPr>
        <w:t xml:space="preserve"> </w:t>
      </w:r>
      <w:proofErr w:type="spellStart"/>
      <w:r w:rsidR="00253B6F" w:rsidRPr="008B00BD">
        <w:rPr>
          <w:szCs w:val="20"/>
        </w:rPr>
        <w:t>OneWe</w:t>
      </w:r>
      <w:r w:rsidR="00BC098B" w:rsidRPr="008B00BD">
        <w:rPr>
          <w:szCs w:val="20"/>
        </w:rPr>
        <w:t>b’s</w:t>
      </w:r>
      <w:proofErr w:type="spellEnd"/>
      <w:r w:rsidR="00BC098B" w:rsidRPr="008B00BD">
        <w:rPr>
          <w:szCs w:val="20"/>
        </w:rPr>
        <w:t xml:space="preserve"> additional request </w:t>
      </w:r>
      <w:r w:rsidR="00C21FAB" w:rsidRPr="008B00BD">
        <w:rPr>
          <w:szCs w:val="20"/>
        </w:rPr>
        <w:t xml:space="preserve">submitted to the FCC in May </w:t>
      </w:r>
      <w:r w:rsidR="00BC098B" w:rsidRPr="008B00BD">
        <w:rPr>
          <w:szCs w:val="20"/>
        </w:rPr>
        <w:t>to increase the constellation size to 47,844 satellites remains pe</w:t>
      </w:r>
      <w:r w:rsidR="00C21FAB" w:rsidRPr="008B00BD">
        <w:rPr>
          <w:szCs w:val="20"/>
        </w:rPr>
        <w:t>nding.</w:t>
      </w:r>
    </w:p>
    <w:p w14:paraId="3CEC13AD" w14:textId="51DDF2E5" w:rsidR="0057447E" w:rsidRPr="008B00BD" w:rsidRDefault="00CF4FCC" w:rsidP="0DEDDF2F">
      <w:pPr>
        <w:rPr>
          <w:szCs w:val="20"/>
        </w:rPr>
      </w:pPr>
      <w:r w:rsidRPr="008B00BD">
        <w:rPr>
          <w:szCs w:val="20"/>
        </w:rPr>
        <w:t xml:space="preserve">Amazon’s Kuiper constellation received </w:t>
      </w:r>
      <w:hyperlink r:id="rId22" w:history="1">
        <w:r w:rsidRPr="008B00BD">
          <w:rPr>
            <w:rStyle w:val="Hyperlink"/>
            <w:szCs w:val="20"/>
          </w:rPr>
          <w:t>approval</w:t>
        </w:r>
      </w:hyperlink>
      <w:r w:rsidRPr="008B00BD">
        <w:rPr>
          <w:szCs w:val="20"/>
        </w:rPr>
        <w:t xml:space="preserve"> from the FCC for US market access</w:t>
      </w:r>
      <w:r w:rsidR="00402A34" w:rsidRPr="008B00BD">
        <w:rPr>
          <w:szCs w:val="20"/>
        </w:rPr>
        <w:t xml:space="preserve">. </w:t>
      </w:r>
      <w:r w:rsidR="00CD453C" w:rsidRPr="008B00BD">
        <w:rPr>
          <w:szCs w:val="20"/>
        </w:rPr>
        <w:t xml:space="preserve">The system is planned to consist of </w:t>
      </w:r>
      <w:r w:rsidR="006E36B7" w:rsidRPr="008B00BD">
        <w:rPr>
          <w:szCs w:val="20"/>
        </w:rPr>
        <w:t>3,236 LEO satellites in 98 orbital planes at altitudes of 590 km, 610 km, and 630 km</w:t>
      </w:r>
      <w:r w:rsidR="00723361" w:rsidRPr="008B00BD">
        <w:rPr>
          <w:szCs w:val="20"/>
        </w:rPr>
        <w:t xml:space="preserve">, operating </w:t>
      </w:r>
      <w:r w:rsidR="0033494B" w:rsidRPr="008B00BD">
        <w:rPr>
          <w:szCs w:val="20"/>
        </w:rPr>
        <w:t>in both Ku and Ka Bands - 17.7-18.6 GHz (space-to-Earth), 18.8-20.2 GHz (space-to-Earth), and 27.5-30.0 GHz (Earth-to-space).</w:t>
      </w:r>
      <w:r w:rsidR="007F3B55" w:rsidRPr="008B00BD">
        <w:rPr>
          <w:szCs w:val="20"/>
        </w:rPr>
        <w:t xml:space="preserve"> Commercial service is expected to commence </w:t>
      </w:r>
      <w:r w:rsidR="00B10403" w:rsidRPr="008B00BD">
        <w:rPr>
          <w:szCs w:val="20"/>
        </w:rPr>
        <w:t>once the first 578 satellites are launched. The Order requires Kuiper to launch and operate 50% of its satellites by July 2026, and the full constellation by July 2029.</w:t>
      </w:r>
    </w:p>
    <w:p w14:paraId="4ABC27B0" w14:textId="5358E724" w:rsidR="00B10403" w:rsidRPr="008B00BD" w:rsidRDefault="00534EB6" w:rsidP="0DEDDF2F">
      <w:pPr>
        <w:rPr>
          <w:szCs w:val="20"/>
        </w:rPr>
      </w:pPr>
      <w:r w:rsidRPr="008B00BD">
        <w:rPr>
          <w:szCs w:val="20"/>
        </w:rPr>
        <w:t xml:space="preserve">SpaceX have continued regular launches of the </w:t>
      </w:r>
      <w:proofErr w:type="spellStart"/>
      <w:r w:rsidRPr="008B00BD">
        <w:rPr>
          <w:szCs w:val="20"/>
        </w:rPr>
        <w:t>Starlink</w:t>
      </w:r>
      <w:proofErr w:type="spellEnd"/>
      <w:r w:rsidRPr="008B00BD">
        <w:rPr>
          <w:szCs w:val="20"/>
        </w:rPr>
        <w:t xml:space="preserve"> constellation, with </w:t>
      </w:r>
      <w:r w:rsidR="00393911" w:rsidRPr="008B00BD">
        <w:rPr>
          <w:szCs w:val="20"/>
        </w:rPr>
        <w:t>895</w:t>
      </w:r>
      <w:r w:rsidR="00E57D24" w:rsidRPr="008B00BD">
        <w:rPr>
          <w:szCs w:val="20"/>
        </w:rPr>
        <w:t xml:space="preserve"> satellites </w:t>
      </w:r>
      <w:r w:rsidR="00DB70E8" w:rsidRPr="008B00BD">
        <w:rPr>
          <w:szCs w:val="20"/>
        </w:rPr>
        <w:t xml:space="preserve">now </w:t>
      </w:r>
      <w:r w:rsidR="00E57D24" w:rsidRPr="008B00BD">
        <w:rPr>
          <w:szCs w:val="20"/>
        </w:rPr>
        <w:t xml:space="preserve">in orbit following the </w:t>
      </w:r>
      <w:r w:rsidR="00393911" w:rsidRPr="008B00BD">
        <w:rPr>
          <w:szCs w:val="20"/>
        </w:rPr>
        <w:t xml:space="preserve">most recent </w:t>
      </w:r>
      <w:r w:rsidR="00E57D24" w:rsidRPr="008B00BD">
        <w:rPr>
          <w:szCs w:val="20"/>
        </w:rPr>
        <w:t>launch o</w:t>
      </w:r>
      <w:r w:rsidR="00393911" w:rsidRPr="008B00BD">
        <w:rPr>
          <w:szCs w:val="20"/>
        </w:rPr>
        <w:t>n 24 October.</w:t>
      </w:r>
      <w:r w:rsidR="00D21D20" w:rsidRPr="008B00BD">
        <w:rPr>
          <w:szCs w:val="20"/>
        </w:rPr>
        <w:t xml:space="preserve"> </w:t>
      </w:r>
      <w:r w:rsidR="00E00A67" w:rsidRPr="008B00BD">
        <w:rPr>
          <w:szCs w:val="20"/>
        </w:rPr>
        <w:t xml:space="preserve">Launches of 60 satellites each are scheduled around every 2 weeks for the remainder of 2020. Beta-test services </w:t>
      </w:r>
      <w:r w:rsidR="0091321E" w:rsidRPr="008B00BD">
        <w:rPr>
          <w:szCs w:val="20"/>
        </w:rPr>
        <w:t xml:space="preserve">to consumers </w:t>
      </w:r>
      <w:r w:rsidR="00E00A67" w:rsidRPr="008B00BD">
        <w:rPr>
          <w:szCs w:val="20"/>
        </w:rPr>
        <w:t>have</w:t>
      </w:r>
      <w:r w:rsidR="0091321E" w:rsidRPr="008B00BD">
        <w:rPr>
          <w:szCs w:val="20"/>
        </w:rPr>
        <w:t xml:space="preserve"> recently</w:t>
      </w:r>
      <w:r w:rsidR="00E00A67" w:rsidRPr="008B00BD">
        <w:rPr>
          <w:szCs w:val="20"/>
        </w:rPr>
        <w:t xml:space="preserve"> </w:t>
      </w:r>
      <w:r w:rsidR="0091321E" w:rsidRPr="008B00BD">
        <w:rPr>
          <w:szCs w:val="20"/>
        </w:rPr>
        <w:t>started</w:t>
      </w:r>
      <w:r w:rsidR="00E00A67" w:rsidRPr="008B00BD">
        <w:rPr>
          <w:szCs w:val="20"/>
        </w:rPr>
        <w:t xml:space="preserve"> </w:t>
      </w:r>
      <w:r w:rsidR="002C2B5F" w:rsidRPr="008B00BD">
        <w:rPr>
          <w:szCs w:val="20"/>
        </w:rPr>
        <w:t>in the US</w:t>
      </w:r>
      <w:r w:rsidR="00D521DE" w:rsidRPr="008B00BD">
        <w:rPr>
          <w:szCs w:val="20"/>
        </w:rPr>
        <w:t xml:space="preserve"> and Canada</w:t>
      </w:r>
      <w:r w:rsidR="002C2B5F" w:rsidRPr="008B00BD">
        <w:rPr>
          <w:szCs w:val="20"/>
        </w:rPr>
        <w:t xml:space="preserve">. </w:t>
      </w:r>
      <w:proofErr w:type="spellStart"/>
      <w:r w:rsidR="00B8096B" w:rsidRPr="008B00BD">
        <w:rPr>
          <w:szCs w:val="20"/>
        </w:rPr>
        <w:t>Ookla</w:t>
      </w:r>
      <w:proofErr w:type="spellEnd"/>
      <w:r w:rsidR="00B8096B" w:rsidRPr="008B00BD">
        <w:rPr>
          <w:szCs w:val="20"/>
        </w:rPr>
        <w:t xml:space="preserve"> </w:t>
      </w:r>
      <w:proofErr w:type="spellStart"/>
      <w:r w:rsidR="00B8096B" w:rsidRPr="008B00BD">
        <w:rPr>
          <w:szCs w:val="20"/>
        </w:rPr>
        <w:t>Speedtest</w:t>
      </w:r>
      <w:proofErr w:type="spellEnd"/>
      <w:r w:rsidR="00B8096B" w:rsidRPr="008B00BD">
        <w:rPr>
          <w:szCs w:val="20"/>
        </w:rPr>
        <w:t xml:space="preserve"> has reported peak download speeds of 160 Mbps, and 80 Mbps on average.</w:t>
      </w:r>
      <w:r w:rsidR="00D31EE2" w:rsidRPr="008B00BD">
        <w:rPr>
          <w:szCs w:val="20"/>
        </w:rPr>
        <w:t xml:space="preserve"> </w:t>
      </w:r>
      <w:r w:rsidR="00BE5DEE" w:rsidRPr="008B00BD">
        <w:rPr>
          <w:szCs w:val="20"/>
        </w:rPr>
        <w:t xml:space="preserve">Average reported latency is 42 </w:t>
      </w:r>
      <w:proofErr w:type="spellStart"/>
      <w:r w:rsidR="00BE5DEE" w:rsidRPr="008B00BD">
        <w:rPr>
          <w:szCs w:val="20"/>
        </w:rPr>
        <w:t>ms</w:t>
      </w:r>
      <w:proofErr w:type="spellEnd"/>
      <w:r w:rsidR="00BE5DEE" w:rsidRPr="008B00BD">
        <w:rPr>
          <w:szCs w:val="20"/>
        </w:rPr>
        <w:t>.</w:t>
      </w:r>
      <w:r w:rsidR="00D95688" w:rsidRPr="008B00BD">
        <w:rPr>
          <w:szCs w:val="20"/>
        </w:rPr>
        <w:t xml:space="preserve"> Beta-test services </w:t>
      </w:r>
      <w:r w:rsidR="00D521DE" w:rsidRPr="008B00BD">
        <w:rPr>
          <w:szCs w:val="20"/>
        </w:rPr>
        <w:t>are</w:t>
      </w:r>
      <w:r w:rsidR="00D95688" w:rsidRPr="008B00BD">
        <w:rPr>
          <w:szCs w:val="20"/>
        </w:rPr>
        <w:t xml:space="preserve"> reportedly </w:t>
      </w:r>
      <w:r w:rsidR="00D521DE" w:rsidRPr="008B00BD">
        <w:rPr>
          <w:szCs w:val="20"/>
        </w:rPr>
        <w:t>planned to be</w:t>
      </w:r>
      <w:r w:rsidR="00D95688" w:rsidRPr="008B00BD">
        <w:rPr>
          <w:szCs w:val="20"/>
        </w:rPr>
        <w:t xml:space="preserve"> expanded to Europe in </w:t>
      </w:r>
      <w:r w:rsidR="00D521DE" w:rsidRPr="008B00BD">
        <w:rPr>
          <w:szCs w:val="20"/>
        </w:rPr>
        <w:t xml:space="preserve">early 2021 and India </w:t>
      </w:r>
      <w:r w:rsidR="00A56411" w:rsidRPr="008B00BD">
        <w:rPr>
          <w:szCs w:val="20"/>
        </w:rPr>
        <w:t>by</w:t>
      </w:r>
      <w:r w:rsidR="00D521DE" w:rsidRPr="008B00BD">
        <w:rPr>
          <w:szCs w:val="20"/>
        </w:rPr>
        <w:t xml:space="preserve"> mid-2021.</w:t>
      </w:r>
    </w:p>
    <w:p w14:paraId="4A1A76EA" w14:textId="6B2772A2" w:rsidR="00F951F9" w:rsidRPr="008B00BD" w:rsidRDefault="00F951F9" w:rsidP="0DEDDF2F">
      <w:pPr>
        <w:rPr>
          <w:szCs w:val="20"/>
        </w:rPr>
      </w:pPr>
      <w:r w:rsidRPr="008B00BD">
        <w:rPr>
          <w:szCs w:val="20"/>
        </w:rPr>
        <w:t xml:space="preserve">Microsoft have announced plans to deliver its Azure Cloud platform via satellite </w:t>
      </w:r>
      <w:r w:rsidR="0080505A" w:rsidRPr="008B00BD">
        <w:rPr>
          <w:szCs w:val="20"/>
        </w:rPr>
        <w:t xml:space="preserve">connectivity through both </w:t>
      </w:r>
      <w:proofErr w:type="spellStart"/>
      <w:r w:rsidR="0080505A" w:rsidRPr="008B00BD">
        <w:rPr>
          <w:szCs w:val="20"/>
        </w:rPr>
        <w:t>Starlink</w:t>
      </w:r>
      <w:proofErr w:type="spellEnd"/>
      <w:r w:rsidR="0080505A" w:rsidRPr="008B00BD">
        <w:rPr>
          <w:szCs w:val="20"/>
        </w:rPr>
        <w:t xml:space="preserve"> and SES’s O3</w:t>
      </w:r>
      <w:r w:rsidR="009E79EB" w:rsidRPr="008B00BD">
        <w:rPr>
          <w:szCs w:val="20"/>
        </w:rPr>
        <w:t>b</w:t>
      </w:r>
      <w:r w:rsidR="0080505A" w:rsidRPr="008B00BD">
        <w:rPr>
          <w:szCs w:val="20"/>
        </w:rPr>
        <w:t xml:space="preserve"> </w:t>
      </w:r>
      <w:proofErr w:type="spellStart"/>
      <w:r w:rsidR="0080505A" w:rsidRPr="008B00BD">
        <w:rPr>
          <w:szCs w:val="20"/>
        </w:rPr>
        <w:t>mPower</w:t>
      </w:r>
      <w:proofErr w:type="spellEnd"/>
      <w:r w:rsidR="00561B7B" w:rsidRPr="008B00BD">
        <w:rPr>
          <w:szCs w:val="20"/>
        </w:rPr>
        <w:t xml:space="preserve">. As part of this Microsoft plans to offer a modular datacentre (MDC) solution </w:t>
      </w:r>
      <w:r w:rsidR="00EF3FB0" w:rsidRPr="008B00BD">
        <w:rPr>
          <w:szCs w:val="20"/>
        </w:rPr>
        <w:t>to provide cloud computing capabilities via satellite connectivity in remote environments.</w:t>
      </w:r>
    </w:p>
    <w:p w14:paraId="39695432" w14:textId="0BC3EAF6" w:rsidR="00CF4FCC" w:rsidRPr="008B00BD" w:rsidRDefault="00CF4FCC" w:rsidP="0DEDDF2F">
      <w:pPr>
        <w:rPr>
          <w:szCs w:val="20"/>
        </w:rPr>
      </w:pPr>
      <w:r w:rsidRPr="008B00BD">
        <w:rPr>
          <w:szCs w:val="20"/>
        </w:rPr>
        <w:t xml:space="preserve">On August 26 the FCC issued a </w:t>
      </w:r>
      <w:hyperlink r:id="rId23" w:history="1">
        <w:r w:rsidRPr="008B00BD">
          <w:rPr>
            <w:rStyle w:val="Hyperlink"/>
            <w:szCs w:val="20"/>
          </w:rPr>
          <w:t>Report and Order</w:t>
        </w:r>
      </w:hyperlink>
      <w:r w:rsidRPr="008B00BD">
        <w:rPr>
          <w:szCs w:val="20"/>
        </w:rPr>
        <w:t xml:space="preserve"> eliminating the previous requirement for NGSO FSS systems to provide domestic coverage to the entire US territory. The relaxation is provided to facilitate innovative systems that provide targeted coverage to areas such as Alaska and the Arctic region or to islands and ships in the Pacific Ocean, which inherently could not meet the wider coverage requirements. NGSO systems referenced in the Order that this would benefit include the Arctic Satellite Broadband System (Space Norway), </w:t>
      </w:r>
      <w:proofErr w:type="spellStart"/>
      <w:r w:rsidRPr="008B00BD">
        <w:rPr>
          <w:szCs w:val="20"/>
        </w:rPr>
        <w:t>Audacy</w:t>
      </w:r>
      <w:proofErr w:type="spellEnd"/>
      <w:r w:rsidRPr="008B00BD">
        <w:rPr>
          <w:szCs w:val="20"/>
        </w:rPr>
        <w:t>, Kepler, Kuiper and Viasat.</w:t>
      </w:r>
    </w:p>
    <w:p w14:paraId="70492E1C" w14:textId="102F3C5F" w:rsidR="003177AC" w:rsidRPr="008B00BD" w:rsidRDefault="008F4A64" w:rsidP="0DEDDF2F">
      <w:pPr>
        <w:keepNext/>
        <w:rPr>
          <w:szCs w:val="20"/>
        </w:rPr>
      </w:pPr>
      <w:r w:rsidRPr="008B00BD">
        <w:rPr>
          <w:rFonts w:cs="Arial"/>
          <w:b/>
          <w:bCs/>
          <w:szCs w:val="20"/>
        </w:rPr>
        <w:t>(For information in WGFM, FM44, WGSE, SE40)</w:t>
      </w:r>
    </w:p>
    <w:p w14:paraId="72B568F7" w14:textId="7E1EEBF3" w:rsidR="00B80F56" w:rsidRPr="008B00BD" w:rsidRDefault="00B80F56" w:rsidP="0DEDDF2F">
      <w:pPr>
        <w:pStyle w:val="Heading2"/>
        <w:rPr>
          <w:szCs w:val="20"/>
          <w:lang w:val="en-GB"/>
        </w:rPr>
      </w:pPr>
      <w:bookmarkStart w:id="18" w:name="_Toc55817624"/>
      <w:r w:rsidRPr="008B00BD">
        <w:rPr>
          <w:szCs w:val="20"/>
          <w:lang w:val="en-GB"/>
        </w:rPr>
        <w:t>5G deployments update</w:t>
      </w:r>
      <w:bookmarkEnd w:id="17"/>
      <w:bookmarkEnd w:id="18"/>
    </w:p>
    <w:p w14:paraId="04585F13" w14:textId="4CBC813A" w:rsidR="00224706" w:rsidRPr="008B00BD" w:rsidRDefault="00224706" w:rsidP="0DEDDF2F">
      <w:pPr>
        <w:rPr>
          <w:szCs w:val="20"/>
        </w:rPr>
      </w:pPr>
      <w:r w:rsidRPr="008B00BD">
        <w:rPr>
          <w:szCs w:val="20"/>
        </w:rPr>
        <w:t xml:space="preserve">The global deployment of 5G continues </w:t>
      </w:r>
      <w:r w:rsidR="00E3504D" w:rsidRPr="008B00BD">
        <w:rPr>
          <w:szCs w:val="20"/>
        </w:rPr>
        <w:t>rapidly</w:t>
      </w:r>
      <w:r w:rsidRPr="008B00BD">
        <w:rPr>
          <w:szCs w:val="20"/>
        </w:rPr>
        <w:t xml:space="preserve"> </w:t>
      </w:r>
      <w:r w:rsidR="00E3504D" w:rsidRPr="008B00BD">
        <w:rPr>
          <w:szCs w:val="20"/>
        </w:rPr>
        <w:t xml:space="preserve">throughput 2020. </w:t>
      </w:r>
    </w:p>
    <w:p w14:paraId="7AC2189E" w14:textId="7FBBD794" w:rsidR="00CF0748" w:rsidRPr="008B00BD" w:rsidRDefault="00CF0748" w:rsidP="0DEDDF2F">
      <w:pPr>
        <w:rPr>
          <w:szCs w:val="20"/>
        </w:rPr>
      </w:pPr>
      <w:r w:rsidRPr="008B00BD">
        <w:rPr>
          <w:szCs w:val="20"/>
        </w:rPr>
        <w:t xml:space="preserve">According to </w:t>
      </w:r>
      <w:r w:rsidR="00B67789" w:rsidRPr="008B00BD">
        <w:rPr>
          <w:szCs w:val="20"/>
        </w:rPr>
        <w:t xml:space="preserve">the latest </w:t>
      </w:r>
      <w:r w:rsidRPr="008B00BD">
        <w:rPr>
          <w:szCs w:val="20"/>
        </w:rPr>
        <w:t xml:space="preserve">data from the </w:t>
      </w:r>
      <w:hyperlink r:id="rId24">
        <w:r w:rsidRPr="008B00BD">
          <w:rPr>
            <w:rStyle w:val="Hyperlink"/>
            <w:szCs w:val="20"/>
          </w:rPr>
          <w:t>GSA</w:t>
        </w:r>
      </w:hyperlink>
      <w:r w:rsidRPr="008B00BD">
        <w:rPr>
          <w:szCs w:val="20"/>
        </w:rPr>
        <w:t xml:space="preserve"> (Global mobile Suppliers Association), </w:t>
      </w:r>
      <w:r w:rsidR="00B67789" w:rsidRPr="008B00BD">
        <w:rPr>
          <w:szCs w:val="20"/>
        </w:rPr>
        <w:t xml:space="preserve">as of </w:t>
      </w:r>
      <w:r w:rsidR="000B51D9" w:rsidRPr="008B00BD">
        <w:rPr>
          <w:szCs w:val="20"/>
        </w:rPr>
        <w:t>October</w:t>
      </w:r>
      <w:r w:rsidR="00B67789" w:rsidRPr="008B00BD">
        <w:rPr>
          <w:szCs w:val="20"/>
        </w:rPr>
        <w:t xml:space="preserve"> 2020 there</w:t>
      </w:r>
      <w:r w:rsidRPr="008B00BD">
        <w:rPr>
          <w:szCs w:val="20"/>
        </w:rPr>
        <w:t xml:space="preserve"> are now </w:t>
      </w:r>
      <w:r w:rsidR="00D23678" w:rsidRPr="008B00BD">
        <w:rPr>
          <w:szCs w:val="20"/>
        </w:rPr>
        <w:t>112</w:t>
      </w:r>
      <w:r w:rsidRPr="008B00BD">
        <w:rPr>
          <w:szCs w:val="20"/>
        </w:rPr>
        <w:t xml:space="preserve"> commercial 5G </w:t>
      </w:r>
      <w:r w:rsidR="00F91A09" w:rsidRPr="008B00BD">
        <w:rPr>
          <w:szCs w:val="20"/>
        </w:rPr>
        <w:t xml:space="preserve">3GPP compliant </w:t>
      </w:r>
      <w:r w:rsidRPr="008B00BD">
        <w:rPr>
          <w:szCs w:val="20"/>
        </w:rPr>
        <w:t xml:space="preserve">networks in </w:t>
      </w:r>
      <w:r w:rsidR="00B67789" w:rsidRPr="008B00BD">
        <w:rPr>
          <w:szCs w:val="20"/>
        </w:rPr>
        <w:t>4</w:t>
      </w:r>
      <w:r w:rsidR="005F7233" w:rsidRPr="008B00BD">
        <w:rPr>
          <w:szCs w:val="20"/>
        </w:rPr>
        <w:t>7</w:t>
      </w:r>
      <w:r w:rsidRPr="008B00BD">
        <w:rPr>
          <w:szCs w:val="20"/>
        </w:rPr>
        <w:t xml:space="preserve"> countries. </w:t>
      </w:r>
      <w:r w:rsidR="00630D68" w:rsidRPr="008B00BD">
        <w:rPr>
          <w:szCs w:val="20"/>
        </w:rPr>
        <w:t>402</w:t>
      </w:r>
      <w:r w:rsidRPr="008B00BD">
        <w:rPr>
          <w:szCs w:val="20"/>
        </w:rPr>
        <w:t xml:space="preserve"> operators in </w:t>
      </w:r>
      <w:r w:rsidR="00C96877" w:rsidRPr="008B00BD">
        <w:rPr>
          <w:szCs w:val="20"/>
        </w:rPr>
        <w:t>129</w:t>
      </w:r>
      <w:r w:rsidRPr="008B00BD">
        <w:rPr>
          <w:szCs w:val="20"/>
        </w:rPr>
        <w:t xml:space="preserve"> countries had announced they were investing in 5G</w:t>
      </w:r>
      <w:r w:rsidR="009A140C" w:rsidRPr="008B00BD">
        <w:rPr>
          <w:szCs w:val="20"/>
        </w:rPr>
        <w:t xml:space="preserve"> (including trials, planned and actual deployments).</w:t>
      </w:r>
    </w:p>
    <w:p w14:paraId="7810C062" w14:textId="06AD598A" w:rsidR="008B00BD" w:rsidRPr="008B00BD" w:rsidRDefault="00025069" w:rsidP="004B5009">
      <w:pPr>
        <w:rPr>
          <w:szCs w:val="20"/>
        </w:rPr>
      </w:pPr>
      <w:r w:rsidRPr="008B00BD">
        <w:rPr>
          <w:szCs w:val="20"/>
        </w:rPr>
        <w:t>The breakdown by country and the growth since previous quarters are shown in the following figures</w:t>
      </w:r>
      <w:r w:rsidR="750E349F" w:rsidRPr="008B00BD">
        <w:rPr>
          <w:szCs w:val="20"/>
        </w:rPr>
        <w:t>.</w:t>
      </w:r>
    </w:p>
    <w:p w14:paraId="76ABDFC2" w14:textId="7FA40E41" w:rsidR="00025069" w:rsidRPr="008B00BD" w:rsidRDefault="00263391" w:rsidP="0DEDDF2F">
      <w:pPr>
        <w:keepNext/>
        <w:jc w:val="center"/>
        <w:rPr>
          <w:szCs w:val="20"/>
          <w:highlight w:val="yellow"/>
        </w:rPr>
      </w:pPr>
      <w:r w:rsidRPr="008B00BD">
        <w:rPr>
          <w:noProof/>
          <w:szCs w:val="20"/>
        </w:rPr>
        <w:lastRenderedPageBreak/>
        <w:drawing>
          <wp:inline distT="0" distB="0" distL="0" distR="0" wp14:anchorId="029667F4" wp14:editId="35D6A614">
            <wp:extent cx="4227865" cy="305674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5">
                      <a:extLst>
                        <a:ext uri="{28A0092B-C50C-407E-A947-70E740481C1C}">
                          <a14:useLocalDpi xmlns:a14="http://schemas.microsoft.com/office/drawing/2010/main" val="0"/>
                        </a:ext>
                      </a:extLst>
                    </a:blip>
                    <a:stretch>
                      <a:fillRect/>
                    </a:stretch>
                  </pic:blipFill>
                  <pic:spPr>
                    <a:xfrm>
                      <a:off x="0" y="0"/>
                      <a:ext cx="4227865" cy="3056748"/>
                    </a:xfrm>
                    <a:prstGeom prst="rect">
                      <a:avLst/>
                    </a:prstGeom>
                  </pic:spPr>
                </pic:pic>
              </a:graphicData>
            </a:graphic>
          </wp:inline>
        </w:drawing>
      </w:r>
    </w:p>
    <w:p w14:paraId="3161327F" w14:textId="64ADAE6F" w:rsidR="00025069" w:rsidRPr="008B00BD" w:rsidRDefault="00025069" w:rsidP="0DEDDF2F">
      <w:pPr>
        <w:pStyle w:val="Caption"/>
        <w:keepNext/>
        <w:rPr>
          <w:lang w:val="en-GB"/>
        </w:rPr>
      </w:pPr>
      <w:r w:rsidRPr="008B00BD">
        <w:rPr>
          <w:lang w:val="en-GB"/>
        </w:rPr>
        <w:t xml:space="preserve">Figure </w:t>
      </w:r>
      <w:r w:rsidRPr="008B00BD">
        <w:fldChar w:fldCharType="begin"/>
      </w:r>
      <w:r w:rsidRPr="008B00BD">
        <w:instrText>SEQ Figure \* ARABIC</w:instrText>
      </w:r>
      <w:r w:rsidRPr="008B00BD">
        <w:fldChar w:fldCharType="separate"/>
      </w:r>
      <w:r w:rsidRPr="008B00BD">
        <w:rPr>
          <w:noProof/>
        </w:rPr>
        <w:t>1</w:t>
      </w:r>
      <w:r w:rsidRPr="008B00BD">
        <w:fldChar w:fldCharType="end"/>
      </w:r>
      <w:r w:rsidR="00B67789" w:rsidRPr="008B00BD">
        <w:rPr>
          <w:lang w:val="en-GB"/>
        </w:rPr>
        <w:t xml:space="preserve">: Global status of 5G deployments </w:t>
      </w:r>
      <w:r w:rsidR="00DA3797" w:rsidRPr="008B00BD">
        <w:rPr>
          <w:lang w:val="en-GB"/>
        </w:rPr>
        <w:t xml:space="preserve">September 2020 </w:t>
      </w:r>
      <w:r w:rsidR="00B67789" w:rsidRPr="008B00BD">
        <w:rPr>
          <w:lang w:val="en-GB"/>
        </w:rPr>
        <w:t>(Source: GSA)</w:t>
      </w:r>
    </w:p>
    <w:p w14:paraId="2C011B1F" w14:textId="2BE03DEE" w:rsidR="00DA3797" w:rsidRPr="008B00BD" w:rsidRDefault="00DA3797" w:rsidP="0DEDDF2F">
      <w:pPr>
        <w:keepNext/>
        <w:jc w:val="center"/>
        <w:rPr>
          <w:szCs w:val="20"/>
          <w:highlight w:val="yellow"/>
        </w:rPr>
      </w:pPr>
      <w:r w:rsidRPr="008B00BD">
        <w:rPr>
          <w:noProof/>
          <w:szCs w:val="20"/>
        </w:rPr>
        <w:drawing>
          <wp:inline distT="0" distB="0" distL="0" distR="0" wp14:anchorId="54B49912" wp14:editId="79912485">
            <wp:extent cx="4114066" cy="2550216"/>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6">
                      <a:extLst>
                        <a:ext uri="{28A0092B-C50C-407E-A947-70E740481C1C}">
                          <a14:useLocalDpi xmlns:a14="http://schemas.microsoft.com/office/drawing/2010/main" val="0"/>
                        </a:ext>
                      </a:extLst>
                    </a:blip>
                    <a:stretch>
                      <a:fillRect/>
                    </a:stretch>
                  </pic:blipFill>
                  <pic:spPr>
                    <a:xfrm>
                      <a:off x="0" y="0"/>
                      <a:ext cx="4114066" cy="2550216"/>
                    </a:xfrm>
                    <a:prstGeom prst="rect">
                      <a:avLst/>
                    </a:prstGeom>
                  </pic:spPr>
                </pic:pic>
              </a:graphicData>
            </a:graphic>
          </wp:inline>
        </w:drawing>
      </w:r>
    </w:p>
    <w:p w14:paraId="7F29F3D2" w14:textId="30ED2637" w:rsidR="00B67789" w:rsidRPr="008B00BD" w:rsidRDefault="00025069" w:rsidP="0DEDDF2F">
      <w:pPr>
        <w:pStyle w:val="Caption"/>
        <w:rPr>
          <w:lang w:val="en-GB"/>
        </w:rPr>
      </w:pPr>
      <w:r w:rsidRPr="008B00BD">
        <w:rPr>
          <w:lang w:val="en-GB"/>
        </w:rPr>
        <w:t xml:space="preserve">Figure </w:t>
      </w:r>
      <w:r w:rsidRPr="008B00BD">
        <w:fldChar w:fldCharType="begin"/>
      </w:r>
      <w:r w:rsidRPr="008B00BD">
        <w:instrText>SEQ Figure \* ARABIC</w:instrText>
      </w:r>
      <w:r w:rsidRPr="008B00BD">
        <w:fldChar w:fldCharType="separate"/>
      </w:r>
      <w:r w:rsidRPr="008B00BD">
        <w:rPr>
          <w:noProof/>
        </w:rPr>
        <w:t>2</w:t>
      </w:r>
      <w:r w:rsidRPr="008B00BD">
        <w:fldChar w:fldCharType="end"/>
      </w:r>
      <w:r w:rsidRPr="008B00BD">
        <w:rPr>
          <w:lang w:val="en-GB"/>
        </w:rPr>
        <w:t xml:space="preserve">: Count of operators investing in 5G and with launched commercial services </w:t>
      </w:r>
      <w:r w:rsidR="00DA3797" w:rsidRPr="008B00BD">
        <w:rPr>
          <w:lang w:val="en-GB"/>
        </w:rPr>
        <w:t xml:space="preserve">up to September 2020 </w:t>
      </w:r>
      <w:r w:rsidRPr="008B00BD">
        <w:rPr>
          <w:lang w:val="en-GB"/>
        </w:rPr>
        <w:t>(Source: GSA)</w:t>
      </w:r>
    </w:p>
    <w:p w14:paraId="75C0D13B" w14:textId="4E18C1F0" w:rsidR="001C2D90" w:rsidRPr="008B00BD" w:rsidRDefault="009123DB" w:rsidP="0DEDDF2F">
      <w:pPr>
        <w:rPr>
          <w:szCs w:val="20"/>
        </w:rPr>
      </w:pPr>
      <w:r w:rsidRPr="008B00BD">
        <w:rPr>
          <w:szCs w:val="20"/>
        </w:rPr>
        <w:t>There are now 444 announced 5G devices by the end of September 2020</w:t>
      </w:r>
      <w:r w:rsidR="00EA6A47" w:rsidRPr="008B00BD">
        <w:rPr>
          <w:szCs w:val="20"/>
        </w:rPr>
        <w:t>, with 222 commercially available – double the amount since May.</w:t>
      </w:r>
    </w:p>
    <w:p w14:paraId="76386B53" w14:textId="5420064E" w:rsidR="002F273D" w:rsidRPr="008B00BD" w:rsidRDefault="00B80F56" w:rsidP="0DEDDF2F">
      <w:pPr>
        <w:rPr>
          <w:rFonts w:cs="Arial"/>
          <w:b/>
          <w:bCs/>
          <w:szCs w:val="20"/>
        </w:rPr>
      </w:pPr>
      <w:r w:rsidRPr="008B00BD">
        <w:rPr>
          <w:rFonts w:cs="Arial"/>
          <w:b/>
          <w:bCs/>
          <w:szCs w:val="20"/>
        </w:rPr>
        <w:t>(For information in ECC PT1)</w:t>
      </w:r>
    </w:p>
    <w:sectPr w:rsidR="002F273D" w:rsidRPr="008B00BD" w:rsidSect="00797DEE">
      <w:headerReference w:type="even" r:id="rId27"/>
      <w:headerReference w:type="default" r:id="rId28"/>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8A215" w14:textId="77777777" w:rsidR="00372DD4" w:rsidRDefault="00372DD4" w:rsidP="00DB17F9">
      <w:r>
        <w:separator/>
      </w:r>
    </w:p>
    <w:p w14:paraId="369ED160" w14:textId="77777777" w:rsidR="00372DD4" w:rsidRDefault="00372DD4"/>
  </w:endnote>
  <w:endnote w:type="continuationSeparator" w:id="0">
    <w:p w14:paraId="11EE37E7" w14:textId="77777777" w:rsidR="00372DD4" w:rsidRDefault="00372DD4" w:rsidP="00DB17F9">
      <w:r>
        <w:continuationSeparator/>
      </w:r>
    </w:p>
    <w:p w14:paraId="7AE3650B" w14:textId="77777777" w:rsidR="00372DD4" w:rsidRDefault="00372DD4"/>
  </w:endnote>
  <w:endnote w:type="continuationNotice" w:id="1">
    <w:p w14:paraId="528B2F47" w14:textId="77777777" w:rsidR="00372DD4" w:rsidRDefault="00372DD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9E724" w14:textId="77777777" w:rsidR="00372DD4" w:rsidRPr="00F51BD6" w:rsidRDefault="00372DD4" w:rsidP="00CD07E7">
      <w:pPr>
        <w:spacing w:before="120" w:after="0"/>
      </w:pPr>
      <w:r>
        <w:separator/>
      </w:r>
    </w:p>
  </w:footnote>
  <w:footnote w:type="continuationSeparator" w:id="0">
    <w:p w14:paraId="4492F778" w14:textId="77777777" w:rsidR="00372DD4" w:rsidRDefault="00372DD4" w:rsidP="00CD07E7">
      <w:pPr>
        <w:spacing w:before="120" w:after="0"/>
      </w:pPr>
      <w:r>
        <w:continuationSeparator/>
      </w:r>
    </w:p>
  </w:footnote>
  <w:footnote w:type="continuationNotice" w:id="1">
    <w:p w14:paraId="27B3DAC2" w14:textId="77777777" w:rsidR="00372DD4" w:rsidRPr="00CD07E7" w:rsidRDefault="00372DD4" w:rsidP="00CD07E7">
      <w:pPr>
        <w:spacing w:before="12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E3116" w14:textId="77777777" w:rsidR="00347BF0" w:rsidRPr="00AD1BE1" w:rsidRDefault="00347BF0" w:rsidP="00AD1BE1">
    <w:pPr>
      <w:pStyle w:val="ECCpageHeader"/>
    </w:pPr>
    <w:r w:rsidRPr="00AD1BE1">
      <w:t xml:space="preserve">ECC REPORT &lt;No&gt; - Page </w:t>
    </w:r>
    <w:r w:rsidRPr="00AD1BE1">
      <w:fldChar w:fldCharType="begin"/>
    </w:r>
    <w:r w:rsidRPr="00AD1BE1">
      <w:instrText xml:space="preserve"> PAGE  \* Arabic  \* MERGEFORMAT </w:instrText>
    </w:r>
    <w:r w:rsidRPr="00AD1BE1">
      <w:fldChar w:fldCharType="separate"/>
    </w:r>
    <w:r>
      <w:rPr>
        <w:noProof/>
      </w:rPr>
      <w:t>1</w:t>
    </w:r>
    <w:r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1E0FD" w14:textId="77777777" w:rsidR="00347BF0" w:rsidRPr="00714F0F" w:rsidRDefault="00347BF0" w:rsidP="00714F0F">
    <w:pPr>
      <w:pStyle w:val="ECCpageHeader"/>
    </w:pPr>
    <w:r w:rsidRPr="00714F0F">
      <w:tab/>
      <w:t xml:space="preserve">Page </w:t>
    </w:r>
    <w:r w:rsidRPr="00714F0F">
      <w:fldChar w:fldCharType="begin"/>
    </w:r>
    <w:r w:rsidRPr="00714F0F">
      <w:instrText xml:space="preserve"> PAGE  \* Arabic  \* MERGEFORMAT </w:instrText>
    </w:r>
    <w:r w:rsidRPr="00714F0F">
      <w:fldChar w:fldCharType="separate"/>
    </w:r>
    <w:r>
      <w:rPr>
        <w:noProof/>
      </w:rPr>
      <w:t>2</w:t>
    </w:r>
    <w:r w:rsidRPr="00714F0F">
      <w:fldChar w:fldCharType="end"/>
    </w:r>
  </w:p>
  <w:p w14:paraId="14B12819" w14:textId="77777777" w:rsidR="00347BF0" w:rsidRDefault="00347B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099A"/>
    <w:multiLevelType w:val="hybridMultilevel"/>
    <w:tmpl w:val="2F4CBEBE"/>
    <w:lvl w:ilvl="0" w:tplc="05840EE6">
      <w:start w:val="1"/>
      <w:numFmt w:val="bullet"/>
      <w:lvlText w:val=""/>
      <w:lvlJc w:val="left"/>
      <w:pPr>
        <w:ind w:left="720" w:hanging="360"/>
      </w:pPr>
      <w:rPr>
        <w:rFonts w:ascii="Symbol" w:hAnsi="Symbol" w:hint="default"/>
      </w:rPr>
    </w:lvl>
    <w:lvl w:ilvl="1" w:tplc="E5021F86">
      <w:start w:val="1"/>
      <w:numFmt w:val="bullet"/>
      <w:lvlText w:val="o"/>
      <w:lvlJc w:val="left"/>
      <w:pPr>
        <w:ind w:left="1440" w:hanging="360"/>
      </w:pPr>
      <w:rPr>
        <w:rFonts w:ascii="Courier New" w:hAnsi="Courier New" w:hint="default"/>
      </w:rPr>
    </w:lvl>
    <w:lvl w:ilvl="2" w:tplc="B498C3E6">
      <w:start w:val="1"/>
      <w:numFmt w:val="bullet"/>
      <w:lvlText w:val=""/>
      <w:lvlJc w:val="left"/>
      <w:pPr>
        <w:ind w:left="2160" w:hanging="360"/>
      </w:pPr>
      <w:rPr>
        <w:rFonts w:ascii="Wingdings" w:hAnsi="Wingdings" w:hint="default"/>
      </w:rPr>
    </w:lvl>
    <w:lvl w:ilvl="3" w:tplc="F01848A0">
      <w:start w:val="1"/>
      <w:numFmt w:val="bullet"/>
      <w:lvlText w:val=""/>
      <w:lvlJc w:val="left"/>
      <w:pPr>
        <w:ind w:left="2880" w:hanging="360"/>
      </w:pPr>
      <w:rPr>
        <w:rFonts w:ascii="Symbol" w:hAnsi="Symbol" w:hint="default"/>
      </w:rPr>
    </w:lvl>
    <w:lvl w:ilvl="4" w:tplc="8390C40C">
      <w:start w:val="1"/>
      <w:numFmt w:val="bullet"/>
      <w:lvlText w:val="o"/>
      <w:lvlJc w:val="left"/>
      <w:pPr>
        <w:ind w:left="3600" w:hanging="360"/>
      </w:pPr>
      <w:rPr>
        <w:rFonts w:ascii="Courier New" w:hAnsi="Courier New" w:hint="default"/>
      </w:rPr>
    </w:lvl>
    <w:lvl w:ilvl="5" w:tplc="9A08BF46">
      <w:start w:val="1"/>
      <w:numFmt w:val="bullet"/>
      <w:lvlText w:val=""/>
      <w:lvlJc w:val="left"/>
      <w:pPr>
        <w:ind w:left="4320" w:hanging="360"/>
      </w:pPr>
      <w:rPr>
        <w:rFonts w:ascii="Wingdings" w:hAnsi="Wingdings" w:hint="default"/>
      </w:rPr>
    </w:lvl>
    <w:lvl w:ilvl="6" w:tplc="7A06D3FC">
      <w:start w:val="1"/>
      <w:numFmt w:val="bullet"/>
      <w:lvlText w:val=""/>
      <w:lvlJc w:val="left"/>
      <w:pPr>
        <w:ind w:left="5040" w:hanging="360"/>
      </w:pPr>
      <w:rPr>
        <w:rFonts w:ascii="Symbol" w:hAnsi="Symbol" w:hint="default"/>
      </w:rPr>
    </w:lvl>
    <w:lvl w:ilvl="7" w:tplc="026E94CE">
      <w:start w:val="1"/>
      <w:numFmt w:val="bullet"/>
      <w:lvlText w:val="o"/>
      <w:lvlJc w:val="left"/>
      <w:pPr>
        <w:ind w:left="5760" w:hanging="360"/>
      </w:pPr>
      <w:rPr>
        <w:rFonts w:ascii="Courier New" w:hAnsi="Courier New" w:hint="default"/>
      </w:rPr>
    </w:lvl>
    <w:lvl w:ilvl="8" w:tplc="437C70D0">
      <w:start w:val="1"/>
      <w:numFmt w:val="bullet"/>
      <w:lvlText w:val=""/>
      <w:lvlJc w:val="left"/>
      <w:pPr>
        <w:ind w:left="6480" w:hanging="360"/>
      </w:pPr>
      <w:rPr>
        <w:rFonts w:ascii="Wingdings" w:hAnsi="Wingdings" w:hint="default"/>
      </w:rPr>
    </w:lvl>
  </w:abstractNum>
  <w:abstractNum w:abstractNumId="1"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AC5879"/>
    <w:multiLevelType w:val="hybridMultilevel"/>
    <w:tmpl w:val="59D8368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212F4188"/>
    <w:multiLevelType w:val="multilevel"/>
    <w:tmpl w:val="B52C0252"/>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4E635DF"/>
    <w:multiLevelType w:val="hybridMultilevel"/>
    <w:tmpl w:val="C282AE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6221E15"/>
    <w:multiLevelType w:val="hybridMultilevel"/>
    <w:tmpl w:val="8766EDD8"/>
    <w:lvl w:ilvl="0" w:tplc="39A85288">
      <w:start w:val="1"/>
      <w:numFmt w:val="bullet"/>
      <w:lvlText w:val=""/>
      <w:lvlJc w:val="left"/>
      <w:pPr>
        <w:ind w:left="720" w:hanging="360"/>
      </w:pPr>
      <w:rPr>
        <w:rFonts w:ascii="Symbol" w:hAnsi="Symbol" w:hint="default"/>
      </w:rPr>
    </w:lvl>
    <w:lvl w:ilvl="1" w:tplc="B61857D6">
      <w:start w:val="1"/>
      <w:numFmt w:val="bullet"/>
      <w:lvlText w:val="o"/>
      <w:lvlJc w:val="left"/>
      <w:pPr>
        <w:ind w:left="1440" w:hanging="360"/>
      </w:pPr>
      <w:rPr>
        <w:rFonts w:ascii="Courier New" w:hAnsi="Courier New" w:hint="default"/>
      </w:rPr>
    </w:lvl>
    <w:lvl w:ilvl="2" w:tplc="2DF691FE">
      <w:start w:val="1"/>
      <w:numFmt w:val="bullet"/>
      <w:lvlText w:val=""/>
      <w:lvlJc w:val="left"/>
      <w:pPr>
        <w:ind w:left="2160" w:hanging="360"/>
      </w:pPr>
      <w:rPr>
        <w:rFonts w:ascii="Wingdings" w:hAnsi="Wingdings" w:hint="default"/>
      </w:rPr>
    </w:lvl>
    <w:lvl w:ilvl="3" w:tplc="4F56F97E">
      <w:start w:val="1"/>
      <w:numFmt w:val="bullet"/>
      <w:lvlText w:val=""/>
      <w:lvlJc w:val="left"/>
      <w:pPr>
        <w:ind w:left="2880" w:hanging="360"/>
      </w:pPr>
      <w:rPr>
        <w:rFonts w:ascii="Symbol" w:hAnsi="Symbol" w:hint="default"/>
      </w:rPr>
    </w:lvl>
    <w:lvl w:ilvl="4" w:tplc="025A7B9E">
      <w:start w:val="1"/>
      <w:numFmt w:val="bullet"/>
      <w:lvlText w:val="o"/>
      <w:lvlJc w:val="left"/>
      <w:pPr>
        <w:ind w:left="3600" w:hanging="360"/>
      </w:pPr>
      <w:rPr>
        <w:rFonts w:ascii="Courier New" w:hAnsi="Courier New" w:hint="default"/>
      </w:rPr>
    </w:lvl>
    <w:lvl w:ilvl="5" w:tplc="D4B00644">
      <w:start w:val="1"/>
      <w:numFmt w:val="bullet"/>
      <w:lvlText w:val=""/>
      <w:lvlJc w:val="left"/>
      <w:pPr>
        <w:ind w:left="4320" w:hanging="360"/>
      </w:pPr>
      <w:rPr>
        <w:rFonts w:ascii="Wingdings" w:hAnsi="Wingdings" w:hint="default"/>
      </w:rPr>
    </w:lvl>
    <w:lvl w:ilvl="6" w:tplc="CBB4516E">
      <w:start w:val="1"/>
      <w:numFmt w:val="bullet"/>
      <w:lvlText w:val=""/>
      <w:lvlJc w:val="left"/>
      <w:pPr>
        <w:ind w:left="5040" w:hanging="360"/>
      </w:pPr>
      <w:rPr>
        <w:rFonts w:ascii="Symbol" w:hAnsi="Symbol" w:hint="default"/>
      </w:rPr>
    </w:lvl>
    <w:lvl w:ilvl="7" w:tplc="71007B16">
      <w:start w:val="1"/>
      <w:numFmt w:val="bullet"/>
      <w:lvlText w:val="o"/>
      <w:lvlJc w:val="left"/>
      <w:pPr>
        <w:ind w:left="5760" w:hanging="360"/>
      </w:pPr>
      <w:rPr>
        <w:rFonts w:ascii="Courier New" w:hAnsi="Courier New" w:hint="default"/>
      </w:rPr>
    </w:lvl>
    <w:lvl w:ilvl="8" w:tplc="69D44E76">
      <w:start w:val="1"/>
      <w:numFmt w:val="bullet"/>
      <w:lvlText w:val=""/>
      <w:lvlJc w:val="left"/>
      <w:pPr>
        <w:ind w:left="6480" w:hanging="360"/>
      </w:pPr>
      <w:rPr>
        <w:rFonts w:ascii="Wingdings" w:hAnsi="Wingdings" w:hint="default"/>
      </w:rPr>
    </w:lvl>
  </w:abstractNum>
  <w:abstractNum w:abstractNumId="6"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B6499D"/>
    <w:multiLevelType w:val="hybridMultilevel"/>
    <w:tmpl w:val="8744AD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31D2CAF"/>
    <w:multiLevelType w:val="hybridMultilevel"/>
    <w:tmpl w:val="C960DCD2"/>
    <w:lvl w:ilvl="0" w:tplc="E768133E">
      <w:start w:val="1"/>
      <w:numFmt w:val="decimal"/>
      <w:pStyle w:val="ECCNumberedList"/>
      <w:lvlText w:val="%1"/>
      <w:lvlJc w:val="left"/>
      <w:pPr>
        <w:ind w:left="360" w:hanging="360"/>
      </w:pPr>
      <w:rPr>
        <w:rFonts w:hint="default"/>
        <w:b w:val="0"/>
        <w:i w:val="0"/>
        <w:color w:val="D2232A"/>
        <w:sz w:val="20"/>
      </w:rPr>
    </w:lvl>
    <w:lvl w:ilvl="1" w:tplc="82E4CD64">
      <w:start w:val="1"/>
      <w:numFmt w:val="bullet"/>
      <w:lvlText w:val=""/>
      <w:lvlJc w:val="left"/>
      <w:pPr>
        <w:tabs>
          <w:tab w:val="num" w:pos="680"/>
        </w:tabs>
        <w:ind w:left="680" w:hanging="340"/>
      </w:pPr>
      <w:rPr>
        <w:rFonts w:ascii="Wingdings" w:hAnsi="Wingdings" w:hint="default"/>
        <w:color w:val="D2232A"/>
      </w:rPr>
    </w:lvl>
    <w:lvl w:ilvl="2" w:tplc="0BA29854">
      <w:start w:val="1"/>
      <w:numFmt w:val="bullet"/>
      <w:lvlText w:val=""/>
      <w:lvlJc w:val="left"/>
      <w:pPr>
        <w:tabs>
          <w:tab w:val="num" w:pos="1021"/>
        </w:tabs>
        <w:ind w:left="1021" w:hanging="341"/>
      </w:pPr>
      <w:rPr>
        <w:rFonts w:ascii="Wingdings" w:hAnsi="Wingdings" w:hint="default"/>
        <w:color w:val="D2232A"/>
      </w:rPr>
    </w:lvl>
    <w:lvl w:ilvl="3" w:tplc="69BCF2A6">
      <w:start w:val="1"/>
      <w:numFmt w:val="decimal"/>
      <w:lvlText w:val="(%4)"/>
      <w:lvlJc w:val="left"/>
      <w:pPr>
        <w:ind w:left="1043" w:hanging="360"/>
      </w:pPr>
      <w:rPr>
        <w:rFonts w:hint="default"/>
      </w:rPr>
    </w:lvl>
    <w:lvl w:ilvl="4" w:tplc="7E6EC01A">
      <w:start w:val="1"/>
      <w:numFmt w:val="lowerLetter"/>
      <w:lvlText w:val="(%5)"/>
      <w:lvlJc w:val="left"/>
      <w:pPr>
        <w:ind w:left="1403" w:hanging="360"/>
      </w:pPr>
      <w:rPr>
        <w:rFonts w:hint="default"/>
      </w:rPr>
    </w:lvl>
    <w:lvl w:ilvl="5" w:tplc="5EE4ADB2">
      <w:start w:val="1"/>
      <w:numFmt w:val="lowerRoman"/>
      <w:lvlText w:val="(%6)"/>
      <w:lvlJc w:val="left"/>
      <w:pPr>
        <w:ind w:left="1763" w:hanging="360"/>
      </w:pPr>
      <w:rPr>
        <w:rFonts w:hint="default"/>
      </w:rPr>
    </w:lvl>
    <w:lvl w:ilvl="6" w:tplc="167CD734">
      <w:start w:val="1"/>
      <w:numFmt w:val="decimal"/>
      <w:lvlText w:val="%7."/>
      <w:lvlJc w:val="left"/>
      <w:pPr>
        <w:ind w:left="2123" w:hanging="360"/>
      </w:pPr>
      <w:rPr>
        <w:rFonts w:hint="default"/>
      </w:rPr>
    </w:lvl>
    <w:lvl w:ilvl="7" w:tplc="9BA4860C">
      <w:start w:val="1"/>
      <w:numFmt w:val="lowerLetter"/>
      <w:lvlText w:val="%8."/>
      <w:lvlJc w:val="left"/>
      <w:pPr>
        <w:ind w:left="2483" w:hanging="360"/>
      </w:pPr>
      <w:rPr>
        <w:rFonts w:hint="default"/>
      </w:rPr>
    </w:lvl>
    <w:lvl w:ilvl="8" w:tplc="22C65592">
      <w:start w:val="1"/>
      <w:numFmt w:val="lowerRoman"/>
      <w:lvlText w:val="%9."/>
      <w:lvlJc w:val="left"/>
      <w:pPr>
        <w:ind w:left="2843" w:hanging="360"/>
      </w:pPr>
      <w:rPr>
        <w:rFonts w:hint="default"/>
      </w:rPr>
    </w:lvl>
  </w:abstractNum>
  <w:abstractNum w:abstractNumId="9" w15:restartNumberingAfterBreak="0">
    <w:nsid w:val="3AEA6B7E"/>
    <w:multiLevelType w:val="hybridMultilevel"/>
    <w:tmpl w:val="07D039FE"/>
    <w:lvl w:ilvl="0" w:tplc="13305C00">
      <w:start w:val="1"/>
      <w:numFmt w:val="bullet"/>
      <w:lvlText w:val=""/>
      <w:lvlJc w:val="left"/>
      <w:pPr>
        <w:ind w:left="720" w:hanging="360"/>
      </w:pPr>
      <w:rPr>
        <w:rFonts w:ascii="Symbol" w:hAnsi="Symbol" w:hint="default"/>
      </w:rPr>
    </w:lvl>
    <w:lvl w:ilvl="1" w:tplc="F6943A80">
      <w:start w:val="1"/>
      <w:numFmt w:val="bullet"/>
      <w:lvlText w:val="o"/>
      <w:lvlJc w:val="left"/>
      <w:pPr>
        <w:ind w:left="1440" w:hanging="360"/>
      </w:pPr>
      <w:rPr>
        <w:rFonts w:ascii="Courier New" w:hAnsi="Courier New" w:hint="default"/>
      </w:rPr>
    </w:lvl>
    <w:lvl w:ilvl="2" w:tplc="C9F8BCF4">
      <w:start w:val="1"/>
      <w:numFmt w:val="bullet"/>
      <w:lvlText w:val=""/>
      <w:lvlJc w:val="left"/>
      <w:pPr>
        <w:ind w:left="2160" w:hanging="360"/>
      </w:pPr>
      <w:rPr>
        <w:rFonts w:ascii="Wingdings" w:hAnsi="Wingdings" w:hint="default"/>
      </w:rPr>
    </w:lvl>
    <w:lvl w:ilvl="3" w:tplc="89146B2A">
      <w:start w:val="1"/>
      <w:numFmt w:val="bullet"/>
      <w:lvlText w:val=""/>
      <w:lvlJc w:val="left"/>
      <w:pPr>
        <w:ind w:left="2880" w:hanging="360"/>
      </w:pPr>
      <w:rPr>
        <w:rFonts w:ascii="Symbol" w:hAnsi="Symbol" w:hint="default"/>
      </w:rPr>
    </w:lvl>
    <w:lvl w:ilvl="4" w:tplc="BA722D5E">
      <w:start w:val="1"/>
      <w:numFmt w:val="bullet"/>
      <w:lvlText w:val="o"/>
      <w:lvlJc w:val="left"/>
      <w:pPr>
        <w:ind w:left="3600" w:hanging="360"/>
      </w:pPr>
      <w:rPr>
        <w:rFonts w:ascii="Courier New" w:hAnsi="Courier New" w:hint="default"/>
      </w:rPr>
    </w:lvl>
    <w:lvl w:ilvl="5" w:tplc="E790432E">
      <w:start w:val="1"/>
      <w:numFmt w:val="bullet"/>
      <w:lvlText w:val=""/>
      <w:lvlJc w:val="left"/>
      <w:pPr>
        <w:ind w:left="4320" w:hanging="360"/>
      </w:pPr>
      <w:rPr>
        <w:rFonts w:ascii="Wingdings" w:hAnsi="Wingdings" w:hint="default"/>
      </w:rPr>
    </w:lvl>
    <w:lvl w:ilvl="6" w:tplc="9274E2E0">
      <w:start w:val="1"/>
      <w:numFmt w:val="bullet"/>
      <w:lvlText w:val=""/>
      <w:lvlJc w:val="left"/>
      <w:pPr>
        <w:ind w:left="5040" w:hanging="360"/>
      </w:pPr>
      <w:rPr>
        <w:rFonts w:ascii="Symbol" w:hAnsi="Symbol" w:hint="default"/>
      </w:rPr>
    </w:lvl>
    <w:lvl w:ilvl="7" w:tplc="2A64960E">
      <w:start w:val="1"/>
      <w:numFmt w:val="bullet"/>
      <w:lvlText w:val="o"/>
      <w:lvlJc w:val="left"/>
      <w:pPr>
        <w:ind w:left="5760" w:hanging="360"/>
      </w:pPr>
      <w:rPr>
        <w:rFonts w:ascii="Courier New" w:hAnsi="Courier New" w:hint="default"/>
      </w:rPr>
    </w:lvl>
    <w:lvl w:ilvl="8" w:tplc="11A6746C">
      <w:start w:val="1"/>
      <w:numFmt w:val="bullet"/>
      <w:lvlText w:val=""/>
      <w:lvlJc w:val="left"/>
      <w:pPr>
        <w:ind w:left="6480" w:hanging="360"/>
      </w:pPr>
      <w:rPr>
        <w:rFonts w:ascii="Wingdings" w:hAnsi="Wingdings" w:hint="default"/>
      </w:rPr>
    </w:lvl>
  </w:abstractNum>
  <w:abstractNum w:abstractNumId="10" w15:restartNumberingAfterBreak="0">
    <w:nsid w:val="3D163F7A"/>
    <w:multiLevelType w:val="multilevel"/>
    <w:tmpl w:val="6EBCB7C2"/>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b/>
        <w:i w:val="0"/>
        <w:sz w:val="20"/>
      </w:rPr>
    </w:lvl>
    <w:lvl w:ilvl="2">
      <w:start w:val="1"/>
      <w:numFmt w:val="decimal"/>
      <w:pStyle w:val="Heading3"/>
      <w:lvlText w:val="%1.%2.%3"/>
      <w:lvlJc w:val="left"/>
      <w:pPr>
        <w:tabs>
          <w:tab w:val="num" w:pos="1146"/>
        </w:tabs>
        <w:ind w:left="1146"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3DB22314"/>
    <w:multiLevelType w:val="hybridMultilevel"/>
    <w:tmpl w:val="F84E62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5632763"/>
    <w:multiLevelType w:val="hybridMultilevel"/>
    <w:tmpl w:val="732266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E532EA"/>
    <w:multiLevelType w:val="hybridMultilevel"/>
    <w:tmpl w:val="5810E2A4"/>
    <w:lvl w:ilvl="0" w:tplc="20B4FF9A">
      <w:start w:val="1"/>
      <w:numFmt w:val="bullet"/>
      <w:lvlText w:val=""/>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BE4C9A"/>
    <w:multiLevelType w:val="hybridMultilevel"/>
    <w:tmpl w:val="8FA093E4"/>
    <w:lvl w:ilvl="0" w:tplc="61EAD030">
      <w:start w:val="1"/>
      <w:numFmt w:val="decimal"/>
      <w:lvlText w:val="%1."/>
      <w:lvlJc w:val="left"/>
      <w:pPr>
        <w:tabs>
          <w:tab w:val="num" w:pos="340"/>
        </w:tabs>
        <w:ind w:left="340" w:hanging="340"/>
      </w:pPr>
      <w:rPr>
        <w:rFonts w:ascii="Arial" w:hAnsi="Arial" w:hint="default"/>
        <w:b w:val="0"/>
        <w:i w:val="0"/>
        <w:color w:val="D2232A"/>
        <w:sz w:val="20"/>
      </w:rPr>
    </w:lvl>
    <w:lvl w:ilvl="1" w:tplc="7E482D02">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tplc="EA08CB1E">
      <w:start w:val="1"/>
      <w:numFmt w:val="bullet"/>
      <w:lvlText w:val=""/>
      <w:lvlJc w:val="left"/>
      <w:pPr>
        <w:tabs>
          <w:tab w:val="num" w:pos="1021"/>
        </w:tabs>
        <w:ind w:left="1021" w:hanging="341"/>
      </w:pPr>
      <w:rPr>
        <w:rFonts w:ascii="Wingdings" w:hAnsi="Wingdings" w:hint="default"/>
        <w:color w:val="D2232A"/>
      </w:rPr>
    </w:lvl>
    <w:lvl w:ilvl="3" w:tplc="E47AE34A">
      <w:start w:val="1"/>
      <w:numFmt w:val="none"/>
      <w:lvlText w:val=""/>
      <w:lvlJc w:val="left"/>
      <w:pPr>
        <w:tabs>
          <w:tab w:val="num" w:pos="1077"/>
        </w:tabs>
        <w:ind w:left="1728" w:hanging="648"/>
      </w:pPr>
      <w:rPr>
        <w:rFonts w:hint="default"/>
      </w:rPr>
    </w:lvl>
    <w:lvl w:ilvl="4" w:tplc="465A548C">
      <w:start w:val="1"/>
      <w:numFmt w:val="none"/>
      <w:lvlText w:val=""/>
      <w:lvlJc w:val="left"/>
      <w:pPr>
        <w:ind w:left="2232" w:hanging="792"/>
      </w:pPr>
      <w:rPr>
        <w:rFonts w:hint="default"/>
      </w:rPr>
    </w:lvl>
    <w:lvl w:ilvl="5" w:tplc="EFA67376">
      <w:start w:val="1"/>
      <w:numFmt w:val="none"/>
      <w:lvlText w:val=""/>
      <w:lvlJc w:val="left"/>
      <w:pPr>
        <w:ind w:left="2736" w:hanging="936"/>
      </w:pPr>
      <w:rPr>
        <w:rFonts w:hint="default"/>
      </w:rPr>
    </w:lvl>
    <w:lvl w:ilvl="6" w:tplc="F5427364">
      <w:start w:val="1"/>
      <w:numFmt w:val="none"/>
      <w:lvlText w:val=""/>
      <w:lvlJc w:val="left"/>
      <w:pPr>
        <w:ind w:left="3240" w:hanging="1080"/>
      </w:pPr>
      <w:rPr>
        <w:rFonts w:hint="default"/>
      </w:rPr>
    </w:lvl>
    <w:lvl w:ilvl="7" w:tplc="37E256B0">
      <w:start w:val="1"/>
      <w:numFmt w:val="none"/>
      <w:lvlText w:val=""/>
      <w:lvlJc w:val="left"/>
      <w:pPr>
        <w:ind w:left="3744" w:hanging="1224"/>
      </w:pPr>
      <w:rPr>
        <w:rFonts w:hint="default"/>
      </w:rPr>
    </w:lvl>
    <w:lvl w:ilvl="8" w:tplc="18F24B60">
      <w:start w:val="1"/>
      <w:numFmt w:val="none"/>
      <w:lvlText w:val=""/>
      <w:lvlJc w:val="left"/>
      <w:pPr>
        <w:ind w:left="4320" w:hanging="1440"/>
      </w:pPr>
      <w:rPr>
        <w:rFonts w:hint="default"/>
      </w:rPr>
    </w:lvl>
  </w:abstractNum>
  <w:abstractNum w:abstractNumId="16" w15:restartNumberingAfterBreak="0">
    <w:nsid w:val="50470347"/>
    <w:multiLevelType w:val="hybridMultilevel"/>
    <w:tmpl w:val="CF6A90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7657A54"/>
    <w:multiLevelType w:val="hybridMultilevel"/>
    <w:tmpl w:val="6B424600"/>
    <w:lvl w:ilvl="0" w:tplc="E940DE50">
      <w:start w:val="1"/>
      <w:numFmt w:val="bullet"/>
      <w:lvlText w:val=""/>
      <w:lvlJc w:val="left"/>
      <w:pPr>
        <w:ind w:left="720" w:hanging="360"/>
      </w:pPr>
      <w:rPr>
        <w:rFonts w:ascii="Symbol" w:hAnsi="Symbol" w:hint="default"/>
      </w:rPr>
    </w:lvl>
    <w:lvl w:ilvl="1" w:tplc="4E208DA2">
      <w:start w:val="1"/>
      <w:numFmt w:val="bullet"/>
      <w:lvlText w:val="o"/>
      <w:lvlJc w:val="left"/>
      <w:pPr>
        <w:ind w:left="1440" w:hanging="360"/>
      </w:pPr>
      <w:rPr>
        <w:rFonts w:ascii="Courier New" w:hAnsi="Courier New" w:hint="default"/>
      </w:rPr>
    </w:lvl>
    <w:lvl w:ilvl="2" w:tplc="17BCD410">
      <w:start w:val="1"/>
      <w:numFmt w:val="bullet"/>
      <w:lvlText w:val=""/>
      <w:lvlJc w:val="left"/>
      <w:pPr>
        <w:ind w:left="2160" w:hanging="360"/>
      </w:pPr>
      <w:rPr>
        <w:rFonts w:ascii="Wingdings" w:hAnsi="Wingdings" w:hint="default"/>
      </w:rPr>
    </w:lvl>
    <w:lvl w:ilvl="3" w:tplc="0CE40D66">
      <w:start w:val="1"/>
      <w:numFmt w:val="bullet"/>
      <w:lvlText w:val=""/>
      <w:lvlJc w:val="left"/>
      <w:pPr>
        <w:ind w:left="2880" w:hanging="360"/>
      </w:pPr>
      <w:rPr>
        <w:rFonts w:ascii="Symbol" w:hAnsi="Symbol" w:hint="default"/>
      </w:rPr>
    </w:lvl>
    <w:lvl w:ilvl="4" w:tplc="5FF81A14">
      <w:start w:val="1"/>
      <w:numFmt w:val="bullet"/>
      <w:lvlText w:val="o"/>
      <w:lvlJc w:val="left"/>
      <w:pPr>
        <w:ind w:left="3600" w:hanging="360"/>
      </w:pPr>
      <w:rPr>
        <w:rFonts w:ascii="Courier New" w:hAnsi="Courier New" w:hint="default"/>
      </w:rPr>
    </w:lvl>
    <w:lvl w:ilvl="5" w:tplc="FA4CC268">
      <w:start w:val="1"/>
      <w:numFmt w:val="bullet"/>
      <w:lvlText w:val=""/>
      <w:lvlJc w:val="left"/>
      <w:pPr>
        <w:ind w:left="4320" w:hanging="360"/>
      </w:pPr>
      <w:rPr>
        <w:rFonts w:ascii="Wingdings" w:hAnsi="Wingdings" w:hint="default"/>
      </w:rPr>
    </w:lvl>
    <w:lvl w:ilvl="6" w:tplc="AD3C6682">
      <w:start w:val="1"/>
      <w:numFmt w:val="bullet"/>
      <w:lvlText w:val=""/>
      <w:lvlJc w:val="left"/>
      <w:pPr>
        <w:ind w:left="5040" w:hanging="360"/>
      </w:pPr>
      <w:rPr>
        <w:rFonts w:ascii="Symbol" w:hAnsi="Symbol" w:hint="default"/>
      </w:rPr>
    </w:lvl>
    <w:lvl w:ilvl="7" w:tplc="17EE7B1C">
      <w:start w:val="1"/>
      <w:numFmt w:val="bullet"/>
      <w:lvlText w:val="o"/>
      <w:lvlJc w:val="left"/>
      <w:pPr>
        <w:ind w:left="5760" w:hanging="360"/>
      </w:pPr>
      <w:rPr>
        <w:rFonts w:ascii="Courier New" w:hAnsi="Courier New" w:hint="default"/>
      </w:rPr>
    </w:lvl>
    <w:lvl w:ilvl="8" w:tplc="7110CD20">
      <w:start w:val="1"/>
      <w:numFmt w:val="bullet"/>
      <w:lvlText w:val=""/>
      <w:lvlJc w:val="left"/>
      <w:pPr>
        <w:ind w:left="6480" w:hanging="360"/>
      </w:pPr>
      <w:rPr>
        <w:rFonts w:ascii="Wingdings" w:hAnsi="Wingdings" w:hint="default"/>
      </w:rPr>
    </w:lvl>
  </w:abstractNum>
  <w:abstractNum w:abstractNumId="18" w15:restartNumberingAfterBreak="0">
    <w:nsid w:val="65DA28A4"/>
    <w:multiLevelType w:val="hybridMultilevel"/>
    <w:tmpl w:val="A4C49E8C"/>
    <w:lvl w:ilvl="0" w:tplc="04060001">
      <w:start w:val="1"/>
      <w:numFmt w:val="bullet"/>
      <w:lvlText w:val=""/>
      <w:lvlJc w:val="left"/>
      <w:pPr>
        <w:ind w:left="360" w:hanging="360"/>
      </w:pPr>
      <w:rPr>
        <w:rFonts w:ascii="Symbol" w:hAnsi="Symbol" w:hint="default"/>
        <w:b w:val="0"/>
        <w:color w:val="000000"/>
      </w:rPr>
    </w:lvl>
    <w:lvl w:ilvl="1" w:tplc="446C4D5C">
      <w:start w:val="1"/>
      <w:numFmt w:val="lowerLetter"/>
      <w:lvlText w:val="%2."/>
      <w:lvlJc w:val="left"/>
      <w:pPr>
        <w:ind w:left="1080" w:hanging="360"/>
      </w:pPr>
      <w:rPr>
        <w:rFonts w:ascii="Calibri" w:hAnsi="Calibri" w:cs="Calibri" w:hint="default"/>
        <w:b w:val="0"/>
        <w:color w:val="000000"/>
      </w:r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3"/>
  </w:num>
  <w:num w:numId="2">
    <w:abstractNumId w:val="1"/>
  </w:num>
  <w:num w:numId="3">
    <w:abstractNumId w:val="15"/>
  </w:num>
  <w:num w:numId="4">
    <w:abstractNumId w:val="8"/>
  </w:num>
  <w:num w:numId="5">
    <w:abstractNumId w:val="13"/>
  </w:num>
  <w:num w:numId="6">
    <w:abstractNumId w:val="10"/>
  </w:num>
  <w:num w:numId="7">
    <w:abstractNumId w:val="14"/>
  </w:num>
  <w:num w:numId="8">
    <w:abstractNumId w:val="6"/>
  </w:num>
  <w:num w:numId="9">
    <w:abstractNumId w:val="6"/>
  </w:num>
  <w:num w:numId="10">
    <w:abstractNumId w:val="18"/>
  </w:num>
  <w:num w:numId="11">
    <w:abstractNumId w:val="2"/>
  </w:num>
  <w:num w:numId="12">
    <w:abstractNumId w:val="4"/>
  </w:num>
  <w:num w:numId="13">
    <w:abstractNumId w:val="16"/>
  </w:num>
  <w:num w:numId="14">
    <w:abstractNumId w:val="12"/>
  </w:num>
  <w:num w:numId="15">
    <w:abstractNumId w:val="7"/>
  </w:num>
  <w:num w:numId="16">
    <w:abstractNumId w:val="11"/>
  </w:num>
  <w:num w:numId="17">
    <w:abstractNumId w:val="0"/>
  </w:num>
  <w:num w:numId="18">
    <w:abstractNumId w:val="5"/>
  </w:num>
  <w:num w:numId="19">
    <w:abstractNumId w:val="9"/>
  </w:num>
  <w:num w:numId="20">
    <w:abstractNumId w:val="17"/>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0"/>
  <w:autoFormatOverride/>
  <w:styleLockQFSet/>
  <w:defaultTabStop w:val="567"/>
  <w:hyphenationZone w:val="425"/>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50"/>
    <w:rsid w:val="0000340D"/>
    <w:rsid w:val="0001112E"/>
    <w:rsid w:val="00012759"/>
    <w:rsid w:val="00012E3B"/>
    <w:rsid w:val="00015918"/>
    <w:rsid w:val="00016760"/>
    <w:rsid w:val="0002266E"/>
    <w:rsid w:val="00025069"/>
    <w:rsid w:val="00041A18"/>
    <w:rsid w:val="0004622B"/>
    <w:rsid w:val="00055C74"/>
    <w:rsid w:val="000611F1"/>
    <w:rsid w:val="00061506"/>
    <w:rsid w:val="00067793"/>
    <w:rsid w:val="000776AD"/>
    <w:rsid w:val="00080D4D"/>
    <w:rsid w:val="00082C3E"/>
    <w:rsid w:val="00082DD7"/>
    <w:rsid w:val="00083527"/>
    <w:rsid w:val="0008492A"/>
    <w:rsid w:val="00085D3C"/>
    <w:rsid w:val="00095620"/>
    <w:rsid w:val="000A3940"/>
    <w:rsid w:val="000A3ECE"/>
    <w:rsid w:val="000A7B7A"/>
    <w:rsid w:val="000B51D9"/>
    <w:rsid w:val="000B57B5"/>
    <w:rsid w:val="000B64FF"/>
    <w:rsid w:val="000B6B24"/>
    <w:rsid w:val="000B6D45"/>
    <w:rsid w:val="000C028F"/>
    <w:rsid w:val="000C57DE"/>
    <w:rsid w:val="000D03CC"/>
    <w:rsid w:val="000D1710"/>
    <w:rsid w:val="000D24D3"/>
    <w:rsid w:val="000D43BB"/>
    <w:rsid w:val="000D5247"/>
    <w:rsid w:val="000E31BF"/>
    <w:rsid w:val="000E3E4D"/>
    <w:rsid w:val="000E42F5"/>
    <w:rsid w:val="000E4CBF"/>
    <w:rsid w:val="000F0594"/>
    <w:rsid w:val="000F0CA8"/>
    <w:rsid w:val="000F24F5"/>
    <w:rsid w:val="000F2ED9"/>
    <w:rsid w:val="000F5A7D"/>
    <w:rsid w:val="000F5FC6"/>
    <w:rsid w:val="001006CA"/>
    <w:rsid w:val="0010093B"/>
    <w:rsid w:val="00100F8B"/>
    <w:rsid w:val="00102172"/>
    <w:rsid w:val="00107B46"/>
    <w:rsid w:val="00110652"/>
    <w:rsid w:val="00111027"/>
    <w:rsid w:val="001171DE"/>
    <w:rsid w:val="0011738E"/>
    <w:rsid w:val="0012173D"/>
    <w:rsid w:val="001236BE"/>
    <w:rsid w:val="00123CBE"/>
    <w:rsid w:val="00123CE6"/>
    <w:rsid w:val="00125243"/>
    <w:rsid w:val="001271CF"/>
    <w:rsid w:val="0013179A"/>
    <w:rsid w:val="00134E21"/>
    <w:rsid w:val="00145FC5"/>
    <w:rsid w:val="0015113D"/>
    <w:rsid w:val="001514AA"/>
    <w:rsid w:val="0015209E"/>
    <w:rsid w:val="001526A2"/>
    <w:rsid w:val="0015312A"/>
    <w:rsid w:val="00153A0A"/>
    <w:rsid w:val="00153B40"/>
    <w:rsid w:val="00154F16"/>
    <w:rsid w:val="001558FA"/>
    <w:rsid w:val="00156314"/>
    <w:rsid w:val="00165CB4"/>
    <w:rsid w:val="00167F87"/>
    <w:rsid w:val="00172B28"/>
    <w:rsid w:val="001731E1"/>
    <w:rsid w:val="001759F0"/>
    <w:rsid w:val="00183FE0"/>
    <w:rsid w:val="0018460D"/>
    <w:rsid w:val="0018553F"/>
    <w:rsid w:val="001963BD"/>
    <w:rsid w:val="001A01CA"/>
    <w:rsid w:val="001A56E5"/>
    <w:rsid w:val="001B0236"/>
    <w:rsid w:val="001B0583"/>
    <w:rsid w:val="001B1FBF"/>
    <w:rsid w:val="001B552C"/>
    <w:rsid w:val="001C06FB"/>
    <w:rsid w:val="001C2493"/>
    <w:rsid w:val="001C2D90"/>
    <w:rsid w:val="001C30A8"/>
    <w:rsid w:val="001C6D23"/>
    <w:rsid w:val="001E32C7"/>
    <w:rsid w:val="001E684E"/>
    <w:rsid w:val="001F1444"/>
    <w:rsid w:val="001F4720"/>
    <w:rsid w:val="0020079A"/>
    <w:rsid w:val="00201DF5"/>
    <w:rsid w:val="00205858"/>
    <w:rsid w:val="00205A35"/>
    <w:rsid w:val="00205EDD"/>
    <w:rsid w:val="00212DED"/>
    <w:rsid w:val="00216A38"/>
    <w:rsid w:val="00222F9E"/>
    <w:rsid w:val="00224706"/>
    <w:rsid w:val="002302A9"/>
    <w:rsid w:val="00231A0F"/>
    <w:rsid w:val="00237606"/>
    <w:rsid w:val="00240F86"/>
    <w:rsid w:val="00246350"/>
    <w:rsid w:val="00251AFE"/>
    <w:rsid w:val="0025227D"/>
    <w:rsid w:val="002537A8"/>
    <w:rsid w:val="00253B6F"/>
    <w:rsid w:val="00253BF6"/>
    <w:rsid w:val="00253C09"/>
    <w:rsid w:val="0026213C"/>
    <w:rsid w:val="00263391"/>
    <w:rsid w:val="00263FFB"/>
    <w:rsid w:val="00264C51"/>
    <w:rsid w:val="002654F7"/>
    <w:rsid w:val="00265F50"/>
    <w:rsid w:val="00274F84"/>
    <w:rsid w:val="00275DF1"/>
    <w:rsid w:val="002770B1"/>
    <w:rsid w:val="0027787F"/>
    <w:rsid w:val="0028060B"/>
    <w:rsid w:val="0028120C"/>
    <w:rsid w:val="002816F5"/>
    <w:rsid w:val="002821B8"/>
    <w:rsid w:val="00282B45"/>
    <w:rsid w:val="00283417"/>
    <w:rsid w:val="00283B6C"/>
    <w:rsid w:val="002848B7"/>
    <w:rsid w:val="00287EC4"/>
    <w:rsid w:val="002906AD"/>
    <w:rsid w:val="00291A68"/>
    <w:rsid w:val="00294636"/>
    <w:rsid w:val="00295083"/>
    <w:rsid w:val="00295827"/>
    <w:rsid w:val="00295F16"/>
    <w:rsid w:val="00296C44"/>
    <w:rsid w:val="002A033F"/>
    <w:rsid w:val="002B4F13"/>
    <w:rsid w:val="002B678D"/>
    <w:rsid w:val="002C2B5F"/>
    <w:rsid w:val="002C6C89"/>
    <w:rsid w:val="002C6DC3"/>
    <w:rsid w:val="002C7B8E"/>
    <w:rsid w:val="002D17A6"/>
    <w:rsid w:val="002D1FA9"/>
    <w:rsid w:val="002D4FF6"/>
    <w:rsid w:val="002D50A3"/>
    <w:rsid w:val="002E0227"/>
    <w:rsid w:val="002E676A"/>
    <w:rsid w:val="002F273D"/>
    <w:rsid w:val="002F3BC1"/>
    <w:rsid w:val="002F70E6"/>
    <w:rsid w:val="003007C0"/>
    <w:rsid w:val="0030227C"/>
    <w:rsid w:val="00305479"/>
    <w:rsid w:val="00307A79"/>
    <w:rsid w:val="00312249"/>
    <w:rsid w:val="003126A3"/>
    <w:rsid w:val="003177AC"/>
    <w:rsid w:val="0032012E"/>
    <w:rsid w:val="003204D5"/>
    <w:rsid w:val="00320ED0"/>
    <w:rsid w:val="00322E6A"/>
    <w:rsid w:val="00323CE7"/>
    <w:rsid w:val="00327A1F"/>
    <w:rsid w:val="003314A0"/>
    <w:rsid w:val="0033193D"/>
    <w:rsid w:val="00334045"/>
    <w:rsid w:val="0033494B"/>
    <w:rsid w:val="0034300B"/>
    <w:rsid w:val="003432F4"/>
    <w:rsid w:val="003458FC"/>
    <w:rsid w:val="00347BF0"/>
    <w:rsid w:val="0035035E"/>
    <w:rsid w:val="00354022"/>
    <w:rsid w:val="00354137"/>
    <w:rsid w:val="00356471"/>
    <w:rsid w:val="0037298C"/>
    <w:rsid w:val="00372DD4"/>
    <w:rsid w:val="00376A9D"/>
    <w:rsid w:val="00377761"/>
    <w:rsid w:val="00381169"/>
    <w:rsid w:val="0038287C"/>
    <w:rsid w:val="0038358E"/>
    <w:rsid w:val="003836CA"/>
    <w:rsid w:val="00387DDE"/>
    <w:rsid w:val="00391A01"/>
    <w:rsid w:val="00393911"/>
    <w:rsid w:val="003950D3"/>
    <w:rsid w:val="003A05D4"/>
    <w:rsid w:val="003A0EB5"/>
    <w:rsid w:val="003A2D9A"/>
    <w:rsid w:val="003A471F"/>
    <w:rsid w:val="003A5711"/>
    <w:rsid w:val="003A7E5B"/>
    <w:rsid w:val="003B2207"/>
    <w:rsid w:val="003B5FFD"/>
    <w:rsid w:val="003B6028"/>
    <w:rsid w:val="003B65C4"/>
    <w:rsid w:val="003B734F"/>
    <w:rsid w:val="003C30EA"/>
    <w:rsid w:val="003C64D9"/>
    <w:rsid w:val="003D362B"/>
    <w:rsid w:val="003D4D1D"/>
    <w:rsid w:val="003D625C"/>
    <w:rsid w:val="003D6645"/>
    <w:rsid w:val="003D68B6"/>
    <w:rsid w:val="003D6CF2"/>
    <w:rsid w:val="003D7D3C"/>
    <w:rsid w:val="003E1511"/>
    <w:rsid w:val="003E2E42"/>
    <w:rsid w:val="003E362B"/>
    <w:rsid w:val="003E70E0"/>
    <w:rsid w:val="003E743C"/>
    <w:rsid w:val="003F23D2"/>
    <w:rsid w:val="004016B4"/>
    <w:rsid w:val="00402A34"/>
    <w:rsid w:val="00403CE6"/>
    <w:rsid w:val="004110CA"/>
    <w:rsid w:val="0041160E"/>
    <w:rsid w:val="0041533D"/>
    <w:rsid w:val="004158B7"/>
    <w:rsid w:val="0042761F"/>
    <w:rsid w:val="00427B4B"/>
    <w:rsid w:val="00431162"/>
    <w:rsid w:val="0043202A"/>
    <w:rsid w:val="00440D63"/>
    <w:rsid w:val="00441EE0"/>
    <w:rsid w:val="00441F38"/>
    <w:rsid w:val="00443482"/>
    <w:rsid w:val="00444189"/>
    <w:rsid w:val="00450308"/>
    <w:rsid w:val="00450515"/>
    <w:rsid w:val="00453775"/>
    <w:rsid w:val="00457AD1"/>
    <w:rsid w:val="0046427F"/>
    <w:rsid w:val="00464E54"/>
    <w:rsid w:val="0046514B"/>
    <w:rsid w:val="00466233"/>
    <w:rsid w:val="00467FEA"/>
    <w:rsid w:val="0047435F"/>
    <w:rsid w:val="00475CD1"/>
    <w:rsid w:val="004804AB"/>
    <w:rsid w:val="00483DC1"/>
    <w:rsid w:val="0048531C"/>
    <w:rsid w:val="00485665"/>
    <w:rsid w:val="0048586E"/>
    <w:rsid w:val="00487B7C"/>
    <w:rsid w:val="00491977"/>
    <w:rsid w:val="0049705C"/>
    <w:rsid w:val="004A1329"/>
    <w:rsid w:val="004B0DB1"/>
    <w:rsid w:val="004B2826"/>
    <w:rsid w:val="004B5009"/>
    <w:rsid w:val="004C1A87"/>
    <w:rsid w:val="004C4A2E"/>
    <w:rsid w:val="004C78F2"/>
    <w:rsid w:val="004C8B41"/>
    <w:rsid w:val="004E057E"/>
    <w:rsid w:val="004E44C8"/>
    <w:rsid w:val="004E53BE"/>
    <w:rsid w:val="004E790A"/>
    <w:rsid w:val="004E7C3C"/>
    <w:rsid w:val="004E7F82"/>
    <w:rsid w:val="004F2249"/>
    <w:rsid w:val="004F3D0D"/>
    <w:rsid w:val="004F3EA9"/>
    <w:rsid w:val="004F7730"/>
    <w:rsid w:val="00501992"/>
    <w:rsid w:val="005026AC"/>
    <w:rsid w:val="0050488C"/>
    <w:rsid w:val="00510AE7"/>
    <w:rsid w:val="005123E7"/>
    <w:rsid w:val="00514518"/>
    <w:rsid w:val="00514F02"/>
    <w:rsid w:val="00520CBE"/>
    <w:rsid w:val="00520E81"/>
    <w:rsid w:val="00520EFD"/>
    <w:rsid w:val="00525DFE"/>
    <w:rsid w:val="00526578"/>
    <w:rsid w:val="0053062A"/>
    <w:rsid w:val="005315C8"/>
    <w:rsid w:val="00534EB6"/>
    <w:rsid w:val="00535050"/>
    <w:rsid w:val="00536B97"/>
    <w:rsid w:val="00536F3C"/>
    <w:rsid w:val="005401C6"/>
    <w:rsid w:val="0054260E"/>
    <w:rsid w:val="005443AF"/>
    <w:rsid w:val="0055028F"/>
    <w:rsid w:val="00550D79"/>
    <w:rsid w:val="005559AC"/>
    <w:rsid w:val="00555FB3"/>
    <w:rsid w:val="00557B5A"/>
    <w:rsid w:val="005603CA"/>
    <w:rsid w:val="0056096B"/>
    <w:rsid w:val="005611D0"/>
    <w:rsid w:val="00561B7B"/>
    <w:rsid w:val="00565D7F"/>
    <w:rsid w:val="00566BD4"/>
    <w:rsid w:val="00572397"/>
    <w:rsid w:val="00573360"/>
    <w:rsid w:val="00573D82"/>
    <w:rsid w:val="0057447E"/>
    <w:rsid w:val="00576411"/>
    <w:rsid w:val="00576633"/>
    <w:rsid w:val="00577CAF"/>
    <w:rsid w:val="00580223"/>
    <w:rsid w:val="005861E5"/>
    <w:rsid w:val="00590F06"/>
    <w:rsid w:val="00594186"/>
    <w:rsid w:val="00597D39"/>
    <w:rsid w:val="005A05D1"/>
    <w:rsid w:val="005A1051"/>
    <w:rsid w:val="005A365D"/>
    <w:rsid w:val="005A53B8"/>
    <w:rsid w:val="005A58FA"/>
    <w:rsid w:val="005B202B"/>
    <w:rsid w:val="005B7C6E"/>
    <w:rsid w:val="005C10EB"/>
    <w:rsid w:val="005C2301"/>
    <w:rsid w:val="005C5A96"/>
    <w:rsid w:val="005D16AD"/>
    <w:rsid w:val="005D371D"/>
    <w:rsid w:val="005D4A88"/>
    <w:rsid w:val="005E27B1"/>
    <w:rsid w:val="005E45FA"/>
    <w:rsid w:val="005E7495"/>
    <w:rsid w:val="005F4376"/>
    <w:rsid w:val="005F5E6E"/>
    <w:rsid w:val="005F7233"/>
    <w:rsid w:val="006005D5"/>
    <w:rsid w:val="00600619"/>
    <w:rsid w:val="006011BF"/>
    <w:rsid w:val="00602B14"/>
    <w:rsid w:val="00605A5F"/>
    <w:rsid w:val="006075FA"/>
    <w:rsid w:val="00611DF3"/>
    <w:rsid w:val="0061320D"/>
    <w:rsid w:val="00613DDC"/>
    <w:rsid w:val="00621C12"/>
    <w:rsid w:val="00623E18"/>
    <w:rsid w:val="00624AF8"/>
    <w:rsid w:val="00624E52"/>
    <w:rsid w:val="00625C5D"/>
    <w:rsid w:val="00626617"/>
    <w:rsid w:val="00630D68"/>
    <w:rsid w:val="00635A22"/>
    <w:rsid w:val="00642083"/>
    <w:rsid w:val="00647CAF"/>
    <w:rsid w:val="0065550D"/>
    <w:rsid w:val="00664295"/>
    <w:rsid w:val="00665364"/>
    <w:rsid w:val="00665C52"/>
    <w:rsid w:val="006664FC"/>
    <w:rsid w:val="00667B35"/>
    <w:rsid w:val="006713EB"/>
    <w:rsid w:val="00673A9B"/>
    <w:rsid w:val="00677096"/>
    <w:rsid w:val="00677697"/>
    <w:rsid w:val="006870E1"/>
    <w:rsid w:val="006876A8"/>
    <w:rsid w:val="00693B9A"/>
    <w:rsid w:val="006A3B77"/>
    <w:rsid w:val="006A49E3"/>
    <w:rsid w:val="006A5B4B"/>
    <w:rsid w:val="006B1EFD"/>
    <w:rsid w:val="006B2EBB"/>
    <w:rsid w:val="006B30A2"/>
    <w:rsid w:val="006C14E4"/>
    <w:rsid w:val="006C640B"/>
    <w:rsid w:val="006C6DA8"/>
    <w:rsid w:val="006C7F61"/>
    <w:rsid w:val="006D407F"/>
    <w:rsid w:val="006E36B7"/>
    <w:rsid w:val="006E4498"/>
    <w:rsid w:val="006E58D9"/>
    <w:rsid w:val="006E66AC"/>
    <w:rsid w:val="006F0442"/>
    <w:rsid w:val="006F0A1F"/>
    <w:rsid w:val="006F1672"/>
    <w:rsid w:val="007020DA"/>
    <w:rsid w:val="007105A0"/>
    <w:rsid w:val="00710955"/>
    <w:rsid w:val="00714F0F"/>
    <w:rsid w:val="007160BE"/>
    <w:rsid w:val="0072010E"/>
    <w:rsid w:val="00722F65"/>
    <w:rsid w:val="00723361"/>
    <w:rsid w:val="00724E40"/>
    <w:rsid w:val="007257CD"/>
    <w:rsid w:val="00732E05"/>
    <w:rsid w:val="00734151"/>
    <w:rsid w:val="00734A4F"/>
    <w:rsid w:val="00740E92"/>
    <w:rsid w:val="007414C6"/>
    <w:rsid w:val="00743422"/>
    <w:rsid w:val="00743F58"/>
    <w:rsid w:val="00744E58"/>
    <w:rsid w:val="0075351F"/>
    <w:rsid w:val="00755436"/>
    <w:rsid w:val="0075677E"/>
    <w:rsid w:val="007604F3"/>
    <w:rsid w:val="00762BCC"/>
    <w:rsid w:val="00763BA3"/>
    <w:rsid w:val="00765B66"/>
    <w:rsid w:val="00767BB2"/>
    <w:rsid w:val="007703FC"/>
    <w:rsid w:val="0077159C"/>
    <w:rsid w:val="00774218"/>
    <w:rsid w:val="00775523"/>
    <w:rsid w:val="00775977"/>
    <w:rsid w:val="00776D23"/>
    <w:rsid w:val="00780376"/>
    <w:rsid w:val="00780EE3"/>
    <w:rsid w:val="00781F55"/>
    <w:rsid w:val="007912E7"/>
    <w:rsid w:val="00791AAC"/>
    <w:rsid w:val="00794DD0"/>
    <w:rsid w:val="00797D4C"/>
    <w:rsid w:val="00797DEE"/>
    <w:rsid w:val="007A2FB2"/>
    <w:rsid w:val="007B3F9C"/>
    <w:rsid w:val="007B4A85"/>
    <w:rsid w:val="007B4D03"/>
    <w:rsid w:val="007C0E7E"/>
    <w:rsid w:val="007C1459"/>
    <w:rsid w:val="007C245A"/>
    <w:rsid w:val="007C2BCF"/>
    <w:rsid w:val="007C4098"/>
    <w:rsid w:val="007C4D7E"/>
    <w:rsid w:val="007C78D4"/>
    <w:rsid w:val="007D17C5"/>
    <w:rsid w:val="007D1ACE"/>
    <w:rsid w:val="007D52EC"/>
    <w:rsid w:val="007D602B"/>
    <w:rsid w:val="007D771E"/>
    <w:rsid w:val="007E1A57"/>
    <w:rsid w:val="007E4034"/>
    <w:rsid w:val="007F1CEE"/>
    <w:rsid w:val="007F3B55"/>
    <w:rsid w:val="007F3E58"/>
    <w:rsid w:val="007F409D"/>
    <w:rsid w:val="007F69B9"/>
    <w:rsid w:val="007F6C57"/>
    <w:rsid w:val="00803C1D"/>
    <w:rsid w:val="0080505A"/>
    <w:rsid w:val="00805066"/>
    <w:rsid w:val="00807C77"/>
    <w:rsid w:val="00810768"/>
    <w:rsid w:val="008145B1"/>
    <w:rsid w:val="00815B4B"/>
    <w:rsid w:val="00816E8F"/>
    <w:rsid w:val="008257FC"/>
    <w:rsid w:val="00826F1A"/>
    <w:rsid w:val="00826FE9"/>
    <w:rsid w:val="00827C18"/>
    <w:rsid w:val="00833509"/>
    <w:rsid w:val="00834431"/>
    <w:rsid w:val="00834DA5"/>
    <w:rsid w:val="00837537"/>
    <w:rsid w:val="0084006B"/>
    <w:rsid w:val="00841B3A"/>
    <w:rsid w:val="00842766"/>
    <w:rsid w:val="00846BB9"/>
    <w:rsid w:val="00847CAB"/>
    <w:rsid w:val="008529F0"/>
    <w:rsid w:val="00854EBF"/>
    <w:rsid w:val="0085734C"/>
    <w:rsid w:val="00857564"/>
    <w:rsid w:val="0086094D"/>
    <w:rsid w:val="00863849"/>
    <w:rsid w:val="0086731C"/>
    <w:rsid w:val="00872382"/>
    <w:rsid w:val="00872B85"/>
    <w:rsid w:val="008747B8"/>
    <w:rsid w:val="00886906"/>
    <w:rsid w:val="008912FE"/>
    <w:rsid w:val="0089155D"/>
    <w:rsid w:val="00891C5F"/>
    <w:rsid w:val="0089587B"/>
    <w:rsid w:val="00896B3B"/>
    <w:rsid w:val="00896DFA"/>
    <w:rsid w:val="008A245D"/>
    <w:rsid w:val="008A4534"/>
    <w:rsid w:val="008A54FC"/>
    <w:rsid w:val="008A588C"/>
    <w:rsid w:val="008A7738"/>
    <w:rsid w:val="008A7A56"/>
    <w:rsid w:val="008B00BD"/>
    <w:rsid w:val="008B03EE"/>
    <w:rsid w:val="008B0B1C"/>
    <w:rsid w:val="008B2C01"/>
    <w:rsid w:val="008B4DE2"/>
    <w:rsid w:val="008B547B"/>
    <w:rsid w:val="008B70CD"/>
    <w:rsid w:val="008B7527"/>
    <w:rsid w:val="008C04FB"/>
    <w:rsid w:val="008C426C"/>
    <w:rsid w:val="008C6D7B"/>
    <w:rsid w:val="008D141C"/>
    <w:rsid w:val="008D2C13"/>
    <w:rsid w:val="008D6253"/>
    <w:rsid w:val="008D7E6F"/>
    <w:rsid w:val="008E53E4"/>
    <w:rsid w:val="008E6109"/>
    <w:rsid w:val="008F168C"/>
    <w:rsid w:val="008F3DB1"/>
    <w:rsid w:val="008F47AB"/>
    <w:rsid w:val="008F4A64"/>
    <w:rsid w:val="008F7B0D"/>
    <w:rsid w:val="008F7FA6"/>
    <w:rsid w:val="009034A1"/>
    <w:rsid w:val="009044EA"/>
    <w:rsid w:val="00905A50"/>
    <w:rsid w:val="00907A34"/>
    <w:rsid w:val="009123DB"/>
    <w:rsid w:val="0091321E"/>
    <w:rsid w:val="00913FBE"/>
    <w:rsid w:val="00915A14"/>
    <w:rsid w:val="009170EA"/>
    <w:rsid w:val="009173EF"/>
    <w:rsid w:val="0092076F"/>
    <w:rsid w:val="00922E32"/>
    <w:rsid w:val="00924500"/>
    <w:rsid w:val="0092654E"/>
    <w:rsid w:val="00926670"/>
    <w:rsid w:val="00930439"/>
    <w:rsid w:val="009311C9"/>
    <w:rsid w:val="0093468C"/>
    <w:rsid w:val="00936396"/>
    <w:rsid w:val="009366B0"/>
    <w:rsid w:val="00937AEB"/>
    <w:rsid w:val="009418BF"/>
    <w:rsid w:val="009439F1"/>
    <w:rsid w:val="009511D9"/>
    <w:rsid w:val="00953E32"/>
    <w:rsid w:val="009626D1"/>
    <w:rsid w:val="009662E3"/>
    <w:rsid w:val="00966DD9"/>
    <w:rsid w:val="0097351B"/>
    <w:rsid w:val="00975B60"/>
    <w:rsid w:val="00984FF1"/>
    <w:rsid w:val="00986677"/>
    <w:rsid w:val="00986FB8"/>
    <w:rsid w:val="00992DA1"/>
    <w:rsid w:val="0099421C"/>
    <w:rsid w:val="00996DEB"/>
    <w:rsid w:val="009A06E3"/>
    <w:rsid w:val="009A140C"/>
    <w:rsid w:val="009A2F3A"/>
    <w:rsid w:val="009A7A45"/>
    <w:rsid w:val="009B2D6E"/>
    <w:rsid w:val="009C1CDD"/>
    <w:rsid w:val="009C3803"/>
    <w:rsid w:val="009C3B52"/>
    <w:rsid w:val="009C7C33"/>
    <w:rsid w:val="009D0D33"/>
    <w:rsid w:val="009D2C13"/>
    <w:rsid w:val="009D3BA5"/>
    <w:rsid w:val="009D46C4"/>
    <w:rsid w:val="009D4BA1"/>
    <w:rsid w:val="009D56A0"/>
    <w:rsid w:val="009D7D5A"/>
    <w:rsid w:val="009E47EB"/>
    <w:rsid w:val="009E79EB"/>
    <w:rsid w:val="009F3A37"/>
    <w:rsid w:val="009F3EA4"/>
    <w:rsid w:val="009F6EA2"/>
    <w:rsid w:val="00A02090"/>
    <w:rsid w:val="00A03731"/>
    <w:rsid w:val="00A03970"/>
    <w:rsid w:val="00A05E00"/>
    <w:rsid w:val="00A061CE"/>
    <w:rsid w:val="00A071D2"/>
    <w:rsid w:val="00A076B5"/>
    <w:rsid w:val="00A16B8A"/>
    <w:rsid w:val="00A17F69"/>
    <w:rsid w:val="00A20534"/>
    <w:rsid w:val="00A23870"/>
    <w:rsid w:val="00A274DB"/>
    <w:rsid w:val="00A41E1E"/>
    <w:rsid w:val="00A459C7"/>
    <w:rsid w:val="00A524C7"/>
    <w:rsid w:val="00A55B39"/>
    <w:rsid w:val="00A56411"/>
    <w:rsid w:val="00A6411D"/>
    <w:rsid w:val="00A6439D"/>
    <w:rsid w:val="00A673EB"/>
    <w:rsid w:val="00A73298"/>
    <w:rsid w:val="00A751C0"/>
    <w:rsid w:val="00A77207"/>
    <w:rsid w:val="00A819FF"/>
    <w:rsid w:val="00A83C7F"/>
    <w:rsid w:val="00A95355"/>
    <w:rsid w:val="00A95692"/>
    <w:rsid w:val="00A95ACB"/>
    <w:rsid w:val="00A96EF4"/>
    <w:rsid w:val="00A97942"/>
    <w:rsid w:val="00AA079B"/>
    <w:rsid w:val="00AA086A"/>
    <w:rsid w:val="00AA0E89"/>
    <w:rsid w:val="00AA2CB3"/>
    <w:rsid w:val="00AB146B"/>
    <w:rsid w:val="00AB1B0E"/>
    <w:rsid w:val="00AB3448"/>
    <w:rsid w:val="00AB659B"/>
    <w:rsid w:val="00AC0EA5"/>
    <w:rsid w:val="00AC12A2"/>
    <w:rsid w:val="00AC2686"/>
    <w:rsid w:val="00AC7C00"/>
    <w:rsid w:val="00AD12E4"/>
    <w:rsid w:val="00AD1BE1"/>
    <w:rsid w:val="00AD28C5"/>
    <w:rsid w:val="00AD449C"/>
    <w:rsid w:val="00AD7257"/>
    <w:rsid w:val="00AD7A22"/>
    <w:rsid w:val="00AE0FCC"/>
    <w:rsid w:val="00AF0889"/>
    <w:rsid w:val="00AF10C9"/>
    <w:rsid w:val="00AF2D0C"/>
    <w:rsid w:val="00AF4C0E"/>
    <w:rsid w:val="00B0115A"/>
    <w:rsid w:val="00B02FF7"/>
    <w:rsid w:val="00B102A9"/>
    <w:rsid w:val="00B10403"/>
    <w:rsid w:val="00B10A13"/>
    <w:rsid w:val="00B14E5E"/>
    <w:rsid w:val="00B17E78"/>
    <w:rsid w:val="00B22418"/>
    <w:rsid w:val="00B224CA"/>
    <w:rsid w:val="00B24232"/>
    <w:rsid w:val="00B25910"/>
    <w:rsid w:val="00B26973"/>
    <w:rsid w:val="00B30D3B"/>
    <w:rsid w:val="00B36288"/>
    <w:rsid w:val="00B371AF"/>
    <w:rsid w:val="00B432D4"/>
    <w:rsid w:val="00B45D30"/>
    <w:rsid w:val="00B5315C"/>
    <w:rsid w:val="00B576D7"/>
    <w:rsid w:val="00B57962"/>
    <w:rsid w:val="00B61010"/>
    <w:rsid w:val="00B61926"/>
    <w:rsid w:val="00B633BE"/>
    <w:rsid w:val="00B633E2"/>
    <w:rsid w:val="00B67789"/>
    <w:rsid w:val="00B67D83"/>
    <w:rsid w:val="00B74B4C"/>
    <w:rsid w:val="00B77657"/>
    <w:rsid w:val="00B77F76"/>
    <w:rsid w:val="00B80892"/>
    <w:rsid w:val="00B8096B"/>
    <w:rsid w:val="00B80F56"/>
    <w:rsid w:val="00B825CA"/>
    <w:rsid w:val="00B82735"/>
    <w:rsid w:val="00B905C2"/>
    <w:rsid w:val="00B92306"/>
    <w:rsid w:val="00B92861"/>
    <w:rsid w:val="00B9292E"/>
    <w:rsid w:val="00B937B8"/>
    <w:rsid w:val="00B96BE6"/>
    <w:rsid w:val="00B97D1D"/>
    <w:rsid w:val="00BA0699"/>
    <w:rsid w:val="00BA3D51"/>
    <w:rsid w:val="00BA617F"/>
    <w:rsid w:val="00BA7673"/>
    <w:rsid w:val="00BA7A69"/>
    <w:rsid w:val="00BB05F9"/>
    <w:rsid w:val="00BB15E2"/>
    <w:rsid w:val="00BB31BE"/>
    <w:rsid w:val="00BB6BFF"/>
    <w:rsid w:val="00BC098B"/>
    <w:rsid w:val="00BD2536"/>
    <w:rsid w:val="00BD28DF"/>
    <w:rsid w:val="00BD41A8"/>
    <w:rsid w:val="00BD6876"/>
    <w:rsid w:val="00BE2864"/>
    <w:rsid w:val="00BE3486"/>
    <w:rsid w:val="00BE5DEE"/>
    <w:rsid w:val="00BF0AAA"/>
    <w:rsid w:val="00BF3A27"/>
    <w:rsid w:val="00BF412F"/>
    <w:rsid w:val="00BF4D89"/>
    <w:rsid w:val="00BF5F3B"/>
    <w:rsid w:val="00C00565"/>
    <w:rsid w:val="00C00AAF"/>
    <w:rsid w:val="00C03C37"/>
    <w:rsid w:val="00C04ED9"/>
    <w:rsid w:val="00C064D4"/>
    <w:rsid w:val="00C07065"/>
    <w:rsid w:val="00C075D8"/>
    <w:rsid w:val="00C076BF"/>
    <w:rsid w:val="00C07C5C"/>
    <w:rsid w:val="00C12494"/>
    <w:rsid w:val="00C177EC"/>
    <w:rsid w:val="00C17C89"/>
    <w:rsid w:val="00C212B5"/>
    <w:rsid w:val="00C21FAB"/>
    <w:rsid w:val="00C25C43"/>
    <w:rsid w:val="00C25F81"/>
    <w:rsid w:val="00C27F02"/>
    <w:rsid w:val="00C32C20"/>
    <w:rsid w:val="00C3348D"/>
    <w:rsid w:val="00C40AF2"/>
    <w:rsid w:val="00C42C46"/>
    <w:rsid w:val="00C445E6"/>
    <w:rsid w:val="00C44908"/>
    <w:rsid w:val="00C504F4"/>
    <w:rsid w:val="00C50B77"/>
    <w:rsid w:val="00C512DE"/>
    <w:rsid w:val="00C55200"/>
    <w:rsid w:val="00C57E85"/>
    <w:rsid w:val="00C62D5F"/>
    <w:rsid w:val="00C6476D"/>
    <w:rsid w:val="00C65BB4"/>
    <w:rsid w:val="00C71C12"/>
    <w:rsid w:val="00C75C29"/>
    <w:rsid w:val="00C80265"/>
    <w:rsid w:val="00C8071C"/>
    <w:rsid w:val="00C811D1"/>
    <w:rsid w:val="00C816CB"/>
    <w:rsid w:val="00C82461"/>
    <w:rsid w:val="00C854B6"/>
    <w:rsid w:val="00C91E3B"/>
    <w:rsid w:val="00C96877"/>
    <w:rsid w:val="00CA0666"/>
    <w:rsid w:val="00CA07CC"/>
    <w:rsid w:val="00CA212A"/>
    <w:rsid w:val="00CA25B5"/>
    <w:rsid w:val="00CA4FCE"/>
    <w:rsid w:val="00CA5397"/>
    <w:rsid w:val="00CA5F8F"/>
    <w:rsid w:val="00CB4157"/>
    <w:rsid w:val="00CC1F2C"/>
    <w:rsid w:val="00CC5A6F"/>
    <w:rsid w:val="00CC5E6F"/>
    <w:rsid w:val="00CC7755"/>
    <w:rsid w:val="00CCD23C"/>
    <w:rsid w:val="00CD048D"/>
    <w:rsid w:val="00CD07E7"/>
    <w:rsid w:val="00CD13F1"/>
    <w:rsid w:val="00CD29D1"/>
    <w:rsid w:val="00CD453C"/>
    <w:rsid w:val="00CE271A"/>
    <w:rsid w:val="00CE46A6"/>
    <w:rsid w:val="00CE6988"/>
    <w:rsid w:val="00CE6FF5"/>
    <w:rsid w:val="00CF0748"/>
    <w:rsid w:val="00CF0D94"/>
    <w:rsid w:val="00CF0E14"/>
    <w:rsid w:val="00CF382A"/>
    <w:rsid w:val="00CF4A76"/>
    <w:rsid w:val="00CF4FCC"/>
    <w:rsid w:val="00CF5245"/>
    <w:rsid w:val="00CF5C54"/>
    <w:rsid w:val="00D00B02"/>
    <w:rsid w:val="00D03299"/>
    <w:rsid w:val="00D06683"/>
    <w:rsid w:val="00D07B1A"/>
    <w:rsid w:val="00D10057"/>
    <w:rsid w:val="00D1101B"/>
    <w:rsid w:val="00D11168"/>
    <w:rsid w:val="00D11582"/>
    <w:rsid w:val="00D1167E"/>
    <w:rsid w:val="00D129B6"/>
    <w:rsid w:val="00D12C09"/>
    <w:rsid w:val="00D13377"/>
    <w:rsid w:val="00D21D20"/>
    <w:rsid w:val="00D22CC6"/>
    <w:rsid w:val="00D234E7"/>
    <w:rsid w:val="00D23678"/>
    <w:rsid w:val="00D23F81"/>
    <w:rsid w:val="00D25521"/>
    <w:rsid w:val="00D26D26"/>
    <w:rsid w:val="00D30E46"/>
    <w:rsid w:val="00D31107"/>
    <w:rsid w:val="00D31EE2"/>
    <w:rsid w:val="00D32582"/>
    <w:rsid w:val="00D355B5"/>
    <w:rsid w:val="00D3620D"/>
    <w:rsid w:val="00D3663D"/>
    <w:rsid w:val="00D4349F"/>
    <w:rsid w:val="00D43645"/>
    <w:rsid w:val="00D46853"/>
    <w:rsid w:val="00D47B22"/>
    <w:rsid w:val="00D47EF6"/>
    <w:rsid w:val="00D50982"/>
    <w:rsid w:val="00D50AC8"/>
    <w:rsid w:val="00D521DE"/>
    <w:rsid w:val="00D52613"/>
    <w:rsid w:val="00D60A44"/>
    <w:rsid w:val="00D61314"/>
    <w:rsid w:val="00D64CE1"/>
    <w:rsid w:val="00D67215"/>
    <w:rsid w:val="00D70C90"/>
    <w:rsid w:val="00D7390F"/>
    <w:rsid w:val="00D74F04"/>
    <w:rsid w:val="00D75571"/>
    <w:rsid w:val="00D76B3F"/>
    <w:rsid w:val="00D85BAD"/>
    <w:rsid w:val="00D90913"/>
    <w:rsid w:val="00D92BEC"/>
    <w:rsid w:val="00D95688"/>
    <w:rsid w:val="00DA18F2"/>
    <w:rsid w:val="00DA3797"/>
    <w:rsid w:val="00DA6D45"/>
    <w:rsid w:val="00DB17F9"/>
    <w:rsid w:val="00DB4A54"/>
    <w:rsid w:val="00DB65DE"/>
    <w:rsid w:val="00DB70E8"/>
    <w:rsid w:val="00DC0C1F"/>
    <w:rsid w:val="00DC12D6"/>
    <w:rsid w:val="00DC2AB8"/>
    <w:rsid w:val="00DC3D23"/>
    <w:rsid w:val="00DC5300"/>
    <w:rsid w:val="00DC7424"/>
    <w:rsid w:val="00DD14CE"/>
    <w:rsid w:val="00DD5136"/>
    <w:rsid w:val="00DD5D72"/>
    <w:rsid w:val="00DD6973"/>
    <w:rsid w:val="00DD777D"/>
    <w:rsid w:val="00DE456C"/>
    <w:rsid w:val="00DF0A70"/>
    <w:rsid w:val="00DF2C67"/>
    <w:rsid w:val="00DF3AE2"/>
    <w:rsid w:val="00DF5D81"/>
    <w:rsid w:val="00DF7D21"/>
    <w:rsid w:val="00E004CD"/>
    <w:rsid w:val="00E00A67"/>
    <w:rsid w:val="00E03771"/>
    <w:rsid w:val="00E050DF"/>
    <w:rsid w:val="00E059C5"/>
    <w:rsid w:val="00E11D7E"/>
    <w:rsid w:val="00E12821"/>
    <w:rsid w:val="00E14334"/>
    <w:rsid w:val="00E2303A"/>
    <w:rsid w:val="00E23CB8"/>
    <w:rsid w:val="00E24A0B"/>
    <w:rsid w:val="00E301FD"/>
    <w:rsid w:val="00E343BD"/>
    <w:rsid w:val="00E348D9"/>
    <w:rsid w:val="00E3504D"/>
    <w:rsid w:val="00E36601"/>
    <w:rsid w:val="00E36876"/>
    <w:rsid w:val="00E36B43"/>
    <w:rsid w:val="00E40A72"/>
    <w:rsid w:val="00E41CDF"/>
    <w:rsid w:val="00E434AB"/>
    <w:rsid w:val="00E44F2A"/>
    <w:rsid w:val="00E46600"/>
    <w:rsid w:val="00E472AA"/>
    <w:rsid w:val="00E528C8"/>
    <w:rsid w:val="00E53668"/>
    <w:rsid w:val="00E53C4C"/>
    <w:rsid w:val="00E57D24"/>
    <w:rsid w:val="00E60351"/>
    <w:rsid w:val="00E60E31"/>
    <w:rsid w:val="00E659D7"/>
    <w:rsid w:val="00E6618F"/>
    <w:rsid w:val="00E668CE"/>
    <w:rsid w:val="00E70A80"/>
    <w:rsid w:val="00E71AE7"/>
    <w:rsid w:val="00E73405"/>
    <w:rsid w:val="00E752E6"/>
    <w:rsid w:val="00E75344"/>
    <w:rsid w:val="00E7557B"/>
    <w:rsid w:val="00E8586D"/>
    <w:rsid w:val="00E92270"/>
    <w:rsid w:val="00EA1830"/>
    <w:rsid w:val="00EA2ED5"/>
    <w:rsid w:val="00EA3349"/>
    <w:rsid w:val="00EA4BBA"/>
    <w:rsid w:val="00EA5B43"/>
    <w:rsid w:val="00EA6088"/>
    <w:rsid w:val="00EA629C"/>
    <w:rsid w:val="00EA6A47"/>
    <w:rsid w:val="00EB0B5C"/>
    <w:rsid w:val="00EB2715"/>
    <w:rsid w:val="00EB77D7"/>
    <w:rsid w:val="00EC1A2C"/>
    <w:rsid w:val="00EC4D0A"/>
    <w:rsid w:val="00ED2C10"/>
    <w:rsid w:val="00ED37F0"/>
    <w:rsid w:val="00ED7E0C"/>
    <w:rsid w:val="00EE02D8"/>
    <w:rsid w:val="00EE31A7"/>
    <w:rsid w:val="00EE7978"/>
    <w:rsid w:val="00EE9EAD"/>
    <w:rsid w:val="00EF2572"/>
    <w:rsid w:val="00EF3FB0"/>
    <w:rsid w:val="00EF5CC1"/>
    <w:rsid w:val="00EF6F71"/>
    <w:rsid w:val="00F028DB"/>
    <w:rsid w:val="00F1091B"/>
    <w:rsid w:val="00F11542"/>
    <w:rsid w:val="00F15F09"/>
    <w:rsid w:val="00F177E9"/>
    <w:rsid w:val="00F17F1A"/>
    <w:rsid w:val="00F212EB"/>
    <w:rsid w:val="00F23942"/>
    <w:rsid w:val="00F23D13"/>
    <w:rsid w:val="00F32DEC"/>
    <w:rsid w:val="00F36D74"/>
    <w:rsid w:val="00F43E24"/>
    <w:rsid w:val="00F45561"/>
    <w:rsid w:val="00F465D3"/>
    <w:rsid w:val="00F51BD6"/>
    <w:rsid w:val="00F56AB8"/>
    <w:rsid w:val="00F56F06"/>
    <w:rsid w:val="00F56F62"/>
    <w:rsid w:val="00F62D48"/>
    <w:rsid w:val="00F728C3"/>
    <w:rsid w:val="00F73815"/>
    <w:rsid w:val="00F76068"/>
    <w:rsid w:val="00F775B7"/>
    <w:rsid w:val="00F7770D"/>
    <w:rsid w:val="00F8350F"/>
    <w:rsid w:val="00F85585"/>
    <w:rsid w:val="00F858B7"/>
    <w:rsid w:val="00F905E7"/>
    <w:rsid w:val="00F91789"/>
    <w:rsid w:val="00F91A09"/>
    <w:rsid w:val="00F91FDD"/>
    <w:rsid w:val="00F93115"/>
    <w:rsid w:val="00F951F9"/>
    <w:rsid w:val="00F95FBF"/>
    <w:rsid w:val="00F964FD"/>
    <w:rsid w:val="00FA0D19"/>
    <w:rsid w:val="00FA4E32"/>
    <w:rsid w:val="00FA4FD9"/>
    <w:rsid w:val="00FA5792"/>
    <w:rsid w:val="00FA6AA6"/>
    <w:rsid w:val="00FB04BE"/>
    <w:rsid w:val="00FB1CC2"/>
    <w:rsid w:val="00FB200D"/>
    <w:rsid w:val="00FB2D09"/>
    <w:rsid w:val="00FB3571"/>
    <w:rsid w:val="00FB37A4"/>
    <w:rsid w:val="00FB4F1D"/>
    <w:rsid w:val="00FC37AE"/>
    <w:rsid w:val="00FD0FDB"/>
    <w:rsid w:val="00FD3C4F"/>
    <w:rsid w:val="00FD5337"/>
    <w:rsid w:val="00FE7EEC"/>
    <w:rsid w:val="00FF0E5A"/>
    <w:rsid w:val="00FF6ABF"/>
    <w:rsid w:val="00FF7FA4"/>
    <w:rsid w:val="012DAA98"/>
    <w:rsid w:val="013718C7"/>
    <w:rsid w:val="01CE9181"/>
    <w:rsid w:val="01E12C33"/>
    <w:rsid w:val="01E7C04D"/>
    <w:rsid w:val="01ED10F5"/>
    <w:rsid w:val="02717DE2"/>
    <w:rsid w:val="03220081"/>
    <w:rsid w:val="0354BCD1"/>
    <w:rsid w:val="03A04AA5"/>
    <w:rsid w:val="046B2E70"/>
    <w:rsid w:val="047E8B18"/>
    <w:rsid w:val="04E6B3EA"/>
    <w:rsid w:val="050DD829"/>
    <w:rsid w:val="05FB5FD8"/>
    <w:rsid w:val="06251C4E"/>
    <w:rsid w:val="06E74234"/>
    <w:rsid w:val="06FBFA48"/>
    <w:rsid w:val="073C9DE3"/>
    <w:rsid w:val="07F36B6A"/>
    <w:rsid w:val="0804DD53"/>
    <w:rsid w:val="081B76B1"/>
    <w:rsid w:val="081C95AC"/>
    <w:rsid w:val="08FB8A52"/>
    <w:rsid w:val="092CA281"/>
    <w:rsid w:val="096FA20B"/>
    <w:rsid w:val="09BF9D57"/>
    <w:rsid w:val="0A441A0C"/>
    <w:rsid w:val="0AA4DC29"/>
    <w:rsid w:val="0ABE113D"/>
    <w:rsid w:val="0AC8FACD"/>
    <w:rsid w:val="0B7207CA"/>
    <w:rsid w:val="0BE020D8"/>
    <w:rsid w:val="0C2DF404"/>
    <w:rsid w:val="0C520CA5"/>
    <w:rsid w:val="0C669D35"/>
    <w:rsid w:val="0D75E334"/>
    <w:rsid w:val="0DEDDF2F"/>
    <w:rsid w:val="0E09B08F"/>
    <w:rsid w:val="0E366579"/>
    <w:rsid w:val="0E5CD7A3"/>
    <w:rsid w:val="0E991C08"/>
    <w:rsid w:val="0EA274A3"/>
    <w:rsid w:val="0EF2DD10"/>
    <w:rsid w:val="105E253F"/>
    <w:rsid w:val="108A6F96"/>
    <w:rsid w:val="1097736C"/>
    <w:rsid w:val="10FC09B1"/>
    <w:rsid w:val="12325904"/>
    <w:rsid w:val="123522A8"/>
    <w:rsid w:val="12371AA1"/>
    <w:rsid w:val="12710E1D"/>
    <w:rsid w:val="12B00A17"/>
    <w:rsid w:val="12D38017"/>
    <w:rsid w:val="12F7CCDD"/>
    <w:rsid w:val="13350FE1"/>
    <w:rsid w:val="14E4CE0A"/>
    <w:rsid w:val="14F8E86A"/>
    <w:rsid w:val="150C34C7"/>
    <w:rsid w:val="150E3C0A"/>
    <w:rsid w:val="1581ACAE"/>
    <w:rsid w:val="1583D473"/>
    <w:rsid w:val="16B9F40E"/>
    <w:rsid w:val="16F3F091"/>
    <w:rsid w:val="1730664E"/>
    <w:rsid w:val="1787264A"/>
    <w:rsid w:val="183BB6BD"/>
    <w:rsid w:val="1873EB40"/>
    <w:rsid w:val="18A21CB9"/>
    <w:rsid w:val="19201F1C"/>
    <w:rsid w:val="193D5F01"/>
    <w:rsid w:val="19F327D4"/>
    <w:rsid w:val="1A30DFC0"/>
    <w:rsid w:val="1A6260EB"/>
    <w:rsid w:val="1A76FB2D"/>
    <w:rsid w:val="1A8F4931"/>
    <w:rsid w:val="1AA0E0D2"/>
    <w:rsid w:val="1AB5654C"/>
    <w:rsid w:val="1AF82241"/>
    <w:rsid w:val="1B34B19A"/>
    <w:rsid w:val="1B38042F"/>
    <w:rsid w:val="1B575365"/>
    <w:rsid w:val="1B7546E4"/>
    <w:rsid w:val="1D0931A8"/>
    <w:rsid w:val="1D2D28B2"/>
    <w:rsid w:val="1D884A53"/>
    <w:rsid w:val="1DBF9DA4"/>
    <w:rsid w:val="1E1B5E5B"/>
    <w:rsid w:val="1E5F5C97"/>
    <w:rsid w:val="1F27F2D9"/>
    <w:rsid w:val="1FE78156"/>
    <w:rsid w:val="1FEB2AC7"/>
    <w:rsid w:val="207F4D5E"/>
    <w:rsid w:val="20DC561E"/>
    <w:rsid w:val="219904C4"/>
    <w:rsid w:val="222A90D8"/>
    <w:rsid w:val="22B851ED"/>
    <w:rsid w:val="22FA4EB9"/>
    <w:rsid w:val="23563741"/>
    <w:rsid w:val="23DCACAF"/>
    <w:rsid w:val="256CAFC0"/>
    <w:rsid w:val="25759882"/>
    <w:rsid w:val="25B76404"/>
    <w:rsid w:val="25D338A1"/>
    <w:rsid w:val="260B8C3E"/>
    <w:rsid w:val="266B33B0"/>
    <w:rsid w:val="2694A937"/>
    <w:rsid w:val="26AAF9D5"/>
    <w:rsid w:val="26B5E5A6"/>
    <w:rsid w:val="270B1BE9"/>
    <w:rsid w:val="2717B05C"/>
    <w:rsid w:val="275D2D97"/>
    <w:rsid w:val="288B2F67"/>
    <w:rsid w:val="28C44FAA"/>
    <w:rsid w:val="28F0E2FC"/>
    <w:rsid w:val="291ECDF0"/>
    <w:rsid w:val="2944F0DA"/>
    <w:rsid w:val="294A59DB"/>
    <w:rsid w:val="2ABE526C"/>
    <w:rsid w:val="2B7186AF"/>
    <w:rsid w:val="2BA6C856"/>
    <w:rsid w:val="2C5912EC"/>
    <w:rsid w:val="2C59B69E"/>
    <w:rsid w:val="2CB320BB"/>
    <w:rsid w:val="2CB49ECE"/>
    <w:rsid w:val="2CC22A4B"/>
    <w:rsid w:val="2D49D39E"/>
    <w:rsid w:val="2E7B7BD9"/>
    <w:rsid w:val="2EF6368B"/>
    <w:rsid w:val="2F6E36DA"/>
    <w:rsid w:val="2FC0C4E7"/>
    <w:rsid w:val="2FE9106B"/>
    <w:rsid w:val="313AFC42"/>
    <w:rsid w:val="31941070"/>
    <w:rsid w:val="32C050B3"/>
    <w:rsid w:val="32CC8F2B"/>
    <w:rsid w:val="3358EE84"/>
    <w:rsid w:val="34AB5CCA"/>
    <w:rsid w:val="34F210B8"/>
    <w:rsid w:val="3605BBBA"/>
    <w:rsid w:val="3641306C"/>
    <w:rsid w:val="367F7F33"/>
    <w:rsid w:val="373E3F9C"/>
    <w:rsid w:val="38411DAC"/>
    <w:rsid w:val="38D25913"/>
    <w:rsid w:val="39573290"/>
    <w:rsid w:val="398FFFC9"/>
    <w:rsid w:val="39FFAA00"/>
    <w:rsid w:val="3A314DCE"/>
    <w:rsid w:val="3A36CF15"/>
    <w:rsid w:val="3A8A9AA2"/>
    <w:rsid w:val="3AAD1BCA"/>
    <w:rsid w:val="3ACA7374"/>
    <w:rsid w:val="3B2B4D35"/>
    <w:rsid w:val="3B580EE0"/>
    <w:rsid w:val="3B7CF78A"/>
    <w:rsid w:val="3BC70CF4"/>
    <w:rsid w:val="3C47A8D4"/>
    <w:rsid w:val="3C94460C"/>
    <w:rsid w:val="3C9BCB60"/>
    <w:rsid w:val="3CE95498"/>
    <w:rsid w:val="3CFCFB15"/>
    <w:rsid w:val="3D2DCC5C"/>
    <w:rsid w:val="3D5E4FD7"/>
    <w:rsid w:val="3DB84E08"/>
    <w:rsid w:val="3DF11918"/>
    <w:rsid w:val="3E32D5E9"/>
    <w:rsid w:val="3E607033"/>
    <w:rsid w:val="3E8A86ED"/>
    <w:rsid w:val="3EFA3809"/>
    <w:rsid w:val="3F2FC689"/>
    <w:rsid w:val="3F7775A8"/>
    <w:rsid w:val="40BBA8AB"/>
    <w:rsid w:val="40FBB499"/>
    <w:rsid w:val="4100563F"/>
    <w:rsid w:val="41C98462"/>
    <w:rsid w:val="426886FE"/>
    <w:rsid w:val="4294A680"/>
    <w:rsid w:val="42A200BC"/>
    <w:rsid w:val="42F6B321"/>
    <w:rsid w:val="435A8A4A"/>
    <w:rsid w:val="44F70847"/>
    <w:rsid w:val="45261C96"/>
    <w:rsid w:val="45827CF1"/>
    <w:rsid w:val="45A0C5A9"/>
    <w:rsid w:val="45B079FF"/>
    <w:rsid w:val="4628EE0A"/>
    <w:rsid w:val="4713860D"/>
    <w:rsid w:val="47499B62"/>
    <w:rsid w:val="4756D60E"/>
    <w:rsid w:val="479A26E8"/>
    <w:rsid w:val="47FD697A"/>
    <w:rsid w:val="481CBF9D"/>
    <w:rsid w:val="487E69CE"/>
    <w:rsid w:val="4979357E"/>
    <w:rsid w:val="4A19AFB8"/>
    <w:rsid w:val="4A31B652"/>
    <w:rsid w:val="4A3C5D6D"/>
    <w:rsid w:val="4A46A482"/>
    <w:rsid w:val="4A5D5A37"/>
    <w:rsid w:val="4A6C4097"/>
    <w:rsid w:val="4AEEA2FC"/>
    <w:rsid w:val="4B05E21B"/>
    <w:rsid w:val="4B82165F"/>
    <w:rsid w:val="4BA1D087"/>
    <w:rsid w:val="4BAD4D8F"/>
    <w:rsid w:val="4BB1EB41"/>
    <w:rsid w:val="4BEEEFC1"/>
    <w:rsid w:val="4CD188EE"/>
    <w:rsid w:val="4D66475E"/>
    <w:rsid w:val="4E586D0B"/>
    <w:rsid w:val="4F1041A7"/>
    <w:rsid w:val="4F20094E"/>
    <w:rsid w:val="502B8E61"/>
    <w:rsid w:val="5056EAE2"/>
    <w:rsid w:val="51363A0F"/>
    <w:rsid w:val="5142758A"/>
    <w:rsid w:val="514CAAD9"/>
    <w:rsid w:val="5170C2F0"/>
    <w:rsid w:val="5179A5D0"/>
    <w:rsid w:val="517F08CD"/>
    <w:rsid w:val="51840759"/>
    <w:rsid w:val="518E3A17"/>
    <w:rsid w:val="5244A3B4"/>
    <w:rsid w:val="52728466"/>
    <w:rsid w:val="52A7AEB2"/>
    <w:rsid w:val="52BF6E8D"/>
    <w:rsid w:val="52ED8F6C"/>
    <w:rsid w:val="5328DE46"/>
    <w:rsid w:val="532F9228"/>
    <w:rsid w:val="53BA3695"/>
    <w:rsid w:val="541D0465"/>
    <w:rsid w:val="54299B51"/>
    <w:rsid w:val="54473CED"/>
    <w:rsid w:val="546ED912"/>
    <w:rsid w:val="54CEBE8A"/>
    <w:rsid w:val="54E5D5CD"/>
    <w:rsid w:val="55062ABD"/>
    <w:rsid w:val="55D8C700"/>
    <w:rsid w:val="56152A3C"/>
    <w:rsid w:val="5628B90B"/>
    <w:rsid w:val="562EE446"/>
    <w:rsid w:val="56A63BAE"/>
    <w:rsid w:val="572D16DB"/>
    <w:rsid w:val="5862492D"/>
    <w:rsid w:val="58663564"/>
    <w:rsid w:val="58672E75"/>
    <w:rsid w:val="58E2DC74"/>
    <w:rsid w:val="58FCCD4C"/>
    <w:rsid w:val="5919E5D3"/>
    <w:rsid w:val="5929BAA9"/>
    <w:rsid w:val="597D06A2"/>
    <w:rsid w:val="59EFDADC"/>
    <w:rsid w:val="5A8E8815"/>
    <w:rsid w:val="5B0E5769"/>
    <w:rsid w:val="5BD72875"/>
    <w:rsid w:val="5C41CDF2"/>
    <w:rsid w:val="5C4FCFE9"/>
    <w:rsid w:val="5CBD2899"/>
    <w:rsid w:val="5CE59B46"/>
    <w:rsid w:val="5D1EFE8F"/>
    <w:rsid w:val="5D54EA59"/>
    <w:rsid w:val="5D5E061A"/>
    <w:rsid w:val="5E9E7F48"/>
    <w:rsid w:val="5EBE0DF2"/>
    <w:rsid w:val="5EC689EF"/>
    <w:rsid w:val="5EE16418"/>
    <w:rsid w:val="5FBACA61"/>
    <w:rsid w:val="5FC3A307"/>
    <w:rsid w:val="5FCB9844"/>
    <w:rsid w:val="5FF849F9"/>
    <w:rsid w:val="602CBB79"/>
    <w:rsid w:val="606CEB25"/>
    <w:rsid w:val="607BCE6A"/>
    <w:rsid w:val="60D09107"/>
    <w:rsid w:val="613243DE"/>
    <w:rsid w:val="61C1D01A"/>
    <w:rsid w:val="621D3BF0"/>
    <w:rsid w:val="62200A31"/>
    <w:rsid w:val="623156CD"/>
    <w:rsid w:val="6237FEF9"/>
    <w:rsid w:val="62D6A339"/>
    <w:rsid w:val="63279FA8"/>
    <w:rsid w:val="63C3F8CC"/>
    <w:rsid w:val="6467224F"/>
    <w:rsid w:val="648F355E"/>
    <w:rsid w:val="649082B3"/>
    <w:rsid w:val="64B8743A"/>
    <w:rsid w:val="65C29DF9"/>
    <w:rsid w:val="65FA7E81"/>
    <w:rsid w:val="6692C448"/>
    <w:rsid w:val="66BC3F7B"/>
    <w:rsid w:val="66DB0E63"/>
    <w:rsid w:val="66EBF221"/>
    <w:rsid w:val="66F84015"/>
    <w:rsid w:val="6714748C"/>
    <w:rsid w:val="677192CE"/>
    <w:rsid w:val="678BD122"/>
    <w:rsid w:val="6792FBC8"/>
    <w:rsid w:val="67C84A90"/>
    <w:rsid w:val="67D13DAC"/>
    <w:rsid w:val="6841A581"/>
    <w:rsid w:val="685718D5"/>
    <w:rsid w:val="68A30CCD"/>
    <w:rsid w:val="68D8212B"/>
    <w:rsid w:val="69785B34"/>
    <w:rsid w:val="6A14DA5A"/>
    <w:rsid w:val="6A1D7633"/>
    <w:rsid w:val="6A788258"/>
    <w:rsid w:val="6AA6C2DE"/>
    <w:rsid w:val="6AD74989"/>
    <w:rsid w:val="6C034F87"/>
    <w:rsid w:val="6C244A9F"/>
    <w:rsid w:val="6C4E1180"/>
    <w:rsid w:val="6C6CABF8"/>
    <w:rsid w:val="6C85C075"/>
    <w:rsid w:val="6C9AB6C8"/>
    <w:rsid w:val="6CFCCB65"/>
    <w:rsid w:val="6D7CE231"/>
    <w:rsid w:val="6DDA6B50"/>
    <w:rsid w:val="6E9B7EDE"/>
    <w:rsid w:val="6F3C5AF6"/>
    <w:rsid w:val="6F4CDC47"/>
    <w:rsid w:val="6FBC9BCF"/>
    <w:rsid w:val="703A324D"/>
    <w:rsid w:val="722B648B"/>
    <w:rsid w:val="72553557"/>
    <w:rsid w:val="7275AB9C"/>
    <w:rsid w:val="728F8FB5"/>
    <w:rsid w:val="72CAF74D"/>
    <w:rsid w:val="74C83F78"/>
    <w:rsid w:val="74E1E0FB"/>
    <w:rsid w:val="74E3D4E0"/>
    <w:rsid w:val="74EE45B9"/>
    <w:rsid w:val="750E349F"/>
    <w:rsid w:val="75354D05"/>
    <w:rsid w:val="75999274"/>
    <w:rsid w:val="76B625E7"/>
    <w:rsid w:val="76FDA8AF"/>
    <w:rsid w:val="77A3C874"/>
    <w:rsid w:val="78C7F69F"/>
    <w:rsid w:val="7950ACB4"/>
    <w:rsid w:val="79FB853C"/>
    <w:rsid w:val="7A71D5A4"/>
    <w:rsid w:val="7A760CC1"/>
    <w:rsid w:val="7B01FA59"/>
    <w:rsid w:val="7B143710"/>
    <w:rsid w:val="7B4E03A4"/>
    <w:rsid w:val="7C2ABBFA"/>
    <w:rsid w:val="7C7E0391"/>
    <w:rsid w:val="7CC3E44E"/>
    <w:rsid w:val="7CF3B3C4"/>
    <w:rsid w:val="7D14BF31"/>
    <w:rsid w:val="7D2B6C85"/>
    <w:rsid w:val="7D32DDFD"/>
    <w:rsid w:val="7D68BBD4"/>
    <w:rsid w:val="7E875840"/>
    <w:rsid w:val="7FC00C57"/>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5EAE6110"/>
  <w15:docId w15:val="{AE8F085B-2851-4B09-9469-D0417F7D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semiHidden="1" w:uiPriority="0"/>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semiHidden/>
    <w:qFormat/>
    <w:rsid w:val="00714F0F"/>
    <w:rPr>
      <w:rFonts w:eastAsia="Calibri"/>
      <w:szCs w:val="22"/>
      <w:lang w:val="en-GB"/>
    </w:rPr>
  </w:style>
  <w:style w:type="paragraph" w:styleId="Heading1">
    <w:name w:val="heading 1"/>
    <w:aliases w:val="ECC Heading 1"/>
    <w:next w:val="Normal"/>
    <w:qFormat/>
    <w:rsid w:val="00A751C0"/>
    <w:pPr>
      <w:keepNext/>
      <w:numPr>
        <w:numId w:val="6"/>
      </w:numPr>
      <w:spacing w:before="600"/>
      <w:ind w:left="431" w:hanging="431"/>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tabs>
        <w:tab w:val="clear" w:pos="1146"/>
        <w:tab w:val="num" w:pos="720"/>
      </w:tabs>
      <w:spacing w:before="360"/>
      <w:ind w:left="720"/>
      <w:outlineLvl w:val="2"/>
    </w:pPr>
    <w:rPr>
      <w:rFonts w:cs="Arial"/>
      <w:b/>
      <w:bCs/>
      <w:szCs w:val="26"/>
    </w:rPr>
  </w:style>
  <w:style w:type="paragraph" w:styleId="Heading4">
    <w:name w:val="heading 4"/>
    <w:aliases w:val="ECC Heading 4"/>
    <w:next w:val="Normal"/>
    <w:qFormat/>
    <w:rsid w:val="00F51BD6"/>
    <w:pPr>
      <w:numPr>
        <w:ilvl w:val="3"/>
        <w:numId w:val="6"/>
      </w:numPr>
      <w:spacing w:before="360"/>
      <w:ind w:left="862" w:hanging="862"/>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rsid w:val="00714F0F"/>
    <w:pPr>
      <w:numPr>
        <w:numId w:val="2"/>
      </w:numPr>
      <w:tabs>
        <w:tab w:val="left" w:pos="340"/>
      </w:tabs>
      <w:spacing w:before="60" w:after="0" w:line="288" w:lineRule="auto"/>
      <w:ind w:left="340" w:hanging="340"/>
      <w:contextualSpacing/>
    </w:pPr>
  </w:style>
  <w:style w:type="paragraph" w:styleId="Header">
    <w:name w:val="header"/>
    <w:basedOn w:val="Normal"/>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OC1">
    <w:name w:val="toc 1"/>
    <w:aliases w:val="ECC Index 1"/>
    <w:basedOn w:val="Normal"/>
    <w:link w:val="TOC1Char"/>
    <w:uiPriority w:val="39"/>
    <w:qFormat/>
    <w:rsid w:val="0038287C"/>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1526A2"/>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qFormat/>
    <w:rsid w:val="0038287C"/>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qFormat/>
    <w:rsid w:val="0038287C"/>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38287C"/>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1526A2"/>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DefaultParagraphFon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har">
    <w:name w:val="Signature Char"/>
    <w:basedOn w:val="DefaultParagraphFon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Strong"/>
    <w:uiPriority w:val="1"/>
    <w:qFormat/>
    <w:rsid w:val="0038287C"/>
    <w:rPr>
      <w:b/>
      <w:bCs/>
    </w:rPr>
  </w:style>
  <w:style w:type="character" w:styleId="Emphasis">
    <w:name w:val="Emphasis"/>
    <w:aliases w:val="ECC HL italics"/>
    <w:basedOn w:val="DefaultParagraphFont"/>
    <w:uiPriority w:val="1"/>
    <w:qFormat/>
    <w:rsid w:val="00DB17F9"/>
    <w:rPr>
      <w:i/>
    </w:rPr>
  </w:style>
  <w:style w:type="character" w:customStyle="1" w:styleId="TOC1Char">
    <w:name w:val="TOC 1 Char"/>
    <w:aliases w:val="ECC Index 1 Char"/>
    <w:basedOn w:val="DefaultParagraphFont"/>
    <w:link w:val="TOC1"/>
    <w:uiPriority w:val="39"/>
    <w:semiHidden/>
    <w:rsid w:val="00D3663D"/>
    <w:rPr>
      <w:rFonts w:eastAsia="Calibri"/>
      <w:b/>
      <w:noProof/>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38287C"/>
    <w:rPr>
      <w:iCs w:val="0"/>
      <w:bdr w:val="none" w:sz="0" w:space="0" w:color="auto"/>
      <w:shd w:val="solid" w:color="00FFFF" w:fill="auto"/>
      <w:lang w:val="en-GB"/>
    </w:rPr>
  </w:style>
  <w:style w:type="character" w:customStyle="1" w:styleId="ECCHLorange">
    <w:name w:val="ECC HL orange"/>
    <w:basedOn w:val="DefaultParagraphFont"/>
    <w:uiPriority w:val="1"/>
    <w:qFormat/>
    <w:rsid w:val="0038287C"/>
    <w:rPr>
      <w:bdr w:val="none" w:sz="0" w:space="0" w:color="auto"/>
      <w:shd w:val="solid" w:color="FFC000" w:fill="auto"/>
    </w:rPr>
  </w:style>
  <w:style w:type="character" w:customStyle="1" w:styleId="ECCHLblue">
    <w:name w:val="ECC HL blue"/>
    <w:basedOn w:val="DefaultParagraphFon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38287C"/>
    <w:rPr>
      <w:iCs w:val="0"/>
      <w:color w:val="FFFFFF" w:themeColor="background1"/>
      <w:bdr w:val="none" w:sz="0" w:space="0" w:color="auto"/>
      <w:shd w:val="solid" w:color="008080" w:fill="auto"/>
    </w:rPr>
  </w:style>
  <w:style w:type="paragraph" w:styleId="ListParagraph">
    <w:name w:val="List Paragraph"/>
    <w:basedOn w:val="Normal"/>
    <w:uiPriority w:val="34"/>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DefaultParagraphFont"/>
    <w:link w:val="ECCLetterHead"/>
    <w:rsid w:val="00263FFB"/>
    <w:rPr>
      <w:rFonts w:eastAsia="Calibri"/>
      <w:b/>
      <w:sz w:val="22"/>
      <w:lang w:val="en-GB"/>
    </w:rPr>
  </w:style>
  <w:style w:type="character" w:customStyle="1" w:styleId="ECCHLmagenta">
    <w:name w:val="ECC HL magenta"/>
    <w:basedOn w:val="DefaultParagraphFont"/>
    <w:uiPriority w:val="1"/>
    <w:qFormat/>
    <w:rsid w:val="0038287C"/>
    <w:rPr>
      <w:color w:val="auto"/>
      <w:bdr w:val="none" w:sz="0" w:space="0" w:color="auto"/>
      <w:shd w:val="solid" w:color="FF3399" w:fill="auto"/>
      <w:lang w:val="en-GB"/>
    </w:rPr>
  </w:style>
  <w:style w:type="character" w:customStyle="1" w:styleId="ECCHLbrown">
    <w:name w:val="ECC HL brown"/>
    <w:basedOn w:val="DefaultParagraphFon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basedOn w:val="Heading1"/>
    <w:rsid w:val="00DB17F9"/>
    <w:pPr>
      <w:numPr>
        <w:numId w:val="0"/>
      </w:numPr>
      <w:tabs>
        <w:tab w:val="left" w:pos="0"/>
        <w:tab w:val="center" w:pos="4820"/>
        <w:tab w:val="right" w:pos="9639"/>
      </w:tabs>
    </w:pPr>
  </w:style>
  <w:style w:type="character" w:customStyle="1" w:styleId="ECCParagraph">
    <w:name w:val="ECC Paragraph"/>
    <w:basedOn w:val="DefaultParagraphFon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leGrid">
    <w:name w:val="Table Grid"/>
    <w:basedOn w:val="TableNormal"/>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DefaultParagraphFont"/>
    <w:link w:val="ECCBreak"/>
    <w:rsid w:val="0042761F"/>
    <w:rPr>
      <w:b/>
      <w:bCs/>
      <w:iCs/>
      <w:caps/>
      <w:szCs w:val="28"/>
    </w:rPr>
  </w:style>
  <w:style w:type="table" w:customStyle="1" w:styleId="TableGrid1">
    <w:name w:val="Table Grid1"/>
    <w:basedOn w:val="TableNormal"/>
    <w:rsid w:val="00B80F56"/>
    <w:pPr>
      <w:spacing w:before="0" w:after="0"/>
      <w:jc w:val="left"/>
    </w:pPr>
    <w:rPr>
      <w:rFonts w:ascii="Times New Roman" w:eastAsia="Batang" w:hAnsi="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F85585"/>
  </w:style>
  <w:style w:type="character" w:styleId="UnresolvedMention">
    <w:name w:val="Unresolved Mention"/>
    <w:basedOn w:val="DefaultParagraphFont"/>
    <w:uiPriority w:val="99"/>
    <w:semiHidden/>
    <w:unhideWhenUsed/>
    <w:rsid w:val="003A471F"/>
    <w:rPr>
      <w:color w:val="605E5C"/>
      <w:shd w:val="clear" w:color="auto" w:fill="E1DFDD"/>
    </w:rPr>
  </w:style>
  <w:style w:type="character" w:customStyle="1" w:styleId="definition">
    <w:name w:val="definition"/>
    <w:basedOn w:val="DefaultParagraphFont"/>
    <w:rsid w:val="00EC4D0A"/>
  </w:style>
  <w:style w:type="character" w:customStyle="1" w:styleId="MTConvertedEquation">
    <w:name w:val="MTConvertedEquation"/>
    <w:basedOn w:val="DefaultParagraphFont"/>
    <w:rsid w:val="00D23F81"/>
    <w:rPr>
      <w:lang w:val="da-DK"/>
    </w:rPr>
  </w:style>
  <w:style w:type="character" w:styleId="FollowedHyperlink">
    <w:name w:val="FollowedHyperlink"/>
    <w:basedOn w:val="DefaultParagraphFont"/>
    <w:uiPriority w:val="99"/>
    <w:semiHidden/>
    <w:unhideWhenUsed/>
    <w:locked/>
    <w:rsid w:val="00F775B7"/>
    <w:rPr>
      <w:color w:val="800080" w:themeColor="followedHyperlink"/>
      <w:u w:val="single"/>
    </w:rPr>
  </w:style>
  <w:style w:type="character" w:customStyle="1" w:styleId="databox">
    <w:name w:val="data_box"/>
    <w:basedOn w:val="DefaultParagraphFont"/>
    <w:rsid w:val="001C6D23"/>
  </w:style>
  <w:style w:type="character" w:styleId="CommentReference">
    <w:name w:val="annotation reference"/>
    <w:basedOn w:val="DefaultParagraphFont"/>
    <w:uiPriority w:val="99"/>
    <w:semiHidden/>
    <w:unhideWhenUsed/>
    <w:locked/>
    <w:rsid w:val="004F7730"/>
    <w:rPr>
      <w:sz w:val="16"/>
      <w:szCs w:val="16"/>
    </w:rPr>
  </w:style>
  <w:style w:type="paragraph" w:styleId="CommentText">
    <w:name w:val="annotation text"/>
    <w:basedOn w:val="Normal"/>
    <w:link w:val="CommentTextChar"/>
    <w:uiPriority w:val="99"/>
    <w:semiHidden/>
    <w:unhideWhenUsed/>
    <w:locked/>
    <w:rsid w:val="004F7730"/>
    <w:rPr>
      <w:szCs w:val="20"/>
    </w:rPr>
  </w:style>
  <w:style w:type="character" w:customStyle="1" w:styleId="CommentTextChar">
    <w:name w:val="Comment Text Char"/>
    <w:basedOn w:val="DefaultParagraphFont"/>
    <w:link w:val="CommentText"/>
    <w:uiPriority w:val="99"/>
    <w:semiHidden/>
    <w:rsid w:val="004F7730"/>
    <w:rPr>
      <w:rFonts w:eastAsia="Calibri"/>
      <w:lang w:val="en-GB"/>
    </w:rPr>
  </w:style>
  <w:style w:type="paragraph" w:styleId="CommentSubject">
    <w:name w:val="annotation subject"/>
    <w:basedOn w:val="CommentText"/>
    <w:next w:val="CommentText"/>
    <w:link w:val="CommentSubjectChar"/>
    <w:uiPriority w:val="99"/>
    <w:semiHidden/>
    <w:unhideWhenUsed/>
    <w:locked/>
    <w:rsid w:val="004F7730"/>
    <w:rPr>
      <w:b/>
      <w:bCs/>
    </w:rPr>
  </w:style>
  <w:style w:type="character" w:customStyle="1" w:styleId="CommentSubjectChar">
    <w:name w:val="Comment Subject Char"/>
    <w:basedOn w:val="CommentTextChar"/>
    <w:link w:val="CommentSubject"/>
    <w:uiPriority w:val="99"/>
    <w:semiHidden/>
    <w:rsid w:val="004F7730"/>
    <w:rPr>
      <w:rFonts w:eastAsia="Calibri"/>
      <w:b/>
      <w:bCs/>
      <w:lang w:val="en-GB"/>
    </w:rPr>
  </w:style>
  <w:style w:type="paragraph" w:styleId="Footer">
    <w:name w:val="footer"/>
    <w:basedOn w:val="Normal"/>
    <w:link w:val="FooterChar"/>
    <w:uiPriority w:val="99"/>
    <w:unhideWhenUsed/>
    <w:locked/>
    <w:rsid w:val="00DC2AB8"/>
    <w:pPr>
      <w:tabs>
        <w:tab w:val="center" w:pos="4513"/>
        <w:tab w:val="right" w:pos="9026"/>
      </w:tabs>
      <w:spacing w:before="0" w:after="0"/>
    </w:pPr>
  </w:style>
  <w:style w:type="character" w:customStyle="1" w:styleId="FooterChar">
    <w:name w:val="Footer Char"/>
    <w:basedOn w:val="DefaultParagraphFont"/>
    <w:link w:val="Footer"/>
    <w:uiPriority w:val="99"/>
    <w:rsid w:val="00DC2AB8"/>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151133">
      <w:bodyDiv w:val="1"/>
      <w:marLeft w:val="0"/>
      <w:marRight w:val="0"/>
      <w:marTop w:val="0"/>
      <w:marBottom w:val="0"/>
      <w:divBdr>
        <w:top w:val="none" w:sz="0" w:space="0" w:color="auto"/>
        <w:left w:val="none" w:sz="0" w:space="0" w:color="auto"/>
        <w:bottom w:val="none" w:sz="0" w:space="0" w:color="auto"/>
        <w:right w:val="none" w:sz="0" w:space="0" w:color="auto"/>
      </w:divBdr>
    </w:div>
    <w:div w:id="662782522">
      <w:bodyDiv w:val="1"/>
      <w:marLeft w:val="0"/>
      <w:marRight w:val="0"/>
      <w:marTop w:val="0"/>
      <w:marBottom w:val="0"/>
      <w:divBdr>
        <w:top w:val="none" w:sz="0" w:space="0" w:color="auto"/>
        <w:left w:val="none" w:sz="0" w:space="0" w:color="auto"/>
        <w:bottom w:val="none" w:sz="0" w:space="0" w:color="auto"/>
        <w:right w:val="none" w:sz="0" w:space="0" w:color="auto"/>
      </w:divBdr>
    </w:div>
    <w:div w:id="930702974">
      <w:bodyDiv w:val="1"/>
      <w:marLeft w:val="0"/>
      <w:marRight w:val="0"/>
      <w:marTop w:val="0"/>
      <w:marBottom w:val="0"/>
      <w:divBdr>
        <w:top w:val="none" w:sz="0" w:space="0" w:color="auto"/>
        <w:left w:val="none" w:sz="0" w:space="0" w:color="auto"/>
        <w:bottom w:val="none" w:sz="0" w:space="0" w:color="auto"/>
        <w:right w:val="none" w:sz="0" w:space="0" w:color="auto"/>
      </w:divBdr>
    </w:div>
    <w:div w:id="1185560095">
      <w:bodyDiv w:val="1"/>
      <w:marLeft w:val="0"/>
      <w:marRight w:val="0"/>
      <w:marTop w:val="0"/>
      <w:marBottom w:val="0"/>
      <w:divBdr>
        <w:top w:val="none" w:sz="0" w:space="0" w:color="auto"/>
        <w:left w:val="none" w:sz="0" w:space="0" w:color="auto"/>
        <w:bottom w:val="none" w:sz="0" w:space="0" w:color="auto"/>
        <w:right w:val="none" w:sz="0" w:space="0" w:color="auto"/>
      </w:divBdr>
    </w:div>
    <w:div w:id="1475218617">
      <w:bodyDiv w:val="1"/>
      <w:marLeft w:val="0"/>
      <w:marRight w:val="0"/>
      <w:marTop w:val="0"/>
      <w:marBottom w:val="0"/>
      <w:divBdr>
        <w:top w:val="none" w:sz="0" w:space="0" w:color="auto"/>
        <w:left w:val="none" w:sz="0" w:space="0" w:color="auto"/>
        <w:bottom w:val="none" w:sz="0" w:space="0" w:color="auto"/>
        <w:right w:val="none" w:sz="0" w:space="0" w:color="auto"/>
      </w:divBdr>
    </w:div>
    <w:div w:id="1638414984">
      <w:bodyDiv w:val="1"/>
      <w:marLeft w:val="0"/>
      <w:marRight w:val="0"/>
      <w:marTop w:val="0"/>
      <w:marBottom w:val="0"/>
      <w:divBdr>
        <w:top w:val="none" w:sz="0" w:space="0" w:color="auto"/>
        <w:left w:val="none" w:sz="0" w:space="0" w:color="auto"/>
        <w:bottom w:val="none" w:sz="0" w:space="0" w:color="auto"/>
        <w:right w:val="none" w:sz="0" w:space="0" w:color="auto"/>
      </w:divBdr>
    </w:div>
    <w:div w:id="1674524827">
      <w:bodyDiv w:val="1"/>
      <w:marLeft w:val="0"/>
      <w:marRight w:val="0"/>
      <w:marTop w:val="0"/>
      <w:marBottom w:val="0"/>
      <w:divBdr>
        <w:top w:val="none" w:sz="0" w:space="0" w:color="auto"/>
        <w:left w:val="none" w:sz="0" w:space="0" w:color="auto"/>
        <w:bottom w:val="none" w:sz="0" w:space="0" w:color="auto"/>
        <w:right w:val="none" w:sz="0" w:space="0" w:color="auto"/>
      </w:divBdr>
    </w:div>
    <w:div w:id="194275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asa.org.za/news/2020/plans-for-the-licensing-of-high-demand-spectrum-and-the-woan" TargetMode="External"/><Relationship Id="rId18" Type="http://schemas.openxmlformats.org/officeDocument/2006/relationships/hyperlink" Target="https://ecfsapi.fcc.gov/file/1020108265289/RTCA_FCC_Ex_Parte_Meeting_10_16_2020.pdf"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fcc.gov/document/fcc-grants-oneweb-us-market-access-expanded-ngso-constellation" TargetMode="External"/><Relationship Id="rId7" Type="http://schemas.openxmlformats.org/officeDocument/2006/relationships/settings" Target="settings.xml"/><Relationship Id="rId12" Type="http://schemas.openxmlformats.org/officeDocument/2006/relationships/hyperlink" Target="https://apps.fcc.gov/els/GetAtt.html?id=260311&amp;x=." TargetMode="External"/><Relationship Id="rId17" Type="http://schemas.openxmlformats.org/officeDocument/2006/relationships/hyperlink" Target="https://www.rtca.org/wp-content/uploads/2020/10/SC-239-5G-Interference-Assessment-Report_274-20-PMC-2073_accepted_changes.pdf"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cept.org/Documents/ecc/59493/ecc-20-073_eco-bulletin-on-other-regions-june-2020-edition" TargetMode="External"/><Relationship Id="rId20" Type="http://schemas.openxmlformats.org/officeDocument/2006/relationships/hyperlink" Target="https://www.cept.org/Documents/ecc/59493/ecc-20-073_eco-bulletin-on-other-regions-june-2020-edi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gsacom.com/" TargetMode="External"/><Relationship Id="rId5" Type="http://schemas.openxmlformats.org/officeDocument/2006/relationships/numbering" Target="numbering.xml"/><Relationship Id="rId15" Type="http://schemas.openxmlformats.org/officeDocument/2006/relationships/hyperlink" Target="https://www.wi-fi.org/news-events/newsroom/msit-brings-wi-fi-into-6-ghz" TargetMode="External"/><Relationship Id="rId23" Type="http://schemas.openxmlformats.org/officeDocument/2006/relationships/hyperlink" Target="https://docs.fcc.gov/public/attachments/FCC-20-119A1.pdf"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docs.fcc.gov/public/attachments/DA-20-1271A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t.int/2020-APG23-1" TargetMode="External"/><Relationship Id="rId22" Type="http://schemas.openxmlformats.org/officeDocument/2006/relationships/hyperlink" Target="https://docs.fcc.gov/public/attachments/FCC-20-102A1.pdf"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Vorlagen\CPG\CPG19\Template_generic%20contribution%20to%20CP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9F43E0E4E99CD41AED49F7C09029DED" ma:contentTypeVersion="4" ma:contentTypeDescription="Opret et nyt dokument." ma:contentTypeScope="" ma:versionID="483fc8e764547618a7a75a537578b8dc">
  <xsd:schema xmlns:xsd="http://www.w3.org/2001/XMLSchema" xmlns:xs="http://www.w3.org/2001/XMLSchema" xmlns:p="http://schemas.microsoft.com/office/2006/metadata/properties" xmlns:ns2="532b111a-31fd-42e5-97a1-bd5ce4cf1fbb" targetNamespace="http://schemas.microsoft.com/office/2006/metadata/properties" ma:root="true" ma:fieldsID="0469199b55aab774f4faacb2cce6686d" ns2:_="">
    <xsd:import namespace="532b111a-31fd-42e5-97a1-bd5ce4cf1f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b111a-31fd-42e5-97a1-bd5ce4cf1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B82D6-D75D-42CF-8FE6-62B1866D6B07}">
  <ds:schemaRefs>
    <ds:schemaRef ds:uri="http://schemas.microsoft.com/sharepoint/v3/contenttype/forms"/>
  </ds:schemaRefs>
</ds:datastoreItem>
</file>

<file path=customXml/itemProps2.xml><?xml version="1.0" encoding="utf-8"?>
<ds:datastoreItem xmlns:ds="http://schemas.openxmlformats.org/officeDocument/2006/customXml" ds:itemID="{032B3D5A-5DD8-45AE-B03F-F41C2EA36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b111a-31fd-42e5-97a1-bd5ce4cf1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BAF6C-6AAE-41A5-BAFF-24289B92D7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8D948D-A771-4014-B3A0-E8E116DD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Template_generic contribution to CPG19</Template>
  <TotalTime>23</TotalTime>
  <Pages>7</Pages>
  <Words>2179</Words>
  <Characters>12426</Characters>
  <Application>Microsoft Office Word</Application>
  <DocSecurity>0</DocSecurity>
  <Lines>103</Lines>
  <Paragraphs>29</Paragraphs>
  <ScaleCrop>false</ScaleCrop>
  <Manager>ECC</Manager>
  <Company>ECO</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XXX(YY)XX - Source - Content</dc:title>
  <dc:subject/>
  <dc:creator>ECC</dc:creator>
  <cp:keywords/>
  <dc:description>This template is used as guidance to draft generic contributions to ECC groups</dc:description>
  <cp:lastModifiedBy>ECC Secretary </cp:lastModifiedBy>
  <cp:revision>308</cp:revision>
  <cp:lastPrinted>2016-10-04T08:55:00Z</cp:lastPrinted>
  <dcterms:created xsi:type="dcterms:W3CDTF">2020-10-28T12:49:00Z</dcterms:created>
  <dcterms:modified xsi:type="dcterms:W3CDTF">2020-11-09T16:17:00Z</dcterms:modified>
  <cp:category>protected templates</cp:category>
  <cp:contentStatus>Template ECC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0x010100D9F43E0E4E99CD41AED49F7C09029DED</vt:lpwstr>
  </property>
  <property fmtid="{D5CDD505-2E9C-101B-9397-08002B2CF9AE}" pid="3" name="MTWinEqns">
    <vt:bool>true</vt:bool>
  </property>
</Properties>
</file>