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2DB" w:rsidRDefault="006B02DB" w:rsidP="00C541E0">
      <w:pPr>
        <w:spacing w:after="0" w:line="240" w:lineRule="auto"/>
        <w:jc w:val="right"/>
        <w:rPr>
          <w:rFonts w:ascii="Arial" w:eastAsia="Times New Roman" w:hAnsi="Arial" w:cs="Arial"/>
          <w:b/>
          <w:bCs/>
          <w:sz w:val="24"/>
          <w:szCs w:val="24"/>
          <w:lang w:val="en-US"/>
        </w:rPr>
      </w:pPr>
      <w:proofErr w:type="gramStart"/>
      <w:r>
        <w:rPr>
          <w:rFonts w:ascii="Arial" w:eastAsia="Times New Roman" w:hAnsi="Arial" w:cs="Arial"/>
          <w:b/>
          <w:bCs/>
          <w:sz w:val="24"/>
          <w:szCs w:val="24"/>
          <w:lang w:val="en-US"/>
        </w:rPr>
        <w:t>FM52(</w:t>
      </w:r>
      <w:proofErr w:type="gramEnd"/>
      <w:r>
        <w:rPr>
          <w:rFonts w:ascii="Arial" w:eastAsia="Times New Roman" w:hAnsi="Arial" w:cs="Arial"/>
          <w:b/>
          <w:bCs/>
          <w:sz w:val="24"/>
          <w:szCs w:val="24"/>
          <w:lang w:val="en-US"/>
        </w:rPr>
        <w:t>12)INFO2</w:t>
      </w:r>
    </w:p>
    <w:p w:rsidR="00A55D22" w:rsidRPr="00C541E0" w:rsidRDefault="00C541E0" w:rsidP="00C541E0">
      <w:pPr>
        <w:spacing w:after="0" w:line="240" w:lineRule="auto"/>
        <w:jc w:val="right"/>
        <w:rPr>
          <w:rFonts w:ascii="Arial" w:eastAsia="Times New Roman" w:hAnsi="Arial" w:cs="Arial"/>
          <w:b/>
          <w:bCs/>
          <w:sz w:val="24"/>
          <w:szCs w:val="24"/>
          <w:lang w:val="en-US"/>
        </w:rPr>
      </w:pPr>
      <w:proofErr w:type="gramStart"/>
      <w:r w:rsidRPr="00C541E0">
        <w:rPr>
          <w:rFonts w:ascii="Arial" w:eastAsia="Times New Roman" w:hAnsi="Arial" w:cs="Arial"/>
          <w:b/>
          <w:bCs/>
          <w:sz w:val="24"/>
          <w:szCs w:val="24"/>
          <w:lang w:val="en-US"/>
        </w:rPr>
        <w:t>FM(</w:t>
      </w:r>
      <w:proofErr w:type="gramEnd"/>
      <w:r w:rsidRPr="00C541E0">
        <w:rPr>
          <w:rFonts w:ascii="Arial" w:eastAsia="Times New Roman" w:hAnsi="Arial" w:cs="Arial"/>
          <w:b/>
          <w:bCs/>
          <w:sz w:val="24"/>
          <w:szCs w:val="24"/>
          <w:lang w:val="en-US"/>
        </w:rPr>
        <w:t>12)017</w:t>
      </w:r>
      <w:r w:rsidR="008C34B2">
        <w:rPr>
          <w:rFonts w:ascii="Arial" w:eastAsia="Times New Roman" w:hAnsi="Arial" w:cs="Arial"/>
          <w:b/>
          <w:bCs/>
          <w:sz w:val="24"/>
          <w:szCs w:val="24"/>
          <w:lang w:val="en-US"/>
        </w:rPr>
        <w:t>rev1</w:t>
      </w:r>
    </w:p>
    <w:tbl>
      <w:tblPr>
        <w:tblW w:w="9930" w:type="dxa"/>
        <w:tblInd w:w="-356" w:type="dxa"/>
        <w:tblLayout w:type="fixed"/>
        <w:tblCellMar>
          <w:left w:w="70" w:type="dxa"/>
          <w:right w:w="70" w:type="dxa"/>
        </w:tblCellMar>
        <w:tblLook w:val="04A0" w:firstRow="1" w:lastRow="0" w:firstColumn="1" w:lastColumn="0" w:noHBand="0" w:noVBand="1"/>
      </w:tblPr>
      <w:tblGrid>
        <w:gridCol w:w="2128"/>
        <w:gridCol w:w="2499"/>
        <w:gridCol w:w="1732"/>
        <w:gridCol w:w="3571"/>
      </w:tblGrid>
      <w:tr w:rsidR="00031D09" w:rsidRPr="00031D09" w:rsidTr="00031D09">
        <w:trPr>
          <w:gridAfter w:val="1"/>
          <w:wAfter w:w="480" w:type="dxa"/>
          <w:cantSplit/>
        </w:trPr>
        <w:tc>
          <w:tcPr>
            <w:tcW w:w="6355" w:type="dxa"/>
            <w:gridSpan w:val="3"/>
          </w:tcPr>
          <w:p w:rsidR="00031D09" w:rsidRPr="00031D09" w:rsidRDefault="00031D09" w:rsidP="00031D09">
            <w:pPr>
              <w:tabs>
                <w:tab w:val="center" w:pos="4536"/>
                <w:tab w:val="right" w:pos="9072"/>
              </w:tabs>
              <w:spacing w:after="0" w:line="240" w:lineRule="auto"/>
              <w:rPr>
                <w:rFonts w:ascii="Arial" w:eastAsia="Times New Roman" w:hAnsi="Arial" w:cs="Times New Roman"/>
                <w:b/>
                <w:szCs w:val="20"/>
                <w:lang w:val="en-GB" w:eastAsia="de-DE"/>
              </w:rPr>
            </w:pPr>
            <w:r w:rsidRPr="00031D09">
              <w:rPr>
                <w:rFonts w:ascii="Arial" w:eastAsia="Times New Roman" w:hAnsi="Arial" w:cs="Times New Roman"/>
                <w:b/>
                <w:noProof/>
                <w:szCs w:val="20"/>
                <w:lang w:eastAsia="da-DK"/>
              </w:rPr>
              <w:drawing>
                <wp:inline distT="0" distB="0" distL="0" distR="0" wp14:anchorId="5F04A30A" wp14:editId="4FEF9B1C">
                  <wp:extent cx="1616075" cy="8293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6075" cy="829310"/>
                          </a:xfrm>
                          <a:prstGeom prst="rect">
                            <a:avLst/>
                          </a:prstGeom>
                          <a:noFill/>
                          <a:ln>
                            <a:noFill/>
                          </a:ln>
                        </pic:spPr>
                      </pic:pic>
                    </a:graphicData>
                  </a:graphic>
                </wp:inline>
              </w:drawing>
            </w:r>
            <w:r w:rsidRPr="00031D09">
              <w:rPr>
                <w:rFonts w:ascii="Arial" w:eastAsia="Times New Roman" w:hAnsi="Arial" w:cs="Times New Roman"/>
                <w:b/>
                <w:szCs w:val="20"/>
                <w:lang w:val="en-GB" w:eastAsia="de-DE"/>
              </w:rPr>
              <w:t>Working Group FM</w:t>
            </w:r>
          </w:p>
          <w:p w:rsidR="00031D09" w:rsidRPr="00031D09" w:rsidRDefault="00031D09" w:rsidP="00031D09">
            <w:pPr>
              <w:tabs>
                <w:tab w:val="center" w:pos="4536"/>
                <w:tab w:val="right" w:pos="9072"/>
              </w:tabs>
              <w:spacing w:after="0" w:line="240" w:lineRule="auto"/>
              <w:rPr>
                <w:rFonts w:ascii="Arial" w:eastAsia="Times New Roman" w:hAnsi="Arial" w:cs="Arial"/>
                <w:b/>
                <w:color w:val="000000"/>
                <w:szCs w:val="20"/>
                <w:lang w:val="en-GB" w:eastAsia="de-DE"/>
              </w:rPr>
            </w:pPr>
          </w:p>
        </w:tc>
      </w:tr>
      <w:tr w:rsidR="00031D09" w:rsidRPr="00031D09" w:rsidTr="00031D09">
        <w:trPr>
          <w:cantSplit/>
          <w:trHeight w:val="405"/>
        </w:trPr>
        <w:tc>
          <w:tcPr>
            <w:tcW w:w="4624" w:type="dxa"/>
            <w:gridSpan w:val="2"/>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r w:rsidRPr="00031D09">
              <w:rPr>
                <w:rFonts w:ascii="Arial" w:eastAsia="Times New Roman" w:hAnsi="Arial" w:cs="Arial"/>
                <w:b/>
                <w:lang w:val="nb-NO" w:eastAsia="de-DE"/>
              </w:rPr>
              <w:t>7</w:t>
            </w:r>
            <w:r w:rsidRPr="00031D09">
              <w:rPr>
                <w:rFonts w:ascii="Arial" w:eastAsia="Times New Roman" w:hAnsi="Arial" w:cs="Arial"/>
                <w:b/>
                <w:lang w:val="ru-RU" w:eastAsia="de-DE"/>
              </w:rPr>
              <w:t>4</w:t>
            </w:r>
            <w:proofErr w:type="spellStart"/>
            <w:r w:rsidRPr="00031D09">
              <w:rPr>
                <w:rFonts w:ascii="Arial" w:eastAsia="Times New Roman" w:hAnsi="Arial" w:cs="Arial"/>
                <w:b/>
                <w:vertAlign w:val="superscript"/>
                <w:lang w:val="en-US" w:eastAsia="de-DE"/>
              </w:rPr>
              <w:t>th</w:t>
            </w:r>
            <w:proofErr w:type="spellEnd"/>
            <w:r w:rsidRPr="00031D09">
              <w:rPr>
                <w:rFonts w:ascii="Arial" w:eastAsia="Times New Roman" w:hAnsi="Arial" w:cs="Arial"/>
                <w:b/>
                <w:vertAlign w:val="superscript"/>
                <w:lang w:val="en-US" w:eastAsia="de-DE"/>
              </w:rPr>
              <w:t xml:space="preserve">  </w:t>
            </w:r>
            <w:r w:rsidRPr="00031D09">
              <w:rPr>
                <w:rFonts w:ascii="Arial" w:eastAsia="Times New Roman" w:hAnsi="Arial" w:cs="Arial"/>
                <w:b/>
                <w:lang w:val="nb-NO" w:eastAsia="de-DE"/>
              </w:rPr>
              <w:t>Meeting</w:t>
            </w:r>
          </w:p>
        </w:tc>
        <w:tc>
          <w:tcPr>
            <w:tcW w:w="5300" w:type="dxa"/>
            <w:gridSpan w:val="2"/>
            <w:tcMar>
              <w:top w:w="0" w:type="dxa"/>
              <w:left w:w="108" w:type="dxa"/>
              <w:bottom w:w="0" w:type="dxa"/>
              <w:right w:w="108" w:type="dxa"/>
            </w:tcMar>
            <w:vAlign w:val="center"/>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p>
        </w:tc>
      </w:tr>
      <w:tr w:rsidR="00031D09" w:rsidRPr="00031D09" w:rsidTr="00031D09">
        <w:trPr>
          <w:cantSplit/>
          <w:trHeight w:val="405"/>
        </w:trPr>
        <w:tc>
          <w:tcPr>
            <w:tcW w:w="4624" w:type="dxa"/>
            <w:gridSpan w:val="2"/>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r w:rsidRPr="00031D09">
              <w:rPr>
                <w:rFonts w:ascii="Arial" w:eastAsia="Times New Roman" w:hAnsi="Arial" w:cs="Arial"/>
                <w:b/>
                <w:lang w:val="nb-NO" w:eastAsia="de-DE"/>
              </w:rPr>
              <w:t>Bern, 23 – 27 April 2012</w:t>
            </w:r>
          </w:p>
        </w:tc>
        <w:tc>
          <w:tcPr>
            <w:tcW w:w="5300" w:type="dxa"/>
            <w:gridSpan w:val="2"/>
            <w:tcMar>
              <w:top w:w="0" w:type="dxa"/>
              <w:left w:w="108" w:type="dxa"/>
              <w:bottom w:w="0" w:type="dxa"/>
              <w:right w:w="108" w:type="dxa"/>
            </w:tcMar>
            <w:vAlign w:val="center"/>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p>
        </w:tc>
      </w:tr>
      <w:tr w:rsidR="00031D09" w:rsidRPr="00031D09" w:rsidTr="00031D09">
        <w:trPr>
          <w:cantSplit/>
          <w:trHeight w:val="80"/>
        </w:trPr>
        <w:tc>
          <w:tcPr>
            <w:tcW w:w="4624" w:type="dxa"/>
            <w:gridSpan w:val="2"/>
            <w:tcMar>
              <w:top w:w="0" w:type="dxa"/>
              <w:left w:w="108" w:type="dxa"/>
              <w:bottom w:w="0" w:type="dxa"/>
              <w:right w:w="108" w:type="dxa"/>
            </w:tcMar>
            <w:vAlign w:val="center"/>
          </w:tcPr>
          <w:p w:rsidR="00031D09" w:rsidRPr="00031D09" w:rsidRDefault="00031D09" w:rsidP="00031D09">
            <w:pPr>
              <w:tabs>
                <w:tab w:val="center" w:pos="4536"/>
                <w:tab w:val="right" w:pos="9072"/>
              </w:tabs>
              <w:spacing w:after="0" w:line="240" w:lineRule="auto"/>
              <w:rPr>
                <w:rFonts w:ascii="Arial" w:eastAsia="Times New Roman" w:hAnsi="Arial" w:cs="Times New Roman"/>
                <w:b/>
                <w:sz w:val="8"/>
                <w:szCs w:val="20"/>
                <w:lang w:val="en-GB" w:eastAsia="de-DE"/>
              </w:rPr>
            </w:pPr>
          </w:p>
        </w:tc>
        <w:tc>
          <w:tcPr>
            <w:tcW w:w="5300" w:type="dxa"/>
            <w:gridSpan w:val="2"/>
            <w:tcMar>
              <w:top w:w="0" w:type="dxa"/>
              <w:left w:w="108" w:type="dxa"/>
              <w:bottom w:w="0" w:type="dxa"/>
              <w:right w:w="108" w:type="dxa"/>
            </w:tcMar>
            <w:vAlign w:val="center"/>
          </w:tcPr>
          <w:p w:rsidR="00031D09" w:rsidRPr="00031D09" w:rsidRDefault="00031D09" w:rsidP="00031D09">
            <w:pPr>
              <w:tabs>
                <w:tab w:val="center" w:pos="4536"/>
                <w:tab w:val="right" w:pos="9072"/>
              </w:tabs>
              <w:spacing w:after="0" w:line="240" w:lineRule="auto"/>
              <w:rPr>
                <w:rFonts w:ascii="Arial" w:eastAsia="Times New Roman" w:hAnsi="Arial" w:cs="Times New Roman"/>
                <w:b/>
                <w:sz w:val="8"/>
                <w:szCs w:val="20"/>
                <w:lang w:val="en-GB" w:eastAsia="de-DE"/>
              </w:rPr>
            </w:pPr>
          </w:p>
        </w:tc>
      </w:tr>
      <w:tr w:rsidR="00031D09" w:rsidRPr="00031D09" w:rsidTr="00031D09">
        <w:trPr>
          <w:cantSplit/>
          <w:trHeight w:val="405"/>
        </w:trPr>
        <w:tc>
          <w:tcPr>
            <w:tcW w:w="2127" w:type="dxa"/>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r w:rsidRPr="00031D09">
              <w:rPr>
                <w:rFonts w:ascii="Arial" w:eastAsia="Times New Roman" w:hAnsi="Arial" w:cs="Times New Roman"/>
                <w:b/>
                <w:lang w:val="en-GB" w:eastAsia="de-DE"/>
              </w:rPr>
              <w:t xml:space="preserve">Date issued: </w:t>
            </w:r>
          </w:p>
        </w:tc>
        <w:tc>
          <w:tcPr>
            <w:tcW w:w="7797" w:type="dxa"/>
            <w:gridSpan w:val="3"/>
            <w:tcMar>
              <w:top w:w="0" w:type="dxa"/>
              <w:left w:w="108" w:type="dxa"/>
              <w:bottom w:w="0" w:type="dxa"/>
              <w:right w:w="108" w:type="dxa"/>
            </w:tcMar>
            <w:vAlign w:val="center"/>
            <w:hideMark/>
          </w:tcPr>
          <w:p w:rsidR="00031D09" w:rsidRPr="00031D09" w:rsidRDefault="008C34B2" w:rsidP="008C34B2">
            <w:pPr>
              <w:tabs>
                <w:tab w:val="center" w:pos="4536"/>
                <w:tab w:val="right" w:pos="9072"/>
              </w:tabs>
              <w:spacing w:after="0" w:line="240" w:lineRule="auto"/>
              <w:rPr>
                <w:rFonts w:ascii="Arial" w:eastAsia="Times New Roman" w:hAnsi="Arial" w:cs="Times New Roman"/>
                <w:b/>
                <w:lang w:val="en-GB" w:eastAsia="de-DE"/>
              </w:rPr>
            </w:pPr>
            <w:r>
              <w:rPr>
                <w:rFonts w:ascii="Arial" w:eastAsia="Times New Roman" w:hAnsi="Arial" w:cs="Arial"/>
                <w:b/>
                <w:lang w:val="nb-NO" w:eastAsia="de-DE"/>
              </w:rPr>
              <w:t>13 April</w:t>
            </w:r>
            <w:r w:rsidR="00031D09" w:rsidRPr="00031D09">
              <w:rPr>
                <w:rFonts w:ascii="Arial" w:eastAsia="Times New Roman" w:hAnsi="Arial" w:cs="Arial"/>
                <w:b/>
                <w:lang w:val="nb-NO" w:eastAsia="de-DE"/>
              </w:rPr>
              <w:t xml:space="preserve"> 2012</w:t>
            </w:r>
          </w:p>
        </w:tc>
      </w:tr>
      <w:tr w:rsidR="00031D09" w:rsidRPr="00031D09" w:rsidTr="00031D09">
        <w:trPr>
          <w:cantSplit/>
          <w:trHeight w:val="405"/>
        </w:trPr>
        <w:tc>
          <w:tcPr>
            <w:tcW w:w="2127" w:type="dxa"/>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r w:rsidRPr="00031D09">
              <w:rPr>
                <w:rFonts w:ascii="Arial" w:eastAsia="Times New Roman" w:hAnsi="Arial" w:cs="Times New Roman"/>
                <w:b/>
                <w:lang w:val="en-GB" w:eastAsia="de-DE"/>
              </w:rPr>
              <w:t>Source:</w:t>
            </w:r>
          </w:p>
        </w:tc>
        <w:tc>
          <w:tcPr>
            <w:tcW w:w="7797" w:type="dxa"/>
            <w:gridSpan w:val="3"/>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US" w:eastAsia="de-DE"/>
              </w:rPr>
            </w:pPr>
            <w:r w:rsidRPr="00031D09">
              <w:rPr>
                <w:rFonts w:ascii="Arial" w:eastAsia="Times New Roman" w:hAnsi="Arial" w:cs="Times New Roman"/>
                <w:b/>
                <w:lang w:val="en-US" w:eastAsia="de-DE"/>
              </w:rPr>
              <w:t>ECO</w:t>
            </w:r>
          </w:p>
        </w:tc>
      </w:tr>
      <w:tr w:rsidR="00031D09" w:rsidRPr="006B02DB" w:rsidTr="00031D09">
        <w:trPr>
          <w:cantSplit/>
          <w:trHeight w:val="405"/>
        </w:trPr>
        <w:tc>
          <w:tcPr>
            <w:tcW w:w="2127" w:type="dxa"/>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r w:rsidRPr="00031D09">
              <w:rPr>
                <w:rFonts w:ascii="Arial" w:eastAsia="Times New Roman" w:hAnsi="Arial" w:cs="Times New Roman"/>
                <w:b/>
                <w:lang w:val="en-GB" w:eastAsia="de-DE"/>
              </w:rPr>
              <w:t xml:space="preserve">Subject:   </w:t>
            </w:r>
          </w:p>
        </w:tc>
        <w:tc>
          <w:tcPr>
            <w:tcW w:w="7797" w:type="dxa"/>
            <w:gridSpan w:val="3"/>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bookmarkStart w:id="0" w:name="_GoBack"/>
            <w:r w:rsidRPr="00031D09">
              <w:rPr>
                <w:rFonts w:ascii="Arial" w:eastAsia="Times New Roman" w:hAnsi="Arial" w:cs="Arial"/>
                <w:b/>
                <w:lang w:val="nb-NO" w:eastAsia="de-DE"/>
              </w:rPr>
              <w:t xml:space="preserve">Results of </w:t>
            </w:r>
            <w:r>
              <w:rPr>
                <w:rFonts w:ascii="Arial" w:eastAsia="Times New Roman" w:hAnsi="Arial" w:cs="Arial"/>
                <w:b/>
                <w:lang w:val="nb-NO" w:eastAsia="de-DE"/>
              </w:rPr>
              <w:t>the WG FM</w:t>
            </w:r>
            <w:r w:rsidRPr="00031D09">
              <w:rPr>
                <w:rFonts w:ascii="Arial" w:eastAsia="Times New Roman" w:hAnsi="Arial" w:cs="Arial"/>
                <w:b/>
                <w:lang w:val="nb-NO" w:eastAsia="de-DE"/>
              </w:rPr>
              <w:t xml:space="preserve"> QUESTIONNAIRE </w:t>
            </w:r>
            <w:r>
              <w:rPr>
                <w:rFonts w:ascii="Arial" w:eastAsia="Times New Roman" w:hAnsi="Arial" w:cs="Arial"/>
                <w:b/>
                <w:lang w:val="nb-NO" w:eastAsia="de-DE"/>
              </w:rPr>
              <w:t xml:space="preserve">to </w:t>
            </w:r>
            <w:r w:rsidRPr="00031D09">
              <w:rPr>
                <w:rFonts w:ascii="Arial" w:eastAsia="Times New Roman" w:hAnsi="Arial" w:cs="Arial"/>
                <w:b/>
                <w:lang w:val="nb-NO" w:eastAsia="de-DE"/>
              </w:rPr>
              <w:t>CEPT ADMINISTRATIONS</w:t>
            </w:r>
            <w:r>
              <w:rPr>
                <w:rFonts w:ascii="Arial" w:eastAsia="Times New Roman" w:hAnsi="Arial" w:cs="Arial"/>
                <w:b/>
                <w:lang w:val="nb-NO" w:eastAsia="de-DE"/>
              </w:rPr>
              <w:t xml:space="preserve"> </w:t>
            </w:r>
            <w:r w:rsidRPr="00031D09">
              <w:rPr>
                <w:rFonts w:ascii="Arial" w:eastAsia="Times New Roman" w:hAnsi="Arial" w:cs="Arial"/>
                <w:b/>
                <w:lang w:val="nb-NO" w:eastAsia="de-DE"/>
              </w:rPr>
              <w:t>on the current and future usage of frequency band 2300-2400 MHz</w:t>
            </w:r>
            <w:bookmarkEnd w:id="0"/>
          </w:p>
        </w:tc>
      </w:tr>
      <w:tr w:rsidR="00031D09" w:rsidRPr="00031D09" w:rsidTr="00031D09">
        <w:trPr>
          <w:cantSplit/>
          <w:trHeight w:val="1040"/>
        </w:trPr>
        <w:tc>
          <w:tcPr>
            <w:tcW w:w="9924" w:type="dxa"/>
            <w:gridSpan w:val="4"/>
            <w:tcMar>
              <w:top w:w="0" w:type="dxa"/>
              <w:left w:w="108" w:type="dxa"/>
              <w:bottom w:w="0" w:type="dxa"/>
              <w:right w:w="108" w:type="dxa"/>
            </w:tcMar>
            <w:vAlign w:val="center"/>
          </w:tcPr>
          <w:p w:rsidR="00031D09" w:rsidRPr="00031D09" w:rsidRDefault="008C34B2" w:rsidP="00031D09">
            <w:pPr>
              <w:spacing w:after="0" w:line="240" w:lineRule="auto"/>
              <w:rPr>
                <w:rFonts w:ascii="Arial" w:eastAsia="Times New Roman" w:hAnsi="Arial" w:cs="Arial"/>
                <w:lang w:val="en-GB" w:eastAsia="de-DE"/>
              </w:rPr>
            </w:pPr>
            <w:r>
              <w:rPr>
                <w:rFonts w:ascii="Times New Roman" w:eastAsia="Times New Roman" w:hAnsi="Times New Roman" w:cs="Times New Roman"/>
                <w:noProof/>
                <w:sz w:val="20"/>
                <w:szCs w:val="20"/>
                <w:lang w:eastAsia="da-DK"/>
              </w:rPr>
              <mc:AlternateContent>
                <mc:Choice Requires="wps">
                  <w:drawing>
                    <wp:anchor distT="0" distB="0" distL="114300" distR="114300" simplePos="0" relativeHeight="251657728" behindDoc="1" locked="0" layoutInCell="1" allowOverlap="1">
                      <wp:simplePos x="0" y="0"/>
                      <wp:positionH relativeFrom="column">
                        <wp:posOffset>2922270</wp:posOffset>
                      </wp:positionH>
                      <wp:positionV relativeFrom="paragraph">
                        <wp:posOffset>90170</wp:posOffset>
                      </wp:positionV>
                      <wp:extent cx="457200" cy="271145"/>
                      <wp:effectExtent l="0" t="0" r="19050" b="14605"/>
                      <wp:wrapTight wrapText="bothSides">
                        <wp:wrapPolygon edited="0">
                          <wp:start x="0" y="0"/>
                          <wp:lineTo x="0" y="21246"/>
                          <wp:lineTo x="21600" y="21246"/>
                          <wp:lineTo x="21600" y="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7E36C6" w:rsidRDefault="007E36C6" w:rsidP="00031D09">
                                  <w:pPr>
                                    <w:jc w:val="center"/>
                                    <w:rPr>
                                      <w:rFonts w:cs="Arial"/>
                                      <w:szCs w:val="24"/>
                                      <w:lang w:val="en-US"/>
                                    </w:rPr>
                                  </w:pPr>
                                  <w:r>
                                    <w:rPr>
                                      <w:rFonts w:cs="Arial"/>
                                      <w:szCs w:val="24"/>
                                      <w:lang w:val="en-U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0.1pt;margin-top:7.1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">
                      <v:textbox>
                        <w:txbxContent>
                          <w:p w:rsidR="007E36C6" w:rsidRDefault="007E36C6" w:rsidP="00031D09">
                            <w:pPr>
                              <w:jc w:val="center"/>
                              <w:rPr>
                                <w:rFonts w:cs="Arial"/>
                                <w:szCs w:val="24"/>
                                <w:lang w:val="en-US"/>
                              </w:rPr>
                            </w:pPr>
                            <w:r>
                              <w:rPr>
                                <w:rFonts w:cs="Arial"/>
                                <w:szCs w:val="24"/>
                                <w:lang w:val="en-US"/>
                              </w:rPr>
                              <w:t>N</w:t>
                            </w:r>
                          </w:p>
                        </w:txbxContent>
                      </v:textbox>
                      <w10:wrap type="tight"/>
                    </v:shape>
                  </w:pict>
                </mc:Fallback>
              </mc:AlternateContent>
            </w:r>
          </w:p>
          <w:p w:rsidR="00031D09" w:rsidRPr="00031D09" w:rsidRDefault="00031D09" w:rsidP="00031D09">
            <w:pPr>
              <w:spacing w:after="0" w:line="240" w:lineRule="auto"/>
              <w:rPr>
                <w:rFonts w:ascii="Arial" w:eastAsia="Times New Roman" w:hAnsi="Arial" w:cs="Arial"/>
                <w:lang w:val="en-GB" w:eastAsia="de-DE"/>
              </w:rPr>
            </w:pPr>
            <w:r w:rsidRPr="00031D09">
              <w:rPr>
                <w:rFonts w:ascii="Arial" w:eastAsia="Times New Roman" w:hAnsi="Arial" w:cs="Arial"/>
                <w:lang w:val="en-GB" w:eastAsia="de-DE"/>
              </w:rPr>
              <w:t xml:space="preserve">Group membership required </w:t>
            </w:r>
            <w:proofErr w:type="gramStart"/>
            <w:r w:rsidRPr="00031D09">
              <w:rPr>
                <w:rFonts w:ascii="Arial" w:eastAsia="Times New Roman" w:hAnsi="Arial" w:cs="Arial"/>
                <w:lang w:val="en-GB" w:eastAsia="de-DE"/>
              </w:rPr>
              <w:t>to read</w:t>
            </w:r>
            <w:proofErr w:type="gramEnd"/>
            <w:r w:rsidRPr="00031D09">
              <w:rPr>
                <w:rFonts w:ascii="Arial" w:eastAsia="Times New Roman" w:hAnsi="Arial" w:cs="Arial"/>
                <w:lang w:val="en-GB" w:eastAsia="de-DE"/>
              </w:rPr>
              <w:t xml:space="preserve">? (Y/N) </w:t>
            </w:r>
          </w:p>
          <w:p w:rsidR="00031D09" w:rsidRPr="00031D09" w:rsidRDefault="00031D09" w:rsidP="00031D09">
            <w:pPr>
              <w:tabs>
                <w:tab w:val="center" w:pos="4536"/>
                <w:tab w:val="right" w:pos="9072"/>
              </w:tabs>
              <w:spacing w:before="60" w:after="0" w:line="240" w:lineRule="auto"/>
              <w:rPr>
                <w:rFonts w:ascii="Arial" w:hAnsi="Arial" w:cs="Arial"/>
                <w:b/>
                <w:lang w:val="en-GB" w:eastAsia="de-DE"/>
              </w:rPr>
            </w:pPr>
          </w:p>
        </w:tc>
      </w:tr>
    </w:tbl>
    <w:p w:rsidR="00031D09" w:rsidRPr="00A55D22" w:rsidRDefault="00031D09" w:rsidP="00A55D22">
      <w:pPr>
        <w:spacing w:after="0" w:line="240" w:lineRule="auto"/>
        <w:rPr>
          <w:rFonts w:ascii="Arial" w:eastAsia="Times New Roman" w:hAnsi="Arial" w:cs="Arial"/>
          <w:bCs/>
          <w:lang w:val="en-GB"/>
        </w:rPr>
      </w:pPr>
    </w:p>
    <w:tbl>
      <w:tblPr>
        <w:tblW w:w="99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8"/>
      </w:tblGrid>
      <w:tr w:rsidR="00A55D22" w:rsidRPr="006B02DB" w:rsidTr="00A55D22">
        <w:trPr>
          <w:trHeight w:val="2199"/>
        </w:trPr>
        <w:tc>
          <w:tcPr>
            <w:tcW w:w="9938" w:type="dxa"/>
          </w:tcPr>
          <w:p w:rsidR="00A55D22" w:rsidRPr="00A55D22" w:rsidRDefault="00A55D22" w:rsidP="00A55D22">
            <w:pPr>
              <w:autoSpaceDE w:val="0"/>
              <w:autoSpaceDN w:val="0"/>
              <w:spacing w:after="0" w:line="240" w:lineRule="auto"/>
              <w:jc w:val="both"/>
              <w:rPr>
                <w:rFonts w:ascii="Arial" w:eastAsia="Times New Roman" w:hAnsi="Arial" w:cs="Arial"/>
                <w:b/>
                <w:sz w:val="24"/>
                <w:szCs w:val="24"/>
                <w:lang w:val="en-GB"/>
              </w:rPr>
            </w:pPr>
          </w:p>
          <w:p w:rsidR="00A55D22" w:rsidRPr="00A55D22" w:rsidRDefault="00A55D22" w:rsidP="00A55D22">
            <w:pPr>
              <w:keepNext/>
              <w:autoSpaceDE w:val="0"/>
              <w:autoSpaceDN w:val="0"/>
              <w:spacing w:before="240" w:after="60" w:line="240" w:lineRule="auto"/>
              <w:outlineLvl w:val="2"/>
              <w:rPr>
                <w:rFonts w:ascii="Arial" w:eastAsia="Times New Roman" w:hAnsi="Arial" w:cs="Arial"/>
                <w:b/>
                <w:bCs/>
                <w:sz w:val="26"/>
                <w:szCs w:val="26"/>
                <w:lang w:val="en-GB"/>
              </w:rPr>
            </w:pPr>
            <w:r w:rsidRPr="00A55D22">
              <w:rPr>
                <w:rFonts w:ascii="Arial" w:eastAsia="Times New Roman" w:hAnsi="Arial" w:cs="Arial"/>
                <w:b/>
                <w:bCs/>
                <w:sz w:val="26"/>
                <w:szCs w:val="26"/>
                <w:lang w:val="en-GB"/>
              </w:rPr>
              <w:t>Summary</w:t>
            </w:r>
          </w:p>
          <w:p w:rsidR="00A55D22" w:rsidRPr="00A55D22" w:rsidRDefault="00A55D22" w:rsidP="00A55D22">
            <w:pPr>
              <w:autoSpaceDE w:val="0"/>
              <w:autoSpaceDN w:val="0"/>
              <w:spacing w:after="0" w:line="240" w:lineRule="auto"/>
              <w:jc w:val="both"/>
              <w:rPr>
                <w:rFonts w:ascii="Times New Roman" w:eastAsia="Times New Roman" w:hAnsi="Times New Roman" w:cs="Times New Roman"/>
                <w:sz w:val="24"/>
                <w:szCs w:val="24"/>
                <w:lang w:val="en-GB"/>
              </w:rPr>
            </w:pPr>
          </w:p>
          <w:p w:rsidR="007E36C6" w:rsidRPr="007E36C6" w:rsidRDefault="00A55D22" w:rsidP="00A55D22">
            <w:pPr>
              <w:autoSpaceDE w:val="0"/>
              <w:autoSpaceDN w:val="0"/>
              <w:spacing w:after="0" w:line="240" w:lineRule="auto"/>
              <w:jc w:val="both"/>
              <w:rPr>
                <w:rFonts w:ascii="Arial" w:eastAsia="Times New Roman" w:hAnsi="Arial" w:cs="Arial"/>
                <w:lang w:val="en-GB"/>
              </w:rPr>
            </w:pPr>
            <w:r w:rsidRPr="007E36C6">
              <w:rPr>
                <w:rFonts w:ascii="Arial" w:eastAsia="Times New Roman" w:hAnsi="Arial" w:cs="Arial"/>
                <w:lang w:val="en-GB"/>
              </w:rPr>
              <w:t xml:space="preserve">This questionnaire was sent out from the Office on </w:t>
            </w:r>
            <w:r w:rsidR="00BC559D" w:rsidRPr="007E36C6">
              <w:rPr>
                <w:rFonts w:ascii="Arial" w:eastAsia="Times New Roman" w:hAnsi="Arial" w:cs="Arial"/>
                <w:lang w:val="en-GB"/>
              </w:rPr>
              <w:t xml:space="preserve">24 October </w:t>
            </w:r>
            <w:r w:rsidRPr="007E36C6">
              <w:rPr>
                <w:rFonts w:ascii="Arial" w:eastAsia="Times New Roman" w:hAnsi="Arial" w:cs="Arial"/>
                <w:lang w:val="en-GB"/>
              </w:rPr>
              <w:t>2011</w:t>
            </w:r>
            <w:r w:rsidR="007E36C6" w:rsidRPr="007E36C6">
              <w:rPr>
                <w:rFonts w:ascii="Arial" w:eastAsia="Times New Roman" w:hAnsi="Arial" w:cs="Arial"/>
                <w:lang w:val="en-GB"/>
              </w:rPr>
              <w:t>. The official deadline was on the 1 March 2012.</w:t>
            </w:r>
          </w:p>
          <w:p w:rsidR="007E36C6" w:rsidRPr="007E36C6" w:rsidRDefault="007E36C6" w:rsidP="00A55D22">
            <w:pPr>
              <w:autoSpaceDE w:val="0"/>
              <w:autoSpaceDN w:val="0"/>
              <w:spacing w:after="0" w:line="240" w:lineRule="auto"/>
              <w:jc w:val="both"/>
              <w:rPr>
                <w:rFonts w:ascii="Arial" w:eastAsia="Times New Roman" w:hAnsi="Arial" w:cs="Arial"/>
                <w:lang w:val="en-GB"/>
              </w:rPr>
            </w:pPr>
          </w:p>
          <w:p w:rsidR="00A55D22" w:rsidRPr="007E36C6" w:rsidRDefault="00A55D22" w:rsidP="00A55D22">
            <w:pPr>
              <w:autoSpaceDE w:val="0"/>
              <w:autoSpaceDN w:val="0"/>
              <w:spacing w:after="0" w:line="240" w:lineRule="auto"/>
              <w:jc w:val="both"/>
              <w:rPr>
                <w:rFonts w:ascii="Arial" w:eastAsia="Times New Roman" w:hAnsi="Arial" w:cs="Arial"/>
                <w:b/>
                <w:lang w:val="en-GB"/>
              </w:rPr>
            </w:pPr>
            <w:r w:rsidRPr="007E36C6">
              <w:rPr>
                <w:rFonts w:ascii="Arial" w:eastAsia="Times New Roman" w:hAnsi="Arial" w:cs="Arial"/>
                <w:b/>
                <w:lang w:val="en-US"/>
              </w:rPr>
              <w:t xml:space="preserve">By </w:t>
            </w:r>
            <w:r w:rsidR="008C34B2">
              <w:rPr>
                <w:rFonts w:ascii="Arial" w:eastAsia="Times New Roman" w:hAnsi="Arial" w:cs="Arial"/>
                <w:b/>
                <w:lang w:val="en-US"/>
              </w:rPr>
              <w:t>10 April</w:t>
            </w:r>
            <w:r w:rsidR="007E36C6" w:rsidRPr="007E36C6">
              <w:rPr>
                <w:rFonts w:ascii="Arial" w:eastAsia="Times New Roman" w:hAnsi="Arial" w:cs="Arial"/>
                <w:b/>
                <w:lang w:val="en-US"/>
              </w:rPr>
              <w:t xml:space="preserve"> 2012</w:t>
            </w:r>
            <w:r w:rsidRPr="007E36C6">
              <w:rPr>
                <w:rFonts w:ascii="Arial" w:eastAsia="Times New Roman" w:hAnsi="Arial" w:cs="Arial"/>
                <w:b/>
                <w:lang w:val="en-US"/>
              </w:rPr>
              <w:t xml:space="preserve">, a total of </w:t>
            </w:r>
            <w:r w:rsidR="008C34B2">
              <w:rPr>
                <w:rFonts w:ascii="Arial" w:eastAsia="Times New Roman" w:hAnsi="Arial" w:cs="Arial"/>
                <w:b/>
                <w:lang w:val="en-US"/>
              </w:rPr>
              <w:t>40</w:t>
            </w:r>
            <w:r w:rsidRPr="007E36C6">
              <w:rPr>
                <w:rFonts w:ascii="Arial" w:eastAsia="Times New Roman" w:hAnsi="Arial" w:cs="Arial"/>
                <w:b/>
                <w:lang w:val="en-US"/>
              </w:rPr>
              <w:t xml:space="preserve"> countries provided an answer to the questionnaire.</w:t>
            </w:r>
          </w:p>
          <w:p w:rsidR="00A55D22" w:rsidRPr="007E36C6" w:rsidRDefault="00A55D22" w:rsidP="00A55D22">
            <w:pPr>
              <w:autoSpaceDE w:val="0"/>
              <w:autoSpaceDN w:val="0"/>
              <w:spacing w:after="0" w:line="240" w:lineRule="auto"/>
              <w:jc w:val="both"/>
              <w:rPr>
                <w:rFonts w:ascii="Arial" w:eastAsia="Times New Roman" w:hAnsi="Arial" w:cs="Arial"/>
                <w:lang w:val="en-GB"/>
              </w:rPr>
            </w:pPr>
          </w:p>
          <w:p w:rsidR="00A55D22" w:rsidRPr="007E36C6" w:rsidRDefault="00A55D22" w:rsidP="00A55D22">
            <w:pPr>
              <w:autoSpaceDE w:val="0"/>
              <w:autoSpaceDN w:val="0"/>
              <w:spacing w:after="0" w:line="240" w:lineRule="auto"/>
              <w:jc w:val="both"/>
              <w:rPr>
                <w:rFonts w:ascii="Arial" w:eastAsia="Times New Roman" w:hAnsi="Arial" w:cs="Arial"/>
                <w:lang w:val="en-US"/>
              </w:rPr>
            </w:pPr>
            <w:r w:rsidRPr="007E36C6">
              <w:rPr>
                <w:rFonts w:ascii="Arial" w:eastAsia="Times New Roman" w:hAnsi="Arial" w:cs="Arial"/>
                <w:bCs/>
                <w:lang w:val="en-IE"/>
              </w:rPr>
              <w:t xml:space="preserve">All the responses are contained in </w:t>
            </w:r>
            <w:r w:rsidR="007E36C6" w:rsidRPr="007E36C6">
              <w:rPr>
                <w:rFonts w:ascii="Arial" w:eastAsia="Times New Roman" w:hAnsi="Arial" w:cs="Arial"/>
                <w:bCs/>
                <w:lang w:val="en-IE"/>
              </w:rPr>
              <w:t>the table attached to th</w:t>
            </w:r>
            <w:r w:rsidR="007E36C6">
              <w:rPr>
                <w:rFonts w:ascii="Arial" w:eastAsia="Times New Roman" w:hAnsi="Arial" w:cs="Arial"/>
                <w:bCs/>
                <w:lang w:val="en-IE"/>
              </w:rPr>
              <w:t>is</w:t>
            </w:r>
            <w:r w:rsidR="007E36C6" w:rsidRPr="007E36C6">
              <w:rPr>
                <w:rFonts w:ascii="Arial" w:eastAsia="Times New Roman" w:hAnsi="Arial" w:cs="Arial"/>
                <w:bCs/>
                <w:lang w:val="en-IE"/>
              </w:rPr>
              <w:t xml:space="preserve"> summary.</w:t>
            </w:r>
          </w:p>
          <w:p w:rsidR="00A55D22" w:rsidRPr="00A55D22" w:rsidRDefault="00A55D22" w:rsidP="00A55D22">
            <w:pPr>
              <w:autoSpaceDE w:val="0"/>
              <w:autoSpaceDN w:val="0"/>
              <w:spacing w:after="0" w:line="240" w:lineRule="auto"/>
              <w:jc w:val="both"/>
              <w:rPr>
                <w:rFonts w:ascii="Arial" w:eastAsia="Times New Roman" w:hAnsi="Arial" w:cs="Arial"/>
                <w:sz w:val="24"/>
                <w:szCs w:val="24"/>
                <w:lang w:val="en-GB"/>
              </w:rPr>
            </w:pPr>
          </w:p>
        </w:tc>
      </w:tr>
      <w:tr w:rsidR="00A55D22" w:rsidRPr="006B02DB" w:rsidTr="00A55D22">
        <w:trPr>
          <w:trHeight w:val="2193"/>
        </w:trPr>
        <w:tc>
          <w:tcPr>
            <w:tcW w:w="9938" w:type="dxa"/>
          </w:tcPr>
          <w:p w:rsidR="00A55D22" w:rsidRPr="00A55D22" w:rsidRDefault="00A55D22" w:rsidP="00A55D22">
            <w:pPr>
              <w:keepNext/>
              <w:autoSpaceDE w:val="0"/>
              <w:autoSpaceDN w:val="0"/>
              <w:spacing w:before="240" w:after="60" w:line="240" w:lineRule="auto"/>
              <w:jc w:val="both"/>
              <w:outlineLvl w:val="2"/>
              <w:rPr>
                <w:rFonts w:ascii="Arial" w:eastAsia="Times New Roman" w:hAnsi="Arial" w:cs="Arial"/>
                <w:b/>
                <w:bCs/>
                <w:sz w:val="26"/>
                <w:szCs w:val="26"/>
                <w:lang w:val="en-GB"/>
              </w:rPr>
            </w:pPr>
          </w:p>
          <w:p w:rsidR="00A55D22" w:rsidRPr="00A55D22" w:rsidRDefault="00A55D22" w:rsidP="00A55D22">
            <w:pPr>
              <w:keepNext/>
              <w:autoSpaceDE w:val="0"/>
              <w:autoSpaceDN w:val="0"/>
              <w:spacing w:before="240" w:after="60" w:line="240" w:lineRule="auto"/>
              <w:outlineLvl w:val="2"/>
              <w:rPr>
                <w:rFonts w:ascii="Arial" w:eastAsia="Times New Roman" w:hAnsi="Arial" w:cs="Arial"/>
                <w:b/>
                <w:bCs/>
                <w:sz w:val="26"/>
                <w:szCs w:val="26"/>
                <w:lang w:val="en-GB"/>
              </w:rPr>
            </w:pPr>
            <w:r w:rsidRPr="00A55D22">
              <w:rPr>
                <w:rFonts w:ascii="Arial" w:eastAsia="Times New Roman" w:hAnsi="Arial" w:cs="Arial"/>
                <w:b/>
                <w:bCs/>
                <w:sz w:val="26"/>
                <w:szCs w:val="26"/>
                <w:lang w:val="en-GB"/>
              </w:rPr>
              <w:t>Proposal</w:t>
            </w:r>
          </w:p>
          <w:p w:rsidR="007E36C6" w:rsidRDefault="007E36C6" w:rsidP="007E36C6">
            <w:pPr>
              <w:autoSpaceDE w:val="0"/>
              <w:autoSpaceDN w:val="0"/>
              <w:spacing w:after="0" w:line="240" w:lineRule="auto"/>
              <w:jc w:val="both"/>
              <w:rPr>
                <w:rFonts w:ascii="Times New Roman" w:eastAsia="Times New Roman" w:hAnsi="Times New Roman" w:cs="Times New Roman"/>
                <w:lang w:val="en-GB"/>
              </w:rPr>
            </w:pPr>
          </w:p>
          <w:p w:rsidR="00A55D22" w:rsidRPr="007E36C6" w:rsidRDefault="007E36C6" w:rsidP="007E36C6">
            <w:pPr>
              <w:autoSpaceDE w:val="0"/>
              <w:autoSpaceDN w:val="0"/>
              <w:spacing w:after="0" w:line="240" w:lineRule="auto"/>
              <w:jc w:val="both"/>
              <w:rPr>
                <w:rFonts w:ascii="Arial" w:eastAsia="Times New Roman" w:hAnsi="Arial" w:cs="Arial"/>
                <w:lang w:val="en-GB"/>
              </w:rPr>
            </w:pPr>
            <w:r w:rsidRPr="007E36C6">
              <w:rPr>
                <w:rFonts w:ascii="Arial" w:eastAsia="Times New Roman" w:hAnsi="Arial" w:cs="Arial"/>
                <w:lang w:val="en-GB"/>
              </w:rPr>
              <w:t xml:space="preserve">WG FM </w:t>
            </w:r>
            <w:r w:rsidR="00A55D22" w:rsidRPr="007E36C6">
              <w:rPr>
                <w:rFonts w:ascii="Arial" w:eastAsia="Times New Roman" w:hAnsi="Arial" w:cs="Arial"/>
                <w:lang w:val="en-GB"/>
              </w:rPr>
              <w:t>is invited to consider the responses and the summary for necessary actions to be taken on the subject.</w:t>
            </w:r>
          </w:p>
        </w:tc>
      </w:tr>
    </w:tbl>
    <w:p w:rsidR="00A55D22" w:rsidRPr="00A55D22" w:rsidRDefault="00A55D22" w:rsidP="00A55D22">
      <w:pPr>
        <w:autoSpaceDE w:val="0"/>
        <w:autoSpaceDN w:val="0"/>
        <w:spacing w:after="0" w:line="240" w:lineRule="auto"/>
        <w:jc w:val="both"/>
        <w:rPr>
          <w:rFonts w:ascii="Times New Roman" w:eastAsia="Times New Roman" w:hAnsi="Times New Roman" w:cs="Times New Roman"/>
          <w:sz w:val="24"/>
          <w:szCs w:val="24"/>
          <w:lang w:val="en-GB"/>
        </w:rPr>
      </w:pPr>
    </w:p>
    <w:p w:rsidR="00A55D22" w:rsidRPr="00A55D22" w:rsidRDefault="00A55D22" w:rsidP="00A55D22">
      <w:pPr>
        <w:autoSpaceDE w:val="0"/>
        <w:autoSpaceDN w:val="0"/>
        <w:spacing w:after="0" w:line="240" w:lineRule="auto"/>
        <w:ind w:left="-540" w:right="-852"/>
        <w:jc w:val="both"/>
        <w:rPr>
          <w:rFonts w:ascii="Times New Roman" w:eastAsia="Times New Roman" w:hAnsi="Times New Roman" w:cs="Times New Roman"/>
          <w:sz w:val="24"/>
          <w:szCs w:val="24"/>
          <w:lang w:val="en-GB"/>
        </w:rPr>
      </w:pPr>
    </w:p>
    <w:p w:rsidR="00A55D22" w:rsidRPr="00A55D22" w:rsidRDefault="00A55D22" w:rsidP="00A55D22">
      <w:pPr>
        <w:keepNext/>
        <w:numPr>
          <w:ilvl w:val="0"/>
          <w:numId w:val="1"/>
        </w:numPr>
        <w:autoSpaceDE w:val="0"/>
        <w:autoSpaceDN w:val="0"/>
        <w:spacing w:before="240" w:after="60" w:line="240" w:lineRule="auto"/>
        <w:jc w:val="both"/>
        <w:outlineLvl w:val="0"/>
        <w:rPr>
          <w:rFonts w:ascii="Times New Roman" w:eastAsia="Times New Roman" w:hAnsi="Times New Roman" w:cs="Times New Roman"/>
          <w:b/>
          <w:bCs/>
          <w:sz w:val="28"/>
          <w:szCs w:val="28"/>
          <w:lang w:val="en-GB"/>
        </w:rPr>
      </w:pPr>
      <w:r w:rsidRPr="00A55D22">
        <w:rPr>
          <w:rFonts w:ascii="Arial" w:eastAsia="Times New Roman" w:hAnsi="Arial" w:cs="Arial"/>
          <w:b/>
          <w:lang w:val="en-GB"/>
        </w:rPr>
        <w:br w:type="page"/>
      </w:r>
      <w:r w:rsidRPr="00A55D22">
        <w:rPr>
          <w:rFonts w:ascii="Arial" w:eastAsia="Times New Roman" w:hAnsi="Arial" w:cs="Arial"/>
          <w:b/>
          <w:lang w:val="en-GB"/>
        </w:rPr>
        <w:lastRenderedPageBreak/>
        <w:t>Responses</w:t>
      </w:r>
    </w:p>
    <w:p w:rsidR="00A55D22" w:rsidRPr="00A55D22" w:rsidRDefault="00A55D22" w:rsidP="00A55D22">
      <w:pPr>
        <w:autoSpaceDE w:val="0"/>
        <w:autoSpaceDN w:val="0"/>
        <w:spacing w:after="0" w:line="240" w:lineRule="auto"/>
        <w:ind w:left="-540" w:right="-852"/>
        <w:jc w:val="both"/>
        <w:rPr>
          <w:rFonts w:ascii="Times New Roman" w:eastAsia="Times New Roman" w:hAnsi="Times New Roman" w:cs="Times New Roman"/>
          <w:sz w:val="24"/>
          <w:szCs w:val="24"/>
          <w:lang w:val="en-GB"/>
        </w:rPr>
      </w:pPr>
    </w:p>
    <w:p w:rsidR="00A55D22" w:rsidRPr="00A55D22" w:rsidRDefault="00A55D22" w:rsidP="00A55D22">
      <w:pPr>
        <w:autoSpaceDE w:val="0"/>
        <w:autoSpaceDN w:val="0"/>
        <w:spacing w:after="0" w:line="240" w:lineRule="auto"/>
        <w:jc w:val="both"/>
        <w:rPr>
          <w:rFonts w:ascii="Arial" w:eastAsia="Times New Roman" w:hAnsi="Arial" w:cs="Arial"/>
          <w:bCs/>
          <w:lang w:val="en-US"/>
        </w:rPr>
      </w:pPr>
      <w:r w:rsidRPr="00A55D22">
        <w:rPr>
          <w:rFonts w:ascii="Arial" w:eastAsia="Times New Roman" w:hAnsi="Arial" w:cs="Arial"/>
          <w:bCs/>
          <w:lang w:val="en-US"/>
        </w:rPr>
        <w:t xml:space="preserve">Replies were received from </w:t>
      </w:r>
      <w:r w:rsidR="008C34B2">
        <w:rPr>
          <w:rFonts w:ascii="Arial" w:eastAsia="Times New Roman" w:hAnsi="Arial" w:cs="Arial"/>
          <w:bCs/>
          <w:lang w:val="en-US"/>
        </w:rPr>
        <w:t>40</w:t>
      </w:r>
      <w:r w:rsidRPr="00A55D22">
        <w:rPr>
          <w:rFonts w:ascii="Arial" w:eastAsia="Times New Roman" w:hAnsi="Arial" w:cs="Arial"/>
          <w:bCs/>
          <w:lang w:val="en-US"/>
        </w:rPr>
        <w:t xml:space="preserve"> administrations by </w:t>
      </w:r>
      <w:r w:rsidR="008C34B2">
        <w:rPr>
          <w:rFonts w:ascii="Arial" w:eastAsia="Times New Roman" w:hAnsi="Arial" w:cs="Arial"/>
          <w:bCs/>
          <w:lang w:val="en-US"/>
        </w:rPr>
        <w:t>10 April</w:t>
      </w:r>
      <w:r w:rsidR="009A518F">
        <w:rPr>
          <w:rFonts w:ascii="Arial" w:eastAsia="Times New Roman" w:hAnsi="Arial" w:cs="Arial"/>
          <w:bCs/>
          <w:lang w:val="en-US"/>
        </w:rPr>
        <w:t xml:space="preserve"> </w:t>
      </w:r>
      <w:r w:rsidRPr="00A55D22">
        <w:rPr>
          <w:rFonts w:ascii="Arial" w:eastAsia="Times New Roman" w:hAnsi="Arial" w:cs="Arial"/>
          <w:bCs/>
          <w:lang w:val="en-US"/>
        </w:rPr>
        <w:t>201</w:t>
      </w:r>
      <w:r w:rsidR="009A518F">
        <w:rPr>
          <w:rFonts w:ascii="Arial" w:eastAsia="Times New Roman" w:hAnsi="Arial" w:cs="Arial"/>
          <w:bCs/>
          <w:lang w:val="en-US"/>
        </w:rPr>
        <w:t>2</w:t>
      </w:r>
      <w:r w:rsidRPr="00A55D22">
        <w:rPr>
          <w:rFonts w:ascii="Arial" w:eastAsia="Times New Roman" w:hAnsi="Arial" w:cs="Arial"/>
          <w:bCs/>
          <w:lang w:val="en-US"/>
        </w:rPr>
        <w:t>.</w:t>
      </w:r>
    </w:p>
    <w:p w:rsidR="00A55D22" w:rsidRPr="00A55D22" w:rsidRDefault="00A55D22" w:rsidP="00A55D22">
      <w:pPr>
        <w:autoSpaceDE w:val="0"/>
        <w:autoSpaceDN w:val="0"/>
        <w:spacing w:after="0" w:line="240" w:lineRule="auto"/>
        <w:jc w:val="both"/>
        <w:rPr>
          <w:rFonts w:ascii="Arial" w:eastAsia="Times New Roman" w:hAnsi="Arial" w:cs="Arial"/>
          <w:bCs/>
          <w:lang w:val="en-US"/>
        </w:rPr>
      </w:pPr>
    </w:p>
    <w:tbl>
      <w:tblPr>
        <w:tblStyle w:val="TableGrid1"/>
        <w:tblW w:w="0" w:type="auto"/>
        <w:tblInd w:w="360" w:type="dxa"/>
        <w:tblBorders>
          <w:insideH w:val="none" w:sz="0" w:space="0" w:color="auto"/>
          <w:insideV w:val="none" w:sz="0" w:space="0" w:color="auto"/>
        </w:tblBorders>
        <w:tblLook w:val="01E0" w:firstRow="1" w:lastRow="1" w:firstColumn="1" w:lastColumn="1" w:noHBand="0" w:noVBand="0"/>
      </w:tblPr>
      <w:tblGrid>
        <w:gridCol w:w="4081"/>
        <w:gridCol w:w="4081"/>
      </w:tblGrid>
      <w:tr w:rsidR="00A55D22" w:rsidRPr="006B02DB" w:rsidTr="00A55D22">
        <w:trPr>
          <w:trHeight w:val="1428"/>
        </w:trPr>
        <w:tc>
          <w:tcPr>
            <w:tcW w:w="4081" w:type="dxa"/>
          </w:tcPr>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Albania</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 xml:space="preserve">Austria </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Belarus</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Belgium</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Bosnia Herzegovina</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Bulgaria</w:t>
            </w:r>
          </w:p>
          <w:p w:rsidR="00A55D22" w:rsidRPr="00A55D22" w:rsidRDefault="00A55D22" w:rsidP="00A55D22">
            <w:pPr>
              <w:autoSpaceDE w:val="0"/>
              <w:autoSpaceDN w:val="0"/>
              <w:jc w:val="both"/>
              <w:rPr>
                <w:rFonts w:ascii="Arial" w:hAnsi="Arial" w:cs="Arial"/>
                <w:sz w:val="24"/>
                <w:szCs w:val="24"/>
                <w:lang w:val="en-US"/>
              </w:rPr>
            </w:pPr>
            <w:r w:rsidRPr="00A55D22">
              <w:rPr>
                <w:rFonts w:ascii="Arial" w:hAnsi="Arial" w:cs="Arial"/>
                <w:sz w:val="24"/>
                <w:szCs w:val="24"/>
                <w:lang w:val="en-US"/>
              </w:rPr>
              <w:t>Croatia</w:t>
            </w:r>
          </w:p>
          <w:p w:rsidR="00A55D22" w:rsidRPr="00A55D22" w:rsidRDefault="00A55D22" w:rsidP="00A55D22">
            <w:pPr>
              <w:autoSpaceDE w:val="0"/>
              <w:autoSpaceDN w:val="0"/>
              <w:jc w:val="both"/>
              <w:rPr>
                <w:rFonts w:ascii="Arial" w:hAnsi="Arial" w:cs="Arial"/>
                <w:sz w:val="24"/>
                <w:szCs w:val="24"/>
                <w:lang w:val="en-US"/>
              </w:rPr>
            </w:pPr>
            <w:r w:rsidRPr="00A55D22">
              <w:rPr>
                <w:rFonts w:ascii="Arial" w:hAnsi="Arial" w:cs="Arial"/>
                <w:sz w:val="24"/>
                <w:szCs w:val="24"/>
                <w:lang w:val="en-US"/>
              </w:rPr>
              <w:t>Cyprus</w:t>
            </w:r>
          </w:p>
          <w:p w:rsidR="00A55D22" w:rsidRPr="00A55D22" w:rsidRDefault="00A55D22" w:rsidP="00A55D22">
            <w:pPr>
              <w:autoSpaceDE w:val="0"/>
              <w:autoSpaceDN w:val="0"/>
              <w:jc w:val="both"/>
              <w:rPr>
                <w:rFonts w:ascii="Arial" w:hAnsi="Arial" w:cs="Arial"/>
                <w:sz w:val="24"/>
                <w:szCs w:val="24"/>
                <w:lang w:val="en-US"/>
              </w:rPr>
            </w:pPr>
            <w:r w:rsidRPr="00A55D22">
              <w:rPr>
                <w:rFonts w:ascii="Arial" w:hAnsi="Arial" w:cs="Arial"/>
                <w:sz w:val="24"/>
                <w:szCs w:val="24"/>
                <w:lang w:val="en-US"/>
              </w:rPr>
              <w:t>Czech Republic</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Denmark</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Estonia</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Finland</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France</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Georgia</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Germany</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Greece</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Hungary</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Iceland</w:t>
            </w:r>
          </w:p>
          <w:p w:rsid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Ireland</w:t>
            </w:r>
          </w:p>
          <w:p w:rsidR="008C34B2" w:rsidRPr="00A55D22" w:rsidRDefault="008C34B2" w:rsidP="00A55D22">
            <w:pPr>
              <w:autoSpaceDE w:val="0"/>
              <w:autoSpaceDN w:val="0"/>
              <w:jc w:val="both"/>
              <w:rPr>
                <w:rFonts w:ascii="Arial" w:hAnsi="Arial" w:cs="Arial"/>
                <w:sz w:val="24"/>
                <w:szCs w:val="24"/>
                <w:lang w:val="en-GB"/>
              </w:rPr>
            </w:pPr>
            <w:r w:rsidRPr="008C34B2">
              <w:rPr>
                <w:rFonts w:ascii="Arial" w:hAnsi="Arial" w:cs="Arial"/>
                <w:sz w:val="24"/>
                <w:szCs w:val="24"/>
                <w:lang w:val="en-GB"/>
              </w:rPr>
              <w:t>Italy</w:t>
            </w:r>
          </w:p>
          <w:p w:rsidR="00A55D22" w:rsidRPr="00A55D22" w:rsidRDefault="00A55D22" w:rsidP="009A518F">
            <w:pPr>
              <w:autoSpaceDE w:val="0"/>
              <w:autoSpaceDN w:val="0"/>
              <w:jc w:val="both"/>
              <w:rPr>
                <w:rFonts w:ascii="Arial" w:hAnsi="Arial" w:cs="Arial"/>
                <w:bCs/>
                <w:sz w:val="24"/>
                <w:szCs w:val="24"/>
                <w:lang w:val="en-US"/>
              </w:rPr>
            </w:pPr>
          </w:p>
        </w:tc>
        <w:tc>
          <w:tcPr>
            <w:tcW w:w="4081" w:type="dxa"/>
          </w:tcPr>
          <w:p w:rsidR="009A518F" w:rsidRDefault="009A518F" w:rsidP="00A55D22">
            <w:pPr>
              <w:autoSpaceDE w:val="0"/>
              <w:autoSpaceDN w:val="0"/>
              <w:jc w:val="both"/>
              <w:rPr>
                <w:rFonts w:ascii="Arial" w:hAnsi="Arial" w:cs="Arial"/>
                <w:sz w:val="24"/>
                <w:szCs w:val="24"/>
                <w:lang w:val="en-GB"/>
              </w:rPr>
            </w:pPr>
            <w:r>
              <w:rPr>
                <w:rFonts w:ascii="Arial" w:hAnsi="Arial" w:cs="Arial"/>
                <w:sz w:val="24"/>
                <w:szCs w:val="24"/>
                <w:lang w:val="en-GB"/>
              </w:rPr>
              <w:t>Latvia</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Lithuania</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Luxembourg</w:t>
            </w:r>
          </w:p>
          <w:p w:rsidR="009A518F"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Macedonia</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Malta</w:t>
            </w:r>
          </w:p>
          <w:p w:rsid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Montenegro</w:t>
            </w:r>
          </w:p>
          <w:p w:rsidR="00CF77DD" w:rsidRPr="00A55D22" w:rsidRDefault="00CF77DD" w:rsidP="00A55D22">
            <w:pPr>
              <w:autoSpaceDE w:val="0"/>
              <w:autoSpaceDN w:val="0"/>
              <w:jc w:val="both"/>
              <w:rPr>
                <w:rFonts w:ascii="Arial" w:hAnsi="Arial" w:cs="Arial"/>
                <w:sz w:val="24"/>
                <w:szCs w:val="24"/>
                <w:lang w:val="it-IT"/>
              </w:rPr>
            </w:pPr>
            <w:r>
              <w:rPr>
                <w:rFonts w:ascii="Arial" w:hAnsi="Arial" w:cs="Arial"/>
                <w:sz w:val="24"/>
                <w:szCs w:val="24"/>
                <w:lang w:val="it-IT"/>
              </w:rPr>
              <w:t>Moldova</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Norway</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Polen</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Portugal</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Russian Federation</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Slovak Republic</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Slovenia</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Spain</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Sweden</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Switzerland</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The Netherlands</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The United Kingdom</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Turkey</w:t>
            </w:r>
          </w:p>
          <w:p w:rsidR="00A55D22" w:rsidRPr="008C34B2" w:rsidRDefault="008C34B2" w:rsidP="00A55D22">
            <w:pPr>
              <w:autoSpaceDE w:val="0"/>
              <w:autoSpaceDN w:val="0"/>
              <w:jc w:val="both"/>
              <w:rPr>
                <w:rFonts w:ascii="Arial" w:hAnsi="Arial" w:cs="Arial"/>
                <w:bCs/>
                <w:sz w:val="24"/>
                <w:szCs w:val="24"/>
                <w:lang w:val="en-US"/>
              </w:rPr>
            </w:pPr>
            <w:r w:rsidRPr="008C34B2">
              <w:rPr>
                <w:rFonts w:ascii="Arial" w:hAnsi="Arial" w:cs="Arial"/>
                <w:bCs/>
                <w:sz w:val="24"/>
                <w:szCs w:val="24"/>
                <w:lang w:val="en-US"/>
              </w:rPr>
              <w:t>Ukraine</w:t>
            </w:r>
          </w:p>
        </w:tc>
      </w:tr>
    </w:tbl>
    <w:p w:rsidR="00A55D22" w:rsidRPr="00A55D22" w:rsidRDefault="00A55D22" w:rsidP="00A55D22">
      <w:pPr>
        <w:spacing w:after="0" w:line="240" w:lineRule="auto"/>
        <w:rPr>
          <w:rFonts w:ascii="Arial" w:eastAsia="Times New Roman" w:hAnsi="Arial" w:cs="Arial"/>
          <w:bCs/>
          <w:lang w:val="en-GB"/>
        </w:rPr>
      </w:pPr>
    </w:p>
    <w:p w:rsidR="00A55D22" w:rsidRPr="00A55D22" w:rsidRDefault="00A55D22" w:rsidP="00A55D22">
      <w:pPr>
        <w:spacing w:after="0" w:line="240" w:lineRule="auto"/>
        <w:rPr>
          <w:rFonts w:ascii="Arial" w:eastAsia="Times New Roman" w:hAnsi="Arial" w:cs="Arial"/>
          <w:bCs/>
          <w:lang w:val="en-GB"/>
        </w:rPr>
      </w:pPr>
    </w:p>
    <w:p w:rsidR="007E36C6" w:rsidRDefault="00A55D22" w:rsidP="009A518F">
      <w:pPr>
        <w:autoSpaceDE w:val="0"/>
        <w:autoSpaceDN w:val="0"/>
        <w:spacing w:after="0" w:line="240" w:lineRule="auto"/>
        <w:jc w:val="both"/>
        <w:rPr>
          <w:rFonts w:ascii="Arial" w:eastAsia="Batang" w:hAnsi="Arial" w:cs="Arial"/>
          <w:lang w:val="en-GB" w:eastAsia="ko-KR"/>
        </w:rPr>
      </w:pPr>
      <w:r w:rsidRPr="007E36C6">
        <w:rPr>
          <w:rFonts w:ascii="Arial" w:eastAsia="Batang" w:hAnsi="Arial" w:cs="Arial"/>
          <w:lang w:val="en-GB" w:eastAsia="ko-KR"/>
        </w:rPr>
        <w:t xml:space="preserve">The countries which </w:t>
      </w:r>
      <w:r w:rsidR="00696446">
        <w:rPr>
          <w:rFonts w:ascii="Arial" w:eastAsia="Batang" w:hAnsi="Arial" w:cs="Arial"/>
          <w:lang w:val="en-GB" w:eastAsia="ko-KR"/>
        </w:rPr>
        <w:t>have not yet responded</w:t>
      </w:r>
      <w:r w:rsidR="007E36C6">
        <w:rPr>
          <w:rFonts w:ascii="Arial" w:eastAsia="Batang" w:hAnsi="Arial" w:cs="Arial"/>
          <w:lang w:val="en-GB" w:eastAsia="ko-KR"/>
        </w:rPr>
        <w:t xml:space="preserve"> </w:t>
      </w:r>
      <w:r w:rsidRPr="007E36C6">
        <w:rPr>
          <w:rFonts w:ascii="Arial" w:eastAsia="Batang" w:hAnsi="Arial" w:cs="Arial"/>
          <w:lang w:val="en-GB" w:eastAsia="ko-KR"/>
        </w:rPr>
        <w:t xml:space="preserve">are: Vatican City, San Marino, Andorra, Monaco, </w:t>
      </w:r>
      <w:r w:rsidR="009A518F" w:rsidRPr="007E36C6">
        <w:rPr>
          <w:rFonts w:ascii="Arial" w:eastAsia="Batang" w:hAnsi="Arial" w:cs="Arial"/>
          <w:lang w:val="en-GB" w:eastAsia="ko-KR"/>
        </w:rPr>
        <w:t xml:space="preserve">Liechtenstein, </w:t>
      </w:r>
      <w:r w:rsidRPr="007E36C6">
        <w:rPr>
          <w:rFonts w:ascii="Arial" w:eastAsia="Batang" w:hAnsi="Arial" w:cs="Arial"/>
          <w:lang w:val="en-GB" w:eastAsia="ko-KR"/>
        </w:rPr>
        <w:t xml:space="preserve">Azerbaijan, </w:t>
      </w:r>
      <w:r w:rsidR="009A518F" w:rsidRPr="007E36C6">
        <w:rPr>
          <w:rFonts w:ascii="Arial" w:eastAsia="Batang" w:hAnsi="Arial" w:cs="Arial"/>
          <w:lang w:val="en-GB" w:eastAsia="ko-KR"/>
        </w:rPr>
        <w:t xml:space="preserve">Serbia, </w:t>
      </w:r>
      <w:proofErr w:type="gramStart"/>
      <w:r w:rsidR="009A518F" w:rsidRPr="007E36C6">
        <w:rPr>
          <w:rFonts w:ascii="Arial" w:eastAsia="Batang" w:hAnsi="Arial" w:cs="Arial"/>
          <w:lang w:val="en-GB" w:eastAsia="ko-KR"/>
        </w:rPr>
        <w:t>Romania</w:t>
      </w:r>
      <w:proofErr w:type="gramEnd"/>
      <w:r w:rsidR="007E36C6">
        <w:rPr>
          <w:rFonts w:ascii="Arial" w:eastAsia="Batang" w:hAnsi="Arial" w:cs="Arial"/>
          <w:lang w:val="en-GB" w:eastAsia="ko-KR"/>
        </w:rPr>
        <w:t>.</w:t>
      </w:r>
    </w:p>
    <w:p w:rsidR="00A80FBC" w:rsidRDefault="00A80FBC" w:rsidP="009A518F">
      <w:pPr>
        <w:autoSpaceDE w:val="0"/>
        <w:autoSpaceDN w:val="0"/>
        <w:spacing w:after="0" w:line="240" w:lineRule="auto"/>
        <w:jc w:val="both"/>
        <w:rPr>
          <w:rFonts w:ascii="Arial" w:eastAsia="Batang" w:hAnsi="Arial" w:cs="Arial"/>
          <w:lang w:val="en-GB" w:eastAsia="ko-KR"/>
        </w:rPr>
      </w:pPr>
    </w:p>
    <w:p w:rsidR="007E36C6" w:rsidRPr="007E36C6" w:rsidRDefault="007E36C6" w:rsidP="009A518F">
      <w:pPr>
        <w:autoSpaceDE w:val="0"/>
        <w:autoSpaceDN w:val="0"/>
        <w:spacing w:after="0" w:line="240" w:lineRule="auto"/>
        <w:jc w:val="both"/>
        <w:rPr>
          <w:rFonts w:ascii="Arial" w:eastAsia="Batang" w:hAnsi="Arial" w:cs="Arial"/>
          <w:lang w:val="en-GB" w:eastAsia="ko-KR"/>
        </w:rPr>
      </w:pPr>
    </w:p>
    <w:p w:rsidR="00E877D2" w:rsidRDefault="00E877D2" w:rsidP="009A518F">
      <w:pPr>
        <w:rPr>
          <w:rFonts w:ascii="Arial" w:hAnsi="Arial" w:cs="Arial"/>
          <w:lang w:val="en-GB" w:eastAsia="ko-KR"/>
        </w:rPr>
      </w:pPr>
      <w:r w:rsidRPr="007E36C6">
        <w:rPr>
          <w:rFonts w:ascii="Arial" w:hAnsi="Arial" w:cs="Arial"/>
          <w:lang w:val="en-GB" w:eastAsia="ko-KR"/>
        </w:rPr>
        <w:t xml:space="preserve">Two questions were included in the questionnaire and all administrations </w:t>
      </w:r>
      <w:r w:rsidR="00696446">
        <w:rPr>
          <w:rFonts w:ascii="Arial" w:hAnsi="Arial" w:cs="Arial"/>
          <w:lang w:val="en-GB" w:eastAsia="ko-KR"/>
        </w:rPr>
        <w:t xml:space="preserve">which answered </w:t>
      </w:r>
      <w:r w:rsidRPr="007E36C6">
        <w:rPr>
          <w:rFonts w:ascii="Arial" w:hAnsi="Arial" w:cs="Arial"/>
          <w:lang w:val="en-GB" w:eastAsia="ko-KR"/>
        </w:rPr>
        <w:t>have provided</w:t>
      </w:r>
      <w:r w:rsidR="009A518F" w:rsidRPr="007E36C6">
        <w:rPr>
          <w:rFonts w:ascii="Arial" w:hAnsi="Arial" w:cs="Arial"/>
          <w:lang w:val="en-GB" w:eastAsia="ko-KR"/>
        </w:rPr>
        <w:t xml:space="preserve"> </w:t>
      </w:r>
      <w:r w:rsidR="00446DD3">
        <w:rPr>
          <w:rFonts w:ascii="Arial" w:hAnsi="Arial" w:cs="Arial"/>
          <w:lang w:val="en-GB" w:eastAsia="ko-KR"/>
        </w:rPr>
        <w:t>response</w:t>
      </w:r>
      <w:r w:rsidR="00696446">
        <w:rPr>
          <w:rFonts w:ascii="Arial" w:hAnsi="Arial" w:cs="Arial"/>
          <w:lang w:val="en-GB" w:eastAsia="ko-KR"/>
        </w:rPr>
        <w:t>s</w:t>
      </w:r>
      <w:r w:rsidRPr="007E36C6">
        <w:rPr>
          <w:rFonts w:ascii="Arial" w:hAnsi="Arial" w:cs="Arial"/>
          <w:lang w:val="en-GB" w:eastAsia="ko-KR"/>
        </w:rPr>
        <w:t xml:space="preserve"> to </w:t>
      </w:r>
      <w:r w:rsidR="00696446">
        <w:rPr>
          <w:rFonts w:ascii="Arial" w:hAnsi="Arial" w:cs="Arial"/>
          <w:lang w:val="en-GB" w:eastAsia="ko-KR"/>
        </w:rPr>
        <w:t>both</w:t>
      </w:r>
      <w:r w:rsidRPr="007E36C6">
        <w:rPr>
          <w:rFonts w:ascii="Arial" w:hAnsi="Arial" w:cs="Arial"/>
          <w:lang w:val="en-GB" w:eastAsia="ko-KR"/>
        </w:rPr>
        <w:t xml:space="preserve"> questions.</w:t>
      </w:r>
    </w:p>
    <w:p w:rsidR="00A80FBC" w:rsidRDefault="00A80FBC">
      <w:pPr>
        <w:rPr>
          <w:rFonts w:ascii="Arial" w:hAnsi="Arial" w:cs="Arial"/>
          <w:lang w:val="en-GB" w:eastAsia="ko-KR"/>
        </w:rPr>
      </w:pPr>
      <w:r>
        <w:rPr>
          <w:rFonts w:ascii="Arial" w:hAnsi="Arial" w:cs="Arial"/>
          <w:lang w:val="en-GB" w:eastAsia="ko-KR"/>
        </w:rPr>
        <w:br w:type="page"/>
      </w:r>
    </w:p>
    <w:p w:rsidR="00A80FBC" w:rsidRPr="007E36C6" w:rsidRDefault="00A80FBC" w:rsidP="009A518F">
      <w:pPr>
        <w:rPr>
          <w:rFonts w:ascii="Arial" w:hAnsi="Arial" w:cs="Arial"/>
          <w:lang w:val="en-GB" w:eastAsia="ko-KR"/>
        </w:rPr>
      </w:pPr>
    </w:p>
    <w:p w:rsidR="00E877D2" w:rsidRDefault="007E36C6" w:rsidP="00A55D22">
      <w:pPr>
        <w:autoSpaceDE w:val="0"/>
        <w:autoSpaceDN w:val="0"/>
        <w:spacing w:after="0" w:line="240" w:lineRule="auto"/>
        <w:ind w:left="720" w:hanging="720"/>
        <w:jc w:val="both"/>
        <w:rPr>
          <w:rFonts w:ascii="Arial" w:eastAsia="Batang" w:hAnsi="Arial" w:cs="Arial"/>
          <w:lang w:val="en-GB" w:eastAsia="ko-KR"/>
        </w:rPr>
      </w:pPr>
      <w:r>
        <w:rPr>
          <w:rFonts w:ascii="Arial" w:hAnsi="Arial" w:cs="Arial"/>
          <w:b/>
          <w:lang w:val="en-GB" w:eastAsia="de-DE"/>
        </w:rPr>
        <w:t xml:space="preserve">1 </w:t>
      </w:r>
      <w:r w:rsidR="009A518F">
        <w:rPr>
          <w:rFonts w:ascii="Arial" w:hAnsi="Arial" w:cs="Arial"/>
          <w:b/>
          <w:lang w:val="en-GB" w:eastAsia="de-DE"/>
        </w:rPr>
        <w:t>What is the current use of the band 2300-2400 MHz in your country?</w:t>
      </w:r>
    </w:p>
    <w:p w:rsidR="00E877D2" w:rsidRDefault="00E877D2" w:rsidP="00A55D22">
      <w:pPr>
        <w:autoSpaceDE w:val="0"/>
        <w:autoSpaceDN w:val="0"/>
        <w:spacing w:after="0" w:line="240" w:lineRule="auto"/>
        <w:ind w:left="720" w:hanging="720"/>
        <w:jc w:val="both"/>
        <w:rPr>
          <w:rFonts w:ascii="Arial" w:eastAsia="Batang" w:hAnsi="Arial" w:cs="Arial"/>
          <w:lang w:val="en-GB" w:eastAsia="ko-KR"/>
        </w:rPr>
      </w:pPr>
    </w:p>
    <w:p w:rsidR="00A80FBC" w:rsidRDefault="00A80FBC" w:rsidP="00A55D22">
      <w:pPr>
        <w:autoSpaceDE w:val="0"/>
        <w:autoSpaceDN w:val="0"/>
        <w:spacing w:after="0" w:line="240" w:lineRule="auto"/>
        <w:ind w:left="720" w:hanging="720"/>
        <w:jc w:val="both"/>
        <w:rPr>
          <w:rFonts w:ascii="Arial" w:eastAsia="Batang" w:hAnsi="Arial" w:cs="Arial"/>
          <w:lang w:val="en-GB" w:eastAsia="ko-KR"/>
        </w:rPr>
      </w:pPr>
    </w:p>
    <w:p w:rsidR="00E877D2" w:rsidRDefault="009A518F" w:rsidP="006A0265">
      <w:pPr>
        <w:rPr>
          <w:rFonts w:ascii="Arial" w:hAnsi="Arial" w:cs="Arial"/>
          <w:lang w:val="en-GB" w:eastAsia="ko-KR"/>
        </w:rPr>
      </w:pPr>
      <w:r w:rsidRPr="006E32AE">
        <w:rPr>
          <w:rFonts w:ascii="Arial" w:hAnsi="Arial" w:cs="Arial"/>
          <w:b/>
          <w:lang w:val="en-GB" w:eastAsia="ko-KR"/>
        </w:rPr>
        <w:t>27 countries currently use all or part</w:t>
      </w:r>
      <w:r w:rsidR="005D0C0B">
        <w:rPr>
          <w:rFonts w:ascii="Arial" w:hAnsi="Arial" w:cs="Arial"/>
          <w:b/>
          <w:lang w:val="en-GB" w:eastAsia="ko-KR"/>
        </w:rPr>
        <w:t>s</w:t>
      </w:r>
      <w:r w:rsidRPr="006E32AE">
        <w:rPr>
          <w:rFonts w:ascii="Arial" w:hAnsi="Arial" w:cs="Arial"/>
          <w:b/>
          <w:lang w:val="en-GB" w:eastAsia="ko-KR"/>
        </w:rPr>
        <w:t xml:space="preserve"> of the band for PMSE applications</w:t>
      </w:r>
      <w:r w:rsidRPr="006A0265">
        <w:rPr>
          <w:rFonts w:ascii="Arial" w:hAnsi="Arial" w:cs="Arial"/>
          <w:lang w:val="en-GB" w:eastAsia="ko-KR"/>
        </w:rPr>
        <w:t xml:space="preserve"> (PMSE includes SAP/SAB and ENG/OB as defined in ECC Report 002, </w:t>
      </w:r>
      <w:r w:rsidR="006A0265">
        <w:rPr>
          <w:rFonts w:ascii="Arial" w:hAnsi="Arial" w:cs="Arial"/>
          <w:lang w:val="en-GB" w:eastAsia="ko-KR"/>
        </w:rPr>
        <w:t xml:space="preserve">the answers </w:t>
      </w:r>
      <w:r w:rsidR="006A0265" w:rsidRPr="006A0265">
        <w:rPr>
          <w:rFonts w:ascii="Arial" w:hAnsi="Arial" w:cs="Arial"/>
          <w:lang w:val="en-GB" w:eastAsia="ko-KR"/>
        </w:rPr>
        <w:t xml:space="preserve">also include </w:t>
      </w:r>
      <w:r w:rsidR="00696446">
        <w:rPr>
          <w:rFonts w:ascii="Arial" w:hAnsi="Arial" w:cs="Arial"/>
          <w:lang w:val="en-GB" w:eastAsia="ko-KR"/>
        </w:rPr>
        <w:t xml:space="preserve">mention of </w:t>
      </w:r>
      <w:r w:rsidR="006A0265" w:rsidRPr="006A0265">
        <w:rPr>
          <w:rFonts w:ascii="Arial" w:hAnsi="Arial" w:cs="Arial"/>
          <w:lang w:val="en-GB" w:eastAsia="ko-KR"/>
        </w:rPr>
        <w:t>cordless cameras, video links etc.).</w:t>
      </w:r>
    </w:p>
    <w:p w:rsidR="00A80FBC" w:rsidRDefault="00A80FBC" w:rsidP="006A0265">
      <w:pPr>
        <w:rPr>
          <w:rFonts w:ascii="Arial" w:hAnsi="Arial" w:cs="Arial"/>
          <w:lang w:val="en-GB" w:eastAsia="ko-KR"/>
        </w:rPr>
      </w:pPr>
    </w:p>
    <w:p w:rsidR="006A0265" w:rsidRDefault="006A0265" w:rsidP="006A0265">
      <w:pPr>
        <w:rPr>
          <w:rFonts w:ascii="Arial" w:hAnsi="Arial" w:cs="Arial"/>
          <w:lang w:val="en-GB" w:eastAsia="ko-KR"/>
        </w:rPr>
      </w:pPr>
      <w:r>
        <w:rPr>
          <w:rFonts w:ascii="Arial" w:hAnsi="Arial" w:cs="Arial"/>
          <w:lang w:val="en-GB" w:eastAsia="ko-KR"/>
        </w:rPr>
        <w:t xml:space="preserve">Other considerable usage amongst countries in this band (indicated for </w:t>
      </w:r>
      <w:r w:rsidR="00696446">
        <w:rPr>
          <w:rFonts w:ascii="Arial" w:hAnsi="Arial" w:cs="Arial"/>
          <w:lang w:val="en-GB" w:eastAsia="ko-KR"/>
        </w:rPr>
        <w:t xml:space="preserve">at least </w:t>
      </w:r>
      <w:r>
        <w:rPr>
          <w:rFonts w:ascii="Arial" w:hAnsi="Arial" w:cs="Arial"/>
          <w:lang w:val="en-GB" w:eastAsia="ko-KR"/>
        </w:rPr>
        <w:t>five countries):</w:t>
      </w:r>
    </w:p>
    <w:p w:rsidR="006A0265" w:rsidRDefault="006A0265" w:rsidP="006A0265">
      <w:pPr>
        <w:pStyle w:val="ListParagraph"/>
        <w:numPr>
          <w:ilvl w:val="0"/>
          <w:numId w:val="2"/>
        </w:numPr>
        <w:rPr>
          <w:rFonts w:ascii="Arial" w:hAnsi="Arial" w:cs="Arial"/>
          <w:lang w:val="en-GB" w:eastAsia="ko-KR"/>
        </w:rPr>
      </w:pPr>
      <w:r>
        <w:rPr>
          <w:rFonts w:ascii="Arial" w:hAnsi="Arial" w:cs="Arial"/>
          <w:lang w:val="en-GB" w:eastAsia="ko-KR"/>
        </w:rPr>
        <w:t>Amateur Services;</w:t>
      </w:r>
    </w:p>
    <w:p w:rsidR="006A0265" w:rsidRDefault="006A0265" w:rsidP="006A0265">
      <w:pPr>
        <w:pStyle w:val="ListParagraph"/>
        <w:numPr>
          <w:ilvl w:val="0"/>
          <w:numId w:val="2"/>
        </w:numPr>
        <w:rPr>
          <w:rFonts w:ascii="Arial" w:hAnsi="Arial" w:cs="Arial"/>
          <w:lang w:val="en-GB" w:eastAsia="ko-KR"/>
        </w:rPr>
      </w:pPr>
      <w:r>
        <w:rPr>
          <w:rFonts w:ascii="Arial" w:hAnsi="Arial" w:cs="Arial"/>
          <w:lang w:val="en-GB" w:eastAsia="ko-KR"/>
        </w:rPr>
        <w:t>Aeronautical Telemetry</w:t>
      </w:r>
      <w:r w:rsidR="00B046D9">
        <w:rPr>
          <w:rFonts w:ascii="Arial" w:hAnsi="Arial" w:cs="Arial"/>
          <w:lang w:val="en-GB" w:eastAsia="ko-KR"/>
        </w:rPr>
        <w:t xml:space="preserve"> (ERC REC 62-02)</w:t>
      </w:r>
      <w:r>
        <w:rPr>
          <w:rFonts w:ascii="Arial" w:hAnsi="Arial" w:cs="Arial"/>
          <w:lang w:val="en-GB" w:eastAsia="ko-KR"/>
        </w:rPr>
        <w:t>;</w:t>
      </w:r>
    </w:p>
    <w:p w:rsidR="006A0265" w:rsidRDefault="006A0265" w:rsidP="006A0265">
      <w:pPr>
        <w:pStyle w:val="ListParagraph"/>
        <w:numPr>
          <w:ilvl w:val="0"/>
          <w:numId w:val="2"/>
        </w:numPr>
        <w:rPr>
          <w:rFonts w:ascii="Arial" w:hAnsi="Arial" w:cs="Arial"/>
          <w:lang w:val="en-GB" w:eastAsia="ko-KR"/>
        </w:rPr>
      </w:pPr>
      <w:r>
        <w:rPr>
          <w:rFonts w:ascii="Arial" w:hAnsi="Arial" w:cs="Arial"/>
          <w:lang w:val="en-GB" w:eastAsia="ko-KR"/>
        </w:rPr>
        <w:t>Governmental Use (incl. military);</w:t>
      </w:r>
    </w:p>
    <w:p w:rsidR="006A0265" w:rsidRDefault="006A0265" w:rsidP="006A0265">
      <w:pPr>
        <w:pStyle w:val="ListParagraph"/>
        <w:numPr>
          <w:ilvl w:val="0"/>
          <w:numId w:val="2"/>
        </w:numPr>
        <w:rPr>
          <w:rFonts w:ascii="Arial" w:hAnsi="Arial" w:cs="Arial"/>
          <w:lang w:val="en-GB" w:eastAsia="ko-KR"/>
        </w:rPr>
      </w:pPr>
      <w:r>
        <w:rPr>
          <w:rFonts w:ascii="Arial" w:hAnsi="Arial" w:cs="Arial"/>
          <w:lang w:val="en-GB" w:eastAsia="ko-KR"/>
        </w:rPr>
        <w:t>Mobile applications (wireless access, IMT);</w:t>
      </w:r>
    </w:p>
    <w:p w:rsidR="006A0265" w:rsidRPr="006A0265" w:rsidRDefault="006A0265" w:rsidP="006A0265">
      <w:pPr>
        <w:pStyle w:val="ListParagraph"/>
        <w:numPr>
          <w:ilvl w:val="0"/>
          <w:numId w:val="2"/>
        </w:numPr>
        <w:rPr>
          <w:rFonts w:ascii="Arial" w:hAnsi="Arial" w:cs="Arial"/>
          <w:lang w:val="en-GB" w:eastAsia="ko-KR"/>
        </w:rPr>
      </w:pPr>
      <w:r w:rsidRPr="006A0265">
        <w:rPr>
          <w:rFonts w:ascii="Arial" w:hAnsi="Arial" w:cs="Arial"/>
          <w:lang w:val="en-GB" w:eastAsia="ko-KR"/>
        </w:rPr>
        <w:t xml:space="preserve">Fixed Links </w:t>
      </w:r>
    </w:p>
    <w:p w:rsidR="006A0265" w:rsidRPr="006A0265" w:rsidRDefault="006A0265" w:rsidP="006A0265">
      <w:pPr>
        <w:rPr>
          <w:rFonts w:ascii="Arial" w:hAnsi="Arial" w:cs="Arial"/>
          <w:lang w:val="en-GB" w:eastAsia="ko-KR"/>
        </w:rPr>
      </w:pPr>
    </w:p>
    <w:p w:rsidR="009A518F" w:rsidRDefault="007E36C6" w:rsidP="00A55D22">
      <w:pPr>
        <w:autoSpaceDE w:val="0"/>
        <w:autoSpaceDN w:val="0"/>
        <w:spacing w:after="0" w:line="240" w:lineRule="auto"/>
        <w:ind w:left="720" w:hanging="720"/>
        <w:jc w:val="both"/>
        <w:rPr>
          <w:rFonts w:ascii="Arial" w:hAnsi="Arial" w:cs="Arial"/>
          <w:b/>
          <w:lang w:val="en-GB" w:eastAsia="de-DE"/>
        </w:rPr>
      </w:pPr>
      <w:r>
        <w:rPr>
          <w:rFonts w:ascii="Arial" w:hAnsi="Arial" w:cs="Arial"/>
          <w:b/>
          <w:lang w:val="en-GB" w:eastAsia="de-DE"/>
        </w:rPr>
        <w:t xml:space="preserve">2 </w:t>
      </w:r>
      <w:r w:rsidR="006A0265">
        <w:rPr>
          <w:rFonts w:ascii="Arial" w:hAnsi="Arial" w:cs="Arial"/>
          <w:b/>
          <w:lang w:val="en-GB" w:eastAsia="de-DE"/>
        </w:rPr>
        <w:t>What is your short, medium and long term plans with regard to the future use?</w:t>
      </w:r>
    </w:p>
    <w:p w:rsidR="006A0265" w:rsidRPr="006E32AE" w:rsidRDefault="006A0265" w:rsidP="00A55D22">
      <w:pPr>
        <w:autoSpaceDE w:val="0"/>
        <w:autoSpaceDN w:val="0"/>
        <w:spacing w:after="0" w:line="240" w:lineRule="auto"/>
        <w:ind w:left="720" w:hanging="720"/>
        <w:jc w:val="both"/>
        <w:rPr>
          <w:rFonts w:ascii="Arial" w:hAnsi="Arial" w:cs="Arial"/>
          <w:lang w:val="en-GB" w:eastAsia="de-DE"/>
        </w:rPr>
      </w:pPr>
    </w:p>
    <w:p w:rsidR="00A80FBC" w:rsidRPr="006E32AE" w:rsidRDefault="00A80FBC" w:rsidP="00A55D22">
      <w:pPr>
        <w:autoSpaceDE w:val="0"/>
        <w:autoSpaceDN w:val="0"/>
        <w:spacing w:after="0" w:line="240" w:lineRule="auto"/>
        <w:ind w:left="720" w:hanging="720"/>
        <w:jc w:val="both"/>
        <w:rPr>
          <w:rFonts w:ascii="Arial" w:hAnsi="Arial" w:cs="Arial"/>
          <w:lang w:val="en-GB" w:eastAsia="de-DE"/>
        </w:rPr>
      </w:pPr>
    </w:p>
    <w:p w:rsidR="006A0265" w:rsidRDefault="006A0265" w:rsidP="006A0265">
      <w:pPr>
        <w:rPr>
          <w:rFonts w:ascii="Arial" w:hAnsi="Arial" w:cs="Arial"/>
          <w:lang w:val="en-GB" w:eastAsia="de-DE"/>
        </w:rPr>
      </w:pPr>
      <w:r w:rsidRPr="007E36C6">
        <w:rPr>
          <w:rFonts w:ascii="Arial" w:hAnsi="Arial" w:cs="Arial"/>
          <w:lang w:val="en-GB" w:eastAsia="de-DE"/>
        </w:rPr>
        <w:t>Only a minority of the answers includes a differentiation between short, medium and long term plans</w:t>
      </w:r>
      <w:r w:rsidR="008C5ED1" w:rsidRPr="007E36C6">
        <w:rPr>
          <w:rFonts w:ascii="Arial" w:hAnsi="Arial" w:cs="Arial"/>
          <w:lang w:val="en-GB" w:eastAsia="de-DE"/>
        </w:rPr>
        <w:t>.</w:t>
      </w:r>
    </w:p>
    <w:p w:rsidR="00A80FBC" w:rsidRPr="007E36C6" w:rsidRDefault="00A80FBC" w:rsidP="006A0265">
      <w:pPr>
        <w:rPr>
          <w:rFonts w:ascii="Arial" w:hAnsi="Arial" w:cs="Arial"/>
          <w:lang w:val="en-GB" w:eastAsia="de-DE"/>
        </w:rPr>
      </w:pPr>
    </w:p>
    <w:p w:rsidR="006A0265" w:rsidRDefault="006A0265" w:rsidP="006A0265">
      <w:pPr>
        <w:rPr>
          <w:rFonts w:ascii="Arial" w:hAnsi="Arial" w:cs="Arial"/>
          <w:lang w:val="en-GB" w:eastAsia="de-DE"/>
        </w:rPr>
      </w:pPr>
      <w:r w:rsidRPr="006E32AE">
        <w:rPr>
          <w:rFonts w:ascii="Arial" w:hAnsi="Arial" w:cs="Arial"/>
          <w:b/>
          <w:lang w:val="en-GB" w:eastAsia="de-DE"/>
        </w:rPr>
        <w:t xml:space="preserve">No change or no </w:t>
      </w:r>
      <w:r w:rsidR="00BC559D" w:rsidRPr="006E32AE">
        <w:rPr>
          <w:rFonts w:ascii="Arial" w:hAnsi="Arial" w:cs="Arial"/>
          <w:b/>
          <w:lang w:val="en-GB" w:eastAsia="de-DE"/>
        </w:rPr>
        <w:t xml:space="preserve">other </w:t>
      </w:r>
      <w:r w:rsidRPr="006E32AE">
        <w:rPr>
          <w:rFonts w:ascii="Arial" w:hAnsi="Arial" w:cs="Arial"/>
          <w:b/>
          <w:lang w:val="en-GB" w:eastAsia="de-DE"/>
        </w:rPr>
        <w:t>plans</w:t>
      </w:r>
      <w:r w:rsidR="00BC559D" w:rsidRPr="007E36C6">
        <w:rPr>
          <w:rFonts w:ascii="Arial" w:hAnsi="Arial" w:cs="Arial"/>
          <w:lang w:val="en-GB" w:eastAsia="de-DE"/>
        </w:rPr>
        <w:t xml:space="preserve"> (referring to PMSE and other incumbent applications)</w:t>
      </w:r>
      <w:r w:rsidRPr="007E36C6">
        <w:rPr>
          <w:rFonts w:ascii="Arial" w:hAnsi="Arial" w:cs="Arial"/>
          <w:lang w:val="en-GB" w:eastAsia="de-DE"/>
        </w:rPr>
        <w:t xml:space="preserve"> </w:t>
      </w:r>
      <w:r w:rsidR="00696446">
        <w:rPr>
          <w:rFonts w:ascii="Arial" w:hAnsi="Arial" w:cs="Arial"/>
          <w:lang w:val="en-GB" w:eastAsia="de-DE"/>
        </w:rPr>
        <w:t>was the response given</w:t>
      </w:r>
      <w:r w:rsidR="002877BE" w:rsidRPr="007E36C6">
        <w:rPr>
          <w:rFonts w:ascii="Arial" w:hAnsi="Arial" w:cs="Arial"/>
          <w:lang w:val="en-GB" w:eastAsia="de-DE"/>
        </w:rPr>
        <w:t xml:space="preserve"> by </w:t>
      </w:r>
      <w:r w:rsidR="00BC559D" w:rsidRPr="006E32AE">
        <w:rPr>
          <w:rFonts w:ascii="Arial" w:hAnsi="Arial" w:cs="Arial"/>
          <w:b/>
          <w:lang w:val="en-GB" w:eastAsia="de-DE"/>
        </w:rPr>
        <w:t xml:space="preserve">12 </w:t>
      </w:r>
      <w:r w:rsidRPr="006E32AE">
        <w:rPr>
          <w:rFonts w:ascii="Arial" w:hAnsi="Arial" w:cs="Arial"/>
          <w:b/>
          <w:lang w:val="en-GB" w:eastAsia="de-DE"/>
        </w:rPr>
        <w:t>countries</w:t>
      </w:r>
      <w:r w:rsidRPr="007E36C6">
        <w:rPr>
          <w:rFonts w:ascii="Arial" w:hAnsi="Arial" w:cs="Arial"/>
          <w:lang w:val="en-GB" w:eastAsia="de-DE"/>
        </w:rPr>
        <w:t>.</w:t>
      </w:r>
    </w:p>
    <w:p w:rsidR="00A80FBC" w:rsidRPr="007E36C6" w:rsidRDefault="00A80FBC" w:rsidP="006A0265">
      <w:pPr>
        <w:rPr>
          <w:rFonts w:ascii="Arial" w:hAnsi="Arial" w:cs="Arial"/>
          <w:lang w:val="en-GB" w:eastAsia="de-DE"/>
        </w:rPr>
      </w:pPr>
    </w:p>
    <w:p w:rsidR="00A80FBC" w:rsidRDefault="006A0265" w:rsidP="006A0265">
      <w:pPr>
        <w:rPr>
          <w:rFonts w:ascii="Arial" w:hAnsi="Arial" w:cs="Arial"/>
          <w:lang w:val="en-GB" w:eastAsia="de-DE"/>
        </w:rPr>
      </w:pPr>
      <w:r w:rsidRPr="007E36C6">
        <w:rPr>
          <w:rFonts w:ascii="Arial" w:hAnsi="Arial" w:cs="Arial"/>
          <w:lang w:val="en-GB" w:eastAsia="de-DE"/>
        </w:rPr>
        <w:t>Future use</w:t>
      </w:r>
      <w:r w:rsidR="008C5ED1" w:rsidRPr="007E36C6">
        <w:rPr>
          <w:rFonts w:ascii="Arial" w:hAnsi="Arial" w:cs="Arial"/>
          <w:lang w:val="en-GB" w:eastAsia="de-DE"/>
        </w:rPr>
        <w:t xml:space="preserve"> in all or part of the frequency band </w:t>
      </w:r>
      <w:r w:rsidRPr="007E36C6">
        <w:rPr>
          <w:rFonts w:ascii="Arial" w:hAnsi="Arial" w:cs="Arial"/>
          <w:lang w:val="en-GB" w:eastAsia="de-DE"/>
        </w:rPr>
        <w:t xml:space="preserve">by </w:t>
      </w:r>
      <w:r w:rsidRPr="006E32AE">
        <w:rPr>
          <w:rFonts w:ascii="Arial" w:hAnsi="Arial" w:cs="Arial"/>
          <w:b/>
          <w:lang w:val="en-GB" w:eastAsia="de-DE"/>
        </w:rPr>
        <w:t>IMT</w:t>
      </w:r>
      <w:r w:rsidR="008C5ED1" w:rsidRPr="006E32AE">
        <w:rPr>
          <w:rFonts w:ascii="Arial" w:hAnsi="Arial" w:cs="Arial"/>
          <w:b/>
          <w:lang w:val="en-GB" w:eastAsia="de-DE"/>
        </w:rPr>
        <w:t xml:space="preserve"> (includes also LTE or </w:t>
      </w:r>
      <w:proofErr w:type="spellStart"/>
      <w:r w:rsidR="008C5ED1" w:rsidRPr="006E32AE">
        <w:rPr>
          <w:rFonts w:ascii="Arial" w:hAnsi="Arial" w:cs="Arial"/>
          <w:b/>
          <w:lang w:val="en-GB" w:eastAsia="de-DE"/>
        </w:rPr>
        <w:t>Wimax</w:t>
      </w:r>
      <w:proofErr w:type="spellEnd"/>
      <w:r w:rsidR="008C5ED1" w:rsidRPr="006E32AE">
        <w:rPr>
          <w:rFonts w:ascii="Arial" w:hAnsi="Arial" w:cs="Arial"/>
          <w:b/>
          <w:lang w:val="en-GB" w:eastAsia="de-DE"/>
        </w:rPr>
        <w:t>)</w:t>
      </w:r>
      <w:r w:rsidRPr="006E32AE">
        <w:rPr>
          <w:rFonts w:ascii="Arial" w:hAnsi="Arial" w:cs="Arial"/>
          <w:b/>
          <w:lang w:val="en-GB" w:eastAsia="de-DE"/>
        </w:rPr>
        <w:t xml:space="preserve">, BWA, </w:t>
      </w:r>
      <w:r w:rsidR="008C5ED1" w:rsidRPr="006E32AE">
        <w:rPr>
          <w:rFonts w:ascii="Arial" w:hAnsi="Arial" w:cs="Arial"/>
          <w:b/>
          <w:lang w:val="en-GB" w:eastAsia="de-DE"/>
        </w:rPr>
        <w:t xml:space="preserve">BWS, </w:t>
      </w:r>
      <w:r w:rsidRPr="006E32AE">
        <w:rPr>
          <w:rFonts w:ascii="Arial" w:hAnsi="Arial" w:cs="Arial"/>
          <w:b/>
          <w:lang w:val="en-GB" w:eastAsia="de-DE"/>
        </w:rPr>
        <w:t>Mobile applications</w:t>
      </w:r>
      <w:r w:rsidR="008C5ED1" w:rsidRPr="006E32AE">
        <w:rPr>
          <w:rFonts w:ascii="Arial" w:hAnsi="Arial" w:cs="Arial"/>
          <w:b/>
          <w:lang w:val="en-GB" w:eastAsia="de-DE"/>
        </w:rPr>
        <w:t>, or technology and service-neutral basis</w:t>
      </w:r>
      <w:r w:rsidR="008C5ED1" w:rsidRPr="007E36C6">
        <w:rPr>
          <w:rFonts w:ascii="Arial" w:hAnsi="Arial" w:cs="Arial"/>
          <w:lang w:val="en-GB" w:eastAsia="de-DE"/>
        </w:rPr>
        <w:t xml:space="preserve"> </w:t>
      </w:r>
      <w:r w:rsidRPr="007E36C6">
        <w:rPr>
          <w:rFonts w:ascii="Arial" w:hAnsi="Arial" w:cs="Arial"/>
          <w:lang w:val="en-GB" w:eastAsia="de-DE"/>
        </w:rPr>
        <w:t xml:space="preserve">has been indicated by </w:t>
      </w:r>
      <w:r w:rsidR="008C5ED1" w:rsidRPr="006E32AE">
        <w:rPr>
          <w:rFonts w:ascii="Arial" w:hAnsi="Arial" w:cs="Arial"/>
          <w:b/>
          <w:lang w:val="en-GB" w:eastAsia="de-DE"/>
        </w:rPr>
        <w:t>1</w:t>
      </w:r>
      <w:r w:rsidR="008C34B2">
        <w:rPr>
          <w:rFonts w:ascii="Arial" w:hAnsi="Arial" w:cs="Arial"/>
          <w:b/>
          <w:lang w:val="en-GB" w:eastAsia="de-DE"/>
        </w:rPr>
        <w:t>7</w:t>
      </w:r>
      <w:r w:rsidRPr="006E32AE">
        <w:rPr>
          <w:rFonts w:ascii="Arial" w:hAnsi="Arial" w:cs="Arial"/>
          <w:b/>
          <w:lang w:val="en-GB" w:eastAsia="de-DE"/>
        </w:rPr>
        <w:t xml:space="preserve"> countries</w:t>
      </w:r>
      <w:r w:rsidR="00A80FBC">
        <w:rPr>
          <w:rFonts w:ascii="Arial" w:hAnsi="Arial" w:cs="Arial"/>
          <w:lang w:val="en-GB" w:eastAsia="de-DE"/>
        </w:rPr>
        <w:t>.</w:t>
      </w:r>
    </w:p>
    <w:p w:rsidR="00A80FBC" w:rsidRDefault="002877BE" w:rsidP="006A0265">
      <w:pPr>
        <w:rPr>
          <w:rFonts w:ascii="Arial" w:hAnsi="Arial" w:cs="Arial"/>
          <w:lang w:val="en-GB" w:eastAsia="de-DE"/>
        </w:rPr>
      </w:pPr>
      <w:r w:rsidRPr="007E36C6">
        <w:rPr>
          <w:rFonts w:ascii="Arial" w:hAnsi="Arial" w:cs="Arial"/>
          <w:lang w:val="en-GB" w:eastAsia="de-DE"/>
        </w:rPr>
        <w:t xml:space="preserve">One country </w:t>
      </w:r>
      <w:r w:rsidR="00696446">
        <w:rPr>
          <w:rFonts w:ascii="Arial" w:hAnsi="Arial" w:cs="Arial"/>
          <w:lang w:val="en-GB" w:eastAsia="de-DE"/>
        </w:rPr>
        <w:t>stated</w:t>
      </w:r>
      <w:r w:rsidR="00696446" w:rsidRPr="007E36C6">
        <w:rPr>
          <w:rFonts w:ascii="Arial" w:hAnsi="Arial" w:cs="Arial"/>
          <w:lang w:val="en-GB" w:eastAsia="de-DE"/>
        </w:rPr>
        <w:t xml:space="preserve"> </w:t>
      </w:r>
      <w:r w:rsidRPr="007E36C6">
        <w:rPr>
          <w:rFonts w:ascii="Arial" w:hAnsi="Arial" w:cs="Arial"/>
          <w:lang w:val="en-GB" w:eastAsia="de-DE"/>
        </w:rPr>
        <w:t>that other applications</w:t>
      </w:r>
      <w:r w:rsidR="007E36C6">
        <w:rPr>
          <w:rFonts w:ascii="Arial" w:hAnsi="Arial" w:cs="Arial"/>
          <w:lang w:val="en-GB" w:eastAsia="de-DE"/>
        </w:rPr>
        <w:t xml:space="preserve"> such as</w:t>
      </w:r>
      <w:r w:rsidRPr="007E36C6">
        <w:rPr>
          <w:rFonts w:ascii="Arial" w:hAnsi="Arial" w:cs="Arial"/>
          <w:lang w:val="en-GB" w:eastAsia="de-DE"/>
        </w:rPr>
        <w:t xml:space="preserve"> mobile broadband could possibly be introduced on a geographical coordination basis.</w:t>
      </w:r>
      <w:r w:rsidR="008C5ED1" w:rsidRPr="007E36C6">
        <w:rPr>
          <w:rFonts w:ascii="Arial" w:hAnsi="Arial" w:cs="Arial"/>
          <w:lang w:val="en-GB" w:eastAsia="de-DE"/>
        </w:rPr>
        <w:t xml:space="preserve"> </w:t>
      </w:r>
    </w:p>
    <w:p w:rsidR="006A0265" w:rsidRPr="007E36C6" w:rsidRDefault="008C5ED1" w:rsidP="006A0265">
      <w:pPr>
        <w:rPr>
          <w:rFonts w:ascii="Arial" w:hAnsi="Arial" w:cs="Arial"/>
          <w:lang w:val="en-GB" w:eastAsia="de-DE"/>
        </w:rPr>
      </w:pPr>
      <w:r w:rsidRPr="007E36C6">
        <w:rPr>
          <w:rFonts w:ascii="Arial" w:hAnsi="Arial" w:cs="Arial"/>
          <w:lang w:val="en-GB" w:eastAsia="de-DE"/>
        </w:rPr>
        <w:t>Some additional countries (</w:t>
      </w:r>
      <w:r w:rsidR="007E36C6">
        <w:rPr>
          <w:rFonts w:ascii="Arial" w:hAnsi="Arial" w:cs="Arial"/>
          <w:lang w:val="en-GB" w:eastAsia="de-DE"/>
        </w:rPr>
        <w:t xml:space="preserve">five </w:t>
      </w:r>
      <w:r w:rsidRPr="007E36C6">
        <w:rPr>
          <w:rFonts w:ascii="Arial" w:hAnsi="Arial" w:cs="Arial"/>
          <w:lang w:val="en-GB" w:eastAsia="de-DE"/>
        </w:rPr>
        <w:t>counted in addition to the 1</w:t>
      </w:r>
      <w:r w:rsidR="008C34B2">
        <w:rPr>
          <w:rFonts w:ascii="Arial" w:hAnsi="Arial" w:cs="Arial"/>
          <w:lang w:val="en-GB" w:eastAsia="de-DE"/>
        </w:rPr>
        <w:t>7</w:t>
      </w:r>
      <w:r w:rsidRPr="007E36C6">
        <w:rPr>
          <w:rFonts w:ascii="Arial" w:hAnsi="Arial" w:cs="Arial"/>
          <w:lang w:val="en-GB" w:eastAsia="de-DE"/>
        </w:rPr>
        <w:t xml:space="preserve"> mentioned </w:t>
      </w:r>
      <w:r w:rsidR="00A80FBC">
        <w:rPr>
          <w:rFonts w:ascii="Arial" w:hAnsi="Arial" w:cs="Arial"/>
          <w:lang w:val="en-GB" w:eastAsia="de-DE"/>
        </w:rPr>
        <w:t>before</w:t>
      </w:r>
      <w:r w:rsidRPr="007E36C6">
        <w:rPr>
          <w:rFonts w:ascii="Arial" w:hAnsi="Arial" w:cs="Arial"/>
          <w:lang w:val="en-GB" w:eastAsia="de-DE"/>
        </w:rPr>
        <w:t xml:space="preserve">) </w:t>
      </w:r>
      <w:r w:rsidR="002877BE" w:rsidRPr="007E36C6">
        <w:rPr>
          <w:rFonts w:ascii="Arial" w:hAnsi="Arial" w:cs="Arial"/>
          <w:lang w:val="en-GB" w:eastAsia="de-DE"/>
        </w:rPr>
        <w:t xml:space="preserve">indicated that they </w:t>
      </w:r>
      <w:r w:rsidR="00696446">
        <w:rPr>
          <w:rFonts w:ascii="Arial" w:hAnsi="Arial" w:cs="Arial"/>
          <w:lang w:val="en-GB" w:eastAsia="de-DE"/>
        </w:rPr>
        <w:t>might</w:t>
      </w:r>
      <w:r w:rsidR="002877BE" w:rsidRPr="007E36C6">
        <w:rPr>
          <w:rFonts w:ascii="Arial" w:hAnsi="Arial" w:cs="Arial"/>
          <w:lang w:val="en-GB" w:eastAsia="de-DE"/>
        </w:rPr>
        <w:t xml:space="preserve"> support an EC / ECC harmonisation measure for this band</w:t>
      </w:r>
      <w:r w:rsidR="00B046D9">
        <w:rPr>
          <w:rFonts w:ascii="Arial" w:hAnsi="Arial" w:cs="Arial"/>
          <w:lang w:val="en-GB" w:eastAsia="de-DE"/>
        </w:rPr>
        <w:t xml:space="preserve">, without specifying a preferred </w:t>
      </w:r>
      <w:r w:rsidR="00737F68">
        <w:rPr>
          <w:rFonts w:ascii="Arial" w:hAnsi="Arial" w:cs="Arial"/>
          <w:lang w:val="en-GB" w:eastAsia="de-DE"/>
        </w:rPr>
        <w:t xml:space="preserve">or planned </w:t>
      </w:r>
      <w:r w:rsidR="00B046D9">
        <w:rPr>
          <w:rFonts w:ascii="Arial" w:hAnsi="Arial" w:cs="Arial"/>
          <w:lang w:val="en-GB" w:eastAsia="de-DE"/>
        </w:rPr>
        <w:t>radio application,</w:t>
      </w:r>
      <w:r w:rsidR="002877BE" w:rsidRPr="007E36C6">
        <w:rPr>
          <w:rFonts w:ascii="Arial" w:hAnsi="Arial" w:cs="Arial"/>
          <w:lang w:val="en-GB" w:eastAsia="de-DE"/>
        </w:rPr>
        <w:t xml:space="preserve"> if it would be c</w:t>
      </w:r>
      <w:r w:rsidRPr="007E36C6">
        <w:rPr>
          <w:rFonts w:ascii="Arial" w:hAnsi="Arial" w:cs="Arial"/>
          <w:lang w:val="en-GB" w:eastAsia="de-DE"/>
        </w:rPr>
        <w:t>arried out</w:t>
      </w:r>
      <w:r w:rsidR="00BC559D" w:rsidRPr="007E36C6">
        <w:rPr>
          <w:rFonts w:ascii="Arial" w:hAnsi="Arial" w:cs="Arial"/>
          <w:lang w:val="en-GB" w:eastAsia="de-DE"/>
        </w:rPr>
        <w:t>, especially valid for the long term</w:t>
      </w:r>
      <w:r w:rsidR="007E36C6">
        <w:rPr>
          <w:rFonts w:ascii="Arial" w:hAnsi="Arial" w:cs="Arial"/>
          <w:lang w:val="en-GB" w:eastAsia="de-DE"/>
        </w:rPr>
        <w:t xml:space="preserve"> future</w:t>
      </w:r>
      <w:r w:rsidR="00BC559D" w:rsidRPr="007E36C6">
        <w:rPr>
          <w:rFonts w:ascii="Arial" w:hAnsi="Arial" w:cs="Arial"/>
          <w:lang w:val="en-GB" w:eastAsia="de-DE"/>
        </w:rPr>
        <w:t>.</w:t>
      </w:r>
    </w:p>
    <w:p w:rsidR="00A55D22" w:rsidRPr="00A55D22" w:rsidRDefault="007E36C6" w:rsidP="00B64527">
      <w:pPr>
        <w:rPr>
          <w:lang w:val="en-US"/>
        </w:rPr>
      </w:pPr>
      <w:r>
        <w:rPr>
          <w:rFonts w:ascii="Arial" w:hAnsi="Arial" w:cs="Arial"/>
          <w:lang w:val="en-GB" w:eastAsia="de-DE"/>
        </w:rPr>
        <w:t xml:space="preserve">Two </w:t>
      </w:r>
      <w:r w:rsidR="00BC559D" w:rsidRPr="007E36C6">
        <w:rPr>
          <w:rFonts w:ascii="Arial" w:hAnsi="Arial" w:cs="Arial"/>
          <w:lang w:val="en-GB" w:eastAsia="de-DE"/>
        </w:rPr>
        <w:t xml:space="preserve">countries mentioned MBANS </w:t>
      </w:r>
      <w:r>
        <w:rPr>
          <w:rFonts w:ascii="Arial" w:hAnsi="Arial" w:cs="Arial"/>
          <w:lang w:val="en-GB" w:eastAsia="de-DE"/>
        </w:rPr>
        <w:t xml:space="preserve">under </w:t>
      </w:r>
      <w:r w:rsidR="00BC559D" w:rsidRPr="007E36C6">
        <w:rPr>
          <w:rFonts w:ascii="Arial" w:hAnsi="Arial" w:cs="Arial"/>
          <w:lang w:val="en-GB" w:eastAsia="de-DE"/>
        </w:rPr>
        <w:t>future plans</w:t>
      </w:r>
      <w:r>
        <w:rPr>
          <w:rFonts w:ascii="Arial" w:hAnsi="Arial" w:cs="Arial"/>
          <w:lang w:val="en-GB" w:eastAsia="de-DE"/>
        </w:rPr>
        <w:t xml:space="preserve"> for this band</w:t>
      </w:r>
      <w:r w:rsidR="00BC559D" w:rsidRPr="007E36C6">
        <w:rPr>
          <w:rFonts w:ascii="Arial" w:hAnsi="Arial" w:cs="Arial"/>
          <w:lang w:val="en-GB" w:eastAsia="de-DE"/>
        </w:rPr>
        <w:t>.</w:t>
      </w:r>
      <w:r w:rsidR="00A80FBC">
        <w:rPr>
          <w:rFonts w:ascii="Arial" w:hAnsi="Arial" w:cs="Arial"/>
          <w:lang w:val="en-GB" w:eastAsia="de-DE"/>
        </w:rPr>
        <w:t xml:space="preserve"> T</w:t>
      </w:r>
      <w:r w:rsidR="00A80FBC" w:rsidRPr="00A80FBC">
        <w:rPr>
          <w:rFonts w:ascii="Arial" w:hAnsi="Arial" w:cs="Arial"/>
          <w:lang w:val="en-GB" w:eastAsia="de-DE"/>
        </w:rPr>
        <w:t xml:space="preserve">he respondents mentioning them do not appear to be suggesting additional protection such as would impact either on proposed harmonisation measures (MFCN or whatever), or maintenance of status quo arrangements (typically PMSE or </w:t>
      </w:r>
      <w:r w:rsidR="00A80FBC">
        <w:rPr>
          <w:rFonts w:ascii="Arial" w:hAnsi="Arial" w:cs="Arial"/>
          <w:lang w:val="en-GB" w:eastAsia="de-DE"/>
        </w:rPr>
        <w:t>governmental usage/military</w:t>
      </w:r>
      <w:r w:rsidR="00A80FBC" w:rsidRPr="00A80FBC">
        <w:rPr>
          <w:rFonts w:ascii="Arial" w:hAnsi="Arial" w:cs="Arial"/>
          <w:lang w:val="en-GB" w:eastAsia="de-DE"/>
        </w:rPr>
        <w:t>).</w:t>
      </w:r>
    </w:p>
    <w:p w:rsidR="00A55D22" w:rsidRPr="00A55D22" w:rsidRDefault="00A55D22" w:rsidP="00B64527">
      <w:pPr>
        <w:rPr>
          <w:lang w:val="en-US"/>
        </w:rPr>
        <w:sectPr w:rsidR="00A55D22" w:rsidRPr="00A55D22" w:rsidSect="00A55D22">
          <w:pgSz w:w="11906" w:h="16838"/>
          <w:pgMar w:top="1701" w:right="1134" w:bottom="1701" w:left="1134" w:header="708" w:footer="708" w:gutter="0"/>
          <w:cols w:space="708"/>
          <w:docGrid w:linePitch="360"/>
        </w:sectPr>
      </w:pPr>
    </w:p>
    <w:p w:rsidR="00A55D22" w:rsidRPr="00A55D22" w:rsidRDefault="00A55D22" w:rsidP="00B64527">
      <w:pPr>
        <w:rPr>
          <w:lang w:val="en-US"/>
        </w:rPr>
      </w:pPr>
    </w:p>
    <w:p w:rsidR="00A55D22" w:rsidRPr="007E36C6" w:rsidRDefault="007E36C6" w:rsidP="00B64527">
      <w:pPr>
        <w:rPr>
          <w:rFonts w:ascii="Arial" w:hAnsi="Arial" w:cs="Arial"/>
          <w:b/>
          <w:lang w:val="en-US"/>
        </w:rPr>
      </w:pPr>
      <w:r w:rsidRPr="007E36C6">
        <w:rPr>
          <w:rFonts w:ascii="Arial" w:hAnsi="Arial" w:cs="Arial"/>
          <w:b/>
          <w:lang w:val="en-US"/>
        </w:rPr>
        <w:t xml:space="preserve">Attachment: Responses received by </w:t>
      </w:r>
      <w:r w:rsidR="008C34B2">
        <w:rPr>
          <w:rFonts w:ascii="Arial" w:hAnsi="Arial" w:cs="Arial"/>
          <w:b/>
          <w:lang w:val="en-US"/>
        </w:rPr>
        <w:t>10 April</w:t>
      </w:r>
      <w:r w:rsidRPr="007E36C6">
        <w:rPr>
          <w:rFonts w:ascii="Arial" w:hAnsi="Arial" w:cs="Arial"/>
          <w:b/>
          <w:lang w:val="en-US"/>
        </w:rPr>
        <w:t xml:space="preserve"> 2012</w:t>
      </w:r>
    </w:p>
    <w:tbl>
      <w:tblPr>
        <w:tblStyle w:val="TableGrid"/>
        <w:tblW w:w="0" w:type="auto"/>
        <w:tblLayout w:type="fixed"/>
        <w:tblLook w:val="04A0" w:firstRow="1" w:lastRow="0" w:firstColumn="1" w:lastColumn="0" w:noHBand="0" w:noVBand="1"/>
      </w:tblPr>
      <w:tblGrid>
        <w:gridCol w:w="2621"/>
        <w:gridCol w:w="5000"/>
        <w:gridCol w:w="6031"/>
      </w:tblGrid>
      <w:tr w:rsidR="00B64527" w:rsidRPr="006B02DB" w:rsidTr="006D39A7">
        <w:tc>
          <w:tcPr>
            <w:tcW w:w="2621" w:type="dxa"/>
          </w:tcPr>
          <w:p w:rsidR="00B64527" w:rsidRPr="00B2337D" w:rsidRDefault="00B64527" w:rsidP="00B64527">
            <w:pPr>
              <w:rPr>
                <w:b/>
                <w:sz w:val="28"/>
                <w:szCs w:val="28"/>
              </w:rPr>
            </w:pPr>
            <w:r w:rsidRPr="00B2337D">
              <w:rPr>
                <w:b/>
                <w:sz w:val="28"/>
                <w:szCs w:val="28"/>
              </w:rPr>
              <w:t>Country</w:t>
            </w:r>
          </w:p>
        </w:tc>
        <w:tc>
          <w:tcPr>
            <w:tcW w:w="5000" w:type="dxa"/>
          </w:tcPr>
          <w:p w:rsidR="00B64527" w:rsidRPr="00B2337D" w:rsidRDefault="00B64527" w:rsidP="00B64527">
            <w:pPr>
              <w:rPr>
                <w:b/>
                <w:sz w:val="28"/>
                <w:szCs w:val="28"/>
                <w:lang w:val="en-US"/>
              </w:rPr>
            </w:pPr>
            <w:r w:rsidRPr="00B2337D">
              <w:rPr>
                <w:b/>
                <w:sz w:val="28"/>
                <w:szCs w:val="28"/>
                <w:lang w:val="en-US"/>
              </w:rPr>
              <w:t>What is the current use of the band 2300-2400 MHz in your country?</w:t>
            </w:r>
          </w:p>
        </w:tc>
        <w:tc>
          <w:tcPr>
            <w:tcW w:w="6031" w:type="dxa"/>
          </w:tcPr>
          <w:p w:rsidR="00B64527" w:rsidRPr="00B2337D" w:rsidRDefault="00B64527" w:rsidP="00B64527">
            <w:pPr>
              <w:rPr>
                <w:b/>
                <w:sz w:val="28"/>
                <w:szCs w:val="28"/>
                <w:lang w:val="en-US"/>
              </w:rPr>
            </w:pPr>
            <w:r w:rsidRPr="00B2337D">
              <w:rPr>
                <w:b/>
                <w:sz w:val="28"/>
                <w:szCs w:val="28"/>
                <w:lang w:val="en-US"/>
              </w:rPr>
              <w:t>What is your short, medium and long term plans with regard to the future use?</w:t>
            </w:r>
          </w:p>
        </w:tc>
      </w:tr>
      <w:tr w:rsidR="00164FF0" w:rsidRPr="006B02DB" w:rsidTr="006D39A7">
        <w:tc>
          <w:tcPr>
            <w:tcW w:w="2621" w:type="dxa"/>
          </w:tcPr>
          <w:p w:rsidR="00164FF0" w:rsidRDefault="00164FF0" w:rsidP="00B64527">
            <w:r>
              <w:t>Albania</w:t>
            </w:r>
          </w:p>
        </w:tc>
        <w:tc>
          <w:tcPr>
            <w:tcW w:w="5000" w:type="dxa"/>
          </w:tcPr>
          <w:p w:rsidR="00164FF0" w:rsidRPr="00164FF0" w:rsidRDefault="00164FF0" w:rsidP="00164FF0">
            <w:pPr>
              <w:rPr>
                <w:lang w:val="en-US"/>
              </w:rPr>
            </w:pPr>
          </w:p>
          <w:p w:rsidR="00164FF0" w:rsidRPr="00164FF0" w:rsidRDefault="00164FF0" w:rsidP="00164FF0">
            <w:pPr>
              <w:rPr>
                <w:lang w:val="en-US"/>
              </w:rPr>
            </w:pPr>
            <w:r w:rsidRPr="00164FF0">
              <w:rPr>
                <w:lang w:val="en-US"/>
              </w:rPr>
              <w:t>The national table of Frequency allocations defines for the band 2300-2400 MHz the following use:</w:t>
            </w:r>
          </w:p>
          <w:p w:rsidR="00164FF0" w:rsidRPr="00164FF0" w:rsidRDefault="00164FF0" w:rsidP="00164FF0">
            <w:pPr>
              <w:rPr>
                <w:lang w:val="en-US"/>
              </w:rPr>
            </w:pPr>
            <w:r w:rsidRPr="00164FF0">
              <w:rPr>
                <w:lang w:val="en-US"/>
              </w:rPr>
              <w:t>FIX</w:t>
            </w:r>
          </w:p>
          <w:p w:rsidR="00164FF0" w:rsidRPr="00164FF0" w:rsidRDefault="00164FF0" w:rsidP="00164FF0">
            <w:pPr>
              <w:rPr>
                <w:lang w:val="en-US"/>
              </w:rPr>
            </w:pPr>
            <w:r w:rsidRPr="00164FF0">
              <w:rPr>
                <w:lang w:val="en-US"/>
              </w:rPr>
              <w:t xml:space="preserve">MOBILE </w:t>
            </w:r>
          </w:p>
          <w:p w:rsidR="00164FF0" w:rsidRPr="00164FF0" w:rsidRDefault="00164FF0" w:rsidP="00164FF0">
            <w:pPr>
              <w:rPr>
                <w:lang w:val="en-US"/>
              </w:rPr>
            </w:pPr>
            <w:r w:rsidRPr="00164FF0">
              <w:rPr>
                <w:lang w:val="en-US"/>
              </w:rPr>
              <w:t>Amat</w:t>
            </w:r>
            <w:r>
              <w:rPr>
                <w:lang w:val="en-US"/>
              </w:rPr>
              <w:t>e</w:t>
            </w:r>
            <w:r w:rsidRPr="00164FF0">
              <w:rPr>
                <w:lang w:val="en-US"/>
              </w:rPr>
              <w:t>ur</w:t>
            </w:r>
          </w:p>
          <w:p w:rsidR="00164FF0" w:rsidRPr="00164FF0" w:rsidRDefault="00164FF0" w:rsidP="00164FF0">
            <w:pPr>
              <w:rPr>
                <w:lang w:val="en-US"/>
              </w:rPr>
            </w:pPr>
            <w:r w:rsidRPr="00164FF0">
              <w:rPr>
                <w:lang w:val="en-US"/>
              </w:rPr>
              <w:t>Radiolocation</w:t>
            </w:r>
          </w:p>
          <w:p w:rsidR="00164FF0" w:rsidRPr="00164FF0" w:rsidRDefault="00164FF0" w:rsidP="00164FF0">
            <w:pPr>
              <w:rPr>
                <w:lang w:val="en-US"/>
              </w:rPr>
            </w:pPr>
          </w:p>
          <w:p w:rsidR="00164FF0" w:rsidRPr="00164FF0" w:rsidRDefault="00164FF0" w:rsidP="00164FF0">
            <w:pPr>
              <w:rPr>
                <w:lang w:val="en-US"/>
              </w:rPr>
            </w:pPr>
            <w:r w:rsidRPr="00164FF0">
              <w:rPr>
                <w:lang w:val="en-US"/>
              </w:rPr>
              <w:t>•</w:t>
            </w:r>
            <w:r w:rsidRPr="00164FF0">
              <w:rPr>
                <w:lang w:val="en-US"/>
              </w:rPr>
              <w:tab/>
              <w:t xml:space="preserve">In Fixed service the applications are Aeronautics Telemetry </w:t>
            </w:r>
          </w:p>
          <w:p w:rsidR="00164FF0" w:rsidRPr="00164FF0" w:rsidRDefault="00164FF0" w:rsidP="00164FF0">
            <w:pPr>
              <w:rPr>
                <w:lang w:val="en-US"/>
              </w:rPr>
            </w:pPr>
            <w:r w:rsidRPr="00164FF0">
              <w:rPr>
                <w:lang w:val="en-US"/>
              </w:rPr>
              <w:t>•</w:t>
            </w:r>
            <w:r w:rsidRPr="00164FF0">
              <w:rPr>
                <w:lang w:val="en-US"/>
              </w:rPr>
              <w:tab/>
              <w:t>Amat</w:t>
            </w:r>
            <w:r>
              <w:rPr>
                <w:lang w:val="en-US"/>
              </w:rPr>
              <w:t>e</w:t>
            </w:r>
            <w:r w:rsidRPr="00164FF0">
              <w:rPr>
                <w:lang w:val="en-US"/>
              </w:rPr>
              <w:t>ur service included in Amat</w:t>
            </w:r>
            <w:r>
              <w:rPr>
                <w:lang w:val="en-US"/>
              </w:rPr>
              <w:t>e</w:t>
            </w:r>
            <w:r w:rsidRPr="00164FF0">
              <w:rPr>
                <w:lang w:val="en-US"/>
              </w:rPr>
              <w:t>ur</w:t>
            </w:r>
          </w:p>
          <w:p w:rsidR="00164FF0" w:rsidRPr="00164FF0" w:rsidRDefault="00164FF0" w:rsidP="00164FF0">
            <w:pPr>
              <w:rPr>
                <w:lang w:val="en-US"/>
              </w:rPr>
            </w:pPr>
            <w:r w:rsidRPr="00164FF0">
              <w:rPr>
                <w:lang w:val="en-US"/>
              </w:rPr>
              <w:t>•</w:t>
            </w:r>
            <w:r w:rsidRPr="00164FF0">
              <w:rPr>
                <w:lang w:val="en-US"/>
              </w:rPr>
              <w:tab/>
              <w:t>SAP/SAB in mobile</w:t>
            </w:r>
          </w:p>
          <w:p w:rsidR="00164FF0" w:rsidRPr="00164FF0" w:rsidRDefault="00164FF0" w:rsidP="00164FF0">
            <w:pPr>
              <w:rPr>
                <w:lang w:val="en-US"/>
              </w:rPr>
            </w:pPr>
            <w:r w:rsidRPr="00164FF0">
              <w:rPr>
                <w:lang w:val="en-US"/>
              </w:rPr>
              <w:t>And the following documents:</w:t>
            </w:r>
          </w:p>
          <w:p w:rsidR="00164FF0" w:rsidRPr="006B02DB" w:rsidRDefault="00164FF0" w:rsidP="00164FF0">
            <w:pPr>
              <w:rPr>
                <w:lang w:val="fr-FR"/>
                <w:rPrChange w:id="1" w:author="Bruno Espinosa" w:date="2012-10-29T09:05:00Z">
                  <w:rPr>
                    <w:lang w:val="en-US"/>
                  </w:rPr>
                </w:rPrChange>
              </w:rPr>
            </w:pPr>
            <w:r w:rsidRPr="006B02DB">
              <w:rPr>
                <w:lang w:val="fr-FR"/>
                <w:rPrChange w:id="2" w:author="Bruno Espinosa" w:date="2012-10-29T09:05:00Z">
                  <w:rPr>
                    <w:lang w:val="en-US"/>
                  </w:rPr>
                </w:rPrChange>
              </w:rPr>
              <w:t>ERC/REC 62-02; ERC/REC 25-</w:t>
            </w:r>
          </w:p>
          <w:p w:rsidR="00164FF0" w:rsidRPr="006B02DB" w:rsidRDefault="00164FF0" w:rsidP="00164FF0">
            <w:pPr>
              <w:rPr>
                <w:lang w:val="fr-FR"/>
                <w:rPrChange w:id="3" w:author="Bruno Espinosa" w:date="2012-10-29T09:05:00Z">
                  <w:rPr>
                    <w:lang w:val="en-US"/>
                  </w:rPr>
                </w:rPrChange>
              </w:rPr>
            </w:pPr>
            <w:r w:rsidRPr="006B02DB">
              <w:rPr>
                <w:lang w:val="fr-FR"/>
                <w:rPrChange w:id="4" w:author="Bruno Espinosa" w:date="2012-10-29T09:05:00Z">
                  <w:rPr>
                    <w:lang w:val="en-US"/>
                  </w:rPr>
                </w:rPrChange>
              </w:rPr>
              <w:t>10; EU2</w:t>
            </w:r>
          </w:p>
        </w:tc>
        <w:tc>
          <w:tcPr>
            <w:tcW w:w="6031" w:type="dxa"/>
          </w:tcPr>
          <w:p w:rsidR="00164FF0" w:rsidRPr="00B64527" w:rsidRDefault="00164FF0" w:rsidP="00B64527">
            <w:pPr>
              <w:rPr>
                <w:lang w:val="en-US"/>
              </w:rPr>
            </w:pPr>
            <w:r w:rsidRPr="00164FF0">
              <w:rPr>
                <w:lang w:val="en-US"/>
              </w:rPr>
              <w:t>ALBANIA supports all the European development regarding this issue, especially on the future use of this band for IMT services.</w:t>
            </w:r>
          </w:p>
        </w:tc>
      </w:tr>
      <w:tr w:rsidR="00B64527" w:rsidRPr="006B02DB" w:rsidTr="006D39A7">
        <w:tc>
          <w:tcPr>
            <w:tcW w:w="2621" w:type="dxa"/>
          </w:tcPr>
          <w:p w:rsidR="00B64527" w:rsidRPr="00B64527" w:rsidRDefault="00DC6B5A" w:rsidP="00B64527">
            <w:pPr>
              <w:rPr>
                <w:lang w:val="en-US"/>
              </w:rPr>
            </w:pPr>
            <w:r>
              <w:rPr>
                <w:lang w:val="en-US"/>
              </w:rPr>
              <w:t>Austria</w:t>
            </w:r>
          </w:p>
        </w:tc>
        <w:tc>
          <w:tcPr>
            <w:tcW w:w="5000" w:type="dxa"/>
          </w:tcPr>
          <w:p w:rsidR="00B64527" w:rsidRPr="00B64527" w:rsidRDefault="00DC6B5A" w:rsidP="00DC6B5A">
            <w:pPr>
              <w:rPr>
                <w:lang w:val="en-US"/>
              </w:rPr>
            </w:pPr>
            <w:r w:rsidRPr="00DC6B5A">
              <w:rPr>
                <w:lang w:val="en-US"/>
              </w:rPr>
              <w:t>The whole frequency band is used and licen</w:t>
            </w:r>
            <w:r>
              <w:rPr>
                <w:lang w:val="en-US"/>
              </w:rPr>
              <w:t>s</w:t>
            </w:r>
            <w:r w:rsidRPr="00DC6B5A">
              <w:rPr>
                <w:lang w:val="en-US"/>
              </w:rPr>
              <w:t xml:space="preserve">ed for cordless cameras. These cordless cameras are used either by the broadcasters or by the police and other emergency services.  </w:t>
            </w:r>
          </w:p>
        </w:tc>
        <w:tc>
          <w:tcPr>
            <w:tcW w:w="6031" w:type="dxa"/>
          </w:tcPr>
          <w:p w:rsidR="00B64527" w:rsidRPr="00B64527" w:rsidRDefault="00DC6B5A" w:rsidP="00B64527">
            <w:pPr>
              <w:rPr>
                <w:lang w:val="en-US"/>
              </w:rPr>
            </w:pPr>
            <w:r w:rsidRPr="00DC6B5A">
              <w:rPr>
                <w:lang w:val="en-US"/>
              </w:rPr>
              <w:t>There is no general change concerning the usage of this frequency band foreseen in the near and far future.</w:t>
            </w:r>
          </w:p>
        </w:tc>
      </w:tr>
      <w:tr w:rsidR="00B64527" w:rsidRPr="006B02DB" w:rsidTr="006D39A7">
        <w:tc>
          <w:tcPr>
            <w:tcW w:w="2621" w:type="dxa"/>
          </w:tcPr>
          <w:p w:rsidR="00B64527" w:rsidRPr="00B64527" w:rsidRDefault="00B64527" w:rsidP="00B64527">
            <w:pPr>
              <w:rPr>
                <w:lang w:val="en-US"/>
              </w:rPr>
            </w:pPr>
            <w:r>
              <w:rPr>
                <w:lang w:val="en-US"/>
              </w:rPr>
              <w:t>Belarus</w:t>
            </w:r>
          </w:p>
        </w:tc>
        <w:tc>
          <w:tcPr>
            <w:tcW w:w="5000" w:type="dxa"/>
          </w:tcPr>
          <w:p w:rsidR="00B64527" w:rsidRPr="00B64527" w:rsidRDefault="00B64527" w:rsidP="00B64527">
            <w:pPr>
              <w:rPr>
                <w:lang w:val="en-US"/>
              </w:rPr>
            </w:pPr>
            <w:r w:rsidRPr="00B64527">
              <w:rPr>
                <w:lang w:val="en-US"/>
              </w:rPr>
              <w:t>Currently the 2300-2400 MHz band is designated for governmental purposes in the Republic of Belarus. There are no any civil BWS applications in this frequency band.</w:t>
            </w:r>
          </w:p>
        </w:tc>
        <w:tc>
          <w:tcPr>
            <w:tcW w:w="6031" w:type="dxa"/>
          </w:tcPr>
          <w:p w:rsidR="00B64527" w:rsidRPr="00B64527" w:rsidRDefault="00B64527" w:rsidP="00B64527">
            <w:pPr>
              <w:rPr>
                <w:lang w:val="en-US"/>
              </w:rPr>
            </w:pPr>
            <w:r w:rsidRPr="00B64527">
              <w:rPr>
                <w:lang w:val="en-US"/>
              </w:rPr>
              <w:t>In future in the Republic of Belarus this frequency band is planned to be designated for deployment of BWS applications in accordance with the Perspective plan of radio spectrum utilization by radio electronic facilities in the Republic of Belarus. Term of BWS introduction into the band will be determined later. As first stage the conversion process should be carried out.</w:t>
            </w:r>
          </w:p>
        </w:tc>
      </w:tr>
      <w:tr w:rsidR="00B2337D" w:rsidRPr="006B02DB" w:rsidTr="006D39A7">
        <w:tc>
          <w:tcPr>
            <w:tcW w:w="2621" w:type="dxa"/>
          </w:tcPr>
          <w:p w:rsidR="00B2337D" w:rsidRDefault="00B2337D" w:rsidP="00B64527">
            <w:pPr>
              <w:rPr>
                <w:lang w:val="en-US"/>
              </w:rPr>
            </w:pPr>
            <w:r>
              <w:rPr>
                <w:lang w:val="en-US"/>
              </w:rPr>
              <w:t>Belgium</w:t>
            </w:r>
          </w:p>
        </w:tc>
        <w:tc>
          <w:tcPr>
            <w:tcW w:w="5000" w:type="dxa"/>
          </w:tcPr>
          <w:p w:rsidR="00B2337D" w:rsidRPr="00B2337D" w:rsidRDefault="00B2337D" w:rsidP="00B2337D">
            <w:pPr>
              <w:rPr>
                <w:lang w:val="en-US"/>
              </w:rPr>
            </w:pPr>
            <w:r w:rsidRPr="00B2337D">
              <w:rPr>
                <w:lang w:val="en-US"/>
              </w:rPr>
              <w:t xml:space="preserve">Amateur </w:t>
            </w:r>
          </w:p>
          <w:p w:rsidR="00B2337D" w:rsidRPr="00B2337D" w:rsidRDefault="00B2337D" w:rsidP="00B2337D">
            <w:pPr>
              <w:rPr>
                <w:lang w:val="en-US"/>
              </w:rPr>
            </w:pPr>
            <w:proofErr w:type="spellStart"/>
            <w:r w:rsidRPr="00B2337D">
              <w:rPr>
                <w:lang w:val="en-US"/>
              </w:rPr>
              <w:t>Defence</w:t>
            </w:r>
            <w:proofErr w:type="spellEnd"/>
            <w:r w:rsidRPr="00B2337D">
              <w:rPr>
                <w:lang w:val="en-US"/>
              </w:rPr>
              <w:t xml:space="preserve"> systems </w:t>
            </w:r>
          </w:p>
          <w:p w:rsidR="00B2337D" w:rsidRPr="00B2337D" w:rsidRDefault="00B2337D" w:rsidP="00B2337D">
            <w:pPr>
              <w:rPr>
                <w:lang w:val="en-US"/>
              </w:rPr>
            </w:pPr>
            <w:r w:rsidRPr="00B2337D">
              <w:rPr>
                <w:lang w:val="en-US"/>
              </w:rPr>
              <w:t>Military aeronautical telemetry</w:t>
            </w:r>
          </w:p>
          <w:p w:rsidR="00B2337D" w:rsidRPr="00B2337D" w:rsidRDefault="00B2337D" w:rsidP="00B2337D">
            <w:pPr>
              <w:rPr>
                <w:lang w:val="en-US"/>
              </w:rPr>
            </w:pPr>
            <w:r w:rsidRPr="00B2337D">
              <w:rPr>
                <w:lang w:val="en-US"/>
              </w:rPr>
              <w:t>SAP/SAB airborne video links (2200-2400 MHz)</w:t>
            </w:r>
          </w:p>
          <w:p w:rsidR="00B2337D" w:rsidRPr="00B2337D" w:rsidRDefault="00B2337D" w:rsidP="00B2337D">
            <w:pPr>
              <w:rPr>
                <w:lang w:val="en-US"/>
              </w:rPr>
            </w:pPr>
            <w:r w:rsidRPr="00B2337D">
              <w:rPr>
                <w:lang w:val="en-US"/>
              </w:rPr>
              <w:lastRenderedPageBreak/>
              <w:t>SAP/SAB portable video link (2200-2400 MHz)</w:t>
            </w:r>
          </w:p>
          <w:p w:rsidR="00B2337D" w:rsidRPr="00B64527" w:rsidRDefault="00B2337D" w:rsidP="00B2337D">
            <w:pPr>
              <w:rPr>
                <w:lang w:val="en-US"/>
              </w:rPr>
            </w:pPr>
            <w:r w:rsidRPr="00B2337D">
              <w:rPr>
                <w:lang w:val="en-US"/>
              </w:rPr>
              <w:t>SAP/SAB vehicular video links (2200-2400 MHz)</w:t>
            </w:r>
          </w:p>
        </w:tc>
        <w:tc>
          <w:tcPr>
            <w:tcW w:w="6031" w:type="dxa"/>
          </w:tcPr>
          <w:p w:rsidR="00B2337D" w:rsidRPr="00B64527" w:rsidRDefault="00B2337D" w:rsidP="00B64527">
            <w:pPr>
              <w:rPr>
                <w:lang w:val="en-US"/>
              </w:rPr>
            </w:pPr>
            <w:r w:rsidRPr="00B2337D">
              <w:rPr>
                <w:lang w:val="en-US"/>
              </w:rPr>
              <w:lastRenderedPageBreak/>
              <w:t>We will continu</w:t>
            </w:r>
            <w:r>
              <w:rPr>
                <w:lang w:val="en-US"/>
              </w:rPr>
              <w:t>e</w:t>
            </w:r>
            <w:r w:rsidRPr="00B2337D">
              <w:rPr>
                <w:lang w:val="en-US"/>
              </w:rPr>
              <w:t xml:space="preserve"> to use this band for wireless video links as we do not have sufficient suitable frequency bands available for this wireless video.</w:t>
            </w:r>
          </w:p>
        </w:tc>
      </w:tr>
      <w:tr w:rsidR="00DC6B5A" w:rsidRPr="006B02DB" w:rsidTr="006D39A7">
        <w:tc>
          <w:tcPr>
            <w:tcW w:w="2621" w:type="dxa"/>
          </w:tcPr>
          <w:p w:rsidR="00DC6B5A" w:rsidRDefault="00DC6B5A" w:rsidP="00B64527">
            <w:pPr>
              <w:rPr>
                <w:lang w:val="en-US"/>
              </w:rPr>
            </w:pPr>
            <w:r>
              <w:rPr>
                <w:lang w:val="en-US"/>
              </w:rPr>
              <w:lastRenderedPageBreak/>
              <w:t>Bosnia Herzegovina</w:t>
            </w:r>
          </w:p>
        </w:tc>
        <w:tc>
          <w:tcPr>
            <w:tcW w:w="5000" w:type="dxa"/>
          </w:tcPr>
          <w:p w:rsidR="00DC6B5A" w:rsidRPr="00B64527" w:rsidRDefault="00DC6B5A" w:rsidP="00B64527">
            <w:pPr>
              <w:rPr>
                <w:lang w:val="en-US"/>
              </w:rPr>
            </w:pPr>
            <w:r w:rsidRPr="00DC6B5A">
              <w:rPr>
                <w:lang w:val="en-US"/>
              </w:rPr>
              <w:t>Licensed to Public Broadcasting Service for SAP/SAB applications (entire band for mobile video links)</w:t>
            </w:r>
          </w:p>
        </w:tc>
        <w:tc>
          <w:tcPr>
            <w:tcW w:w="6031" w:type="dxa"/>
          </w:tcPr>
          <w:p w:rsidR="00DC6B5A" w:rsidRPr="00B64527" w:rsidRDefault="00DC6B5A" w:rsidP="00B64527">
            <w:pPr>
              <w:rPr>
                <w:lang w:val="en-US"/>
              </w:rPr>
            </w:pPr>
            <w:r w:rsidRPr="00DC6B5A">
              <w:rPr>
                <w:lang w:val="en-US"/>
              </w:rPr>
              <w:t>Even in the long term plans, it is planned to keep this assignment.</w:t>
            </w:r>
          </w:p>
        </w:tc>
      </w:tr>
      <w:tr w:rsidR="00B2337D" w:rsidRPr="006B02DB" w:rsidTr="006D39A7">
        <w:tc>
          <w:tcPr>
            <w:tcW w:w="2621" w:type="dxa"/>
          </w:tcPr>
          <w:p w:rsidR="00B2337D" w:rsidRDefault="00B2337D" w:rsidP="00B64527">
            <w:pPr>
              <w:rPr>
                <w:lang w:val="en-US"/>
              </w:rPr>
            </w:pPr>
            <w:r>
              <w:rPr>
                <w:lang w:val="en-US"/>
              </w:rPr>
              <w:t>Bulgaria</w:t>
            </w:r>
          </w:p>
        </w:tc>
        <w:tc>
          <w:tcPr>
            <w:tcW w:w="5000" w:type="dxa"/>
          </w:tcPr>
          <w:p w:rsidR="00B2337D" w:rsidRPr="00B2337D" w:rsidRDefault="00B2337D" w:rsidP="00B2337D">
            <w:pPr>
              <w:rPr>
                <w:lang w:val="en-US"/>
              </w:rPr>
            </w:pPr>
            <w:r w:rsidRPr="00B2337D">
              <w:rPr>
                <w:lang w:val="en-US"/>
              </w:rPr>
              <w:t>–</w:t>
            </w:r>
            <w:r w:rsidRPr="00B2337D">
              <w:rPr>
                <w:lang w:val="en-US"/>
              </w:rPr>
              <w:tab/>
              <w:t>2300-2400 MHz band is used for amateur service according to Technical requirements to carrying out electronic communications through Amateur Service equipment;</w:t>
            </w:r>
          </w:p>
          <w:p w:rsidR="00B2337D" w:rsidRPr="00DC6B5A" w:rsidRDefault="00B2337D" w:rsidP="00B2337D">
            <w:pPr>
              <w:rPr>
                <w:lang w:val="en-US"/>
              </w:rPr>
            </w:pPr>
            <w:r w:rsidRPr="00B2337D">
              <w:rPr>
                <w:lang w:val="en-US"/>
              </w:rPr>
              <w:t>–</w:t>
            </w:r>
            <w:r w:rsidRPr="00B2337D">
              <w:rPr>
                <w:lang w:val="en-US"/>
              </w:rPr>
              <w:tab/>
              <w:t>According to General requirements for provision of public electronic communications 2300-2400 MHz band is also used for public electronic communication networks SAP/SAB, including ENG/OB.</w:t>
            </w:r>
          </w:p>
        </w:tc>
        <w:tc>
          <w:tcPr>
            <w:tcW w:w="6031" w:type="dxa"/>
          </w:tcPr>
          <w:p w:rsidR="00B2337D" w:rsidRPr="00DC6B5A" w:rsidRDefault="00B2337D" w:rsidP="00B64527">
            <w:pPr>
              <w:rPr>
                <w:lang w:val="en-US"/>
              </w:rPr>
            </w:pPr>
            <w:r w:rsidRPr="00B2337D">
              <w:rPr>
                <w:lang w:val="en-US"/>
              </w:rPr>
              <w:t>As EU member state Bulgaria observes the recommendations and decisions adopted by the European Commission.</w:t>
            </w:r>
          </w:p>
        </w:tc>
      </w:tr>
      <w:tr w:rsidR="00DC6B5A" w:rsidRPr="006B02DB" w:rsidTr="006D39A7">
        <w:tc>
          <w:tcPr>
            <w:tcW w:w="2621" w:type="dxa"/>
          </w:tcPr>
          <w:p w:rsidR="00DC6B5A" w:rsidRDefault="00DC6B5A" w:rsidP="00B64527">
            <w:pPr>
              <w:rPr>
                <w:lang w:val="en-US"/>
              </w:rPr>
            </w:pPr>
            <w:r>
              <w:rPr>
                <w:lang w:val="en-US"/>
              </w:rPr>
              <w:t>Croatia</w:t>
            </w:r>
          </w:p>
        </w:tc>
        <w:tc>
          <w:tcPr>
            <w:tcW w:w="5000" w:type="dxa"/>
          </w:tcPr>
          <w:p w:rsidR="00DC6B5A" w:rsidRPr="00B64527" w:rsidRDefault="00DC6B5A" w:rsidP="00B64527">
            <w:pPr>
              <w:rPr>
                <w:lang w:val="en-US"/>
              </w:rPr>
            </w:pPr>
            <w:r w:rsidRPr="00DC6B5A">
              <w:rPr>
                <w:lang w:val="en-US"/>
              </w:rPr>
              <w:t>SAP/SAB</w:t>
            </w:r>
          </w:p>
        </w:tc>
        <w:tc>
          <w:tcPr>
            <w:tcW w:w="6031" w:type="dxa"/>
          </w:tcPr>
          <w:p w:rsidR="00DC6B5A" w:rsidRPr="00B64527" w:rsidRDefault="00DC6B5A" w:rsidP="00DC6B5A">
            <w:pPr>
              <w:rPr>
                <w:lang w:val="en-US"/>
              </w:rPr>
            </w:pPr>
            <w:r w:rsidRPr="00DC6B5A">
              <w:rPr>
                <w:lang w:val="en-US"/>
              </w:rPr>
              <w:t>No change in usage plans</w:t>
            </w:r>
          </w:p>
        </w:tc>
      </w:tr>
      <w:tr w:rsidR="00B64527" w:rsidRPr="006B02DB" w:rsidTr="006D39A7">
        <w:tc>
          <w:tcPr>
            <w:tcW w:w="2621" w:type="dxa"/>
          </w:tcPr>
          <w:p w:rsidR="00B64527" w:rsidRPr="00B64527" w:rsidRDefault="00552A2E" w:rsidP="00B64527">
            <w:pPr>
              <w:rPr>
                <w:lang w:val="en-US"/>
              </w:rPr>
            </w:pPr>
            <w:r>
              <w:rPr>
                <w:lang w:val="en-US"/>
              </w:rPr>
              <w:t>Cyprus</w:t>
            </w:r>
          </w:p>
        </w:tc>
        <w:tc>
          <w:tcPr>
            <w:tcW w:w="5000" w:type="dxa"/>
          </w:tcPr>
          <w:p w:rsidR="00552A2E" w:rsidRPr="00552A2E" w:rsidRDefault="00552A2E" w:rsidP="00552A2E">
            <w:pPr>
              <w:rPr>
                <w:lang w:val="en-US"/>
              </w:rPr>
            </w:pPr>
            <w:r w:rsidRPr="00552A2E">
              <w:rPr>
                <w:lang w:val="en-US"/>
              </w:rPr>
              <w:t>In accordance to the Radiofrequency Plan of the Republic the 2300-2400 MHz band can be used for:</w:t>
            </w:r>
          </w:p>
          <w:p w:rsidR="00552A2E" w:rsidRPr="00552A2E" w:rsidRDefault="00552A2E" w:rsidP="00552A2E">
            <w:pPr>
              <w:rPr>
                <w:lang w:val="en-US"/>
              </w:rPr>
            </w:pPr>
          </w:p>
          <w:p w:rsidR="00552A2E" w:rsidRPr="00552A2E" w:rsidRDefault="00552A2E" w:rsidP="00552A2E">
            <w:pPr>
              <w:rPr>
                <w:lang w:val="en-US"/>
              </w:rPr>
            </w:pPr>
            <w:r w:rsidRPr="00552A2E">
              <w:rPr>
                <w:lang w:val="en-US"/>
              </w:rPr>
              <w:t xml:space="preserve">1. Aeronautical Telemetry  </w:t>
            </w:r>
          </w:p>
          <w:p w:rsidR="00552A2E" w:rsidRPr="00552A2E" w:rsidRDefault="00552A2E" w:rsidP="00552A2E">
            <w:pPr>
              <w:rPr>
                <w:lang w:val="en-US"/>
              </w:rPr>
            </w:pPr>
            <w:r w:rsidRPr="00552A2E">
              <w:rPr>
                <w:lang w:val="en-US"/>
              </w:rPr>
              <w:t>2.Amateur applications</w:t>
            </w:r>
          </w:p>
          <w:p w:rsidR="00552A2E" w:rsidRPr="00552A2E" w:rsidRDefault="00552A2E" w:rsidP="00552A2E">
            <w:pPr>
              <w:rPr>
                <w:lang w:val="en-US"/>
              </w:rPr>
            </w:pPr>
            <w:r w:rsidRPr="00552A2E">
              <w:rPr>
                <w:lang w:val="en-US"/>
              </w:rPr>
              <w:t>3. Mobile applications</w:t>
            </w:r>
          </w:p>
          <w:p w:rsidR="00B64527" w:rsidRPr="00B64527" w:rsidRDefault="00552A2E" w:rsidP="00552A2E">
            <w:pPr>
              <w:rPr>
                <w:lang w:val="en-US"/>
              </w:rPr>
            </w:pPr>
            <w:r w:rsidRPr="00552A2E">
              <w:rPr>
                <w:lang w:val="en-US"/>
              </w:rPr>
              <w:t>4. SAP/SAB</w:t>
            </w:r>
          </w:p>
        </w:tc>
        <w:tc>
          <w:tcPr>
            <w:tcW w:w="6031" w:type="dxa"/>
          </w:tcPr>
          <w:p w:rsidR="00B64527" w:rsidRDefault="00552A2E" w:rsidP="00B64527">
            <w:pPr>
              <w:rPr>
                <w:lang w:val="en-US"/>
              </w:rPr>
            </w:pPr>
            <w:r w:rsidRPr="00552A2E">
              <w:rPr>
                <w:lang w:val="en-US"/>
              </w:rPr>
              <w:t xml:space="preserve">There are no plans with regard to the future use of the band, since limited interest has been expressed so far for the use of the said band. We have only issued one authorisation </w:t>
            </w:r>
            <w:proofErr w:type="gramStart"/>
            <w:r w:rsidRPr="00552A2E">
              <w:rPr>
                <w:lang w:val="en-US"/>
              </w:rPr>
              <w:t>(one frequency national coverage)</w:t>
            </w:r>
            <w:proofErr w:type="gramEnd"/>
            <w:r w:rsidRPr="00552A2E">
              <w:rPr>
                <w:lang w:val="en-US"/>
              </w:rPr>
              <w:t xml:space="preserve"> for the SAP/SAB service.</w:t>
            </w:r>
          </w:p>
          <w:p w:rsidR="00164FF0" w:rsidRPr="00B64527" w:rsidRDefault="00164FF0" w:rsidP="00B64527">
            <w:pPr>
              <w:rPr>
                <w:lang w:val="en-US"/>
              </w:rPr>
            </w:pPr>
          </w:p>
        </w:tc>
      </w:tr>
      <w:tr w:rsidR="00164FF0" w:rsidRPr="006B02DB" w:rsidTr="006D39A7">
        <w:tc>
          <w:tcPr>
            <w:tcW w:w="2621" w:type="dxa"/>
          </w:tcPr>
          <w:p w:rsidR="00164FF0" w:rsidRDefault="00164FF0" w:rsidP="00B64527">
            <w:pPr>
              <w:rPr>
                <w:lang w:val="en-US"/>
              </w:rPr>
            </w:pPr>
            <w:r>
              <w:rPr>
                <w:lang w:val="en-US"/>
              </w:rPr>
              <w:t>Czech Republic</w:t>
            </w:r>
          </w:p>
        </w:tc>
        <w:tc>
          <w:tcPr>
            <w:tcW w:w="5000" w:type="dxa"/>
          </w:tcPr>
          <w:p w:rsidR="00164FF0" w:rsidRPr="00164FF0" w:rsidRDefault="00164FF0" w:rsidP="00164FF0">
            <w:pPr>
              <w:rPr>
                <w:lang w:val="en-US"/>
              </w:rPr>
            </w:pPr>
            <w:r w:rsidRPr="00164FF0">
              <w:rPr>
                <w:lang w:val="en-US"/>
              </w:rPr>
              <w:t>Band is 2300–2400 MHz is used  for civil purposes as follows:</w:t>
            </w:r>
          </w:p>
          <w:p w:rsidR="00164FF0" w:rsidRPr="00164FF0" w:rsidRDefault="00164FF0" w:rsidP="00164FF0">
            <w:pPr>
              <w:rPr>
                <w:lang w:val="en-US"/>
              </w:rPr>
            </w:pPr>
            <w:proofErr w:type="gramStart"/>
            <w:r w:rsidRPr="00164FF0">
              <w:rPr>
                <w:lang w:val="en-US"/>
              </w:rPr>
              <w:t>o</w:t>
            </w:r>
            <w:proofErr w:type="gramEnd"/>
            <w:r w:rsidRPr="00164FF0">
              <w:rPr>
                <w:lang w:val="en-US"/>
              </w:rPr>
              <w:tab/>
              <w:t>The band 2300–2400 MHz is used by ENG (SAP/SAB applications).,</w:t>
            </w:r>
          </w:p>
          <w:p w:rsidR="00164FF0" w:rsidRPr="00552A2E" w:rsidRDefault="00164FF0" w:rsidP="00164FF0">
            <w:pPr>
              <w:rPr>
                <w:lang w:val="en-US"/>
              </w:rPr>
            </w:pPr>
            <w:r w:rsidRPr="00164FF0">
              <w:rPr>
                <w:lang w:val="en-US"/>
              </w:rPr>
              <w:t>o</w:t>
            </w:r>
            <w:r w:rsidRPr="00164FF0">
              <w:rPr>
                <w:lang w:val="en-US"/>
              </w:rPr>
              <w:tab/>
              <w:t>The sub band 2300–2328 MHz is used by Aeronautical telemetry (one channel),</w:t>
            </w:r>
          </w:p>
        </w:tc>
        <w:tc>
          <w:tcPr>
            <w:tcW w:w="6031" w:type="dxa"/>
          </w:tcPr>
          <w:p w:rsidR="00164FF0" w:rsidRPr="00164FF0" w:rsidRDefault="00164FF0" w:rsidP="00164FF0">
            <w:pPr>
              <w:rPr>
                <w:lang w:val="en-US"/>
              </w:rPr>
            </w:pPr>
            <w:r w:rsidRPr="00164FF0">
              <w:rPr>
                <w:lang w:val="en-US"/>
              </w:rPr>
              <w:t xml:space="preserve">There are not urgent requirements for usage of this band in the Czech Republic, consequently, short terms plans don’t assume any significant changes, </w:t>
            </w:r>
            <w:proofErr w:type="gramStart"/>
            <w:r>
              <w:rPr>
                <w:lang w:val="en-US"/>
              </w:rPr>
              <w:t>i.e</w:t>
            </w:r>
            <w:proofErr w:type="gramEnd"/>
            <w:r w:rsidRPr="00164FF0">
              <w:rPr>
                <w:lang w:val="en-US"/>
              </w:rPr>
              <w:t xml:space="preserve">. utilisation of aeronautical telemetry and SAP/SAB apps is remaining. </w:t>
            </w:r>
          </w:p>
          <w:p w:rsidR="00164FF0" w:rsidRPr="00552A2E" w:rsidRDefault="00164FF0" w:rsidP="00164FF0">
            <w:pPr>
              <w:rPr>
                <w:lang w:val="en-US"/>
              </w:rPr>
            </w:pPr>
            <w:r w:rsidRPr="00164FF0">
              <w:rPr>
                <w:lang w:val="en-US"/>
              </w:rPr>
              <w:t>Long term utilisation strategies take into consideration the ITU identification of the band for IMT and RSPP requirements for additional spectrum for BB.</w:t>
            </w:r>
          </w:p>
        </w:tc>
      </w:tr>
      <w:tr w:rsidR="00B2337D" w:rsidRPr="006B02DB" w:rsidTr="006D39A7">
        <w:tc>
          <w:tcPr>
            <w:tcW w:w="2621" w:type="dxa"/>
          </w:tcPr>
          <w:p w:rsidR="00B2337D" w:rsidRDefault="00B2337D" w:rsidP="00B64527">
            <w:pPr>
              <w:rPr>
                <w:lang w:val="en-US"/>
              </w:rPr>
            </w:pPr>
            <w:r>
              <w:rPr>
                <w:lang w:val="en-US"/>
              </w:rPr>
              <w:t>Denmark</w:t>
            </w:r>
          </w:p>
        </w:tc>
        <w:tc>
          <w:tcPr>
            <w:tcW w:w="5000" w:type="dxa"/>
          </w:tcPr>
          <w:p w:rsidR="00B2337D" w:rsidRPr="00164FF0" w:rsidRDefault="00B2337D" w:rsidP="00164FF0">
            <w:pPr>
              <w:rPr>
                <w:lang w:val="en-US"/>
              </w:rPr>
            </w:pPr>
            <w:r w:rsidRPr="00B2337D">
              <w:rPr>
                <w:lang w:val="en-US"/>
              </w:rPr>
              <w:t xml:space="preserve">Until 31. December 2015 the band is used for PMSE. Reference is made to EFIS.  </w:t>
            </w:r>
          </w:p>
        </w:tc>
        <w:tc>
          <w:tcPr>
            <w:tcW w:w="6031" w:type="dxa"/>
          </w:tcPr>
          <w:p w:rsidR="00B2337D" w:rsidRPr="00164FF0" w:rsidRDefault="00B2337D" w:rsidP="00164FF0">
            <w:pPr>
              <w:rPr>
                <w:lang w:val="en-US"/>
              </w:rPr>
            </w:pPr>
            <w:r w:rsidRPr="00B2337D">
              <w:rPr>
                <w:lang w:val="en-US"/>
              </w:rPr>
              <w:t>After 31. December 2015 the band will be used for mobile broadband.</w:t>
            </w:r>
          </w:p>
        </w:tc>
      </w:tr>
      <w:tr w:rsidR="00B2337D" w:rsidRPr="006B02DB" w:rsidTr="006D39A7">
        <w:tc>
          <w:tcPr>
            <w:tcW w:w="2621" w:type="dxa"/>
          </w:tcPr>
          <w:p w:rsidR="00B2337D" w:rsidRDefault="00B2337D" w:rsidP="00B64527">
            <w:pPr>
              <w:rPr>
                <w:lang w:val="en-US"/>
              </w:rPr>
            </w:pPr>
            <w:r>
              <w:rPr>
                <w:lang w:val="en-US"/>
              </w:rPr>
              <w:t>Estonia</w:t>
            </w:r>
          </w:p>
        </w:tc>
        <w:tc>
          <w:tcPr>
            <w:tcW w:w="5000" w:type="dxa"/>
          </w:tcPr>
          <w:p w:rsidR="00B2337D" w:rsidRPr="00B2337D" w:rsidRDefault="00B2337D" w:rsidP="00164FF0">
            <w:pPr>
              <w:rPr>
                <w:lang w:val="en-US"/>
              </w:rPr>
            </w:pPr>
            <w:r w:rsidRPr="00B2337D">
              <w:rPr>
                <w:lang w:val="en-US"/>
              </w:rPr>
              <w:t>SAP/SAB (10 MHz) and 2 operators (2x30 MHz) of Wireless Access Systems</w:t>
            </w:r>
          </w:p>
        </w:tc>
        <w:tc>
          <w:tcPr>
            <w:tcW w:w="6031" w:type="dxa"/>
          </w:tcPr>
          <w:p w:rsidR="00B2337D" w:rsidRPr="00B2337D" w:rsidRDefault="00B2337D" w:rsidP="00164FF0">
            <w:pPr>
              <w:rPr>
                <w:lang w:val="en-US"/>
              </w:rPr>
            </w:pPr>
            <w:r w:rsidRPr="00B2337D">
              <w:rPr>
                <w:lang w:val="en-US"/>
              </w:rPr>
              <w:t>Depending on market needs and progress of CEPT regulation</w:t>
            </w:r>
            <w:r>
              <w:rPr>
                <w:lang w:val="en-US"/>
              </w:rPr>
              <w:t>.</w:t>
            </w:r>
          </w:p>
        </w:tc>
      </w:tr>
      <w:tr w:rsidR="00C35986" w:rsidRPr="006B02DB" w:rsidTr="006D39A7">
        <w:tc>
          <w:tcPr>
            <w:tcW w:w="2621" w:type="dxa"/>
          </w:tcPr>
          <w:p w:rsidR="00C35986" w:rsidRDefault="00C35986" w:rsidP="00B64527">
            <w:pPr>
              <w:rPr>
                <w:lang w:val="en-US"/>
              </w:rPr>
            </w:pPr>
            <w:r>
              <w:rPr>
                <w:lang w:val="en-US"/>
              </w:rPr>
              <w:t>Finland</w:t>
            </w:r>
          </w:p>
        </w:tc>
        <w:tc>
          <w:tcPr>
            <w:tcW w:w="5000" w:type="dxa"/>
          </w:tcPr>
          <w:p w:rsidR="00C35986" w:rsidRPr="00552A2E" w:rsidRDefault="00C35986" w:rsidP="00552A2E">
            <w:pPr>
              <w:rPr>
                <w:lang w:val="en-US"/>
              </w:rPr>
            </w:pPr>
            <w:r w:rsidRPr="00C35986">
              <w:rPr>
                <w:lang w:val="en-US"/>
              </w:rPr>
              <w:t>The band is used for wireless cameras and video links (ENG-links). The radio license for these applications covers nation</w:t>
            </w:r>
            <w:r>
              <w:rPr>
                <w:lang w:val="en-US"/>
              </w:rPr>
              <w:t>-</w:t>
            </w:r>
            <w:r w:rsidRPr="00C35986">
              <w:rPr>
                <w:lang w:val="en-US"/>
              </w:rPr>
              <w:t xml:space="preserve"> wide usage of the band 2315 - 2400 </w:t>
            </w:r>
            <w:r w:rsidRPr="00C35986">
              <w:rPr>
                <w:lang w:val="en-US"/>
              </w:rPr>
              <w:lastRenderedPageBreak/>
              <w:t>MHz. For the band 2290 - 2315 MHz the radio licenses are granted for the use in defined geographical locations.</w:t>
            </w:r>
          </w:p>
        </w:tc>
        <w:tc>
          <w:tcPr>
            <w:tcW w:w="6031" w:type="dxa"/>
          </w:tcPr>
          <w:p w:rsidR="00C35986" w:rsidRPr="00C35986" w:rsidRDefault="00C35986" w:rsidP="00C35986">
            <w:pPr>
              <w:rPr>
                <w:lang w:val="en-US"/>
              </w:rPr>
            </w:pPr>
            <w:r w:rsidRPr="00C35986">
              <w:rPr>
                <w:lang w:val="en-US"/>
              </w:rPr>
              <w:lastRenderedPageBreak/>
              <w:t>We have considered no change to our existing usage in short to medium term. According to the radio licenses the current nation</w:t>
            </w:r>
            <w:r>
              <w:rPr>
                <w:lang w:val="en-US"/>
              </w:rPr>
              <w:t>-</w:t>
            </w:r>
            <w:r w:rsidRPr="00C35986">
              <w:rPr>
                <w:lang w:val="en-US"/>
              </w:rPr>
              <w:t>wide use by wireless cameras and video links (ENG-</w:t>
            </w:r>
            <w:r w:rsidRPr="00C35986">
              <w:rPr>
                <w:lang w:val="en-US"/>
              </w:rPr>
              <w:lastRenderedPageBreak/>
              <w:t>links</w:t>
            </w:r>
            <w:proofErr w:type="gramStart"/>
            <w:r w:rsidRPr="00C35986">
              <w:rPr>
                <w:lang w:val="en-US"/>
              </w:rPr>
              <w:t>)in</w:t>
            </w:r>
            <w:proofErr w:type="gramEnd"/>
            <w:r w:rsidRPr="00C35986">
              <w:rPr>
                <w:lang w:val="en-US"/>
              </w:rPr>
              <w:t xml:space="preserve"> the band 2315 - 2400 MHz should be protected from harmful interference and no other applications can be introduced in this band.</w:t>
            </w:r>
          </w:p>
          <w:p w:rsidR="00C35986" w:rsidRPr="00552A2E" w:rsidRDefault="00C35986" w:rsidP="00C35986">
            <w:pPr>
              <w:rPr>
                <w:lang w:val="en-US"/>
              </w:rPr>
            </w:pPr>
            <w:r w:rsidRPr="00C35986">
              <w:rPr>
                <w:lang w:val="en-US"/>
              </w:rPr>
              <w:t>For the long term plan: Currently, there is no alternative spectrum available for these applications in Finland.</w:t>
            </w:r>
          </w:p>
        </w:tc>
      </w:tr>
      <w:tr w:rsidR="00B64527" w:rsidRPr="006B02DB" w:rsidTr="006D39A7">
        <w:tc>
          <w:tcPr>
            <w:tcW w:w="2621" w:type="dxa"/>
          </w:tcPr>
          <w:p w:rsidR="00B64527" w:rsidRPr="00B64527" w:rsidRDefault="00C35986" w:rsidP="00B64527">
            <w:pPr>
              <w:rPr>
                <w:lang w:val="en-US"/>
              </w:rPr>
            </w:pPr>
            <w:r>
              <w:rPr>
                <w:lang w:val="en-US"/>
              </w:rPr>
              <w:lastRenderedPageBreak/>
              <w:t>France</w:t>
            </w:r>
          </w:p>
        </w:tc>
        <w:tc>
          <w:tcPr>
            <w:tcW w:w="5000" w:type="dxa"/>
          </w:tcPr>
          <w:p w:rsidR="00C35986" w:rsidRPr="00C35986" w:rsidRDefault="00C35986" w:rsidP="00C35986">
            <w:pPr>
              <w:rPr>
                <w:lang w:val="en-US"/>
              </w:rPr>
            </w:pPr>
            <w:r w:rsidRPr="00C35986">
              <w:rPr>
                <w:lang w:val="en-US"/>
              </w:rPr>
              <w:t>The band 2300-2310 MHz is used for both civilian video-links (SAP/SAB, ENG/OB) and governmental aeronautical telemetry over specific national areas.</w:t>
            </w:r>
          </w:p>
          <w:p w:rsidR="00C35986" w:rsidRPr="00C35986" w:rsidRDefault="00C35986" w:rsidP="00C35986">
            <w:pPr>
              <w:rPr>
                <w:lang w:val="en-US"/>
              </w:rPr>
            </w:pPr>
            <w:r w:rsidRPr="00C35986">
              <w:rPr>
                <w:lang w:val="en-US"/>
              </w:rPr>
              <w:t>The band 2310-2400 MHz is primarily used for governmental terrestrial and aeronautical telemetry (in accordance with ERC/REC/62-02) and other usages including data networks, video links (terrestrial and aeronautical), aeronautical data links and UAS.</w:t>
            </w:r>
          </w:p>
          <w:p w:rsidR="00B64527" w:rsidRPr="00B64527" w:rsidRDefault="00C35986" w:rsidP="00C35986">
            <w:pPr>
              <w:rPr>
                <w:lang w:val="en-US"/>
              </w:rPr>
            </w:pPr>
            <w:r w:rsidRPr="00C35986">
              <w:rPr>
                <w:lang w:val="en-US"/>
              </w:rPr>
              <w:t>As per RR No. 5.395, the use of the band 2 310-2 360 MHz by the aeronautical mobile service for telemetry has priority over other uses by the mobile service in France.</w:t>
            </w:r>
          </w:p>
        </w:tc>
        <w:tc>
          <w:tcPr>
            <w:tcW w:w="6031" w:type="dxa"/>
          </w:tcPr>
          <w:p w:rsidR="00B64527" w:rsidRPr="00B64527" w:rsidRDefault="00C35986" w:rsidP="00B64527">
            <w:pPr>
              <w:rPr>
                <w:lang w:val="en-US"/>
              </w:rPr>
            </w:pPr>
            <w:r w:rsidRPr="00C35986">
              <w:rPr>
                <w:lang w:val="en-US"/>
              </w:rPr>
              <w:t>In the short and medium terms, the above mentioned telemetry applications will remain the major and priority uses even if other applications like mobile broadband could possibly be introduced on a geographical coordination basis.</w:t>
            </w:r>
          </w:p>
        </w:tc>
      </w:tr>
      <w:tr w:rsidR="00B64527" w:rsidRPr="006B02DB" w:rsidTr="006D39A7">
        <w:tc>
          <w:tcPr>
            <w:tcW w:w="2621" w:type="dxa"/>
          </w:tcPr>
          <w:p w:rsidR="00B64527" w:rsidRPr="00B64527" w:rsidRDefault="00DC6B5A" w:rsidP="00B64527">
            <w:pPr>
              <w:rPr>
                <w:lang w:val="en-US"/>
              </w:rPr>
            </w:pPr>
            <w:r>
              <w:rPr>
                <w:lang w:val="en-US"/>
              </w:rPr>
              <w:t>Georgia</w:t>
            </w:r>
          </w:p>
        </w:tc>
        <w:tc>
          <w:tcPr>
            <w:tcW w:w="5000" w:type="dxa"/>
          </w:tcPr>
          <w:p w:rsidR="00B64527" w:rsidRPr="00B64527" w:rsidRDefault="00DC6B5A" w:rsidP="00B64527">
            <w:pPr>
              <w:rPr>
                <w:lang w:val="en-US"/>
              </w:rPr>
            </w:pPr>
            <w:r w:rsidRPr="00DC6B5A">
              <w:rPr>
                <w:lang w:val="en-US"/>
              </w:rPr>
              <w:t>Currently 2300-2400 MHz band is distributed to licensed operators and in accordance with ITU-RR is used by IMT 2000 systems</w:t>
            </w:r>
          </w:p>
        </w:tc>
        <w:tc>
          <w:tcPr>
            <w:tcW w:w="6031" w:type="dxa"/>
          </w:tcPr>
          <w:p w:rsidR="00B64527" w:rsidRPr="00B64527" w:rsidRDefault="00DC6B5A" w:rsidP="00B64527">
            <w:pPr>
              <w:rPr>
                <w:lang w:val="en-US"/>
              </w:rPr>
            </w:pPr>
            <w:r w:rsidRPr="00DC6B5A">
              <w:rPr>
                <w:lang w:val="en-US"/>
              </w:rPr>
              <w:t>In future LTE technologies should be implemented, current</w:t>
            </w:r>
            <w:r>
              <w:rPr>
                <w:lang w:val="en-US"/>
              </w:rPr>
              <w:t>l</w:t>
            </w:r>
            <w:r w:rsidRPr="00DC6B5A">
              <w:rPr>
                <w:lang w:val="en-US"/>
              </w:rPr>
              <w:t xml:space="preserve">y used technology is </w:t>
            </w:r>
            <w:proofErr w:type="spellStart"/>
            <w:r w:rsidRPr="00DC6B5A">
              <w:rPr>
                <w:lang w:val="en-US"/>
              </w:rPr>
              <w:t>WiMax</w:t>
            </w:r>
            <w:proofErr w:type="spellEnd"/>
          </w:p>
        </w:tc>
      </w:tr>
      <w:tr w:rsidR="00C35986" w:rsidRPr="006B02DB" w:rsidTr="006D39A7">
        <w:tc>
          <w:tcPr>
            <w:tcW w:w="2621" w:type="dxa"/>
          </w:tcPr>
          <w:p w:rsidR="00C35986" w:rsidRDefault="00C35986" w:rsidP="00B64527">
            <w:pPr>
              <w:rPr>
                <w:lang w:val="en-US"/>
              </w:rPr>
            </w:pPr>
            <w:r>
              <w:rPr>
                <w:lang w:val="en-US"/>
              </w:rPr>
              <w:t>Germany</w:t>
            </w:r>
          </w:p>
        </w:tc>
        <w:tc>
          <w:tcPr>
            <w:tcW w:w="5000" w:type="dxa"/>
          </w:tcPr>
          <w:p w:rsidR="00C35986" w:rsidRPr="00C35986" w:rsidRDefault="00C35986" w:rsidP="00C35986">
            <w:pPr>
              <w:rPr>
                <w:lang w:val="en-US"/>
              </w:rPr>
            </w:pPr>
            <w:r w:rsidRPr="00C35986">
              <w:rPr>
                <w:lang w:val="en-US"/>
              </w:rPr>
              <w:t>2300-2320 MHz: Telemetry on a primary basis (including airborne and civil as well as military applications).</w:t>
            </w:r>
          </w:p>
          <w:p w:rsidR="00C35986" w:rsidRPr="00C35986" w:rsidRDefault="00C35986" w:rsidP="00C35986">
            <w:pPr>
              <w:rPr>
                <w:lang w:val="en-US"/>
              </w:rPr>
            </w:pPr>
            <w:r w:rsidRPr="00C35986">
              <w:rPr>
                <w:lang w:val="en-US"/>
              </w:rPr>
              <w:t>2320-2400 MHz: Cordless Cameras on a primary basis (dedicated sub-bands for different user categories: PPDR, ENG/OB, industry).</w:t>
            </w:r>
          </w:p>
          <w:p w:rsidR="00C35986" w:rsidRPr="00DC6B5A" w:rsidRDefault="00C35986" w:rsidP="00C35986">
            <w:pPr>
              <w:rPr>
                <w:lang w:val="en-US"/>
              </w:rPr>
            </w:pPr>
            <w:r w:rsidRPr="00C35986">
              <w:rPr>
                <w:lang w:val="en-US"/>
              </w:rPr>
              <w:t>2320-2400 MHz: Amateur Service on a secondary basis.</w:t>
            </w:r>
          </w:p>
        </w:tc>
        <w:tc>
          <w:tcPr>
            <w:tcW w:w="6031" w:type="dxa"/>
          </w:tcPr>
          <w:p w:rsidR="00C35986" w:rsidRPr="00C35986" w:rsidRDefault="00C35986" w:rsidP="00C35986">
            <w:pPr>
              <w:rPr>
                <w:lang w:val="en-US"/>
              </w:rPr>
            </w:pPr>
            <w:r w:rsidRPr="00C35986">
              <w:rPr>
                <w:lang w:val="en-US"/>
              </w:rPr>
              <w:t>The telemetry applications were shifted from the band 1474 1481.5 MHz to the band 2300-2320 MHz some years ago because of the introduction of T-DAB. The band 2300-2320 MHz should be kept for telemetry based on ERC Recommendation 62-02.</w:t>
            </w:r>
          </w:p>
          <w:p w:rsidR="00C35986" w:rsidRPr="00C35986" w:rsidRDefault="00C35986" w:rsidP="00C35986">
            <w:pPr>
              <w:rPr>
                <w:lang w:val="en-US"/>
              </w:rPr>
            </w:pPr>
            <w:r w:rsidRPr="00C35986">
              <w:rPr>
                <w:lang w:val="en-US"/>
              </w:rPr>
              <w:t xml:space="preserve">The band 2320-2400 MHz has to be considered as the core band for cordless cameras in Germany (for PPDR, ENG/OB, and industry). Because of the higher bandwidth required for HD cameras and because of the fact that other bands, available in the past for short term </w:t>
            </w:r>
            <w:r w:rsidR="006D39A7">
              <w:rPr>
                <w:lang w:val="en-US"/>
              </w:rPr>
              <w:t>license</w:t>
            </w:r>
            <w:r w:rsidRPr="00C35986">
              <w:rPr>
                <w:lang w:val="en-US"/>
              </w:rPr>
              <w:t>s for cordless cameras, have been auctioned for MFCN in the meantime, the band 2320-2400 MHz and additional spectrum is required for cordless cameras in the short, medium and long term future.</w:t>
            </w:r>
          </w:p>
          <w:p w:rsidR="00C35986" w:rsidRPr="00DC6B5A" w:rsidRDefault="00C35986" w:rsidP="00C35986">
            <w:pPr>
              <w:rPr>
                <w:lang w:val="en-US"/>
              </w:rPr>
            </w:pPr>
            <w:r w:rsidRPr="00C35986">
              <w:rPr>
                <w:lang w:val="en-US"/>
              </w:rPr>
              <w:t xml:space="preserve">Because of the situation as described above, there will be no </w:t>
            </w:r>
            <w:r w:rsidRPr="00C35986">
              <w:rPr>
                <w:lang w:val="en-US"/>
              </w:rPr>
              <w:lastRenderedPageBreak/>
              <w:t>possibility in the foreseeable future for the introduction of mobile broadband in the range 2300-2400 MHz.</w:t>
            </w:r>
          </w:p>
        </w:tc>
      </w:tr>
      <w:tr w:rsidR="00164FF0" w:rsidRPr="006B02DB" w:rsidTr="006D39A7">
        <w:tc>
          <w:tcPr>
            <w:tcW w:w="2621" w:type="dxa"/>
          </w:tcPr>
          <w:p w:rsidR="00164FF0" w:rsidRDefault="00164FF0" w:rsidP="00B64527">
            <w:pPr>
              <w:rPr>
                <w:lang w:val="en-US"/>
              </w:rPr>
            </w:pPr>
            <w:r>
              <w:rPr>
                <w:lang w:val="en-US"/>
              </w:rPr>
              <w:lastRenderedPageBreak/>
              <w:t>Greece</w:t>
            </w:r>
          </w:p>
        </w:tc>
        <w:tc>
          <w:tcPr>
            <w:tcW w:w="5000" w:type="dxa"/>
          </w:tcPr>
          <w:p w:rsidR="00164FF0" w:rsidRPr="00C35986" w:rsidRDefault="00164FF0" w:rsidP="00C35986">
            <w:pPr>
              <w:rPr>
                <w:lang w:val="en-US"/>
              </w:rPr>
            </w:pPr>
            <w:r w:rsidRPr="00164FF0">
              <w:rPr>
                <w:lang w:val="en-US"/>
              </w:rPr>
              <w:t>The band is exclusively used in the five largest (by population) cities of Greece for the operation of public safety networks (government usage). In the rest of the territory there is minimal deployment of fixed point-to-point links (less than ten links nationwide) supporting television broadcasting purposes.</w:t>
            </w:r>
          </w:p>
        </w:tc>
        <w:tc>
          <w:tcPr>
            <w:tcW w:w="6031" w:type="dxa"/>
          </w:tcPr>
          <w:p w:rsidR="00164FF0" w:rsidRPr="00C35986" w:rsidRDefault="00164FF0" w:rsidP="00C35986">
            <w:pPr>
              <w:rPr>
                <w:lang w:val="en-US"/>
              </w:rPr>
            </w:pPr>
            <w:r w:rsidRPr="00164FF0">
              <w:rPr>
                <w:lang w:val="en-US"/>
              </w:rPr>
              <w:t>There are no short, medium or long term plans for this band</w:t>
            </w:r>
          </w:p>
        </w:tc>
      </w:tr>
      <w:tr w:rsidR="00B64527" w:rsidRPr="006B02DB" w:rsidTr="006D39A7">
        <w:tc>
          <w:tcPr>
            <w:tcW w:w="2621" w:type="dxa"/>
          </w:tcPr>
          <w:p w:rsidR="00B64527" w:rsidRPr="00B64527" w:rsidRDefault="00DC6B5A" w:rsidP="00B64527">
            <w:pPr>
              <w:rPr>
                <w:lang w:val="en-US"/>
              </w:rPr>
            </w:pPr>
            <w:r>
              <w:rPr>
                <w:lang w:val="en-US"/>
              </w:rPr>
              <w:t>Hungary</w:t>
            </w:r>
          </w:p>
        </w:tc>
        <w:tc>
          <w:tcPr>
            <w:tcW w:w="5000" w:type="dxa"/>
          </w:tcPr>
          <w:p w:rsidR="00DC6B5A" w:rsidRPr="00DC6B5A" w:rsidRDefault="00DC6B5A" w:rsidP="00DC6B5A">
            <w:pPr>
              <w:rPr>
                <w:lang w:val="en-US"/>
              </w:rPr>
            </w:pPr>
            <w:r w:rsidRPr="00DC6B5A">
              <w:rPr>
                <w:lang w:val="en-US"/>
              </w:rPr>
              <w:t>The 2300-2400 MHz band is allocated to the Amateur Service on a secondary and to the Fixed and Mobile Service on a primary basis. Regarding the primary services the band is segmented with respect to the nature of use: the sub</w:t>
            </w:r>
            <w:r>
              <w:rPr>
                <w:lang w:val="en-US"/>
              </w:rPr>
              <w:t>-</w:t>
            </w:r>
            <w:r w:rsidRPr="00DC6B5A">
              <w:rPr>
                <w:lang w:val="en-US"/>
              </w:rPr>
              <w:t xml:space="preserve">band 2300-2370 MHz is planned for electronic communication services (including IMT and BWA) for civil use, therefore licenses cannot be issued for such purposes for the time being due to the fact that there is no CEPT document that could provide guidance (harmonised use of the band) for the elaboration of the national regulation. </w:t>
            </w:r>
          </w:p>
          <w:p w:rsidR="00B64527" w:rsidRPr="00B64527" w:rsidRDefault="00DC6B5A" w:rsidP="00DC6B5A">
            <w:pPr>
              <w:rPr>
                <w:lang w:val="en-US"/>
              </w:rPr>
            </w:pPr>
            <w:r w:rsidRPr="00DC6B5A">
              <w:rPr>
                <w:lang w:val="en-US"/>
              </w:rPr>
              <w:t>The other segment of the band (2370-2400 MHz) is designated for non-civil (TDD) BWA applications.</w:t>
            </w:r>
          </w:p>
        </w:tc>
        <w:tc>
          <w:tcPr>
            <w:tcW w:w="6031" w:type="dxa"/>
          </w:tcPr>
          <w:p w:rsidR="00B64527" w:rsidRPr="00B64527" w:rsidRDefault="00DC6B5A" w:rsidP="00B64527">
            <w:pPr>
              <w:rPr>
                <w:lang w:val="en-US"/>
              </w:rPr>
            </w:pPr>
            <w:r w:rsidRPr="00DC6B5A">
              <w:rPr>
                <w:lang w:val="en-US"/>
              </w:rPr>
              <w:t xml:space="preserve">In case of having a CEPT document on the harmonised use of the 2300-2400 MHz band (which could be the basis of the national regulation) and planning to initiate an awarding procedure, the </w:t>
            </w:r>
            <w:proofErr w:type="spellStart"/>
            <w:r w:rsidRPr="00DC6B5A">
              <w:rPr>
                <w:lang w:val="en-US"/>
              </w:rPr>
              <w:t>subband</w:t>
            </w:r>
            <w:proofErr w:type="spellEnd"/>
            <w:r w:rsidRPr="00DC6B5A">
              <w:rPr>
                <w:lang w:val="en-US"/>
              </w:rPr>
              <w:t xml:space="preserve"> 2300-2370 will be designated for electronic communications services (including BWA and IMT applications) for civil use.</w:t>
            </w:r>
          </w:p>
        </w:tc>
      </w:tr>
      <w:tr w:rsidR="00B64527" w:rsidRPr="006B02DB" w:rsidTr="006D39A7">
        <w:tc>
          <w:tcPr>
            <w:tcW w:w="2621" w:type="dxa"/>
          </w:tcPr>
          <w:p w:rsidR="00B64527" w:rsidRPr="00B64527" w:rsidRDefault="00B64527" w:rsidP="00B64527">
            <w:pPr>
              <w:rPr>
                <w:lang w:val="en-US"/>
              </w:rPr>
            </w:pPr>
            <w:r>
              <w:rPr>
                <w:lang w:val="en-US"/>
              </w:rPr>
              <w:t>Iceland</w:t>
            </w:r>
          </w:p>
        </w:tc>
        <w:tc>
          <w:tcPr>
            <w:tcW w:w="5000" w:type="dxa"/>
          </w:tcPr>
          <w:p w:rsidR="00B64527" w:rsidRPr="00B64527" w:rsidRDefault="00B64527" w:rsidP="00B64527">
            <w:pPr>
              <w:rPr>
                <w:lang w:val="en-US"/>
              </w:rPr>
            </w:pPr>
            <w:r w:rsidRPr="00B64527">
              <w:rPr>
                <w:lang w:val="en-US"/>
              </w:rPr>
              <w:t>Mobile TV camera links</w:t>
            </w:r>
          </w:p>
        </w:tc>
        <w:tc>
          <w:tcPr>
            <w:tcW w:w="6031" w:type="dxa"/>
          </w:tcPr>
          <w:p w:rsidR="00B64527" w:rsidRPr="00B64527" w:rsidRDefault="00B64527" w:rsidP="00B64527">
            <w:pPr>
              <w:rPr>
                <w:lang w:val="en-US"/>
              </w:rPr>
            </w:pPr>
            <w:r w:rsidRPr="00B64527">
              <w:rPr>
                <w:lang w:val="en-US"/>
              </w:rPr>
              <w:t>Short term plan:  Mobile TV camera links; Medium and long term: To be decided.</w:t>
            </w:r>
          </w:p>
        </w:tc>
      </w:tr>
      <w:tr w:rsidR="00C35986" w:rsidRPr="006B02DB" w:rsidTr="006D39A7">
        <w:tc>
          <w:tcPr>
            <w:tcW w:w="2621" w:type="dxa"/>
          </w:tcPr>
          <w:p w:rsidR="00C35986" w:rsidRDefault="00C35986" w:rsidP="00B64527">
            <w:pPr>
              <w:rPr>
                <w:lang w:val="en-US"/>
              </w:rPr>
            </w:pPr>
            <w:r>
              <w:rPr>
                <w:lang w:val="en-US"/>
              </w:rPr>
              <w:t>Ireland</w:t>
            </w:r>
          </w:p>
        </w:tc>
        <w:tc>
          <w:tcPr>
            <w:tcW w:w="5000" w:type="dxa"/>
          </w:tcPr>
          <w:p w:rsidR="006E32AE" w:rsidRPr="006E32AE" w:rsidRDefault="006E32AE" w:rsidP="006E32AE">
            <w:pPr>
              <w:rPr>
                <w:lang w:val="en-US"/>
              </w:rPr>
            </w:pPr>
            <w:r w:rsidRPr="006E32AE">
              <w:rPr>
                <w:lang w:val="en-US"/>
              </w:rPr>
              <w:t>Currently, within Ireland the sub-band 2307 - 2327 MHz is used for Rural Telecommunications services (</w:t>
            </w:r>
            <w:proofErr w:type="spellStart"/>
            <w:r w:rsidRPr="006E32AE">
              <w:rPr>
                <w:lang w:val="en-US"/>
              </w:rPr>
              <w:t>Rurtel</w:t>
            </w:r>
            <w:proofErr w:type="spellEnd"/>
            <w:r w:rsidRPr="006E32AE">
              <w:rPr>
                <w:lang w:val="en-US"/>
              </w:rPr>
              <w:t xml:space="preserve">). This allows for the provision of basic telecommunications to rural users via wireless means when provision of fixed telecommunications services is deemed unfeasible. </w:t>
            </w:r>
          </w:p>
          <w:p w:rsidR="006E32AE" w:rsidRPr="006E32AE" w:rsidRDefault="006E32AE" w:rsidP="006E32AE">
            <w:pPr>
              <w:rPr>
                <w:lang w:val="en-US"/>
              </w:rPr>
            </w:pPr>
          </w:p>
          <w:p w:rsidR="006E32AE" w:rsidRPr="006E32AE" w:rsidRDefault="006E32AE" w:rsidP="006E32AE">
            <w:pPr>
              <w:rPr>
                <w:lang w:val="en-US"/>
              </w:rPr>
            </w:pPr>
            <w:r w:rsidRPr="006E32AE">
              <w:rPr>
                <w:lang w:val="en-US"/>
              </w:rPr>
              <w:t xml:space="preserve">The sub-band 2308-2316 MHz is assigned to </w:t>
            </w:r>
            <w:proofErr w:type="spellStart"/>
            <w:r w:rsidRPr="006E32AE">
              <w:rPr>
                <w:lang w:val="en-US"/>
              </w:rPr>
              <w:t>Dáil</w:t>
            </w:r>
            <w:proofErr w:type="spellEnd"/>
            <w:r w:rsidRPr="006E32AE">
              <w:rPr>
                <w:lang w:val="en-US"/>
              </w:rPr>
              <w:t xml:space="preserve"> TV. This service provides live footage from Irish Parliamentary discussions to interested subscribers. </w:t>
            </w:r>
            <w:r w:rsidRPr="006E32AE">
              <w:rPr>
                <w:lang w:val="en-US"/>
              </w:rPr>
              <w:lastRenderedPageBreak/>
              <w:t xml:space="preserve">The usage of this spectrum is geographically limited to the Dublin area. </w:t>
            </w:r>
          </w:p>
          <w:p w:rsidR="006E32AE" w:rsidRPr="006E32AE" w:rsidRDefault="006E32AE" w:rsidP="006E32AE">
            <w:pPr>
              <w:rPr>
                <w:lang w:val="en-US"/>
              </w:rPr>
            </w:pPr>
          </w:p>
          <w:p w:rsidR="00C35986" w:rsidRPr="00B64527" w:rsidRDefault="006E32AE" w:rsidP="00C35986">
            <w:pPr>
              <w:rPr>
                <w:lang w:val="en-US"/>
              </w:rPr>
            </w:pPr>
            <w:r w:rsidRPr="006E32AE">
              <w:rPr>
                <w:lang w:val="en-US"/>
              </w:rPr>
              <w:t xml:space="preserve">The Amateur Service has access to the entire 2300 – 2400 MHz band on a secondary basis, whilst services ancillary to </w:t>
            </w:r>
            <w:proofErr w:type="spellStart"/>
            <w:r w:rsidRPr="006E32AE">
              <w:rPr>
                <w:lang w:val="en-US"/>
              </w:rPr>
              <w:t>programme</w:t>
            </w:r>
            <w:proofErr w:type="spellEnd"/>
            <w:r w:rsidRPr="006E32AE">
              <w:rPr>
                <w:lang w:val="en-US"/>
              </w:rPr>
              <w:t xml:space="preserve"> making/broadcasting (SAP/SAB) </w:t>
            </w:r>
            <w:proofErr w:type="spellStart"/>
            <w:r w:rsidRPr="006E32AE">
              <w:rPr>
                <w:lang w:val="en-US"/>
              </w:rPr>
              <w:t>utilise</w:t>
            </w:r>
            <w:proofErr w:type="spellEnd"/>
            <w:r w:rsidRPr="006E32AE">
              <w:rPr>
                <w:lang w:val="en-US"/>
              </w:rPr>
              <w:t xml:space="preserve"> spectrum across the whole 2300 – 2400 MHz band. SAP/SAB assignments are made on a case by case basis, and operate on </w:t>
            </w:r>
            <w:proofErr w:type="gramStart"/>
            <w:r w:rsidRPr="006E32AE">
              <w:rPr>
                <w:lang w:val="en-US"/>
              </w:rPr>
              <w:t>a non</w:t>
            </w:r>
            <w:proofErr w:type="gramEnd"/>
            <w:r w:rsidRPr="006E32AE">
              <w:rPr>
                <w:lang w:val="en-US"/>
              </w:rPr>
              <w:t>-interference, non-protected basis.</w:t>
            </w:r>
          </w:p>
        </w:tc>
        <w:tc>
          <w:tcPr>
            <w:tcW w:w="6031" w:type="dxa"/>
          </w:tcPr>
          <w:p w:rsidR="00C35986" w:rsidRPr="00C35986" w:rsidRDefault="00C35986" w:rsidP="00C35986">
            <w:pPr>
              <w:rPr>
                <w:lang w:val="en-US"/>
              </w:rPr>
            </w:pPr>
            <w:proofErr w:type="spellStart"/>
            <w:r w:rsidRPr="00C35986">
              <w:rPr>
                <w:lang w:val="en-US"/>
              </w:rPr>
              <w:lastRenderedPageBreak/>
              <w:t>ComReg</w:t>
            </w:r>
            <w:proofErr w:type="spellEnd"/>
            <w:r w:rsidRPr="00C35986">
              <w:rPr>
                <w:lang w:val="en-US"/>
              </w:rPr>
              <w:t xml:space="preserve"> consulted on the future use of the 2300 – 2400 MHz band in 2009. Further information with regard to the consultation is available on the </w:t>
            </w:r>
            <w:proofErr w:type="spellStart"/>
            <w:r w:rsidRPr="00C35986">
              <w:rPr>
                <w:lang w:val="en-US"/>
              </w:rPr>
              <w:t>ComReg</w:t>
            </w:r>
            <w:proofErr w:type="spellEnd"/>
            <w:r w:rsidRPr="00C35986">
              <w:rPr>
                <w:lang w:val="en-US"/>
              </w:rPr>
              <w:t xml:space="preserve"> website, at: </w:t>
            </w:r>
            <w:r w:rsidR="006B02DB">
              <w:fldChar w:fldCharType="begin"/>
            </w:r>
            <w:r w:rsidR="006B02DB" w:rsidRPr="006B02DB">
              <w:rPr>
                <w:lang w:val="en-US"/>
                <w:rPrChange w:id="5" w:author="Bruno Espinosa" w:date="2012-10-29T09:05:00Z">
                  <w:rPr/>
                </w:rPrChange>
              </w:rPr>
              <w:instrText xml:space="preserve"> HYPERLINK "https://www.comreg.ie/radio_spectrum/2_3_ghz_spectrum_competiton.714.html" </w:instrText>
            </w:r>
            <w:r w:rsidR="006B02DB">
              <w:fldChar w:fldCharType="separate"/>
            </w:r>
            <w:r w:rsidRPr="00DC3B9E">
              <w:rPr>
                <w:rStyle w:val="Hyperlink"/>
                <w:lang w:val="en-US"/>
              </w:rPr>
              <w:t>https://www.comreg.ie/radio_spectrum/2_3_ghz_spectrum_competiton.714.html</w:t>
            </w:r>
            <w:r w:rsidR="006B02DB">
              <w:rPr>
                <w:rStyle w:val="Hyperlink"/>
                <w:lang w:val="en-US"/>
              </w:rPr>
              <w:fldChar w:fldCharType="end"/>
            </w:r>
            <w:r>
              <w:rPr>
                <w:lang w:val="en-US"/>
              </w:rPr>
              <w:t xml:space="preserve"> </w:t>
            </w:r>
            <w:r w:rsidRPr="00C35986">
              <w:rPr>
                <w:lang w:val="en-US"/>
              </w:rPr>
              <w:t xml:space="preserve"> </w:t>
            </w:r>
          </w:p>
          <w:p w:rsidR="00C35986" w:rsidRPr="00C35986" w:rsidRDefault="00C35986" w:rsidP="00C35986">
            <w:pPr>
              <w:rPr>
                <w:lang w:val="en-US"/>
              </w:rPr>
            </w:pPr>
          </w:p>
          <w:p w:rsidR="00C35986" w:rsidRPr="00C35986" w:rsidRDefault="00C35986" w:rsidP="00C35986">
            <w:pPr>
              <w:rPr>
                <w:lang w:val="en-US"/>
              </w:rPr>
            </w:pPr>
            <w:r w:rsidRPr="00C35986">
              <w:rPr>
                <w:lang w:val="en-US"/>
              </w:rPr>
              <w:t xml:space="preserve">The outcome of the consultation was that the band 2300 – 2400 MHz band will be considered for release within Ireland following completion of CEPT/EU work. </w:t>
            </w:r>
            <w:proofErr w:type="spellStart"/>
            <w:r w:rsidRPr="00C35986">
              <w:rPr>
                <w:lang w:val="en-US"/>
              </w:rPr>
              <w:t>ComReg</w:t>
            </w:r>
            <w:proofErr w:type="spellEnd"/>
            <w:r w:rsidRPr="00C35986">
              <w:rPr>
                <w:lang w:val="en-US"/>
              </w:rPr>
              <w:t xml:space="preserve"> will monitor progress on this front and will be in a position to consult with stakeholders </w:t>
            </w:r>
            <w:r w:rsidRPr="00C35986">
              <w:rPr>
                <w:lang w:val="en-US"/>
              </w:rPr>
              <w:lastRenderedPageBreak/>
              <w:t>once more on the release of 2300 – 2400 MHz spectrum after work has been completed at European level. It is anticipated that the spectrum will be released for the provision of broadband wireless services.</w:t>
            </w:r>
          </w:p>
          <w:p w:rsidR="00C35986" w:rsidRPr="00C35986" w:rsidRDefault="00C35986" w:rsidP="00C35986">
            <w:pPr>
              <w:rPr>
                <w:lang w:val="en-US"/>
              </w:rPr>
            </w:pPr>
          </w:p>
          <w:p w:rsidR="00C35986" w:rsidRPr="00B64527" w:rsidRDefault="00C35986" w:rsidP="00C35986">
            <w:pPr>
              <w:rPr>
                <w:lang w:val="en-US"/>
              </w:rPr>
            </w:pPr>
            <w:r w:rsidRPr="00C35986">
              <w:rPr>
                <w:lang w:val="en-US"/>
              </w:rPr>
              <w:t xml:space="preserve">With respect to </w:t>
            </w:r>
            <w:proofErr w:type="spellStart"/>
            <w:r w:rsidRPr="00C35986">
              <w:rPr>
                <w:lang w:val="en-US"/>
              </w:rPr>
              <w:t>Rurtel</w:t>
            </w:r>
            <w:proofErr w:type="spellEnd"/>
            <w:r w:rsidRPr="00C35986">
              <w:rPr>
                <w:lang w:val="en-US"/>
              </w:rPr>
              <w:t xml:space="preserve"> and </w:t>
            </w:r>
            <w:proofErr w:type="spellStart"/>
            <w:r w:rsidRPr="00C35986">
              <w:rPr>
                <w:lang w:val="en-US"/>
              </w:rPr>
              <w:t>Dail</w:t>
            </w:r>
            <w:proofErr w:type="spellEnd"/>
            <w:r w:rsidRPr="00C35986">
              <w:rPr>
                <w:lang w:val="en-US"/>
              </w:rPr>
              <w:t xml:space="preserve"> TV services, </w:t>
            </w:r>
            <w:proofErr w:type="spellStart"/>
            <w:r w:rsidRPr="00C35986">
              <w:rPr>
                <w:lang w:val="en-US"/>
              </w:rPr>
              <w:t>ComReg</w:t>
            </w:r>
            <w:proofErr w:type="spellEnd"/>
            <w:r w:rsidRPr="00C35986">
              <w:rPr>
                <w:lang w:val="en-US"/>
              </w:rPr>
              <w:t xml:space="preserve"> anticipates that these services will be allowed to continue in operation after any such spectrum release.</w:t>
            </w:r>
          </w:p>
        </w:tc>
      </w:tr>
      <w:tr w:rsidR="00DC6B5A" w:rsidRPr="006B02DB" w:rsidTr="006D39A7">
        <w:tc>
          <w:tcPr>
            <w:tcW w:w="2621" w:type="dxa"/>
          </w:tcPr>
          <w:p w:rsidR="00DC6B5A" w:rsidRDefault="00DC6B5A" w:rsidP="00B64527">
            <w:pPr>
              <w:rPr>
                <w:lang w:val="en-US"/>
              </w:rPr>
            </w:pPr>
            <w:r>
              <w:rPr>
                <w:lang w:val="en-US"/>
              </w:rPr>
              <w:lastRenderedPageBreak/>
              <w:t>Italy</w:t>
            </w:r>
          </w:p>
        </w:tc>
        <w:tc>
          <w:tcPr>
            <w:tcW w:w="5000" w:type="dxa"/>
          </w:tcPr>
          <w:p w:rsidR="00DC6B5A" w:rsidRPr="00B64527" w:rsidRDefault="00DC6B5A" w:rsidP="00B64527">
            <w:pPr>
              <w:rPr>
                <w:lang w:val="en-US"/>
              </w:rPr>
            </w:pPr>
            <w:r w:rsidRPr="00DC6B5A">
              <w:rPr>
                <w:lang w:val="en-US"/>
              </w:rPr>
              <w:t>In Italy the band 2300-2400 MHz is deeply used for fixed Point to Multipoint networks for private use and also for the transportation of sound broadcasting signals.</w:t>
            </w:r>
          </w:p>
        </w:tc>
        <w:tc>
          <w:tcPr>
            <w:tcW w:w="6031" w:type="dxa"/>
          </w:tcPr>
          <w:p w:rsidR="00DC6B5A" w:rsidRPr="00B64527" w:rsidRDefault="00DC6B5A" w:rsidP="00B64527">
            <w:pPr>
              <w:rPr>
                <w:lang w:val="en-US"/>
              </w:rPr>
            </w:pPr>
            <w:r w:rsidRPr="00DC6B5A">
              <w:rPr>
                <w:lang w:val="en-US"/>
              </w:rPr>
              <w:t>In Italy there are no further plans with regard to the future use.</w:t>
            </w:r>
          </w:p>
        </w:tc>
      </w:tr>
      <w:tr w:rsidR="00B2337D" w:rsidRPr="006B02DB" w:rsidTr="006D39A7">
        <w:tc>
          <w:tcPr>
            <w:tcW w:w="2621" w:type="dxa"/>
          </w:tcPr>
          <w:p w:rsidR="00B2337D" w:rsidRDefault="00B2337D" w:rsidP="00B64527">
            <w:pPr>
              <w:rPr>
                <w:lang w:val="en-US"/>
              </w:rPr>
            </w:pPr>
            <w:r>
              <w:rPr>
                <w:lang w:val="en-US"/>
              </w:rPr>
              <w:t>Latvia</w:t>
            </w:r>
          </w:p>
        </w:tc>
        <w:tc>
          <w:tcPr>
            <w:tcW w:w="5000" w:type="dxa"/>
          </w:tcPr>
          <w:p w:rsidR="00B2337D" w:rsidRPr="00B2337D" w:rsidRDefault="00B2337D" w:rsidP="00B2337D">
            <w:pPr>
              <w:rPr>
                <w:lang w:val="en-US"/>
              </w:rPr>
            </w:pPr>
            <w:r w:rsidRPr="00B2337D">
              <w:rPr>
                <w:lang w:val="en-US"/>
              </w:rPr>
              <w:t>2300-2370 MHz: identified for IMT (Multipoint TDD systems for fixed and/or mobile services)</w:t>
            </w:r>
          </w:p>
          <w:p w:rsidR="00B2337D" w:rsidRPr="00DC6B5A" w:rsidRDefault="00B2337D" w:rsidP="00B2337D">
            <w:pPr>
              <w:rPr>
                <w:lang w:val="en-US"/>
              </w:rPr>
            </w:pPr>
            <w:r w:rsidRPr="00B2337D">
              <w:rPr>
                <w:lang w:val="en-US"/>
              </w:rPr>
              <w:t>2370-2400 MHz: SAB/SAP</w:t>
            </w:r>
          </w:p>
        </w:tc>
        <w:tc>
          <w:tcPr>
            <w:tcW w:w="6031" w:type="dxa"/>
          </w:tcPr>
          <w:p w:rsidR="00B2337D" w:rsidRPr="00B2337D" w:rsidRDefault="00B2337D" w:rsidP="00B2337D">
            <w:pPr>
              <w:rPr>
                <w:lang w:val="en-US"/>
              </w:rPr>
            </w:pPr>
            <w:r w:rsidRPr="00B2337D">
              <w:rPr>
                <w:lang w:val="en-US"/>
              </w:rPr>
              <w:t>Short term (3-5 years):</w:t>
            </w:r>
          </w:p>
          <w:p w:rsidR="00B2337D" w:rsidRPr="00B2337D" w:rsidRDefault="00B2337D" w:rsidP="00B2337D">
            <w:pPr>
              <w:rPr>
                <w:lang w:val="en-US"/>
              </w:rPr>
            </w:pPr>
            <w:r w:rsidRPr="00B2337D">
              <w:rPr>
                <w:lang w:val="en-US"/>
              </w:rPr>
              <w:t xml:space="preserve">2300-2370 MHz: IMT </w:t>
            </w:r>
          </w:p>
          <w:p w:rsidR="00B2337D" w:rsidRPr="00B2337D" w:rsidRDefault="00B2337D" w:rsidP="00B2337D">
            <w:pPr>
              <w:rPr>
                <w:lang w:val="en-US"/>
              </w:rPr>
            </w:pPr>
            <w:r w:rsidRPr="00B2337D">
              <w:rPr>
                <w:lang w:val="en-US"/>
              </w:rPr>
              <w:t>2370-2400 MHz: SAB/SAP</w:t>
            </w:r>
          </w:p>
          <w:p w:rsidR="00B2337D" w:rsidRPr="00B2337D" w:rsidRDefault="00B2337D" w:rsidP="00B2337D">
            <w:pPr>
              <w:rPr>
                <w:lang w:val="en-US"/>
              </w:rPr>
            </w:pPr>
          </w:p>
          <w:p w:rsidR="00B2337D" w:rsidRPr="00B2337D" w:rsidRDefault="00B2337D" w:rsidP="00B2337D">
            <w:pPr>
              <w:rPr>
                <w:lang w:val="en-US"/>
              </w:rPr>
            </w:pPr>
            <w:r w:rsidRPr="00B2337D">
              <w:rPr>
                <w:lang w:val="en-US"/>
              </w:rPr>
              <w:t xml:space="preserve">Long term (5-10 years): </w:t>
            </w:r>
          </w:p>
          <w:p w:rsidR="00B2337D" w:rsidRPr="00DC6B5A" w:rsidRDefault="00B2337D" w:rsidP="00B2337D">
            <w:pPr>
              <w:rPr>
                <w:lang w:val="en-US"/>
              </w:rPr>
            </w:pPr>
            <w:r w:rsidRPr="00B2337D">
              <w:rPr>
                <w:lang w:val="en-US"/>
              </w:rPr>
              <w:t>no changes or adjustment to harmonised use of the band in Europe</w:t>
            </w:r>
          </w:p>
        </w:tc>
      </w:tr>
      <w:tr w:rsidR="00C35986" w:rsidRPr="006B02DB" w:rsidTr="006D39A7">
        <w:tc>
          <w:tcPr>
            <w:tcW w:w="2621" w:type="dxa"/>
          </w:tcPr>
          <w:p w:rsidR="00C35986" w:rsidRDefault="00C35986" w:rsidP="00B64527">
            <w:pPr>
              <w:rPr>
                <w:lang w:val="en-US"/>
              </w:rPr>
            </w:pPr>
            <w:r>
              <w:rPr>
                <w:lang w:val="en-US"/>
              </w:rPr>
              <w:t>Lithuania</w:t>
            </w:r>
          </w:p>
        </w:tc>
        <w:tc>
          <w:tcPr>
            <w:tcW w:w="5000" w:type="dxa"/>
          </w:tcPr>
          <w:p w:rsidR="00C35986" w:rsidRPr="00C35986" w:rsidRDefault="00C35986" w:rsidP="00C35986">
            <w:pPr>
              <w:rPr>
                <w:lang w:val="en-US"/>
              </w:rPr>
            </w:pPr>
            <w:r w:rsidRPr="00C35986">
              <w:rPr>
                <w:lang w:val="en-US"/>
              </w:rPr>
              <w:t>1) Temporary terrestrial audio and video SAP/SAB (including ENG/OB) links.</w:t>
            </w:r>
          </w:p>
          <w:p w:rsidR="00C35986" w:rsidRPr="00C35986" w:rsidRDefault="00C35986" w:rsidP="00C35986">
            <w:pPr>
              <w:rPr>
                <w:lang w:val="en-US"/>
              </w:rPr>
            </w:pPr>
          </w:p>
          <w:p w:rsidR="00C35986" w:rsidRPr="00DC6B5A" w:rsidRDefault="00C35986" w:rsidP="00C35986">
            <w:pPr>
              <w:rPr>
                <w:lang w:val="en-US"/>
              </w:rPr>
            </w:pPr>
            <w:r w:rsidRPr="00C35986">
              <w:rPr>
                <w:lang w:val="en-US"/>
              </w:rPr>
              <w:t>2) Radio amateurs.</w:t>
            </w:r>
          </w:p>
        </w:tc>
        <w:tc>
          <w:tcPr>
            <w:tcW w:w="6031" w:type="dxa"/>
          </w:tcPr>
          <w:p w:rsidR="00C35986" w:rsidRPr="00DC6B5A" w:rsidRDefault="00C35986" w:rsidP="00B64527">
            <w:pPr>
              <w:rPr>
                <w:lang w:val="en-US"/>
              </w:rPr>
            </w:pPr>
            <w:r w:rsidRPr="00C35986">
              <w:rPr>
                <w:lang w:val="en-US"/>
              </w:rPr>
              <w:t>Short term plans: authorization procedure for 2310–2370 MHz radio frequency band to use for terrestrial systems capable of providing electronic communications services</w:t>
            </w:r>
          </w:p>
        </w:tc>
      </w:tr>
      <w:tr w:rsidR="00164FF0" w:rsidRPr="006B02DB" w:rsidTr="006D39A7">
        <w:tc>
          <w:tcPr>
            <w:tcW w:w="2621" w:type="dxa"/>
          </w:tcPr>
          <w:p w:rsidR="00164FF0" w:rsidRDefault="00164FF0" w:rsidP="00B64527">
            <w:pPr>
              <w:rPr>
                <w:lang w:val="en-US"/>
              </w:rPr>
            </w:pPr>
            <w:r>
              <w:rPr>
                <w:lang w:val="en-US"/>
              </w:rPr>
              <w:t>Luxembourg</w:t>
            </w:r>
          </w:p>
        </w:tc>
        <w:tc>
          <w:tcPr>
            <w:tcW w:w="5000" w:type="dxa"/>
          </w:tcPr>
          <w:p w:rsidR="00164FF0" w:rsidRPr="00164FF0" w:rsidRDefault="00164FF0" w:rsidP="00164FF0">
            <w:pPr>
              <w:rPr>
                <w:lang w:val="en-US"/>
              </w:rPr>
            </w:pPr>
            <w:r w:rsidRPr="00164FF0">
              <w:rPr>
                <w:lang w:val="en-US"/>
              </w:rPr>
              <w:t xml:space="preserve">Amateur and </w:t>
            </w:r>
          </w:p>
          <w:p w:rsidR="00164FF0" w:rsidRPr="00C35986" w:rsidRDefault="00164FF0" w:rsidP="00164FF0">
            <w:pPr>
              <w:rPr>
                <w:lang w:val="en-US"/>
              </w:rPr>
            </w:pPr>
            <w:r w:rsidRPr="00164FF0">
              <w:rPr>
                <w:lang w:val="en-US"/>
              </w:rPr>
              <w:t>SAP/SAB ENG/OB</w:t>
            </w:r>
          </w:p>
        </w:tc>
        <w:tc>
          <w:tcPr>
            <w:tcW w:w="6031" w:type="dxa"/>
          </w:tcPr>
          <w:p w:rsidR="00164FF0" w:rsidRPr="00C35986" w:rsidRDefault="00164FF0" w:rsidP="00B64527">
            <w:pPr>
              <w:rPr>
                <w:lang w:val="en-US"/>
              </w:rPr>
            </w:pPr>
            <w:r w:rsidRPr="00164FF0">
              <w:rPr>
                <w:lang w:val="en-US"/>
              </w:rPr>
              <w:t>No changes planned for the time being.</w:t>
            </w:r>
          </w:p>
        </w:tc>
      </w:tr>
      <w:tr w:rsidR="00B64527" w:rsidRPr="006B02DB" w:rsidTr="006D39A7">
        <w:tc>
          <w:tcPr>
            <w:tcW w:w="2621" w:type="dxa"/>
          </w:tcPr>
          <w:p w:rsidR="00B64527" w:rsidRDefault="00552A2E" w:rsidP="00B64527">
            <w:pPr>
              <w:rPr>
                <w:lang w:val="en-US"/>
              </w:rPr>
            </w:pPr>
            <w:r>
              <w:rPr>
                <w:lang w:val="en-US"/>
              </w:rPr>
              <w:t>Macedonia</w:t>
            </w:r>
          </w:p>
        </w:tc>
        <w:tc>
          <w:tcPr>
            <w:tcW w:w="5000" w:type="dxa"/>
          </w:tcPr>
          <w:p w:rsidR="00B64527" w:rsidRPr="00B64527" w:rsidRDefault="00552A2E" w:rsidP="00552A2E">
            <w:pPr>
              <w:rPr>
                <w:lang w:val="en-US"/>
              </w:rPr>
            </w:pPr>
            <w:r w:rsidRPr="00552A2E">
              <w:rPr>
                <w:lang w:val="en-US"/>
              </w:rPr>
              <w:t>FIXED, MOBILE on primary bases and Amateur, radiolocation (secondary bases)</w:t>
            </w:r>
          </w:p>
        </w:tc>
        <w:tc>
          <w:tcPr>
            <w:tcW w:w="6031" w:type="dxa"/>
          </w:tcPr>
          <w:p w:rsidR="00B64527" w:rsidRPr="00B64527" w:rsidRDefault="00552A2E" w:rsidP="00B64527">
            <w:pPr>
              <w:rPr>
                <w:lang w:val="en-US"/>
              </w:rPr>
            </w:pPr>
            <w:r w:rsidRPr="00552A2E">
              <w:rPr>
                <w:lang w:val="en-US"/>
              </w:rPr>
              <w:t>To introduce the Broadband Wireless Systems in the band 2300-2400 MHz.</w:t>
            </w:r>
          </w:p>
        </w:tc>
      </w:tr>
      <w:tr w:rsidR="00164FF0" w:rsidRPr="006B02DB" w:rsidTr="006D39A7">
        <w:tc>
          <w:tcPr>
            <w:tcW w:w="2621" w:type="dxa"/>
          </w:tcPr>
          <w:p w:rsidR="00164FF0" w:rsidRDefault="00164FF0" w:rsidP="00B64527">
            <w:pPr>
              <w:rPr>
                <w:lang w:val="en-US"/>
              </w:rPr>
            </w:pPr>
            <w:r>
              <w:rPr>
                <w:lang w:val="en-US"/>
              </w:rPr>
              <w:t>Malta</w:t>
            </w:r>
          </w:p>
        </w:tc>
        <w:tc>
          <w:tcPr>
            <w:tcW w:w="5000" w:type="dxa"/>
          </w:tcPr>
          <w:p w:rsidR="00164FF0" w:rsidRPr="00552A2E" w:rsidRDefault="00164FF0" w:rsidP="00552A2E">
            <w:pPr>
              <w:rPr>
                <w:lang w:val="en-US"/>
              </w:rPr>
            </w:pPr>
            <w:r w:rsidRPr="00164FF0">
              <w:rPr>
                <w:lang w:val="en-US"/>
              </w:rPr>
              <w:t>This band is primarily used by a number of PMSE applications (i.e. broadcasting links, wireless cameras).</w:t>
            </w:r>
          </w:p>
        </w:tc>
        <w:tc>
          <w:tcPr>
            <w:tcW w:w="6031" w:type="dxa"/>
          </w:tcPr>
          <w:p w:rsidR="00164FF0" w:rsidRPr="00552A2E" w:rsidRDefault="00164FF0" w:rsidP="00B64527">
            <w:pPr>
              <w:rPr>
                <w:lang w:val="en-US"/>
              </w:rPr>
            </w:pPr>
            <w:r w:rsidRPr="00164FF0">
              <w:rPr>
                <w:lang w:val="en-US"/>
              </w:rPr>
              <w:t>No changes to the current use of this band are planned.</w:t>
            </w:r>
          </w:p>
        </w:tc>
      </w:tr>
      <w:tr w:rsidR="00CF77DD" w:rsidRPr="006B02DB" w:rsidTr="006D39A7">
        <w:tc>
          <w:tcPr>
            <w:tcW w:w="2621" w:type="dxa"/>
          </w:tcPr>
          <w:p w:rsidR="00CF77DD" w:rsidRDefault="00CF77DD" w:rsidP="00B64527">
            <w:pPr>
              <w:rPr>
                <w:lang w:val="en-US"/>
              </w:rPr>
            </w:pPr>
            <w:r>
              <w:rPr>
                <w:lang w:val="en-US"/>
              </w:rPr>
              <w:t>Moldova</w:t>
            </w:r>
          </w:p>
        </w:tc>
        <w:tc>
          <w:tcPr>
            <w:tcW w:w="5000" w:type="dxa"/>
          </w:tcPr>
          <w:p w:rsidR="00CF77DD" w:rsidRPr="00164FF0" w:rsidRDefault="00CF77DD" w:rsidP="00552A2E">
            <w:pPr>
              <w:rPr>
                <w:lang w:val="en-US"/>
              </w:rPr>
            </w:pPr>
            <w:r w:rsidRPr="00CF77DD">
              <w:rPr>
                <w:lang w:val="en-US"/>
              </w:rPr>
              <w:t>Final stage of reallocating of existing  MMDS systems in this band to 2200-2292 MHz band</w:t>
            </w:r>
          </w:p>
        </w:tc>
        <w:tc>
          <w:tcPr>
            <w:tcW w:w="6031" w:type="dxa"/>
          </w:tcPr>
          <w:p w:rsidR="00CF77DD" w:rsidRPr="00164FF0" w:rsidRDefault="00CF77DD" w:rsidP="00CF77DD">
            <w:pPr>
              <w:rPr>
                <w:lang w:val="en-US"/>
              </w:rPr>
            </w:pPr>
            <w:r w:rsidRPr="00CF77DD">
              <w:rPr>
                <w:lang w:val="en-US"/>
              </w:rPr>
              <w:t xml:space="preserve">The band 2300-2400 MHz is under study for possible implementation and development of IMT systems, taking into account the market requirements in the electronic </w:t>
            </w:r>
            <w:r w:rsidRPr="00CF77DD">
              <w:rPr>
                <w:lang w:val="en-US"/>
              </w:rPr>
              <w:lastRenderedPageBreak/>
              <w:t>communication field, CEPT Decisions and Recommendations.</w:t>
            </w:r>
          </w:p>
        </w:tc>
      </w:tr>
      <w:tr w:rsidR="00B2337D" w:rsidRPr="006B02DB" w:rsidTr="006D39A7">
        <w:tc>
          <w:tcPr>
            <w:tcW w:w="2621" w:type="dxa"/>
          </w:tcPr>
          <w:p w:rsidR="00B2337D" w:rsidRDefault="00B2337D" w:rsidP="00B64527">
            <w:pPr>
              <w:rPr>
                <w:lang w:val="en-US"/>
              </w:rPr>
            </w:pPr>
            <w:r>
              <w:rPr>
                <w:lang w:val="en-US"/>
              </w:rPr>
              <w:lastRenderedPageBreak/>
              <w:t>Montenegro</w:t>
            </w:r>
          </w:p>
        </w:tc>
        <w:tc>
          <w:tcPr>
            <w:tcW w:w="5000" w:type="dxa"/>
          </w:tcPr>
          <w:p w:rsidR="00B2337D" w:rsidRPr="00164FF0" w:rsidRDefault="00B2337D" w:rsidP="00552A2E">
            <w:pPr>
              <w:rPr>
                <w:lang w:val="en-US"/>
              </w:rPr>
            </w:pPr>
            <w:r w:rsidRPr="00B2337D">
              <w:rPr>
                <w:lang w:val="en-US"/>
              </w:rPr>
              <w:t>SAP/SAB (incl. ENG/OB) - Cordless cameras, Portable video links, Mobile video links (mainly vehicular).</w:t>
            </w:r>
          </w:p>
        </w:tc>
        <w:tc>
          <w:tcPr>
            <w:tcW w:w="6031" w:type="dxa"/>
          </w:tcPr>
          <w:p w:rsidR="00B2337D" w:rsidRPr="00164FF0" w:rsidRDefault="00B2337D" w:rsidP="00B64527">
            <w:pPr>
              <w:rPr>
                <w:lang w:val="en-US"/>
              </w:rPr>
            </w:pPr>
            <w:r w:rsidRPr="00B2337D">
              <w:rPr>
                <w:lang w:val="en-US"/>
              </w:rPr>
              <w:t>SAP/SAB will continue to work until further notice, although mobile operators in Montenegro have expressed interest for allocation of this band to mobile broadband systems. So the future plans for the usage of this band will definitely go towards this direction.</w:t>
            </w:r>
          </w:p>
        </w:tc>
      </w:tr>
      <w:tr w:rsidR="006D39A7" w:rsidRPr="00B64527" w:rsidTr="006D39A7">
        <w:tc>
          <w:tcPr>
            <w:tcW w:w="2621" w:type="dxa"/>
          </w:tcPr>
          <w:p w:rsidR="006D39A7" w:rsidRDefault="006D39A7" w:rsidP="00B64527">
            <w:pPr>
              <w:rPr>
                <w:lang w:val="en-US"/>
              </w:rPr>
            </w:pPr>
            <w:r>
              <w:rPr>
                <w:lang w:val="en-US"/>
              </w:rPr>
              <w:t>Netherlands</w:t>
            </w:r>
          </w:p>
        </w:tc>
        <w:tc>
          <w:tcPr>
            <w:tcW w:w="5000" w:type="dxa"/>
          </w:tcPr>
          <w:p w:rsidR="006D39A7" w:rsidRPr="006D39A7" w:rsidRDefault="006D39A7" w:rsidP="006D39A7">
            <w:pPr>
              <w:rPr>
                <w:lang w:val="en-US"/>
              </w:rPr>
            </w:pPr>
            <w:r w:rsidRPr="006D39A7">
              <w:rPr>
                <w:lang w:val="en-US"/>
              </w:rPr>
              <w:t xml:space="preserve">1600 – 3.4 GHz: Ultra Wide Band, no </w:t>
            </w:r>
            <w:r>
              <w:rPr>
                <w:lang w:val="en-US"/>
              </w:rPr>
              <w:t>license</w:t>
            </w:r>
            <w:r w:rsidRPr="006D39A7">
              <w:rPr>
                <w:lang w:val="en-US"/>
              </w:rPr>
              <w:t xml:space="preserve"> required</w:t>
            </w:r>
          </w:p>
          <w:p w:rsidR="006D39A7" w:rsidRPr="006D39A7" w:rsidRDefault="006D39A7" w:rsidP="006D39A7">
            <w:pPr>
              <w:rPr>
                <w:lang w:val="en-US"/>
              </w:rPr>
            </w:pPr>
            <w:r w:rsidRPr="006D39A7">
              <w:rPr>
                <w:lang w:val="en-US"/>
              </w:rPr>
              <w:t xml:space="preserve">1600 – 3.4 GHz: GPR/WPR, no </w:t>
            </w:r>
            <w:r>
              <w:rPr>
                <w:lang w:val="en-US"/>
              </w:rPr>
              <w:t>license</w:t>
            </w:r>
            <w:r w:rsidRPr="006D39A7">
              <w:rPr>
                <w:lang w:val="en-US"/>
              </w:rPr>
              <w:t xml:space="preserve"> required, max </w:t>
            </w:r>
            <w:proofErr w:type="spellStart"/>
            <w:r w:rsidRPr="006D39A7">
              <w:rPr>
                <w:lang w:val="en-US"/>
              </w:rPr>
              <w:t>pwr</w:t>
            </w:r>
            <w:proofErr w:type="spellEnd"/>
            <w:r w:rsidRPr="006D39A7">
              <w:rPr>
                <w:lang w:val="en-US"/>
              </w:rPr>
              <w:t xml:space="preserve"> -51.3 </w:t>
            </w:r>
            <w:proofErr w:type="spellStart"/>
            <w:r w:rsidRPr="006D39A7">
              <w:rPr>
                <w:lang w:val="en-US"/>
              </w:rPr>
              <w:t>dBm</w:t>
            </w:r>
            <w:proofErr w:type="spellEnd"/>
            <w:r w:rsidRPr="006D39A7">
              <w:rPr>
                <w:lang w:val="en-US"/>
              </w:rPr>
              <w:t>/MHz</w:t>
            </w:r>
          </w:p>
          <w:p w:rsidR="006D39A7" w:rsidRPr="006D39A7" w:rsidRDefault="006D39A7" w:rsidP="006D39A7">
            <w:pPr>
              <w:rPr>
                <w:lang w:val="en-US"/>
              </w:rPr>
            </w:pPr>
            <w:r w:rsidRPr="006D39A7">
              <w:rPr>
                <w:lang w:val="en-US"/>
              </w:rPr>
              <w:t xml:space="preserve">2200 – 2500 MHz: Analysis of construction materials, no license, max </w:t>
            </w:r>
            <w:proofErr w:type="spellStart"/>
            <w:r w:rsidRPr="006D39A7">
              <w:rPr>
                <w:lang w:val="en-US"/>
              </w:rPr>
              <w:t>pwr</w:t>
            </w:r>
            <w:proofErr w:type="spellEnd"/>
            <w:r w:rsidRPr="006D39A7">
              <w:rPr>
                <w:lang w:val="en-US"/>
              </w:rPr>
              <w:t xml:space="preserve"> -50 </w:t>
            </w:r>
            <w:proofErr w:type="spellStart"/>
            <w:r w:rsidRPr="006D39A7">
              <w:rPr>
                <w:lang w:val="en-US"/>
              </w:rPr>
              <w:t>dBm</w:t>
            </w:r>
            <w:proofErr w:type="spellEnd"/>
            <w:r w:rsidRPr="006D39A7">
              <w:rPr>
                <w:lang w:val="en-US"/>
              </w:rPr>
              <w:t>/MHz</w:t>
            </w:r>
          </w:p>
          <w:p w:rsidR="006D39A7" w:rsidRPr="006D39A7" w:rsidRDefault="006D39A7" w:rsidP="006D39A7">
            <w:pPr>
              <w:rPr>
                <w:lang w:val="en-US"/>
              </w:rPr>
            </w:pPr>
            <w:r w:rsidRPr="006D39A7">
              <w:rPr>
                <w:lang w:val="en-US"/>
              </w:rPr>
              <w:t xml:space="preserve">2300 – 2450 MHz: Mobile, </w:t>
            </w:r>
            <w:r>
              <w:rPr>
                <w:lang w:val="en-US"/>
              </w:rPr>
              <w:t>license</w:t>
            </w:r>
            <w:r w:rsidRPr="006D39A7">
              <w:rPr>
                <w:lang w:val="en-US"/>
              </w:rPr>
              <w:t xml:space="preserve"> required ( public use)</w:t>
            </w:r>
          </w:p>
          <w:p w:rsidR="006D39A7" w:rsidRPr="006D39A7" w:rsidRDefault="006D39A7" w:rsidP="006D39A7">
            <w:pPr>
              <w:rPr>
                <w:lang w:val="en-US"/>
              </w:rPr>
            </w:pPr>
            <w:r w:rsidRPr="006D39A7">
              <w:rPr>
                <w:lang w:val="en-US"/>
              </w:rPr>
              <w:t>2320 – 2450 MHz: Amateur service, max 120 Watt</w:t>
            </w:r>
          </w:p>
          <w:p w:rsidR="006D39A7" w:rsidRPr="006D39A7" w:rsidRDefault="006D39A7" w:rsidP="006D39A7">
            <w:pPr>
              <w:rPr>
                <w:lang w:val="en-US"/>
              </w:rPr>
            </w:pPr>
            <w:r w:rsidRPr="006D39A7">
              <w:rPr>
                <w:lang w:val="en-US"/>
              </w:rPr>
              <w:t xml:space="preserve">2322 – 2347 MHz Video Link, </w:t>
            </w:r>
            <w:r>
              <w:rPr>
                <w:lang w:val="en-US"/>
              </w:rPr>
              <w:t>license</w:t>
            </w:r>
            <w:r w:rsidRPr="006D39A7">
              <w:rPr>
                <w:lang w:val="en-US"/>
              </w:rPr>
              <w:t xml:space="preserve"> required, max 1 Watt e.i.r.p.</w:t>
            </w:r>
          </w:p>
          <w:p w:rsidR="006D39A7" w:rsidRPr="006D39A7" w:rsidRDefault="006D39A7" w:rsidP="006D39A7">
            <w:pPr>
              <w:rPr>
                <w:lang w:val="en-US"/>
              </w:rPr>
            </w:pPr>
            <w:r w:rsidRPr="006D39A7">
              <w:rPr>
                <w:lang w:val="en-US"/>
              </w:rPr>
              <w:t xml:space="preserve">2357 – 2382 MHz Video Link, </w:t>
            </w:r>
            <w:r>
              <w:rPr>
                <w:lang w:val="en-US"/>
              </w:rPr>
              <w:t>license</w:t>
            </w:r>
            <w:r w:rsidRPr="006D39A7">
              <w:rPr>
                <w:lang w:val="en-US"/>
              </w:rPr>
              <w:t xml:space="preserve"> required, </w:t>
            </w:r>
            <w:proofErr w:type="gramStart"/>
            <w:r w:rsidRPr="006D39A7">
              <w:rPr>
                <w:lang w:val="en-US"/>
              </w:rPr>
              <w:t>max  1</w:t>
            </w:r>
            <w:proofErr w:type="gramEnd"/>
            <w:r w:rsidRPr="006D39A7">
              <w:rPr>
                <w:lang w:val="en-US"/>
              </w:rPr>
              <w:t xml:space="preserve"> Watt e.i.r.p.</w:t>
            </w:r>
          </w:p>
          <w:p w:rsidR="006D39A7" w:rsidRPr="006D39A7" w:rsidRDefault="006D39A7" w:rsidP="006D39A7">
            <w:pPr>
              <w:rPr>
                <w:lang w:val="en-US"/>
              </w:rPr>
            </w:pPr>
            <w:r w:rsidRPr="006D39A7">
              <w:rPr>
                <w:lang w:val="en-US"/>
              </w:rPr>
              <w:t xml:space="preserve">2392 – 2417 MHz Video Link, </w:t>
            </w:r>
            <w:r>
              <w:rPr>
                <w:lang w:val="en-US"/>
              </w:rPr>
              <w:t>license</w:t>
            </w:r>
            <w:r w:rsidRPr="006D39A7">
              <w:rPr>
                <w:lang w:val="en-US"/>
              </w:rPr>
              <w:t xml:space="preserve"> required, </w:t>
            </w:r>
            <w:proofErr w:type="gramStart"/>
            <w:r w:rsidRPr="006D39A7">
              <w:rPr>
                <w:lang w:val="en-US"/>
              </w:rPr>
              <w:t>max  1</w:t>
            </w:r>
            <w:proofErr w:type="gramEnd"/>
            <w:r w:rsidRPr="006D39A7">
              <w:rPr>
                <w:lang w:val="en-US"/>
              </w:rPr>
              <w:t xml:space="preserve"> Watt e.i.r.p.</w:t>
            </w:r>
          </w:p>
          <w:p w:rsidR="006D39A7" w:rsidRPr="006D39A7" w:rsidRDefault="006D39A7" w:rsidP="006D39A7">
            <w:pPr>
              <w:rPr>
                <w:lang w:val="en-US"/>
              </w:rPr>
            </w:pPr>
            <w:r w:rsidRPr="006D39A7">
              <w:rPr>
                <w:lang w:val="en-US"/>
              </w:rPr>
              <w:t xml:space="preserve">2400 – 2483.5 MHz – Non specific SRD, no </w:t>
            </w:r>
            <w:r>
              <w:rPr>
                <w:lang w:val="en-US"/>
              </w:rPr>
              <w:t>license</w:t>
            </w:r>
            <w:r w:rsidRPr="006D39A7">
              <w:rPr>
                <w:lang w:val="en-US"/>
              </w:rPr>
              <w:t xml:space="preserve"> required, max </w:t>
            </w:r>
            <w:proofErr w:type="gramStart"/>
            <w:r w:rsidRPr="006D39A7">
              <w:rPr>
                <w:lang w:val="en-US"/>
              </w:rPr>
              <w:t xml:space="preserve">10 </w:t>
            </w:r>
            <w:proofErr w:type="spellStart"/>
            <w:r w:rsidRPr="006D39A7">
              <w:rPr>
                <w:lang w:val="en-US"/>
              </w:rPr>
              <w:t>mW</w:t>
            </w:r>
            <w:proofErr w:type="spellEnd"/>
            <w:r w:rsidRPr="006D39A7">
              <w:rPr>
                <w:lang w:val="en-US"/>
              </w:rPr>
              <w:t xml:space="preserve"> </w:t>
            </w:r>
            <w:proofErr w:type="spellStart"/>
            <w:r w:rsidRPr="006D39A7">
              <w:rPr>
                <w:lang w:val="en-US"/>
              </w:rPr>
              <w:t>e.i.r.p</w:t>
            </w:r>
            <w:proofErr w:type="spellEnd"/>
            <w:proofErr w:type="gramEnd"/>
            <w:r w:rsidRPr="006D39A7">
              <w:rPr>
                <w:lang w:val="en-US"/>
              </w:rPr>
              <w:t>.</w:t>
            </w:r>
          </w:p>
          <w:p w:rsidR="006D39A7" w:rsidRPr="006D39A7" w:rsidRDefault="006D39A7" w:rsidP="006D39A7">
            <w:pPr>
              <w:rPr>
                <w:lang w:val="en-US"/>
              </w:rPr>
            </w:pPr>
            <w:r w:rsidRPr="006D39A7">
              <w:rPr>
                <w:lang w:val="en-US"/>
              </w:rPr>
              <w:t xml:space="preserve">2400 – 2483.5 MHz – Movement detection, no </w:t>
            </w:r>
            <w:r>
              <w:rPr>
                <w:lang w:val="en-US"/>
              </w:rPr>
              <w:t>license</w:t>
            </w:r>
            <w:r w:rsidRPr="006D39A7">
              <w:rPr>
                <w:lang w:val="en-US"/>
              </w:rPr>
              <w:t xml:space="preserve"> required, max </w:t>
            </w:r>
            <w:proofErr w:type="spellStart"/>
            <w:r w:rsidRPr="006D39A7">
              <w:rPr>
                <w:lang w:val="en-US"/>
              </w:rPr>
              <w:t>pwr</w:t>
            </w:r>
            <w:proofErr w:type="spellEnd"/>
            <w:r w:rsidRPr="006D39A7">
              <w:rPr>
                <w:lang w:val="en-US"/>
              </w:rPr>
              <w:t xml:space="preserve"> 25 </w:t>
            </w:r>
            <w:proofErr w:type="spellStart"/>
            <w:r w:rsidRPr="006D39A7">
              <w:rPr>
                <w:lang w:val="en-US"/>
              </w:rPr>
              <w:t>mW</w:t>
            </w:r>
            <w:proofErr w:type="spellEnd"/>
            <w:r w:rsidRPr="006D39A7">
              <w:rPr>
                <w:lang w:val="en-US"/>
              </w:rPr>
              <w:t xml:space="preserve"> </w:t>
            </w:r>
            <w:proofErr w:type="spellStart"/>
            <w:r w:rsidRPr="006D39A7">
              <w:rPr>
                <w:lang w:val="en-US"/>
              </w:rPr>
              <w:t>e.i.r.p</w:t>
            </w:r>
            <w:proofErr w:type="spellEnd"/>
          </w:p>
          <w:p w:rsidR="006D39A7" w:rsidRPr="006D39A7" w:rsidRDefault="006D39A7" w:rsidP="006D39A7">
            <w:pPr>
              <w:rPr>
                <w:lang w:val="en-US"/>
              </w:rPr>
            </w:pPr>
            <w:r w:rsidRPr="006D39A7">
              <w:rPr>
                <w:lang w:val="en-US"/>
              </w:rPr>
              <w:t xml:space="preserve">2400 – 2483.5 MHz – Wideband </w:t>
            </w:r>
            <w:proofErr w:type="spellStart"/>
            <w:r w:rsidRPr="006D39A7">
              <w:rPr>
                <w:lang w:val="en-US"/>
              </w:rPr>
              <w:t>datasystems</w:t>
            </w:r>
            <w:proofErr w:type="spellEnd"/>
            <w:r w:rsidRPr="006D39A7">
              <w:rPr>
                <w:lang w:val="en-US"/>
              </w:rPr>
              <w:t xml:space="preserve">, no </w:t>
            </w:r>
            <w:r>
              <w:rPr>
                <w:lang w:val="en-US"/>
              </w:rPr>
              <w:t>license</w:t>
            </w:r>
            <w:r w:rsidRPr="006D39A7">
              <w:rPr>
                <w:lang w:val="en-US"/>
              </w:rPr>
              <w:t xml:space="preserve"> required, max </w:t>
            </w:r>
            <w:proofErr w:type="spellStart"/>
            <w:r w:rsidRPr="006D39A7">
              <w:rPr>
                <w:lang w:val="en-US"/>
              </w:rPr>
              <w:t>pwr</w:t>
            </w:r>
            <w:proofErr w:type="spellEnd"/>
            <w:r w:rsidRPr="006D39A7">
              <w:rPr>
                <w:lang w:val="en-US"/>
              </w:rPr>
              <w:t xml:space="preserve"> 100mW </w:t>
            </w:r>
            <w:proofErr w:type="spellStart"/>
            <w:r w:rsidRPr="006D39A7">
              <w:rPr>
                <w:lang w:val="en-US"/>
              </w:rPr>
              <w:t>e.i.r.p</w:t>
            </w:r>
            <w:proofErr w:type="spellEnd"/>
            <w:r w:rsidRPr="006D39A7">
              <w:rPr>
                <w:lang w:val="en-US"/>
              </w:rPr>
              <w:t>.</w:t>
            </w:r>
          </w:p>
          <w:p w:rsidR="006D39A7" w:rsidRPr="00552A2E" w:rsidRDefault="006D39A7" w:rsidP="006D39A7">
            <w:pPr>
              <w:rPr>
                <w:lang w:val="en-US"/>
              </w:rPr>
            </w:pPr>
            <w:r w:rsidRPr="006D39A7">
              <w:rPr>
                <w:lang w:val="en-US"/>
              </w:rPr>
              <w:t xml:space="preserve">2400 – 2500 MHz – ISM band, no </w:t>
            </w:r>
            <w:r>
              <w:rPr>
                <w:lang w:val="en-US"/>
              </w:rPr>
              <w:t>license</w:t>
            </w:r>
            <w:r w:rsidRPr="006D39A7">
              <w:rPr>
                <w:lang w:val="en-US"/>
              </w:rPr>
              <w:t xml:space="preserve"> required.</w:t>
            </w:r>
          </w:p>
        </w:tc>
        <w:tc>
          <w:tcPr>
            <w:tcW w:w="6031" w:type="dxa"/>
          </w:tcPr>
          <w:p w:rsidR="006D39A7" w:rsidRPr="006D39A7" w:rsidRDefault="006D39A7" w:rsidP="006D39A7">
            <w:pPr>
              <w:rPr>
                <w:lang w:val="en-US"/>
              </w:rPr>
            </w:pPr>
            <w:r w:rsidRPr="006D39A7">
              <w:rPr>
                <w:lang w:val="en-US"/>
              </w:rPr>
              <w:t>•</w:t>
            </w:r>
            <w:r w:rsidRPr="006D39A7">
              <w:rPr>
                <w:lang w:val="en-US"/>
              </w:rPr>
              <w:tab/>
              <w:t xml:space="preserve">Planning: Medical body Area Networks. </w:t>
            </w:r>
          </w:p>
          <w:p w:rsidR="006D39A7" w:rsidRPr="006D39A7" w:rsidRDefault="006D39A7" w:rsidP="006D39A7">
            <w:pPr>
              <w:rPr>
                <w:lang w:val="en-US"/>
              </w:rPr>
            </w:pPr>
            <w:r w:rsidRPr="006D39A7">
              <w:rPr>
                <w:lang w:val="en-US"/>
              </w:rPr>
              <w:t>•</w:t>
            </w:r>
            <w:r w:rsidRPr="006D39A7">
              <w:rPr>
                <w:lang w:val="en-US"/>
              </w:rPr>
              <w:tab/>
              <w:t xml:space="preserve">Currently: ENG/OB: </w:t>
            </w:r>
            <w:proofErr w:type="spellStart"/>
            <w:r w:rsidRPr="006D39A7">
              <w:rPr>
                <w:lang w:val="en-US"/>
              </w:rPr>
              <w:t>licence</w:t>
            </w:r>
            <w:proofErr w:type="spellEnd"/>
            <w:r w:rsidRPr="006D39A7">
              <w:rPr>
                <w:lang w:val="en-US"/>
              </w:rPr>
              <w:t xml:space="preserve"> based</w:t>
            </w:r>
          </w:p>
          <w:p w:rsidR="006D39A7" w:rsidRPr="006D39A7" w:rsidRDefault="006D39A7" w:rsidP="006D39A7">
            <w:pPr>
              <w:rPr>
                <w:lang w:val="en-US"/>
              </w:rPr>
            </w:pPr>
            <w:r w:rsidRPr="006D39A7">
              <w:rPr>
                <w:lang w:val="en-US"/>
              </w:rPr>
              <w:t>•</w:t>
            </w:r>
            <w:r w:rsidRPr="006D39A7">
              <w:rPr>
                <w:lang w:val="en-US"/>
              </w:rPr>
              <w:tab/>
              <w:t>Currently: Amateur radio</w:t>
            </w:r>
          </w:p>
          <w:p w:rsidR="006D39A7" w:rsidRPr="00552A2E" w:rsidRDefault="006D39A7" w:rsidP="006D39A7">
            <w:pPr>
              <w:rPr>
                <w:lang w:val="en-US"/>
              </w:rPr>
            </w:pPr>
            <w:r w:rsidRPr="006D39A7">
              <w:rPr>
                <w:lang w:val="en-US"/>
              </w:rPr>
              <w:t>•</w:t>
            </w:r>
            <w:r w:rsidRPr="006D39A7">
              <w:rPr>
                <w:lang w:val="en-US"/>
              </w:rPr>
              <w:tab/>
              <w:t>Currently: Public use</w:t>
            </w:r>
          </w:p>
        </w:tc>
      </w:tr>
      <w:tr w:rsidR="00B2337D" w:rsidRPr="006B02DB" w:rsidTr="006D39A7">
        <w:tc>
          <w:tcPr>
            <w:tcW w:w="2621" w:type="dxa"/>
          </w:tcPr>
          <w:p w:rsidR="00B2337D" w:rsidRDefault="00B2337D" w:rsidP="00B64527">
            <w:pPr>
              <w:rPr>
                <w:lang w:val="en-US"/>
              </w:rPr>
            </w:pPr>
            <w:r>
              <w:rPr>
                <w:lang w:val="en-US"/>
              </w:rPr>
              <w:t>Norway</w:t>
            </w:r>
          </w:p>
        </w:tc>
        <w:tc>
          <w:tcPr>
            <w:tcW w:w="5000" w:type="dxa"/>
          </w:tcPr>
          <w:p w:rsidR="00B2337D" w:rsidRPr="00B2337D" w:rsidRDefault="00B2337D" w:rsidP="00B2337D">
            <w:pPr>
              <w:rPr>
                <w:lang w:val="en-US"/>
              </w:rPr>
            </w:pPr>
            <w:r w:rsidRPr="00B2337D">
              <w:rPr>
                <w:lang w:val="en-US"/>
              </w:rPr>
              <w:t xml:space="preserve">Fixed and Mobile Service </w:t>
            </w:r>
            <w:proofErr w:type="spellStart"/>
            <w:r w:rsidRPr="00B2337D">
              <w:rPr>
                <w:lang w:val="en-US"/>
              </w:rPr>
              <w:t>licences</w:t>
            </w:r>
            <w:proofErr w:type="spellEnd"/>
            <w:r w:rsidRPr="00B2337D">
              <w:rPr>
                <w:lang w:val="en-US"/>
              </w:rPr>
              <w:t xml:space="preserve"> are valid until 31-12-2019 (land) and until 31-12-2021 (offshore) </w:t>
            </w:r>
          </w:p>
          <w:p w:rsidR="00B2337D" w:rsidRPr="00B2337D" w:rsidRDefault="00B2337D" w:rsidP="00B2337D">
            <w:pPr>
              <w:rPr>
                <w:lang w:val="en-US"/>
              </w:rPr>
            </w:pPr>
          </w:p>
          <w:p w:rsidR="00B2337D" w:rsidRPr="00B2337D" w:rsidRDefault="00B2337D" w:rsidP="00B2337D">
            <w:pPr>
              <w:rPr>
                <w:lang w:val="en-US"/>
              </w:rPr>
            </w:pPr>
            <w:r w:rsidRPr="00B2337D">
              <w:rPr>
                <w:lang w:val="en-US"/>
              </w:rPr>
              <w:t>2300 MHz – 2320 MHz (offshore) – technology neutral</w:t>
            </w:r>
          </w:p>
          <w:p w:rsidR="00B2337D" w:rsidRPr="00B2337D" w:rsidRDefault="00B2337D" w:rsidP="00B2337D">
            <w:pPr>
              <w:rPr>
                <w:lang w:val="en-US"/>
              </w:rPr>
            </w:pPr>
            <w:r w:rsidRPr="00B2337D">
              <w:rPr>
                <w:lang w:val="en-US"/>
              </w:rPr>
              <w:t>2301 MHz – 2323 MHz (land) – technology neutral</w:t>
            </w:r>
          </w:p>
          <w:p w:rsidR="00B2337D" w:rsidRPr="00B2337D" w:rsidRDefault="00B2337D" w:rsidP="00B2337D">
            <w:pPr>
              <w:rPr>
                <w:lang w:val="en-US"/>
              </w:rPr>
            </w:pPr>
            <w:r w:rsidRPr="00B2337D">
              <w:rPr>
                <w:lang w:val="en-US"/>
              </w:rPr>
              <w:t>2327 MHz – 2390 MHz general authorisation for usage of mobile video links (max. 2W e.i.r.p.) – PMSE</w:t>
            </w:r>
          </w:p>
          <w:p w:rsidR="00B2337D" w:rsidRPr="006B02DB" w:rsidRDefault="00B2337D" w:rsidP="00B2337D">
            <w:pPr>
              <w:rPr>
                <w:lang w:val="fr-FR"/>
                <w:rPrChange w:id="6" w:author="Bruno Espinosa" w:date="2012-10-29T09:05:00Z">
                  <w:rPr/>
                </w:rPrChange>
              </w:rPr>
            </w:pPr>
            <w:r w:rsidRPr="006B02DB">
              <w:rPr>
                <w:lang w:val="fr-FR"/>
                <w:rPrChange w:id="7" w:author="Bruno Espinosa" w:date="2012-10-29T09:05:00Z">
                  <w:rPr/>
                </w:rPrChange>
              </w:rPr>
              <w:lastRenderedPageBreak/>
              <w:t xml:space="preserve">2336 MHz – 2386 MHz </w:t>
            </w:r>
            <w:proofErr w:type="spellStart"/>
            <w:r w:rsidRPr="006B02DB">
              <w:rPr>
                <w:lang w:val="fr-FR"/>
                <w:rPrChange w:id="8" w:author="Bruno Espinosa" w:date="2012-10-29T09:05:00Z">
                  <w:rPr/>
                </w:rPrChange>
              </w:rPr>
              <w:t>fixed</w:t>
            </w:r>
            <w:proofErr w:type="spellEnd"/>
            <w:r w:rsidRPr="006B02DB">
              <w:rPr>
                <w:lang w:val="fr-FR"/>
                <w:rPrChange w:id="9" w:author="Bruno Espinosa" w:date="2012-10-29T09:05:00Z">
                  <w:rPr/>
                </w:rPrChange>
              </w:rPr>
              <w:t xml:space="preserve"> service (ETSI EN 301751&amp; ETSI EN 301753)</w:t>
            </w:r>
          </w:p>
        </w:tc>
        <w:tc>
          <w:tcPr>
            <w:tcW w:w="6031" w:type="dxa"/>
          </w:tcPr>
          <w:p w:rsidR="00B2337D" w:rsidRPr="00E877D2" w:rsidRDefault="00B2337D" w:rsidP="00B2337D">
            <w:pPr>
              <w:rPr>
                <w:lang w:val="en-US"/>
              </w:rPr>
            </w:pPr>
            <w:r w:rsidRPr="00E877D2">
              <w:rPr>
                <w:lang w:val="en-US"/>
              </w:rPr>
              <w:lastRenderedPageBreak/>
              <w:t>Short term: no change</w:t>
            </w:r>
          </w:p>
          <w:p w:rsidR="00B2337D" w:rsidRPr="00B2337D" w:rsidRDefault="00B2337D" w:rsidP="00B2337D">
            <w:pPr>
              <w:rPr>
                <w:lang w:val="en-US"/>
              </w:rPr>
            </w:pPr>
            <w:r w:rsidRPr="00B2337D">
              <w:rPr>
                <w:lang w:val="en-US"/>
              </w:rPr>
              <w:t>Long term: under evaluation – most probably will be used for mobile services, depending on market demand and international trends</w:t>
            </w:r>
          </w:p>
        </w:tc>
      </w:tr>
      <w:tr w:rsidR="00DC6B5A" w:rsidRPr="006B02DB" w:rsidTr="006D39A7">
        <w:tc>
          <w:tcPr>
            <w:tcW w:w="2621" w:type="dxa"/>
          </w:tcPr>
          <w:p w:rsidR="00DC6B5A" w:rsidRDefault="00DC6B5A" w:rsidP="00DC6B5A">
            <w:pPr>
              <w:rPr>
                <w:lang w:val="en-US"/>
              </w:rPr>
            </w:pPr>
            <w:r>
              <w:rPr>
                <w:lang w:val="en-US"/>
              </w:rPr>
              <w:lastRenderedPageBreak/>
              <w:t>Poland</w:t>
            </w:r>
          </w:p>
        </w:tc>
        <w:tc>
          <w:tcPr>
            <w:tcW w:w="5000" w:type="dxa"/>
          </w:tcPr>
          <w:p w:rsidR="00DC6B5A" w:rsidRPr="00DC6B5A" w:rsidRDefault="00DC6B5A" w:rsidP="00DC6B5A">
            <w:pPr>
              <w:rPr>
                <w:lang w:val="en-US"/>
              </w:rPr>
            </w:pPr>
            <w:r w:rsidRPr="00DC6B5A">
              <w:rPr>
                <w:lang w:val="en-US"/>
              </w:rPr>
              <w:t>According to National Frequency Allocation Table the band 2300-2400 MHz is allocated as follows:</w:t>
            </w:r>
          </w:p>
          <w:p w:rsidR="00DC6B5A" w:rsidRPr="00DC6B5A" w:rsidRDefault="00DC6B5A" w:rsidP="00DC6B5A">
            <w:pPr>
              <w:rPr>
                <w:lang w:val="en-US"/>
              </w:rPr>
            </w:pPr>
            <w:r w:rsidRPr="00DC6B5A">
              <w:rPr>
                <w:lang w:val="en-US"/>
              </w:rPr>
              <w:t></w:t>
            </w:r>
            <w:r w:rsidRPr="00DC6B5A">
              <w:rPr>
                <w:lang w:val="en-US"/>
              </w:rPr>
              <w:tab/>
              <w:t>FIXED (civil-military),</w:t>
            </w:r>
          </w:p>
          <w:p w:rsidR="00DC6B5A" w:rsidRPr="00DC6B5A" w:rsidRDefault="00DC6B5A" w:rsidP="00DC6B5A">
            <w:pPr>
              <w:rPr>
                <w:lang w:val="en-US"/>
              </w:rPr>
            </w:pPr>
            <w:r w:rsidRPr="00DC6B5A">
              <w:rPr>
                <w:lang w:val="en-US"/>
              </w:rPr>
              <w:t></w:t>
            </w:r>
            <w:r w:rsidRPr="00DC6B5A">
              <w:rPr>
                <w:lang w:val="en-US"/>
              </w:rPr>
              <w:tab/>
              <w:t>MOBILE (civil-military),</w:t>
            </w:r>
          </w:p>
          <w:p w:rsidR="00DC6B5A" w:rsidRPr="00DC6B5A" w:rsidRDefault="00DC6B5A" w:rsidP="00DC6B5A">
            <w:pPr>
              <w:rPr>
                <w:lang w:val="en-US"/>
              </w:rPr>
            </w:pPr>
            <w:r w:rsidRPr="00DC6B5A">
              <w:rPr>
                <w:lang w:val="en-US"/>
              </w:rPr>
              <w:t></w:t>
            </w:r>
            <w:r w:rsidRPr="00DC6B5A">
              <w:rPr>
                <w:lang w:val="en-US"/>
              </w:rPr>
              <w:tab/>
              <w:t>Radiolocation (military),</w:t>
            </w:r>
          </w:p>
          <w:p w:rsidR="00DC6B5A" w:rsidRPr="00DC6B5A" w:rsidRDefault="00DC6B5A" w:rsidP="00DC6B5A">
            <w:pPr>
              <w:rPr>
                <w:lang w:val="en-US"/>
              </w:rPr>
            </w:pPr>
            <w:r w:rsidRPr="00DC6B5A">
              <w:rPr>
                <w:lang w:val="en-US"/>
              </w:rPr>
              <w:t></w:t>
            </w:r>
            <w:r w:rsidRPr="00DC6B5A">
              <w:rPr>
                <w:lang w:val="en-US"/>
              </w:rPr>
              <w:tab/>
              <w:t>Amateur (civil).</w:t>
            </w:r>
          </w:p>
          <w:p w:rsidR="00DC6B5A" w:rsidRPr="00DC6B5A" w:rsidRDefault="00DC6B5A" w:rsidP="00DC6B5A">
            <w:pPr>
              <w:rPr>
                <w:lang w:val="en-US"/>
              </w:rPr>
            </w:pPr>
            <w:r w:rsidRPr="00DC6B5A">
              <w:rPr>
                <w:lang w:val="en-US"/>
              </w:rPr>
              <w:t>The frequency band is divided into two parts:</w:t>
            </w:r>
          </w:p>
          <w:p w:rsidR="00DC6B5A" w:rsidRPr="00DC6B5A" w:rsidRDefault="00DC6B5A" w:rsidP="00DC6B5A">
            <w:pPr>
              <w:rPr>
                <w:lang w:val="en-US"/>
              </w:rPr>
            </w:pPr>
            <w:r w:rsidRPr="00DC6B5A">
              <w:rPr>
                <w:lang w:val="en-US"/>
              </w:rPr>
              <w:t></w:t>
            </w:r>
            <w:r w:rsidRPr="00DC6B5A">
              <w:rPr>
                <w:lang w:val="en-US"/>
              </w:rPr>
              <w:tab/>
              <w:t>2300-2350 MHz for military purposes,</w:t>
            </w:r>
          </w:p>
          <w:p w:rsidR="00DC6B5A" w:rsidRPr="00DC6B5A" w:rsidRDefault="00DC6B5A" w:rsidP="00DC6B5A">
            <w:pPr>
              <w:rPr>
                <w:lang w:val="en-US"/>
              </w:rPr>
            </w:pPr>
            <w:r w:rsidRPr="00DC6B5A">
              <w:rPr>
                <w:lang w:val="en-US"/>
              </w:rPr>
              <w:t></w:t>
            </w:r>
            <w:r w:rsidRPr="00DC6B5A">
              <w:rPr>
                <w:lang w:val="en-US"/>
              </w:rPr>
              <w:tab/>
              <w:t>2350-2400 MHz for civil applications.</w:t>
            </w:r>
          </w:p>
          <w:p w:rsidR="00DC6B5A" w:rsidRPr="00552A2E" w:rsidRDefault="00DC6B5A" w:rsidP="00DC6B5A">
            <w:pPr>
              <w:rPr>
                <w:lang w:val="en-US"/>
              </w:rPr>
            </w:pPr>
            <w:r w:rsidRPr="00DC6B5A">
              <w:rPr>
                <w:lang w:val="en-US"/>
              </w:rPr>
              <w:t>Currently there are no civil applications in the above mentioned sub</w:t>
            </w:r>
            <w:r>
              <w:rPr>
                <w:lang w:val="en-US"/>
              </w:rPr>
              <w:t>-</w:t>
            </w:r>
            <w:r w:rsidRPr="00DC6B5A">
              <w:rPr>
                <w:lang w:val="en-US"/>
              </w:rPr>
              <w:t>band.</w:t>
            </w:r>
          </w:p>
        </w:tc>
        <w:tc>
          <w:tcPr>
            <w:tcW w:w="6031" w:type="dxa"/>
          </w:tcPr>
          <w:p w:rsidR="00DC6B5A" w:rsidRPr="00552A2E" w:rsidRDefault="00DC6B5A" w:rsidP="00DC6B5A">
            <w:pPr>
              <w:rPr>
                <w:lang w:val="en-US"/>
              </w:rPr>
            </w:pPr>
            <w:r w:rsidRPr="00DC6B5A">
              <w:rPr>
                <w:lang w:val="en-US"/>
              </w:rPr>
              <w:t>In the near future Poland is going to take measures to re</w:t>
            </w:r>
            <w:r>
              <w:rPr>
                <w:lang w:val="en-US"/>
              </w:rPr>
              <w:t>-</w:t>
            </w:r>
            <w:r w:rsidRPr="00DC6B5A">
              <w:rPr>
                <w:lang w:val="en-US"/>
              </w:rPr>
              <w:t>farm the 2300-2400 MHz band in order to allow only civil applications in the whole band and to implement incoming spectrum regulatory framework for mobile broadband in the 2300-2400 MHz band.</w:t>
            </w:r>
          </w:p>
        </w:tc>
      </w:tr>
      <w:tr w:rsidR="00E877D2" w:rsidRPr="006B02DB" w:rsidTr="006D39A7">
        <w:tc>
          <w:tcPr>
            <w:tcW w:w="2621" w:type="dxa"/>
          </w:tcPr>
          <w:p w:rsidR="00E877D2" w:rsidRDefault="00E877D2" w:rsidP="00DC6B5A">
            <w:pPr>
              <w:rPr>
                <w:lang w:val="en-US"/>
              </w:rPr>
            </w:pPr>
            <w:r>
              <w:rPr>
                <w:lang w:val="en-US"/>
              </w:rPr>
              <w:t>Portugal</w:t>
            </w:r>
          </w:p>
        </w:tc>
        <w:tc>
          <w:tcPr>
            <w:tcW w:w="5000" w:type="dxa"/>
          </w:tcPr>
          <w:p w:rsidR="00E877D2" w:rsidRPr="00DC6B5A" w:rsidRDefault="00E877D2" w:rsidP="00DC6B5A">
            <w:pPr>
              <w:rPr>
                <w:lang w:val="en-US"/>
              </w:rPr>
            </w:pPr>
            <w:r w:rsidRPr="00E877D2">
              <w:rPr>
                <w:lang w:val="en-US"/>
              </w:rPr>
              <w:t>SAP/SAB video links (wireless cameras) and amateur.</w:t>
            </w:r>
          </w:p>
        </w:tc>
        <w:tc>
          <w:tcPr>
            <w:tcW w:w="6031" w:type="dxa"/>
          </w:tcPr>
          <w:p w:rsidR="00E877D2" w:rsidRPr="00DC6B5A" w:rsidRDefault="00E877D2" w:rsidP="00DC6B5A">
            <w:pPr>
              <w:rPr>
                <w:lang w:val="en-US"/>
              </w:rPr>
            </w:pPr>
            <w:r w:rsidRPr="00E877D2">
              <w:rPr>
                <w:lang w:val="en-US"/>
              </w:rPr>
              <w:t>To keep the current use of the band. No other use is envisaged given the limited alternative frequency bands available for the SAP/SAB purposes.</w:t>
            </w:r>
          </w:p>
        </w:tc>
      </w:tr>
      <w:tr w:rsidR="00B2337D" w:rsidRPr="006B02DB" w:rsidTr="006D39A7">
        <w:tc>
          <w:tcPr>
            <w:tcW w:w="2621" w:type="dxa"/>
          </w:tcPr>
          <w:p w:rsidR="00B2337D" w:rsidRDefault="00B2337D" w:rsidP="00DC6B5A">
            <w:pPr>
              <w:rPr>
                <w:lang w:val="en-US"/>
              </w:rPr>
            </w:pPr>
            <w:r>
              <w:rPr>
                <w:lang w:val="en-US"/>
              </w:rPr>
              <w:t>Russian Federation</w:t>
            </w:r>
          </w:p>
        </w:tc>
        <w:tc>
          <w:tcPr>
            <w:tcW w:w="5000" w:type="dxa"/>
          </w:tcPr>
          <w:p w:rsidR="00B2337D" w:rsidRPr="00B2337D" w:rsidRDefault="00B2337D" w:rsidP="00B2337D">
            <w:pPr>
              <w:rPr>
                <w:lang w:val="en-US"/>
              </w:rPr>
            </w:pPr>
            <w:r w:rsidRPr="00B2337D">
              <w:rPr>
                <w:lang w:val="en-US"/>
              </w:rPr>
              <w:t>In Russia the frequency band 2300-2400 MHz is currently allocated and used by:</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Fixed service</w:t>
            </w:r>
          </w:p>
          <w:p w:rsidR="00B2337D" w:rsidRPr="00B2337D" w:rsidRDefault="00B2337D" w:rsidP="00B2337D">
            <w:pPr>
              <w:rPr>
                <w:lang w:val="en-US"/>
              </w:rPr>
            </w:pPr>
            <w:r w:rsidRPr="00B2337D">
              <w:rPr>
                <w:lang w:val="en-US"/>
              </w:rPr>
              <w:t>(approx. 100 radio relay stations)</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Mobile service</w:t>
            </w:r>
          </w:p>
          <w:p w:rsidR="00B2337D" w:rsidRPr="00B2337D" w:rsidRDefault="00B2337D" w:rsidP="00B2337D">
            <w:pPr>
              <w:rPr>
                <w:lang w:val="en-US"/>
              </w:rPr>
            </w:pPr>
            <w:r w:rsidRPr="00B2337D">
              <w:rPr>
                <w:lang w:val="en-US"/>
              </w:rPr>
              <w:t xml:space="preserve">(Trial LTE TDD networks are deployed in several regions of the Russian territory. </w:t>
            </w:r>
            <w:proofErr w:type="spellStart"/>
            <w:r w:rsidRPr="00B2337D">
              <w:rPr>
                <w:lang w:val="en-US"/>
              </w:rPr>
              <w:t>WiMax</w:t>
            </w:r>
            <w:proofErr w:type="spellEnd"/>
            <w:r w:rsidRPr="00B2337D">
              <w:rPr>
                <w:lang w:val="en-US"/>
              </w:rPr>
              <w:t xml:space="preserve"> networks can also be deployed.)</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Radiolocation service</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Space operation service in the space-to-Earth direction (2341-2381 MHz)</w:t>
            </w:r>
          </w:p>
          <w:p w:rsidR="00B2337D" w:rsidRPr="00B2337D" w:rsidRDefault="00B2337D" w:rsidP="00B2337D">
            <w:pPr>
              <w:rPr>
                <w:lang w:val="en-US"/>
              </w:rPr>
            </w:pPr>
          </w:p>
          <w:p w:rsidR="00B2337D" w:rsidRPr="00DC6B5A" w:rsidRDefault="00B2337D" w:rsidP="00B2337D">
            <w:pPr>
              <w:rPr>
                <w:lang w:val="en-US"/>
              </w:rPr>
            </w:pPr>
            <w:r w:rsidRPr="00B2337D">
              <w:rPr>
                <w:lang w:val="en-US"/>
              </w:rPr>
              <w:t>•</w:t>
            </w:r>
            <w:r w:rsidRPr="00B2337D">
              <w:rPr>
                <w:lang w:val="en-US"/>
              </w:rPr>
              <w:tab/>
              <w:t>Amateur service on secondary basis (2320-2320,15 MHz)</w:t>
            </w:r>
          </w:p>
        </w:tc>
        <w:tc>
          <w:tcPr>
            <w:tcW w:w="6031" w:type="dxa"/>
          </w:tcPr>
          <w:p w:rsidR="00B2337D" w:rsidRPr="00B2337D" w:rsidRDefault="00B2337D" w:rsidP="00B2337D">
            <w:pPr>
              <w:rPr>
                <w:lang w:val="en-US"/>
              </w:rPr>
            </w:pPr>
            <w:r w:rsidRPr="00B2337D">
              <w:rPr>
                <w:lang w:val="en-US"/>
              </w:rPr>
              <w:t>•</w:t>
            </w:r>
            <w:r w:rsidRPr="00B2337D">
              <w:rPr>
                <w:lang w:val="en-US"/>
              </w:rPr>
              <w:tab/>
              <w:t xml:space="preserve">Mobile service </w:t>
            </w:r>
          </w:p>
          <w:p w:rsidR="00B2337D" w:rsidRPr="00B2337D" w:rsidRDefault="00B2337D" w:rsidP="00B2337D">
            <w:pPr>
              <w:rPr>
                <w:lang w:val="en-US"/>
              </w:rPr>
            </w:pPr>
            <w:r w:rsidRPr="00B2337D">
              <w:rPr>
                <w:lang w:val="en-US"/>
              </w:rPr>
              <w:t>(In 2012 commercial launch of LTE TDD systems and their modifications are expected)</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Fixed service (existing radio relay stations will remain operational up to 2019)</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Radiolocation service</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Space operation service in the space-to-Earth direction (2341-2381 MHz)</w:t>
            </w:r>
          </w:p>
          <w:p w:rsidR="00B2337D" w:rsidRPr="00B2337D" w:rsidRDefault="00B2337D" w:rsidP="00B2337D">
            <w:pPr>
              <w:rPr>
                <w:lang w:val="en-US"/>
              </w:rPr>
            </w:pPr>
          </w:p>
          <w:p w:rsidR="00B2337D" w:rsidRPr="00DC6B5A" w:rsidRDefault="00B2337D" w:rsidP="00B2337D">
            <w:pPr>
              <w:rPr>
                <w:lang w:val="en-US"/>
              </w:rPr>
            </w:pPr>
            <w:r w:rsidRPr="00B2337D">
              <w:rPr>
                <w:lang w:val="en-US"/>
              </w:rPr>
              <w:t>•</w:t>
            </w:r>
            <w:r w:rsidRPr="00B2337D">
              <w:rPr>
                <w:lang w:val="en-US"/>
              </w:rPr>
              <w:tab/>
              <w:t>Amateur service on secondary basis (2320-2320,15 MHz)</w:t>
            </w:r>
          </w:p>
        </w:tc>
      </w:tr>
      <w:tr w:rsidR="00B2337D" w:rsidRPr="006B02DB" w:rsidTr="006D39A7">
        <w:tc>
          <w:tcPr>
            <w:tcW w:w="2621" w:type="dxa"/>
          </w:tcPr>
          <w:p w:rsidR="00B2337D" w:rsidRDefault="00B2337D" w:rsidP="00DC6B5A">
            <w:pPr>
              <w:rPr>
                <w:lang w:val="en-US"/>
              </w:rPr>
            </w:pPr>
            <w:r>
              <w:rPr>
                <w:lang w:val="en-US"/>
              </w:rPr>
              <w:t>Slovak Republic</w:t>
            </w:r>
          </w:p>
        </w:tc>
        <w:tc>
          <w:tcPr>
            <w:tcW w:w="5000" w:type="dxa"/>
          </w:tcPr>
          <w:p w:rsidR="00B2337D" w:rsidRPr="00DC6B5A" w:rsidRDefault="00B2337D" w:rsidP="00DC6B5A">
            <w:pPr>
              <w:rPr>
                <w:lang w:val="en-US"/>
              </w:rPr>
            </w:pPr>
            <w:r w:rsidRPr="00B2337D">
              <w:rPr>
                <w:lang w:val="en-US"/>
              </w:rPr>
              <w:t xml:space="preserve">This band The Slovak Republic has used by civil </w:t>
            </w:r>
            <w:r w:rsidRPr="00B2337D">
              <w:rPr>
                <w:lang w:val="en-US"/>
              </w:rPr>
              <w:lastRenderedPageBreak/>
              <w:t xml:space="preserve">mobile SAP/SAB </w:t>
            </w:r>
            <w:proofErr w:type="gramStart"/>
            <w:r w:rsidRPr="00B2337D">
              <w:rPr>
                <w:lang w:val="en-US"/>
              </w:rPr>
              <w:t>a</w:t>
            </w:r>
            <w:proofErr w:type="gramEnd"/>
            <w:r w:rsidRPr="00B2337D">
              <w:rPr>
                <w:lang w:val="en-US"/>
              </w:rPr>
              <w:t xml:space="preserve"> ENG/OB links and military fixed service.</w:t>
            </w:r>
          </w:p>
        </w:tc>
        <w:tc>
          <w:tcPr>
            <w:tcW w:w="6031" w:type="dxa"/>
          </w:tcPr>
          <w:p w:rsidR="00B2337D" w:rsidRPr="00DC6B5A" w:rsidRDefault="00B2337D" w:rsidP="00DC6B5A">
            <w:pPr>
              <w:rPr>
                <w:lang w:val="en-US"/>
              </w:rPr>
            </w:pPr>
            <w:r w:rsidRPr="00B2337D">
              <w:rPr>
                <w:lang w:val="en-US"/>
              </w:rPr>
              <w:lastRenderedPageBreak/>
              <w:t>At present time we do not plan changes the use of this band.</w:t>
            </w:r>
          </w:p>
        </w:tc>
      </w:tr>
      <w:tr w:rsidR="00552A2E" w:rsidRPr="006B02DB" w:rsidTr="006D39A7">
        <w:tc>
          <w:tcPr>
            <w:tcW w:w="2621" w:type="dxa"/>
          </w:tcPr>
          <w:p w:rsidR="00552A2E" w:rsidRDefault="00552A2E" w:rsidP="00B64527">
            <w:pPr>
              <w:rPr>
                <w:lang w:val="en-US"/>
              </w:rPr>
            </w:pPr>
            <w:r>
              <w:rPr>
                <w:lang w:val="en-US"/>
              </w:rPr>
              <w:lastRenderedPageBreak/>
              <w:t>Slovenia</w:t>
            </w:r>
          </w:p>
        </w:tc>
        <w:tc>
          <w:tcPr>
            <w:tcW w:w="5000" w:type="dxa"/>
          </w:tcPr>
          <w:p w:rsidR="00552A2E" w:rsidRDefault="00552A2E" w:rsidP="00552A2E">
            <w:pPr>
              <w:rPr>
                <w:lang w:val="en-US"/>
              </w:rPr>
            </w:pPr>
            <w:r w:rsidRPr="00552A2E">
              <w:rPr>
                <w:lang w:val="en-US"/>
              </w:rPr>
              <w:t xml:space="preserve">SAP/SAB and ENG/OB: wireless cameras, according to ERC/REC 25-10; </w:t>
            </w:r>
          </w:p>
          <w:p w:rsidR="00552A2E" w:rsidRPr="00552A2E" w:rsidRDefault="00552A2E" w:rsidP="00552A2E">
            <w:pPr>
              <w:rPr>
                <w:lang w:val="en-US"/>
              </w:rPr>
            </w:pPr>
            <w:r w:rsidRPr="00552A2E">
              <w:rPr>
                <w:lang w:val="en-US"/>
              </w:rPr>
              <w:t>Point to point video links according to ERC/REC 25-10;</w:t>
            </w:r>
          </w:p>
          <w:p w:rsidR="00552A2E" w:rsidRPr="00E877D2" w:rsidRDefault="00552A2E" w:rsidP="00552A2E">
            <w:pPr>
              <w:rPr>
                <w:lang w:val="en-US"/>
              </w:rPr>
            </w:pPr>
            <w:proofErr w:type="spellStart"/>
            <w:r w:rsidRPr="00E877D2">
              <w:rPr>
                <w:lang w:val="en-US"/>
              </w:rPr>
              <w:t>Radioamater</w:t>
            </w:r>
            <w:proofErr w:type="spellEnd"/>
            <w:r w:rsidRPr="00E877D2">
              <w:rPr>
                <w:lang w:val="en-US"/>
              </w:rPr>
              <w:t xml:space="preserve"> service;</w:t>
            </w:r>
          </w:p>
          <w:p w:rsidR="00552A2E" w:rsidRPr="00E877D2" w:rsidRDefault="00552A2E" w:rsidP="00552A2E">
            <w:pPr>
              <w:rPr>
                <w:lang w:val="en-US"/>
              </w:rPr>
            </w:pPr>
            <w:r w:rsidRPr="00E877D2">
              <w:rPr>
                <w:lang w:val="en-US"/>
              </w:rPr>
              <w:t>Short range devices;</w:t>
            </w:r>
          </w:p>
        </w:tc>
        <w:tc>
          <w:tcPr>
            <w:tcW w:w="6031" w:type="dxa"/>
          </w:tcPr>
          <w:p w:rsidR="00552A2E" w:rsidRPr="00552A2E" w:rsidRDefault="00552A2E" w:rsidP="00552A2E">
            <w:pPr>
              <w:rPr>
                <w:lang w:val="en-US"/>
              </w:rPr>
            </w:pPr>
            <w:r w:rsidRPr="00552A2E">
              <w:rPr>
                <w:lang w:val="en-US"/>
              </w:rPr>
              <w:t xml:space="preserve">Short, medium and long term plans: </w:t>
            </w:r>
          </w:p>
          <w:p w:rsidR="00552A2E" w:rsidRPr="00552A2E" w:rsidRDefault="00552A2E" w:rsidP="00552A2E">
            <w:pPr>
              <w:rPr>
                <w:lang w:val="en-US"/>
              </w:rPr>
            </w:pPr>
            <w:r w:rsidRPr="00552A2E">
              <w:rPr>
                <w:lang w:val="en-US"/>
              </w:rPr>
              <w:t>In case of new CEPT recommendations adoption if needed.</w:t>
            </w:r>
          </w:p>
        </w:tc>
      </w:tr>
      <w:tr w:rsidR="00B64527" w:rsidRPr="006B02DB" w:rsidTr="006D39A7">
        <w:tc>
          <w:tcPr>
            <w:tcW w:w="2621" w:type="dxa"/>
          </w:tcPr>
          <w:p w:rsidR="00B64527" w:rsidRDefault="00B64527" w:rsidP="00B64527">
            <w:pPr>
              <w:rPr>
                <w:lang w:val="en-US"/>
              </w:rPr>
            </w:pPr>
            <w:r>
              <w:rPr>
                <w:lang w:val="en-US"/>
              </w:rPr>
              <w:t>Spain</w:t>
            </w:r>
          </w:p>
        </w:tc>
        <w:tc>
          <w:tcPr>
            <w:tcW w:w="5000" w:type="dxa"/>
          </w:tcPr>
          <w:p w:rsidR="00B64527" w:rsidRPr="00B64527" w:rsidRDefault="00B64527" w:rsidP="00B64527">
            <w:pPr>
              <w:rPr>
                <w:lang w:val="en-US"/>
              </w:rPr>
            </w:pPr>
            <w:r w:rsidRPr="00B64527">
              <w:rPr>
                <w:lang w:val="en-US"/>
              </w:rPr>
              <w:t>AUDIO AND VIDEO SAP/SAB LINKS</w:t>
            </w:r>
          </w:p>
        </w:tc>
        <w:tc>
          <w:tcPr>
            <w:tcW w:w="6031" w:type="dxa"/>
          </w:tcPr>
          <w:p w:rsidR="00B64527" w:rsidRPr="00B64527" w:rsidRDefault="00B64527" w:rsidP="00B64527">
            <w:pPr>
              <w:rPr>
                <w:lang w:val="en-US"/>
              </w:rPr>
            </w:pPr>
            <w:r w:rsidRPr="00B64527">
              <w:rPr>
                <w:lang w:val="en-US"/>
              </w:rPr>
              <w:t>THERE IS NOT ANY PLAN TO CHANGE IT</w:t>
            </w:r>
          </w:p>
        </w:tc>
      </w:tr>
      <w:tr w:rsidR="00B64527" w:rsidRPr="006B02DB" w:rsidTr="006D39A7">
        <w:tc>
          <w:tcPr>
            <w:tcW w:w="2621" w:type="dxa"/>
          </w:tcPr>
          <w:p w:rsidR="00B64527" w:rsidRDefault="00B64527" w:rsidP="00B64527">
            <w:pPr>
              <w:rPr>
                <w:lang w:val="en-US"/>
              </w:rPr>
            </w:pPr>
            <w:r>
              <w:rPr>
                <w:lang w:val="en-US"/>
              </w:rPr>
              <w:t>Sweden</w:t>
            </w:r>
          </w:p>
        </w:tc>
        <w:tc>
          <w:tcPr>
            <w:tcW w:w="5000" w:type="dxa"/>
          </w:tcPr>
          <w:p w:rsidR="00B64527" w:rsidRPr="00B64527" w:rsidRDefault="00B64527" w:rsidP="00B64527">
            <w:pPr>
              <w:rPr>
                <w:lang w:val="en-US"/>
              </w:rPr>
            </w:pPr>
            <w:r w:rsidRPr="00B64527">
              <w:rPr>
                <w:lang w:val="en-US"/>
              </w:rPr>
              <w:t>Mostly unused spectrum</w:t>
            </w:r>
          </w:p>
        </w:tc>
        <w:tc>
          <w:tcPr>
            <w:tcW w:w="6031" w:type="dxa"/>
          </w:tcPr>
          <w:p w:rsidR="00B64527" w:rsidRPr="00B64527" w:rsidRDefault="00B64527" w:rsidP="00B64527">
            <w:pPr>
              <w:rPr>
                <w:lang w:val="en-US"/>
              </w:rPr>
            </w:pPr>
            <w:r w:rsidRPr="00B64527">
              <w:rPr>
                <w:lang w:val="en-US"/>
              </w:rPr>
              <w:t>We intend to assign the 2.3 GHz frequency as a technology and service-neutral band.</w:t>
            </w:r>
          </w:p>
        </w:tc>
      </w:tr>
      <w:tr w:rsidR="00C35986" w:rsidRPr="00B64527" w:rsidTr="006D39A7">
        <w:tc>
          <w:tcPr>
            <w:tcW w:w="2621" w:type="dxa"/>
          </w:tcPr>
          <w:p w:rsidR="00C35986" w:rsidRDefault="00C35986" w:rsidP="00B64527">
            <w:pPr>
              <w:rPr>
                <w:lang w:val="en-US"/>
              </w:rPr>
            </w:pPr>
            <w:r>
              <w:rPr>
                <w:lang w:val="en-US"/>
              </w:rPr>
              <w:t>Switzerland</w:t>
            </w:r>
          </w:p>
        </w:tc>
        <w:tc>
          <w:tcPr>
            <w:tcW w:w="5000" w:type="dxa"/>
          </w:tcPr>
          <w:p w:rsidR="00C35986" w:rsidRPr="00C35986" w:rsidRDefault="00C35986" w:rsidP="00C35986">
            <w:pPr>
              <w:rPr>
                <w:lang w:val="en-US"/>
              </w:rPr>
            </w:pPr>
            <w:r w:rsidRPr="00C35986">
              <w:rPr>
                <w:lang w:val="en-US"/>
              </w:rPr>
              <w:t>2302-2322 MHz:</w:t>
            </w:r>
            <w:r w:rsidRPr="00C35986">
              <w:rPr>
                <w:lang w:val="en-US"/>
              </w:rPr>
              <w:tab/>
              <w:t>Aeronautical telemetry systems (mil) (primary)</w:t>
            </w:r>
          </w:p>
          <w:p w:rsidR="00C35986" w:rsidRPr="00C35986" w:rsidRDefault="00C35986" w:rsidP="00C35986">
            <w:pPr>
              <w:rPr>
                <w:lang w:val="en-US"/>
              </w:rPr>
            </w:pPr>
            <w:r w:rsidRPr="00C35986">
              <w:rPr>
                <w:lang w:val="en-US"/>
              </w:rPr>
              <w:t>2300 - 2400 MHz:</w:t>
            </w:r>
            <w:r w:rsidRPr="00C35986">
              <w:rPr>
                <w:lang w:val="en-US"/>
              </w:rPr>
              <w:tab/>
              <w:t xml:space="preserve">SAP/SAB and ENG/OB: Cordless cameras according to the following </w:t>
            </w:r>
            <w:proofErr w:type="spellStart"/>
            <w:r w:rsidRPr="00C35986">
              <w:rPr>
                <w:lang w:val="en-US"/>
              </w:rPr>
              <w:t>radiointerfaces</w:t>
            </w:r>
            <w:proofErr w:type="spellEnd"/>
            <w:r w:rsidRPr="00C35986">
              <w:rPr>
                <w:lang w:val="en-US"/>
              </w:rPr>
              <w:t>:</w:t>
            </w:r>
          </w:p>
          <w:p w:rsidR="00C35986" w:rsidRPr="00C35986" w:rsidRDefault="00C35986" w:rsidP="00C35986">
            <w:pPr>
              <w:rPr>
                <w:lang w:val="en-US"/>
              </w:rPr>
            </w:pPr>
            <w:r w:rsidRPr="00C35986">
              <w:rPr>
                <w:lang w:val="en-US"/>
              </w:rPr>
              <w:t>RIR0203-16 (see Annex 1)</w:t>
            </w:r>
          </w:p>
          <w:p w:rsidR="00C35986" w:rsidRPr="00C35986" w:rsidRDefault="00C35986" w:rsidP="00C35986">
            <w:pPr>
              <w:rPr>
                <w:lang w:val="en-US"/>
              </w:rPr>
            </w:pPr>
            <w:r w:rsidRPr="00C35986">
              <w:rPr>
                <w:lang w:val="en-US"/>
              </w:rPr>
              <w:t>RIR0203-17 (see Annex 2)</w:t>
            </w:r>
          </w:p>
          <w:p w:rsidR="00C35986" w:rsidRPr="00C35986" w:rsidRDefault="00C35986" w:rsidP="00C35986">
            <w:pPr>
              <w:rPr>
                <w:lang w:val="en-US"/>
              </w:rPr>
            </w:pPr>
            <w:r w:rsidRPr="00C35986">
              <w:rPr>
                <w:lang w:val="en-US"/>
              </w:rPr>
              <w:t>RIR0203-18 (see Annex 3)</w:t>
            </w:r>
          </w:p>
          <w:p w:rsidR="00C35986" w:rsidRPr="00C35986" w:rsidRDefault="00C35986" w:rsidP="00C35986">
            <w:pPr>
              <w:rPr>
                <w:lang w:val="en-US"/>
              </w:rPr>
            </w:pPr>
            <w:r w:rsidRPr="00C35986">
              <w:rPr>
                <w:lang w:val="en-US"/>
              </w:rPr>
              <w:t>RIR0203-11 (see Annex 4)</w:t>
            </w:r>
          </w:p>
          <w:p w:rsidR="00C35986" w:rsidRPr="00C35986" w:rsidRDefault="00C35986" w:rsidP="00C35986">
            <w:pPr>
              <w:rPr>
                <w:lang w:val="en-US"/>
              </w:rPr>
            </w:pPr>
            <w:r w:rsidRPr="00C35986">
              <w:rPr>
                <w:lang w:val="en-US"/>
              </w:rPr>
              <w:t>2300 - 2400 MHz:</w:t>
            </w:r>
            <w:r w:rsidRPr="00C35986">
              <w:rPr>
                <w:lang w:val="en-US"/>
              </w:rPr>
              <w:tab/>
              <w:t xml:space="preserve">Amateur according to the following </w:t>
            </w:r>
            <w:proofErr w:type="spellStart"/>
            <w:r w:rsidRPr="00C35986">
              <w:rPr>
                <w:lang w:val="en-US"/>
              </w:rPr>
              <w:t>radiointerface</w:t>
            </w:r>
            <w:proofErr w:type="spellEnd"/>
            <w:r w:rsidRPr="00C35986">
              <w:rPr>
                <w:lang w:val="en-US"/>
              </w:rPr>
              <w:t>:</w:t>
            </w:r>
          </w:p>
          <w:p w:rsidR="00C35986" w:rsidRPr="00C35986" w:rsidRDefault="00C35986" w:rsidP="00C35986">
            <w:pPr>
              <w:rPr>
                <w:lang w:val="en-US"/>
              </w:rPr>
            </w:pPr>
            <w:r w:rsidRPr="00C35986">
              <w:rPr>
                <w:lang w:val="en-US"/>
              </w:rPr>
              <w:t>RIR1101-15 (see Annex 5)</w:t>
            </w:r>
          </w:p>
          <w:p w:rsidR="00C35986" w:rsidRPr="00C35986" w:rsidRDefault="00C35986" w:rsidP="00C35986">
            <w:pPr>
              <w:rPr>
                <w:lang w:val="en-US"/>
              </w:rPr>
            </w:pPr>
            <w:r w:rsidRPr="00C35986">
              <w:rPr>
                <w:lang w:val="en-US"/>
              </w:rPr>
              <w:t>(max. transmit power:100 W conducted)</w:t>
            </w:r>
          </w:p>
          <w:p w:rsidR="00C35986" w:rsidRPr="00B64527" w:rsidRDefault="00C35986" w:rsidP="00C35986">
            <w:pPr>
              <w:rPr>
                <w:lang w:val="en-US"/>
              </w:rPr>
            </w:pPr>
            <w:r w:rsidRPr="00C35986">
              <w:rPr>
                <w:lang w:val="en-US"/>
              </w:rPr>
              <w:t xml:space="preserve">(OFCOM authorisation is required for the </w:t>
            </w:r>
            <w:proofErr w:type="spellStart"/>
            <w:r w:rsidRPr="00C35986">
              <w:rPr>
                <w:lang w:val="en-US"/>
              </w:rPr>
              <w:t>the</w:t>
            </w:r>
            <w:proofErr w:type="spellEnd"/>
            <w:r w:rsidRPr="00C35986">
              <w:rPr>
                <w:lang w:val="en-US"/>
              </w:rPr>
              <w:t xml:space="preserve"> frequency bands 2300   2308 MHz and 2312   2450 MHz.)</w:t>
            </w:r>
          </w:p>
        </w:tc>
        <w:tc>
          <w:tcPr>
            <w:tcW w:w="6031" w:type="dxa"/>
          </w:tcPr>
          <w:p w:rsidR="00C35986" w:rsidRPr="00C35986" w:rsidRDefault="00C35986" w:rsidP="00C35986">
            <w:pPr>
              <w:rPr>
                <w:lang w:val="en-US"/>
              </w:rPr>
            </w:pPr>
            <w:r w:rsidRPr="00C35986">
              <w:rPr>
                <w:lang w:val="en-US"/>
              </w:rPr>
              <w:t xml:space="preserve">Short term plan: </w:t>
            </w:r>
            <w:r w:rsidRPr="00C35986">
              <w:rPr>
                <w:lang w:val="en-US"/>
              </w:rPr>
              <w:tab/>
              <w:t>No change (important frequency range for Aeronautical telemetry systems (mil) and cordless cameras).</w:t>
            </w:r>
          </w:p>
          <w:p w:rsidR="00C35986" w:rsidRPr="00C35986" w:rsidRDefault="00C35986" w:rsidP="00C35986">
            <w:pPr>
              <w:rPr>
                <w:lang w:val="en-US"/>
              </w:rPr>
            </w:pPr>
            <w:r w:rsidRPr="00C35986">
              <w:rPr>
                <w:lang w:val="en-US"/>
              </w:rPr>
              <w:t xml:space="preserve">Medium term plan: </w:t>
            </w:r>
            <w:r w:rsidRPr="00C35986">
              <w:rPr>
                <w:lang w:val="en-US"/>
              </w:rPr>
              <w:tab/>
              <w:t>No change (important frequency range for Aeronautical telemetry systems (mil) and cordless cameras).</w:t>
            </w:r>
          </w:p>
          <w:p w:rsidR="00C35986" w:rsidRPr="00C35986" w:rsidRDefault="00C35986" w:rsidP="00C35986">
            <w:pPr>
              <w:rPr>
                <w:lang w:val="en-US"/>
              </w:rPr>
            </w:pPr>
            <w:r w:rsidRPr="00C35986">
              <w:rPr>
                <w:lang w:val="en-US"/>
              </w:rPr>
              <w:t>Long term plan</w:t>
            </w:r>
          </w:p>
          <w:p w:rsidR="00C35986" w:rsidRPr="00C35986" w:rsidRDefault="00C35986" w:rsidP="00C35986">
            <w:pPr>
              <w:rPr>
                <w:lang w:val="en-US"/>
              </w:rPr>
            </w:pPr>
            <w:r w:rsidRPr="00C35986">
              <w:rPr>
                <w:lang w:val="en-US"/>
              </w:rPr>
              <w:t xml:space="preserve">(&gt;10 Years): </w:t>
            </w:r>
            <w:r w:rsidRPr="00C35986">
              <w:rPr>
                <w:lang w:val="en-US"/>
              </w:rPr>
              <w:tab/>
              <w:t>-</w:t>
            </w:r>
            <w:r w:rsidRPr="00C35986">
              <w:rPr>
                <w:lang w:val="en-US"/>
              </w:rPr>
              <w:tab/>
              <w:t>Refarming of Aeronautical telemetry systems (mil) in other frequency band,</w:t>
            </w:r>
          </w:p>
          <w:p w:rsidR="00C35986" w:rsidRPr="00C35986" w:rsidRDefault="00C35986" w:rsidP="00C35986">
            <w:pPr>
              <w:rPr>
                <w:lang w:val="en-US"/>
              </w:rPr>
            </w:pPr>
            <w:r w:rsidRPr="00C35986">
              <w:rPr>
                <w:lang w:val="en-US"/>
              </w:rPr>
              <w:t>-</w:t>
            </w:r>
            <w:r w:rsidRPr="00C35986">
              <w:rPr>
                <w:lang w:val="en-US"/>
              </w:rPr>
              <w:tab/>
              <w:t>SAP/SAB and ENG/OB: No change,</w:t>
            </w:r>
          </w:p>
          <w:p w:rsidR="00C35986" w:rsidRPr="00C35986" w:rsidRDefault="00C35986" w:rsidP="00C35986">
            <w:pPr>
              <w:rPr>
                <w:lang w:val="en-US"/>
              </w:rPr>
            </w:pPr>
            <w:r w:rsidRPr="00C35986">
              <w:rPr>
                <w:lang w:val="en-US"/>
              </w:rPr>
              <w:t>-</w:t>
            </w:r>
            <w:r w:rsidRPr="00C35986">
              <w:rPr>
                <w:lang w:val="en-US"/>
              </w:rPr>
              <w:tab/>
              <w:t>Amateur: No change.</w:t>
            </w:r>
          </w:p>
          <w:p w:rsidR="00C35986" w:rsidRDefault="00C35986" w:rsidP="00C35986">
            <w:pPr>
              <w:rPr>
                <w:lang w:val="en-US"/>
              </w:rPr>
            </w:pPr>
            <w:r w:rsidRPr="00C35986">
              <w:rPr>
                <w:lang w:val="en-US"/>
              </w:rPr>
              <w:t>-</w:t>
            </w:r>
            <w:r w:rsidRPr="00C35986">
              <w:rPr>
                <w:lang w:val="en-US"/>
              </w:rPr>
              <w:tab/>
              <w:t xml:space="preserve">2360   2390 MHz and 2390   2400 MHz: Expecting (worldwide) harmonised frequency bands for Medical Body Area </w:t>
            </w:r>
          </w:p>
          <w:p w:rsidR="00C35986" w:rsidRPr="00B64527" w:rsidRDefault="00C35986" w:rsidP="00C35986">
            <w:pPr>
              <w:rPr>
                <w:lang w:val="en-US"/>
              </w:rPr>
            </w:pPr>
            <w:r w:rsidRPr="00C35986">
              <w:rPr>
                <w:lang w:val="en-US"/>
              </w:rPr>
              <w:t>Networks (MBAN).</w:t>
            </w:r>
          </w:p>
        </w:tc>
      </w:tr>
      <w:tr w:rsidR="00C35986" w:rsidRPr="006B02DB" w:rsidTr="006D39A7">
        <w:tc>
          <w:tcPr>
            <w:tcW w:w="2621" w:type="dxa"/>
          </w:tcPr>
          <w:p w:rsidR="00C35986" w:rsidRDefault="00C35986" w:rsidP="00B64527">
            <w:pPr>
              <w:rPr>
                <w:lang w:val="en-US"/>
              </w:rPr>
            </w:pPr>
            <w:r>
              <w:rPr>
                <w:lang w:val="en-US"/>
              </w:rPr>
              <w:t>Turkey</w:t>
            </w:r>
          </w:p>
        </w:tc>
        <w:tc>
          <w:tcPr>
            <w:tcW w:w="5000" w:type="dxa"/>
          </w:tcPr>
          <w:p w:rsidR="00C35986" w:rsidRPr="00C35986" w:rsidRDefault="00C35986" w:rsidP="00C35986">
            <w:pPr>
              <w:rPr>
                <w:lang w:val="en-US"/>
              </w:rPr>
            </w:pPr>
            <w:r w:rsidRPr="00C35986">
              <w:rPr>
                <w:lang w:val="en-US"/>
              </w:rPr>
              <w:t>Fixed Link</w:t>
            </w:r>
          </w:p>
        </w:tc>
        <w:tc>
          <w:tcPr>
            <w:tcW w:w="6031" w:type="dxa"/>
          </w:tcPr>
          <w:p w:rsidR="00C35986" w:rsidRPr="00C35986" w:rsidRDefault="00C35986" w:rsidP="00C35986">
            <w:pPr>
              <w:rPr>
                <w:lang w:val="en-US"/>
              </w:rPr>
            </w:pPr>
            <w:r w:rsidRPr="00C35986">
              <w:rPr>
                <w:lang w:val="en-US"/>
              </w:rPr>
              <w:t>If needed in the future, the band can also be planned for other systems.</w:t>
            </w:r>
          </w:p>
        </w:tc>
      </w:tr>
      <w:tr w:rsidR="008C34B2" w:rsidRPr="006B02DB" w:rsidTr="006D39A7">
        <w:tc>
          <w:tcPr>
            <w:tcW w:w="2621" w:type="dxa"/>
          </w:tcPr>
          <w:p w:rsidR="008C34B2" w:rsidRDefault="008C34B2" w:rsidP="00B64527">
            <w:pPr>
              <w:rPr>
                <w:lang w:val="en-US"/>
              </w:rPr>
            </w:pPr>
            <w:r>
              <w:rPr>
                <w:lang w:val="en-US"/>
              </w:rPr>
              <w:t>Ukraine</w:t>
            </w:r>
          </w:p>
        </w:tc>
        <w:tc>
          <w:tcPr>
            <w:tcW w:w="5000" w:type="dxa"/>
          </w:tcPr>
          <w:p w:rsidR="008C34B2" w:rsidRPr="008C34B2" w:rsidRDefault="008C34B2" w:rsidP="008C34B2">
            <w:pPr>
              <w:rPr>
                <w:lang w:val="en-US"/>
              </w:rPr>
            </w:pPr>
            <w:r w:rsidRPr="008C34B2">
              <w:rPr>
                <w:lang w:val="en-US"/>
              </w:rPr>
              <w:t xml:space="preserve">Currently the radio frequency band 2300-2400 MHz is used by radio facilities of fixed and mobile services for “broadband radio access” and “multi-service radio access” technologies, mainly by distribution systems which parameters are in line with IEEE 802.16-2009 and EN 300 749 standards. </w:t>
            </w:r>
          </w:p>
          <w:p w:rsidR="008C34B2" w:rsidRPr="008C34B2" w:rsidRDefault="008C34B2" w:rsidP="008C34B2">
            <w:pPr>
              <w:rPr>
                <w:lang w:val="en-US"/>
              </w:rPr>
            </w:pPr>
            <w:r w:rsidRPr="008C34B2">
              <w:rPr>
                <w:lang w:val="en-US"/>
              </w:rPr>
              <w:lastRenderedPageBreak/>
              <w:t xml:space="preserve">The radio frequency band is used on the basis of licenses and permissions for REFs operation. </w:t>
            </w:r>
          </w:p>
          <w:p w:rsidR="008C34B2" w:rsidRPr="008C34B2" w:rsidRDefault="008C34B2" w:rsidP="008C34B2">
            <w:pPr>
              <w:rPr>
                <w:lang w:val="en-US"/>
              </w:rPr>
            </w:pPr>
            <w:r w:rsidRPr="008C34B2">
              <w:rPr>
                <w:lang w:val="en-US"/>
              </w:rPr>
              <w:t xml:space="preserve">At this time there are about one hundred frequency assignments in approximately a half of Ukrainian regions. </w:t>
            </w:r>
          </w:p>
          <w:p w:rsidR="008C34B2" w:rsidRPr="00C35986" w:rsidRDefault="008C34B2" w:rsidP="008C34B2">
            <w:pPr>
              <w:rPr>
                <w:lang w:val="en-US"/>
              </w:rPr>
            </w:pPr>
            <w:r w:rsidRPr="008C34B2">
              <w:rPr>
                <w:lang w:val="en-US"/>
              </w:rPr>
              <w:t xml:space="preserve">Some parts of this band </w:t>
            </w:r>
            <w:proofErr w:type="gramStart"/>
            <w:r w:rsidRPr="008C34B2">
              <w:rPr>
                <w:lang w:val="en-US"/>
              </w:rPr>
              <w:t>is</w:t>
            </w:r>
            <w:proofErr w:type="gramEnd"/>
            <w:r w:rsidRPr="008C34B2">
              <w:rPr>
                <w:lang w:val="en-US"/>
              </w:rPr>
              <w:t xml:space="preserve"> also used by REFs of Ukrainian special users.</w:t>
            </w:r>
          </w:p>
        </w:tc>
        <w:tc>
          <w:tcPr>
            <w:tcW w:w="6031" w:type="dxa"/>
          </w:tcPr>
          <w:p w:rsidR="008C34B2" w:rsidRPr="008C34B2" w:rsidRDefault="008C34B2" w:rsidP="008C34B2">
            <w:pPr>
              <w:rPr>
                <w:lang w:val="en-US"/>
              </w:rPr>
            </w:pPr>
            <w:r w:rsidRPr="008C34B2">
              <w:rPr>
                <w:lang w:val="en-US"/>
              </w:rPr>
              <w:lastRenderedPageBreak/>
              <w:t xml:space="preserve">The short-term plans regarding the 2300 – 2400 MHz frequency band are predetermined by the licenses issued (5 in total). Among them:  </w:t>
            </w:r>
          </w:p>
          <w:p w:rsidR="008C34B2" w:rsidRPr="008C34B2" w:rsidRDefault="008C34B2" w:rsidP="008C34B2">
            <w:pPr>
              <w:rPr>
                <w:lang w:val="en-US"/>
              </w:rPr>
            </w:pPr>
            <w:r w:rsidRPr="008C34B2">
              <w:rPr>
                <w:lang w:val="en-US"/>
              </w:rPr>
              <w:t xml:space="preserve">- 2 national licenses (for “multi-service radio access” and “broadband radio access” technologies (licenses are valid up to 2016 and 2019, respectively) and; </w:t>
            </w:r>
          </w:p>
          <w:p w:rsidR="008C34B2" w:rsidRPr="00C35986" w:rsidRDefault="008C34B2" w:rsidP="008C34B2">
            <w:pPr>
              <w:rPr>
                <w:lang w:val="en-US"/>
              </w:rPr>
            </w:pPr>
            <w:r w:rsidRPr="008C34B2">
              <w:rPr>
                <w:lang w:val="en-US"/>
              </w:rPr>
              <w:lastRenderedPageBreak/>
              <w:t>- 3 regional licenses (only for “multi-service radio access” technology in the frequency band 2325 – 2375 MHz (licenses are valid up to 2012, 2016 and 2021).</w:t>
            </w:r>
          </w:p>
        </w:tc>
      </w:tr>
      <w:tr w:rsidR="00B64527" w:rsidRPr="006B02DB" w:rsidTr="006D39A7">
        <w:tc>
          <w:tcPr>
            <w:tcW w:w="2621" w:type="dxa"/>
          </w:tcPr>
          <w:p w:rsidR="00B64527" w:rsidRDefault="00DC6B5A" w:rsidP="00B64527">
            <w:pPr>
              <w:rPr>
                <w:lang w:val="en-US"/>
              </w:rPr>
            </w:pPr>
            <w:r>
              <w:rPr>
                <w:lang w:val="en-US"/>
              </w:rPr>
              <w:lastRenderedPageBreak/>
              <w:t>United Kingdom</w:t>
            </w:r>
          </w:p>
        </w:tc>
        <w:tc>
          <w:tcPr>
            <w:tcW w:w="5000" w:type="dxa"/>
          </w:tcPr>
          <w:p w:rsidR="00B64527" w:rsidRPr="00B64527" w:rsidRDefault="00DC6B5A" w:rsidP="00B64527">
            <w:pPr>
              <w:rPr>
                <w:lang w:val="en-US"/>
              </w:rPr>
            </w:pPr>
            <w:r w:rsidRPr="00DC6B5A">
              <w:rPr>
                <w:lang w:val="en-US"/>
              </w:rPr>
              <w:t xml:space="preserve">The UK MOD (Ministry of </w:t>
            </w:r>
            <w:proofErr w:type="spellStart"/>
            <w:r w:rsidRPr="00DC6B5A">
              <w:rPr>
                <w:lang w:val="en-US"/>
              </w:rPr>
              <w:t>Defence</w:t>
            </w:r>
            <w:proofErr w:type="spellEnd"/>
            <w:r w:rsidRPr="00DC6B5A">
              <w:rPr>
                <w:lang w:val="en-US"/>
              </w:rPr>
              <w:t xml:space="preserve">) is the manager and current user of the spectrum within 2310-2400 MHz in the UK.  It is an extensively used and congested band that is primarily used for airborne telemetry and data down links by the military and Emergency Services (the latter are sharers).  UK MOD intends to </w:t>
            </w:r>
            <w:proofErr w:type="spellStart"/>
            <w:r w:rsidRPr="00DC6B5A">
              <w:rPr>
                <w:lang w:val="en-US"/>
              </w:rPr>
              <w:t>rationalise</w:t>
            </w:r>
            <w:proofErr w:type="spellEnd"/>
            <w:r w:rsidRPr="00DC6B5A">
              <w:rPr>
                <w:lang w:val="en-US"/>
              </w:rPr>
              <w:t xml:space="preserve"> its use in this band and transfer around 40 MHz to non-military users by December 2013.</w:t>
            </w:r>
          </w:p>
        </w:tc>
        <w:tc>
          <w:tcPr>
            <w:tcW w:w="6031" w:type="dxa"/>
          </w:tcPr>
          <w:p w:rsidR="00DC6B5A" w:rsidRPr="00DC6B5A" w:rsidRDefault="00DC6B5A" w:rsidP="00DC6B5A">
            <w:pPr>
              <w:rPr>
                <w:lang w:val="en-US"/>
              </w:rPr>
            </w:pPr>
            <w:r w:rsidRPr="00DC6B5A">
              <w:rPr>
                <w:lang w:val="en-US"/>
              </w:rPr>
              <w:t xml:space="preserve">UK MOD is conducting a long term spectrum efficiency </w:t>
            </w:r>
            <w:proofErr w:type="spellStart"/>
            <w:r w:rsidRPr="00DC6B5A">
              <w:rPr>
                <w:lang w:val="en-US"/>
              </w:rPr>
              <w:t>programme</w:t>
            </w:r>
            <w:proofErr w:type="spellEnd"/>
            <w:r w:rsidRPr="00DC6B5A">
              <w:rPr>
                <w:lang w:val="en-US"/>
              </w:rPr>
              <w:t xml:space="preserve"> that will reduce the amount of spectrum that it uses.  As part of this </w:t>
            </w:r>
            <w:proofErr w:type="spellStart"/>
            <w:r w:rsidRPr="00DC6B5A">
              <w:rPr>
                <w:lang w:val="en-US"/>
              </w:rPr>
              <w:t>programme</w:t>
            </w:r>
            <w:proofErr w:type="spellEnd"/>
            <w:r w:rsidRPr="00DC6B5A">
              <w:rPr>
                <w:lang w:val="en-US"/>
              </w:rPr>
              <w:t xml:space="preserve"> UK MOD intends to release 160 MHz of spectrum from within its holdings.  This supports the UK government’s target of releasing up 500 MHz of spectrum below 5GHz by 2020.</w:t>
            </w:r>
          </w:p>
          <w:p w:rsidR="00DC6B5A" w:rsidRPr="00DC6B5A" w:rsidRDefault="00DC6B5A" w:rsidP="00DC6B5A">
            <w:pPr>
              <w:rPr>
                <w:lang w:val="en-US"/>
              </w:rPr>
            </w:pPr>
            <w:r w:rsidRPr="00DC6B5A">
              <w:rPr>
                <w:lang w:val="en-US"/>
              </w:rPr>
              <w:t>Whilst UK MOD will continue to use some spectrum from the 2310 – 2400 MHz band it will release 40 MHz of spectrum to the market.  Working Groups have been established that will report on the feasibility of refarming / retuning existing military use out of the 40 MHz to assist with the spectrum release.</w:t>
            </w:r>
          </w:p>
          <w:p w:rsidR="00B64527" w:rsidRPr="00B64527" w:rsidRDefault="00DC6B5A" w:rsidP="00DC6B5A">
            <w:pPr>
              <w:rPr>
                <w:lang w:val="en-US"/>
              </w:rPr>
            </w:pPr>
            <w:r w:rsidRPr="00DC6B5A">
              <w:rPr>
                <w:lang w:val="en-US"/>
              </w:rPr>
              <w:t xml:space="preserve">UK </w:t>
            </w:r>
            <w:proofErr w:type="spellStart"/>
            <w:r w:rsidRPr="00DC6B5A">
              <w:rPr>
                <w:lang w:val="en-US"/>
              </w:rPr>
              <w:t>Defence</w:t>
            </w:r>
            <w:proofErr w:type="spellEnd"/>
            <w:r w:rsidRPr="00DC6B5A">
              <w:rPr>
                <w:lang w:val="en-US"/>
              </w:rPr>
              <w:t xml:space="preserve"> intends to retain 2310-2350 and 2390-2400 only for its continued use and release 2350 – 2390 MHz to the market by Dec 2013.</w:t>
            </w:r>
          </w:p>
        </w:tc>
      </w:tr>
    </w:tbl>
    <w:p w:rsidR="00B64527" w:rsidRPr="00B64527" w:rsidRDefault="00B64527" w:rsidP="00B64527">
      <w:pPr>
        <w:rPr>
          <w:lang w:val="en-US"/>
        </w:rPr>
      </w:pPr>
    </w:p>
    <w:sectPr w:rsidR="00B64527" w:rsidRPr="00B64527" w:rsidSect="00B64527">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E3C34"/>
    <w:multiLevelType w:val="hybridMultilevel"/>
    <w:tmpl w:val="A1188E74"/>
    <w:lvl w:ilvl="0" w:tplc="0409000F">
      <w:start w:val="1"/>
      <w:numFmt w:val="decimal"/>
      <w:lvlText w:val="%1."/>
      <w:lvlJc w:val="left"/>
      <w:pPr>
        <w:tabs>
          <w:tab w:val="num" w:pos="720"/>
        </w:tabs>
        <w:ind w:left="720" w:hanging="360"/>
      </w:pPr>
    </w:lvl>
    <w:lvl w:ilvl="1" w:tplc="8B62A986">
      <w:start w:val="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085E88"/>
    <w:multiLevelType w:val="hybridMultilevel"/>
    <w:tmpl w:val="93FC9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527"/>
    <w:rsid w:val="00031D09"/>
    <w:rsid w:val="00040DF4"/>
    <w:rsid w:val="00164647"/>
    <w:rsid w:val="00164FF0"/>
    <w:rsid w:val="002877BE"/>
    <w:rsid w:val="00307E81"/>
    <w:rsid w:val="00446DD3"/>
    <w:rsid w:val="00491A4C"/>
    <w:rsid w:val="004A5C46"/>
    <w:rsid w:val="004C4F5E"/>
    <w:rsid w:val="00521C8C"/>
    <w:rsid w:val="0054364D"/>
    <w:rsid w:val="00552A2E"/>
    <w:rsid w:val="005D0C0B"/>
    <w:rsid w:val="005D14FA"/>
    <w:rsid w:val="00696446"/>
    <w:rsid w:val="006A0265"/>
    <w:rsid w:val="006B02DB"/>
    <w:rsid w:val="006D39A7"/>
    <w:rsid w:val="006E32AE"/>
    <w:rsid w:val="00727584"/>
    <w:rsid w:val="00737F68"/>
    <w:rsid w:val="007E36C6"/>
    <w:rsid w:val="00877DB9"/>
    <w:rsid w:val="008A631B"/>
    <w:rsid w:val="008C34B2"/>
    <w:rsid w:val="008C5ED1"/>
    <w:rsid w:val="00983A04"/>
    <w:rsid w:val="009A518F"/>
    <w:rsid w:val="00A55D22"/>
    <w:rsid w:val="00A80FBC"/>
    <w:rsid w:val="00B046D9"/>
    <w:rsid w:val="00B2337D"/>
    <w:rsid w:val="00B64527"/>
    <w:rsid w:val="00BC559D"/>
    <w:rsid w:val="00BE43C7"/>
    <w:rsid w:val="00C35986"/>
    <w:rsid w:val="00C541E0"/>
    <w:rsid w:val="00CE2C37"/>
    <w:rsid w:val="00CF77DD"/>
    <w:rsid w:val="00D630B2"/>
    <w:rsid w:val="00DC6B5A"/>
    <w:rsid w:val="00E877D2"/>
    <w:rsid w:val="00FC3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5986"/>
    <w:rPr>
      <w:color w:val="0000FF" w:themeColor="hyperlink"/>
      <w:u w:val="single"/>
    </w:rPr>
  </w:style>
  <w:style w:type="table" w:customStyle="1" w:styleId="TableGrid1">
    <w:name w:val="Table Grid1"/>
    <w:basedOn w:val="TableNormal"/>
    <w:next w:val="TableGrid"/>
    <w:rsid w:val="00A55D22"/>
    <w:pPr>
      <w:spacing w:after="0" w:line="240" w:lineRule="auto"/>
    </w:pPr>
    <w:rPr>
      <w:rFonts w:ascii="Times New Roman" w:eastAsia="Times New Roman" w:hAnsi="Times New Roman" w:cs="Times New Roman"/>
      <w:sz w:val="20"/>
      <w:szCs w:val="20"/>
      <w:lang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D22"/>
    <w:rPr>
      <w:rFonts w:ascii="Tahoma" w:hAnsi="Tahoma" w:cs="Tahoma"/>
      <w:sz w:val="16"/>
      <w:szCs w:val="16"/>
    </w:rPr>
  </w:style>
  <w:style w:type="paragraph" w:styleId="ListParagraph">
    <w:name w:val="List Paragraph"/>
    <w:basedOn w:val="Normal"/>
    <w:uiPriority w:val="34"/>
    <w:qFormat/>
    <w:rsid w:val="006A02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5986"/>
    <w:rPr>
      <w:color w:val="0000FF" w:themeColor="hyperlink"/>
      <w:u w:val="single"/>
    </w:rPr>
  </w:style>
  <w:style w:type="table" w:customStyle="1" w:styleId="TableGrid1">
    <w:name w:val="Table Grid1"/>
    <w:basedOn w:val="TableNormal"/>
    <w:next w:val="TableGrid"/>
    <w:rsid w:val="00A55D22"/>
    <w:pPr>
      <w:spacing w:after="0" w:line="240" w:lineRule="auto"/>
    </w:pPr>
    <w:rPr>
      <w:rFonts w:ascii="Times New Roman" w:eastAsia="Times New Roman" w:hAnsi="Times New Roman" w:cs="Times New Roman"/>
      <w:sz w:val="20"/>
      <w:szCs w:val="20"/>
      <w:lang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D22"/>
    <w:rPr>
      <w:rFonts w:ascii="Tahoma" w:hAnsi="Tahoma" w:cs="Tahoma"/>
      <w:sz w:val="16"/>
      <w:szCs w:val="16"/>
    </w:rPr>
  </w:style>
  <w:style w:type="paragraph" w:styleId="ListParagraph">
    <w:name w:val="List Paragraph"/>
    <w:basedOn w:val="Normal"/>
    <w:uiPriority w:val="34"/>
    <w:qFormat/>
    <w:rsid w:val="006A0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DBC2-3421-4372-83B1-07333515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3135</Words>
  <Characters>19124</Characters>
  <Application>Microsoft Office Word</Application>
  <DocSecurity>0</DocSecurity>
  <Lines>159</Lines>
  <Paragraphs>44</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Weber</dc:creator>
  <cp:lastModifiedBy>Bruno Espinosa</cp:lastModifiedBy>
  <cp:revision>3</cp:revision>
  <cp:lastPrinted>2012-03-09T09:32:00Z</cp:lastPrinted>
  <dcterms:created xsi:type="dcterms:W3CDTF">2012-04-13T06:45:00Z</dcterms:created>
  <dcterms:modified xsi:type="dcterms:W3CDTF">2012-10-29T08:06:00Z</dcterms:modified>
</cp:coreProperties>
</file>