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02" w:rsidRDefault="004A603F" w:rsidP="008D2C95">
      <w:pPr>
        <w:pStyle w:val="berschrift1"/>
        <w:spacing w:before="0" w:after="240"/>
      </w:pPr>
      <w:bookmarkStart w:id="0" w:name="OLE_LINK1"/>
      <w:bookmarkStart w:id="1" w:name="OLE_LINK2"/>
      <w:bookmarkStart w:id="2" w:name="_GoBack"/>
      <w:r>
        <w:t>Further c</w:t>
      </w:r>
      <w:r w:rsidR="00A33E02">
        <w:t>onsiderations on in-home RLAN coverage</w:t>
      </w:r>
      <w:r w:rsidR="008D2C95">
        <w:t xml:space="preserve"> and the number of RLAN APs per household</w:t>
      </w:r>
    </w:p>
    <w:bookmarkEnd w:id="0"/>
    <w:bookmarkEnd w:id="1"/>
    <w:bookmarkEnd w:id="2"/>
    <w:p w:rsidR="00A33E02" w:rsidRDefault="00A33E02" w:rsidP="00D96AEA">
      <w:pPr>
        <w:jc w:val="both"/>
      </w:pPr>
      <w:r>
        <w:t xml:space="preserve">During the SE24 WI52 </w:t>
      </w:r>
      <w:proofErr w:type="spellStart"/>
      <w:r>
        <w:t>webmeeting</w:t>
      </w:r>
      <w:proofErr w:type="spellEnd"/>
      <w:r>
        <w:t xml:space="preserve"> on June 10, 2015 Ofcom requested additional information to justify the assumptions made on the number of RLAN APs per household that were presented in a contribution by the JRC. </w:t>
      </w:r>
    </w:p>
    <w:p w:rsidR="00A33E02" w:rsidRDefault="0022076F" w:rsidP="00D96AEA">
      <w:pPr>
        <w:jc w:val="both"/>
      </w:pPr>
      <w:r>
        <w:t xml:space="preserve">In the JRC contribution it was assumed that a certain percentage of RLAN households would have more than one RLAN AP in operation. To define a range for the total number of APs several scenarios were evaluated in which it was assumed that dwellings with a floor area larger than a certain </w:t>
      </w:r>
      <w:r w:rsidR="0012144A">
        <w:t xml:space="preserve">threshold </w:t>
      </w:r>
      <w:r>
        <w:t>value would have two RLAN APs.</w:t>
      </w:r>
    </w:p>
    <w:p w:rsidR="0022076F" w:rsidRDefault="0022076F" w:rsidP="00D96AEA">
      <w:pPr>
        <w:jc w:val="both"/>
      </w:pPr>
      <w:r>
        <w:t xml:space="preserve">In scenarios no. 2 and 3 the threshold value was chosen as 120 </w:t>
      </w:r>
      <w:r w:rsidR="0012144A">
        <w:t>(</w:t>
      </w:r>
      <w:r>
        <w:t>100</w:t>
      </w:r>
      <w:r w:rsidR="0012144A">
        <w:t>)</w:t>
      </w:r>
      <w:r>
        <w:t xml:space="preserve"> square </w:t>
      </w:r>
      <w:r w:rsidR="00002F5C">
        <w:t>metres</w:t>
      </w:r>
      <w:r>
        <w:t>.</w:t>
      </w:r>
      <w:r w:rsidR="0012144A">
        <w:t xml:space="preserve"> Dwellings with more than 120 (100) </w:t>
      </w:r>
      <w:r w:rsidR="00002F5C">
        <w:t xml:space="preserve">square metres </w:t>
      </w:r>
      <w:r w:rsidR="0012144A">
        <w:t>account for approximately 22% (35%) of all dwellings in the EU-28</w:t>
      </w:r>
      <w:r w:rsidR="00AC46B5">
        <w:rPr>
          <w:rStyle w:val="Funotenzeichen"/>
        </w:rPr>
        <w:footnoteReference w:id="1"/>
      </w:r>
      <w:r w:rsidR="0012144A">
        <w:t>. The resulting average numbers of RLAN APs per household (averaged over all RLAN households) were 1.22 and 1.35, resp.</w:t>
      </w:r>
    </w:p>
    <w:p w:rsidR="0022076F" w:rsidRDefault="009A06B5" w:rsidP="005171D8">
      <w:pPr>
        <w:spacing w:after="360"/>
        <w:jc w:val="both"/>
      </w:pPr>
      <w:r>
        <w:t xml:space="preserve"> The main reason for a user to install more than one RLAN AP </w:t>
      </w:r>
      <w:r w:rsidR="009826AA">
        <w:t xml:space="preserve">(or an RLAN repeater) </w:t>
      </w:r>
      <w:r>
        <w:t xml:space="preserve">in their home is to improve the quality of the user’s preferred services. Quality of service may be degraded in certain areas of the dwelling due to attenuation of the RLAN signal by walls and/or floors. Or, </w:t>
      </w:r>
      <w:r w:rsidR="009826AA">
        <w:t xml:space="preserve">even if all of the dwelling would be covered by the RLAN signal </w:t>
      </w:r>
      <w:r>
        <w:t>there may a large number of RLANs in the neighbourhood so that</w:t>
      </w:r>
      <w:r w:rsidR="009826AA">
        <w:t xml:space="preserve"> the quality of service suffers from co-channel interference.</w:t>
      </w:r>
    </w:p>
    <w:p w:rsidR="005171D8" w:rsidRDefault="005171D8" w:rsidP="005171D8">
      <w:pPr>
        <w:pStyle w:val="berschrift2"/>
        <w:spacing w:after="120"/>
      </w:pPr>
      <w:r>
        <w:t>1. Signal range</w:t>
      </w:r>
    </w:p>
    <w:p w:rsidR="00D96AEA" w:rsidRDefault="009826AA" w:rsidP="00D96AEA">
      <w:pPr>
        <w:jc w:val="both"/>
      </w:pPr>
      <w:r>
        <w:t xml:space="preserve">The first subject was addressed in </w:t>
      </w:r>
      <w:r w:rsidR="00D96AEA">
        <w:t xml:space="preserve">a study </w:t>
      </w:r>
      <w:r w:rsidR="006D50BF">
        <w:t xml:space="preserve">on in-home propagation of RF signals </w:t>
      </w:r>
      <w:r>
        <w:t xml:space="preserve">that was </w:t>
      </w:r>
      <w:r w:rsidR="006D50BF">
        <w:t>conducted</w:t>
      </w:r>
      <w:r w:rsidR="00D96AEA">
        <w:t xml:space="preserve"> by Aegis Systems Ltd</w:t>
      </w:r>
      <w:r>
        <w:t xml:space="preserve">. and published by Ofcom in 2011 </w:t>
      </w:r>
      <w:sdt>
        <w:sdtPr>
          <w:id w:val="-944078438"/>
          <w:citation/>
        </w:sdtPr>
        <w:sdtEndPr/>
        <w:sdtContent>
          <w:r w:rsidR="00D96AEA">
            <w:fldChar w:fldCharType="begin"/>
          </w:r>
          <w:r w:rsidR="00D96AEA">
            <w:rPr>
              <w:lang w:val="en-US"/>
            </w:rPr>
            <w:instrText xml:space="preserve"> CITATION Aeg11 \l 1033 </w:instrText>
          </w:r>
          <w:r w:rsidR="00D96AEA">
            <w:fldChar w:fldCharType="separate"/>
          </w:r>
          <w:r w:rsidR="00AD1156" w:rsidRPr="00AD1156">
            <w:rPr>
              <w:noProof/>
              <w:lang w:val="en-US"/>
            </w:rPr>
            <w:t>[1]</w:t>
          </w:r>
          <w:r w:rsidR="00D96AEA">
            <w:fldChar w:fldCharType="end"/>
          </w:r>
        </w:sdtContent>
      </w:sdt>
      <w:r w:rsidR="00D96AEA">
        <w:t xml:space="preserve">. </w:t>
      </w:r>
    </w:p>
    <w:p w:rsidR="00D96AEA" w:rsidRDefault="002F7D35" w:rsidP="00D96AEA">
      <w:pPr>
        <w:jc w:val="both"/>
      </w:pPr>
      <w:r>
        <w:t>Propagation and throughput m</w:t>
      </w:r>
      <w:r w:rsidR="00D96AEA">
        <w:t>easurements were conducted</w:t>
      </w:r>
      <w:r w:rsidR="003301DF">
        <w:t xml:space="preserve"> </w:t>
      </w:r>
      <w:r w:rsidR="001E7DE3">
        <w:t xml:space="preserve">at four frequencies (500 MHz, 800 MHz, 2410 MHz, and 5700 MHz) </w:t>
      </w:r>
      <w:r>
        <w:t xml:space="preserve">for several types of </w:t>
      </w:r>
      <w:r w:rsidR="006B4FB4">
        <w:t>houses</w:t>
      </w:r>
      <w:r>
        <w:t xml:space="preserve"> (detached, semi-detached, terraced,</w:t>
      </w:r>
      <w:r w:rsidR="006B4FB4">
        <w:t xml:space="preserve"> bungalow</w:t>
      </w:r>
      <w:r>
        <w:t>) constructed during different periods (Victorian, inter-war, modern).</w:t>
      </w:r>
      <w:r w:rsidR="00002F5C">
        <w:t xml:space="preserve"> Throughput measurements were made using IEEE802.11n-compliant equipment.</w:t>
      </w:r>
    </w:p>
    <w:p w:rsidR="00D96AEA" w:rsidRDefault="00D96AEA" w:rsidP="00D96AEA">
      <w:pPr>
        <w:jc w:val="both"/>
      </w:pPr>
      <w:r w:rsidRPr="00D96AEA">
        <w:t xml:space="preserve">From </w:t>
      </w:r>
      <w:r>
        <w:t>these measurements</w:t>
      </w:r>
      <w:r w:rsidRPr="00D96AEA">
        <w:t xml:space="preserve"> a cumulative distribution function (CDF) </w:t>
      </w:r>
      <w:r>
        <w:t xml:space="preserve">was derived </w:t>
      </w:r>
      <w:r w:rsidRPr="00D96AEA">
        <w:t xml:space="preserve">which gives the probability that a given value of throughput is exceeded for that house. In this context probability </w:t>
      </w:r>
      <w:r>
        <w:t xml:space="preserve">is interpreted </w:t>
      </w:r>
      <w:r w:rsidRPr="00D96AEA">
        <w:t>as the fraction (or percentage) of a house that is “covered” for a specified throughput requirement.</w:t>
      </w:r>
    </w:p>
    <w:p w:rsidR="00D96AEA" w:rsidRDefault="00D96AEA" w:rsidP="007C3F89">
      <w:pPr>
        <w:jc w:val="both"/>
      </w:pPr>
      <w:r w:rsidRPr="00D96AEA">
        <w:t xml:space="preserve">Using this definition of coverage, the results for each of the houses measured </w:t>
      </w:r>
      <w:r w:rsidR="003301DF">
        <w:t>were combined</w:t>
      </w:r>
      <w:r w:rsidRPr="00D96AEA">
        <w:t xml:space="preserve"> to obtain an “average” coverage distribution for </w:t>
      </w:r>
      <w:r w:rsidR="004F0077">
        <w:t>England</w:t>
      </w:r>
      <w:r w:rsidRPr="00D96AEA">
        <w:t xml:space="preserve">. The measurements for each house </w:t>
      </w:r>
      <w:r w:rsidR="003301DF">
        <w:t>were</w:t>
      </w:r>
      <w:r w:rsidRPr="00D96AEA">
        <w:t xml:space="preserve"> weighted to account for the predominance of that house type in the UK housing stock</w:t>
      </w:r>
      <w:r w:rsidR="003301DF">
        <w:t>.</w:t>
      </w:r>
      <w:r w:rsidR="00E31800">
        <w:t xml:space="preserve"> The result, averaged over all houses, is shown in </w:t>
      </w:r>
      <w:r w:rsidR="00E31800">
        <w:fldChar w:fldCharType="begin"/>
      </w:r>
      <w:r w:rsidR="00E31800">
        <w:instrText xml:space="preserve"> REF _Ref421806239 \h </w:instrText>
      </w:r>
      <w:r w:rsidR="00E31800">
        <w:fldChar w:fldCharType="separate"/>
      </w:r>
      <w:r w:rsidR="00465A23">
        <w:t xml:space="preserve">Figure </w:t>
      </w:r>
      <w:r w:rsidR="00465A23">
        <w:rPr>
          <w:noProof/>
        </w:rPr>
        <w:t>1</w:t>
      </w:r>
      <w:r w:rsidR="00E31800">
        <w:fldChar w:fldCharType="end"/>
      </w:r>
      <w:r w:rsidR="00E31800">
        <w:t>.</w:t>
      </w:r>
    </w:p>
    <w:p w:rsidR="00D96AEA" w:rsidRDefault="00D96AEA" w:rsidP="00070555">
      <w:pPr>
        <w:jc w:val="center"/>
      </w:pPr>
    </w:p>
    <w:p w:rsidR="00530FF4" w:rsidRDefault="00070555" w:rsidP="00070555">
      <w:pPr>
        <w:jc w:val="center"/>
      </w:pPr>
      <w:r>
        <w:rPr>
          <w:noProof/>
          <w:lang w:val="de-DE" w:eastAsia="de-DE"/>
        </w:rPr>
        <w:lastRenderedPageBreak/>
        <w:drawing>
          <wp:inline distT="0" distB="0" distL="0" distR="0" wp14:anchorId="5A47AEB2" wp14:editId="0B05D4B5">
            <wp:extent cx="4857693" cy="26574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1987" cy="2659824"/>
                    </a:xfrm>
                    <a:prstGeom prst="rect">
                      <a:avLst/>
                    </a:prstGeom>
                    <a:noFill/>
                    <a:ln>
                      <a:noFill/>
                    </a:ln>
                  </pic:spPr>
                </pic:pic>
              </a:graphicData>
            </a:graphic>
          </wp:inline>
        </w:drawing>
      </w:r>
    </w:p>
    <w:p w:rsidR="00070555" w:rsidRDefault="00070555" w:rsidP="009A1D2C">
      <w:pPr>
        <w:pStyle w:val="Beschriftung"/>
        <w:spacing w:after="360"/>
        <w:jc w:val="center"/>
      </w:pPr>
      <w:bookmarkStart w:id="3" w:name="_Ref421806239"/>
      <w:r>
        <w:t xml:space="preserve">Figure </w:t>
      </w:r>
      <w:r w:rsidR="003E4EE1">
        <w:fldChar w:fldCharType="begin"/>
      </w:r>
      <w:r w:rsidR="003E4EE1">
        <w:instrText xml:space="preserve"> SEQ Figure \* ARABIC </w:instrText>
      </w:r>
      <w:r w:rsidR="003E4EE1">
        <w:fldChar w:fldCharType="separate"/>
      </w:r>
      <w:r w:rsidR="00465A23">
        <w:rPr>
          <w:noProof/>
        </w:rPr>
        <w:t>1</w:t>
      </w:r>
      <w:r w:rsidR="003E4EE1">
        <w:rPr>
          <w:noProof/>
        </w:rPr>
        <w:fldChar w:fldCharType="end"/>
      </w:r>
      <w:bookmarkEnd w:id="3"/>
      <w:r>
        <w:t xml:space="preserve">: </w:t>
      </w:r>
      <w:r w:rsidR="00440EA3" w:rsidRPr="00440EA3">
        <w:t xml:space="preserve">Predicted </w:t>
      </w:r>
      <w:r w:rsidR="00440EA3">
        <w:t xml:space="preserve">indoor </w:t>
      </w:r>
      <w:r w:rsidR="00440EA3" w:rsidRPr="00440EA3">
        <w:t>coverage, UK weighted average, MIMO extrapolated</w:t>
      </w:r>
      <w:r w:rsidR="00440EA3">
        <w:t xml:space="preserve"> (adapted from</w:t>
      </w:r>
      <w:sdt>
        <w:sdtPr>
          <w:id w:val="80495813"/>
          <w:citation/>
        </w:sdtPr>
        <w:sdtEndPr/>
        <w:sdtContent>
          <w:r w:rsidR="00440EA3">
            <w:fldChar w:fldCharType="begin"/>
          </w:r>
          <w:r w:rsidR="00440EA3">
            <w:rPr>
              <w:lang w:val="en-US"/>
            </w:rPr>
            <w:instrText xml:space="preserve"> CITATION Aeg11 \l 1033 </w:instrText>
          </w:r>
          <w:r w:rsidR="00440EA3">
            <w:fldChar w:fldCharType="separate"/>
          </w:r>
          <w:r w:rsidR="00AD1156">
            <w:rPr>
              <w:noProof/>
              <w:lang w:val="en-US"/>
            </w:rPr>
            <w:t xml:space="preserve"> </w:t>
          </w:r>
          <w:r w:rsidR="00AD1156" w:rsidRPr="00AD1156">
            <w:rPr>
              <w:noProof/>
              <w:lang w:val="en-US"/>
            </w:rPr>
            <w:t>[1]</w:t>
          </w:r>
          <w:r w:rsidR="00440EA3">
            <w:fldChar w:fldCharType="end"/>
          </w:r>
        </w:sdtContent>
      </w:sdt>
      <w:r w:rsidR="00440EA3">
        <w:t>)</w:t>
      </w:r>
    </w:p>
    <w:p w:rsidR="002F7D35" w:rsidRDefault="00C16CE7" w:rsidP="008D2C95">
      <w:pPr>
        <w:jc w:val="both"/>
      </w:pPr>
      <w:r>
        <w:t xml:space="preserve">To </w:t>
      </w:r>
      <w:r w:rsidR="00C471D0">
        <w:t xml:space="preserve">get a better understanding of what he above graph means under realistic RLAN usage conditions we tried to </w:t>
      </w:r>
      <w:r>
        <w:t xml:space="preserve">a reference throughput. A parameter that appears suitable is the </w:t>
      </w:r>
      <w:r w:rsidRPr="00FD0E2E">
        <w:rPr>
          <w:i/>
        </w:rPr>
        <w:t>a</w:t>
      </w:r>
      <w:r w:rsidR="002F7D35" w:rsidRPr="00FD0E2E">
        <w:rPr>
          <w:i/>
        </w:rPr>
        <w:t xml:space="preserve">ggregate busy hour traffic </w:t>
      </w:r>
      <w:r w:rsidR="00FD0E2E" w:rsidRPr="00FD0E2E">
        <w:rPr>
          <w:i/>
        </w:rPr>
        <w:t>per cell</w:t>
      </w:r>
      <w:r w:rsidR="00FD0E2E">
        <w:t xml:space="preserve"> </w:t>
      </w:r>
      <w:r w:rsidR="00C471D0">
        <w:t xml:space="preserve">defined in ITU-R M.1651 </w:t>
      </w:r>
      <w:r w:rsidR="008D2C95">
        <w:t xml:space="preserve">which </w:t>
      </w:r>
      <w:r w:rsidR="002F7D35">
        <w:t xml:space="preserve">for the home environment is 35 </w:t>
      </w:r>
      <w:proofErr w:type="spellStart"/>
      <w:r w:rsidR="002F7D35">
        <w:t>Mbits</w:t>
      </w:r>
      <w:proofErr w:type="spellEnd"/>
      <w:r w:rsidR="002F7D35">
        <w:t>/s.</w:t>
      </w:r>
    </w:p>
    <w:p w:rsidR="008D2C95" w:rsidRDefault="002F7D35" w:rsidP="008D2C95">
      <w:pPr>
        <w:jc w:val="both"/>
      </w:pPr>
      <w:r>
        <w:t xml:space="preserve">At this bit rate the coverage for an average </w:t>
      </w:r>
      <w:r w:rsidR="008D2C95">
        <w:t xml:space="preserve">English </w:t>
      </w:r>
      <w:r>
        <w:t xml:space="preserve">house </w:t>
      </w:r>
      <w:r w:rsidR="008F6BED">
        <w:t>is</w:t>
      </w:r>
      <w:r>
        <w:t xml:space="preserve"> approximately 85% at 5.7 GHz and 95% at 2.41 GHz.</w:t>
      </w:r>
      <w:r w:rsidR="004E08CE">
        <w:t xml:space="preserve"> </w:t>
      </w:r>
    </w:p>
    <w:p w:rsidR="00E01834" w:rsidRDefault="004E08CE" w:rsidP="00FD0E2E">
      <w:pPr>
        <w:jc w:val="both"/>
      </w:pPr>
      <w:r>
        <w:t xml:space="preserve">The average floor area of </w:t>
      </w:r>
      <w:r w:rsidR="008D2C95">
        <w:t>English</w:t>
      </w:r>
      <w:r>
        <w:t xml:space="preserve"> </w:t>
      </w:r>
      <w:r w:rsidR="008D2C95">
        <w:t xml:space="preserve">house </w:t>
      </w:r>
      <w:r>
        <w:t xml:space="preserve">is 98.4 </w:t>
      </w:r>
      <w:proofErr w:type="spellStart"/>
      <w:r>
        <w:t>sqm</w:t>
      </w:r>
      <w:proofErr w:type="spellEnd"/>
      <w:r>
        <w:rPr>
          <w:rStyle w:val="Funotenzeichen"/>
        </w:rPr>
        <w:footnoteReference w:id="2"/>
      </w:r>
      <w:r>
        <w:t xml:space="preserve">. The average floor area of the houses </w:t>
      </w:r>
      <w:r w:rsidR="00C471D0">
        <w:t>in the</w:t>
      </w:r>
      <w:r>
        <w:t xml:space="preserve"> Aegis </w:t>
      </w:r>
      <w:r w:rsidR="00C471D0">
        <w:t xml:space="preserve">study </w:t>
      </w:r>
      <w:r>
        <w:t xml:space="preserve">is slightly larger </w:t>
      </w:r>
      <w:r w:rsidR="00C471D0">
        <w:t xml:space="preserve">than that </w:t>
      </w:r>
      <w:r>
        <w:t>because of</w:t>
      </w:r>
      <w:r w:rsidR="007C3F89">
        <w:t xml:space="preserve"> </w:t>
      </w:r>
      <w:r>
        <w:t>t</w:t>
      </w:r>
      <w:r w:rsidR="007C3F89">
        <w:t>h</w:t>
      </w:r>
      <w:r>
        <w:t xml:space="preserve">e </w:t>
      </w:r>
      <w:r w:rsidR="007C3F89">
        <w:t>larger-</w:t>
      </w:r>
      <w:r>
        <w:t>than</w:t>
      </w:r>
      <w:r w:rsidR="007C3F89">
        <w:t>-</w:t>
      </w:r>
      <w:r>
        <w:t>average floor areas of the b</w:t>
      </w:r>
      <w:r w:rsidR="00E01834">
        <w:t xml:space="preserve">ungalow (165 </w:t>
      </w:r>
      <w:proofErr w:type="spellStart"/>
      <w:r w:rsidR="00E01834">
        <w:t>sqm</w:t>
      </w:r>
      <w:proofErr w:type="spellEnd"/>
      <w:r w:rsidR="00E01834">
        <w:t xml:space="preserve">) and </w:t>
      </w:r>
      <w:r>
        <w:t xml:space="preserve">the </w:t>
      </w:r>
      <w:r w:rsidR="00E01834">
        <w:t xml:space="preserve">semi-detached houses (107 and 180 </w:t>
      </w:r>
      <w:proofErr w:type="spellStart"/>
      <w:r w:rsidR="00E01834">
        <w:t>sqm</w:t>
      </w:r>
      <w:proofErr w:type="spellEnd"/>
      <w:r w:rsidR="00E01834">
        <w:t>)</w:t>
      </w:r>
      <w:r w:rsidR="00C471D0">
        <w:t xml:space="preserve"> selected for the measurements</w:t>
      </w:r>
      <w:r w:rsidR="00EE49FA">
        <w:t xml:space="preserve">. </w:t>
      </w:r>
    </w:p>
    <w:p w:rsidR="00E01834" w:rsidRDefault="002861F2" w:rsidP="00FD0E2E">
      <w:pPr>
        <w:jc w:val="both"/>
      </w:pPr>
      <w:r>
        <w:t xml:space="preserve">For these large houses </w:t>
      </w:r>
      <w:r w:rsidR="008D2C95">
        <w:t xml:space="preserve">the coverage </w:t>
      </w:r>
      <w:r>
        <w:t xml:space="preserve">at 5.7 GHz </w:t>
      </w:r>
      <w:r w:rsidR="008D2C95">
        <w:t xml:space="preserve">is 70% </w:t>
      </w:r>
      <w:r>
        <w:t>(</w:t>
      </w:r>
      <w:r w:rsidR="008D2C95">
        <w:t>s</w:t>
      </w:r>
      <w:r w:rsidR="00E01834">
        <w:t>emi-detached</w:t>
      </w:r>
      <w:r w:rsidR="008D2C95">
        <w:t xml:space="preserve"> house</w:t>
      </w:r>
      <w:r w:rsidR="001778EF">
        <w:t xml:space="preserve"> average</w:t>
      </w:r>
      <w:r>
        <w:t>)</w:t>
      </w:r>
      <w:r w:rsidR="008D2C95">
        <w:t xml:space="preserve"> and 95% </w:t>
      </w:r>
      <w:r>
        <w:t>(</w:t>
      </w:r>
      <w:r w:rsidR="008D2C95">
        <w:t>bungalow</w:t>
      </w:r>
      <w:r>
        <w:t>)</w:t>
      </w:r>
      <w:r w:rsidR="008D2C95">
        <w:t>.</w:t>
      </w:r>
    </w:p>
    <w:p w:rsidR="002F7D35" w:rsidRDefault="004F0077" w:rsidP="00FD0E2E">
      <w:pPr>
        <w:jc w:val="both"/>
      </w:pPr>
      <w:r>
        <w:t>It has to be noted that the above measurements were made with</w:t>
      </w:r>
      <w:r w:rsidR="00B249F3">
        <w:t xml:space="preserve"> 802.11n</w:t>
      </w:r>
      <w:r>
        <w:t xml:space="preserve"> equipment, and that the busy hour traffic</w:t>
      </w:r>
      <w:r w:rsidR="00FD0E2E">
        <w:t xml:space="preserve"> value </w:t>
      </w:r>
      <w:r w:rsidR="00C56D4A">
        <w:t>provided</w:t>
      </w:r>
      <w:r w:rsidR="00FD0E2E">
        <w:t xml:space="preserve"> in ITU-R M.1651 was calculated a number of years ago and is therefore most likely outdated.</w:t>
      </w:r>
    </w:p>
    <w:p w:rsidR="008F6BED" w:rsidRDefault="00FD0E2E" w:rsidP="00FD0E2E">
      <w:pPr>
        <w:jc w:val="both"/>
      </w:pPr>
      <w:r>
        <w:t xml:space="preserve">A more recent calculation of the </w:t>
      </w:r>
      <w:r w:rsidRPr="00FD0E2E">
        <w:rPr>
          <w:i/>
        </w:rPr>
        <w:t>aggregate busy hour traffic per cell</w:t>
      </w:r>
      <w:r>
        <w:t xml:space="preserve"> can be found in </w:t>
      </w:r>
      <w:r w:rsidRPr="00FD0E2E">
        <w:t xml:space="preserve">document </w:t>
      </w:r>
      <w:r w:rsidRPr="00FD0E2E">
        <w:rPr>
          <w:i/>
        </w:rPr>
        <w:t>R1</w:t>
      </w:r>
      <w:r w:rsidRPr="00FD0E2E">
        <w:t>2</w:t>
      </w:r>
      <w:r w:rsidR="008F6BED" w:rsidRPr="00FD0E2E">
        <w:t>-</w:t>
      </w:r>
      <w:r w:rsidRPr="00FD0E2E">
        <w:rPr>
          <w:i/>
        </w:rPr>
        <w:t>JTG4567-C-0137!!MSW-E.docx</w:t>
      </w:r>
      <w:r w:rsidRPr="00FD0E2E">
        <w:t xml:space="preserve"> (</w:t>
      </w:r>
      <w:r w:rsidR="00465A23">
        <w:t>“</w:t>
      </w:r>
      <w:r w:rsidR="008F6BED" w:rsidRPr="00FD0E2E">
        <w:t>Application of the methodology in Recommendation ITU-R M.1651 to assess required spectrum</w:t>
      </w:r>
      <w:r w:rsidRPr="00FD0E2E">
        <w:t xml:space="preserve"> for RLANs in 2018</w:t>
      </w:r>
      <w:r w:rsidR="00465A23">
        <w:t>”</w:t>
      </w:r>
      <w:r w:rsidRPr="00FD0E2E">
        <w:t>)</w:t>
      </w:r>
      <w:r>
        <w:t>.</w:t>
      </w:r>
    </w:p>
    <w:p w:rsidR="006D50BF" w:rsidRDefault="008C339D" w:rsidP="00FD0E2E">
      <w:pPr>
        <w:jc w:val="both"/>
      </w:pPr>
      <w:r>
        <w:t>In this document a</w:t>
      </w:r>
      <w:r w:rsidR="006D50BF">
        <w:t xml:space="preserve"> lower-bound </w:t>
      </w:r>
      <w:r>
        <w:t>value</w:t>
      </w:r>
      <w:r w:rsidR="006D50BF">
        <w:t xml:space="preserve"> </w:t>
      </w:r>
      <w:r>
        <w:t xml:space="preserve">of 339 </w:t>
      </w:r>
      <w:proofErr w:type="spellStart"/>
      <w:r>
        <w:t>Mbits</w:t>
      </w:r>
      <w:proofErr w:type="spellEnd"/>
      <w:r>
        <w:t xml:space="preserve">/s </w:t>
      </w:r>
      <w:r w:rsidR="00A0246D">
        <w:t>i</w:t>
      </w:r>
      <w:r>
        <w:t xml:space="preserve">s calculated </w:t>
      </w:r>
      <w:r w:rsidR="006D50BF">
        <w:t xml:space="preserve">for </w:t>
      </w:r>
      <w:r>
        <w:t xml:space="preserve">the </w:t>
      </w:r>
      <w:r w:rsidR="006D50BF">
        <w:t xml:space="preserve">busy </w:t>
      </w:r>
      <w:r w:rsidR="00FD0E2E">
        <w:t xml:space="preserve">hour traffic </w:t>
      </w:r>
      <w:r>
        <w:t>in 2018. M</w:t>
      </w:r>
      <w:r w:rsidR="00FD0E2E">
        <w:t xml:space="preserve">ain contributors are </w:t>
      </w:r>
      <w:r w:rsidR="00FD0E2E" w:rsidRPr="00FD0E2E">
        <w:rPr>
          <w:i/>
        </w:rPr>
        <w:t>C</w:t>
      </w:r>
      <w:r w:rsidR="006D50BF" w:rsidRPr="00FD0E2E">
        <w:rPr>
          <w:i/>
        </w:rPr>
        <w:t xml:space="preserve">ategory </w:t>
      </w:r>
      <w:r w:rsidR="00F13136" w:rsidRPr="00FD0E2E">
        <w:rPr>
          <w:i/>
        </w:rPr>
        <w:t>2</w:t>
      </w:r>
      <w:r w:rsidR="006D50BF">
        <w:t xml:space="preserve"> traffic (</w:t>
      </w:r>
      <w:r w:rsidR="00F13136">
        <w:t xml:space="preserve">file </w:t>
      </w:r>
      <w:r w:rsidR="00E01834">
        <w:t>transfer/</w:t>
      </w:r>
      <w:r w:rsidR="00F13136">
        <w:t>download</w:t>
      </w:r>
      <w:r w:rsidR="006D50BF">
        <w:t xml:space="preserve">) which requires a capacity of </w:t>
      </w:r>
      <w:r w:rsidR="00F13136">
        <w:t>173</w:t>
      </w:r>
      <w:r w:rsidR="006D50BF">
        <w:t xml:space="preserve"> </w:t>
      </w:r>
      <w:proofErr w:type="spellStart"/>
      <w:r w:rsidR="006D50BF">
        <w:t>Mbits</w:t>
      </w:r>
      <w:proofErr w:type="spellEnd"/>
      <w:r w:rsidR="006D50BF">
        <w:t>/s</w:t>
      </w:r>
      <w:r w:rsidR="00FD0E2E">
        <w:t xml:space="preserve">, and </w:t>
      </w:r>
      <w:r w:rsidR="00FD0E2E" w:rsidRPr="00FD0E2E">
        <w:rPr>
          <w:i/>
        </w:rPr>
        <w:t xml:space="preserve">Category </w:t>
      </w:r>
      <w:r w:rsidR="00FD0E2E">
        <w:rPr>
          <w:i/>
        </w:rPr>
        <w:t>4</w:t>
      </w:r>
      <w:r w:rsidR="00FD0E2E">
        <w:t xml:space="preserve"> traffic (</w:t>
      </w:r>
      <w:r w:rsidR="00F618B5">
        <w:t xml:space="preserve">H.264 lightly-compressed </w:t>
      </w:r>
      <w:r w:rsidR="00FD0E2E">
        <w:t xml:space="preserve">video) which requires 146 </w:t>
      </w:r>
      <w:proofErr w:type="spellStart"/>
      <w:r w:rsidR="00FD0E2E">
        <w:t>Mbits</w:t>
      </w:r>
      <w:proofErr w:type="spellEnd"/>
      <w:r w:rsidR="00FD0E2E">
        <w:t>/s</w:t>
      </w:r>
      <w:r w:rsidR="002A786A">
        <w:rPr>
          <w:rStyle w:val="Funotenzeichen"/>
        </w:rPr>
        <w:footnoteReference w:id="3"/>
      </w:r>
      <w:r w:rsidR="006D50BF">
        <w:t>.</w:t>
      </w:r>
      <w:r w:rsidR="00891ADD">
        <w:t xml:space="preserve"> </w:t>
      </w:r>
      <w:r w:rsidR="009A1D2C">
        <w:t xml:space="preserve"> </w:t>
      </w:r>
    </w:p>
    <w:p w:rsidR="009A1D2C" w:rsidRDefault="009A1D2C" w:rsidP="009A1D2C">
      <w:pPr>
        <w:jc w:val="both"/>
      </w:pPr>
      <w:r>
        <w:lastRenderedPageBreak/>
        <w:t>These bit rates were calculated for the IEEE802.11ac standard. Compared to 802.11n 802.11ac improve</w:t>
      </w:r>
      <w:r w:rsidR="0006151D">
        <w:t>s</w:t>
      </w:r>
      <w:r>
        <w:t xml:space="preserve"> signal range but most of all throughput, as indicated in the marketing graphic below (</w:t>
      </w:r>
      <w:r>
        <w:fldChar w:fldCharType="begin"/>
      </w:r>
      <w:r>
        <w:instrText xml:space="preserve"> REF _Ref421808898 \h  \* MERGEFORMAT </w:instrText>
      </w:r>
      <w:r>
        <w:fldChar w:fldCharType="separate"/>
      </w:r>
      <w:r w:rsidR="00465A23">
        <w:t xml:space="preserve">Figure </w:t>
      </w:r>
      <w:r w:rsidR="00465A23">
        <w:rPr>
          <w:noProof/>
        </w:rPr>
        <w:t>2</w:t>
      </w:r>
      <w:r>
        <w:fldChar w:fldCharType="end"/>
      </w:r>
      <w:r>
        <w:t>).</w:t>
      </w:r>
      <w:r w:rsidR="0006151D">
        <w:t xml:space="preserve"> While in theory 802</w:t>
      </w:r>
      <w:r w:rsidR="0006151D">
        <w:t>.</w:t>
      </w:r>
      <w:r w:rsidR="0006151D">
        <w:t xml:space="preserve">11ac can achieve a 20-fold improvement of throughput </w:t>
      </w:r>
      <w:r w:rsidR="00C373D3">
        <w:t xml:space="preserve">over 802.11n </w:t>
      </w:r>
      <w:r w:rsidR="0006151D">
        <w:t>a factor of 10 is considered more realistic</w:t>
      </w:r>
      <w:sdt>
        <w:sdtPr>
          <w:id w:val="-637801263"/>
          <w:citation/>
        </w:sdtPr>
        <w:sdtContent>
          <w:r w:rsidR="0006151D">
            <w:fldChar w:fldCharType="begin"/>
          </w:r>
          <w:r w:rsidR="0006151D" w:rsidRPr="0006151D">
            <w:rPr>
              <w:lang w:val="en-US"/>
            </w:rPr>
            <w:instrText xml:space="preserve"> CITATION Aru14 \l 1031 </w:instrText>
          </w:r>
          <w:r w:rsidR="0006151D">
            <w:fldChar w:fldCharType="separate"/>
          </w:r>
          <w:r w:rsidR="00AD1156">
            <w:rPr>
              <w:noProof/>
              <w:lang w:val="en-US"/>
            </w:rPr>
            <w:t xml:space="preserve"> </w:t>
          </w:r>
          <w:r w:rsidR="00AD1156" w:rsidRPr="00AD1156">
            <w:rPr>
              <w:noProof/>
              <w:lang w:val="en-US"/>
            </w:rPr>
            <w:t>[2]</w:t>
          </w:r>
          <w:r w:rsidR="0006151D">
            <w:fldChar w:fldCharType="end"/>
          </w:r>
        </w:sdtContent>
      </w:sdt>
      <w:r w:rsidR="0006151D">
        <w:t>.</w:t>
      </w:r>
    </w:p>
    <w:p w:rsidR="0006151D" w:rsidRDefault="0006151D" w:rsidP="009A1D2C">
      <w:pPr>
        <w:jc w:val="both"/>
      </w:pPr>
    </w:p>
    <w:p w:rsidR="009A1D2C" w:rsidRDefault="009A1D2C" w:rsidP="009A1D2C">
      <w:pPr>
        <w:jc w:val="center"/>
      </w:pPr>
      <w:r>
        <w:rPr>
          <w:noProof/>
          <w:lang w:val="de-DE" w:eastAsia="de-DE"/>
        </w:rPr>
        <w:drawing>
          <wp:inline distT="0" distB="0" distL="0" distR="0" wp14:anchorId="04C80DE1" wp14:editId="09C92797">
            <wp:extent cx="5186836" cy="3648075"/>
            <wp:effectExtent l="0" t="0" r="0" b="0"/>
            <wp:docPr id="3" name="Picture 3" descr="http://assets.vr-zone.net/14445/80211ac_cover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ssets.vr-zone.net/14445/80211ac_cover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6836" cy="3648075"/>
                    </a:xfrm>
                    <a:prstGeom prst="rect">
                      <a:avLst/>
                    </a:prstGeom>
                    <a:noFill/>
                    <a:ln>
                      <a:noFill/>
                    </a:ln>
                  </pic:spPr>
                </pic:pic>
              </a:graphicData>
            </a:graphic>
          </wp:inline>
        </w:drawing>
      </w:r>
    </w:p>
    <w:p w:rsidR="009A1D2C" w:rsidRDefault="009A1D2C" w:rsidP="009A1D2C">
      <w:pPr>
        <w:pStyle w:val="Beschriftung"/>
        <w:spacing w:after="360"/>
        <w:jc w:val="center"/>
      </w:pPr>
      <w:bookmarkStart w:id="4" w:name="_Ref421808898"/>
      <w:r>
        <w:t xml:space="preserve">Figure </w:t>
      </w:r>
      <w:fldSimple w:instr=" SEQ Figure \* ARABIC ">
        <w:r w:rsidR="00465A23">
          <w:rPr>
            <w:noProof/>
          </w:rPr>
          <w:t>2</w:t>
        </w:r>
      </w:fldSimple>
      <w:bookmarkEnd w:id="4"/>
      <w:r>
        <w:t xml:space="preserve">: Comparison of 802.11ac and 802.11n coverage (from </w:t>
      </w:r>
      <w:sdt>
        <w:sdtPr>
          <w:id w:val="-49075061"/>
          <w:citation/>
        </w:sdtPr>
        <w:sdtEndPr/>
        <w:sdtContent>
          <w:r>
            <w:fldChar w:fldCharType="begin"/>
          </w:r>
          <w:r>
            <w:rPr>
              <w:lang w:val="en-US"/>
            </w:rPr>
            <w:instrText xml:space="preserve"> CITATION Tea12 \l 1033 </w:instrText>
          </w:r>
          <w:r>
            <w:fldChar w:fldCharType="separate"/>
          </w:r>
          <w:r w:rsidR="00AD1156" w:rsidRPr="00AD1156">
            <w:rPr>
              <w:noProof/>
              <w:lang w:val="en-US"/>
            </w:rPr>
            <w:t>[3]</w:t>
          </w:r>
          <w:r>
            <w:fldChar w:fldCharType="end"/>
          </w:r>
        </w:sdtContent>
      </w:sdt>
      <w:r>
        <w:t>)</w:t>
      </w:r>
    </w:p>
    <w:p w:rsidR="009A1D2C" w:rsidRDefault="009A1D2C" w:rsidP="009A1D2C">
      <w:pPr>
        <w:jc w:val="both"/>
      </w:pPr>
      <w:r>
        <w:t xml:space="preserve">For this reason we assume here that 802.11ac will achieve a similar kind of coverage at 339 Mbit/s as 802.11n </w:t>
      </w:r>
      <w:r w:rsidR="00F362C5">
        <w:t>does</w:t>
      </w:r>
      <w:r>
        <w:t xml:space="preserve"> at 35 </w:t>
      </w:r>
      <w:proofErr w:type="spellStart"/>
      <w:r>
        <w:t>Mbits</w:t>
      </w:r>
      <w:proofErr w:type="spellEnd"/>
      <w:r>
        <w:t xml:space="preserve">/s. </w:t>
      </w:r>
    </w:p>
    <w:p w:rsidR="00A875EE" w:rsidRDefault="00A875EE" w:rsidP="009A1D2C">
      <w:pPr>
        <w:jc w:val="both"/>
      </w:pPr>
      <w:r>
        <w:t xml:space="preserve">It shall be mentioned here that there is no unanimous position on the amount of bandwidth required for video streaming which is considered </w:t>
      </w:r>
      <w:r w:rsidR="00E05148">
        <w:t xml:space="preserve">to be </w:t>
      </w:r>
      <w:r>
        <w:t xml:space="preserve">the most demanding application. Advances in video compression technology are likely to reduce the required bandwidths. Netflix </w:t>
      </w:r>
      <w:r w:rsidR="00E05148">
        <w:t xml:space="preserve">currently streams its </w:t>
      </w:r>
      <w:r>
        <w:t xml:space="preserve">UHD 4K </w:t>
      </w:r>
      <w:r w:rsidR="00E05148">
        <w:t xml:space="preserve">programmes at </w:t>
      </w:r>
      <w:r>
        <w:t>15.6</w:t>
      </w:r>
      <w:r w:rsidR="00E05148">
        <w:t xml:space="preserve"> </w:t>
      </w:r>
      <w:proofErr w:type="spellStart"/>
      <w:r w:rsidR="00E05148">
        <w:t>Mbits</w:t>
      </w:r>
      <w:proofErr w:type="spellEnd"/>
      <w:r w:rsidR="00E05148">
        <w:t>/</w:t>
      </w:r>
      <w:r>
        <w:t>s</w:t>
      </w:r>
      <w:sdt>
        <w:sdtPr>
          <w:id w:val="-1928026871"/>
          <w:citation/>
        </w:sdtPr>
        <w:sdtContent>
          <w:r>
            <w:fldChar w:fldCharType="begin"/>
          </w:r>
          <w:r w:rsidRPr="00E05148">
            <w:rPr>
              <w:lang w:val="en-US"/>
            </w:rPr>
            <w:instrText xml:space="preserve"> CITATION Dav14 \l 1031 </w:instrText>
          </w:r>
          <w:r>
            <w:fldChar w:fldCharType="separate"/>
          </w:r>
          <w:r w:rsidR="00AD1156">
            <w:rPr>
              <w:noProof/>
              <w:lang w:val="en-US"/>
            </w:rPr>
            <w:t xml:space="preserve"> </w:t>
          </w:r>
          <w:r w:rsidR="00AD1156" w:rsidRPr="00AD1156">
            <w:rPr>
              <w:noProof/>
              <w:lang w:val="en-US"/>
            </w:rPr>
            <w:t>[4]</w:t>
          </w:r>
          <w:r>
            <w:fldChar w:fldCharType="end"/>
          </w:r>
        </w:sdtContent>
      </w:sdt>
      <w:r w:rsidR="00E05148">
        <w:t xml:space="preserve"> and recommends a connection speed of 25 </w:t>
      </w:r>
      <w:proofErr w:type="spellStart"/>
      <w:r w:rsidR="00E05148">
        <w:t>Mbits</w:t>
      </w:r>
      <w:proofErr w:type="spellEnd"/>
      <w:r w:rsidR="00E05148">
        <w:t>/s</w:t>
      </w:r>
      <w:sdt>
        <w:sdtPr>
          <w:id w:val="-2091228319"/>
          <w:citation/>
        </w:sdtPr>
        <w:sdtContent>
          <w:r w:rsidR="00E05148">
            <w:fldChar w:fldCharType="begin"/>
          </w:r>
          <w:r w:rsidR="00E05148" w:rsidRPr="00E05148">
            <w:rPr>
              <w:lang w:val="en-US"/>
            </w:rPr>
            <w:instrText xml:space="preserve"> CITATION Net \l 1031 </w:instrText>
          </w:r>
          <w:r w:rsidR="00E05148">
            <w:fldChar w:fldCharType="separate"/>
          </w:r>
          <w:r w:rsidR="00AD1156">
            <w:rPr>
              <w:noProof/>
              <w:lang w:val="en-US"/>
            </w:rPr>
            <w:t xml:space="preserve"> </w:t>
          </w:r>
          <w:r w:rsidR="00AD1156" w:rsidRPr="00AD1156">
            <w:rPr>
              <w:noProof/>
              <w:lang w:val="en-US"/>
            </w:rPr>
            <w:t>[5]</w:t>
          </w:r>
          <w:r w:rsidR="00E05148">
            <w:fldChar w:fldCharType="end"/>
          </w:r>
        </w:sdtContent>
      </w:sdt>
      <w:r w:rsidR="00E05148">
        <w:t>.</w:t>
      </w:r>
    </w:p>
    <w:p w:rsidR="00834056" w:rsidRDefault="00834056" w:rsidP="00834056">
      <w:pPr>
        <w:jc w:val="center"/>
      </w:pPr>
      <w:r>
        <w:rPr>
          <w:noProof/>
          <w:lang w:val="de-DE" w:eastAsia="de-DE"/>
        </w:rPr>
        <w:lastRenderedPageBreak/>
        <mc:AlternateContent>
          <mc:Choice Requires="wps">
            <w:drawing>
              <wp:inline distT="0" distB="0" distL="0" distR="0">
                <wp:extent cx="5143500" cy="6105525"/>
                <wp:effectExtent l="0" t="0" r="1905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6105525"/>
                        </a:xfrm>
                        <a:prstGeom prst="rect">
                          <a:avLst/>
                        </a:prstGeom>
                        <a:solidFill>
                          <a:srgbClr val="FFFFFF"/>
                        </a:solidFill>
                        <a:ln w="9525">
                          <a:solidFill>
                            <a:srgbClr val="000000"/>
                          </a:solidFill>
                          <a:miter lim="800000"/>
                          <a:headEnd/>
                          <a:tailEnd/>
                        </a:ln>
                      </wps:spPr>
                      <wps:txbx>
                        <w:txbxContent>
                          <w:p w:rsidR="00F618B5" w:rsidRDefault="00F618B5" w:rsidP="00E40C96">
                            <w:pPr>
                              <w:spacing w:after="60"/>
                              <w:jc w:val="both"/>
                              <w:rPr>
                                <w:sz w:val="20"/>
                              </w:rPr>
                            </w:pPr>
                            <w:r>
                              <w:rPr>
                                <w:sz w:val="20"/>
                              </w:rPr>
                              <w:t>I</w:t>
                            </w:r>
                            <w:r w:rsidRPr="00F618B5">
                              <w:rPr>
                                <w:sz w:val="20"/>
                              </w:rPr>
                              <w:t xml:space="preserve">t is highly unlikely that broadband access speeds </w:t>
                            </w:r>
                            <w:r w:rsidR="00FD2A2A">
                              <w:rPr>
                                <w:sz w:val="20"/>
                              </w:rPr>
                              <w:t xml:space="preserve">(i.e. downstream bit rates) </w:t>
                            </w:r>
                            <w:r>
                              <w:rPr>
                                <w:sz w:val="20"/>
                              </w:rPr>
                              <w:t xml:space="preserve">of several hundred Megabits/s </w:t>
                            </w:r>
                            <w:r w:rsidRPr="00F618B5">
                              <w:rPr>
                                <w:sz w:val="20"/>
                              </w:rPr>
                              <w:t xml:space="preserve">will </w:t>
                            </w:r>
                            <w:r>
                              <w:rPr>
                                <w:sz w:val="20"/>
                              </w:rPr>
                              <w:t xml:space="preserve">become the norm by 2018 </w:t>
                            </w:r>
                            <w:r w:rsidR="00CD687A">
                              <w:rPr>
                                <w:sz w:val="20"/>
                              </w:rPr>
                              <w:t>or even 2025. T</w:t>
                            </w:r>
                            <w:r>
                              <w:rPr>
                                <w:sz w:val="20"/>
                              </w:rPr>
                              <w:t>he aforementioned figures</w:t>
                            </w:r>
                            <w:r w:rsidRPr="00F618B5">
                              <w:rPr>
                                <w:sz w:val="20"/>
                              </w:rPr>
                              <w:t xml:space="preserve"> </w:t>
                            </w:r>
                            <w:r w:rsidR="00CD687A">
                              <w:rPr>
                                <w:sz w:val="20"/>
                              </w:rPr>
                              <w:t xml:space="preserve">therefore </w:t>
                            </w:r>
                            <w:r w:rsidRPr="00F618B5">
                              <w:rPr>
                                <w:sz w:val="20"/>
                              </w:rPr>
                              <w:t>have to be interpreted as estimates for in-home or combined internet and in-home traffic.</w:t>
                            </w:r>
                          </w:p>
                          <w:p w:rsidR="00834056" w:rsidRDefault="00834056" w:rsidP="00E40C96">
                            <w:pPr>
                              <w:spacing w:after="60"/>
                              <w:jc w:val="both"/>
                              <w:rPr>
                                <w:sz w:val="20"/>
                              </w:rPr>
                            </w:pPr>
                            <w:r w:rsidRPr="00834056">
                              <w:rPr>
                                <w:sz w:val="20"/>
                              </w:rPr>
                              <w:t xml:space="preserve">According to Cisco [2] average broadband speeds in Western Europe are expected to increase from 21.8 to 49 </w:t>
                            </w:r>
                            <w:proofErr w:type="spellStart"/>
                            <w:r w:rsidRPr="00834056">
                              <w:rPr>
                                <w:sz w:val="20"/>
                              </w:rPr>
                              <w:t>Mbits</w:t>
                            </w:r>
                            <w:proofErr w:type="spellEnd"/>
                            <w:r w:rsidRPr="00834056">
                              <w:rPr>
                                <w:sz w:val="20"/>
                              </w:rPr>
                              <w:t xml:space="preserve">/s between 2014 and 2019, which corresponds to a compound annual growth rate (CAGR) of 17.6%.  If growth was maintained at this rate through 2025 the average speed would then reach 130 </w:t>
                            </w:r>
                            <w:proofErr w:type="spellStart"/>
                            <w:r w:rsidRPr="00834056">
                              <w:rPr>
                                <w:sz w:val="20"/>
                              </w:rPr>
                              <w:t>Mbits</w:t>
                            </w:r>
                            <w:proofErr w:type="spellEnd"/>
                            <w:r w:rsidRPr="00834056">
                              <w:rPr>
                                <w:sz w:val="20"/>
                              </w:rPr>
                              <w:t xml:space="preserve">/s (Figure 2). </w:t>
                            </w:r>
                          </w:p>
                          <w:p w:rsidR="00203E53" w:rsidRPr="00834056" w:rsidRDefault="00203E53" w:rsidP="00E40C96">
                            <w:pPr>
                              <w:spacing w:after="60"/>
                              <w:jc w:val="both"/>
                              <w:rPr>
                                <w:sz w:val="20"/>
                              </w:rPr>
                            </w:pPr>
                            <w:r w:rsidRPr="00203E53">
                              <w:rPr>
                                <w:sz w:val="20"/>
                              </w:rPr>
                              <w:t xml:space="preserve">The BSG group estimates that by 2023 the top 1% of </w:t>
                            </w:r>
                            <w:r w:rsidR="00A45A50">
                              <w:rPr>
                                <w:sz w:val="20"/>
                              </w:rPr>
                              <w:t xml:space="preserve">UK </w:t>
                            </w:r>
                            <w:r w:rsidRPr="00203E53">
                              <w:rPr>
                                <w:sz w:val="20"/>
                              </w:rPr>
                              <w:t xml:space="preserve">households will demand a downstream speed of 71 </w:t>
                            </w:r>
                            <w:proofErr w:type="spellStart"/>
                            <w:r w:rsidRPr="00203E53">
                              <w:rPr>
                                <w:sz w:val="20"/>
                              </w:rPr>
                              <w:t>Mbits</w:t>
                            </w:r>
                            <w:proofErr w:type="spellEnd"/>
                            <w:r w:rsidRPr="00203E53">
                              <w:rPr>
                                <w:sz w:val="20"/>
                              </w:rPr>
                              <w:t xml:space="preserve">/s while for the vast majority of households 38 </w:t>
                            </w:r>
                            <w:proofErr w:type="spellStart"/>
                            <w:r w:rsidRPr="00203E53">
                              <w:rPr>
                                <w:sz w:val="20"/>
                              </w:rPr>
                              <w:t>Mbits</w:t>
                            </w:r>
                            <w:proofErr w:type="spellEnd"/>
                            <w:r w:rsidRPr="00203E53">
                              <w:rPr>
                                <w:sz w:val="20"/>
                              </w:rPr>
                              <w:t>/s will be sufficient</w:t>
                            </w:r>
                            <w:sdt>
                              <w:sdtPr>
                                <w:rPr>
                                  <w:sz w:val="20"/>
                                </w:rPr>
                                <w:id w:val="453992472"/>
                                <w:citation/>
                              </w:sdtPr>
                              <w:sdtContent>
                                <w:r>
                                  <w:rPr>
                                    <w:sz w:val="20"/>
                                  </w:rPr>
                                  <w:fldChar w:fldCharType="begin"/>
                                </w:r>
                                <w:r w:rsidRPr="00203E53">
                                  <w:rPr>
                                    <w:sz w:val="20"/>
                                    <w:lang w:val="en-US"/>
                                  </w:rPr>
                                  <w:instrText xml:space="preserve"> CITATION Rob13 \l 1031 </w:instrText>
                                </w:r>
                                <w:r>
                                  <w:rPr>
                                    <w:sz w:val="20"/>
                                  </w:rPr>
                                  <w:fldChar w:fldCharType="separate"/>
                                </w:r>
                                <w:r w:rsidR="00AD1156">
                                  <w:rPr>
                                    <w:noProof/>
                                    <w:sz w:val="20"/>
                                    <w:lang w:val="en-US"/>
                                  </w:rPr>
                                  <w:t xml:space="preserve"> </w:t>
                                </w:r>
                                <w:r w:rsidR="00AD1156" w:rsidRPr="00AD1156">
                                  <w:rPr>
                                    <w:noProof/>
                                    <w:sz w:val="20"/>
                                    <w:lang w:val="en-US"/>
                                  </w:rPr>
                                  <w:t>[11]</w:t>
                                </w:r>
                                <w:r>
                                  <w:rPr>
                                    <w:sz w:val="20"/>
                                  </w:rPr>
                                  <w:fldChar w:fldCharType="end"/>
                                </w:r>
                              </w:sdtContent>
                            </w:sdt>
                            <w:r w:rsidRPr="00203E53">
                              <w:rPr>
                                <w:sz w:val="20"/>
                              </w:rPr>
                              <w:t>.</w:t>
                            </w:r>
                          </w:p>
                          <w:p w:rsidR="00834056" w:rsidRPr="00834056" w:rsidRDefault="00834056" w:rsidP="00834056">
                            <w:pPr>
                              <w:jc w:val="both"/>
                              <w:rPr>
                                <w:sz w:val="20"/>
                              </w:rPr>
                            </w:pPr>
                            <w:r w:rsidRPr="00834056">
                              <w:rPr>
                                <w:sz w:val="20"/>
                              </w:rPr>
                              <w:t>There have been announcements by operators</w:t>
                            </w:r>
                            <w:r>
                              <w:rPr>
                                <w:sz w:val="20"/>
                              </w:rPr>
                              <w:t xml:space="preserve"> such as</w:t>
                            </w:r>
                            <w:r w:rsidRPr="00834056">
                              <w:rPr>
                                <w:sz w:val="20"/>
                              </w:rPr>
                              <w:t xml:space="preserve"> BT for large-scale deployment of </w:t>
                            </w:r>
                            <w:r>
                              <w:rPr>
                                <w:sz w:val="20"/>
                              </w:rPr>
                              <w:t xml:space="preserve">high speed broadband access networks. In the case of BT the plan is to provide up to </w:t>
                            </w:r>
                            <w:r w:rsidRPr="00834056">
                              <w:rPr>
                                <w:sz w:val="20"/>
                              </w:rPr>
                              <w:t xml:space="preserve">500 </w:t>
                            </w:r>
                            <w:proofErr w:type="spellStart"/>
                            <w:r w:rsidRPr="00834056">
                              <w:rPr>
                                <w:sz w:val="20"/>
                              </w:rPr>
                              <w:t>Mbits</w:t>
                            </w:r>
                            <w:proofErr w:type="spellEnd"/>
                            <w:r w:rsidRPr="00834056">
                              <w:rPr>
                                <w:sz w:val="20"/>
                              </w:rPr>
                              <w:t xml:space="preserve">/s broadband </w:t>
                            </w:r>
                            <w:r>
                              <w:rPr>
                                <w:sz w:val="20"/>
                              </w:rPr>
                              <w:t>to most of the UK by</w:t>
                            </w:r>
                            <w:r w:rsidRPr="00834056">
                              <w:rPr>
                                <w:sz w:val="20"/>
                              </w:rPr>
                              <w:t xml:space="preserve"> 2025</w:t>
                            </w:r>
                            <w:sdt>
                              <w:sdtPr>
                                <w:rPr>
                                  <w:sz w:val="20"/>
                                </w:rPr>
                                <w:id w:val="-109436343"/>
                                <w:citation/>
                              </w:sdtPr>
                              <w:sdtEndPr/>
                              <w:sdtContent>
                                <w:r>
                                  <w:rPr>
                                    <w:sz w:val="20"/>
                                  </w:rPr>
                                  <w:fldChar w:fldCharType="begin"/>
                                </w:r>
                                <w:r>
                                  <w:rPr>
                                    <w:sz w:val="20"/>
                                    <w:lang w:val="en-US"/>
                                  </w:rPr>
                                  <w:instrText xml:space="preserve"> CITATION Bri15 \l 1033 </w:instrText>
                                </w:r>
                                <w:r>
                                  <w:rPr>
                                    <w:sz w:val="20"/>
                                  </w:rPr>
                                  <w:fldChar w:fldCharType="separate"/>
                                </w:r>
                                <w:r w:rsidR="00AD1156">
                                  <w:rPr>
                                    <w:noProof/>
                                    <w:sz w:val="20"/>
                                    <w:lang w:val="en-US"/>
                                  </w:rPr>
                                  <w:t xml:space="preserve"> </w:t>
                                </w:r>
                                <w:r w:rsidR="00AD1156" w:rsidRPr="00AD1156">
                                  <w:rPr>
                                    <w:noProof/>
                                    <w:sz w:val="20"/>
                                    <w:lang w:val="en-US"/>
                                  </w:rPr>
                                  <w:t>[10]</w:t>
                                </w:r>
                                <w:r>
                                  <w:rPr>
                                    <w:sz w:val="20"/>
                                  </w:rPr>
                                  <w:fldChar w:fldCharType="end"/>
                                </w:r>
                              </w:sdtContent>
                            </w:sdt>
                            <w:r>
                              <w:rPr>
                                <w:sz w:val="20"/>
                              </w:rPr>
                              <w:t>. T</w:t>
                            </w:r>
                            <w:r w:rsidRPr="00834056">
                              <w:rPr>
                                <w:sz w:val="20"/>
                              </w:rPr>
                              <w:t xml:space="preserve">he current average broadband speed </w:t>
                            </w:r>
                            <w:r>
                              <w:rPr>
                                <w:sz w:val="20"/>
                              </w:rPr>
                              <w:t xml:space="preserve">in the UK </w:t>
                            </w:r>
                            <w:r w:rsidRPr="00834056">
                              <w:rPr>
                                <w:sz w:val="20"/>
                              </w:rPr>
                              <w:t xml:space="preserve">is </w:t>
                            </w:r>
                            <w:r>
                              <w:rPr>
                                <w:sz w:val="20"/>
                              </w:rPr>
                              <w:t xml:space="preserve">about </w:t>
                            </w:r>
                            <w:r w:rsidRPr="00834056">
                              <w:rPr>
                                <w:sz w:val="20"/>
                              </w:rPr>
                              <w:t>23Mbits</w:t>
                            </w:r>
                            <w:sdt>
                              <w:sdtPr>
                                <w:rPr>
                                  <w:sz w:val="20"/>
                                </w:rPr>
                                <w:id w:val="-55321036"/>
                                <w:citation/>
                              </w:sdtPr>
                              <w:sdtEndPr/>
                              <w:sdtContent>
                                <w:r>
                                  <w:rPr>
                                    <w:sz w:val="20"/>
                                  </w:rPr>
                                  <w:fldChar w:fldCharType="begin"/>
                                </w:r>
                                <w:r>
                                  <w:rPr>
                                    <w:sz w:val="20"/>
                                    <w:lang w:val="en-US"/>
                                  </w:rPr>
                                  <w:instrText xml:space="preserve"> CITATION Ofc14 \l 1033 </w:instrText>
                                </w:r>
                                <w:r>
                                  <w:rPr>
                                    <w:sz w:val="20"/>
                                  </w:rPr>
                                  <w:fldChar w:fldCharType="separate"/>
                                </w:r>
                                <w:r w:rsidR="00AD1156">
                                  <w:rPr>
                                    <w:noProof/>
                                    <w:sz w:val="20"/>
                                    <w:lang w:val="en-US"/>
                                  </w:rPr>
                                  <w:t xml:space="preserve"> </w:t>
                                </w:r>
                                <w:r w:rsidR="00AD1156" w:rsidRPr="00AD1156">
                                  <w:rPr>
                                    <w:noProof/>
                                    <w:sz w:val="20"/>
                                    <w:lang w:val="en-US"/>
                                  </w:rPr>
                                  <w:t>[9]</w:t>
                                </w:r>
                                <w:r>
                                  <w:rPr>
                                    <w:sz w:val="20"/>
                                  </w:rPr>
                                  <w:fldChar w:fldCharType="end"/>
                                </w:r>
                              </w:sdtContent>
                            </w:sdt>
                            <w:r w:rsidRPr="00834056">
                              <w:rPr>
                                <w:sz w:val="20"/>
                              </w:rPr>
                              <w:t>.</w:t>
                            </w:r>
                          </w:p>
                          <w:p w:rsidR="00834056" w:rsidRDefault="00834056" w:rsidP="00834056">
                            <w:pPr>
                              <w:jc w:val="center"/>
                            </w:pPr>
                            <w:r w:rsidRPr="00B83A0E">
                              <w:rPr>
                                <w:noProof/>
                                <w:lang w:val="de-DE" w:eastAsia="de-DE"/>
                              </w:rPr>
                              <w:drawing>
                                <wp:inline distT="0" distB="0" distL="0" distR="0" wp14:anchorId="7C46CE73" wp14:editId="436B1294">
                                  <wp:extent cx="4381500" cy="2811318"/>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3408" cy="2812543"/>
                                          </a:xfrm>
                                          <a:prstGeom prst="rect">
                                            <a:avLst/>
                                          </a:prstGeom>
                                          <a:noFill/>
                                          <a:ln>
                                            <a:noFill/>
                                          </a:ln>
                                        </pic:spPr>
                                      </pic:pic>
                                    </a:graphicData>
                                  </a:graphic>
                                </wp:inline>
                              </w:drawing>
                            </w:r>
                          </w:p>
                          <w:p w:rsidR="00834056" w:rsidRDefault="00834056" w:rsidP="00834056">
                            <w:pPr>
                              <w:pStyle w:val="Beschriftung"/>
                              <w:jc w:val="center"/>
                            </w:pPr>
                            <w:r>
                              <w:t xml:space="preserve">Figure </w:t>
                            </w:r>
                            <w:fldSimple w:instr=" SEQ Figure \* ARABIC ">
                              <w:r w:rsidR="00465A23">
                                <w:rPr>
                                  <w:noProof/>
                                </w:rPr>
                                <w:t>3</w:t>
                              </w:r>
                            </w:fldSimple>
                            <w:r>
                              <w:t>: Estimated average broadband access speed in Western Europe (derived from</w:t>
                            </w:r>
                            <w:sdt>
                              <w:sdtPr>
                                <w:id w:val="64846474"/>
                                <w:citation/>
                              </w:sdtPr>
                              <w:sdtEndPr/>
                              <w:sdtContent>
                                <w:r>
                                  <w:fldChar w:fldCharType="begin"/>
                                </w:r>
                                <w:r>
                                  <w:rPr>
                                    <w:lang w:val="en-US"/>
                                  </w:rPr>
                                  <w:instrText xml:space="preserve"> CITATION Cis15 \l 1033 </w:instrText>
                                </w:r>
                                <w:r>
                                  <w:fldChar w:fldCharType="separate"/>
                                </w:r>
                                <w:r w:rsidR="00AD1156">
                                  <w:rPr>
                                    <w:noProof/>
                                    <w:lang w:val="en-US"/>
                                  </w:rPr>
                                  <w:t xml:space="preserve"> </w:t>
                                </w:r>
                                <w:r w:rsidR="00AD1156" w:rsidRPr="00AD1156">
                                  <w:rPr>
                                    <w:noProof/>
                                    <w:lang w:val="en-US"/>
                                  </w:rPr>
                                  <w:t>[8]</w:t>
                                </w:r>
                                <w:r>
                                  <w:fldChar w:fldCharType="end"/>
                                </w:r>
                              </w:sdtContent>
                            </w:sdt>
                            <w: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05pt;height:4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">
                <v:textbox>
                  <w:txbxContent>
                    <w:p w:rsidR="00F618B5" w:rsidRDefault="00F618B5" w:rsidP="00E40C96">
                      <w:pPr>
                        <w:spacing w:after="60"/>
                        <w:jc w:val="both"/>
                        <w:rPr>
                          <w:sz w:val="20"/>
                        </w:rPr>
                      </w:pPr>
                      <w:r>
                        <w:rPr>
                          <w:sz w:val="20"/>
                        </w:rPr>
                        <w:t>I</w:t>
                      </w:r>
                      <w:r w:rsidRPr="00F618B5">
                        <w:rPr>
                          <w:sz w:val="20"/>
                        </w:rPr>
                        <w:t xml:space="preserve">t is highly unlikely that broadband access speeds </w:t>
                      </w:r>
                      <w:r w:rsidR="00FD2A2A">
                        <w:rPr>
                          <w:sz w:val="20"/>
                        </w:rPr>
                        <w:t xml:space="preserve">(i.e. downstream bit rates) </w:t>
                      </w:r>
                      <w:r>
                        <w:rPr>
                          <w:sz w:val="20"/>
                        </w:rPr>
                        <w:t xml:space="preserve">of several hundred Megabits/s </w:t>
                      </w:r>
                      <w:r w:rsidRPr="00F618B5">
                        <w:rPr>
                          <w:sz w:val="20"/>
                        </w:rPr>
                        <w:t xml:space="preserve">will </w:t>
                      </w:r>
                      <w:r>
                        <w:rPr>
                          <w:sz w:val="20"/>
                        </w:rPr>
                        <w:t xml:space="preserve">become the norm by 2018 </w:t>
                      </w:r>
                      <w:r w:rsidR="00CD687A">
                        <w:rPr>
                          <w:sz w:val="20"/>
                        </w:rPr>
                        <w:t>or even 2025. T</w:t>
                      </w:r>
                      <w:r>
                        <w:rPr>
                          <w:sz w:val="20"/>
                        </w:rPr>
                        <w:t>he aforementioned figures</w:t>
                      </w:r>
                      <w:r w:rsidRPr="00F618B5">
                        <w:rPr>
                          <w:sz w:val="20"/>
                        </w:rPr>
                        <w:t xml:space="preserve"> </w:t>
                      </w:r>
                      <w:r w:rsidR="00CD687A">
                        <w:rPr>
                          <w:sz w:val="20"/>
                        </w:rPr>
                        <w:t xml:space="preserve">therefore </w:t>
                      </w:r>
                      <w:r w:rsidRPr="00F618B5">
                        <w:rPr>
                          <w:sz w:val="20"/>
                        </w:rPr>
                        <w:t>have to be interpreted as estimates for in-home or combined internet and in-home traffic.</w:t>
                      </w:r>
                    </w:p>
                    <w:p w:rsidR="00834056" w:rsidRDefault="00834056" w:rsidP="00E40C96">
                      <w:pPr>
                        <w:spacing w:after="60"/>
                        <w:jc w:val="both"/>
                        <w:rPr>
                          <w:sz w:val="20"/>
                        </w:rPr>
                      </w:pPr>
                      <w:r w:rsidRPr="00834056">
                        <w:rPr>
                          <w:sz w:val="20"/>
                        </w:rPr>
                        <w:t xml:space="preserve">According to Cisco [2] average broadband speeds in Western Europe are expected to increase from 21.8 to 49 </w:t>
                      </w:r>
                      <w:proofErr w:type="spellStart"/>
                      <w:r w:rsidRPr="00834056">
                        <w:rPr>
                          <w:sz w:val="20"/>
                        </w:rPr>
                        <w:t>Mbits</w:t>
                      </w:r>
                      <w:proofErr w:type="spellEnd"/>
                      <w:r w:rsidRPr="00834056">
                        <w:rPr>
                          <w:sz w:val="20"/>
                        </w:rPr>
                        <w:t xml:space="preserve">/s between 2014 and 2019, which corresponds to a compound annual growth rate (CAGR) of 17.6%.  If growth was maintained at this rate through 2025 the average speed would then reach 130 </w:t>
                      </w:r>
                      <w:proofErr w:type="spellStart"/>
                      <w:r w:rsidRPr="00834056">
                        <w:rPr>
                          <w:sz w:val="20"/>
                        </w:rPr>
                        <w:t>Mbits</w:t>
                      </w:r>
                      <w:proofErr w:type="spellEnd"/>
                      <w:r w:rsidRPr="00834056">
                        <w:rPr>
                          <w:sz w:val="20"/>
                        </w:rPr>
                        <w:t xml:space="preserve">/s (Figure 2). </w:t>
                      </w:r>
                    </w:p>
                    <w:p w:rsidR="00203E53" w:rsidRPr="00834056" w:rsidRDefault="00203E53" w:rsidP="00E40C96">
                      <w:pPr>
                        <w:spacing w:after="60"/>
                        <w:jc w:val="both"/>
                        <w:rPr>
                          <w:sz w:val="20"/>
                        </w:rPr>
                      </w:pPr>
                      <w:r w:rsidRPr="00203E53">
                        <w:rPr>
                          <w:sz w:val="20"/>
                        </w:rPr>
                        <w:t xml:space="preserve">The BSG group estimates that by 2023 the top 1% of </w:t>
                      </w:r>
                      <w:r w:rsidR="00A45A50">
                        <w:rPr>
                          <w:sz w:val="20"/>
                        </w:rPr>
                        <w:t xml:space="preserve">UK </w:t>
                      </w:r>
                      <w:r w:rsidRPr="00203E53">
                        <w:rPr>
                          <w:sz w:val="20"/>
                        </w:rPr>
                        <w:t xml:space="preserve">households will demand a downstream speed of 71 </w:t>
                      </w:r>
                      <w:proofErr w:type="spellStart"/>
                      <w:r w:rsidRPr="00203E53">
                        <w:rPr>
                          <w:sz w:val="20"/>
                        </w:rPr>
                        <w:t>Mbits</w:t>
                      </w:r>
                      <w:proofErr w:type="spellEnd"/>
                      <w:r w:rsidRPr="00203E53">
                        <w:rPr>
                          <w:sz w:val="20"/>
                        </w:rPr>
                        <w:t xml:space="preserve">/s while for the vast majority of households 38 </w:t>
                      </w:r>
                      <w:proofErr w:type="spellStart"/>
                      <w:r w:rsidRPr="00203E53">
                        <w:rPr>
                          <w:sz w:val="20"/>
                        </w:rPr>
                        <w:t>Mbits</w:t>
                      </w:r>
                      <w:proofErr w:type="spellEnd"/>
                      <w:r w:rsidRPr="00203E53">
                        <w:rPr>
                          <w:sz w:val="20"/>
                        </w:rPr>
                        <w:t>/s will be sufficient</w:t>
                      </w:r>
                      <w:sdt>
                        <w:sdtPr>
                          <w:rPr>
                            <w:sz w:val="20"/>
                          </w:rPr>
                          <w:id w:val="453992472"/>
                          <w:citation/>
                        </w:sdtPr>
                        <w:sdtContent>
                          <w:r>
                            <w:rPr>
                              <w:sz w:val="20"/>
                            </w:rPr>
                            <w:fldChar w:fldCharType="begin"/>
                          </w:r>
                          <w:r w:rsidRPr="00203E53">
                            <w:rPr>
                              <w:sz w:val="20"/>
                              <w:lang w:val="en-US"/>
                            </w:rPr>
                            <w:instrText xml:space="preserve"> CITATION Rob13 \l 1031 </w:instrText>
                          </w:r>
                          <w:r>
                            <w:rPr>
                              <w:sz w:val="20"/>
                            </w:rPr>
                            <w:fldChar w:fldCharType="separate"/>
                          </w:r>
                          <w:r w:rsidR="00AD1156">
                            <w:rPr>
                              <w:noProof/>
                              <w:sz w:val="20"/>
                              <w:lang w:val="en-US"/>
                            </w:rPr>
                            <w:t xml:space="preserve"> </w:t>
                          </w:r>
                          <w:r w:rsidR="00AD1156" w:rsidRPr="00AD1156">
                            <w:rPr>
                              <w:noProof/>
                              <w:sz w:val="20"/>
                              <w:lang w:val="en-US"/>
                            </w:rPr>
                            <w:t>[11]</w:t>
                          </w:r>
                          <w:r>
                            <w:rPr>
                              <w:sz w:val="20"/>
                            </w:rPr>
                            <w:fldChar w:fldCharType="end"/>
                          </w:r>
                        </w:sdtContent>
                      </w:sdt>
                      <w:r w:rsidRPr="00203E53">
                        <w:rPr>
                          <w:sz w:val="20"/>
                        </w:rPr>
                        <w:t>.</w:t>
                      </w:r>
                    </w:p>
                    <w:p w:rsidR="00834056" w:rsidRPr="00834056" w:rsidRDefault="00834056" w:rsidP="00834056">
                      <w:pPr>
                        <w:jc w:val="both"/>
                        <w:rPr>
                          <w:sz w:val="20"/>
                        </w:rPr>
                      </w:pPr>
                      <w:r w:rsidRPr="00834056">
                        <w:rPr>
                          <w:sz w:val="20"/>
                        </w:rPr>
                        <w:t>There have been announcements by operators</w:t>
                      </w:r>
                      <w:r>
                        <w:rPr>
                          <w:sz w:val="20"/>
                        </w:rPr>
                        <w:t xml:space="preserve"> such as</w:t>
                      </w:r>
                      <w:r w:rsidRPr="00834056">
                        <w:rPr>
                          <w:sz w:val="20"/>
                        </w:rPr>
                        <w:t xml:space="preserve"> BT for large-scale deployment of </w:t>
                      </w:r>
                      <w:r>
                        <w:rPr>
                          <w:sz w:val="20"/>
                        </w:rPr>
                        <w:t xml:space="preserve">high speed broadband access networks. In the case of BT the plan is to provide up to </w:t>
                      </w:r>
                      <w:r w:rsidRPr="00834056">
                        <w:rPr>
                          <w:sz w:val="20"/>
                        </w:rPr>
                        <w:t xml:space="preserve">500 </w:t>
                      </w:r>
                      <w:proofErr w:type="spellStart"/>
                      <w:r w:rsidRPr="00834056">
                        <w:rPr>
                          <w:sz w:val="20"/>
                        </w:rPr>
                        <w:t>Mbits</w:t>
                      </w:r>
                      <w:proofErr w:type="spellEnd"/>
                      <w:r w:rsidRPr="00834056">
                        <w:rPr>
                          <w:sz w:val="20"/>
                        </w:rPr>
                        <w:t xml:space="preserve">/s broadband </w:t>
                      </w:r>
                      <w:r>
                        <w:rPr>
                          <w:sz w:val="20"/>
                        </w:rPr>
                        <w:t>to most of the UK by</w:t>
                      </w:r>
                      <w:r w:rsidRPr="00834056">
                        <w:rPr>
                          <w:sz w:val="20"/>
                        </w:rPr>
                        <w:t xml:space="preserve"> 2025</w:t>
                      </w:r>
                      <w:sdt>
                        <w:sdtPr>
                          <w:rPr>
                            <w:sz w:val="20"/>
                          </w:rPr>
                          <w:id w:val="-109436343"/>
                          <w:citation/>
                        </w:sdtPr>
                        <w:sdtEndPr/>
                        <w:sdtContent>
                          <w:r>
                            <w:rPr>
                              <w:sz w:val="20"/>
                            </w:rPr>
                            <w:fldChar w:fldCharType="begin"/>
                          </w:r>
                          <w:r>
                            <w:rPr>
                              <w:sz w:val="20"/>
                              <w:lang w:val="en-US"/>
                            </w:rPr>
                            <w:instrText xml:space="preserve"> CITATION Bri15 \l 1033 </w:instrText>
                          </w:r>
                          <w:r>
                            <w:rPr>
                              <w:sz w:val="20"/>
                            </w:rPr>
                            <w:fldChar w:fldCharType="separate"/>
                          </w:r>
                          <w:r w:rsidR="00AD1156">
                            <w:rPr>
                              <w:noProof/>
                              <w:sz w:val="20"/>
                              <w:lang w:val="en-US"/>
                            </w:rPr>
                            <w:t xml:space="preserve"> </w:t>
                          </w:r>
                          <w:r w:rsidR="00AD1156" w:rsidRPr="00AD1156">
                            <w:rPr>
                              <w:noProof/>
                              <w:sz w:val="20"/>
                              <w:lang w:val="en-US"/>
                            </w:rPr>
                            <w:t>[10]</w:t>
                          </w:r>
                          <w:r>
                            <w:rPr>
                              <w:sz w:val="20"/>
                            </w:rPr>
                            <w:fldChar w:fldCharType="end"/>
                          </w:r>
                        </w:sdtContent>
                      </w:sdt>
                      <w:r>
                        <w:rPr>
                          <w:sz w:val="20"/>
                        </w:rPr>
                        <w:t>. T</w:t>
                      </w:r>
                      <w:r w:rsidRPr="00834056">
                        <w:rPr>
                          <w:sz w:val="20"/>
                        </w:rPr>
                        <w:t xml:space="preserve">he current average broadband speed </w:t>
                      </w:r>
                      <w:r>
                        <w:rPr>
                          <w:sz w:val="20"/>
                        </w:rPr>
                        <w:t xml:space="preserve">in the UK </w:t>
                      </w:r>
                      <w:r w:rsidRPr="00834056">
                        <w:rPr>
                          <w:sz w:val="20"/>
                        </w:rPr>
                        <w:t xml:space="preserve">is </w:t>
                      </w:r>
                      <w:r>
                        <w:rPr>
                          <w:sz w:val="20"/>
                        </w:rPr>
                        <w:t xml:space="preserve">about </w:t>
                      </w:r>
                      <w:r w:rsidRPr="00834056">
                        <w:rPr>
                          <w:sz w:val="20"/>
                        </w:rPr>
                        <w:t>23Mbits</w:t>
                      </w:r>
                      <w:sdt>
                        <w:sdtPr>
                          <w:rPr>
                            <w:sz w:val="20"/>
                          </w:rPr>
                          <w:id w:val="-55321036"/>
                          <w:citation/>
                        </w:sdtPr>
                        <w:sdtEndPr/>
                        <w:sdtContent>
                          <w:r>
                            <w:rPr>
                              <w:sz w:val="20"/>
                            </w:rPr>
                            <w:fldChar w:fldCharType="begin"/>
                          </w:r>
                          <w:r>
                            <w:rPr>
                              <w:sz w:val="20"/>
                              <w:lang w:val="en-US"/>
                            </w:rPr>
                            <w:instrText xml:space="preserve"> CITATION Ofc14 \l 1033 </w:instrText>
                          </w:r>
                          <w:r>
                            <w:rPr>
                              <w:sz w:val="20"/>
                            </w:rPr>
                            <w:fldChar w:fldCharType="separate"/>
                          </w:r>
                          <w:r w:rsidR="00AD1156">
                            <w:rPr>
                              <w:noProof/>
                              <w:sz w:val="20"/>
                              <w:lang w:val="en-US"/>
                            </w:rPr>
                            <w:t xml:space="preserve"> </w:t>
                          </w:r>
                          <w:r w:rsidR="00AD1156" w:rsidRPr="00AD1156">
                            <w:rPr>
                              <w:noProof/>
                              <w:sz w:val="20"/>
                              <w:lang w:val="en-US"/>
                            </w:rPr>
                            <w:t>[9]</w:t>
                          </w:r>
                          <w:r>
                            <w:rPr>
                              <w:sz w:val="20"/>
                            </w:rPr>
                            <w:fldChar w:fldCharType="end"/>
                          </w:r>
                        </w:sdtContent>
                      </w:sdt>
                      <w:r w:rsidRPr="00834056">
                        <w:rPr>
                          <w:sz w:val="20"/>
                        </w:rPr>
                        <w:t>.</w:t>
                      </w:r>
                    </w:p>
                    <w:p w:rsidR="00834056" w:rsidRDefault="00834056" w:rsidP="00834056">
                      <w:pPr>
                        <w:jc w:val="center"/>
                      </w:pPr>
                      <w:r w:rsidRPr="00B83A0E">
                        <w:rPr>
                          <w:noProof/>
                          <w:lang w:val="de-DE" w:eastAsia="de-DE"/>
                        </w:rPr>
                        <w:drawing>
                          <wp:inline distT="0" distB="0" distL="0" distR="0" wp14:anchorId="7C46CE73" wp14:editId="436B1294">
                            <wp:extent cx="4381500" cy="2811318"/>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3408" cy="2812543"/>
                                    </a:xfrm>
                                    <a:prstGeom prst="rect">
                                      <a:avLst/>
                                    </a:prstGeom>
                                    <a:noFill/>
                                    <a:ln>
                                      <a:noFill/>
                                    </a:ln>
                                  </pic:spPr>
                                </pic:pic>
                              </a:graphicData>
                            </a:graphic>
                          </wp:inline>
                        </w:drawing>
                      </w:r>
                    </w:p>
                    <w:p w:rsidR="00834056" w:rsidRDefault="00834056" w:rsidP="00834056">
                      <w:pPr>
                        <w:pStyle w:val="Beschriftung"/>
                        <w:jc w:val="center"/>
                      </w:pPr>
                      <w:r>
                        <w:t xml:space="preserve">Figure </w:t>
                      </w:r>
                      <w:fldSimple w:instr=" SEQ Figure \* ARABIC ">
                        <w:r w:rsidR="00465A23">
                          <w:rPr>
                            <w:noProof/>
                          </w:rPr>
                          <w:t>3</w:t>
                        </w:r>
                      </w:fldSimple>
                      <w:r>
                        <w:t>: Estimated average broadband access speed in Western Europe (derived from</w:t>
                      </w:r>
                      <w:sdt>
                        <w:sdtPr>
                          <w:id w:val="64846474"/>
                          <w:citation/>
                        </w:sdtPr>
                        <w:sdtEndPr/>
                        <w:sdtContent>
                          <w:r>
                            <w:fldChar w:fldCharType="begin"/>
                          </w:r>
                          <w:r>
                            <w:rPr>
                              <w:lang w:val="en-US"/>
                            </w:rPr>
                            <w:instrText xml:space="preserve"> CITATION Cis15 \l 1033 </w:instrText>
                          </w:r>
                          <w:r>
                            <w:fldChar w:fldCharType="separate"/>
                          </w:r>
                          <w:r w:rsidR="00AD1156">
                            <w:rPr>
                              <w:noProof/>
                              <w:lang w:val="en-US"/>
                            </w:rPr>
                            <w:t xml:space="preserve"> </w:t>
                          </w:r>
                          <w:r w:rsidR="00AD1156" w:rsidRPr="00AD1156">
                            <w:rPr>
                              <w:noProof/>
                              <w:lang w:val="en-US"/>
                            </w:rPr>
                            <w:t>[8]</w:t>
                          </w:r>
                          <w:r>
                            <w:fldChar w:fldCharType="end"/>
                          </w:r>
                        </w:sdtContent>
                      </w:sdt>
                      <w:r>
                        <w:t>)</w:t>
                      </w:r>
                    </w:p>
                  </w:txbxContent>
                </v:textbox>
                <w10:anchorlock/>
              </v:shape>
            </w:pict>
          </mc:Fallback>
        </mc:AlternateContent>
      </w:r>
    </w:p>
    <w:p w:rsidR="00B83A0E" w:rsidRDefault="00B83A0E" w:rsidP="00B83A0E"/>
    <w:p w:rsidR="00D748FE" w:rsidRDefault="00D748FE">
      <w:pPr>
        <w:rPr>
          <w:rFonts w:asciiTheme="majorHAnsi" w:eastAsiaTheme="majorEastAsia" w:hAnsiTheme="majorHAnsi" w:cstheme="majorBidi"/>
          <w:b/>
          <w:bCs/>
          <w:color w:val="4F81BD" w:themeColor="accent1"/>
          <w:sz w:val="26"/>
          <w:szCs w:val="26"/>
        </w:rPr>
      </w:pPr>
      <w:r>
        <w:br w:type="page"/>
      </w:r>
    </w:p>
    <w:p w:rsidR="0012144A" w:rsidRDefault="006A5ADB" w:rsidP="006A5ADB">
      <w:pPr>
        <w:pStyle w:val="berschrift2"/>
        <w:spacing w:after="120"/>
      </w:pPr>
      <w:r>
        <w:lastRenderedPageBreak/>
        <w:t>2. Co-channel interference</w:t>
      </w:r>
    </w:p>
    <w:p w:rsidR="00B962E3" w:rsidRDefault="00B962E3" w:rsidP="00E15ADF">
      <w:pPr>
        <w:jc w:val="both"/>
      </w:pPr>
      <w:r>
        <w:t xml:space="preserve">In dense unmanaged RLAN deployments such as multi-dwelling units co-channel interference can negatively impact RLAN service quality. A recent study on the situation in 2.4 and 5 GHz license-exempt spectrum in the Netherlands commissioned by the Dutch </w:t>
      </w:r>
      <w:r w:rsidR="00414CE4">
        <w:t>Radiocommunications Agency</w:t>
      </w:r>
      <w:sdt>
        <w:sdtPr>
          <w:id w:val="1088501813"/>
          <w:citation/>
        </w:sdtPr>
        <w:sdtEndPr/>
        <w:sdtContent>
          <w:r w:rsidR="00414CE4">
            <w:fldChar w:fldCharType="begin"/>
          </w:r>
          <w:r w:rsidR="00414CE4">
            <w:rPr>
              <w:lang w:val="en-US"/>
            </w:rPr>
            <w:instrText xml:space="preserve"> CITATION irE15 \l 1033 </w:instrText>
          </w:r>
          <w:r w:rsidR="00414CE4">
            <w:fldChar w:fldCharType="separate"/>
          </w:r>
          <w:r w:rsidR="00AD1156">
            <w:rPr>
              <w:noProof/>
              <w:lang w:val="en-US"/>
            </w:rPr>
            <w:t xml:space="preserve"> </w:t>
          </w:r>
          <w:r w:rsidR="00AD1156" w:rsidRPr="00AD1156">
            <w:rPr>
              <w:noProof/>
              <w:lang w:val="en-US"/>
            </w:rPr>
            <w:t>[6]</w:t>
          </w:r>
          <w:r w:rsidR="00414CE4">
            <w:fldChar w:fldCharType="end"/>
          </w:r>
        </w:sdtContent>
      </w:sdt>
      <w:r w:rsidR="00414CE4">
        <w:t xml:space="preserve"> found that in 25% of terraced houses and 57% of residential high-rise buildings (&gt;10 storeys) Wi-Fi service</w:t>
      </w:r>
      <w:r w:rsidR="00E15ADF">
        <w:t>s</w:t>
      </w:r>
      <w:r w:rsidR="00414CE4">
        <w:t xml:space="preserve"> suffered from serious congestion in the 2.4 GHz band. </w:t>
      </w:r>
    </w:p>
    <w:p w:rsidR="0044355D" w:rsidRDefault="00E15ADF" w:rsidP="00D748FE">
      <w:pPr>
        <w:spacing w:after="360"/>
        <w:jc w:val="both"/>
      </w:pPr>
      <w:r>
        <w:t>Considering the expected proliferation of RLAN services</w:t>
      </w:r>
      <w:r w:rsidR="0044355D">
        <w:t xml:space="preserve"> </w:t>
      </w:r>
      <w:r>
        <w:t xml:space="preserve">it </w:t>
      </w:r>
      <w:r w:rsidR="0044355D">
        <w:t xml:space="preserve">is likely </w:t>
      </w:r>
      <w:r>
        <w:t>that similar congestion will occur in the 5 GHz band. T</w:t>
      </w:r>
      <w:r w:rsidR="0044355D">
        <w:t xml:space="preserve">o improve RLAN </w:t>
      </w:r>
      <w:r>
        <w:t>service quality</w:t>
      </w:r>
      <w:r w:rsidR="0044355D">
        <w:t xml:space="preserve"> users </w:t>
      </w:r>
      <w:r>
        <w:t>may</w:t>
      </w:r>
      <w:r w:rsidR="0044355D">
        <w:t xml:space="preserve"> install additional APs and/or cross-band repeaters to mitigate the effects of co-channel interference.</w:t>
      </w:r>
    </w:p>
    <w:p w:rsidR="004E08CE" w:rsidRDefault="00F362C5" w:rsidP="00A966A3">
      <w:pPr>
        <w:spacing w:after="480"/>
        <w:jc w:val="center"/>
      </w:pPr>
      <w:r>
        <w:rPr>
          <w:noProof/>
          <w:lang w:val="de-DE" w:eastAsia="de-DE"/>
        </w:rPr>
        <mc:AlternateContent>
          <mc:Choice Requires="wps">
            <w:drawing>
              <wp:inline distT="0" distB="0" distL="0" distR="0">
                <wp:extent cx="5143500" cy="1809750"/>
                <wp:effectExtent l="0" t="0" r="19050"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809750"/>
                        </a:xfrm>
                        <a:prstGeom prst="rect">
                          <a:avLst/>
                        </a:prstGeom>
                        <a:solidFill>
                          <a:srgbClr val="FFFFFF"/>
                        </a:solidFill>
                        <a:ln w="9525">
                          <a:solidFill>
                            <a:srgbClr val="000000"/>
                          </a:solidFill>
                          <a:miter lim="800000"/>
                          <a:headEnd/>
                          <a:tailEnd/>
                        </a:ln>
                      </wps:spPr>
                      <wps:txbx>
                        <w:txbxContent>
                          <w:p w:rsidR="00F362C5" w:rsidRPr="0037538C" w:rsidRDefault="00F362C5" w:rsidP="00F362C5">
                            <w:pPr>
                              <w:jc w:val="both"/>
                              <w:rPr>
                                <w:sz w:val="20"/>
                              </w:rPr>
                            </w:pPr>
                            <w:r w:rsidRPr="0037538C">
                              <w:rPr>
                                <w:sz w:val="20"/>
                              </w:rPr>
                              <w:t>To improve performance cross-band repeaters relay the signal transmitted by an AP on a particular channel to a different channel. Example: An AP transmits on channel 6 in the 2.4 GHz band. The cross-band repeater re-transmits this signal on channel 6 and on channel 36 in the 5 GHz band. Client devices can connect on either channel.</w:t>
                            </w:r>
                          </w:p>
                          <w:p w:rsidR="00F362C5" w:rsidRPr="0037538C" w:rsidRDefault="00F362C5" w:rsidP="00F362C5">
                            <w:pPr>
                              <w:jc w:val="both"/>
                              <w:rPr>
                                <w:sz w:val="20"/>
                              </w:rPr>
                            </w:pPr>
                            <w:r w:rsidRPr="0037538C">
                              <w:rPr>
                                <w:sz w:val="20"/>
                              </w:rPr>
                              <w:t xml:space="preserve">Another solution offered by industry to improve performance using a single AP (“single” in the physical sense) is </w:t>
                            </w:r>
                            <w:r w:rsidR="0037538C">
                              <w:rPr>
                                <w:sz w:val="20"/>
                              </w:rPr>
                              <w:t xml:space="preserve">simultaneous </w:t>
                            </w:r>
                            <w:r w:rsidRPr="0037538C">
                              <w:rPr>
                                <w:sz w:val="20"/>
                              </w:rPr>
                              <w:t>multi-band</w:t>
                            </w:r>
                            <w:r w:rsidR="0037538C">
                              <w:rPr>
                                <w:sz w:val="20"/>
                              </w:rPr>
                              <w:t xml:space="preserve"> operation</w:t>
                            </w:r>
                            <w:r w:rsidRPr="0037538C">
                              <w:rPr>
                                <w:sz w:val="20"/>
                              </w:rPr>
                              <w:t xml:space="preserve">. There are devices </w:t>
                            </w:r>
                            <w:r w:rsidR="007513D7">
                              <w:rPr>
                                <w:sz w:val="20"/>
                              </w:rPr>
                              <w:t xml:space="preserve">currently </w:t>
                            </w:r>
                            <w:r w:rsidRPr="0037538C">
                              <w:rPr>
                                <w:sz w:val="20"/>
                              </w:rPr>
                              <w:t xml:space="preserve">on the market that are able to transmit simultaneously on two channels (2.4 and 5 GHz) </w:t>
                            </w:r>
                            <w:r w:rsidR="007513D7">
                              <w:rPr>
                                <w:sz w:val="20"/>
                              </w:rPr>
                              <w:t>or</w:t>
                            </w:r>
                            <w:r w:rsidRPr="0037538C">
                              <w:rPr>
                                <w:sz w:val="20"/>
                              </w:rPr>
                              <w:t xml:space="preserve"> on three channels (2.4 + 2 x 5 GHz). </w:t>
                            </w:r>
                            <w:r w:rsidR="0037538C">
                              <w:rPr>
                                <w:sz w:val="20"/>
                              </w:rPr>
                              <w:t>In</w:t>
                            </w:r>
                            <w:r w:rsidRPr="0037538C">
                              <w:rPr>
                                <w:sz w:val="20"/>
                              </w:rPr>
                              <w:t xml:space="preserve"> the future </w:t>
                            </w:r>
                            <w:r w:rsidR="0037538C">
                              <w:rPr>
                                <w:sz w:val="20"/>
                              </w:rPr>
                              <w:t>there may be RLAN devices capable of transmitting simultaneously in the 2.4, 5, and 60 GHz bands.</w:t>
                            </w:r>
                          </w:p>
                        </w:txbxContent>
                      </wps:txbx>
                      <wps:bodyPr rot="0" vert="horz" wrap="square" lIns="91440" tIns="45720" rIns="91440" bIns="45720" anchor="t" anchorCtr="0">
                        <a:noAutofit/>
                      </wps:bodyPr>
                    </wps:wsp>
                  </a:graphicData>
                </a:graphic>
              </wp:inline>
            </w:drawing>
          </mc:Choice>
          <mc:Fallback>
            <w:pict>
              <v:shape id="_x0000_s1027" type="#_x0000_t202" style="width:40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">
                <v:textbox>
                  <w:txbxContent>
                    <w:p w:rsidR="00F362C5" w:rsidRPr="0037538C" w:rsidRDefault="00F362C5" w:rsidP="00F362C5">
                      <w:pPr>
                        <w:jc w:val="both"/>
                        <w:rPr>
                          <w:sz w:val="20"/>
                        </w:rPr>
                      </w:pPr>
                      <w:r w:rsidRPr="0037538C">
                        <w:rPr>
                          <w:sz w:val="20"/>
                        </w:rPr>
                        <w:t>To improve performance cross-band repeaters relay the signal transmitted by an AP on a particular channel to a different channel. Example: An AP transmits on channel 6 in the 2.4 GHz band. The cross-band repeater re-transmits this signal on channel 6 and on channel 36 in the 5 GHz band. Client devices can connect on either channel.</w:t>
                      </w:r>
                    </w:p>
                    <w:p w:rsidR="00F362C5" w:rsidRPr="0037538C" w:rsidRDefault="00F362C5" w:rsidP="00F362C5">
                      <w:pPr>
                        <w:jc w:val="both"/>
                        <w:rPr>
                          <w:sz w:val="20"/>
                        </w:rPr>
                      </w:pPr>
                      <w:r w:rsidRPr="0037538C">
                        <w:rPr>
                          <w:sz w:val="20"/>
                        </w:rPr>
                        <w:t xml:space="preserve">Another solution offered by industry to improve performance using a single AP (“single” in the physical sense) is </w:t>
                      </w:r>
                      <w:r w:rsidR="0037538C">
                        <w:rPr>
                          <w:sz w:val="20"/>
                        </w:rPr>
                        <w:t xml:space="preserve">simultaneous </w:t>
                      </w:r>
                      <w:r w:rsidRPr="0037538C">
                        <w:rPr>
                          <w:sz w:val="20"/>
                        </w:rPr>
                        <w:t>multi-band</w:t>
                      </w:r>
                      <w:r w:rsidR="0037538C">
                        <w:rPr>
                          <w:sz w:val="20"/>
                        </w:rPr>
                        <w:t xml:space="preserve"> operation</w:t>
                      </w:r>
                      <w:r w:rsidRPr="0037538C">
                        <w:rPr>
                          <w:sz w:val="20"/>
                        </w:rPr>
                        <w:t xml:space="preserve">. There are devices </w:t>
                      </w:r>
                      <w:r w:rsidR="007513D7">
                        <w:rPr>
                          <w:sz w:val="20"/>
                        </w:rPr>
                        <w:t xml:space="preserve">currently </w:t>
                      </w:r>
                      <w:r w:rsidRPr="0037538C">
                        <w:rPr>
                          <w:sz w:val="20"/>
                        </w:rPr>
                        <w:t xml:space="preserve">on the market that are able to transmit simultaneously on two channels (2.4 and 5 GHz) </w:t>
                      </w:r>
                      <w:r w:rsidR="007513D7">
                        <w:rPr>
                          <w:sz w:val="20"/>
                        </w:rPr>
                        <w:t>or</w:t>
                      </w:r>
                      <w:r w:rsidRPr="0037538C">
                        <w:rPr>
                          <w:sz w:val="20"/>
                        </w:rPr>
                        <w:t xml:space="preserve"> on three channels (2.4 + 2 x 5 GHz). </w:t>
                      </w:r>
                      <w:r w:rsidR="0037538C">
                        <w:rPr>
                          <w:sz w:val="20"/>
                        </w:rPr>
                        <w:t>In</w:t>
                      </w:r>
                      <w:r w:rsidRPr="0037538C">
                        <w:rPr>
                          <w:sz w:val="20"/>
                        </w:rPr>
                        <w:t xml:space="preserve"> the future </w:t>
                      </w:r>
                      <w:r w:rsidR="0037538C">
                        <w:rPr>
                          <w:sz w:val="20"/>
                        </w:rPr>
                        <w:t>there may be RLAN devices capable of transmitting simultaneously in the 2.4, 5, and 60 GHz bands.</w:t>
                      </w:r>
                    </w:p>
                  </w:txbxContent>
                </v:textbox>
                <w10:anchorlock/>
              </v:shape>
            </w:pict>
          </mc:Fallback>
        </mc:AlternateContent>
      </w:r>
    </w:p>
    <w:p w:rsidR="00A966A3" w:rsidRDefault="0076017C" w:rsidP="0076017C">
      <w:pPr>
        <w:pStyle w:val="berschrift2"/>
        <w:spacing w:after="120"/>
      </w:pPr>
      <w:r>
        <w:t>Estimation of the average number of RLAN APs per RLAN household</w:t>
      </w:r>
    </w:p>
    <w:p w:rsidR="00822067" w:rsidRDefault="00867AC4" w:rsidP="00822067">
      <w:pPr>
        <w:spacing w:after="120"/>
        <w:jc w:val="both"/>
      </w:pPr>
      <w:r>
        <w:t xml:space="preserve">57% of EU-28 households </w:t>
      </w:r>
      <w:r w:rsidR="00A966A3">
        <w:t xml:space="preserve">are located </w:t>
      </w:r>
      <w:r>
        <w:t>in detached and semi-detached houses</w:t>
      </w:r>
      <w:r w:rsidR="00E96C8C">
        <w:t xml:space="preserve">, </w:t>
      </w:r>
      <w:r w:rsidR="00A14D62">
        <w:t xml:space="preserve">17% in flats in buildings with less than </w:t>
      </w:r>
      <w:r w:rsidR="00822067">
        <w:t>ten</w:t>
      </w:r>
      <w:r w:rsidR="00A14D62">
        <w:t xml:space="preserve"> dwellings, and </w:t>
      </w:r>
      <w:r w:rsidR="00E96C8C">
        <w:t xml:space="preserve">25.2% in </w:t>
      </w:r>
      <w:r w:rsidR="00A14D62">
        <w:t xml:space="preserve">flats in </w:t>
      </w:r>
      <w:r w:rsidR="00E96C8C">
        <w:t xml:space="preserve">buildings with </w:t>
      </w:r>
      <w:r w:rsidR="00822067">
        <w:t>ten</w:t>
      </w:r>
      <w:r w:rsidR="00A14D62">
        <w:t xml:space="preserve"> or </w:t>
      </w:r>
      <w:r w:rsidR="00E96C8C">
        <w:t>more dwellings.</w:t>
      </w:r>
      <w:r>
        <w:t xml:space="preserve"> </w:t>
      </w:r>
      <w:r w:rsidR="00822067">
        <w:br/>
        <w:t>10% of dwellings in the EU</w:t>
      </w:r>
      <w:r w:rsidR="00822067">
        <w:rPr>
          <w:rStyle w:val="Funotenzeichen"/>
        </w:rPr>
        <w:footnoteReference w:id="4"/>
      </w:r>
      <w:r w:rsidR="00822067">
        <w:t xml:space="preserve"> are located in high-rise buildings with more than eight storeys</w:t>
      </w:r>
      <w:sdt>
        <w:sdtPr>
          <w:id w:val="683864964"/>
          <w:citation/>
        </w:sdtPr>
        <w:sdtEndPr/>
        <w:sdtContent>
          <w:r w:rsidR="00822067">
            <w:fldChar w:fldCharType="begin"/>
          </w:r>
          <w:r w:rsidR="00822067">
            <w:rPr>
              <w:lang w:val="en-US"/>
            </w:rPr>
            <w:instrText xml:space="preserve"> CITATION Fra08 \l 1033 </w:instrText>
          </w:r>
          <w:r w:rsidR="00822067">
            <w:fldChar w:fldCharType="separate"/>
          </w:r>
          <w:r w:rsidR="00AD1156">
            <w:rPr>
              <w:noProof/>
              <w:lang w:val="en-US"/>
            </w:rPr>
            <w:t xml:space="preserve"> </w:t>
          </w:r>
          <w:r w:rsidR="00AD1156" w:rsidRPr="00AD1156">
            <w:rPr>
              <w:noProof/>
              <w:lang w:val="en-US"/>
            </w:rPr>
            <w:t>[7]</w:t>
          </w:r>
          <w:r w:rsidR="00822067">
            <w:fldChar w:fldCharType="end"/>
          </w:r>
        </w:sdtContent>
      </w:sdt>
      <w:r w:rsidR="00822067">
        <w:t>.</w:t>
      </w:r>
    </w:p>
    <w:p w:rsidR="00867AC4" w:rsidRDefault="00A14D62" w:rsidP="00DD54C5">
      <w:pPr>
        <w:spacing w:after="120"/>
        <w:jc w:val="both"/>
      </w:pPr>
      <w:r>
        <w:t xml:space="preserve">Overall, 22.4% of dwellings have floor areas of more than 120 square metres. As detached and semi-detached houses generally have larger-than-average floor areas we are confident that the share of those houses having floor areas of more than 120 square metres will be in the range of 25% or higher. </w:t>
      </w:r>
    </w:p>
    <w:p w:rsidR="00F2351D" w:rsidRDefault="00F2351D" w:rsidP="00F2351D">
      <w:pPr>
        <w:spacing w:after="120"/>
        <w:jc w:val="both"/>
      </w:pPr>
      <w:r>
        <w:t>Based on the above consideration we defined two scenarios and calculated the average number of RLAN APs per RLAN household using the JRC deployment model.</w:t>
      </w:r>
    </w:p>
    <w:p w:rsidR="00F2351D" w:rsidRDefault="00F2351D" w:rsidP="00DD54C5">
      <w:pPr>
        <w:spacing w:after="60"/>
        <w:jc w:val="both"/>
      </w:pPr>
      <w:r w:rsidRPr="00F2351D">
        <w:rPr>
          <w:b/>
        </w:rPr>
        <w:t>Scenario 1:</w:t>
      </w:r>
      <w:r w:rsidR="00E96C8C" w:rsidRPr="00F2351D">
        <w:rPr>
          <w:b/>
        </w:rPr>
        <w:t xml:space="preserve"> </w:t>
      </w:r>
      <w:r w:rsidR="00E96C8C">
        <w:t xml:space="preserve">25% of RLAN households in detached and semi-detached houses </w:t>
      </w:r>
      <w:r w:rsidR="00881CA0">
        <w:t xml:space="preserve">(those with floor areas of more than 120 square metres) </w:t>
      </w:r>
      <w:r w:rsidR="00A966A3">
        <w:t xml:space="preserve">will </w:t>
      </w:r>
      <w:r w:rsidR="00E96C8C">
        <w:t xml:space="preserve">have </w:t>
      </w:r>
      <w:r w:rsidR="00A966A3">
        <w:t>two</w:t>
      </w:r>
      <w:r w:rsidR="00E96C8C">
        <w:t xml:space="preserve"> RLAN APs in order to solve </w:t>
      </w:r>
      <w:r w:rsidR="00464AF7">
        <w:t>range/</w:t>
      </w:r>
      <w:r w:rsidR="00E96C8C">
        <w:t>coverage problems</w:t>
      </w:r>
      <w:r w:rsidR="00881CA0">
        <w:t>. 4</w:t>
      </w:r>
      <w:r w:rsidR="00D748FE">
        <w:t>0%</w:t>
      </w:r>
      <w:r w:rsidR="00E96C8C">
        <w:t xml:space="preserve"> of RLAN households in </w:t>
      </w:r>
      <w:r w:rsidR="00D748FE">
        <w:t>high-rise buildings</w:t>
      </w:r>
      <w:r w:rsidR="00C310B3">
        <w:rPr>
          <w:lang w:val="en-US"/>
        </w:rPr>
        <w:t xml:space="preserve"> </w:t>
      </w:r>
      <w:r w:rsidR="00A966A3">
        <w:t>will</w:t>
      </w:r>
      <w:r w:rsidR="00E96C8C">
        <w:t xml:space="preserve"> have two RLAN APs to counter </w:t>
      </w:r>
      <w:r w:rsidR="001E7DE3">
        <w:t xml:space="preserve">throughput problems </w:t>
      </w:r>
      <w:r w:rsidR="0076017C">
        <w:t>caused by</w:t>
      </w:r>
      <w:r w:rsidR="001E7DE3">
        <w:t xml:space="preserve"> co-channel interference</w:t>
      </w:r>
      <w:r>
        <w:t>.</w:t>
      </w:r>
      <w:r w:rsidR="00881CA0">
        <w:t xml:space="preserve"> We assume that because of higher wall and floor attenuation interference </w:t>
      </w:r>
      <w:r w:rsidR="00CB04FA">
        <w:t xml:space="preserve">from neighbouring RLANs </w:t>
      </w:r>
      <w:r w:rsidR="00881CA0">
        <w:t xml:space="preserve">will be less severe </w:t>
      </w:r>
      <w:r w:rsidR="00CB04FA">
        <w:t xml:space="preserve">in the 5 GHz band </w:t>
      </w:r>
      <w:r w:rsidR="00881CA0">
        <w:t>than in the 2.4 GHz band.</w:t>
      </w:r>
    </w:p>
    <w:p w:rsidR="00EA7320" w:rsidRDefault="00F2351D" w:rsidP="007B5B60">
      <w:pPr>
        <w:spacing w:after="360"/>
        <w:jc w:val="both"/>
      </w:pPr>
      <w:r>
        <w:rPr>
          <w:b/>
        </w:rPr>
        <w:t>Scenario 2</w:t>
      </w:r>
      <w:r w:rsidRPr="00F2351D">
        <w:rPr>
          <w:b/>
        </w:rPr>
        <w:t xml:space="preserve">: </w:t>
      </w:r>
      <w:r w:rsidR="00887FAB">
        <w:rPr>
          <w:b/>
        </w:rPr>
        <w:t xml:space="preserve"> </w:t>
      </w:r>
      <w:r w:rsidR="00881CA0">
        <w:t xml:space="preserve">In this scenario the shares of households </w:t>
      </w:r>
      <w:r w:rsidR="00484D00">
        <w:t xml:space="preserve">with 2 APs </w:t>
      </w:r>
      <w:r w:rsidR="00881CA0">
        <w:t xml:space="preserve">were doubled to determine the sensitivity of the result to a </w:t>
      </w:r>
      <w:r w:rsidR="00906119">
        <w:t>variation</w:t>
      </w:r>
      <w:r w:rsidR="00881CA0">
        <w:t xml:space="preserve"> of the input value.</w:t>
      </w:r>
    </w:p>
    <w:p w:rsidR="00406105" w:rsidRDefault="00881CA0" w:rsidP="00E96C8C">
      <w:pPr>
        <w:jc w:val="center"/>
      </w:pPr>
      <w:r w:rsidRPr="00881CA0">
        <w:lastRenderedPageBreak/>
        <w:drawing>
          <wp:inline distT="0" distB="0" distL="0" distR="0" wp14:anchorId="4DD8662D" wp14:editId="01D4B33A">
            <wp:extent cx="5731510" cy="2990673"/>
            <wp:effectExtent l="0" t="0" r="2540"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990673"/>
                    </a:xfrm>
                    <a:prstGeom prst="rect">
                      <a:avLst/>
                    </a:prstGeom>
                    <a:noFill/>
                    <a:ln>
                      <a:noFill/>
                    </a:ln>
                  </pic:spPr>
                </pic:pic>
              </a:graphicData>
            </a:graphic>
          </wp:inline>
        </w:drawing>
      </w:r>
    </w:p>
    <w:p w:rsidR="0076017C" w:rsidRDefault="0076017C" w:rsidP="0076017C">
      <w:pPr>
        <w:pStyle w:val="Beschriftung"/>
        <w:jc w:val="center"/>
      </w:pPr>
      <w:bookmarkStart w:id="5" w:name="_Ref421889529"/>
      <w:r>
        <w:t xml:space="preserve">Table </w:t>
      </w:r>
      <w:r w:rsidR="003E4EE1">
        <w:fldChar w:fldCharType="begin"/>
      </w:r>
      <w:r w:rsidR="003E4EE1">
        <w:instrText xml:space="preserve"> SEQ Table \* ARABIC </w:instrText>
      </w:r>
      <w:r w:rsidR="003E4EE1">
        <w:fldChar w:fldCharType="separate"/>
      </w:r>
      <w:r w:rsidR="00465A23">
        <w:rPr>
          <w:noProof/>
        </w:rPr>
        <w:t>1</w:t>
      </w:r>
      <w:r w:rsidR="003E4EE1">
        <w:rPr>
          <w:noProof/>
        </w:rPr>
        <w:fldChar w:fldCharType="end"/>
      </w:r>
      <w:bookmarkEnd w:id="5"/>
      <w:r>
        <w:t>: Estimated number of RLAN APs per household in Europe in 2025</w:t>
      </w:r>
    </w:p>
    <w:p w:rsidR="00406105" w:rsidRDefault="00406105" w:rsidP="002F7D35"/>
    <w:p w:rsidR="00464AF7" w:rsidRDefault="00212189" w:rsidP="00212189">
      <w:pPr>
        <w:spacing w:after="60"/>
        <w:jc w:val="both"/>
      </w:pPr>
      <w:r>
        <w:t>T</w:t>
      </w:r>
      <w:r>
        <w:t>he resulting values</w:t>
      </w:r>
      <w:r>
        <w:t xml:space="preserve"> of 1.2</w:t>
      </w:r>
      <w:r>
        <w:t xml:space="preserve"> and 1.4 </w:t>
      </w:r>
      <w:r>
        <w:t xml:space="preserve">RLAN APs per RLAN </w:t>
      </w:r>
      <w:r>
        <w:t xml:space="preserve">household </w:t>
      </w:r>
      <w:r w:rsidR="00464AF7">
        <w:t xml:space="preserve">match those obtained </w:t>
      </w:r>
      <w:r>
        <w:t xml:space="preserve">from a different calculation presented </w:t>
      </w:r>
      <w:r w:rsidR="00464AF7">
        <w:t xml:space="preserve">in </w:t>
      </w:r>
      <w:r>
        <w:t>a</w:t>
      </w:r>
      <w:r w:rsidR="00464AF7">
        <w:t xml:space="preserve"> previous JRC study very well</w:t>
      </w:r>
      <w:r w:rsidR="00C310B3">
        <w:t>.</w:t>
      </w:r>
    </w:p>
    <w:p w:rsidR="007B5B60" w:rsidRDefault="007B5B60" w:rsidP="00212189">
      <w:pPr>
        <w:spacing w:after="60"/>
        <w:jc w:val="both"/>
      </w:pPr>
    </w:p>
    <w:p w:rsidR="007B5B60" w:rsidRDefault="007B5B60" w:rsidP="007B5B60">
      <w:pPr>
        <w:spacing w:after="120"/>
        <w:jc w:val="both"/>
      </w:pPr>
      <w:r>
        <w:t>It shall be mentioned here that occurrences of RLAN congestion are not limited to high-rise buildings with more than eight or ten storeys. As stated in the Dutch study</w:t>
      </w:r>
      <w:sdt>
        <w:sdtPr>
          <w:id w:val="389004663"/>
          <w:citation/>
        </w:sdtPr>
        <w:sdtContent>
          <w:r>
            <w:fldChar w:fldCharType="begin"/>
          </w:r>
          <w:r w:rsidRPr="00A875EE">
            <w:rPr>
              <w:lang w:val="en-US"/>
            </w:rPr>
            <w:instrText xml:space="preserve"> CITATION irE15 \l 1031 </w:instrText>
          </w:r>
          <w:r>
            <w:fldChar w:fldCharType="separate"/>
          </w:r>
          <w:r>
            <w:rPr>
              <w:noProof/>
              <w:lang w:val="en-US"/>
            </w:rPr>
            <w:t xml:space="preserve"> </w:t>
          </w:r>
          <w:r w:rsidRPr="00AD1156">
            <w:rPr>
              <w:noProof/>
              <w:lang w:val="en-US"/>
            </w:rPr>
            <w:t>[6]</w:t>
          </w:r>
          <w:r>
            <w:fldChar w:fldCharType="end"/>
          </w:r>
        </w:sdtContent>
      </w:sdt>
      <w:r>
        <w:t xml:space="preserve"> congestion also occurs in areas with terraced houses. Congestion is also likely to occur in very high-density residential areas with buildings of less than eight storeys as can be found in the centre of Paris.</w:t>
      </w:r>
    </w:p>
    <w:p w:rsidR="007B5B60" w:rsidRDefault="007B5B60" w:rsidP="007B5B60">
      <w:pPr>
        <w:jc w:val="both"/>
      </w:pPr>
      <w:r>
        <w:t>On the other hand</w:t>
      </w:r>
      <w:r w:rsidRPr="00EA7320">
        <w:t xml:space="preserve"> </w:t>
      </w:r>
      <w:r>
        <w:t>the RLAN coverage area may increase due to improvements in video compression technology which will reduce bandwidth requirements. As a consequence fewer dwellings with large floor areas will need to use more than one RLAN AP.</w:t>
      </w:r>
    </w:p>
    <w:p w:rsidR="00212189" w:rsidRDefault="007B5B60" w:rsidP="00212189">
      <w:pPr>
        <w:spacing w:after="60"/>
        <w:jc w:val="both"/>
      </w:pPr>
      <w:r>
        <w:t xml:space="preserve">It is practically impossible to consider and simulate all possible deployment constellations. </w:t>
      </w:r>
      <w:r w:rsidR="00212189">
        <w:t xml:space="preserve">We believe that </w:t>
      </w:r>
      <w:r w:rsidR="00EF0EB0">
        <w:t xml:space="preserve">the scenarios studied so far provide a good indication of what RLAN deployment in Europe will be like in the future, and that </w:t>
      </w:r>
      <w:r w:rsidR="00212189">
        <w:t xml:space="preserve">1.2 to 1.4 represents a realistic range for the </w:t>
      </w:r>
      <w:r w:rsidR="00CB04FA">
        <w:t xml:space="preserve">average </w:t>
      </w:r>
      <w:r w:rsidR="00212189">
        <w:t>number of RLAN</w:t>
      </w:r>
      <w:r w:rsidR="00212189">
        <w:t xml:space="preserve"> APs </w:t>
      </w:r>
      <w:r w:rsidR="00CB04FA">
        <w:t>that will be deployed</w:t>
      </w:r>
      <w:r w:rsidR="00212189">
        <w:t xml:space="preserve"> </w:t>
      </w:r>
      <w:r w:rsidR="00CB04FA">
        <w:t>in</w:t>
      </w:r>
      <w:r w:rsidR="00212189">
        <w:t xml:space="preserve"> </w:t>
      </w:r>
      <w:r w:rsidR="00EF0EB0">
        <w:t xml:space="preserve">European </w:t>
      </w:r>
      <w:r w:rsidR="00212189">
        <w:t>RLA</w:t>
      </w:r>
      <w:r w:rsidR="00212189">
        <w:t>N</w:t>
      </w:r>
      <w:r w:rsidR="00212189">
        <w:t xml:space="preserve"> household</w:t>
      </w:r>
      <w:r w:rsidR="00CB04FA">
        <w:t>s</w:t>
      </w:r>
      <w:r w:rsidR="00212189">
        <w:t xml:space="preserve"> by 2025.</w:t>
      </w:r>
    </w:p>
    <w:p w:rsidR="004458DA" w:rsidRDefault="004458DA">
      <w:r>
        <w:br w:type="page"/>
      </w:r>
    </w:p>
    <w:sdt>
      <w:sdtPr>
        <w:rPr>
          <w:lang w:val="de-DE"/>
        </w:rPr>
        <w:id w:val="-1704775421"/>
        <w:docPartObj>
          <w:docPartGallery w:val="Bibliographies"/>
          <w:docPartUnique/>
        </w:docPartObj>
      </w:sdtPr>
      <w:sdtEndPr>
        <w:rPr>
          <w:rFonts w:asciiTheme="minorHAnsi" w:eastAsiaTheme="minorEastAsia" w:hAnsiTheme="minorHAnsi" w:cstheme="minorBidi"/>
          <w:color w:val="auto"/>
          <w:sz w:val="22"/>
          <w:szCs w:val="22"/>
          <w:lang w:val="en-GB"/>
        </w:rPr>
      </w:sdtEndPr>
      <w:sdtContent>
        <w:p w:rsidR="004458DA" w:rsidRDefault="004458DA">
          <w:pPr>
            <w:pStyle w:val="berschrift1"/>
          </w:pPr>
          <w:proofErr w:type="spellStart"/>
          <w:r>
            <w:rPr>
              <w:lang w:val="de-DE"/>
            </w:rPr>
            <w:t>Bibliography</w:t>
          </w:r>
          <w:proofErr w:type="spellEnd"/>
        </w:p>
        <w:p w:rsidR="00AD1156" w:rsidRDefault="004458DA">
          <w:pPr>
            <w:rPr>
              <w:noProof/>
            </w:rPr>
          </w:pPr>
          <w:r>
            <w:fldChar w:fldCharType="begin"/>
          </w:r>
          <w:r>
            <w:instrText>BIBLIOGRAPHY</w:instrText>
          </w:r>
          <w:r>
            <w:fldChar w:fldCharType="separate"/>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586"/>
            <w:gridCol w:w="8530"/>
          </w:tblGrid>
          <w:tr w:rsidR="00AD1156" w:rsidTr="00AD1156">
            <w:trPr>
              <w:divId w:val="933318063"/>
              <w:tblCellSpacing w:w="15" w:type="dxa"/>
            </w:trPr>
            <w:tc>
              <w:tcPr>
                <w:tcW w:w="567" w:type="dxa"/>
                <w:hideMark/>
              </w:tcPr>
              <w:p w:rsidR="00AD1156" w:rsidRDefault="00AD1156">
                <w:pPr>
                  <w:pStyle w:val="Literaturverzeichnis"/>
                  <w:rPr>
                    <w:noProof/>
                  </w:rPr>
                </w:pPr>
                <w:r>
                  <w:rPr>
                    <w:noProof/>
                  </w:rPr>
                  <w:t xml:space="preserve">[1] </w:t>
                </w:r>
              </w:p>
            </w:tc>
            <w:tc>
              <w:tcPr>
                <w:tcW w:w="8936" w:type="dxa"/>
                <w:hideMark/>
              </w:tcPr>
              <w:p w:rsidR="00AD1156" w:rsidRDefault="00AD1156">
                <w:pPr>
                  <w:pStyle w:val="Literaturverzeichnis"/>
                  <w:rPr>
                    <w:noProof/>
                  </w:rPr>
                </w:pPr>
                <w:r>
                  <w:rPr>
                    <w:noProof/>
                  </w:rPr>
                  <w:t>Aegis Systems Limited, „In-home propagation Final report,“ Ofcom, 30th June 2011.</w:t>
                </w:r>
              </w:p>
            </w:tc>
          </w:tr>
          <w:tr w:rsidR="00AD1156" w:rsidTr="00AD1156">
            <w:trPr>
              <w:divId w:val="933318063"/>
              <w:tblCellSpacing w:w="15" w:type="dxa"/>
            </w:trPr>
            <w:tc>
              <w:tcPr>
                <w:tcW w:w="567" w:type="dxa"/>
                <w:hideMark/>
              </w:tcPr>
              <w:p w:rsidR="00AD1156" w:rsidRDefault="00AD1156">
                <w:pPr>
                  <w:pStyle w:val="Literaturverzeichnis"/>
                  <w:rPr>
                    <w:noProof/>
                  </w:rPr>
                </w:pPr>
                <w:r>
                  <w:rPr>
                    <w:noProof/>
                  </w:rPr>
                  <w:t xml:space="preserve">[2] </w:t>
                </w:r>
              </w:p>
            </w:tc>
            <w:tc>
              <w:tcPr>
                <w:tcW w:w="8936" w:type="dxa"/>
                <w:hideMark/>
              </w:tcPr>
              <w:p w:rsidR="00AD1156" w:rsidRDefault="00AD1156">
                <w:pPr>
                  <w:pStyle w:val="Literaturverzeichnis"/>
                  <w:rPr>
                    <w:noProof/>
                  </w:rPr>
                </w:pPr>
                <w:r>
                  <w:rPr>
                    <w:noProof/>
                  </w:rPr>
                  <w:t>Aruba Networks, „White Paper 802.11ac In-Depth,“ 2014.</w:t>
                </w:r>
              </w:p>
            </w:tc>
          </w:tr>
          <w:tr w:rsidR="00AD1156" w:rsidTr="00AD1156">
            <w:trPr>
              <w:divId w:val="933318063"/>
              <w:tblCellSpacing w:w="15" w:type="dxa"/>
            </w:trPr>
            <w:tc>
              <w:tcPr>
                <w:tcW w:w="567" w:type="dxa"/>
                <w:hideMark/>
              </w:tcPr>
              <w:p w:rsidR="00AD1156" w:rsidRDefault="00AD1156">
                <w:pPr>
                  <w:pStyle w:val="Literaturverzeichnis"/>
                  <w:rPr>
                    <w:noProof/>
                  </w:rPr>
                </w:pPr>
                <w:r>
                  <w:rPr>
                    <w:noProof/>
                  </w:rPr>
                  <w:t xml:space="preserve">[3] </w:t>
                </w:r>
              </w:p>
            </w:tc>
            <w:tc>
              <w:tcPr>
                <w:tcW w:w="8936" w:type="dxa"/>
                <w:hideMark/>
              </w:tcPr>
              <w:p w:rsidR="00AD1156" w:rsidRDefault="00AD1156">
                <w:pPr>
                  <w:pStyle w:val="Literaturverzeichnis"/>
                  <w:rPr>
                    <w:noProof/>
                  </w:rPr>
                </w:pPr>
                <w:r>
                  <w:rPr>
                    <w:noProof/>
                  </w:rPr>
                  <w:t>TeamVR, „Broadcom launches its first 802.11ac Gigabit 5G WiFi chips,“ 5 January 2012. [Online]. Available: http://vr-zone.com/articles/broadcom-launches-its-first-802-11ac-gigabit-5g-wifi-chips/14445.html.</w:t>
                </w:r>
              </w:p>
            </w:tc>
          </w:tr>
          <w:tr w:rsidR="00AD1156" w:rsidTr="00AD1156">
            <w:trPr>
              <w:divId w:val="933318063"/>
              <w:tblCellSpacing w:w="15" w:type="dxa"/>
            </w:trPr>
            <w:tc>
              <w:tcPr>
                <w:tcW w:w="567" w:type="dxa"/>
                <w:hideMark/>
              </w:tcPr>
              <w:p w:rsidR="00AD1156" w:rsidRDefault="00AD1156">
                <w:pPr>
                  <w:pStyle w:val="Literaturverzeichnis"/>
                  <w:rPr>
                    <w:noProof/>
                  </w:rPr>
                </w:pPr>
                <w:r>
                  <w:rPr>
                    <w:noProof/>
                  </w:rPr>
                  <w:t xml:space="preserve">[4] </w:t>
                </w:r>
              </w:p>
            </w:tc>
            <w:tc>
              <w:tcPr>
                <w:tcW w:w="8936" w:type="dxa"/>
                <w:hideMark/>
              </w:tcPr>
              <w:p w:rsidR="00AD1156" w:rsidRDefault="00AD1156">
                <w:pPr>
                  <w:pStyle w:val="Literaturverzeichnis"/>
                  <w:rPr>
                    <w:noProof/>
                  </w:rPr>
                </w:pPr>
                <w:r>
                  <w:rPr>
                    <w:noProof/>
                  </w:rPr>
                  <w:t>D. Katzmair, „Netflix begins 4K streams,“ CNET, 8 April 2014. [Online]. Available: http://www.cnet.com/news/netflix-begins-4k-streams/.</w:t>
                </w:r>
              </w:p>
            </w:tc>
          </w:tr>
          <w:tr w:rsidR="00AD1156" w:rsidTr="00AD1156">
            <w:trPr>
              <w:divId w:val="933318063"/>
              <w:tblCellSpacing w:w="15" w:type="dxa"/>
            </w:trPr>
            <w:tc>
              <w:tcPr>
                <w:tcW w:w="567" w:type="dxa"/>
                <w:hideMark/>
              </w:tcPr>
              <w:p w:rsidR="00AD1156" w:rsidRDefault="00AD1156">
                <w:pPr>
                  <w:pStyle w:val="Literaturverzeichnis"/>
                  <w:rPr>
                    <w:noProof/>
                  </w:rPr>
                </w:pPr>
                <w:r>
                  <w:rPr>
                    <w:noProof/>
                  </w:rPr>
                  <w:t xml:space="preserve">[5] </w:t>
                </w:r>
              </w:p>
            </w:tc>
            <w:tc>
              <w:tcPr>
                <w:tcW w:w="8936" w:type="dxa"/>
                <w:hideMark/>
              </w:tcPr>
              <w:p w:rsidR="00AD1156" w:rsidRDefault="00AD1156">
                <w:pPr>
                  <w:pStyle w:val="Literaturverzeichnis"/>
                  <w:rPr>
                    <w:noProof/>
                  </w:rPr>
                </w:pPr>
                <w:r>
                  <w:rPr>
                    <w:noProof/>
                  </w:rPr>
                  <w:t>Netflix, „Can I stream Netflix in Ultra HD?,“ Netflix, [Online]. Available: https://help.netflix.com/en/node/13444.</w:t>
                </w:r>
              </w:p>
            </w:tc>
          </w:tr>
          <w:tr w:rsidR="00AD1156" w:rsidTr="00AD1156">
            <w:trPr>
              <w:divId w:val="933318063"/>
              <w:tblCellSpacing w:w="15" w:type="dxa"/>
            </w:trPr>
            <w:tc>
              <w:tcPr>
                <w:tcW w:w="567" w:type="dxa"/>
                <w:hideMark/>
              </w:tcPr>
              <w:p w:rsidR="00AD1156" w:rsidRDefault="00AD1156">
                <w:pPr>
                  <w:pStyle w:val="Literaturverzeichnis"/>
                  <w:rPr>
                    <w:noProof/>
                  </w:rPr>
                </w:pPr>
                <w:r>
                  <w:rPr>
                    <w:noProof/>
                  </w:rPr>
                  <w:t xml:space="preserve">[6] </w:t>
                </w:r>
              </w:p>
            </w:tc>
            <w:tc>
              <w:tcPr>
                <w:tcW w:w="8936" w:type="dxa"/>
                <w:hideMark/>
              </w:tcPr>
              <w:p w:rsidR="00AD1156" w:rsidRDefault="00AD1156">
                <w:pPr>
                  <w:pStyle w:val="Literaturverzeichnis"/>
                  <w:rPr>
                    <w:noProof/>
                  </w:rPr>
                </w:pPr>
                <w:r>
                  <w:rPr>
                    <w:noProof/>
                  </w:rPr>
                  <w:t>i. E. H. D. (Strict), i. F. B. (FIGO) und i. T. L. (FIGO), „Research into the License Exempt Spectrum of the Netherlands,“ Radiocommunications Agency Netherlands, February 26, 2015.</w:t>
                </w:r>
              </w:p>
            </w:tc>
          </w:tr>
          <w:tr w:rsidR="00AD1156" w:rsidTr="00AD1156">
            <w:trPr>
              <w:divId w:val="933318063"/>
              <w:tblCellSpacing w:w="15" w:type="dxa"/>
            </w:trPr>
            <w:tc>
              <w:tcPr>
                <w:tcW w:w="567" w:type="dxa"/>
                <w:hideMark/>
              </w:tcPr>
              <w:p w:rsidR="00AD1156" w:rsidRDefault="00AD1156">
                <w:pPr>
                  <w:pStyle w:val="Literaturverzeichnis"/>
                  <w:rPr>
                    <w:noProof/>
                  </w:rPr>
                </w:pPr>
                <w:r>
                  <w:rPr>
                    <w:noProof/>
                  </w:rPr>
                  <w:t xml:space="preserve">[7] </w:t>
                </w:r>
              </w:p>
            </w:tc>
            <w:tc>
              <w:tcPr>
                <w:tcW w:w="8936" w:type="dxa"/>
                <w:hideMark/>
              </w:tcPr>
              <w:p w:rsidR="00AD1156" w:rsidRDefault="00AD1156">
                <w:pPr>
                  <w:pStyle w:val="Literaturverzeichnis"/>
                  <w:rPr>
                    <w:noProof/>
                  </w:rPr>
                </w:pPr>
                <w:r>
                  <w:rPr>
                    <w:noProof/>
                  </w:rPr>
                  <w:t>F. Nemry, A. Uihlein, C. M. Colodel, B. Wittstock, A. Braune, C. W. I. Hasan, S. Niemeier, Y. Frech, J. Kreißig und N. Gallon, „Improvement Potentials of Residential Buildings (IMPRO-Building),“ European Commission , 2008.</w:t>
                </w:r>
              </w:p>
            </w:tc>
          </w:tr>
          <w:tr w:rsidR="00AD1156" w:rsidTr="00AD1156">
            <w:trPr>
              <w:divId w:val="933318063"/>
              <w:tblCellSpacing w:w="15" w:type="dxa"/>
            </w:trPr>
            <w:tc>
              <w:tcPr>
                <w:tcW w:w="567" w:type="dxa"/>
                <w:hideMark/>
              </w:tcPr>
              <w:p w:rsidR="00AD1156" w:rsidRDefault="00AD1156">
                <w:pPr>
                  <w:pStyle w:val="Literaturverzeichnis"/>
                  <w:rPr>
                    <w:noProof/>
                  </w:rPr>
                </w:pPr>
                <w:r>
                  <w:rPr>
                    <w:noProof/>
                  </w:rPr>
                  <w:t xml:space="preserve">[8] </w:t>
                </w:r>
              </w:p>
            </w:tc>
            <w:tc>
              <w:tcPr>
                <w:tcW w:w="8936" w:type="dxa"/>
                <w:hideMark/>
              </w:tcPr>
              <w:p w:rsidR="00AD1156" w:rsidRDefault="00AD1156">
                <w:pPr>
                  <w:pStyle w:val="Literaturverzeichnis"/>
                  <w:rPr>
                    <w:noProof/>
                  </w:rPr>
                </w:pPr>
                <w:r>
                  <w:rPr>
                    <w:noProof/>
                  </w:rPr>
                  <w:t>Cisco Systems, „VNI Forecast Highlights,“ 28 May 2015. [Online]. Available: http://www.cisco.com/web/solutions/sp/vni/vni_forecast_highlights/index.html.</w:t>
                </w:r>
              </w:p>
            </w:tc>
          </w:tr>
          <w:tr w:rsidR="00AD1156" w:rsidTr="00AD1156">
            <w:trPr>
              <w:divId w:val="933318063"/>
              <w:tblCellSpacing w:w="15" w:type="dxa"/>
            </w:trPr>
            <w:tc>
              <w:tcPr>
                <w:tcW w:w="567" w:type="dxa"/>
                <w:hideMark/>
              </w:tcPr>
              <w:p w:rsidR="00AD1156" w:rsidRDefault="00AD1156">
                <w:pPr>
                  <w:pStyle w:val="Literaturverzeichnis"/>
                  <w:rPr>
                    <w:noProof/>
                  </w:rPr>
                </w:pPr>
                <w:r>
                  <w:rPr>
                    <w:noProof/>
                  </w:rPr>
                  <w:t xml:space="preserve">[9] </w:t>
                </w:r>
              </w:p>
            </w:tc>
            <w:tc>
              <w:tcPr>
                <w:tcW w:w="8936" w:type="dxa"/>
                <w:hideMark/>
              </w:tcPr>
              <w:p w:rsidR="00AD1156" w:rsidRDefault="00AD1156">
                <w:pPr>
                  <w:pStyle w:val="Literaturverzeichnis"/>
                  <w:rPr>
                    <w:noProof/>
                  </w:rPr>
                </w:pPr>
                <w:r>
                  <w:rPr>
                    <w:noProof/>
                  </w:rPr>
                  <w:t>Ofcom, „Infrastructure Report 2014,“ 2014.</w:t>
                </w:r>
              </w:p>
            </w:tc>
          </w:tr>
          <w:tr w:rsidR="00AD1156" w:rsidTr="00AD1156">
            <w:trPr>
              <w:divId w:val="933318063"/>
              <w:tblCellSpacing w:w="15" w:type="dxa"/>
            </w:trPr>
            <w:tc>
              <w:tcPr>
                <w:tcW w:w="567" w:type="dxa"/>
                <w:hideMark/>
              </w:tcPr>
              <w:p w:rsidR="00AD1156" w:rsidRDefault="00AD1156">
                <w:pPr>
                  <w:pStyle w:val="Literaturverzeichnis"/>
                  <w:rPr>
                    <w:noProof/>
                  </w:rPr>
                </w:pPr>
                <w:r>
                  <w:rPr>
                    <w:noProof/>
                  </w:rPr>
                  <w:t xml:space="preserve">[10] </w:t>
                </w:r>
              </w:p>
            </w:tc>
            <w:tc>
              <w:tcPr>
                <w:tcW w:w="8936" w:type="dxa"/>
                <w:hideMark/>
              </w:tcPr>
              <w:p w:rsidR="00AD1156" w:rsidRDefault="00AD1156">
                <w:pPr>
                  <w:pStyle w:val="Literaturverzeichnis"/>
                  <w:rPr>
                    <w:noProof/>
                  </w:rPr>
                </w:pPr>
                <w:r>
                  <w:rPr>
                    <w:noProof/>
                  </w:rPr>
                  <w:t>British Telecom (BT), „BT sets out its ultrafast broadband vision,“ March 2015. [Online]. Available: http://www.btplc.com/Thegroup/UKPublicAffairs/uk/Parliamentarynewsletter/Issues/February2015/broadbandvision/index.htm.</w:t>
                </w:r>
              </w:p>
            </w:tc>
          </w:tr>
          <w:tr w:rsidR="00AD1156" w:rsidTr="00AD1156">
            <w:trPr>
              <w:divId w:val="933318063"/>
              <w:tblCellSpacing w:w="15" w:type="dxa"/>
            </w:trPr>
            <w:tc>
              <w:tcPr>
                <w:tcW w:w="567" w:type="dxa"/>
                <w:hideMark/>
              </w:tcPr>
              <w:p w:rsidR="00AD1156" w:rsidRDefault="00AD1156">
                <w:pPr>
                  <w:pStyle w:val="Literaturverzeichnis"/>
                  <w:rPr>
                    <w:noProof/>
                  </w:rPr>
                </w:pPr>
                <w:r>
                  <w:rPr>
                    <w:noProof/>
                  </w:rPr>
                  <w:t xml:space="preserve">[11] </w:t>
                </w:r>
              </w:p>
            </w:tc>
            <w:tc>
              <w:tcPr>
                <w:tcW w:w="8936" w:type="dxa"/>
                <w:hideMark/>
              </w:tcPr>
              <w:p w:rsidR="00AD1156" w:rsidRDefault="00AD1156">
                <w:pPr>
                  <w:pStyle w:val="Literaturverzeichnis"/>
                  <w:rPr>
                    <w:noProof/>
                  </w:rPr>
                </w:pPr>
                <w:r>
                  <w:rPr>
                    <w:noProof/>
                  </w:rPr>
                  <w:t>R. Kenny und T. Broughton, „Domestic demand for bandwidth - An approach to forecasting requirements for the period 2013-2023,“ BSG Broadband Stakeholder Group, 5 November 2013.</w:t>
                </w:r>
              </w:p>
            </w:tc>
          </w:tr>
        </w:tbl>
        <w:p w:rsidR="00AD1156" w:rsidRDefault="00AD1156">
          <w:pPr>
            <w:divId w:val="933318063"/>
            <w:rPr>
              <w:rFonts w:eastAsia="Times New Roman"/>
              <w:noProof/>
            </w:rPr>
          </w:pPr>
        </w:p>
        <w:p w:rsidR="004458DA" w:rsidRDefault="004458DA">
          <w:r>
            <w:rPr>
              <w:b/>
              <w:bCs/>
            </w:rPr>
            <w:fldChar w:fldCharType="end"/>
          </w:r>
        </w:p>
      </w:sdtContent>
    </w:sdt>
    <w:p w:rsidR="00F362C5" w:rsidRPr="002F7D35" w:rsidRDefault="00F362C5" w:rsidP="002F7D35"/>
    <w:sectPr w:rsidR="00F362C5" w:rsidRPr="002F7D3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EE1" w:rsidRDefault="003E4EE1" w:rsidP="004E08CE">
      <w:pPr>
        <w:spacing w:after="0" w:line="240" w:lineRule="auto"/>
      </w:pPr>
      <w:r>
        <w:separator/>
      </w:r>
    </w:p>
  </w:endnote>
  <w:endnote w:type="continuationSeparator" w:id="0">
    <w:p w:rsidR="003E4EE1" w:rsidRDefault="003E4EE1" w:rsidP="004E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021972"/>
      <w:docPartObj>
        <w:docPartGallery w:val="Page Numbers (Bottom of Page)"/>
        <w:docPartUnique/>
      </w:docPartObj>
    </w:sdtPr>
    <w:sdtContent>
      <w:p w:rsidR="00402512" w:rsidRDefault="00402512">
        <w:pPr>
          <w:pStyle w:val="Fuzeile"/>
          <w:jc w:val="center"/>
        </w:pPr>
        <w:r>
          <w:fldChar w:fldCharType="begin"/>
        </w:r>
        <w:r>
          <w:instrText>PAGE   \* MERGEFORMAT</w:instrText>
        </w:r>
        <w:r>
          <w:fldChar w:fldCharType="separate"/>
        </w:r>
        <w:r w:rsidR="005D68E7" w:rsidRPr="005D68E7">
          <w:rPr>
            <w:noProof/>
            <w:lang w:val="de-DE"/>
          </w:rPr>
          <w:t>2</w:t>
        </w:r>
        <w:r>
          <w:fldChar w:fldCharType="end"/>
        </w:r>
      </w:p>
    </w:sdtContent>
  </w:sdt>
  <w:p w:rsidR="00402512" w:rsidRDefault="0040251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EE1" w:rsidRDefault="003E4EE1" w:rsidP="004E08CE">
      <w:pPr>
        <w:spacing w:after="0" w:line="240" w:lineRule="auto"/>
      </w:pPr>
      <w:r>
        <w:separator/>
      </w:r>
    </w:p>
  </w:footnote>
  <w:footnote w:type="continuationSeparator" w:id="0">
    <w:p w:rsidR="003E4EE1" w:rsidRDefault="003E4EE1" w:rsidP="004E08CE">
      <w:pPr>
        <w:spacing w:after="0" w:line="240" w:lineRule="auto"/>
      </w:pPr>
      <w:r>
        <w:continuationSeparator/>
      </w:r>
    </w:p>
  </w:footnote>
  <w:footnote w:id="1">
    <w:p w:rsidR="00AC46B5" w:rsidRPr="00AC46B5" w:rsidRDefault="00AC46B5">
      <w:pPr>
        <w:pStyle w:val="Funotentext"/>
      </w:pPr>
      <w:r>
        <w:rPr>
          <w:rStyle w:val="Funotenzeichen"/>
        </w:rPr>
        <w:footnoteRef/>
      </w:r>
      <w:r>
        <w:t xml:space="preserve"> As corresponding information was not available for most no-EU countries of Europe the EU values were applied to all of Europe.</w:t>
      </w:r>
    </w:p>
  </w:footnote>
  <w:footnote w:id="2">
    <w:p w:rsidR="004E08CE" w:rsidRPr="004E08CE" w:rsidRDefault="004E08CE" w:rsidP="004E08CE">
      <w:pPr>
        <w:pStyle w:val="Funotentext"/>
        <w:rPr>
          <w:lang w:val="en-US"/>
        </w:rPr>
      </w:pPr>
      <w:r>
        <w:rPr>
          <w:rStyle w:val="Funotenzeichen"/>
        </w:rPr>
        <w:footnoteRef/>
      </w:r>
      <w:r>
        <w:t xml:space="preserve"> </w:t>
      </w:r>
      <w:proofErr w:type="gramStart"/>
      <w:r>
        <w:rPr>
          <w:lang w:val="en-US"/>
        </w:rPr>
        <w:t>Excluding flats, as these were excluded from the Aegis measurement campaign</w:t>
      </w:r>
      <w:r w:rsidR="001E7DE3">
        <w:rPr>
          <w:lang w:val="en-US"/>
        </w:rPr>
        <w:t>.</w:t>
      </w:r>
      <w:proofErr w:type="gramEnd"/>
    </w:p>
  </w:footnote>
  <w:footnote w:id="3">
    <w:p w:rsidR="002A786A" w:rsidRPr="002A786A" w:rsidRDefault="002A786A" w:rsidP="002A786A">
      <w:pPr>
        <w:pStyle w:val="Funotentext"/>
      </w:pPr>
      <w:r>
        <w:rPr>
          <w:rStyle w:val="Funotenzeichen"/>
        </w:rPr>
        <w:footnoteRef/>
      </w:r>
      <w:r>
        <w:t xml:space="preserve"> Estimated transmission speeds of 70-200 </w:t>
      </w:r>
      <w:proofErr w:type="spellStart"/>
      <w:r>
        <w:t>Mbits</w:t>
      </w:r>
      <w:proofErr w:type="spellEnd"/>
      <w:r>
        <w:t xml:space="preserve">/s are required for streaming lightly compressed video </w:t>
      </w:r>
      <w:r>
        <w:t>around the home</w:t>
      </w:r>
      <w:sdt>
        <w:sdtPr>
          <w:id w:val="127217486"/>
          <w:citation/>
        </w:sdtPr>
        <w:sdtContent>
          <w:r>
            <w:fldChar w:fldCharType="begin"/>
          </w:r>
          <w:r w:rsidRPr="002A786A">
            <w:rPr>
              <w:lang w:val="en-US"/>
            </w:rPr>
            <w:instrText xml:space="preserve"> CITATION Aru14 \l 1031 </w:instrText>
          </w:r>
          <w:r>
            <w:fldChar w:fldCharType="separate"/>
          </w:r>
          <w:r w:rsidR="00AD1156">
            <w:rPr>
              <w:noProof/>
              <w:lang w:val="en-US"/>
            </w:rPr>
            <w:t xml:space="preserve"> </w:t>
          </w:r>
          <w:r w:rsidR="00AD1156" w:rsidRPr="00AD1156">
            <w:rPr>
              <w:noProof/>
              <w:lang w:val="en-US"/>
            </w:rPr>
            <w:t>[2]</w:t>
          </w:r>
          <w:r>
            <w:fldChar w:fldCharType="end"/>
          </w:r>
        </w:sdtContent>
      </w:sdt>
      <w:r>
        <w:t>.</w:t>
      </w:r>
    </w:p>
  </w:footnote>
  <w:footnote w:id="4">
    <w:p w:rsidR="00822067" w:rsidRPr="00822067" w:rsidRDefault="00822067" w:rsidP="00822067">
      <w:pPr>
        <w:pStyle w:val="Funotentext"/>
        <w:rPr>
          <w:lang w:val="en-US"/>
        </w:rPr>
      </w:pPr>
      <w:r>
        <w:rPr>
          <w:rStyle w:val="Funotenzeichen"/>
        </w:rPr>
        <w:footnoteRef/>
      </w:r>
      <w:r>
        <w:t xml:space="preserve"> </w:t>
      </w:r>
      <w:r>
        <w:rPr>
          <w:lang w:val="en-US"/>
        </w:rPr>
        <w:t xml:space="preserve">The source report covers the EU-25 only. Owing to the lack of information on other European countries this value is applied to all of Europe in this report.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8E7" w:rsidRDefault="005D68E7" w:rsidP="005D68E7">
    <w:pPr>
      <w:pStyle w:val="Kopfzeile"/>
      <w:jc w:val="both"/>
    </w:pPr>
    <w:r>
      <w:t>European Commission – Joint Research Centre</w:t>
    </w:r>
    <w:r>
      <w:tab/>
    </w:r>
    <w:r>
      <w:tab/>
      <w:t>June 15, 2015</w:t>
    </w:r>
  </w:p>
  <w:p w:rsidR="005D68E7" w:rsidRDefault="005D68E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CEF"/>
    <w:rsid w:val="00002F5C"/>
    <w:rsid w:val="0006151D"/>
    <w:rsid w:val="00070555"/>
    <w:rsid w:val="00086039"/>
    <w:rsid w:val="0012144A"/>
    <w:rsid w:val="0017168B"/>
    <w:rsid w:val="001778EF"/>
    <w:rsid w:val="001E7198"/>
    <w:rsid w:val="001E7DE3"/>
    <w:rsid w:val="00203E53"/>
    <w:rsid w:val="00212189"/>
    <w:rsid w:val="0022076F"/>
    <w:rsid w:val="002861F2"/>
    <w:rsid w:val="002903ED"/>
    <w:rsid w:val="002A786A"/>
    <w:rsid w:val="002F3919"/>
    <w:rsid w:val="002F7D35"/>
    <w:rsid w:val="00302C1D"/>
    <w:rsid w:val="003301DF"/>
    <w:rsid w:val="0037538C"/>
    <w:rsid w:val="003E4EE1"/>
    <w:rsid w:val="00402512"/>
    <w:rsid w:val="00406105"/>
    <w:rsid w:val="00414CE4"/>
    <w:rsid w:val="00440EA3"/>
    <w:rsid w:val="0044355D"/>
    <w:rsid w:val="004458DA"/>
    <w:rsid w:val="00464AF7"/>
    <w:rsid w:val="00465A23"/>
    <w:rsid w:val="004701AE"/>
    <w:rsid w:val="00484D00"/>
    <w:rsid w:val="004A603F"/>
    <w:rsid w:val="004E08CE"/>
    <w:rsid w:val="004F0077"/>
    <w:rsid w:val="005171D8"/>
    <w:rsid w:val="00530FF4"/>
    <w:rsid w:val="005D68E7"/>
    <w:rsid w:val="006A2284"/>
    <w:rsid w:val="006A5ADB"/>
    <w:rsid w:val="006B4FB4"/>
    <w:rsid w:val="006D50BF"/>
    <w:rsid w:val="00703DC2"/>
    <w:rsid w:val="0071700C"/>
    <w:rsid w:val="00741650"/>
    <w:rsid w:val="007513D7"/>
    <w:rsid w:val="0076017C"/>
    <w:rsid w:val="007860E8"/>
    <w:rsid w:val="007B5B60"/>
    <w:rsid w:val="007C3F89"/>
    <w:rsid w:val="007F71B5"/>
    <w:rsid w:val="00822067"/>
    <w:rsid w:val="00834056"/>
    <w:rsid w:val="00867AC4"/>
    <w:rsid w:val="00881CA0"/>
    <w:rsid w:val="00887FAB"/>
    <w:rsid w:val="00891ADD"/>
    <w:rsid w:val="008C339D"/>
    <w:rsid w:val="008D2C95"/>
    <w:rsid w:val="008F6BED"/>
    <w:rsid w:val="00906119"/>
    <w:rsid w:val="0096067A"/>
    <w:rsid w:val="009826AA"/>
    <w:rsid w:val="00990712"/>
    <w:rsid w:val="009A06B5"/>
    <w:rsid w:val="009A1D2C"/>
    <w:rsid w:val="00A0246D"/>
    <w:rsid w:val="00A14D62"/>
    <w:rsid w:val="00A303ED"/>
    <w:rsid w:val="00A33E02"/>
    <w:rsid w:val="00A45A50"/>
    <w:rsid w:val="00A875EE"/>
    <w:rsid w:val="00A966A3"/>
    <w:rsid w:val="00AC46B5"/>
    <w:rsid w:val="00AD1156"/>
    <w:rsid w:val="00B249F3"/>
    <w:rsid w:val="00B60570"/>
    <w:rsid w:val="00B654C5"/>
    <w:rsid w:val="00B83A0E"/>
    <w:rsid w:val="00B962E3"/>
    <w:rsid w:val="00C0407B"/>
    <w:rsid w:val="00C07AA6"/>
    <w:rsid w:val="00C16CE7"/>
    <w:rsid w:val="00C310B3"/>
    <w:rsid w:val="00C373D3"/>
    <w:rsid w:val="00C471D0"/>
    <w:rsid w:val="00C56D4A"/>
    <w:rsid w:val="00CB04FA"/>
    <w:rsid w:val="00CD687A"/>
    <w:rsid w:val="00D212D7"/>
    <w:rsid w:val="00D330EA"/>
    <w:rsid w:val="00D748FE"/>
    <w:rsid w:val="00D91BA8"/>
    <w:rsid w:val="00D96AEA"/>
    <w:rsid w:val="00DB4572"/>
    <w:rsid w:val="00DD54C5"/>
    <w:rsid w:val="00E01834"/>
    <w:rsid w:val="00E05148"/>
    <w:rsid w:val="00E15ADF"/>
    <w:rsid w:val="00E31800"/>
    <w:rsid w:val="00E34532"/>
    <w:rsid w:val="00E40C96"/>
    <w:rsid w:val="00E96C8C"/>
    <w:rsid w:val="00EA7320"/>
    <w:rsid w:val="00EB6ED0"/>
    <w:rsid w:val="00ED38D4"/>
    <w:rsid w:val="00EE49FA"/>
    <w:rsid w:val="00EF0EB0"/>
    <w:rsid w:val="00F13136"/>
    <w:rsid w:val="00F160A5"/>
    <w:rsid w:val="00F2351D"/>
    <w:rsid w:val="00F362C5"/>
    <w:rsid w:val="00F618B5"/>
    <w:rsid w:val="00FD0E2E"/>
    <w:rsid w:val="00FD2A2A"/>
    <w:rsid w:val="00FE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3E02"/>
  </w:style>
  <w:style w:type="paragraph" w:styleId="berschrift1">
    <w:name w:val="heading 1"/>
    <w:basedOn w:val="Standard"/>
    <w:next w:val="Standard"/>
    <w:link w:val="berschrift1Zchn"/>
    <w:uiPriority w:val="9"/>
    <w:qFormat/>
    <w:rsid w:val="00A33E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A33E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A33E02"/>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A33E02"/>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A33E02"/>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33E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33E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33E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A33E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705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0555"/>
    <w:rPr>
      <w:rFonts w:ascii="Tahoma" w:hAnsi="Tahoma" w:cs="Tahoma"/>
      <w:sz w:val="16"/>
      <w:szCs w:val="16"/>
    </w:rPr>
  </w:style>
  <w:style w:type="paragraph" w:styleId="Beschriftung">
    <w:name w:val="caption"/>
    <w:basedOn w:val="Standard"/>
    <w:next w:val="Standard"/>
    <w:uiPriority w:val="35"/>
    <w:unhideWhenUsed/>
    <w:qFormat/>
    <w:rsid w:val="00A33E02"/>
    <w:pPr>
      <w:spacing w:line="240" w:lineRule="auto"/>
    </w:pPr>
    <w:rPr>
      <w:b/>
      <w:bCs/>
      <w:color w:val="4F81BD" w:themeColor="accent1"/>
      <w:sz w:val="18"/>
      <w:szCs w:val="18"/>
    </w:rPr>
  </w:style>
  <w:style w:type="paragraph" w:styleId="Funotentext">
    <w:name w:val="footnote text"/>
    <w:basedOn w:val="Standard"/>
    <w:link w:val="FunotentextZchn"/>
    <w:uiPriority w:val="99"/>
    <w:semiHidden/>
    <w:unhideWhenUsed/>
    <w:rsid w:val="004E08C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E08CE"/>
    <w:rPr>
      <w:sz w:val="20"/>
      <w:szCs w:val="20"/>
    </w:rPr>
  </w:style>
  <w:style w:type="character" w:styleId="Funotenzeichen">
    <w:name w:val="footnote reference"/>
    <w:basedOn w:val="Absatz-Standardschriftart"/>
    <w:uiPriority w:val="99"/>
    <w:semiHidden/>
    <w:unhideWhenUsed/>
    <w:rsid w:val="004E08CE"/>
    <w:rPr>
      <w:vertAlign w:val="superscript"/>
    </w:rPr>
  </w:style>
  <w:style w:type="character" w:customStyle="1" w:styleId="berschrift1Zchn">
    <w:name w:val="Überschrift 1 Zchn"/>
    <w:basedOn w:val="Absatz-Standardschriftart"/>
    <w:link w:val="berschrift1"/>
    <w:uiPriority w:val="9"/>
    <w:rsid w:val="00A33E02"/>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A33E02"/>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A33E02"/>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A33E02"/>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A33E02"/>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A33E02"/>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A33E02"/>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A33E02"/>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A33E02"/>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A33E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33E02"/>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A33E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A33E02"/>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A33E02"/>
    <w:rPr>
      <w:b/>
      <w:bCs/>
    </w:rPr>
  </w:style>
  <w:style w:type="character" w:styleId="Hervorhebung">
    <w:name w:val="Emphasis"/>
    <w:basedOn w:val="Absatz-Standardschriftart"/>
    <w:uiPriority w:val="20"/>
    <w:qFormat/>
    <w:rsid w:val="00A33E02"/>
    <w:rPr>
      <w:i/>
      <w:iCs/>
    </w:rPr>
  </w:style>
  <w:style w:type="paragraph" w:styleId="KeinLeerraum">
    <w:name w:val="No Spacing"/>
    <w:link w:val="KeinLeerraumZchn"/>
    <w:uiPriority w:val="1"/>
    <w:qFormat/>
    <w:rsid w:val="00A33E02"/>
    <w:pPr>
      <w:spacing w:after="0" w:line="240" w:lineRule="auto"/>
    </w:pPr>
  </w:style>
  <w:style w:type="character" w:customStyle="1" w:styleId="KeinLeerraumZchn">
    <w:name w:val="Kein Leerraum Zchn"/>
    <w:basedOn w:val="Absatz-Standardschriftart"/>
    <w:link w:val="KeinLeerraum"/>
    <w:uiPriority w:val="1"/>
    <w:rsid w:val="00A33E02"/>
  </w:style>
  <w:style w:type="paragraph" w:styleId="Listenabsatz">
    <w:name w:val="List Paragraph"/>
    <w:basedOn w:val="Standard"/>
    <w:uiPriority w:val="34"/>
    <w:qFormat/>
    <w:rsid w:val="00A33E02"/>
    <w:pPr>
      <w:ind w:left="720"/>
      <w:contextualSpacing/>
    </w:pPr>
  </w:style>
  <w:style w:type="paragraph" w:styleId="Zitat">
    <w:name w:val="Quote"/>
    <w:basedOn w:val="Standard"/>
    <w:next w:val="Standard"/>
    <w:link w:val="ZitatZchn"/>
    <w:uiPriority w:val="29"/>
    <w:qFormat/>
    <w:rsid w:val="00A33E02"/>
    <w:rPr>
      <w:i/>
      <w:iCs/>
      <w:color w:val="000000" w:themeColor="text1"/>
    </w:rPr>
  </w:style>
  <w:style w:type="character" w:customStyle="1" w:styleId="ZitatZchn">
    <w:name w:val="Zitat Zchn"/>
    <w:basedOn w:val="Absatz-Standardschriftart"/>
    <w:link w:val="Zitat"/>
    <w:uiPriority w:val="29"/>
    <w:rsid w:val="00A33E02"/>
    <w:rPr>
      <w:i/>
      <w:iCs/>
      <w:color w:val="000000" w:themeColor="text1"/>
    </w:rPr>
  </w:style>
  <w:style w:type="paragraph" w:styleId="IntensivesZitat">
    <w:name w:val="Intense Quote"/>
    <w:basedOn w:val="Standard"/>
    <w:next w:val="Standard"/>
    <w:link w:val="IntensivesZitatZchn"/>
    <w:uiPriority w:val="30"/>
    <w:qFormat/>
    <w:rsid w:val="00A33E0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33E02"/>
    <w:rPr>
      <w:b/>
      <w:bCs/>
      <w:i/>
      <w:iCs/>
      <w:color w:val="4F81BD" w:themeColor="accent1"/>
    </w:rPr>
  </w:style>
  <w:style w:type="character" w:styleId="SchwacheHervorhebung">
    <w:name w:val="Subtle Emphasis"/>
    <w:basedOn w:val="Absatz-Standardschriftart"/>
    <w:uiPriority w:val="19"/>
    <w:qFormat/>
    <w:rsid w:val="00A33E02"/>
    <w:rPr>
      <w:i/>
      <w:iCs/>
      <w:color w:val="808080" w:themeColor="text1" w:themeTint="7F"/>
    </w:rPr>
  </w:style>
  <w:style w:type="character" w:styleId="IntensiveHervorhebung">
    <w:name w:val="Intense Emphasis"/>
    <w:basedOn w:val="Absatz-Standardschriftart"/>
    <w:uiPriority w:val="21"/>
    <w:qFormat/>
    <w:rsid w:val="00A33E02"/>
    <w:rPr>
      <w:b/>
      <w:bCs/>
      <w:i/>
      <w:iCs/>
      <w:color w:val="4F81BD" w:themeColor="accent1"/>
    </w:rPr>
  </w:style>
  <w:style w:type="character" w:styleId="SchwacherVerweis">
    <w:name w:val="Subtle Reference"/>
    <w:basedOn w:val="Absatz-Standardschriftart"/>
    <w:uiPriority w:val="31"/>
    <w:qFormat/>
    <w:rsid w:val="00A33E02"/>
    <w:rPr>
      <w:smallCaps/>
      <w:color w:val="C0504D" w:themeColor="accent2"/>
      <w:u w:val="single"/>
    </w:rPr>
  </w:style>
  <w:style w:type="character" w:styleId="IntensiverVerweis">
    <w:name w:val="Intense Reference"/>
    <w:basedOn w:val="Absatz-Standardschriftart"/>
    <w:uiPriority w:val="32"/>
    <w:qFormat/>
    <w:rsid w:val="00A33E02"/>
    <w:rPr>
      <w:b/>
      <w:bCs/>
      <w:smallCaps/>
      <w:color w:val="C0504D" w:themeColor="accent2"/>
      <w:spacing w:val="5"/>
      <w:u w:val="single"/>
    </w:rPr>
  </w:style>
  <w:style w:type="character" w:styleId="Buchtitel">
    <w:name w:val="Book Title"/>
    <w:basedOn w:val="Absatz-Standardschriftart"/>
    <w:uiPriority w:val="33"/>
    <w:qFormat/>
    <w:rsid w:val="00A33E02"/>
    <w:rPr>
      <w:b/>
      <w:bCs/>
      <w:smallCaps/>
      <w:spacing w:val="5"/>
    </w:rPr>
  </w:style>
  <w:style w:type="paragraph" w:styleId="Inhaltsverzeichnisberschrift">
    <w:name w:val="TOC Heading"/>
    <w:basedOn w:val="berschrift1"/>
    <w:next w:val="Standard"/>
    <w:uiPriority w:val="39"/>
    <w:semiHidden/>
    <w:unhideWhenUsed/>
    <w:qFormat/>
    <w:rsid w:val="00A33E02"/>
    <w:pPr>
      <w:outlineLvl w:val="9"/>
    </w:pPr>
  </w:style>
  <w:style w:type="paragraph" w:styleId="Literaturverzeichnis">
    <w:name w:val="Bibliography"/>
    <w:basedOn w:val="Standard"/>
    <w:next w:val="Standard"/>
    <w:uiPriority w:val="37"/>
    <w:unhideWhenUsed/>
    <w:rsid w:val="004458DA"/>
  </w:style>
  <w:style w:type="paragraph" w:styleId="Kopfzeile">
    <w:name w:val="header"/>
    <w:basedOn w:val="Standard"/>
    <w:link w:val="KopfzeileZchn"/>
    <w:uiPriority w:val="99"/>
    <w:unhideWhenUsed/>
    <w:rsid w:val="004025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2512"/>
  </w:style>
  <w:style w:type="paragraph" w:styleId="Fuzeile">
    <w:name w:val="footer"/>
    <w:basedOn w:val="Standard"/>
    <w:link w:val="FuzeileZchn"/>
    <w:uiPriority w:val="99"/>
    <w:unhideWhenUsed/>
    <w:rsid w:val="004025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2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3E02"/>
  </w:style>
  <w:style w:type="paragraph" w:styleId="berschrift1">
    <w:name w:val="heading 1"/>
    <w:basedOn w:val="Standard"/>
    <w:next w:val="Standard"/>
    <w:link w:val="berschrift1Zchn"/>
    <w:uiPriority w:val="9"/>
    <w:qFormat/>
    <w:rsid w:val="00A33E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A33E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A33E02"/>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A33E02"/>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A33E02"/>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33E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33E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33E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A33E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705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0555"/>
    <w:rPr>
      <w:rFonts w:ascii="Tahoma" w:hAnsi="Tahoma" w:cs="Tahoma"/>
      <w:sz w:val="16"/>
      <w:szCs w:val="16"/>
    </w:rPr>
  </w:style>
  <w:style w:type="paragraph" w:styleId="Beschriftung">
    <w:name w:val="caption"/>
    <w:basedOn w:val="Standard"/>
    <w:next w:val="Standard"/>
    <w:uiPriority w:val="35"/>
    <w:unhideWhenUsed/>
    <w:qFormat/>
    <w:rsid w:val="00A33E02"/>
    <w:pPr>
      <w:spacing w:line="240" w:lineRule="auto"/>
    </w:pPr>
    <w:rPr>
      <w:b/>
      <w:bCs/>
      <w:color w:val="4F81BD" w:themeColor="accent1"/>
      <w:sz w:val="18"/>
      <w:szCs w:val="18"/>
    </w:rPr>
  </w:style>
  <w:style w:type="paragraph" w:styleId="Funotentext">
    <w:name w:val="footnote text"/>
    <w:basedOn w:val="Standard"/>
    <w:link w:val="FunotentextZchn"/>
    <w:uiPriority w:val="99"/>
    <w:semiHidden/>
    <w:unhideWhenUsed/>
    <w:rsid w:val="004E08C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E08CE"/>
    <w:rPr>
      <w:sz w:val="20"/>
      <w:szCs w:val="20"/>
    </w:rPr>
  </w:style>
  <w:style w:type="character" w:styleId="Funotenzeichen">
    <w:name w:val="footnote reference"/>
    <w:basedOn w:val="Absatz-Standardschriftart"/>
    <w:uiPriority w:val="99"/>
    <w:semiHidden/>
    <w:unhideWhenUsed/>
    <w:rsid w:val="004E08CE"/>
    <w:rPr>
      <w:vertAlign w:val="superscript"/>
    </w:rPr>
  </w:style>
  <w:style w:type="character" w:customStyle="1" w:styleId="berschrift1Zchn">
    <w:name w:val="Überschrift 1 Zchn"/>
    <w:basedOn w:val="Absatz-Standardschriftart"/>
    <w:link w:val="berschrift1"/>
    <w:uiPriority w:val="9"/>
    <w:rsid w:val="00A33E02"/>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A33E02"/>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A33E02"/>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A33E02"/>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A33E02"/>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A33E02"/>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A33E02"/>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A33E02"/>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A33E02"/>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A33E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33E02"/>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A33E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A33E02"/>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A33E02"/>
    <w:rPr>
      <w:b/>
      <w:bCs/>
    </w:rPr>
  </w:style>
  <w:style w:type="character" w:styleId="Hervorhebung">
    <w:name w:val="Emphasis"/>
    <w:basedOn w:val="Absatz-Standardschriftart"/>
    <w:uiPriority w:val="20"/>
    <w:qFormat/>
    <w:rsid w:val="00A33E02"/>
    <w:rPr>
      <w:i/>
      <w:iCs/>
    </w:rPr>
  </w:style>
  <w:style w:type="paragraph" w:styleId="KeinLeerraum">
    <w:name w:val="No Spacing"/>
    <w:link w:val="KeinLeerraumZchn"/>
    <w:uiPriority w:val="1"/>
    <w:qFormat/>
    <w:rsid w:val="00A33E02"/>
    <w:pPr>
      <w:spacing w:after="0" w:line="240" w:lineRule="auto"/>
    </w:pPr>
  </w:style>
  <w:style w:type="character" w:customStyle="1" w:styleId="KeinLeerraumZchn">
    <w:name w:val="Kein Leerraum Zchn"/>
    <w:basedOn w:val="Absatz-Standardschriftart"/>
    <w:link w:val="KeinLeerraum"/>
    <w:uiPriority w:val="1"/>
    <w:rsid w:val="00A33E02"/>
  </w:style>
  <w:style w:type="paragraph" w:styleId="Listenabsatz">
    <w:name w:val="List Paragraph"/>
    <w:basedOn w:val="Standard"/>
    <w:uiPriority w:val="34"/>
    <w:qFormat/>
    <w:rsid w:val="00A33E02"/>
    <w:pPr>
      <w:ind w:left="720"/>
      <w:contextualSpacing/>
    </w:pPr>
  </w:style>
  <w:style w:type="paragraph" w:styleId="Zitat">
    <w:name w:val="Quote"/>
    <w:basedOn w:val="Standard"/>
    <w:next w:val="Standard"/>
    <w:link w:val="ZitatZchn"/>
    <w:uiPriority w:val="29"/>
    <w:qFormat/>
    <w:rsid w:val="00A33E02"/>
    <w:rPr>
      <w:i/>
      <w:iCs/>
      <w:color w:val="000000" w:themeColor="text1"/>
    </w:rPr>
  </w:style>
  <w:style w:type="character" w:customStyle="1" w:styleId="ZitatZchn">
    <w:name w:val="Zitat Zchn"/>
    <w:basedOn w:val="Absatz-Standardschriftart"/>
    <w:link w:val="Zitat"/>
    <w:uiPriority w:val="29"/>
    <w:rsid w:val="00A33E02"/>
    <w:rPr>
      <w:i/>
      <w:iCs/>
      <w:color w:val="000000" w:themeColor="text1"/>
    </w:rPr>
  </w:style>
  <w:style w:type="paragraph" w:styleId="IntensivesZitat">
    <w:name w:val="Intense Quote"/>
    <w:basedOn w:val="Standard"/>
    <w:next w:val="Standard"/>
    <w:link w:val="IntensivesZitatZchn"/>
    <w:uiPriority w:val="30"/>
    <w:qFormat/>
    <w:rsid w:val="00A33E0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33E02"/>
    <w:rPr>
      <w:b/>
      <w:bCs/>
      <w:i/>
      <w:iCs/>
      <w:color w:val="4F81BD" w:themeColor="accent1"/>
    </w:rPr>
  </w:style>
  <w:style w:type="character" w:styleId="SchwacheHervorhebung">
    <w:name w:val="Subtle Emphasis"/>
    <w:basedOn w:val="Absatz-Standardschriftart"/>
    <w:uiPriority w:val="19"/>
    <w:qFormat/>
    <w:rsid w:val="00A33E02"/>
    <w:rPr>
      <w:i/>
      <w:iCs/>
      <w:color w:val="808080" w:themeColor="text1" w:themeTint="7F"/>
    </w:rPr>
  </w:style>
  <w:style w:type="character" w:styleId="IntensiveHervorhebung">
    <w:name w:val="Intense Emphasis"/>
    <w:basedOn w:val="Absatz-Standardschriftart"/>
    <w:uiPriority w:val="21"/>
    <w:qFormat/>
    <w:rsid w:val="00A33E02"/>
    <w:rPr>
      <w:b/>
      <w:bCs/>
      <w:i/>
      <w:iCs/>
      <w:color w:val="4F81BD" w:themeColor="accent1"/>
    </w:rPr>
  </w:style>
  <w:style w:type="character" w:styleId="SchwacherVerweis">
    <w:name w:val="Subtle Reference"/>
    <w:basedOn w:val="Absatz-Standardschriftart"/>
    <w:uiPriority w:val="31"/>
    <w:qFormat/>
    <w:rsid w:val="00A33E02"/>
    <w:rPr>
      <w:smallCaps/>
      <w:color w:val="C0504D" w:themeColor="accent2"/>
      <w:u w:val="single"/>
    </w:rPr>
  </w:style>
  <w:style w:type="character" w:styleId="IntensiverVerweis">
    <w:name w:val="Intense Reference"/>
    <w:basedOn w:val="Absatz-Standardschriftart"/>
    <w:uiPriority w:val="32"/>
    <w:qFormat/>
    <w:rsid w:val="00A33E02"/>
    <w:rPr>
      <w:b/>
      <w:bCs/>
      <w:smallCaps/>
      <w:color w:val="C0504D" w:themeColor="accent2"/>
      <w:spacing w:val="5"/>
      <w:u w:val="single"/>
    </w:rPr>
  </w:style>
  <w:style w:type="character" w:styleId="Buchtitel">
    <w:name w:val="Book Title"/>
    <w:basedOn w:val="Absatz-Standardschriftart"/>
    <w:uiPriority w:val="33"/>
    <w:qFormat/>
    <w:rsid w:val="00A33E02"/>
    <w:rPr>
      <w:b/>
      <w:bCs/>
      <w:smallCaps/>
      <w:spacing w:val="5"/>
    </w:rPr>
  </w:style>
  <w:style w:type="paragraph" w:styleId="Inhaltsverzeichnisberschrift">
    <w:name w:val="TOC Heading"/>
    <w:basedOn w:val="berschrift1"/>
    <w:next w:val="Standard"/>
    <w:uiPriority w:val="39"/>
    <w:semiHidden/>
    <w:unhideWhenUsed/>
    <w:qFormat/>
    <w:rsid w:val="00A33E02"/>
    <w:pPr>
      <w:outlineLvl w:val="9"/>
    </w:pPr>
  </w:style>
  <w:style w:type="paragraph" w:styleId="Literaturverzeichnis">
    <w:name w:val="Bibliography"/>
    <w:basedOn w:val="Standard"/>
    <w:next w:val="Standard"/>
    <w:uiPriority w:val="37"/>
    <w:unhideWhenUsed/>
    <w:rsid w:val="004458DA"/>
  </w:style>
  <w:style w:type="paragraph" w:styleId="Kopfzeile">
    <w:name w:val="header"/>
    <w:basedOn w:val="Standard"/>
    <w:link w:val="KopfzeileZchn"/>
    <w:uiPriority w:val="99"/>
    <w:unhideWhenUsed/>
    <w:rsid w:val="004025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2512"/>
  </w:style>
  <w:style w:type="paragraph" w:styleId="Fuzeile">
    <w:name w:val="footer"/>
    <w:basedOn w:val="Standard"/>
    <w:link w:val="FuzeileZchn"/>
    <w:uiPriority w:val="99"/>
    <w:unhideWhenUsed/>
    <w:rsid w:val="004025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2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8A8"/>
    <w:rsid w:val="004B1E28"/>
    <w:rsid w:val="005E78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5ED939113C4925AF0DFE6B21EBF8CC">
    <w:name w:val="BA5ED939113C4925AF0DFE6B21EBF8CC"/>
    <w:rsid w:val="005E78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5ED939113C4925AF0DFE6B21EBF8CC">
    <w:name w:val="BA5ED939113C4925AF0DFE6B21EBF8CC"/>
    <w:rsid w:val="005E7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Aeg11</b:Tag>
    <b:SourceType>Report</b:SourceType>
    <b:Guid>{440F1570-8F51-40C4-B81A-4DC75183F97E}</b:Guid>
    <b:Title>In-home propagation Final report</b:Title>
    <b:Year>30th June 2011</b:Year>
    <b:URL>http://stakeholders.ofcom.org.uk/binaries/research/technology-research/2011/IHP_Final_Report.pdf</b:URL>
    <b:Author>
      <b:Author>
        <b:Corporate>Aegis Systems Limited</b:Corporate>
      </b:Author>
    </b:Author>
    <b:Publisher>Ofcom</b:Publisher>
    <b:ShortTitle>2216/IHP/R/2/1.4</b:ShortTitle>
    <b:RefOrder>1</b:RefOrder>
  </b:Source>
  <b:Source>
    <b:Tag>Cis15</b:Tag>
    <b:SourceType>InternetSite</b:SourceType>
    <b:Guid>{4C33FDD5-7C56-40D5-9AAB-B80B870252E5}</b:Guid>
    <b:Title>VNI Forecast Highlights</b:Title>
    <b:Year>2015</b:Year>
    <b:Author>
      <b:Author>
        <b:Corporate>Cisco Systems</b:Corporate>
      </b:Author>
    </b:Author>
    <b:Month>May</b:Month>
    <b:Day>28</b:Day>
    <b:URL>http://www.cisco.com/web/solutions/sp/vni/vni_forecast_highlights/index.html</b:URL>
    <b:RefOrder>8</b:RefOrder>
  </b:Source>
  <b:Source>
    <b:Tag>Tea12</b:Tag>
    <b:SourceType>InternetSite</b:SourceType>
    <b:Guid>{A49B4DC9-96BE-4A18-BE9D-F0CB58BBA2C4}</b:Guid>
    <b:Author>
      <b:Author>
        <b:Corporate>TeamVR</b:Corporate>
      </b:Author>
    </b:Author>
    <b:Title>Broadcom launches its first 802.11ac Gigabit 5G WiFi chips</b:Title>
    <b:Year>2012</b:Year>
    <b:Month>January</b:Month>
    <b:Day>5</b:Day>
    <b:URL>http://vr-zone.com/articles/broadcom-launches-its-first-802-11ac-gigabit-5g-wifi-chips/14445.html</b:URL>
    <b:RefOrder>3</b:RefOrder>
  </b:Source>
  <b:Source>
    <b:Tag>Ofc14</b:Tag>
    <b:SourceType>Report</b:SourceType>
    <b:Guid>{7F7C1F52-9E8F-4193-A3FB-0518F8A1E526}</b:Guid>
    <b:Author>
      <b:Author>
        <b:Corporate>Ofcom</b:Corporate>
      </b:Author>
    </b:Author>
    <b:Title>Infrastructure Report 2014</b:Title>
    <b:Year>2014</b:Year>
    <b:URL>http://stakeholders.ofcom.org.uk/binaries/research/infrastructure/2014/infrastructure-14.pdf</b:URL>
    <b:RefOrder>9</b:RefOrder>
  </b:Source>
  <b:Source>
    <b:Tag>Bri15</b:Tag>
    <b:SourceType>InternetSite</b:SourceType>
    <b:Guid>{9CCBD639-3A60-4ABD-87F7-A66F27784104}</b:Guid>
    <b:Title>BT sets out its ultrafast broadband vision</b:Title>
    <b:Year>2015</b:Year>
    <b:Author>
      <b:Author>
        <b:Corporate>British Telecom (BT)</b:Corporate>
      </b:Author>
    </b:Author>
    <b:Month>March</b:Month>
    <b:URL>http://www.btplc.com/Thegroup/UKPublicAffairs/uk/Parliamentarynewsletter/Issues/February2015/broadbandvision/index.htm</b:URL>
    <b:RefOrder>10</b:RefOrder>
  </b:Source>
  <b:Source>
    <b:Tag>irE15</b:Tag>
    <b:SourceType>Report</b:SourceType>
    <b:Guid>{4D19019E-AF5D-4855-84E9-BD5AA4F8A314}</b:Guid>
    <b:Title>Research into the License Exempt Spectrum of the Netherlands</b:Title>
    <b:Year>February 26, 2015</b:Year>
    <b:URL>http://www.agentschaptelecom.nl/sites/default/files/research_license_exempt_spectrum_netherlands_-_v1.0.pdf</b:URL>
    <b:Author>
      <b:Author>
        <b:NameList>
          <b:Person>
            <b:Last>(Strict)</b:Last>
            <b:First>ir.</b:First>
            <b:Middle>Eildert H.Van Dijken</b:Middle>
          </b:Person>
          <b:Person>
            <b:Last>(FIGO)</b:Last>
            <b:First>ir.</b:First>
            <b:Middle>Frank Brouwer</b:Middle>
          </b:Person>
          <b:Person>
            <b:Last>(FIGO)</b:Last>
            <b:First>ir.</b:First>
            <b:Middle>Tom Lippmann</b:Middle>
          </b:Person>
        </b:NameList>
      </b:Author>
    </b:Author>
    <b:Publisher>Radiocommunications Agency Netherlands</b:Publisher>
    <b:Department>Radiocommunications Agency Netherlands</b:Department>
    <b:Institution>Ministry of Economic Affairs</b:Institution>
    <b:StandardNumber>Version 1.0</b:StandardNumber>
    <b:RefOrder>6</b:RefOrder>
  </b:Source>
  <b:Source>
    <b:Tag>Fra08</b:Tag>
    <b:SourceType>Report</b:SourceType>
    <b:Guid>{2F786CA3-F167-42CC-9F78-CE2A3F6A0E85}</b:Guid>
    <b:Title>Improvement Potentials of Residential Buildings (IMPRO-Building)</b:Title>
    <b:Year>2008</b:Year>
    <b:Publisher>European Commission </b:Publisher>
    <b:Author>
      <b:Author>
        <b:NameList>
          <b:Person>
            <b:Last>Nemry</b:Last>
            <b:First>Françoise</b:First>
          </b:Person>
          <b:Person>
            <b:Last>Uihlein</b:Last>
            <b:First>Andreas</b:First>
          </b:Person>
          <b:Person>
            <b:Last>Colodel</b:Last>
            <b:First>Cecilia</b:First>
            <b:Middle>Makishi</b:Middle>
          </b:Person>
          <b:Person>
            <b:Last>Wittstock</b:Last>
            <b:First>Bastian</b:First>
          </b:Person>
          <b:Person>
            <b:Last>Braune</b:Last>
            <b:First>Anna</b:First>
          </b:Person>
          <b:Person>
            <b:Last>Hasan</b:Last>
            <b:First>Christian</b:First>
            <b:Middle>Wetzel Ivana</b:Middle>
          </b:Person>
          <b:Person>
            <b:Last>Niemeier</b:Last>
            <b:First>Sigrid</b:First>
          </b:Person>
          <b:Person>
            <b:Last>Frech</b:Last>
            <b:First>Yosrea</b:First>
          </b:Person>
          <b:Person>
            <b:Last>Kreißig</b:Last>
            <b:First>Johannes</b:First>
          </b:Person>
          <b:Person>
            <b:Last>Gallon</b:Last>
            <b:First>Nicole</b:First>
          </b:Person>
        </b:NameList>
      </b:Author>
    </b:Author>
    <b:Department>Joint Research Centre -IPTS</b:Department>
    <b:Institution>European Commission </b:Institution>
    <b:URL>http://ftp.jrc.es/EURdoc/JRC46667.pdf</b:URL>
    <b:RefOrder>7</b:RefOrder>
  </b:Source>
  <b:Source>
    <b:Tag>Aru14</b:Tag>
    <b:SourceType>Report</b:SourceType>
    <b:Guid>{1C0AA429-3B72-409B-BBCD-32D597C40A2B}</b:Guid>
    <b:Title>White Paper 802.11ac In-Depth</b:Title>
    <b:Year>2014</b:Year>
    <b:Author>
      <b:Author>
        <b:Corporate>Aruba Networks</b:Corporate>
      </b:Author>
    </b:Author>
    <b:URL>http://www.arubanetworks.com/pdf/technology/whitepapers/WP_80211acInDepth.pdf</b:URL>
    <b:RefOrder>2</b:RefOrder>
  </b:Source>
  <b:Source>
    <b:Tag>Rob13</b:Tag>
    <b:SourceType>Report</b:SourceType>
    <b:Guid>{241FB6EB-4357-4706-A24F-8110F041EAED}</b:Guid>
    <b:Title>Domestic demand for bandwidth - An approach to forecasting requirements for the period 2013-2023</b:Title>
    <b:Year>5 November 2013</b:Year>
    <b:Publisher>BSG Broadband Stakeholder Group</b:Publisher>
    <b:URL>http://www.broadbanduk.org/wp-content/uploads/2013/11/BSG-Domestic-demand-for-bandwidth.pdf</b:URL>
    <b:Author>
      <b:Author>
        <b:NameList>
          <b:Person>
            <b:Last>Kenny</b:Last>
            <b:First>Robert</b:First>
          </b:Person>
          <b:Person>
            <b:Last>Broughton</b:Last>
            <b:First>Tom</b:First>
          </b:Person>
        </b:NameList>
      </b:Author>
    </b:Author>
    <b:RefOrder>11</b:RefOrder>
  </b:Source>
  <b:Source>
    <b:Tag>Dav14</b:Tag>
    <b:SourceType>InternetSite</b:SourceType>
    <b:Guid>{CD330A4E-8DEE-4297-9A5F-BEA2B18A0ADE}</b:Guid>
    <b:Title>Netflix begins 4K streams</b:Title>
    <b:Year>2014</b:Year>
    <b:Author>
      <b:Author>
        <b:NameList>
          <b:Person>
            <b:Last>Katzmair</b:Last>
            <b:First>David</b:First>
          </b:Person>
        </b:NameList>
      </b:Author>
    </b:Author>
    <b:ProductionCompany>CNET</b:ProductionCompany>
    <b:Month>April</b:Month>
    <b:Day>8</b:Day>
    <b:URL>http://www.cnet.com/news/netflix-begins-4k-streams/</b:URL>
    <b:RefOrder>4</b:RefOrder>
  </b:Source>
  <b:Source>
    <b:Tag>Net</b:Tag>
    <b:SourceType>InternetSite</b:SourceType>
    <b:Guid>{EB8D97F1-66EF-4221-937E-23DECA37A0FB}</b:Guid>
    <b:Author>
      <b:Author>
        <b:Corporate>Netflix</b:Corporate>
      </b:Author>
    </b:Author>
    <b:Title>Can I stream Netflix in Ultra HD?</b:Title>
    <b:ProductionCompany>Netflix</b:ProductionCompany>
    <b:URL>https://help.netflix.com/en/node/13444</b:URL>
    <b:RefOrder>5</b:RefOrder>
  </b:Source>
</b:Sources>
</file>

<file path=customXml/itemProps1.xml><?xml version="1.0" encoding="utf-8"?>
<ds:datastoreItem xmlns:ds="http://schemas.openxmlformats.org/officeDocument/2006/customXml" ds:itemID="{AFF35036-F6AD-4011-A80B-0D177877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1461</Words>
  <Characters>9206</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JRC Ispra</Company>
  <LinksUpToDate>false</LinksUpToDate>
  <CharactersWithSpaces>10646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Detlef FUEHRER</dc:creator>
  <cp:keywords/>
  <dc:description/>
  <cp:lastModifiedBy>Detlef</cp:lastModifiedBy>
  <cp:revision>91</cp:revision>
  <dcterms:created xsi:type="dcterms:W3CDTF">2015-06-10T11:57:00Z</dcterms:created>
  <dcterms:modified xsi:type="dcterms:W3CDTF">2015-06-15T09:57:00Z</dcterms:modified>
</cp:coreProperties>
</file>