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3001"/>
        <w:gridCol w:w="4678"/>
        <w:gridCol w:w="283"/>
      </w:tblGrid>
      <w:tr w:rsidR="00096F3C" w:rsidRPr="00C50E9D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402B6">
            <w:pPr>
              <w:pStyle w:val="ECCLetterHead"/>
            </w:pPr>
            <w:r w:rsidRPr="00C50E9D">
              <w:rPr>
                <w:noProof/>
                <w:lang w:eastAsia="en-GB"/>
              </w:rPr>
              <w:drawing>
                <wp:inline distT="0" distB="0" distL="0" distR="0" wp14:anchorId="7B326580" wp14:editId="576CDC2E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E9D">
              <w:t>WG FM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C65" w:rsidRPr="00E57C65" w:rsidRDefault="00E57C65">
            <w:pPr>
              <w:pStyle w:val="ECCLetterHead"/>
              <w:jc w:val="right"/>
              <w:rPr>
                <w:szCs w:val="22"/>
              </w:rPr>
            </w:pPr>
            <w:r w:rsidRPr="00E57C65">
              <w:rPr>
                <w:szCs w:val="22"/>
              </w:rPr>
              <w:t>D</w:t>
            </w:r>
            <w:bookmarkStart w:id="0" w:name="_GoBack"/>
            <w:bookmarkEnd w:id="0"/>
            <w:r w:rsidRPr="00E57C65">
              <w:rPr>
                <w:szCs w:val="22"/>
              </w:rPr>
              <w:t>oc. FM(20)056 - Annex 11</w:t>
            </w:r>
          </w:p>
          <w:p w:rsidR="005246DA" w:rsidRPr="00E57C65" w:rsidRDefault="00D626E6">
            <w:pPr>
              <w:pStyle w:val="ECCLetterHead"/>
              <w:jc w:val="right"/>
              <w:rPr>
                <w:b w:val="0"/>
                <w:sz w:val="20"/>
              </w:rPr>
            </w:pPr>
            <w:r w:rsidRPr="00E57C65">
              <w:rPr>
                <w:b w:val="0"/>
                <w:sz w:val="20"/>
              </w:rPr>
              <w:t>(</w:t>
            </w:r>
            <w:r w:rsidR="005246DA" w:rsidRPr="00E57C65">
              <w:rPr>
                <w:b w:val="0"/>
                <w:sz w:val="20"/>
              </w:rPr>
              <w:t>Doc. FM(19)150</w:t>
            </w:r>
            <w:r w:rsidR="005246DA" w:rsidRPr="00E57C65">
              <w:rPr>
                <w:b w:val="0"/>
                <w:sz w:val="20"/>
              </w:rPr>
              <w:br/>
              <w:t>(18 Sept. 2019)</w:t>
            </w:r>
          </w:p>
          <w:p w:rsidR="00096F3C" w:rsidRPr="005246DA" w:rsidRDefault="00D27A8C">
            <w:pPr>
              <w:pStyle w:val="ECCLetterHead"/>
              <w:jc w:val="right"/>
              <w:rPr>
                <w:b w:val="0"/>
                <w:sz w:val="20"/>
              </w:rPr>
            </w:pPr>
            <w:r w:rsidRPr="00E57C65">
              <w:rPr>
                <w:b w:val="0"/>
                <w:sz w:val="20"/>
              </w:rPr>
              <w:t>FM56(19)026</w:t>
            </w:r>
            <w:r w:rsidR="00D626E6" w:rsidRPr="00E57C65">
              <w:rPr>
                <w:b w:val="0"/>
                <w:sz w:val="20"/>
              </w:rPr>
              <w:t>)</w:t>
            </w:r>
          </w:p>
          <w:p w:rsidR="00096F3C" w:rsidRPr="00C50E9D" w:rsidRDefault="00096F3C">
            <w:pPr>
              <w:pStyle w:val="ECCLetterHead"/>
              <w:jc w:val="right"/>
            </w:pPr>
          </w:p>
        </w:tc>
      </w:tr>
      <w:tr w:rsidR="00096F3C" w:rsidRPr="00C50E9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402B6">
            <w:pPr>
              <w:pStyle w:val="ECCLetterHead"/>
            </w:pPr>
            <w:r w:rsidRPr="00C50E9D">
              <w:t>FM56 #10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96F3C">
            <w:pPr>
              <w:pStyle w:val="ECCLetterHead"/>
            </w:pPr>
          </w:p>
        </w:tc>
      </w:tr>
      <w:tr w:rsidR="00096F3C" w:rsidRPr="00C50E9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402B6">
            <w:pPr>
              <w:pStyle w:val="ECCLetterHead"/>
            </w:pPr>
            <w:r w:rsidRPr="00C50E9D">
              <w:t>Lille (France), 4-5 September 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96F3C">
            <w:pPr>
              <w:pStyle w:val="ECCLetterHead"/>
            </w:pPr>
          </w:p>
        </w:tc>
      </w:tr>
      <w:tr w:rsidR="00096F3C" w:rsidRPr="00C50E9D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96F3C">
            <w:pPr>
              <w:pStyle w:val="ECCLetterHead"/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96F3C">
            <w:pPr>
              <w:pStyle w:val="ECCLetterHead"/>
            </w:pPr>
          </w:p>
        </w:tc>
      </w:tr>
      <w:tr w:rsidR="00096F3C" w:rsidRPr="00C50E9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402B6">
            <w:pPr>
              <w:pStyle w:val="ECCLetterHead"/>
            </w:pPr>
            <w:r w:rsidRPr="00C50E9D">
              <w:t>Date issued: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D27A8C" w:rsidP="00B119DF">
            <w:pPr>
              <w:pStyle w:val="ECCLetterHead"/>
            </w:pPr>
            <w:r>
              <w:t>5</w:t>
            </w:r>
            <w:r w:rsidR="00424050" w:rsidRPr="00C50E9D">
              <w:t xml:space="preserve"> September</w:t>
            </w:r>
            <w:r w:rsidR="000402B6" w:rsidRPr="00C50E9D">
              <w:t xml:space="preserve"> 2019</w:t>
            </w:r>
          </w:p>
        </w:tc>
      </w:tr>
      <w:tr w:rsidR="00096F3C" w:rsidRPr="00C50E9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402B6">
            <w:pPr>
              <w:pStyle w:val="ECCLetterHead"/>
            </w:pPr>
            <w:r w:rsidRPr="00C50E9D">
              <w:t>Source: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402B6">
            <w:pPr>
              <w:pStyle w:val="ECCLetterHead"/>
            </w:pPr>
            <w:r w:rsidRPr="00C50E9D">
              <w:t>Chairman</w:t>
            </w:r>
          </w:p>
        </w:tc>
      </w:tr>
      <w:tr w:rsidR="00096F3C" w:rsidRPr="00C50E9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402B6">
            <w:pPr>
              <w:pStyle w:val="ECCLetterHead"/>
            </w:pPr>
            <w:r w:rsidRPr="00C50E9D">
              <w:t>Subject: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D35DE6">
            <w:pPr>
              <w:pStyle w:val="ECCLetterHead"/>
            </w:pPr>
            <w:r>
              <w:t>S</w:t>
            </w:r>
            <w:r w:rsidR="000819BA" w:rsidRPr="00C50E9D">
              <w:t>ynthesis of the questionnaire</w:t>
            </w:r>
          </w:p>
        </w:tc>
      </w:tr>
      <w:tr w:rsidR="00096F3C" w:rsidRPr="00C50E9D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F3C" w:rsidRPr="00C50E9D" w:rsidRDefault="000402B6">
            <w:pPr>
              <w:pStyle w:val="ECCTabletext"/>
            </w:pPr>
            <w:r w:rsidRPr="00C50E9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594E3D18" wp14:editId="298AA706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186690</wp:posOffset>
                      </wp:positionV>
                      <wp:extent cx="457200" cy="269875"/>
                      <wp:effectExtent l="0" t="0" r="19050" b="15875"/>
                      <wp:wrapNone/>
                      <wp:docPr id="24" name="Textfeld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96F3C" w:rsidRDefault="000402B6">
                                  <w:pPr>
                                    <w:pStyle w:val="ECCTabletext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43200" tIns="28800" rIns="36000" bIns="7200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4E3D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4" o:spid="_x0000_s1026" type="#_x0000_t202" style="position:absolute;left:0;text-align:left;margin-left:214.05pt;margin-top:14.7pt;width:36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" o:allowincell="f">
                      <v:textbox inset="1.2mm,.8mm,1mm,2mm">
                        <w:txbxContent>
                          <w:p w:rsidR="00096F3C" w:rsidRDefault="000402B6">
                            <w:pPr>
                              <w:pStyle w:val="ECCTabletext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50E9D">
              <w:t>Group membership required to read? (Y/N)</w:t>
            </w:r>
          </w:p>
        </w:tc>
      </w:tr>
      <w:tr w:rsidR="00096F3C" w:rsidRPr="00C50E9D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6F3C" w:rsidRPr="00C50E9D" w:rsidRDefault="00096F3C">
            <w:pPr>
              <w:rPr>
                <w:rStyle w:val="ECCParagraph"/>
              </w:rPr>
            </w:pPr>
          </w:p>
          <w:p w:rsidR="00096F3C" w:rsidRPr="00C50E9D" w:rsidRDefault="00096F3C"/>
        </w:tc>
      </w:tr>
    </w:tbl>
    <w:p w:rsidR="00096F3C" w:rsidRPr="00C50E9D" w:rsidRDefault="00096F3C" w:rsidP="00CB2440">
      <w:pPr>
        <w:spacing w:before="0" w:after="120"/>
        <w:rPr>
          <w:rStyle w:val="ECCParagraph"/>
          <w:szCs w:val="18"/>
        </w:rPr>
      </w:pPr>
    </w:p>
    <w:p w:rsidR="000819BA" w:rsidRPr="00C50E9D" w:rsidRDefault="000819BA" w:rsidP="00CB2440">
      <w:pPr>
        <w:spacing w:before="0" w:after="120"/>
        <w:rPr>
          <w:szCs w:val="18"/>
        </w:rPr>
      </w:pPr>
      <w:r w:rsidRPr="00C50E9D">
        <w:rPr>
          <w:szCs w:val="18"/>
        </w:rPr>
        <w:t>CEPT is currently working on a Commission Mandate with the objective to “identify appropriate spectrum bands, study technical feasibility and develop harmonised technical conditions for a sustainable and efficient use of such bands for the operation of the future railway mobile communications system (FRMCS), which is the successor of GSM-R”.</w:t>
      </w:r>
    </w:p>
    <w:p w:rsidR="000819BA" w:rsidRPr="00C50E9D" w:rsidRDefault="000819BA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 xml:space="preserve">In this work, CEPT issued a questionnaire on the 2290-2400 MHz range, which has been identified as a potential complementary band for </w:t>
      </w:r>
      <w:r w:rsidR="001D764A">
        <w:rPr>
          <w:rStyle w:val="ECCParagraph"/>
          <w:szCs w:val="18"/>
        </w:rPr>
        <w:t>RMR</w:t>
      </w:r>
      <w:r w:rsidRPr="00C50E9D">
        <w:rPr>
          <w:rStyle w:val="ECCParagraph"/>
          <w:szCs w:val="18"/>
        </w:rPr>
        <w:t>.</w:t>
      </w:r>
    </w:p>
    <w:p w:rsidR="000819BA" w:rsidRPr="00C50E9D" w:rsidRDefault="000819BA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>The purpose of this document is to provide an analysis of the answers received.</w:t>
      </w:r>
    </w:p>
    <w:p w:rsidR="00C82A09" w:rsidRPr="00C50E9D" w:rsidRDefault="00C82A09" w:rsidP="00CB2440">
      <w:pPr>
        <w:spacing w:before="0" w:after="120"/>
        <w:rPr>
          <w:rStyle w:val="ECCParagraph"/>
          <w:szCs w:val="18"/>
        </w:rPr>
      </w:pPr>
    </w:p>
    <w:p w:rsidR="006B79DB" w:rsidRPr="00C50E9D" w:rsidRDefault="006B79DB" w:rsidP="00CB2440">
      <w:pPr>
        <w:spacing w:before="0" w:after="120"/>
        <w:rPr>
          <w:rStyle w:val="ECCParagraph"/>
          <w:b/>
          <w:szCs w:val="18"/>
        </w:rPr>
      </w:pPr>
      <w:r w:rsidRPr="00C50E9D">
        <w:rPr>
          <w:rStyle w:val="ECCParagraph"/>
          <w:b/>
          <w:szCs w:val="18"/>
        </w:rPr>
        <w:br w:type="page"/>
      </w:r>
    </w:p>
    <w:p w:rsidR="00C82A09" w:rsidRPr="00C50E9D" w:rsidRDefault="00C82A09" w:rsidP="00CB2440">
      <w:pPr>
        <w:spacing w:before="0" w:after="120"/>
        <w:rPr>
          <w:rStyle w:val="ECCParagraph"/>
          <w:b/>
          <w:szCs w:val="18"/>
        </w:rPr>
      </w:pPr>
      <w:r w:rsidRPr="00C50E9D">
        <w:rPr>
          <w:rStyle w:val="ECCParagraph"/>
          <w:b/>
          <w:szCs w:val="18"/>
        </w:rPr>
        <w:lastRenderedPageBreak/>
        <w:t>Respondents</w:t>
      </w:r>
    </w:p>
    <w:p w:rsidR="000819BA" w:rsidRPr="00C50E9D" w:rsidRDefault="00C82A09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>There are 48 CEPT countries. 6 of them have no rail network: Andorra, Iceland, Malta, San Marino, Vatican and Cyprus. It has also to be noted that Monaco has a 1.7km rail line operated by SNCF (French infrastructure manager) and that Liechtenstein has a 9.5km rail line operated by ÖBB (Austrian infrastructure manager).</w:t>
      </w:r>
    </w:p>
    <w:p w:rsidR="006B79DB" w:rsidRPr="00C50E9D" w:rsidRDefault="006B79DB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>The figure below summarises the number of respondents.</w:t>
      </w:r>
    </w:p>
    <w:p w:rsidR="00C82A09" w:rsidRPr="00C50E9D" w:rsidRDefault="006A60A9" w:rsidP="00CB2440">
      <w:pPr>
        <w:spacing w:before="0" w:after="120"/>
        <w:jc w:val="center"/>
        <w:rPr>
          <w:rStyle w:val="ECCParagraph"/>
          <w:szCs w:val="18"/>
        </w:rPr>
      </w:pPr>
      <w:r>
        <w:rPr>
          <w:noProof/>
          <w:szCs w:val="18"/>
          <w:lang w:eastAsia="en-GB"/>
        </w:rPr>
        <w:drawing>
          <wp:inline distT="0" distB="0" distL="0" distR="0" wp14:anchorId="5B270D3B" wp14:editId="04336FBF">
            <wp:extent cx="4118400" cy="246960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2F0" w:rsidRPr="00C50E9D" w:rsidRDefault="006A60A9" w:rsidP="00CB2440">
      <w:pPr>
        <w:spacing w:before="0" w:after="120"/>
        <w:rPr>
          <w:rStyle w:val="ECCParagraph"/>
          <w:szCs w:val="18"/>
        </w:rPr>
      </w:pPr>
      <w:r>
        <w:rPr>
          <w:rStyle w:val="ECCParagraph"/>
          <w:szCs w:val="18"/>
        </w:rPr>
        <w:t>32</w:t>
      </w:r>
      <w:r w:rsidR="004072F0" w:rsidRPr="00C50E9D">
        <w:rPr>
          <w:rStyle w:val="ECCParagraph"/>
          <w:szCs w:val="18"/>
        </w:rPr>
        <w:t xml:space="preserve"> CEPT administrations (i.e. </w:t>
      </w:r>
      <w:r>
        <w:rPr>
          <w:rStyle w:val="ECCParagraph"/>
          <w:szCs w:val="18"/>
        </w:rPr>
        <w:t>66.7</w:t>
      </w:r>
      <w:r w:rsidR="004072F0" w:rsidRPr="00C50E9D">
        <w:rPr>
          <w:rStyle w:val="ECCParagraph"/>
          <w:szCs w:val="18"/>
        </w:rPr>
        <w:t xml:space="preserve">%) answered the questionnaire; 2 of them have no rail network. Among administrations having a rail network, </w:t>
      </w:r>
      <w:r>
        <w:rPr>
          <w:rStyle w:val="ECCParagraph"/>
          <w:szCs w:val="18"/>
        </w:rPr>
        <w:t>71.4</w:t>
      </w:r>
      <w:r w:rsidR="004072F0" w:rsidRPr="00C50E9D">
        <w:rPr>
          <w:rStyle w:val="ECCParagraph"/>
          <w:szCs w:val="18"/>
        </w:rPr>
        <w:t xml:space="preserve">% (i.e. </w:t>
      </w:r>
      <w:r>
        <w:rPr>
          <w:rStyle w:val="ECCParagraph"/>
          <w:szCs w:val="18"/>
        </w:rPr>
        <w:t>30</w:t>
      </w:r>
      <w:r w:rsidR="004072F0" w:rsidRPr="00C50E9D">
        <w:rPr>
          <w:rStyle w:val="ECCParagraph"/>
          <w:szCs w:val="18"/>
        </w:rPr>
        <w:t xml:space="preserve">) answered. In the following sections, only those </w:t>
      </w:r>
      <w:r>
        <w:rPr>
          <w:rStyle w:val="ECCParagraph"/>
          <w:szCs w:val="18"/>
        </w:rPr>
        <w:t>30</w:t>
      </w:r>
      <w:r w:rsidR="004072F0" w:rsidRPr="00C50E9D">
        <w:rPr>
          <w:rStyle w:val="ECCParagraph"/>
          <w:szCs w:val="18"/>
        </w:rPr>
        <w:t xml:space="preserve"> administrations are considered.</w:t>
      </w:r>
    </w:p>
    <w:p w:rsidR="006B79DB" w:rsidRPr="00C50E9D" w:rsidRDefault="006B79DB" w:rsidP="00CB2440">
      <w:pPr>
        <w:spacing w:before="0" w:after="120"/>
        <w:rPr>
          <w:rStyle w:val="ECCParagraph"/>
          <w:szCs w:val="18"/>
        </w:rPr>
      </w:pPr>
    </w:p>
    <w:p w:rsidR="0012049F" w:rsidRPr="00C50E9D" w:rsidRDefault="0012049F" w:rsidP="00CB2440">
      <w:pPr>
        <w:spacing w:before="0" w:after="120"/>
        <w:rPr>
          <w:rStyle w:val="ECCParagraph"/>
          <w:szCs w:val="18"/>
        </w:rPr>
      </w:pPr>
      <w:r w:rsidRPr="00C50E9D">
        <w:rPr>
          <w:b/>
          <w:bCs/>
          <w:szCs w:val="18"/>
        </w:rPr>
        <w:t>Question 1: What part (if any) of the frequency range 2290-2400 MHz do you consider as feasible in your country to make available approximately 10 MHz bandwidth for RMR usage along rail tracks (typically hotspots scenario)?</w:t>
      </w:r>
    </w:p>
    <w:p w:rsidR="0012049F" w:rsidRPr="00C50E9D" w:rsidRDefault="00427678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>The figure below has been derived from the answers.</w:t>
      </w:r>
    </w:p>
    <w:p w:rsidR="00427678" w:rsidRPr="00C50E9D" w:rsidRDefault="00F33031" w:rsidP="00CB2440">
      <w:pPr>
        <w:spacing w:before="0" w:after="120"/>
        <w:jc w:val="center"/>
        <w:rPr>
          <w:rStyle w:val="ECCParagraph"/>
          <w:szCs w:val="18"/>
        </w:rPr>
      </w:pPr>
      <w:r>
        <w:rPr>
          <w:noProof/>
          <w:szCs w:val="18"/>
          <w:lang w:eastAsia="en-GB"/>
        </w:rPr>
        <w:drawing>
          <wp:inline distT="0" distB="0" distL="0" distR="0" wp14:anchorId="4452A7A9" wp14:editId="31F6DDDB">
            <wp:extent cx="4114800" cy="246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440" w:rsidRDefault="00CB2440">
      <w:pPr>
        <w:spacing w:before="0" w:after="200"/>
        <w:jc w:val="left"/>
        <w:rPr>
          <w:rStyle w:val="ECCParagraph"/>
          <w:szCs w:val="18"/>
        </w:rPr>
      </w:pPr>
      <w:r>
        <w:rPr>
          <w:rStyle w:val="ECCParagraph"/>
          <w:szCs w:val="18"/>
        </w:rPr>
        <w:br w:type="page"/>
      </w:r>
    </w:p>
    <w:p w:rsidR="002A1CB0" w:rsidRPr="00C50E9D" w:rsidRDefault="00427678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lastRenderedPageBreak/>
        <w:t>1</w:t>
      </w:r>
      <w:r w:rsidR="00F33031">
        <w:rPr>
          <w:rStyle w:val="ECCParagraph"/>
          <w:szCs w:val="18"/>
        </w:rPr>
        <w:t>4</w:t>
      </w:r>
      <w:r w:rsidRPr="00C50E9D">
        <w:rPr>
          <w:rStyle w:val="ECCParagraph"/>
          <w:szCs w:val="18"/>
        </w:rPr>
        <w:t xml:space="preserve"> administrations stated that the frequency band 2290-2300 MHz is expected to be feasible. </w:t>
      </w:r>
      <w:r w:rsidR="0097512C">
        <w:rPr>
          <w:rStyle w:val="ECCParagraph"/>
          <w:szCs w:val="18"/>
        </w:rPr>
        <w:t xml:space="preserve">Sweden, </w:t>
      </w:r>
      <w:r w:rsidR="00214ECF" w:rsidRPr="00C50E9D">
        <w:rPr>
          <w:rStyle w:val="ECCParagraph"/>
          <w:szCs w:val="18"/>
        </w:rPr>
        <w:t>Croatia and Portugal mentioned 2390-2400 MHz as another possibility, which could also be an option for 2 other countries</w:t>
      </w:r>
      <w:r w:rsidR="00D27A8C">
        <w:rPr>
          <w:rStyle w:val="Funotenzeichen"/>
          <w:szCs w:val="18"/>
        </w:rPr>
        <w:footnoteReference w:id="1"/>
      </w:r>
      <w:r w:rsidR="00214ECF" w:rsidRPr="00C50E9D">
        <w:rPr>
          <w:rStyle w:val="ECCParagraph"/>
          <w:szCs w:val="18"/>
        </w:rPr>
        <w:t xml:space="preserve">. </w:t>
      </w:r>
      <w:r w:rsidR="0097512C">
        <w:rPr>
          <w:rStyle w:val="ECCParagraph"/>
          <w:szCs w:val="18"/>
        </w:rPr>
        <w:t>8</w:t>
      </w:r>
      <w:r w:rsidR="00214ECF" w:rsidRPr="00C50E9D">
        <w:rPr>
          <w:rStyle w:val="ECCParagraph"/>
          <w:szCs w:val="18"/>
        </w:rPr>
        <w:t xml:space="preserve"> administrations replied that they didn’t know whether the introduction of </w:t>
      </w:r>
      <w:r w:rsidR="001D764A">
        <w:rPr>
          <w:rStyle w:val="ECCParagraph"/>
          <w:szCs w:val="18"/>
        </w:rPr>
        <w:t>RMR</w:t>
      </w:r>
      <w:r w:rsidR="00214ECF" w:rsidRPr="00C50E9D">
        <w:rPr>
          <w:rStyle w:val="ECCParagraph"/>
          <w:szCs w:val="18"/>
        </w:rPr>
        <w:t xml:space="preserve"> would be feasible</w:t>
      </w:r>
      <w:r w:rsidR="0097512C">
        <w:rPr>
          <w:rStyle w:val="ECCParagraph"/>
          <w:szCs w:val="18"/>
        </w:rPr>
        <w:t xml:space="preserve"> (this includes Austria who didn’t provide any information </w:t>
      </w:r>
      <w:r w:rsidR="009848AD">
        <w:rPr>
          <w:rStyle w:val="ECCParagraph"/>
          <w:szCs w:val="18"/>
        </w:rPr>
        <w:t>with respect to</w:t>
      </w:r>
      <w:r w:rsidR="0097512C">
        <w:rPr>
          <w:rStyle w:val="ECCParagraph"/>
          <w:szCs w:val="18"/>
        </w:rPr>
        <w:t xml:space="preserve"> 2290-2300 MHz </w:t>
      </w:r>
      <w:r w:rsidR="009848AD">
        <w:rPr>
          <w:rStyle w:val="ECCParagraph"/>
          <w:szCs w:val="18"/>
        </w:rPr>
        <w:t>however they</w:t>
      </w:r>
      <w:r w:rsidR="0097512C">
        <w:rPr>
          <w:rStyle w:val="ECCParagraph"/>
          <w:szCs w:val="18"/>
        </w:rPr>
        <w:t xml:space="preserve"> proposed 2352-2362 MHz for </w:t>
      </w:r>
      <w:r w:rsidR="001D764A">
        <w:rPr>
          <w:rStyle w:val="ECCParagraph"/>
          <w:szCs w:val="18"/>
        </w:rPr>
        <w:t>RMR</w:t>
      </w:r>
      <w:r w:rsidR="0097512C">
        <w:rPr>
          <w:rStyle w:val="ECCParagraph"/>
          <w:szCs w:val="18"/>
        </w:rPr>
        <w:t>)</w:t>
      </w:r>
      <w:r w:rsidR="00214ECF" w:rsidRPr="00C50E9D">
        <w:rPr>
          <w:rStyle w:val="ECCParagraph"/>
          <w:szCs w:val="18"/>
        </w:rPr>
        <w:t xml:space="preserve">, noting 5 </w:t>
      </w:r>
      <w:r w:rsidR="009848AD">
        <w:rPr>
          <w:rStyle w:val="ECCParagraph"/>
          <w:szCs w:val="18"/>
        </w:rPr>
        <w:t>administrations</w:t>
      </w:r>
      <w:r w:rsidR="00214ECF" w:rsidRPr="00C50E9D">
        <w:rPr>
          <w:rStyle w:val="ECCParagraph"/>
          <w:szCs w:val="18"/>
        </w:rPr>
        <w:t xml:space="preserve"> are planning the introduction of MFCN in the frequency range considered. 5 </w:t>
      </w:r>
      <w:r w:rsidR="00897118">
        <w:rPr>
          <w:rStyle w:val="ECCParagraph"/>
          <w:szCs w:val="18"/>
        </w:rPr>
        <w:t xml:space="preserve">other </w:t>
      </w:r>
      <w:r w:rsidR="00214ECF" w:rsidRPr="00C50E9D">
        <w:rPr>
          <w:rStyle w:val="ECCParagraph"/>
          <w:szCs w:val="18"/>
        </w:rPr>
        <w:t xml:space="preserve">administrations replied that they didn’t see any possibility to introduce </w:t>
      </w:r>
      <w:r w:rsidR="001D764A">
        <w:rPr>
          <w:rStyle w:val="ECCParagraph"/>
          <w:szCs w:val="18"/>
        </w:rPr>
        <w:t>RMR</w:t>
      </w:r>
      <w:r w:rsidR="00214ECF" w:rsidRPr="00C50E9D">
        <w:rPr>
          <w:rStyle w:val="ECCParagraph"/>
          <w:szCs w:val="18"/>
        </w:rPr>
        <w:t>.</w:t>
      </w:r>
    </w:p>
    <w:p w:rsidR="009848AD" w:rsidRPr="00C50E9D" w:rsidRDefault="009848AD" w:rsidP="00CB2440">
      <w:pPr>
        <w:spacing w:before="0" w:after="120"/>
        <w:rPr>
          <w:rStyle w:val="ECCParagraph"/>
          <w:szCs w:val="18"/>
        </w:rPr>
      </w:pPr>
    </w:p>
    <w:p w:rsidR="002A1CB0" w:rsidRPr="00C50E9D" w:rsidRDefault="001C4E06" w:rsidP="00CB2440">
      <w:pPr>
        <w:spacing w:before="0" w:after="120"/>
        <w:rPr>
          <w:rStyle w:val="ECCParagraph"/>
          <w:szCs w:val="18"/>
        </w:rPr>
      </w:pPr>
      <w:r w:rsidRPr="00C50E9D">
        <w:rPr>
          <w:b/>
          <w:bCs/>
          <w:szCs w:val="18"/>
        </w:rPr>
        <w:t>Question 2: What are the existing applications currently using the 2290-2400 MHz range?</w:t>
      </w:r>
    </w:p>
    <w:p w:rsidR="001C4E06" w:rsidRPr="00C50E9D" w:rsidRDefault="001C4E06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>Here is a list of the main applications listed by the respondents:</w:t>
      </w:r>
    </w:p>
    <w:p w:rsidR="001C4E06" w:rsidRPr="00C50E9D" w:rsidRDefault="001C4E06" w:rsidP="00CB2440">
      <w:pPr>
        <w:pStyle w:val="Listenabsatz"/>
        <w:numPr>
          <w:ilvl w:val="0"/>
          <w:numId w:val="9"/>
        </w:numPr>
        <w:spacing w:before="0" w:after="120"/>
        <w:jc w:val="left"/>
        <w:rPr>
          <w:rStyle w:val="ECCParagraph"/>
          <w:szCs w:val="18"/>
        </w:rPr>
      </w:pPr>
      <w:r w:rsidRPr="00C50E9D">
        <w:rPr>
          <w:rStyle w:val="ECCParagraph"/>
          <w:szCs w:val="18"/>
        </w:rPr>
        <w:t>Defence/Governmental, including telemetry, aeronautical systems, PMR;</w:t>
      </w:r>
    </w:p>
    <w:p w:rsidR="001C4E06" w:rsidRPr="00C50E9D" w:rsidRDefault="001C4E06" w:rsidP="00CB2440">
      <w:pPr>
        <w:pStyle w:val="Listenabsatz"/>
        <w:numPr>
          <w:ilvl w:val="0"/>
          <w:numId w:val="9"/>
        </w:numPr>
        <w:spacing w:before="0" w:after="120"/>
        <w:jc w:val="left"/>
        <w:rPr>
          <w:rStyle w:val="ECCParagraph"/>
          <w:szCs w:val="18"/>
        </w:rPr>
      </w:pPr>
      <w:r w:rsidRPr="00C50E9D">
        <w:rPr>
          <w:rStyle w:val="ECCParagraph"/>
          <w:szCs w:val="18"/>
        </w:rPr>
        <w:t>Video PMSE</w:t>
      </w:r>
      <w:r w:rsidR="000B3D1D" w:rsidRPr="00C50E9D">
        <w:rPr>
          <w:rStyle w:val="ECCParagraph"/>
          <w:szCs w:val="18"/>
        </w:rPr>
        <w:t>;</w:t>
      </w:r>
    </w:p>
    <w:p w:rsidR="001C4E06" w:rsidRPr="00C50E9D" w:rsidRDefault="001C4E06" w:rsidP="00CB2440">
      <w:pPr>
        <w:pStyle w:val="Listenabsatz"/>
        <w:numPr>
          <w:ilvl w:val="0"/>
          <w:numId w:val="9"/>
        </w:numPr>
        <w:spacing w:before="0" w:after="120"/>
        <w:jc w:val="left"/>
        <w:rPr>
          <w:rStyle w:val="ECCParagraph"/>
          <w:szCs w:val="18"/>
        </w:rPr>
      </w:pPr>
      <w:r w:rsidRPr="00C50E9D">
        <w:rPr>
          <w:rStyle w:val="ECCParagraph"/>
          <w:szCs w:val="18"/>
        </w:rPr>
        <w:t>Fixed links</w:t>
      </w:r>
      <w:r w:rsidR="000B3D1D" w:rsidRPr="00C50E9D">
        <w:rPr>
          <w:rStyle w:val="ECCParagraph"/>
          <w:szCs w:val="18"/>
        </w:rPr>
        <w:t>;</w:t>
      </w:r>
    </w:p>
    <w:p w:rsidR="001C4E06" w:rsidRPr="00C50E9D" w:rsidRDefault="001C4E06" w:rsidP="00CB2440">
      <w:pPr>
        <w:pStyle w:val="Listenabsatz"/>
        <w:numPr>
          <w:ilvl w:val="0"/>
          <w:numId w:val="9"/>
        </w:numPr>
        <w:spacing w:before="0" w:after="120"/>
        <w:jc w:val="left"/>
        <w:rPr>
          <w:rStyle w:val="ECCParagraph"/>
          <w:szCs w:val="18"/>
        </w:rPr>
      </w:pPr>
      <w:r w:rsidRPr="00C50E9D">
        <w:rPr>
          <w:rStyle w:val="ECCParagraph"/>
          <w:szCs w:val="18"/>
        </w:rPr>
        <w:t>MFCN</w:t>
      </w:r>
      <w:r w:rsidR="000B3D1D" w:rsidRPr="00C50E9D">
        <w:rPr>
          <w:rStyle w:val="ECCParagraph"/>
          <w:szCs w:val="18"/>
        </w:rPr>
        <w:t>;</w:t>
      </w:r>
    </w:p>
    <w:p w:rsidR="001C4E06" w:rsidRPr="00C50E9D" w:rsidRDefault="001C4E06" w:rsidP="00CB2440">
      <w:pPr>
        <w:pStyle w:val="Listenabsatz"/>
        <w:numPr>
          <w:ilvl w:val="0"/>
          <w:numId w:val="9"/>
        </w:numPr>
        <w:spacing w:before="0" w:after="120"/>
        <w:jc w:val="left"/>
        <w:rPr>
          <w:rStyle w:val="ECCParagraph"/>
          <w:szCs w:val="18"/>
        </w:rPr>
      </w:pPr>
      <w:r w:rsidRPr="00C50E9D">
        <w:rPr>
          <w:rStyle w:val="ECCParagraph"/>
          <w:szCs w:val="18"/>
        </w:rPr>
        <w:t>Deep space research</w:t>
      </w:r>
      <w:r w:rsidR="000B3D1D" w:rsidRPr="00C50E9D">
        <w:rPr>
          <w:rStyle w:val="ECCParagraph"/>
          <w:szCs w:val="18"/>
        </w:rPr>
        <w:t xml:space="preserve">, </w:t>
      </w:r>
      <w:r w:rsidRPr="00C50E9D">
        <w:rPr>
          <w:rStyle w:val="ECCParagraph"/>
          <w:szCs w:val="18"/>
        </w:rPr>
        <w:t>only in Germany</w:t>
      </w:r>
      <w:r w:rsidR="000B3D1D" w:rsidRPr="00C50E9D">
        <w:rPr>
          <w:rStyle w:val="ECCParagraph"/>
          <w:szCs w:val="18"/>
        </w:rPr>
        <w:t xml:space="preserve"> (two stations with which coordination is expected to be feasible)</w:t>
      </w:r>
      <w:r w:rsidRPr="00C50E9D">
        <w:rPr>
          <w:rStyle w:val="ECCParagraph"/>
          <w:szCs w:val="18"/>
        </w:rPr>
        <w:t xml:space="preserve"> and Russia</w:t>
      </w:r>
      <w:r w:rsidR="000B3D1D" w:rsidRPr="00C50E9D">
        <w:rPr>
          <w:rStyle w:val="ECCParagraph"/>
          <w:szCs w:val="18"/>
        </w:rPr>
        <w:t>;</w:t>
      </w:r>
    </w:p>
    <w:p w:rsidR="000B3D1D" w:rsidRPr="00C50E9D" w:rsidRDefault="000B3D1D" w:rsidP="00CB2440">
      <w:pPr>
        <w:pStyle w:val="Listenabsatz"/>
        <w:numPr>
          <w:ilvl w:val="0"/>
          <w:numId w:val="9"/>
        </w:numPr>
        <w:spacing w:before="0" w:after="120"/>
        <w:jc w:val="left"/>
        <w:rPr>
          <w:rStyle w:val="ECCParagraph"/>
          <w:szCs w:val="18"/>
        </w:rPr>
      </w:pPr>
      <w:r w:rsidRPr="00C50E9D">
        <w:rPr>
          <w:rStyle w:val="ECCParagraph"/>
          <w:szCs w:val="18"/>
        </w:rPr>
        <w:t>Radioastronomy, only in UK</w:t>
      </w:r>
      <w:r w:rsidR="0021525F">
        <w:rPr>
          <w:rStyle w:val="ECCParagraph"/>
          <w:szCs w:val="18"/>
        </w:rPr>
        <w:t>, Sweden</w:t>
      </w:r>
      <w:r w:rsidRPr="00C50E9D">
        <w:rPr>
          <w:rStyle w:val="ECCParagraph"/>
          <w:szCs w:val="18"/>
        </w:rPr>
        <w:t xml:space="preserve"> and Russia;</w:t>
      </w:r>
    </w:p>
    <w:p w:rsidR="000B3D1D" w:rsidRPr="00C50E9D" w:rsidRDefault="000B3D1D" w:rsidP="00CB2440">
      <w:pPr>
        <w:pStyle w:val="Listenabsatz"/>
        <w:numPr>
          <w:ilvl w:val="0"/>
          <w:numId w:val="9"/>
        </w:numPr>
        <w:spacing w:before="0" w:after="120"/>
        <w:jc w:val="left"/>
        <w:rPr>
          <w:rStyle w:val="ECCParagraph"/>
          <w:szCs w:val="18"/>
        </w:rPr>
      </w:pPr>
      <w:r w:rsidRPr="00C50E9D">
        <w:rPr>
          <w:rStyle w:val="ECCParagraph"/>
          <w:szCs w:val="18"/>
        </w:rPr>
        <w:t>Amateur, on a secondary basis.</w:t>
      </w:r>
    </w:p>
    <w:p w:rsidR="001C4E06" w:rsidRPr="00C50E9D" w:rsidRDefault="000B3D1D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 xml:space="preserve">When taking into account both existing and planned MFCN in the 2300-2400 MHz frequency band, the total number of administrations </w:t>
      </w:r>
      <w:r w:rsidR="00EC2A82" w:rsidRPr="00C50E9D">
        <w:rPr>
          <w:rStyle w:val="ECCParagraph"/>
          <w:szCs w:val="18"/>
        </w:rPr>
        <w:t xml:space="preserve">with MFCN </w:t>
      </w:r>
      <w:r w:rsidRPr="00C50E9D">
        <w:rPr>
          <w:rStyle w:val="ECCParagraph"/>
          <w:szCs w:val="18"/>
        </w:rPr>
        <w:t xml:space="preserve">goes up to </w:t>
      </w:r>
      <w:r w:rsidR="00530B81" w:rsidRPr="00C50E9D">
        <w:rPr>
          <w:rStyle w:val="ECCParagraph"/>
          <w:szCs w:val="18"/>
        </w:rPr>
        <w:t>1</w:t>
      </w:r>
      <w:r w:rsidR="00C12287">
        <w:rPr>
          <w:rStyle w:val="ECCParagraph"/>
          <w:szCs w:val="18"/>
        </w:rPr>
        <w:t>7</w:t>
      </w:r>
      <w:r w:rsidR="00530B81" w:rsidRPr="00C50E9D">
        <w:rPr>
          <w:rStyle w:val="ECCParagraph"/>
          <w:szCs w:val="18"/>
        </w:rPr>
        <w:t xml:space="preserve"> countries, i.e. 5</w:t>
      </w:r>
      <w:r w:rsidR="00357837">
        <w:rPr>
          <w:rStyle w:val="ECCParagraph"/>
          <w:szCs w:val="18"/>
        </w:rPr>
        <w:t>6.7</w:t>
      </w:r>
      <w:r w:rsidR="00530B81" w:rsidRPr="00C50E9D">
        <w:rPr>
          <w:rStyle w:val="ECCParagraph"/>
          <w:szCs w:val="18"/>
        </w:rPr>
        <w:t xml:space="preserve">%. In these countries, the question of synchronisation between RMR and MFCN TDD networks </w:t>
      </w:r>
      <w:r w:rsidR="001D764A">
        <w:rPr>
          <w:rStyle w:val="ECCParagraph"/>
          <w:szCs w:val="18"/>
        </w:rPr>
        <w:t xml:space="preserve">would </w:t>
      </w:r>
      <w:r w:rsidR="00530B81" w:rsidRPr="00C50E9D">
        <w:rPr>
          <w:rStyle w:val="ECCParagraph"/>
          <w:szCs w:val="18"/>
        </w:rPr>
        <w:t>need to be addressed.</w:t>
      </w:r>
    </w:p>
    <w:p w:rsidR="001C4E06" w:rsidRPr="00C50E9D" w:rsidRDefault="001C4E06" w:rsidP="00CB2440">
      <w:pPr>
        <w:spacing w:before="0" w:after="120"/>
        <w:rPr>
          <w:rStyle w:val="ECCParagraph"/>
          <w:szCs w:val="18"/>
        </w:rPr>
      </w:pPr>
    </w:p>
    <w:p w:rsidR="001C4E06" w:rsidRPr="00C50E9D" w:rsidRDefault="00EC2A82" w:rsidP="00CB2440">
      <w:pPr>
        <w:spacing w:before="0" w:after="120"/>
        <w:rPr>
          <w:rStyle w:val="ECCParagraph"/>
          <w:szCs w:val="18"/>
        </w:rPr>
      </w:pPr>
      <w:r w:rsidRPr="00C50E9D">
        <w:rPr>
          <w:b/>
          <w:bCs/>
          <w:szCs w:val="18"/>
        </w:rPr>
        <w:t>Question 3: What are your future plans for the range 2290-2400 MHz considering a time frame of 2025 and beyond?</w:t>
      </w:r>
    </w:p>
    <w:p w:rsidR="00EC2A82" w:rsidRPr="00C50E9D" w:rsidRDefault="00EC2A82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>The figure below has been derived from the answers.</w:t>
      </w:r>
    </w:p>
    <w:p w:rsidR="001C4E06" w:rsidRPr="00C50E9D" w:rsidRDefault="00D4685C" w:rsidP="00CB2440">
      <w:pPr>
        <w:spacing w:before="0" w:after="120"/>
        <w:jc w:val="center"/>
        <w:rPr>
          <w:rStyle w:val="ECCParagraph"/>
          <w:szCs w:val="18"/>
        </w:rPr>
      </w:pPr>
      <w:r>
        <w:rPr>
          <w:noProof/>
          <w:szCs w:val="18"/>
          <w:lang w:eastAsia="en-GB"/>
        </w:rPr>
        <w:drawing>
          <wp:inline distT="0" distB="0" distL="0" distR="0" wp14:anchorId="66A9DDC4" wp14:editId="1DADA5C9">
            <wp:extent cx="4125600" cy="2473200"/>
            <wp:effectExtent l="0" t="0" r="8255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00" cy="2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A82" w:rsidRPr="00C50E9D" w:rsidRDefault="00EC2A82" w:rsidP="00CB2440">
      <w:pPr>
        <w:spacing w:before="0" w:after="120"/>
        <w:rPr>
          <w:rStyle w:val="ECCParagraph"/>
          <w:szCs w:val="18"/>
        </w:rPr>
      </w:pPr>
    </w:p>
    <w:p w:rsidR="00CB2440" w:rsidRDefault="00CB2440">
      <w:pPr>
        <w:spacing w:before="0" w:after="200"/>
        <w:jc w:val="left"/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:rsidR="00EC2A82" w:rsidRPr="00C50E9D" w:rsidRDefault="00A22966" w:rsidP="00CB2440">
      <w:pPr>
        <w:spacing w:before="0" w:after="120"/>
        <w:rPr>
          <w:rStyle w:val="ECCParagraph"/>
          <w:szCs w:val="18"/>
        </w:rPr>
      </w:pPr>
      <w:r w:rsidRPr="00C50E9D">
        <w:rPr>
          <w:b/>
          <w:bCs/>
          <w:szCs w:val="18"/>
        </w:rPr>
        <w:lastRenderedPageBreak/>
        <w:t>Question 4: Do you see any possibility to refarm or share spectrum (around 10 MHz) within the 2290-2400 MHz range or to move (part of) current usage to another frequency band, in order to adapt to a possible introduction of RMR in the 2290-2400 MHz range?</w:t>
      </w:r>
    </w:p>
    <w:p w:rsidR="00636B1F" w:rsidRPr="00C50E9D" w:rsidRDefault="00636B1F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>The figure below has been derived from the answers</w:t>
      </w:r>
      <w:r w:rsidR="0023390B">
        <w:rPr>
          <w:rStyle w:val="ECCParagraph"/>
          <w:szCs w:val="18"/>
        </w:rPr>
        <w:t xml:space="preserve"> which focussed on refarming</w:t>
      </w:r>
      <w:r w:rsidRPr="00C50E9D">
        <w:rPr>
          <w:rStyle w:val="ECCParagraph"/>
          <w:szCs w:val="18"/>
        </w:rPr>
        <w:t>.</w:t>
      </w:r>
    </w:p>
    <w:p w:rsidR="00EC2A82" w:rsidRPr="00C50E9D" w:rsidRDefault="00D4685C" w:rsidP="00CB2440">
      <w:pPr>
        <w:spacing w:before="0" w:after="120"/>
        <w:jc w:val="center"/>
        <w:rPr>
          <w:rStyle w:val="ECCParagraph"/>
          <w:szCs w:val="18"/>
        </w:rPr>
      </w:pPr>
      <w:r>
        <w:rPr>
          <w:noProof/>
          <w:szCs w:val="18"/>
          <w:lang w:eastAsia="en-GB"/>
        </w:rPr>
        <w:drawing>
          <wp:inline distT="0" distB="0" distL="0" distR="0" wp14:anchorId="29BDD3FB" wp14:editId="727A145B">
            <wp:extent cx="4125600" cy="2473200"/>
            <wp:effectExtent l="0" t="0" r="8255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00" cy="2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A82" w:rsidRPr="00C50E9D" w:rsidRDefault="00C65E58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>In total, 1</w:t>
      </w:r>
      <w:r w:rsidR="00D4685C">
        <w:rPr>
          <w:rStyle w:val="ECCParagraph"/>
          <w:szCs w:val="18"/>
        </w:rPr>
        <w:t>7</w:t>
      </w:r>
      <w:r w:rsidRPr="00C50E9D">
        <w:rPr>
          <w:rStyle w:val="ECCParagraph"/>
          <w:szCs w:val="18"/>
        </w:rPr>
        <w:t xml:space="preserve"> </w:t>
      </w:r>
      <w:r w:rsidR="00E07C1F">
        <w:rPr>
          <w:rStyle w:val="ECCParagraph"/>
          <w:szCs w:val="18"/>
        </w:rPr>
        <w:t xml:space="preserve">(12+5) </w:t>
      </w:r>
      <w:r w:rsidRPr="00C50E9D">
        <w:rPr>
          <w:rStyle w:val="ECCParagraph"/>
          <w:szCs w:val="18"/>
        </w:rPr>
        <w:t xml:space="preserve">administrations answered that </w:t>
      </w:r>
      <w:r w:rsidR="00195A14" w:rsidRPr="00C50E9D">
        <w:rPr>
          <w:rStyle w:val="ECCParagraph"/>
          <w:szCs w:val="18"/>
        </w:rPr>
        <w:t xml:space="preserve">it is expected </w:t>
      </w:r>
      <w:r w:rsidRPr="00C50E9D">
        <w:rPr>
          <w:rStyle w:val="ECCParagraph"/>
          <w:szCs w:val="18"/>
        </w:rPr>
        <w:t>they could make 10 MHz available for RMR.</w:t>
      </w:r>
    </w:p>
    <w:p w:rsidR="00EC2A82" w:rsidRPr="00C50E9D" w:rsidRDefault="0053013F" w:rsidP="00CB2440">
      <w:pPr>
        <w:spacing w:before="0" w:after="120"/>
        <w:rPr>
          <w:rStyle w:val="ECCParagraph"/>
          <w:szCs w:val="18"/>
        </w:rPr>
      </w:pPr>
      <w:r w:rsidRPr="00C50E9D">
        <w:rPr>
          <w:rStyle w:val="ECCParagraph"/>
          <w:szCs w:val="18"/>
        </w:rPr>
        <w:t>Only France mentioned the 2.7 GHz band as an alternative for ground-to-ground video PMSE.</w:t>
      </w:r>
    </w:p>
    <w:p w:rsidR="0053013F" w:rsidRPr="00C50E9D" w:rsidRDefault="0053013F" w:rsidP="00CB2440">
      <w:pPr>
        <w:spacing w:before="0" w:after="120"/>
        <w:rPr>
          <w:rStyle w:val="ECCParagraph"/>
          <w:szCs w:val="18"/>
        </w:rPr>
      </w:pPr>
    </w:p>
    <w:sectPr w:rsidR="0053013F" w:rsidRPr="00C50E9D" w:rsidSect="00F07597">
      <w:pgSz w:w="11907" w:h="16840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78" w:rsidRDefault="00987378">
      <w:pPr>
        <w:spacing w:before="0" w:after="0" w:line="240" w:lineRule="auto"/>
      </w:pPr>
      <w:r>
        <w:separator/>
      </w:r>
    </w:p>
  </w:endnote>
  <w:endnote w:type="continuationSeparator" w:id="0">
    <w:p w:rsidR="00987378" w:rsidRDefault="009873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78" w:rsidRDefault="00987378">
      <w:pPr>
        <w:spacing w:before="0" w:after="0" w:line="240" w:lineRule="auto"/>
      </w:pPr>
      <w:r>
        <w:separator/>
      </w:r>
    </w:p>
  </w:footnote>
  <w:footnote w:type="continuationSeparator" w:id="0">
    <w:p w:rsidR="00987378" w:rsidRDefault="00987378">
      <w:pPr>
        <w:spacing w:before="0" w:after="0" w:line="240" w:lineRule="auto"/>
      </w:pPr>
      <w:r>
        <w:continuationSeparator/>
      </w:r>
    </w:p>
  </w:footnote>
  <w:footnote w:id="1">
    <w:p w:rsidR="00D27A8C" w:rsidRPr="00D27A8C" w:rsidRDefault="00D27A8C">
      <w:pPr>
        <w:pStyle w:val="Funotentext"/>
        <w:rPr>
          <w:sz w:val="12"/>
          <w:lang w:val="fr-FR"/>
        </w:rPr>
      </w:pPr>
      <w:r>
        <w:rPr>
          <w:rStyle w:val="Funotenzeichen"/>
        </w:rPr>
        <w:footnoteRef/>
      </w:r>
      <w:r>
        <w:t xml:space="preserve"> </w:t>
      </w:r>
      <w:r w:rsidRPr="00D27A8C">
        <w:rPr>
          <w:rStyle w:val="ECCParagraph"/>
          <w:sz w:val="16"/>
          <w:szCs w:val="18"/>
        </w:rPr>
        <w:t>2390-2400 MHz was part of the range proposed by Malta.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188"/>
    <w:multiLevelType w:val="multilevel"/>
    <w:tmpl w:val="212F4188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0A7C33"/>
    <w:multiLevelType w:val="multilevel"/>
    <w:tmpl w:val="2A0A7C33"/>
    <w:lvl w:ilvl="0">
      <w:start w:val="1"/>
      <w:numFmt w:val="decimal"/>
      <w:pStyle w:val="ECCEditorsNote"/>
      <w:lvlText w:val="Editor's Note %1:"/>
      <w:lvlJc w:val="left"/>
      <w:pPr>
        <w:tabs>
          <w:tab w:val="left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CAF"/>
    <w:multiLevelType w:val="multilevel"/>
    <w:tmpl w:val="331D2CAF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left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left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4" w15:restartNumberingAfterBreak="0">
    <w:nsid w:val="35E675F7"/>
    <w:multiLevelType w:val="multilevel"/>
    <w:tmpl w:val="35E675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63F7A"/>
    <w:multiLevelType w:val="multilevel"/>
    <w:tmpl w:val="3D163F7A"/>
    <w:lvl w:ilvl="0">
      <w:start w:val="1"/>
      <w:numFmt w:val="decimal"/>
      <w:pStyle w:val="berschrift1"/>
      <w:lvlText w:val="%1"/>
      <w:lvlJc w:val="left"/>
      <w:pPr>
        <w:tabs>
          <w:tab w:val="left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left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left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left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6E6242A"/>
    <w:multiLevelType w:val="multilevel"/>
    <w:tmpl w:val="46E6242A"/>
    <w:lvl w:ilvl="0">
      <w:start w:val="1"/>
      <w:numFmt w:val="decimal"/>
      <w:pStyle w:val="ECCReference"/>
      <w:lvlText w:val="[%1]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9BE4C9A"/>
    <w:multiLevelType w:val="multilevel"/>
    <w:tmpl w:val="49BE4C9A"/>
    <w:lvl w:ilvl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left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left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left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BD20A7"/>
    <w:multiLevelType w:val="hybridMultilevel"/>
    <w:tmpl w:val="C6148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doNotTrackFormatting/>
  <w:documentProtection w:formatting="1" w:enforcement="0"/>
  <w:autoFormatOverride/>
  <w:styleLockQFSet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32"/>
    <w:rsid w:val="00000844"/>
    <w:rsid w:val="000031F1"/>
    <w:rsid w:val="00004E80"/>
    <w:rsid w:val="0001112E"/>
    <w:rsid w:val="00012E3B"/>
    <w:rsid w:val="00015D54"/>
    <w:rsid w:val="000170E4"/>
    <w:rsid w:val="00020EE1"/>
    <w:rsid w:val="00023C85"/>
    <w:rsid w:val="0002707A"/>
    <w:rsid w:val="0003094C"/>
    <w:rsid w:val="00033593"/>
    <w:rsid w:val="00034AE7"/>
    <w:rsid w:val="00034B2E"/>
    <w:rsid w:val="000402B6"/>
    <w:rsid w:val="00041A18"/>
    <w:rsid w:val="0004622B"/>
    <w:rsid w:val="00046B0D"/>
    <w:rsid w:val="00067793"/>
    <w:rsid w:val="00080D4D"/>
    <w:rsid w:val="000815E2"/>
    <w:rsid w:val="000819BA"/>
    <w:rsid w:val="00082DD7"/>
    <w:rsid w:val="00086343"/>
    <w:rsid w:val="00091359"/>
    <w:rsid w:val="00095620"/>
    <w:rsid w:val="00096F3C"/>
    <w:rsid w:val="00097A2C"/>
    <w:rsid w:val="000A0126"/>
    <w:rsid w:val="000A3940"/>
    <w:rsid w:val="000A5BCA"/>
    <w:rsid w:val="000A7697"/>
    <w:rsid w:val="000B20CF"/>
    <w:rsid w:val="000B3D1D"/>
    <w:rsid w:val="000B602E"/>
    <w:rsid w:val="000B6D45"/>
    <w:rsid w:val="000C028F"/>
    <w:rsid w:val="000C1012"/>
    <w:rsid w:val="000C22CB"/>
    <w:rsid w:val="000D1710"/>
    <w:rsid w:val="000D43BB"/>
    <w:rsid w:val="000D49B6"/>
    <w:rsid w:val="000D5679"/>
    <w:rsid w:val="000D72CE"/>
    <w:rsid w:val="000E3CBF"/>
    <w:rsid w:val="000E3E4D"/>
    <w:rsid w:val="000E42F5"/>
    <w:rsid w:val="000E6113"/>
    <w:rsid w:val="000E68C8"/>
    <w:rsid w:val="000E7025"/>
    <w:rsid w:val="000F0594"/>
    <w:rsid w:val="000F0CA8"/>
    <w:rsid w:val="000F24F5"/>
    <w:rsid w:val="000F2ED9"/>
    <w:rsid w:val="000F622E"/>
    <w:rsid w:val="001006CA"/>
    <w:rsid w:val="001009CA"/>
    <w:rsid w:val="00100F8B"/>
    <w:rsid w:val="00102172"/>
    <w:rsid w:val="00104131"/>
    <w:rsid w:val="00107D07"/>
    <w:rsid w:val="00110652"/>
    <w:rsid w:val="00110805"/>
    <w:rsid w:val="00115743"/>
    <w:rsid w:val="0012049F"/>
    <w:rsid w:val="00125DFB"/>
    <w:rsid w:val="00136CA7"/>
    <w:rsid w:val="0014090A"/>
    <w:rsid w:val="001412B7"/>
    <w:rsid w:val="001413DC"/>
    <w:rsid w:val="001457DE"/>
    <w:rsid w:val="00147923"/>
    <w:rsid w:val="00151161"/>
    <w:rsid w:val="001526A2"/>
    <w:rsid w:val="00154DFD"/>
    <w:rsid w:val="00154F16"/>
    <w:rsid w:val="00155FAB"/>
    <w:rsid w:val="00156314"/>
    <w:rsid w:val="00163803"/>
    <w:rsid w:val="00165DE3"/>
    <w:rsid w:val="00170BB1"/>
    <w:rsid w:val="001711C7"/>
    <w:rsid w:val="001725F5"/>
    <w:rsid w:val="00172B28"/>
    <w:rsid w:val="001736D7"/>
    <w:rsid w:val="0017459E"/>
    <w:rsid w:val="00183FE0"/>
    <w:rsid w:val="00184B39"/>
    <w:rsid w:val="0018553F"/>
    <w:rsid w:val="00190778"/>
    <w:rsid w:val="00195A14"/>
    <w:rsid w:val="001B0583"/>
    <w:rsid w:val="001B1AF6"/>
    <w:rsid w:val="001B3280"/>
    <w:rsid w:val="001B7BCA"/>
    <w:rsid w:val="001C17D2"/>
    <w:rsid w:val="001C1989"/>
    <w:rsid w:val="001C30A8"/>
    <w:rsid w:val="001C4E06"/>
    <w:rsid w:val="001D5150"/>
    <w:rsid w:val="001D764A"/>
    <w:rsid w:val="001F00EC"/>
    <w:rsid w:val="001F6FC6"/>
    <w:rsid w:val="001F7585"/>
    <w:rsid w:val="0020079A"/>
    <w:rsid w:val="00203D32"/>
    <w:rsid w:val="0020794F"/>
    <w:rsid w:val="00213C5D"/>
    <w:rsid w:val="00214ECF"/>
    <w:rsid w:val="0021525F"/>
    <w:rsid w:val="00216F55"/>
    <w:rsid w:val="00217ACB"/>
    <w:rsid w:val="0022137D"/>
    <w:rsid w:val="00222F9E"/>
    <w:rsid w:val="002302A9"/>
    <w:rsid w:val="00230F93"/>
    <w:rsid w:val="00231FF1"/>
    <w:rsid w:val="00233210"/>
    <w:rsid w:val="0023390B"/>
    <w:rsid w:val="00241EB8"/>
    <w:rsid w:val="002453FD"/>
    <w:rsid w:val="0025075E"/>
    <w:rsid w:val="00260398"/>
    <w:rsid w:val="00263FFB"/>
    <w:rsid w:val="0026496F"/>
    <w:rsid w:val="00265F50"/>
    <w:rsid w:val="00267469"/>
    <w:rsid w:val="0027224C"/>
    <w:rsid w:val="00272395"/>
    <w:rsid w:val="00273FBB"/>
    <w:rsid w:val="00274F84"/>
    <w:rsid w:val="002773D6"/>
    <w:rsid w:val="0027787F"/>
    <w:rsid w:val="00280038"/>
    <w:rsid w:val="0028060B"/>
    <w:rsid w:val="0028120C"/>
    <w:rsid w:val="00283417"/>
    <w:rsid w:val="00285888"/>
    <w:rsid w:val="00286DA8"/>
    <w:rsid w:val="0029403C"/>
    <w:rsid w:val="002951BF"/>
    <w:rsid w:val="00295827"/>
    <w:rsid w:val="00295F16"/>
    <w:rsid w:val="00296C44"/>
    <w:rsid w:val="00297070"/>
    <w:rsid w:val="002A033F"/>
    <w:rsid w:val="002A0652"/>
    <w:rsid w:val="002A1CB0"/>
    <w:rsid w:val="002A73B1"/>
    <w:rsid w:val="002A78CB"/>
    <w:rsid w:val="002B0059"/>
    <w:rsid w:val="002C01ED"/>
    <w:rsid w:val="002C023B"/>
    <w:rsid w:val="002C238F"/>
    <w:rsid w:val="002C26B9"/>
    <w:rsid w:val="002C4D5D"/>
    <w:rsid w:val="002C5C29"/>
    <w:rsid w:val="002C6DC3"/>
    <w:rsid w:val="002D1FA9"/>
    <w:rsid w:val="002D2EA3"/>
    <w:rsid w:val="002D45A3"/>
    <w:rsid w:val="002D50A3"/>
    <w:rsid w:val="002D7C65"/>
    <w:rsid w:val="002E1B11"/>
    <w:rsid w:val="002F2F8B"/>
    <w:rsid w:val="003007C0"/>
    <w:rsid w:val="00300EE2"/>
    <w:rsid w:val="00302E02"/>
    <w:rsid w:val="00303A38"/>
    <w:rsid w:val="00304E44"/>
    <w:rsid w:val="0030569A"/>
    <w:rsid w:val="00306A37"/>
    <w:rsid w:val="00307A79"/>
    <w:rsid w:val="003200C5"/>
    <w:rsid w:val="003204D5"/>
    <w:rsid w:val="00320AD2"/>
    <w:rsid w:val="00320C97"/>
    <w:rsid w:val="00320ED0"/>
    <w:rsid w:val="00322E6A"/>
    <w:rsid w:val="0032584B"/>
    <w:rsid w:val="003277B3"/>
    <w:rsid w:val="00331434"/>
    <w:rsid w:val="003314A0"/>
    <w:rsid w:val="00336403"/>
    <w:rsid w:val="00336B05"/>
    <w:rsid w:val="00343420"/>
    <w:rsid w:val="003518CB"/>
    <w:rsid w:val="00352B6D"/>
    <w:rsid w:val="00357837"/>
    <w:rsid w:val="003607A6"/>
    <w:rsid w:val="00367F58"/>
    <w:rsid w:val="003800C4"/>
    <w:rsid w:val="003804FD"/>
    <w:rsid w:val="00381169"/>
    <w:rsid w:val="0038287C"/>
    <w:rsid w:val="0038358E"/>
    <w:rsid w:val="003872CF"/>
    <w:rsid w:val="00387DDE"/>
    <w:rsid w:val="00391A01"/>
    <w:rsid w:val="00392198"/>
    <w:rsid w:val="00395578"/>
    <w:rsid w:val="003968B4"/>
    <w:rsid w:val="003A0EB5"/>
    <w:rsid w:val="003A458E"/>
    <w:rsid w:val="003A50A4"/>
    <w:rsid w:val="003A5711"/>
    <w:rsid w:val="003B1B58"/>
    <w:rsid w:val="003B45DE"/>
    <w:rsid w:val="003B50B8"/>
    <w:rsid w:val="003B646C"/>
    <w:rsid w:val="003C104A"/>
    <w:rsid w:val="003C5A92"/>
    <w:rsid w:val="003C64D9"/>
    <w:rsid w:val="003C7912"/>
    <w:rsid w:val="003D28C1"/>
    <w:rsid w:val="003D2E9F"/>
    <w:rsid w:val="003E2E42"/>
    <w:rsid w:val="003E3380"/>
    <w:rsid w:val="003E5467"/>
    <w:rsid w:val="003E5AE5"/>
    <w:rsid w:val="003E70E0"/>
    <w:rsid w:val="003F2351"/>
    <w:rsid w:val="003F26A2"/>
    <w:rsid w:val="003F4A97"/>
    <w:rsid w:val="00403CE6"/>
    <w:rsid w:val="004072F0"/>
    <w:rsid w:val="004110CA"/>
    <w:rsid w:val="0041160E"/>
    <w:rsid w:val="00411E03"/>
    <w:rsid w:val="00414B6E"/>
    <w:rsid w:val="004233D8"/>
    <w:rsid w:val="00424050"/>
    <w:rsid w:val="0042761F"/>
    <w:rsid w:val="00427678"/>
    <w:rsid w:val="00431162"/>
    <w:rsid w:val="0043711C"/>
    <w:rsid w:val="00441022"/>
    <w:rsid w:val="00441EE0"/>
    <w:rsid w:val="00443482"/>
    <w:rsid w:val="00446C8D"/>
    <w:rsid w:val="00450308"/>
    <w:rsid w:val="00454C14"/>
    <w:rsid w:val="00457AD1"/>
    <w:rsid w:val="0046364E"/>
    <w:rsid w:val="0046427F"/>
    <w:rsid w:val="00485665"/>
    <w:rsid w:val="004905C4"/>
    <w:rsid w:val="00491977"/>
    <w:rsid w:val="00491C14"/>
    <w:rsid w:val="00494261"/>
    <w:rsid w:val="00495F01"/>
    <w:rsid w:val="00497473"/>
    <w:rsid w:val="004974BA"/>
    <w:rsid w:val="00497B14"/>
    <w:rsid w:val="004A1329"/>
    <w:rsid w:val="004A6E09"/>
    <w:rsid w:val="004A7DDE"/>
    <w:rsid w:val="004C0111"/>
    <w:rsid w:val="004C0A3E"/>
    <w:rsid w:val="004C1A87"/>
    <w:rsid w:val="004C3D0A"/>
    <w:rsid w:val="004C4A2E"/>
    <w:rsid w:val="004C56EE"/>
    <w:rsid w:val="004D26F9"/>
    <w:rsid w:val="004D3365"/>
    <w:rsid w:val="004D5F8A"/>
    <w:rsid w:val="004E057E"/>
    <w:rsid w:val="004E44C8"/>
    <w:rsid w:val="004E53BE"/>
    <w:rsid w:val="004E7F82"/>
    <w:rsid w:val="004F1E30"/>
    <w:rsid w:val="004F205D"/>
    <w:rsid w:val="004F21F7"/>
    <w:rsid w:val="004F2F24"/>
    <w:rsid w:val="004F2FB9"/>
    <w:rsid w:val="004F3EA9"/>
    <w:rsid w:val="004F6663"/>
    <w:rsid w:val="004F682F"/>
    <w:rsid w:val="00501992"/>
    <w:rsid w:val="005026AC"/>
    <w:rsid w:val="0050494F"/>
    <w:rsid w:val="00504BC7"/>
    <w:rsid w:val="00505F91"/>
    <w:rsid w:val="005071A7"/>
    <w:rsid w:val="00510AE7"/>
    <w:rsid w:val="005163F8"/>
    <w:rsid w:val="005242B0"/>
    <w:rsid w:val="005246DA"/>
    <w:rsid w:val="0053013F"/>
    <w:rsid w:val="0053062A"/>
    <w:rsid w:val="00530B81"/>
    <w:rsid w:val="00532E4B"/>
    <w:rsid w:val="00535050"/>
    <w:rsid w:val="00536F3C"/>
    <w:rsid w:val="005375C8"/>
    <w:rsid w:val="00541F2E"/>
    <w:rsid w:val="005421EA"/>
    <w:rsid w:val="0054260E"/>
    <w:rsid w:val="00544726"/>
    <w:rsid w:val="00550D79"/>
    <w:rsid w:val="00552E0E"/>
    <w:rsid w:val="005559AC"/>
    <w:rsid w:val="00555FB3"/>
    <w:rsid w:val="00556DBC"/>
    <w:rsid w:val="00557B5A"/>
    <w:rsid w:val="00561112"/>
    <w:rsid w:val="005611D0"/>
    <w:rsid w:val="00566BD4"/>
    <w:rsid w:val="00573ADD"/>
    <w:rsid w:val="00576411"/>
    <w:rsid w:val="00577CAF"/>
    <w:rsid w:val="00580223"/>
    <w:rsid w:val="005802FA"/>
    <w:rsid w:val="00581869"/>
    <w:rsid w:val="00581960"/>
    <w:rsid w:val="00582C68"/>
    <w:rsid w:val="00592503"/>
    <w:rsid w:val="00594186"/>
    <w:rsid w:val="00595F63"/>
    <w:rsid w:val="00597DCC"/>
    <w:rsid w:val="005A05D1"/>
    <w:rsid w:val="005A53B8"/>
    <w:rsid w:val="005B12BB"/>
    <w:rsid w:val="005B202B"/>
    <w:rsid w:val="005C10EB"/>
    <w:rsid w:val="005C2301"/>
    <w:rsid w:val="005C306E"/>
    <w:rsid w:val="005C358E"/>
    <w:rsid w:val="005C4F90"/>
    <w:rsid w:val="005C53FE"/>
    <w:rsid w:val="005C5A96"/>
    <w:rsid w:val="005D371D"/>
    <w:rsid w:val="005E03A8"/>
    <w:rsid w:val="005E292D"/>
    <w:rsid w:val="005E7495"/>
    <w:rsid w:val="005F4257"/>
    <w:rsid w:val="005F55D6"/>
    <w:rsid w:val="005F693F"/>
    <w:rsid w:val="00601959"/>
    <w:rsid w:val="00603009"/>
    <w:rsid w:val="00612288"/>
    <w:rsid w:val="00612C7D"/>
    <w:rsid w:val="006133AF"/>
    <w:rsid w:val="006160ED"/>
    <w:rsid w:val="00617864"/>
    <w:rsid w:val="00621C12"/>
    <w:rsid w:val="00623B58"/>
    <w:rsid w:val="00623E18"/>
    <w:rsid w:val="00625C5D"/>
    <w:rsid w:val="00633B63"/>
    <w:rsid w:val="00635A22"/>
    <w:rsid w:val="00635B3F"/>
    <w:rsid w:val="00636B1F"/>
    <w:rsid w:val="00641521"/>
    <w:rsid w:val="00642083"/>
    <w:rsid w:val="00651BAD"/>
    <w:rsid w:val="00651D21"/>
    <w:rsid w:val="0065282B"/>
    <w:rsid w:val="0065550D"/>
    <w:rsid w:val="006579F9"/>
    <w:rsid w:val="00660D15"/>
    <w:rsid w:val="00661AF8"/>
    <w:rsid w:val="00661C35"/>
    <w:rsid w:val="00664295"/>
    <w:rsid w:val="00664BC9"/>
    <w:rsid w:val="00665364"/>
    <w:rsid w:val="00666A55"/>
    <w:rsid w:val="00667B35"/>
    <w:rsid w:val="00670EAC"/>
    <w:rsid w:val="00673A9B"/>
    <w:rsid w:val="00673E26"/>
    <w:rsid w:val="0067558B"/>
    <w:rsid w:val="0068761F"/>
    <w:rsid w:val="006876A8"/>
    <w:rsid w:val="00690274"/>
    <w:rsid w:val="00690475"/>
    <w:rsid w:val="00691F0E"/>
    <w:rsid w:val="006925D5"/>
    <w:rsid w:val="006A1AFC"/>
    <w:rsid w:val="006A49E3"/>
    <w:rsid w:val="006A60A9"/>
    <w:rsid w:val="006A6D45"/>
    <w:rsid w:val="006B1EFD"/>
    <w:rsid w:val="006B79DB"/>
    <w:rsid w:val="006C036B"/>
    <w:rsid w:val="006C14E4"/>
    <w:rsid w:val="006C3BFB"/>
    <w:rsid w:val="006C4C6E"/>
    <w:rsid w:val="006C58A0"/>
    <w:rsid w:val="006C5F4A"/>
    <w:rsid w:val="006C5F72"/>
    <w:rsid w:val="006C6DA8"/>
    <w:rsid w:val="006C7F61"/>
    <w:rsid w:val="006D0CA9"/>
    <w:rsid w:val="006D407F"/>
    <w:rsid w:val="006D581B"/>
    <w:rsid w:val="006E0209"/>
    <w:rsid w:val="006E0E4C"/>
    <w:rsid w:val="006E3F45"/>
    <w:rsid w:val="006E647C"/>
    <w:rsid w:val="006F0442"/>
    <w:rsid w:val="006F1764"/>
    <w:rsid w:val="006F1C11"/>
    <w:rsid w:val="006F2230"/>
    <w:rsid w:val="0070509E"/>
    <w:rsid w:val="00710D39"/>
    <w:rsid w:val="00714F0F"/>
    <w:rsid w:val="007160BE"/>
    <w:rsid w:val="00721F5A"/>
    <w:rsid w:val="00722F65"/>
    <w:rsid w:val="007257CD"/>
    <w:rsid w:val="00730F0A"/>
    <w:rsid w:val="00731E4D"/>
    <w:rsid w:val="00734A4F"/>
    <w:rsid w:val="0073600B"/>
    <w:rsid w:val="007414C6"/>
    <w:rsid w:val="007419E3"/>
    <w:rsid w:val="00750DD1"/>
    <w:rsid w:val="00762620"/>
    <w:rsid w:val="00762B44"/>
    <w:rsid w:val="00762BCC"/>
    <w:rsid w:val="00763547"/>
    <w:rsid w:val="00763BA3"/>
    <w:rsid w:val="00765A36"/>
    <w:rsid w:val="00765B66"/>
    <w:rsid w:val="00767BB2"/>
    <w:rsid w:val="0077159C"/>
    <w:rsid w:val="00772DDF"/>
    <w:rsid w:val="00776656"/>
    <w:rsid w:val="00776D23"/>
    <w:rsid w:val="007773BA"/>
    <w:rsid w:val="00780376"/>
    <w:rsid w:val="00780D82"/>
    <w:rsid w:val="00780EE3"/>
    <w:rsid w:val="00784152"/>
    <w:rsid w:val="00786DBB"/>
    <w:rsid w:val="00791AAC"/>
    <w:rsid w:val="0079341A"/>
    <w:rsid w:val="00793442"/>
    <w:rsid w:val="00797D4C"/>
    <w:rsid w:val="00797DEE"/>
    <w:rsid w:val="007A314E"/>
    <w:rsid w:val="007A3CCF"/>
    <w:rsid w:val="007A6F10"/>
    <w:rsid w:val="007B4533"/>
    <w:rsid w:val="007C0E7E"/>
    <w:rsid w:val="007C1986"/>
    <w:rsid w:val="007C4098"/>
    <w:rsid w:val="007C6313"/>
    <w:rsid w:val="007D17C5"/>
    <w:rsid w:val="007D247D"/>
    <w:rsid w:val="007D52EC"/>
    <w:rsid w:val="007D6AD2"/>
    <w:rsid w:val="007E16FB"/>
    <w:rsid w:val="007E17B8"/>
    <w:rsid w:val="007E1A57"/>
    <w:rsid w:val="007E5596"/>
    <w:rsid w:val="007E5658"/>
    <w:rsid w:val="007F1CEE"/>
    <w:rsid w:val="00804DE1"/>
    <w:rsid w:val="00815461"/>
    <w:rsid w:val="00816ED0"/>
    <w:rsid w:val="00837537"/>
    <w:rsid w:val="00842766"/>
    <w:rsid w:val="00844EC8"/>
    <w:rsid w:val="00845B1B"/>
    <w:rsid w:val="008544F3"/>
    <w:rsid w:val="00854EBF"/>
    <w:rsid w:val="0086073E"/>
    <w:rsid w:val="0086094D"/>
    <w:rsid w:val="0086250C"/>
    <w:rsid w:val="00862C5C"/>
    <w:rsid w:val="00865FD9"/>
    <w:rsid w:val="00872382"/>
    <w:rsid w:val="00880328"/>
    <w:rsid w:val="00886906"/>
    <w:rsid w:val="008912FE"/>
    <w:rsid w:val="00892DE8"/>
    <w:rsid w:val="00893FB5"/>
    <w:rsid w:val="00897118"/>
    <w:rsid w:val="008A245D"/>
    <w:rsid w:val="008A54FC"/>
    <w:rsid w:val="008A7F38"/>
    <w:rsid w:val="008B15DE"/>
    <w:rsid w:val="008B651C"/>
    <w:rsid w:val="008B6854"/>
    <w:rsid w:val="008B6B2E"/>
    <w:rsid w:val="008B70CD"/>
    <w:rsid w:val="008D141C"/>
    <w:rsid w:val="008D2C13"/>
    <w:rsid w:val="008D3D66"/>
    <w:rsid w:val="008D4382"/>
    <w:rsid w:val="008D62C5"/>
    <w:rsid w:val="008E3C2D"/>
    <w:rsid w:val="008E4EFE"/>
    <w:rsid w:val="008E6109"/>
    <w:rsid w:val="008E78D0"/>
    <w:rsid w:val="008F06F5"/>
    <w:rsid w:val="008F0BAB"/>
    <w:rsid w:val="008F2FE7"/>
    <w:rsid w:val="008F35F4"/>
    <w:rsid w:val="008F47AB"/>
    <w:rsid w:val="008F492C"/>
    <w:rsid w:val="00907C7C"/>
    <w:rsid w:val="009170EA"/>
    <w:rsid w:val="00920730"/>
    <w:rsid w:val="0092076F"/>
    <w:rsid w:val="00920D25"/>
    <w:rsid w:val="00920F6D"/>
    <w:rsid w:val="00921074"/>
    <w:rsid w:val="009213E7"/>
    <w:rsid w:val="0092661F"/>
    <w:rsid w:val="009273B5"/>
    <w:rsid w:val="00930439"/>
    <w:rsid w:val="0093292C"/>
    <w:rsid w:val="009329B0"/>
    <w:rsid w:val="009338C5"/>
    <w:rsid w:val="00937AEB"/>
    <w:rsid w:val="009402DF"/>
    <w:rsid w:val="00940DDA"/>
    <w:rsid w:val="00942F7A"/>
    <w:rsid w:val="00944451"/>
    <w:rsid w:val="00945B7A"/>
    <w:rsid w:val="009501CB"/>
    <w:rsid w:val="00952574"/>
    <w:rsid w:val="0095629E"/>
    <w:rsid w:val="009574A3"/>
    <w:rsid w:val="00960FE6"/>
    <w:rsid w:val="00961388"/>
    <w:rsid w:val="00963C38"/>
    <w:rsid w:val="009662E3"/>
    <w:rsid w:val="00966DD9"/>
    <w:rsid w:val="009708CA"/>
    <w:rsid w:val="00971CC8"/>
    <w:rsid w:val="0097512C"/>
    <w:rsid w:val="00981B4E"/>
    <w:rsid w:val="009848AD"/>
    <w:rsid w:val="00986677"/>
    <w:rsid w:val="00987378"/>
    <w:rsid w:val="0099421C"/>
    <w:rsid w:val="00995282"/>
    <w:rsid w:val="009A03F0"/>
    <w:rsid w:val="009A24AA"/>
    <w:rsid w:val="009A2F3A"/>
    <w:rsid w:val="009A66C7"/>
    <w:rsid w:val="009A7A45"/>
    <w:rsid w:val="009B0F79"/>
    <w:rsid w:val="009B64E7"/>
    <w:rsid w:val="009C0C26"/>
    <w:rsid w:val="009C2858"/>
    <w:rsid w:val="009C3803"/>
    <w:rsid w:val="009C7547"/>
    <w:rsid w:val="009C7A14"/>
    <w:rsid w:val="009D0113"/>
    <w:rsid w:val="009D2C13"/>
    <w:rsid w:val="009D3BA5"/>
    <w:rsid w:val="009D4BA1"/>
    <w:rsid w:val="009D6B4C"/>
    <w:rsid w:val="009D7D5A"/>
    <w:rsid w:val="009E47EB"/>
    <w:rsid w:val="009E51F7"/>
    <w:rsid w:val="009F06FB"/>
    <w:rsid w:val="009F1D40"/>
    <w:rsid w:val="009F3A37"/>
    <w:rsid w:val="009F5138"/>
    <w:rsid w:val="009F6EA2"/>
    <w:rsid w:val="00A02090"/>
    <w:rsid w:val="00A0354A"/>
    <w:rsid w:val="00A03731"/>
    <w:rsid w:val="00A061CE"/>
    <w:rsid w:val="00A076B5"/>
    <w:rsid w:val="00A137FD"/>
    <w:rsid w:val="00A14EB2"/>
    <w:rsid w:val="00A17F69"/>
    <w:rsid w:val="00A22966"/>
    <w:rsid w:val="00A2351B"/>
    <w:rsid w:val="00A23870"/>
    <w:rsid w:val="00A24797"/>
    <w:rsid w:val="00A25B03"/>
    <w:rsid w:val="00A274DB"/>
    <w:rsid w:val="00A2797B"/>
    <w:rsid w:val="00A34DF1"/>
    <w:rsid w:val="00A41E1E"/>
    <w:rsid w:val="00A41F46"/>
    <w:rsid w:val="00A43820"/>
    <w:rsid w:val="00A47CA2"/>
    <w:rsid w:val="00A6295C"/>
    <w:rsid w:val="00A6411D"/>
    <w:rsid w:val="00A673EB"/>
    <w:rsid w:val="00A70073"/>
    <w:rsid w:val="00A73298"/>
    <w:rsid w:val="00A736DB"/>
    <w:rsid w:val="00A7492E"/>
    <w:rsid w:val="00A751C0"/>
    <w:rsid w:val="00A81AC3"/>
    <w:rsid w:val="00A90416"/>
    <w:rsid w:val="00A92F1E"/>
    <w:rsid w:val="00A95ACB"/>
    <w:rsid w:val="00A97942"/>
    <w:rsid w:val="00AA079B"/>
    <w:rsid w:val="00AA086A"/>
    <w:rsid w:val="00AA182E"/>
    <w:rsid w:val="00AA7529"/>
    <w:rsid w:val="00AA7EE3"/>
    <w:rsid w:val="00AB214D"/>
    <w:rsid w:val="00AB22E4"/>
    <w:rsid w:val="00AB4368"/>
    <w:rsid w:val="00AB5BF1"/>
    <w:rsid w:val="00AB5ED6"/>
    <w:rsid w:val="00AB6897"/>
    <w:rsid w:val="00AC0EA5"/>
    <w:rsid w:val="00AC2686"/>
    <w:rsid w:val="00AC4F81"/>
    <w:rsid w:val="00AD1BE1"/>
    <w:rsid w:val="00AD2EEC"/>
    <w:rsid w:val="00AD3EFB"/>
    <w:rsid w:val="00AD478D"/>
    <w:rsid w:val="00AD4981"/>
    <w:rsid w:val="00AD7257"/>
    <w:rsid w:val="00AE6A03"/>
    <w:rsid w:val="00AF1D48"/>
    <w:rsid w:val="00AF2D0C"/>
    <w:rsid w:val="00AF4000"/>
    <w:rsid w:val="00AF44BA"/>
    <w:rsid w:val="00AF4C0E"/>
    <w:rsid w:val="00AF6D2D"/>
    <w:rsid w:val="00B05F6B"/>
    <w:rsid w:val="00B106F0"/>
    <w:rsid w:val="00B119DF"/>
    <w:rsid w:val="00B14E5E"/>
    <w:rsid w:val="00B17587"/>
    <w:rsid w:val="00B213DB"/>
    <w:rsid w:val="00B231C4"/>
    <w:rsid w:val="00B25910"/>
    <w:rsid w:val="00B2595A"/>
    <w:rsid w:val="00B26231"/>
    <w:rsid w:val="00B26973"/>
    <w:rsid w:val="00B26DCA"/>
    <w:rsid w:val="00B30D3B"/>
    <w:rsid w:val="00B34446"/>
    <w:rsid w:val="00B35B41"/>
    <w:rsid w:val="00B426E6"/>
    <w:rsid w:val="00B432D4"/>
    <w:rsid w:val="00B44E96"/>
    <w:rsid w:val="00B45F74"/>
    <w:rsid w:val="00B5315C"/>
    <w:rsid w:val="00B5572D"/>
    <w:rsid w:val="00B576D7"/>
    <w:rsid w:val="00B6783C"/>
    <w:rsid w:val="00B67EC4"/>
    <w:rsid w:val="00B706E4"/>
    <w:rsid w:val="00B730A8"/>
    <w:rsid w:val="00B74A1F"/>
    <w:rsid w:val="00B80892"/>
    <w:rsid w:val="00B82735"/>
    <w:rsid w:val="00B84C1D"/>
    <w:rsid w:val="00B910A3"/>
    <w:rsid w:val="00B922FD"/>
    <w:rsid w:val="00B92306"/>
    <w:rsid w:val="00B92861"/>
    <w:rsid w:val="00B9601F"/>
    <w:rsid w:val="00BA5B28"/>
    <w:rsid w:val="00BA62B1"/>
    <w:rsid w:val="00BA67F7"/>
    <w:rsid w:val="00BA7A69"/>
    <w:rsid w:val="00BA7FE0"/>
    <w:rsid w:val="00BB15E2"/>
    <w:rsid w:val="00BB2027"/>
    <w:rsid w:val="00BB5CF6"/>
    <w:rsid w:val="00BC34C8"/>
    <w:rsid w:val="00BD28DF"/>
    <w:rsid w:val="00BD5EC9"/>
    <w:rsid w:val="00BD6876"/>
    <w:rsid w:val="00BE2864"/>
    <w:rsid w:val="00BE6BDF"/>
    <w:rsid w:val="00BE6FF8"/>
    <w:rsid w:val="00BF1020"/>
    <w:rsid w:val="00BF1579"/>
    <w:rsid w:val="00BF1F06"/>
    <w:rsid w:val="00BF4948"/>
    <w:rsid w:val="00C00565"/>
    <w:rsid w:val="00C00882"/>
    <w:rsid w:val="00C0217E"/>
    <w:rsid w:val="00C050F8"/>
    <w:rsid w:val="00C076BF"/>
    <w:rsid w:val="00C11935"/>
    <w:rsid w:val="00C12287"/>
    <w:rsid w:val="00C16445"/>
    <w:rsid w:val="00C16A8D"/>
    <w:rsid w:val="00C212B5"/>
    <w:rsid w:val="00C2319A"/>
    <w:rsid w:val="00C25F81"/>
    <w:rsid w:val="00C26AF3"/>
    <w:rsid w:val="00C27F02"/>
    <w:rsid w:val="00C32305"/>
    <w:rsid w:val="00C434E8"/>
    <w:rsid w:val="00C44908"/>
    <w:rsid w:val="00C4697F"/>
    <w:rsid w:val="00C504F4"/>
    <w:rsid w:val="00C50946"/>
    <w:rsid w:val="00C50E9D"/>
    <w:rsid w:val="00C512DE"/>
    <w:rsid w:val="00C54983"/>
    <w:rsid w:val="00C56EC0"/>
    <w:rsid w:val="00C572BE"/>
    <w:rsid w:val="00C57E85"/>
    <w:rsid w:val="00C62CD5"/>
    <w:rsid w:val="00C631A5"/>
    <w:rsid w:val="00C65BB4"/>
    <w:rsid w:val="00C65E58"/>
    <w:rsid w:val="00C74B2E"/>
    <w:rsid w:val="00C8071C"/>
    <w:rsid w:val="00C816CB"/>
    <w:rsid w:val="00C820BC"/>
    <w:rsid w:val="00C82461"/>
    <w:rsid w:val="00C82A09"/>
    <w:rsid w:val="00C85289"/>
    <w:rsid w:val="00C91E3B"/>
    <w:rsid w:val="00C9278E"/>
    <w:rsid w:val="00C927D6"/>
    <w:rsid w:val="00C94670"/>
    <w:rsid w:val="00CA00B6"/>
    <w:rsid w:val="00CA07CC"/>
    <w:rsid w:val="00CA25B5"/>
    <w:rsid w:val="00CA449A"/>
    <w:rsid w:val="00CA4FCE"/>
    <w:rsid w:val="00CA5F8F"/>
    <w:rsid w:val="00CB2440"/>
    <w:rsid w:val="00CC5A6F"/>
    <w:rsid w:val="00CD07E7"/>
    <w:rsid w:val="00CD23C5"/>
    <w:rsid w:val="00CD44B2"/>
    <w:rsid w:val="00CD44BD"/>
    <w:rsid w:val="00CD4D58"/>
    <w:rsid w:val="00CD551F"/>
    <w:rsid w:val="00CD5E68"/>
    <w:rsid w:val="00CE271A"/>
    <w:rsid w:val="00CE2FFC"/>
    <w:rsid w:val="00CE58FA"/>
    <w:rsid w:val="00CE6FF5"/>
    <w:rsid w:val="00CF5245"/>
    <w:rsid w:val="00CF5833"/>
    <w:rsid w:val="00D00E27"/>
    <w:rsid w:val="00D0589B"/>
    <w:rsid w:val="00D06683"/>
    <w:rsid w:val="00D07B1A"/>
    <w:rsid w:val="00D1167E"/>
    <w:rsid w:val="00D234E7"/>
    <w:rsid w:val="00D24F3C"/>
    <w:rsid w:val="00D27A8C"/>
    <w:rsid w:val="00D30E46"/>
    <w:rsid w:val="00D357CC"/>
    <w:rsid w:val="00D35DE6"/>
    <w:rsid w:val="00D3663D"/>
    <w:rsid w:val="00D412A2"/>
    <w:rsid w:val="00D422B6"/>
    <w:rsid w:val="00D43435"/>
    <w:rsid w:val="00D4349F"/>
    <w:rsid w:val="00D4685C"/>
    <w:rsid w:val="00D470E8"/>
    <w:rsid w:val="00D47C93"/>
    <w:rsid w:val="00D47EF6"/>
    <w:rsid w:val="00D50AC8"/>
    <w:rsid w:val="00D55B10"/>
    <w:rsid w:val="00D60A44"/>
    <w:rsid w:val="00D626E6"/>
    <w:rsid w:val="00D67671"/>
    <w:rsid w:val="00D7390F"/>
    <w:rsid w:val="00D74F04"/>
    <w:rsid w:val="00D809EA"/>
    <w:rsid w:val="00D87B52"/>
    <w:rsid w:val="00D90913"/>
    <w:rsid w:val="00D92BEC"/>
    <w:rsid w:val="00D92E1C"/>
    <w:rsid w:val="00D935DA"/>
    <w:rsid w:val="00D94338"/>
    <w:rsid w:val="00D945DD"/>
    <w:rsid w:val="00D97662"/>
    <w:rsid w:val="00D97DB3"/>
    <w:rsid w:val="00DA18F2"/>
    <w:rsid w:val="00DA34C1"/>
    <w:rsid w:val="00DA59D9"/>
    <w:rsid w:val="00DA7C1C"/>
    <w:rsid w:val="00DB0CDB"/>
    <w:rsid w:val="00DB17F9"/>
    <w:rsid w:val="00DB42BF"/>
    <w:rsid w:val="00DB6D7E"/>
    <w:rsid w:val="00DC0EC7"/>
    <w:rsid w:val="00DC2376"/>
    <w:rsid w:val="00DD4975"/>
    <w:rsid w:val="00DD6973"/>
    <w:rsid w:val="00DD6C8E"/>
    <w:rsid w:val="00DE0CC1"/>
    <w:rsid w:val="00DE1041"/>
    <w:rsid w:val="00DE3180"/>
    <w:rsid w:val="00DE31D1"/>
    <w:rsid w:val="00DE38BE"/>
    <w:rsid w:val="00DF14F0"/>
    <w:rsid w:val="00DF2C67"/>
    <w:rsid w:val="00DF3AE2"/>
    <w:rsid w:val="00DF7D21"/>
    <w:rsid w:val="00E03771"/>
    <w:rsid w:val="00E059C5"/>
    <w:rsid w:val="00E07C1F"/>
    <w:rsid w:val="00E11D7E"/>
    <w:rsid w:val="00E11DA9"/>
    <w:rsid w:val="00E14334"/>
    <w:rsid w:val="00E21CBD"/>
    <w:rsid w:val="00E2303A"/>
    <w:rsid w:val="00E24FF6"/>
    <w:rsid w:val="00E258FE"/>
    <w:rsid w:val="00E25C12"/>
    <w:rsid w:val="00E30C3A"/>
    <w:rsid w:val="00E3313E"/>
    <w:rsid w:val="00E3347D"/>
    <w:rsid w:val="00E343BD"/>
    <w:rsid w:val="00E348D9"/>
    <w:rsid w:val="00E35D06"/>
    <w:rsid w:val="00E36601"/>
    <w:rsid w:val="00E37C70"/>
    <w:rsid w:val="00E46600"/>
    <w:rsid w:val="00E4703F"/>
    <w:rsid w:val="00E473F7"/>
    <w:rsid w:val="00E5083C"/>
    <w:rsid w:val="00E55378"/>
    <w:rsid w:val="00E57C65"/>
    <w:rsid w:val="00E60351"/>
    <w:rsid w:val="00E60AD2"/>
    <w:rsid w:val="00E65927"/>
    <w:rsid w:val="00E668CE"/>
    <w:rsid w:val="00E71AE7"/>
    <w:rsid w:val="00E72501"/>
    <w:rsid w:val="00E73876"/>
    <w:rsid w:val="00E74B34"/>
    <w:rsid w:val="00E752E6"/>
    <w:rsid w:val="00E7718D"/>
    <w:rsid w:val="00E83836"/>
    <w:rsid w:val="00E847A0"/>
    <w:rsid w:val="00E90DDE"/>
    <w:rsid w:val="00EA2ED5"/>
    <w:rsid w:val="00EA50D5"/>
    <w:rsid w:val="00EA6088"/>
    <w:rsid w:val="00EA6B87"/>
    <w:rsid w:val="00EC02E3"/>
    <w:rsid w:val="00EC1A2C"/>
    <w:rsid w:val="00EC2A82"/>
    <w:rsid w:val="00EC50DB"/>
    <w:rsid w:val="00EC612A"/>
    <w:rsid w:val="00ED1986"/>
    <w:rsid w:val="00ED2C10"/>
    <w:rsid w:val="00ED7624"/>
    <w:rsid w:val="00EE48FA"/>
    <w:rsid w:val="00EE58AF"/>
    <w:rsid w:val="00EF0FD5"/>
    <w:rsid w:val="00EF3469"/>
    <w:rsid w:val="00F00149"/>
    <w:rsid w:val="00F017D7"/>
    <w:rsid w:val="00F02D56"/>
    <w:rsid w:val="00F07597"/>
    <w:rsid w:val="00F13A9E"/>
    <w:rsid w:val="00F13B44"/>
    <w:rsid w:val="00F212EB"/>
    <w:rsid w:val="00F23D13"/>
    <w:rsid w:val="00F2470E"/>
    <w:rsid w:val="00F26DC0"/>
    <w:rsid w:val="00F30CC1"/>
    <w:rsid w:val="00F31174"/>
    <w:rsid w:val="00F3200A"/>
    <w:rsid w:val="00F32D06"/>
    <w:rsid w:val="00F32DEC"/>
    <w:rsid w:val="00F33031"/>
    <w:rsid w:val="00F35228"/>
    <w:rsid w:val="00F35C19"/>
    <w:rsid w:val="00F37A15"/>
    <w:rsid w:val="00F42213"/>
    <w:rsid w:val="00F4381E"/>
    <w:rsid w:val="00F43E24"/>
    <w:rsid w:val="00F44EF0"/>
    <w:rsid w:val="00F45561"/>
    <w:rsid w:val="00F465D3"/>
    <w:rsid w:val="00F4702C"/>
    <w:rsid w:val="00F47D83"/>
    <w:rsid w:val="00F51BD6"/>
    <w:rsid w:val="00F557AA"/>
    <w:rsid w:val="00F56F06"/>
    <w:rsid w:val="00F56F62"/>
    <w:rsid w:val="00F57119"/>
    <w:rsid w:val="00F62D48"/>
    <w:rsid w:val="00F670D8"/>
    <w:rsid w:val="00F71E8E"/>
    <w:rsid w:val="00F72F73"/>
    <w:rsid w:val="00F73815"/>
    <w:rsid w:val="00F73827"/>
    <w:rsid w:val="00F7770D"/>
    <w:rsid w:val="00F77EC3"/>
    <w:rsid w:val="00F827F2"/>
    <w:rsid w:val="00F905E7"/>
    <w:rsid w:val="00F90B0F"/>
    <w:rsid w:val="00F91FDD"/>
    <w:rsid w:val="00F930C4"/>
    <w:rsid w:val="00F93115"/>
    <w:rsid w:val="00F93463"/>
    <w:rsid w:val="00F9484C"/>
    <w:rsid w:val="00FA11F6"/>
    <w:rsid w:val="00FA154A"/>
    <w:rsid w:val="00FA2371"/>
    <w:rsid w:val="00FA4533"/>
    <w:rsid w:val="00FA4E32"/>
    <w:rsid w:val="00FA5395"/>
    <w:rsid w:val="00FA5792"/>
    <w:rsid w:val="00FA6BB9"/>
    <w:rsid w:val="00FA6D8C"/>
    <w:rsid w:val="00FB04BE"/>
    <w:rsid w:val="00FB200D"/>
    <w:rsid w:val="00FB3571"/>
    <w:rsid w:val="00FB4A5A"/>
    <w:rsid w:val="00FB4F1D"/>
    <w:rsid w:val="00FC0440"/>
    <w:rsid w:val="00FC647F"/>
    <w:rsid w:val="00FD0845"/>
    <w:rsid w:val="00FD2EAE"/>
    <w:rsid w:val="00FD590C"/>
    <w:rsid w:val="00FD745B"/>
    <w:rsid w:val="00FE556D"/>
    <w:rsid w:val="00FE7EEC"/>
    <w:rsid w:val="00FF0E5A"/>
    <w:rsid w:val="00FF3871"/>
    <w:rsid w:val="01093DFA"/>
    <w:rsid w:val="02572963"/>
    <w:rsid w:val="02A80F47"/>
    <w:rsid w:val="03A117F6"/>
    <w:rsid w:val="04106B78"/>
    <w:rsid w:val="09BD0D16"/>
    <w:rsid w:val="0B963D81"/>
    <w:rsid w:val="0EA73B4B"/>
    <w:rsid w:val="0EF36338"/>
    <w:rsid w:val="10A46AF0"/>
    <w:rsid w:val="11531B10"/>
    <w:rsid w:val="11FA2267"/>
    <w:rsid w:val="11FB7F2F"/>
    <w:rsid w:val="135906F4"/>
    <w:rsid w:val="188536F1"/>
    <w:rsid w:val="1B057539"/>
    <w:rsid w:val="1D571721"/>
    <w:rsid w:val="1DAC6F04"/>
    <w:rsid w:val="1E45565E"/>
    <w:rsid w:val="202A10C2"/>
    <w:rsid w:val="20EF7D03"/>
    <w:rsid w:val="229D1481"/>
    <w:rsid w:val="22E126BF"/>
    <w:rsid w:val="28002AC9"/>
    <w:rsid w:val="2808101A"/>
    <w:rsid w:val="29BD6255"/>
    <w:rsid w:val="2A395CFE"/>
    <w:rsid w:val="2A995FC4"/>
    <w:rsid w:val="2B465DB2"/>
    <w:rsid w:val="2D316C8C"/>
    <w:rsid w:val="2F0C4F09"/>
    <w:rsid w:val="308C73C3"/>
    <w:rsid w:val="31AD6DA4"/>
    <w:rsid w:val="33FE6EAF"/>
    <w:rsid w:val="3DF065D6"/>
    <w:rsid w:val="3FD1190B"/>
    <w:rsid w:val="420D2E19"/>
    <w:rsid w:val="42B404AC"/>
    <w:rsid w:val="47676DFE"/>
    <w:rsid w:val="4D4C4678"/>
    <w:rsid w:val="4DAA0E5F"/>
    <w:rsid w:val="4FC952E1"/>
    <w:rsid w:val="52A9577E"/>
    <w:rsid w:val="556D7375"/>
    <w:rsid w:val="572257D3"/>
    <w:rsid w:val="57C11908"/>
    <w:rsid w:val="5A16060F"/>
    <w:rsid w:val="5A29596B"/>
    <w:rsid w:val="5CE46B64"/>
    <w:rsid w:val="5D8C3D52"/>
    <w:rsid w:val="5E961BA3"/>
    <w:rsid w:val="5F5C7B59"/>
    <w:rsid w:val="62D559DA"/>
    <w:rsid w:val="6387202F"/>
    <w:rsid w:val="65155331"/>
    <w:rsid w:val="66EC1A53"/>
    <w:rsid w:val="68484F01"/>
    <w:rsid w:val="6CF352F7"/>
    <w:rsid w:val="6D1A00EE"/>
    <w:rsid w:val="6D8B0934"/>
    <w:rsid w:val="6E5D5583"/>
    <w:rsid w:val="6E630DFF"/>
    <w:rsid w:val="6E815620"/>
    <w:rsid w:val="6F477599"/>
    <w:rsid w:val="715F67F9"/>
    <w:rsid w:val="769F5F72"/>
    <w:rsid w:val="76C021F9"/>
    <w:rsid w:val="792A584B"/>
    <w:rsid w:val="79733CBC"/>
    <w:rsid w:val="7DA776F8"/>
    <w:rsid w:val="7DDA0B08"/>
    <w:rsid w:val="7E4F22F8"/>
    <w:rsid w:val="7EF22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E0532C"/>
  <w15:docId w15:val="{C610C073-6D12-4D62-A68A-08759005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uiPriority="0" w:qFormat="1"/>
    <w:lsdException w:name="annotation text" w:locked="1" w:semiHidden="1" w:unhideWhenUsed="1"/>
    <w:lsdException w:name="header" w:locked="1" w:semiHidden="1" w:uiPriority="0" w:qFormat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unhideWhenUsed="1" w:qFormat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0" w:qFormat="1"/>
    <w:lsdException w:name="Emphasis" w:uiPriority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 w:qFormat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 w:qFormat="1"/>
    <w:lsdException w:name="Table Grid" w:locked="1" w:uiPriority="0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1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pPr>
      <w:spacing w:before="240" w:after="60"/>
      <w:jc w:val="both"/>
    </w:pPr>
    <w:rPr>
      <w:rFonts w:eastAsia="Calibri"/>
      <w:szCs w:val="22"/>
      <w:lang w:val="en-GB" w:eastAsia="en-US"/>
    </w:rPr>
  </w:style>
  <w:style w:type="paragraph" w:styleId="berschrift1">
    <w:name w:val="heading 1"/>
    <w:next w:val="Standard"/>
    <w:qFormat/>
    <w:pPr>
      <w:keepNext/>
      <w:numPr>
        <w:numId w:val="1"/>
      </w:numPr>
      <w:spacing w:before="600" w:after="60"/>
      <w:ind w:left="431" w:hanging="431"/>
      <w:jc w:val="both"/>
      <w:outlineLvl w:val="0"/>
    </w:pPr>
    <w:rPr>
      <w:rFonts w:cs="Arial"/>
      <w:b/>
      <w:bCs/>
      <w:caps/>
      <w:color w:val="D2232A"/>
      <w:kern w:val="32"/>
      <w:szCs w:val="32"/>
      <w:lang w:val="da-DK" w:eastAsia="en-US"/>
    </w:rPr>
  </w:style>
  <w:style w:type="paragraph" w:styleId="berschrift2">
    <w:name w:val="heading 2"/>
    <w:next w:val="Standard"/>
    <w:qFormat/>
    <w:pPr>
      <w:keepNext/>
      <w:numPr>
        <w:ilvl w:val="1"/>
        <w:numId w:val="1"/>
      </w:numPr>
      <w:spacing w:before="480" w:after="60"/>
      <w:ind w:left="578" w:hanging="578"/>
      <w:jc w:val="both"/>
      <w:outlineLvl w:val="1"/>
    </w:pPr>
    <w:rPr>
      <w:rFonts w:cs="Arial"/>
      <w:b/>
      <w:bCs/>
      <w:iCs/>
      <w:caps/>
      <w:szCs w:val="28"/>
      <w:lang w:val="da-DK" w:eastAsia="en-US"/>
    </w:rPr>
  </w:style>
  <w:style w:type="paragraph" w:styleId="berschrift3">
    <w:name w:val="heading 3"/>
    <w:next w:val="Standard"/>
    <w:qFormat/>
    <w:pPr>
      <w:keepNext/>
      <w:numPr>
        <w:ilvl w:val="2"/>
        <w:numId w:val="1"/>
      </w:numPr>
      <w:spacing w:before="360" w:after="60"/>
      <w:jc w:val="both"/>
      <w:outlineLvl w:val="2"/>
    </w:pPr>
    <w:rPr>
      <w:rFonts w:cs="Arial"/>
      <w:b/>
      <w:bCs/>
      <w:szCs w:val="26"/>
      <w:lang w:val="da-DK" w:eastAsia="en-US"/>
    </w:rPr>
  </w:style>
  <w:style w:type="paragraph" w:styleId="berschrift4">
    <w:name w:val="heading 4"/>
    <w:next w:val="Standard"/>
    <w:qFormat/>
    <w:pPr>
      <w:numPr>
        <w:ilvl w:val="3"/>
        <w:numId w:val="1"/>
      </w:numPr>
      <w:spacing w:before="360" w:after="60"/>
      <w:ind w:left="862" w:hanging="862"/>
      <w:jc w:val="both"/>
      <w:outlineLvl w:val="3"/>
    </w:pPr>
    <w:rPr>
      <w:rFonts w:cs="Arial"/>
      <w:bCs/>
      <w:i/>
      <w:color w:val="D2232A"/>
      <w:szCs w:val="26"/>
      <w:lang w:val="da-DK" w:eastAsia="en-US"/>
    </w:rPr>
  </w:style>
  <w:style w:type="paragraph" w:styleId="berschrift5">
    <w:name w:val="heading 5"/>
    <w:basedOn w:val="Standard"/>
    <w:next w:val="Standard"/>
    <w:semiHidden/>
    <w:qFormat/>
    <w:locked/>
    <w:pPr>
      <w:numPr>
        <w:ilvl w:val="4"/>
        <w:numId w:val="1"/>
      </w:num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pPr>
      <w:numPr>
        <w:ilvl w:val="5"/>
        <w:numId w:val="1"/>
      </w:numPr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pPr>
      <w:numPr>
        <w:ilvl w:val="6"/>
        <w:numId w:val="1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pPr>
      <w:numPr>
        <w:ilvl w:val="7"/>
        <w:numId w:val="1"/>
      </w:numPr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pPr>
      <w:numPr>
        <w:ilvl w:val="8"/>
        <w:numId w:val="1"/>
      </w:numPr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qFormat/>
    <w:locked/>
    <w:rPr>
      <w:rFonts w:ascii="Lucida Grande" w:hAnsi="Lucida Grande" w:cs="Lucida Grande"/>
      <w:sz w:val="18"/>
      <w:szCs w:val="18"/>
    </w:rPr>
  </w:style>
  <w:style w:type="paragraph" w:styleId="Beschriftung">
    <w:name w:val="caption"/>
    <w:next w:val="Standard"/>
    <w:qFormat/>
    <w:pPr>
      <w:keepLines/>
      <w:tabs>
        <w:tab w:val="left" w:pos="0"/>
        <w:tab w:val="center" w:pos="4820"/>
        <w:tab w:val="right" w:pos="9639"/>
      </w:tabs>
      <w:spacing w:before="240" w:after="240"/>
      <w:contextualSpacing/>
      <w:jc w:val="center"/>
    </w:pPr>
    <w:rPr>
      <w:b/>
      <w:bCs/>
      <w:color w:val="D2232A"/>
      <w:lang w:val="da-DK" w:eastAsia="en-US"/>
    </w:rPr>
  </w:style>
  <w:style w:type="paragraph" w:styleId="Funotentext">
    <w:name w:val="footnote text"/>
    <w:basedOn w:val="Standard"/>
    <w:link w:val="FunotentextZchn"/>
    <w:qFormat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</w:rPr>
  </w:style>
  <w:style w:type="paragraph" w:styleId="Kopfzeile">
    <w:name w:val="header"/>
    <w:basedOn w:val="Standard"/>
    <w:semiHidden/>
    <w:qFormat/>
    <w:locked/>
    <w:pPr>
      <w:tabs>
        <w:tab w:val="center" w:pos="4320"/>
        <w:tab w:val="right" w:pos="8640"/>
      </w:tabs>
    </w:pPr>
    <w:rPr>
      <w:b/>
      <w:sz w:val="16"/>
    </w:rPr>
  </w:style>
  <w:style w:type="paragraph" w:styleId="Unterschrift">
    <w:name w:val="Signature"/>
    <w:basedOn w:val="Standard"/>
    <w:link w:val="UnterschriftZchn"/>
    <w:uiPriority w:val="99"/>
    <w:unhideWhenUsed/>
    <w:qFormat/>
    <w:locked/>
    <w:pPr>
      <w:spacing w:before="0" w:after="0"/>
      <w:ind w:left="4252"/>
    </w:pPr>
  </w:style>
  <w:style w:type="paragraph" w:styleId="Verzeichnis1">
    <w:name w:val="toc 1"/>
    <w:basedOn w:val="Standard"/>
    <w:next w:val="Standard"/>
    <w:link w:val="Verzeichnis1Zchn"/>
    <w:uiPriority w:val="39"/>
    <w:semiHidden/>
    <w:qFormat/>
    <w:pPr>
      <w:tabs>
        <w:tab w:val="left" w:pos="425"/>
        <w:tab w:val="right" w:leader="dot" w:pos="9639"/>
      </w:tabs>
      <w:spacing w:after="0"/>
      <w:ind w:left="425" w:hanging="425"/>
    </w:pPr>
    <w:rPr>
      <w:b/>
      <w:szCs w:val="20"/>
      <w:lang w:val="da-DK"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993"/>
        <w:tab w:val="right" w:leader="dot" w:pos="9639"/>
      </w:tabs>
      <w:spacing w:before="0" w:after="0"/>
      <w:ind w:left="992" w:hanging="567"/>
    </w:pPr>
    <w:rPr>
      <w:szCs w:val="20"/>
      <w:lang w:val="da-DK"/>
    </w:r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701"/>
        <w:tab w:val="right" w:leader="dot" w:pos="9639"/>
      </w:tabs>
      <w:spacing w:before="0" w:after="0"/>
      <w:ind w:left="1701" w:hanging="709"/>
    </w:pPr>
    <w:rPr>
      <w:szCs w:val="20"/>
      <w:lang w:val="da-DK"/>
    </w:rPr>
  </w:style>
  <w:style w:type="paragraph" w:styleId="Verzeichnis4">
    <w:name w:val="toc 4"/>
    <w:basedOn w:val="Standard"/>
    <w:next w:val="Standard"/>
    <w:uiPriority w:val="39"/>
    <w:semiHidden/>
    <w:qFormat/>
    <w:pPr>
      <w:tabs>
        <w:tab w:val="left" w:pos="2552"/>
        <w:tab w:val="right" w:leader="dot" w:pos="9639"/>
      </w:tabs>
      <w:spacing w:before="0" w:after="0"/>
      <w:ind w:left="2552" w:hanging="851"/>
    </w:pPr>
    <w:rPr>
      <w:szCs w:val="20"/>
      <w:lang w:val="da-DK"/>
    </w:rPr>
  </w:style>
  <w:style w:type="character" w:styleId="Hervorhebung">
    <w:name w:val="Emphasis"/>
    <w:basedOn w:val="Absatz-Standardschriftart"/>
    <w:uiPriority w:val="1"/>
    <w:qFormat/>
    <w:rPr>
      <w:i/>
    </w:rPr>
  </w:style>
  <w:style w:type="character" w:styleId="Funotenzeichen">
    <w:name w:val="footnote reference"/>
    <w:basedOn w:val="Absatz-Standardschriftart"/>
    <w:qFormat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qFormat/>
    <w:rPr>
      <w:color w:val="0000FF" w:themeColor="hyperlink"/>
      <w:u w:val="single"/>
    </w:rPr>
  </w:style>
  <w:style w:type="character" w:styleId="Fett">
    <w:name w:val="Strong"/>
    <w:basedOn w:val="Absatz-Standardschriftart"/>
    <w:semiHidden/>
    <w:qFormat/>
    <w:locked/>
    <w:rPr>
      <w:b/>
      <w:bCs/>
    </w:rPr>
  </w:style>
  <w:style w:type="table" w:styleId="Tabellenraster">
    <w:name w:val="Table Grid"/>
    <w:basedOn w:val="NormaleTabelle"/>
    <w:qFormat/>
    <w:locked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1">
    <w:name w:val="Table Simple 1"/>
    <w:basedOn w:val="NormaleTabelle"/>
    <w:uiPriority w:val="99"/>
    <w:unhideWhenUsed/>
    <w:qFormat/>
    <w:locked/>
    <w:pPr>
      <w:shd w:val="clear" w:color="FFFFFF" w:themeColor="background1" w:fill="auto"/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FarbigesRaster">
    <w:name w:val="Colorful Grid"/>
    <w:basedOn w:val="NormaleTabelle"/>
    <w:uiPriority w:val="73"/>
    <w:qFormat/>
    <w:lock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6">
    <w:name w:val="Colorful Grid Accent 6"/>
    <w:basedOn w:val="NormaleTabelle"/>
    <w:uiPriority w:val="73"/>
    <w:qFormat/>
    <w:lock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ECCBulletsLv1">
    <w:name w:val="ECC Bullets Lv1"/>
    <w:basedOn w:val="Standard"/>
    <w:qFormat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customStyle="1" w:styleId="ECCBox">
    <w:name w:val="ECC Box"/>
    <w:link w:val="ECCBoxZchn"/>
    <w:uiPriority w:val="99"/>
    <w:qFormat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 w:after="60"/>
      <w:jc w:val="both"/>
    </w:pPr>
    <w:rPr>
      <w:lang w:val="da-DK" w:eastAsia="de-DE"/>
    </w:rPr>
  </w:style>
  <w:style w:type="paragraph" w:customStyle="1" w:styleId="ECCAnnexheading1">
    <w:name w:val="ECC Annex heading1"/>
    <w:next w:val="Standard"/>
    <w:qFormat/>
    <w:pPr>
      <w:keepNext/>
      <w:pageBreakBefore/>
      <w:numPr>
        <w:numId w:val="3"/>
      </w:numPr>
      <w:spacing w:before="240" w:after="60"/>
      <w:jc w:val="both"/>
    </w:pPr>
    <w:rPr>
      <w:b/>
      <w:caps/>
      <w:color w:val="D2232A"/>
      <w:lang w:val="da-DK" w:eastAsia="en-US"/>
    </w:rPr>
  </w:style>
  <w:style w:type="character" w:customStyle="1" w:styleId="ECCHLgreen">
    <w:name w:val="ECC HL green"/>
    <w:basedOn w:val="Absatz-Standardschriftart"/>
    <w:uiPriority w:val="1"/>
    <w:qFormat/>
    <w:rPr>
      <w:shd w:val="solid" w:color="92D050" w:fill="auto"/>
      <w:lang w:val="en-GB"/>
    </w:rPr>
  </w:style>
  <w:style w:type="character" w:customStyle="1" w:styleId="FunotentextZchn">
    <w:name w:val="Fußnotentext Zchn"/>
    <w:basedOn w:val="Absatz-Standardschriftart"/>
    <w:link w:val="Funotentext"/>
    <w:qFormat/>
    <w:rPr>
      <w:rFonts w:eastAsia="Calibri"/>
      <w:sz w:val="16"/>
      <w:szCs w:val="16"/>
    </w:rPr>
  </w:style>
  <w:style w:type="paragraph" w:customStyle="1" w:styleId="ECCTablenote">
    <w:name w:val="ECC Table note"/>
    <w:qFormat/>
    <w:pPr>
      <w:spacing w:after="60"/>
      <w:ind w:left="284" w:hanging="284"/>
      <w:jc w:val="both"/>
    </w:pPr>
    <w:rPr>
      <w:sz w:val="16"/>
      <w:szCs w:val="16"/>
      <w:lang w:val="en-GB" w:eastAsia="en-US"/>
    </w:rPr>
  </w:style>
  <w:style w:type="paragraph" w:customStyle="1" w:styleId="ECCBulletsLv2">
    <w:name w:val="ECC Bullets Lv2"/>
    <w:basedOn w:val="ECCBulletsLv1"/>
    <w:qFormat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Standard"/>
    <w:qFormat/>
    <w:pPr>
      <w:numPr>
        <w:ilvl w:val="1"/>
        <w:numId w:val="3"/>
      </w:numPr>
      <w:overflowPunct w:val="0"/>
      <w:autoSpaceDE w:val="0"/>
      <w:autoSpaceDN w:val="0"/>
      <w:adjustRightInd w:val="0"/>
      <w:spacing w:before="480" w:after="240"/>
      <w:jc w:val="both"/>
      <w:textAlignment w:val="baseline"/>
    </w:pPr>
    <w:rPr>
      <w:b/>
      <w:caps/>
      <w:lang w:val="da-DK" w:eastAsia="en-US"/>
    </w:rPr>
  </w:style>
  <w:style w:type="paragraph" w:customStyle="1" w:styleId="ECCAnnexheading3">
    <w:name w:val="ECC Annex heading3"/>
    <w:next w:val="Standard"/>
    <w:qFormat/>
    <w:pPr>
      <w:numPr>
        <w:ilvl w:val="2"/>
        <w:numId w:val="3"/>
      </w:numPr>
      <w:overflowPunct w:val="0"/>
      <w:autoSpaceDE w:val="0"/>
      <w:autoSpaceDN w:val="0"/>
      <w:adjustRightInd w:val="0"/>
      <w:spacing w:before="360" w:after="60"/>
      <w:jc w:val="both"/>
      <w:textAlignment w:val="baseline"/>
    </w:pPr>
    <w:rPr>
      <w:b/>
      <w:lang w:val="da-DK" w:eastAsia="en-US"/>
    </w:rPr>
  </w:style>
  <w:style w:type="paragraph" w:customStyle="1" w:styleId="ECCAnnexheading4">
    <w:name w:val="ECC Annex heading4"/>
    <w:next w:val="Standard"/>
    <w:qFormat/>
    <w:pPr>
      <w:numPr>
        <w:ilvl w:val="3"/>
        <w:numId w:val="3"/>
      </w:numPr>
      <w:overflowPunct w:val="0"/>
      <w:autoSpaceDE w:val="0"/>
      <w:autoSpaceDN w:val="0"/>
      <w:adjustRightInd w:val="0"/>
      <w:spacing w:before="360" w:after="60"/>
      <w:jc w:val="both"/>
      <w:textAlignment w:val="baseline"/>
    </w:pPr>
    <w:rPr>
      <w:i/>
      <w:color w:val="D2232A"/>
      <w:lang w:val="da-DK" w:eastAsia="en-US"/>
    </w:rPr>
  </w:style>
  <w:style w:type="paragraph" w:customStyle="1" w:styleId="ECCBulletsLv3">
    <w:name w:val="ECC Bullets Lv3"/>
    <w:basedOn w:val="ECCBulletsLv1"/>
    <w:qFormat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Standard"/>
    <w:qFormat/>
    <w:rPr>
      <w:i/>
    </w:rPr>
  </w:style>
  <w:style w:type="paragraph" w:customStyle="1" w:styleId="ECCLetteredList">
    <w:name w:val="ECC Lettered List"/>
    <w:qFormat/>
    <w:pPr>
      <w:numPr>
        <w:ilvl w:val="1"/>
        <w:numId w:val="4"/>
      </w:numPr>
      <w:spacing w:before="240" w:after="0"/>
      <w:jc w:val="both"/>
    </w:pPr>
    <w:rPr>
      <w:lang w:val="da-DK" w:eastAsia="en-US"/>
    </w:rPr>
  </w:style>
  <w:style w:type="paragraph" w:customStyle="1" w:styleId="ECCNumberedList">
    <w:name w:val="ECC Numbered List"/>
    <w:basedOn w:val="Standard"/>
    <w:qFormat/>
    <w:pPr>
      <w:numPr>
        <w:numId w:val="5"/>
      </w:numPr>
      <w:spacing w:after="0"/>
    </w:pPr>
    <w:rPr>
      <w:szCs w:val="20"/>
    </w:rPr>
  </w:style>
  <w:style w:type="paragraph" w:customStyle="1" w:styleId="ECCReference">
    <w:name w:val="ECC Reference"/>
    <w:basedOn w:val="Standard"/>
    <w:qFormat/>
    <w:pPr>
      <w:numPr>
        <w:numId w:val="6"/>
      </w:numPr>
      <w:spacing w:before="0" w:after="0"/>
    </w:pPr>
    <w:rPr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Standard"/>
    <w:qFormat/>
    <w:pPr>
      <w:numPr>
        <w:numId w:val="7"/>
      </w:numPr>
      <w:shd w:val="solid" w:color="FFFF00" w:fill="auto"/>
      <w:spacing w:before="120" w:after="60"/>
      <w:jc w:val="both"/>
    </w:pPr>
    <w:rPr>
      <w:rFonts w:eastAsia="Calibri"/>
      <w:szCs w:val="22"/>
      <w:lang w:val="da-DK" w:eastAsia="de-DE"/>
    </w:rPr>
  </w:style>
  <w:style w:type="paragraph" w:customStyle="1" w:styleId="ECCpageHeader">
    <w:name w:val="ECC page Header"/>
    <w:qFormat/>
    <w:pPr>
      <w:tabs>
        <w:tab w:val="left" w:pos="0"/>
        <w:tab w:val="center" w:pos="4820"/>
        <w:tab w:val="right" w:pos="9639"/>
      </w:tabs>
      <w:spacing w:after="0"/>
      <w:jc w:val="both"/>
    </w:pPr>
    <w:rPr>
      <w:b/>
      <w:sz w:val="16"/>
      <w:lang w:val="da-DK" w:eastAsia="en-US"/>
    </w:rPr>
  </w:style>
  <w:style w:type="paragraph" w:customStyle="1" w:styleId="ECCFiguregraphcentered">
    <w:name w:val="ECC Figure/graph centered"/>
    <w:next w:val="Standard"/>
    <w:qFormat/>
    <w:pPr>
      <w:spacing w:before="240" w:after="240"/>
      <w:jc w:val="center"/>
    </w:pPr>
    <w:rPr>
      <w:lang w:val="de-DE" w:eastAsia="de-DE"/>
    </w:rPr>
  </w:style>
  <w:style w:type="paragraph" w:customStyle="1" w:styleId="ECCLetterHead">
    <w:name w:val="ECC Letter Head"/>
    <w:basedOn w:val="Standard"/>
    <w:link w:val="ECCLetterHeadZchn"/>
    <w:qFormat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Absatz-Standardschriftart"/>
    <w:uiPriority w:val="1"/>
    <w:qFormat/>
    <w:rPr>
      <w:rFonts w:eastAsia="Calibri"/>
      <w:szCs w:val="22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pPr>
      <w:spacing w:after="120"/>
      <w:jc w:val="center"/>
    </w:pPr>
    <w:rPr>
      <w:color w:val="FFFFFF" w:themeColor="background1"/>
    </w:rPr>
  </w:style>
  <w:style w:type="paragraph" w:customStyle="1" w:styleId="ECCTableHeaderredfont">
    <w:name w:val="ECC Table Header red font"/>
    <w:qFormat/>
    <w:pPr>
      <w:spacing w:before="120" w:after="60"/>
      <w:jc w:val="both"/>
    </w:pPr>
    <w:rPr>
      <w:bCs/>
      <w:color w:val="D2232A"/>
      <w:lang w:val="en-GB" w:eastAsia="en-US"/>
    </w:rPr>
  </w:style>
  <w:style w:type="paragraph" w:customStyle="1" w:styleId="ECCTabletext">
    <w:name w:val="ECC Table text"/>
    <w:basedOn w:val="Standard"/>
    <w:qFormat/>
    <w:pPr>
      <w:spacing w:before="6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qFormat/>
  </w:style>
  <w:style w:type="paragraph" w:customStyle="1" w:styleId="ECCpageFooter">
    <w:name w:val="ECC page Footer"/>
    <w:qFormat/>
    <w:pPr>
      <w:tabs>
        <w:tab w:val="left" w:pos="0"/>
        <w:tab w:val="center" w:pos="4820"/>
        <w:tab w:val="right" w:pos="9639"/>
      </w:tabs>
      <w:spacing w:after="0"/>
      <w:jc w:val="both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qFormat/>
    <w:rPr>
      <w:szCs w:val="22"/>
      <w:lang w:val="en-GB" w:eastAsia="de-DE"/>
    </w:rPr>
  </w:style>
  <w:style w:type="character" w:customStyle="1" w:styleId="ECCHLbold">
    <w:name w:val="ECC HL bold"/>
    <w:basedOn w:val="Fett"/>
    <w:uiPriority w:val="1"/>
    <w:qFormat/>
    <w:rPr>
      <w:b/>
      <w:bCs/>
    </w:rPr>
  </w:style>
  <w:style w:type="character" w:customStyle="1" w:styleId="Verzeichnis1Zchn">
    <w:name w:val="Verzeichnis 1 Zchn"/>
    <w:basedOn w:val="Absatz-Standardschriftart"/>
    <w:link w:val="Verzeichnis1"/>
    <w:uiPriority w:val="39"/>
    <w:semiHidden/>
    <w:qFormat/>
    <w:rPr>
      <w:rFonts w:eastAsia="Calibri"/>
      <w:b/>
    </w:rPr>
  </w:style>
  <w:style w:type="paragraph" w:customStyle="1" w:styleId="En-ttedetabledesmatires1">
    <w:name w:val="En-tête de table des matières1"/>
    <w:basedOn w:val="berschrift1"/>
    <w:next w:val="Standard"/>
    <w:uiPriority w:val="39"/>
    <w:semiHidden/>
    <w:qFormat/>
    <w:locked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Absatz-Standardschriftart"/>
    <w:uiPriority w:val="1"/>
    <w:qFormat/>
    <w:rPr>
      <w:shd w:val="solid" w:color="00FFFF" w:fill="auto"/>
      <w:lang w:val="en-GB"/>
    </w:rPr>
  </w:style>
  <w:style w:type="character" w:customStyle="1" w:styleId="ECCHLorange">
    <w:name w:val="ECC HL orange"/>
    <w:basedOn w:val="Absatz-Standardschriftart"/>
    <w:uiPriority w:val="1"/>
    <w:qFormat/>
    <w:rPr>
      <w:shd w:val="solid" w:color="FFC000" w:fill="auto"/>
    </w:rPr>
  </w:style>
  <w:style w:type="character" w:customStyle="1" w:styleId="ECCHLblue">
    <w:name w:val="ECC HL blue"/>
    <w:basedOn w:val="Absatz-Standardschriftart"/>
    <w:uiPriority w:val="1"/>
    <w:qFormat/>
    <w:rPr>
      <w:rFonts w:eastAsia="Calibri"/>
      <w:color w:val="FFFF00"/>
      <w:szCs w:val="22"/>
      <w:shd w:val="solid" w:color="4F81BD" w:themeColor="accent1" w:fill="auto"/>
      <w:lang w:val="en-GB"/>
    </w:rPr>
  </w:style>
  <w:style w:type="character" w:customStyle="1" w:styleId="ECCHLpetrol">
    <w:name w:val="ECC HL petrol"/>
    <w:basedOn w:val="Absatz-Standardschriftart"/>
    <w:uiPriority w:val="1"/>
    <w:qFormat/>
    <w:rPr>
      <w:color w:val="FFFFFF" w:themeColor="background1"/>
      <w:shd w:val="solid" w:color="008080" w:fill="auto"/>
    </w:rPr>
  </w:style>
  <w:style w:type="paragraph" w:customStyle="1" w:styleId="Paragraphedeliste1">
    <w:name w:val="Paragraphe de liste1"/>
    <w:basedOn w:val="Standard"/>
    <w:uiPriority w:val="34"/>
    <w:semiHidden/>
    <w:qFormat/>
    <w:locked/>
    <w:pPr>
      <w:ind w:left="720"/>
      <w:contextualSpacing/>
    </w:pPr>
  </w:style>
  <w:style w:type="character" w:customStyle="1" w:styleId="ECCHLsubscript">
    <w:name w:val="ECC HL subscript"/>
    <w:uiPriority w:val="1"/>
    <w:qFormat/>
    <w:rPr>
      <w:vertAlign w:val="subscript"/>
    </w:rPr>
  </w:style>
  <w:style w:type="character" w:customStyle="1" w:styleId="ECCHLsuperscript">
    <w:name w:val="ECC HL superscript"/>
    <w:uiPriority w:val="1"/>
    <w:qFormat/>
    <w:rPr>
      <w:vertAlign w:val="superscript"/>
    </w:rPr>
  </w:style>
  <w:style w:type="character" w:customStyle="1" w:styleId="ECCLetterHeadZchn">
    <w:name w:val="ECC Letter Head Zchn"/>
    <w:basedOn w:val="Absatz-Standardschriftart"/>
    <w:link w:val="ECCLetterHead"/>
    <w:qFormat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Pr>
      <w:color w:val="auto"/>
      <w:shd w:val="solid" w:color="FF3399" w:fill="auto"/>
      <w:lang w:val="en-GB"/>
    </w:rPr>
  </w:style>
  <w:style w:type="character" w:customStyle="1" w:styleId="ECCHLbrown">
    <w:name w:val="ECC HL brown"/>
    <w:basedOn w:val="Absatz-Standardschriftart"/>
    <w:uiPriority w:val="1"/>
    <w:qFormat/>
    <w:rPr>
      <w:color w:val="D9D9D9" w:themeColor="background1" w:themeShade="D9"/>
      <w:shd w:val="solid" w:color="B95807" w:fill="auto"/>
    </w:rPr>
  </w:style>
  <w:style w:type="paragraph" w:customStyle="1" w:styleId="ECCHeadingnonumbering">
    <w:name w:val="ECC Heading no numbering"/>
    <w:basedOn w:val="berschrift1"/>
    <w:qFormat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Absatz-Standardschriftart"/>
    <w:uiPriority w:val="1"/>
    <w:qFormat/>
    <w:rPr>
      <w:rFonts w:ascii="Arial" w:hAnsi="Arial"/>
      <w:sz w:val="20"/>
      <w:lang w:val="en-GB"/>
    </w:rPr>
  </w:style>
  <w:style w:type="character" w:customStyle="1" w:styleId="ECCHLunderlined">
    <w:name w:val="ECC HL underlined"/>
    <w:uiPriority w:val="1"/>
    <w:qFormat/>
    <w:rPr>
      <w:u w:val="single"/>
    </w:rPr>
  </w:style>
  <w:style w:type="table" w:customStyle="1" w:styleId="ECCTable-whiteheader">
    <w:name w:val="ECC Table - white header"/>
    <w:basedOn w:val="ECCTable-clean"/>
    <w:uiPriority w:val="99"/>
    <w:qFormat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clean">
    <w:name w:val="ECC Table - clean"/>
    <w:uiPriority w:val="99"/>
    <w:qFormat/>
    <w:pPr>
      <w:spacing w:before="60"/>
    </w:pPr>
    <w:rPr>
      <w:rFonts w:eastAsia="Calibri"/>
      <w:lang w:val="de-DE" w:eastAsia="de-DE"/>
    </w:rPr>
    <w:tblPr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table" w:customStyle="1" w:styleId="ECCTable-redheader">
    <w:name w:val="ECC Table - red header"/>
    <w:basedOn w:val="ECCTable-clean"/>
    <w:uiPriority w:val="99"/>
    <w:qFormat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auto"/>
          <w:tl2br w:val="nil"/>
          <w:tr2bl w:val="nil"/>
        </w:tcBorders>
        <w:shd w:val="clear" w:color="auto" w:fill="D22A23"/>
        <w:vAlign w:val="center"/>
      </w:tcPr>
    </w:tblStylePr>
  </w:style>
  <w:style w:type="character" w:customStyle="1" w:styleId="ECCHLgrey">
    <w:name w:val="ECC HL grey"/>
    <w:uiPriority w:val="1"/>
    <w:qFormat/>
    <w:rPr>
      <w:shd w:val="solid" w:color="BFBFBF" w:themeColor="background1" w:themeShade="BF" w:fill="auto"/>
    </w:rPr>
  </w:style>
  <w:style w:type="paragraph" w:customStyle="1" w:styleId="ECCBreak">
    <w:name w:val="ECC Break"/>
    <w:link w:val="ECCBreakZchn"/>
    <w:qFormat/>
    <w:pPr>
      <w:spacing w:before="360" w:after="60"/>
    </w:pPr>
    <w:rPr>
      <w:b/>
      <w:bCs/>
      <w:iCs/>
      <w:caps/>
      <w:szCs w:val="28"/>
      <w:lang w:val="da-DK" w:eastAsia="en-US"/>
    </w:rPr>
  </w:style>
  <w:style w:type="character" w:customStyle="1" w:styleId="ECCBreakZchn">
    <w:name w:val="ECC Break Zchn"/>
    <w:basedOn w:val="Absatz-Standardschriftart"/>
    <w:link w:val="ECCBreak"/>
    <w:qFormat/>
    <w:rPr>
      <w:b/>
      <w:bCs/>
      <w:iCs/>
      <w:caps/>
      <w:szCs w:val="28"/>
    </w:rPr>
  </w:style>
  <w:style w:type="paragraph" w:customStyle="1" w:styleId="Rvision1">
    <w:name w:val="Révision1"/>
    <w:hidden/>
    <w:uiPriority w:val="99"/>
    <w:semiHidden/>
    <w:qFormat/>
    <w:pPr>
      <w:spacing w:after="0"/>
    </w:pPr>
    <w:rPr>
      <w:rFonts w:eastAsia="Calibri"/>
      <w:szCs w:val="22"/>
      <w:lang w:val="en-GB" w:eastAsia="en-US"/>
    </w:rPr>
  </w:style>
  <w:style w:type="paragraph" w:styleId="Listenabsatz">
    <w:name w:val="List Paragraph"/>
    <w:basedOn w:val="Standard"/>
    <w:uiPriority w:val="99"/>
    <w:unhideWhenUsed/>
    <w:rsid w:val="001C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G19\admin\adm%20docs\Generic%20template%20for%20WGF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739D2-F709-4A0E-A708-4D578429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 for WGFM.dotx</Template>
  <TotalTime>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Questionnaire on 2290 - 2400 MHz</vt:lpstr>
      <vt:lpstr>WG FM #87</vt:lpstr>
      <vt:lpstr>WG FM #87</vt:lpstr>
    </vt:vector>
  </TitlesOfParts>
  <Manager>stella.lyubchenko@eco.cept.org</Manager>
  <Company>WGFM#95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2290 - 2400 MHz</dc:title>
  <dc:subject>FRMCS</dc:subject>
  <dc:creator>WGFM</dc:creator>
  <cp:keywords>Synthesis</cp:keywords>
  <dc:description>Analysis of the responses.</dc:description>
  <cp:lastModifiedBy>Thomas Weilacher</cp:lastModifiedBy>
  <cp:revision>2</cp:revision>
  <cp:lastPrinted>2017-02-27T10:40:00Z</cp:lastPrinted>
  <dcterms:created xsi:type="dcterms:W3CDTF">2020-02-25T16:44:00Z</dcterms:created>
  <dcterms:modified xsi:type="dcterms:W3CDTF">2020-02-25T16:44:00Z</dcterms:modified>
  <cp:category>11 Febr. 2020</cp:category>
  <cp:contentStatus>endorsed by WG FM #95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2057-11.2.0.8888</vt:lpwstr>
  </property>
</Properties>
</file>