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02962" w14:paraId="054EC262" w14:textId="77777777" w:rsidTr="000E3E4D">
        <w:trPr>
          <w:cantSplit/>
          <w:trHeight w:val="1560"/>
        </w:trPr>
        <w:tc>
          <w:tcPr>
            <w:tcW w:w="4820" w:type="dxa"/>
            <w:gridSpan w:val="2"/>
            <w:tcBorders>
              <w:top w:val="nil"/>
              <w:left w:val="nil"/>
              <w:bottom w:val="nil"/>
              <w:right w:val="nil"/>
            </w:tcBorders>
            <w:vAlign w:val="center"/>
          </w:tcPr>
          <w:p w14:paraId="7E3E6A80" w14:textId="77777777" w:rsidR="00265F50" w:rsidRPr="00A02962" w:rsidRDefault="00265F50" w:rsidP="00DD5136">
            <w:pPr>
              <w:pStyle w:val="ECCLetterHead"/>
            </w:pPr>
            <w:r w:rsidRPr="00A02962">
              <w:rPr>
                <w:noProof/>
                <w:lang w:val="sv-SE" w:eastAsia="sv-SE"/>
              </w:rPr>
              <w:drawing>
                <wp:inline distT="0" distB="0" distL="0" distR="0" wp14:anchorId="0BA5C99E" wp14:editId="72345B4E">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FD4B93" w:rsidRPr="00A02962">
              <w:t>ECC PT1</w:t>
            </w:r>
          </w:p>
        </w:tc>
        <w:tc>
          <w:tcPr>
            <w:tcW w:w="4961" w:type="dxa"/>
            <w:tcBorders>
              <w:top w:val="nil"/>
              <w:left w:val="nil"/>
              <w:bottom w:val="nil"/>
              <w:right w:val="nil"/>
            </w:tcBorders>
          </w:tcPr>
          <w:p w14:paraId="3B88AC82" w14:textId="098142F0" w:rsidR="00265F50" w:rsidRPr="00A02962" w:rsidRDefault="00265F50" w:rsidP="000620E7">
            <w:pPr>
              <w:pStyle w:val="ECCLetterHead"/>
            </w:pPr>
            <w:r w:rsidRPr="00A02962">
              <w:tab/>
            </w:r>
            <w:r w:rsidR="00FD4B93" w:rsidRPr="00A02962">
              <w:t>ECC PT1</w:t>
            </w:r>
            <w:r w:rsidR="00F11542" w:rsidRPr="00A02962">
              <w:t>(</w:t>
            </w:r>
            <w:r w:rsidR="00172467" w:rsidRPr="00A02962">
              <w:t>20</w:t>
            </w:r>
            <w:r w:rsidRPr="00A02962">
              <w:t>)</w:t>
            </w:r>
            <w:r w:rsidR="000620E7" w:rsidRPr="00A02962">
              <w:t>xxx</w:t>
            </w:r>
          </w:p>
        </w:tc>
      </w:tr>
      <w:tr w:rsidR="007244EA" w:rsidRPr="00A02962" w14:paraId="13D62DA8" w14:textId="77777777" w:rsidTr="005A46D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983E432" w14:textId="2D6BA9C5" w:rsidR="007244EA" w:rsidRPr="00A02962" w:rsidRDefault="007244EA" w:rsidP="007E2E76">
            <w:pPr>
              <w:pStyle w:val="ECCLetterHead"/>
            </w:pPr>
            <w:r w:rsidRPr="00A02962">
              <w:rPr>
                <w:lang w:eastAsia="de-DE"/>
              </w:rPr>
              <w:t xml:space="preserve">ECC PT1 </w:t>
            </w:r>
            <w:r w:rsidR="003B2F57" w:rsidRPr="00A02962">
              <w:rPr>
                <w:lang w:eastAsia="de-DE"/>
              </w:rPr>
              <w:t xml:space="preserve">CG </w:t>
            </w:r>
            <w:r w:rsidR="00E81A7D" w:rsidRPr="00E81A7D">
              <w:rPr>
                <w:lang w:eastAsia="de-DE"/>
              </w:rPr>
              <w:t>MFCN 5G 2300-2400 MHz</w:t>
            </w:r>
          </w:p>
        </w:tc>
      </w:tr>
      <w:tr w:rsidR="007244EA" w:rsidRPr="00A02962" w14:paraId="5B45F041" w14:textId="77777777" w:rsidTr="005A46D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AA23131" w14:textId="70FB1AD8" w:rsidR="007244EA" w:rsidRPr="00A02962" w:rsidRDefault="007E2E76" w:rsidP="007E2E76">
            <w:pPr>
              <w:pStyle w:val="ECCLetterHead"/>
            </w:pPr>
            <w:r>
              <w:rPr>
                <w:lang w:eastAsia="de-DE"/>
              </w:rPr>
              <w:t>1</w:t>
            </w:r>
            <w:r w:rsidRPr="007E2E76">
              <w:rPr>
                <w:vertAlign w:val="superscript"/>
                <w:lang w:eastAsia="de-DE"/>
              </w:rPr>
              <w:t>st</w:t>
            </w:r>
            <w:r>
              <w:rPr>
                <w:lang w:eastAsia="de-DE"/>
              </w:rPr>
              <w:t xml:space="preserve"> </w:t>
            </w:r>
            <w:r w:rsidR="007244EA" w:rsidRPr="00A02962">
              <w:rPr>
                <w:lang w:eastAsia="de-DE"/>
              </w:rPr>
              <w:t xml:space="preserve">Web-meeting </w:t>
            </w:r>
          </w:p>
        </w:tc>
      </w:tr>
      <w:tr w:rsidR="00F11542" w:rsidRPr="00A02962" w14:paraId="285524A2" w14:textId="77777777" w:rsidTr="005A46D2">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251EC415" w14:textId="77777777" w:rsidR="00F11542" w:rsidRPr="00A02962" w:rsidRDefault="00F11542" w:rsidP="00263FFB">
            <w:pPr>
              <w:pStyle w:val="ECCLetterHead"/>
            </w:pPr>
          </w:p>
        </w:tc>
      </w:tr>
      <w:tr w:rsidR="00070E38" w:rsidRPr="00A02962" w14:paraId="2EEEF4CC"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56B2DDF" w14:textId="77777777" w:rsidR="00070E38" w:rsidRPr="00A02962" w:rsidRDefault="00070E38" w:rsidP="00263FFB">
            <w:pPr>
              <w:pStyle w:val="ECCLetterHead"/>
            </w:pPr>
            <w:r w:rsidRPr="00A02962">
              <w:t xml:space="preserve">Date issued: </w:t>
            </w:r>
          </w:p>
        </w:tc>
        <w:tc>
          <w:tcPr>
            <w:tcW w:w="7962" w:type="dxa"/>
            <w:gridSpan w:val="2"/>
            <w:tcBorders>
              <w:top w:val="nil"/>
              <w:left w:val="nil"/>
              <w:bottom w:val="nil"/>
              <w:right w:val="nil"/>
            </w:tcBorders>
            <w:vAlign w:val="center"/>
          </w:tcPr>
          <w:p w14:paraId="5BCBA7BD" w14:textId="388B803F" w:rsidR="00070E38" w:rsidRPr="00A02962" w:rsidRDefault="004D609E" w:rsidP="00745A32">
            <w:pPr>
              <w:pStyle w:val="ECCLetterHead"/>
            </w:pPr>
            <w:r>
              <w:t>5</w:t>
            </w:r>
            <w:r w:rsidRPr="004D609E">
              <w:rPr>
                <w:vertAlign w:val="superscript"/>
              </w:rPr>
              <w:t>th</w:t>
            </w:r>
            <w:r>
              <w:t xml:space="preserve"> of </w:t>
            </w:r>
            <w:r w:rsidR="00696F72">
              <w:t xml:space="preserve">November </w:t>
            </w:r>
            <w:r w:rsidR="007244EA" w:rsidRPr="00A02962">
              <w:t>20</w:t>
            </w:r>
            <w:r w:rsidR="00172467" w:rsidRPr="00A02962">
              <w:t>20</w:t>
            </w:r>
          </w:p>
        </w:tc>
      </w:tr>
      <w:tr w:rsidR="00263FFB" w:rsidRPr="00A02962" w14:paraId="0141F063"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032089C" w14:textId="77777777" w:rsidR="00263FFB" w:rsidRPr="00A02962" w:rsidRDefault="00263FFB" w:rsidP="00263FFB">
            <w:pPr>
              <w:pStyle w:val="ECCLetterHead"/>
            </w:pPr>
            <w:r w:rsidRPr="00A02962">
              <w:t xml:space="preserve">Source: </w:t>
            </w:r>
          </w:p>
        </w:tc>
        <w:tc>
          <w:tcPr>
            <w:tcW w:w="7962" w:type="dxa"/>
            <w:gridSpan w:val="2"/>
            <w:tcBorders>
              <w:top w:val="nil"/>
              <w:left w:val="nil"/>
              <w:bottom w:val="nil"/>
              <w:right w:val="nil"/>
            </w:tcBorders>
            <w:vAlign w:val="center"/>
          </w:tcPr>
          <w:p w14:paraId="3A80FBA0" w14:textId="6C8CB746" w:rsidR="00263FFB" w:rsidRPr="00A02962" w:rsidRDefault="00C32C4D" w:rsidP="00263FFB">
            <w:pPr>
              <w:pStyle w:val="ECCLetterHead"/>
            </w:pPr>
            <w:r>
              <w:t>Sweden</w:t>
            </w:r>
          </w:p>
        </w:tc>
      </w:tr>
      <w:tr w:rsidR="001D0FA0" w:rsidRPr="00A02962" w14:paraId="426F9B9A"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9AFAF79" w14:textId="77777777" w:rsidR="001D0FA0" w:rsidRPr="00A02962" w:rsidRDefault="001D0FA0" w:rsidP="00263FFB">
            <w:pPr>
              <w:pStyle w:val="ECCLetterHead"/>
            </w:pPr>
            <w:r w:rsidRPr="00A02962">
              <w:t xml:space="preserve">Subject: </w:t>
            </w:r>
          </w:p>
        </w:tc>
        <w:tc>
          <w:tcPr>
            <w:tcW w:w="7962" w:type="dxa"/>
            <w:gridSpan w:val="2"/>
            <w:tcBorders>
              <w:top w:val="nil"/>
              <w:left w:val="nil"/>
              <w:bottom w:val="nil"/>
              <w:right w:val="nil"/>
            </w:tcBorders>
            <w:vAlign w:val="center"/>
          </w:tcPr>
          <w:p w14:paraId="43EBA6ED" w14:textId="6F48F86A" w:rsidR="001D0FA0" w:rsidRPr="00A02962" w:rsidRDefault="007E2E76" w:rsidP="00C32C4D">
            <w:pPr>
              <w:pStyle w:val="Kopfzeile1"/>
              <w:rPr>
                <w:lang w:val="en-GB"/>
              </w:rPr>
            </w:pPr>
            <w:r>
              <w:rPr>
                <w:lang w:val="en-GB"/>
              </w:rPr>
              <w:t>Technical conditions for 5G and AAS in the 2300-2400 MHz band</w:t>
            </w:r>
          </w:p>
        </w:tc>
      </w:tr>
      <w:tr w:rsidR="001D0FA0" w:rsidRPr="00A02962" w14:paraId="018C9027"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4EB1440D" w14:textId="77777777" w:rsidR="001D0FA0" w:rsidRPr="00A02962" w:rsidRDefault="001D0FA0" w:rsidP="00263FFB">
            <w:pPr>
              <w:pStyle w:val="ECCTabletext"/>
            </w:pPr>
            <w:r w:rsidRPr="00A02962">
              <w:rPr>
                <w:noProof/>
                <w:lang w:val="sv-SE" w:eastAsia="sv-SE"/>
              </w:rPr>
              <mc:AlternateContent>
                <mc:Choice Requires="wps">
                  <w:drawing>
                    <wp:anchor distT="0" distB="0" distL="114300" distR="114300" simplePos="0" relativeHeight="251652096" behindDoc="0" locked="1" layoutInCell="0" allowOverlap="1" wp14:anchorId="5D9FC648" wp14:editId="5586973D">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310ED3CD" w14:textId="77777777" w:rsidR="00BB12CC" w:rsidRPr="00F45561" w:rsidRDefault="00BB12CC"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FC648"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310ED3CD" w14:textId="77777777" w:rsidR="00BB12CC" w:rsidRPr="00F45561" w:rsidRDefault="00BB12CC" w:rsidP="00F45561">
                            <w:pPr>
                              <w:pStyle w:val="ECCTabletext"/>
                              <w:jc w:val="center"/>
                              <w:rPr>
                                <w:lang w:val="de-DE"/>
                              </w:rPr>
                            </w:pPr>
                            <w:r>
                              <w:rPr>
                                <w:lang w:val="de-DE"/>
                              </w:rPr>
                              <w:t>N</w:t>
                            </w:r>
                          </w:p>
                        </w:txbxContent>
                      </v:textbox>
                      <w10:anchorlock/>
                    </v:shape>
                  </w:pict>
                </mc:Fallback>
              </mc:AlternateContent>
            </w:r>
            <w:r w:rsidRPr="00A02962">
              <w:t>Group membership required to read? (Y/N)</w:t>
            </w:r>
          </w:p>
        </w:tc>
      </w:tr>
      <w:tr w:rsidR="001D0FA0" w:rsidRPr="00A02962" w14:paraId="070D7418" w14:textId="77777777" w:rsidTr="00FD4B93">
        <w:tblPrEx>
          <w:tblCellMar>
            <w:left w:w="108" w:type="dxa"/>
            <w:right w:w="108" w:type="dxa"/>
          </w:tblCellMar>
        </w:tblPrEx>
        <w:trPr>
          <w:cantSplit/>
          <w:trHeight w:hRule="exact" w:val="74"/>
        </w:trPr>
        <w:tc>
          <w:tcPr>
            <w:tcW w:w="9781" w:type="dxa"/>
            <w:gridSpan w:val="3"/>
            <w:tcBorders>
              <w:top w:val="nil"/>
              <w:left w:val="nil"/>
              <w:bottom w:val="single" w:sz="4" w:space="0" w:color="auto"/>
              <w:right w:val="nil"/>
            </w:tcBorders>
            <w:vAlign w:val="center"/>
          </w:tcPr>
          <w:p w14:paraId="0882CB17" w14:textId="77777777" w:rsidR="001D0FA0" w:rsidRPr="00A02962" w:rsidRDefault="001D0FA0" w:rsidP="00263FFB">
            <w:pPr>
              <w:rPr>
                <w:rStyle w:val="ECCParagraph"/>
              </w:rPr>
            </w:pPr>
          </w:p>
          <w:p w14:paraId="1CB5D733" w14:textId="77777777" w:rsidR="001D0FA0" w:rsidRPr="00A02962" w:rsidRDefault="001D0FA0" w:rsidP="00263FFB"/>
        </w:tc>
      </w:tr>
      <w:tr w:rsidR="001D0FA0" w:rsidRPr="00A02962" w14:paraId="5F079512"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4" w:space="0" w:color="auto"/>
              <w:left w:val="single" w:sz="4" w:space="0" w:color="auto"/>
              <w:bottom w:val="nil"/>
              <w:right w:val="single" w:sz="4" w:space="0" w:color="auto"/>
            </w:tcBorders>
            <w:vAlign w:val="center"/>
          </w:tcPr>
          <w:p w14:paraId="2A2B6D29" w14:textId="77777777" w:rsidR="001D0FA0" w:rsidRPr="00A02962" w:rsidRDefault="001D0FA0" w:rsidP="00263FFB">
            <w:pPr>
              <w:pStyle w:val="ECCLetterHead"/>
            </w:pPr>
            <w:r w:rsidRPr="00A02962">
              <w:t xml:space="preserve">Summary: </w:t>
            </w:r>
          </w:p>
        </w:tc>
      </w:tr>
      <w:tr w:rsidR="001D0FA0" w:rsidRPr="00A02962" w14:paraId="75967DDD" w14:textId="77777777" w:rsidTr="002B7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4" w:space="0" w:color="auto"/>
              <w:bottom w:val="single" w:sz="4" w:space="0" w:color="auto"/>
              <w:right w:val="single" w:sz="4" w:space="0" w:color="auto"/>
            </w:tcBorders>
          </w:tcPr>
          <w:p w14:paraId="4F8B381A" w14:textId="53A4CF95" w:rsidR="00635B06" w:rsidRDefault="007E2E76" w:rsidP="00D66261">
            <w:pPr>
              <w:rPr>
                <w:rStyle w:val="ECCParagraph"/>
                <w:rFonts w:eastAsia="Times New Roman"/>
                <w:sz w:val="22"/>
              </w:rPr>
            </w:pPr>
            <w:r>
              <w:rPr>
                <w:rStyle w:val="ECCParagraph"/>
                <w:rFonts w:eastAsia="Times New Roman"/>
                <w:sz w:val="22"/>
              </w:rPr>
              <w:t>Sweden is going to issue licences for MFCN in the frequency band 2300-2380 MHz through an auction starting 10</w:t>
            </w:r>
            <w:r w:rsidR="001A6C1D" w:rsidRPr="00B131C4">
              <w:rPr>
                <w:rStyle w:val="ECCParagraph"/>
                <w:rFonts w:eastAsia="Times New Roman"/>
                <w:sz w:val="22"/>
                <w:vertAlign w:val="superscript"/>
              </w:rPr>
              <w:t>th</w:t>
            </w:r>
            <w:r w:rsidR="001A6C1D">
              <w:rPr>
                <w:rStyle w:val="ECCParagraph"/>
                <w:rFonts w:eastAsia="Times New Roman"/>
                <w:sz w:val="22"/>
              </w:rPr>
              <w:t xml:space="preserve"> </w:t>
            </w:r>
            <w:r>
              <w:rPr>
                <w:rStyle w:val="ECCParagraph"/>
                <w:rFonts w:eastAsia="Times New Roman"/>
                <w:sz w:val="22"/>
              </w:rPr>
              <w:t xml:space="preserve">November 2020. The licence conditions are designed to enable both 5G services and the use of active antenna systems (AAS) in the band. There are also conditions for the protection of radio astronomy (RAS) in the frequency band </w:t>
            </w:r>
            <w:r w:rsidR="004D609E">
              <w:rPr>
                <w:rStyle w:val="ECCParagraph"/>
                <w:rFonts w:eastAsia="Times New Roman"/>
                <w:sz w:val="22"/>
              </w:rPr>
              <w:t>2200-</w:t>
            </w:r>
            <w:r>
              <w:rPr>
                <w:rStyle w:val="ECCParagraph"/>
                <w:rFonts w:eastAsia="Times New Roman"/>
                <w:sz w:val="22"/>
              </w:rPr>
              <w:t>2290 MHz</w:t>
            </w:r>
            <w:r w:rsidR="004D609E">
              <w:rPr>
                <w:rStyle w:val="ECCParagraph"/>
                <w:rFonts w:eastAsia="Times New Roman"/>
                <w:sz w:val="22"/>
              </w:rPr>
              <w:t>.</w:t>
            </w:r>
          </w:p>
          <w:p w14:paraId="51111170" w14:textId="24D996BC" w:rsidR="00AE7881" w:rsidRDefault="00D815FA" w:rsidP="00D66261">
            <w:pPr>
              <w:rPr>
                <w:rStyle w:val="ECCParagraph"/>
                <w:rFonts w:eastAsia="Times New Roman"/>
                <w:sz w:val="22"/>
              </w:rPr>
            </w:pPr>
            <w:r>
              <w:rPr>
                <w:rStyle w:val="ECCParagraph"/>
                <w:rFonts w:eastAsia="Times New Roman"/>
                <w:sz w:val="22"/>
              </w:rPr>
              <w:t xml:space="preserve">The BEM used for AAS within the </w:t>
            </w:r>
            <w:r w:rsidR="001A6C1D">
              <w:rPr>
                <w:rStyle w:val="ECCParagraph"/>
                <w:rFonts w:eastAsia="Times New Roman"/>
                <w:sz w:val="22"/>
              </w:rPr>
              <w:t xml:space="preserve">2.3 GHz </w:t>
            </w:r>
            <w:r>
              <w:rPr>
                <w:rStyle w:val="ECCParagraph"/>
                <w:rFonts w:eastAsia="Times New Roman"/>
                <w:sz w:val="22"/>
              </w:rPr>
              <w:t>band has t</w:t>
            </w:r>
            <w:r w:rsidR="001A6C1D">
              <w:rPr>
                <w:rStyle w:val="ECCParagraph"/>
                <w:rFonts w:eastAsia="Times New Roman"/>
                <w:sz w:val="22"/>
              </w:rPr>
              <w:t>he same levels as the BEM for 3.</w:t>
            </w:r>
            <w:r>
              <w:rPr>
                <w:rStyle w:val="ECCParagraph"/>
                <w:rFonts w:eastAsia="Times New Roman"/>
                <w:sz w:val="22"/>
              </w:rPr>
              <w:t xml:space="preserve">5 GHz as they are both developed based on ETSI TS 138.104, table </w:t>
            </w:r>
            <w:r w:rsidRPr="00D815FA">
              <w:rPr>
                <w:rStyle w:val="ECCParagraph"/>
                <w:rFonts w:eastAsia="Times New Roman"/>
                <w:sz w:val="22"/>
              </w:rPr>
              <w:t>6.6.4.2.2.1-2</w:t>
            </w:r>
            <w:r>
              <w:rPr>
                <w:rStyle w:val="ECCParagraph"/>
                <w:rFonts w:eastAsia="Times New Roman"/>
                <w:sz w:val="22"/>
              </w:rPr>
              <w:t xml:space="preserve"> 3. </w:t>
            </w:r>
          </w:p>
          <w:p w14:paraId="6B8C0486" w14:textId="6E7867C4" w:rsidR="0092342F" w:rsidRPr="00A02962" w:rsidRDefault="0092342F" w:rsidP="00D66261">
            <w:pPr>
              <w:rPr>
                <w:rFonts w:eastAsia="Times New Roman"/>
                <w:sz w:val="22"/>
              </w:rPr>
            </w:pPr>
            <w:r>
              <w:rPr>
                <w:rStyle w:val="ECCParagraph"/>
                <w:rFonts w:eastAsia="Times New Roman"/>
                <w:sz w:val="22"/>
              </w:rPr>
              <w:t>The licence conditions for non-AAS are based on those provided in ECC Dec (14)02</w:t>
            </w:r>
            <w:r w:rsidR="00B131C4">
              <w:rPr>
                <w:rStyle w:val="ECCParagraph"/>
                <w:rFonts w:eastAsia="Times New Roman"/>
                <w:sz w:val="22"/>
              </w:rPr>
              <w:t>.</w:t>
            </w:r>
          </w:p>
        </w:tc>
      </w:tr>
      <w:tr w:rsidR="001D0FA0" w:rsidRPr="00A02962" w14:paraId="04441278" w14:textId="77777777" w:rsidTr="002B7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4" w:space="0" w:color="auto"/>
              <w:left w:val="single" w:sz="4" w:space="0" w:color="auto"/>
              <w:bottom w:val="single" w:sz="4" w:space="0" w:color="auto"/>
              <w:right w:val="single" w:sz="4" w:space="0" w:color="auto"/>
            </w:tcBorders>
            <w:vAlign w:val="center"/>
          </w:tcPr>
          <w:p w14:paraId="3977F881" w14:textId="77777777" w:rsidR="00621AA3" w:rsidRPr="00D66261" w:rsidRDefault="001D0FA0" w:rsidP="00D66261">
            <w:pPr>
              <w:pStyle w:val="ECCLetterHead"/>
            </w:pPr>
            <w:r w:rsidRPr="00A02962">
              <w:t>Proposal:</w:t>
            </w:r>
            <w:r w:rsidR="00621AA3" w:rsidRPr="00D66261">
              <w:t xml:space="preserve"> </w:t>
            </w:r>
          </w:p>
          <w:p w14:paraId="29678AC9" w14:textId="4BFFD3DA" w:rsidR="00D66261" w:rsidRPr="00D66261" w:rsidRDefault="00621AA3" w:rsidP="00E81A7D">
            <w:pPr>
              <w:rPr>
                <w:rFonts w:eastAsia="Times New Roman"/>
                <w:sz w:val="22"/>
              </w:rPr>
            </w:pPr>
            <w:r w:rsidRPr="00A02962">
              <w:rPr>
                <w:rFonts w:eastAsia="Times New Roman"/>
                <w:sz w:val="22"/>
              </w:rPr>
              <w:t>ECC PT1 CG “</w:t>
            </w:r>
            <w:r w:rsidR="002B7221" w:rsidRPr="002B7221">
              <w:rPr>
                <w:rFonts w:eastAsia="Times New Roman"/>
                <w:sz w:val="22"/>
              </w:rPr>
              <w:t xml:space="preserve">MFCN </w:t>
            </w:r>
            <w:r w:rsidR="00E81A7D">
              <w:rPr>
                <w:rFonts w:eastAsia="Times New Roman"/>
                <w:sz w:val="22"/>
              </w:rPr>
              <w:t>5G</w:t>
            </w:r>
            <w:r w:rsidR="002B7221" w:rsidRPr="002B7221">
              <w:rPr>
                <w:rFonts w:eastAsia="Times New Roman"/>
                <w:sz w:val="22"/>
              </w:rPr>
              <w:t xml:space="preserve"> 2300-2400 MHz band</w:t>
            </w:r>
            <w:r w:rsidRPr="00A02962">
              <w:rPr>
                <w:rFonts w:eastAsia="Times New Roman"/>
                <w:sz w:val="22"/>
              </w:rPr>
              <w:t xml:space="preserve">” is invited </w:t>
            </w:r>
            <w:r w:rsidR="00C32C4D">
              <w:rPr>
                <w:rFonts w:eastAsia="Times New Roman"/>
                <w:sz w:val="22"/>
              </w:rPr>
              <w:t>to</w:t>
            </w:r>
            <w:r w:rsidR="00D66261">
              <w:rPr>
                <w:rFonts w:eastAsia="Times New Roman"/>
                <w:sz w:val="22"/>
              </w:rPr>
              <w:t xml:space="preserve"> consider</w:t>
            </w:r>
            <w:r w:rsidR="002B7221">
              <w:rPr>
                <w:rFonts w:eastAsia="Times New Roman"/>
                <w:sz w:val="22"/>
              </w:rPr>
              <w:t xml:space="preserve"> the Swedish proposed licence conditions for </w:t>
            </w:r>
            <w:r w:rsidR="0092342F">
              <w:rPr>
                <w:rFonts w:eastAsia="Times New Roman"/>
                <w:sz w:val="22"/>
              </w:rPr>
              <w:t>information and</w:t>
            </w:r>
            <w:r w:rsidR="00D815FA">
              <w:rPr>
                <w:rFonts w:eastAsia="Times New Roman"/>
                <w:sz w:val="22"/>
              </w:rPr>
              <w:t>, as appropriate,</w:t>
            </w:r>
            <w:r w:rsidR="0092342F">
              <w:rPr>
                <w:rFonts w:eastAsia="Times New Roman"/>
                <w:sz w:val="22"/>
              </w:rPr>
              <w:t xml:space="preserve"> </w:t>
            </w:r>
            <w:r w:rsidR="002755FA">
              <w:rPr>
                <w:rFonts w:eastAsia="Times New Roman"/>
                <w:sz w:val="22"/>
              </w:rPr>
              <w:t xml:space="preserve">for possible </w:t>
            </w:r>
            <w:r w:rsidR="002B7221">
              <w:rPr>
                <w:rFonts w:eastAsia="Times New Roman"/>
                <w:sz w:val="22"/>
              </w:rPr>
              <w:t>inclusion in the draft ECC Report.</w:t>
            </w:r>
            <w:bookmarkStart w:id="0" w:name="_GoBack"/>
            <w:bookmarkEnd w:id="0"/>
          </w:p>
        </w:tc>
      </w:tr>
      <w:tr w:rsidR="002B7221" w:rsidRPr="00A02962" w14:paraId="2DB06D2C" w14:textId="77777777" w:rsidTr="002B7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7"/>
        </w:trPr>
        <w:tc>
          <w:tcPr>
            <w:tcW w:w="9781" w:type="dxa"/>
            <w:gridSpan w:val="3"/>
            <w:tcBorders>
              <w:top w:val="single" w:sz="4" w:space="0" w:color="auto"/>
              <w:left w:val="single" w:sz="4" w:space="0" w:color="auto"/>
              <w:bottom w:val="single" w:sz="4" w:space="0" w:color="auto"/>
              <w:right w:val="single" w:sz="4" w:space="0" w:color="auto"/>
            </w:tcBorders>
          </w:tcPr>
          <w:p w14:paraId="3B106BAD" w14:textId="6EF27175" w:rsidR="002B7221" w:rsidRPr="002B7221" w:rsidRDefault="002B7221" w:rsidP="002B7221">
            <w:pPr>
              <w:pStyle w:val="ECCLetterHead"/>
            </w:pPr>
            <w:r w:rsidRPr="002B7221">
              <w:t>Background:</w:t>
            </w:r>
          </w:p>
          <w:p w14:paraId="0A2AF973" w14:textId="0C976CE1" w:rsidR="002B7221" w:rsidRPr="00A02962" w:rsidRDefault="002B7221" w:rsidP="002B7221">
            <w:r>
              <w:rPr>
                <w:rStyle w:val="ECCParagraph"/>
                <w:rFonts w:eastAsia="Times New Roman"/>
                <w:sz w:val="22"/>
              </w:rPr>
              <w:t>T</w:t>
            </w:r>
            <w:r w:rsidRPr="002B7221">
              <w:rPr>
                <w:rStyle w:val="ECCParagraph"/>
                <w:rFonts w:eastAsia="Times New Roman"/>
                <w:sz w:val="22"/>
              </w:rPr>
              <w:t xml:space="preserve">he CG will in line with WI PT1_28 initiate the work on the basis of existing work and reports in order to draft an ECC Report to review the harmonised technical and regulatory conditions to enable timely introduction of 5G NR and, when applicable, AAS in the 2300-2400 MHz band while ensuring adequate protection of other services. </w:t>
            </w:r>
          </w:p>
        </w:tc>
      </w:tr>
    </w:tbl>
    <w:p w14:paraId="2FE81231" w14:textId="20E1647D" w:rsidR="007E2E76" w:rsidRDefault="007E2E76" w:rsidP="00AE032E"/>
    <w:p w14:paraId="01D8D506" w14:textId="77777777" w:rsidR="007E2E76" w:rsidRDefault="007E2E76">
      <w:r>
        <w:br w:type="page"/>
      </w:r>
    </w:p>
    <w:p w14:paraId="209F7893" w14:textId="2838B467" w:rsidR="00A02962" w:rsidRDefault="002B7221" w:rsidP="002B7221">
      <w:pPr>
        <w:pStyle w:val="ECCLetterHead"/>
      </w:pPr>
      <w:r>
        <w:lastRenderedPageBreak/>
        <w:t>Extract from Swedish licence conditions for the 2300-2380 MHz frequency band</w:t>
      </w:r>
    </w:p>
    <w:p w14:paraId="65D11A01" w14:textId="77777777" w:rsidR="002B7221" w:rsidRPr="002B7221" w:rsidRDefault="002B7221" w:rsidP="0049591E">
      <w:pPr>
        <w:keepNext/>
        <w:numPr>
          <w:ilvl w:val="0"/>
          <w:numId w:val="13"/>
        </w:numPr>
        <w:spacing w:before="0" w:after="200" w:line="276" w:lineRule="auto"/>
        <w:ind w:left="0" w:firstLine="0"/>
        <w:jc w:val="left"/>
        <w:outlineLvl w:val="1"/>
        <w:rPr>
          <w:rFonts w:ascii="Verdana" w:eastAsia="Times New Roman" w:hAnsi="Verdana" w:cs="Arial"/>
          <w:b/>
          <w:bCs/>
          <w:iCs/>
          <w:sz w:val="22"/>
          <w:szCs w:val="28"/>
          <w:lang w:val="en-US" w:eastAsia="sv-SE"/>
        </w:rPr>
      </w:pPr>
      <w:r w:rsidRPr="002B7221">
        <w:rPr>
          <w:rFonts w:ascii="Verdana" w:eastAsia="Times New Roman" w:hAnsi="Verdana" w:cs="Arial"/>
          <w:b/>
          <w:bCs/>
          <w:iCs/>
          <w:sz w:val="22"/>
          <w:szCs w:val="28"/>
          <w:lang w:eastAsia="sv-SE" w:bidi="en-GB"/>
        </w:rPr>
        <w:t>Area of use and technical conditions</w:t>
      </w:r>
    </w:p>
    <w:p w14:paraId="7DA16AF7"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 xml:space="preserve">Within the licence holder’s own frequency range, the average radiated power from base stations may not exceed </w:t>
      </w:r>
    </w:p>
    <w:p w14:paraId="349170A7" w14:textId="5BFBC59A" w:rsidR="002B7221" w:rsidRPr="002B7221" w:rsidRDefault="002B7221" w:rsidP="0049591E">
      <w:pPr>
        <w:numPr>
          <w:ilvl w:val="0"/>
          <w:numId w:val="16"/>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68 dBm/5 MHz e.i.r.p.</w:t>
      </w:r>
      <w:r w:rsidRPr="002B7221">
        <w:rPr>
          <w:rFonts w:ascii="Garamond" w:eastAsia="Times New Roman" w:hAnsi="Garamond"/>
          <w:color w:val="000000"/>
          <w:sz w:val="24"/>
          <w:szCs w:val="24"/>
          <w:vertAlign w:val="superscript"/>
          <w:lang w:eastAsia="sv-SE" w:bidi="en-GB"/>
        </w:rPr>
        <w:footnoteReference w:id="2"/>
      </w:r>
      <w:r w:rsidRPr="002B7221">
        <w:rPr>
          <w:rFonts w:ascii="Garamond" w:eastAsia="Times New Roman" w:hAnsi="Garamond"/>
          <w:color w:val="000000"/>
          <w:sz w:val="24"/>
          <w:szCs w:val="24"/>
          <w:lang w:eastAsia="sv-SE" w:bidi="en-GB"/>
        </w:rPr>
        <w:t xml:space="preserve"> per antenna, without AAS</w:t>
      </w:r>
      <w:r w:rsidRPr="002B7221">
        <w:rPr>
          <w:rFonts w:ascii="Garamond" w:eastAsia="Times New Roman" w:hAnsi="Garamond"/>
          <w:color w:val="000000"/>
          <w:sz w:val="24"/>
          <w:szCs w:val="24"/>
          <w:vertAlign w:val="superscript"/>
          <w:lang w:eastAsia="sv-SE" w:bidi="en-GB"/>
        </w:rPr>
        <w:footnoteReference w:id="3"/>
      </w:r>
      <w:r w:rsidR="0092342F">
        <w:rPr>
          <w:rFonts w:ascii="Garamond" w:eastAsia="Times New Roman" w:hAnsi="Garamond"/>
          <w:color w:val="000000"/>
          <w:sz w:val="24"/>
          <w:szCs w:val="24"/>
          <w:lang w:eastAsia="sv-SE" w:bidi="en-GB"/>
        </w:rPr>
        <w:t xml:space="preserve"> </w:t>
      </w:r>
    </w:p>
    <w:p w14:paraId="4A9B984D" w14:textId="77777777" w:rsidR="002B7221" w:rsidRPr="002B7221" w:rsidRDefault="002B7221" w:rsidP="0049591E">
      <w:pPr>
        <w:numPr>
          <w:ilvl w:val="0"/>
          <w:numId w:val="16"/>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47 dBm/5 MHz TRP</w:t>
      </w:r>
      <w:r w:rsidRPr="002B7221">
        <w:rPr>
          <w:rFonts w:ascii="Garamond" w:eastAsia="Times New Roman" w:hAnsi="Garamond"/>
          <w:color w:val="000000"/>
          <w:sz w:val="24"/>
          <w:szCs w:val="24"/>
          <w:vertAlign w:val="superscript"/>
          <w:lang w:eastAsia="sv-SE" w:bidi="en-GB"/>
        </w:rPr>
        <w:footnoteReference w:id="4"/>
      </w:r>
      <w:r w:rsidRPr="002B7221">
        <w:rPr>
          <w:rFonts w:ascii="Garamond" w:eastAsia="Times New Roman" w:hAnsi="Garamond"/>
          <w:color w:val="000000"/>
          <w:sz w:val="24"/>
          <w:szCs w:val="24"/>
          <w:lang w:eastAsia="sv-SE" w:bidi="en-GB"/>
        </w:rPr>
        <w:t xml:space="preserve"> per cell, with AAS. For base stations with multiple sectors, the conditions apply per sector.</w:t>
      </w:r>
      <w:r w:rsidRPr="002B7221">
        <w:rPr>
          <w:rFonts w:ascii="Garamond" w:eastAsia="Times New Roman" w:hAnsi="Garamond"/>
          <w:color w:val="000000"/>
          <w:sz w:val="24"/>
          <w:szCs w:val="24"/>
          <w:lang w:eastAsia="sv-SE" w:bidi="en-GB"/>
        </w:rPr>
        <w:br/>
      </w:r>
    </w:p>
    <w:p w14:paraId="4E2E8F73" w14:textId="69B079D6"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For synchronised base stations</w:t>
      </w:r>
      <w:r w:rsidRPr="002B7221">
        <w:rPr>
          <w:rFonts w:ascii="Garamond" w:eastAsia="Times New Roman" w:hAnsi="Garamond"/>
          <w:color w:val="000000"/>
          <w:sz w:val="24"/>
          <w:szCs w:val="24"/>
          <w:vertAlign w:val="superscript"/>
          <w:lang w:eastAsia="sv-SE" w:bidi="en-GB"/>
        </w:rPr>
        <w:footnoteReference w:id="5"/>
      </w:r>
      <w:r w:rsidRPr="002B7221">
        <w:rPr>
          <w:rFonts w:ascii="Garamond" w:eastAsia="Times New Roman" w:hAnsi="Garamond"/>
          <w:color w:val="000000"/>
          <w:sz w:val="24"/>
          <w:szCs w:val="24"/>
          <w:lang w:eastAsia="sv-SE" w:bidi="en-GB"/>
        </w:rPr>
        <w:t xml:space="preserve"> without AAS, the conditions for Block Edge Mask (BEM) as shown in </w:t>
      </w:r>
      <w:r w:rsidRPr="002B7221">
        <w:rPr>
          <w:rFonts w:ascii="Garamond" w:eastAsia="Times New Roman" w:hAnsi="Garamond"/>
          <w:sz w:val="24"/>
          <w:szCs w:val="24"/>
          <w:lang w:eastAsia="sv-SE" w:bidi="en-GB"/>
        </w:rPr>
        <w:fldChar w:fldCharType="begin"/>
      </w:r>
      <w:r w:rsidRPr="002B7221">
        <w:rPr>
          <w:rFonts w:ascii="Garamond" w:eastAsia="Times New Roman" w:hAnsi="Garamond"/>
          <w:sz w:val="24"/>
          <w:szCs w:val="24"/>
          <w:lang w:eastAsia="sv-SE" w:bidi="en-GB"/>
        </w:rPr>
        <w:instrText xml:space="preserve"> REF _Ref7089092 \h </w:instrText>
      </w:r>
      <w:r w:rsidRPr="002B7221">
        <w:rPr>
          <w:rFonts w:ascii="Garamond" w:eastAsia="Times New Roman" w:hAnsi="Garamond"/>
          <w:sz w:val="24"/>
          <w:szCs w:val="24"/>
          <w:lang w:eastAsia="sv-SE" w:bidi="en-GB"/>
        </w:rPr>
      </w:r>
      <w:r w:rsidRPr="002B7221">
        <w:rPr>
          <w:rFonts w:ascii="Garamond" w:eastAsia="Times New Roman" w:hAnsi="Garamond"/>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1</w:t>
      </w:r>
      <w:r w:rsidRPr="002B7221">
        <w:rPr>
          <w:rFonts w:ascii="Garamond" w:eastAsia="Times New Roman" w:hAnsi="Garamond"/>
          <w:sz w:val="24"/>
          <w:szCs w:val="24"/>
          <w:lang w:eastAsia="sv-SE" w:bidi="en-GB"/>
        </w:rPr>
        <w:fldChar w:fldCharType="end"/>
      </w:r>
      <w:r w:rsidRPr="002B7221">
        <w:rPr>
          <w:rFonts w:ascii="Garamond" w:eastAsia="Times New Roman" w:hAnsi="Garamond"/>
          <w:sz w:val="24"/>
          <w:szCs w:val="24"/>
          <w:lang w:eastAsia="sv-SE" w:bidi="en-GB"/>
        </w:rPr>
        <w:t xml:space="preserve"> must be met.</w:t>
      </w:r>
    </w:p>
    <w:tbl>
      <w:tblPr>
        <w:tblStyle w:val="Tabellrutnt1"/>
        <w:tblW w:w="7796" w:type="dxa"/>
        <w:tblInd w:w="846" w:type="dxa"/>
        <w:tblLook w:val="04A0" w:firstRow="1" w:lastRow="0" w:firstColumn="1" w:lastColumn="0" w:noHBand="0" w:noVBand="1"/>
      </w:tblPr>
      <w:tblGrid>
        <w:gridCol w:w="1733"/>
        <w:gridCol w:w="2614"/>
        <w:gridCol w:w="3449"/>
      </w:tblGrid>
      <w:tr w:rsidR="002B7221" w:rsidRPr="002B7221" w14:paraId="53111535" w14:textId="77777777" w:rsidTr="00716B85">
        <w:tc>
          <w:tcPr>
            <w:tcW w:w="4347" w:type="dxa"/>
            <w:gridSpan w:val="2"/>
          </w:tcPr>
          <w:p w14:paraId="6B420192"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b/>
                <w:color w:val="444444"/>
                <w:sz w:val="17"/>
                <w:szCs w:val="17"/>
                <w:lang w:bidi="en-GB"/>
              </w:rPr>
              <w:t xml:space="preserve">Frequency range 2300–2380 MHz </w:t>
            </w:r>
          </w:p>
        </w:tc>
        <w:tc>
          <w:tcPr>
            <w:tcW w:w="3449" w:type="dxa"/>
          </w:tcPr>
          <w:p w14:paraId="5E43333A"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b/>
                <w:color w:val="444444"/>
                <w:sz w:val="17"/>
                <w:szCs w:val="17"/>
                <w:lang w:bidi="en-GB"/>
              </w:rPr>
              <w:t xml:space="preserve">Maximum average radiated power as e.i.r.p. per antenna (dBm/5 MHz) </w:t>
            </w:r>
          </w:p>
        </w:tc>
      </w:tr>
      <w:tr w:rsidR="002B7221" w:rsidRPr="002B7221" w14:paraId="7CBDB127" w14:textId="77777777" w:rsidTr="00716B85">
        <w:tc>
          <w:tcPr>
            <w:tcW w:w="1733" w:type="dxa"/>
            <w:vMerge w:val="restart"/>
          </w:tcPr>
          <w:p w14:paraId="516763A0" w14:textId="77777777" w:rsidR="002B7221" w:rsidRPr="002B7221" w:rsidRDefault="002B7221" w:rsidP="002B7221">
            <w:pPr>
              <w:jc w:val="center"/>
              <w:rPr>
                <w:rFonts w:ascii="Lucida Grande" w:eastAsia="Times New Roman" w:hAnsi="Lucida Grande" w:cs="Lucida Grande"/>
                <w:bCs/>
                <w:color w:val="444444"/>
                <w:sz w:val="17"/>
                <w:szCs w:val="17"/>
                <w:lang w:val="en-US"/>
              </w:rPr>
            </w:pPr>
            <w:r w:rsidRPr="002B7221">
              <w:rPr>
                <w:rFonts w:ascii="Lucida Grande" w:eastAsia="Lucida Grande" w:hAnsi="Lucida Grande" w:cs="Lucida Grande"/>
                <w:i/>
                <w:color w:val="444444"/>
                <w:sz w:val="17"/>
                <w:szCs w:val="17"/>
                <w:lang w:bidi="en-GB"/>
              </w:rPr>
              <w:t>Transitional region</w:t>
            </w:r>
          </w:p>
        </w:tc>
        <w:tc>
          <w:tcPr>
            <w:tcW w:w="2614" w:type="dxa"/>
          </w:tcPr>
          <w:p w14:paraId="0665D502" w14:textId="77777777" w:rsidR="002B7221" w:rsidRPr="002B7221" w:rsidRDefault="002B7221" w:rsidP="002B7221">
            <w:pP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0 to 5 MHz outside of the licence holder’s own range</w:t>
            </w:r>
          </w:p>
        </w:tc>
        <w:tc>
          <w:tcPr>
            <w:tcW w:w="3449" w:type="dxa"/>
          </w:tcPr>
          <w:p w14:paraId="0BA96613"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Min(Pmax-40, 21)</w:t>
            </w:r>
          </w:p>
        </w:tc>
      </w:tr>
      <w:tr w:rsidR="002B7221" w:rsidRPr="002B7221" w14:paraId="1068F2D9" w14:textId="77777777" w:rsidTr="00716B85">
        <w:tc>
          <w:tcPr>
            <w:tcW w:w="1733" w:type="dxa"/>
            <w:vMerge/>
          </w:tcPr>
          <w:p w14:paraId="14422599" w14:textId="77777777" w:rsidR="002B7221" w:rsidRPr="002B7221" w:rsidRDefault="002B7221" w:rsidP="002B7221">
            <w:pPr>
              <w:jc w:val="center"/>
              <w:rPr>
                <w:rFonts w:ascii="Lucida Grande" w:eastAsia="Times New Roman" w:hAnsi="Lucida Grande" w:cs="Lucida Grande"/>
                <w:bCs/>
                <w:color w:val="444444"/>
                <w:sz w:val="17"/>
                <w:szCs w:val="17"/>
                <w:lang w:val="en-US"/>
              </w:rPr>
            </w:pPr>
          </w:p>
        </w:tc>
        <w:tc>
          <w:tcPr>
            <w:tcW w:w="2614" w:type="dxa"/>
          </w:tcPr>
          <w:p w14:paraId="48A91EF2" w14:textId="77777777" w:rsidR="002B7221" w:rsidRPr="002B7221" w:rsidRDefault="002B7221" w:rsidP="002B7221">
            <w:pP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5 to 10 MHz outside of the licence holder’s own range</w:t>
            </w:r>
          </w:p>
        </w:tc>
        <w:tc>
          <w:tcPr>
            <w:tcW w:w="3449" w:type="dxa"/>
          </w:tcPr>
          <w:p w14:paraId="1B1504E1"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Min(Pmax-43, 15)</w:t>
            </w:r>
          </w:p>
        </w:tc>
      </w:tr>
      <w:tr w:rsidR="002B7221" w:rsidRPr="002B7221" w14:paraId="2ABE1647" w14:textId="77777777" w:rsidTr="00716B85">
        <w:tc>
          <w:tcPr>
            <w:tcW w:w="1733" w:type="dxa"/>
          </w:tcPr>
          <w:p w14:paraId="253930C5" w14:textId="77777777" w:rsidR="002B7221" w:rsidRPr="002B7221" w:rsidRDefault="002B7221" w:rsidP="002B7221">
            <w:pPr>
              <w:jc w:val="center"/>
              <w:rPr>
                <w:rFonts w:ascii="Lucida Grande" w:eastAsia="Times New Roman" w:hAnsi="Lucida Grande" w:cs="Lucida Grande"/>
                <w:bCs/>
                <w:i/>
                <w:color w:val="444444"/>
                <w:sz w:val="17"/>
                <w:szCs w:val="17"/>
                <w:lang w:val="en-US"/>
              </w:rPr>
            </w:pPr>
            <w:r w:rsidRPr="002B7221">
              <w:rPr>
                <w:rFonts w:ascii="Lucida Grande" w:eastAsia="Lucida Grande" w:hAnsi="Lucida Grande" w:cs="Lucida Grande"/>
                <w:i/>
                <w:color w:val="444444"/>
                <w:sz w:val="17"/>
                <w:szCs w:val="17"/>
                <w:lang w:bidi="en-GB"/>
              </w:rPr>
              <w:t>Baseline</w:t>
            </w:r>
          </w:p>
        </w:tc>
        <w:tc>
          <w:tcPr>
            <w:tcW w:w="2614" w:type="dxa"/>
          </w:tcPr>
          <w:p w14:paraId="1E10C96A" w14:textId="77777777" w:rsidR="002B7221" w:rsidRPr="002B7221" w:rsidRDefault="002B7221" w:rsidP="002B7221">
            <w:pP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&gt;10 MHz outside of the licence holder’s own range, but within the 2300–2380 MHz range</w:t>
            </w:r>
          </w:p>
        </w:tc>
        <w:tc>
          <w:tcPr>
            <w:tcW w:w="3449" w:type="dxa"/>
          </w:tcPr>
          <w:p w14:paraId="050BA4CE" w14:textId="77777777" w:rsidR="002B7221" w:rsidRPr="002B7221" w:rsidRDefault="002B7221" w:rsidP="002B7221">
            <w:pPr>
              <w:keepNext/>
              <w:jc w:val="cente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Min(Pmax-43, 13)</w:t>
            </w:r>
          </w:p>
        </w:tc>
      </w:tr>
    </w:tbl>
    <w:p w14:paraId="59697869" w14:textId="77777777" w:rsidR="002B7221" w:rsidRPr="002B7221" w:rsidRDefault="002B7221" w:rsidP="002B7221">
      <w:pPr>
        <w:spacing w:before="0" w:after="260"/>
        <w:ind w:left="851"/>
        <w:jc w:val="left"/>
        <w:rPr>
          <w:rFonts w:ascii="Garamond" w:eastAsia="Times New Roman" w:hAnsi="Garamond"/>
          <w:b/>
          <w:bCs/>
          <w:szCs w:val="20"/>
          <w:lang w:val="en-US" w:eastAsia="sv-SE"/>
        </w:rPr>
      </w:pPr>
      <w:bookmarkStart w:id="1" w:name="_Ref7089092"/>
      <w:bookmarkStart w:id="2" w:name="_Ref7090348"/>
      <w:bookmarkStart w:id="3" w:name="_Ref7088330"/>
      <w:r w:rsidRPr="002B7221">
        <w:rPr>
          <w:rFonts w:ascii="Garamond" w:eastAsia="Times New Roman" w:hAnsi="Garamond"/>
          <w:b/>
          <w:bCs/>
          <w:szCs w:val="20"/>
          <w:lang w:eastAsia="sv-SE" w:bidi="en-GB"/>
        </w:rPr>
        <w:t xml:space="preserve">Table </w:t>
      </w:r>
      <w:r w:rsidRPr="002B7221">
        <w:rPr>
          <w:rFonts w:ascii="Garamond" w:eastAsia="Times New Roman" w:hAnsi="Garamond"/>
          <w:b/>
          <w:bCs/>
          <w:szCs w:val="20"/>
          <w:lang w:eastAsia="sv-SE" w:bidi="en-GB"/>
        </w:rPr>
        <w:fldChar w:fldCharType="begin"/>
      </w:r>
      <w:r w:rsidRPr="002B7221">
        <w:rPr>
          <w:rFonts w:ascii="Garamond" w:eastAsia="Times New Roman" w:hAnsi="Garamond"/>
          <w:b/>
          <w:bCs/>
          <w:szCs w:val="20"/>
          <w:lang w:eastAsia="sv-SE" w:bidi="en-GB"/>
        </w:rPr>
        <w:instrText xml:space="preserve"> SEQ Tabell \* ARABIC </w:instrText>
      </w:r>
      <w:r w:rsidRPr="002B7221">
        <w:rPr>
          <w:rFonts w:ascii="Garamond" w:eastAsia="Times New Roman" w:hAnsi="Garamond"/>
          <w:b/>
          <w:bCs/>
          <w:szCs w:val="20"/>
          <w:lang w:eastAsia="sv-SE" w:bidi="en-GB"/>
        </w:rPr>
        <w:fldChar w:fldCharType="separate"/>
      </w:r>
      <w:r w:rsidRPr="002B7221">
        <w:rPr>
          <w:rFonts w:ascii="Garamond" w:eastAsia="Times New Roman" w:hAnsi="Garamond"/>
          <w:b/>
          <w:bCs/>
          <w:noProof/>
          <w:szCs w:val="20"/>
          <w:lang w:eastAsia="sv-SE" w:bidi="en-GB"/>
        </w:rPr>
        <w:t>1</w:t>
      </w:r>
      <w:r w:rsidRPr="002B7221">
        <w:rPr>
          <w:rFonts w:ascii="Garamond" w:eastAsia="Times New Roman" w:hAnsi="Garamond"/>
          <w:b/>
          <w:bCs/>
          <w:noProof/>
          <w:szCs w:val="20"/>
          <w:lang w:eastAsia="sv-SE" w:bidi="en-GB"/>
        </w:rPr>
        <w:fldChar w:fldCharType="end"/>
      </w:r>
      <w:bookmarkEnd w:id="1"/>
      <w:r w:rsidRPr="002B7221">
        <w:rPr>
          <w:rFonts w:ascii="Garamond" w:eastAsia="Times New Roman" w:hAnsi="Garamond"/>
          <w:b/>
          <w:bCs/>
          <w:szCs w:val="20"/>
          <w:lang w:eastAsia="sv-SE" w:bidi="en-GB"/>
        </w:rPr>
        <w:t xml:space="preserve"> BEM for base stations without AAS with synchronised use within the 2.3 GHz band. Pmax is the maximum average power in dBm expressed as e.i.r.p. per carrier and antenna.</w:t>
      </w:r>
      <w:bookmarkEnd w:id="2"/>
    </w:p>
    <w:bookmarkEnd w:id="3"/>
    <w:p w14:paraId="3E3D2D16" w14:textId="77777777" w:rsidR="002B7221" w:rsidRPr="002B7221" w:rsidRDefault="002B7221" w:rsidP="002B7221">
      <w:pPr>
        <w:spacing w:before="0" w:after="0"/>
        <w:jc w:val="left"/>
        <w:rPr>
          <w:rFonts w:ascii="Garamond" w:eastAsia="Times New Roman" w:hAnsi="Garamond"/>
          <w:color w:val="000000"/>
          <w:sz w:val="24"/>
          <w:szCs w:val="24"/>
          <w:lang w:val="en-US" w:eastAsia="sv-SE"/>
        </w:rPr>
      </w:pPr>
      <w:r w:rsidRPr="002B7221">
        <w:rPr>
          <w:rFonts w:ascii="Garamond" w:eastAsia="Garamond" w:hAnsi="Garamond"/>
          <w:color w:val="000000"/>
          <w:sz w:val="22"/>
          <w:lang w:bidi="en-GB"/>
        </w:rPr>
        <w:br w:type="page"/>
      </w:r>
    </w:p>
    <w:p w14:paraId="4BF76FC5" w14:textId="77777777" w:rsidR="002B7221" w:rsidRPr="002B7221" w:rsidRDefault="002B7221" w:rsidP="0049591E">
      <w:pPr>
        <w:numPr>
          <w:ilvl w:val="0"/>
          <w:numId w:val="14"/>
        </w:numPr>
        <w:spacing w:before="0" w:after="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lastRenderedPageBreak/>
        <w:t>For synchronised base stations</w:t>
      </w:r>
      <w:r w:rsidRPr="002B7221">
        <w:rPr>
          <w:rFonts w:ascii="Garamond" w:eastAsia="Times New Roman" w:hAnsi="Garamond"/>
          <w:color w:val="000000"/>
          <w:sz w:val="24"/>
          <w:szCs w:val="24"/>
          <w:vertAlign w:val="superscript"/>
          <w:lang w:eastAsia="sv-SE" w:bidi="en-GB"/>
        </w:rPr>
        <w:t>5</w:t>
      </w:r>
      <w:r w:rsidRPr="002B7221">
        <w:rPr>
          <w:rFonts w:ascii="Garamond" w:eastAsia="Times New Roman" w:hAnsi="Garamond"/>
          <w:color w:val="000000"/>
          <w:sz w:val="24"/>
          <w:szCs w:val="24"/>
          <w:lang w:eastAsia="sv-SE" w:bidi="en-GB"/>
        </w:rPr>
        <w:t xml:space="preserve"> with AAS, the conditions for BEM as shown in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_Ref7089094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2</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must be met.</w:t>
      </w:r>
    </w:p>
    <w:tbl>
      <w:tblPr>
        <w:tblStyle w:val="Tabellrutnt1"/>
        <w:tblW w:w="7796" w:type="dxa"/>
        <w:tblInd w:w="846" w:type="dxa"/>
        <w:tblLook w:val="04A0" w:firstRow="1" w:lastRow="0" w:firstColumn="1" w:lastColumn="0" w:noHBand="0" w:noVBand="1"/>
      </w:tblPr>
      <w:tblGrid>
        <w:gridCol w:w="1733"/>
        <w:gridCol w:w="2614"/>
        <w:gridCol w:w="3449"/>
      </w:tblGrid>
      <w:tr w:rsidR="002B7221" w:rsidRPr="002B7221" w14:paraId="1BBD2502" w14:textId="77777777" w:rsidTr="00716B85">
        <w:tc>
          <w:tcPr>
            <w:tcW w:w="4347" w:type="dxa"/>
            <w:gridSpan w:val="2"/>
          </w:tcPr>
          <w:p w14:paraId="6E87BD0B"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b/>
                <w:color w:val="444444"/>
                <w:sz w:val="17"/>
                <w:szCs w:val="17"/>
                <w:lang w:bidi="en-GB"/>
              </w:rPr>
              <w:t>Frequency range 2300–2380 MHz</w:t>
            </w:r>
          </w:p>
        </w:tc>
        <w:tc>
          <w:tcPr>
            <w:tcW w:w="3449" w:type="dxa"/>
          </w:tcPr>
          <w:p w14:paraId="686C3F16"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b/>
                <w:color w:val="444444"/>
                <w:sz w:val="17"/>
                <w:szCs w:val="17"/>
                <w:lang w:bidi="en-GB"/>
              </w:rPr>
              <w:t>Maximum average radiated power expressed as TRP per cell (dBm/5 MHz)</w:t>
            </w:r>
          </w:p>
        </w:tc>
      </w:tr>
      <w:tr w:rsidR="002B7221" w:rsidRPr="002B7221" w14:paraId="0D928A57" w14:textId="77777777" w:rsidTr="00716B85">
        <w:tc>
          <w:tcPr>
            <w:tcW w:w="1733" w:type="dxa"/>
            <w:vMerge w:val="restart"/>
          </w:tcPr>
          <w:p w14:paraId="4241746D" w14:textId="77777777" w:rsidR="002B7221" w:rsidRPr="002B7221" w:rsidRDefault="002B7221" w:rsidP="002B7221">
            <w:pPr>
              <w:jc w:val="center"/>
              <w:rPr>
                <w:rFonts w:ascii="Lucida Grande" w:eastAsia="Times New Roman" w:hAnsi="Lucida Grande" w:cs="Lucida Grande"/>
                <w:bCs/>
                <w:i/>
                <w:color w:val="444444"/>
                <w:sz w:val="17"/>
                <w:szCs w:val="17"/>
                <w:lang w:val="en-US"/>
              </w:rPr>
            </w:pPr>
            <w:r w:rsidRPr="002B7221">
              <w:rPr>
                <w:rFonts w:ascii="Lucida Grande" w:eastAsia="Lucida Grande" w:hAnsi="Lucida Grande" w:cs="Lucida Grande"/>
                <w:i/>
                <w:color w:val="444444"/>
                <w:sz w:val="17"/>
                <w:szCs w:val="17"/>
                <w:lang w:bidi="en-GB"/>
              </w:rPr>
              <w:t>Transitional region</w:t>
            </w:r>
          </w:p>
        </w:tc>
        <w:tc>
          <w:tcPr>
            <w:tcW w:w="2614" w:type="dxa"/>
          </w:tcPr>
          <w:p w14:paraId="641C4400" w14:textId="77777777" w:rsidR="002B7221" w:rsidRPr="002B7221" w:rsidRDefault="002B7221" w:rsidP="002B7221">
            <w:pP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0 to 5 MHz outside of the licence holder’s own range</w:t>
            </w:r>
          </w:p>
        </w:tc>
        <w:tc>
          <w:tcPr>
            <w:tcW w:w="3449" w:type="dxa"/>
          </w:tcPr>
          <w:p w14:paraId="2B699C01"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Min(Pmax’-40, 16)</w:t>
            </w:r>
          </w:p>
        </w:tc>
      </w:tr>
      <w:tr w:rsidR="002B7221" w:rsidRPr="002B7221" w14:paraId="04DF8E5E" w14:textId="77777777" w:rsidTr="00716B85">
        <w:tc>
          <w:tcPr>
            <w:tcW w:w="1733" w:type="dxa"/>
            <w:vMerge/>
          </w:tcPr>
          <w:p w14:paraId="49D1D304" w14:textId="77777777" w:rsidR="002B7221" w:rsidRPr="002B7221" w:rsidRDefault="002B7221" w:rsidP="002B7221">
            <w:pPr>
              <w:jc w:val="center"/>
              <w:rPr>
                <w:rFonts w:ascii="Lucida Grande" w:eastAsia="Times New Roman" w:hAnsi="Lucida Grande" w:cs="Lucida Grande"/>
                <w:bCs/>
                <w:i/>
                <w:color w:val="444444"/>
                <w:sz w:val="17"/>
                <w:szCs w:val="17"/>
                <w:lang w:val="en-US"/>
              </w:rPr>
            </w:pPr>
          </w:p>
        </w:tc>
        <w:tc>
          <w:tcPr>
            <w:tcW w:w="2614" w:type="dxa"/>
          </w:tcPr>
          <w:p w14:paraId="11992F20" w14:textId="77777777" w:rsidR="002B7221" w:rsidRPr="002B7221" w:rsidRDefault="002B7221" w:rsidP="002B7221">
            <w:pP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5 to 10 MHz outside of the licence holder’s own range</w:t>
            </w:r>
          </w:p>
        </w:tc>
        <w:tc>
          <w:tcPr>
            <w:tcW w:w="3449" w:type="dxa"/>
          </w:tcPr>
          <w:p w14:paraId="3CB19CF7" w14:textId="77777777" w:rsidR="002B7221" w:rsidRPr="002B7221" w:rsidRDefault="002B7221" w:rsidP="002B7221">
            <w:pPr>
              <w:jc w:val="cente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Min(Pmax’-43, 12)</w:t>
            </w:r>
          </w:p>
        </w:tc>
      </w:tr>
      <w:tr w:rsidR="002B7221" w:rsidRPr="002B7221" w14:paraId="5EA33482" w14:textId="77777777" w:rsidTr="00716B85">
        <w:tc>
          <w:tcPr>
            <w:tcW w:w="1733" w:type="dxa"/>
          </w:tcPr>
          <w:p w14:paraId="0F656F70" w14:textId="77777777" w:rsidR="002B7221" w:rsidRPr="002B7221" w:rsidRDefault="002B7221" w:rsidP="002B7221">
            <w:pPr>
              <w:jc w:val="center"/>
              <w:rPr>
                <w:rFonts w:ascii="Lucida Grande" w:eastAsia="Times New Roman" w:hAnsi="Lucida Grande" w:cs="Lucida Grande"/>
                <w:bCs/>
                <w:i/>
                <w:color w:val="444444"/>
                <w:sz w:val="17"/>
                <w:szCs w:val="17"/>
                <w:lang w:val="en-US"/>
              </w:rPr>
            </w:pPr>
            <w:r w:rsidRPr="002B7221">
              <w:rPr>
                <w:rFonts w:ascii="Lucida Grande" w:eastAsia="Lucida Grande" w:hAnsi="Lucida Grande" w:cs="Lucida Grande"/>
                <w:i/>
                <w:color w:val="444444"/>
                <w:sz w:val="17"/>
                <w:szCs w:val="17"/>
                <w:lang w:bidi="en-GB"/>
              </w:rPr>
              <w:t>Baseline</w:t>
            </w:r>
          </w:p>
        </w:tc>
        <w:tc>
          <w:tcPr>
            <w:tcW w:w="2614" w:type="dxa"/>
          </w:tcPr>
          <w:p w14:paraId="4170D382" w14:textId="77777777" w:rsidR="002B7221" w:rsidRPr="002B7221" w:rsidRDefault="002B7221" w:rsidP="002B7221">
            <w:pP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&gt;10 MHz outside of the licence holder’s own range, but within the 2300–2380 MHz range</w:t>
            </w:r>
          </w:p>
        </w:tc>
        <w:tc>
          <w:tcPr>
            <w:tcW w:w="3449" w:type="dxa"/>
          </w:tcPr>
          <w:p w14:paraId="206F086E" w14:textId="77777777" w:rsidR="002B7221" w:rsidRPr="002B7221" w:rsidRDefault="002B7221" w:rsidP="002B7221">
            <w:pPr>
              <w:keepNext/>
              <w:jc w:val="center"/>
              <w:rPr>
                <w:rFonts w:ascii="Garamond" w:eastAsia="Times New Roman" w:hAnsi="Garamond"/>
                <w:sz w:val="24"/>
                <w:szCs w:val="24"/>
                <w:lang w:val="en-US"/>
              </w:rPr>
            </w:pPr>
            <w:r w:rsidRPr="002B7221">
              <w:rPr>
                <w:rFonts w:ascii="Lucida Grande" w:eastAsia="Lucida Grande" w:hAnsi="Lucida Grande" w:cs="Lucida Grande"/>
                <w:color w:val="444444"/>
                <w:sz w:val="17"/>
                <w:szCs w:val="17"/>
                <w:lang w:bidi="en-GB"/>
              </w:rPr>
              <w:t>Min(Pmax’-43, 1)</w:t>
            </w:r>
          </w:p>
        </w:tc>
      </w:tr>
    </w:tbl>
    <w:p w14:paraId="3622432F" w14:textId="77777777" w:rsidR="002B7221" w:rsidRPr="002B7221" w:rsidRDefault="002B7221" w:rsidP="002B7221">
      <w:pPr>
        <w:spacing w:before="0" w:after="260"/>
        <w:ind w:left="851"/>
        <w:jc w:val="left"/>
        <w:rPr>
          <w:rFonts w:ascii="Garamond" w:eastAsia="Times New Roman" w:hAnsi="Garamond"/>
          <w:b/>
          <w:bCs/>
          <w:szCs w:val="20"/>
          <w:lang w:val="en-US" w:eastAsia="sv-SE"/>
        </w:rPr>
      </w:pPr>
      <w:bookmarkStart w:id="4" w:name="_Ref7089094"/>
      <w:r w:rsidRPr="002B7221">
        <w:rPr>
          <w:rFonts w:ascii="Garamond" w:eastAsia="Times New Roman" w:hAnsi="Garamond"/>
          <w:b/>
          <w:bCs/>
          <w:szCs w:val="20"/>
          <w:lang w:eastAsia="sv-SE" w:bidi="en-GB"/>
        </w:rPr>
        <w:t xml:space="preserve">Table </w:t>
      </w:r>
      <w:r w:rsidRPr="002B7221">
        <w:rPr>
          <w:rFonts w:ascii="Garamond" w:eastAsia="Times New Roman" w:hAnsi="Garamond"/>
          <w:b/>
          <w:bCs/>
          <w:szCs w:val="20"/>
          <w:lang w:eastAsia="sv-SE" w:bidi="en-GB"/>
        </w:rPr>
        <w:fldChar w:fldCharType="begin"/>
      </w:r>
      <w:r w:rsidRPr="002B7221">
        <w:rPr>
          <w:rFonts w:ascii="Garamond" w:eastAsia="Times New Roman" w:hAnsi="Garamond"/>
          <w:b/>
          <w:bCs/>
          <w:szCs w:val="20"/>
          <w:lang w:eastAsia="sv-SE" w:bidi="en-GB"/>
        </w:rPr>
        <w:instrText xml:space="preserve"> SEQ Tabell \* ARABIC </w:instrText>
      </w:r>
      <w:r w:rsidRPr="002B7221">
        <w:rPr>
          <w:rFonts w:ascii="Garamond" w:eastAsia="Times New Roman" w:hAnsi="Garamond"/>
          <w:b/>
          <w:bCs/>
          <w:szCs w:val="20"/>
          <w:lang w:eastAsia="sv-SE" w:bidi="en-GB"/>
        </w:rPr>
        <w:fldChar w:fldCharType="separate"/>
      </w:r>
      <w:r w:rsidRPr="002B7221">
        <w:rPr>
          <w:rFonts w:ascii="Garamond" w:eastAsia="Times New Roman" w:hAnsi="Garamond"/>
          <w:b/>
          <w:bCs/>
          <w:noProof/>
          <w:szCs w:val="20"/>
          <w:lang w:eastAsia="sv-SE" w:bidi="en-GB"/>
        </w:rPr>
        <w:t>2</w:t>
      </w:r>
      <w:r w:rsidRPr="002B7221">
        <w:rPr>
          <w:rFonts w:ascii="Garamond" w:eastAsia="Times New Roman" w:hAnsi="Garamond"/>
          <w:b/>
          <w:bCs/>
          <w:noProof/>
          <w:szCs w:val="20"/>
          <w:lang w:eastAsia="sv-SE" w:bidi="en-GB"/>
        </w:rPr>
        <w:fldChar w:fldCharType="end"/>
      </w:r>
      <w:bookmarkEnd w:id="4"/>
      <w:r w:rsidRPr="002B7221">
        <w:rPr>
          <w:rFonts w:ascii="Garamond" w:eastAsia="Times New Roman" w:hAnsi="Garamond"/>
          <w:b/>
          <w:bCs/>
          <w:szCs w:val="20"/>
          <w:lang w:eastAsia="sv-SE" w:bidi="en-GB"/>
        </w:rPr>
        <w:t xml:space="preserve"> BEM for base station with AAS with synchronised use within the 2.3 GHz band. For base stations with multiple sectors, the maximum radiated power applies per sector. Pmax’ is the maximum average power in dBm expressed as TRP per carrier in a given cell.</w:t>
      </w:r>
    </w:p>
    <w:p w14:paraId="5B782163"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For unsynchronised and semi-synchronised base stations</w:t>
      </w:r>
      <w:r w:rsidRPr="002B7221">
        <w:rPr>
          <w:rFonts w:ascii="Garamond" w:eastAsia="Times New Roman" w:hAnsi="Garamond"/>
          <w:color w:val="000000"/>
          <w:sz w:val="24"/>
          <w:szCs w:val="24"/>
          <w:vertAlign w:val="superscript"/>
          <w:lang w:eastAsia="sv-SE" w:bidi="en-GB"/>
        </w:rPr>
        <w:footnoteReference w:id="6"/>
      </w:r>
      <w:r w:rsidRPr="002B7221">
        <w:rPr>
          <w:rFonts w:ascii="Garamond" w:eastAsia="Times New Roman" w:hAnsi="Garamond"/>
          <w:color w:val="000000"/>
          <w:sz w:val="24"/>
          <w:szCs w:val="24"/>
          <w:lang w:eastAsia="sv-SE" w:bidi="en-GB"/>
        </w:rPr>
        <w:t xml:space="preserve">, the </w:t>
      </w:r>
      <w:r w:rsidRPr="002B7221">
        <w:rPr>
          <w:rFonts w:ascii="Garamond" w:eastAsia="Times New Roman" w:hAnsi="Garamond"/>
          <w:i/>
          <w:color w:val="000000"/>
          <w:sz w:val="24"/>
          <w:szCs w:val="24"/>
          <w:lang w:eastAsia="sv-SE" w:bidi="en-GB"/>
        </w:rPr>
        <w:t xml:space="preserve">restricted baseline </w:t>
      </w:r>
      <w:r w:rsidRPr="002B7221">
        <w:rPr>
          <w:rFonts w:ascii="Garamond" w:eastAsia="Times New Roman" w:hAnsi="Garamond"/>
          <w:color w:val="000000"/>
          <w:sz w:val="24"/>
          <w:szCs w:val="24"/>
          <w:lang w:eastAsia="sv-SE" w:bidi="en-GB"/>
        </w:rPr>
        <w:t>must be met:</w:t>
      </w:r>
    </w:p>
    <w:p w14:paraId="2AA5BF76" w14:textId="77777777" w:rsidR="002B7221" w:rsidRPr="002B7221" w:rsidRDefault="002B7221" w:rsidP="0049591E">
      <w:pPr>
        <w:numPr>
          <w:ilvl w:val="0"/>
          <w:numId w:val="15"/>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 xml:space="preserve">Maximum average radiated power without AAS: </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36 dBm/5 MHz e.i.r.p. per cell</w:t>
      </w:r>
    </w:p>
    <w:p w14:paraId="33AEEC4F" w14:textId="77777777" w:rsidR="002B7221" w:rsidRPr="002B7221" w:rsidRDefault="002B7221" w:rsidP="0049591E">
      <w:pPr>
        <w:numPr>
          <w:ilvl w:val="0"/>
          <w:numId w:val="15"/>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 xml:space="preserve">Maximum average radiated power with AAS: </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45 dBm/5 MHz TRP per cell </w:t>
      </w:r>
    </w:p>
    <w:p w14:paraId="58AC4F64" w14:textId="77777777" w:rsidR="002B7221" w:rsidRPr="002B7221" w:rsidRDefault="002B7221" w:rsidP="002B7221">
      <w:pPr>
        <w:spacing w:before="0" w:after="260"/>
        <w:ind w:left="720"/>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 xml:space="preserve">The </w:t>
      </w:r>
      <w:r w:rsidRPr="002B7221">
        <w:rPr>
          <w:rFonts w:ascii="Garamond" w:eastAsia="Times New Roman" w:hAnsi="Garamond"/>
          <w:i/>
          <w:color w:val="000000"/>
          <w:sz w:val="24"/>
          <w:szCs w:val="24"/>
          <w:lang w:eastAsia="sv-SE" w:bidi="en-GB"/>
        </w:rPr>
        <w:t xml:space="preserve">restricted baseline </w:t>
      </w:r>
      <w:r w:rsidRPr="002B7221">
        <w:rPr>
          <w:rFonts w:ascii="Garamond" w:eastAsia="Times New Roman" w:hAnsi="Garamond"/>
          <w:color w:val="000000"/>
          <w:sz w:val="24"/>
          <w:szCs w:val="24"/>
          <w:lang w:eastAsia="sv-SE" w:bidi="en-GB"/>
        </w:rPr>
        <w:t xml:space="preserve">applies directly outside the licence holder’s own range without a </w:t>
      </w:r>
      <w:r w:rsidRPr="002B7221">
        <w:rPr>
          <w:rFonts w:ascii="Garamond" w:eastAsia="Times New Roman" w:hAnsi="Garamond"/>
          <w:i/>
          <w:color w:val="000000"/>
          <w:sz w:val="24"/>
          <w:szCs w:val="24"/>
          <w:lang w:eastAsia="sv-SE" w:bidi="en-GB"/>
        </w:rPr>
        <w:t>transitional region</w:t>
      </w:r>
      <w:r w:rsidRPr="002B7221">
        <w:rPr>
          <w:rFonts w:ascii="Garamond" w:eastAsia="Times New Roman" w:hAnsi="Garamond"/>
          <w:color w:val="000000"/>
          <w:sz w:val="24"/>
          <w:szCs w:val="24"/>
          <w:lang w:eastAsia="sv-SE" w:bidi="en-GB"/>
        </w:rPr>
        <w:t>. For base stations with multiple sectors, the conditions apply per sector.</w:t>
      </w:r>
      <w:r w:rsidRPr="002B7221">
        <w:rPr>
          <w:rFonts w:ascii="Garamond" w:eastAsia="Times New Roman" w:hAnsi="Garamond"/>
          <w:color w:val="000000"/>
          <w:sz w:val="24"/>
          <w:szCs w:val="24"/>
          <w:lang w:eastAsia="sv-SE" w:bidi="en-GB"/>
        </w:rPr>
        <w:br/>
      </w:r>
    </w:p>
    <w:p w14:paraId="656E8E1C"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For base stations in the frequency range 2300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2310 MHz, the maximum average radiated power according to the </w:t>
      </w:r>
      <w:r w:rsidRPr="002B7221">
        <w:rPr>
          <w:rFonts w:ascii="Garamond" w:eastAsia="Times New Roman" w:hAnsi="Garamond"/>
          <w:i/>
          <w:color w:val="000000"/>
          <w:sz w:val="24"/>
          <w:szCs w:val="24"/>
          <w:lang w:eastAsia="sv-SE" w:bidi="en-GB"/>
        </w:rPr>
        <w:t>transitional region</w:t>
      </w:r>
      <w:r w:rsidRPr="002B7221">
        <w:rPr>
          <w:rFonts w:ascii="Garamond" w:eastAsia="Times New Roman" w:hAnsi="Garamond"/>
          <w:color w:val="000000"/>
          <w:sz w:val="24"/>
          <w:szCs w:val="24"/>
          <w:lang w:eastAsia="sv-SE" w:bidi="en-GB"/>
        </w:rPr>
        <w:t xml:space="preserve"> in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_Ref7089092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1</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and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_Ref7089094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2</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shall be applied within the </w:t>
      </w:r>
      <w:r w:rsidRPr="002B7221">
        <w:rPr>
          <w:rFonts w:ascii="Garamond" w:eastAsia="Times New Roman" w:hAnsi="Garamond"/>
          <w:color w:val="000000"/>
          <w:sz w:val="24"/>
          <w:szCs w:val="24"/>
          <w:lang w:eastAsia="sv-SE" w:bidi="en-GB"/>
        </w:rPr>
        <w:br/>
        <w:t>2290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2300 MHz range.</w:t>
      </w:r>
    </w:p>
    <w:p w14:paraId="5D4EBFC2" w14:textId="77777777" w:rsidR="002B7221" w:rsidRPr="002B7221" w:rsidRDefault="002B7221" w:rsidP="002B7221">
      <w:pPr>
        <w:spacing w:before="0" w:after="260"/>
        <w:ind w:left="720"/>
        <w:contextualSpacing/>
        <w:jc w:val="left"/>
        <w:rPr>
          <w:rFonts w:ascii="Garamond" w:eastAsia="Times New Roman" w:hAnsi="Garamond"/>
          <w:color w:val="000000"/>
          <w:sz w:val="24"/>
          <w:szCs w:val="24"/>
          <w:lang w:val="en-US" w:eastAsia="sv-SE"/>
        </w:rPr>
      </w:pPr>
    </w:p>
    <w:p w14:paraId="311F4B6C"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For base stations in the frequency range 2310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2380 MHz, the maximum average radiated power according to the </w:t>
      </w:r>
      <w:r w:rsidRPr="002B7221">
        <w:rPr>
          <w:rFonts w:ascii="Garamond" w:eastAsia="Times New Roman" w:hAnsi="Garamond"/>
          <w:i/>
          <w:color w:val="000000"/>
          <w:sz w:val="24"/>
          <w:szCs w:val="24"/>
          <w:lang w:eastAsia="sv-SE" w:bidi="en-GB"/>
        </w:rPr>
        <w:t>baseline</w:t>
      </w:r>
      <w:r w:rsidRPr="002B7221">
        <w:rPr>
          <w:rFonts w:ascii="Garamond" w:eastAsia="Times New Roman" w:hAnsi="Garamond"/>
          <w:color w:val="000000"/>
          <w:sz w:val="24"/>
          <w:szCs w:val="24"/>
          <w:lang w:eastAsia="sv-SE" w:bidi="en-GB"/>
        </w:rPr>
        <w:t xml:space="preserve"> in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_Ref7089092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1</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and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_Ref7089094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2</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shall be applied within the 2290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2300 MHz range. </w:t>
      </w:r>
      <w:r w:rsidRPr="002B7221">
        <w:rPr>
          <w:rFonts w:ascii="Garamond" w:eastAsia="Times New Roman" w:hAnsi="Garamond"/>
          <w:color w:val="000000"/>
          <w:sz w:val="24"/>
          <w:szCs w:val="24"/>
          <w:lang w:eastAsia="sv-SE" w:bidi="en-GB"/>
        </w:rPr>
        <w:br/>
      </w:r>
    </w:p>
    <w:p w14:paraId="189D2ED3"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For base stations in the frequency range 2370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2380 MHz, the maximum average radiated power according to the </w:t>
      </w:r>
      <w:r w:rsidRPr="002B7221">
        <w:rPr>
          <w:rFonts w:ascii="Garamond" w:eastAsia="Times New Roman" w:hAnsi="Garamond"/>
          <w:i/>
          <w:color w:val="000000"/>
          <w:sz w:val="24"/>
          <w:szCs w:val="24"/>
          <w:lang w:eastAsia="sv-SE" w:bidi="en-GB"/>
        </w:rPr>
        <w:t xml:space="preserve">transitional region </w:t>
      </w:r>
      <w:r w:rsidRPr="002B7221">
        <w:rPr>
          <w:rFonts w:ascii="Garamond" w:eastAsia="Times New Roman" w:hAnsi="Garamond"/>
          <w:color w:val="000000"/>
          <w:sz w:val="24"/>
          <w:szCs w:val="24"/>
          <w:lang w:eastAsia="sv-SE" w:bidi="en-GB"/>
        </w:rPr>
        <w:t>and</w:t>
      </w:r>
      <w:r w:rsidRPr="002B7221">
        <w:rPr>
          <w:rFonts w:ascii="Garamond" w:eastAsia="Times New Roman" w:hAnsi="Garamond"/>
          <w:i/>
          <w:color w:val="000000"/>
          <w:sz w:val="24"/>
          <w:szCs w:val="24"/>
          <w:lang w:eastAsia="sv-SE" w:bidi="en-GB"/>
        </w:rPr>
        <w:t xml:space="preserve"> baseline</w:t>
      </w:r>
      <w:r w:rsidRPr="002B7221">
        <w:rPr>
          <w:rFonts w:ascii="Garamond" w:eastAsia="Times New Roman" w:hAnsi="Garamond"/>
          <w:color w:val="000000"/>
          <w:sz w:val="24"/>
          <w:szCs w:val="24"/>
          <w:lang w:eastAsia="sv-SE" w:bidi="en-GB"/>
        </w:rPr>
        <w:t xml:space="preserve"> in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_Ref7089092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1</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and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_Ref7089094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2</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shall be applied within the 2380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2403 MHz range.</w:t>
      </w:r>
    </w:p>
    <w:p w14:paraId="611A1E28" w14:textId="77777777" w:rsidR="002B7221" w:rsidRPr="002B7221" w:rsidRDefault="002B7221" w:rsidP="002B7221">
      <w:pPr>
        <w:spacing w:before="0" w:after="260"/>
        <w:ind w:left="720"/>
        <w:contextualSpacing/>
        <w:jc w:val="left"/>
        <w:rPr>
          <w:rFonts w:ascii="Garamond" w:eastAsia="Times New Roman" w:hAnsi="Garamond"/>
          <w:color w:val="000000"/>
          <w:sz w:val="24"/>
          <w:szCs w:val="24"/>
          <w:lang w:val="en-US" w:eastAsia="sv-SE"/>
        </w:rPr>
      </w:pPr>
    </w:p>
    <w:p w14:paraId="4203C5A3"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For base stations in the frequency range 2300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2370 MHz range, the maximum average radiated power according to the </w:t>
      </w:r>
      <w:r w:rsidRPr="002B7221">
        <w:rPr>
          <w:rFonts w:ascii="Garamond" w:eastAsia="Times New Roman" w:hAnsi="Garamond"/>
          <w:i/>
          <w:color w:val="000000"/>
          <w:sz w:val="24"/>
          <w:szCs w:val="24"/>
          <w:lang w:eastAsia="sv-SE" w:bidi="en-GB"/>
        </w:rPr>
        <w:t xml:space="preserve">baseline </w:t>
      </w:r>
      <w:r w:rsidRPr="002B7221">
        <w:rPr>
          <w:rFonts w:ascii="Garamond" w:eastAsia="Times New Roman" w:hAnsi="Garamond"/>
          <w:color w:val="000000"/>
          <w:sz w:val="24"/>
          <w:szCs w:val="24"/>
          <w:lang w:eastAsia="sv-SE" w:bidi="en-GB"/>
        </w:rPr>
        <w:t xml:space="preserve">in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_Ref7089092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1</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and </w:t>
      </w:r>
      <w:r w:rsidRPr="002B7221">
        <w:rPr>
          <w:rFonts w:ascii="Garamond" w:eastAsia="Times New Roman" w:hAnsi="Garamond"/>
          <w:color w:val="000000"/>
          <w:sz w:val="24"/>
          <w:szCs w:val="24"/>
          <w:lang w:eastAsia="sv-SE" w:bidi="en-GB"/>
        </w:rPr>
        <w:fldChar w:fldCharType="begin"/>
      </w:r>
      <w:r w:rsidRPr="002B7221">
        <w:rPr>
          <w:rFonts w:ascii="Garamond" w:eastAsia="Times New Roman" w:hAnsi="Garamond"/>
          <w:color w:val="000000"/>
          <w:sz w:val="24"/>
          <w:szCs w:val="24"/>
          <w:lang w:eastAsia="sv-SE" w:bidi="en-GB"/>
        </w:rPr>
        <w:instrText xml:space="preserve"> REF _Ref7089094 \h </w:instrText>
      </w:r>
      <w:r w:rsidRPr="002B7221">
        <w:rPr>
          <w:rFonts w:ascii="Garamond" w:eastAsia="Times New Roman" w:hAnsi="Garamond"/>
          <w:color w:val="000000"/>
          <w:sz w:val="24"/>
          <w:szCs w:val="24"/>
          <w:lang w:eastAsia="sv-SE" w:bidi="en-GB"/>
        </w:rPr>
      </w:r>
      <w:r w:rsidRPr="002B7221">
        <w:rPr>
          <w:rFonts w:ascii="Garamond" w:eastAsia="Times New Roman" w:hAnsi="Garamond"/>
          <w:color w:val="000000"/>
          <w:sz w:val="24"/>
          <w:szCs w:val="24"/>
          <w:lang w:eastAsia="sv-SE" w:bidi="en-GB"/>
        </w:rPr>
        <w:fldChar w:fldCharType="separate"/>
      </w:r>
      <w:r w:rsidRPr="002B7221">
        <w:rPr>
          <w:rFonts w:ascii="Garamond" w:eastAsia="Times New Roman" w:hAnsi="Garamond"/>
          <w:sz w:val="24"/>
          <w:szCs w:val="24"/>
          <w:lang w:eastAsia="sv-SE" w:bidi="en-GB"/>
        </w:rPr>
        <w:t xml:space="preserve">Table </w:t>
      </w:r>
      <w:r w:rsidRPr="002B7221">
        <w:rPr>
          <w:rFonts w:ascii="Garamond" w:eastAsia="Times New Roman" w:hAnsi="Garamond"/>
          <w:noProof/>
          <w:sz w:val="24"/>
          <w:szCs w:val="24"/>
          <w:lang w:eastAsia="sv-SE" w:bidi="en-GB"/>
        </w:rPr>
        <w:t>2</w:t>
      </w:r>
      <w:r w:rsidRPr="002B7221">
        <w:rPr>
          <w:rFonts w:ascii="Garamond" w:eastAsia="Times New Roman" w:hAnsi="Garamond"/>
          <w:color w:val="000000"/>
          <w:sz w:val="24"/>
          <w:szCs w:val="24"/>
          <w:lang w:eastAsia="sv-SE" w:bidi="en-GB"/>
        </w:rPr>
        <w:fldChar w:fldCharType="end"/>
      </w:r>
      <w:r w:rsidRPr="002B7221">
        <w:rPr>
          <w:rFonts w:ascii="Garamond" w:eastAsia="Times New Roman" w:hAnsi="Garamond"/>
          <w:color w:val="000000"/>
          <w:sz w:val="24"/>
          <w:szCs w:val="24"/>
          <w:lang w:eastAsia="sv-SE" w:bidi="en-GB"/>
        </w:rPr>
        <w:t xml:space="preserve"> shall be applied within the 2380</w:t>
      </w:r>
      <w:r w:rsidRPr="002B7221">
        <w:rPr>
          <w:rFonts w:ascii="Lucida Grande" w:eastAsia="Lucida Grande" w:hAnsi="Lucida Grande" w:cs="Lucida Grande"/>
          <w:color w:val="444444"/>
          <w:sz w:val="17"/>
          <w:szCs w:val="17"/>
          <w:lang w:eastAsia="sv-SE" w:bidi="en-GB"/>
        </w:rPr>
        <w:t>–</w:t>
      </w:r>
      <w:r w:rsidRPr="002B7221">
        <w:rPr>
          <w:rFonts w:ascii="Garamond" w:eastAsia="Times New Roman" w:hAnsi="Garamond"/>
          <w:color w:val="000000"/>
          <w:sz w:val="24"/>
          <w:szCs w:val="24"/>
          <w:lang w:eastAsia="sv-SE" w:bidi="en-GB"/>
        </w:rPr>
        <w:t>2403 MHz range.</w:t>
      </w:r>
      <w:r w:rsidRPr="002B7221">
        <w:rPr>
          <w:rFonts w:ascii="Garamond" w:eastAsia="Times New Roman" w:hAnsi="Garamond"/>
          <w:color w:val="000000"/>
          <w:sz w:val="24"/>
          <w:szCs w:val="24"/>
          <w:lang w:eastAsia="sv-SE" w:bidi="en-GB"/>
        </w:rPr>
        <w:br/>
      </w:r>
    </w:p>
    <w:p w14:paraId="617002BC" w14:textId="77777777" w:rsidR="001F66AF" w:rsidRDefault="001F66AF">
      <w:pPr>
        <w:rPr>
          <w:rFonts w:ascii="Garamond" w:eastAsia="Times New Roman" w:hAnsi="Garamond"/>
          <w:color w:val="000000"/>
          <w:sz w:val="24"/>
          <w:szCs w:val="24"/>
          <w:lang w:eastAsia="sv-SE" w:bidi="en-GB"/>
        </w:rPr>
      </w:pPr>
      <w:r>
        <w:rPr>
          <w:rFonts w:ascii="Garamond" w:eastAsia="Times New Roman" w:hAnsi="Garamond"/>
          <w:color w:val="000000"/>
          <w:sz w:val="24"/>
          <w:szCs w:val="24"/>
          <w:lang w:eastAsia="sv-SE" w:bidi="en-GB"/>
        </w:rPr>
        <w:br w:type="page"/>
      </w:r>
    </w:p>
    <w:p w14:paraId="25C1E7A4" w14:textId="5B442C9A"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lastRenderedPageBreak/>
        <w:t xml:space="preserve">Directly above 2403 MHz, the </w:t>
      </w:r>
      <w:r w:rsidRPr="002B7221">
        <w:rPr>
          <w:rFonts w:ascii="Garamond" w:eastAsia="Times New Roman" w:hAnsi="Garamond"/>
          <w:i/>
          <w:color w:val="000000"/>
          <w:sz w:val="24"/>
          <w:szCs w:val="24"/>
          <w:lang w:eastAsia="sv-SE" w:bidi="en-GB"/>
        </w:rPr>
        <w:t xml:space="preserve">additional baseline </w:t>
      </w:r>
      <w:r w:rsidRPr="002B7221">
        <w:rPr>
          <w:rFonts w:ascii="Garamond" w:eastAsia="Times New Roman" w:hAnsi="Garamond"/>
          <w:color w:val="000000"/>
          <w:sz w:val="24"/>
          <w:szCs w:val="24"/>
          <w:lang w:eastAsia="sv-SE" w:bidi="en-GB"/>
        </w:rPr>
        <w:t>must be met:</w:t>
      </w:r>
    </w:p>
    <w:p w14:paraId="1AE047DC" w14:textId="77777777" w:rsidR="002B7221" w:rsidRPr="002B7221" w:rsidRDefault="002B7221" w:rsidP="0049591E">
      <w:pPr>
        <w:numPr>
          <w:ilvl w:val="0"/>
          <w:numId w:val="15"/>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 xml:space="preserve">Maximum average radiated power without AAS: Min(Pmax-41, 1) dBm/5 MHz e.i.r.p. per antenna </w:t>
      </w:r>
    </w:p>
    <w:p w14:paraId="29318F20" w14:textId="77777777" w:rsidR="002B7221" w:rsidRPr="002B7221" w:rsidRDefault="002B7221" w:rsidP="0049591E">
      <w:pPr>
        <w:numPr>
          <w:ilvl w:val="0"/>
          <w:numId w:val="15"/>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Maximum average radiated power with AAS: Min(Pmax’-41, -11) dBm/5 MHz TRP per cell. For base stations with multiple sectors, the conditions apply per sector.</w:t>
      </w:r>
      <w:r w:rsidRPr="002B7221">
        <w:rPr>
          <w:rFonts w:ascii="Garamond" w:eastAsia="Times New Roman" w:hAnsi="Garamond"/>
          <w:color w:val="000000"/>
          <w:sz w:val="24"/>
          <w:szCs w:val="24"/>
          <w:lang w:eastAsia="sv-SE" w:bidi="en-GB"/>
        </w:rPr>
        <w:br/>
      </w:r>
    </w:p>
    <w:p w14:paraId="6D4C8E0C" w14:textId="77777777" w:rsidR="002B7221" w:rsidRPr="002B7221" w:rsidRDefault="002B7221" w:rsidP="0049591E">
      <w:pPr>
        <w:numPr>
          <w:ilvl w:val="0"/>
          <w:numId w:val="14"/>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The radiated power for terminals must be limited to 25 dBm TRP. For fixed installed terminals, a higher radiated power of up to 35 dBm e.i.r.p. is allowed, as long as the conditions regarding protection of other use and coordination are met.</w:t>
      </w:r>
    </w:p>
    <w:p w14:paraId="2CF250E1" w14:textId="77777777" w:rsidR="002B7221" w:rsidRPr="002B7221" w:rsidRDefault="002B7221" w:rsidP="002B7221">
      <w:pPr>
        <w:spacing w:before="0" w:after="260"/>
        <w:ind w:left="720"/>
        <w:contextualSpacing/>
        <w:jc w:val="left"/>
        <w:rPr>
          <w:rFonts w:ascii="Garamond" w:eastAsia="Times New Roman" w:hAnsi="Garamond"/>
          <w:color w:val="000000"/>
          <w:sz w:val="24"/>
          <w:szCs w:val="24"/>
          <w:lang w:val="en-US" w:eastAsia="sv-SE"/>
        </w:rPr>
      </w:pPr>
    </w:p>
    <w:p w14:paraId="4371819C" w14:textId="3B61A849" w:rsidR="002B7221" w:rsidRPr="002B7221" w:rsidRDefault="002B7221" w:rsidP="0049591E">
      <w:pPr>
        <w:keepNext/>
        <w:numPr>
          <w:ilvl w:val="0"/>
          <w:numId w:val="13"/>
        </w:numPr>
        <w:spacing w:before="0" w:after="200" w:line="276" w:lineRule="auto"/>
        <w:ind w:left="0" w:firstLine="0"/>
        <w:jc w:val="left"/>
        <w:outlineLvl w:val="1"/>
        <w:rPr>
          <w:rFonts w:ascii="Verdana" w:eastAsia="Times New Roman" w:hAnsi="Verdana" w:cs="Arial"/>
          <w:b/>
          <w:bCs/>
          <w:iCs/>
          <w:sz w:val="22"/>
          <w:szCs w:val="28"/>
          <w:lang w:val="en-US" w:eastAsia="sv-SE"/>
        </w:rPr>
      </w:pPr>
      <w:r w:rsidRPr="002B7221">
        <w:rPr>
          <w:rFonts w:ascii="Verdana" w:eastAsia="Times New Roman" w:hAnsi="Verdana" w:cs="Arial"/>
          <w:b/>
          <w:bCs/>
          <w:iCs/>
          <w:sz w:val="22"/>
          <w:szCs w:val="28"/>
          <w:lang w:eastAsia="sv-SE" w:bidi="en-GB"/>
        </w:rPr>
        <w:t>Conditions for the protection of certain other use</w:t>
      </w:r>
      <w:r w:rsidR="00B131C4">
        <w:rPr>
          <w:rFonts w:ascii="Verdana" w:eastAsia="Times New Roman" w:hAnsi="Verdana" w:cs="Arial"/>
          <w:b/>
          <w:bCs/>
          <w:iCs/>
          <w:sz w:val="22"/>
          <w:szCs w:val="28"/>
          <w:lang w:eastAsia="sv-SE" w:bidi="en-GB"/>
        </w:rPr>
        <w:t xml:space="preserve"> (RAS)</w:t>
      </w:r>
    </w:p>
    <w:p w14:paraId="76DE0984" w14:textId="77777777" w:rsidR="002B7221" w:rsidRPr="002B7221" w:rsidRDefault="002B7221" w:rsidP="0049591E">
      <w:pPr>
        <w:numPr>
          <w:ilvl w:val="0"/>
          <w:numId w:val="17"/>
        </w:numPr>
        <w:spacing w:before="0" w:after="260" w:line="276" w:lineRule="auto"/>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VLBI</w:t>
      </w:r>
      <w:r w:rsidRPr="002B7221">
        <w:rPr>
          <w:rFonts w:ascii="Garamond" w:eastAsia="Times New Roman" w:hAnsi="Garamond"/>
          <w:color w:val="000000"/>
          <w:sz w:val="24"/>
          <w:szCs w:val="24"/>
          <w:vertAlign w:val="superscript"/>
          <w:lang w:eastAsia="sv-SE" w:bidi="en-GB"/>
        </w:rPr>
        <w:footnoteReference w:id="7"/>
      </w:r>
      <w:r w:rsidRPr="002B7221">
        <w:rPr>
          <w:rFonts w:ascii="Garamond" w:eastAsia="Times New Roman" w:hAnsi="Garamond"/>
          <w:color w:val="000000"/>
          <w:sz w:val="24"/>
          <w:szCs w:val="24"/>
          <w:lang w:eastAsia="sv-SE" w:bidi="en-GB"/>
        </w:rPr>
        <w:t xml:space="preserve"> measurements in the 2200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2290 MHz range at Onsala space observatory</w:t>
      </w:r>
      <w:r w:rsidRPr="002B7221">
        <w:rPr>
          <w:rFonts w:ascii="Garamond" w:eastAsia="Times New Roman" w:hAnsi="Garamond"/>
          <w:color w:val="000000"/>
          <w:sz w:val="24"/>
          <w:szCs w:val="24"/>
          <w:vertAlign w:val="superscript"/>
          <w:lang w:eastAsia="sv-SE" w:bidi="en-GB"/>
        </w:rPr>
        <w:footnoteReference w:id="8"/>
      </w:r>
      <w:r w:rsidRPr="002B7221">
        <w:rPr>
          <w:rFonts w:ascii="Garamond" w:eastAsia="Times New Roman" w:hAnsi="Garamond"/>
          <w:color w:val="000000"/>
          <w:sz w:val="24"/>
          <w:szCs w:val="24"/>
          <w:lang w:eastAsia="sv-SE" w:bidi="en-GB"/>
        </w:rPr>
        <w:t xml:space="preserve"> shall be protected as follows:</w:t>
      </w:r>
    </w:p>
    <w:p w14:paraId="3F20159F" w14:textId="77777777" w:rsidR="002B7221" w:rsidRPr="002B7221" w:rsidRDefault="002B7221" w:rsidP="002B7221">
      <w:pPr>
        <w:spacing w:before="0" w:after="260"/>
        <w:ind w:left="720"/>
        <w:contextualSpacing/>
        <w:jc w:val="left"/>
        <w:rPr>
          <w:rFonts w:ascii="Garamond" w:eastAsia="Times New Roman" w:hAnsi="Garamond"/>
          <w:color w:val="000000"/>
          <w:sz w:val="24"/>
          <w:szCs w:val="24"/>
          <w:lang w:val="en-US" w:eastAsia="sv-SE"/>
        </w:rPr>
      </w:pPr>
      <w:r w:rsidRPr="002B7221">
        <w:rPr>
          <w:rFonts w:ascii="Garamond" w:eastAsia="Times New Roman" w:hAnsi="Garamond"/>
          <w:color w:val="000000"/>
          <w:sz w:val="24"/>
          <w:szCs w:val="24"/>
          <w:lang w:eastAsia="sv-SE" w:bidi="en-GB"/>
        </w:rPr>
        <w:t>1) The contribution to the spectral flux density in the 2200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2290 MHz range at the observatory from each 10 MHz block in the frequency range 2300</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 xml:space="preserve">2380 MHz may not exceed </w:t>
      </w:r>
      <w:r w:rsidRPr="002B7221">
        <w:rPr>
          <w:rFonts w:ascii="Garamond" w:eastAsia="Times New Roman" w:hAnsi="Garamond" w:cs="Lucida Grande"/>
          <w:color w:val="444444"/>
          <w:sz w:val="24"/>
          <w:szCs w:val="24"/>
          <w:lang w:eastAsia="sv-SE" w:bidi="en-GB"/>
        </w:rPr>
        <w:t>-</w:t>
      </w:r>
      <w:r w:rsidRPr="002B7221">
        <w:rPr>
          <w:rFonts w:ascii="Garamond" w:eastAsia="Times New Roman" w:hAnsi="Garamond"/>
          <w:color w:val="000000"/>
          <w:sz w:val="24"/>
          <w:szCs w:val="24"/>
          <w:lang w:eastAsia="sv-SE" w:bidi="en-GB"/>
        </w:rPr>
        <w:t>215 dBW/m</w:t>
      </w:r>
      <w:r w:rsidRPr="002B7221">
        <w:rPr>
          <w:rFonts w:ascii="Garamond" w:eastAsia="Times New Roman" w:hAnsi="Garamond"/>
          <w:color w:val="000000"/>
          <w:sz w:val="24"/>
          <w:szCs w:val="24"/>
          <w:vertAlign w:val="superscript"/>
          <w:lang w:eastAsia="sv-SE" w:bidi="en-GB"/>
        </w:rPr>
        <w:t>2</w:t>
      </w:r>
      <w:r w:rsidRPr="002B7221">
        <w:rPr>
          <w:rFonts w:ascii="Garamond" w:eastAsia="Times New Roman" w:hAnsi="Garamond"/>
          <w:color w:val="000000"/>
          <w:sz w:val="24"/>
          <w:szCs w:val="24"/>
          <w:lang w:eastAsia="sv-SE" w:bidi="en-GB"/>
        </w:rPr>
        <w:t>/Hz at a height of 10 m above ground.</w:t>
      </w:r>
    </w:p>
    <w:p w14:paraId="0093DEC2" w14:textId="4CEA5A97" w:rsidR="002B7221" w:rsidRPr="001F66AF" w:rsidRDefault="002B7221" w:rsidP="001F66AF">
      <w:pPr>
        <w:spacing w:before="0" w:after="260"/>
        <w:ind w:left="720"/>
        <w:contextualSpacing/>
        <w:jc w:val="left"/>
        <w:rPr>
          <w:rFonts w:ascii="Garamond" w:eastAsia="Times New Roman" w:hAnsi="Garamond"/>
          <w:color w:val="000000"/>
          <w:sz w:val="24"/>
          <w:szCs w:val="24"/>
          <w:lang w:eastAsia="sv-SE" w:bidi="en-GB"/>
        </w:rPr>
      </w:pPr>
      <w:r w:rsidRPr="001F66AF">
        <w:rPr>
          <w:rFonts w:ascii="Garamond" w:eastAsia="Times New Roman" w:hAnsi="Garamond"/>
          <w:color w:val="000000"/>
          <w:sz w:val="24"/>
          <w:szCs w:val="24"/>
          <w:lang w:eastAsia="sv-SE" w:bidi="en-GB"/>
        </w:rPr>
        <w:t xml:space="preserve">2) Within a radius of 5 km around the observatory, no terminals may use the frequency range 2300–2380 MHz. </w:t>
      </w:r>
      <w:r w:rsidRPr="001F66AF">
        <w:rPr>
          <w:rFonts w:ascii="Garamond" w:eastAsia="Times New Roman" w:hAnsi="Garamond"/>
          <w:color w:val="000000"/>
          <w:sz w:val="24"/>
          <w:szCs w:val="24"/>
          <w:lang w:eastAsia="sv-SE" w:bidi="en-GB"/>
        </w:rPr>
        <w:br/>
      </w:r>
      <w:r w:rsidRPr="001F66AF">
        <w:rPr>
          <w:rFonts w:ascii="Garamond" w:eastAsia="Times New Roman" w:hAnsi="Garamond"/>
          <w:color w:val="000000"/>
          <w:sz w:val="24"/>
          <w:szCs w:val="24"/>
          <w:lang w:eastAsia="sv-SE" w:bidi="en-GB"/>
        </w:rPr>
        <w:br/>
        <w:t>Before deployment in the area, the licence holder shall inform PTS of how they intend to meet these conditions.</w:t>
      </w:r>
    </w:p>
    <w:sectPr w:rsidR="002B7221" w:rsidRPr="001F66AF" w:rsidSect="00F25614">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137C" w14:textId="77777777" w:rsidR="007F3F4D" w:rsidRDefault="007F3F4D" w:rsidP="00DB17F9">
      <w:r>
        <w:separator/>
      </w:r>
    </w:p>
    <w:p w14:paraId="52FC4AF2" w14:textId="77777777" w:rsidR="007F3F4D" w:rsidRDefault="007F3F4D"/>
  </w:endnote>
  <w:endnote w:type="continuationSeparator" w:id="0">
    <w:p w14:paraId="68912F11" w14:textId="77777777" w:rsidR="007F3F4D" w:rsidRDefault="007F3F4D" w:rsidP="00DB17F9">
      <w:r>
        <w:continuationSeparator/>
      </w:r>
    </w:p>
    <w:p w14:paraId="24C7836F" w14:textId="77777777" w:rsidR="007F3F4D" w:rsidRDefault="007F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C2E3" w14:textId="77777777" w:rsidR="00B131C4" w:rsidRDefault="00B131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6323" w14:textId="77777777" w:rsidR="00B131C4" w:rsidRDefault="00B131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E0F8" w14:textId="77777777" w:rsidR="00B131C4" w:rsidRDefault="00B131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AEE3D" w14:textId="77777777" w:rsidR="007F3F4D" w:rsidRPr="00F51BD6" w:rsidRDefault="007F3F4D" w:rsidP="00CD07E7">
      <w:pPr>
        <w:spacing w:before="120" w:after="0"/>
      </w:pPr>
      <w:r>
        <w:separator/>
      </w:r>
    </w:p>
  </w:footnote>
  <w:footnote w:type="continuationSeparator" w:id="0">
    <w:p w14:paraId="34A70428" w14:textId="77777777" w:rsidR="007F3F4D" w:rsidRDefault="007F3F4D" w:rsidP="00CD07E7">
      <w:pPr>
        <w:spacing w:before="120" w:after="0"/>
      </w:pPr>
      <w:r>
        <w:continuationSeparator/>
      </w:r>
    </w:p>
  </w:footnote>
  <w:footnote w:type="continuationNotice" w:id="1">
    <w:p w14:paraId="5E3668E4" w14:textId="77777777" w:rsidR="007F3F4D" w:rsidRPr="00CD07E7" w:rsidRDefault="007F3F4D" w:rsidP="00CD07E7">
      <w:pPr>
        <w:spacing w:before="120" w:after="0"/>
      </w:pPr>
    </w:p>
  </w:footnote>
  <w:footnote w:id="2">
    <w:p w14:paraId="66050B76" w14:textId="77777777" w:rsidR="002B7221" w:rsidRDefault="002B7221" w:rsidP="001F66AF">
      <w:pPr>
        <w:pStyle w:val="Fotnotstext"/>
        <w:spacing w:before="0"/>
      </w:pPr>
      <w:r>
        <w:rPr>
          <w:rStyle w:val="Fotnotsreferens"/>
          <w:lang w:bidi="en-GB"/>
        </w:rPr>
        <w:footnoteRef/>
      </w:r>
      <w:r w:rsidRPr="00EA674F">
        <w:rPr>
          <w:rFonts w:ascii="Garamond" w:eastAsia="Garamond" w:hAnsi="Garamond" w:cs="Garamond"/>
          <w:szCs w:val="18"/>
          <w:lang w:val="en-GB" w:bidi="en-GB"/>
        </w:rPr>
        <w:t xml:space="preserve"> </w:t>
      </w:r>
      <w:r w:rsidRPr="00E31E9F">
        <w:rPr>
          <w:rFonts w:eastAsia="Garamond" w:cs="Arial"/>
          <w:szCs w:val="18"/>
          <w:lang w:val="en-GB" w:bidi="en-GB"/>
        </w:rPr>
        <w:t xml:space="preserve">e.i.r.p., </w:t>
      </w:r>
      <w:r w:rsidRPr="00E31E9F">
        <w:rPr>
          <w:rStyle w:val="FotnotstextChar"/>
          <w:rFonts w:eastAsia="Garamond" w:cs="Arial"/>
          <w:szCs w:val="18"/>
          <w:lang w:val="en-GB" w:bidi="en-GB"/>
        </w:rPr>
        <w:t>Equivalent Isotropically Radiated Power</w:t>
      </w:r>
    </w:p>
  </w:footnote>
  <w:footnote w:id="3">
    <w:p w14:paraId="6A95A2AE" w14:textId="77777777" w:rsidR="002B7221" w:rsidRDefault="002B7221" w:rsidP="001F66AF">
      <w:pPr>
        <w:pStyle w:val="Fotnotstext"/>
        <w:spacing w:before="0"/>
      </w:pPr>
      <w:r>
        <w:rPr>
          <w:rStyle w:val="Fotnotsreferens"/>
          <w:lang w:bidi="en-GB"/>
        </w:rPr>
        <w:footnoteRef/>
      </w:r>
      <w:r>
        <w:rPr>
          <w:lang w:val="en-GB" w:bidi="en-GB"/>
        </w:rPr>
        <w:t xml:space="preserve"> AAS, Active Antenna System</w:t>
      </w:r>
    </w:p>
  </w:footnote>
  <w:footnote w:id="4">
    <w:p w14:paraId="098ECDDF" w14:textId="77777777" w:rsidR="002B7221" w:rsidRDefault="002B7221" w:rsidP="001F66AF">
      <w:pPr>
        <w:pStyle w:val="Fotnotstext"/>
        <w:spacing w:before="0"/>
      </w:pPr>
      <w:r>
        <w:rPr>
          <w:rStyle w:val="Fotnotsreferens"/>
          <w:lang w:bidi="en-GB"/>
        </w:rPr>
        <w:footnoteRef/>
      </w:r>
      <w:r>
        <w:rPr>
          <w:lang w:val="en-GB" w:bidi="en-GB"/>
        </w:rPr>
        <w:t xml:space="preserve"> TRP, Total Radiated Power</w:t>
      </w:r>
    </w:p>
  </w:footnote>
  <w:footnote w:id="5">
    <w:p w14:paraId="467CA3A0" w14:textId="77777777" w:rsidR="002B7221" w:rsidRPr="00904F46" w:rsidRDefault="002B7221" w:rsidP="001F66AF">
      <w:pPr>
        <w:pStyle w:val="Fotnotstext"/>
        <w:spacing w:before="0"/>
        <w:rPr>
          <w:lang w:val="en-GB"/>
        </w:rPr>
      </w:pPr>
      <w:r>
        <w:rPr>
          <w:rStyle w:val="Fotnotsreferens"/>
        </w:rPr>
        <w:footnoteRef/>
      </w:r>
      <w:r>
        <w:t xml:space="preserve"> </w:t>
      </w:r>
      <w:r w:rsidRPr="00D1617E">
        <w:t>Synchronised operation is defined in section 6.1.4 of ECC Report 281, July 2018</w:t>
      </w:r>
    </w:p>
  </w:footnote>
  <w:footnote w:id="6">
    <w:p w14:paraId="369E1322" w14:textId="77777777" w:rsidR="002B7221" w:rsidRPr="00EB2AD7" w:rsidRDefault="002B7221" w:rsidP="002B7221">
      <w:pPr>
        <w:pStyle w:val="Fotnotstext"/>
      </w:pPr>
      <w:r>
        <w:rPr>
          <w:rStyle w:val="Fotnotsreferens"/>
        </w:rPr>
        <w:footnoteRef/>
      </w:r>
      <w:r>
        <w:t xml:space="preserve"> </w:t>
      </w:r>
      <w:r w:rsidRPr="00033462">
        <w:t xml:space="preserve">Unsynchronised and semi-synchronised </w:t>
      </w:r>
      <w:r w:rsidRPr="00033462">
        <w:rPr>
          <w:lang w:val="en-GB"/>
        </w:rPr>
        <w:t>operation is defined in section 6.1.4 of ECC Report 281, July 2018</w:t>
      </w:r>
    </w:p>
  </w:footnote>
  <w:footnote w:id="7">
    <w:p w14:paraId="5B4799E3" w14:textId="77777777" w:rsidR="002B7221" w:rsidRPr="00F718C4" w:rsidRDefault="002B7221" w:rsidP="001F66AF">
      <w:pPr>
        <w:pStyle w:val="Fotnotstext"/>
        <w:spacing w:before="0"/>
        <w:rPr>
          <w:lang w:val="en-GB"/>
        </w:rPr>
      </w:pPr>
      <w:r>
        <w:rPr>
          <w:rStyle w:val="Fotnotsreferens"/>
          <w:lang w:bidi="en-GB"/>
        </w:rPr>
        <w:footnoteRef/>
      </w:r>
      <w:r w:rsidRPr="00DC5AB9">
        <w:rPr>
          <w:lang w:val="en-GB" w:bidi="en-GB"/>
        </w:rPr>
        <w:t xml:space="preserve"> VLBI, Very Long Baseline Interferometry</w:t>
      </w:r>
    </w:p>
  </w:footnote>
  <w:footnote w:id="8">
    <w:p w14:paraId="64E79086" w14:textId="77777777" w:rsidR="002B7221" w:rsidRPr="00F718C4" w:rsidRDefault="002B7221" w:rsidP="001F66AF">
      <w:pPr>
        <w:pStyle w:val="Fotnotstext"/>
        <w:spacing w:before="0"/>
        <w:rPr>
          <w:lang w:val="en-GB"/>
        </w:rPr>
      </w:pPr>
      <w:r>
        <w:rPr>
          <w:rStyle w:val="Fotnotsreferens"/>
          <w:lang w:bidi="en-GB"/>
        </w:rPr>
        <w:footnoteRef/>
      </w:r>
      <w:r w:rsidRPr="00F718C4">
        <w:rPr>
          <w:color w:val="000000"/>
          <w:lang w:val="en-GB" w:bidi="en-GB"/>
        </w:rPr>
        <w:t xml:space="preserve"> 57°23' 45,0" N, 11° 55' 34,9" E (WGS84)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0F5AD" w14:textId="77777777" w:rsidR="00B131C4" w:rsidRDefault="00B131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3923" w14:textId="77777777" w:rsidR="00B131C4" w:rsidRDefault="00B131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44A4" w14:textId="77777777" w:rsidR="00B131C4" w:rsidRDefault="00B131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F677F0"/>
    <w:lvl w:ilvl="0">
      <w:start w:val="1"/>
      <w:numFmt w:val="decimal"/>
      <w:pStyle w:val="Numreradlista"/>
      <w:lvlText w:val="%1."/>
      <w:lvlJc w:val="left"/>
      <w:pPr>
        <w:tabs>
          <w:tab w:val="num" w:pos="360"/>
        </w:tabs>
        <w:ind w:left="360" w:hanging="360"/>
      </w:p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60601"/>
    <w:multiLevelType w:val="hybridMultilevel"/>
    <w:tmpl w:val="2F120D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1397C3F"/>
    <w:multiLevelType w:val="hybridMultilevel"/>
    <w:tmpl w:val="8822F636"/>
    <w:lvl w:ilvl="0" w:tplc="A6AEEB58">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C0283E"/>
    <w:multiLevelType w:val="hybridMultilevel"/>
    <w:tmpl w:val="049AFA0E"/>
    <w:lvl w:ilvl="0" w:tplc="B498C530">
      <w:start w:val="1"/>
      <w:numFmt w:val="lowerLetter"/>
      <w:pStyle w:val="NumberedList"/>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8" w15:restartNumberingAfterBreak="0">
    <w:nsid w:val="2BC44464"/>
    <w:multiLevelType w:val="hybridMultilevel"/>
    <w:tmpl w:val="52DAEA2A"/>
    <w:lvl w:ilvl="0" w:tplc="FE907A6E">
      <w:start w:val="1"/>
      <w:numFmt w:val="bullet"/>
      <w:pStyle w:val="ECCParBulleted"/>
      <w:lvlText w:val=""/>
      <w:lvlJc w:val="left"/>
      <w:pPr>
        <w:tabs>
          <w:tab w:val="num" w:pos="720"/>
        </w:tabs>
        <w:ind w:left="720" w:hanging="360"/>
      </w:pPr>
      <w:rPr>
        <w:rFonts w:ascii="Wingdings" w:hAnsi="Wingdings"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0" w15:restartNumberingAfterBreak="0">
    <w:nsid w:val="343F1229"/>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63F7A"/>
    <w:multiLevelType w:val="multilevel"/>
    <w:tmpl w:val="A8A6659C"/>
    <w:lvl w:ilvl="0">
      <w:start w:val="1"/>
      <w:numFmt w:val="decimal"/>
      <w:pStyle w:val="Rubrik1"/>
      <w:lvlText w:val="%1"/>
      <w:lvlJc w:val="left"/>
      <w:pPr>
        <w:tabs>
          <w:tab w:val="num" w:pos="432"/>
        </w:tabs>
        <w:ind w:left="432" w:hanging="432"/>
      </w:pPr>
      <w:rPr>
        <w:rFonts w:ascii="Arial" w:hAnsi="Arial" w:hint="default"/>
        <w:b/>
        <w:i w:val="0"/>
        <w:color w:val="D2232A"/>
        <w:sz w:val="20"/>
        <w:szCs w:val="20"/>
      </w:rPr>
    </w:lvl>
    <w:lvl w:ilvl="1">
      <w:start w:val="1"/>
      <w:numFmt w:val="decimal"/>
      <w:pStyle w:val="Rubrik2"/>
      <w:lvlText w:val="%1.%2"/>
      <w:lvlJc w:val="left"/>
      <w:pPr>
        <w:tabs>
          <w:tab w:val="num" w:pos="576"/>
        </w:tabs>
        <w:ind w:left="576" w:hanging="576"/>
      </w:pPr>
      <w:rPr>
        <w:rFonts w:ascii="Arial" w:hAnsi="Arial" w:hint="default"/>
        <w:b/>
        <w:i w:val="0"/>
        <w:sz w:val="20"/>
      </w:rPr>
    </w:lvl>
    <w:lvl w:ilvl="2">
      <w:start w:val="1"/>
      <w:numFmt w:val="decimal"/>
      <w:pStyle w:val="Rubrik3"/>
      <w:lvlText w:val="%1.%2.%3"/>
      <w:lvlJc w:val="left"/>
      <w:pPr>
        <w:tabs>
          <w:tab w:val="num" w:pos="720"/>
        </w:tabs>
        <w:ind w:left="720" w:hanging="720"/>
      </w:pPr>
      <w:rPr>
        <w:rFonts w:ascii="Arial" w:hAnsi="Arial" w:hint="default"/>
        <w:b/>
        <w:i w:val="0"/>
        <w:caps w:val="0"/>
        <w:sz w:val="20"/>
        <w:szCs w:val="20"/>
      </w:rPr>
    </w:lvl>
    <w:lvl w:ilvl="3">
      <w:start w:val="4"/>
      <w:numFmt w:val="decimal"/>
      <w:pStyle w:val="Rubrik4"/>
      <w:lvlText w:val="%1.%2.%3.%4"/>
      <w:lvlJc w:val="left"/>
      <w:pPr>
        <w:tabs>
          <w:tab w:val="num" w:pos="864"/>
        </w:tabs>
        <w:ind w:left="864" w:hanging="864"/>
      </w:pPr>
      <w:rPr>
        <w:rFonts w:ascii="Arial" w:hAnsi="Arial" w:hint="default"/>
        <w:b w:val="0"/>
        <w:i/>
        <w:sz w:val="20"/>
      </w:rPr>
    </w:lvl>
    <w:lvl w:ilvl="4">
      <w:start w:val="1"/>
      <w:numFmt w:val="decimal"/>
      <w:pStyle w:val="Rubrik5"/>
      <w:lvlText w:val="%1.%2.%3.%4.%5"/>
      <w:lvlJc w:val="left"/>
      <w:pPr>
        <w:tabs>
          <w:tab w:val="num" w:pos="1008"/>
        </w:tabs>
        <w:ind w:left="1008" w:hanging="1008"/>
      </w:pPr>
      <w:rPr>
        <w:rFonts w:hint="default"/>
        <w:sz w:val="24"/>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2"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690120D1"/>
    <w:multiLevelType w:val="hybridMultilevel"/>
    <w:tmpl w:val="A582EE40"/>
    <w:lvl w:ilvl="0" w:tplc="A47EEDD4">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7D335A70"/>
    <w:multiLevelType w:val="hybridMultilevel"/>
    <w:tmpl w:val="AD16AEF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3"/>
  </w:num>
  <w:num w:numId="4">
    <w:abstractNumId w:val="9"/>
  </w:num>
  <w:num w:numId="5">
    <w:abstractNumId w:val="12"/>
  </w:num>
  <w:num w:numId="6">
    <w:abstractNumId w:val="11"/>
  </w:num>
  <w:num w:numId="7">
    <w:abstractNumId w:val="6"/>
  </w:num>
  <w:num w:numId="8">
    <w:abstractNumId w:val="7"/>
  </w:num>
  <w:num w:numId="9">
    <w:abstractNumId w:val="15"/>
  </w:num>
  <w:num w:numId="10">
    <w:abstractNumId w:val="8"/>
  </w:num>
  <w:num w:numId="11">
    <w:abstractNumId w:val="0"/>
  </w:num>
  <w:num w:numId="12">
    <w:abstractNumId w:val="4"/>
  </w:num>
  <w:num w:numId="13">
    <w:abstractNumId w:val="10"/>
  </w:num>
  <w:num w:numId="14">
    <w:abstractNumId w:val="14"/>
  </w:num>
  <w:num w:numId="15">
    <w:abstractNumId w:val="2"/>
  </w:num>
  <w:num w:numId="16">
    <w:abstractNumId w:val="16"/>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0"/>
    <w:rsid w:val="0000331E"/>
    <w:rsid w:val="0001112E"/>
    <w:rsid w:val="00012E3B"/>
    <w:rsid w:val="000217FF"/>
    <w:rsid w:val="000230FE"/>
    <w:rsid w:val="00023854"/>
    <w:rsid w:val="00026BA4"/>
    <w:rsid w:val="0003090F"/>
    <w:rsid w:val="0003209A"/>
    <w:rsid w:val="00033FF0"/>
    <w:rsid w:val="000409EA"/>
    <w:rsid w:val="00041A18"/>
    <w:rsid w:val="000422EF"/>
    <w:rsid w:val="0004622B"/>
    <w:rsid w:val="00053A04"/>
    <w:rsid w:val="000604B0"/>
    <w:rsid w:val="000620E7"/>
    <w:rsid w:val="00062530"/>
    <w:rsid w:val="00067793"/>
    <w:rsid w:val="00070E38"/>
    <w:rsid w:val="00072AD9"/>
    <w:rsid w:val="00075305"/>
    <w:rsid w:val="00080D4D"/>
    <w:rsid w:val="00082DD7"/>
    <w:rsid w:val="00086A7B"/>
    <w:rsid w:val="0009076C"/>
    <w:rsid w:val="000939ED"/>
    <w:rsid w:val="00094AB1"/>
    <w:rsid w:val="00095620"/>
    <w:rsid w:val="00096B5C"/>
    <w:rsid w:val="000979FD"/>
    <w:rsid w:val="000A3940"/>
    <w:rsid w:val="000B6D45"/>
    <w:rsid w:val="000B7D57"/>
    <w:rsid w:val="000C007D"/>
    <w:rsid w:val="000C009B"/>
    <w:rsid w:val="000C028F"/>
    <w:rsid w:val="000C4670"/>
    <w:rsid w:val="000C5746"/>
    <w:rsid w:val="000D03DD"/>
    <w:rsid w:val="000D1710"/>
    <w:rsid w:val="000D43BB"/>
    <w:rsid w:val="000E2E6F"/>
    <w:rsid w:val="000E3E4D"/>
    <w:rsid w:val="000E42F5"/>
    <w:rsid w:val="000E5523"/>
    <w:rsid w:val="000F0594"/>
    <w:rsid w:val="000F0CA8"/>
    <w:rsid w:val="000F24F5"/>
    <w:rsid w:val="000F2ED9"/>
    <w:rsid w:val="000F628E"/>
    <w:rsid w:val="000F7240"/>
    <w:rsid w:val="001006CA"/>
    <w:rsid w:val="00100F8B"/>
    <w:rsid w:val="00101C15"/>
    <w:rsid w:val="00102172"/>
    <w:rsid w:val="0010221A"/>
    <w:rsid w:val="00102BAB"/>
    <w:rsid w:val="00110652"/>
    <w:rsid w:val="00112FBA"/>
    <w:rsid w:val="00120231"/>
    <w:rsid w:val="0012555E"/>
    <w:rsid w:val="00131961"/>
    <w:rsid w:val="00135AA8"/>
    <w:rsid w:val="0014196C"/>
    <w:rsid w:val="00144206"/>
    <w:rsid w:val="001464E6"/>
    <w:rsid w:val="001509DD"/>
    <w:rsid w:val="001526A2"/>
    <w:rsid w:val="00154F16"/>
    <w:rsid w:val="00156314"/>
    <w:rsid w:val="001568E3"/>
    <w:rsid w:val="00160707"/>
    <w:rsid w:val="00162A0C"/>
    <w:rsid w:val="00170F01"/>
    <w:rsid w:val="00172467"/>
    <w:rsid w:val="00172B28"/>
    <w:rsid w:val="00172DC1"/>
    <w:rsid w:val="00177114"/>
    <w:rsid w:val="00183FE0"/>
    <w:rsid w:val="0018553F"/>
    <w:rsid w:val="00187232"/>
    <w:rsid w:val="0019197F"/>
    <w:rsid w:val="00192389"/>
    <w:rsid w:val="001940A7"/>
    <w:rsid w:val="001974DC"/>
    <w:rsid w:val="001A01CA"/>
    <w:rsid w:val="001A4A1B"/>
    <w:rsid w:val="001A62E5"/>
    <w:rsid w:val="001A6C1D"/>
    <w:rsid w:val="001A6D3D"/>
    <w:rsid w:val="001B0116"/>
    <w:rsid w:val="001B0583"/>
    <w:rsid w:val="001B4CBE"/>
    <w:rsid w:val="001B6A58"/>
    <w:rsid w:val="001B7165"/>
    <w:rsid w:val="001C30A8"/>
    <w:rsid w:val="001D0FA0"/>
    <w:rsid w:val="001D42BB"/>
    <w:rsid w:val="001D737D"/>
    <w:rsid w:val="001F1E1A"/>
    <w:rsid w:val="001F1ECE"/>
    <w:rsid w:val="001F3DA9"/>
    <w:rsid w:val="001F3F8B"/>
    <w:rsid w:val="001F40B0"/>
    <w:rsid w:val="001F66AF"/>
    <w:rsid w:val="0020079A"/>
    <w:rsid w:val="00204AF7"/>
    <w:rsid w:val="00210392"/>
    <w:rsid w:val="00211076"/>
    <w:rsid w:val="00222F9E"/>
    <w:rsid w:val="002239A9"/>
    <w:rsid w:val="002302A9"/>
    <w:rsid w:val="00231A0F"/>
    <w:rsid w:val="00232F4D"/>
    <w:rsid w:val="002414A6"/>
    <w:rsid w:val="00241536"/>
    <w:rsid w:val="00242506"/>
    <w:rsid w:val="002444D0"/>
    <w:rsid w:val="002447D3"/>
    <w:rsid w:val="0024647A"/>
    <w:rsid w:val="00253F75"/>
    <w:rsid w:val="00263FFB"/>
    <w:rsid w:val="00265B7B"/>
    <w:rsid w:val="00265F50"/>
    <w:rsid w:val="00271EE4"/>
    <w:rsid w:val="00274F84"/>
    <w:rsid w:val="002755FA"/>
    <w:rsid w:val="00275EE0"/>
    <w:rsid w:val="0027787F"/>
    <w:rsid w:val="0028060B"/>
    <w:rsid w:val="0028120C"/>
    <w:rsid w:val="00282336"/>
    <w:rsid w:val="00283417"/>
    <w:rsid w:val="00284651"/>
    <w:rsid w:val="00292806"/>
    <w:rsid w:val="00293C60"/>
    <w:rsid w:val="00295827"/>
    <w:rsid w:val="00295F16"/>
    <w:rsid w:val="00296609"/>
    <w:rsid w:val="00296C44"/>
    <w:rsid w:val="00297E4E"/>
    <w:rsid w:val="002A033F"/>
    <w:rsid w:val="002A5E9E"/>
    <w:rsid w:val="002B0126"/>
    <w:rsid w:val="002B2771"/>
    <w:rsid w:val="002B7221"/>
    <w:rsid w:val="002C1415"/>
    <w:rsid w:val="002C48BD"/>
    <w:rsid w:val="002C671F"/>
    <w:rsid w:val="002C6DC3"/>
    <w:rsid w:val="002C7E65"/>
    <w:rsid w:val="002D1FA9"/>
    <w:rsid w:val="002D50A3"/>
    <w:rsid w:val="002D7D91"/>
    <w:rsid w:val="002E76C0"/>
    <w:rsid w:val="002F10E5"/>
    <w:rsid w:val="002F2C1B"/>
    <w:rsid w:val="002F69D2"/>
    <w:rsid w:val="002F70E6"/>
    <w:rsid w:val="003007C0"/>
    <w:rsid w:val="003034CA"/>
    <w:rsid w:val="00305FF8"/>
    <w:rsid w:val="00307A79"/>
    <w:rsid w:val="00310C2A"/>
    <w:rsid w:val="0031141E"/>
    <w:rsid w:val="003204D5"/>
    <w:rsid w:val="00320ED0"/>
    <w:rsid w:val="003221C8"/>
    <w:rsid w:val="00322E6A"/>
    <w:rsid w:val="003253F7"/>
    <w:rsid w:val="003263B8"/>
    <w:rsid w:val="003314A0"/>
    <w:rsid w:val="00331D2B"/>
    <w:rsid w:val="00340B1F"/>
    <w:rsid w:val="00350FFA"/>
    <w:rsid w:val="00362EBC"/>
    <w:rsid w:val="00374264"/>
    <w:rsid w:val="00381169"/>
    <w:rsid w:val="00382066"/>
    <w:rsid w:val="0038287C"/>
    <w:rsid w:val="0038358E"/>
    <w:rsid w:val="00383B3B"/>
    <w:rsid w:val="00387DDE"/>
    <w:rsid w:val="00391A01"/>
    <w:rsid w:val="003A0EB5"/>
    <w:rsid w:val="003A5711"/>
    <w:rsid w:val="003A58CA"/>
    <w:rsid w:val="003B2E39"/>
    <w:rsid w:val="003B2F57"/>
    <w:rsid w:val="003C64D9"/>
    <w:rsid w:val="003D00BA"/>
    <w:rsid w:val="003E2E42"/>
    <w:rsid w:val="003E36D8"/>
    <w:rsid w:val="003E70E0"/>
    <w:rsid w:val="003F2D91"/>
    <w:rsid w:val="003F4F8D"/>
    <w:rsid w:val="00403CE6"/>
    <w:rsid w:val="00403E41"/>
    <w:rsid w:val="004042E4"/>
    <w:rsid w:val="004056CC"/>
    <w:rsid w:val="0040661C"/>
    <w:rsid w:val="004104D0"/>
    <w:rsid w:val="004110CA"/>
    <w:rsid w:val="0041160E"/>
    <w:rsid w:val="00425CED"/>
    <w:rsid w:val="0042761F"/>
    <w:rsid w:val="00431162"/>
    <w:rsid w:val="0043794E"/>
    <w:rsid w:val="00441EE0"/>
    <w:rsid w:val="00443482"/>
    <w:rsid w:val="00450308"/>
    <w:rsid w:val="00457AD1"/>
    <w:rsid w:val="00460EFD"/>
    <w:rsid w:val="0046427F"/>
    <w:rsid w:val="00466D23"/>
    <w:rsid w:val="00471BF7"/>
    <w:rsid w:val="004742EE"/>
    <w:rsid w:val="00477103"/>
    <w:rsid w:val="0047754A"/>
    <w:rsid w:val="00480068"/>
    <w:rsid w:val="0048353C"/>
    <w:rsid w:val="00485665"/>
    <w:rsid w:val="00490E93"/>
    <w:rsid w:val="00491977"/>
    <w:rsid w:val="0049485D"/>
    <w:rsid w:val="00494F6A"/>
    <w:rsid w:val="0049591E"/>
    <w:rsid w:val="004A1329"/>
    <w:rsid w:val="004B46F6"/>
    <w:rsid w:val="004B50E6"/>
    <w:rsid w:val="004B61BC"/>
    <w:rsid w:val="004C04DD"/>
    <w:rsid w:val="004C1A87"/>
    <w:rsid w:val="004C23D7"/>
    <w:rsid w:val="004C31D5"/>
    <w:rsid w:val="004C3502"/>
    <w:rsid w:val="004C4A2E"/>
    <w:rsid w:val="004C6B96"/>
    <w:rsid w:val="004D0ED3"/>
    <w:rsid w:val="004D3946"/>
    <w:rsid w:val="004D609E"/>
    <w:rsid w:val="004D7A79"/>
    <w:rsid w:val="004E057E"/>
    <w:rsid w:val="004E44C8"/>
    <w:rsid w:val="004E53BE"/>
    <w:rsid w:val="004E7F82"/>
    <w:rsid w:val="004F3EA9"/>
    <w:rsid w:val="004F6F31"/>
    <w:rsid w:val="004F7961"/>
    <w:rsid w:val="00501992"/>
    <w:rsid w:val="005026AC"/>
    <w:rsid w:val="00502E9A"/>
    <w:rsid w:val="00505790"/>
    <w:rsid w:val="0051087B"/>
    <w:rsid w:val="00510AE7"/>
    <w:rsid w:val="00515951"/>
    <w:rsid w:val="00516E3F"/>
    <w:rsid w:val="00520EFD"/>
    <w:rsid w:val="00524CD3"/>
    <w:rsid w:val="00530072"/>
    <w:rsid w:val="00530211"/>
    <w:rsid w:val="0053062A"/>
    <w:rsid w:val="00531462"/>
    <w:rsid w:val="0053222C"/>
    <w:rsid w:val="00532A96"/>
    <w:rsid w:val="005338E3"/>
    <w:rsid w:val="00535050"/>
    <w:rsid w:val="00536F3C"/>
    <w:rsid w:val="00541314"/>
    <w:rsid w:val="0054260E"/>
    <w:rsid w:val="00550AC0"/>
    <w:rsid w:val="00550D79"/>
    <w:rsid w:val="00554D1A"/>
    <w:rsid w:val="005559AC"/>
    <w:rsid w:val="00555FB3"/>
    <w:rsid w:val="00556E04"/>
    <w:rsid w:val="0055776E"/>
    <w:rsid w:val="00557B5A"/>
    <w:rsid w:val="005611D0"/>
    <w:rsid w:val="00566BD4"/>
    <w:rsid w:val="00570170"/>
    <w:rsid w:val="0057049E"/>
    <w:rsid w:val="00572217"/>
    <w:rsid w:val="005762AC"/>
    <w:rsid w:val="00576411"/>
    <w:rsid w:val="00577167"/>
    <w:rsid w:val="00577CAF"/>
    <w:rsid w:val="00580223"/>
    <w:rsid w:val="00580B5C"/>
    <w:rsid w:val="005839DC"/>
    <w:rsid w:val="00586A0C"/>
    <w:rsid w:val="00594186"/>
    <w:rsid w:val="005A05D1"/>
    <w:rsid w:val="005A46D2"/>
    <w:rsid w:val="005A53B8"/>
    <w:rsid w:val="005B1036"/>
    <w:rsid w:val="005B202B"/>
    <w:rsid w:val="005B69BA"/>
    <w:rsid w:val="005C10EB"/>
    <w:rsid w:val="005C1B5B"/>
    <w:rsid w:val="005C1F17"/>
    <w:rsid w:val="005C2301"/>
    <w:rsid w:val="005C3160"/>
    <w:rsid w:val="005C5A96"/>
    <w:rsid w:val="005D01B1"/>
    <w:rsid w:val="005D371D"/>
    <w:rsid w:val="005D5948"/>
    <w:rsid w:val="005E7495"/>
    <w:rsid w:val="005F4162"/>
    <w:rsid w:val="00602D9C"/>
    <w:rsid w:val="00603D2A"/>
    <w:rsid w:val="00604690"/>
    <w:rsid w:val="00606B6E"/>
    <w:rsid w:val="0060757F"/>
    <w:rsid w:val="00610A00"/>
    <w:rsid w:val="00621636"/>
    <w:rsid w:val="00621AA3"/>
    <w:rsid w:val="00621C12"/>
    <w:rsid w:val="00623E18"/>
    <w:rsid w:val="00625533"/>
    <w:rsid w:val="00625C5D"/>
    <w:rsid w:val="00627834"/>
    <w:rsid w:val="00635A22"/>
    <w:rsid w:val="00635B06"/>
    <w:rsid w:val="006364D6"/>
    <w:rsid w:val="0064151F"/>
    <w:rsid w:val="00642083"/>
    <w:rsid w:val="0065550D"/>
    <w:rsid w:val="006618CF"/>
    <w:rsid w:val="006636BF"/>
    <w:rsid w:val="00664295"/>
    <w:rsid w:val="00665364"/>
    <w:rsid w:val="00667B35"/>
    <w:rsid w:val="006708B3"/>
    <w:rsid w:val="00670F1B"/>
    <w:rsid w:val="006713EB"/>
    <w:rsid w:val="00673A9B"/>
    <w:rsid w:val="00675A89"/>
    <w:rsid w:val="00681579"/>
    <w:rsid w:val="00684334"/>
    <w:rsid w:val="006876A8"/>
    <w:rsid w:val="00693D52"/>
    <w:rsid w:val="0069438B"/>
    <w:rsid w:val="006946E6"/>
    <w:rsid w:val="00696F72"/>
    <w:rsid w:val="006A0EA2"/>
    <w:rsid w:val="006A3B77"/>
    <w:rsid w:val="006A49E3"/>
    <w:rsid w:val="006A4FF7"/>
    <w:rsid w:val="006B1C7D"/>
    <w:rsid w:val="006B1EFD"/>
    <w:rsid w:val="006B3B4D"/>
    <w:rsid w:val="006B5103"/>
    <w:rsid w:val="006B5E5D"/>
    <w:rsid w:val="006B7185"/>
    <w:rsid w:val="006C14E4"/>
    <w:rsid w:val="006C6DA8"/>
    <w:rsid w:val="006C7F61"/>
    <w:rsid w:val="006D2C38"/>
    <w:rsid w:val="006D407F"/>
    <w:rsid w:val="006D5A8B"/>
    <w:rsid w:val="006F0442"/>
    <w:rsid w:val="006F4D58"/>
    <w:rsid w:val="00700547"/>
    <w:rsid w:val="00703352"/>
    <w:rsid w:val="007059BC"/>
    <w:rsid w:val="00714F0F"/>
    <w:rsid w:val="00715C8B"/>
    <w:rsid w:val="007160BE"/>
    <w:rsid w:val="0072045B"/>
    <w:rsid w:val="00721AE1"/>
    <w:rsid w:val="00721CE1"/>
    <w:rsid w:val="00722F65"/>
    <w:rsid w:val="007244EA"/>
    <w:rsid w:val="007257CD"/>
    <w:rsid w:val="00725836"/>
    <w:rsid w:val="00734A4F"/>
    <w:rsid w:val="00736139"/>
    <w:rsid w:val="007406CC"/>
    <w:rsid w:val="007414C6"/>
    <w:rsid w:val="0074559A"/>
    <w:rsid w:val="00745A32"/>
    <w:rsid w:val="00746082"/>
    <w:rsid w:val="0074777C"/>
    <w:rsid w:val="007534C4"/>
    <w:rsid w:val="00757DA2"/>
    <w:rsid w:val="00762BCC"/>
    <w:rsid w:val="00763BA3"/>
    <w:rsid w:val="00765B66"/>
    <w:rsid w:val="007669E6"/>
    <w:rsid w:val="0076716F"/>
    <w:rsid w:val="00767BB2"/>
    <w:rsid w:val="0077159C"/>
    <w:rsid w:val="00776C6A"/>
    <w:rsid w:val="00776D23"/>
    <w:rsid w:val="007771D2"/>
    <w:rsid w:val="00780376"/>
    <w:rsid w:val="00780E4D"/>
    <w:rsid w:val="00780EE3"/>
    <w:rsid w:val="00780F64"/>
    <w:rsid w:val="0078338E"/>
    <w:rsid w:val="007836F0"/>
    <w:rsid w:val="00783E33"/>
    <w:rsid w:val="00791AAC"/>
    <w:rsid w:val="00793146"/>
    <w:rsid w:val="0079383F"/>
    <w:rsid w:val="00797D4C"/>
    <w:rsid w:val="00797DEE"/>
    <w:rsid w:val="007A1C98"/>
    <w:rsid w:val="007A6640"/>
    <w:rsid w:val="007A7780"/>
    <w:rsid w:val="007A7D8A"/>
    <w:rsid w:val="007B2AA3"/>
    <w:rsid w:val="007C0E7E"/>
    <w:rsid w:val="007C20DD"/>
    <w:rsid w:val="007C4098"/>
    <w:rsid w:val="007C4A9C"/>
    <w:rsid w:val="007D17C5"/>
    <w:rsid w:val="007D2AB3"/>
    <w:rsid w:val="007D52EC"/>
    <w:rsid w:val="007E1A57"/>
    <w:rsid w:val="007E298F"/>
    <w:rsid w:val="007E2E76"/>
    <w:rsid w:val="007E5392"/>
    <w:rsid w:val="007F1CEE"/>
    <w:rsid w:val="007F3F4D"/>
    <w:rsid w:val="007F3F6C"/>
    <w:rsid w:val="007F4353"/>
    <w:rsid w:val="007F678A"/>
    <w:rsid w:val="00800D5F"/>
    <w:rsid w:val="00800E74"/>
    <w:rsid w:val="00804118"/>
    <w:rsid w:val="00806D1E"/>
    <w:rsid w:val="00807C77"/>
    <w:rsid w:val="00816435"/>
    <w:rsid w:val="00837537"/>
    <w:rsid w:val="00842766"/>
    <w:rsid w:val="0084304A"/>
    <w:rsid w:val="008443E9"/>
    <w:rsid w:val="00845832"/>
    <w:rsid w:val="00847C61"/>
    <w:rsid w:val="00854EBF"/>
    <w:rsid w:val="0086094D"/>
    <w:rsid w:val="00863B3C"/>
    <w:rsid w:val="0086548E"/>
    <w:rsid w:val="0086731C"/>
    <w:rsid w:val="00870AC6"/>
    <w:rsid w:val="00872382"/>
    <w:rsid w:val="00886906"/>
    <w:rsid w:val="00887097"/>
    <w:rsid w:val="0088721B"/>
    <w:rsid w:val="0089096F"/>
    <w:rsid w:val="008912FE"/>
    <w:rsid w:val="0089346B"/>
    <w:rsid w:val="008958AB"/>
    <w:rsid w:val="008A245D"/>
    <w:rsid w:val="008A54FC"/>
    <w:rsid w:val="008B2C28"/>
    <w:rsid w:val="008B412D"/>
    <w:rsid w:val="008B70CD"/>
    <w:rsid w:val="008C2CCE"/>
    <w:rsid w:val="008C4908"/>
    <w:rsid w:val="008D141C"/>
    <w:rsid w:val="008D19BE"/>
    <w:rsid w:val="008D2C13"/>
    <w:rsid w:val="008D2C8D"/>
    <w:rsid w:val="008D3DA9"/>
    <w:rsid w:val="008E0D10"/>
    <w:rsid w:val="008E6109"/>
    <w:rsid w:val="008F0E3C"/>
    <w:rsid w:val="008F2D8C"/>
    <w:rsid w:val="008F47AB"/>
    <w:rsid w:val="00900D72"/>
    <w:rsid w:val="0090396F"/>
    <w:rsid w:val="00906CD3"/>
    <w:rsid w:val="00907A34"/>
    <w:rsid w:val="00907DB4"/>
    <w:rsid w:val="00910E96"/>
    <w:rsid w:val="009170EA"/>
    <w:rsid w:val="0092076F"/>
    <w:rsid w:val="0092342F"/>
    <w:rsid w:val="009251BD"/>
    <w:rsid w:val="00930439"/>
    <w:rsid w:val="00937AEB"/>
    <w:rsid w:val="00940835"/>
    <w:rsid w:val="009413C1"/>
    <w:rsid w:val="00950EAF"/>
    <w:rsid w:val="00956EBF"/>
    <w:rsid w:val="00961C5E"/>
    <w:rsid w:val="00964FF1"/>
    <w:rsid w:val="00966273"/>
    <w:rsid w:val="009662E3"/>
    <w:rsid w:val="00966DD9"/>
    <w:rsid w:val="00976741"/>
    <w:rsid w:val="00986677"/>
    <w:rsid w:val="00994110"/>
    <w:rsid w:val="0099421C"/>
    <w:rsid w:val="009A2F3A"/>
    <w:rsid w:val="009A7A45"/>
    <w:rsid w:val="009B192E"/>
    <w:rsid w:val="009B1F1A"/>
    <w:rsid w:val="009B330B"/>
    <w:rsid w:val="009B3FB0"/>
    <w:rsid w:val="009B45FC"/>
    <w:rsid w:val="009B533B"/>
    <w:rsid w:val="009B72CD"/>
    <w:rsid w:val="009C1925"/>
    <w:rsid w:val="009C3803"/>
    <w:rsid w:val="009C4FD0"/>
    <w:rsid w:val="009C59D6"/>
    <w:rsid w:val="009D2C13"/>
    <w:rsid w:val="009D3BA5"/>
    <w:rsid w:val="009D4BA1"/>
    <w:rsid w:val="009D7D5A"/>
    <w:rsid w:val="009D7D8F"/>
    <w:rsid w:val="009E2FE7"/>
    <w:rsid w:val="009E47EB"/>
    <w:rsid w:val="009F3A37"/>
    <w:rsid w:val="009F5500"/>
    <w:rsid w:val="009F6EA2"/>
    <w:rsid w:val="00A0184D"/>
    <w:rsid w:val="00A02090"/>
    <w:rsid w:val="00A02962"/>
    <w:rsid w:val="00A03731"/>
    <w:rsid w:val="00A061CE"/>
    <w:rsid w:val="00A0640D"/>
    <w:rsid w:val="00A076B5"/>
    <w:rsid w:val="00A1541B"/>
    <w:rsid w:val="00A17F69"/>
    <w:rsid w:val="00A23870"/>
    <w:rsid w:val="00A259EB"/>
    <w:rsid w:val="00A274DB"/>
    <w:rsid w:val="00A338F6"/>
    <w:rsid w:val="00A36E23"/>
    <w:rsid w:val="00A411CA"/>
    <w:rsid w:val="00A41E1E"/>
    <w:rsid w:val="00A51C4D"/>
    <w:rsid w:val="00A55B13"/>
    <w:rsid w:val="00A61F6E"/>
    <w:rsid w:val="00A6411D"/>
    <w:rsid w:val="00A673EB"/>
    <w:rsid w:val="00A6752B"/>
    <w:rsid w:val="00A6757B"/>
    <w:rsid w:val="00A71832"/>
    <w:rsid w:val="00A73298"/>
    <w:rsid w:val="00A751C0"/>
    <w:rsid w:val="00A752D8"/>
    <w:rsid w:val="00A84C33"/>
    <w:rsid w:val="00A95ACB"/>
    <w:rsid w:val="00A95C67"/>
    <w:rsid w:val="00A969F8"/>
    <w:rsid w:val="00A97942"/>
    <w:rsid w:val="00AA079B"/>
    <w:rsid w:val="00AA086A"/>
    <w:rsid w:val="00AA10A9"/>
    <w:rsid w:val="00AA1286"/>
    <w:rsid w:val="00AA2548"/>
    <w:rsid w:val="00AA44B5"/>
    <w:rsid w:val="00AA7441"/>
    <w:rsid w:val="00AB1C48"/>
    <w:rsid w:val="00AB699F"/>
    <w:rsid w:val="00AB7F42"/>
    <w:rsid w:val="00AC0EA5"/>
    <w:rsid w:val="00AC1FD5"/>
    <w:rsid w:val="00AC2686"/>
    <w:rsid w:val="00AC32F0"/>
    <w:rsid w:val="00AC3857"/>
    <w:rsid w:val="00AC391C"/>
    <w:rsid w:val="00AC4ACE"/>
    <w:rsid w:val="00AD1BE1"/>
    <w:rsid w:val="00AD2A09"/>
    <w:rsid w:val="00AD4D92"/>
    <w:rsid w:val="00AD7257"/>
    <w:rsid w:val="00AE032E"/>
    <w:rsid w:val="00AE17C9"/>
    <w:rsid w:val="00AE279E"/>
    <w:rsid w:val="00AE6B40"/>
    <w:rsid w:val="00AE7881"/>
    <w:rsid w:val="00AF0400"/>
    <w:rsid w:val="00AF0889"/>
    <w:rsid w:val="00AF0D57"/>
    <w:rsid w:val="00AF2D0C"/>
    <w:rsid w:val="00AF4C0E"/>
    <w:rsid w:val="00B01754"/>
    <w:rsid w:val="00B02428"/>
    <w:rsid w:val="00B02FEE"/>
    <w:rsid w:val="00B032C4"/>
    <w:rsid w:val="00B04955"/>
    <w:rsid w:val="00B05D6A"/>
    <w:rsid w:val="00B131C4"/>
    <w:rsid w:val="00B131DB"/>
    <w:rsid w:val="00B14E5E"/>
    <w:rsid w:val="00B20938"/>
    <w:rsid w:val="00B25910"/>
    <w:rsid w:val="00B26973"/>
    <w:rsid w:val="00B30D3B"/>
    <w:rsid w:val="00B32B11"/>
    <w:rsid w:val="00B36193"/>
    <w:rsid w:val="00B432D4"/>
    <w:rsid w:val="00B464C9"/>
    <w:rsid w:val="00B470E0"/>
    <w:rsid w:val="00B5315C"/>
    <w:rsid w:val="00B567EB"/>
    <w:rsid w:val="00B576D7"/>
    <w:rsid w:val="00B66DA4"/>
    <w:rsid w:val="00B734E4"/>
    <w:rsid w:val="00B80892"/>
    <w:rsid w:val="00B82735"/>
    <w:rsid w:val="00B87BDE"/>
    <w:rsid w:val="00B90A80"/>
    <w:rsid w:val="00B92306"/>
    <w:rsid w:val="00B92861"/>
    <w:rsid w:val="00B93E87"/>
    <w:rsid w:val="00B95C3D"/>
    <w:rsid w:val="00B95EE6"/>
    <w:rsid w:val="00BA4235"/>
    <w:rsid w:val="00BA7A69"/>
    <w:rsid w:val="00BB12CC"/>
    <w:rsid w:val="00BB15E2"/>
    <w:rsid w:val="00BB3A9D"/>
    <w:rsid w:val="00BB44C0"/>
    <w:rsid w:val="00BB727B"/>
    <w:rsid w:val="00BB7295"/>
    <w:rsid w:val="00BB7FCF"/>
    <w:rsid w:val="00BC3D59"/>
    <w:rsid w:val="00BC3DB6"/>
    <w:rsid w:val="00BC6AF6"/>
    <w:rsid w:val="00BD1A18"/>
    <w:rsid w:val="00BD2484"/>
    <w:rsid w:val="00BD28CA"/>
    <w:rsid w:val="00BD28DF"/>
    <w:rsid w:val="00BD6149"/>
    <w:rsid w:val="00BD6876"/>
    <w:rsid w:val="00BE2864"/>
    <w:rsid w:val="00BE7AB7"/>
    <w:rsid w:val="00C00565"/>
    <w:rsid w:val="00C076BF"/>
    <w:rsid w:val="00C07A39"/>
    <w:rsid w:val="00C102A7"/>
    <w:rsid w:val="00C15B33"/>
    <w:rsid w:val="00C212B5"/>
    <w:rsid w:val="00C23DE1"/>
    <w:rsid w:val="00C24627"/>
    <w:rsid w:val="00C25F81"/>
    <w:rsid w:val="00C27EE0"/>
    <w:rsid w:val="00C27F02"/>
    <w:rsid w:val="00C32C20"/>
    <w:rsid w:val="00C32C4D"/>
    <w:rsid w:val="00C44908"/>
    <w:rsid w:val="00C471C9"/>
    <w:rsid w:val="00C504F4"/>
    <w:rsid w:val="00C512DE"/>
    <w:rsid w:val="00C57E85"/>
    <w:rsid w:val="00C64E62"/>
    <w:rsid w:val="00C65BB4"/>
    <w:rsid w:val="00C66CC6"/>
    <w:rsid w:val="00C77A70"/>
    <w:rsid w:val="00C802D0"/>
    <w:rsid w:val="00C8071C"/>
    <w:rsid w:val="00C816CB"/>
    <w:rsid w:val="00C81DB1"/>
    <w:rsid w:val="00C82461"/>
    <w:rsid w:val="00C91DCC"/>
    <w:rsid w:val="00C91E3B"/>
    <w:rsid w:val="00C926F5"/>
    <w:rsid w:val="00C94D63"/>
    <w:rsid w:val="00CA07CC"/>
    <w:rsid w:val="00CA25B5"/>
    <w:rsid w:val="00CA4FCE"/>
    <w:rsid w:val="00CA5F8F"/>
    <w:rsid w:val="00CA6E14"/>
    <w:rsid w:val="00CA7D15"/>
    <w:rsid w:val="00CB0DC8"/>
    <w:rsid w:val="00CB1727"/>
    <w:rsid w:val="00CB2E24"/>
    <w:rsid w:val="00CB3FD4"/>
    <w:rsid w:val="00CB611B"/>
    <w:rsid w:val="00CC5A6F"/>
    <w:rsid w:val="00CD07E7"/>
    <w:rsid w:val="00CE1E50"/>
    <w:rsid w:val="00CE271A"/>
    <w:rsid w:val="00CE6FF5"/>
    <w:rsid w:val="00CF5245"/>
    <w:rsid w:val="00D01395"/>
    <w:rsid w:val="00D02101"/>
    <w:rsid w:val="00D02600"/>
    <w:rsid w:val="00D06683"/>
    <w:rsid w:val="00D07B1A"/>
    <w:rsid w:val="00D1101B"/>
    <w:rsid w:val="00D1167E"/>
    <w:rsid w:val="00D1173C"/>
    <w:rsid w:val="00D147AB"/>
    <w:rsid w:val="00D22B0C"/>
    <w:rsid w:val="00D234E7"/>
    <w:rsid w:val="00D24776"/>
    <w:rsid w:val="00D27964"/>
    <w:rsid w:val="00D27A2E"/>
    <w:rsid w:val="00D30E46"/>
    <w:rsid w:val="00D3663D"/>
    <w:rsid w:val="00D4349F"/>
    <w:rsid w:val="00D4429B"/>
    <w:rsid w:val="00D46698"/>
    <w:rsid w:val="00D47EF6"/>
    <w:rsid w:val="00D50AC8"/>
    <w:rsid w:val="00D57BA6"/>
    <w:rsid w:val="00D60A44"/>
    <w:rsid w:val="00D6452E"/>
    <w:rsid w:val="00D66261"/>
    <w:rsid w:val="00D7390F"/>
    <w:rsid w:val="00D74F04"/>
    <w:rsid w:val="00D815FA"/>
    <w:rsid w:val="00D84CA3"/>
    <w:rsid w:val="00D9028E"/>
    <w:rsid w:val="00D90913"/>
    <w:rsid w:val="00D92BEC"/>
    <w:rsid w:val="00D9471F"/>
    <w:rsid w:val="00DA18F2"/>
    <w:rsid w:val="00DA2491"/>
    <w:rsid w:val="00DA7DFB"/>
    <w:rsid w:val="00DB17F9"/>
    <w:rsid w:val="00DB290F"/>
    <w:rsid w:val="00DB595C"/>
    <w:rsid w:val="00DC1840"/>
    <w:rsid w:val="00DD3D45"/>
    <w:rsid w:val="00DD42B2"/>
    <w:rsid w:val="00DD5136"/>
    <w:rsid w:val="00DD6973"/>
    <w:rsid w:val="00DE4075"/>
    <w:rsid w:val="00DE42F4"/>
    <w:rsid w:val="00DE795B"/>
    <w:rsid w:val="00DF21AD"/>
    <w:rsid w:val="00DF2C67"/>
    <w:rsid w:val="00DF3AE2"/>
    <w:rsid w:val="00DF3DFC"/>
    <w:rsid w:val="00DF7D21"/>
    <w:rsid w:val="00DF7E26"/>
    <w:rsid w:val="00E003ED"/>
    <w:rsid w:val="00E02B22"/>
    <w:rsid w:val="00E03771"/>
    <w:rsid w:val="00E059C5"/>
    <w:rsid w:val="00E11D7E"/>
    <w:rsid w:val="00E14334"/>
    <w:rsid w:val="00E2185B"/>
    <w:rsid w:val="00E2303A"/>
    <w:rsid w:val="00E26576"/>
    <w:rsid w:val="00E269FF"/>
    <w:rsid w:val="00E27026"/>
    <w:rsid w:val="00E31123"/>
    <w:rsid w:val="00E31E9F"/>
    <w:rsid w:val="00E32EE6"/>
    <w:rsid w:val="00E343BD"/>
    <w:rsid w:val="00E348D9"/>
    <w:rsid w:val="00E3540E"/>
    <w:rsid w:val="00E35725"/>
    <w:rsid w:val="00E36601"/>
    <w:rsid w:val="00E375A0"/>
    <w:rsid w:val="00E46600"/>
    <w:rsid w:val="00E46D19"/>
    <w:rsid w:val="00E5546C"/>
    <w:rsid w:val="00E60351"/>
    <w:rsid w:val="00E6223A"/>
    <w:rsid w:val="00E668CE"/>
    <w:rsid w:val="00E66B7C"/>
    <w:rsid w:val="00E71AE1"/>
    <w:rsid w:val="00E71AE7"/>
    <w:rsid w:val="00E7457B"/>
    <w:rsid w:val="00E74783"/>
    <w:rsid w:val="00E752E6"/>
    <w:rsid w:val="00E81A7D"/>
    <w:rsid w:val="00E86559"/>
    <w:rsid w:val="00E9041E"/>
    <w:rsid w:val="00E95133"/>
    <w:rsid w:val="00EA2ED5"/>
    <w:rsid w:val="00EA6088"/>
    <w:rsid w:val="00EA7013"/>
    <w:rsid w:val="00EA7481"/>
    <w:rsid w:val="00EA7D3E"/>
    <w:rsid w:val="00EB4361"/>
    <w:rsid w:val="00EB7271"/>
    <w:rsid w:val="00EC1A2C"/>
    <w:rsid w:val="00EC1DBC"/>
    <w:rsid w:val="00ED2C10"/>
    <w:rsid w:val="00ED53C3"/>
    <w:rsid w:val="00ED7118"/>
    <w:rsid w:val="00EE560D"/>
    <w:rsid w:val="00EF0F21"/>
    <w:rsid w:val="00EF3BF6"/>
    <w:rsid w:val="00EF52DA"/>
    <w:rsid w:val="00F02E26"/>
    <w:rsid w:val="00F101D0"/>
    <w:rsid w:val="00F11542"/>
    <w:rsid w:val="00F16290"/>
    <w:rsid w:val="00F17FBD"/>
    <w:rsid w:val="00F212EB"/>
    <w:rsid w:val="00F23D13"/>
    <w:rsid w:val="00F23FF1"/>
    <w:rsid w:val="00F25614"/>
    <w:rsid w:val="00F26A7A"/>
    <w:rsid w:val="00F27415"/>
    <w:rsid w:val="00F32DEC"/>
    <w:rsid w:val="00F41BD4"/>
    <w:rsid w:val="00F43E24"/>
    <w:rsid w:val="00F45561"/>
    <w:rsid w:val="00F465D3"/>
    <w:rsid w:val="00F51BD6"/>
    <w:rsid w:val="00F56F06"/>
    <w:rsid w:val="00F56F62"/>
    <w:rsid w:val="00F57308"/>
    <w:rsid w:val="00F62D48"/>
    <w:rsid w:val="00F7190C"/>
    <w:rsid w:val="00F73815"/>
    <w:rsid w:val="00F7770D"/>
    <w:rsid w:val="00F777F8"/>
    <w:rsid w:val="00F84909"/>
    <w:rsid w:val="00F87364"/>
    <w:rsid w:val="00F905E7"/>
    <w:rsid w:val="00F907FB"/>
    <w:rsid w:val="00F91B38"/>
    <w:rsid w:val="00F91FDD"/>
    <w:rsid w:val="00F93115"/>
    <w:rsid w:val="00F934DF"/>
    <w:rsid w:val="00F93AF7"/>
    <w:rsid w:val="00F945A7"/>
    <w:rsid w:val="00F97BE7"/>
    <w:rsid w:val="00FA2DE9"/>
    <w:rsid w:val="00FA4100"/>
    <w:rsid w:val="00FA4E32"/>
    <w:rsid w:val="00FA5792"/>
    <w:rsid w:val="00FB04BE"/>
    <w:rsid w:val="00FB200D"/>
    <w:rsid w:val="00FB3571"/>
    <w:rsid w:val="00FB4F1D"/>
    <w:rsid w:val="00FC7B4C"/>
    <w:rsid w:val="00FD14E8"/>
    <w:rsid w:val="00FD383D"/>
    <w:rsid w:val="00FD4B93"/>
    <w:rsid w:val="00FD7D32"/>
    <w:rsid w:val="00FE7EEC"/>
    <w:rsid w:val="00FF0E5A"/>
    <w:rsid w:val="00FF0EF1"/>
    <w:rsid w:val="00FF31CD"/>
    <w:rsid w:val="00FF73B5"/>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076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qFormat/>
    <w:rsid w:val="00C94D63"/>
    <w:rPr>
      <w:rFonts w:eastAsia="Calibri"/>
      <w:szCs w:val="22"/>
      <w:lang w:val="en-GB"/>
    </w:rPr>
  </w:style>
  <w:style w:type="paragraph" w:styleId="Rubrik1">
    <w:name w:val="heading 1"/>
    <w:aliases w:val="ECC Heading 1"/>
    <w:next w:val="Normal"/>
    <w:uiPriority w:val="9"/>
    <w:qFormat/>
    <w:rsid w:val="00A751C0"/>
    <w:pPr>
      <w:keepNext/>
      <w:numPr>
        <w:numId w:val="6"/>
      </w:numPr>
      <w:spacing w:before="600"/>
      <w:outlineLvl w:val="0"/>
    </w:pPr>
    <w:rPr>
      <w:rFonts w:cs="Arial"/>
      <w:b/>
      <w:bCs/>
      <w:caps/>
      <w:color w:val="D2232A"/>
      <w:kern w:val="32"/>
      <w:szCs w:val="32"/>
    </w:rPr>
  </w:style>
  <w:style w:type="paragraph" w:styleId="Rubrik2">
    <w:name w:val="heading 2"/>
    <w:aliases w:val="ECC Heading 2,Head2A,2,H2,h2,UNDERRUBRIK 1-2,2nd level,†berschrift 2,DO NOT USE_h2,h21,heading8,Heading Two,R2,h 2,l2"/>
    <w:next w:val="Normal"/>
    <w:uiPriority w:val="9"/>
    <w:qFormat/>
    <w:rsid w:val="00F51BD6"/>
    <w:pPr>
      <w:keepNext/>
      <w:numPr>
        <w:ilvl w:val="1"/>
        <w:numId w:val="6"/>
      </w:numPr>
      <w:spacing w:before="480"/>
      <w:outlineLvl w:val="1"/>
    </w:pPr>
    <w:rPr>
      <w:rFonts w:cs="Arial"/>
      <w:b/>
      <w:bCs/>
      <w:iCs/>
      <w:caps/>
      <w:szCs w:val="28"/>
    </w:rPr>
  </w:style>
  <w:style w:type="paragraph" w:styleId="Rubrik3">
    <w:name w:val="heading 3"/>
    <w:aliases w:val="ECC Heading 3,Underrubrik2,H3,Memo Heading 3,h3,no break,Heading 3 Char1 Char,Heading 3 Char Char Char,Heading 3 Char1 Char Char Char,Heading 3 Char Char Char Char Char,Heading 3 Char Char1 Char,Heading 3 Char2 Char,0H,标题 3 Char,3"/>
    <w:next w:val="Normal"/>
    <w:uiPriority w:val="9"/>
    <w:qFormat/>
    <w:rsid w:val="00E2303A"/>
    <w:pPr>
      <w:keepNext/>
      <w:numPr>
        <w:ilvl w:val="2"/>
        <w:numId w:val="6"/>
      </w:numPr>
      <w:spacing w:before="360"/>
      <w:outlineLvl w:val="2"/>
    </w:pPr>
    <w:rPr>
      <w:rFonts w:cs="Arial"/>
      <w:b/>
      <w:bCs/>
      <w:szCs w:val="26"/>
    </w:rPr>
  </w:style>
  <w:style w:type="paragraph" w:styleId="Rubrik4">
    <w:name w:val="heading 4"/>
    <w:aliases w:val="ECC Heading 4,h4,H4,H41,h41,H42,h42,H43,h43,H411,h411,H421,h421,H44,h44,H412,h412,H422,h422,H431,h431,H45,h45,H413,h413,H423,h423,H432,h432,H46,h46,H47,h47,Memo Heading 4,Memo Heading 5,Heading,4,Memo,5,段1.2.,heading 41"/>
    <w:next w:val="Normal"/>
    <w:uiPriority w:val="9"/>
    <w:qFormat/>
    <w:rsid w:val="00F51BD6"/>
    <w:pPr>
      <w:numPr>
        <w:ilvl w:val="3"/>
        <w:numId w:val="6"/>
      </w:numPr>
      <w:spacing w:before="360"/>
      <w:outlineLvl w:val="3"/>
    </w:pPr>
    <w:rPr>
      <w:rFonts w:cs="Arial"/>
      <w:bCs/>
      <w:i/>
      <w:color w:val="D2232A"/>
      <w:szCs w:val="26"/>
    </w:rPr>
  </w:style>
  <w:style w:type="paragraph" w:styleId="Rubrik5">
    <w:name w:val="heading 5"/>
    <w:basedOn w:val="Normal"/>
    <w:next w:val="Normal"/>
    <w:uiPriority w:val="9"/>
    <w:semiHidden/>
    <w:qFormat/>
    <w:locked/>
    <w:rsid w:val="009E47EB"/>
    <w:pPr>
      <w:numPr>
        <w:ilvl w:val="4"/>
        <w:numId w:val="6"/>
      </w:numPr>
      <w:outlineLvl w:val="4"/>
    </w:pPr>
    <w:rPr>
      <w:b/>
      <w:bCs/>
      <w:i/>
      <w:iCs/>
      <w:sz w:val="26"/>
      <w:szCs w:val="26"/>
    </w:rPr>
  </w:style>
  <w:style w:type="paragraph" w:styleId="Rubrik6">
    <w:name w:val="heading 6"/>
    <w:basedOn w:val="Normal"/>
    <w:next w:val="Normal"/>
    <w:uiPriority w:val="9"/>
    <w:semiHidden/>
    <w:qFormat/>
    <w:locked/>
    <w:rsid w:val="009E47EB"/>
    <w:pPr>
      <w:numPr>
        <w:ilvl w:val="5"/>
        <w:numId w:val="6"/>
      </w:numPr>
      <w:outlineLvl w:val="5"/>
    </w:pPr>
    <w:rPr>
      <w:b/>
      <w:bCs/>
      <w:sz w:val="22"/>
    </w:rPr>
  </w:style>
  <w:style w:type="paragraph" w:styleId="Rubrik7">
    <w:name w:val="heading 7"/>
    <w:basedOn w:val="Normal"/>
    <w:next w:val="Normal"/>
    <w:uiPriority w:val="9"/>
    <w:semiHidden/>
    <w:qFormat/>
    <w:locked/>
    <w:rsid w:val="009E47EB"/>
    <w:pPr>
      <w:numPr>
        <w:ilvl w:val="6"/>
        <w:numId w:val="6"/>
      </w:numPr>
      <w:outlineLvl w:val="6"/>
    </w:pPr>
    <w:rPr>
      <w:sz w:val="24"/>
    </w:rPr>
  </w:style>
  <w:style w:type="paragraph" w:styleId="Rubrik8">
    <w:name w:val="heading 8"/>
    <w:basedOn w:val="Normal"/>
    <w:next w:val="Normal"/>
    <w:uiPriority w:val="9"/>
    <w:semiHidden/>
    <w:qFormat/>
    <w:locked/>
    <w:rsid w:val="009E47EB"/>
    <w:pPr>
      <w:numPr>
        <w:ilvl w:val="7"/>
        <w:numId w:val="6"/>
      </w:numPr>
      <w:outlineLvl w:val="7"/>
    </w:pPr>
    <w:rPr>
      <w:i/>
      <w:iCs/>
      <w:sz w:val="24"/>
    </w:rPr>
  </w:style>
  <w:style w:type="paragraph" w:styleId="Rubrik9">
    <w:name w:val="heading 9"/>
    <w:basedOn w:val="Normal"/>
    <w:next w:val="Normal"/>
    <w:uiPriority w:val="9"/>
    <w:semiHidden/>
    <w:qFormat/>
    <w:locked/>
    <w:rsid w:val="009E47EB"/>
    <w:pPr>
      <w:numPr>
        <w:ilvl w:val="8"/>
        <w:numId w:val="6"/>
      </w:numPr>
      <w:outlineLvl w:val="8"/>
    </w:pPr>
    <w:rPr>
      <w:rFonts w:cs="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CBulletsLv1">
    <w:name w:val="ECC Bullets Lv1"/>
    <w:basedOn w:val="Normal"/>
    <w:qFormat/>
    <w:rsid w:val="00714F0F"/>
    <w:pPr>
      <w:numPr>
        <w:numId w:val="2"/>
      </w:numPr>
      <w:tabs>
        <w:tab w:val="left" w:pos="340"/>
      </w:tabs>
      <w:spacing w:before="60" w:after="0" w:line="288" w:lineRule="auto"/>
      <w:ind w:left="340" w:hanging="340"/>
      <w:contextualSpacing/>
    </w:pPr>
  </w:style>
  <w:style w:type="paragraph" w:styleId="Sidhuvud">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Innehll1">
    <w:name w:val="toc 1"/>
    <w:aliases w:val="ECC Index 1"/>
    <w:basedOn w:val="Normal"/>
    <w:link w:val="Innehll1Char"/>
    <w:uiPriority w:val="39"/>
    <w:semiHidden/>
    <w:qFormat/>
    <w:rsid w:val="0038287C"/>
    <w:pPr>
      <w:tabs>
        <w:tab w:val="left" w:pos="425"/>
        <w:tab w:val="right" w:leader="dot" w:pos="9639"/>
      </w:tabs>
      <w:spacing w:after="0"/>
      <w:ind w:left="425" w:hanging="425"/>
    </w:pPr>
    <w:rPr>
      <w:b/>
      <w:noProof/>
      <w:szCs w:val="20"/>
      <w:lang w:val="da-DK"/>
    </w:rPr>
  </w:style>
  <w:style w:type="paragraph" w:styleId="Fotnotstext">
    <w:name w:val="footnote text"/>
    <w:aliases w:val="ECC Footnote,footnote text,ALTS FOOTNOTE,Footnote Text Char1 Char,Footnote Text Char Char Char,ALTS FOOTNOTE Char Char Char,footnote text Char Char Char,Footnote Text Char3 Char Char Char,Footnote Text Char2 Char Char Char Char"/>
    <w:basedOn w:val="Normal"/>
    <w:link w:val="FotnotstextChar"/>
    <w:qFormat/>
    <w:rsid w:val="001526A2"/>
    <w:pPr>
      <w:widowControl w:val="0"/>
      <w:tabs>
        <w:tab w:val="left" w:pos="284"/>
      </w:tabs>
      <w:spacing w:after="0"/>
      <w:ind w:left="284" w:hanging="284"/>
    </w:pPr>
    <w:rPr>
      <w:sz w:val="16"/>
      <w:szCs w:val="16"/>
      <w:lang w:val="da-DK"/>
      <w14:cntxtAlts/>
    </w:rPr>
  </w:style>
  <w:style w:type="paragraph" w:styleId="Innehll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Innehll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Innehll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Standardstycketeckensnitt"/>
    <w:uiPriority w:val="1"/>
    <w:qFormat/>
    <w:rsid w:val="0038287C"/>
    <w:rPr>
      <w:bdr w:val="none" w:sz="0" w:space="0" w:color="auto"/>
      <w:shd w:val="solid" w:color="92D050" w:fill="auto"/>
      <w:lang w:val="en-GB"/>
    </w:rPr>
  </w:style>
  <w:style w:type="character" w:customStyle="1" w:styleId="FotnotstextChar">
    <w:name w:val="Fotnotstext Char"/>
    <w:aliases w:val="ECC Footnote Char,footnote text Char,ALTS FOOTNOTE Char,Footnote Text Char1 Char Char,Footnote Text Char Char Char Char,ALTS FOOTNOTE Char Char Char Char,footnote text Char Char Char Char,Footnote Text Char3 Char Char Char Char"/>
    <w:basedOn w:val="Standardstycketeckensnitt"/>
    <w:link w:val="Fotnotstext"/>
    <w:rsid w:val="001526A2"/>
    <w:rPr>
      <w:rFonts w:eastAsia="Calibri"/>
      <w:sz w:val="16"/>
      <w:szCs w:val="16"/>
      <w14:cntxtAlts/>
    </w:rPr>
  </w:style>
  <w:style w:type="character" w:styleId="Fotnotsreferens">
    <w:name w:val="footnote reference"/>
    <w:aliases w:val="ECC Footnote number,Appel note de bas de p,Nota,Footnote symbol,Footnote,Fussnotenzeichen,Footnote Reference/"/>
    <w:basedOn w:val="Standardstycketeckensnitt"/>
    <w:rsid w:val="00DB17F9"/>
    <w:rPr>
      <w:rFonts w:ascii="Arial" w:hAnsi="Arial"/>
      <w:sz w:val="20"/>
      <w:vertAlign w:val="superscript"/>
    </w:rPr>
  </w:style>
  <w:style w:type="paragraph" w:styleId="Beskrivning">
    <w:name w:val="caption"/>
    <w:aliases w:val="ECC Caption,cap,cap Char,Caption Char,Caption Char1 Char,cap Char Char1,Caption Char Char1 Char,cap Char2 Char,Ca"/>
    <w:next w:val="Normal"/>
    <w:uiPriority w:val="99"/>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ngtext">
    <w:name w:val="Balloon Text"/>
    <w:basedOn w:val="Normal"/>
    <w:link w:val="BallongtextChar"/>
    <w:uiPriority w:val="99"/>
    <w:semiHidden/>
    <w:unhideWhenUsed/>
    <w:locked/>
    <w:rsid w:val="009E47E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qFormat/>
    <w:rsid w:val="00C512DE"/>
    <w:pPr>
      <w:numPr>
        <w:numId w:val="7"/>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Standardstycketeckensnit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
    <w:name w:val="Signature"/>
    <w:basedOn w:val="Normal"/>
    <w:link w:val="Signatur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Char">
    <w:name w:val="Signatur Char"/>
    <w:basedOn w:val="Standardstycketeckensnitt"/>
    <w:link w:val="Signatur"/>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ark"/>
    <w:uiPriority w:val="1"/>
    <w:qFormat/>
    <w:rsid w:val="0038287C"/>
    <w:rPr>
      <w:b/>
      <w:bCs/>
    </w:rPr>
  </w:style>
  <w:style w:type="character" w:styleId="Betoning">
    <w:name w:val="Emphasis"/>
    <w:aliases w:val="ECC HL italics"/>
    <w:basedOn w:val="Standardstycketeckensnitt"/>
    <w:uiPriority w:val="1"/>
    <w:qFormat/>
    <w:rsid w:val="00DB17F9"/>
    <w:rPr>
      <w:i/>
    </w:rPr>
  </w:style>
  <w:style w:type="character" w:customStyle="1" w:styleId="Innehll1Char">
    <w:name w:val="Innehåll 1 Char"/>
    <w:aliases w:val="ECC Index 1 Char"/>
    <w:basedOn w:val="Standardstycketeckensnitt"/>
    <w:link w:val="Innehll1"/>
    <w:uiPriority w:val="39"/>
    <w:semiHidden/>
    <w:rsid w:val="00D3663D"/>
    <w:rPr>
      <w:rFonts w:eastAsia="Calibri"/>
      <w:b/>
      <w:noProof/>
    </w:rPr>
  </w:style>
  <w:style w:type="paragraph" w:styleId="Innehllsfrteckningsrubrik">
    <w:name w:val="TOC Heading"/>
    <w:basedOn w:val="Rubrik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Standardstycketeckensnitt"/>
    <w:uiPriority w:val="1"/>
    <w:qFormat/>
    <w:rsid w:val="0038287C"/>
    <w:rPr>
      <w:iCs w:val="0"/>
      <w:bdr w:val="none" w:sz="0" w:space="0" w:color="auto"/>
      <w:shd w:val="solid" w:color="00FFFF" w:fill="auto"/>
      <w:lang w:val="en-GB"/>
    </w:rPr>
  </w:style>
  <w:style w:type="character" w:customStyle="1" w:styleId="ECCHLorange">
    <w:name w:val="ECC HL orange"/>
    <w:basedOn w:val="Standardstycketeckensnitt"/>
    <w:uiPriority w:val="1"/>
    <w:qFormat/>
    <w:rsid w:val="0038287C"/>
    <w:rPr>
      <w:bdr w:val="none" w:sz="0" w:space="0" w:color="auto"/>
      <w:shd w:val="solid" w:color="FFC000" w:fill="auto"/>
    </w:rPr>
  </w:style>
  <w:style w:type="character" w:customStyle="1" w:styleId="ECCHLblue">
    <w:name w:val="ECC HL blue"/>
    <w:basedOn w:val="Standardstycketeckensnit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Standardstycketeckensnitt"/>
    <w:uiPriority w:val="1"/>
    <w:qFormat/>
    <w:rsid w:val="0038287C"/>
    <w:rPr>
      <w:iCs w:val="0"/>
      <w:color w:val="FFFFFF" w:themeColor="background1"/>
      <w:bdr w:val="none" w:sz="0" w:space="0" w:color="auto"/>
      <w:shd w:val="solid" w:color="008080" w:fill="auto"/>
    </w:rPr>
  </w:style>
  <w:style w:type="paragraph" w:styleId="Liststycke">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Standardstycketeckensnitt"/>
    <w:link w:val="ECCLetterHead"/>
    <w:rsid w:val="00263FFB"/>
    <w:rPr>
      <w:rFonts w:eastAsia="Calibri"/>
      <w:b/>
      <w:sz w:val="22"/>
      <w:lang w:val="en-GB"/>
    </w:rPr>
  </w:style>
  <w:style w:type="character" w:customStyle="1" w:styleId="ECCHLmagenta">
    <w:name w:val="ECC HL magenta"/>
    <w:basedOn w:val="Standardstycketeckensnitt"/>
    <w:uiPriority w:val="1"/>
    <w:qFormat/>
    <w:rsid w:val="0038287C"/>
    <w:rPr>
      <w:color w:val="auto"/>
      <w:bdr w:val="none" w:sz="0" w:space="0" w:color="auto"/>
      <w:shd w:val="solid" w:color="FF3399" w:fill="auto"/>
      <w:lang w:val="en-GB"/>
    </w:rPr>
  </w:style>
  <w:style w:type="character" w:customStyle="1" w:styleId="ECCHLbrown">
    <w:name w:val="ECC HL brown"/>
    <w:basedOn w:val="Standardstycketeckensnitt"/>
    <w:uiPriority w:val="1"/>
    <w:qFormat/>
    <w:rsid w:val="0038287C"/>
    <w:rPr>
      <w:color w:val="D9D9D9" w:themeColor="background1" w:themeShade="D9"/>
      <w:bdr w:val="none" w:sz="0" w:space="0" w:color="auto"/>
      <w:shd w:val="solid" w:color="B95807" w:fill="auto"/>
    </w:rPr>
  </w:style>
  <w:style w:type="character" w:styleId="Hyperlnk">
    <w:name w:val="Hyperlink"/>
    <w:aliases w:val="ECC Hyperlink"/>
    <w:basedOn w:val="Standardstycketeckensnitt"/>
    <w:uiPriority w:val="99"/>
    <w:rsid w:val="00DB17F9"/>
    <w:rPr>
      <w:color w:val="0000FF" w:themeColor="hyperlink"/>
      <w:u w:val="single"/>
    </w:rPr>
  </w:style>
  <w:style w:type="paragraph" w:customStyle="1" w:styleId="ECCHeadingnonumbering">
    <w:name w:val="ECC Heading no numbering"/>
    <w:basedOn w:val="Rubrik1"/>
    <w:rsid w:val="00DB17F9"/>
    <w:pPr>
      <w:numPr>
        <w:numId w:val="0"/>
      </w:numPr>
      <w:tabs>
        <w:tab w:val="left" w:pos="0"/>
        <w:tab w:val="center" w:pos="4820"/>
        <w:tab w:val="right" w:pos="9639"/>
      </w:tabs>
    </w:pPr>
  </w:style>
  <w:style w:type="character" w:customStyle="1" w:styleId="ECCParagraph">
    <w:name w:val="ECC Paragraph"/>
    <w:basedOn w:val="Standardstycketeckensnit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rgatrutnt">
    <w:name w:val="Colorful Grid"/>
    <w:basedOn w:val="Normaltabel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Enkeltabell1">
    <w:name w:val="Table Simple 1"/>
    <w:basedOn w:val="Normaltabel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rgatrutnt-dekorfrg6">
    <w:name w:val="Colorful Grid Accent 6"/>
    <w:basedOn w:val="Normaltabel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rutnt">
    <w:name w:val="Table Grid"/>
    <w:basedOn w:val="Normaltabell"/>
    <w:uiPriority w:val="3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Standardstycketeckensnitt"/>
    <w:link w:val="ECCBreak"/>
    <w:rsid w:val="0042761F"/>
    <w:rPr>
      <w:b/>
      <w:bCs/>
      <w:iCs/>
      <w:caps/>
      <w:szCs w:val="28"/>
    </w:rPr>
  </w:style>
  <w:style w:type="paragraph" w:styleId="Sidfot">
    <w:name w:val="footer"/>
    <w:basedOn w:val="Normal"/>
    <w:link w:val="SidfotChar"/>
    <w:uiPriority w:val="99"/>
    <w:unhideWhenUsed/>
    <w:locked/>
    <w:rsid w:val="00FD4B93"/>
    <w:pPr>
      <w:tabs>
        <w:tab w:val="center" w:pos="4513"/>
        <w:tab w:val="right" w:pos="9026"/>
      </w:tabs>
      <w:spacing w:before="0" w:after="0"/>
    </w:pPr>
  </w:style>
  <w:style w:type="character" w:customStyle="1" w:styleId="SidfotChar">
    <w:name w:val="Sidfot Char"/>
    <w:basedOn w:val="Standardstycketeckensnitt"/>
    <w:link w:val="Sidfot"/>
    <w:uiPriority w:val="99"/>
    <w:rsid w:val="00FD4B93"/>
    <w:rPr>
      <w:rFonts w:eastAsia="Calibri"/>
      <w:szCs w:val="22"/>
      <w:lang w:val="en-GB"/>
    </w:rPr>
  </w:style>
  <w:style w:type="paragraph" w:customStyle="1" w:styleId="Kopfzeile1">
    <w:name w:val="Kopfzeile1"/>
    <w:basedOn w:val="Sidhuvud"/>
    <w:rsid w:val="001D0FA0"/>
    <w:pPr>
      <w:tabs>
        <w:tab w:val="clear" w:pos="4320"/>
        <w:tab w:val="clear" w:pos="8640"/>
        <w:tab w:val="center" w:pos="4536"/>
        <w:tab w:val="right" w:pos="9072"/>
      </w:tabs>
      <w:spacing w:before="0" w:after="0"/>
      <w:jc w:val="left"/>
    </w:pPr>
    <w:rPr>
      <w:rFonts w:eastAsia="Times New Roman"/>
      <w:sz w:val="22"/>
      <w:szCs w:val="20"/>
      <w:lang w:val="nb-NO" w:eastAsia="de-DE"/>
    </w:rPr>
  </w:style>
  <w:style w:type="paragraph" w:styleId="Kommentarer">
    <w:name w:val="annotation text"/>
    <w:basedOn w:val="Normal"/>
    <w:link w:val="KommentarerChar"/>
    <w:uiPriority w:val="99"/>
    <w:unhideWhenUsed/>
    <w:locked/>
    <w:rsid w:val="00AB699F"/>
    <w:pPr>
      <w:spacing w:before="0" w:after="0"/>
      <w:jc w:val="left"/>
    </w:pPr>
    <w:rPr>
      <w:rFonts w:eastAsia="Times New Roman"/>
      <w:szCs w:val="20"/>
      <w:lang w:val="en-US"/>
    </w:rPr>
  </w:style>
  <w:style w:type="character" w:customStyle="1" w:styleId="KommentarerChar">
    <w:name w:val="Kommentarer Char"/>
    <w:basedOn w:val="Standardstycketeckensnitt"/>
    <w:link w:val="Kommentarer"/>
    <w:uiPriority w:val="99"/>
    <w:rsid w:val="00AB699F"/>
    <w:rPr>
      <w:lang w:val="en-US"/>
    </w:rPr>
  </w:style>
  <w:style w:type="paragraph" w:customStyle="1" w:styleId="Default">
    <w:name w:val="Default"/>
    <w:rsid w:val="00B02FEE"/>
    <w:pPr>
      <w:autoSpaceDE w:val="0"/>
      <w:autoSpaceDN w:val="0"/>
      <w:adjustRightInd w:val="0"/>
      <w:spacing w:before="0" w:after="0"/>
      <w:jc w:val="left"/>
    </w:pPr>
    <w:rPr>
      <w:rFonts w:ascii="Calibri" w:hAnsi="Calibri" w:cs="Calibri"/>
      <w:color w:val="000000"/>
      <w:sz w:val="24"/>
      <w:szCs w:val="24"/>
      <w:lang w:val="en-GB"/>
    </w:rPr>
  </w:style>
  <w:style w:type="paragraph" w:customStyle="1" w:styleId="NumberedList">
    <w:name w:val="Numbered List"/>
    <w:rsid w:val="00BB3A9D"/>
    <w:pPr>
      <w:numPr>
        <w:numId w:val="8"/>
      </w:numPr>
      <w:tabs>
        <w:tab w:val="left" w:pos="709"/>
      </w:tabs>
      <w:spacing w:before="0"/>
    </w:pPr>
    <w:rPr>
      <w:szCs w:val="24"/>
    </w:rPr>
  </w:style>
  <w:style w:type="paragraph" w:customStyle="1" w:styleId="ECCAnnex-heading1">
    <w:name w:val="ECC Annex - heading1"/>
    <w:basedOn w:val="Rubrik1"/>
    <w:rsid w:val="00BB3A9D"/>
    <w:pPr>
      <w:pageBreakBefore/>
      <w:numPr>
        <w:numId w:val="0"/>
      </w:numPr>
      <w:spacing w:before="400" w:after="240"/>
      <w:jc w:val="left"/>
    </w:pPr>
    <w:rPr>
      <w:lang w:val="en-GB"/>
    </w:rPr>
  </w:style>
  <w:style w:type="character" w:styleId="AnvndHyperlnk">
    <w:name w:val="FollowedHyperlink"/>
    <w:basedOn w:val="Standardstycketeckensnitt"/>
    <w:uiPriority w:val="99"/>
    <w:semiHidden/>
    <w:unhideWhenUsed/>
    <w:locked/>
    <w:rsid w:val="005B1036"/>
    <w:rPr>
      <w:color w:val="800080" w:themeColor="followedHyperlink"/>
      <w:u w:val="single"/>
    </w:rPr>
  </w:style>
  <w:style w:type="paragraph" w:customStyle="1" w:styleId="ECCTabletitle">
    <w:name w:val="ECC Table title"/>
    <w:basedOn w:val="Normal"/>
    <w:next w:val="Normal"/>
    <w:autoRedefine/>
    <w:uiPriority w:val="99"/>
    <w:rsid w:val="002F2C1B"/>
    <w:pPr>
      <w:keepNext/>
      <w:spacing w:after="240"/>
      <w:jc w:val="center"/>
    </w:pPr>
    <w:rPr>
      <w:rFonts w:eastAsia="Times New Roman"/>
      <w:color w:val="D2232A"/>
      <w:sz w:val="16"/>
      <w:szCs w:val="16"/>
    </w:rPr>
  </w:style>
  <w:style w:type="numbering" w:customStyle="1" w:styleId="ECCNumbers-Letters">
    <w:name w:val="ECC Numbers-Letters"/>
    <w:uiPriority w:val="99"/>
    <w:rsid w:val="0074777C"/>
    <w:pPr>
      <w:numPr>
        <w:numId w:val="9"/>
      </w:numPr>
    </w:pPr>
  </w:style>
  <w:style w:type="paragraph" w:customStyle="1" w:styleId="ECCNumbered-LetteredList">
    <w:name w:val="ECC Numbered-Lettered List"/>
    <w:basedOn w:val="Normal"/>
    <w:qFormat/>
    <w:rsid w:val="0074777C"/>
    <w:pPr>
      <w:numPr>
        <w:numId w:val="9"/>
      </w:numPr>
      <w:spacing w:before="0" w:after="0"/>
      <w:jc w:val="left"/>
    </w:pPr>
    <w:rPr>
      <w:rFonts w:eastAsia="Times New Roman"/>
      <w:szCs w:val="24"/>
      <w:lang w:val="en-US"/>
    </w:rPr>
  </w:style>
  <w:style w:type="character" w:customStyle="1" w:styleId="ECCParagraphChar">
    <w:name w:val="ECC Paragraph Char"/>
    <w:uiPriority w:val="99"/>
    <w:locked/>
    <w:rsid w:val="00BB7295"/>
    <w:rPr>
      <w:rFonts w:ascii="Arial" w:hAnsi="Arial"/>
      <w:szCs w:val="24"/>
      <w:lang w:val="en-GB" w:eastAsia="en-US"/>
    </w:rPr>
  </w:style>
  <w:style w:type="paragraph" w:customStyle="1" w:styleId="enumlev1">
    <w:name w:val="enumlev1"/>
    <w:basedOn w:val="Normal"/>
    <w:link w:val="enumlev10"/>
    <w:rsid w:val="00E269FF"/>
    <w:pPr>
      <w:tabs>
        <w:tab w:val="left" w:pos="1134"/>
        <w:tab w:val="left" w:pos="1871"/>
        <w:tab w:val="left" w:pos="2608"/>
        <w:tab w:val="left" w:pos="3345"/>
      </w:tabs>
      <w:overflowPunct w:val="0"/>
      <w:autoSpaceDE w:val="0"/>
      <w:autoSpaceDN w:val="0"/>
      <w:adjustRightInd w:val="0"/>
      <w:spacing w:before="80" w:after="0"/>
      <w:ind w:left="1134" w:hanging="1134"/>
      <w:jc w:val="left"/>
      <w:textAlignment w:val="baseline"/>
    </w:pPr>
    <w:rPr>
      <w:rFonts w:ascii="Times New Roman" w:eastAsia="Times New Roman" w:hAnsi="Times New Roman"/>
      <w:sz w:val="24"/>
      <w:szCs w:val="20"/>
    </w:rPr>
  </w:style>
  <w:style w:type="character" w:customStyle="1" w:styleId="enumlev10">
    <w:name w:val="enumlev1 Знак"/>
    <w:basedOn w:val="Standardstycketeckensnitt"/>
    <w:link w:val="enumlev1"/>
    <w:locked/>
    <w:rsid w:val="00E269FF"/>
    <w:rPr>
      <w:rFonts w:ascii="Times New Roman" w:hAnsi="Times New Roman"/>
      <w:sz w:val="24"/>
      <w:lang w:val="en-GB"/>
    </w:rPr>
  </w:style>
  <w:style w:type="paragraph" w:styleId="Normalwebb">
    <w:name w:val="Normal (Web)"/>
    <w:basedOn w:val="Normal"/>
    <w:uiPriority w:val="99"/>
    <w:unhideWhenUsed/>
    <w:locked/>
    <w:rsid w:val="00961C5E"/>
    <w:pPr>
      <w:spacing w:before="100" w:beforeAutospacing="1" w:after="100" w:afterAutospacing="1"/>
      <w:jc w:val="left"/>
    </w:pPr>
    <w:rPr>
      <w:rFonts w:ascii="Times New Roman" w:eastAsia="MS Mincho" w:hAnsi="Times New Roman"/>
      <w:sz w:val="24"/>
      <w:szCs w:val="24"/>
      <w:lang w:val="sv-SE" w:eastAsia="sv-SE"/>
    </w:rPr>
  </w:style>
  <w:style w:type="character" w:styleId="Kommentarsreferens">
    <w:name w:val="annotation reference"/>
    <w:uiPriority w:val="99"/>
    <w:unhideWhenUsed/>
    <w:locked/>
    <w:rsid w:val="00961C5E"/>
    <w:rPr>
      <w:sz w:val="16"/>
      <w:szCs w:val="16"/>
    </w:rPr>
  </w:style>
  <w:style w:type="paragraph" w:customStyle="1" w:styleId="Tabletext">
    <w:name w:val="Table_text"/>
    <w:basedOn w:val="Normal"/>
    <w:link w:val="TabletextChar"/>
    <w:rsid w:val="00CB3FD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szCs w:val="20"/>
    </w:rPr>
  </w:style>
  <w:style w:type="character" w:customStyle="1" w:styleId="TabletextChar">
    <w:name w:val="Table_text Char"/>
    <w:link w:val="Tabletext"/>
    <w:locked/>
    <w:rsid w:val="00CB3FD4"/>
    <w:rPr>
      <w:rFonts w:ascii="Times New Roman" w:hAnsi="Times New Roman"/>
      <w:lang w:val="en-GB"/>
    </w:rPr>
  </w:style>
  <w:style w:type="paragraph" w:customStyle="1" w:styleId="paragraph">
    <w:name w:val="paragraph"/>
    <w:basedOn w:val="Normal"/>
    <w:next w:val="Normal"/>
    <w:qFormat/>
    <w:rsid w:val="00CB3FD4"/>
    <w:pPr>
      <w:tabs>
        <w:tab w:val="left" w:pos="1134"/>
        <w:tab w:val="left" w:pos="1871"/>
        <w:tab w:val="left" w:pos="2268"/>
      </w:tabs>
      <w:overflowPunct w:val="0"/>
      <w:autoSpaceDE w:val="0"/>
      <w:autoSpaceDN w:val="0"/>
      <w:adjustRightInd w:val="0"/>
      <w:spacing w:before="120" w:after="0"/>
      <w:textAlignment w:val="baseline"/>
    </w:pPr>
    <w:rPr>
      <w:rFonts w:ascii="Times New Roman" w:eastAsia="Times New Roman" w:hAnsi="Times New Roman"/>
      <w:sz w:val="24"/>
      <w:szCs w:val="20"/>
      <w:lang w:val="en-US"/>
    </w:rPr>
  </w:style>
  <w:style w:type="paragraph" w:customStyle="1" w:styleId="ECCParBulleted">
    <w:name w:val="ECC Par Bulleted"/>
    <w:basedOn w:val="Normal"/>
    <w:rsid w:val="00C66CC6"/>
    <w:pPr>
      <w:numPr>
        <w:numId w:val="10"/>
      </w:numPr>
      <w:tabs>
        <w:tab w:val="clear" w:pos="720"/>
        <w:tab w:val="num" w:pos="426"/>
      </w:tabs>
      <w:spacing w:before="0" w:after="120"/>
      <w:ind w:left="426" w:hanging="426"/>
    </w:pPr>
    <w:rPr>
      <w:rFonts w:eastAsia="Times New Roman"/>
      <w:szCs w:val="24"/>
    </w:rPr>
  </w:style>
  <w:style w:type="paragraph" w:styleId="Numreradlista">
    <w:name w:val="List Number"/>
    <w:basedOn w:val="Normal"/>
    <w:locked/>
    <w:rsid w:val="00284651"/>
    <w:pPr>
      <w:numPr>
        <w:numId w:val="11"/>
      </w:numPr>
      <w:tabs>
        <w:tab w:val="clear" w:pos="360"/>
      </w:tabs>
      <w:spacing w:before="0" w:after="0"/>
      <w:ind w:left="720"/>
      <w:jc w:val="left"/>
    </w:pPr>
    <w:rPr>
      <w:rFonts w:ascii="Times New Roman" w:eastAsia="Times New Roman" w:hAnsi="Times New Roman"/>
      <w:szCs w:val="20"/>
      <w:lang w:eastAsia="fr-FR"/>
    </w:rPr>
  </w:style>
  <w:style w:type="paragraph" w:customStyle="1" w:styleId="Figure">
    <w:name w:val="Figure"/>
    <w:basedOn w:val="Normal"/>
    <w:uiPriority w:val="99"/>
    <w:rsid w:val="00120231"/>
    <w:pPr>
      <w:overflowPunct w:val="0"/>
      <w:autoSpaceDE w:val="0"/>
      <w:autoSpaceDN w:val="0"/>
      <w:spacing w:before="0" w:after="240"/>
      <w:jc w:val="center"/>
    </w:pPr>
    <w:rPr>
      <w:rFonts w:ascii="Times New Roman" w:eastAsiaTheme="minorHAnsi" w:hAnsi="Times New Roman"/>
      <w:caps/>
      <w:sz w:val="18"/>
      <w:szCs w:val="18"/>
      <w:lang w:val="en-US"/>
    </w:rPr>
  </w:style>
  <w:style w:type="character" w:customStyle="1" w:styleId="tlid-translation">
    <w:name w:val="tlid-translation"/>
    <w:basedOn w:val="Standardstycketeckensnitt"/>
    <w:rsid w:val="00635B06"/>
  </w:style>
  <w:style w:type="character" w:customStyle="1" w:styleId="alt-edited">
    <w:name w:val="alt-edited"/>
    <w:basedOn w:val="Standardstycketeckensnitt"/>
    <w:rsid w:val="00635B06"/>
  </w:style>
  <w:style w:type="numbering" w:customStyle="1" w:styleId="ECCBullets">
    <w:name w:val="ECC Bullets"/>
    <w:basedOn w:val="Ingenlista"/>
    <w:rsid w:val="00471BF7"/>
    <w:pPr>
      <w:numPr>
        <w:numId w:val="12"/>
      </w:numPr>
    </w:pPr>
  </w:style>
  <w:style w:type="paragraph" w:styleId="Figurfrteckning">
    <w:name w:val="table of figures"/>
    <w:basedOn w:val="Normal"/>
    <w:next w:val="Normal"/>
    <w:uiPriority w:val="99"/>
    <w:semiHidden/>
    <w:unhideWhenUsed/>
    <w:locked/>
    <w:rsid w:val="002B7221"/>
    <w:pPr>
      <w:spacing w:after="0"/>
    </w:pPr>
  </w:style>
  <w:style w:type="table" w:customStyle="1" w:styleId="Tabellrutnt1">
    <w:name w:val="Tabellrutnät1"/>
    <w:basedOn w:val="Normaltabell"/>
    <w:next w:val="Tabellrutnt"/>
    <w:rsid w:val="002B7221"/>
    <w:pPr>
      <w:spacing w:before="0" w:after="260" w:line="260" w:lineRule="exact"/>
      <w:jc w:val="left"/>
    </w:pPr>
    <w:rPr>
      <w:rFonts w:ascii="Times New Roman" w:hAnsi="Times New Roman"/>
      <w:lang w:val="en-US"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locked/>
    <w:rsid w:val="00AE7881"/>
    <w:pPr>
      <w:spacing w:before="240" w:after="60"/>
      <w:jc w:val="both"/>
    </w:pPr>
    <w:rPr>
      <w:rFonts w:eastAsia="Calibri"/>
      <w:b/>
      <w:bCs/>
      <w:lang w:val="en-GB"/>
    </w:rPr>
  </w:style>
  <w:style w:type="character" w:customStyle="1" w:styleId="KommentarsmneChar">
    <w:name w:val="Kommentarsämne Char"/>
    <w:basedOn w:val="KommentarerChar"/>
    <w:link w:val="Kommentarsmne"/>
    <w:uiPriority w:val="99"/>
    <w:semiHidden/>
    <w:rsid w:val="00AE7881"/>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57">
      <w:bodyDiv w:val="1"/>
      <w:marLeft w:val="0"/>
      <w:marRight w:val="0"/>
      <w:marTop w:val="0"/>
      <w:marBottom w:val="0"/>
      <w:divBdr>
        <w:top w:val="none" w:sz="0" w:space="0" w:color="auto"/>
        <w:left w:val="none" w:sz="0" w:space="0" w:color="auto"/>
        <w:bottom w:val="none" w:sz="0" w:space="0" w:color="auto"/>
        <w:right w:val="none" w:sz="0" w:space="0" w:color="auto"/>
      </w:divBdr>
    </w:div>
    <w:div w:id="76561045">
      <w:bodyDiv w:val="1"/>
      <w:marLeft w:val="0"/>
      <w:marRight w:val="0"/>
      <w:marTop w:val="0"/>
      <w:marBottom w:val="0"/>
      <w:divBdr>
        <w:top w:val="none" w:sz="0" w:space="0" w:color="auto"/>
        <w:left w:val="none" w:sz="0" w:space="0" w:color="auto"/>
        <w:bottom w:val="none" w:sz="0" w:space="0" w:color="auto"/>
        <w:right w:val="none" w:sz="0" w:space="0" w:color="auto"/>
      </w:divBdr>
    </w:div>
    <w:div w:id="88815011">
      <w:bodyDiv w:val="1"/>
      <w:marLeft w:val="0"/>
      <w:marRight w:val="0"/>
      <w:marTop w:val="0"/>
      <w:marBottom w:val="0"/>
      <w:divBdr>
        <w:top w:val="none" w:sz="0" w:space="0" w:color="auto"/>
        <w:left w:val="none" w:sz="0" w:space="0" w:color="auto"/>
        <w:bottom w:val="none" w:sz="0" w:space="0" w:color="auto"/>
        <w:right w:val="none" w:sz="0" w:space="0" w:color="auto"/>
      </w:divBdr>
    </w:div>
    <w:div w:id="120268454">
      <w:bodyDiv w:val="1"/>
      <w:marLeft w:val="0"/>
      <w:marRight w:val="0"/>
      <w:marTop w:val="0"/>
      <w:marBottom w:val="0"/>
      <w:divBdr>
        <w:top w:val="none" w:sz="0" w:space="0" w:color="auto"/>
        <w:left w:val="none" w:sz="0" w:space="0" w:color="auto"/>
        <w:bottom w:val="none" w:sz="0" w:space="0" w:color="auto"/>
        <w:right w:val="none" w:sz="0" w:space="0" w:color="auto"/>
      </w:divBdr>
    </w:div>
    <w:div w:id="201286862">
      <w:bodyDiv w:val="1"/>
      <w:marLeft w:val="0"/>
      <w:marRight w:val="0"/>
      <w:marTop w:val="0"/>
      <w:marBottom w:val="0"/>
      <w:divBdr>
        <w:top w:val="none" w:sz="0" w:space="0" w:color="auto"/>
        <w:left w:val="none" w:sz="0" w:space="0" w:color="auto"/>
        <w:bottom w:val="none" w:sz="0" w:space="0" w:color="auto"/>
        <w:right w:val="none" w:sz="0" w:space="0" w:color="auto"/>
      </w:divBdr>
    </w:div>
    <w:div w:id="279341144">
      <w:bodyDiv w:val="1"/>
      <w:marLeft w:val="0"/>
      <w:marRight w:val="0"/>
      <w:marTop w:val="0"/>
      <w:marBottom w:val="0"/>
      <w:divBdr>
        <w:top w:val="none" w:sz="0" w:space="0" w:color="auto"/>
        <w:left w:val="none" w:sz="0" w:space="0" w:color="auto"/>
        <w:bottom w:val="none" w:sz="0" w:space="0" w:color="auto"/>
        <w:right w:val="none" w:sz="0" w:space="0" w:color="auto"/>
      </w:divBdr>
    </w:div>
    <w:div w:id="287201601">
      <w:bodyDiv w:val="1"/>
      <w:marLeft w:val="0"/>
      <w:marRight w:val="0"/>
      <w:marTop w:val="0"/>
      <w:marBottom w:val="0"/>
      <w:divBdr>
        <w:top w:val="none" w:sz="0" w:space="0" w:color="auto"/>
        <w:left w:val="none" w:sz="0" w:space="0" w:color="auto"/>
        <w:bottom w:val="none" w:sz="0" w:space="0" w:color="auto"/>
        <w:right w:val="none" w:sz="0" w:space="0" w:color="auto"/>
      </w:divBdr>
    </w:div>
    <w:div w:id="440340323">
      <w:bodyDiv w:val="1"/>
      <w:marLeft w:val="0"/>
      <w:marRight w:val="0"/>
      <w:marTop w:val="0"/>
      <w:marBottom w:val="0"/>
      <w:divBdr>
        <w:top w:val="none" w:sz="0" w:space="0" w:color="auto"/>
        <w:left w:val="none" w:sz="0" w:space="0" w:color="auto"/>
        <w:bottom w:val="none" w:sz="0" w:space="0" w:color="auto"/>
        <w:right w:val="none" w:sz="0" w:space="0" w:color="auto"/>
      </w:divBdr>
    </w:div>
    <w:div w:id="534195454">
      <w:bodyDiv w:val="1"/>
      <w:marLeft w:val="0"/>
      <w:marRight w:val="0"/>
      <w:marTop w:val="0"/>
      <w:marBottom w:val="0"/>
      <w:divBdr>
        <w:top w:val="none" w:sz="0" w:space="0" w:color="auto"/>
        <w:left w:val="none" w:sz="0" w:space="0" w:color="auto"/>
        <w:bottom w:val="none" w:sz="0" w:space="0" w:color="auto"/>
        <w:right w:val="none" w:sz="0" w:space="0" w:color="auto"/>
      </w:divBdr>
    </w:div>
    <w:div w:id="587420415">
      <w:bodyDiv w:val="1"/>
      <w:marLeft w:val="0"/>
      <w:marRight w:val="0"/>
      <w:marTop w:val="0"/>
      <w:marBottom w:val="0"/>
      <w:divBdr>
        <w:top w:val="none" w:sz="0" w:space="0" w:color="auto"/>
        <w:left w:val="none" w:sz="0" w:space="0" w:color="auto"/>
        <w:bottom w:val="none" w:sz="0" w:space="0" w:color="auto"/>
        <w:right w:val="none" w:sz="0" w:space="0" w:color="auto"/>
      </w:divBdr>
    </w:div>
    <w:div w:id="733551647">
      <w:bodyDiv w:val="1"/>
      <w:marLeft w:val="0"/>
      <w:marRight w:val="0"/>
      <w:marTop w:val="0"/>
      <w:marBottom w:val="0"/>
      <w:divBdr>
        <w:top w:val="none" w:sz="0" w:space="0" w:color="auto"/>
        <w:left w:val="none" w:sz="0" w:space="0" w:color="auto"/>
        <w:bottom w:val="none" w:sz="0" w:space="0" w:color="auto"/>
        <w:right w:val="none" w:sz="0" w:space="0" w:color="auto"/>
      </w:divBdr>
    </w:div>
    <w:div w:id="743576106">
      <w:bodyDiv w:val="1"/>
      <w:marLeft w:val="0"/>
      <w:marRight w:val="0"/>
      <w:marTop w:val="0"/>
      <w:marBottom w:val="0"/>
      <w:divBdr>
        <w:top w:val="none" w:sz="0" w:space="0" w:color="auto"/>
        <w:left w:val="none" w:sz="0" w:space="0" w:color="auto"/>
        <w:bottom w:val="none" w:sz="0" w:space="0" w:color="auto"/>
        <w:right w:val="none" w:sz="0" w:space="0" w:color="auto"/>
      </w:divBdr>
    </w:div>
    <w:div w:id="746341336">
      <w:bodyDiv w:val="1"/>
      <w:marLeft w:val="0"/>
      <w:marRight w:val="0"/>
      <w:marTop w:val="0"/>
      <w:marBottom w:val="0"/>
      <w:divBdr>
        <w:top w:val="none" w:sz="0" w:space="0" w:color="auto"/>
        <w:left w:val="none" w:sz="0" w:space="0" w:color="auto"/>
        <w:bottom w:val="none" w:sz="0" w:space="0" w:color="auto"/>
        <w:right w:val="none" w:sz="0" w:space="0" w:color="auto"/>
      </w:divBdr>
    </w:div>
    <w:div w:id="847523614">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991566111">
      <w:bodyDiv w:val="1"/>
      <w:marLeft w:val="0"/>
      <w:marRight w:val="0"/>
      <w:marTop w:val="0"/>
      <w:marBottom w:val="0"/>
      <w:divBdr>
        <w:top w:val="none" w:sz="0" w:space="0" w:color="auto"/>
        <w:left w:val="none" w:sz="0" w:space="0" w:color="auto"/>
        <w:bottom w:val="none" w:sz="0" w:space="0" w:color="auto"/>
        <w:right w:val="none" w:sz="0" w:space="0" w:color="auto"/>
      </w:divBdr>
      <w:divsChild>
        <w:div w:id="751895454">
          <w:marLeft w:val="0"/>
          <w:marRight w:val="0"/>
          <w:marTop w:val="0"/>
          <w:marBottom w:val="0"/>
          <w:divBdr>
            <w:top w:val="none" w:sz="0" w:space="0" w:color="auto"/>
            <w:left w:val="none" w:sz="0" w:space="0" w:color="auto"/>
            <w:bottom w:val="none" w:sz="0" w:space="0" w:color="auto"/>
            <w:right w:val="none" w:sz="0" w:space="0" w:color="auto"/>
          </w:divBdr>
          <w:divsChild>
            <w:div w:id="19022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233">
      <w:bodyDiv w:val="1"/>
      <w:marLeft w:val="0"/>
      <w:marRight w:val="0"/>
      <w:marTop w:val="0"/>
      <w:marBottom w:val="0"/>
      <w:divBdr>
        <w:top w:val="none" w:sz="0" w:space="0" w:color="auto"/>
        <w:left w:val="none" w:sz="0" w:space="0" w:color="auto"/>
        <w:bottom w:val="none" w:sz="0" w:space="0" w:color="auto"/>
        <w:right w:val="none" w:sz="0" w:space="0" w:color="auto"/>
      </w:divBdr>
    </w:div>
    <w:div w:id="1104884584">
      <w:bodyDiv w:val="1"/>
      <w:marLeft w:val="0"/>
      <w:marRight w:val="0"/>
      <w:marTop w:val="0"/>
      <w:marBottom w:val="0"/>
      <w:divBdr>
        <w:top w:val="none" w:sz="0" w:space="0" w:color="auto"/>
        <w:left w:val="none" w:sz="0" w:space="0" w:color="auto"/>
        <w:bottom w:val="none" w:sz="0" w:space="0" w:color="auto"/>
        <w:right w:val="none" w:sz="0" w:space="0" w:color="auto"/>
      </w:divBdr>
    </w:div>
    <w:div w:id="1430085556">
      <w:bodyDiv w:val="1"/>
      <w:marLeft w:val="0"/>
      <w:marRight w:val="0"/>
      <w:marTop w:val="0"/>
      <w:marBottom w:val="0"/>
      <w:divBdr>
        <w:top w:val="none" w:sz="0" w:space="0" w:color="auto"/>
        <w:left w:val="none" w:sz="0" w:space="0" w:color="auto"/>
        <w:bottom w:val="none" w:sz="0" w:space="0" w:color="auto"/>
        <w:right w:val="none" w:sz="0" w:space="0" w:color="auto"/>
      </w:divBdr>
    </w:div>
    <w:div w:id="1500734589">
      <w:bodyDiv w:val="1"/>
      <w:marLeft w:val="0"/>
      <w:marRight w:val="0"/>
      <w:marTop w:val="0"/>
      <w:marBottom w:val="0"/>
      <w:divBdr>
        <w:top w:val="none" w:sz="0" w:space="0" w:color="auto"/>
        <w:left w:val="none" w:sz="0" w:space="0" w:color="auto"/>
        <w:bottom w:val="none" w:sz="0" w:space="0" w:color="auto"/>
        <w:right w:val="none" w:sz="0" w:space="0" w:color="auto"/>
      </w:divBdr>
    </w:div>
    <w:div w:id="17548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99A4-5199-476D-9B16-ADA2D795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4960</Characters>
  <Application>Microsoft Office Word</Application>
  <DocSecurity>0</DocSecurity>
  <Lines>41</Lines>
  <Paragraphs>11</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LinksUpToDate>false</LinksUpToDate>
  <CharactersWithSpaces>5884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2020-11-05T12:38:00Z</dcterms:created>
  <dcterms:modified xsi:type="dcterms:W3CDTF">2020-11-05T12:39:00Z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(2)vJmyy1F36u190j2rLVx+5AjUFTkblbuWvMEjL8j1a/7jJsZR/2XFSqlq5b3+hHVuFO8RFj/S
UsJj4t1WhRW3rbn67tJfSlDYP2Xs+xR5mAywUlPqEjWfuB9gcmpQC6x98WtF42Xlo9ECWdEA
hHL1jqqhScU0hIpghGURCXCzV3c+Zpy/71espgNYY1Jvrj3oG5SljT13ODLunn2R0Gh2+vOD
8hPJB914xuMut3fFIB</vt:lpwstr>
  </property>
  <property fmtid="{D5CDD505-2E9C-101B-9397-08002B2CF9AE}" pid="3" name="_2015_ms_pID_7253431">
    <vt:lpwstr>ZmLkQizSvKOlg4YFEKHS9ge0zQzmYmJ8K65nzGQJKdNB7C2ipQUe3M
vYEVRDk+KmiQIoZ3sE9YoIWU41vgRryFMb42kmr7NvaI5IXMDrrnAxZgCZHvqRe8cxApvn/a
IK217MVolzIhR0dxYTZ/8naIIfsMeK6t63h2i0cyhgyOp8M8yFDdtruISSaTiGueOGM=</vt:lpwstr>
  </property>
</Properties>
</file>