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2085C641" w14:textId="77777777" w:rsidTr="2B5A4590">
        <w:trPr>
          <w:cantSplit/>
          <w:trHeight w:val="1560"/>
        </w:trPr>
        <w:tc>
          <w:tcPr>
            <w:tcW w:w="4820" w:type="dxa"/>
            <w:gridSpan w:val="2"/>
            <w:tcBorders>
              <w:top w:val="nil"/>
              <w:left w:val="nil"/>
              <w:bottom w:val="nil"/>
              <w:right w:val="nil"/>
            </w:tcBorders>
            <w:vAlign w:val="center"/>
          </w:tcPr>
          <w:p w14:paraId="12E7937E" w14:textId="7EF9E5E3" w:rsidR="00265F50" w:rsidRPr="00265F50" w:rsidRDefault="00265F50" w:rsidP="00DD5136">
            <w:pPr>
              <w:pStyle w:val="ECCLetterHead"/>
            </w:pPr>
            <w:r w:rsidRPr="00265F50">
              <w:rPr>
                <w:noProof/>
                <w:lang w:val="fr-FR" w:eastAsia="fr-FR"/>
              </w:rPr>
              <w:drawing>
                <wp:inline distT="0" distB="0" distL="0" distR="0" wp14:anchorId="40AAA9EB" wp14:editId="6E4581F9">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5911F235" w14:textId="52F7941C" w:rsidR="00265F50" w:rsidRPr="00265F50" w:rsidRDefault="002E3124" w:rsidP="2B5A4590">
            <w:pPr>
              <w:pStyle w:val="ECCLetterHead"/>
              <w:jc w:val="right"/>
            </w:pPr>
            <w:r>
              <w:t>ECC PT1(20)xyz</w:t>
            </w:r>
          </w:p>
        </w:tc>
      </w:tr>
      <w:tr w:rsidR="00F11542" w:rsidRPr="00A3755D" w14:paraId="4F672DAE"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7136DC6" w14:textId="193D119B" w:rsidR="00F11542" w:rsidRPr="0011705C" w:rsidRDefault="002E3124" w:rsidP="00DD5136">
            <w:pPr>
              <w:pStyle w:val="ECCLetterHead"/>
            </w:pPr>
            <w:r>
              <w:t xml:space="preserve">ECC PT1 </w:t>
            </w:r>
            <w:r w:rsidR="00AE4297">
              <w:t>CG2300</w:t>
            </w:r>
          </w:p>
        </w:tc>
      </w:tr>
      <w:tr w:rsidR="00F11542" w:rsidRPr="00A3755D" w14:paraId="563A76CA" w14:textId="77777777" w:rsidTr="2B5A4590">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4504381" w14:textId="4F181427" w:rsidR="00F11542" w:rsidRPr="0011705C" w:rsidRDefault="002E3124" w:rsidP="00265F50">
            <w:pPr>
              <w:pStyle w:val="ECCLetterHead"/>
            </w:pPr>
            <w:r>
              <w:t>Web meeting</w:t>
            </w:r>
            <w:r w:rsidR="00F11542" w:rsidRPr="00265F50">
              <w:t xml:space="preserve">, </w:t>
            </w:r>
            <w:r w:rsidR="00AE4297">
              <w:t xml:space="preserve">10 </w:t>
            </w:r>
            <w:proofErr w:type="spellStart"/>
            <w:r w:rsidR="00AE4297">
              <w:t>november</w:t>
            </w:r>
            <w:proofErr w:type="spellEnd"/>
            <w:r w:rsidR="00AE4297">
              <w:t xml:space="preserve"> 2020</w:t>
            </w:r>
          </w:p>
        </w:tc>
      </w:tr>
      <w:tr w:rsidR="00F11542" w:rsidRPr="00A3755D" w14:paraId="4B0D1AF6" w14:textId="77777777" w:rsidTr="2B5A4590">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1BEC15CD" w14:textId="77777777" w:rsidR="00F11542" w:rsidRPr="00A3755D" w:rsidRDefault="00F11542" w:rsidP="00263FFB">
            <w:pPr>
              <w:pStyle w:val="ECCLetterHead"/>
            </w:pPr>
          </w:p>
        </w:tc>
      </w:tr>
      <w:tr w:rsidR="00263FFB" w:rsidRPr="00A3755D" w14:paraId="7893EA43"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0D01FC4" w14:textId="77777777" w:rsidR="00263FFB" w:rsidRPr="00263FFB" w:rsidRDefault="00263FFB"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5F7838" w14:textId="77777777" w:rsidR="00263FFB" w:rsidRPr="00263FFB" w:rsidRDefault="00265F50" w:rsidP="00263FFB">
            <w:pPr>
              <w:pStyle w:val="ECCLetterHead"/>
            </w:pPr>
            <w:r>
              <w:t>[enter date]</w:t>
            </w:r>
          </w:p>
        </w:tc>
      </w:tr>
      <w:tr w:rsidR="00263FFB" w:rsidRPr="00A3755D" w14:paraId="610BD899"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5D8EF816"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50D045A0" w14:textId="30B9BA83" w:rsidR="00263FFB" w:rsidRPr="00263FFB" w:rsidRDefault="00AD5ECB" w:rsidP="00263FFB">
            <w:pPr>
              <w:pStyle w:val="ECCLetterHead"/>
            </w:pPr>
            <w:r>
              <w:t>France</w:t>
            </w:r>
          </w:p>
        </w:tc>
      </w:tr>
      <w:tr w:rsidR="00263FFB" w:rsidRPr="00A3755D" w14:paraId="31AEFAF8" w14:textId="77777777" w:rsidTr="2B5A4590">
        <w:tblPrEx>
          <w:tblCellMar>
            <w:left w:w="108" w:type="dxa"/>
            <w:right w:w="108" w:type="dxa"/>
          </w:tblCellMar>
        </w:tblPrEx>
        <w:trPr>
          <w:cantSplit/>
          <w:trHeight w:val="405"/>
        </w:trPr>
        <w:tc>
          <w:tcPr>
            <w:tcW w:w="1819" w:type="dxa"/>
            <w:tcBorders>
              <w:top w:val="nil"/>
              <w:left w:val="nil"/>
              <w:bottom w:val="nil"/>
              <w:right w:val="nil"/>
            </w:tcBorders>
            <w:vAlign w:val="center"/>
          </w:tcPr>
          <w:p w14:paraId="1E815EBE" w14:textId="77777777" w:rsidR="00263FFB" w:rsidRPr="00263FFB" w:rsidRDefault="00263FFB" w:rsidP="00263FFB">
            <w:pPr>
              <w:pStyle w:val="ECCLetterHead"/>
            </w:pPr>
            <w:r w:rsidRPr="00A3755D">
              <w:t xml:space="preserve">Subject: </w:t>
            </w:r>
          </w:p>
        </w:tc>
        <w:tc>
          <w:tcPr>
            <w:tcW w:w="7962" w:type="dxa"/>
            <w:gridSpan w:val="2"/>
            <w:tcBorders>
              <w:top w:val="nil"/>
              <w:left w:val="nil"/>
              <w:bottom w:val="nil"/>
              <w:right w:val="nil"/>
            </w:tcBorders>
            <w:vAlign w:val="center"/>
          </w:tcPr>
          <w:p w14:paraId="641C6DD9" w14:textId="7CF8DD13" w:rsidR="00263FFB" w:rsidRPr="00263FFB" w:rsidRDefault="00AD5ECB" w:rsidP="00AD5ECB">
            <w:pPr>
              <w:pStyle w:val="ECCLetterHead"/>
            </w:pPr>
            <w:r>
              <w:t xml:space="preserve">Questionnaire to CEPT administrations about the current and future </w:t>
            </w:r>
            <w:r w:rsidR="007925E5">
              <w:t xml:space="preserve">non MFCN </w:t>
            </w:r>
            <w:r>
              <w:t xml:space="preserve">usage </w:t>
            </w:r>
            <w:r w:rsidR="007925E5">
              <w:t>in</w:t>
            </w:r>
            <w:r>
              <w:t xml:space="preserve"> the 2300-2400 MHz range</w:t>
            </w:r>
            <w:r w:rsidR="007925E5">
              <w:t xml:space="preserve"> and adjacent bands</w:t>
            </w:r>
          </w:p>
        </w:tc>
      </w:tr>
      <w:tr w:rsidR="00263FFB" w:rsidRPr="00A3755D" w14:paraId="1E7D321D" w14:textId="77777777" w:rsidTr="2B5A4590">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20DECD78" w14:textId="77777777" w:rsidR="00263FFB" w:rsidRPr="00263FFB" w:rsidRDefault="00263FFB" w:rsidP="00263FFB">
            <w:pPr>
              <w:pStyle w:val="ECCTabletext"/>
            </w:pPr>
            <w:r w:rsidRPr="00263FFB">
              <w:rPr>
                <w:noProof/>
                <w:lang w:val="fr-FR" w:eastAsia="fr-FR"/>
              </w:rPr>
              <mc:AlternateContent>
                <mc:Choice Requires="wps">
                  <w:drawing>
                    <wp:anchor distT="0" distB="0" distL="114300" distR="114300" simplePos="0" relativeHeight="251662336" behindDoc="0" locked="1" layoutInCell="0" allowOverlap="1" wp14:anchorId="7B9812FB" wp14:editId="141D2C2F">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2F0CC951" w14:textId="77777777"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2F0CC951" w14:textId="77777777" w:rsidR="00263FFB" w:rsidRPr="00F45561" w:rsidRDefault="00F45561"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263FFB" w:rsidRPr="00A3755D" w14:paraId="4EB50F1F" w14:textId="77777777" w:rsidTr="2B5A4590">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3F83AE2" w14:textId="77777777" w:rsidR="00263FFB" w:rsidRPr="00F32DEC" w:rsidRDefault="00263FFB" w:rsidP="00263FFB">
            <w:pPr>
              <w:rPr>
                <w:rStyle w:val="ECCParagraph"/>
              </w:rPr>
            </w:pPr>
          </w:p>
          <w:p w14:paraId="24F7BA5C" w14:textId="77777777" w:rsidR="00263FFB" w:rsidRPr="00A3755D" w:rsidRDefault="00263FFB" w:rsidP="00263FFB"/>
        </w:tc>
      </w:tr>
      <w:tr w:rsidR="00263FFB" w:rsidRPr="00A3755D" w14:paraId="346A4B22"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1311FED7" w14:textId="77777777" w:rsidR="00263FFB" w:rsidRPr="00263FFB" w:rsidRDefault="00263FFB" w:rsidP="00263FFB">
            <w:pPr>
              <w:pStyle w:val="ECCLetterHead"/>
            </w:pPr>
            <w:r w:rsidRPr="00A3755D">
              <w:t xml:space="preserve">Summary: </w:t>
            </w:r>
          </w:p>
        </w:tc>
      </w:tr>
      <w:tr w:rsidR="00263FFB" w:rsidRPr="00A3755D" w14:paraId="6E5E5CE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2EC68894" w14:textId="04FF355C" w:rsidR="002F70E6" w:rsidRDefault="00AD5ECB" w:rsidP="00263FFB">
            <w:pPr>
              <w:pStyle w:val="ECCTabletext"/>
            </w:pPr>
            <w:r>
              <w:t xml:space="preserve">This contribution proposes a questionnaire </w:t>
            </w:r>
            <w:r w:rsidRPr="00AD5ECB">
              <w:t>to CEPT administrations about the current and future</w:t>
            </w:r>
            <w:r w:rsidR="007925E5">
              <w:t xml:space="preserve"> non MFCN usage</w:t>
            </w:r>
            <w:r w:rsidRPr="00AD5ECB">
              <w:t xml:space="preserve"> </w:t>
            </w:r>
            <w:proofErr w:type="spellStart"/>
            <w:r w:rsidRPr="00AD5ECB">
              <w:t>usage</w:t>
            </w:r>
            <w:proofErr w:type="spellEnd"/>
            <w:r w:rsidRPr="00AD5ECB">
              <w:t xml:space="preserve"> </w:t>
            </w:r>
            <w:r w:rsidR="007925E5">
              <w:t>in</w:t>
            </w:r>
            <w:r w:rsidRPr="00AD5ECB">
              <w:t xml:space="preserve"> the 2300-2400 MHz range</w:t>
            </w:r>
            <w:r w:rsidR="007925E5">
              <w:t xml:space="preserve"> and adjacent bands </w:t>
            </w:r>
          </w:p>
          <w:p w14:paraId="117270CF" w14:textId="77777777" w:rsidR="002F70E6" w:rsidRPr="00263FFB" w:rsidRDefault="002F70E6" w:rsidP="00263FFB">
            <w:pPr>
              <w:pStyle w:val="ECCTabletext"/>
            </w:pPr>
          </w:p>
        </w:tc>
      </w:tr>
      <w:tr w:rsidR="00263FFB" w:rsidRPr="00A3755D" w14:paraId="0A2084F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1F3AD3" w14:textId="77777777" w:rsidR="00263FFB" w:rsidRPr="00263FFB" w:rsidRDefault="00263FFB" w:rsidP="00263FFB">
            <w:pPr>
              <w:pStyle w:val="ECCLetterHead"/>
            </w:pPr>
            <w:r w:rsidRPr="00A3755D">
              <w:t>Proposal:</w:t>
            </w:r>
          </w:p>
        </w:tc>
      </w:tr>
      <w:tr w:rsidR="00263FFB" w:rsidRPr="00A3755D" w14:paraId="55455C93"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ECD310F" w14:textId="17D79D23" w:rsidR="002F70E6" w:rsidRDefault="00AD5ECB" w:rsidP="00C363EC">
            <w:pPr>
              <w:pStyle w:val="ECCBulletsLv2"/>
              <w:numPr>
                <w:ilvl w:val="0"/>
                <w:numId w:val="0"/>
              </w:numPr>
            </w:pPr>
            <w:r>
              <w:t>ECC-PT1</w:t>
            </w:r>
            <w:r w:rsidR="007925E5">
              <w:t xml:space="preserve"> CG 2.3 GHz</w:t>
            </w:r>
            <w:r>
              <w:t xml:space="preserve"> is invited to</w:t>
            </w:r>
            <w:r w:rsidR="007925E5">
              <w:t xml:space="preserve"> consider and</w:t>
            </w:r>
            <w:r>
              <w:t xml:space="preserve"> approve the questionnaire</w:t>
            </w:r>
          </w:p>
          <w:p w14:paraId="70DFD042" w14:textId="77777777" w:rsidR="002F70E6" w:rsidRPr="00263FFB" w:rsidRDefault="002F70E6" w:rsidP="00C363EC">
            <w:pPr>
              <w:pStyle w:val="ECCBulletsLv2"/>
              <w:numPr>
                <w:ilvl w:val="0"/>
                <w:numId w:val="0"/>
              </w:numPr>
            </w:pPr>
          </w:p>
        </w:tc>
      </w:tr>
      <w:tr w:rsidR="00263FFB" w:rsidRPr="00A3755D" w14:paraId="73D06F6E"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60FD631E" w14:textId="77777777" w:rsidR="00263FFB" w:rsidRPr="00263FFB" w:rsidRDefault="00263FFB" w:rsidP="00263FFB">
            <w:pPr>
              <w:pStyle w:val="ECCLetterHead"/>
            </w:pPr>
            <w:r w:rsidRPr="00A3755D">
              <w:t>Background:</w:t>
            </w:r>
          </w:p>
        </w:tc>
      </w:tr>
      <w:tr w:rsidR="00265F50" w:rsidRPr="00A3755D" w14:paraId="6DA4B9F9" w14:textId="77777777" w:rsidTr="2B5A45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2915D3F2" w14:textId="7F696E29" w:rsidR="001B0F06" w:rsidRDefault="00AD5ECB" w:rsidP="00265F50">
            <w:pPr>
              <w:pStyle w:val="ECCTabletext"/>
            </w:pPr>
            <w:r>
              <w:t>According to ETSI TS 138.104 §6.6.1, the OOB domain around the band is enlarged when AAS systems are used (2260-2440 MHz instead of 2290-2410 MHz). Limits for “operating band unwanted emissions” (§6.6.4) apply within this OOB domain, and are less stringent than the “transmitter spurious emissions” that apply outside this range (§</w:t>
            </w:r>
            <w:r w:rsidR="007C1184">
              <w:t>6.6.5).</w:t>
            </w:r>
            <w:r w:rsidR="00E350B2">
              <w:t xml:space="preserve"> </w:t>
            </w:r>
            <w:r w:rsidR="001B0F06">
              <w:t xml:space="preserve">It </w:t>
            </w:r>
            <w:r w:rsidR="00D44F75">
              <w:t xml:space="preserve">should </w:t>
            </w:r>
            <w:r w:rsidR="001B0F06">
              <w:t>also be noted that outside of the OOB domain i.e. in frequency ranges where the spurious limits apply, there are still uncertainties with regards to the AAS antenna pattern</w:t>
            </w:r>
            <w:r w:rsidR="001B0F06">
              <w:t>.</w:t>
            </w:r>
          </w:p>
          <w:p w14:paraId="5F6CD7EE" w14:textId="77777777" w:rsidR="002F70E6" w:rsidRPr="00265F50" w:rsidRDefault="002F70E6" w:rsidP="006A667C">
            <w:pPr>
              <w:pStyle w:val="ECCTabletext"/>
            </w:pPr>
          </w:p>
        </w:tc>
      </w:tr>
    </w:tbl>
    <w:p w14:paraId="637F709A" w14:textId="77777777" w:rsidR="001B0583" w:rsidRDefault="001B0583" w:rsidP="001B0583">
      <w:pPr>
        <w:pStyle w:val="ECCTablenote"/>
        <w:rPr>
          <w:rStyle w:val="ECCParagraph"/>
        </w:rPr>
      </w:pPr>
    </w:p>
    <w:p w14:paraId="2B0FBA8F" w14:textId="77777777" w:rsidR="00231A0F" w:rsidRDefault="00231A0F">
      <w:pPr>
        <w:rPr>
          <w:rStyle w:val="ECCParagraph"/>
          <w:rFonts w:eastAsia="Times New Roman"/>
          <w:szCs w:val="16"/>
        </w:rPr>
      </w:pPr>
      <w:r>
        <w:rPr>
          <w:rStyle w:val="ECCParagraph"/>
        </w:rPr>
        <w:br w:type="page"/>
      </w:r>
    </w:p>
    <w:p w14:paraId="2A010E24" w14:textId="18D946BA" w:rsidR="00AD5ECB" w:rsidRPr="00F9280F" w:rsidRDefault="00AD5ECB" w:rsidP="00AD5ECB">
      <w:pPr>
        <w:spacing w:after="0"/>
        <w:jc w:val="center"/>
        <w:rPr>
          <w:rFonts w:eastAsia="Times New Roman" w:cs="Arial"/>
          <w:b/>
          <w:smallCaps/>
          <w:lang w:eastAsia="de-DE"/>
        </w:rPr>
      </w:pPr>
      <w:r w:rsidRPr="00F9280F">
        <w:rPr>
          <w:rFonts w:eastAsia="Times New Roman" w:cs="Arial"/>
          <w:b/>
          <w:smallCaps/>
          <w:noProof/>
          <w:lang w:val="fr-FR" w:eastAsia="fr-FR"/>
        </w:rPr>
        <w:lastRenderedPageBreak/>
        <mc:AlternateContent>
          <mc:Choice Requires="wps">
            <w:drawing>
              <wp:anchor distT="0" distB="0" distL="114300" distR="114300" simplePos="0" relativeHeight="251664384" behindDoc="0" locked="0" layoutInCell="1" allowOverlap="1" wp14:anchorId="1660B459" wp14:editId="16F36CE9">
                <wp:simplePos x="0" y="0"/>
                <wp:positionH relativeFrom="column">
                  <wp:posOffset>3729251</wp:posOffset>
                </wp:positionH>
                <wp:positionV relativeFrom="paragraph">
                  <wp:posOffset>-559558</wp:posOffset>
                </wp:positionV>
                <wp:extent cx="2125800" cy="387706"/>
                <wp:effectExtent l="0" t="0" r="27305" b="12700"/>
                <wp:wrapNone/>
                <wp:docPr id="2" name="Textfeld 2"/>
                <wp:cNvGraphicFramePr/>
                <a:graphic xmlns:a="http://schemas.openxmlformats.org/drawingml/2006/main">
                  <a:graphicData uri="http://schemas.microsoft.com/office/word/2010/wordprocessingShape">
                    <wps:wsp>
                      <wps:cNvSpPr txBox="1"/>
                      <wps:spPr>
                        <a:xfrm>
                          <a:off x="0" y="0"/>
                          <a:ext cx="2125800" cy="387706"/>
                        </a:xfrm>
                        <a:prstGeom prst="rect">
                          <a:avLst/>
                        </a:prstGeom>
                        <a:solidFill>
                          <a:schemeClr val="lt1"/>
                        </a:solidFill>
                        <a:ln w="6350">
                          <a:solidFill>
                            <a:prstClr val="black"/>
                          </a:solidFill>
                        </a:ln>
                      </wps:spPr>
                      <wps:txbx>
                        <w:txbxContent>
                          <w:p w14:paraId="4A9CB8A7" w14:textId="77777777" w:rsidR="00AD5ECB" w:rsidRPr="00681D62" w:rsidRDefault="00AD5ECB" w:rsidP="00AD5ECB">
                            <w:pPr>
                              <w:jc w:val="right"/>
                              <w:rPr>
                                <w:rFonts w:cs="Arial"/>
                                <w:b/>
                                <w:sz w:val="22"/>
                              </w:rPr>
                            </w:pPr>
                            <w:r w:rsidRPr="00681D62">
                              <w:rPr>
                                <w:rFonts w:cs="Arial"/>
                                <w:b/>
                                <w:sz w:val="22"/>
                              </w:rPr>
                              <w:t xml:space="preserve">Doc. </w:t>
                            </w:r>
                            <w:proofErr w:type="gramStart"/>
                            <w:r>
                              <w:rPr>
                                <w:rFonts w:cs="Arial"/>
                                <w:b/>
                                <w:sz w:val="22"/>
                              </w:rPr>
                              <w:t>PT1</w:t>
                            </w:r>
                            <w:r w:rsidRPr="00681D62">
                              <w:rPr>
                                <w:rFonts w:cs="Arial"/>
                                <w:b/>
                                <w:sz w:val="22"/>
                              </w:rPr>
                              <w:t>(</w:t>
                            </w:r>
                            <w:proofErr w:type="gramEnd"/>
                            <w:r>
                              <w:rPr>
                                <w:rFonts w:cs="Arial"/>
                                <w:b/>
                                <w:sz w:val="22"/>
                              </w:rPr>
                              <w:t>20</w:t>
                            </w:r>
                            <w:r w:rsidRPr="00681D62">
                              <w:rPr>
                                <w:rFonts w:cs="Arial"/>
                                <w:b/>
                                <w:sz w:val="22"/>
                              </w:rPr>
                              <w:t>)</w:t>
                            </w:r>
                            <w:r>
                              <w:rPr>
                                <w:rFonts w:cs="Arial"/>
                                <w:b/>
                                <w:sz w:val="22"/>
                              </w:rPr>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7" type="#_x0000_t202" style="position:absolute;left:0;text-align:left;margin-left:293.65pt;margin-top:-44.05pt;width:167.4pt;height:30.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" fillcolor="white [3201]" strokeweight=".5pt">
                <v:textbox>
                  <w:txbxContent>
                    <w:p w14:paraId="4A9CB8A7" w14:textId="77777777" w:rsidR="00AD5ECB" w:rsidRPr="00681D62" w:rsidRDefault="00AD5ECB" w:rsidP="00AD5ECB">
                      <w:pPr>
                        <w:jc w:val="right"/>
                        <w:rPr>
                          <w:rFonts w:cs="Arial"/>
                          <w:b/>
                          <w:sz w:val="22"/>
                        </w:rPr>
                      </w:pPr>
                      <w:r w:rsidRPr="00681D62">
                        <w:rPr>
                          <w:rFonts w:cs="Arial"/>
                          <w:b/>
                          <w:sz w:val="22"/>
                        </w:rPr>
                        <w:t xml:space="preserve">Doc. </w:t>
                      </w:r>
                      <w:proofErr w:type="gramStart"/>
                      <w:r>
                        <w:rPr>
                          <w:rFonts w:cs="Arial"/>
                          <w:b/>
                          <w:sz w:val="22"/>
                        </w:rPr>
                        <w:t>PT1</w:t>
                      </w:r>
                      <w:r w:rsidRPr="00681D62">
                        <w:rPr>
                          <w:rFonts w:cs="Arial"/>
                          <w:b/>
                          <w:sz w:val="22"/>
                        </w:rPr>
                        <w:t>(</w:t>
                      </w:r>
                      <w:proofErr w:type="gramEnd"/>
                      <w:r>
                        <w:rPr>
                          <w:rFonts w:cs="Arial"/>
                          <w:b/>
                          <w:sz w:val="22"/>
                        </w:rPr>
                        <w:t>20</w:t>
                      </w:r>
                      <w:r w:rsidRPr="00681D62">
                        <w:rPr>
                          <w:rFonts w:cs="Arial"/>
                          <w:b/>
                          <w:sz w:val="22"/>
                        </w:rPr>
                        <w:t>)</w:t>
                      </w:r>
                      <w:r>
                        <w:rPr>
                          <w:rFonts w:cs="Arial"/>
                          <w:b/>
                          <w:sz w:val="22"/>
                        </w:rPr>
                        <w:t>XXX</w:t>
                      </w:r>
                    </w:p>
                  </w:txbxContent>
                </v:textbox>
              </v:shape>
            </w:pict>
          </mc:Fallback>
        </mc:AlternateContent>
      </w:r>
      <w:r w:rsidRPr="00F9280F">
        <w:rPr>
          <w:rFonts w:eastAsia="Times New Roman" w:cs="Arial"/>
          <w:b/>
          <w:smallCaps/>
          <w:lang w:eastAsia="de-DE"/>
        </w:rPr>
        <w:t xml:space="preserve">Questionnaire to CEPT administrations about the current and future usage </w:t>
      </w:r>
      <w:proofErr w:type="gramStart"/>
      <w:r w:rsidRPr="00F9280F">
        <w:rPr>
          <w:rFonts w:eastAsia="Times New Roman" w:cs="Arial"/>
          <w:b/>
          <w:smallCaps/>
          <w:lang w:eastAsia="de-DE"/>
        </w:rPr>
        <w:t>of</w:t>
      </w:r>
      <w:r w:rsidR="004143A1">
        <w:rPr>
          <w:rFonts w:eastAsia="Times New Roman" w:cs="Arial"/>
          <w:b/>
          <w:smallCaps/>
          <w:lang w:eastAsia="de-DE"/>
        </w:rPr>
        <w:t xml:space="preserve">  non</w:t>
      </w:r>
      <w:proofErr w:type="gramEnd"/>
      <w:r w:rsidR="004143A1">
        <w:rPr>
          <w:rFonts w:eastAsia="Times New Roman" w:cs="Arial"/>
          <w:b/>
          <w:smallCaps/>
          <w:lang w:eastAsia="de-DE"/>
        </w:rPr>
        <w:t xml:space="preserve"> MFCN in </w:t>
      </w:r>
      <w:r w:rsidRPr="00F9280F">
        <w:rPr>
          <w:rFonts w:eastAsia="Times New Roman" w:cs="Arial"/>
          <w:b/>
          <w:smallCaps/>
          <w:lang w:eastAsia="de-DE"/>
        </w:rPr>
        <w:t xml:space="preserve"> the </w:t>
      </w:r>
      <w:r>
        <w:rPr>
          <w:rFonts w:eastAsia="Times New Roman" w:cs="Arial"/>
          <w:b/>
          <w:smallCaps/>
          <w:lang w:eastAsia="de-DE"/>
        </w:rPr>
        <w:t>2300</w:t>
      </w:r>
      <w:r w:rsidRPr="00F9280F">
        <w:rPr>
          <w:rFonts w:eastAsia="Times New Roman" w:cs="Arial"/>
          <w:b/>
          <w:smallCaps/>
          <w:lang w:eastAsia="de-DE"/>
        </w:rPr>
        <w:t>-2400 MHz range</w:t>
      </w:r>
      <w:r w:rsidR="004143A1">
        <w:rPr>
          <w:rFonts w:eastAsia="Times New Roman" w:cs="Arial"/>
          <w:b/>
          <w:smallCaps/>
          <w:lang w:eastAsia="de-DE"/>
        </w:rPr>
        <w:t xml:space="preserve"> and adjacent Bands</w:t>
      </w:r>
    </w:p>
    <w:p w14:paraId="058831DB" w14:textId="77777777" w:rsidR="00AD5ECB" w:rsidRPr="00F9280F" w:rsidRDefault="00AD5ECB" w:rsidP="00AD5ECB">
      <w:pPr>
        <w:spacing w:after="0"/>
        <w:rPr>
          <w:rFonts w:eastAsia="Times New Roman" w:cs="Arial"/>
          <w:b/>
          <w:lang w:eastAsia="de-DE"/>
        </w:rPr>
      </w:pPr>
    </w:p>
    <w:p w14:paraId="54ED4991" w14:textId="77777777" w:rsidR="00AD5ECB" w:rsidRPr="00F9280F" w:rsidRDefault="00AD5ECB" w:rsidP="00AD5ECB">
      <w:pPr>
        <w:spacing w:after="0"/>
        <w:rPr>
          <w:rFonts w:eastAsia="Times New Roman" w:cs="Arial"/>
          <w:b/>
          <w:i/>
          <w:color w:val="FF6600"/>
          <w:lang w:eastAsia="de-DE"/>
        </w:rPr>
      </w:pPr>
      <w:r w:rsidRPr="00F9280F">
        <w:rPr>
          <w:rFonts w:eastAsia="Times New Roman" w:cs="Arial"/>
          <w:b/>
          <w:i/>
          <w:color w:val="FF6600"/>
          <w:lang w:eastAsia="de-DE"/>
        </w:rPr>
        <w:t>Information to be provided in the cover of the questionnaire:</w:t>
      </w:r>
    </w:p>
    <w:p w14:paraId="2E2C238E" w14:textId="77777777" w:rsidR="00AD5ECB" w:rsidRPr="00F9280F" w:rsidRDefault="00AD5ECB" w:rsidP="00AD5ECB">
      <w:pPr>
        <w:spacing w:after="0"/>
        <w:rPr>
          <w:rFonts w:eastAsia="Times New Roman" w:cs="Arial"/>
          <w:b/>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24"/>
      </w:tblGrid>
      <w:tr w:rsidR="00AD5ECB" w:rsidRPr="00F9280F" w14:paraId="22B6D66D" w14:textId="77777777" w:rsidTr="00451F29">
        <w:trPr>
          <w:trHeight w:val="535"/>
        </w:trPr>
        <w:tc>
          <w:tcPr>
            <w:tcW w:w="2564" w:type="dxa"/>
            <w:vAlign w:val="center"/>
          </w:tcPr>
          <w:p w14:paraId="6E5CDD4B" w14:textId="77777777" w:rsidR="00AD5ECB" w:rsidRPr="00F9280F" w:rsidRDefault="00AD5ECB" w:rsidP="00451F29">
            <w:pPr>
              <w:spacing w:after="0"/>
              <w:rPr>
                <w:rFonts w:eastAsia="Times New Roman" w:cs="Arial"/>
                <w:b/>
                <w:lang w:eastAsia="de-DE"/>
              </w:rPr>
            </w:pPr>
            <w:r w:rsidRPr="00F9280F">
              <w:rPr>
                <w:rFonts w:eastAsia="Times New Roman" w:cs="Arial"/>
                <w:b/>
                <w:lang w:eastAsia="de-DE"/>
              </w:rPr>
              <w:t>Responding organisation</w:t>
            </w:r>
          </w:p>
        </w:tc>
        <w:tc>
          <w:tcPr>
            <w:tcW w:w="6724" w:type="dxa"/>
            <w:vAlign w:val="center"/>
          </w:tcPr>
          <w:p w14:paraId="7BA276DC" w14:textId="77777777" w:rsidR="00AD5ECB" w:rsidRPr="00F9280F" w:rsidRDefault="00AD5ECB" w:rsidP="00451F29">
            <w:pPr>
              <w:spacing w:after="0"/>
              <w:rPr>
                <w:rFonts w:eastAsia="Times New Roman" w:cs="Arial"/>
                <w:lang w:eastAsia="de-DE"/>
              </w:rPr>
            </w:pPr>
          </w:p>
        </w:tc>
      </w:tr>
      <w:tr w:rsidR="00AD5ECB" w:rsidRPr="00F9280F" w14:paraId="52E014ED" w14:textId="77777777" w:rsidTr="00451F29">
        <w:trPr>
          <w:trHeight w:val="500"/>
        </w:trPr>
        <w:tc>
          <w:tcPr>
            <w:tcW w:w="2564" w:type="dxa"/>
            <w:vAlign w:val="center"/>
          </w:tcPr>
          <w:p w14:paraId="5B4CDADA" w14:textId="77777777" w:rsidR="00AD5ECB" w:rsidRPr="00F9280F" w:rsidRDefault="00AD5ECB" w:rsidP="00451F29">
            <w:pPr>
              <w:spacing w:after="0"/>
              <w:rPr>
                <w:rFonts w:eastAsia="Times New Roman" w:cs="Arial"/>
                <w:b/>
                <w:lang w:eastAsia="de-DE"/>
              </w:rPr>
            </w:pPr>
            <w:r w:rsidRPr="00F9280F">
              <w:rPr>
                <w:rFonts w:eastAsia="Times New Roman" w:cs="Arial"/>
                <w:b/>
                <w:lang w:eastAsia="de-DE"/>
              </w:rPr>
              <w:t>Country</w:t>
            </w:r>
          </w:p>
        </w:tc>
        <w:tc>
          <w:tcPr>
            <w:tcW w:w="6724" w:type="dxa"/>
            <w:vAlign w:val="center"/>
          </w:tcPr>
          <w:p w14:paraId="2E74D36F" w14:textId="77777777" w:rsidR="00AD5ECB" w:rsidRPr="00F9280F" w:rsidRDefault="00AD5ECB" w:rsidP="00451F29">
            <w:pPr>
              <w:spacing w:after="0"/>
              <w:rPr>
                <w:rFonts w:eastAsia="Times New Roman" w:cs="Arial"/>
                <w:lang w:eastAsia="de-DE"/>
              </w:rPr>
            </w:pPr>
          </w:p>
        </w:tc>
      </w:tr>
      <w:tr w:rsidR="00AD5ECB" w:rsidRPr="00F9280F" w14:paraId="110134F9" w14:textId="77777777" w:rsidTr="00451F29">
        <w:trPr>
          <w:trHeight w:val="500"/>
        </w:trPr>
        <w:tc>
          <w:tcPr>
            <w:tcW w:w="2564" w:type="dxa"/>
            <w:vAlign w:val="center"/>
          </w:tcPr>
          <w:p w14:paraId="798FAC80" w14:textId="77777777" w:rsidR="00AD5ECB" w:rsidRPr="00F9280F" w:rsidRDefault="00AD5ECB" w:rsidP="00451F29">
            <w:pPr>
              <w:spacing w:after="0"/>
              <w:rPr>
                <w:rFonts w:eastAsia="Times New Roman" w:cs="Arial"/>
                <w:b/>
                <w:lang w:eastAsia="de-DE"/>
              </w:rPr>
            </w:pPr>
            <w:r w:rsidRPr="00F9280F">
              <w:rPr>
                <w:rFonts w:eastAsia="Times New Roman" w:cs="Arial"/>
                <w:b/>
                <w:lang w:eastAsia="de-DE"/>
              </w:rPr>
              <w:t>Address/ e-mail address</w:t>
            </w:r>
          </w:p>
        </w:tc>
        <w:tc>
          <w:tcPr>
            <w:tcW w:w="6724" w:type="dxa"/>
            <w:vAlign w:val="center"/>
          </w:tcPr>
          <w:p w14:paraId="17D993A1" w14:textId="77777777" w:rsidR="00AD5ECB" w:rsidRPr="00F9280F" w:rsidRDefault="00AD5ECB" w:rsidP="00451F29">
            <w:pPr>
              <w:spacing w:after="0"/>
              <w:rPr>
                <w:rFonts w:eastAsia="Times New Roman" w:cs="Arial"/>
                <w:lang w:eastAsia="de-DE"/>
              </w:rPr>
            </w:pPr>
          </w:p>
        </w:tc>
      </w:tr>
      <w:tr w:rsidR="00AD5ECB" w:rsidRPr="00F9280F" w14:paraId="47004A47" w14:textId="77777777" w:rsidTr="00451F29">
        <w:trPr>
          <w:trHeight w:val="500"/>
        </w:trPr>
        <w:tc>
          <w:tcPr>
            <w:tcW w:w="2564" w:type="dxa"/>
            <w:vAlign w:val="center"/>
          </w:tcPr>
          <w:p w14:paraId="7659F1BF" w14:textId="77777777" w:rsidR="00AD5ECB" w:rsidRPr="00F9280F" w:rsidRDefault="00AD5ECB" w:rsidP="00451F29">
            <w:pPr>
              <w:spacing w:after="0"/>
              <w:rPr>
                <w:rFonts w:eastAsia="Times New Roman" w:cs="Arial"/>
                <w:b/>
                <w:lang w:eastAsia="de-DE"/>
              </w:rPr>
            </w:pPr>
            <w:r w:rsidRPr="00F9280F">
              <w:rPr>
                <w:rFonts w:eastAsia="Times New Roman" w:cs="Arial"/>
                <w:b/>
                <w:lang w:eastAsia="de-DE"/>
              </w:rPr>
              <w:t>Contact name</w:t>
            </w:r>
          </w:p>
        </w:tc>
        <w:tc>
          <w:tcPr>
            <w:tcW w:w="6724" w:type="dxa"/>
            <w:vAlign w:val="center"/>
          </w:tcPr>
          <w:p w14:paraId="739C1C8D" w14:textId="77777777" w:rsidR="00AD5ECB" w:rsidRPr="00F9280F" w:rsidRDefault="00AD5ECB" w:rsidP="00451F29">
            <w:pPr>
              <w:spacing w:after="0"/>
              <w:rPr>
                <w:rFonts w:eastAsia="Times New Roman" w:cs="Arial"/>
                <w:lang w:eastAsia="de-DE"/>
              </w:rPr>
            </w:pPr>
          </w:p>
        </w:tc>
      </w:tr>
    </w:tbl>
    <w:p w14:paraId="712E65C6" w14:textId="77777777" w:rsidR="00AD5ECB" w:rsidRPr="00F9280F" w:rsidRDefault="00AD5ECB" w:rsidP="00AD5ECB">
      <w:pPr>
        <w:spacing w:after="0"/>
        <w:rPr>
          <w:rFonts w:eastAsia="Times New Roman" w:cs="Arial"/>
          <w:b/>
          <w:i/>
          <w:lang w:eastAsia="de-DE"/>
        </w:rPr>
      </w:pPr>
    </w:p>
    <w:p w14:paraId="1C0350EC" w14:textId="77777777" w:rsidR="00AD5ECB" w:rsidRPr="00F9280F" w:rsidRDefault="00AD5ECB" w:rsidP="00AD5ECB">
      <w:pPr>
        <w:spacing w:after="0"/>
        <w:rPr>
          <w:rFonts w:eastAsia="Times New Roman" w:cs="Arial"/>
          <w:b/>
          <w:lang w:eastAsia="de-DE"/>
        </w:rPr>
      </w:pPr>
    </w:p>
    <w:p w14:paraId="4644281A" w14:textId="77777777" w:rsidR="00AD5ECB" w:rsidRPr="00F9280F" w:rsidRDefault="00AD5ECB" w:rsidP="00AD5ECB">
      <w:pPr>
        <w:spacing w:after="0"/>
        <w:rPr>
          <w:rFonts w:eastAsia="Times New Roman" w:cs="Arial"/>
          <w:b/>
          <w:lang w:eastAsia="de-DE"/>
        </w:rPr>
      </w:pPr>
      <w:r w:rsidRPr="00F9280F">
        <w:rPr>
          <w:rFonts w:eastAsia="Times New Roman" w:cs="Arial"/>
          <w:b/>
          <w:lang w:eastAsia="de-DE"/>
        </w:rPr>
        <w:t xml:space="preserve">Respondents are kindly invited to return the completed questionnaire before </w:t>
      </w:r>
      <w:r w:rsidRPr="002B12B4">
        <w:rPr>
          <w:rFonts w:eastAsia="Times New Roman" w:cs="Arial"/>
          <w:b/>
          <w:highlight w:val="yellow"/>
          <w:lang w:eastAsia="de-DE"/>
        </w:rPr>
        <w:t>XXX</w:t>
      </w:r>
      <w:r w:rsidRPr="00F9280F">
        <w:rPr>
          <w:rFonts w:eastAsia="Times New Roman" w:cs="Arial"/>
          <w:b/>
          <w:lang w:eastAsia="de-DE"/>
        </w:rPr>
        <w:t xml:space="preserve"> to the European Communications Office (ECO)</w:t>
      </w:r>
    </w:p>
    <w:p w14:paraId="3FC35A64" w14:textId="77777777" w:rsidR="00AD5ECB" w:rsidRPr="00F9280F" w:rsidRDefault="00AD5ECB" w:rsidP="00AD5ECB">
      <w:pPr>
        <w:spacing w:after="0" w:line="360" w:lineRule="auto"/>
        <w:ind w:left="720"/>
        <w:rPr>
          <w:rFonts w:eastAsia="Times New Roman" w:cs="Arial"/>
          <w:lang w:eastAsia="de-DE"/>
        </w:rPr>
      </w:pPr>
    </w:p>
    <w:p w14:paraId="446F8C37" w14:textId="77777777" w:rsidR="00AD5ECB" w:rsidRPr="00F9280F" w:rsidRDefault="00AD5ECB" w:rsidP="00AD5ECB">
      <w:pPr>
        <w:spacing w:after="0" w:line="360" w:lineRule="auto"/>
        <w:ind w:left="720"/>
        <w:rPr>
          <w:rFonts w:eastAsia="Times New Roman" w:cs="Arial"/>
          <w:lang w:eastAsia="de-DE"/>
        </w:rPr>
      </w:pPr>
      <w:r w:rsidRPr="00F9280F">
        <w:rPr>
          <w:rFonts w:eastAsia="Times New Roman" w:cs="Arial"/>
          <w:lang w:eastAsia="de-DE"/>
        </w:rPr>
        <w:t xml:space="preserve">Preferably electronic questionnaire: </w:t>
      </w:r>
      <w:r w:rsidRPr="00F9280F">
        <w:rPr>
          <w:rFonts w:eastAsia="Times New Roman" w:cs="Arial"/>
          <w:highlight w:val="yellow"/>
          <w:lang w:eastAsia="de-DE"/>
        </w:rPr>
        <w:t>&lt;link&gt;</w:t>
      </w:r>
    </w:p>
    <w:p w14:paraId="0662E450" w14:textId="77777777" w:rsidR="00AD5ECB" w:rsidRDefault="00AD5ECB" w:rsidP="00AD5ECB">
      <w:pPr>
        <w:spacing w:after="0" w:line="360" w:lineRule="auto"/>
        <w:ind w:left="720"/>
        <w:rPr>
          <w:rFonts w:eastAsia="Times New Roman" w:cs="Arial"/>
          <w:lang w:eastAsia="de-DE"/>
        </w:rPr>
      </w:pPr>
      <w:proofErr w:type="gramStart"/>
      <w:r w:rsidRPr="00F9280F">
        <w:rPr>
          <w:rFonts w:eastAsia="Times New Roman" w:cs="Arial"/>
          <w:lang w:eastAsia="de-DE"/>
        </w:rPr>
        <w:t>or</w:t>
      </w:r>
      <w:proofErr w:type="gramEnd"/>
      <w:r w:rsidRPr="00F9280F">
        <w:rPr>
          <w:rFonts w:eastAsia="Times New Roman" w:cs="Arial"/>
          <w:lang w:eastAsia="de-DE"/>
        </w:rPr>
        <w:t xml:space="preserve"> to ECO </w:t>
      </w:r>
      <w:r>
        <w:rPr>
          <w:rFonts w:eastAsia="Times New Roman" w:cs="Arial"/>
          <w:lang w:eastAsia="de-DE"/>
        </w:rPr>
        <w:t>by e-mail:</w:t>
      </w:r>
    </w:p>
    <w:p w14:paraId="1ADD8BBC" w14:textId="77777777" w:rsidR="00AD5ECB" w:rsidRPr="00F9280F" w:rsidRDefault="00AD5ECB" w:rsidP="00AD5ECB">
      <w:pPr>
        <w:spacing w:after="0" w:line="360" w:lineRule="auto"/>
        <w:rPr>
          <w:rFonts w:eastAsia="Times New Roman" w:cs="Arial"/>
          <w:i/>
          <w:iCs/>
          <w:lang w:eastAsia="de-DE"/>
        </w:rPr>
      </w:pPr>
    </w:p>
    <w:p w14:paraId="40466764" w14:textId="77777777" w:rsidR="00AD5ECB" w:rsidRPr="00F9280F" w:rsidRDefault="00AD5ECB" w:rsidP="00AD5ECB">
      <w:pPr>
        <w:spacing w:after="0" w:line="360" w:lineRule="auto"/>
        <w:rPr>
          <w:rFonts w:eastAsia="Times New Roman" w:cs="Arial"/>
          <w:lang w:eastAsia="de-DE"/>
        </w:rPr>
      </w:pPr>
      <w:r w:rsidRPr="00F9280F">
        <w:rPr>
          <w:rFonts w:eastAsia="Times New Roman" w:cs="Arial"/>
          <w:lang w:eastAsia="de-DE"/>
        </w:rPr>
        <w:t>Thank you for your cooperation.</w:t>
      </w:r>
    </w:p>
    <w:p w14:paraId="67F934BA" w14:textId="77777777" w:rsidR="00AD5ECB" w:rsidRPr="00F9280F" w:rsidRDefault="00AD5ECB" w:rsidP="00AD5ECB">
      <w:pPr>
        <w:spacing w:after="0"/>
        <w:rPr>
          <w:rFonts w:eastAsia="Times New Roman" w:cs="Arial"/>
          <w:b/>
          <w:lang w:eastAsia="de-DE"/>
        </w:rPr>
      </w:pPr>
      <w:r w:rsidRPr="00F9280F">
        <w:rPr>
          <w:rFonts w:eastAsia="Times New Roman" w:cs="Arial"/>
          <w:b/>
          <w:lang w:eastAsia="de-DE"/>
        </w:rPr>
        <w:br w:type="page"/>
      </w:r>
    </w:p>
    <w:p w14:paraId="5E68B5C2" w14:textId="77777777" w:rsidR="00AD5ECB" w:rsidRPr="00F9280F" w:rsidRDefault="00AD5ECB" w:rsidP="00AD5ECB">
      <w:pPr>
        <w:pStyle w:val="NewNormal"/>
        <w:jc w:val="both"/>
        <w:rPr>
          <w:b/>
          <w:bCs/>
          <w:u w:val="single"/>
          <w:lang w:val="en-GB"/>
        </w:rPr>
      </w:pPr>
      <w:r w:rsidRPr="00F9280F">
        <w:rPr>
          <w:b/>
          <w:bCs/>
          <w:u w:val="single"/>
          <w:lang w:val="en-GB"/>
        </w:rPr>
        <w:lastRenderedPageBreak/>
        <w:t>Background:</w:t>
      </w:r>
    </w:p>
    <w:p w14:paraId="7211CCC8" w14:textId="77777777" w:rsidR="00AD5ECB" w:rsidRPr="00F9280F" w:rsidRDefault="00AD5ECB" w:rsidP="00AD5ECB">
      <w:pPr>
        <w:pStyle w:val="NewNormal"/>
        <w:jc w:val="both"/>
        <w:rPr>
          <w:lang w:val="en-GB"/>
        </w:rPr>
      </w:pPr>
      <w:r w:rsidRPr="00F9280F">
        <w:rPr>
          <w:lang w:val="en-GB"/>
        </w:rPr>
        <w:t>CEPT is currently working on</w:t>
      </w:r>
      <w:r>
        <w:rPr>
          <w:lang w:val="en-GB"/>
        </w:rPr>
        <w:t xml:space="preserve"> WI </w:t>
      </w:r>
      <w:r w:rsidRPr="00A64E66">
        <w:rPr>
          <w:lang w:val="en-GB"/>
        </w:rPr>
        <w:t>PT1_28</w:t>
      </w:r>
      <w:r>
        <w:rPr>
          <w:lang w:val="en-GB"/>
        </w:rPr>
        <w:t xml:space="preserve"> and </w:t>
      </w:r>
      <w:r w:rsidRPr="00A64E66">
        <w:rPr>
          <w:lang w:val="en-GB"/>
        </w:rPr>
        <w:t>PT1_2</w:t>
      </w:r>
      <w:r>
        <w:rPr>
          <w:lang w:val="en-GB"/>
        </w:rPr>
        <w:t>9</w:t>
      </w:r>
      <w:r w:rsidRPr="00F9280F">
        <w:rPr>
          <w:lang w:val="en-GB"/>
        </w:rPr>
        <w:t xml:space="preserve"> </w:t>
      </w:r>
      <w:r>
        <w:rPr>
          <w:lang w:val="en-GB"/>
        </w:rPr>
        <w:t>for “</w:t>
      </w:r>
      <w:r w:rsidRPr="00A64E66">
        <w:rPr>
          <w:lang w:val="en-GB"/>
        </w:rPr>
        <w:t>conditions for the use of the band 2300 - 2400 MHz for MFCN</w:t>
      </w:r>
      <w:proofErr w:type="gramStart"/>
      <w:r>
        <w:rPr>
          <w:lang w:val="en-GB"/>
        </w:rPr>
        <w:t xml:space="preserve">“ </w:t>
      </w:r>
      <w:r w:rsidRPr="00F9280F">
        <w:rPr>
          <w:lang w:val="en-GB"/>
        </w:rPr>
        <w:t>with</w:t>
      </w:r>
      <w:proofErr w:type="gramEnd"/>
      <w:r w:rsidRPr="00F9280F">
        <w:rPr>
          <w:lang w:val="en-GB"/>
        </w:rPr>
        <w:t xml:space="preserve"> the objective to “</w:t>
      </w:r>
      <w:r w:rsidRPr="00A64E66">
        <w:rPr>
          <w:lang w:val="en-GB"/>
        </w:rPr>
        <w:t>Review technical conditions to enable timely introduction of 5G and, when applicable, AAS, while ensuring adequate protection of other services and applications</w:t>
      </w:r>
      <w:r w:rsidRPr="00F9280F">
        <w:rPr>
          <w:lang w:val="en-GB"/>
        </w:rPr>
        <w:t>”.</w:t>
      </w:r>
    </w:p>
    <w:p w14:paraId="2FEA17C8" w14:textId="77777777" w:rsidR="00AD5ECB" w:rsidRPr="007538FF" w:rsidRDefault="00AD5ECB" w:rsidP="00AD5ECB">
      <w:pPr>
        <w:pStyle w:val="NewNormal"/>
        <w:jc w:val="both"/>
        <w:rPr>
          <w:lang w:val="en-GB"/>
        </w:rPr>
      </w:pPr>
      <w:r w:rsidRPr="00F9280F">
        <w:rPr>
          <w:lang w:val="en-GB"/>
        </w:rPr>
        <w:t xml:space="preserve">In this work, </w:t>
      </w:r>
      <w:r>
        <w:rPr>
          <w:lang w:val="en-GB"/>
        </w:rPr>
        <w:t xml:space="preserve">clarifications from administrations would be helpful to understand current and </w:t>
      </w:r>
      <w:r w:rsidRPr="007538FF">
        <w:rPr>
          <w:lang w:val="en-GB"/>
        </w:rPr>
        <w:t xml:space="preserve">future uses of this band on non MFCN services </w:t>
      </w:r>
      <w:r w:rsidRPr="00054A46">
        <w:rPr>
          <w:lang w:val="en-GB"/>
        </w:rPr>
        <w:t>and adjacent services.</w:t>
      </w:r>
    </w:p>
    <w:p w14:paraId="6EE93B15" w14:textId="79F85FF8" w:rsidR="00AD5ECB" w:rsidRDefault="00AD5ECB" w:rsidP="00AD5ECB">
      <w:pPr>
        <w:pStyle w:val="NewNormal"/>
        <w:jc w:val="both"/>
        <w:rPr>
          <w:lang w:val="en-GB"/>
        </w:rPr>
      </w:pPr>
      <w:r w:rsidRPr="007538FF">
        <w:rPr>
          <w:lang w:val="en-GB"/>
        </w:rPr>
        <w:t xml:space="preserve">Concerning adjacent services, it has been noted that </w:t>
      </w:r>
      <w:r w:rsidRPr="00451F29">
        <w:rPr>
          <w:lang w:val="en-GB"/>
        </w:rPr>
        <w:t xml:space="preserve">standardisation has specified the OOB domain for </w:t>
      </w:r>
      <w:r>
        <w:rPr>
          <w:lang w:val="en-GB"/>
        </w:rPr>
        <w:t>this band as the frequency range</w:t>
      </w:r>
      <w:r w:rsidR="008C3DDD">
        <w:rPr>
          <w:lang w:val="en-GB"/>
        </w:rPr>
        <w:t xml:space="preserve"> </w:t>
      </w:r>
      <w:r>
        <w:rPr>
          <w:lang w:val="en-GB"/>
        </w:rPr>
        <w:t xml:space="preserve">[2260-2440 MHz] </w:t>
      </w:r>
      <w:r w:rsidRPr="00451F29">
        <w:rPr>
          <w:lang w:val="en-GB"/>
        </w:rPr>
        <w:t>when AAS systems are used</w:t>
      </w:r>
      <w:r w:rsidR="008C3DDD">
        <w:rPr>
          <w:lang w:val="en-GB"/>
        </w:rPr>
        <w:t>, which is larger than the OOB domain specified for non-AAS [2290-2410 MHz]</w:t>
      </w:r>
      <w:r w:rsidRPr="00451F29">
        <w:rPr>
          <w:lang w:val="en-GB"/>
        </w:rPr>
        <w:t>.</w:t>
      </w:r>
    </w:p>
    <w:p w14:paraId="4E6D5E59" w14:textId="05E0F148" w:rsidR="002D37DC" w:rsidRDefault="002D37DC" w:rsidP="002D37DC">
      <w:pPr>
        <w:pStyle w:val="NewNormal"/>
        <w:jc w:val="both"/>
        <w:rPr>
          <w:lang w:val="en-GB"/>
        </w:rPr>
      </w:pPr>
      <w:r>
        <w:rPr>
          <w:lang w:val="en-GB"/>
        </w:rPr>
        <w:t xml:space="preserve">It has also be noted that outside of the OOB domain i.e. in frequency ranges where the spurious limits apply, there </w:t>
      </w:r>
      <w:r w:rsidR="006604B0">
        <w:rPr>
          <w:lang w:val="en-GB"/>
        </w:rPr>
        <w:t xml:space="preserve">are </w:t>
      </w:r>
      <w:bookmarkStart w:id="0" w:name="_GoBack"/>
      <w:bookmarkEnd w:id="0"/>
      <w:r>
        <w:rPr>
          <w:lang w:val="en-GB"/>
        </w:rPr>
        <w:t xml:space="preserve">still uncertainties with regards to the AAS antenna pattern and therefore some studies may be also needed </w:t>
      </w:r>
      <w:r w:rsidR="00BF4306">
        <w:rPr>
          <w:lang w:val="en-GB"/>
        </w:rPr>
        <w:t xml:space="preserve">in some cases where </w:t>
      </w:r>
      <w:r>
        <w:rPr>
          <w:lang w:val="en-GB"/>
        </w:rPr>
        <w:t xml:space="preserve">adjacent services have </w:t>
      </w:r>
      <w:r w:rsidR="00BF4306">
        <w:rPr>
          <w:lang w:val="en-GB"/>
        </w:rPr>
        <w:t xml:space="preserve">little </w:t>
      </w:r>
      <w:r>
        <w:rPr>
          <w:lang w:val="en-GB"/>
        </w:rPr>
        <w:t>margin.</w:t>
      </w:r>
    </w:p>
    <w:p w14:paraId="048C8F97" w14:textId="4886A68D" w:rsidR="00AD5ECB" w:rsidRDefault="008C3DDD" w:rsidP="00AD5ECB">
      <w:pPr>
        <w:pStyle w:val="NewNormal"/>
        <w:jc w:val="both"/>
        <w:rPr>
          <w:lang w:val="en-GB"/>
        </w:rPr>
      </w:pPr>
      <w:r>
        <w:rPr>
          <w:lang w:val="en-GB"/>
        </w:rPr>
        <w:t>The information resulting for this questionnaire will help to define which interference scenarios ought to be studied, and assess whether existing studies cover them or whether additional studies would be required.</w:t>
      </w:r>
    </w:p>
    <w:p w14:paraId="70B059FE" w14:textId="77777777" w:rsidR="008C3DDD" w:rsidRPr="00F9280F" w:rsidRDefault="008C3DDD" w:rsidP="00AD5ECB">
      <w:pPr>
        <w:pStyle w:val="NewNormal"/>
        <w:jc w:val="both"/>
        <w:rPr>
          <w:lang w:val="en-GB"/>
        </w:rPr>
      </w:pPr>
    </w:p>
    <w:p w14:paraId="1F6D4A2E" w14:textId="77777777" w:rsidR="00AD5ECB" w:rsidRPr="00F9280F" w:rsidRDefault="00AD5ECB" w:rsidP="00AD5ECB">
      <w:pPr>
        <w:pStyle w:val="NewNormal"/>
        <w:jc w:val="both"/>
        <w:rPr>
          <w:b/>
          <w:bCs/>
          <w:u w:val="single"/>
          <w:lang w:val="en-GB"/>
        </w:rPr>
      </w:pPr>
      <w:r w:rsidRPr="00F9280F">
        <w:rPr>
          <w:b/>
          <w:bCs/>
          <w:u w:val="single"/>
          <w:lang w:val="en-GB"/>
        </w:rPr>
        <w:t>Questionnaire:</w:t>
      </w:r>
    </w:p>
    <w:p w14:paraId="3EC394A3" w14:textId="64FEF779" w:rsidR="00AD5ECB" w:rsidRDefault="00AD5ECB" w:rsidP="00AD5ECB">
      <w:pPr>
        <w:pStyle w:val="NewNormal"/>
        <w:jc w:val="both"/>
        <w:rPr>
          <w:lang w:val="en-GB"/>
        </w:rPr>
      </w:pPr>
      <w:r w:rsidRPr="00F9280F">
        <w:rPr>
          <w:lang w:val="en-GB"/>
        </w:rPr>
        <w:t>In order for CEPT to evaluate the feasibility of the 2.3 GHz frequency range, it is therefore necessary to have more information about the current and future usage of this band in the different CEPT countries</w:t>
      </w:r>
      <w:r>
        <w:rPr>
          <w:lang w:val="en-GB"/>
        </w:rPr>
        <w:t xml:space="preserve"> on services </w:t>
      </w:r>
      <w:r w:rsidR="004143A1">
        <w:rPr>
          <w:lang w:val="en-GB"/>
        </w:rPr>
        <w:t xml:space="preserve">others </w:t>
      </w:r>
      <w:r>
        <w:rPr>
          <w:lang w:val="en-GB"/>
        </w:rPr>
        <w:t>than MFCN in 2300-2400 MHz and adjacent bands (</w:t>
      </w:r>
      <w:r w:rsidRPr="006074B2">
        <w:rPr>
          <w:lang w:val="en-GB"/>
        </w:rPr>
        <w:t>40 MHz below 2300 MHz and 40 MHz above 2400 MHz</w:t>
      </w:r>
      <w:r>
        <w:rPr>
          <w:lang w:val="en-GB"/>
        </w:rPr>
        <w:t>)</w:t>
      </w:r>
      <w:r w:rsidRPr="00F9280F">
        <w:rPr>
          <w:lang w:val="en-GB"/>
        </w:rPr>
        <w:t>. The administrations are therefore kindly requested to, at the best of their ability, answer the following questions:</w:t>
      </w:r>
    </w:p>
    <w:p w14:paraId="702A0774" w14:textId="77777777" w:rsidR="00AD5ECB" w:rsidRPr="00F9280F" w:rsidRDefault="00AD5ECB" w:rsidP="00AD5ECB">
      <w:pPr>
        <w:pStyle w:val="NewNormal"/>
        <w:jc w:val="both"/>
        <w:rPr>
          <w:lang w:val="en-GB"/>
        </w:rPr>
      </w:pPr>
    </w:p>
    <w:p w14:paraId="176CEFF8" w14:textId="77777777" w:rsidR="00AD5ECB" w:rsidRPr="00F9280F" w:rsidRDefault="00AD5ECB" w:rsidP="00AD5ECB">
      <w:pPr>
        <w:pStyle w:val="NewNormal"/>
        <w:numPr>
          <w:ilvl w:val="0"/>
          <w:numId w:val="10"/>
        </w:numPr>
        <w:jc w:val="both"/>
        <w:rPr>
          <w:lang w:val="en-GB"/>
        </w:rPr>
      </w:pPr>
      <w:r w:rsidRPr="006E13BD">
        <w:rPr>
          <w:lang w:val="en-GB"/>
        </w:rPr>
        <w:t xml:space="preserve">What are the existing </w:t>
      </w:r>
      <w:r>
        <w:rPr>
          <w:lang w:val="en-GB"/>
        </w:rPr>
        <w:t xml:space="preserve">non MFCN </w:t>
      </w:r>
      <w:r w:rsidRPr="006E13BD">
        <w:rPr>
          <w:lang w:val="en-GB"/>
        </w:rPr>
        <w:t>applications currently using the 2300-2400 MHz range?</w:t>
      </w:r>
    </w:p>
    <w:tbl>
      <w:tblPr>
        <w:tblStyle w:val="Grilledutableau"/>
        <w:tblW w:w="0" w:type="auto"/>
        <w:tblInd w:w="534" w:type="dxa"/>
        <w:tblLook w:val="04A0" w:firstRow="1" w:lastRow="0" w:firstColumn="1" w:lastColumn="0" w:noHBand="0" w:noVBand="1"/>
      </w:tblPr>
      <w:tblGrid>
        <w:gridCol w:w="7912"/>
      </w:tblGrid>
      <w:tr w:rsidR="00AD5ECB" w:rsidRPr="00F9280F" w14:paraId="743E6932" w14:textId="77777777" w:rsidTr="00451F29">
        <w:tc>
          <w:tcPr>
            <w:tcW w:w="7912" w:type="dxa"/>
          </w:tcPr>
          <w:p w14:paraId="493EB644" w14:textId="77777777" w:rsidR="00AD5ECB" w:rsidRPr="00F9280F" w:rsidRDefault="00AD5ECB" w:rsidP="00451F29">
            <w:pPr>
              <w:rPr>
                <w:rFonts w:eastAsia="Times New Roman" w:cs="Arial"/>
                <w:b/>
                <w:i/>
                <w:color w:val="FF6600"/>
                <w:lang w:eastAsia="de-DE"/>
              </w:rPr>
            </w:pPr>
            <w:r w:rsidRPr="00F9280F">
              <w:rPr>
                <w:rFonts w:eastAsia="Times New Roman" w:cs="Arial"/>
                <w:b/>
                <w:i/>
                <w:color w:val="FF6600"/>
                <w:lang w:eastAsia="de-DE"/>
              </w:rPr>
              <w:t>Answer:</w:t>
            </w:r>
          </w:p>
          <w:p w14:paraId="05E318E3" w14:textId="77777777" w:rsidR="00AD5ECB" w:rsidRPr="00F9280F" w:rsidRDefault="00AD5ECB" w:rsidP="00451F29">
            <w:pPr>
              <w:pStyle w:val="NewNormal"/>
              <w:tabs>
                <w:tab w:val="left" w:pos="425"/>
              </w:tabs>
              <w:jc w:val="both"/>
              <w:rPr>
                <w:lang w:val="en-GB"/>
              </w:rPr>
            </w:pPr>
          </w:p>
        </w:tc>
      </w:tr>
    </w:tbl>
    <w:p w14:paraId="19568DDD" w14:textId="77777777" w:rsidR="00AD5ECB" w:rsidRPr="00F9280F" w:rsidRDefault="00AD5ECB" w:rsidP="00AD5ECB">
      <w:pPr>
        <w:pStyle w:val="NewNormal"/>
        <w:tabs>
          <w:tab w:val="left" w:pos="425"/>
        </w:tabs>
        <w:jc w:val="both"/>
        <w:rPr>
          <w:lang w:val="en-GB"/>
        </w:rPr>
      </w:pPr>
    </w:p>
    <w:p w14:paraId="288D23F0" w14:textId="77777777" w:rsidR="00AD5ECB" w:rsidRPr="00F9280F" w:rsidRDefault="00AD5ECB" w:rsidP="00AD5ECB">
      <w:pPr>
        <w:pStyle w:val="NewNormal"/>
        <w:numPr>
          <w:ilvl w:val="0"/>
          <w:numId w:val="10"/>
        </w:numPr>
        <w:jc w:val="both"/>
        <w:rPr>
          <w:lang w:val="en-GB"/>
        </w:rPr>
      </w:pPr>
      <w:r w:rsidRPr="006E13BD">
        <w:rPr>
          <w:lang w:val="en-GB"/>
        </w:rPr>
        <w:t>What are your future plans for</w:t>
      </w:r>
      <w:r>
        <w:rPr>
          <w:lang w:val="en-GB"/>
        </w:rPr>
        <w:t xml:space="preserve"> non MFCN</w:t>
      </w:r>
      <w:r w:rsidRPr="006E13BD">
        <w:rPr>
          <w:lang w:val="en-GB"/>
        </w:rPr>
        <w:t xml:space="preserve"> the range 2300-2400 MHz considering a time frame of 2025 and beyond?</w:t>
      </w:r>
    </w:p>
    <w:tbl>
      <w:tblPr>
        <w:tblStyle w:val="Grilledutableau"/>
        <w:tblW w:w="0" w:type="auto"/>
        <w:tblInd w:w="534" w:type="dxa"/>
        <w:tblLook w:val="04A0" w:firstRow="1" w:lastRow="0" w:firstColumn="1" w:lastColumn="0" w:noHBand="0" w:noVBand="1"/>
      </w:tblPr>
      <w:tblGrid>
        <w:gridCol w:w="7912"/>
      </w:tblGrid>
      <w:tr w:rsidR="00AD5ECB" w:rsidRPr="00F9280F" w14:paraId="28390D8A" w14:textId="77777777" w:rsidTr="00451F29">
        <w:tc>
          <w:tcPr>
            <w:tcW w:w="7912" w:type="dxa"/>
          </w:tcPr>
          <w:p w14:paraId="49A8810F" w14:textId="77777777" w:rsidR="00AD5ECB" w:rsidRPr="00F9280F" w:rsidRDefault="00AD5ECB" w:rsidP="00451F29">
            <w:pPr>
              <w:rPr>
                <w:rFonts w:eastAsia="Times New Roman" w:cs="Arial"/>
                <w:b/>
                <w:i/>
                <w:color w:val="FF6600"/>
                <w:lang w:eastAsia="de-DE"/>
              </w:rPr>
            </w:pPr>
            <w:r w:rsidRPr="00F9280F">
              <w:rPr>
                <w:rFonts w:eastAsia="Times New Roman" w:cs="Arial"/>
                <w:b/>
                <w:i/>
                <w:color w:val="FF6600"/>
                <w:lang w:eastAsia="de-DE"/>
              </w:rPr>
              <w:t>Answer:</w:t>
            </w:r>
          </w:p>
          <w:p w14:paraId="606BF23E" w14:textId="77777777" w:rsidR="00AD5ECB" w:rsidRPr="00F9280F" w:rsidRDefault="00AD5ECB" w:rsidP="00451F29">
            <w:pPr>
              <w:pStyle w:val="NewNormal"/>
              <w:tabs>
                <w:tab w:val="left" w:pos="425"/>
              </w:tabs>
              <w:jc w:val="both"/>
              <w:rPr>
                <w:lang w:val="en-GB"/>
              </w:rPr>
            </w:pPr>
          </w:p>
        </w:tc>
      </w:tr>
    </w:tbl>
    <w:p w14:paraId="2FC938E2" w14:textId="77777777" w:rsidR="00AD5ECB" w:rsidRPr="00F9280F" w:rsidRDefault="00AD5ECB" w:rsidP="00AD5ECB">
      <w:pPr>
        <w:pStyle w:val="NewNormal"/>
        <w:tabs>
          <w:tab w:val="left" w:pos="425"/>
        </w:tabs>
        <w:jc w:val="both"/>
        <w:rPr>
          <w:lang w:val="en-GB"/>
        </w:rPr>
      </w:pPr>
    </w:p>
    <w:p w14:paraId="5597F018" w14:textId="77777777" w:rsidR="00AD5ECB" w:rsidRPr="00F9280F" w:rsidRDefault="00AD5ECB" w:rsidP="00AD5ECB">
      <w:pPr>
        <w:pStyle w:val="NewNormal"/>
        <w:numPr>
          <w:ilvl w:val="0"/>
          <w:numId w:val="10"/>
        </w:numPr>
        <w:jc w:val="both"/>
        <w:rPr>
          <w:lang w:val="en-GB"/>
        </w:rPr>
      </w:pPr>
      <w:r>
        <w:rPr>
          <w:lang w:val="en-GB"/>
        </w:rPr>
        <w:t>If some future MFCN systems with AAS and 100 MHz bandwidth were to be implemented in the band 2300-2400 MHz, the OOB domain as defined by ETSI/3GPP specification 138.104 would span 40 MHz out of the band (i.e. 2260-2300 MHz and 2400-2440 MHz</w:t>
      </w:r>
      <w:proofErr w:type="gramStart"/>
      <w:r>
        <w:rPr>
          <w:lang w:val="en-GB"/>
        </w:rPr>
        <w:t>) :</w:t>
      </w:r>
      <w:proofErr w:type="gramEnd"/>
      <w:r>
        <w:rPr>
          <w:lang w:val="en-GB"/>
        </w:rPr>
        <w:t xml:space="preserve"> what are the existing services within this OOB domain ?</w:t>
      </w:r>
    </w:p>
    <w:tbl>
      <w:tblPr>
        <w:tblStyle w:val="Grilledutableau"/>
        <w:tblW w:w="0" w:type="auto"/>
        <w:tblInd w:w="534" w:type="dxa"/>
        <w:tblLook w:val="04A0" w:firstRow="1" w:lastRow="0" w:firstColumn="1" w:lastColumn="0" w:noHBand="0" w:noVBand="1"/>
      </w:tblPr>
      <w:tblGrid>
        <w:gridCol w:w="7912"/>
      </w:tblGrid>
      <w:tr w:rsidR="00AD5ECB" w:rsidRPr="00F9280F" w14:paraId="448BAD22" w14:textId="77777777" w:rsidTr="00451F29">
        <w:tc>
          <w:tcPr>
            <w:tcW w:w="7912" w:type="dxa"/>
          </w:tcPr>
          <w:p w14:paraId="40E2B930" w14:textId="77777777" w:rsidR="00AD5ECB" w:rsidRPr="00F9280F" w:rsidRDefault="00AD5ECB" w:rsidP="00451F29">
            <w:pPr>
              <w:rPr>
                <w:rFonts w:eastAsia="Times New Roman" w:cs="Arial"/>
                <w:b/>
                <w:i/>
                <w:color w:val="FF6600"/>
                <w:lang w:eastAsia="de-DE"/>
              </w:rPr>
            </w:pPr>
            <w:r w:rsidRPr="00F9280F">
              <w:rPr>
                <w:rFonts w:eastAsia="Times New Roman" w:cs="Arial"/>
                <w:b/>
                <w:i/>
                <w:color w:val="FF6600"/>
                <w:lang w:eastAsia="de-DE"/>
              </w:rPr>
              <w:t>Answer:</w:t>
            </w:r>
          </w:p>
          <w:p w14:paraId="54E73290" w14:textId="77777777" w:rsidR="00AD5ECB" w:rsidRPr="00F9280F" w:rsidRDefault="00AD5ECB" w:rsidP="00451F29">
            <w:pPr>
              <w:pStyle w:val="NewNormal"/>
              <w:tabs>
                <w:tab w:val="left" w:pos="425"/>
              </w:tabs>
              <w:jc w:val="both"/>
              <w:rPr>
                <w:lang w:val="en-GB"/>
              </w:rPr>
            </w:pPr>
          </w:p>
        </w:tc>
      </w:tr>
    </w:tbl>
    <w:p w14:paraId="3D7DBDA1" w14:textId="77777777" w:rsidR="00AD5ECB" w:rsidRPr="00F9280F" w:rsidRDefault="00AD5ECB" w:rsidP="00AD5ECB">
      <w:pPr>
        <w:pStyle w:val="NewNormal"/>
        <w:tabs>
          <w:tab w:val="left" w:pos="425"/>
        </w:tabs>
        <w:jc w:val="both"/>
        <w:rPr>
          <w:lang w:val="en-GB"/>
        </w:rPr>
      </w:pPr>
    </w:p>
    <w:p w14:paraId="1BE09FE2" w14:textId="5899508E" w:rsidR="00AD5ECB" w:rsidRPr="00F9280F" w:rsidRDefault="00AD5ECB" w:rsidP="00AD5ECB">
      <w:pPr>
        <w:pStyle w:val="NewNormal"/>
        <w:numPr>
          <w:ilvl w:val="0"/>
          <w:numId w:val="10"/>
        </w:numPr>
        <w:jc w:val="both"/>
        <w:rPr>
          <w:lang w:val="en-GB"/>
        </w:rPr>
      </w:pPr>
      <w:r w:rsidRPr="00F9280F">
        <w:rPr>
          <w:lang w:val="en-GB"/>
        </w:rPr>
        <w:t xml:space="preserve">Please specify any other aspects of the national situation for this frequency band </w:t>
      </w:r>
      <w:r w:rsidR="004143A1">
        <w:rPr>
          <w:lang w:val="en-GB"/>
        </w:rPr>
        <w:t xml:space="preserve">2300-2400 MHz </w:t>
      </w:r>
      <w:r w:rsidRPr="00F9280F">
        <w:rPr>
          <w:lang w:val="en-GB"/>
        </w:rPr>
        <w:t>that may be relevant for CEPT to consider in this work.</w:t>
      </w:r>
    </w:p>
    <w:tbl>
      <w:tblPr>
        <w:tblStyle w:val="Grilledutableau"/>
        <w:tblW w:w="0" w:type="auto"/>
        <w:tblInd w:w="534" w:type="dxa"/>
        <w:tblLook w:val="04A0" w:firstRow="1" w:lastRow="0" w:firstColumn="1" w:lastColumn="0" w:noHBand="0" w:noVBand="1"/>
      </w:tblPr>
      <w:tblGrid>
        <w:gridCol w:w="7912"/>
      </w:tblGrid>
      <w:tr w:rsidR="00AD5ECB" w:rsidRPr="00F9280F" w14:paraId="57AFA2EA" w14:textId="77777777" w:rsidTr="00451F29">
        <w:tc>
          <w:tcPr>
            <w:tcW w:w="7912" w:type="dxa"/>
          </w:tcPr>
          <w:p w14:paraId="13626524" w14:textId="77777777" w:rsidR="00AD5ECB" w:rsidRPr="00F9280F" w:rsidRDefault="00AD5ECB" w:rsidP="00451F29">
            <w:pPr>
              <w:rPr>
                <w:rFonts w:eastAsia="Times New Roman" w:cs="Arial"/>
                <w:b/>
                <w:i/>
                <w:color w:val="FF6600"/>
                <w:lang w:eastAsia="de-DE"/>
              </w:rPr>
            </w:pPr>
            <w:r w:rsidRPr="00F9280F">
              <w:rPr>
                <w:rFonts w:eastAsia="Times New Roman" w:cs="Arial"/>
                <w:b/>
                <w:i/>
                <w:color w:val="FF6600"/>
                <w:lang w:eastAsia="de-DE"/>
              </w:rPr>
              <w:t>Answer:</w:t>
            </w:r>
          </w:p>
          <w:p w14:paraId="40CEC6DB" w14:textId="77777777" w:rsidR="00AD5ECB" w:rsidRPr="00F9280F" w:rsidRDefault="00AD5ECB" w:rsidP="00451F29">
            <w:pPr>
              <w:pStyle w:val="NewNormal"/>
              <w:tabs>
                <w:tab w:val="left" w:pos="425"/>
              </w:tabs>
              <w:jc w:val="both"/>
              <w:rPr>
                <w:lang w:val="en-GB"/>
              </w:rPr>
            </w:pPr>
          </w:p>
        </w:tc>
      </w:tr>
    </w:tbl>
    <w:p w14:paraId="0809BF4E" w14:textId="77777777" w:rsidR="00AD5ECB" w:rsidRPr="00F9280F" w:rsidRDefault="00AD5ECB" w:rsidP="00AD5ECB">
      <w:pPr>
        <w:pStyle w:val="NewNormal"/>
        <w:tabs>
          <w:tab w:val="left" w:pos="425"/>
        </w:tabs>
        <w:jc w:val="both"/>
        <w:rPr>
          <w:lang w:val="en-GB"/>
        </w:rPr>
      </w:pPr>
    </w:p>
    <w:p w14:paraId="2A1C0EC9" w14:textId="228B071D" w:rsidR="00DD5136" w:rsidRPr="00AD5ECB" w:rsidRDefault="00DD5136" w:rsidP="00AD5ECB">
      <w:pPr>
        <w:pStyle w:val="NewNormal"/>
        <w:tabs>
          <w:tab w:val="left" w:pos="425"/>
        </w:tabs>
        <w:jc w:val="both"/>
        <w:rPr>
          <w:lang w:val="en-GB"/>
        </w:rPr>
      </w:pPr>
    </w:p>
    <w:sectPr w:rsidR="00DD5136" w:rsidRPr="00AD5ECB"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6241" w14:textId="77777777" w:rsidR="00F02277" w:rsidRDefault="00F02277" w:rsidP="00DB17F9">
      <w:r>
        <w:separator/>
      </w:r>
    </w:p>
    <w:p w14:paraId="2BD3197A" w14:textId="77777777" w:rsidR="00F02277" w:rsidRDefault="00F02277"/>
  </w:endnote>
  <w:endnote w:type="continuationSeparator" w:id="0">
    <w:p w14:paraId="7BB0A7F0" w14:textId="77777777" w:rsidR="00F02277" w:rsidRDefault="00F02277" w:rsidP="00DB17F9">
      <w:r>
        <w:continuationSeparator/>
      </w:r>
    </w:p>
    <w:p w14:paraId="432791FB" w14:textId="77777777" w:rsidR="00F02277" w:rsidRDefault="00F02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14E0" w14:textId="77777777" w:rsidR="00F02277" w:rsidRPr="00F51BD6" w:rsidRDefault="00F02277" w:rsidP="00CD07E7">
      <w:pPr>
        <w:spacing w:before="120" w:after="0"/>
      </w:pPr>
      <w:r>
        <w:separator/>
      </w:r>
    </w:p>
  </w:footnote>
  <w:footnote w:type="continuationSeparator" w:id="0">
    <w:p w14:paraId="404988D8" w14:textId="77777777" w:rsidR="00F02277" w:rsidRDefault="00F02277" w:rsidP="00CD07E7">
      <w:pPr>
        <w:spacing w:before="120" w:after="0"/>
      </w:pPr>
      <w:r>
        <w:continuationSeparator/>
      </w:r>
    </w:p>
  </w:footnote>
  <w:footnote w:type="continuationNotice" w:id="1">
    <w:p w14:paraId="6BCEAA4F" w14:textId="77777777" w:rsidR="00F02277" w:rsidRPr="00CD07E7" w:rsidRDefault="00F02277"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A45BD" w14:textId="77777777"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FF9A8" w14:textId="77777777"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096CD5">
      <w:rPr>
        <w:noProof/>
      </w:rPr>
      <w:t>3</w:t>
    </w:r>
    <w:r w:rsidRPr="00714F0F">
      <w:fldChar w:fldCharType="end"/>
    </w:r>
  </w:p>
  <w:p w14:paraId="74496E01" w14:textId="77777777" w:rsidR="00E11D7E" w:rsidRDefault="00E1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532EA"/>
    <w:multiLevelType w:val="hybridMultilevel"/>
    <w:tmpl w:val="5810E2A4"/>
    <w:lvl w:ilvl="0" w:tplc="20B4FF9A">
      <w:start w:val="1"/>
      <w:numFmt w:val="bullet"/>
      <w:lvlText w:val=""/>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4D062F75"/>
    <w:multiLevelType w:val="singleLevel"/>
    <w:tmpl w:val="4D062F75"/>
    <w:lvl w:ilvl="0">
      <w:start w:val="1"/>
      <w:numFmt w:val="decimal"/>
      <w:lvlText w:val="%1."/>
      <w:lvlJc w:val="left"/>
      <w:pPr>
        <w:tabs>
          <w:tab w:val="left" w:pos="425"/>
        </w:tabs>
        <w:ind w:left="425" w:hanging="425"/>
      </w:pPr>
      <w:rPr>
        <w:rFonts w:hint="default"/>
      </w:r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03811"/>
    <w:rsid w:val="0001112E"/>
    <w:rsid w:val="00012E3B"/>
    <w:rsid w:val="0003328E"/>
    <w:rsid w:val="00041A18"/>
    <w:rsid w:val="0004622B"/>
    <w:rsid w:val="00067793"/>
    <w:rsid w:val="00080D4D"/>
    <w:rsid w:val="00082DD7"/>
    <w:rsid w:val="000907F6"/>
    <w:rsid w:val="00095620"/>
    <w:rsid w:val="00096CD5"/>
    <w:rsid w:val="000A3940"/>
    <w:rsid w:val="000B6D45"/>
    <w:rsid w:val="000C028F"/>
    <w:rsid w:val="000D1710"/>
    <w:rsid w:val="000D43BB"/>
    <w:rsid w:val="000E3E4D"/>
    <w:rsid w:val="000E42F5"/>
    <w:rsid w:val="000F0594"/>
    <w:rsid w:val="000F0CA8"/>
    <w:rsid w:val="000F24F5"/>
    <w:rsid w:val="000F2ED9"/>
    <w:rsid w:val="001006CA"/>
    <w:rsid w:val="00100F8B"/>
    <w:rsid w:val="00102172"/>
    <w:rsid w:val="00104BF1"/>
    <w:rsid w:val="00110652"/>
    <w:rsid w:val="001526A2"/>
    <w:rsid w:val="00154F16"/>
    <w:rsid w:val="00156314"/>
    <w:rsid w:val="00172B28"/>
    <w:rsid w:val="00183FE0"/>
    <w:rsid w:val="0018553F"/>
    <w:rsid w:val="001A01CA"/>
    <w:rsid w:val="001B0583"/>
    <w:rsid w:val="001B0F06"/>
    <w:rsid w:val="001C30A8"/>
    <w:rsid w:val="0020079A"/>
    <w:rsid w:val="0021560A"/>
    <w:rsid w:val="00222F9E"/>
    <w:rsid w:val="002302A9"/>
    <w:rsid w:val="00231A0F"/>
    <w:rsid w:val="00247B0B"/>
    <w:rsid w:val="00263FFB"/>
    <w:rsid w:val="00265F50"/>
    <w:rsid w:val="00274F84"/>
    <w:rsid w:val="0027787F"/>
    <w:rsid w:val="0028060B"/>
    <w:rsid w:val="0028120C"/>
    <w:rsid w:val="00283417"/>
    <w:rsid w:val="00295827"/>
    <w:rsid w:val="00295F16"/>
    <w:rsid w:val="00296C44"/>
    <w:rsid w:val="002A033F"/>
    <w:rsid w:val="002C6DC3"/>
    <w:rsid w:val="002D1FA9"/>
    <w:rsid w:val="002D37DC"/>
    <w:rsid w:val="002D50A3"/>
    <w:rsid w:val="002E3124"/>
    <w:rsid w:val="002F70E6"/>
    <w:rsid w:val="003007C0"/>
    <w:rsid w:val="00307A79"/>
    <w:rsid w:val="003204D5"/>
    <w:rsid w:val="00320ED0"/>
    <w:rsid w:val="00322E6A"/>
    <w:rsid w:val="003314A0"/>
    <w:rsid w:val="00381169"/>
    <w:rsid w:val="0038287C"/>
    <w:rsid w:val="0038358E"/>
    <w:rsid w:val="00387DDE"/>
    <w:rsid w:val="00391A01"/>
    <w:rsid w:val="003A0EB5"/>
    <w:rsid w:val="003A5711"/>
    <w:rsid w:val="003C64D9"/>
    <w:rsid w:val="003E2E42"/>
    <w:rsid w:val="003E70E0"/>
    <w:rsid w:val="00403CE6"/>
    <w:rsid w:val="004110CA"/>
    <w:rsid w:val="0041160E"/>
    <w:rsid w:val="004143A1"/>
    <w:rsid w:val="0042761F"/>
    <w:rsid w:val="00431162"/>
    <w:rsid w:val="00441EE0"/>
    <w:rsid w:val="00443482"/>
    <w:rsid w:val="00450308"/>
    <w:rsid w:val="00457AD1"/>
    <w:rsid w:val="0046427F"/>
    <w:rsid w:val="00485665"/>
    <w:rsid w:val="00491977"/>
    <w:rsid w:val="004A1329"/>
    <w:rsid w:val="004C1A87"/>
    <w:rsid w:val="004C4A2E"/>
    <w:rsid w:val="004D4AEA"/>
    <w:rsid w:val="004E057E"/>
    <w:rsid w:val="004E44C8"/>
    <w:rsid w:val="004E53BE"/>
    <w:rsid w:val="004E7F82"/>
    <w:rsid w:val="004F3EA9"/>
    <w:rsid w:val="00501992"/>
    <w:rsid w:val="005026AC"/>
    <w:rsid w:val="00510AE7"/>
    <w:rsid w:val="00520EFD"/>
    <w:rsid w:val="0053062A"/>
    <w:rsid w:val="00535050"/>
    <w:rsid w:val="00536F3C"/>
    <w:rsid w:val="0054260E"/>
    <w:rsid w:val="00550D79"/>
    <w:rsid w:val="005559AC"/>
    <w:rsid w:val="00555FB3"/>
    <w:rsid w:val="00557B5A"/>
    <w:rsid w:val="005611D0"/>
    <w:rsid w:val="00566BD4"/>
    <w:rsid w:val="00576411"/>
    <w:rsid w:val="00577CAF"/>
    <w:rsid w:val="00580223"/>
    <w:rsid w:val="00594186"/>
    <w:rsid w:val="005A05D1"/>
    <w:rsid w:val="005A53B8"/>
    <w:rsid w:val="005B202B"/>
    <w:rsid w:val="005B6F70"/>
    <w:rsid w:val="005C10EB"/>
    <w:rsid w:val="005C2301"/>
    <w:rsid w:val="005C5A96"/>
    <w:rsid w:val="005D371D"/>
    <w:rsid w:val="005E7495"/>
    <w:rsid w:val="00621C12"/>
    <w:rsid w:val="00623E18"/>
    <w:rsid w:val="00625C5D"/>
    <w:rsid w:val="00635A22"/>
    <w:rsid w:val="00642083"/>
    <w:rsid w:val="00647BD1"/>
    <w:rsid w:val="0065550D"/>
    <w:rsid w:val="006604B0"/>
    <w:rsid w:val="00664295"/>
    <w:rsid w:val="00665364"/>
    <w:rsid w:val="00667B35"/>
    <w:rsid w:val="006713EB"/>
    <w:rsid w:val="00673A9B"/>
    <w:rsid w:val="006876A8"/>
    <w:rsid w:val="006A3B77"/>
    <w:rsid w:val="006A49E3"/>
    <w:rsid w:val="006A667C"/>
    <w:rsid w:val="006B1EFD"/>
    <w:rsid w:val="006C14E4"/>
    <w:rsid w:val="006C6DA8"/>
    <w:rsid w:val="006C7F61"/>
    <w:rsid w:val="006D407F"/>
    <w:rsid w:val="006E1D04"/>
    <w:rsid w:val="006F0442"/>
    <w:rsid w:val="00714F0F"/>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25E5"/>
    <w:rsid w:val="00797D4C"/>
    <w:rsid w:val="00797DEE"/>
    <w:rsid w:val="007C0E7E"/>
    <w:rsid w:val="007C1184"/>
    <w:rsid w:val="007C4098"/>
    <w:rsid w:val="007D17C5"/>
    <w:rsid w:val="007D52EC"/>
    <w:rsid w:val="007E1A57"/>
    <w:rsid w:val="007F1CEE"/>
    <w:rsid w:val="00807C77"/>
    <w:rsid w:val="00832AFA"/>
    <w:rsid w:val="00837537"/>
    <w:rsid w:val="00842766"/>
    <w:rsid w:val="00854EBF"/>
    <w:rsid w:val="0086094D"/>
    <w:rsid w:val="0086731C"/>
    <w:rsid w:val="00872382"/>
    <w:rsid w:val="00886906"/>
    <w:rsid w:val="008912FE"/>
    <w:rsid w:val="008A245D"/>
    <w:rsid w:val="008A54FC"/>
    <w:rsid w:val="008B70CD"/>
    <w:rsid w:val="008C3DDD"/>
    <w:rsid w:val="008D141C"/>
    <w:rsid w:val="008D2C13"/>
    <w:rsid w:val="008E6109"/>
    <w:rsid w:val="008F47AB"/>
    <w:rsid w:val="00907A34"/>
    <w:rsid w:val="009170EA"/>
    <w:rsid w:val="0092076F"/>
    <w:rsid w:val="00930439"/>
    <w:rsid w:val="00937AEB"/>
    <w:rsid w:val="009662E3"/>
    <w:rsid w:val="00966DD9"/>
    <w:rsid w:val="00986677"/>
    <w:rsid w:val="0099421C"/>
    <w:rsid w:val="009A2F3A"/>
    <w:rsid w:val="009A7A45"/>
    <w:rsid w:val="009C3803"/>
    <w:rsid w:val="009D2C13"/>
    <w:rsid w:val="009D3BA5"/>
    <w:rsid w:val="009D4BA1"/>
    <w:rsid w:val="009D7D5A"/>
    <w:rsid w:val="009E47EB"/>
    <w:rsid w:val="009F3A37"/>
    <w:rsid w:val="009F6EA2"/>
    <w:rsid w:val="00A01121"/>
    <w:rsid w:val="00A02090"/>
    <w:rsid w:val="00A03731"/>
    <w:rsid w:val="00A061CE"/>
    <w:rsid w:val="00A076B5"/>
    <w:rsid w:val="00A17F69"/>
    <w:rsid w:val="00A23870"/>
    <w:rsid w:val="00A26552"/>
    <w:rsid w:val="00A274DB"/>
    <w:rsid w:val="00A41E1E"/>
    <w:rsid w:val="00A6411D"/>
    <w:rsid w:val="00A673EB"/>
    <w:rsid w:val="00A73298"/>
    <w:rsid w:val="00A751C0"/>
    <w:rsid w:val="00A95ACB"/>
    <w:rsid w:val="00A97942"/>
    <w:rsid w:val="00AA079B"/>
    <w:rsid w:val="00AA086A"/>
    <w:rsid w:val="00AC0EA5"/>
    <w:rsid w:val="00AC2686"/>
    <w:rsid w:val="00AD1BE1"/>
    <w:rsid w:val="00AD5ECB"/>
    <w:rsid w:val="00AD7257"/>
    <w:rsid w:val="00AE4297"/>
    <w:rsid w:val="00AF0889"/>
    <w:rsid w:val="00AF2D0C"/>
    <w:rsid w:val="00AF4C0E"/>
    <w:rsid w:val="00B14E5E"/>
    <w:rsid w:val="00B25910"/>
    <w:rsid w:val="00B26973"/>
    <w:rsid w:val="00B30D3B"/>
    <w:rsid w:val="00B432D4"/>
    <w:rsid w:val="00B5315C"/>
    <w:rsid w:val="00B576D7"/>
    <w:rsid w:val="00B80892"/>
    <w:rsid w:val="00B82735"/>
    <w:rsid w:val="00B92306"/>
    <w:rsid w:val="00B92861"/>
    <w:rsid w:val="00BA7A69"/>
    <w:rsid w:val="00BB15E2"/>
    <w:rsid w:val="00BD28DF"/>
    <w:rsid w:val="00BD6876"/>
    <w:rsid w:val="00BE0B23"/>
    <w:rsid w:val="00BE2864"/>
    <w:rsid w:val="00BF4306"/>
    <w:rsid w:val="00BF5621"/>
    <w:rsid w:val="00C00565"/>
    <w:rsid w:val="00C076BF"/>
    <w:rsid w:val="00C212B5"/>
    <w:rsid w:val="00C25F81"/>
    <w:rsid w:val="00C27F02"/>
    <w:rsid w:val="00C32C20"/>
    <w:rsid w:val="00C363EC"/>
    <w:rsid w:val="00C44908"/>
    <w:rsid w:val="00C504F4"/>
    <w:rsid w:val="00C512DE"/>
    <w:rsid w:val="00C57E85"/>
    <w:rsid w:val="00C65BB4"/>
    <w:rsid w:val="00C8071C"/>
    <w:rsid w:val="00C816CB"/>
    <w:rsid w:val="00C82461"/>
    <w:rsid w:val="00C91E3B"/>
    <w:rsid w:val="00CA07CC"/>
    <w:rsid w:val="00CA25B5"/>
    <w:rsid w:val="00CA4FCE"/>
    <w:rsid w:val="00CA5F8F"/>
    <w:rsid w:val="00CC5A6F"/>
    <w:rsid w:val="00CD07E7"/>
    <w:rsid w:val="00CE271A"/>
    <w:rsid w:val="00CE6FF5"/>
    <w:rsid w:val="00CF5245"/>
    <w:rsid w:val="00D06683"/>
    <w:rsid w:val="00D07B1A"/>
    <w:rsid w:val="00D1101B"/>
    <w:rsid w:val="00D1167E"/>
    <w:rsid w:val="00D234E7"/>
    <w:rsid w:val="00D30E46"/>
    <w:rsid w:val="00D3663D"/>
    <w:rsid w:val="00D4349F"/>
    <w:rsid w:val="00D44F75"/>
    <w:rsid w:val="00D47EF6"/>
    <w:rsid w:val="00D50AC8"/>
    <w:rsid w:val="00D60A44"/>
    <w:rsid w:val="00D7390F"/>
    <w:rsid w:val="00D74F04"/>
    <w:rsid w:val="00D90913"/>
    <w:rsid w:val="00D92BEC"/>
    <w:rsid w:val="00DA18F2"/>
    <w:rsid w:val="00DB17F9"/>
    <w:rsid w:val="00DD5136"/>
    <w:rsid w:val="00DD6973"/>
    <w:rsid w:val="00DF2C67"/>
    <w:rsid w:val="00DF3AE2"/>
    <w:rsid w:val="00DF7D21"/>
    <w:rsid w:val="00E03771"/>
    <w:rsid w:val="00E059C5"/>
    <w:rsid w:val="00E11D7E"/>
    <w:rsid w:val="00E14334"/>
    <w:rsid w:val="00E2303A"/>
    <w:rsid w:val="00E343BD"/>
    <w:rsid w:val="00E348D9"/>
    <w:rsid w:val="00E350B2"/>
    <w:rsid w:val="00E36601"/>
    <w:rsid w:val="00E46600"/>
    <w:rsid w:val="00E60351"/>
    <w:rsid w:val="00E668CE"/>
    <w:rsid w:val="00E71AE7"/>
    <w:rsid w:val="00E752E6"/>
    <w:rsid w:val="00EA2ED5"/>
    <w:rsid w:val="00EA6088"/>
    <w:rsid w:val="00EC1A2C"/>
    <w:rsid w:val="00ED2C10"/>
    <w:rsid w:val="00F02277"/>
    <w:rsid w:val="00F11542"/>
    <w:rsid w:val="00F212EB"/>
    <w:rsid w:val="00F23D13"/>
    <w:rsid w:val="00F32DEC"/>
    <w:rsid w:val="00F43E24"/>
    <w:rsid w:val="00F44AA4"/>
    <w:rsid w:val="00F45561"/>
    <w:rsid w:val="00F465D3"/>
    <w:rsid w:val="00F51BD6"/>
    <w:rsid w:val="00F56F06"/>
    <w:rsid w:val="00F56F62"/>
    <w:rsid w:val="00F62D48"/>
    <w:rsid w:val="00F73815"/>
    <w:rsid w:val="00F7770D"/>
    <w:rsid w:val="00F905E7"/>
    <w:rsid w:val="00F91FDD"/>
    <w:rsid w:val="00F93115"/>
    <w:rsid w:val="00FA4E32"/>
    <w:rsid w:val="00FA5792"/>
    <w:rsid w:val="00FB04BE"/>
    <w:rsid w:val="00FB200D"/>
    <w:rsid w:val="00FB3571"/>
    <w:rsid w:val="00FB4F1D"/>
    <w:rsid w:val="00FE7EEC"/>
    <w:rsid w:val="00FF0E5A"/>
    <w:rsid w:val="00FF243E"/>
    <w:rsid w:val="2B5A4590"/>
    <w:rsid w:val="760C6F6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41C3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customStyle="1" w:styleId="NewNormal">
    <w:name w:val="New Normal"/>
    <w:basedOn w:val="Normal"/>
    <w:rsid w:val="00AD5ECB"/>
    <w:pPr>
      <w:spacing w:before="0"/>
      <w:jc w:val="left"/>
    </w:pPr>
    <w:rPr>
      <w:rFonts w:eastAsiaTheme="minorEastAsia" w:cstheme="minorBidi"/>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 w:type="paragraph" w:customStyle="1" w:styleId="NewNormal">
    <w:name w:val="New Normal"/>
    <w:basedOn w:val="Normal"/>
    <w:rsid w:val="00AD5ECB"/>
    <w:pPr>
      <w:spacing w:before="0"/>
      <w:jc w:val="left"/>
    </w:pPr>
    <w:rPr>
      <w:rFonts w:eastAsiaTheme="minorEastAsia" w:cstheme="minorBidi"/>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9A11-F370-4FA7-8456-374BF170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6</TotalTime>
  <Pages>3</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XXX(YY)XX - Source - Content</vt:lpstr>
    </vt:vector>
  </TitlesOfParts>
  <Manager>ECC</Manager>
  <Company>ECO</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dc:description>This template is used as guidance to draft generic contributions to ECC groups</dc:description>
  <cp:lastModifiedBy>ANFR_ADE</cp:lastModifiedBy>
  <cp:revision>13</cp:revision>
  <cp:lastPrinted>2016-10-04T00:55:00Z</cp:lastPrinted>
  <dcterms:created xsi:type="dcterms:W3CDTF">2020-11-06T16:32:00Z</dcterms:created>
  <dcterms:modified xsi:type="dcterms:W3CDTF">2020-11-06T16:38:00Z</dcterms:modified>
  <cp:category>protected templates</cp:category>
  <cp:contentStatus>Template ECC</cp:contentStatus>
</cp:coreProperties>
</file>