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B5CC3" w14:textId="5DBE9C98" w:rsidR="00E1528B" w:rsidRPr="00E1528B" w:rsidRDefault="00E1528B" w:rsidP="00E1528B">
      <w:pPr>
        <w:pStyle w:val="coverpageReporttitledescription"/>
      </w:pPr>
      <w:r>
        <w:fldChar w:fldCharType="begin">
          <w:ffData>
            <w:name w:val=""/>
            <w:enabled/>
            <w:calcOnExit w:val="0"/>
            <w:textInput>
              <w:default w:val="Public numbering resources for mobile non-public networks"/>
            </w:textInput>
          </w:ffData>
        </w:fldChar>
      </w:r>
      <w:r>
        <w:instrText xml:space="preserve"> FORMTEXT </w:instrText>
      </w:r>
      <w:r>
        <w:fldChar w:fldCharType="separate"/>
      </w:r>
      <w:r>
        <w:rPr>
          <w:noProof/>
        </w:rPr>
        <w:t>Public numbering resources for mobile non-public networks</w:t>
      </w:r>
      <w:r>
        <w:fldChar w:fldCharType="end"/>
      </w:r>
    </w:p>
    <w:p w14:paraId="15E85383" w14:textId="7E1D32BE" w:rsidR="00930439" w:rsidRPr="00ED09C6" w:rsidRDefault="0027787F" w:rsidP="00941D3A">
      <w:pPr>
        <w:pStyle w:val="coverpageapprovedDDMMYY"/>
        <w:rPr>
          <w:lang w:val="en-GB"/>
        </w:rPr>
      </w:pPr>
      <w:r w:rsidRPr="009512EF">
        <w:rPr>
          <w:noProof/>
          <w:lang w:val="en-GB" w:eastAsia="en-GB"/>
        </w:rPr>
        <mc:AlternateContent>
          <mc:Choice Requires="wpg">
            <w:drawing>
              <wp:anchor distT="0" distB="0" distL="114300" distR="114300" simplePos="0" relativeHeight="251663360" behindDoc="0" locked="1" layoutInCell="1" allowOverlap="1" wp14:anchorId="41B7B338" wp14:editId="3F63531F">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7A564" w14:textId="23ECCCB4" w:rsidR="0017101E" w:rsidRPr="00F7440E" w:rsidRDefault="0017101E" w:rsidP="00264464">
                              <w:pPr>
                                <w:pStyle w:val="coverpageECCReport"/>
                                <w:shd w:val="clear" w:color="auto" w:fill="auto"/>
                              </w:pPr>
                              <w:r w:rsidRPr="00264464">
                                <w:t xml:space="preserve">ECC Report </w:t>
                              </w:r>
                              <w:bookmarkStart w:id="0" w:name="Report_Number"/>
                              <w:r w:rsidR="005659AB">
                                <w:rPr>
                                  <w:rStyle w:val="IntenseReference"/>
                                </w:rPr>
                                <w:t>337</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1B7B338"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9D7A564" w14:textId="23ECCCB4" w:rsidR="0017101E" w:rsidRPr="00F7440E" w:rsidRDefault="0017101E" w:rsidP="00264464">
                        <w:pPr>
                          <w:pStyle w:val="coverpageECCReport"/>
                          <w:shd w:val="clear" w:color="auto" w:fill="auto"/>
                        </w:pPr>
                        <w:r w:rsidRPr="00264464">
                          <w:t xml:space="preserve">ECC Report </w:t>
                        </w:r>
                        <w:bookmarkStart w:id="1" w:name="Report_Number"/>
                        <w:r w:rsidR="005659AB">
                          <w:rPr>
                            <w:rStyle w:val="IntenseReference"/>
                          </w:rPr>
                          <w:t>337</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5659AB">
        <w:rPr>
          <w:lang w:val="en-GB"/>
        </w:rPr>
        <w:fldChar w:fldCharType="begin">
          <w:ffData>
            <w:name w:val="Text8"/>
            <w:enabled/>
            <w:calcOnExit w:val="0"/>
            <w:textInput>
              <w:default w:val="approved DD Month YYYY "/>
            </w:textInput>
          </w:ffData>
        </w:fldChar>
      </w:r>
      <w:r w:rsidR="005659AB">
        <w:rPr>
          <w:lang w:val="en-GB"/>
        </w:rPr>
        <w:instrText xml:space="preserve"> </w:instrText>
      </w:r>
      <w:bookmarkStart w:id="1" w:name="Text8"/>
      <w:r w:rsidR="005659AB">
        <w:rPr>
          <w:lang w:val="en-GB"/>
        </w:rPr>
        <w:instrText xml:space="preserve">FORMTEXT </w:instrText>
      </w:r>
      <w:r w:rsidR="005659AB">
        <w:rPr>
          <w:lang w:val="en-GB"/>
        </w:rPr>
      </w:r>
      <w:r w:rsidR="005659AB">
        <w:rPr>
          <w:lang w:val="en-GB"/>
        </w:rPr>
        <w:fldChar w:fldCharType="separate"/>
      </w:r>
      <w:r w:rsidR="005659AB">
        <w:rPr>
          <w:noProof/>
          <w:lang w:val="en-GB"/>
        </w:rPr>
        <w:t xml:space="preserve">approved DD Month YYYY </w:t>
      </w:r>
      <w:r w:rsidR="005659AB">
        <w:rPr>
          <w:lang w:val="en-GB"/>
        </w:rPr>
        <w:fldChar w:fldCharType="end"/>
      </w:r>
      <w:bookmarkEnd w:id="1"/>
    </w:p>
    <w:p w14:paraId="2CABB59C" w14:textId="3A2539D1" w:rsidR="00CA3D31" w:rsidRPr="00ED09C6" w:rsidRDefault="00035435" w:rsidP="00CA3D31">
      <w:pPr>
        <w:pStyle w:val="coverpagelastupdatedDDMMYY"/>
        <w:rPr>
          <w:rFonts w:eastAsia="Calibri"/>
          <w:lang w:val="en-GB"/>
        </w:rPr>
      </w:pPr>
      <w:r>
        <w:rPr>
          <w:lang w:val="en-GB"/>
        </w:rPr>
        <w:fldChar w:fldCharType="begin">
          <w:ffData>
            <w:name w:val="Text3"/>
            <w:enabled/>
            <w:calcOnExit w:val="0"/>
            <w:textInput/>
          </w:ffData>
        </w:fldChar>
      </w:r>
      <w:bookmarkStart w:id="2"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2"/>
    </w:p>
    <w:p w14:paraId="5262EDE0" w14:textId="77777777" w:rsidR="008A54FC" w:rsidRPr="00BE795D" w:rsidRDefault="008A54FC" w:rsidP="00264464">
      <w:pPr>
        <w:rPr>
          <w:rStyle w:val="ECCParagraph"/>
        </w:rPr>
      </w:pPr>
    </w:p>
    <w:p w14:paraId="384C854D" w14:textId="77777777" w:rsidR="008A54FC" w:rsidRPr="00ED09C6" w:rsidRDefault="008A54FC" w:rsidP="009465E0">
      <w:pPr>
        <w:pStyle w:val="Heading1"/>
        <w:rPr>
          <w:lang w:val="en-GB"/>
        </w:rPr>
      </w:pPr>
      <w:bookmarkStart w:id="3" w:name="_Toc87370486"/>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89428172"/>
      <w:r w:rsidRPr="00ED09C6">
        <w:rPr>
          <w:lang w:val="en-GB"/>
        </w:rPr>
        <w:lastRenderedPageBreak/>
        <w:t>Executive summary</w:t>
      </w:r>
      <w:bookmarkEnd w:id="3"/>
      <w:bookmarkEnd w:id="16"/>
      <w:r w:rsidRPr="00ED09C6">
        <w:rPr>
          <w:lang w:val="en-GB"/>
        </w:rPr>
        <w:t xml:space="preserve"> </w:t>
      </w:r>
      <w:bookmarkEnd w:id="4"/>
      <w:bookmarkEnd w:id="5"/>
      <w:bookmarkEnd w:id="6"/>
      <w:bookmarkEnd w:id="7"/>
      <w:bookmarkEnd w:id="8"/>
      <w:bookmarkEnd w:id="9"/>
      <w:bookmarkEnd w:id="10"/>
      <w:bookmarkEnd w:id="11"/>
      <w:bookmarkEnd w:id="12"/>
      <w:bookmarkEnd w:id="13"/>
      <w:bookmarkEnd w:id="14"/>
      <w:bookmarkEnd w:id="15"/>
    </w:p>
    <w:p w14:paraId="6AA2B1BD" w14:textId="2EA78EE0" w:rsidR="00757F24" w:rsidRDefault="001742A5" w:rsidP="0007526D">
      <w:pPr>
        <w:rPr>
          <w:rStyle w:val="ECCParagraph"/>
        </w:rPr>
      </w:pPr>
      <w:r>
        <w:rPr>
          <w:rStyle w:val="ECCParagraph"/>
        </w:rPr>
        <w:t>The development of</w:t>
      </w:r>
      <w:r w:rsidR="008E2DB7">
        <w:rPr>
          <w:rStyle w:val="ECCParagraph"/>
        </w:rPr>
        <w:t xml:space="preserve"> </w:t>
      </w:r>
      <w:r w:rsidR="008E2DB7" w:rsidRPr="008E2DB7">
        <w:rPr>
          <w:rStyle w:val="ECCParagraph"/>
        </w:rPr>
        <w:t>Long Term Evolution</w:t>
      </w:r>
      <w:r w:rsidR="008E2DB7">
        <w:rPr>
          <w:rStyle w:val="ECCParagraph"/>
        </w:rPr>
        <w:t xml:space="preserve"> (</w:t>
      </w:r>
      <w:r w:rsidR="005641A3" w:rsidRPr="00ED09C6">
        <w:rPr>
          <w:rStyle w:val="ECCParagraph"/>
        </w:rPr>
        <w:t>LTE</w:t>
      </w:r>
      <w:r w:rsidR="008E2DB7">
        <w:rPr>
          <w:rStyle w:val="ECCParagraph"/>
        </w:rPr>
        <w:t>)</w:t>
      </w:r>
      <w:r w:rsidR="005641A3" w:rsidRPr="00ED09C6">
        <w:rPr>
          <w:rStyle w:val="ECCParagraph"/>
        </w:rPr>
        <w:t xml:space="preserve"> and 5G network technology continues apace and network rollout is likely to accelerate</w:t>
      </w:r>
      <w:r w:rsidR="005641A3">
        <w:rPr>
          <w:rStyle w:val="ECCParagraph"/>
        </w:rPr>
        <w:t xml:space="preserve"> over the next few years. </w:t>
      </w:r>
      <w:r w:rsidR="005641A3" w:rsidRPr="00ED09C6">
        <w:rPr>
          <w:rStyle w:val="ECCParagraph"/>
        </w:rPr>
        <w:t xml:space="preserve">It is expected that </w:t>
      </w:r>
      <w:r w:rsidR="005641A3">
        <w:rPr>
          <w:rStyle w:val="ECCParagraph"/>
        </w:rPr>
        <w:t xml:space="preserve">this will result in </w:t>
      </w:r>
      <w:r w:rsidR="005641A3" w:rsidRPr="00ED09C6">
        <w:rPr>
          <w:rStyle w:val="ECCParagraph"/>
        </w:rPr>
        <w:t>a proliferation of non-public networks</w:t>
      </w:r>
      <w:r w:rsidR="005641A3">
        <w:rPr>
          <w:rStyle w:val="ECCParagraph"/>
        </w:rPr>
        <w:t xml:space="preserve"> (NPNs)</w:t>
      </w:r>
      <w:r w:rsidR="00536CF8">
        <w:rPr>
          <w:rStyle w:val="ECCParagraph"/>
        </w:rPr>
        <w:t xml:space="preserve"> that might </w:t>
      </w:r>
      <w:r w:rsidR="00F52DA9">
        <w:rPr>
          <w:rStyle w:val="ECCParagraph"/>
        </w:rPr>
        <w:t>put requirements on the use of public numbering resources</w:t>
      </w:r>
      <w:r w:rsidR="005641A3" w:rsidRPr="00ED09C6">
        <w:rPr>
          <w:rStyle w:val="ECCParagraph"/>
        </w:rPr>
        <w:t>.</w:t>
      </w:r>
    </w:p>
    <w:p w14:paraId="7E898689" w14:textId="77777777" w:rsidR="0045078D" w:rsidRDefault="0045078D" w:rsidP="00264464">
      <w:r>
        <w:rPr>
          <w:rStyle w:val="ECCParagraph"/>
        </w:rPr>
        <w:t>A</w:t>
      </w:r>
      <w:r w:rsidRPr="00C938CA" w:rsidDel="00D74271">
        <w:rPr>
          <w:rStyle w:val="ECCParagraph"/>
        </w:rPr>
        <w:t xml:space="preserve"> </w:t>
      </w:r>
      <w:r>
        <w:rPr>
          <w:rStyle w:val="ECCParagraph"/>
        </w:rPr>
        <w:t xml:space="preserve">CEPT harmonised </w:t>
      </w:r>
      <w:r w:rsidRPr="00C938CA" w:rsidDel="00D74271">
        <w:rPr>
          <w:rStyle w:val="ECCParagraph"/>
        </w:rPr>
        <w:t>approach to the assignment and use of public E.164</w:t>
      </w:r>
      <w:r>
        <w:rPr>
          <w:rStyle w:val="ECCParagraph"/>
        </w:rPr>
        <w:t xml:space="preserve">, </w:t>
      </w:r>
      <w:r w:rsidRPr="00C938CA" w:rsidDel="00D74271">
        <w:rPr>
          <w:rStyle w:val="ECCParagraph"/>
        </w:rPr>
        <w:t xml:space="preserve">E.212 and other relevant numbering resources for </w:t>
      </w:r>
      <w:r>
        <w:rPr>
          <w:rStyle w:val="ECCParagraph"/>
        </w:rPr>
        <w:t xml:space="preserve">NPNs </w:t>
      </w:r>
      <w:r w:rsidRPr="00C938CA" w:rsidDel="00D74271">
        <w:rPr>
          <w:rStyle w:val="ECCParagraph"/>
        </w:rPr>
        <w:t xml:space="preserve">may be required. </w:t>
      </w:r>
      <w:r w:rsidR="00D1444A">
        <w:t>In th</w:t>
      </w:r>
      <w:r w:rsidR="00D1444A" w:rsidRPr="00BD2040">
        <w:t xml:space="preserve">is </w:t>
      </w:r>
      <w:r w:rsidR="00D1444A" w:rsidRPr="00560D94">
        <w:rPr>
          <w:rStyle w:val="ECCParagraph"/>
        </w:rPr>
        <w:t>Report</w:t>
      </w:r>
      <w:r w:rsidR="00D1444A" w:rsidRPr="00BD2040">
        <w:t xml:space="preserve">, we have studied the emergence of NPNs </w:t>
      </w:r>
      <w:r w:rsidR="00D1444A">
        <w:t xml:space="preserve">in a mobile environment </w:t>
      </w:r>
      <w:r w:rsidR="00D1444A" w:rsidRPr="00BD2040">
        <w:t xml:space="preserve">and looked at their need to use public numbering resource. </w:t>
      </w:r>
      <w:r w:rsidR="00D1444A">
        <w:t>The Report found that, i</w:t>
      </w:r>
      <w:r w:rsidR="00D1444A" w:rsidRPr="0069414F">
        <w:t>n general, NPN</w:t>
      </w:r>
      <w:r w:rsidR="00D1444A">
        <w:t>s</w:t>
      </w:r>
      <w:r w:rsidR="00D1444A" w:rsidRPr="0069414F">
        <w:t xml:space="preserve"> are used to provide services to enterprises and they are not used for providing</w:t>
      </w:r>
      <w:r w:rsidR="00D1444A">
        <w:t xml:space="preserve"> services to the general public, and</w:t>
      </w:r>
      <w:r w:rsidR="00D1444A" w:rsidRPr="0069414F">
        <w:t xml:space="preserve"> </w:t>
      </w:r>
      <w:r w:rsidR="00D1444A">
        <w:t xml:space="preserve">proceeded to </w:t>
      </w:r>
      <w:r w:rsidR="00D1444A" w:rsidRPr="0069414F">
        <w:t xml:space="preserve">present various business models and network topologies that can more readily be termed as 'non-public networks', principally on the strength of two factors, namely (a) the limited, if any, interface with the 'general public' for the ECS being </w:t>
      </w:r>
      <w:r w:rsidR="00D1444A" w:rsidRPr="00060974">
        <w:rPr>
          <w:rStyle w:val="ECCParagraph"/>
        </w:rPr>
        <w:t>transmitted</w:t>
      </w:r>
      <w:r w:rsidR="00D1444A" w:rsidRPr="0069414F">
        <w:t>, and similarly, (b) the distinct or reduced requirements (and interface) with publicly assigned resources, in particular E.164, E.212 and E.118 numbering resources</w:t>
      </w:r>
      <w:r w:rsidR="00D1444A">
        <w:t>.</w:t>
      </w:r>
    </w:p>
    <w:p w14:paraId="7CFB1EAA" w14:textId="77777777" w:rsidR="00897415" w:rsidRPr="00ED09C6" w:rsidRDefault="00897415" w:rsidP="00264464">
      <w:pPr>
        <w:rPr>
          <w:rStyle w:val="ECCParagraph"/>
        </w:rPr>
      </w:pPr>
      <w:r>
        <w:t xml:space="preserve">This Report </w:t>
      </w:r>
      <w:r w:rsidRPr="00BD2040">
        <w:t>provide</w:t>
      </w:r>
      <w:r>
        <w:t>s</w:t>
      </w:r>
      <w:r w:rsidRPr="00BD2040">
        <w:t xml:space="preserve"> </w:t>
      </w:r>
      <w:r w:rsidR="00506094">
        <w:t xml:space="preserve">some guidance </w:t>
      </w:r>
      <w:r w:rsidRPr="00BD2040">
        <w:t xml:space="preserve">to NPAs </w:t>
      </w:r>
      <w:r>
        <w:t xml:space="preserve">on the </w:t>
      </w:r>
      <w:r w:rsidRPr="00BD2040">
        <w:t>management of public numbering resources for NPNs</w:t>
      </w:r>
      <w:r w:rsidR="00EB2F86">
        <w:t xml:space="preserve"> </w:t>
      </w:r>
      <w:r w:rsidR="002A562A">
        <w:t>especially</w:t>
      </w:r>
      <w:r w:rsidR="00EB2F86">
        <w:t xml:space="preserve"> </w:t>
      </w:r>
      <w:r w:rsidR="002A562A">
        <w:t>E.212 numbering resources.</w:t>
      </w:r>
    </w:p>
    <w:p w14:paraId="48D46B59" w14:textId="77777777" w:rsidR="00F77680" w:rsidRPr="00ED09C6" w:rsidRDefault="00F77680" w:rsidP="00264464">
      <w:pPr>
        <w:rPr>
          <w:rStyle w:val="ECCParagraph"/>
        </w:rPr>
      </w:pPr>
      <w:r w:rsidRPr="00ED09C6">
        <w:rPr>
          <w:rStyle w:val="ECCParagraph"/>
        </w:rPr>
        <w:br w:type="page"/>
      </w:r>
    </w:p>
    <w:p w14:paraId="18271E76" w14:textId="77777777" w:rsidR="00F77680" w:rsidRPr="00ED09C6" w:rsidRDefault="00F77680" w:rsidP="00E2303A">
      <w:pPr>
        <w:pStyle w:val="coverpageTableofContent"/>
        <w:rPr>
          <w:noProof w:val="0"/>
          <w:lang w:val="en-GB"/>
        </w:rPr>
      </w:pPr>
    </w:p>
    <w:p w14:paraId="2FC84246" w14:textId="77777777" w:rsidR="008A54FC" w:rsidRPr="00ED09C6" w:rsidRDefault="005C5A96" w:rsidP="00E2303A">
      <w:pPr>
        <w:pStyle w:val="coverpageTableofContent"/>
        <w:rPr>
          <w:noProof w:val="0"/>
          <w:lang w:val="en-GB"/>
        </w:rPr>
      </w:pPr>
      <w:r w:rsidRPr="009512EF">
        <w:rPr>
          <w:lang w:val="en-GB" w:eastAsia="en-GB"/>
        </w:rPr>
        <mc:AlternateContent>
          <mc:Choice Requires="wps">
            <w:drawing>
              <wp:anchor distT="0" distB="0" distL="114300" distR="114300" simplePos="0" relativeHeight="251658240" behindDoc="1" locked="1" layoutInCell="1" allowOverlap="1" wp14:anchorId="607895B1" wp14:editId="0D138171">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04E4" w14:textId="77777777" w:rsidR="0017101E" w:rsidRPr="005C5A96" w:rsidRDefault="0017101E" w:rsidP="005C5A96">
                            <w:pPr>
                              <w:pStyle w:val="coverpageTableofContent"/>
                            </w:pPr>
                          </w:p>
                          <w:p w14:paraId="160EA1A8" w14:textId="77777777" w:rsidR="0017101E" w:rsidRDefault="0017101E" w:rsidP="00E2303A">
                            <w:pPr>
                              <w:pStyle w:val="coverpageTableofContent"/>
                            </w:pPr>
                          </w:p>
                          <w:p w14:paraId="4A5C6334" w14:textId="77777777" w:rsidR="0017101E" w:rsidRPr="003226D8" w:rsidRDefault="0017101E"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95B1"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72FE04E4" w14:textId="77777777" w:rsidR="0017101E" w:rsidRPr="005C5A96" w:rsidRDefault="0017101E" w:rsidP="005C5A96">
                      <w:pPr>
                        <w:pStyle w:val="coverpageTableofContent"/>
                      </w:pPr>
                    </w:p>
                    <w:p w14:paraId="160EA1A8" w14:textId="77777777" w:rsidR="0017101E" w:rsidRDefault="0017101E" w:rsidP="00E2303A">
                      <w:pPr>
                        <w:pStyle w:val="coverpageTableofContent"/>
                      </w:pPr>
                    </w:p>
                    <w:p w14:paraId="4A5C6334" w14:textId="77777777" w:rsidR="0017101E" w:rsidRPr="003226D8" w:rsidRDefault="0017101E" w:rsidP="004930E1">
                      <w:pPr>
                        <w:rPr>
                          <w:rStyle w:val="ECCParagraph"/>
                        </w:rPr>
                      </w:pPr>
                    </w:p>
                  </w:txbxContent>
                </v:textbox>
                <w10:wrap anchorx="page" anchory="page"/>
                <w10:anchorlock/>
              </v:rect>
            </w:pict>
          </mc:Fallback>
        </mc:AlternateContent>
      </w:r>
      <w:r w:rsidR="00E059C5" w:rsidRPr="00ED09C6">
        <w:rPr>
          <w:noProof w:val="0"/>
          <w:lang w:val="en-GB"/>
        </w:rPr>
        <w:t>T</w:t>
      </w:r>
      <w:r w:rsidR="00763BA3" w:rsidRPr="00ED09C6">
        <w:rPr>
          <w:noProof w:val="0"/>
          <w:lang w:val="en-GB"/>
        </w:rPr>
        <w:t>ABLE OF CONTENTS</w:t>
      </w:r>
    </w:p>
    <w:p w14:paraId="55568C12" w14:textId="77777777" w:rsidR="00067793" w:rsidRPr="00ED09C6"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744861A2" w14:textId="77777777" w:rsidR="00120A17" w:rsidRPr="00081ED6" w:rsidRDefault="00120A17" w:rsidP="00264464">
          <w:pPr>
            <w:rPr>
              <w:rStyle w:val="ECCParagraph"/>
            </w:rPr>
          </w:pPr>
        </w:p>
        <w:p w14:paraId="66547ABC" w14:textId="43D7E9EA" w:rsidR="008E7E6A" w:rsidRDefault="005659AB">
          <w:pPr>
            <w:pStyle w:val="TOC1"/>
            <w:rPr>
              <w:rFonts w:asciiTheme="minorHAnsi" w:eastAsiaTheme="minorEastAsia" w:hAnsiTheme="minorHAnsi" w:cstheme="minorBidi"/>
              <w:b w:val="0"/>
              <w:noProof/>
              <w:sz w:val="22"/>
              <w:szCs w:val="22"/>
              <w:lang w:val="en-DK" w:eastAsia="en-DK"/>
            </w:rPr>
          </w:pPr>
          <w:r>
            <w:rPr>
              <w:rStyle w:val="ECCParagraph"/>
              <w:b w:val="0"/>
            </w:rPr>
            <w:fldChar w:fldCharType="begin"/>
          </w:r>
          <w:r>
            <w:rPr>
              <w:rStyle w:val="ECCParagraph"/>
              <w:b w:val="0"/>
            </w:rPr>
            <w:instrText xml:space="preserve"> TOC \o "1-3" \h \z \t "ECC Annex heading1,1" </w:instrText>
          </w:r>
          <w:r>
            <w:rPr>
              <w:rStyle w:val="ECCParagraph"/>
              <w:b w:val="0"/>
            </w:rPr>
            <w:fldChar w:fldCharType="separate"/>
          </w:r>
          <w:hyperlink w:anchor="_Toc89428172" w:history="1">
            <w:r w:rsidR="008E7E6A" w:rsidRPr="00FB04E0">
              <w:rPr>
                <w:rStyle w:val="Hyperlink"/>
                <w:noProof/>
              </w:rPr>
              <w:t>0</w:t>
            </w:r>
            <w:r w:rsidR="008E7E6A">
              <w:rPr>
                <w:rFonts w:asciiTheme="minorHAnsi" w:eastAsiaTheme="minorEastAsia" w:hAnsiTheme="minorHAnsi" w:cstheme="minorBidi"/>
                <w:b w:val="0"/>
                <w:noProof/>
                <w:sz w:val="22"/>
                <w:szCs w:val="22"/>
                <w:lang w:val="en-DK" w:eastAsia="en-DK"/>
              </w:rPr>
              <w:tab/>
            </w:r>
            <w:r w:rsidR="008E7E6A" w:rsidRPr="00FB04E0">
              <w:rPr>
                <w:rStyle w:val="Hyperlink"/>
                <w:noProof/>
              </w:rPr>
              <w:t>Executive summary</w:t>
            </w:r>
            <w:r w:rsidR="008E7E6A">
              <w:rPr>
                <w:noProof/>
                <w:webHidden/>
              </w:rPr>
              <w:tab/>
            </w:r>
            <w:r w:rsidR="008E7E6A">
              <w:rPr>
                <w:noProof/>
                <w:webHidden/>
              </w:rPr>
              <w:fldChar w:fldCharType="begin"/>
            </w:r>
            <w:r w:rsidR="008E7E6A">
              <w:rPr>
                <w:noProof/>
                <w:webHidden/>
              </w:rPr>
              <w:instrText xml:space="preserve"> PAGEREF _Toc89428172 \h </w:instrText>
            </w:r>
            <w:r w:rsidR="008E7E6A">
              <w:rPr>
                <w:noProof/>
                <w:webHidden/>
              </w:rPr>
            </w:r>
            <w:r w:rsidR="008E7E6A">
              <w:rPr>
                <w:noProof/>
                <w:webHidden/>
              </w:rPr>
              <w:fldChar w:fldCharType="separate"/>
            </w:r>
            <w:r w:rsidR="008E7E6A">
              <w:rPr>
                <w:noProof/>
                <w:webHidden/>
              </w:rPr>
              <w:t>2</w:t>
            </w:r>
            <w:r w:rsidR="008E7E6A">
              <w:rPr>
                <w:noProof/>
                <w:webHidden/>
              </w:rPr>
              <w:fldChar w:fldCharType="end"/>
            </w:r>
          </w:hyperlink>
        </w:p>
        <w:p w14:paraId="51F576C8" w14:textId="41DAB51D" w:rsidR="008E7E6A" w:rsidRDefault="008E7E6A">
          <w:pPr>
            <w:pStyle w:val="TOC1"/>
            <w:rPr>
              <w:rFonts w:asciiTheme="minorHAnsi" w:eastAsiaTheme="minorEastAsia" w:hAnsiTheme="minorHAnsi" w:cstheme="minorBidi"/>
              <w:b w:val="0"/>
              <w:noProof/>
              <w:sz w:val="22"/>
              <w:szCs w:val="22"/>
              <w:lang w:val="en-DK" w:eastAsia="en-DK"/>
            </w:rPr>
          </w:pPr>
          <w:hyperlink w:anchor="_Toc89428173" w:history="1">
            <w:r w:rsidRPr="00FB04E0">
              <w:rPr>
                <w:rStyle w:val="Hyperlink"/>
                <w:noProof/>
              </w:rPr>
              <w:t>1</w:t>
            </w:r>
            <w:r>
              <w:rPr>
                <w:rFonts w:asciiTheme="minorHAnsi" w:eastAsiaTheme="minorEastAsia" w:hAnsiTheme="minorHAnsi" w:cstheme="minorBidi"/>
                <w:b w:val="0"/>
                <w:noProof/>
                <w:sz w:val="22"/>
                <w:szCs w:val="22"/>
                <w:lang w:val="en-DK" w:eastAsia="en-DK"/>
              </w:rPr>
              <w:tab/>
            </w:r>
            <w:r w:rsidRPr="00FB04E0">
              <w:rPr>
                <w:rStyle w:val="Hyperlink"/>
                <w:noProof/>
              </w:rPr>
              <w:t>Introduction</w:t>
            </w:r>
            <w:r>
              <w:rPr>
                <w:noProof/>
                <w:webHidden/>
              </w:rPr>
              <w:tab/>
            </w:r>
            <w:r>
              <w:rPr>
                <w:noProof/>
                <w:webHidden/>
              </w:rPr>
              <w:fldChar w:fldCharType="begin"/>
            </w:r>
            <w:r>
              <w:rPr>
                <w:noProof/>
                <w:webHidden/>
              </w:rPr>
              <w:instrText xml:space="preserve"> PAGEREF _Toc89428173 \h </w:instrText>
            </w:r>
            <w:r>
              <w:rPr>
                <w:noProof/>
                <w:webHidden/>
              </w:rPr>
            </w:r>
            <w:r>
              <w:rPr>
                <w:noProof/>
                <w:webHidden/>
              </w:rPr>
              <w:fldChar w:fldCharType="separate"/>
            </w:r>
            <w:r>
              <w:rPr>
                <w:noProof/>
                <w:webHidden/>
              </w:rPr>
              <w:t>6</w:t>
            </w:r>
            <w:r>
              <w:rPr>
                <w:noProof/>
                <w:webHidden/>
              </w:rPr>
              <w:fldChar w:fldCharType="end"/>
            </w:r>
          </w:hyperlink>
        </w:p>
        <w:p w14:paraId="50DAB37E" w14:textId="3F8E6A71" w:rsidR="008E7E6A" w:rsidRDefault="008E7E6A">
          <w:pPr>
            <w:pStyle w:val="TOC1"/>
            <w:rPr>
              <w:rFonts w:asciiTheme="minorHAnsi" w:eastAsiaTheme="minorEastAsia" w:hAnsiTheme="minorHAnsi" w:cstheme="minorBidi"/>
              <w:b w:val="0"/>
              <w:noProof/>
              <w:sz w:val="22"/>
              <w:szCs w:val="22"/>
              <w:lang w:val="en-DK" w:eastAsia="en-DK"/>
            </w:rPr>
          </w:pPr>
          <w:hyperlink w:anchor="_Toc89428174" w:history="1">
            <w:r w:rsidRPr="00FB04E0">
              <w:rPr>
                <w:rStyle w:val="Hyperlink"/>
                <w:noProof/>
              </w:rPr>
              <w:t>2</w:t>
            </w:r>
            <w:r>
              <w:rPr>
                <w:rFonts w:asciiTheme="minorHAnsi" w:eastAsiaTheme="minorEastAsia" w:hAnsiTheme="minorHAnsi" w:cstheme="minorBidi"/>
                <w:b w:val="0"/>
                <w:noProof/>
                <w:sz w:val="22"/>
                <w:szCs w:val="22"/>
                <w:lang w:val="en-DK" w:eastAsia="en-DK"/>
              </w:rPr>
              <w:tab/>
            </w:r>
            <w:r w:rsidRPr="00FB04E0">
              <w:rPr>
                <w:rStyle w:val="Hyperlink"/>
                <w:noProof/>
              </w:rPr>
              <w:t>Background</w:t>
            </w:r>
            <w:r>
              <w:rPr>
                <w:noProof/>
                <w:webHidden/>
              </w:rPr>
              <w:tab/>
            </w:r>
            <w:r>
              <w:rPr>
                <w:noProof/>
                <w:webHidden/>
              </w:rPr>
              <w:fldChar w:fldCharType="begin"/>
            </w:r>
            <w:r>
              <w:rPr>
                <w:noProof/>
                <w:webHidden/>
              </w:rPr>
              <w:instrText xml:space="preserve"> PAGEREF _Toc89428174 \h </w:instrText>
            </w:r>
            <w:r>
              <w:rPr>
                <w:noProof/>
                <w:webHidden/>
              </w:rPr>
            </w:r>
            <w:r>
              <w:rPr>
                <w:noProof/>
                <w:webHidden/>
              </w:rPr>
              <w:fldChar w:fldCharType="separate"/>
            </w:r>
            <w:r>
              <w:rPr>
                <w:noProof/>
                <w:webHidden/>
              </w:rPr>
              <w:t>7</w:t>
            </w:r>
            <w:r>
              <w:rPr>
                <w:noProof/>
                <w:webHidden/>
              </w:rPr>
              <w:fldChar w:fldCharType="end"/>
            </w:r>
          </w:hyperlink>
        </w:p>
        <w:p w14:paraId="7124C4A2" w14:textId="66E1AB8A" w:rsidR="008E7E6A" w:rsidRDefault="008E7E6A">
          <w:pPr>
            <w:pStyle w:val="TOC2"/>
            <w:rPr>
              <w:rFonts w:asciiTheme="minorHAnsi" w:eastAsiaTheme="minorEastAsia" w:hAnsiTheme="minorHAnsi" w:cstheme="minorBidi"/>
              <w:bCs w:val="0"/>
              <w:sz w:val="22"/>
              <w:szCs w:val="22"/>
              <w:lang w:val="en-DK" w:eastAsia="en-DK"/>
            </w:rPr>
          </w:pPr>
          <w:hyperlink w:anchor="_Toc89428175" w:history="1">
            <w:r w:rsidRPr="00FB04E0">
              <w:rPr>
                <w:rStyle w:val="Hyperlink"/>
              </w:rPr>
              <w:t>2.1</w:t>
            </w:r>
            <w:r>
              <w:rPr>
                <w:rFonts w:asciiTheme="minorHAnsi" w:eastAsiaTheme="minorEastAsia" w:hAnsiTheme="minorHAnsi" w:cstheme="minorBidi"/>
                <w:bCs w:val="0"/>
                <w:sz w:val="22"/>
                <w:szCs w:val="22"/>
                <w:lang w:val="en-DK" w:eastAsia="en-DK"/>
              </w:rPr>
              <w:tab/>
            </w:r>
            <w:r w:rsidRPr="00FB04E0">
              <w:rPr>
                <w:rStyle w:val="Hyperlink"/>
              </w:rPr>
              <w:t>NNAI resources for public mobile electronic communications networks and services</w:t>
            </w:r>
            <w:r>
              <w:rPr>
                <w:webHidden/>
              </w:rPr>
              <w:tab/>
            </w:r>
            <w:r>
              <w:rPr>
                <w:webHidden/>
              </w:rPr>
              <w:fldChar w:fldCharType="begin"/>
            </w:r>
            <w:r>
              <w:rPr>
                <w:webHidden/>
              </w:rPr>
              <w:instrText xml:space="preserve"> PAGEREF _Toc89428175 \h </w:instrText>
            </w:r>
            <w:r>
              <w:rPr>
                <w:webHidden/>
              </w:rPr>
            </w:r>
            <w:r>
              <w:rPr>
                <w:webHidden/>
              </w:rPr>
              <w:fldChar w:fldCharType="separate"/>
            </w:r>
            <w:r>
              <w:rPr>
                <w:webHidden/>
              </w:rPr>
              <w:t>7</w:t>
            </w:r>
            <w:r>
              <w:rPr>
                <w:webHidden/>
              </w:rPr>
              <w:fldChar w:fldCharType="end"/>
            </w:r>
          </w:hyperlink>
        </w:p>
        <w:p w14:paraId="2A986F38" w14:textId="2C95F5D5" w:rsidR="008E7E6A" w:rsidRDefault="008E7E6A">
          <w:pPr>
            <w:pStyle w:val="TOC2"/>
            <w:rPr>
              <w:rFonts w:asciiTheme="minorHAnsi" w:eastAsiaTheme="minorEastAsia" w:hAnsiTheme="minorHAnsi" w:cstheme="minorBidi"/>
              <w:bCs w:val="0"/>
              <w:sz w:val="22"/>
              <w:szCs w:val="22"/>
              <w:lang w:val="en-DK" w:eastAsia="en-DK"/>
            </w:rPr>
          </w:pPr>
          <w:hyperlink w:anchor="_Toc89428176" w:history="1">
            <w:r w:rsidRPr="00FB04E0">
              <w:rPr>
                <w:rStyle w:val="Hyperlink"/>
              </w:rPr>
              <w:t>2.2</w:t>
            </w:r>
            <w:r>
              <w:rPr>
                <w:rFonts w:asciiTheme="minorHAnsi" w:eastAsiaTheme="minorEastAsia" w:hAnsiTheme="minorHAnsi" w:cstheme="minorBidi"/>
                <w:bCs w:val="0"/>
                <w:sz w:val="22"/>
                <w:szCs w:val="22"/>
                <w:lang w:val="en-DK" w:eastAsia="en-DK"/>
              </w:rPr>
              <w:tab/>
            </w:r>
            <w:r w:rsidRPr="00FB04E0">
              <w:rPr>
                <w:rStyle w:val="Hyperlink"/>
              </w:rPr>
              <w:t>What is a non-public network?</w:t>
            </w:r>
            <w:r>
              <w:rPr>
                <w:webHidden/>
              </w:rPr>
              <w:tab/>
            </w:r>
            <w:r>
              <w:rPr>
                <w:webHidden/>
              </w:rPr>
              <w:fldChar w:fldCharType="begin"/>
            </w:r>
            <w:r>
              <w:rPr>
                <w:webHidden/>
              </w:rPr>
              <w:instrText xml:space="preserve"> PAGEREF _Toc89428176 \h </w:instrText>
            </w:r>
            <w:r>
              <w:rPr>
                <w:webHidden/>
              </w:rPr>
            </w:r>
            <w:r>
              <w:rPr>
                <w:webHidden/>
              </w:rPr>
              <w:fldChar w:fldCharType="separate"/>
            </w:r>
            <w:r>
              <w:rPr>
                <w:webHidden/>
              </w:rPr>
              <w:t>9</w:t>
            </w:r>
            <w:r>
              <w:rPr>
                <w:webHidden/>
              </w:rPr>
              <w:fldChar w:fldCharType="end"/>
            </w:r>
          </w:hyperlink>
        </w:p>
        <w:p w14:paraId="34EF6E44" w14:textId="0FDFFE70" w:rsidR="008E7E6A" w:rsidRDefault="008E7E6A">
          <w:pPr>
            <w:pStyle w:val="TOC2"/>
            <w:rPr>
              <w:rFonts w:asciiTheme="minorHAnsi" w:eastAsiaTheme="minorEastAsia" w:hAnsiTheme="minorHAnsi" w:cstheme="minorBidi"/>
              <w:bCs w:val="0"/>
              <w:sz w:val="22"/>
              <w:szCs w:val="22"/>
              <w:lang w:val="en-DK" w:eastAsia="en-DK"/>
            </w:rPr>
          </w:pPr>
          <w:hyperlink w:anchor="_Toc89428177" w:history="1">
            <w:r w:rsidRPr="00FB04E0">
              <w:rPr>
                <w:rStyle w:val="Hyperlink"/>
              </w:rPr>
              <w:t>2.3</w:t>
            </w:r>
            <w:r>
              <w:rPr>
                <w:rFonts w:asciiTheme="minorHAnsi" w:eastAsiaTheme="minorEastAsia" w:hAnsiTheme="minorHAnsi" w:cstheme="minorBidi"/>
                <w:bCs w:val="0"/>
                <w:sz w:val="22"/>
                <w:szCs w:val="22"/>
                <w:lang w:val="en-DK" w:eastAsia="en-DK"/>
              </w:rPr>
              <w:tab/>
            </w:r>
            <w:r w:rsidRPr="00FB04E0">
              <w:rPr>
                <w:rStyle w:val="Hyperlink"/>
              </w:rPr>
              <w:t>Enablers for the adoption of non-public networks</w:t>
            </w:r>
            <w:r>
              <w:rPr>
                <w:webHidden/>
              </w:rPr>
              <w:tab/>
            </w:r>
            <w:r>
              <w:rPr>
                <w:webHidden/>
              </w:rPr>
              <w:fldChar w:fldCharType="begin"/>
            </w:r>
            <w:r>
              <w:rPr>
                <w:webHidden/>
              </w:rPr>
              <w:instrText xml:space="preserve"> PAGEREF _Toc89428177 \h </w:instrText>
            </w:r>
            <w:r>
              <w:rPr>
                <w:webHidden/>
              </w:rPr>
            </w:r>
            <w:r>
              <w:rPr>
                <w:webHidden/>
              </w:rPr>
              <w:fldChar w:fldCharType="separate"/>
            </w:r>
            <w:r>
              <w:rPr>
                <w:webHidden/>
              </w:rPr>
              <w:t>10</w:t>
            </w:r>
            <w:r>
              <w:rPr>
                <w:webHidden/>
              </w:rPr>
              <w:fldChar w:fldCharType="end"/>
            </w:r>
          </w:hyperlink>
        </w:p>
        <w:p w14:paraId="60660603" w14:textId="6C0FFE47" w:rsidR="008E7E6A" w:rsidRDefault="008E7E6A">
          <w:pPr>
            <w:pStyle w:val="TOC3"/>
            <w:rPr>
              <w:rFonts w:asciiTheme="minorHAnsi" w:eastAsiaTheme="minorEastAsia" w:hAnsiTheme="minorHAnsi" w:cstheme="minorBidi"/>
              <w:sz w:val="22"/>
              <w:szCs w:val="22"/>
              <w:lang w:val="en-DK" w:eastAsia="en-DK"/>
            </w:rPr>
          </w:pPr>
          <w:hyperlink w:anchor="_Toc89428178" w:history="1">
            <w:r w:rsidRPr="00FB04E0">
              <w:rPr>
                <w:rStyle w:val="Hyperlink"/>
              </w:rPr>
              <w:t>2.3.1</w:t>
            </w:r>
            <w:r>
              <w:rPr>
                <w:rFonts w:asciiTheme="minorHAnsi" w:eastAsiaTheme="minorEastAsia" w:hAnsiTheme="minorHAnsi" w:cstheme="minorBidi"/>
                <w:sz w:val="22"/>
                <w:szCs w:val="22"/>
                <w:lang w:val="en-DK" w:eastAsia="en-DK"/>
              </w:rPr>
              <w:tab/>
            </w:r>
            <w:r w:rsidRPr="00FB04E0">
              <w:rPr>
                <w:rStyle w:val="Hyperlink"/>
              </w:rPr>
              <w:t>5G Capabilities</w:t>
            </w:r>
            <w:r>
              <w:rPr>
                <w:webHidden/>
              </w:rPr>
              <w:tab/>
            </w:r>
            <w:r>
              <w:rPr>
                <w:webHidden/>
              </w:rPr>
              <w:fldChar w:fldCharType="begin"/>
            </w:r>
            <w:r>
              <w:rPr>
                <w:webHidden/>
              </w:rPr>
              <w:instrText xml:space="preserve"> PAGEREF _Toc89428178 \h </w:instrText>
            </w:r>
            <w:r>
              <w:rPr>
                <w:webHidden/>
              </w:rPr>
            </w:r>
            <w:r>
              <w:rPr>
                <w:webHidden/>
              </w:rPr>
              <w:fldChar w:fldCharType="separate"/>
            </w:r>
            <w:r>
              <w:rPr>
                <w:webHidden/>
              </w:rPr>
              <w:t>10</w:t>
            </w:r>
            <w:r>
              <w:rPr>
                <w:webHidden/>
              </w:rPr>
              <w:fldChar w:fldCharType="end"/>
            </w:r>
          </w:hyperlink>
        </w:p>
        <w:p w14:paraId="45017CBA" w14:textId="65095188" w:rsidR="008E7E6A" w:rsidRDefault="008E7E6A">
          <w:pPr>
            <w:pStyle w:val="TOC3"/>
            <w:rPr>
              <w:rFonts w:asciiTheme="minorHAnsi" w:eastAsiaTheme="minorEastAsia" w:hAnsiTheme="minorHAnsi" w:cstheme="minorBidi"/>
              <w:sz w:val="22"/>
              <w:szCs w:val="22"/>
              <w:lang w:val="en-DK" w:eastAsia="en-DK"/>
            </w:rPr>
          </w:pPr>
          <w:hyperlink w:anchor="_Toc89428179" w:history="1">
            <w:r w:rsidRPr="00FB04E0">
              <w:rPr>
                <w:rStyle w:val="Hyperlink"/>
              </w:rPr>
              <w:t>2.3.2</w:t>
            </w:r>
            <w:r>
              <w:rPr>
                <w:rFonts w:asciiTheme="minorHAnsi" w:eastAsiaTheme="minorEastAsia" w:hAnsiTheme="minorHAnsi" w:cstheme="minorBidi"/>
                <w:sz w:val="22"/>
                <w:szCs w:val="22"/>
                <w:lang w:val="en-DK" w:eastAsia="en-DK"/>
              </w:rPr>
              <w:tab/>
            </w:r>
            <w:r w:rsidRPr="00FB04E0">
              <w:rPr>
                <w:rStyle w:val="Hyperlink"/>
              </w:rPr>
              <w:t>Network Slicing</w:t>
            </w:r>
            <w:r>
              <w:rPr>
                <w:webHidden/>
              </w:rPr>
              <w:tab/>
            </w:r>
            <w:r>
              <w:rPr>
                <w:webHidden/>
              </w:rPr>
              <w:fldChar w:fldCharType="begin"/>
            </w:r>
            <w:r>
              <w:rPr>
                <w:webHidden/>
              </w:rPr>
              <w:instrText xml:space="preserve"> PAGEREF _Toc89428179 \h </w:instrText>
            </w:r>
            <w:r>
              <w:rPr>
                <w:webHidden/>
              </w:rPr>
            </w:r>
            <w:r>
              <w:rPr>
                <w:webHidden/>
              </w:rPr>
              <w:fldChar w:fldCharType="separate"/>
            </w:r>
            <w:r>
              <w:rPr>
                <w:webHidden/>
              </w:rPr>
              <w:t>12</w:t>
            </w:r>
            <w:r>
              <w:rPr>
                <w:webHidden/>
              </w:rPr>
              <w:fldChar w:fldCharType="end"/>
            </w:r>
          </w:hyperlink>
        </w:p>
        <w:p w14:paraId="651ACB07" w14:textId="3B73827F" w:rsidR="008E7E6A" w:rsidRDefault="008E7E6A">
          <w:pPr>
            <w:pStyle w:val="TOC3"/>
            <w:rPr>
              <w:rFonts w:asciiTheme="minorHAnsi" w:eastAsiaTheme="minorEastAsia" w:hAnsiTheme="minorHAnsi" w:cstheme="minorBidi"/>
              <w:sz w:val="22"/>
              <w:szCs w:val="22"/>
              <w:lang w:val="en-DK" w:eastAsia="en-DK"/>
            </w:rPr>
          </w:pPr>
          <w:hyperlink w:anchor="_Toc89428180" w:history="1">
            <w:r w:rsidRPr="00FB04E0">
              <w:rPr>
                <w:rStyle w:val="Hyperlink"/>
              </w:rPr>
              <w:t>2.3.3</w:t>
            </w:r>
            <w:r>
              <w:rPr>
                <w:rFonts w:asciiTheme="minorHAnsi" w:eastAsiaTheme="minorEastAsia" w:hAnsiTheme="minorHAnsi" w:cstheme="minorBidi"/>
                <w:sz w:val="22"/>
                <w:szCs w:val="22"/>
                <w:lang w:val="en-DK" w:eastAsia="en-DK"/>
              </w:rPr>
              <w:tab/>
            </w:r>
            <w:r w:rsidRPr="00FB04E0">
              <w:rPr>
                <w:rStyle w:val="Hyperlink"/>
              </w:rPr>
              <w:t>Virtual private networks</w:t>
            </w:r>
            <w:r>
              <w:rPr>
                <w:webHidden/>
              </w:rPr>
              <w:tab/>
            </w:r>
            <w:r>
              <w:rPr>
                <w:webHidden/>
              </w:rPr>
              <w:fldChar w:fldCharType="begin"/>
            </w:r>
            <w:r>
              <w:rPr>
                <w:webHidden/>
              </w:rPr>
              <w:instrText xml:space="preserve"> PAGEREF _Toc89428180 \h </w:instrText>
            </w:r>
            <w:r>
              <w:rPr>
                <w:webHidden/>
              </w:rPr>
            </w:r>
            <w:r>
              <w:rPr>
                <w:webHidden/>
              </w:rPr>
              <w:fldChar w:fldCharType="separate"/>
            </w:r>
            <w:r>
              <w:rPr>
                <w:webHidden/>
              </w:rPr>
              <w:t>12</w:t>
            </w:r>
            <w:r>
              <w:rPr>
                <w:webHidden/>
              </w:rPr>
              <w:fldChar w:fldCharType="end"/>
            </w:r>
          </w:hyperlink>
        </w:p>
        <w:p w14:paraId="4FEBB51E" w14:textId="68D83CC2" w:rsidR="008E7E6A" w:rsidRDefault="008E7E6A">
          <w:pPr>
            <w:pStyle w:val="TOC3"/>
            <w:rPr>
              <w:rFonts w:asciiTheme="minorHAnsi" w:eastAsiaTheme="minorEastAsia" w:hAnsiTheme="minorHAnsi" w:cstheme="minorBidi"/>
              <w:sz w:val="22"/>
              <w:szCs w:val="22"/>
              <w:lang w:val="en-DK" w:eastAsia="en-DK"/>
            </w:rPr>
          </w:pPr>
          <w:hyperlink w:anchor="_Toc89428181" w:history="1">
            <w:r w:rsidRPr="00FB04E0">
              <w:rPr>
                <w:rStyle w:val="Hyperlink"/>
              </w:rPr>
              <w:t>2.3.4</w:t>
            </w:r>
            <w:r>
              <w:rPr>
                <w:rFonts w:asciiTheme="minorHAnsi" w:eastAsiaTheme="minorEastAsia" w:hAnsiTheme="minorHAnsi" w:cstheme="minorBidi"/>
                <w:sz w:val="22"/>
                <w:szCs w:val="22"/>
                <w:lang w:val="en-DK" w:eastAsia="en-DK"/>
              </w:rPr>
              <w:tab/>
            </w:r>
            <w:r w:rsidRPr="00FB04E0">
              <w:rPr>
                <w:rStyle w:val="Hyperlink"/>
              </w:rPr>
              <w:t>Neutral host network</w:t>
            </w:r>
            <w:r>
              <w:rPr>
                <w:webHidden/>
              </w:rPr>
              <w:tab/>
            </w:r>
            <w:r>
              <w:rPr>
                <w:webHidden/>
              </w:rPr>
              <w:fldChar w:fldCharType="begin"/>
            </w:r>
            <w:r>
              <w:rPr>
                <w:webHidden/>
              </w:rPr>
              <w:instrText xml:space="preserve"> PAGEREF _Toc89428181 \h </w:instrText>
            </w:r>
            <w:r>
              <w:rPr>
                <w:webHidden/>
              </w:rPr>
            </w:r>
            <w:r>
              <w:rPr>
                <w:webHidden/>
              </w:rPr>
              <w:fldChar w:fldCharType="separate"/>
            </w:r>
            <w:r>
              <w:rPr>
                <w:webHidden/>
              </w:rPr>
              <w:t>12</w:t>
            </w:r>
            <w:r>
              <w:rPr>
                <w:webHidden/>
              </w:rPr>
              <w:fldChar w:fldCharType="end"/>
            </w:r>
          </w:hyperlink>
        </w:p>
        <w:p w14:paraId="2090171E" w14:textId="2AB5A95C" w:rsidR="008E7E6A" w:rsidRDefault="008E7E6A">
          <w:pPr>
            <w:pStyle w:val="TOC1"/>
            <w:rPr>
              <w:rFonts w:asciiTheme="minorHAnsi" w:eastAsiaTheme="minorEastAsia" w:hAnsiTheme="minorHAnsi" w:cstheme="minorBidi"/>
              <w:b w:val="0"/>
              <w:noProof/>
              <w:sz w:val="22"/>
              <w:szCs w:val="22"/>
              <w:lang w:val="en-DK" w:eastAsia="en-DK"/>
            </w:rPr>
          </w:pPr>
          <w:hyperlink w:anchor="_Toc89428182" w:history="1">
            <w:r w:rsidRPr="00FB04E0">
              <w:rPr>
                <w:rStyle w:val="Hyperlink"/>
                <w:noProof/>
              </w:rPr>
              <w:t>3</w:t>
            </w:r>
            <w:r>
              <w:rPr>
                <w:rFonts w:asciiTheme="minorHAnsi" w:eastAsiaTheme="minorEastAsia" w:hAnsiTheme="minorHAnsi" w:cstheme="minorBidi"/>
                <w:b w:val="0"/>
                <w:noProof/>
                <w:sz w:val="22"/>
                <w:szCs w:val="22"/>
                <w:lang w:val="en-DK" w:eastAsia="en-DK"/>
              </w:rPr>
              <w:tab/>
            </w:r>
            <w:r w:rsidRPr="00FB04E0">
              <w:rPr>
                <w:rStyle w:val="Hyperlink"/>
                <w:noProof/>
              </w:rPr>
              <w:t>Variants of non-public networks in mobile environment</w:t>
            </w:r>
            <w:r>
              <w:rPr>
                <w:noProof/>
                <w:webHidden/>
              </w:rPr>
              <w:tab/>
            </w:r>
            <w:r>
              <w:rPr>
                <w:noProof/>
                <w:webHidden/>
              </w:rPr>
              <w:fldChar w:fldCharType="begin"/>
            </w:r>
            <w:r>
              <w:rPr>
                <w:noProof/>
                <w:webHidden/>
              </w:rPr>
              <w:instrText xml:space="preserve"> PAGEREF _Toc89428182 \h </w:instrText>
            </w:r>
            <w:r>
              <w:rPr>
                <w:noProof/>
                <w:webHidden/>
              </w:rPr>
            </w:r>
            <w:r>
              <w:rPr>
                <w:noProof/>
                <w:webHidden/>
              </w:rPr>
              <w:fldChar w:fldCharType="separate"/>
            </w:r>
            <w:r>
              <w:rPr>
                <w:noProof/>
                <w:webHidden/>
              </w:rPr>
              <w:t>14</w:t>
            </w:r>
            <w:r>
              <w:rPr>
                <w:noProof/>
                <w:webHidden/>
              </w:rPr>
              <w:fldChar w:fldCharType="end"/>
            </w:r>
          </w:hyperlink>
        </w:p>
        <w:p w14:paraId="52D39DDC" w14:textId="02C67F72" w:rsidR="008E7E6A" w:rsidRDefault="008E7E6A">
          <w:pPr>
            <w:pStyle w:val="TOC2"/>
            <w:rPr>
              <w:rFonts w:asciiTheme="minorHAnsi" w:eastAsiaTheme="minorEastAsia" w:hAnsiTheme="minorHAnsi" w:cstheme="minorBidi"/>
              <w:bCs w:val="0"/>
              <w:sz w:val="22"/>
              <w:szCs w:val="22"/>
              <w:lang w:val="en-DK" w:eastAsia="en-DK"/>
            </w:rPr>
          </w:pPr>
          <w:hyperlink w:anchor="_Toc89428183" w:history="1">
            <w:r w:rsidRPr="00FB04E0">
              <w:rPr>
                <w:rStyle w:val="Hyperlink"/>
              </w:rPr>
              <w:t>3.1</w:t>
            </w:r>
            <w:r>
              <w:rPr>
                <w:rFonts w:asciiTheme="minorHAnsi" w:eastAsiaTheme="minorEastAsia" w:hAnsiTheme="minorHAnsi" w:cstheme="minorBidi"/>
                <w:bCs w:val="0"/>
                <w:sz w:val="22"/>
                <w:szCs w:val="22"/>
                <w:lang w:val="en-DK" w:eastAsia="en-DK"/>
              </w:rPr>
              <w:tab/>
            </w:r>
            <w:r w:rsidRPr="00FB04E0">
              <w:rPr>
                <w:rStyle w:val="Hyperlink"/>
              </w:rPr>
              <w:t>Variant 1 – Stand-alone non-public network</w:t>
            </w:r>
            <w:r>
              <w:rPr>
                <w:webHidden/>
              </w:rPr>
              <w:tab/>
            </w:r>
            <w:r>
              <w:rPr>
                <w:webHidden/>
              </w:rPr>
              <w:fldChar w:fldCharType="begin"/>
            </w:r>
            <w:r>
              <w:rPr>
                <w:webHidden/>
              </w:rPr>
              <w:instrText xml:space="preserve"> PAGEREF _Toc89428183 \h </w:instrText>
            </w:r>
            <w:r>
              <w:rPr>
                <w:webHidden/>
              </w:rPr>
            </w:r>
            <w:r>
              <w:rPr>
                <w:webHidden/>
              </w:rPr>
              <w:fldChar w:fldCharType="separate"/>
            </w:r>
            <w:r>
              <w:rPr>
                <w:webHidden/>
              </w:rPr>
              <w:t>14</w:t>
            </w:r>
            <w:r>
              <w:rPr>
                <w:webHidden/>
              </w:rPr>
              <w:fldChar w:fldCharType="end"/>
            </w:r>
          </w:hyperlink>
        </w:p>
        <w:p w14:paraId="1B5BD119" w14:textId="5CBBA4BE" w:rsidR="008E7E6A" w:rsidRDefault="008E7E6A">
          <w:pPr>
            <w:pStyle w:val="TOC2"/>
            <w:rPr>
              <w:rFonts w:asciiTheme="minorHAnsi" w:eastAsiaTheme="minorEastAsia" w:hAnsiTheme="minorHAnsi" w:cstheme="minorBidi"/>
              <w:bCs w:val="0"/>
              <w:sz w:val="22"/>
              <w:szCs w:val="22"/>
              <w:lang w:val="en-DK" w:eastAsia="en-DK"/>
            </w:rPr>
          </w:pPr>
          <w:hyperlink w:anchor="_Toc89428184" w:history="1">
            <w:r w:rsidRPr="00FB04E0">
              <w:rPr>
                <w:rStyle w:val="Hyperlink"/>
              </w:rPr>
              <w:t>3.2</w:t>
            </w:r>
            <w:r>
              <w:rPr>
                <w:rFonts w:asciiTheme="minorHAnsi" w:eastAsiaTheme="minorEastAsia" w:hAnsiTheme="minorHAnsi" w:cstheme="minorBidi"/>
                <w:bCs w:val="0"/>
                <w:sz w:val="22"/>
                <w:szCs w:val="22"/>
                <w:lang w:val="en-DK" w:eastAsia="en-DK"/>
              </w:rPr>
              <w:tab/>
            </w:r>
            <w:r w:rsidRPr="00FB04E0">
              <w:rPr>
                <w:rStyle w:val="Hyperlink"/>
              </w:rPr>
              <w:t>Variant 2 – Stand-alone non-public network with shared Radio Access Network</w:t>
            </w:r>
            <w:r>
              <w:rPr>
                <w:webHidden/>
              </w:rPr>
              <w:tab/>
            </w:r>
            <w:r>
              <w:rPr>
                <w:webHidden/>
              </w:rPr>
              <w:fldChar w:fldCharType="begin"/>
            </w:r>
            <w:r>
              <w:rPr>
                <w:webHidden/>
              </w:rPr>
              <w:instrText xml:space="preserve"> PAGEREF _Toc89428184 \h </w:instrText>
            </w:r>
            <w:r>
              <w:rPr>
                <w:webHidden/>
              </w:rPr>
            </w:r>
            <w:r>
              <w:rPr>
                <w:webHidden/>
              </w:rPr>
              <w:fldChar w:fldCharType="separate"/>
            </w:r>
            <w:r>
              <w:rPr>
                <w:webHidden/>
              </w:rPr>
              <w:t>15</w:t>
            </w:r>
            <w:r>
              <w:rPr>
                <w:webHidden/>
              </w:rPr>
              <w:fldChar w:fldCharType="end"/>
            </w:r>
          </w:hyperlink>
        </w:p>
        <w:p w14:paraId="2C716D32" w14:textId="790E8C3B" w:rsidR="008E7E6A" w:rsidRDefault="008E7E6A">
          <w:pPr>
            <w:pStyle w:val="TOC2"/>
            <w:rPr>
              <w:rFonts w:asciiTheme="minorHAnsi" w:eastAsiaTheme="minorEastAsia" w:hAnsiTheme="minorHAnsi" w:cstheme="minorBidi"/>
              <w:bCs w:val="0"/>
              <w:sz w:val="22"/>
              <w:szCs w:val="22"/>
              <w:lang w:val="en-DK" w:eastAsia="en-DK"/>
            </w:rPr>
          </w:pPr>
          <w:hyperlink w:anchor="_Toc89428185" w:history="1">
            <w:r w:rsidRPr="00FB04E0">
              <w:rPr>
                <w:rStyle w:val="Hyperlink"/>
              </w:rPr>
              <w:t>3.3</w:t>
            </w:r>
            <w:r>
              <w:rPr>
                <w:rFonts w:asciiTheme="minorHAnsi" w:eastAsiaTheme="minorEastAsia" w:hAnsiTheme="minorHAnsi" w:cstheme="minorBidi"/>
                <w:bCs w:val="0"/>
                <w:sz w:val="22"/>
                <w:szCs w:val="22"/>
                <w:lang w:val="en-DK" w:eastAsia="en-DK"/>
              </w:rPr>
              <w:tab/>
            </w:r>
            <w:r w:rsidRPr="00FB04E0">
              <w:rPr>
                <w:rStyle w:val="Hyperlink"/>
              </w:rPr>
              <w:t>Variants 3 and 4 – Public Network Integrated Non-Public Networks (PNI-NPN)</w:t>
            </w:r>
            <w:r>
              <w:rPr>
                <w:webHidden/>
              </w:rPr>
              <w:tab/>
            </w:r>
            <w:r>
              <w:rPr>
                <w:webHidden/>
              </w:rPr>
              <w:fldChar w:fldCharType="begin"/>
            </w:r>
            <w:r>
              <w:rPr>
                <w:webHidden/>
              </w:rPr>
              <w:instrText xml:space="preserve"> PAGEREF _Toc89428185 \h </w:instrText>
            </w:r>
            <w:r>
              <w:rPr>
                <w:webHidden/>
              </w:rPr>
            </w:r>
            <w:r>
              <w:rPr>
                <w:webHidden/>
              </w:rPr>
              <w:fldChar w:fldCharType="separate"/>
            </w:r>
            <w:r>
              <w:rPr>
                <w:webHidden/>
              </w:rPr>
              <w:t>16</w:t>
            </w:r>
            <w:r>
              <w:rPr>
                <w:webHidden/>
              </w:rPr>
              <w:fldChar w:fldCharType="end"/>
            </w:r>
          </w:hyperlink>
        </w:p>
        <w:p w14:paraId="1676EB16" w14:textId="116F3090" w:rsidR="008E7E6A" w:rsidRDefault="008E7E6A">
          <w:pPr>
            <w:pStyle w:val="TOC1"/>
            <w:rPr>
              <w:rFonts w:asciiTheme="minorHAnsi" w:eastAsiaTheme="minorEastAsia" w:hAnsiTheme="minorHAnsi" w:cstheme="minorBidi"/>
              <w:b w:val="0"/>
              <w:noProof/>
              <w:sz w:val="22"/>
              <w:szCs w:val="22"/>
              <w:lang w:val="en-DK" w:eastAsia="en-DK"/>
            </w:rPr>
          </w:pPr>
          <w:hyperlink w:anchor="_Toc89428186" w:history="1">
            <w:r w:rsidRPr="00FB04E0">
              <w:rPr>
                <w:rStyle w:val="Hyperlink"/>
                <w:noProof/>
              </w:rPr>
              <w:t>4</w:t>
            </w:r>
            <w:r>
              <w:rPr>
                <w:rFonts w:asciiTheme="minorHAnsi" w:eastAsiaTheme="minorEastAsia" w:hAnsiTheme="minorHAnsi" w:cstheme="minorBidi"/>
                <w:b w:val="0"/>
                <w:noProof/>
                <w:sz w:val="22"/>
                <w:szCs w:val="22"/>
                <w:lang w:val="en-DK" w:eastAsia="en-DK"/>
              </w:rPr>
              <w:tab/>
            </w:r>
            <w:r w:rsidRPr="00FB04E0">
              <w:rPr>
                <w:rStyle w:val="Hyperlink"/>
                <w:noProof/>
              </w:rPr>
              <w:t>3GPP standards concerning the use of the public numbering resources FOR non-public networks</w:t>
            </w:r>
            <w:r>
              <w:rPr>
                <w:noProof/>
                <w:webHidden/>
              </w:rPr>
              <w:tab/>
            </w:r>
            <w:r>
              <w:rPr>
                <w:noProof/>
                <w:webHidden/>
              </w:rPr>
              <w:fldChar w:fldCharType="begin"/>
            </w:r>
            <w:r>
              <w:rPr>
                <w:noProof/>
                <w:webHidden/>
              </w:rPr>
              <w:instrText xml:space="preserve"> PAGEREF _Toc89428186 \h </w:instrText>
            </w:r>
            <w:r>
              <w:rPr>
                <w:noProof/>
                <w:webHidden/>
              </w:rPr>
            </w:r>
            <w:r>
              <w:rPr>
                <w:noProof/>
                <w:webHidden/>
              </w:rPr>
              <w:fldChar w:fldCharType="separate"/>
            </w:r>
            <w:r>
              <w:rPr>
                <w:noProof/>
                <w:webHidden/>
              </w:rPr>
              <w:t>18</w:t>
            </w:r>
            <w:r>
              <w:rPr>
                <w:noProof/>
                <w:webHidden/>
              </w:rPr>
              <w:fldChar w:fldCharType="end"/>
            </w:r>
          </w:hyperlink>
        </w:p>
        <w:p w14:paraId="6B256F40" w14:textId="23A9AA07" w:rsidR="008E7E6A" w:rsidRDefault="008E7E6A">
          <w:pPr>
            <w:pStyle w:val="TOC2"/>
            <w:rPr>
              <w:rFonts w:asciiTheme="minorHAnsi" w:eastAsiaTheme="minorEastAsia" w:hAnsiTheme="minorHAnsi" w:cstheme="minorBidi"/>
              <w:bCs w:val="0"/>
              <w:sz w:val="22"/>
              <w:szCs w:val="22"/>
              <w:lang w:val="en-DK" w:eastAsia="en-DK"/>
            </w:rPr>
          </w:pPr>
          <w:hyperlink w:anchor="_Toc89428187" w:history="1">
            <w:r w:rsidRPr="00FB04E0">
              <w:rPr>
                <w:rStyle w:val="Hyperlink"/>
              </w:rPr>
              <w:t>4.1</w:t>
            </w:r>
            <w:r>
              <w:rPr>
                <w:rFonts w:asciiTheme="minorHAnsi" w:eastAsiaTheme="minorEastAsia" w:hAnsiTheme="minorHAnsi" w:cstheme="minorBidi"/>
                <w:bCs w:val="0"/>
                <w:sz w:val="22"/>
                <w:szCs w:val="22"/>
                <w:lang w:val="en-DK" w:eastAsia="en-DK"/>
              </w:rPr>
              <w:tab/>
            </w:r>
            <w:r w:rsidRPr="00FB04E0">
              <w:rPr>
                <w:rStyle w:val="Hyperlink"/>
              </w:rPr>
              <w:t>SNPN identifier</w:t>
            </w:r>
            <w:r>
              <w:rPr>
                <w:webHidden/>
              </w:rPr>
              <w:tab/>
            </w:r>
            <w:r>
              <w:rPr>
                <w:webHidden/>
              </w:rPr>
              <w:fldChar w:fldCharType="begin"/>
            </w:r>
            <w:r>
              <w:rPr>
                <w:webHidden/>
              </w:rPr>
              <w:instrText xml:space="preserve"> PAGEREF _Toc89428187 \h </w:instrText>
            </w:r>
            <w:r>
              <w:rPr>
                <w:webHidden/>
              </w:rPr>
            </w:r>
            <w:r>
              <w:rPr>
                <w:webHidden/>
              </w:rPr>
              <w:fldChar w:fldCharType="separate"/>
            </w:r>
            <w:r>
              <w:rPr>
                <w:webHidden/>
              </w:rPr>
              <w:t>18</w:t>
            </w:r>
            <w:r>
              <w:rPr>
                <w:webHidden/>
              </w:rPr>
              <w:fldChar w:fldCharType="end"/>
            </w:r>
          </w:hyperlink>
        </w:p>
        <w:p w14:paraId="1629D64D" w14:textId="1221F23F" w:rsidR="008E7E6A" w:rsidRDefault="008E7E6A">
          <w:pPr>
            <w:pStyle w:val="TOC2"/>
            <w:rPr>
              <w:rFonts w:asciiTheme="minorHAnsi" w:eastAsiaTheme="minorEastAsia" w:hAnsiTheme="minorHAnsi" w:cstheme="minorBidi"/>
              <w:bCs w:val="0"/>
              <w:sz w:val="22"/>
              <w:szCs w:val="22"/>
              <w:lang w:val="en-DK" w:eastAsia="en-DK"/>
            </w:rPr>
          </w:pPr>
          <w:hyperlink w:anchor="_Toc89428188" w:history="1">
            <w:r w:rsidRPr="00FB04E0">
              <w:rPr>
                <w:rStyle w:val="Hyperlink"/>
              </w:rPr>
              <w:t>4.2</w:t>
            </w:r>
            <w:r>
              <w:rPr>
                <w:rFonts w:asciiTheme="minorHAnsi" w:eastAsiaTheme="minorEastAsia" w:hAnsiTheme="minorHAnsi" w:cstheme="minorBidi"/>
                <w:bCs w:val="0"/>
                <w:sz w:val="22"/>
                <w:szCs w:val="22"/>
                <w:lang w:val="en-DK" w:eastAsia="en-DK"/>
              </w:rPr>
              <w:tab/>
            </w:r>
            <w:r w:rsidRPr="00FB04E0">
              <w:rPr>
                <w:rStyle w:val="Hyperlink"/>
              </w:rPr>
              <w:t>PNI-NPN identifier</w:t>
            </w:r>
            <w:r>
              <w:rPr>
                <w:webHidden/>
              </w:rPr>
              <w:tab/>
            </w:r>
            <w:r>
              <w:rPr>
                <w:webHidden/>
              </w:rPr>
              <w:fldChar w:fldCharType="begin"/>
            </w:r>
            <w:r>
              <w:rPr>
                <w:webHidden/>
              </w:rPr>
              <w:instrText xml:space="preserve"> PAGEREF _Toc89428188 \h </w:instrText>
            </w:r>
            <w:r>
              <w:rPr>
                <w:webHidden/>
              </w:rPr>
            </w:r>
            <w:r>
              <w:rPr>
                <w:webHidden/>
              </w:rPr>
              <w:fldChar w:fldCharType="separate"/>
            </w:r>
            <w:r>
              <w:rPr>
                <w:webHidden/>
              </w:rPr>
              <w:t>19</w:t>
            </w:r>
            <w:r>
              <w:rPr>
                <w:webHidden/>
              </w:rPr>
              <w:fldChar w:fldCharType="end"/>
            </w:r>
          </w:hyperlink>
        </w:p>
        <w:p w14:paraId="5E0EF8C0" w14:textId="0EC54A81" w:rsidR="008E7E6A" w:rsidRDefault="008E7E6A">
          <w:pPr>
            <w:pStyle w:val="TOC1"/>
            <w:rPr>
              <w:rFonts w:asciiTheme="minorHAnsi" w:eastAsiaTheme="minorEastAsia" w:hAnsiTheme="minorHAnsi" w:cstheme="minorBidi"/>
              <w:b w:val="0"/>
              <w:noProof/>
              <w:sz w:val="22"/>
              <w:szCs w:val="22"/>
              <w:lang w:val="en-DK" w:eastAsia="en-DK"/>
            </w:rPr>
          </w:pPr>
          <w:hyperlink w:anchor="_Toc89428189" w:history="1">
            <w:r w:rsidRPr="00FB04E0">
              <w:rPr>
                <w:rStyle w:val="Hyperlink"/>
                <w:noProof/>
              </w:rPr>
              <w:t>5</w:t>
            </w:r>
            <w:r>
              <w:rPr>
                <w:rFonts w:asciiTheme="minorHAnsi" w:eastAsiaTheme="minorEastAsia" w:hAnsiTheme="minorHAnsi" w:cstheme="minorBidi"/>
                <w:b w:val="0"/>
                <w:noProof/>
                <w:sz w:val="22"/>
                <w:szCs w:val="22"/>
                <w:lang w:val="en-DK" w:eastAsia="en-DK"/>
              </w:rPr>
              <w:tab/>
            </w:r>
            <w:r w:rsidRPr="00FB04E0">
              <w:rPr>
                <w:rStyle w:val="Hyperlink"/>
                <w:noProof/>
              </w:rPr>
              <w:t>Present implementations</w:t>
            </w:r>
            <w:r>
              <w:rPr>
                <w:noProof/>
                <w:webHidden/>
              </w:rPr>
              <w:tab/>
            </w:r>
            <w:r>
              <w:rPr>
                <w:noProof/>
                <w:webHidden/>
              </w:rPr>
              <w:fldChar w:fldCharType="begin"/>
            </w:r>
            <w:r>
              <w:rPr>
                <w:noProof/>
                <w:webHidden/>
              </w:rPr>
              <w:instrText xml:space="preserve"> PAGEREF _Toc89428189 \h </w:instrText>
            </w:r>
            <w:r>
              <w:rPr>
                <w:noProof/>
                <w:webHidden/>
              </w:rPr>
            </w:r>
            <w:r>
              <w:rPr>
                <w:noProof/>
                <w:webHidden/>
              </w:rPr>
              <w:fldChar w:fldCharType="separate"/>
            </w:r>
            <w:r>
              <w:rPr>
                <w:noProof/>
                <w:webHidden/>
              </w:rPr>
              <w:t>20</w:t>
            </w:r>
            <w:r>
              <w:rPr>
                <w:noProof/>
                <w:webHidden/>
              </w:rPr>
              <w:fldChar w:fldCharType="end"/>
            </w:r>
          </w:hyperlink>
        </w:p>
        <w:p w14:paraId="7F69C11A" w14:textId="6E93B8A9" w:rsidR="008E7E6A" w:rsidRDefault="008E7E6A">
          <w:pPr>
            <w:pStyle w:val="TOC2"/>
            <w:rPr>
              <w:rFonts w:asciiTheme="minorHAnsi" w:eastAsiaTheme="minorEastAsia" w:hAnsiTheme="minorHAnsi" w:cstheme="minorBidi"/>
              <w:bCs w:val="0"/>
              <w:sz w:val="22"/>
              <w:szCs w:val="22"/>
              <w:lang w:val="en-DK" w:eastAsia="en-DK"/>
            </w:rPr>
          </w:pPr>
          <w:hyperlink w:anchor="_Toc89428190" w:history="1">
            <w:r w:rsidRPr="00FB04E0">
              <w:rPr>
                <w:rStyle w:val="Hyperlink"/>
              </w:rPr>
              <w:t>5.1</w:t>
            </w:r>
            <w:r>
              <w:rPr>
                <w:rFonts w:asciiTheme="minorHAnsi" w:eastAsiaTheme="minorEastAsia" w:hAnsiTheme="minorHAnsi" w:cstheme="minorBidi"/>
                <w:bCs w:val="0"/>
                <w:sz w:val="22"/>
                <w:szCs w:val="22"/>
                <w:lang w:val="en-DK" w:eastAsia="en-DK"/>
              </w:rPr>
              <w:tab/>
            </w:r>
            <w:r w:rsidRPr="00FB04E0">
              <w:rPr>
                <w:rStyle w:val="Hyperlink"/>
              </w:rPr>
              <w:t>Citizens Broadband Radio Service</w:t>
            </w:r>
            <w:r>
              <w:rPr>
                <w:webHidden/>
              </w:rPr>
              <w:tab/>
            </w:r>
            <w:r>
              <w:rPr>
                <w:webHidden/>
              </w:rPr>
              <w:fldChar w:fldCharType="begin"/>
            </w:r>
            <w:r>
              <w:rPr>
                <w:webHidden/>
              </w:rPr>
              <w:instrText xml:space="preserve"> PAGEREF _Toc89428190 \h </w:instrText>
            </w:r>
            <w:r>
              <w:rPr>
                <w:webHidden/>
              </w:rPr>
            </w:r>
            <w:r>
              <w:rPr>
                <w:webHidden/>
              </w:rPr>
              <w:fldChar w:fldCharType="separate"/>
            </w:r>
            <w:r>
              <w:rPr>
                <w:webHidden/>
              </w:rPr>
              <w:t>20</w:t>
            </w:r>
            <w:r>
              <w:rPr>
                <w:webHidden/>
              </w:rPr>
              <w:fldChar w:fldCharType="end"/>
            </w:r>
          </w:hyperlink>
        </w:p>
        <w:p w14:paraId="1721FD1B" w14:textId="3029F172" w:rsidR="008E7E6A" w:rsidRDefault="008E7E6A">
          <w:pPr>
            <w:pStyle w:val="TOC3"/>
            <w:rPr>
              <w:rFonts w:asciiTheme="minorHAnsi" w:eastAsiaTheme="minorEastAsia" w:hAnsiTheme="minorHAnsi" w:cstheme="minorBidi"/>
              <w:sz w:val="22"/>
              <w:szCs w:val="22"/>
              <w:lang w:val="en-DK" w:eastAsia="en-DK"/>
            </w:rPr>
          </w:pPr>
          <w:hyperlink w:anchor="_Toc89428191" w:history="1">
            <w:r w:rsidRPr="00FB04E0">
              <w:rPr>
                <w:rStyle w:val="Hyperlink"/>
              </w:rPr>
              <w:t>5.1.1</w:t>
            </w:r>
            <w:r>
              <w:rPr>
                <w:rFonts w:asciiTheme="minorHAnsi" w:eastAsiaTheme="minorEastAsia" w:hAnsiTheme="minorHAnsi" w:cstheme="minorBidi"/>
                <w:sz w:val="22"/>
                <w:szCs w:val="22"/>
                <w:lang w:val="en-DK" w:eastAsia="en-DK"/>
              </w:rPr>
              <w:tab/>
            </w:r>
            <w:r w:rsidRPr="00FB04E0">
              <w:rPr>
                <w:rStyle w:val="Hyperlink"/>
              </w:rPr>
              <w:t>Overview of CBRS Numbering Scheme</w:t>
            </w:r>
            <w:r>
              <w:rPr>
                <w:webHidden/>
              </w:rPr>
              <w:tab/>
            </w:r>
            <w:r>
              <w:rPr>
                <w:webHidden/>
              </w:rPr>
              <w:fldChar w:fldCharType="begin"/>
            </w:r>
            <w:r>
              <w:rPr>
                <w:webHidden/>
              </w:rPr>
              <w:instrText xml:space="preserve"> PAGEREF _Toc89428191 \h </w:instrText>
            </w:r>
            <w:r>
              <w:rPr>
                <w:webHidden/>
              </w:rPr>
            </w:r>
            <w:r>
              <w:rPr>
                <w:webHidden/>
              </w:rPr>
              <w:fldChar w:fldCharType="separate"/>
            </w:r>
            <w:r>
              <w:rPr>
                <w:webHidden/>
              </w:rPr>
              <w:t>20</w:t>
            </w:r>
            <w:r>
              <w:rPr>
                <w:webHidden/>
              </w:rPr>
              <w:fldChar w:fldCharType="end"/>
            </w:r>
          </w:hyperlink>
        </w:p>
        <w:p w14:paraId="0DF7B5A0" w14:textId="5DDFFABD" w:rsidR="008E7E6A" w:rsidRDefault="008E7E6A">
          <w:pPr>
            <w:pStyle w:val="TOC2"/>
            <w:rPr>
              <w:rFonts w:asciiTheme="minorHAnsi" w:eastAsiaTheme="minorEastAsia" w:hAnsiTheme="minorHAnsi" w:cstheme="minorBidi"/>
              <w:bCs w:val="0"/>
              <w:sz w:val="22"/>
              <w:szCs w:val="22"/>
              <w:lang w:val="en-DK" w:eastAsia="en-DK"/>
            </w:rPr>
          </w:pPr>
          <w:hyperlink w:anchor="_Toc89428192" w:history="1">
            <w:r w:rsidRPr="00FB04E0">
              <w:rPr>
                <w:rStyle w:val="Hyperlink"/>
              </w:rPr>
              <w:t>5.2</w:t>
            </w:r>
            <w:r>
              <w:rPr>
                <w:rFonts w:asciiTheme="minorHAnsi" w:eastAsiaTheme="minorEastAsia" w:hAnsiTheme="minorHAnsi" w:cstheme="minorBidi"/>
                <w:bCs w:val="0"/>
                <w:sz w:val="22"/>
                <w:szCs w:val="22"/>
                <w:lang w:val="en-DK" w:eastAsia="en-DK"/>
              </w:rPr>
              <w:tab/>
            </w:r>
            <w:r w:rsidRPr="00FB04E0">
              <w:rPr>
                <w:rStyle w:val="Hyperlink"/>
              </w:rPr>
              <w:t>MulteFire</w:t>
            </w:r>
            <w:r>
              <w:rPr>
                <w:webHidden/>
              </w:rPr>
              <w:tab/>
            </w:r>
            <w:r>
              <w:rPr>
                <w:webHidden/>
              </w:rPr>
              <w:fldChar w:fldCharType="begin"/>
            </w:r>
            <w:r>
              <w:rPr>
                <w:webHidden/>
              </w:rPr>
              <w:instrText xml:space="preserve"> PAGEREF _Toc89428192 \h </w:instrText>
            </w:r>
            <w:r>
              <w:rPr>
                <w:webHidden/>
              </w:rPr>
            </w:r>
            <w:r>
              <w:rPr>
                <w:webHidden/>
              </w:rPr>
              <w:fldChar w:fldCharType="separate"/>
            </w:r>
            <w:r>
              <w:rPr>
                <w:webHidden/>
              </w:rPr>
              <w:t>21</w:t>
            </w:r>
            <w:r>
              <w:rPr>
                <w:webHidden/>
              </w:rPr>
              <w:fldChar w:fldCharType="end"/>
            </w:r>
          </w:hyperlink>
        </w:p>
        <w:p w14:paraId="72FF732B" w14:textId="1DF334E0" w:rsidR="008E7E6A" w:rsidRDefault="008E7E6A">
          <w:pPr>
            <w:pStyle w:val="TOC1"/>
            <w:rPr>
              <w:rFonts w:asciiTheme="minorHAnsi" w:eastAsiaTheme="minorEastAsia" w:hAnsiTheme="minorHAnsi" w:cstheme="minorBidi"/>
              <w:b w:val="0"/>
              <w:noProof/>
              <w:sz w:val="22"/>
              <w:szCs w:val="22"/>
              <w:lang w:val="en-DK" w:eastAsia="en-DK"/>
            </w:rPr>
          </w:pPr>
          <w:hyperlink w:anchor="_Toc89428193" w:history="1">
            <w:r w:rsidRPr="00FB04E0">
              <w:rPr>
                <w:rStyle w:val="Hyperlink"/>
                <w:noProof/>
              </w:rPr>
              <w:t>6</w:t>
            </w:r>
            <w:r>
              <w:rPr>
                <w:rFonts w:asciiTheme="minorHAnsi" w:eastAsiaTheme="minorEastAsia" w:hAnsiTheme="minorHAnsi" w:cstheme="minorBidi"/>
                <w:b w:val="0"/>
                <w:noProof/>
                <w:sz w:val="22"/>
                <w:szCs w:val="22"/>
                <w:lang w:val="en-DK" w:eastAsia="en-DK"/>
              </w:rPr>
              <w:tab/>
            </w:r>
            <w:r w:rsidRPr="00FB04E0">
              <w:rPr>
                <w:rStyle w:val="Hyperlink"/>
                <w:noProof/>
              </w:rPr>
              <w:t>Drivers and aspects of the need to use public numbering resources for non-public networks</w:t>
            </w:r>
            <w:r>
              <w:rPr>
                <w:noProof/>
                <w:webHidden/>
              </w:rPr>
              <w:tab/>
            </w:r>
            <w:r>
              <w:rPr>
                <w:noProof/>
                <w:webHidden/>
              </w:rPr>
              <w:fldChar w:fldCharType="begin"/>
            </w:r>
            <w:r>
              <w:rPr>
                <w:noProof/>
                <w:webHidden/>
              </w:rPr>
              <w:instrText xml:space="preserve"> PAGEREF _Toc89428193 \h </w:instrText>
            </w:r>
            <w:r>
              <w:rPr>
                <w:noProof/>
                <w:webHidden/>
              </w:rPr>
            </w:r>
            <w:r>
              <w:rPr>
                <w:noProof/>
                <w:webHidden/>
              </w:rPr>
              <w:fldChar w:fldCharType="separate"/>
            </w:r>
            <w:r>
              <w:rPr>
                <w:noProof/>
                <w:webHidden/>
              </w:rPr>
              <w:t>23</w:t>
            </w:r>
            <w:r>
              <w:rPr>
                <w:noProof/>
                <w:webHidden/>
              </w:rPr>
              <w:fldChar w:fldCharType="end"/>
            </w:r>
          </w:hyperlink>
        </w:p>
        <w:p w14:paraId="4CF233BA" w14:textId="146AEA93" w:rsidR="008E7E6A" w:rsidRDefault="008E7E6A">
          <w:pPr>
            <w:pStyle w:val="TOC2"/>
            <w:rPr>
              <w:rFonts w:asciiTheme="minorHAnsi" w:eastAsiaTheme="minorEastAsia" w:hAnsiTheme="minorHAnsi" w:cstheme="minorBidi"/>
              <w:bCs w:val="0"/>
              <w:sz w:val="22"/>
              <w:szCs w:val="22"/>
              <w:lang w:val="en-DK" w:eastAsia="en-DK"/>
            </w:rPr>
          </w:pPr>
          <w:hyperlink w:anchor="_Toc89428194" w:history="1">
            <w:r w:rsidRPr="00FB04E0">
              <w:rPr>
                <w:rStyle w:val="Hyperlink"/>
              </w:rPr>
              <w:t>6.1</w:t>
            </w:r>
            <w:r>
              <w:rPr>
                <w:rFonts w:asciiTheme="minorHAnsi" w:eastAsiaTheme="minorEastAsia" w:hAnsiTheme="minorHAnsi" w:cstheme="minorBidi"/>
                <w:bCs w:val="0"/>
                <w:sz w:val="22"/>
                <w:szCs w:val="22"/>
                <w:lang w:val="en-DK" w:eastAsia="en-DK"/>
              </w:rPr>
              <w:tab/>
            </w:r>
            <w:r w:rsidRPr="00FB04E0">
              <w:rPr>
                <w:rStyle w:val="Hyperlink"/>
              </w:rPr>
              <w:t>Public E.164 resources for use in NPN</w:t>
            </w:r>
            <w:r>
              <w:rPr>
                <w:webHidden/>
              </w:rPr>
              <w:tab/>
            </w:r>
            <w:r>
              <w:rPr>
                <w:webHidden/>
              </w:rPr>
              <w:fldChar w:fldCharType="begin"/>
            </w:r>
            <w:r>
              <w:rPr>
                <w:webHidden/>
              </w:rPr>
              <w:instrText xml:space="preserve"> PAGEREF _Toc89428194 \h </w:instrText>
            </w:r>
            <w:r>
              <w:rPr>
                <w:webHidden/>
              </w:rPr>
            </w:r>
            <w:r>
              <w:rPr>
                <w:webHidden/>
              </w:rPr>
              <w:fldChar w:fldCharType="separate"/>
            </w:r>
            <w:r>
              <w:rPr>
                <w:webHidden/>
              </w:rPr>
              <w:t>23</w:t>
            </w:r>
            <w:r>
              <w:rPr>
                <w:webHidden/>
              </w:rPr>
              <w:fldChar w:fldCharType="end"/>
            </w:r>
          </w:hyperlink>
        </w:p>
        <w:p w14:paraId="02B75133" w14:textId="62DE7026" w:rsidR="008E7E6A" w:rsidRDefault="008E7E6A">
          <w:pPr>
            <w:pStyle w:val="TOC2"/>
            <w:rPr>
              <w:rFonts w:asciiTheme="minorHAnsi" w:eastAsiaTheme="minorEastAsia" w:hAnsiTheme="minorHAnsi" w:cstheme="minorBidi"/>
              <w:bCs w:val="0"/>
              <w:sz w:val="22"/>
              <w:szCs w:val="22"/>
              <w:lang w:val="en-DK" w:eastAsia="en-DK"/>
            </w:rPr>
          </w:pPr>
          <w:hyperlink w:anchor="_Toc89428195" w:history="1">
            <w:r w:rsidRPr="00FB04E0">
              <w:rPr>
                <w:rStyle w:val="Hyperlink"/>
              </w:rPr>
              <w:t>6.2</w:t>
            </w:r>
            <w:r>
              <w:rPr>
                <w:rFonts w:asciiTheme="minorHAnsi" w:eastAsiaTheme="minorEastAsia" w:hAnsiTheme="minorHAnsi" w:cstheme="minorBidi"/>
                <w:bCs w:val="0"/>
                <w:sz w:val="22"/>
                <w:szCs w:val="22"/>
                <w:lang w:val="en-DK" w:eastAsia="en-DK"/>
              </w:rPr>
              <w:tab/>
            </w:r>
            <w:r w:rsidRPr="00FB04E0">
              <w:rPr>
                <w:rStyle w:val="Hyperlink"/>
              </w:rPr>
              <w:t>Public E.212 resources for use in NPN</w:t>
            </w:r>
            <w:r>
              <w:rPr>
                <w:webHidden/>
              </w:rPr>
              <w:tab/>
            </w:r>
            <w:r>
              <w:rPr>
                <w:webHidden/>
              </w:rPr>
              <w:fldChar w:fldCharType="begin"/>
            </w:r>
            <w:r>
              <w:rPr>
                <w:webHidden/>
              </w:rPr>
              <w:instrText xml:space="preserve"> PAGEREF _Toc89428195 \h </w:instrText>
            </w:r>
            <w:r>
              <w:rPr>
                <w:webHidden/>
              </w:rPr>
            </w:r>
            <w:r>
              <w:rPr>
                <w:webHidden/>
              </w:rPr>
              <w:fldChar w:fldCharType="separate"/>
            </w:r>
            <w:r>
              <w:rPr>
                <w:webHidden/>
              </w:rPr>
              <w:t>24</w:t>
            </w:r>
            <w:r>
              <w:rPr>
                <w:webHidden/>
              </w:rPr>
              <w:fldChar w:fldCharType="end"/>
            </w:r>
          </w:hyperlink>
        </w:p>
        <w:p w14:paraId="4DB2B0D9" w14:textId="4715DB09" w:rsidR="008E7E6A" w:rsidRDefault="008E7E6A">
          <w:pPr>
            <w:pStyle w:val="TOC3"/>
            <w:rPr>
              <w:rFonts w:asciiTheme="minorHAnsi" w:eastAsiaTheme="minorEastAsia" w:hAnsiTheme="minorHAnsi" w:cstheme="minorBidi"/>
              <w:sz w:val="22"/>
              <w:szCs w:val="22"/>
              <w:lang w:val="en-DK" w:eastAsia="en-DK"/>
            </w:rPr>
          </w:pPr>
          <w:hyperlink w:anchor="_Toc89428196" w:history="1">
            <w:r w:rsidRPr="00FB04E0">
              <w:rPr>
                <w:rStyle w:val="Hyperlink"/>
              </w:rPr>
              <w:t>6.2.1</w:t>
            </w:r>
            <w:r>
              <w:rPr>
                <w:rFonts w:asciiTheme="minorHAnsi" w:eastAsiaTheme="minorEastAsia" w:hAnsiTheme="minorHAnsi" w:cstheme="minorBidi"/>
                <w:sz w:val="22"/>
                <w:szCs w:val="22"/>
                <w:lang w:val="en-DK" w:eastAsia="en-DK"/>
              </w:rPr>
              <w:tab/>
            </w:r>
            <w:r w:rsidRPr="00FB04E0">
              <w:rPr>
                <w:rStyle w:val="Hyperlink"/>
              </w:rPr>
              <w:t>Assignment of E.212 resources</w:t>
            </w:r>
            <w:r>
              <w:rPr>
                <w:webHidden/>
              </w:rPr>
              <w:tab/>
            </w:r>
            <w:r>
              <w:rPr>
                <w:webHidden/>
              </w:rPr>
              <w:fldChar w:fldCharType="begin"/>
            </w:r>
            <w:r>
              <w:rPr>
                <w:webHidden/>
              </w:rPr>
              <w:instrText xml:space="preserve"> PAGEREF _Toc89428196 \h </w:instrText>
            </w:r>
            <w:r>
              <w:rPr>
                <w:webHidden/>
              </w:rPr>
            </w:r>
            <w:r>
              <w:rPr>
                <w:webHidden/>
              </w:rPr>
              <w:fldChar w:fldCharType="separate"/>
            </w:r>
            <w:r>
              <w:rPr>
                <w:webHidden/>
              </w:rPr>
              <w:t>25</w:t>
            </w:r>
            <w:r>
              <w:rPr>
                <w:webHidden/>
              </w:rPr>
              <w:fldChar w:fldCharType="end"/>
            </w:r>
          </w:hyperlink>
        </w:p>
        <w:p w14:paraId="5B374BD3" w14:textId="16D97182" w:rsidR="008E7E6A" w:rsidRDefault="008E7E6A">
          <w:pPr>
            <w:pStyle w:val="TOC2"/>
            <w:rPr>
              <w:rFonts w:asciiTheme="minorHAnsi" w:eastAsiaTheme="minorEastAsia" w:hAnsiTheme="minorHAnsi" w:cstheme="minorBidi"/>
              <w:bCs w:val="0"/>
              <w:sz w:val="22"/>
              <w:szCs w:val="22"/>
              <w:lang w:val="en-DK" w:eastAsia="en-DK"/>
            </w:rPr>
          </w:pPr>
          <w:hyperlink w:anchor="_Toc89428197" w:history="1">
            <w:r w:rsidRPr="00FB04E0">
              <w:rPr>
                <w:rStyle w:val="Hyperlink"/>
              </w:rPr>
              <w:t>6.3</w:t>
            </w:r>
            <w:r>
              <w:rPr>
                <w:rFonts w:asciiTheme="minorHAnsi" w:eastAsiaTheme="minorEastAsia" w:hAnsiTheme="minorHAnsi" w:cstheme="minorBidi"/>
                <w:bCs w:val="0"/>
                <w:sz w:val="22"/>
                <w:szCs w:val="22"/>
                <w:lang w:val="en-DK" w:eastAsia="en-DK"/>
              </w:rPr>
              <w:tab/>
            </w:r>
            <w:r w:rsidRPr="00FB04E0">
              <w:rPr>
                <w:rStyle w:val="Hyperlink"/>
              </w:rPr>
              <w:t>Public E.118 resources for use in NPN</w:t>
            </w:r>
            <w:r>
              <w:rPr>
                <w:webHidden/>
              </w:rPr>
              <w:tab/>
            </w:r>
            <w:r>
              <w:rPr>
                <w:webHidden/>
              </w:rPr>
              <w:fldChar w:fldCharType="begin"/>
            </w:r>
            <w:r>
              <w:rPr>
                <w:webHidden/>
              </w:rPr>
              <w:instrText xml:space="preserve"> PAGEREF _Toc89428197 \h </w:instrText>
            </w:r>
            <w:r>
              <w:rPr>
                <w:webHidden/>
              </w:rPr>
            </w:r>
            <w:r>
              <w:rPr>
                <w:webHidden/>
              </w:rPr>
              <w:fldChar w:fldCharType="separate"/>
            </w:r>
            <w:r>
              <w:rPr>
                <w:webHidden/>
              </w:rPr>
              <w:t>26</w:t>
            </w:r>
            <w:r>
              <w:rPr>
                <w:webHidden/>
              </w:rPr>
              <w:fldChar w:fldCharType="end"/>
            </w:r>
          </w:hyperlink>
        </w:p>
        <w:p w14:paraId="7364CA12" w14:textId="676F3815" w:rsidR="008E7E6A" w:rsidRDefault="008E7E6A">
          <w:pPr>
            <w:pStyle w:val="TOC1"/>
            <w:rPr>
              <w:rFonts w:asciiTheme="minorHAnsi" w:eastAsiaTheme="minorEastAsia" w:hAnsiTheme="minorHAnsi" w:cstheme="minorBidi"/>
              <w:b w:val="0"/>
              <w:noProof/>
              <w:sz w:val="22"/>
              <w:szCs w:val="22"/>
              <w:lang w:val="en-DK" w:eastAsia="en-DK"/>
            </w:rPr>
          </w:pPr>
          <w:hyperlink w:anchor="_Toc89428198" w:history="1">
            <w:r w:rsidRPr="00FB04E0">
              <w:rPr>
                <w:rStyle w:val="Hyperlink"/>
                <w:noProof/>
              </w:rPr>
              <w:t>7</w:t>
            </w:r>
            <w:r>
              <w:rPr>
                <w:rFonts w:asciiTheme="minorHAnsi" w:eastAsiaTheme="minorEastAsia" w:hAnsiTheme="minorHAnsi" w:cstheme="minorBidi"/>
                <w:b w:val="0"/>
                <w:noProof/>
                <w:sz w:val="22"/>
                <w:szCs w:val="22"/>
                <w:lang w:val="en-DK" w:eastAsia="en-DK"/>
              </w:rPr>
              <w:tab/>
            </w:r>
            <w:r w:rsidRPr="00FB04E0">
              <w:rPr>
                <w:rStyle w:val="Hyperlink"/>
                <w:noProof/>
              </w:rPr>
              <w:t>Conclusions</w:t>
            </w:r>
            <w:r>
              <w:rPr>
                <w:noProof/>
                <w:webHidden/>
              </w:rPr>
              <w:tab/>
            </w:r>
            <w:r>
              <w:rPr>
                <w:noProof/>
                <w:webHidden/>
              </w:rPr>
              <w:fldChar w:fldCharType="begin"/>
            </w:r>
            <w:r>
              <w:rPr>
                <w:noProof/>
                <w:webHidden/>
              </w:rPr>
              <w:instrText xml:space="preserve"> PAGEREF _Toc89428198 \h </w:instrText>
            </w:r>
            <w:r>
              <w:rPr>
                <w:noProof/>
                <w:webHidden/>
              </w:rPr>
            </w:r>
            <w:r>
              <w:rPr>
                <w:noProof/>
                <w:webHidden/>
              </w:rPr>
              <w:fldChar w:fldCharType="separate"/>
            </w:r>
            <w:r>
              <w:rPr>
                <w:noProof/>
                <w:webHidden/>
              </w:rPr>
              <w:t>28</w:t>
            </w:r>
            <w:r>
              <w:rPr>
                <w:noProof/>
                <w:webHidden/>
              </w:rPr>
              <w:fldChar w:fldCharType="end"/>
            </w:r>
          </w:hyperlink>
        </w:p>
        <w:p w14:paraId="7CA90E5E" w14:textId="1E7E161D" w:rsidR="008E7E6A" w:rsidRDefault="008E7E6A">
          <w:pPr>
            <w:pStyle w:val="TOC2"/>
            <w:rPr>
              <w:rFonts w:asciiTheme="minorHAnsi" w:eastAsiaTheme="minorEastAsia" w:hAnsiTheme="minorHAnsi" w:cstheme="minorBidi"/>
              <w:bCs w:val="0"/>
              <w:sz w:val="22"/>
              <w:szCs w:val="22"/>
              <w:lang w:val="en-DK" w:eastAsia="en-DK"/>
            </w:rPr>
          </w:pPr>
          <w:hyperlink w:anchor="_Toc89428199" w:history="1">
            <w:r w:rsidRPr="00FB04E0">
              <w:rPr>
                <w:rStyle w:val="Hyperlink"/>
              </w:rPr>
              <w:t>7.1</w:t>
            </w:r>
            <w:r>
              <w:rPr>
                <w:rFonts w:asciiTheme="minorHAnsi" w:eastAsiaTheme="minorEastAsia" w:hAnsiTheme="minorHAnsi" w:cstheme="minorBidi"/>
                <w:bCs w:val="0"/>
                <w:sz w:val="22"/>
                <w:szCs w:val="22"/>
                <w:lang w:val="en-DK" w:eastAsia="en-DK"/>
              </w:rPr>
              <w:tab/>
            </w:r>
            <w:r w:rsidRPr="00FB04E0">
              <w:rPr>
                <w:rStyle w:val="Hyperlink"/>
              </w:rPr>
              <w:t>E.164 numbering resource</w:t>
            </w:r>
            <w:r>
              <w:rPr>
                <w:webHidden/>
              </w:rPr>
              <w:tab/>
            </w:r>
            <w:r>
              <w:rPr>
                <w:webHidden/>
              </w:rPr>
              <w:fldChar w:fldCharType="begin"/>
            </w:r>
            <w:r>
              <w:rPr>
                <w:webHidden/>
              </w:rPr>
              <w:instrText xml:space="preserve"> PAGEREF _Toc89428199 \h </w:instrText>
            </w:r>
            <w:r>
              <w:rPr>
                <w:webHidden/>
              </w:rPr>
            </w:r>
            <w:r>
              <w:rPr>
                <w:webHidden/>
              </w:rPr>
              <w:fldChar w:fldCharType="separate"/>
            </w:r>
            <w:r>
              <w:rPr>
                <w:webHidden/>
              </w:rPr>
              <w:t>28</w:t>
            </w:r>
            <w:r>
              <w:rPr>
                <w:webHidden/>
              </w:rPr>
              <w:fldChar w:fldCharType="end"/>
            </w:r>
          </w:hyperlink>
        </w:p>
        <w:p w14:paraId="7C9939D6" w14:textId="70CFF531" w:rsidR="008E7E6A" w:rsidRDefault="008E7E6A">
          <w:pPr>
            <w:pStyle w:val="TOC2"/>
            <w:rPr>
              <w:rFonts w:asciiTheme="minorHAnsi" w:eastAsiaTheme="minorEastAsia" w:hAnsiTheme="minorHAnsi" w:cstheme="minorBidi"/>
              <w:bCs w:val="0"/>
              <w:sz w:val="22"/>
              <w:szCs w:val="22"/>
              <w:lang w:val="en-DK" w:eastAsia="en-DK"/>
            </w:rPr>
          </w:pPr>
          <w:hyperlink w:anchor="_Toc89428200" w:history="1">
            <w:r w:rsidRPr="00FB04E0">
              <w:rPr>
                <w:rStyle w:val="Hyperlink"/>
              </w:rPr>
              <w:t>7.2</w:t>
            </w:r>
            <w:r>
              <w:rPr>
                <w:rFonts w:asciiTheme="minorHAnsi" w:eastAsiaTheme="minorEastAsia" w:hAnsiTheme="minorHAnsi" w:cstheme="minorBidi"/>
                <w:bCs w:val="0"/>
                <w:sz w:val="22"/>
                <w:szCs w:val="22"/>
                <w:lang w:val="en-DK" w:eastAsia="en-DK"/>
              </w:rPr>
              <w:tab/>
            </w:r>
            <w:r w:rsidRPr="00FB04E0">
              <w:rPr>
                <w:rStyle w:val="Hyperlink"/>
              </w:rPr>
              <w:t>E.212 numbering resource</w:t>
            </w:r>
            <w:r>
              <w:rPr>
                <w:webHidden/>
              </w:rPr>
              <w:tab/>
            </w:r>
            <w:r>
              <w:rPr>
                <w:webHidden/>
              </w:rPr>
              <w:fldChar w:fldCharType="begin"/>
            </w:r>
            <w:r>
              <w:rPr>
                <w:webHidden/>
              </w:rPr>
              <w:instrText xml:space="preserve"> PAGEREF _Toc89428200 \h </w:instrText>
            </w:r>
            <w:r>
              <w:rPr>
                <w:webHidden/>
              </w:rPr>
            </w:r>
            <w:r>
              <w:rPr>
                <w:webHidden/>
              </w:rPr>
              <w:fldChar w:fldCharType="separate"/>
            </w:r>
            <w:r>
              <w:rPr>
                <w:webHidden/>
              </w:rPr>
              <w:t>28</w:t>
            </w:r>
            <w:r>
              <w:rPr>
                <w:webHidden/>
              </w:rPr>
              <w:fldChar w:fldCharType="end"/>
            </w:r>
          </w:hyperlink>
        </w:p>
        <w:p w14:paraId="1D4CB32A" w14:textId="4FE22DCD" w:rsidR="008E7E6A" w:rsidRDefault="008E7E6A">
          <w:pPr>
            <w:pStyle w:val="TOC2"/>
            <w:rPr>
              <w:rFonts w:asciiTheme="minorHAnsi" w:eastAsiaTheme="minorEastAsia" w:hAnsiTheme="minorHAnsi" w:cstheme="minorBidi"/>
              <w:bCs w:val="0"/>
              <w:sz w:val="22"/>
              <w:szCs w:val="22"/>
              <w:lang w:val="en-DK" w:eastAsia="en-DK"/>
            </w:rPr>
          </w:pPr>
          <w:hyperlink w:anchor="_Toc89428201" w:history="1">
            <w:r w:rsidRPr="00FB04E0">
              <w:rPr>
                <w:rStyle w:val="Hyperlink"/>
              </w:rPr>
              <w:t>7.3</w:t>
            </w:r>
            <w:r>
              <w:rPr>
                <w:rFonts w:asciiTheme="minorHAnsi" w:eastAsiaTheme="minorEastAsia" w:hAnsiTheme="minorHAnsi" w:cstheme="minorBidi"/>
                <w:bCs w:val="0"/>
                <w:sz w:val="22"/>
                <w:szCs w:val="22"/>
                <w:lang w:val="en-DK" w:eastAsia="en-DK"/>
              </w:rPr>
              <w:tab/>
            </w:r>
            <w:r w:rsidRPr="00FB04E0">
              <w:rPr>
                <w:rStyle w:val="Hyperlink"/>
              </w:rPr>
              <w:t>E.118 numbering resource</w:t>
            </w:r>
            <w:r>
              <w:rPr>
                <w:webHidden/>
              </w:rPr>
              <w:tab/>
            </w:r>
            <w:r>
              <w:rPr>
                <w:webHidden/>
              </w:rPr>
              <w:fldChar w:fldCharType="begin"/>
            </w:r>
            <w:r>
              <w:rPr>
                <w:webHidden/>
              </w:rPr>
              <w:instrText xml:space="preserve"> PAGEREF _Toc89428201 \h </w:instrText>
            </w:r>
            <w:r>
              <w:rPr>
                <w:webHidden/>
              </w:rPr>
            </w:r>
            <w:r>
              <w:rPr>
                <w:webHidden/>
              </w:rPr>
              <w:fldChar w:fldCharType="separate"/>
            </w:r>
            <w:r>
              <w:rPr>
                <w:webHidden/>
              </w:rPr>
              <w:t>29</w:t>
            </w:r>
            <w:r>
              <w:rPr>
                <w:webHidden/>
              </w:rPr>
              <w:fldChar w:fldCharType="end"/>
            </w:r>
          </w:hyperlink>
        </w:p>
        <w:p w14:paraId="228225CE" w14:textId="07E665C0" w:rsidR="008E7E6A" w:rsidRDefault="008E7E6A">
          <w:pPr>
            <w:pStyle w:val="TOC1"/>
            <w:rPr>
              <w:rFonts w:asciiTheme="minorHAnsi" w:eastAsiaTheme="minorEastAsia" w:hAnsiTheme="minorHAnsi" w:cstheme="minorBidi"/>
              <w:b w:val="0"/>
              <w:noProof/>
              <w:sz w:val="22"/>
              <w:szCs w:val="22"/>
              <w:lang w:val="en-DK" w:eastAsia="en-DK"/>
            </w:rPr>
          </w:pPr>
          <w:hyperlink w:anchor="_Toc89428202" w:history="1">
            <w:r w:rsidRPr="00FB04E0">
              <w:rPr>
                <w:rStyle w:val="Hyperlink"/>
                <w:noProof/>
              </w:rPr>
              <w:t>ANNEX 1: List of References</w:t>
            </w:r>
            <w:r>
              <w:rPr>
                <w:noProof/>
                <w:webHidden/>
              </w:rPr>
              <w:tab/>
            </w:r>
            <w:r>
              <w:rPr>
                <w:noProof/>
                <w:webHidden/>
              </w:rPr>
              <w:fldChar w:fldCharType="begin"/>
            </w:r>
            <w:r>
              <w:rPr>
                <w:noProof/>
                <w:webHidden/>
              </w:rPr>
              <w:instrText xml:space="preserve"> PAGEREF _Toc89428202 \h </w:instrText>
            </w:r>
            <w:r>
              <w:rPr>
                <w:noProof/>
                <w:webHidden/>
              </w:rPr>
            </w:r>
            <w:r>
              <w:rPr>
                <w:noProof/>
                <w:webHidden/>
              </w:rPr>
              <w:fldChar w:fldCharType="separate"/>
            </w:r>
            <w:r>
              <w:rPr>
                <w:noProof/>
                <w:webHidden/>
              </w:rPr>
              <w:t>30</w:t>
            </w:r>
            <w:r>
              <w:rPr>
                <w:noProof/>
                <w:webHidden/>
              </w:rPr>
              <w:fldChar w:fldCharType="end"/>
            </w:r>
          </w:hyperlink>
        </w:p>
        <w:p w14:paraId="477D81A9" w14:textId="5E354B56" w:rsidR="00120A17" w:rsidRPr="00081ED6" w:rsidRDefault="005659AB" w:rsidP="00264464">
          <w:pPr>
            <w:rPr>
              <w:rStyle w:val="ECCParagraph"/>
            </w:rPr>
          </w:pPr>
          <w:r>
            <w:rPr>
              <w:rStyle w:val="ECCParagraph"/>
              <w:b/>
              <w:szCs w:val="20"/>
            </w:rPr>
            <w:fldChar w:fldCharType="end"/>
          </w:r>
        </w:p>
      </w:sdtContent>
    </w:sdt>
    <w:p w14:paraId="34E40A16" w14:textId="77777777" w:rsidR="00283493" w:rsidRPr="00ED09C6" w:rsidRDefault="00283493">
      <w:pPr>
        <w:rPr>
          <w:rFonts w:eastAsia="Times New Roman"/>
          <w:b/>
          <w:color w:val="FFFFFF" w:themeColor="background1"/>
          <w:szCs w:val="20"/>
          <w:lang w:eastAsia="de-DE"/>
        </w:rPr>
      </w:pPr>
      <w:r w:rsidRPr="00ED09C6">
        <w:br w:type="page"/>
      </w:r>
    </w:p>
    <w:p w14:paraId="2B63B1BB" w14:textId="77777777" w:rsidR="008A54FC" w:rsidRPr="00ED09C6" w:rsidRDefault="008A54FC" w:rsidP="00AC2686">
      <w:pPr>
        <w:pStyle w:val="coverpageTableofContent"/>
        <w:rPr>
          <w:noProof w:val="0"/>
          <w:lang w:val="en-GB"/>
        </w:rPr>
      </w:pPr>
    </w:p>
    <w:p w14:paraId="2AA60E34" w14:textId="77777777" w:rsidR="008A54FC" w:rsidRPr="00ED09C6" w:rsidRDefault="00DF2C67" w:rsidP="00E2303A">
      <w:pPr>
        <w:pStyle w:val="coverpageTableofContent"/>
        <w:rPr>
          <w:noProof w:val="0"/>
          <w:lang w:val="en-GB"/>
        </w:rPr>
      </w:pPr>
      <w:r w:rsidRPr="009512EF">
        <w:rPr>
          <w:lang w:val="en-GB" w:eastAsia="en-GB"/>
        </w:rPr>
        <mc:AlternateContent>
          <mc:Choice Requires="wps">
            <w:drawing>
              <wp:anchor distT="0" distB="0" distL="114300" distR="114300" simplePos="0" relativeHeight="251659264" behindDoc="1" locked="1" layoutInCell="1" allowOverlap="1" wp14:anchorId="4059933C" wp14:editId="47722DB4">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00B72"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Byqgl//QEAANw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008A54FC" w:rsidRPr="00ED09C6">
        <w:rPr>
          <w:noProof w:val="0"/>
          <w:lang w:val="en-GB"/>
        </w:rPr>
        <w:t>LIST OF ABBREVIATIONS</w:t>
      </w:r>
    </w:p>
    <w:p w14:paraId="3F7BAE5E" w14:textId="77777777" w:rsidR="008A54FC" w:rsidRPr="00ED09C6"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ED09C6" w14:paraId="496B47CC" w14:textId="77777777" w:rsidTr="0067170C">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06DD1EF3" w14:textId="77777777" w:rsidR="00930439" w:rsidRPr="00ED09C6" w:rsidRDefault="00930439" w:rsidP="00854314">
            <w:pPr>
              <w:pStyle w:val="ECCTableHeaderredfont"/>
            </w:pPr>
            <w:r w:rsidRPr="00ED09C6">
              <w:t>Abbreviation</w:t>
            </w:r>
          </w:p>
        </w:tc>
        <w:tc>
          <w:tcPr>
            <w:tcW w:w="7562" w:type="dxa"/>
          </w:tcPr>
          <w:p w14:paraId="6BF8F8BC" w14:textId="7448E989" w:rsidR="00930439" w:rsidRPr="00ED09C6" w:rsidRDefault="00930439" w:rsidP="00854314">
            <w:pPr>
              <w:pStyle w:val="ECCTableHeaderredfont"/>
            </w:pPr>
            <w:r w:rsidRPr="00ED09C6">
              <w:t xml:space="preserve">Explanation </w:t>
            </w:r>
          </w:p>
        </w:tc>
      </w:tr>
      <w:tr w:rsidR="00930439" w:rsidRPr="00ED09C6" w14:paraId="07ADC4EB" w14:textId="77777777" w:rsidTr="0067170C">
        <w:trPr>
          <w:trHeight w:val="317"/>
        </w:trPr>
        <w:tc>
          <w:tcPr>
            <w:tcW w:w="2077" w:type="dxa"/>
          </w:tcPr>
          <w:p w14:paraId="33AE2E8F" w14:textId="2C342D7F" w:rsidR="00930439" w:rsidRPr="009512EF" w:rsidRDefault="00910054" w:rsidP="004930E1">
            <w:pPr>
              <w:pStyle w:val="ECCTabletext"/>
              <w:rPr>
                <w:rStyle w:val="ECCHLbold"/>
              </w:rPr>
            </w:pPr>
            <w:r>
              <w:rPr>
                <w:rStyle w:val="ECCHLbold"/>
              </w:rPr>
              <w:t>ACIA</w:t>
            </w:r>
          </w:p>
        </w:tc>
        <w:tc>
          <w:tcPr>
            <w:tcW w:w="7562" w:type="dxa"/>
          </w:tcPr>
          <w:p w14:paraId="3C3CE86F" w14:textId="68C23D5F" w:rsidR="00930439" w:rsidRPr="00ED09C6" w:rsidRDefault="00910054" w:rsidP="004930E1">
            <w:pPr>
              <w:pStyle w:val="ECCTabletext"/>
            </w:pPr>
            <w:r>
              <w:t>Alliance for Connected Industries and Automation</w:t>
            </w:r>
          </w:p>
        </w:tc>
      </w:tr>
      <w:tr w:rsidR="00910054" w:rsidRPr="00ED09C6" w14:paraId="62A29692" w14:textId="77777777" w:rsidTr="00840F05">
        <w:trPr>
          <w:trHeight w:val="317"/>
        </w:trPr>
        <w:tc>
          <w:tcPr>
            <w:tcW w:w="2077" w:type="dxa"/>
          </w:tcPr>
          <w:p w14:paraId="5BE55DD0" w14:textId="73A5B9FC" w:rsidR="00910054" w:rsidRPr="00ED09C6" w:rsidRDefault="00910054" w:rsidP="004930E1">
            <w:pPr>
              <w:pStyle w:val="ECCTabletext"/>
              <w:rPr>
                <w:rStyle w:val="ECCHLbold"/>
              </w:rPr>
            </w:pPr>
            <w:r>
              <w:rPr>
                <w:rStyle w:val="ECCHLbold"/>
              </w:rPr>
              <w:t>ATIS</w:t>
            </w:r>
          </w:p>
        </w:tc>
        <w:tc>
          <w:tcPr>
            <w:tcW w:w="7562" w:type="dxa"/>
          </w:tcPr>
          <w:p w14:paraId="094CCEB4" w14:textId="752598F0" w:rsidR="00910054" w:rsidRPr="00ED09C6" w:rsidDel="00910054" w:rsidRDefault="00496620" w:rsidP="004930E1">
            <w:pPr>
              <w:pStyle w:val="ECCTabletext"/>
            </w:pPr>
            <w:r w:rsidRPr="00ED09C6">
              <w:t>Alliance for Telecommunications Industry Solutions</w:t>
            </w:r>
          </w:p>
        </w:tc>
      </w:tr>
      <w:tr w:rsidR="0094583A" w:rsidRPr="00ED09C6" w14:paraId="0575A10F" w14:textId="77777777" w:rsidTr="00840F05">
        <w:trPr>
          <w:trHeight w:val="317"/>
        </w:trPr>
        <w:tc>
          <w:tcPr>
            <w:tcW w:w="2077" w:type="dxa"/>
          </w:tcPr>
          <w:p w14:paraId="395A39DF" w14:textId="70FB55A9" w:rsidR="0094583A" w:rsidRDefault="0094583A" w:rsidP="004930E1">
            <w:pPr>
              <w:pStyle w:val="ECCTabletext"/>
              <w:rPr>
                <w:rStyle w:val="ECCHLbold"/>
              </w:rPr>
            </w:pPr>
            <w:r>
              <w:rPr>
                <w:rStyle w:val="ECCHLbold"/>
              </w:rPr>
              <w:t>CAG</w:t>
            </w:r>
          </w:p>
        </w:tc>
        <w:tc>
          <w:tcPr>
            <w:tcW w:w="7562" w:type="dxa"/>
          </w:tcPr>
          <w:p w14:paraId="556B0397" w14:textId="60E370AC" w:rsidR="0094583A" w:rsidRPr="00ED09C6" w:rsidDel="00910054" w:rsidRDefault="0094583A" w:rsidP="004930E1">
            <w:pPr>
              <w:pStyle w:val="ECCTabletext"/>
            </w:pPr>
            <w:r w:rsidRPr="00ED09C6">
              <w:t>Closed Access Group</w:t>
            </w:r>
          </w:p>
        </w:tc>
      </w:tr>
      <w:tr w:rsidR="007953DC" w:rsidRPr="00ED09C6" w14:paraId="143A2109" w14:textId="77777777" w:rsidTr="00840F05">
        <w:trPr>
          <w:trHeight w:val="317"/>
        </w:trPr>
        <w:tc>
          <w:tcPr>
            <w:tcW w:w="2077" w:type="dxa"/>
          </w:tcPr>
          <w:p w14:paraId="65EEB68D" w14:textId="2178B975" w:rsidR="007953DC" w:rsidRPr="0067170C" w:rsidRDefault="007953DC" w:rsidP="004930E1">
            <w:pPr>
              <w:pStyle w:val="ECCTabletext"/>
              <w:rPr>
                <w:rStyle w:val="ECCHLbold"/>
                <w:b w:val="0"/>
                <w:bCs/>
              </w:rPr>
            </w:pPr>
            <w:r w:rsidRPr="009A764A">
              <w:rPr>
                <w:b/>
                <w:bCs/>
              </w:rPr>
              <w:t>CBRS</w:t>
            </w:r>
          </w:p>
        </w:tc>
        <w:tc>
          <w:tcPr>
            <w:tcW w:w="7562" w:type="dxa"/>
          </w:tcPr>
          <w:p w14:paraId="11DE323E" w14:textId="5D67F4D1" w:rsidR="007953DC" w:rsidRPr="00ED09C6" w:rsidRDefault="00DE7117" w:rsidP="004930E1">
            <w:pPr>
              <w:pStyle w:val="ECCTabletext"/>
            </w:pPr>
            <w:r w:rsidRPr="00ED09C6">
              <w:t>Citizens Broadband Radio Service</w:t>
            </w:r>
          </w:p>
        </w:tc>
      </w:tr>
      <w:tr w:rsidR="00910054" w:rsidRPr="00ED09C6" w14:paraId="5725F7B4" w14:textId="77777777" w:rsidTr="00840F05">
        <w:trPr>
          <w:trHeight w:val="317"/>
        </w:trPr>
        <w:tc>
          <w:tcPr>
            <w:tcW w:w="2077" w:type="dxa"/>
          </w:tcPr>
          <w:p w14:paraId="30A8F25A" w14:textId="780F27BA" w:rsidR="00910054" w:rsidRPr="00ED09C6" w:rsidRDefault="00910054" w:rsidP="004930E1">
            <w:pPr>
              <w:pStyle w:val="ECCTabletext"/>
              <w:rPr>
                <w:rStyle w:val="ECCHLbold"/>
              </w:rPr>
            </w:pPr>
            <w:r>
              <w:rPr>
                <w:rStyle w:val="ECCHLbold"/>
              </w:rPr>
              <w:t>CEPT</w:t>
            </w:r>
          </w:p>
        </w:tc>
        <w:tc>
          <w:tcPr>
            <w:tcW w:w="7562" w:type="dxa"/>
          </w:tcPr>
          <w:p w14:paraId="5C662F00" w14:textId="75C9761B" w:rsidR="00910054" w:rsidRPr="00ED09C6" w:rsidRDefault="00910054" w:rsidP="004930E1">
            <w:pPr>
              <w:pStyle w:val="ECCTabletext"/>
            </w:pPr>
            <w:r w:rsidRPr="00ED09C6">
              <w:t>European Conference of Postal and Telecommunications Administrations</w:t>
            </w:r>
          </w:p>
        </w:tc>
      </w:tr>
      <w:tr w:rsidR="007427E2" w:rsidRPr="00ED09C6" w14:paraId="2C8EBEA0" w14:textId="77777777" w:rsidTr="00840F05">
        <w:trPr>
          <w:trHeight w:val="317"/>
        </w:trPr>
        <w:tc>
          <w:tcPr>
            <w:tcW w:w="2077" w:type="dxa"/>
          </w:tcPr>
          <w:p w14:paraId="2F1F5B50" w14:textId="5C5A54ED" w:rsidR="007427E2" w:rsidRDefault="007427E2" w:rsidP="004930E1">
            <w:pPr>
              <w:pStyle w:val="ECCTabletext"/>
              <w:rPr>
                <w:rStyle w:val="ECCHLbold"/>
              </w:rPr>
            </w:pPr>
            <w:r>
              <w:rPr>
                <w:rStyle w:val="ECCHLbold"/>
              </w:rPr>
              <w:t>CSG-ID</w:t>
            </w:r>
          </w:p>
        </w:tc>
        <w:tc>
          <w:tcPr>
            <w:tcW w:w="7562" w:type="dxa"/>
          </w:tcPr>
          <w:p w14:paraId="60FEDDC5" w14:textId="20C8A0A8" w:rsidR="007427E2" w:rsidRPr="00ED09C6" w:rsidRDefault="007427E2" w:rsidP="004930E1">
            <w:pPr>
              <w:pStyle w:val="ECCTabletext"/>
            </w:pPr>
            <w:r w:rsidRPr="00ED09C6">
              <w:t>Closed Subscriber Group ID</w:t>
            </w:r>
          </w:p>
        </w:tc>
      </w:tr>
      <w:tr w:rsidR="00930439" w:rsidRPr="00ED09C6" w14:paraId="056C0274" w14:textId="77777777" w:rsidTr="0067170C">
        <w:trPr>
          <w:trHeight w:val="317"/>
        </w:trPr>
        <w:tc>
          <w:tcPr>
            <w:tcW w:w="2077" w:type="dxa"/>
          </w:tcPr>
          <w:p w14:paraId="30680FA3" w14:textId="77777777" w:rsidR="00930439" w:rsidRPr="009512EF" w:rsidRDefault="00930439" w:rsidP="004930E1">
            <w:pPr>
              <w:pStyle w:val="ECCTabletext"/>
              <w:rPr>
                <w:rStyle w:val="ECCHLbold"/>
              </w:rPr>
            </w:pPr>
            <w:r w:rsidRPr="00ED09C6">
              <w:rPr>
                <w:rStyle w:val="ECCHLbold"/>
              </w:rPr>
              <w:t>ECC</w:t>
            </w:r>
          </w:p>
        </w:tc>
        <w:tc>
          <w:tcPr>
            <w:tcW w:w="7562" w:type="dxa"/>
          </w:tcPr>
          <w:p w14:paraId="232CB6C2" w14:textId="77777777" w:rsidR="00930439" w:rsidRPr="00ED09C6" w:rsidRDefault="00930439" w:rsidP="004930E1">
            <w:pPr>
              <w:pStyle w:val="ECCTabletext"/>
            </w:pPr>
            <w:r w:rsidRPr="00ED09C6">
              <w:t>Electronic Communications Committee</w:t>
            </w:r>
          </w:p>
        </w:tc>
      </w:tr>
      <w:tr w:rsidR="00D643CE" w:rsidRPr="00ED09C6" w14:paraId="5B9CA309" w14:textId="77777777" w:rsidTr="0067170C">
        <w:trPr>
          <w:trHeight w:val="317"/>
        </w:trPr>
        <w:tc>
          <w:tcPr>
            <w:tcW w:w="2077" w:type="dxa"/>
          </w:tcPr>
          <w:p w14:paraId="56B7F25C" w14:textId="3DFB87B0" w:rsidR="00D643CE" w:rsidRPr="00ED09C6" w:rsidRDefault="00D643CE" w:rsidP="004930E1">
            <w:pPr>
              <w:pStyle w:val="ECCTabletext"/>
              <w:rPr>
                <w:rStyle w:val="ECCHLbold"/>
              </w:rPr>
            </w:pPr>
            <w:r>
              <w:rPr>
                <w:rStyle w:val="ECCHLbold"/>
              </w:rPr>
              <w:t>ECN</w:t>
            </w:r>
          </w:p>
        </w:tc>
        <w:tc>
          <w:tcPr>
            <w:tcW w:w="7562" w:type="dxa"/>
          </w:tcPr>
          <w:p w14:paraId="69D997AC" w14:textId="2F780537" w:rsidR="00D643CE" w:rsidRPr="00ED09C6" w:rsidRDefault="00D643CE" w:rsidP="004930E1">
            <w:pPr>
              <w:pStyle w:val="ECCTabletext"/>
            </w:pPr>
            <w:r>
              <w:t>electronic communications network</w:t>
            </w:r>
          </w:p>
        </w:tc>
      </w:tr>
      <w:tr w:rsidR="00A178EA" w:rsidRPr="00ED09C6" w14:paraId="5DB3FC2E" w14:textId="77777777" w:rsidTr="00840F05">
        <w:trPr>
          <w:trHeight w:val="317"/>
        </w:trPr>
        <w:tc>
          <w:tcPr>
            <w:tcW w:w="2077" w:type="dxa"/>
          </w:tcPr>
          <w:p w14:paraId="49F8007F" w14:textId="52AA7F60" w:rsidR="00A178EA" w:rsidRPr="00ED09C6" w:rsidRDefault="00A178EA" w:rsidP="004930E1">
            <w:pPr>
              <w:pStyle w:val="ECCTabletext"/>
              <w:rPr>
                <w:rStyle w:val="ECCHLbold"/>
              </w:rPr>
            </w:pPr>
            <w:r>
              <w:rPr>
                <w:rStyle w:val="ECCHLbold"/>
              </w:rPr>
              <w:t>EECC</w:t>
            </w:r>
          </w:p>
        </w:tc>
        <w:tc>
          <w:tcPr>
            <w:tcW w:w="7562" w:type="dxa"/>
          </w:tcPr>
          <w:p w14:paraId="4A37E75F" w14:textId="608B07D5" w:rsidR="00A178EA" w:rsidRPr="00ED09C6" w:rsidRDefault="00A178EA" w:rsidP="0067170C">
            <w:r w:rsidRPr="00ED09C6">
              <w:t>European Electronic Communications Code</w:t>
            </w:r>
          </w:p>
        </w:tc>
      </w:tr>
      <w:tr w:rsidR="00D66346" w:rsidRPr="00ED09C6" w14:paraId="6CC7847F" w14:textId="77777777" w:rsidTr="00840F05">
        <w:trPr>
          <w:trHeight w:val="317"/>
        </w:trPr>
        <w:tc>
          <w:tcPr>
            <w:tcW w:w="2077" w:type="dxa"/>
          </w:tcPr>
          <w:p w14:paraId="0796D927" w14:textId="27F4A0C6" w:rsidR="00D66346" w:rsidRDefault="00D66346" w:rsidP="004930E1">
            <w:pPr>
              <w:pStyle w:val="ECCTabletext"/>
              <w:rPr>
                <w:rStyle w:val="ECCHLbold"/>
              </w:rPr>
            </w:pPr>
            <w:r>
              <w:rPr>
                <w:rStyle w:val="ECCHLbold"/>
              </w:rPr>
              <w:t>eMBB</w:t>
            </w:r>
          </w:p>
        </w:tc>
        <w:tc>
          <w:tcPr>
            <w:tcW w:w="7562" w:type="dxa"/>
          </w:tcPr>
          <w:p w14:paraId="411564C4" w14:textId="365A2313" w:rsidR="00D66346" w:rsidRPr="00ED09C6" w:rsidRDefault="00D66346" w:rsidP="00A178EA">
            <w:r w:rsidRPr="00ED09C6">
              <w:t>enhanced Mobile Broadband</w:t>
            </w:r>
          </w:p>
        </w:tc>
      </w:tr>
      <w:tr w:rsidR="000B078E" w:rsidRPr="00ED09C6" w14:paraId="647CCF96" w14:textId="77777777" w:rsidTr="00840F05">
        <w:trPr>
          <w:trHeight w:val="317"/>
        </w:trPr>
        <w:tc>
          <w:tcPr>
            <w:tcW w:w="2077" w:type="dxa"/>
          </w:tcPr>
          <w:p w14:paraId="5CC88513" w14:textId="59DD8ACE" w:rsidR="000B078E" w:rsidRDefault="000B078E" w:rsidP="004930E1">
            <w:pPr>
              <w:pStyle w:val="ECCTabletext"/>
              <w:rPr>
                <w:rStyle w:val="ECCHLbold"/>
              </w:rPr>
            </w:pPr>
            <w:r>
              <w:rPr>
                <w:rStyle w:val="ECCHLbold"/>
              </w:rPr>
              <w:t>ETS</w:t>
            </w:r>
          </w:p>
        </w:tc>
        <w:tc>
          <w:tcPr>
            <w:tcW w:w="7562" w:type="dxa"/>
          </w:tcPr>
          <w:p w14:paraId="13A60E3C" w14:textId="5FD1CFF8" w:rsidR="000B078E" w:rsidRPr="00ED09C6" w:rsidRDefault="000B078E" w:rsidP="00A178EA">
            <w:r w:rsidRPr="00ED09C6">
              <w:t>ETSI Telecommunication Standard</w:t>
            </w:r>
          </w:p>
        </w:tc>
      </w:tr>
      <w:tr w:rsidR="00FB14CD" w:rsidRPr="00ED09C6" w14:paraId="29C6C6B7" w14:textId="77777777" w:rsidTr="00840F05">
        <w:trPr>
          <w:trHeight w:val="317"/>
        </w:trPr>
        <w:tc>
          <w:tcPr>
            <w:tcW w:w="2077" w:type="dxa"/>
          </w:tcPr>
          <w:p w14:paraId="39DDF485" w14:textId="7F52387C" w:rsidR="00FB14CD" w:rsidRDefault="00FB14CD" w:rsidP="004930E1">
            <w:pPr>
              <w:pStyle w:val="ECCTabletext"/>
              <w:rPr>
                <w:rStyle w:val="ECCHLbold"/>
              </w:rPr>
            </w:pPr>
            <w:r>
              <w:rPr>
                <w:rStyle w:val="ECCHLbold"/>
              </w:rPr>
              <w:t>GMSC</w:t>
            </w:r>
          </w:p>
        </w:tc>
        <w:tc>
          <w:tcPr>
            <w:tcW w:w="7562" w:type="dxa"/>
          </w:tcPr>
          <w:p w14:paraId="12FA5CCC" w14:textId="14E772C6" w:rsidR="00FB14CD" w:rsidRPr="00ED09C6" w:rsidRDefault="00FB14CD" w:rsidP="00A178EA">
            <w:r w:rsidRPr="00ED09C6">
              <w:t>Gateway MSC</w:t>
            </w:r>
          </w:p>
        </w:tc>
      </w:tr>
      <w:tr w:rsidR="00866073" w:rsidRPr="00ED09C6" w14:paraId="60744F46" w14:textId="77777777" w:rsidTr="00840F05">
        <w:trPr>
          <w:trHeight w:val="317"/>
        </w:trPr>
        <w:tc>
          <w:tcPr>
            <w:tcW w:w="2077" w:type="dxa"/>
          </w:tcPr>
          <w:p w14:paraId="6869DB2C" w14:textId="40BB0A91" w:rsidR="00866073" w:rsidRDefault="00866073" w:rsidP="004930E1">
            <w:pPr>
              <w:pStyle w:val="ECCTabletext"/>
              <w:rPr>
                <w:rStyle w:val="ECCHLbold"/>
              </w:rPr>
            </w:pPr>
            <w:r>
              <w:rPr>
                <w:rStyle w:val="ECCHLbold"/>
              </w:rPr>
              <w:t>GSM</w:t>
            </w:r>
          </w:p>
        </w:tc>
        <w:tc>
          <w:tcPr>
            <w:tcW w:w="7562" w:type="dxa"/>
          </w:tcPr>
          <w:p w14:paraId="400A2683" w14:textId="02E65F88" w:rsidR="00866073" w:rsidRPr="00ED09C6" w:rsidRDefault="00CA77AC" w:rsidP="00A178EA">
            <w:r w:rsidRPr="00CA77AC">
              <w:t>Global System for Mobile communications</w:t>
            </w:r>
          </w:p>
        </w:tc>
      </w:tr>
      <w:tr w:rsidR="00FB14CD" w:rsidRPr="00ED09C6" w14:paraId="520A76F0" w14:textId="77777777" w:rsidTr="00840F05">
        <w:trPr>
          <w:trHeight w:val="317"/>
        </w:trPr>
        <w:tc>
          <w:tcPr>
            <w:tcW w:w="2077" w:type="dxa"/>
          </w:tcPr>
          <w:p w14:paraId="5C45C5F6" w14:textId="4596C774" w:rsidR="00FB14CD" w:rsidRDefault="00FB14CD" w:rsidP="004930E1">
            <w:pPr>
              <w:pStyle w:val="ECCTabletext"/>
              <w:rPr>
                <w:rStyle w:val="ECCHLbold"/>
              </w:rPr>
            </w:pPr>
            <w:r>
              <w:rPr>
                <w:rStyle w:val="ECCHLbold"/>
              </w:rPr>
              <w:t>HLR</w:t>
            </w:r>
          </w:p>
        </w:tc>
        <w:tc>
          <w:tcPr>
            <w:tcW w:w="7562" w:type="dxa"/>
          </w:tcPr>
          <w:p w14:paraId="7BC86653" w14:textId="05967C5B" w:rsidR="00FB14CD" w:rsidRPr="00ED09C6" w:rsidRDefault="00FB14CD" w:rsidP="00A178EA">
            <w:r w:rsidRPr="00ED09C6">
              <w:t>Home Location Register</w:t>
            </w:r>
          </w:p>
        </w:tc>
      </w:tr>
      <w:tr w:rsidR="00545498" w:rsidRPr="00ED09C6" w14:paraId="305C10D8" w14:textId="77777777" w:rsidTr="00840F05">
        <w:trPr>
          <w:trHeight w:val="317"/>
        </w:trPr>
        <w:tc>
          <w:tcPr>
            <w:tcW w:w="2077" w:type="dxa"/>
          </w:tcPr>
          <w:p w14:paraId="41E62947" w14:textId="3722EFD4" w:rsidR="00545498" w:rsidRDefault="00545498" w:rsidP="004930E1">
            <w:pPr>
              <w:pStyle w:val="ECCTabletext"/>
              <w:rPr>
                <w:rStyle w:val="ECCHLbold"/>
              </w:rPr>
            </w:pPr>
            <w:r>
              <w:rPr>
                <w:rStyle w:val="ECCHLbold"/>
              </w:rPr>
              <w:t>ICCID</w:t>
            </w:r>
          </w:p>
        </w:tc>
        <w:tc>
          <w:tcPr>
            <w:tcW w:w="7562" w:type="dxa"/>
          </w:tcPr>
          <w:p w14:paraId="35CA639B" w14:textId="57373564" w:rsidR="00545498" w:rsidRPr="00ED09C6" w:rsidRDefault="00545498" w:rsidP="00A178EA">
            <w:r w:rsidRPr="00ED09C6">
              <w:t>Integrated Circuit Card Identifier</w:t>
            </w:r>
          </w:p>
        </w:tc>
      </w:tr>
      <w:tr w:rsidR="007772BE" w:rsidRPr="00ED09C6" w14:paraId="41076E9C" w14:textId="77777777" w:rsidTr="00840F05">
        <w:trPr>
          <w:trHeight w:val="317"/>
        </w:trPr>
        <w:tc>
          <w:tcPr>
            <w:tcW w:w="2077" w:type="dxa"/>
          </w:tcPr>
          <w:p w14:paraId="077642B3" w14:textId="759A7BA1" w:rsidR="007772BE" w:rsidRPr="00ED09C6" w:rsidRDefault="007772BE" w:rsidP="004930E1">
            <w:pPr>
              <w:pStyle w:val="ECCTabletext"/>
              <w:rPr>
                <w:rStyle w:val="ECCHLbold"/>
              </w:rPr>
            </w:pPr>
            <w:r>
              <w:rPr>
                <w:rStyle w:val="ECCHLbold"/>
              </w:rPr>
              <w:t>ID</w:t>
            </w:r>
          </w:p>
        </w:tc>
        <w:tc>
          <w:tcPr>
            <w:tcW w:w="7562" w:type="dxa"/>
          </w:tcPr>
          <w:p w14:paraId="5EE98E5D" w14:textId="2A0D416B" w:rsidR="007772BE" w:rsidRPr="00ED09C6" w:rsidRDefault="007772BE" w:rsidP="004930E1">
            <w:pPr>
              <w:pStyle w:val="ECCTabletext"/>
            </w:pPr>
            <w:r>
              <w:t>I</w:t>
            </w:r>
            <w:r w:rsidRPr="00ED09C6">
              <w:t>dentifier</w:t>
            </w:r>
          </w:p>
        </w:tc>
      </w:tr>
      <w:tr w:rsidR="00F63C80" w:rsidRPr="00ED09C6" w14:paraId="512C01F3" w14:textId="77777777" w:rsidTr="00840F05">
        <w:trPr>
          <w:trHeight w:val="317"/>
        </w:trPr>
        <w:tc>
          <w:tcPr>
            <w:tcW w:w="2077" w:type="dxa"/>
          </w:tcPr>
          <w:p w14:paraId="2F14D7BC" w14:textId="3B794BA7" w:rsidR="00F63C80" w:rsidRDefault="00F63C80" w:rsidP="004930E1">
            <w:pPr>
              <w:pStyle w:val="ECCTabletext"/>
              <w:rPr>
                <w:rStyle w:val="ECCHLbold"/>
              </w:rPr>
            </w:pPr>
            <w:r>
              <w:rPr>
                <w:rStyle w:val="ECCHLbold"/>
              </w:rPr>
              <w:t>IIN</w:t>
            </w:r>
          </w:p>
        </w:tc>
        <w:tc>
          <w:tcPr>
            <w:tcW w:w="7562" w:type="dxa"/>
          </w:tcPr>
          <w:p w14:paraId="4DA51539" w14:textId="1F30102D" w:rsidR="00F63C80" w:rsidRDefault="00F63C80" w:rsidP="004930E1">
            <w:pPr>
              <w:pStyle w:val="ECCTabletext"/>
            </w:pPr>
            <w:r w:rsidRPr="00ED09C6">
              <w:t>Issuer Identifier Numbers</w:t>
            </w:r>
          </w:p>
        </w:tc>
      </w:tr>
      <w:tr w:rsidR="00D43BC8" w:rsidRPr="00ED09C6" w14:paraId="4CD3A35F" w14:textId="77777777" w:rsidTr="00840F05">
        <w:trPr>
          <w:trHeight w:val="317"/>
        </w:trPr>
        <w:tc>
          <w:tcPr>
            <w:tcW w:w="2077" w:type="dxa"/>
          </w:tcPr>
          <w:p w14:paraId="2CFB8C85" w14:textId="320314D2" w:rsidR="00D43BC8" w:rsidRDefault="00D43BC8" w:rsidP="004930E1">
            <w:pPr>
              <w:pStyle w:val="ECCTabletext"/>
              <w:rPr>
                <w:rStyle w:val="ECCHLbold"/>
              </w:rPr>
            </w:pPr>
            <w:r>
              <w:rPr>
                <w:rStyle w:val="ECCHLbold"/>
              </w:rPr>
              <w:t>IMSI</w:t>
            </w:r>
          </w:p>
        </w:tc>
        <w:tc>
          <w:tcPr>
            <w:tcW w:w="7562" w:type="dxa"/>
          </w:tcPr>
          <w:p w14:paraId="494A9219" w14:textId="5037621E" w:rsidR="00D43BC8" w:rsidRPr="00ED09C6" w:rsidRDefault="00D43BC8" w:rsidP="004930E1">
            <w:pPr>
              <w:pStyle w:val="ECCTabletext"/>
            </w:pPr>
            <w:r w:rsidRPr="00ED09C6">
              <w:t>International Mobile Subscription Identity</w:t>
            </w:r>
          </w:p>
        </w:tc>
      </w:tr>
      <w:tr w:rsidR="009216F8" w:rsidRPr="00ED09C6" w14:paraId="0E2772D8" w14:textId="77777777" w:rsidTr="00840F05">
        <w:trPr>
          <w:trHeight w:val="317"/>
        </w:trPr>
        <w:tc>
          <w:tcPr>
            <w:tcW w:w="2077" w:type="dxa"/>
          </w:tcPr>
          <w:p w14:paraId="0B99D1E5" w14:textId="0175C1D2" w:rsidR="009216F8" w:rsidRDefault="009216F8" w:rsidP="004930E1">
            <w:pPr>
              <w:pStyle w:val="ECCTabletext"/>
              <w:rPr>
                <w:rStyle w:val="ECCHLbold"/>
              </w:rPr>
            </w:pPr>
            <w:r>
              <w:rPr>
                <w:rStyle w:val="ECCHLbold"/>
              </w:rPr>
              <w:t>IOC</w:t>
            </w:r>
          </w:p>
        </w:tc>
        <w:tc>
          <w:tcPr>
            <w:tcW w:w="7562" w:type="dxa"/>
          </w:tcPr>
          <w:p w14:paraId="2715E60E" w14:textId="5AE48FDB" w:rsidR="009216F8" w:rsidRPr="00ED09C6" w:rsidRDefault="009216F8" w:rsidP="004930E1">
            <w:pPr>
              <w:pStyle w:val="ECCTabletext"/>
            </w:pPr>
            <w:r w:rsidRPr="00ED09C6">
              <w:t>IMSI Oversight Council</w:t>
            </w:r>
          </w:p>
        </w:tc>
      </w:tr>
      <w:tr w:rsidR="002F0D8D" w:rsidRPr="00ED09C6" w14:paraId="1D03B391" w14:textId="77777777" w:rsidTr="00840F05">
        <w:trPr>
          <w:trHeight w:val="317"/>
        </w:trPr>
        <w:tc>
          <w:tcPr>
            <w:tcW w:w="2077" w:type="dxa"/>
          </w:tcPr>
          <w:p w14:paraId="190BF316" w14:textId="02E0DE95" w:rsidR="002F0D8D" w:rsidRDefault="002F0D8D" w:rsidP="004930E1">
            <w:pPr>
              <w:pStyle w:val="ECCTabletext"/>
              <w:rPr>
                <w:rStyle w:val="ECCHLbold"/>
              </w:rPr>
            </w:pPr>
            <w:r>
              <w:rPr>
                <w:rStyle w:val="ECCHLbold"/>
              </w:rPr>
              <w:t>IP</w:t>
            </w:r>
          </w:p>
        </w:tc>
        <w:tc>
          <w:tcPr>
            <w:tcW w:w="7562" w:type="dxa"/>
          </w:tcPr>
          <w:p w14:paraId="7A795D78" w14:textId="625507D2" w:rsidR="002F0D8D" w:rsidRPr="00ED09C6" w:rsidRDefault="004E1C4C" w:rsidP="004930E1">
            <w:pPr>
              <w:pStyle w:val="ECCTabletext"/>
            </w:pPr>
            <w:r>
              <w:t>Internet Protocol</w:t>
            </w:r>
          </w:p>
        </w:tc>
      </w:tr>
      <w:tr w:rsidR="00B7506C" w:rsidRPr="00ED09C6" w14:paraId="7ACE6ADC" w14:textId="77777777" w:rsidTr="00840F05">
        <w:trPr>
          <w:trHeight w:val="317"/>
        </w:trPr>
        <w:tc>
          <w:tcPr>
            <w:tcW w:w="2077" w:type="dxa"/>
          </w:tcPr>
          <w:p w14:paraId="728F8C0B" w14:textId="6D8B75C7" w:rsidR="00B7506C" w:rsidRDefault="00B7506C" w:rsidP="004930E1">
            <w:pPr>
              <w:pStyle w:val="ECCTabletext"/>
              <w:rPr>
                <w:rStyle w:val="ECCHLbold"/>
              </w:rPr>
            </w:pPr>
            <w:r>
              <w:rPr>
                <w:rStyle w:val="ECCHLbold"/>
              </w:rPr>
              <w:t>ISPC</w:t>
            </w:r>
          </w:p>
        </w:tc>
        <w:tc>
          <w:tcPr>
            <w:tcW w:w="7562" w:type="dxa"/>
          </w:tcPr>
          <w:p w14:paraId="07FC72D8" w14:textId="4A72980D" w:rsidR="00B7506C" w:rsidRDefault="00B7506C" w:rsidP="004930E1">
            <w:pPr>
              <w:pStyle w:val="ECCTabletext"/>
            </w:pPr>
            <w:r w:rsidRPr="00ED09C6">
              <w:t>International Signalling Point Codes</w:t>
            </w:r>
          </w:p>
        </w:tc>
      </w:tr>
      <w:tr w:rsidR="008E2DB7" w:rsidRPr="00ED09C6" w14:paraId="198E10B7" w14:textId="77777777" w:rsidTr="0067170C">
        <w:trPr>
          <w:trHeight w:val="317"/>
        </w:trPr>
        <w:tc>
          <w:tcPr>
            <w:tcW w:w="2077" w:type="dxa"/>
          </w:tcPr>
          <w:p w14:paraId="1254690A" w14:textId="4B960747" w:rsidR="008E2DB7" w:rsidRPr="00ED09C6" w:rsidRDefault="008E2DB7" w:rsidP="004930E1">
            <w:pPr>
              <w:pStyle w:val="ECCTabletext"/>
              <w:rPr>
                <w:rStyle w:val="ECCHLbold"/>
              </w:rPr>
            </w:pPr>
            <w:r>
              <w:rPr>
                <w:rStyle w:val="ECCHLbold"/>
              </w:rPr>
              <w:t>LTE</w:t>
            </w:r>
          </w:p>
        </w:tc>
        <w:tc>
          <w:tcPr>
            <w:tcW w:w="7562" w:type="dxa"/>
          </w:tcPr>
          <w:p w14:paraId="4B4E6539" w14:textId="3F7D4385" w:rsidR="008E2DB7" w:rsidRPr="00ED09C6" w:rsidRDefault="00594D6C" w:rsidP="004930E1">
            <w:pPr>
              <w:pStyle w:val="ECCTabletext"/>
            </w:pPr>
            <w:r w:rsidRPr="00594D6C">
              <w:t>Long Term Evolution</w:t>
            </w:r>
          </w:p>
        </w:tc>
      </w:tr>
      <w:tr w:rsidR="00B13D33" w:rsidRPr="00ED09C6" w14:paraId="739D80B1" w14:textId="77777777" w:rsidTr="00180B5F">
        <w:trPr>
          <w:trHeight w:val="317"/>
        </w:trPr>
        <w:tc>
          <w:tcPr>
            <w:tcW w:w="2077" w:type="dxa"/>
          </w:tcPr>
          <w:p w14:paraId="4569907A" w14:textId="0D4073A4" w:rsidR="00B13D33" w:rsidRDefault="00B13D33" w:rsidP="00180B5F">
            <w:pPr>
              <w:pStyle w:val="ECCTabletext"/>
              <w:rPr>
                <w:rStyle w:val="ECCHLbold"/>
              </w:rPr>
            </w:pPr>
            <w:r>
              <w:rPr>
                <w:rStyle w:val="ECCHLbold"/>
              </w:rPr>
              <w:t>NFV</w:t>
            </w:r>
          </w:p>
        </w:tc>
        <w:tc>
          <w:tcPr>
            <w:tcW w:w="7562" w:type="dxa"/>
          </w:tcPr>
          <w:p w14:paraId="7DD87215" w14:textId="40B952BA" w:rsidR="00B13D33" w:rsidRPr="00ED09C6" w:rsidRDefault="00B13D33" w:rsidP="00180B5F">
            <w:pPr>
              <w:pStyle w:val="ECCTabletext"/>
              <w:rPr>
                <w:rStyle w:val="ECCParagraph"/>
              </w:rPr>
            </w:pPr>
            <w:r w:rsidRPr="00ED09C6">
              <w:t>Network Function Virtualisation</w:t>
            </w:r>
          </w:p>
        </w:tc>
      </w:tr>
      <w:tr w:rsidR="00D36CA3" w:rsidRPr="00ED09C6" w14:paraId="4BCED1E4" w14:textId="77777777" w:rsidTr="0067170C">
        <w:trPr>
          <w:trHeight w:val="317"/>
        </w:trPr>
        <w:tc>
          <w:tcPr>
            <w:tcW w:w="2077" w:type="dxa"/>
          </w:tcPr>
          <w:p w14:paraId="1BA6C4AE" w14:textId="77777777" w:rsidR="00D36CA3" w:rsidRPr="009512EF" w:rsidRDefault="00D36CA3" w:rsidP="004930E1">
            <w:pPr>
              <w:pStyle w:val="ECCTabletext"/>
              <w:rPr>
                <w:rStyle w:val="ECCHLbold"/>
              </w:rPr>
            </w:pPr>
            <w:r w:rsidRPr="00ED09C6">
              <w:rPr>
                <w:rStyle w:val="ECCHLbold"/>
              </w:rPr>
              <w:t>NHN</w:t>
            </w:r>
          </w:p>
        </w:tc>
        <w:tc>
          <w:tcPr>
            <w:tcW w:w="7562" w:type="dxa"/>
          </w:tcPr>
          <w:p w14:paraId="67D404F3" w14:textId="77777777" w:rsidR="00D36CA3" w:rsidRPr="00ED09C6" w:rsidRDefault="00D36CA3" w:rsidP="004930E1">
            <w:pPr>
              <w:pStyle w:val="ECCTabletext"/>
            </w:pPr>
            <w:r w:rsidRPr="00ED09C6">
              <w:t>Neutral host network</w:t>
            </w:r>
          </w:p>
        </w:tc>
      </w:tr>
      <w:tr w:rsidR="002F0D8D" w:rsidRPr="00ED09C6" w14:paraId="036EE32E" w14:textId="77777777" w:rsidTr="00840F05">
        <w:trPr>
          <w:trHeight w:val="317"/>
        </w:trPr>
        <w:tc>
          <w:tcPr>
            <w:tcW w:w="2077" w:type="dxa"/>
          </w:tcPr>
          <w:p w14:paraId="424F3052" w14:textId="6714F2ED" w:rsidR="002F0D8D" w:rsidRPr="00ED09C6" w:rsidRDefault="002F0D8D" w:rsidP="004930E1">
            <w:pPr>
              <w:pStyle w:val="ECCTabletext"/>
              <w:rPr>
                <w:rStyle w:val="ECCHLbold"/>
              </w:rPr>
            </w:pPr>
            <w:r>
              <w:rPr>
                <w:rStyle w:val="ECCHLbold"/>
              </w:rPr>
              <w:t>NID</w:t>
            </w:r>
          </w:p>
        </w:tc>
        <w:tc>
          <w:tcPr>
            <w:tcW w:w="7562" w:type="dxa"/>
          </w:tcPr>
          <w:p w14:paraId="72FD889D" w14:textId="27329085" w:rsidR="002F0D8D" w:rsidRPr="00ED09C6" w:rsidRDefault="002F0D8D" w:rsidP="004930E1">
            <w:pPr>
              <w:pStyle w:val="ECCTabletext"/>
            </w:pPr>
            <w:r w:rsidRPr="00ED09C6">
              <w:t>Network identifier</w:t>
            </w:r>
          </w:p>
        </w:tc>
      </w:tr>
      <w:tr w:rsidR="00840F05" w:rsidRPr="00ED09C6" w14:paraId="660147FA" w14:textId="77777777" w:rsidTr="0067170C">
        <w:trPr>
          <w:trHeight w:val="317"/>
        </w:trPr>
        <w:tc>
          <w:tcPr>
            <w:tcW w:w="2077" w:type="dxa"/>
          </w:tcPr>
          <w:p w14:paraId="3A5F7CD2" w14:textId="38078AE8" w:rsidR="00840F05" w:rsidRPr="00ED09C6" w:rsidRDefault="00840F05" w:rsidP="004930E1">
            <w:pPr>
              <w:pStyle w:val="ECCTabletext"/>
              <w:rPr>
                <w:rStyle w:val="ECCHLbold"/>
              </w:rPr>
            </w:pPr>
            <w:r>
              <w:rPr>
                <w:rStyle w:val="ECCHLbold"/>
              </w:rPr>
              <w:t>NNAI</w:t>
            </w:r>
          </w:p>
        </w:tc>
        <w:tc>
          <w:tcPr>
            <w:tcW w:w="7562" w:type="dxa"/>
          </w:tcPr>
          <w:p w14:paraId="7C445F19" w14:textId="139B45AF" w:rsidR="00840F05" w:rsidRPr="00ED09C6" w:rsidRDefault="00840F05" w:rsidP="004930E1">
            <w:pPr>
              <w:pStyle w:val="ECCTabletext"/>
            </w:pPr>
            <w:r>
              <w:t>N</w:t>
            </w:r>
            <w:r w:rsidRPr="00081ED6">
              <w:t>umbering, naming, addressing and identification</w:t>
            </w:r>
          </w:p>
        </w:tc>
      </w:tr>
      <w:tr w:rsidR="00594D6C" w:rsidRPr="00ED09C6" w14:paraId="362B61BB" w14:textId="77777777" w:rsidTr="0067170C">
        <w:trPr>
          <w:trHeight w:val="317"/>
        </w:trPr>
        <w:tc>
          <w:tcPr>
            <w:tcW w:w="2077" w:type="dxa"/>
          </w:tcPr>
          <w:p w14:paraId="2C113E3A" w14:textId="0EC3C881" w:rsidR="00594D6C" w:rsidRPr="00ED09C6" w:rsidRDefault="00594D6C" w:rsidP="004930E1">
            <w:pPr>
              <w:pStyle w:val="ECCTabletext"/>
              <w:rPr>
                <w:rStyle w:val="ECCHLbold"/>
              </w:rPr>
            </w:pPr>
            <w:r>
              <w:rPr>
                <w:rStyle w:val="ECCHLbold"/>
              </w:rPr>
              <w:t>NPA</w:t>
            </w:r>
          </w:p>
        </w:tc>
        <w:tc>
          <w:tcPr>
            <w:tcW w:w="7562" w:type="dxa"/>
          </w:tcPr>
          <w:p w14:paraId="2C8CF1F7" w14:textId="395103F9" w:rsidR="00594D6C" w:rsidRPr="00ED09C6" w:rsidRDefault="00594D6C" w:rsidP="004930E1">
            <w:pPr>
              <w:pStyle w:val="ECCTabletext"/>
            </w:pPr>
            <w:r w:rsidRPr="00ED09C6">
              <w:rPr>
                <w:rStyle w:val="ECCParagraph"/>
              </w:rPr>
              <w:t>Numbering Plan Administrator</w:t>
            </w:r>
          </w:p>
        </w:tc>
      </w:tr>
      <w:tr w:rsidR="00D36CA3" w:rsidRPr="00ED09C6" w14:paraId="685409F0" w14:textId="77777777" w:rsidTr="0067170C">
        <w:trPr>
          <w:trHeight w:val="317"/>
        </w:trPr>
        <w:tc>
          <w:tcPr>
            <w:tcW w:w="2077" w:type="dxa"/>
          </w:tcPr>
          <w:p w14:paraId="5856FC15" w14:textId="77777777" w:rsidR="00D36CA3" w:rsidRPr="009512EF" w:rsidRDefault="00D36CA3" w:rsidP="004930E1">
            <w:pPr>
              <w:pStyle w:val="ECCTabletext"/>
              <w:rPr>
                <w:rStyle w:val="ECCHLbold"/>
              </w:rPr>
            </w:pPr>
            <w:r w:rsidRPr="00ED09C6">
              <w:rPr>
                <w:rStyle w:val="ECCHLbold"/>
              </w:rPr>
              <w:t>NPN</w:t>
            </w:r>
          </w:p>
        </w:tc>
        <w:tc>
          <w:tcPr>
            <w:tcW w:w="7562" w:type="dxa"/>
          </w:tcPr>
          <w:p w14:paraId="1C118CD2" w14:textId="77777777" w:rsidR="00D36CA3" w:rsidRPr="00ED09C6" w:rsidRDefault="00D36CA3" w:rsidP="004930E1">
            <w:pPr>
              <w:pStyle w:val="ECCTabletext"/>
            </w:pPr>
            <w:r w:rsidRPr="00ED09C6">
              <w:t>Non-public network</w:t>
            </w:r>
          </w:p>
        </w:tc>
      </w:tr>
      <w:tr w:rsidR="00840F05" w:rsidRPr="00ED09C6" w14:paraId="1860454E" w14:textId="77777777" w:rsidTr="00840F05">
        <w:trPr>
          <w:trHeight w:val="317"/>
        </w:trPr>
        <w:tc>
          <w:tcPr>
            <w:tcW w:w="2077" w:type="dxa"/>
          </w:tcPr>
          <w:p w14:paraId="5767772A" w14:textId="71CA7E16" w:rsidR="00840F05" w:rsidRPr="00ED09C6" w:rsidRDefault="00840F05" w:rsidP="004930E1">
            <w:pPr>
              <w:pStyle w:val="ECCTabletext"/>
              <w:rPr>
                <w:rStyle w:val="ECCHLbold"/>
              </w:rPr>
            </w:pPr>
            <w:r>
              <w:rPr>
                <w:rStyle w:val="ECCHLbold"/>
              </w:rPr>
              <w:t>MCC</w:t>
            </w:r>
          </w:p>
        </w:tc>
        <w:tc>
          <w:tcPr>
            <w:tcW w:w="7562" w:type="dxa"/>
          </w:tcPr>
          <w:p w14:paraId="37537946" w14:textId="0764DC01" w:rsidR="00840F05" w:rsidRPr="00ED09C6" w:rsidRDefault="009D0CD7" w:rsidP="004930E1">
            <w:pPr>
              <w:pStyle w:val="ECCTabletext"/>
            </w:pPr>
            <w:r>
              <w:t>M</w:t>
            </w:r>
            <w:r w:rsidRPr="00ED09C6">
              <w:t>obile country code</w:t>
            </w:r>
          </w:p>
        </w:tc>
      </w:tr>
      <w:tr w:rsidR="007953DC" w:rsidRPr="00ED09C6" w14:paraId="01C1D529" w14:textId="77777777" w:rsidTr="00840F05">
        <w:trPr>
          <w:trHeight w:val="317"/>
        </w:trPr>
        <w:tc>
          <w:tcPr>
            <w:tcW w:w="2077" w:type="dxa"/>
          </w:tcPr>
          <w:p w14:paraId="2EC35E47" w14:textId="62E27888" w:rsidR="007953DC" w:rsidRDefault="007953DC" w:rsidP="004930E1">
            <w:pPr>
              <w:pStyle w:val="ECCTabletext"/>
              <w:rPr>
                <w:rStyle w:val="ECCHLbold"/>
              </w:rPr>
            </w:pPr>
            <w:r>
              <w:rPr>
                <w:rStyle w:val="ECCHLbold"/>
              </w:rPr>
              <w:t>MFA</w:t>
            </w:r>
          </w:p>
        </w:tc>
        <w:tc>
          <w:tcPr>
            <w:tcW w:w="7562" w:type="dxa"/>
          </w:tcPr>
          <w:p w14:paraId="18048DD5" w14:textId="64E53FE1" w:rsidR="007953DC" w:rsidRPr="00ED09C6" w:rsidRDefault="007953DC" w:rsidP="004930E1">
            <w:pPr>
              <w:pStyle w:val="ECCTabletext"/>
            </w:pPr>
            <w:r w:rsidRPr="00ED09C6">
              <w:t>MulteFire Alliance</w:t>
            </w:r>
          </w:p>
        </w:tc>
      </w:tr>
      <w:tr w:rsidR="00840F05" w:rsidRPr="00ED09C6" w14:paraId="344EB50E" w14:textId="77777777" w:rsidTr="00840F05">
        <w:trPr>
          <w:trHeight w:val="317"/>
        </w:trPr>
        <w:tc>
          <w:tcPr>
            <w:tcW w:w="2077" w:type="dxa"/>
          </w:tcPr>
          <w:p w14:paraId="14105376" w14:textId="343741BA" w:rsidR="00840F05" w:rsidRPr="00ED09C6" w:rsidRDefault="00840F05" w:rsidP="004930E1">
            <w:pPr>
              <w:pStyle w:val="ECCTabletext"/>
              <w:rPr>
                <w:rStyle w:val="ECCHLbold"/>
              </w:rPr>
            </w:pPr>
            <w:r>
              <w:rPr>
                <w:rStyle w:val="ECCHLbold"/>
              </w:rPr>
              <w:t>MNC</w:t>
            </w:r>
          </w:p>
        </w:tc>
        <w:tc>
          <w:tcPr>
            <w:tcW w:w="7562" w:type="dxa"/>
          </w:tcPr>
          <w:p w14:paraId="515E9388" w14:textId="69430ADB" w:rsidR="00840F05" w:rsidRPr="00ED09C6" w:rsidRDefault="009D0CD7" w:rsidP="004930E1">
            <w:pPr>
              <w:pStyle w:val="ECCTabletext"/>
            </w:pPr>
            <w:r>
              <w:t>M</w:t>
            </w:r>
            <w:r w:rsidRPr="00ED09C6">
              <w:t>obile network codes</w:t>
            </w:r>
          </w:p>
        </w:tc>
      </w:tr>
      <w:tr w:rsidR="00C85AA3" w:rsidRPr="00ED09C6" w14:paraId="26545F14" w14:textId="77777777" w:rsidTr="0067170C">
        <w:trPr>
          <w:trHeight w:val="317"/>
        </w:trPr>
        <w:tc>
          <w:tcPr>
            <w:tcW w:w="2077" w:type="dxa"/>
          </w:tcPr>
          <w:p w14:paraId="1F17981A" w14:textId="750FEB2A" w:rsidR="00C85AA3" w:rsidRPr="00ED09C6" w:rsidRDefault="00C85AA3" w:rsidP="004930E1">
            <w:pPr>
              <w:pStyle w:val="ECCTabletext"/>
              <w:rPr>
                <w:rStyle w:val="ECCHLbold"/>
              </w:rPr>
            </w:pPr>
            <w:r>
              <w:rPr>
                <w:rStyle w:val="ECCHLbold"/>
              </w:rPr>
              <w:lastRenderedPageBreak/>
              <w:t>MNO</w:t>
            </w:r>
          </w:p>
        </w:tc>
        <w:tc>
          <w:tcPr>
            <w:tcW w:w="7562" w:type="dxa"/>
          </w:tcPr>
          <w:p w14:paraId="6732E3A7" w14:textId="0EE3038B" w:rsidR="00C85AA3" w:rsidRPr="00ED09C6" w:rsidRDefault="00C85AA3" w:rsidP="004930E1">
            <w:pPr>
              <w:pStyle w:val="ECCTabletext"/>
            </w:pPr>
            <w:r w:rsidRPr="00ED09C6">
              <w:rPr>
                <w:rStyle w:val="ECCParagraph"/>
              </w:rPr>
              <w:t>Mobile Network Operator</w:t>
            </w:r>
          </w:p>
        </w:tc>
      </w:tr>
      <w:tr w:rsidR="00411D3C" w:rsidRPr="00ED09C6" w14:paraId="46203B6F" w14:textId="77777777" w:rsidTr="00840F05">
        <w:trPr>
          <w:trHeight w:val="317"/>
        </w:trPr>
        <w:tc>
          <w:tcPr>
            <w:tcW w:w="2077" w:type="dxa"/>
          </w:tcPr>
          <w:p w14:paraId="47D3FEDF" w14:textId="54C6FC48" w:rsidR="00411D3C" w:rsidRDefault="00411D3C" w:rsidP="004930E1">
            <w:pPr>
              <w:pStyle w:val="ECCTabletext"/>
              <w:rPr>
                <w:rStyle w:val="ECCHLbold"/>
              </w:rPr>
            </w:pPr>
            <w:r>
              <w:rPr>
                <w:rStyle w:val="ECCHLbold"/>
              </w:rPr>
              <w:t>mMTC</w:t>
            </w:r>
          </w:p>
        </w:tc>
        <w:tc>
          <w:tcPr>
            <w:tcW w:w="7562" w:type="dxa"/>
          </w:tcPr>
          <w:p w14:paraId="2AE59F62" w14:textId="4BEE6D13" w:rsidR="00411D3C" w:rsidRPr="00ED09C6" w:rsidRDefault="00411D3C" w:rsidP="004930E1">
            <w:pPr>
              <w:pStyle w:val="ECCTabletext"/>
              <w:rPr>
                <w:rStyle w:val="ECCParagraph"/>
              </w:rPr>
            </w:pPr>
            <w:r w:rsidRPr="00ED09C6">
              <w:t>massive Machine Type Communication</w:t>
            </w:r>
          </w:p>
        </w:tc>
      </w:tr>
      <w:tr w:rsidR="002F0D8D" w:rsidRPr="00ED09C6" w14:paraId="761A36EE" w14:textId="77777777" w:rsidTr="00840F05">
        <w:trPr>
          <w:trHeight w:val="317"/>
        </w:trPr>
        <w:tc>
          <w:tcPr>
            <w:tcW w:w="2077" w:type="dxa"/>
          </w:tcPr>
          <w:p w14:paraId="54647406" w14:textId="3F4BE48B" w:rsidR="002F0D8D" w:rsidRDefault="002F0D8D" w:rsidP="004930E1">
            <w:pPr>
              <w:pStyle w:val="ECCTabletext"/>
              <w:rPr>
                <w:rStyle w:val="ECCHLbold"/>
              </w:rPr>
            </w:pPr>
            <w:r>
              <w:rPr>
                <w:rStyle w:val="ECCHLbold"/>
              </w:rPr>
              <w:t>MOCN</w:t>
            </w:r>
          </w:p>
        </w:tc>
        <w:tc>
          <w:tcPr>
            <w:tcW w:w="7562" w:type="dxa"/>
          </w:tcPr>
          <w:p w14:paraId="2CC3FEFF" w14:textId="5A7FAF43" w:rsidR="002F0D8D" w:rsidRPr="00ED09C6" w:rsidRDefault="002F0D8D" w:rsidP="004930E1">
            <w:pPr>
              <w:pStyle w:val="ECCTabletext"/>
            </w:pPr>
            <w:r w:rsidRPr="00ED09C6">
              <w:t>Multi-Operator Core Network</w:t>
            </w:r>
          </w:p>
        </w:tc>
      </w:tr>
      <w:tr w:rsidR="00501D4A" w:rsidRPr="00ED09C6" w14:paraId="4EF8EECD" w14:textId="77777777" w:rsidTr="00840F05">
        <w:trPr>
          <w:trHeight w:val="317"/>
        </w:trPr>
        <w:tc>
          <w:tcPr>
            <w:tcW w:w="2077" w:type="dxa"/>
          </w:tcPr>
          <w:p w14:paraId="3F264133" w14:textId="518E9E00" w:rsidR="00501D4A" w:rsidRDefault="00501D4A" w:rsidP="004930E1">
            <w:pPr>
              <w:pStyle w:val="ECCTabletext"/>
              <w:rPr>
                <w:rStyle w:val="ECCHLbold"/>
              </w:rPr>
            </w:pPr>
            <w:r>
              <w:rPr>
                <w:rStyle w:val="ECCHLbold"/>
              </w:rPr>
              <w:t>MRSN</w:t>
            </w:r>
          </w:p>
        </w:tc>
        <w:tc>
          <w:tcPr>
            <w:tcW w:w="7562" w:type="dxa"/>
          </w:tcPr>
          <w:p w14:paraId="39A02003" w14:textId="7B025436" w:rsidR="00501D4A" w:rsidRPr="00ED09C6" w:rsidRDefault="00501D4A" w:rsidP="004930E1">
            <w:pPr>
              <w:pStyle w:val="ECCTabletext"/>
              <w:rPr>
                <w:rStyle w:val="ECCParagraph"/>
              </w:rPr>
            </w:pPr>
            <w:r w:rsidRPr="00ED09C6">
              <w:t>Mobile Station Roaming Number</w:t>
            </w:r>
          </w:p>
        </w:tc>
      </w:tr>
      <w:tr w:rsidR="003471F7" w:rsidRPr="00ED09C6" w14:paraId="29B3D0A5" w14:textId="77777777" w:rsidTr="00840F05">
        <w:trPr>
          <w:trHeight w:val="317"/>
        </w:trPr>
        <w:tc>
          <w:tcPr>
            <w:tcW w:w="2077" w:type="dxa"/>
          </w:tcPr>
          <w:p w14:paraId="3910D31E" w14:textId="38C953B1" w:rsidR="003471F7" w:rsidRDefault="003471F7" w:rsidP="004930E1">
            <w:pPr>
              <w:pStyle w:val="ECCTabletext"/>
              <w:rPr>
                <w:rStyle w:val="ECCHLbold"/>
              </w:rPr>
            </w:pPr>
            <w:r>
              <w:rPr>
                <w:rStyle w:val="ECCHLbold"/>
              </w:rPr>
              <w:t>MS</w:t>
            </w:r>
          </w:p>
        </w:tc>
        <w:tc>
          <w:tcPr>
            <w:tcW w:w="7562" w:type="dxa"/>
          </w:tcPr>
          <w:p w14:paraId="557FFA57" w14:textId="05B559CA" w:rsidR="003471F7" w:rsidRPr="00ED09C6" w:rsidRDefault="003471F7" w:rsidP="004930E1">
            <w:pPr>
              <w:pStyle w:val="ECCTabletext"/>
            </w:pPr>
            <w:r>
              <w:t>Mobile S</w:t>
            </w:r>
            <w:r w:rsidR="00DF408D">
              <w:t>tations</w:t>
            </w:r>
          </w:p>
        </w:tc>
      </w:tr>
      <w:tr w:rsidR="009E498C" w:rsidRPr="00ED09C6" w14:paraId="45F37AEE" w14:textId="77777777" w:rsidTr="00840F05">
        <w:trPr>
          <w:trHeight w:val="317"/>
        </w:trPr>
        <w:tc>
          <w:tcPr>
            <w:tcW w:w="2077" w:type="dxa"/>
          </w:tcPr>
          <w:p w14:paraId="6770F92D" w14:textId="1D3638A5" w:rsidR="009E498C" w:rsidRDefault="009E498C" w:rsidP="004930E1">
            <w:pPr>
              <w:pStyle w:val="ECCTabletext"/>
              <w:rPr>
                <w:rStyle w:val="ECCParagraph"/>
                <w:b/>
                <w:bCs/>
              </w:rPr>
            </w:pPr>
            <w:r>
              <w:rPr>
                <w:rStyle w:val="ECCParagraph"/>
                <w:b/>
                <w:bCs/>
              </w:rPr>
              <w:t>MSC</w:t>
            </w:r>
          </w:p>
        </w:tc>
        <w:tc>
          <w:tcPr>
            <w:tcW w:w="7562" w:type="dxa"/>
          </w:tcPr>
          <w:p w14:paraId="741432F3" w14:textId="2F500967" w:rsidR="009E498C" w:rsidRPr="00ED09C6" w:rsidRDefault="009E498C" w:rsidP="004930E1">
            <w:pPr>
              <w:pStyle w:val="ECCTabletext"/>
            </w:pPr>
            <w:r w:rsidRPr="00ED09C6">
              <w:t>Mobile Switching Centre</w:t>
            </w:r>
          </w:p>
        </w:tc>
      </w:tr>
      <w:tr w:rsidR="00120658" w:rsidRPr="00ED09C6" w14:paraId="019EEB16" w14:textId="77777777" w:rsidTr="00840F05">
        <w:trPr>
          <w:trHeight w:val="317"/>
        </w:trPr>
        <w:tc>
          <w:tcPr>
            <w:tcW w:w="2077" w:type="dxa"/>
          </w:tcPr>
          <w:p w14:paraId="080B3E24" w14:textId="078C0BBA" w:rsidR="00120658" w:rsidRDefault="00120658" w:rsidP="004930E1">
            <w:pPr>
              <w:pStyle w:val="ECCTabletext"/>
              <w:rPr>
                <w:rStyle w:val="ECCParagraph"/>
                <w:b/>
                <w:bCs/>
              </w:rPr>
            </w:pPr>
            <w:r>
              <w:rPr>
                <w:rStyle w:val="ECCParagraph"/>
                <w:b/>
                <w:bCs/>
              </w:rPr>
              <w:t>MSISDN</w:t>
            </w:r>
          </w:p>
        </w:tc>
        <w:tc>
          <w:tcPr>
            <w:tcW w:w="7562" w:type="dxa"/>
          </w:tcPr>
          <w:p w14:paraId="325BAA3E" w14:textId="0D2A5E95" w:rsidR="00120658" w:rsidRPr="00ED09C6" w:rsidRDefault="00120658" w:rsidP="004930E1">
            <w:pPr>
              <w:pStyle w:val="ECCTabletext"/>
            </w:pPr>
            <w:r w:rsidRPr="00ED09C6">
              <w:t>Mobile Subscriber ISDN</w:t>
            </w:r>
            <w:r w:rsidRPr="00ED09C6" w:rsidDel="006F7976">
              <w:t xml:space="preserve"> </w:t>
            </w:r>
            <w:r w:rsidRPr="00ED09C6">
              <w:t>Number</w:t>
            </w:r>
          </w:p>
        </w:tc>
      </w:tr>
      <w:tr w:rsidR="00C85AA3" w:rsidRPr="00ED09C6" w14:paraId="2B69171F" w14:textId="77777777" w:rsidTr="00560D94">
        <w:trPr>
          <w:trHeight w:val="317"/>
        </w:trPr>
        <w:tc>
          <w:tcPr>
            <w:tcW w:w="2077" w:type="dxa"/>
          </w:tcPr>
          <w:p w14:paraId="57F1B201" w14:textId="79A8BC6D" w:rsidR="00C85AA3" w:rsidRPr="0067170C" w:rsidRDefault="00C85AA3" w:rsidP="004930E1">
            <w:pPr>
              <w:pStyle w:val="ECCTabletext"/>
              <w:rPr>
                <w:rStyle w:val="ECCHLbold"/>
                <w:b w:val="0"/>
                <w:bCs/>
              </w:rPr>
            </w:pPr>
            <w:r w:rsidRPr="0067170C">
              <w:rPr>
                <w:rStyle w:val="ECCParagraph"/>
                <w:b/>
                <w:bCs/>
              </w:rPr>
              <w:t>MVNO</w:t>
            </w:r>
          </w:p>
        </w:tc>
        <w:tc>
          <w:tcPr>
            <w:tcW w:w="7562" w:type="dxa"/>
          </w:tcPr>
          <w:p w14:paraId="6E46C10E" w14:textId="729535B1" w:rsidR="00C85AA3" w:rsidRPr="00ED09C6" w:rsidRDefault="009D0CD7" w:rsidP="004930E1">
            <w:pPr>
              <w:pStyle w:val="ECCTabletext"/>
            </w:pPr>
            <w:r w:rsidRPr="00ED09C6">
              <w:t>Mobile Virtual Network Operators</w:t>
            </w:r>
          </w:p>
        </w:tc>
      </w:tr>
      <w:tr w:rsidR="00A178EA" w:rsidRPr="00ED09C6" w14:paraId="3A3FF5E0" w14:textId="77777777" w:rsidTr="00840F05">
        <w:trPr>
          <w:trHeight w:val="317"/>
        </w:trPr>
        <w:tc>
          <w:tcPr>
            <w:tcW w:w="2077" w:type="dxa"/>
          </w:tcPr>
          <w:p w14:paraId="3E9E9942" w14:textId="65DE2AB6" w:rsidR="00A178EA" w:rsidRPr="00A178EA" w:rsidRDefault="00A178EA" w:rsidP="004930E1">
            <w:pPr>
              <w:pStyle w:val="ECCTabletext"/>
              <w:rPr>
                <w:rStyle w:val="ECCParagraph"/>
                <w:b/>
                <w:bCs/>
              </w:rPr>
            </w:pPr>
            <w:r>
              <w:rPr>
                <w:rStyle w:val="ECCParagraph"/>
                <w:b/>
                <w:bCs/>
              </w:rPr>
              <w:t>OTT</w:t>
            </w:r>
          </w:p>
        </w:tc>
        <w:tc>
          <w:tcPr>
            <w:tcW w:w="7562" w:type="dxa"/>
          </w:tcPr>
          <w:p w14:paraId="656A4E05" w14:textId="25CE4F43" w:rsidR="00A178EA" w:rsidRPr="00ED09C6" w:rsidRDefault="00F62A61" w:rsidP="004930E1">
            <w:pPr>
              <w:pStyle w:val="ECCTabletext"/>
            </w:pPr>
            <w:r w:rsidRPr="00F62A61">
              <w:t>Over-The-Top</w:t>
            </w:r>
          </w:p>
        </w:tc>
      </w:tr>
      <w:tr w:rsidR="007C71EA" w:rsidRPr="00ED09C6" w14:paraId="5719C3F6" w14:textId="77777777" w:rsidTr="00840F05">
        <w:trPr>
          <w:trHeight w:val="317"/>
        </w:trPr>
        <w:tc>
          <w:tcPr>
            <w:tcW w:w="2077" w:type="dxa"/>
          </w:tcPr>
          <w:p w14:paraId="602C32E1" w14:textId="5E5C388B" w:rsidR="007C71EA" w:rsidRDefault="007C71EA" w:rsidP="004930E1">
            <w:pPr>
              <w:pStyle w:val="ECCTabletext"/>
              <w:rPr>
                <w:rStyle w:val="ECCParagraph"/>
                <w:b/>
                <w:bCs/>
              </w:rPr>
            </w:pPr>
            <w:r>
              <w:rPr>
                <w:rStyle w:val="ECCParagraph"/>
                <w:b/>
                <w:bCs/>
              </w:rPr>
              <w:t>PAN</w:t>
            </w:r>
          </w:p>
        </w:tc>
        <w:tc>
          <w:tcPr>
            <w:tcW w:w="7562" w:type="dxa"/>
          </w:tcPr>
          <w:p w14:paraId="1AA8C1A6" w14:textId="04CC9807" w:rsidR="007C71EA" w:rsidRPr="00ED09C6" w:rsidRDefault="007C71EA" w:rsidP="004930E1">
            <w:pPr>
              <w:pStyle w:val="ECCTabletext"/>
            </w:pPr>
            <w:r w:rsidRPr="00ED09C6">
              <w:t>Primary Account Number</w:t>
            </w:r>
          </w:p>
        </w:tc>
      </w:tr>
      <w:tr w:rsidR="005A3BF6" w:rsidRPr="00ED09C6" w14:paraId="33C57C6B" w14:textId="77777777" w:rsidTr="00840F05">
        <w:trPr>
          <w:trHeight w:val="317"/>
        </w:trPr>
        <w:tc>
          <w:tcPr>
            <w:tcW w:w="2077" w:type="dxa"/>
          </w:tcPr>
          <w:p w14:paraId="08FE2E26" w14:textId="280AC4C6" w:rsidR="005A3BF6" w:rsidRDefault="005A3BF6" w:rsidP="004930E1">
            <w:pPr>
              <w:pStyle w:val="ECCTabletext"/>
              <w:rPr>
                <w:rStyle w:val="ECCParagraph"/>
                <w:b/>
                <w:bCs/>
              </w:rPr>
            </w:pPr>
            <w:r>
              <w:rPr>
                <w:rStyle w:val="ECCParagraph"/>
                <w:b/>
                <w:bCs/>
              </w:rPr>
              <w:t>PLMN</w:t>
            </w:r>
          </w:p>
        </w:tc>
        <w:tc>
          <w:tcPr>
            <w:tcW w:w="7562" w:type="dxa"/>
          </w:tcPr>
          <w:p w14:paraId="1A3D1118" w14:textId="7C368BC2" w:rsidR="005A3BF6" w:rsidRPr="00ED09C6" w:rsidRDefault="005A3BF6" w:rsidP="004930E1">
            <w:pPr>
              <w:pStyle w:val="ECCTabletext"/>
            </w:pPr>
            <w:r w:rsidRPr="00ED09C6">
              <w:t>Public Land Mobile Networks</w:t>
            </w:r>
          </w:p>
        </w:tc>
      </w:tr>
      <w:tr w:rsidR="006E4685" w:rsidRPr="00ED09C6" w14:paraId="3490220D" w14:textId="77777777" w:rsidTr="00840F05">
        <w:trPr>
          <w:trHeight w:val="317"/>
        </w:trPr>
        <w:tc>
          <w:tcPr>
            <w:tcW w:w="2077" w:type="dxa"/>
          </w:tcPr>
          <w:p w14:paraId="2B87F022" w14:textId="74D93808" w:rsidR="006E4685" w:rsidRDefault="006E4685" w:rsidP="004930E1">
            <w:pPr>
              <w:pStyle w:val="ECCTabletext"/>
              <w:rPr>
                <w:rStyle w:val="ECCParagraph"/>
                <w:b/>
                <w:bCs/>
              </w:rPr>
            </w:pPr>
            <w:r>
              <w:rPr>
                <w:rStyle w:val="ECCParagraph"/>
                <w:b/>
                <w:bCs/>
              </w:rPr>
              <w:t>PNI-NPN</w:t>
            </w:r>
          </w:p>
        </w:tc>
        <w:tc>
          <w:tcPr>
            <w:tcW w:w="7562" w:type="dxa"/>
          </w:tcPr>
          <w:p w14:paraId="19142304" w14:textId="435D07CB" w:rsidR="006E4685" w:rsidRPr="00ED09C6" w:rsidRDefault="006E4685" w:rsidP="004930E1">
            <w:pPr>
              <w:pStyle w:val="ECCTabletext"/>
            </w:pPr>
            <w:r w:rsidRPr="00ED09C6">
              <w:t>'Public-Network Integrated Non-Public Networks</w:t>
            </w:r>
          </w:p>
        </w:tc>
      </w:tr>
      <w:tr w:rsidR="005817AA" w:rsidRPr="00ED09C6" w14:paraId="2BCB1CC6" w14:textId="77777777" w:rsidTr="00840F05">
        <w:trPr>
          <w:trHeight w:val="317"/>
        </w:trPr>
        <w:tc>
          <w:tcPr>
            <w:tcW w:w="2077" w:type="dxa"/>
          </w:tcPr>
          <w:p w14:paraId="6639517D" w14:textId="2E0E12CE" w:rsidR="005817AA" w:rsidRDefault="005817AA" w:rsidP="004930E1">
            <w:pPr>
              <w:pStyle w:val="ECCTabletext"/>
              <w:rPr>
                <w:rStyle w:val="ECCParagraph"/>
                <w:b/>
                <w:bCs/>
              </w:rPr>
            </w:pPr>
            <w:r>
              <w:rPr>
                <w:rStyle w:val="ECCParagraph"/>
                <w:b/>
                <w:bCs/>
              </w:rPr>
              <w:t>PRN</w:t>
            </w:r>
          </w:p>
        </w:tc>
        <w:tc>
          <w:tcPr>
            <w:tcW w:w="7562" w:type="dxa"/>
          </w:tcPr>
          <w:p w14:paraId="3FF8185A" w14:textId="40E3DA85" w:rsidR="005817AA" w:rsidRPr="00ED09C6" w:rsidRDefault="005817AA" w:rsidP="004930E1">
            <w:pPr>
              <w:pStyle w:val="ECCTabletext"/>
            </w:pPr>
            <w:r w:rsidRPr="00ED09C6">
              <w:t>Provide Roaming Number</w:t>
            </w:r>
          </w:p>
        </w:tc>
      </w:tr>
      <w:tr w:rsidR="009A54BC" w:rsidRPr="00ED09C6" w14:paraId="4A40229F" w14:textId="77777777" w:rsidTr="00840F05">
        <w:trPr>
          <w:trHeight w:val="317"/>
        </w:trPr>
        <w:tc>
          <w:tcPr>
            <w:tcW w:w="2077" w:type="dxa"/>
          </w:tcPr>
          <w:p w14:paraId="723DDADB" w14:textId="30F564A7" w:rsidR="009A54BC" w:rsidRDefault="009A54BC" w:rsidP="004930E1">
            <w:pPr>
              <w:pStyle w:val="ECCTabletext"/>
              <w:rPr>
                <w:rStyle w:val="ECCParagraph"/>
                <w:b/>
                <w:bCs/>
              </w:rPr>
            </w:pPr>
            <w:r>
              <w:rPr>
                <w:rStyle w:val="ECCParagraph"/>
                <w:b/>
                <w:bCs/>
              </w:rPr>
              <w:t>RAN</w:t>
            </w:r>
          </w:p>
        </w:tc>
        <w:tc>
          <w:tcPr>
            <w:tcW w:w="7562" w:type="dxa"/>
          </w:tcPr>
          <w:p w14:paraId="4A020329" w14:textId="47AD7601" w:rsidR="009A54BC" w:rsidRPr="00ED09C6" w:rsidRDefault="009A54BC" w:rsidP="004930E1">
            <w:pPr>
              <w:pStyle w:val="ECCTabletext"/>
            </w:pPr>
            <w:r w:rsidRPr="00ED09C6">
              <w:t>Radio Access Network</w:t>
            </w:r>
          </w:p>
        </w:tc>
      </w:tr>
      <w:tr w:rsidR="00983994" w:rsidRPr="00ED09C6" w14:paraId="41DBAE57" w14:textId="77777777" w:rsidTr="00840F05">
        <w:trPr>
          <w:trHeight w:val="317"/>
        </w:trPr>
        <w:tc>
          <w:tcPr>
            <w:tcW w:w="2077" w:type="dxa"/>
          </w:tcPr>
          <w:p w14:paraId="41F8828D" w14:textId="6088AC51" w:rsidR="00983994" w:rsidRDefault="00983994" w:rsidP="004930E1">
            <w:pPr>
              <w:pStyle w:val="ECCTabletext"/>
              <w:rPr>
                <w:rStyle w:val="ECCParagraph"/>
                <w:b/>
                <w:bCs/>
              </w:rPr>
            </w:pPr>
            <w:r>
              <w:rPr>
                <w:rStyle w:val="ECCParagraph"/>
                <w:b/>
                <w:bCs/>
              </w:rPr>
              <w:t>ROIO</w:t>
            </w:r>
          </w:p>
        </w:tc>
        <w:tc>
          <w:tcPr>
            <w:tcW w:w="7562" w:type="dxa"/>
          </w:tcPr>
          <w:p w14:paraId="75B52865" w14:textId="42733D47" w:rsidR="00983994" w:rsidRPr="00ED09C6" w:rsidRDefault="00983994" w:rsidP="004930E1">
            <w:pPr>
              <w:pStyle w:val="ECCTabletext"/>
            </w:pPr>
            <w:r>
              <w:t>R</w:t>
            </w:r>
            <w:r w:rsidRPr="00ED09C6">
              <w:t>egional and other international organizations</w:t>
            </w:r>
          </w:p>
        </w:tc>
      </w:tr>
      <w:tr w:rsidR="00C34339" w:rsidRPr="00ED09C6" w14:paraId="2FD31B0D" w14:textId="77777777" w:rsidTr="00840F05">
        <w:trPr>
          <w:trHeight w:val="317"/>
        </w:trPr>
        <w:tc>
          <w:tcPr>
            <w:tcW w:w="2077" w:type="dxa"/>
          </w:tcPr>
          <w:p w14:paraId="506694CB" w14:textId="2177324F" w:rsidR="00C34339" w:rsidRDefault="00C34339" w:rsidP="004930E1">
            <w:pPr>
              <w:pStyle w:val="ECCTabletext"/>
              <w:rPr>
                <w:rStyle w:val="ECCParagraph"/>
                <w:b/>
                <w:bCs/>
              </w:rPr>
            </w:pPr>
            <w:r>
              <w:rPr>
                <w:rStyle w:val="ECCParagraph"/>
                <w:b/>
                <w:bCs/>
              </w:rPr>
              <w:t>SANC</w:t>
            </w:r>
          </w:p>
        </w:tc>
        <w:tc>
          <w:tcPr>
            <w:tcW w:w="7562" w:type="dxa"/>
          </w:tcPr>
          <w:p w14:paraId="0A671667" w14:textId="4AE4FD09" w:rsidR="00C34339" w:rsidRPr="00ED09C6" w:rsidRDefault="00C34339" w:rsidP="004930E1">
            <w:pPr>
              <w:pStyle w:val="ECCTabletext"/>
            </w:pPr>
            <w:r w:rsidRPr="00ED09C6">
              <w:t>Signalling Area/Network Codes</w:t>
            </w:r>
          </w:p>
        </w:tc>
      </w:tr>
      <w:tr w:rsidR="00B13D33" w:rsidRPr="00ED09C6" w14:paraId="77614871" w14:textId="77777777" w:rsidTr="00840F05">
        <w:trPr>
          <w:trHeight w:val="317"/>
        </w:trPr>
        <w:tc>
          <w:tcPr>
            <w:tcW w:w="2077" w:type="dxa"/>
          </w:tcPr>
          <w:p w14:paraId="58992754" w14:textId="2133C183" w:rsidR="00B13D33" w:rsidRDefault="00B13D33" w:rsidP="004930E1">
            <w:pPr>
              <w:pStyle w:val="ECCTabletext"/>
              <w:rPr>
                <w:rStyle w:val="ECCParagraph"/>
                <w:b/>
                <w:bCs/>
              </w:rPr>
            </w:pPr>
            <w:r>
              <w:rPr>
                <w:rStyle w:val="ECCParagraph"/>
                <w:b/>
                <w:bCs/>
              </w:rPr>
              <w:t>SDN</w:t>
            </w:r>
          </w:p>
        </w:tc>
        <w:tc>
          <w:tcPr>
            <w:tcW w:w="7562" w:type="dxa"/>
          </w:tcPr>
          <w:p w14:paraId="0686AB2B" w14:textId="56A61E72" w:rsidR="00B13D33" w:rsidRPr="00ED09C6" w:rsidRDefault="00B13D33" w:rsidP="004930E1">
            <w:pPr>
              <w:pStyle w:val="ECCTabletext"/>
            </w:pPr>
            <w:r w:rsidRPr="00ED09C6">
              <w:t xml:space="preserve">Software Defined Networking </w:t>
            </w:r>
          </w:p>
        </w:tc>
      </w:tr>
      <w:tr w:rsidR="00B13D33" w:rsidRPr="00ED09C6" w14:paraId="6AE4F28D" w14:textId="77777777" w:rsidTr="00180B5F">
        <w:trPr>
          <w:trHeight w:val="317"/>
        </w:trPr>
        <w:tc>
          <w:tcPr>
            <w:tcW w:w="2077" w:type="dxa"/>
          </w:tcPr>
          <w:p w14:paraId="1099EF47" w14:textId="77777777" w:rsidR="00B13D33" w:rsidRDefault="00B13D33" w:rsidP="00180B5F">
            <w:pPr>
              <w:pStyle w:val="ECCTabletext"/>
              <w:rPr>
                <w:rStyle w:val="ECCHLbold"/>
              </w:rPr>
            </w:pPr>
            <w:r>
              <w:rPr>
                <w:rStyle w:val="ECCHLbold"/>
              </w:rPr>
              <w:t>SIM</w:t>
            </w:r>
          </w:p>
        </w:tc>
        <w:tc>
          <w:tcPr>
            <w:tcW w:w="7562" w:type="dxa"/>
          </w:tcPr>
          <w:p w14:paraId="7C7D3847" w14:textId="77777777" w:rsidR="00B13D33" w:rsidRPr="00ED09C6" w:rsidRDefault="00B13D33" w:rsidP="00180B5F">
            <w:pPr>
              <w:pStyle w:val="ECCTabletext"/>
            </w:pPr>
            <w:r w:rsidRPr="00ED09C6">
              <w:t>Subscriber Identification Module</w:t>
            </w:r>
          </w:p>
        </w:tc>
      </w:tr>
      <w:tr w:rsidR="00D36CA3" w:rsidRPr="00ED09C6" w14:paraId="7C139874" w14:textId="77777777" w:rsidTr="0067170C">
        <w:trPr>
          <w:trHeight w:val="317"/>
        </w:trPr>
        <w:tc>
          <w:tcPr>
            <w:tcW w:w="2077" w:type="dxa"/>
          </w:tcPr>
          <w:p w14:paraId="7B0E181F" w14:textId="77777777" w:rsidR="00D36CA3" w:rsidRPr="009512EF" w:rsidRDefault="00D36CA3" w:rsidP="004930E1">
            <w:pPr>
              <w:pStyle w:val="ECCTabletext"/>
              <w:rPr>
                <w:rStyle w:val="ECCHLbold"/>
              </w:rPr>
            </w:pPr>
            <w:r w:rsidRPr="00ED09C6">
              <w:rPr>
                <w:rStyle w:val="ECCHLbold"/>
              </w:rPr>
              <w:t>SNPN</w:t>
            </w:r>
          </w:p>
        </w:tc>
        <w:tc>
          <w:tcPr>
            <w:tcW w:w="7562" w:type="dxa"/>
          </w:tcPr>
          <w:p w14:paraId="66C05897" w14:textId="77777777" w:rsidR="00D36CA3" w:rsidRPr="00ED09C6" w:rsidRDefault="00D36CA3" w:rsidP="004930E1">
            <w:pPr>
              <w:pStyle w:val="ECCTabletext"/>
            </w:pPr>
            <w:r w:rsidRPr="00ED09C6">
              <w:t>Stand-alone non-public network</w:t>
            </w:r>
          </w:p>
        </w:tc>
      </w:tr>
      <w:tr w:rsidR="00DE7117" w:rsidRPr="00ED09C6" w14:paraId="27C60D8F" w14:textId="77777777" w:rsidTr="00840F05">
        <w:trPr>
          <w:trHeight w:val="317"/>
        </w:trPr>
        <w:tc>
          <w:tcPr>
            <w:tcW w:w="2077" w:type="dxa"/>
          </w:tcPr>
          <w:p w14:paraId="701C7958" w14:textId="5888ACAD" w:rsidR="00DE7117" w:rsidRPr="00ED09C6" w:rsidRDefault="00DE7117" w:rsidP="004930E1">
            <w:pPr>
              <w:pStyle w:val="ECCTabletext"/>
              <w:rPr>
                <w:rStyle w:val="ECCHLbold"/>
              </w:rPr>
            </w:pPr>
            <w:r>
              <w:rPr>
                <w:rStyle w:val="ECCHLbold"/>
              </w:rPr>
              <w:t>TAC</w:t>
            </w:r>
          </w:p>
        </w:tc>
        <w:tc>
          <w:tcPr>
            <w:tcW w:w="7562" w:type="dxa"/>
          </w:tcPr>
          <w:p w14:paraId="0F681A4F" w14:textId="0C4BE9DC" w:rsidR="00DE7117" w:rsidRPr="00ED09C6" w:rsidRDefault="00DE7117" w:rsidP="004930E1">
            <w:pPr>
              <w:pStyle w:val="ECCTabletext"/>
            </w:pPr>
            <w:r w:rsidRPr="00ED09C6">
              <w:t>Tracking Area Code</w:t>
            </w:r>
          </w:p>
        </w:tc>
      </w:tr>
      <w:tr w:rsidR="009928BF" w:rsidRPr="00ED09C6" w14:paraId="499417A1" w14:textId="77777777" w:rsidTr="00840F05">
        <w:trPr>
          <w:trHeight w:val="317"/>
        </w:trPr>
        <w:tc>
          <w:tcPr>
            <w:tcW w:w="2077" w:type="dxa"/>
          </w:tcPr>
          <w:p w14:paraId="06FE1B7A" w14:textId="036900DB" w:rsidR="009928BF" w:rsidRPr="00ED09C6" w:rsidRDefault="009928BF" w:rsidP="004930E1">
            <w:pPr>
              <w:pStyle w:val="ECCTabletext"/>
              <w:rPr>
                <w:rStyle w:val="ECCHLbold"/>
              </w:rPr>
            </w:pPr>
            <w:r>
              <w:rPr>
                <w:rStyle w:val="ECCHLbold"/>
              </w:rPr>
              <w:t>TMSI</w:t>
            </w:r>
          </w:p>
        </w:tc>
        <w:tc>
          <w:tcPr>
            <w:tcW w:w="7562" w:type="dxa"/>
          </w:tcPr>
          <w:p w14:paraId="5D70C074" w14:textId="559B6B5E" w:rsidR="009928BF" w:rsidRPr="00ED09C6" w:rsidRDefault="009928BF" w:rsidP="004930E1">
            <w:pPr>
              <w:pStyle w:val="ECCTabletext"/>
            </w:pPr>
            <w:r w:rsidRPr="00ED09C6">
              <w:t>Temporary Mobile Subscriber Identity</w:t>
            </w:r>
          </w:p>
        </w:tc>
      </w:tr>
      <w:tr w:rsidR="009E498C" w:rsidRPr="00ED09C6" w14:paraId="5136DAF3" w14:textId="77777777" w:rsidTr="00840F05">
        <w:trPr>
          <w:trHeight w:val="317"/>
        </w:trPr>
        <w:tc>
          <w:tcPr>
            <w:tcW w:w="2077" w:type="dxa"/>
          </w:tcPr>
          <w:p w14:paraId="03B24A38" w14:textId="017E4316" w:rsidR="009E498C" w:rsidRDefault="009E498C" w:rsidP="004930E1">
            <w:pPr>
              <w:pStyle w:val="ECCTabletext"/>
              <w:rPr>
                <w:rStyle w:val="ECCHLbold"/>
              </w:rPr>
            </w:pPr>
            <w:r>
              <w:rPr>
                <w:rStyle w:val="ECCHLbold"/>
              </w:rPr>
              <w:t>VLR</w:t>
            </w:r>
          </w:p>
        </w:tc>
        <w:tc>
          <w:tcPr>
            <w:tcW w:w="7562" w:type="dxa"/>
          </w:tcPr>
          <w:p w14:paraId="69D5FC24" w14:textId="00C05FEF" w:rsidR="009E498C" w:rsidRPr="00ED09C6" w:rsidRDefault="009E498C" w:rsidP="004930E1">
            <w:pPr>
              <w:pStyle w:val="ECCTabletext"/>
            </w:pPr>
            <w:r w:rsidRPr="00ED09C6">
              <w:t>Visitor Location Register</w:t>
            </w:r>
          </w:p>
        </w:tc>
      </w:tr>
      <w:tr w:rsidR="00930439" w:rsidRPr="00ED09C6" w14:paraId="53232F03" w14:textId="77777777" w:rsidTr="0067170C">
        <w:trPr>
          <w:trHeight w:val="317"/>
        </w:trPr>
        <w:tc>
          <w:tcPr>
            <w:tcW w:w="2077" w:type="dxa"/>
          </w:tcPr>
          <w:p w14:paraId="16CCA729" w14:textId="7EB9565A" w:rsidR="00930439" w:rsidRPr="009512EF" w:rsidRDefault="00AA6430" w:rsidP="004930E1">
            <w:pPr>
              <w:pStyle w:val="ECCTabletext"/>
              <w:rPr>
                <w:rStyle w:val="ECCHLbold"/>
              </w:rPr>
            </w:pPr>
            <w:r>
              <w:rPr>
                <w:rStyle w:val="ECCHLbold"/>
              </w:rPr>
              <w:t>VPN</w:t>
            </w:r>
          </w:p>
        </w:tc>
        <w:tc>
          <w:tcPr>
            <w:tcW w:w="7562" w:type="dxa"/>
          </w:tcPr>
          <w:p w14:paraId="44357DAD" w14:textId="2732A9AA" w:rsidR="00930439" w:rsidRPr="00ED09C6" w:rsidRDefault="00AA6430" w:rsidP="004930E1">
            <w:pPr>
              <w:pStyle w:val="ECCTabletext"/>
            </w:pPr>
            <w:r w:rsidRPr="00ED09C6">
              <w:t>Virtual Private Network</w:t>
            </w:r>
          </w:p>
        </w:tc>
      </w:tr>
      <w:tr w:rsidR="00120658" w:rsidRPr="00ED09C6" w14:paraId="72C8C145" w14:textId="77777777" w:rsidTr="00840F05">
        <w:trPr>
          <w:trHeight w:val="317"/>
        </w:trPr>
        <w:tc>
          <w:tcPr>
            <w:tcW w:w="2077" w:type="dxa"/>
          </w:tcPr>
          <w:p w14:paraId="2D5E9237" w14:textId="3A59BDB3" w:rsidR="00120658" w:rsidRPr="009512EF" w:rsidDel="008E2DB7" w:rsidRDefault="00120658" w:rsidP="004930E1">
            <w:pPr>
              <w:pStyle w:val="ECCTabletext"/>
              <w:rPr>
                <w:rStyle w:val="ECCHLbold"/>
              </w:rPr>
            </w:pPr>
            <w:r>
              <w:rPr>
                <w:rStyle w:val="ECCHLbold"/>
              </w:rPr>
              <w:t>UE</w:t>
            </w:r>
          </w:p>
        </w:tc>
        <w:tc>
          <w:tcPr>
            <w:tcW w:w="7562" w:type="dxa"/>
          </w:tcPr>
          <w:p w14:paraId="201C251E" w14:textId="7B9CF9BF" w:rsidR="00120658" w:rsidRPr="009512EF" w:rsidDel="008E2DB7" w:rsidRDefault="00404F55" w:rsidP="004930E1">
            <w:pPr>
              <w:pStyle w:val="ECCTabletext"/>
            </w:pPr>
            <w:r>
              <w:t>User Equipment</w:t>
            </w:r>
          </w:p>
        </w:tc>
      </w:tr>
      <w:tr w:rsidR="002D19F1" w:rsidRPr="00ED09C6" w14:paraId="27BA9F17" w14:textId="77777777" w:rsidTr="00840F05">
        <w:trPr>
          <w:trHeight w:val="317"/>
        </w:trPr>
        <w:tc>
          <w:tcPr>
            <w:tcW w:w="2077" w:type="dxa"/>
          </w:tcPr>
          <w:p w14:paraId="76BC79FC" w14:textId="0A123B5B" w:rsidR="002D19F1" w:rsidRDefault="002D19F1" w:rsidP="004930E1">
            <w:pPr>
              <w:pStyle w:val="ECCTabletext"/>
              <w:rPr>
                <w:rStyle w:val="ECCHLbold"/>
              </w:rPr>
            </w:pPr>
            <w:r>
              <w:rPr>
                <w:rStyle w:val="ECCHLbold"/>
              </w:rPr>
              <w:t>UHD</w:t>
            </w:r>
          </w:p>
        </w:tc>
        <w:tc>
          <w:tcPr>
            <w:tcW w:w="7562" w:type="dxa"/>
          </w:tcPr>
          <w:p w14:paraId="37A09D2D" w14:textId="2CA26091" w:rsidR="002D19F1" w:rsidRPr="009512EF" w:rsidDel="008E2DB7" w:rsidRDefault="002D19F1" w:rsidP="004930E1">
            <w:pPr>
              <w:pStyle w:val="ECCTabletext"/>
            </w:pPr>
            <w:r>
              <w:t>U</w:t>
            </w:r>
            <w:r w:rsidRPr="00ED09C6">
              <w:t>ltra-</w:t>
            </w:r>
            <w:r w:rsidR="008337F1">
              <w:t>H</w:t>
            </w:r>
            <w:r w:rsidRPr="00ED09C6">
              <w:t>igh-</w:t>
            </w:r>
            <w:r w:rsidR="008337F1">
              <w:t>D</w:t>
            </w:r>
            <w:r w:rsidRPr="00ED09C6">
              <w:t>efinition</w:t>
            </w:r>
          </w:p>
        </w:tc>
      </w:tr>
      <w:tr w:rsidR="00D66346" w:rsidRPr="00ED09C6" w14:paraId="6D67A9E6" w14:textId="77777777" w:rsidTr="00840F05">
        <w:trPr>
          <w:trHeight w:val="317"/>
        </w:trPr>
        <w:tc>
          <w:tcPr>
            <w:tcW w:w="2077" w:type="dxa"/>
          </w:tcPr>
          <w:p w14:paraId="3F8F5478" w14:textId="73750431" w:rsidR="00D66346" w:rsidRDefault="00D66346" w:rsidP="004930E1">
            <w:pPr>
              <w:pStyle w:val="ECCTabletext"/>
              <w:rPr>
                <w:rStyle w:val="ECCHLbold"/>
              </w:rPr>
            </w:pPr>
            <w:r>
              <w:rPr>
                <w:rStyle w:val="ECCHLbold"/>
              </w:rPr>
              <w:t>URLLC</w:t>
            </w:r>
          </w:p>
        </w:tc>
        <w:tc>
          <w:tcPr>
            <w:tcW w:w="7562" w:type="dxa"/>
          </w:tcPr>
          <w:p w14:paraId="78A858E8" w14:textId="1F93CF6F" w:rsidR="00D66346" w:rsidRPr="009512EF" w:rsidDel="008E2DB7" w:rsidRDefault="00D66346" w:rsidP="004930E1">
            <w:pPr>
              <w:pStyle w:val="ECCTabletext"/>
            </w:pPr>
            <w:r w:rsidRPr="00ED09C6">
              <w:t>Ultra-Reliable and Low-Latency Communication</w:t>
            </w:r>
          </w:p>
        </w:tc>
      </w:tr>
    </w:tbl>
    <w:p w14:paraId="3A967B11" w14:textId="77777777" w:rsidR="00797D4C" w:rsidRPr="00ED09C6"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87370487"/>
      <w:bookmarkStart w:id="30" w:name="_Toc89428173"/>
      <w:r w:rsidRPr="00ED09C6">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9FC00C9" w14:textId="62C491C1" w:rsidR="00283493" w:rsidRPr="00081ED6" w:rsidRDefault="00594D6C" w:rsidP="00283493">
      <w:pPr>
        <w:rPr>
          <w:rStyle w:val="ECCParagraph"/>
        </w:rPr>
      </w:pPr>
      <w:r w:rsidRPr="00594D6C">
        <w:rPr>
          <w:rStyle w:val="ECCParagraph"/>
        </w:rPr>
        <w:t xml:space="preserve">Long Term Evolution </w:t>
      </w:r>
      <w:r w:rsidR="008E2DB7">
        <w:rPr>
          <w:rStyle w:val="ECCParagraph"/>
        </w:rPr>
        <w:t>(</w:t>
      </w:r>
      <w:r w:rsidR="002E5B2C" w:rsidRPr="00ED09C6">
        <w:rPr>
          <w:rStyle w:val="ECCParagraph"/>
        </w:rPr>
        <w:t>LTE</w:t>
      </w:r>
      <w:r w:rsidR="008E2DB7">
        <w:rPr>
          <w:rStyle w:val="ECCParagraph"/>
        </w:rPr>
        <w:t>)</w:t>
      </w:r>
      <w:r w:rsidR="002E5B2C" w:rsidRPr="00ED09C6">
        <w:rPr>
          <w:rStyle w:val="ECCParagraph"/>
        </w:rPr>
        <w:t xml:space="preserve"> and 5G network technology development continues </w:t>
      </w:r>
      <w:proofErr w:type="gramStart"/>
      <w:r w:rsidR="002E5B2C" w:rsidRPr="00ED09C6">
        <w:rPr>
          <w:rStyle w:val="ECCParagraph"/>
        </w:rPr>
        <w:t>apace</w:t>
      </w:r>
      <w:proofErr w:type="gramEnd"/>
      <w:r w:rsidR="002E5B2C" w:rsidRPr="00ED09C6">
        <w:rPr>
          <w:rStyle w:val="ECCParagraph"/>
        </w:rPr>
        <w:t xml:space="preserve"> and network rollout is likely to accelerate</w:t>
      </w:r>
      <w:r w:rsidR="002E5B2C">
        <w:rPr>
          <w:rStyle w:val="ECCParagraph"/>
        </w:rPr>
        <w:t xml:space="preserve"> </w:t>
      </w:r>
      <w:r w:rsidR="00D74271">
        <w:rPr>
          <w:rStyle w:val="ECCParagraph"/>
        </w:rPr>
        <w:t>over</w:t>
      </w:r>
      <w:r w:rsidR="002E5B2C">
        <w:rPr>
          <w:rStyle w:val="ECCParagraph"/>
        </w:rPr>
        <w:t xml:space="preserve"> the next few years. </w:t>
      </w:r>
      <w:r w:rsidR="00283493" w:rsidRPr="00ED09C6">
        <w:rPr>
          <w:rStyle w:val="ECCParagraph"/>
        </w:rPr>
        <w:t xml:space="preserve">It is expected that </w:t>
      </w:r>
      <w:r w:rsidR="00D74271">
        <w:rPr>
          <w:rStyle w:val="ECCParagraph"/>
        </w:rPr>
        <w:t xml:space="preserve">this will result in </w:t>
      </w:r>
      <w:r w:rsidR="00283493" w:rsidRPr="00ED09C6">
        <w:rPr>
          <w:rStyle w:val="ECCParagraph"/>
        </w:rPr>
        <w:t xml:space="preserve">a </w:t>
      </w:r>
      <w:r w:rsidR="004A5578" w:rsidRPr="00ED09C6">
        <w:rPr>
          <w:rStyle w:val="ECCParagraph"/>
        </w:rPr>
        <w:t>proliferation of</w:t>
      </w:r>
      <w:r w:rsidR="00283493" w:rsidRPr="00ED09C6">
        <w:rPr>
          <w:rStyle w:val="ECCParagraph"/>
        </w:rPr>
        <w:t xml:space="preserve"> </w:t>
      </w:r>
      <w:r w:rsidR="0014134D" w:rsidRPr="00ED09C6">
        <w:rPr>
          <w:rStyle w:val="ECCParagraph"/>
        </w:rPr>
        <w:t>non-public</w:t>
      </w:r>
      <w:r w:rsidR="00283493" w:rsidRPr="00ED09C6">
        <w:rPr>
          <w:rStyle w:val="ECCParagraph"/>
        </w:rPr>
        <w:t xml:space="preserve"> networks</w:t>
      </w:r>
      <w:r w:rsidR="002E5B2C">
        <w:rPr>
          <w:rStyle w:val="ECCParagraph"/>
        </w:rPr>
        <w:t xml:space="preserve"> (</w:t>
      </w:r>
      <w:r w:rsidR="007036B0">
        <w:rPr>
          <w:rStyle w:val="ECCParagraph"/>
        </w:rPr>
        <w:t>NPNs</w:t>
      </w:r>
      <w:r w:rsidR="002E5B2C">
        <w:rPr>
          <w:rStyle w:val="ECCParagraph"/>
        </w:rPr>
        <w:t>)</w:t>
      </w:r>
      <w:r w:rsidR="004A5578" w:rsidRPr="00ED09C6">
        <w:rPr>
          <w:rStyle w:val="ECCParagraph"/>
        </w:rPr>
        <w:t>, some of which would also need to interconnect</w:t>
      </w:r>
      <w:r w:rsidR="00283493" w:rsidRPr="00ED09C6">
        <w:rPr>
          <w:rStyle w:val="ECCParagraph"/>
        </w:rPr>
        <w:t xml:space="preserve"> with public networks</w:t>
      </w:r>
      <w:r w:rsidR="004A5578" w:rsidRPr="00ED09C6">
        <w:rPr>
          <w:rStyle w:val="ECCParagraph"/>
        </w:rPr>
        <w:t xml:space="preserve">. </w:t>
      </w:r>
    </w:p>
    <w:p w14:paraId="13B6EF0C" w14:textId="3B283221" w:rsidR="00283493" w:rsidRPr="00ED09C6" w:rsidRDefault="00D74271" w:rsidP="00283493">
      <w:pPr>
        <w:rPr>
          <w:rStyle w:val="ECCParagraph"/>
        </w:rPr>
      </w:pPr>
      <w:r>
        <w:rPr>
          <w:rStyle w:val="ECCParagraph"/>
        </w:rPr>
        <w:t>V</w:t>
      </w:r>
      <w:r w:rsidR="00283493" w:rsidRPr="00ED09C6" w:rsidDel="0014134D">
        <w:rPr>
          <w:rStyle w:val="ECCParagraph"/>
        </w:rPr>
        <w:t>arious regulators</w:t>
      </w:r>
      <w:r w:rsidR="00185877" w:rsidRPr="00ED09C6" w:rsidDel="0014134D">
        <w:rPr>
          <w:rStyle w:val="ECCParagraph"/>
        </w:rPr>
        <w:t xml:space="preserve"> around the globe </w:t>
      </w:r>
      <w:r w:rsidR="00283493" w:rsidRPr="00ED09C6" w:rsidDel="0014134D">
        <w:rPr>
          <w:rStyle w:val="ECCParagraph"/>
        </w:rPr>
        <w:t xml:space="preserve">are licensing spectrum </w:t>
      </w:r>
      <w:r w:rsidR="002E5B2C">
        <w:rPr>
          <w:rStyle w:val="ECCParagraph"/>
        </w:rPr>
        <w:t xml:space="preserve">for </w:t>
      </w:r>
      <w:r w:rsidR="00283493" w:rsidRPr="00ED09C6" w:rsidDel="0014134D">
        <w:rPr>
          <w:rStyle w:val="ECCParagraph"/>
        </w:rPr>
        <w:t xml:space="preserve">local </w:t>
      </w:r>
      <w:r w:rsidR="002E5B2C">
        <w:rPr>
          <w:rStyle w:val="ECCParagraph"/>
        </w:rPr>
        <w:t>access</w:t>
      </w:r>
      <w:r>
        <w:rPr>
          <w:rStyle w:val="ECCParagraph"/>
        </w:rPr>
        <w:t xml:space="preserve"> use</w:t>
      </w:r>
      <w:r w:rsidR="00283493" w:rsidRPr="00ED09C6" w:rsidDel="0014134D">
        <w:rPr>
          <w:rStyle w:val="ECCParagraph"/>
        </w:rPr>
        <w:t xml:space="preserve">, </w:t>
      </w:r>
      <w:r w:rsidR="00336C45" w:rsidRPr="00ED09C6">
        <w:rPr>
          <w:rStyle w:val="ECCParagraph"/>
        </w:rPr>
        <w:t xml:space="preserve">some of which is </w:t>
      </w:r>
      <w:r w:rsidR="00283493" w:rsidRPr="00ED09C6" w:rsidDel="0014134D">
        <w:rPr>
          <w:rStyle w:val="ECCParagraph"/>
        </w:rPr>
        <w:t xml:space="preserve">intended for </w:t>
      </w:r>
      <w:r w:rsidR="00F80304" w:rsidRPr="00ED09C6">
        <w:rPr>
          <w:rStyle w:val="ECCParagraph"/>
        </w:rPr>
        <w:t>non-public</w:t>
      </w:r>
      <w:r w:rsidR="00F80304" w:rsidRPr="00ED09C6" w:rsidDel="0014134D">
        <w:rPr>
          <w:rStyle w:val="ECCParagraph"/>
        </w:rPr>
        <w:t xml:space="preserve"> </w:t>
      </w:r>
      <w:r w:rsidR="00283493" w:rsidRPr="00ED09C6" w:rsidDel="0014134D">
        <w:rPr>
          <w:rStyle w:val="ECCParagraph"/>
        </w:rPr>
        <w:t xml:space="preserve">LTE </w:t>
      </w:r>
      <w:r w:rsidR="008503E1" w:rsidRPr="00ED09C6" w:rsidDel="0014134D">
        <w:rPr>
          <w:rStyle w:val="ECCParagraph"/>
        </w:rPr>
        <w:t xml:space="preserve">and </w:t>
      </w:r>
      <w:r w:rsidR="00283493" w:rsidRPr="00ED09C6" w:rsidDel="0014134D">
        <w:rPr>
          <w:rStyle w:val="ECCParagraph"/>
        </w:rPr>
        <w:t xml:space="preserve">5G networks for enterprises. </w:t>
      </w:r>
      <w:r w:rsidR="00283493" w:rsidRPr="00ED09C6">
        <w:rPr>
          <w:rStyle w:val="ECCParagraph"/>
        </w:rPr>
        <w:t xml:space="preserve">It is likely that there will be a mix of network topologies </w:t>
      </w:r>
      <w:r w:rsidR="00185877" w:rsidRPr="00ED09C6">
        <w:rPr>
          <w:rStyle w:val="ECCParagraph"/>
        </w:rPr>
        <w:t xml:space="preserve">and business models </w:t>
      </w:r>
      <w:r w:rsidR="00283493" w:rsidRPr="00ED09C6">
        <w:rPr>
          <w:rStyle w:val="ECCParagraph"/>
        </w:rPr>
        <w:t>that could emerge from this, mainly:</w:t>
      </w:r>
    </w:p>
    <w:p w14:paraId="70542DEE" w14:textId="1017F010" w:rsidR="00283493" w:rsidRPr="00ED09C6" w:rsidRDefault="00283493" w:rsidP="0067170C">
      <w:pPr>
        <w:pStyle w:val="ECCBulletsLv1"/>
        <w:rPr>
          <w:rStyle w:val="ECCParagraph"/>
        </w:rPr>
      </w:pPr>
      <w:r w:rsidRPr="00ED09C6">
        <w:rPr>
          <w:rStyle w:val="ECCParagraph"/>
        </w:rPr>
        <w:t xml:space="preserve">isolated </w:t>
      </w:r>
      <w:r w:rsidR="008503E1" w:rsidRPr="00ED09C6">
        <w:rPr>
          <w:rStyle w:val="ECCParagraph"/>
        </w:rPr>
        <w:t xml:space="preserve">and </w:t>
      </w:r>
      <w:r w:rsidRPr="00ED09C6">
        <w:rPr>
          <w:rStyle w:val="ECCParagraph"/>
        </w:rPr>
        <w:t>purely private networks</w:t>
      </w:r>
      <w:r w:rsidR="005659AB">
        <w:rPr>
          <w:rStyle w:val="ECCParagraph"/>
        </w:rPr>
        <w:t>;</w:t>
      </w:r>
    </w:p>
    <w:p w14:paraId="6872ED7B" w14:textId="016141A6" w:rsidR="00283493" w:rsidRPr="00ED09C6" w:rsidRDefault="0014134D" w:rsidP="0067170C">
      <w:pPr>
        <w:pStyle w:val="ECCBulletsLv1"/>
        <w:rPr>
          <w:rStyle w:val="ECCParagraph"/>
        </w:rPr>
      </w:pPr>
      <w:r w:rsidRPr="00ED09C6">
        <w:rPr>
          <w:rStyle w:val="ECCParagraph"/>
        </w:rPr>
        <w:t>non-public</w:t>
      </w:r>
      <w:r w:rsidR="00283493" w:rsidRPr="00ED09C6">
        <w:rPr>
          <w:rStyle w:val="ECCParagraph"/>
        </w:rPr>
        <w:t xml:space="preserve"> networks with interconnect/</w:t>
      </w:r>
      <w:r w:rsidR="00A412D9">
        <w:rPr>
          <w:rStyle w:val="ECCParagraph"/>
        </w:rPr>
        <w:t>roaming</w:t>
      </w:r>
      <w:r w:rsidR="00A412D9" w:rsidRPr="00ED09C6">
        <w:rPr>
          <w:rStyle w:val="ECCParagraph"/>
        </w:rPr>
        <w:t xml:space="preserve"> </w:t>
      </w:r>
      <w:r w:rsidR="00283493" w:rsidRPr="00ED09C6">
        <w:rPr>
          <w:rStyle w:val="ECCParagraph"/>
        </w:rPr>
        <w:t>to public networks</w:t>
      </w:r>
      <w:r w:rsidR="005659AB">
        <w:rPr>
          <w:rStyle w:val="ECCParagraph"/>
        </w:rPr>
        <w:t>;</w:t>
      </w:r>
    </w:p>
    <w:p w14:paraId="1C0D88CA" w14:textId="0B203AC0" w:rsidR="00283493" w:rsidRPr="00ED09C6" w:rsidRDefault="00283493" w:rsidP="0067170C">
      <w:pPr>
        <w:pStyle w:val="ECCBulletsLv1"/>
        <w:rPr>
          <w:rStyle w:val="ECCParagraph"/>
        </w:rPr>
      </w:pPr>
      <w:r w:rsidRPr="00ED09C6">
        <w:rPr>
          <w:rStyle w:val="ECCParagraph"/>
        </w:rPr>
        <w:t>wholesale/neutral-host networks</w:t>
      </w:r>
      <w:r w:rsidR="005659AB">
        <w:rPr>
          <w:rStyle w:val="ECCParagraph"/>
        </w:rPr>
        <w:t>;</w:t>
      </w:r>
    </w:p>
    <w:p w14:paraId="4E455F96" w14:textId="6E7A8920" w:rsidR="00283493" w:rsidRPr="00ED09C6" w:rsidRDefault="00283493" w:rsidP="0067170C">
      <w:pPr>
        <w:pStyle w:val="ECCBulletsLv1"/>
        <w:rPr>
          <w:rStyle w:val="ECCParagraph"/>
        </w:rPr>
      </w:pPr>
      <w:r w:rsidRPr="00ED09C6">
        <w:rPr>
          <w:rStyle w:val="ECCParagraph"/>
        </w:rPr>
        <w:t>new managed service providers with spectrum in a number of locations (e.g. Smart Building Mobile Operators)</w:t>
      </w:r>
      <w:r w:rsidR="005659AB">
        <w:rPr>
          <w:rStyle w:val="ECCParagraph"/>
        </w:rPr>
        <w:t>;</w:t>
      </w:r>
    </w:p>
    <w:p w14:paraId="5670CBCB" w14:textId="6DEB90DD" w:rsidR="00283493" w:rsidRPr="00ED09C6" w:rsidRDefault="009D0CD7" w:rsidP="0067170C">
      <w:pPr>
        <w:pStyle w:val="ECCBulletsLv1"/>
        <w:rPr>
          <w:rStyle w:val="ECCParagraph"/>
        </w:rPr>
      </w:pPr>
      <w:r w:rsidRPr="00ED09C6">
        <w:t xml:space="preserve">Mobile Virtual Network Operators </w:t>
      </w:r>
      <w:r w:rsidR="00C85AA3">
        <w:rPr>
          <w:rStyle w:val="ECCParagraph"/>
        </w:rPr>
        <w:t>(</w:t>
      </w:r>
      <w:r w:rsidR="00283493" w:rsidRPr="00ED09C6">
        <w:rPr>
          <w:rStyle w:val="ECCParagraph"/>
        </w:rPr>
        <w:t>MVNO</w:t>
      </w:r>
      <w:r w:rsidR="00C85AA3">
        <w:rPr>
          <w:rStyle w:val="ECCParagraph"/>
        </w:rPr>
        <w:t>)</w:t>
      </w:r>
      <w:r w:rsidR="00283493" w:rsidRPr="00ED09C6">
        <w:rPr>
          <w:rStyle w:val="ECCParagraph"/>
        </w:rPr>
        <w:t xml:space="preserve">s or “slice” virtual networks linked to an existing </w:t>
      </w:r>
      <w:r w:rsidR="00946AB2" w:rsidRPr="00ED09C6">
        <w:rPr>
          <w:rStyle w:val="ECCParagraph"/>
        </w:rPr>
        <w:t>Mobile Network Operator (</w:t>
      </w:r>
      <w:r w:rsidR="00283493" w:rsidRPr="00ED09C6">
        <w:rPr>
          <w:rStyle w:val="ECCParagraph"/>
        </w:rPr>
        <w:t>MNO</w:t>
      </w:r>
      <w:r w:rsidR="00946AB2" w:rsidRPr="00ED09C6">
        <w:rPr>
          <w:rStyle w:val="ECCParagraph"/>
        </w:rPr>
        <w:t>)</w:t>
      </w:r>
      <w:r w:rsidR="00283493" w:rsidRPr="00ED09C6">
        <w:rPr>
          <w:rStyle w:val="ECCParagraph"/>
        </w:rPr>
        <w:t xml:space="preserve">, perhaps with a separate core </w:t>
      </w:r>
      <w:r w:rsidR="008503E1" w:rsidRPr="00ED09C6">
        <w:rPr>
          <w:rStyle w:val="ECCParagraph"/>
        </w:rPr>
        <w:t xml:space="preserve">and </w:t>
      </w:r>
      <w:r w:rsidR="00283493" w:rsidRPr="00ED09C6">
        <w:rPr>
          <w:rStyle w:val="ECCParagraph"/>
        </w:rPr>
        <w:t>local breakout run by the enterprise</w:t>
      </w:r>
      <w:r w:rsidR="005659AB">
        <w:rPr>
          <w:rStyle w:val="ECCParagraph"/>
        </w:rPr>
        <w:t>;</w:t>
      </w:r>
    </w:p>
    <w:p w14:paraId="4046FD78" w14:textId="77777777" w:rsidR="00283493" w:rsidRPr="00ED09C6" w:rsidRDefault="00283493" w:rsidP="0067170C">
      <w:pPr>
        <w:pStyle w:val="ECCBulletsLv1"/>
        <w:rPr>
          <w:rStyle w:val="ECCParagraph"/>
        </w:rPr>
      </w:pPr>
      <w:r w:rsidRPr="00ED09C6">
        <w:rPr>
          <w:rStyle w:val="ECCParagraph"/>
        </w:rPr>
        <w:t>Vertical players with wide-area/national networks (utilities, road &amp; rail, public safety etc.)</w:t>
      </w:r>
      <w:r w:rsidR="008503E1" w:rsidRPr="00ED09C6">
        <w:rPr>
          <w:rStyle w:val="ECCParagraph"/>
        </w:rPr>
        <w:t>.</w:t>
      </w:r>
    </w:p>
    <w:p w14:paraId="7E76AC72" w14:textId="77777777" w:rsidR="00283493" w:rsidRPr="00ED09C6" w:rsidRDefault="00283493" w:rsidP="0014134D">
      <w:pPr>
        <w:rPr>
          <w:rStyle w:val="ECCParagraph"/>
        </w:rPr>
      </w:pPr>
      <w:r w:rsidRPr="00ED09C6">
        <w:rPr>
          <w:rStyle w:val="ECCParagraph"/>
        </w:rPr>
        <w:t>From a numbering perspective, these developments raise some questions</w:t>
      </w:r>
      <w:r w:rsidR="00C938CA">
        <w:rPr>
          <w:rStyle w:val="ECCParagraph"/>
        </w:rPr>
        <w:t>:</w:t>
      </w:r>
    </w:p>
    <w:p w14:paraId="29C29909" w14:textId="77777777" w:rsidR="00283493" w:rsidRPr="00545498" w:rsidRDefault="00283493" w:rsidP="00840F05">
      <w:pPr>
        <w:pStyle w:val="ECCNumberedList"/>
        <w:rPr>
          <w:rStyle w:val="ECCParagraph"/>
        </w:rPr>
      </w:pPr>
      <w:r w:rsidRPr="00840F05">
        <w:rPr>
          <w:rStyle w:val="ECCParagraph"/>
        </w:rPr>
        <w:t xml:space="preserve">Is there a need for </w:t>
      </w:r>
      <w:r w:rsidR="00C54709" w:rsidRPr="00840F05">
        <w:rPr>
          <w:rStyle w:val="ECCParagraph"/>
        </w:rPr>
        <w:t>Numbering Plan Administrators (</w:t>
      </w:r>
      <w:r w:rsidRPr="00C34339">
        <w:rPr>
          <w:rStyle w:val="ECCParagraph"/>
        </w:rPr>
        <w:t>NPAs</w:t>
      </w:r>
      <w:r w:rsidR="00C54709" w:rsidRPr="005A3BF6">
        <w:rPr>
          <w:rStyle w:val="ECCParagraph"/>
        </w:rPr>
        <w:t>)</w:t>
      </w:r>
      <w:r w:rsidRPr="005A3BF6">
        <w:rPr>
          <w:rStyle w:val="ECCParagraph"/>
        </w:rPr>
        <w:t xml:space="preserve"> to develop policies in relation to </w:t>
      </w:r>
      <w:r w:rsidR="00297782" w:rsidRPr="005A3BF6">
        <w:rPr>
          <w:rStyle w:val="ECCParagraph"/>
        </w:rPr>
        <w:t>allowing</w:t>
      </w:r>
      <w:r w:rsidR="00A523DC" w:rsidRPr="005A3BF6">
        <w:rPr>
          <w:rStyle w:val="ECCParagraph"/>
        </w:rPr>
        <w:t xml:space="preserve"> </w:t>
      </w:r>
      <w:r w:rsidR="00CE7D90" w:rsidRPr="00120658">
        <w:rPr>
          <w:rStyle w:val="ECCParagraph"/>
        </w:rPr>
        <w:t>NPNs</w:t>
      </w:r>
      <w:r w:rsidR="00547191" w:rsidRPr="00120658">
        <w:rPr>
          <w:rStyle w:val="ECCParagraph"/>
        </w:rPr>
        <w:t xml:space="preserve"> </w:t>
      </w:r>
      <w:r w:rsidR="00704B69" w:rsidRPr="00120658">
        <w:rPr>
          <w:rStyle w:val="ECCParagraph"/>
        </w:rPr>
        <w:t xml:space="preserve">to </w:t>
      </w:r>
      <w:r w:rsidR="00F645C8" w:rsidRPr="00120658">
        <w:rPr>
          <w:rStyle w:val="ECCParagraph"/>
        </w:rPr>
        <w:t>use</w:t>
      </w:r>
      <w:r w:rsidR="00547191" w:rsidRPr="00120658">
        <w:rPr>
          <w:rStyle w:val="ECCParagraph"/>
        </w:rPr>
        <w:t xml:space="preserve"> numbers</w:t>
      </w:r>
      <w:r w:rsidRPr="00545498">
        <w:rPr>
          <w:rStyle w:val="ECCParagraph"/>
        </w:rPr>
        <w:t>?</w:t>
      </w:r>
    </w:p>
    <w:p w14:paraId="2975BF6B" w14:textId="77777777" w:rsidR="00CE7D90" w:rsidRPr="001B613F" w:rsidRDefault="00CE7D90" w:rsidP="005A3BF6">
      <w:pPr>
        <w:pStyle w:val="ECCNumberedList"/>
        <w:rPr>
          <w:rStyle w:val="ECCParagraph"/>
        </w:rPr>
      </w:pPr>
      <w:r w:rsidRPr="001B613F">
        <w:rPr>
          <w:rStyle w:val="ECCParagraph"/>
        </w:rPr>
        <w:t>What numbering resources of ITU-T Recommendation E.164, E.212 and E.118 could be assigned for non-public networks?</w:t>
      </w:r>
    </w:p>
    <w:p w14:paraId="253D3AD9" w14:textId="55E3CC31" w:rsidR="00283493" w:rsidRPr="00ED09C6" w:rsidRDefault="00283493" w:rsidP="00120658">
      <w:pPr>
        <w:pStyle w:val="ECCNumberedList"/>
        <w:rPr>
          <w:rStyle w:val="ECCParagraph"/>
        </w:rPr>
      </w:pPr>
      <w:r w:rsidRPr="001B613F">
        <w:rPr>
          <w:rStyle w:val="ECCParagraph"/>
        </w:rPr>
        <w:t>What are their needs with respect to</w:t>
      </w:r>
      <w:r w:rsidR="009D0CD7" w:rsidRPr="009D0CD7">
        <w:t xml:space="preserve"> </w:t>
      </w:r>
      <w:r w:rsidR="00627E53">
        <w:t>M</w:t>
      </w:r>
      <w:r w:rsidR="009D0CD7" w:rsidRPr="00ED09C6">
        <w:t xml:space="preserve">obile </w:t>
      </w:r>
      <w:r w:rsidR="00627E53">
        <w:t>N</w:t>
      </w:r>
      <w:r w:rsidR="009D0CD7" w:rsidRPr="00ED09C6">
        <w:t xml:space="preserve">etwork </w:t>
      </w:r>
      <w:r w:rsidR="00627E53">
        <w:t>C</w:t>
      </w:r>
      <w:r w:rsidR="009D0CD7" w:rsidRPr="00ED09C6">
        <w:t>odes</w:t>
      </w:r>
      <w:r w:rsidRPr="001B613F">
        <w:rPr>
          <w:rStyle w:val="ECCParagraph"/>
        </w:rPr>
        <w:t xml:space="preserve"> </w:t>
      </w:r>
      <w:r w:rsidR="00C85AA3" w:rsidRPr="007D5A54">
        <w:rPr>
          <w:rStyle w:val="ECCParagraph"/>
        </w:rPr>
        <w:t>(</w:t>
      </w:r>
      <w:r w:rsidR="005C524C" w:rsidRPr="007D5A54">
        <w:rPr>
          <w:rStyle w:val="ECCParagraph"/>
        </w:rPr>
        <w:t>MNCs</w:t>
      </w:r>
      <w:r w:rsidR="00C85AA3" w:rsidRPr="007D5A54">
        <w:rPr>
          <w:rStyle w:val="ECCParagraph"/>
        </w:rPr>
        <w:t>)</w:t>
      </w:r>
      <w:r w:rsidR="005C524C" w:rsidRPr="007D5A54">
        <w:rPr>
          <w:rStyle w:val="ECCParagraph"/>
        </w:rPr>
        <w:t xml:space="preserve"> within </w:t>
      </w:r>
      <w:r w:rsidR="005C524C" w:rsidRPr="009E498C">
        <w:t>geographic</w:t>
      </w:r>
      <w:r w:rsidR="009D0CD7" w:rsidRPr="009D0CD7">
        <w:t xml:space="preserve"> </w:t>
      </w:r>
      <w:r w:rsidR="00627E53">
        <w:t>M</w:t>
      </w:r>
      <w:r w:rsidR="009D0CD7" w:rsidRPr="00ED09C6">
        <w:t xml:space="preserve">obile </w:t>
      </w:r>
      <w:r w:rsidR="00627E53">
        <w:t>C</w:t>
      </w:r>
      <w:r w:rsidR="009D0CD7" w:rsidRPr="00ED09C6">
        <w:t xml:space="preserve">ountry </w:t>
      </w:r>
      <w:r w:rsidR="00627E53">
        <w:t>C</w:t>
      </w:r>
      <w:r w:rsidR="009D0CD7" w:rsidRPr="00ED09C6">
        <w:t>ode</w:t>
      </w:r>
      <w:r w:rsidR="00357E13">
        <w:t>s</w:t>
      </w:r>
      <w:r w:rsidR="005C524C" w:rsidRPr="009E498C">
        <w:t xml:space="preserve"> </w:t>
      </w:r>
      <w:r w:rsidR="00840F05" w:rsidRPr="009E498C">
        <w:t>(</w:t>
      </w:r>
      <w:r w:rsidRPr="009E498C">
        <w:rPr>
          <w:rStyle w:val="ECCParagraph"/>
        </w:rPr>
        <w:t>MCC</w:t>
      </w:r>
      <w:r w:rsidR="00357E13">
        <w:rPr>
          <w:rStyle w:val="ECCParagraph"/>
        </w:rPr>
        <w:t>s</w:t>
      </w:r>
      <w:r w:rsidR="00840F05" w:rsidRPr="00D66346">
        <w:rPr>
          <w:rStyle w:val="ECCParagraph"/>
        </w:rPr>
        <w:t>)</w:t>
      </w:r>
      <w:r w:rsidRPr="00411D3C">
        <w:rPr>
          <w:rStyle w:val="ECCParagraph"/>
        </w:rPr>
        <w:t xml:space="preserve"> or can they use MCC 999 or MNCs under</w:t>
      </w:r>
      <w:r w:rsidRPr="00ED09C6">
        <w:rPr>
          <w:rStyle w:val="ECCParagraph"/>
        </w:rPr>
        <w:t xml:space="preserve"> </w:t>
      </w:r>
      <w:r w:rsidR="005C524C" w:rsidRPr="00ED09C6">
        <w:t xml:space="preserve">shared </w:t>
      </w:r>
      <w:r w:rsidRPr="00ED09C6">
        <w:rPr>
          <w:rStyle w:val="ECCParagraph"/>
        </w:rPr>
        <w:t xml:space="preserve">MCC 902 for </w:t>
      </w:r>
      <w:r w:rsidR="00E85B56" w:rsidRPr="00ED09C6">
        <w:t>Standards Development Organi</w:t>
      </w:r>
      <w:r w:rsidR="00C54709" w:rsidRPr="00ED09C6">
        <w:t>s</w:t>
      </w:r>
      <w:r w:rsidR="00E85B56" w:rsidRPr="00ED09C6">
        <w:t>ations (</w:t>
      </w:r>
      <w:r w:rsidRPr="00ED09C6">
        <w:rPr>
          <w:rStyle w:val="ECCParagraph"/>
        </w:rPr>
        <w:t>SDOs</w:t>
      </w:r>
      <w:r w:rsidR="00E85B56" w:rsidRPr="00ED09C6">
        <w:rPr>
          <w:rStyle w:val="ECCParagraph"/>
        </w:rPr>
        <w:t>)</w:t>
      </w:r>
      <w:r w:rsidRPr="00ED09C6">
        <w:rPr>
          <w:rStyle w:val="ECCParagraph"/>
        </w:rPr>
        <w:t xml:space="preserve"> etc</w:t>
      </w:r>
      <w:r w:rsidR="008503E1" w:rsidRPr="00ED09C6">
        <w:rPr>
          <w:rStyle w:val="ECCParagraph"/>
        </w:rPr>
        <w:t>.</w:t>
      </w:r>
      <w:r w:rsidRPr="00ED09C6">
        <w:rPr>
          <w:rStyle w:val="ECCParagraph"/>
        </w:rPr>
        <w:t>?</w:t>
      </w:r>
    </w:p>
    <w:p w14:paraId="39075B8B" w14:textId="77777777" w:rsidR="00283493" w:rsidRPr="00BE795D" w:rsidRDefault="00C938CA" w:rsidP="00081ED6">
      <w:pPr>
        <w:pStyle w:val="ECCNumberedList"/>
        <w:numPr>
          <w:ilvl w:val="0"/>
          <w:numId w:val="0"/>
        </w:numPr>
        <w:rPr>
          <w:rStyle w:val="ECCParagraph"/>
          <w:lang w:eastAsia="de-DE"/>
        </w:rPr>
      </w:pPr>
      <w:r>
        <w:rPr>
          <w:rStyle w:val="ECCParagraph"/>
        </w:rPr>
        <w:t>A</w:t>
      </w:r>
      <w:r w:rsidRPr="00C938CA" w:rsidDel="00D74271">
        <w:rPr>
          <w:rStyle w:val="ECCParagraph"/>
        </w:rPr>
        <w:t xml:space="preserve"> </w:t>
      </w:r>
      <w:r w:rsidR="00D36DF2">
        <w:rPr>
          <w:rStyle w:val="ECCParagraph"/>
        </w:rPr>
        <w:t xml:space="preserve">CEPT harmonised </w:t>
      </w:r>
      <w:r w:rsidRPr="00C938CA" w:rsidDel="00D74271">
        <w:rPr>
          <w:rStyle w:val="ECCParagraph"/>
        </w:rPr>
        <w:t>approach to the assignment and use of public E.164</w:t>
      </w:r>
      <w:r>
        <w:rPr>
          <w:rStyle w:val="ECCParagraph"/>
        </w:rPr>
        <w:t xml:space="preserve">, </w:t>
      </w:r>
      <w:r w:rsidRPr="00C938CA" w:rsidDel="00D74271">
        <w:rPr>
          <w:rStyle w:val="ECCParagraph"/>
        </w:rPr>
        <w:t xml:space="preserve">E.212 and other relevant numbering resources for </w:t>
      </w:r>
      <w:r>
        <w:rPr>
          <w:rStyle w:val="ECCParagraph"/>
        </w:rPr>
        <w:t xml:space="preserve">NPNs </w:t>
      </w:r>
      <w:r w:rsidRPr="00C938CA" w:rsidDel="00D74271">
        <w:rPr>
          <w:rStyle w:val="ECCParagraph"/>
        </w:rPr>
        <w:t xml:space="preserve">may be required. </w:t>
      </w:r>
      <w:r w:rsidR="00283493" w:rsidRPr="00ED09C6">
        <w:rPr>
          <w:rStyle w:val="ECCParagraph"/>
        </w:rPr>
        <w:t xml:space="preserve">The purpose of this ECC Report is to examine the numbering requirements of </w:t>
      </w:r>
      <w:r>
        <w:rPr>
          <w:rStyle w:val="ECCParagraph"/>
        </w:rPr>
        <w:t xml:space="preserve">NPNs </w:t>
      </w:r>
      <w:r w:rsidR="00283493" w:rsidRPr="00ED09C6">
        <w:rPr>
          <w:rStyle w:val="ECCParagraph"/>
        </w:rPr>
        <w:t>and identify sustainable solutions to support market development while carefully managing scarce resource</w:t>
      </w:r>
      <w:r w:rsidR="00185877" w:rsidRPr="00ED09C6">
        <w:rPr>
          <w:rStyle w:val="ECCParagraph"/>
        </w:rPr>
        <w:t>s</w:t>
      </w:r>
      <w:r w:rsidR="00283493" w:rsidRPr="00ED09C6">
        <w:rPr>
          <w:rStyle w:val="ECCParagraph"/>
        </w:rPr>
        <w:t>.</w:t>
      </w:r>
    </w:p>
    <w:p w14:paraId="6A4FACA0" w14:textId="77777777" w:rsidR="00A26AC6" w:rsidRPr="00ED09C6" w:rsidRDefault="00A26AC6" w:rsidP="004930E1">
      <w:pPr>
        <w:rPr>
          <w:rStyle w:val="ECCParagraph"/>
        </w:rPr>
      </w:pPr>
    </w:p>
    <w:p w14:paraId="0D9E5AC2" w14:textId="77777777" w:rsidR="00854314" w:rsidRPr="00ED09C6" w:rsidRDefault="00854314" w:rsidP="004930E1">
      <w:pPr>
        <w:rPr>
          <w:rStyle w:val="ECCParagraph"/>
        </w:rPr>
      </w:pPr>
    </w:p>
    <w:p w14:paraId="4B1F75AF" w14:textId="77777777" w:rsidR="00A057EF" w:rsidRPr="00081ED6" w:rsidRDefault="006A20D9" w:rsidP="001D13F7">
      <w:pPr>
        <w:pStyle w:val="Heading1"/>
        <w:rPr>
          <w:rFonts w:eastAsiaTheme="minorEastAsia"/>
          <w:lang w:val="en-GB"/>
        </w:rPr>
      </w:pPr>
      <w:bookmarkStart w:id="31" w:name="_Toc87370489"/>
      <w:bookmarkStart w:id="32" w:name="_Toc89428174"/>
      <w:r w:rsidRPr="00081ED6">
        <w:rPr>
          <w:rFonts w:eastAsiaTheme="minorEastAsia"/>
          <w:lang w:val="en-GB"/>
        </w:rPr>
        <w:lastRenderedPageBreak/>
        <w:t>Background</w:t>
      </w:r>
      <w:bookmarkEnd w:id="31"/>
      <w:bookmarkEnd w:id="32"/>
    </w:p>
    <w:p w14:paraId="10F28761" w14:textId="77777777" w:rsidR="00381D4B" w:rsidRPr="00081ED6" w:rsidRDefault="00381D4B" w:rsidP="00A40C78">
      <w:pPr>
        <w:rPr>
          <w:rStyle w:val="ECCHLcyan"/>
        </w:rPr>
      </w:pPr>
      <w:r w:rsidRPr="00081ED6">
        <w:t xml:space="preserve">This chapter describes the different public numbering, naming, addressing and identification (NNAI) resources used in public mobile </w:t>
      </w:r>
      <w:r w:rsidRPr="007928CE">
        <w:t>networks</w:t>
      </w:r>
      <w:r w:rsidR="00F977CE" w:rsidRPr="00ED09C6">
        <w:t xml:space="preserve"> that might also be needed for NPNs</w:t>
      </w:r>
      <w:r w:rsidRPr="00ED09C6">
        <w:rPr>
          <w:rStyle w:val="ECCHLcyan"/>
          <w:shd w:val="clear" w:color="auto" w:fill="auto"/>
        </w:rPr>
        <w:t>.</w:t>
      </w:r>
      <w:r w:rsidRPr="00ED09C6">
        <w:rPr>
          <w:rStyle w:val="ECCHLcyan"/>
        </w:rPr>
        <w:t xml:space="preserve"> </w:t>
      </w:r>
    </w:p>
    <w:p w14:paraId="43404EAF" w14:textId="77777777" w:rsidR="00666EC8" w:rsidRPr="00081ED6" w:rsidRDefault="00AF7063" w:rsidP="00A057EF">
      <w:pPr>
        <w:pStyle w:val="Heading2"/>
        <w:rPr>
          <w:rFonts w:eastAsiaTheme="minorEastAsia"/>
          <w:lang w:val="en-GB"/>
        </w:rPr>
      </w:pPr>
      <w:bookmarkStart w:id="33" w:name="_Toc87370490"/>
      <w:bookmarkStart w:id="34" w:name="_Toc89428175"/>
      <w:r w:rsidRPr="00081ED6">
        <w:rPr>
          <w:rFonts w:eastAsiaTheme="minorEastAsia"/>
          <w:lang w:val="en-GB"/>
        </w:rPr>
        <w:t>NNAI</w:t>
      </w:r>
      <w:r w:rsidR="006A20D9" w:rsidRPr="00081ED6">
        <w:rPr>
          <w:rFonts w:eastAsiaTheme="minorEastAsia"/>
          <w:lang w:val="en-GB"/>
        </w:rPr>
        <w:t xml:space="preserve"> resources for public mobile electronic communications network</w:t>
      </w:r>
      <w:r w:rsidR="00C71F17" w:rsidRPr="00081ED6">
        <w:rPr>
          <w:rFonts w:eastAsiaTheme="minorEastAsia"/>
          <w:lang w:val="en-GB"/>
        </w:rPr>
        <w:t>s</w:t>
      </w:r>
      <w:r w:rsidR="006A20D9" w:rsidRPr="00081ED6">
        <w:rPr>
          <w:rFonts w:eastAsiaTheme="minorEastAsia"/>
          <w:lang w:val="en-GB"/>
        </w:rPr>
        <w:t xml:space="preserve"> </w:t>
      </w:r>
      <w:r w:rsidR="00C71F17" w:rsidRPr="00081ED6">
        <w:rPr>
          <w:rFonts w:eastAsiaTheme="minorEastAsia"/>
          <w:lang w:val="en-GB"/>
        </w:rPr>
        <w:t>and services</w:t>
      </w:r>
      <w:bookmarkEnd w:id="33"/>
      <w:bookmarkEnd w:id="34"/>
    </w:p>
    <w:p w14:paraId="15175D21" w14:textId="77777777" w:rsidR="00D44C0F" w:rsidRPr="00081ED6" w:rsidRDefault="00D44C0F" w:rsidP="00D44C0F">
      <w:r w:rsidRPr="00ED09C6">
        <w:t xml:space="preserve">The goal of any NNAI plan is to support electronic communications anywhere at any time in any medium and </w:t>
      </w:r>
      <w:r w:rsidR="000D326D">
        <w:t xml:space="preserve">promote the interests of </w:t>
      </w:r>
      <w:r w:rsidRPr="00ED09C6">
        <w:t xml:space="preserve">end-users </w:t>
      </w:r>
      <w:r w:rsidR="000D326D">
        <w:t>through providing</w:t>
      </w:r>
      <w:r w:rsidRPr="00ED09C6">
        <w:t xml:space="preserve"> access to a wide range of electronic communications services and to other end-users.</w:t>
      </w:r>
    </w:p>
    <w:p w14:paraId="3C5C6E64" w14:textId="77777777" w:rsidR="00D44C0F" w:rsidRPr="00ED09C6" w:rsidRDefault="00D44C0F" w:rsidP="00D44C0F">
      <w:r w:rsidRPr="00ED09C6">
        <w:t xml:space="preserve">There exists a variety of identifiers (IDs) in different types of NNAI plans and they can be structured in the following groupings depending </w:t>
      </w:r>
      <w:proofErr w:type="gramStart"/>
      <w:r w:rsidRPr="00ED09C6">
        <w:t>of</w:t>
      </w:r>
      <w:proofErr w:type="gramEnd"/>
      <w:r w:rsidRPr="00ED09C6">
        <w:t xml:space="preserve"> the primary usage of the plan.</w:t>
      </w:r>
    </w:p>
    <w:p w14:paraId="4103BD08" w14:textId="77777777" w:rsidR="00D44C0F" w:rsidRPr="00ED09C6" w:rsidRDefault="00D44C0F" w:rsidP="00D44C0F">
      <w:pPr>
        <w:pStyle w:val="ECCBulletsLv2"/>
      </w:pPr>
      <w:r w:rsidRPr="00ED09C6">
        <w:t>Plans for end-user services/applications</w:t>
      </w:r>
    </w:p>
    <w:p w14:paraId="4777B96B" w14:textId="77777777" w:rsidR="00D44C0F" w:rsidRPr="00ED09C6" w:rsidRDefault="00D44C0F" w:rsidP="00D44C0F">
      <w:pPr>
        <w:pStyle w:val="ECCBulletsLv2"/>
      </w:pPr>
      <w:r w:rsidRPr="00ED09C6">
        <w:t>Plans for network functions/elements</w:t>
      </w:r>
    </w:p>
    <w:p w14:paraId="57110BB8" w14:textId="77777777" w:rsidR="00D44C0F" w:rsidRPr="00ED09C6" w:rsidRDefault="00D44C0F" w:rsidP="00D44C0F">
      <w:pPr>
        <w:pStyle w:val="ECCBulletsLv2"/>
      </w:pPr>
      <w:r w:rsidRPr="00ED09C6">
        <w:t>Plans for administrative purpose</w:t>
      </w:r>
    </w:p>
    <w:p w14:paraId="43FB877B" w14:textId="77777777" w:rsidR="00D44C0F" w:rsidRPr="00ED09C6" w:rsidRDefault="00D44C0F" w:rsidP="00D44C0F">
      <w:pPr>
        <w:pStyle w:val="ECCBulletsLv2"/>
      </w:pPr>
      <w:r w:rsidRPr="00ED09C6">
        <w:t>Plans for equipment</w:t>
      </w:r>
      <w:r w:rsidR="00EC4073" w:rsidRPr="00ED09C6">
        <w:t>/</w:t>
      </w:r>
      <w:r w:rsidR="00EC4073" w:rsidRPr="00ED09C6">
        <w:rPr>
          <w:rStyle w:val="ECCHLcyan"/>
          <w:shd w:val="clear" w:color="auto" w:fill="auto"/>
        </w:rPr>
        <w:t>terminals/devices</w:t>
      </w:r>
    </w:p>
    <w:p w14:paraId="23895A45" w14:textId="240C8095" w:rsidR="00D44C0F" w:rsidRPr="00ED09C6" w:rsidRDefault="00D44C0F" w:rsidP="00D44C0F">
      <w:r w:rsidRPr="00ED09C6">
        <w:t>In the figure below</w:t>
      </w:r>
      <w:r w:rsidR="00FB6334" w:rsidRPr="00ED09C6">
        <w:t>,</w:t>
      </w:r>
      <w:r w:rsidRPr="00ED09C6">
        <w:t xml:space="preserve"> the colour </w:t>
      </w:r>
      <w:proofErr w:type="spellStart"/>
      <w:r w:rsidRPr="00ED09C6">
        <w:t>codings</w:t>
      </w:r>
      <w:proofErr w:type="spellEnd"/>
      <w:r w:rsidRPr="00ED09C6">
        <w:t xml:space="preserve"> of the different IDs shows which organi</w:t>
      </w:r>
      <w:r w:rsidR="00042031" w:rsidRPr="00ED09C6">
        <w:t>s</w:t>
      </w:r>
      <w:r w:rsidRPr="00ED09C6">
        <w:t xml:space="preserve">ations define, manage, allocate and assign IDs on the highest level. Light red means IDs under </w:t>
      </w:r>
      <w:r w:rsidR="007416C7" w:rsidRPr="00ED09C6">
        <w:t>International Telecommunication Union (</w:t>
      </w:r>
      <w:r w:rsidRPr="00ED09C6">
        <w:t>ITU</w:t>
      </w:r>
      <w:r w:rsidR="007416C7" w:rsidRPr="00ED09C6">
        <w:t>)</w:t>
      </w:r>
      <w:r w:rsidRPr="00ED09C6">
        <w:t xml:space="preserve"> responsibility, light blue means ETSI, dark blue means ICANN/IANA/RIPE NCC, black means closed IDs (peer-to-peer) assigned by the entity providing these services (e.g. </w:t>
      </w:r>
      <w:r w:rsidR="00560D94" w:rsidRPr="00F62A61">
        <w:t>Over-The-Top</w:t>
      </w:r>
      <w:r w:rsidR="00560D94" w:rsidRPr="00ED09C6">
        <w:t xml:space="preserve"> </w:t>
      </w:r>
      <w:r w:rsidR="00560D94">
        <w:t>(</w:t>
      </w:r>
      <w:r w:rsidRPr="00ED09C6">
        <w:t>OTT</w:t>
      </w:r>
      <w:r w:rsidR="00560D94">
        <w:t>)</w:t>
      </w:r>
      <w:r w:rsidRPr="00ED09C6">
        <w:t xml:space="preserve"> services), red means ISO, and grey means 3GPP/GSMA.</w:t>
      </w:r>
    </w:p>
    <w:p w14:paraId="6758C1B6" w14:textId="77777777" w:rsidR="00A877FE" w:rsidRPr="00081ED6" w:rsidRDefault="00D44C0F" w:rsidP="00A877FE">
      <w:pPr>
        <w:pStyle w:val="ECCFiguregraphcentered"/>
        <w:keepNext/>
        <w:rPr>
          <w:lang w:val="en-GB"/>
        </w:rPr>
      </w:pPr>
      <w:r w:rsidRPr="009512EF">
        <w:rPr>
          <w:lang w:val="en-GB" w:eastAsia="en-GB"/>
        </w:rPr>
        <w:drawing>
          <wp:inline distT="0" distB="0" distL="0" distR="0" wp14:anchorId="0250221E" wp14:editId="57399690">
            <wp:extent cx="6201118" cy="348812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a:stretch>
                      <a:fillRect/>
                    </a:stretch>
                  </pic:blipFill>
                  <pic:spPr bwMode="auto">
                    <a:xfrm>
                      <a:off x="0" y="0"/>
                      <a:ext cx="6201118" cy="3488129"/>
                    </a:xfrm>
                    <a:prstGeom prst="rect">
                      <a:avLst/>
                    </a:prstGeom>
                    <a:noFill/>
                    <a:ln>
                      <a:noFill/>
                    </a:ln>
                  </pic:spPr>
                </pic:pic>
              </a:graphicData>
            </a:graphic>
          </wp:inline>
        </w:drawing>
      </w:r>
    </w:p>
    <w:p w14:paraId="11D1CF4D" w14:textId="55553377" w:rsidR="001B613F" w:rsidRDefault="001B613F" w:rsidP="0067170C">
      <w:pPr>
        <w:pStyle w:val="Caption"/>
        <w:keepNext/>
      </w:pPr>
    </w:p>
    <w:p w14:paraId="530C493E" w14:textId="40A45218" w:rsidR="00A877FE" w:rsidRPr="00A34E07" w:rsidRDefault="001B613F" w:rsidP="007D5A54">
      <w:pPr>
        <w:pStyle w:val="Caption"/>
        <w:rPr>
          <w:lang w:val="en-GB"/>
        </w:rPr>
      </w:pPr>
      <w:r>
        <w:t xml:space="preserve">Figure </w:t>
      </w:r>
      <w:r w:rsidR="00E1528B">
        <w:fldChar w:fldCharType="begin"/>
      </w:r>
      <w:r w:rsidR="00E1528B">
        <w:instrText xml:space="preserve"> SEQ Figure \* ARABIC </w:instrText>
      </w:r>
      <w:r w:rsidR="00E1528B">
        <w:fldChar w:fldCharType="separate"/>
      </w:r>
      <w:r w:rsidR="009216F8">
        <w:rPr>
          <w:noProof/>
        </w:rPr>
        <w:t>1</w:t>
      </w:r>
      <w:r w:rsidR="00E1528B">
        <w:rPr>
          <w:noProof/>
        </w:rPr>
        <w:fldChar w:fldCharType="end"/>
      </w:r>
      <w:r w:rsidR="00100EEA">
        <w:rPr>
          <w:noProof/>
          <w:lang w:val="en-GB"/>
        </w:rPr>
        <w:t>:</w:t>
      </w:r>
      <w:r w:rsidR="00A877FE" w:rsidRPr="00081ED6">
        <w:rPr>
          <w:lang w:val="en-GB"/>
        </w:rPr>
        <w:t xml:space="preserve"> Overview of different identifiers used for public electronic communications networks and services</w:t>
      </w:r>
    </w:p>
    <w:p w14:paraId="1962BF78" w14:textId="77777777" w:rsidR="00D44C0F" w:rsidRPr="00081ED6" w:rsidRDefault="00D44C0F" w:rsidP="00D44C0F">
      <w:pPr>
        <w:pStyle w:val="ECCFiguregraphcentered"/>
        <w:rPr>
          <w:lang w:val="en-GB"/>
        </w:rPr>
      </w:pPr>
    </w:p>
    <w:p w14:paraId="7C58204D" w14:textId="77777777" w:rsidR="00D44C0F" w:rsidRPr="00ED09C6" w:rsidRDefault="00D44C0F" w:rsidP="00D44C0F">
      <w:r w:rsidRPr="00ED09C6">
        <w:lastRenderedPageBreak/>
        <w:t>In general</w:t>
      </w:r>
      <w:r w:rsidR="00330CD2" w:rsidRPr="00ED09C6">
        <w:t>,</w:t>
      </w:r>
      <w:r w:rsidRPr="00ED09C6">
        <w:t xml:space="preserve"> </w:t>
      </w:r>
      <w:r w:rsidR="006E7FC3">
        <w:t xml:space="preserve">NPAs' </w:t>
      </w:r>
      <w:r w:rsidRPr="00ED09C6">
        <w:t>responsibility covers the management and assignments of resources (IDs) from plans under ITU and ETSI</w:t>
      </w:r>
      <w:r w:rsidR="006E7FC3">
        <w:t xml:space="preserve"> administration</w:t>
      </w:r>
      <w:r w:rsidRPr="00ED09C6">
        <w:t>. For EU countries</w:t>
      </w:r>
      <w:r w:rsidR="00330CD2" w:rsidRPr="00ED09C6">
        <w:t>,</w:t>
      </w:r>
      <w:r w:rsidRPr="00ED09C6">
        <w:t xml:space="preserve"> this responsibility </w:t>
      </w:r>
      <w:r w:rsidR="00500396" w:rsidRPr="00ED09C6">
        <w:t xml:space="preserve">is </w:t>
      </w:r>
      <w:r w:rsidRPr="00ED09C6">
        <w:t xml:space="preserve">stated in </w:t>
      </w:r>
      <w:r w:rsidR="00500396" w:rsidRPr="00ED09C6">
        <w:t xml:space="preserve">Recital </w:t>
      </w:r>
      <w:r w:rsidRPr="00ED09C6">
        <w:t>250</w:t>
      </w:r>
      <w:r w:rsidRPr="00ED09C6">
        <w:rPr>
          <w:rStyle w:val="FootnoteReference"/>
        </w:rPr>
        <w:footnoteReference w:id="2"/>
      </w:r>
      <w:r w:rsidRPr="00ED09C6">
        <w:t xml:space="preserve"> in the </w:t>
      </w:r>
      <w:r w:rsidR="00500396" w:rsidRPr="00ED09C6">
        <w:t>D</w:t>
      </w:r>
      <w:r w:rsidRPr="00ED09C6">
        <w:t xml:space="preserve">irective 2018/1972 of the European </w:t>
      </w:r>
      <w:r w:rsidR="00500396" w:rsidRPr="00ED09C6">
        <w:t>P</w:t>
      </w:r>
      <w:r w:rsidRPr="00ED09C6">
        <w:t xml:space="preserve">arliament and of the </w:t>
      </w:r>
      <w:r w:rsidR="00500396" w:rsidRPr="00ED09C6">
        <w:t>C</w:t>
      </w:r>
      <w:r w:rsidRPr="00ED09C6">
        <w:t xml:space="preserve">ouncil establishing the European </w:t>
      </w:r>
      <w:r w:rsidR="00500396" w:rsidRPr="00ED09C6">
        <w:t>E</w:t>
      </w:r>
      <w:r w:rsidRPr="00ED09C6">
        <w:t xml:space="preserve">lectronic </w:t>
      </w:r>
      <w:r w:rsidR="00500396" w:rsidRPr="00ED09C6">
        <w:t>C</w:t>
      </w:r>
      <w:r w:rsidRPr="00ED09C6">
        <w:t xml:space="preserve">ommunications </w:t>
      </w:r>
      <w:r w:rsidR="00500396" w:rsidRPr="00ED09C6">
        <w:t>C</w:t>
      </w:r>
      <w:r w:rsidRPr="00ED09C6">
        <w:t>ode</w:t>
      </w:r>
      <w:r w:rsidR="00500396" w:rsidRPr="00ED09C6">
        <w:t xml:space="preserve"> (EECC)</w:t>
      </w:r>
      <w:r w:rsidRPr="00ED09C6">
        <w:t xml:space="preserve">. </w:t>
      </w:r>
    </w:p>
    <w:p w14:paraId="417D2C7A" w14:textId="7AEE31D7" w:rsidR="00D44C0F" w:rsidRPr="00ED09C6" w:rsidRDefault="00D44C0F" w:rsidP="00D44C0F">
      <w:r w:rsidRPr="00ED09C6">
        <w:t xml:space="preserve">Allocation and assignment can be made on different levels depending on kind of resource, also if the resource is </w:t>
      </w:r>
      <w:r w:rsidRPr="00ED09C6">
        <w:rPr>
          <w:rStyle w:val="ECCParagraph"/>
        </w:rPr>
        <w:t>buil</w:t>
      </w:r>
      <w:r w:rsidR="001C4481" w:rsidRPr="00ED09C6">
        <w:rPr>
          <w:rStyle w:val="ECCParagraph"/>
        </w:rPr>
        <w:t>t</w:t>
      </w:r>
      <w:r w:rsidRPr="00ED09C6">
        <w:rPr>
          <w:rStyle w:val="ECCParagraph"/>
        </w:rPr>
        <w:t xml:space="preserve"> upon</w:t>
      </w:r>
      <w:r w:rsidRPr="00ED09C6">
        <w:t xml:space="preserve"> specific parts, e.g.</w:t>
      </w:r>
      <w:r w:rsidR="00C34339">
        <w:t xml:space="preserve"> </w:t>
      </w:r>
      <w:r w:rsidRPr="00ED09C6">
        <w:t xml:space="preserve">concerning signalling point codes ITU, on a global level, assigns </w:t>
      </w:r>
      <w:r w:rsidR="00645FD5" w:rsidRPr="00ED09C6">
        <w:t>Signalling Area/Network Codes (</w:t>
      </w:r>
      <w:r w:rsidRPr="00ED09C6">
        <w:t>SANC</w:t>
      </w:r>
      <w:r w:rsidR="00645FD5" w:rsidRPr="00ED09C6">
        <w:t>)</w:t>
      </w:r>
      <w:r w:rsidRPr="00ED09C6">
        <w:t xml:space="preserve"> to the </w:t>
      </w:r>
      <w:r w:rsidR="00500396" w:rsidRPr="00ED09C6">
        <w:t>M</w:t>
      </w:r>
      <w:r w:rsidRPr="00ED09C6">
        <w:t xml:space="preserve">ember </w:t>
      </w:r>
      <w:r w:rsidR="00500396" w:rsidRPr="00ED09C6">
        <w:t>S</w:t>
      </w:r>
      <w:r w:rsidRPr="00ED09C6">
        <w:t>tate/N</w:t>
      </w:r>
      <w:r w:rsidR="00500396" w:rsidRPr="00ED09C6">
        <w:t>P</w:t>
      </w:r>
      <w:r w:rsidRPr="00ED09C6">
        <w:t xml:space="preserve">A and then the NPA assigns </w:t>
      </w:r>
      <w:r w:rsidR="00645FD5" w:rsidRPr="00ED09C6">
        <w:t>International Signalling Point Codes (</w:t>
      </w:r>
      <w:r w:rsidRPr="00ED09C6">
        <w:t>ISPCs</w:t>
      </w:r>
      <w:r w:rsidR="00645FD5" w:rsidRPr="00ED09C6">
        <w:t>)</w:t>
      </w:r>
      <w:r w:rsidRPr="00ED09C6">
        <w:t xml:space="preserve"> to the provider of electronic communications networks. This tier concept can be split on these levels; global level, regional level, national level and operator level.</w:t>
      </w:r>
    </w:p>
    <w:p w14:paraId="7A202580" w14:textId="21232A60" w:rsidR="00D44C0F" w:rsidRPr="00081ED6" w:rsidRDefault="00D44C0F" w:rsidP="00D44C0F">
      <w:r w:rsidRPr="00ED09C6">
        <w:t xml:space="preserve">In </w:t>
      </w:r>
      <w:r w:rsidR="00832BFD" w:rsidRPr="00ED09C6">
        <w:t>P</w:t>
      </w:r>
      <w:r w:rsidRPr="00ED09C6">
        <w:t xml:space="preserve">ublic </w:t>
      </w:r>
      <w:r w:rsidR="00832BFD" w:rsidRPr="00ED09C6">
        <w:t>L</w:t>
      </w:r>
      <w:r w:rsidR="00AF7063" w:rsidRPr="00ED09C6">
        <w:t xml:space="preserve">and </w:t>
      </w:r>
      <w:r w:rsidR="00832BFD" w:rsidRPr="00ED09C6">
        <w:t>M</w:t>
      </w:r>
      <w:r w:rsidRPr="00ED09C6">
        <w:t xml:space="preserve">obile </w:t>
      </w:r>
      <w:r w:rsidR="00832BFD" w:rsidRPr="00ED09C6">
        <w:t>N</w:t>
      </w:r>
      <w:r w:rsidRPr="00ED09C6">
        <w:t>etworks (PLMNs</w:t>
      </w:r>
      <w:r w:rsidRPr="00ED09C6">
        <w:rPr>
          <w:rStyle w:val="FootnoteReference"/>
        </w:rPr>
        <w:footnoteReference w:id="3"/>
      </w:r>
      <w:r w:rsidRPr="00ED09C6">
        <w:t>) most of the basic ITU/ETSI</w:t>
      </w:r>
      <w:r w:rsidR="004D5642" w:rsidRPr="00ED09C6">
        <w:t>/3GPP</w:t>
      </w:r>
      <w:r w:rsidRPr="00ED09C6">
        <w:t xml:space="preserve"> resources are used together with other kind of Internet based IDs. In general</w:t>
      </w:r>
      <w:r w:rsidR="00AC2318" w:rsidRPr="00ED09C6">
        <w:t>,</w:t>
      </w:r>
      <w:r w:rsidRPr="00ED09C6">
        <w:t xml:space="preserve"> each resource in electronic communications networks </w:t>
      </w:r>
      <w:r w:rsidR="00500396" w:rsidRPr="00ED09C6">
        <w:t xml:space="preserve">and/or services </w:t>
      </w:r>
      <w:r w:rsidR="000865F1" w:rsidRPr="00ED09C6">
        <w:t xml:space="preserve">are </w:t>
      </w:r>
      <w:r w:rsidRPr="00ED09C6">
        <w:t>specified in recommendation</w:t>
      </w:r>
      <w:r w:rsidR="00D41E4E" w:rsidRPr="00ED09C6">
        <w:t>s</w:t>
      </w:r>
      <w:r w:rsidRPr="00ED09C6">
        <w:t>/technical specification</w:t>
      </w:r>
      <w:r w:rsidR="00D41E4E" w:rsidRPr="00ED09C6">
        <w:t>s</w:t>
      </w:r>
      <w:r w:rsidRPr="00ED09C6">
        <w:t xml:space="preserve"> from SDOs, e.g. </w:t>
      </w:r>
      <w:r w:rsidR="00500396" w:rsidRPr="00ED09C6">
        <w:t>Issuer Identifier Numbers (</w:t>
      </w:r>
      <w:r w:rsidRPr="00ED09C6">
        <w:t>IINs</w:t>
      </w:r>
      <w:r w:rsidR="00500396" w:rsidRPr="00ED09C6">
        <w:t>)</w:t>
      </w:r>
      <w:r w:rsidRPr="00ED09C6">
        <w:t xml:space="preserve"> </w:t>
      </w:r>
      <w:r w:rsidR="00500396" w:rsidRPr="00ED09C6">
        <w:t>are</w:t>
      </w:r>
      <w:r w:rsidRPr="00ED09C6">
        <w:t xml:space="preserve"> described in ITU-T Recommendation E.118.</w:t>
      </w:r>
    </w:p>
    <w:p w14:paraId="73DC0959" w14:textId="2D17FE0C" w:rsidR="00D44C0F" w:rsidRPr="00ED09C6" w:rsidRDefault="00D44C0F" w:rsidP="00D44C0F">
      <w:r w:rsidRPr="00ED09C6">
        <w:t>For mobile networks, since the introduction</w:t>
      </w:r>
      <w:r w:rsidR="00060974" w:rsidRPr="00060974">
        <w:t xml:space="preserve"> </w:t>
      </w:r>
      <w:r w:rsidR="00060974">
        <w:t xml:space="preserve">of </w:t>
      </w:r>
      <w:r w:rsidR="00060974" w:rsidRPr="00CA77AC">
        <w:t>Global System for Mobile communications</w:t>
      </w:r>
      <w:r w:rsidRPr="00ED09C6">
        <w:t xml:space="preserve"> </w:t>
      </w:r>
      <w:r w:rsidR="00866073">
        <w:t>(</w:t>
      </w:r>
      <w:r w:rsidRPr="00ED09C6">
        <w:t>GSM</w:t>
      </w:r>
      <w:r w:rsidR="00866073">
        <w:t>)</w:t>
      </w:r>
      <w:r w:rsidRPr="00ED09C6">
        <w:t>, first ETSI</w:t>
      </w:r>
      <w:r w:rsidRPr="00ED09C6">
        <w:rPr>
          <w:rStyle w:val="FootnoteReference"/>
        </w:rPr>
        <w:footnoteReference w:id="4"/>
      </w:r>
      <w:r w:rsidRPr="00ED09C6">
        <w:t>, then 3GPP have collected all NNAI resources used in PLMNs in a specific technical specification, 3GPP TS 23.003</w:t>
      </w:r>
      <w:r w:rsidRPr="00ED09C6">
        <w:rPr>
          <w:rStyle w:val="FootnoteReference"/>
        </w:rPr>
        <w:footnoteReference w:id="5"/>
      </w:r>
      <w:r w:rsidR="0096179C" w:rsidRPr="00ED09C6">
        <w:t xml:space="preserve"> [1]</w:t>
      </w:r>
      <w:r w:rsidRPr="00ED09C6">
        <w:t>. The origin of the resource is normally from another 3GPP spec</w:t>
      </w:r>
      <w:r w:rsidR="007E462B">
        <w:t>ification</w:t>
      </w:r>
      <w:r w:rsidRPr="00ED09C6">
        <w:t xml:space="preserve"> and then </w:t>
      </w:r>
      <w:r w:rsidR="00746AB5" w:rsidRPr="00ED09C6">
        <w:t xml:space="preserve">it is </w:t>
      </w:r>
      <w:r w:rsidR="004558E7" w:rsidRPr="00ED09C6">
        <w:t>transferred</w:t>
      </w:r>
      <w:r w:rsidRPr="00ED09C6">
        <w:t xml:space="preserve"> to TS 23.003. </w:t>
      </w:r>
    </w:p>
    <w:p w14:paraId="23475989" w14:textId="28B0294A" w:rsidR="00D44C0F" w:rsidRPr="00ED09C6" w:rsidRDefault="00D44C0F" w:rsidP="00D44C0F">
      <w:r w:rsidRPr="00ED09C6">
        <w:t>There are many different kind</w:t>
      </w:r>
      <w:r w:rsidR="00D41E4E" w:rsidRPr="00ED09C6">
        <w:t>s</w:t>
      </w:r>
      <w:r w:rsidRPr="00ED09C6">
        <w:t xml:space="preserve"> of resources in TS 23.003 and the amount has grown</w:t>
      </w:r>
      <w:r w:rsidRPr="00ED09C6">
        <w:rPr>
          <w:rStyle w:val="FootnoteReference"/>
        </w:rPr>
        <w:footnoteReference w:id="6"/>
      </w:r>
      <w:r w:rsidRPr="00ED09C6">
        <w:t xml:space="preserve"> since 2G networks up to 5G networks. IDs that are covered by TS 23.003 include both public IDs, private IDs and IDs that are assigned to </w:t>
      </w:r>
      <w:bookmarkStart w:id="35" w:name="_Hlk89331936"/>
      <w:r w:rsidR="00120658">
        <w:t>(</w:t>
      </w:r>
      <w:r w:rsidR="00560D94">
        <w:t>Mobile S</w:t>
      </w:r>
      <w:r w:rsidR="00DF408D">
        <w:t>tations</w:t>
      </w:r>
      <w:r w:rsidR="003471F7">
        <w:t xml:space="preserve"> (</w:t>
      </w:r>
      <w:r w:rsidRPr="00ED09C6">
        <w:t>MSs</w:t>
      </w:r>
      <w:r w:rsidR="003471F7">
        <w:t>)</w:t>
      </w:r>
      <w:r w:rsidRPr="00ED09C6">
        <w:t>/</w:t>
      </w:r>
      <w:r w:rsidR="00560D94">
        <w:t xml:space="preserve">(User Equipment) </w:t>
      </w:r>
      <w:r w:rsidRPr="00ED09C6">
        <w:t>UEs</w:t>
      </w:r>
      <w:r w:rsidR="00120658">
        <w:t>)</w:t>
      </w:r>
      <w:r w:rsidRPr="00ED09C6">
        <w:t xml:space="preserve">. </w:t>
      </w:r>
      <w:bookmarkEnd w:id="35"/>
      <w:r w:rsidRPr="00ED09C6">
        <w:t xml:space="preserve">Many of the IDs are used temporary in the networks and are allocated and assigned by the operators and some other IDs are allocated and assigned on either global, regional and national level by an administrator. Some of the resources are </w:t>
      </w:r>
      <w:r w:rsidR="00AF7063" w:rsidRPr="00ED09C6">
        <w:t xml:space="preserve">comprised </w:t>
      </w:r>
      <w:r w:rsidRPr="00ED09C6">
        <w:t xml:space="preserve">of parts coming from other public </w:t>
      </w:r>
      <w:r w:rsidR="00D34AB2" w:rsidRPr="00ED09C6">
        <w:t>resources</w:t>
      </w:r>
      <w:r w:rsidRPr="00ED09C6">
        <w:t>, e.g. of E.212 MCCs and MNCs.</w:t>
      </w:r>
    </w:p>
    <w:p w14:paraId="2FFFE062" w14:textId="53CA9A09" w:rsidR="00F544D3" w:rsidRPr="00ED09C6" w:rsidRDefault="00D25D39" w:rsidP="00E3619A">
      <w:r w:rsidRPr="00ED09C6">
        <w:t xml:space="preserve">The numbering resources assigned by </w:t>
      </w:r>
      <w:r w:rsidR="00746AB5" w:rsidRPr="00ED09C6">
        <w:t>NPAs</w:t>
      </w:r>
      <w:r w:rsidRPr="00ED09C6">
        <w:t xml:space="preserve"> </w:t>
      </w:r>
      <w:r w:rsidR="00D426AB" w:rsidRPr="00ED09C6">
        <w:t xml:space="preserve">for providing mobile services </w:t>
      </w:r>
      <w:r w:rsidRPr="00ED09C6">
        <w:t xml:space="preserve">are mainly those </w:t>
      </w:r>
      <w:r w:rsidR="00746AB5" w:rsidRPr="00ED09C6">
        <w:t>pertaining to</w:t>
      </w:r>
      <w:r w:rsidRPr="00ED09C6">
        <w:t xml:space="preserve"> the following ITU</w:t>
      </w:r>
      <w:r w:rsidR="00E84AF0" w:rsidRPr="00ED09C6">
        <w:rPr>
          <w:rStyle w:val="ECCHLcyan"/>
          <w:shd w:val="clear" w:color="auto" w:fill="auto"/>
        </w:rPr>
        <w:t>-T</w:t>
      </w:r>
      <w:r w:rsidRPr="00ED09C6">
        <w:t xml:space="preserve"> </w:t>
      </w:r>
      <w:r w:rsidR="00F76E8D">
        <w:t>R</w:t>
      </w:r>
      <w:r w:rsidRPr="00ED09C6">
        <w:t>ecommendations E.164, E.212, E.118</w:t>
      </w:r>
      <w:r w:rsidR="00D426AB" w:rsidRPr="00ED09C6">
        <w:t>:</w:t>
      </w:r>
    </w:p>
    <w:p w14:paraId="064FCEEC" w14:textId="77777777" w:rsidR="007B5F3D" w:rsidRPr="00ED09C6" w:rsidRDefault="00D41DFA" w:rsidP="007B5F3D">
      <w:pPr>
        <w:pStyle w:val="ECCBulletsLv1"/>
      </w:pPr>
      <w:r w:rsidRPr="00ED09C6">
        <w:t xml:space="preserve">E.164 numbering resources are mainly used as </w:t>
      </w:r>
      <w:r w:rsidR="006F7976" w:rsidRPr="00ED09C6">
        <w:t xml:space="preserve">Mobile </w:t>
      </w:r>
      <w:r w:rsidR="00C233B0" w:rsidRPr="00ED09C6">
        <w:t>Subscriber</w:t>
      </w:r>
      <w:r w:rsidR="006F7976" w:rsidRPr="00ED09C6">
        <w:t xml:space="preserve"> </w:t>
      </w:r>
      <w:r w:rsidR="008C4CB9" w:rsidRPr="00ED09C6">
        <w:t>ISDN</w:t>
      </w:r>
      <w:r w:rsidR="006F7976" w:rsidRPr="00ED09C6" w:rsidDel="006F7976">
        <w:t xml:space="preserve"> </w:t>
      </w:r>
      <w:r w:rsidR="00C233B0" w:rsidRPr="00ED09C6">
        <w:t xml:space="preserve">Number </w:t>
      </w:r>
      <w:r w:rsidR="00D426AB" w:rsidRPr="00ED09C6">
        <w:t>(</w:t>
      </w:r>
      <w:r w:rsidRPr="00ED09C6">
        <w:t>MSISDN</w:t>
      </w:r>
      <w:r w:rsidR="00D426AB" w:rsidRPr="00ED09C6">
        <w:t>)</w:t>
      </w:r>
      <w:r w:rsidRPr="00ED09C6">
        <w:t xml:space="preserve"> other than </w:t>
      </w:r>
      <w:r w:rsidR="00D426AB" w:rsidRPr="00ED09C6">
        <w:t>Mobile Station Roaming Number (</w:t>
      </w:r>
      <w:r w:rsidRPr="00ED09C6">
        <w:t>MSRN</w:t>
      </w:r>
      <w:r w:rsidR="00D426AB" w:rsidRPr="00ED09C6">
        <w:t>)</w:t>
      </w:r>
      <w:r w:rsidRPr="00ED09C6">
        <w:t>;</w:t>
      </w:r>
    </w:p>
    <w:p w14:paraId="3EC1EA82" w14:textId="77777777" w:rsidR="007B5F3D" w:rsidRPr="00ED09C6" w:rsidRDefault="00D41DFA" w:rsidP="007B5F3D">
      <w:pPr>
        <w:pStyle w:val="ECCBulletsLv1"/>
      </w:pPr>
      <w:r w:rsidRPr="00ED09C6">
        <w:t xml:space="preserve">E.212 numbering resources are mainly used for </w:t>
      </w:r>
      <w:r w:rsidR="00D426AB" w:rsidRPr="00ED09C6">
        <w:t xml:space="preserve">the </w:t>
      </w:r>
      <w:r w:rsidR="00832BFD" w:rsidRPr="00ED09C6">
        <w:t>registration</w:t>
      </w:r>
      <w:r w:rsidRPr="00ED09C6">
        <w:t xml:space="preserve"> of the </w:t>
      </w:r>
      <w:r w:rsidR="00832BFD" w:rsidRPr="00ED09C6">
        <w:t>Subscriber Identification Module (</w:t>
      </w:r>
      <w:r w:rsidRPr="00ED09C6">
        <w:t>SIM</w:t>
      </w:r>
      <w:r w:rsidR="00832BFD" w:rsidRPr="00ED09C6">
        <w:t>)</w:t>
      </w:r>
      <w:r w:rsidRPr="00ED09C6">
        <w:t xml:space="preserve"> in the PLMN and for the identification of the </w:t>
      </w:r>
      <w:r w:rsidR="004A5F11" w:rsidRPr="00ED09C6">
        <w:t>subscription</w:t>
      </w:r>
      <w:r w:rsidR="00F8469B" w:rsidRPr="00ED09C6">
        <w:t xml:space="preserve"> using International Mobile Subscri</w:t>
      </w:r>
      <w:r w:rsidR="009D0980" w:rsidRPr="00ED09C6">
        <w:t>ption</w:t>
      </w:r>
      <w:r w:rsidR="00F8469B" w:rsidRPr="00ED09C6">
        <w:t xml:space="preserve"> Identity (IMSI) and Temporary Mobile Subscriber Identity (TMSI)</w:t>
      </w:r>
      <w:r w:rsidR="004A5F11" w:rsidRPr="00ED09C6">
        <w:t>;</w:t>
      </w:r>
    </w:p>
    <w:p w14:paraId="304E4E9A" w14:textId="77777777" w:rsidR="00D41DFA" w:rsidRPr="00ED09C6" w:rsidRDefault="00D41DFA" w:rsidP="00D41DFA">
      <w:pPr>
        <w:pStyle w:val="ECCBulletsLv1"/>
      </w:pPr>
      <w:r w:rsidRPr="00ED09C6">
        <w:t>E.118 numbering resources are the primary account number and are used only in management system</w:t>
      </w:r>
      <w:r w:rsidR="005709A9">
        <w:t>s</w:t>
      </w:r>
      <w:r w:rsidRPr="00ED09C6">
        <w:t xml:space="preserve"> as Integrated Circuit Card Identifier (ICCID), that is the serial number of the SIM and in case of </w:t>
      </w:r>
      <w:r w:rsidR="00832BFD" w:rsidRPr="00ED09C6">
        <w:t>embedded SIM (</w:t>
      </w:r>
      <w:r w:rsidRPr="00ED09C6">
        <w:t>eSIM</w:t>
      </w:r>
      <w:r w:rsidR="00832BFD" w:rsidRPr="00ED09C6">
        <w:t>)</w:t>
      </w:r>
      <w:r w:rsidRPr="00ED09C6">
        <w:t>, the ICCID is the identifier of the profile.</w:t>
      </w:r>
    </w:p>
    <w:p w14:paraId="472A2776" w14:textId="35B3DE62" w:rsidR="007B5F3D" w:rsidRPr="00ED09C6" w:rsidRDefault="007B5F3D" w:rsidP="00C00311">
      <w:pPr>
        <w:pStyle w:val="ECCBulletsLv1"/>
      </w:pPr>
      <w:r w:rsidRPr="00ED09C6">
        <w:t>Q.708</w:t>
      </w:r>
      <w:r w:rsidR="00645FD5" w:rsidRPr="00ED09C6">
        <w:t xml:space="preserve"> </w:t>
      </w:r>
      <w:r w:rsidR="00C00311" w:rsidRPr="00ED09C6">
        <w:t>numbering resources are used to identify the ISPC used by the Signalling System No. 7.</w:t>
      </w:r>
      <w:r w:rsidR="00645FD5" w:rsidRPr="00ED09C6">
        <w:t xml:space="preserve"> An ISPC is defined as a signalling point code with a unique 14-bit format used at the international level for signalling message routing and identification of signalling points involved.</w:t>
      </w:r>
    </w:p>
    <w:p w14:paraId="3738B894" w14:textId="77777777" w:rsidR="00A877FE" w:rsidRPr="00081ED6" w:rsidRDefault="00993380" w:rsidP="00E84AF0">
      <w:pPr>
        <w:pStyle w:val="ECCFiguregraphcentered"/>
        <w:keepNext/>
        <w:rPr>
          <w:lang w:val="en-GB"/>
        </w:rPr>
      </w:pPr>
      <w:r w:rsidRPr="009512EF">
        <w:rPr>
          <w:lang w:val="en-GB" w:eastAsia="en-GB"/>
        </w:rPr>
        <w:lastRenderedPageBreak/>
        <w:drawing>
          <wp:inline distT="0" distB="0" distL="0" distR="0" wp14:anchorId="5751FEF6" wp14:editId="7FAEFC61">
            <wp:extent cx="4690800" cy="1515600"/>
            <wp:effectExtent l="0" t="0" r="0" b="889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0800" cy="1515600"/>
                    </a:xfrm>
                    <a:prstGeom prst="rect">
                      <a:avLst/>
                    </a:prstGeom>
                    <a:noFill/>
                    <a:ln>
                      <a:noFill/>
                    </a:ln>
                  </pic:spPr>
                </pic:pic>
              </a:graphicData>
            </a:graphic>
          </wp:inline>
        </w:drawing>
      </w:r>
    </w:p>
    <w:p w14:paraId="160DD006" w14:textId="1AB367FE" w:rsidR="00EF7637" w:rsidRPr="00F76E8D" w:rsidRDefault="001B613F" w:rsidP="001B613F">
      <w:pPr>
        <w:pStyle w:val="Caption"/>
      </w:pPr>
      <w:r>
        <w:t xml:space="preserve">Figure </w:t>
      </w:r>
      <w:r w:rsidR="008E7E6A">
        <w:fldChar w:fldCharType="begin"/>
      </w:r>
      <w:r w:rsidR="008E7E6A">
        <w:instrText xml:space="preserve"> SEQ Figure \* ARABIC </w:instrText>
      </w:r>
      <w:r w:rsidR="008E7E6A">
        <w:fldChar w:fldCharType="separate"/>
      </w:r>
      <w:r w:rsidR="009216F8">
        <w:rPr>
          <w:noProof/>
        </w:rPr>
        <w:t>2</w:t>
      </w:r>
      <w:r w:rsidR="008E7E6A">
        <w:rPr>
          <w:noProof/>
        </w:rPr>
        <w:fldChar w:fldCharType="end"/>
      </w:r>
      <w:r>
        <w:t xml:space="preserve">: </w:t>
      </w:r>
      <w:r w:rsidR="00A877FE" w:rsidRPr="00081ED6">
        <w:rPr>
          <w:lang w:val="en-GB"/>
        </w:rPr>
        <w:t>Mobile network architecture and main numbers used in mobile terminal registration</w:t>
      </w:r>
    </w:p>
    <w:p w14:paraId="2AF229E2" w14:textId="77777777" w:rsidR="004A5F11" w:rsidRPr="00081ED6" w:rsidRDefault="00BA11B3" w:rsidP="00EF7637">
      <w:pPr>
        <w:rPr>
          <w:rStyle w:val="ECCHLmagenta"/>
        </w:rPr>
      </w:pPr>
      <w:r w:rsidRPr="00081ED6">
        <w:t xml:space="preserve">Figure 2 shows the main elements (their names could change with the different technology, </w:t>
      </w:r>
      <w:r w:rsidRPr="00ED09C6">
        <w:t xml:space="preserve">i.e. 2G, 3G, 4G and 5G) and the main numbers involved in the registration of the mobile terminal when this is switched on. IMSI, stored in the SIM, and the mobile terminal position (i.e. Mobile Switching Centre/Visitor Location Register (MSC/VLR) address) are sent to the Home Location Register (HLR), where they are associated with the mobile telephone number (MSISDN). For security reason, a TMSI is generated by the VLR and communicated to the mobile terminal in order to be used in subsequent communications, so limiting the number of times the IMSI is sent over the radio interface. </w:t>
      </w:r>
      <w:r w:rsidRPr="00081ED6">
        <w:rPr>
          <w:rStyle w:val="ECCParagraph"/>
        </w:rPr>
        <w:t>The ICCID is not communicated by the mobile terminal to the network</w:t>
      </w:r>
      <w:r w:rsidR="001C4481" w:rsidRPr="00081ED6">
        <w:rPr>
          <w:rStyle w:val="ECCParagraph"/>
        </w:rPr>
        <w:t xml:space="preserve"> and therefore the </w:t>
      </w:r>
      <w:r w:rsidRPr="00081ED6">
        <w:rPr>
          <w:rStyle w:val="ECCParagraph"/>
        </w:rPr>
        <w:t xml:space="preserve">ICCID is not used in the signalling system </w:t>
      </w:r>
      <w:r w:rsidR="00253E5A" w:rsidRPr="00ED09C6">
        <w:rPr>
          <w:rStyle w:val="ECCParagraph"/>
        </w:rPr>
        <w:t>but</w:t>
      </w:r>
      <w:r w:rsidR="00253E5A" w:rsidRPr="00081ED6">
        <w:rPr>
          <w:rStyle w:val="ECCParagraph"/>
        </w:rPr>
        <w:t xml:space="preserve"> </w:t>
      </w:r>
      <w:r w:rsidRPr="00081ED6">
        <w:rPr>
          <w:rStyle w:val="ECCParagraph"/>
        </w:rPr>
        <w:t>only in management system</w:t>
      </w:r>
      <w:r w:rsidR="005709A9">
        <w:rPr>
          <w:rStyle w:val="ECCParagraph"/>
        </w:rPr>
        <w:t>s</w:t>
      </w:r>
      <w:r w:rsidRPr="00081ED6">
        <w:rPr>
          <w:rStyle w:val="ECCParagraph"/>
        </w:rPr>
        <w:t>.</w:t>
      </w:r>
    </w:p>
    <w:p w14:paraId="273D8351" w14:textId="77777777" w:rsidR="00A877FE" w:rsidRPr="00081ED6" w:rsidRDefault="00BA76DB" w:rsidP="00E84AF0">
      <w:pPr>
        <w:pStyle w:val="ECCFiguregraphcentered"/>
        <w:keepNext/>
        <w:rPr>
          <w:lang w:val="en-GB"/>
        </w:rPr>
      </w:pPr>
      <w:r w:rsidRPr="009512EF">
        <w:rPr>
          <w:lang w:val="en-GB" w:eastAsia="en-GB"/>
        </w:rPr>
        <w:drawing>
          <wp:inline distT="0" distB="0" distL="0" distR="0" wp14:anchorId="77150D58" wp14:editId="7DADEFC3">
            <wp:extent cx="5266765" cy="2076326"/>
            <wp:effectExtent l="0" t="0" r="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4536" cy="2083332"/>
                    </a:xfrm>
                    <a:prstGeom prst="rect">
                      <a:avLst/>
                    </a:prstGeom>
                    <a:noFill/>
                    <a:ln>
                      <a:noFill/>
                    </a:ln>
                  </pic:spPr>
                </pic:pic>
              </a:graphicData>
            </a:graphic>
          </wp:inline>
        </w:drawing>
      </w:r>
    </w:p>
    <w:p w14:paraId="30FD2C89" w14:textId="482E5087" w:rsidR="00FB14CD" w:rsidRDefault="00FB14CD" w:rsidP="00F76E8D">
      <w:pPr>
        <w:pStyle w:val="Caption"/>
        <w:keepNext/>
      </w:pPr>
    </w:p>
    <w:p w14:paraId="7DE38773" w14:textId="33D41466" w:rsidR="00EF7637" w:rsidRPr="00F76E8D" w:rsidRDefault="00FB14CD" w:rsidP="00FB14CD">
      <w:pPr>
        <w:pStyle w:val="Caption"/>
      </w:pPr>
      <w:r>
        <w:t xml:space="preserve">Figure </w:t>
      </w:r>
      <w:r w:rsidR="00E1528B">
        <w:fldChar w:fldCharType="begin"/>
      </w:r>
      <w:r w:rsidR="00E1528B">
        <w:instrText xml:space="preserve"> SEQ Figure \* ARABIC </w:instrText>
      </w:r>
      <w:r w:rsidR="00E1528B">
        <w:fldChar w:fldCharType="separate"/>
      </w:r>
      <w:r w:rsidR="009216F8">
        <w:rPr>
          <w:noProof/>
        </w:rPr>
        <w:t>3</w:t>
      </w:r>
      <w:r w:rsidR="00E1528B">
        <w:rPr>
          <w:noProof/>
        </w:rPr>
        <w:fldChar w:fldCharType="end"/>
      </w:r>
      <w:r>
        <w:t>:</w:t>
      </w:r>
      <w:r w:rsidR="00A877FE" w:rsidRPr="00081ED6">
        <w:rPr>
          <w:lang w:val="en-GB"/>
        </w:rPr>
        <w:t xml:space="preserve"> Mobile network architecture and main numbers used in incoming calls</w:t>
      </w:r>
    </w:p>
    <w:p w14:paraId="1CD03C7E" w14:textId="77777777" w:rsidR="004A5F11" w:rsidRPr="00ED09C6" w:rsidRDefault="004A5F11" w:rsidP="0050775C">
      <w:r w:rsidRPr="00ED09C6">
        <w:t>Fig</w:t>
      </w:r>
      <w:r w:rsidR="00380CE6" w:rsidRPr="00ED09C6">
        <w:t xml:space="preserve">ure 3 </w:t>
      </w:r>
      <w:r w:rsidRPr="00ED09C6">
        <w:t xml:space="preserve">shows the main </w:t>
      </w:r>
      <w:r w:rsidR="00A76455" w:rsidRPr="00ED09C6">
        <w:t>steps</w:t>
      </w:r>
      <w:r w:rsidRPr="00ED09C6">
        <w:t xml:space="preserve"> involved in order to reach the registered mobile station</w:t>
      </w:r>
      <w:r w:rsidR="00880A92" w:rsidRPr="00ED09C6">
        <w:t xml:space="preserve"> when a call is originated in a fixed network</w:t>
      </w:r>
      <w:r w:rsidRPr="00ED09C6">
        <w:t>. First of all, on the bas</w:t>
      </w:r>
      <w:r w:rsidR="00A76455" w:rsidRPr="00ED09C6">
        <w:t>is</w:t>
      </w:r>
      <w:r w:rsidRPr="00ED09C6">
        <w:t xml:space="preserve"> of the </w:t>
      </w:r>
      <w:r w:rsidR="003B0EEF" w:rsidRPr="00ED09C6">
        <w:t xml:space="preserve">called </w:t>
      </w:r>
      <w:r w:rsidRPr="00ED09C6">
        <w:t>MSI</w:t>
      </w:r>
      <w:r w:rsidR="007B5F3D" w:rsidRPr="00ED09C6">
        <w:t>S</w:t>
      </w:r>
      <w:r w:rsidRPr="00ED09C6">
        <w:t xml:space="preserve">DN, the </w:t>
      </w:r>
      <w:r w:rsidR="003B0EEF" w:rsidRPr="00ED09C6">
        <w:t xml:space="preserve">home </w:t>
      </w:r>
      <w:r w:rsidRPr="00ED09C6">
        <w:t>network handling the MS</w:t>
      </w:r>
      <w:r w:rsidR="00E12CDB" w:rsidRPr="00ED09C6">
        <w:t>I</w:t>
      </w:r>
      <w:r w:rsidR="007B5F3D" w:rsidRPr="00ED09C6">
        <w:t>S</w:t>
      </w:r>
      <w:r w:rsidR="00E12CDB" w:rsidRPr="00ED09C6">
        <w:t>DN</w:t>
      </w:r>
      <w:r w:rsidRPr="00ED09C6">
        <w:t xml:space="preserve"> is reache</w:t>
      </w:r>
      <w:r w:rsidR="00E12CDB" w:rsidRPr="00ED09C6">
        <w:t>d</w:t>
      </w:r>
      <w:r w:rsidR="003B42F4" w:rsidRPr="00ED09C6">
        <w:t xml:space="preserve"> (1)</w:t>
      </w:r>
      <w:r w:rsidR="00E12CDB" w:rsidRPr="00ED09C6">
        <w:t xml:space="preserve">. </w:t>
      </w:r>
      <w:r w:rsidR="00BA76DB" w:rsidRPr="00ED09C6">
        <w:t>In the implementation</w:t>
      </w:r>
      <w:r w:rsidR="00C162D9" w:rsidRPr="00ED09C6">
        <w:t>,</w:t>
      </w:r>
      <w:r w:rsidR="00E12CDB" w:rsidRPr="00ED09C6">
        <w:t xml:space="preserve"> other elements</w:t>
      </w:r>
      <w:r w:rsidR="00832BFD" w:rsidRPr="00ED09C6">
        <w:t>,</w:t>
      </w:r>
      <w:r w:rsidR="00E12CDB" w:rsidRPr="00ED09C6">
        <w:t xml:space="preserve"> </w:t>
      </w:r>
      <w:r w:rsidR="00832BFD" w:rsidRPr="00ED09C6">
        <w:t xml:space="preserve">not shown in the picture, </w:t>
      </w:r>
      <w:r w:rsidR="00E12CDB" w:rsidRPr="00ED09C6">
        <w:t xml:space="preserve">may be involved </w:t>
      </w:r>
      <w:r w:rsidR="00BA76DB" w:rsidRPr="00ED09C6">
        <w:t>considering</w:t>
      </w:r>
      <w:r w:rsidR="00E12CDB" w:rsidRPr="00ED09C6">
        <w:t xml:space="preserve"> number portability. </w:t>
      </w:r>
      <w:r w:rsidR="00A76455" w:rsidRPr="00ED09C6">
        <w:t>Upon r</w:t>
      </w:r>
      <w:r w:rsidR="00E12CDB" w:rsidRPr="00ED09C6">
        <w:t>each</w:t>
      </w:r>
      <w:r w:rsidR="00A76455" w:rsidRPr="00ED09C6">
        <w:t>ing</w:t>
      </w:r>
      <w:r w:rsidR="00E12CDB" w:rsidRPr="00ED09C6">
        <w:t xml:space="preserve"> such network, before proceed</w:t>
      </w:r>
      <w:r w:rsidR="00A76455" w:rsidRPr="00ED09C6">
        <w:t>ing</w:t>
      </w:r>
      <w:r w:rsidR="00E12CDB" w:rsidRPr="00ED09C6">
        <w:t xml:space="preserve"> with the call set-up, a</w:t>
      </w:r>
      <w:r w:rsidR="00A76455" w:rsidRPr="00ED09C6">
        <w:t xml:space="preserve"> Send Routing Information (SRI)</w:t>
      </w:r>
      <w:r w:rsidR="00E12CDB" w:rsidRPr="00ED09C6">
        <w:t xml:space="preserve"> query is </w:t>
      </w:r>
      <w:r w:rsidR="00BA76DB" w:rsidRPr="00ED09C6">
        <w:t xml:space="preserve">issued </w:t>
      </w:r>
      <w:r w:rsidR="003B42F4" w:rsidRPr="00ED09C6">
        <w:t xml:space="preserve">by the Gateway MSC (GMSC) </w:t>
      </w:r>
      <w:r w:rsidR="00E12CDB" w:rsidRPr="00ED09C6">
        <w:t>to the HLR using the MSISDN</w:t>
      </w:r>
      <w:r w:rsidR="00880A92" w:rsidRPr="00ED09C6">
        <w:t xml:space="preserve"> (</w:t>
      </w:r>
      <w:r w:rsidR="00DA32F2" w:rsidRPr="00ED09C6">
        <w:t>2</w:t>
      </w:r>
      <w:r w:rsidR="00880A92" w:rsidRPr="00ED09C6">
        <w:t>)</w:t>
      </w:r>
      <w:r w:rsidR="003B0EEF" w:rsidRPr="00ED09C6">
        <w:t>.</w:t>
      </w:r>
      <w:r w:rsidR="00E12CDB" w:rsidRPr="00ED09C6">
        <w:t xml:space="preserve"> </w:t>
      </w:r>
      <w:r w:rsidR="003B0EEF" w:rsidRPr="00ED09C6">
        <w:t xml:space="preserve">The </w:t>
      </w:r>
      <w:r w:rsidR="00E12CDB" w:rsidRPr="00ED09C6">
        <w:t xml:space="preserve">HLR </w:t>
      </w:r>
      <w:r w:rsidR="003B0EEF" w:rsidRPr="00ED09C6">
        <w:t xml:space="preserve">then </w:t>
      </w:r>
      <w:r w:rsidR="00E12CDB" w:rsidRPr="00ED09C6">
        <w:t>send</w:t>
      </w:r>
      <w:r w:rsidR="00832BFD" w:rsidRPr="00ED09C6">
        <w:t>s</w:t>
      </w:r>
      <w:r w:rsidR="00E12CDB" w:rsidRPr="00ED09C6">
        <w:t xml:space="preserve"> a </w:t>
      </w:r>
      <w:r w:rsidR="00CB6BAD" w:rsidRPr="00ED09C6">
        <w:t xml:space="preserve">Provide </w:t>
      </w:r>
      <w:r w:rsidR="00AA6BC9" w:rsidRPr="00ED09C6">
        <w:t>Roaming</w:t>
      </w:r>
      <w:r w:rsidR="00CB6BAD" w:rsidRPr="00ED09C6">
        <w:t xml:space="preserve"> Number (PRN) </w:t>
      </w:r>
      <w:r w:rsidR="00E12CDB" w:rsidRPr="00ED09C6">
        <w:t xml:space="preserve">request </w:t>
      </w:r>
      <w:r w:rsidR="003B0EEF" w:rsidRPr="00ED09C6">
        <w:t xml:space="preserve">including the IMSI </w:t>
      </w:r>
      <w:r w:rsidR="00E12CDB" w:rsidRPr="00ED09C6">
        <w:t>to the MSC/VLR identified by the stored MSC</w:t>
      </w:r>
      <w:r w:rsidR="003B0EEF" w:rsidRPr="00ED09C6">
        <w:t>/</w:t>
      </w:r>
      <w:r w:rsidR="00A76455" w:rsidRPr="00ED09C6">
        <w:t>VLR</w:t>
      </w:r>
      <w:r w:rsidR="00E12CDB" w:rsidRPr="00ED09C6">
        <w:t xml:space="preserve"> address </w:t>
      </w:r>
      <w:r w:rsidR="00DA32F2" w:rsidRPr="00ED09C6">
        <w:t xml:space="preserve">(3) </w:t>
      </w:r>
      <w:r w:rsidR="00E12CDB" w:rsidRPr="00ED09C6">
        <w:t xml:space="preserve">and </w:t>
      </w:r>
      <w:r w:rsidR="00A9378C" w:rsidRPr="00ED09C6">
        <w:t xml:space="preserve">the HLR then </w:t>
      </w:r>
      <w:r w:rsidR="00E12CDB" w:rsidRPr="00ED09C6">
        <w:t>receive</w:t>
      </w:r>
      <w:r w:rsidR="00832BFD" w:rsidRPr="00ED09C6">
        <w:t>s</w:t>
      </w:r>
      <w:r w:rsidR="00E12CDB" w:rsidRPr="00ED09C6">
        <w:t xml:space="preserve"> the MSRN </w:t>
      </w:r>
      <w:r w:rsidR="00653F71" w:rsidRPr="00ED09C6">
        <w:t>to be used</w:t>
      </w:r>
      <w:r w:rsidR="00DA32F2" w:rsidRPr="00ED09C6">
        <w:t xml:space="preserve"> </w:t>
      </w:r>
      <w:r w:rsidR="00A9378C" w:rsidRPr="00ED09C6">
        <w:t>in the response</w:t>
      </w:r>
      <w:r w:rsidR="00DA32F2" w:rsidRPr="00ED09C6">
        <w:t xml:space="preserve"> (4)</w:t>
      </w:r>
      <w:r w:rsidR="00E12CDB" w:rsidRPr="00ED09C6">
        <w:t xml:space="preserve">. Such number is communicated to </w:t>
      </w:r>
      <w:r w:rsidR="003B42F4" w:rsidRPr="00ED09C6">
        <w:t xml:space="preserve">the </w:t>
      </w:r>
      <w:r w:rsidR="00E12CDB" w:rsidRPr="00ED09C6">
        <w:t>GM</w:t>
      </w:r>
      <w:r w:rsidR="00BA76DB" w:rsidRPr="00ED09C6">
        <w:t>S</w:t>
      </w:r>
      <w:r w:rsidR="00E12CDB" w:rsidRPr="00ED09C6">
        <w:t>C</w:t>
      </w:r>
      <w:r w:rsidR="00DA32F2" w:rsidRPr="00ED09C6">
        <w:t xml:space="preserve"> (5)</w:t>
      </w:r>
      <w:r w:rsidR="00E12CDB" w:rsidRPr="00ED09C6">
        <w:t xml:space="preserve"> in order to proceed with the call</w:t>
      </w:r>
      <w:r w:rsidR="00653F71" w:rsidRPr="00ED09C6">
        <w:t xml:space="preserve"> </w:t>
      </w:r>
      <w:r w:rsidR="003B0EEF" w:rsidRPr="00ED09C6">
        <w:t xml:space="preserve">setup towards </w:t>
      </w:r>
      <w:r w:rsidR="00653F71" w:rsidRPr="00ED09C6">
        <w:t>the destination mobile terminal</w:t>
      </w:r>
      <w:r w:rsidR="00DA32F2" w:rsidRPr="00ED09C6">
        <w:t xml:space="preserve"> (6)</w:t>
      </w:r>
      <w:r w:rsidR="00E12CDB" w:rsidRPr="00ED09C6">
        <w:t>.</w:t>
      </w:r>
    </w:p>
    <w:p w14:paraId="7BAD6F08" w14:textId="77777777" w:rsidR="0015245B" w:rsidRPr="00081ED6" w:rsidRDefault="00E80C65" w:rsidP="0015245B">
      <w:pPr>
        <w:pStyle w:val="Heading2"/>
        <w:rPr>
          <w:lang w:val="en-GB"/>
        </w:rPr>
      </w:pPr>
      <w:bookmarkStart w:id="36" w:name="_Toc87370491"/>
      <w:bookmarkStart w:id="37" w:name="_Toc89428176"/>
      <w:r w:rsidRPr="00081ED6">
        <w:rPr>
          <w:lang w:val="en-GB"/>
        </w:rPr>
        <w:t>What is a non-public network?</w:t>
      </w:r>
      <w:bookmarkEnd w:id="36"/>
      <w:bookmarkEnd w:id="37"/>
    </w:p>
    <w:p w14:paraId="69BB15FC" w14:textId="65BB220A" w:rsidR="00B754CE" w:rsidRDefault="000D49AE" w:rsidP="000D49AE">
      <w:pPr>
        <w:rPr>
          <w:rStyle w:val="ECCParagraph"/>
          <w:lang w:val="en-US"/>
        </w:rPr>
      </w:pPr>
      <w:r w:rsidRPr="00ED09C6">
        <w:t xml:space="preserve">As noted in Chapter 1, </w:t>
      </w:r>
      <w:r w:rsidR="00BD2517" w:rsidRPr="00ED09C6">
        <w:t>new</w:t>
      </w:r>
      <w:r w:rsidRPr="00ED09C6">
        <w:t xml:space="preserve"> business models and network topologies are </w:t>
      </w:r>
      <w:r w:rsidR="00BD2517" w:rsidRPr="00ED09C6">
        <w:t>emerging</w:t>
      </w:r>
      <w:r w:rsidRPr="00ED09C6">
        <w:t xml:space="preserve">, </w:t>
      </w:r>
      <w:r w:rsidR="00B67DA8" w:rsidRPr="00ED09C6">
        <w:t xml:space="preserve">which </w:t>
      </w:r>
      <w:r w:rsidRPr="00ED09C6">
        <w:t xml:space="preserve">to some extent, </w:t>
      </w:r>
      <w:r w:rsidR="00B67DA8" w:rsidRPr="00ED09C6">
        <w:t xml:space="preserve">are </w:t>
      </w:r>
      <w:r w:rsidR="004F3DC8" w:rsidRPr="00ED09C6">
        <w:t xml:space="preserve">different </w:t>
      </w:r>
      <w:r w:rsidRPr="00ED09C6">
        <w:t xml:space="preserve">from public mobile electronic communications networks, with implications on the continued suitability of current policy and regulatory approaches towards these new models, in particular on the need for and assignment of public NNAI resources. To distinguish the models within </w:t>
      </w:r>
      <w:r w:rsidR="00EA1856" w:rsidRPr="00ED09C6">
        <w:t xml:space="preserve">the </w:t>
      </w:r>
      <w:r w:rsidRPr="00ED09C6">
        <w:t xml:space="preserve">scope of this Report from the public electronic communications networks, this Report </w:t>
      </w:r>
      <w:r w:rsidR="00AF514B">
        <w:rPr>
          <w:rStyle w:val="ECCParagraph"/>
        </w:rPr>
        <w:t xml:space="preserve">analyses </w:t>
      </w:r>
      <w:r w:rsidRPr="00081ED6">
        <w:rPr>
          <w:rStyle w:val="ECCParagraph"/>
        </w:rPr>
        <w:t>"non-public networks</w:t>
      </w:r>
      <w:r w:rsidR="00BD4C07" w:rsidRPr="00081ED6">
        <w:rPr>
          <w:rStyle w:val="ECCParagraph"/>
        </w:rPr>
        <w:t>"</w:t>
      </w:r>
      <w:r w:rsidR="009C2CF3" w:rsidRPr="00081ED6">
        <w:rPr>
          <w:rStyle w:val="ECCParagraph"/>
        </w:rPr>
        <w:t xml:space="preserve"> (NPN)</w:t>
      </w:r>
      <w:r w:rsidR="0017101E" w:rsidRPr="00081ED6">
        <w:rPr>
          <w:rStyle w:val="ECCParagraph"/>
        </w:rPr>
        <w:t>, introduced from Release 16 by 3GPP</w:t>
      </w:r>
      <w:r w:rsidR="004B1E19">
        <w:rPr>
          <w:rStyle w:val="ECCParagraph"/>
        </w:rPr>
        <w:t xml:space="preserve"> </w:t>
      </w:r>
      <w:r w:rsidR="004431BF" w:rsidRPr="00081ED6">
        <w:rPr>
          <w:rStyle w:val="ECCParagraph"/>
        </w:rPr>
        <w:t>TS 22.261 [</w:t>
      </w:r>
      <w:r w:rsidR="00AA484B" w:rsidRPr="004431BF">
        <w:rPr>
          <w:rStyle w:val="ECCParagraph"/>
        </w:rPr>
        <w:t>21</w:t>
      </w:r>
      <w:r w:rsidR="004B1E19" w:rsidRPr="004431BF">
        <w:rPr>
          <w:rStyle w:val="ECCParagraph"/>
        </w:rPr>
        <w:t>]</w:t>
      </w:r>
      <w:r w:rsidRPr="00081ED6">
        <w:rPr>
          <w:rStyle w:val="ECCParagraph"/>
        </w:rPr>
        <w:t>.</w:t>
      </w:r>
      <w:r w:rsidR="00B55B34" w:rsidRPr="004431BF">
        <w:rPr>
          <w:rStyle w:val="ECCParagraph"/>
        </w:rPr>
        <w:t xml:space="preserve"> </w:t>
      </w:r>
      <w:r w:rsidR="00B55B34" w:rsidRPr="00081ED6">
        <w:rPr>
          <w:rStyle w:val="ECCParagraph"/>
        </w:rPr>
        <w:t xml:space="preserve">From a technical point of view, NPNs are defined in 3GPP TS 22.261 as </w:t>
      </w:r>
      <w:r w:rsidR="00B55B34" w:rsidRPr="00081ED6">
        <w:rPr>
          <w:rStyle w:val="ECCParagraph"/>
          <w:i/>
          <w:iCs/>
        </w:rPr>
        <w:lastRenderedPageBreak/>
        <w:t>networks that are intended</w:t>
      </w:r>
      <w:r w:rsidR="00B55B34" w:rsidRPr="00081ED6">
        <w:rPr>
          <w:rStyle w:val="ECCParagraph"/>
        </w:rPr>
        <w:t xml:space="preserve"> </w:t>
      </w:r>
      <w:r w:rsidR="00B55B34" w:rsidRPr="00081ED6">
        <w:rPr>
          <w:rStyle w:val="ECCParagraph"/>
          <w:i/>
          <w:iCs/>
        </w:rPr>
        <w:t>for non-public use</w:t>
      </w:r>
      <w:r w:rsidR="00464FDC">
        <w:rPr>
          <w:rStyle w:val="ECCParagraph"/>
        </w:rPr>
        <w:t>. Moreover</w:t>
      </w:r>
      <w:r w:rsidR="001053AA">
        <w:rPr>
          <w:rStyle w:val="ECCParagraph"/>
        </w:rPr>
        <w:t xml:space="preserve">, </w:t>
      </w:r>
      <w:r w:rsidR="006E10E7">
        <w:rPr>
          <w:rStyle w:val="ECCParagraph"/>
        </w:rPr>
        <w:t xml:space="preserve">it is </w:t>
      </w:r>
      <w:r w:rsidR="00C103B6">
        <w:rPr>
          <w:rStyle w:val="ECCParagraph"/>
        </w:rPr>
        <w:t xml:space="preserve">described </w:t>
      </w:r>
      <w:r w:rsidR="006E10E7">
        <w:rPr>
          <w:rStyle w:val="ECCParagraph"/>
        </w:rPr>
        <w:t xml:space="preserve">that </w:t>
      </w:r>
      <w:r w:rsidR="00B754CE" w:rsidRPr="00081ED6">
        <w:rPr>
          <w:rStyle w:val="ECCParagraph"/>
          <w:i/>
          <w:iCs/>
        </w:rPr>
        <w:t>n</w:t>
      </w:r>
      <w:r w:rsidR="00B754CE" w:rsidRPr="00081ED6">
        <w:rPr>
          <w:i/>
          <w:iCs/>
        </w:rPr>
        <w:t>on-public networks are intended for the sole use of a private entity such as an enterprise, and may be deployed in a variety of configurations, utilising both virtual and physical elements. Specifically, they may be deployed as completely standalone networks, they may be hosted by a PLMN, or they may be offered as a slice of a PLMN</w:t>
      </w:r>
      <w:r w:rsidR="00B754CE" w:rsidRPr="007A7805">
        <w:t>.</w:t>
      </w:r>
    </w:p>
    <w:p w14:paraId="19E2CB73" w14:textId="1A9F5A84" w:rsidR="000D49AE" w:rsidRPr="00ED09C6" w:rsidRDefault="00B55B34" w:rsidP="000D49AE">
      <w:r>
        <w:t>On the other hand, from a legal and regulatory point of view,</w:t>
      </w:r>
      <w:r w:rsidRPr="00ED09C6">
        <w:t xml:space="preserve"> </w:t>
      </w:r>
      <w:r>
        <w:t>i</w:t>
      </w:r>
      <w:r w:rsidR="000D49AE" w:rsidRPr="00ED09C6">
        <w:t>t must be noted that there is no specific definition for "non-public networks"</w:t>
      </w:r>
      <w:r w:rsidR="004932C8">
        <w:rPr>
          <w:rStyle w:val="FootnoteReference"/>
        </w:rPr>
        <w:footnoteReference w:id="7"/>
      </w:r>
      <w:r w:rsidR="000D49AE" w:rsidRPr="00ED09C6">
        <w:t xml:space="preserve"> in the European Electronic Communications Code (EECC</w:t>
      </w:r>
      <w:r w:rsidR="00402089" w:rsidRPr="00ED09C6">
        <w:t>)</w:t>
      </w:r>
      <w:r w:rsidR="000D49AE" w:rsidRPr="00ED09C6">
        <w:t xml:space="preserve">. Given this situation, </w:t>
      </w:r>
      <w:r>
        <w:t xml:space="preserve">and the above 3GPP definition, </w:t>
      </w:r>
      <w:r w:rsidR="000D49AE" w:rsidRPr="00ED09C6">
        <w:t xml:space="preserve">the term "non-public network" </w:t>
      </w:r>
      <w:r>
        <w:t xml:space="preserve">could be understood as </w:t>
      </w:r>
      <w:r w:rsidR="000D49AE" w:rsidRPr="00ED09C6">
        <w:t>refer</w:t>
      </w:r>
      <w:r>
        <w:t>ring</w:t>
      </w:r>
      <w:r w:rsidR="000D49AE" w:rsidRPr="00ED09C6">
        <w:t xml:space="preserve"> to a </w:t>
      </w:r>
      <w:r>
        <w:t xml:space="preserve">variety </w:t>
      </w:r>
      <w:r w:rsidR="000D49AE" w:rsidRPr="00ED09C6">
        <w:t xml:space="preserve">of </w:t>
      </w:r>
      <w:r w:rsidR="000D49AE" w:rsidRPr="00081ED6">
        <w:rPr>
          <w:rStyle w:val="ECCParagraph"/>
        </w:rPr>
        <w:t>network</w:t>
      </w:r>
      <w:r w:rsidR="0017101E" w:rsidRPr="00081ED6">
        <w:rPr>
          <w:rStyle w:val="ECCParagraph"/>
        </w:rPr>
        <w:t>s</w:t>
      </w:r>
      <w:r w:rsidR="000D49AE" w:rsidRPr="00ED09C6">
        <w:t xml:space="preserve"> that </w:t>
      </w:r>
      <w:r>
        <w:t xml:space="preserve">do </w:t>
      </w:r>
      <w:r w:rsidR="000D49AE" w:rsidRPr="00ED09C6">
        <w:rPr>
          <w:rStyle w:val="ECCHLbold"/>
        </w:rPr>
        <w:t>not</w:t>
      </w:r>
      <w:r w:rsidR="000D49AE" w:rsidRPr="00ED09C6">
        <w:t xml:space="preserve"> fit within the defined term of "public electronic communications network" as per Article 2(8) of the EECC, namely:</w:t>
      </w:r>
    </w:p>
    <w:p w14:paraId="22ADB3C1" w14:textId="77777777" w:rsidR="000D49AE" w:rsidRPr="00ED09C6" w:rsidRDefault="000D49AE" w:rsidP="000D49AE">
      <w:pPr>
        <w:pStyle w:val="ECCBulletsLv1"/>
      </w:pPr>
      <w:r w:rsidRPr="00ED09C6">
        <w:t xml:space="preserve">‘public electronic communications network’ means an electronic communications network </w:t>
      </w:r>
      <w:r w:rsidRPr="00ED09C6">
        <w:rPr>
          <w:rStyle w:val="ECCHLbold"/>
        </w:rPr>
        <w:t>used wholly or mainly</w:t>
      </w:r>
      <w:r w:rsidRPr="00ED09C6">
        <w:t xml:space="preserve"> for the provision of publicly available electronic communications services which support the transfer of information between network termination points. </w:t>
      </w:r>
    </w:p>
    <w:p w14:paraId="270AFC38" w14:textId="21D5061C" w:rsidR="000D49AE" w:rsidRPr="00081ED6" w:rsidRDefault="000D49AE">
      <w:pPr>
        <w:rPr>
          <w:rStyle w:val="ECCHLcyan"/>
        </w:rPr>
      </w:pPr>
      <w:r w:rsidRPr="00ED09C6">
        <w:t xml:space="preserve">By </w:t>
      </w:r>
      <w:r w:rsidR="00A7561B" w:rsidRPr="00ED09C6">
        <w:t>implication</w:t>
      </w:r>
      <w:r w:rsidRPr="00ED09C6">
        <w:t xml:space="preserve">, this could </w:t>
      </w:r>
      <w:r w:rsidR="00D72FDE" w:rsidRPr="00ED09C6">
        <w:t xml:space="preserve">mean </w:t>
      </w:r>
      <w:r w:rsidRPr="00ED09C6">
        <w:t xml:space="preserve">that </w:t>
      </w:r>
      <w:r w:rsidRPr="00ED09C6">
        <w:rPr>
          <w:b/>
          <w:bCs/>
        </w:rPr>
        <w:t>non-public</w:t>
      </w:r>
      <w:r w:rsidRPr="00ED09C6">
        <w:t xml:space="preserve"> </w:t>
      </w:r>
      <w:bookmarkStart w:id="38" w:name="_Hlk89324801"/>
      <w:r w:rsidRPr="00ED09C6">
        <w:t>electronic communications network</w:t>
      </w:r>
      <w:r w:rsidR="003471F7">
        <w:t xml:space="preserve"> (ECN)</w:t>
      </w:r>
      <w:r w:rsidRPr="00ED09C6">
        <w:t xml:space="preserve"> </w:t>
      </w:r>
      <w:bookmarkEnd w:id="38"/>
      <w:r w:rsidRPr="00ED09C6">
        <w:t xml:space="preserve">are </w:t>
      </w:r>
      <w:r w:rsidRPr="00ED09C6">
        <w:rPr>
          <w:rStyle w:val="ECCHLbold"/>
        </w:rPr>
        <w:t>not</w:t>
      </w:r>
      <w:r w:rsidRPr="00ED09C6">
        <w:t xml:space="preserve"> wholly or mainly used for the provision of publicly available electronic communications </w:t>
      </w:r>
      <w:r w:rsidR="008E45CC" w:rsidRPr="00ED09C6">
        <w:t>services</w:t>
      </w:r>
      <w:r w:rsidR="00BB2F57">
        <w:t>.</w:t>
      </w:r>
      <w:r w:rsidRPr="00ED09C6">
        <w:t xml:space="preserve"> </w:t>
      </w:r>
      <w:r w:rsidR="00B55B34">
        <w:t>However</w:t>
      </w:r>
      <w:r w:rsidR="009F203A" w:rsidRPr="00ED09C6">
        <w:t xml:space="preserve">, a </w:t>
      </w:r>
      <w:r w:rsidR="009F203A" w:rsidRPr="00ED09C6">
        <w:rPr>
          <w:b/>
          <w:bCs/>
        </w:rPr>
        <w:t>non-public</w:t>
      </w:r>
      <w:r w:rsidR="009F203A" w:rsidRPr="00ED09C6">
        <w:t xml:space="preserve"> electronic communications network may be realised using part or sharing components/part of the network elements of a public electronic communications network. </w:t>
      </w:r>
    </w:p>
    <w:p w14:paraId="6B7AC1A3" w14:textId="1B4527CE" w:rsidR="000D49AE" w:rsidRPr="00ED09C6" w:rsidRDefault="0017101E" w:rsidP="000D49AE">
      <w:r w:rsidRPr="00081ED6">
        <w:rPr>
          <w:rStyle w:val="ECCParagraph"/>
        </w:rPr>
        <w:t>T</w:t>
      </w:r>
      <w:r w:rsidR="000D49AE" w:rsidRPr="00ED09C6">
        <w:t>his Report is therefore not intended to identify</w:t>
      </w:r>
      <w:r w:rsidR="00B55B34">
        <w:t>, from a legal and regulatory perspective,</w:t>
      </w:r>
      <w:r w:rsidR="000D49AE" w:rsidRPr="00ED09C6">
        <w:t xml:space="preserve"> </w:t>
      </w:r>
      <w:r w:rsidR="001649E1" w:rsidRPr="00ED09C6">
        <w:t xml:space="preserve">whether a </w:t>
      </w:r>
      <w:r w:rsidR="001F2EB0">
        <w:t xml:space="preserve">specific </w:t>
      </w:r>
      <w:r w:rsidR="001649E1" w:rsidRPr="00ED09C6">
        <w:t xml:space="preserve">network </w:t>
      </w:r>
      <w:r w:rsidR="002448FD" w:rsidRPr="00ED09C6">
        <w:t xml:space="preserve">is </w:t>
      </w:r>
      <w:r w:rsidR="00B55B34">
        <w:t xml:space="preserve">to be </w:t>
      </w:r>
      <w:r w:rsidR="002448FD" w:rsidRPr="00ED09C6">
        <w:t xml:space="preserve">considered </w:t>
      </w:r>
      <w:r w:rsidR="00B55B34">
        <w:t xml:space="preserve">as </w:t>
      </w:r>
      <w:r w:rsidR="001F2EB0">
        <w:t xml:space="preserve">a </w:t>
      </w:r>
      <w:r w:rsidR="002448FD" w:rsidRPr="00ED09C6">
        <w:t xml:space="preserve">public or </w:t>
      </w:r>
      <w:r w:rsidR="00B55B34">
        <w:t xml:space="preserve">a </w:t>
      </w:r>
      <w:r w:rsidR="002448FD" w:rsidRPr="00ED09C6">
        <w:t xml:space="preserve">non-public </w:t>
      </w:r>
      <w:r w:rsidR="00D66346">
        <w:t>(</w:t>
      </w:r>
      <w:r w:rsidR="002448FD" w:rsidRPr="00ED09C6">
        <w:t>ECN</w:t>
      </w:r>
      <w:r w:rsidR="00D66346">
        <w:t>)</w:t>
      </w:r>
      <w:r w:rsidR="00B55B34">
        <w:t xml:space="preserve">. Indeed, </w:t>
      </w:r>
      <w:r w:rsidR="000D49AE" w:rsidRPr="00ED09C6">
        <w:t xml:space="preserve">it is up to CEPT Administrations to determine </w:t>
      </w:r>
      <w:r w:rsidR="002F2665" w:rsidRPr="00ED09C6">
        <w:t>it</w:t>
      </w:r>
      <w:r w:rsidR="000D49AE" w:rsidRPr="00ED09C6">
        <w:t xml:space="preserve">, not least in the context of regulating providers and ensuring adherence with national regulations (e.g. notification for general authorisation and other obligations). </w:t>
      </w:r>
      <w:r w:rsidR="00C3236A" w:rsidRPr="00ED09C6">
        <w:t xml:space="preserve">In general, </w:t>
      </w:r>
      <w:r w:rsidR="00B55B34">
        <w:t xml:space="preserve">however, </w:t>
      </w:r>
      <w:r w:rsidR="00C46534" w:rsidRPr="00ED09C6">
        <w:t>NPN</w:t>
      </w:r>
      <w:r w:rsidR="00B55B34">
        <w:t>s</w:t>
      </w:r>
      <w:r w:rsidR="00C3236A" w:rsidRPr="00ED09C6">
        <w:t xml:space="preserve"> are used to provide service</w:t>
      </w:r>
      <w:r w:rsidR="001E39BE" w:rsidRPr="00ED09C6">
        <w:t>s</w:t>
      </w:r>
      <w:r w:rsidR="00C3236A" w:rsidRPr="00ED09C6">
        <w:t xml:space="preserve"> to </w:t>
      </w:r>
      <w:proofErr w:type="gramStart"/>
      <w:r w:rsidR="00C3236A" w:rsidRPr="00ED09C6">
        <w:t>enterprises</w:t>
      </w:r>
      <w:proofErr w:type="gramEnd"/>
      <w:r w:rsidR="00C3236A" w:rsidRPr="00ED09C6">
        <w:t xml:space="preserve"> and they are not used for providing service</w:t>
      </w:r>
      <w:r w:rsidR="001E39BE" w:rsidRPr="00ED09C6">
        <w:t>s</w:t>
      </w:r>
      <w:r w:rsidR="00C3236A" w:rsidRPr="00ED09C6">
        <w:t xml:space="preserve"> to the general public.</w:t>
      </w:r>
    </w:p>
    <w:p w14:paraId="5F638D7D" w14:textId="4CF9FBD8" w:rsidR="0017101E" w:rsidRDefault="00E758B8" w:rsidP="00F17C21">
      <w:r w:rsidRPr="00ED09C6">
        <w:t>I</w:t>
      </w:r>
      <w:r w:rsidR="000D49AE" w:rsidRPr="00ED09C6">
        <w:t xml:space="preserve">n the next chapters, the Report presents various business models and </w:t>
      </w:r>
      <w:r w:rsidR="000D49AE" w:rsidRPr="00081ED6">
        <w:rPr>
          <w:rStyle w:val="ECCParagraph"/>
        </w:rPr>
        <w:t>network</w:t>
      </w:r>
      <w:r w:rsidR="0017101E" w:rsidRPr="00081ED6">
        <w:rPr>
          <w:rStyle w:val="ECCParagraph"/>
        </w:rPr>
        <w:t>s</w:t>
      </w:r>
      <w:r w:rsidR="000D49AE" w:rsidRPr="00081ED6">
        <w:rPr>
          <w:rStyle w:val="ECCParagraph"/>
        </w:rPr>
        <w:t xml:space="preserve"> </w:t>
      </w:r>
      <w:r w:rsidR="000D49AE" w:rsidRPr="00ED09C6">
        <w:t>that can more readily be termed as 'non-public networks', principally on the strength of two factors, namely</w:t>
      </w:r>
      <w:r w:rsidR="0017101E">
        <w:t>:</w:t>
      </w:r>
    </w:p>
    <w:p w14:paraId="0937D73F" w14:textId="2E176717" w:rsidR="0017101E" w:rsidRPr="009A764A" w:rsidRDefault="000D49AE" w:rsidP="00AD3568">
      <w:pPr>
        <w:pStyle w:val="ECCLetteredList"/>
        <w:rPr>
          <w:rStyle w:val="ECCParagraph"/>
          <w:lang w:val="da-DK"/>
        </w:rPr>
      </w:pPr>
      <w:r w:rsidRPr="009A764A">
        <w:rPr>
          <w:rStyle w:val="ECCParagraph"/>
          <w:lang w:val="da-DK"/>
        </w:rPr>
        <w:t xml:space="preserve">the limited, if any, interface with the 'general public' for the ECS being transmitted, and similarly, </w:t>
      </w:r>
    </w:p>
    <w:p w14:paraId="3E492F67" w14:textId="52DA9B05" w:rsidR="000D49AE" w:rsidRPr="009A764A" w:rsidRDefault="000D49AE" w:rsidP="00AD3568">
      <w:pPr>
        <w:pStyle w:val="ECCLetteredList"/>
        <w:rPr>
          <w:rStyle w:val="ECCHLcyan"/>
          <w:shd w:val="clear" w:color="auto" w:fill="auto"/>
          <w:lang w:val="da-DK"/>
        </w:rPr>
      </w:pPr>
      <w:r w:rsidRPr="009A764A">
        <w:rPr>
          <w:rStyle w:val="ECCParagraph"/>
          <w:lang w:val="da-DK"/>
        </w:rPr>
        <w:t>the distinct or reduced requirements (and interface) with publicly assigned resources, in particular E.164, E.212 and E.118 numbering resources.</w:t>
      </w:r>
    </w:p>
    <w:p w14:paraId="18AC6002" w14:textId="77777777" w:rsidR="001331B4" w:rsidRPr="00081ED6" w:rsidRDefault="00E80C65" w:rsidP="000745AA">
      <w:pPr>
        <w:pStyle w:val="Heading2"/>
        <w:rPr>
          <w:lang w:val="en-GB"/>
        </w:rPr>
      </w:pPr>
      <w:bookmarkStart w:id="39" w:name="_Toc87370492"/>
      <w:bookmarkStart w:id="40" w:name="_Toc89428177"/>
      <w:r w:rsidRPr="00081ED6">
        <w:rPr>
          <w:lang w:val="en-GB"/>
        </w:rPr>
        <w:t xml:space="preserve">Enablers </w:t>
      </w:r>
      <w:r w:rsidR="0094446E" w:rsidRPr="00081ED6">
        <w:rPr>
          <w:lang w:val="en-GB"/>
        </w:rPr>
        <w:t xml:space="preserve">for the </w:t>
      </w:r>
      <w:r w:rsidRPr="00081ED6">
        <w:rPr>
          <w:lang w:val="en-GB"/>
        </w:rPr>
        <w:t>adoption of non-public networks</w:t>
      </w:r>
      <w:bookmarkEnd w:id="39"/>
      <w:bookmarkEnd w:id="40"/>
    </w:p>
    <w:p w14:paraId="27EBDB2F" w14:textId="77777777" w:rsidR="00331DD9" w:rsidRPr="00ED09C6" w:rsidRDefault="00331DD9" w:rsidP="00331DD9">
      <w:r w:rsidRPr="00ED09C6">
        <w:t xml:space="preserve">The implementation of NPN </w:t>
      </w:r>
      <w:r w:rsidR="00B76A80" w:rsidRPr="00ED09C6">
        <w:t xml:space="preserve">may be based on </w:t>
      </w:r>
      <w:r w:rsidR="00527FF2" w:rsidRPr="00ED09C6">
        <w:t xml:space="preserve">a physical separation or utilising </w:t>
      </w:r>
      <w:r w:rsidR="00B76A80" w:rsidRPr="00ED09C6">
        <w:t>different techniques</w:t>
      </w:r>
      <w:r w:rsidR="00527FF2" w:rsidRPr="00ED09C6">
        <w:t xml:space="preserve"> </w:t>
      </w:r>
      <w:r w:rsidR="00B76A80" w:rsidRPr="00ED09C6">
        <w:t xml:space="preserve">allowing </w:t>
      </w:r>
      <w:r w:rsidR="00527FF2" w:rsidRPr="00ED09C6">
        <w:t>the</w:t>
      </w:r>
      <w:r w:rsidR="00B76A80" w:rsidRPr="00ED09C6">
        <w:t xml:space="preserve"> creat</w:t>
      </w:r>
      <w:r w:rsidR="00527FF2" w:rsidRPr="00ED09C6">
        <w:t>ion of log</w:t>
      </w:r>
      <w:r w:rsidR="00AF3635" w:rsidRPr="00ED09C6">
        <w:t xml:space="preserve">ical separation </w:t>
      </w:r>
      <w:r w:rsidR="00527FF2" w:rsidRPr="00ED09C6">
        <w:t xml:space="preserve">of the single NPN </w:t>
      </w:r>
      <w:r w:rsidR="00AF3635" w:rsidRPr="00ED09C6">
        <w:t xml:space="preserve">with </w:t>
      </w:r>
      <w:r w:rsidR="00527FF2" w:rsidRPr="00ED09C6">
        <w:t xml:space="preserve">respect to the </w:t>
      </w:r>
      <w:r w:rsidR="00AF3635" w:rsidRPr="00ED09C6">
        <w:t>other network</w:t>
      </w:r>
      <w:r w:rsidR="00527FF2" w:rsidRPr="00ED09C6">
        <w:t>s.</w:t>
      </w:r>
    </w:p>
    <w:p w14:paraId="1E44653B" w14:textId="77777777" w:rsidR="00527FF2" w:rsidRPr="00ED09C6" w:rsidRDefault="00FB25DB" w:rsidP="00331DD9">
      <w:r w:rsidRPr="00ED09C6">
        <w:t>T</w:t>
      </w:r>
      <w:r w:rsidR="00C44519" w:rsidRPr="00ED09C6">
        <w:t>his chapter</w:t>
      </w:r>
      <w:r w:rsidRPr="00ED09C6">
        <w:t xml:space="preserve"> explores</w:t>
      </w:r>
      <w:r w:rsidR="00C44519" w:rsidRPr="00ED09C6">
        <w:t xml:space="preserve"> the main </w:t>
      </w:r>
      <w:r w:rsidR="00897F49" w:rsidRPr="00ED09C6">
        <w:t>enablers</w:t>
      </w:r>
      <w:r w:rsidR="00C44519" w:rsidRPr="00ED09C6">
        <w:t xml:space="preserve"> </w:t>
      </w:r>
      <w:r w:rsidR="00897F49" w:rsidRPr="00ED09C6">
        <w:t>for NPN</w:t>
      </w:r>
      <w:r w:rsidR="004A1B4E" w:rsidRPr="00ED09C6">
        <w:t>s</w:t>
      </w:r>
      <w:r w:rsidR="005865A3" w:rsidRPr="00ED09C6">
        <w:t>.</w:t>
      </w:r>
    </w:p>
    <w:p w14:paraId="40EC4307" w14:textId="77777777" w:rsidR="00A9000A" w:rsidRPr="00081ED6" w:rsidRDefault="00A9000A" w:rsidP="00A9000A">
      <w:pPr>
        <w:pStyle w:val="Heading3"/>
        <w:rPr>
          <w:lang w:val="en-GB"/>
        </w:rPr>
      </w:pPr>
      <w:bookmarkStart w:id="41" w:name="_Toc87370493"/>
      <w:bookmarkStart w:id="42" w:name="_Toc89428178"/>
      <w:r w:rsidRPr="00081ED6">
        <w:rPr>
          <w:lang w:val="en-GB"/>
        </w:rPr>
        <w:t>5G Capabilities</w:t>
      </w:r>
      <w:bookmarkEnd w:id="41"/>
      <w:bookmarkEnd w:id="42"/>
    </w:p>
    <w:p w14:paraId="42D43F08" w14:textId="77777777" w:rsidR="00A9000A" w:rsidRPr="00ED09C6" w:rsidRDefault="00A9000A" w:rsidP="00A9000A">
      <w:r w:rsidRPr="00ED09C6">
        <w:t xml:space="preserve">The main novelty with the introduction of 5G is the expansion of mobile networks to different vertical businesses besides the traditional </w:t>
      </w:r>
      <w:r w:rsidR="00D21747" w:rsidRPr="00ED09C6">
        <w:t xml:space="preserve">mobile </w:t>
      </w:r>
      <w:r w:rsidRPr="00ED09C6">
        <w:t xml:space="preserve">broadband </w:t>
      </w:r>
      <w:r w:rsidR="00D21747" w:rsidRPr="00ED09C6">
        <w:rPr>
          <w:rStyle w:val="ECCParagraph"/>
        </w:rPr>
        <w:t>market</w:t>
      </w:r>
      <w:r w:rsidRPr="00ED09C6">
        <w:rPr>
          <w:rStyle w:val="ECCParagraph"/>
        </w:rPr>
        <w:t xml:space="preserve">. 5G is expected to create an ecosystem for technical and business innovation involving several different vertical markets including </w:t>
      </w:r>
      <w:r w:rsidR="007C0FD9" w:rsidRPr="00ED09C6">
        <w:rPr>
          <w:rStyle w:val="ECCParagraph"/>
        </w:rPr>
        <w:t>utilities</w:t>
      </w:r>
      <w:r w:rsidRPr="00ED09C6">
        <w:rPr>
          <w:rStyle w:val="ECCParagraph"/>
        </w:rPr>
        <w:t xml:space="preserve">, smart cities, healthcare, public sector, public transportation, agriculture and manufacturing. It will serve a larger portfolio of applications with requirements </w:t>
      </w:r>
      <w:r w:rsidR="005B35B0" w:rsidRPr="00ED09C6">
        <w:rPr>
          <w:rStyle w:val="ECCParagraph"/>
        </w:rPr>
        <w:t xml:space="preserve">such as </w:t>
      </w:r>
      <w:r w:rsidRPr="00ED09C6">
        <w:rPr>
          <w:rStyle w:val="ECCParagraph"/>
        </w:rPr>
        <w:t>high reliability</w:t>
      </w:r>
      <w:r w:rsidR="00696CC6" w:rsidRPr="00ED09C6">
        <w:rPr>
          <w:rStyle w:val="ECCParagraph"/>
        </w:rPr>
        <w:t>,</w:t>
      </w:r>
      <w:r w:rsidRPr="00ED09C6">
        <w:rPr>
          <w:rStyle w:val="ECCParagraph"/>
        </w:rPr>
        <w:t xml:space="preserve"> ultra-low latency</w:t>
      </w:r>
      <w:r w:rsidR="00696CC6" w:rsidRPr="00ED09C6">
        <w:rPr>
          <w:rStyle w:val="ECCParagraph"/>
        </w:rPr>
        <w:t>,</w:t>
      </w:r>
      <w:r w:rsidR="005B35B0" w:rsidRPr="00ED09C6">
        <w:rPr>
          <w:rStyle w:val="ECCParagraph"/>
        </w:rPr>
        <w:t xml:space="preserve"> </w:t>
      </w:r>
      <w:r w:rsidRPr="00ED09C6">
        <w:rPr>
          <w:rStyle w:val="ECCParagraph"/>
        </w:rPr>
        <w:t xml:space="preserve">high bandwidth and mobility. </w:t>
      </w:r>
      <w:r w:rsidRPr="00ED09C6">
        <w:t xml:space="preserve">This is possible since 5G </w:t>
      </w:r>
      <w:r w:rsidR="00EA5BDE" w:rsidRPr="00ED09C6">
        <w:t>would</w:t>
      </w:r>
      <w:r w:rsidRPr="00ED09C6">
        <w:t xml:space="preserve"> provide far more enhanced capabilities than previous mobile generations which were primarily designed as general purpose </w:t>
      </w:r>
      <w:r w:rsidRPr="00081ED6">
        <w:t xml:space="preserve">communication networks with limited </w:t>
      </w:r>
      <w:r w:rsidRPr="00ED09C6">
        <w:t xml:space="preserve">service </w:t>
      </w:r>
      <w:r w:rsidRPr="00081ED6">
        <w:t>differentiation capabilities across use cases</w:t>
      </w:r>
      <w:r w:rsidRPr="00ED09C6">
        <w:t xml:space="preserve">. </w:t>
      </w:r>
    </w:p>
    <w:p w14:paraId="6382E76D" w14:textId="2D3ED9F0" w:rsidR="00A9000A" w:rsidRPr="00ED09C6" w:rsidRDefault="00A9000A" w:rsidP="00A9000A">
      <w:r w:rsidRPr="00ED09C6">
        <w:lastRenderedPageBreak/>
        <w:t xml:space="preserve">The three major service categories expected to be supported by the 5G include enhanced Mobile Broadband (eMBB) services, Ultra-Reliable and Low-Latency Communication (URLLC) services, and massive Machine Type Communication (mMTC) services as illustrated in Figure </w:t>
      </w:r>
      <w:r w:rsidR="000745AA" w:rsidRPr="00ED09C6">
        <w:t>4</w:t>
      </w:r>
      <w:r w:rsidRPr="00ED09C6">
        <w:t xml:space="preserve"> [</w:t>
      </w:r>
      <w:r w:rsidR="003D5459" w:rsidRPr="00ED09C6">
        <w:t>2</w:t>
      </w:r>
      <w:r w:rsidRPr="00ED09C6">
        <w:t>].</w:t>
      </w:r>
      <w:r w:rsidR="00626DD8" w:rsidRPr="00ED09C6">
        <w:t xml:space="preserve"> </w:t>
      </w:r>
    </w:p>
    <w:p w14:paraId="2FF5326A" w14:textId="77777777" w:rsidR="00A877FE" w:rsidRPr="00081ED6" w:rsidRDefault="00A9000A" w:rsidP="00E84AF0">
      <w:pPr>
        <w:pStyle w:val="ECCFiguregraphcentered"/>
        <w:keepNext/>
        <w:rPr>
          <w:lang w:val="en-GB"/>
        </w:rPr>
      </w:pPr>
      <w:r w:rsidRPr="009512EF">
        <w:rPr>
          <w:lang w:val="en-GB" w:eastAsia="en-GB"/>
        </w:rPr>
        <w:drawing>
          <wp:inline distT="0" distB="0" distL="0" distR="0" wp14:anchorId="14D4035A" wp14:editId="249162BF">
            <wp:extent cx="6120765" cy="3609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609340"/>
                    </a:xfrm>
                    <a:prstGeom prst="rect">
                      <a:avLst/>
                    </a:prstGeom>
                  </pic:spPr>
                </pic:pic>
              </a:graphicData>
            </a:graphic>
          </wp:inline>
        </w:drawing>
      </w:r>
    </w:p>
    <w:p w14:paraId="738371BA" w14:textId="68B1C825" w:rsidR="00F025AF" w:rsidRDefault="00F025AF" w:rsidP="0067170C">
      <w:pPr>
        <w:pStyle w:val="Caption"/>
        <w:keepNext/>
      </w:pPr>
    </w:p>
    <w:p w14:paraId="6025DEE4" w14:textId="075833B9" w:rsidR="00A34E07" w:rsidRDefault="00F025AF" w:rsidP="00F025AF">
      <w:pPr>
        <w:pStyle w:val="Caption"/>
        <w:rPr>
          <w:lang w:val="en-GB"/>
        </w:rPr>
      </w:pPr>
      <w:r>
        <w:t xml:space="preserve">Figure </w:t>
      </w:r>
      <w:r w:rsidR="00E1528B">
        <w:fldChar w:fldCharType="begin"/>
      </w:r>
      <w:r w:rsidR="00E1528B">
        <w:instrText xml:space="preserve"> SEQ Figure \* ARABIC </w:instrText>
      </w:r>
      <w:r w:rsidR="00E1528B">
        <w:fldChar w:fldCharType="separate"/>
      </w:r>
      <w:r w:rsidR="009216F8">
        <w:rPr>
          <w:noProof/>
        </w:rPr>
        <w:t>4</w:t>
      </w:r>
      <w:r w:rsidR="00E1528B">
        <w:rPr>
          <w:noProof/>
        </w:rPr>
        <w:fldChar w:fldCharType="end"/>
      </w:r>
      <w:r>
        <w:t>:</w:t>
      </w:r>
      <w:r w:rsidR="00A877FE" w:rsidRPr="00081ED6">
        <w:rPr>
          <w:lang w:val="en-GB"/>
        </w:rPr>
        <w:t xml:space="preserve"> Usage scenarios for IMT for 2020 and beyond </w:t>
      </w:r>
    </w:p>
    <w:p w14:paraId="6C9BE2F9" w14:textId="0B88CCCF" w:rsidR="00A877FE" w:rsidRPr="002F207A" w:rsidRDefault="00A877FE" w:rsidP="00F025AF">
      <w:pPr>
        <w:pStyle w:val="Caption"/>
      </w:pPr>
      <w:r w:rsidRPr="00081ED6">
        <w:rPr>
          <w:lang w:val="en-GB"/>
        </w:rPr>
        <w:t>(</w:t>
      </w:r>
      <w:r w:rsidR="00A34E07">
        <w:rPr>
          <w:lang w:val="en-GB"/>
        </w:rPr>
        <w:t>S</w:t>
      </w:r>
      <w:r w:rsidRPr="00081ED6">
        <w:rPr>
          <w:lang w:val="en-GB"/>
        </w:rPr>
        <w:t xml:space="preserve">ource: </w:t>
      </w:r>
      <w:r w:rsidR="00A34E07">
        <w:rPr>
          <w:lang w:val="en-GB"/>
        </w:rPr>
        <w:t>Recommendation</w:t>
      </w:r>
      <w:r w:rsidRPr="00081ED6">
        <w:rPr>
          <w:lang w:val="en-GB"/>
        </w:rPr>
        <w:t xml:space="preserve"> ITU-R M.2083.0)</w:t>
      </w:r>
    </w:p>
    <w:p w14:paraId="6C5280BF" w14:textId="77777777" w:rsidR="005C2EA7" w:rsidRPr="00ED09C6" w:rsidRDefault="00E402E1" w:rsidP="00E402E1">
      <w:pPr>
        <w:pStyle w:val="ECCBulletsLv1"/>
      </w:pPr>
      <w:r w:rsidRPr="00ED09C6">
        <w:t xml:space="preserve">eMBB services allow </w:t>
      </w:r>
      <w:r w:rsidR="005C2EA7" w:rsidRPr="00ED09C6">
        <w:t>end-</w:t>
      </w:r>
      <w:r w:rsidRPr="00ED09C6">
        <w:t>users to experience high-speed and high-quality multimedia services (e.g. virtual reality, augmented reality, 4k or 8k ultra-high-definition (UHD) videos and even hologram services) at any time and place. In this res</w:t>
      </w:r>
      <w:r w:rsidR="005C2EA7" w:rsidRPr="00ED09C6">
        <w:t>pect, these services mainly</w:t>
      </w:r>
      <w:r w:rsidRPr="00ED09C6">
        <w:t xml:space="preserve"> address human-centric use cases for access to multi-media content, services and data. The eMBB usage scenario will come with new application areas and requirements in addition to existing mobile broadband applications for improved performance and an increasingly seamless user experience. This usage scenario covers a range of use cases which have different requirements. These include</w:t>
      </w:r>
      <w:r w:rsidR="005C2EA7" w:rsidRPr="00ED09C6">
        <w:t>:</w:t>
      </w:r>
      <w:r w:rsidRPr="00ED09C6">
        <w:t xml:space="preserve"> </w:t>
      </w:r>
    </w:p>
    <w:p w14:paraId="34220A16" w14:textId="77777777" w:rsidR="005C2EA7" w:rsidRPr="00ED09C6" w:rsidRDefault="005C2EA7" w:rsidP="002F207A">
      <w:pPr>
        <w:pStyle w:val="ECCBulletsLv2"/>
      </w:pPr>
      <w:r w:rsidRPr="00ED09C6">
        <w:t>T</w:t>
      </w:r>
      <w:r w:rsidR="00A9000A" w:rsidRPr="00ED09C6">
        <w:t>he hotspot case for areas with high user density where very high traffic capacity is needed, the requirement for mobility is low and user data throughput is higher than that of wide area coverage</w:t>
      </w:r>
      <w:r w:rsidR="00E402E1" w:rsidRPr="00ED09C6">
        <w:t>,</w:t>
      </w:r>
      <w:r w:rsidR="00A9000A" w:rsidRPr="00ED09C6">
        <w:t xml:space="preserve"> and</w:t>
      </w:r>
      <w:r w:rsidR="00E402E1" w:rsidRPr="00ED09C6">
        <w:t xml:space="preserve"> </w:t>
      </w:r>
    </w:p>
    <w:p w14:paraId="18E9BAA6" w14:textId="77777777" w:rsidR="00A9000A" w:rsidRPr="00ED09C6" w:rsidRDefault="005C2EA7" w:rsidP="002F207A">
      <w:pPr>
        <w:pStyle w:val="ECCBulletsLv2"/>
      </w:pPr>
      <w:r w:rsidRPr="00ED09C6">
        <w:t>T</w:t>
      </w:r>
      <w:r w:rsidR="00A9000A" w:rsidRPr="00ED09C6">
        <w:t>he wide area coverage case where seamless coverage and medium to high mobility are required together with much higher user throughput rates than existing rates. However, in this case, the data throughput requirement may be lower when compared to the hotspot case.</w:t>
      </w:r>
    </w:p>
    <w:p w14:paraId="59AA1ED0" w14:textId="1A25D6ED" w:rsidR="00E402E1" w:rsidRPr="00ED09C6" w:rsidRDefault="00A9000A" w:rsidP="00433AEE">
      <w:pPr>
        <w:pStyle w:val="ECCBulletsLv1"/>
      </w:pPr>
      <w:r w:rsidRPr="00ED09C6">
        <w:t xml:space="preserve">URLLC services enable delay-sensitive and mission-critical services that require very low end-to-end delay. The URLLC usage scenario has stringent requirements for capabilities including throughput, latency and availability. Examples of URLLC use cases include tactile Internet, real-time traffic control, self-driving </w:t>
      </w:r>
      <w:r w:rsidR="00DE3937" w:rsidRPr="00ED09C6">
        <w:t>vehicle</w:t>
      </w:r>
      <w:r w:rsidRPr="00ED09C6">
        <w:t>s, wireless control of industrial manufacturing or production processes, distribution automation in a smart grid and remote medical surgery</w:t>
      </w:r>
      <w:r w:rsidR="00A34E07">
        <w:t>;</w:t>
      </w:r>
    </w:p>
    <w:p w14:paraId="6E6CE75A" w14:textId="77777777" w:rsidR="00A9000A" w:rsidRPr="00ED09C6" w:rsidRDefault="00A9000A" w:rsidP="00433AEE">
      <w:pPr>
        <w:pStyle w:val="ECCBulletsLv1"/>
      </w:pPr>
      <w:r w:rsidRPr="00ED09C6">
        <w:t xml:space="preserve">mMTC services </w:t>
      </w:r>
      <w:r w:rsidR="00CA3D31" w:rsidRPr="00081ED6">
        <w:rPr>
          <w:rStyle w:val="ECCParagraph"/>
        </w:rPr>
        <w:t>(i.e. IoT/M2</w:t>
      </w:r>
      <w:r w:rsidR="003C7B5A" w:rsidRPr="00081ED6">
        <w:rPr>
          <w:rStyle w:val="ECCParagraph"/>
        </w:rPr>
        <w:t>M</w:t>
      </w:r>
      <w:r w:rsidR="00CA3D31" w:rsidRPr="00081ED6">
        <w:rPr>
          <w:rStyle w:val="ECCParagraph"/>
        </w:rPr>
        <w:t xml:space="preserve"> services)</w:t>
      </w:r>
      <w:r w:rsidR="00CA3D31" w:rsidRPr="00ED09C6">
        <w:t xml:space="preserve"> </w:t>
      </w:r>
      <w:r w:rsidRPr="00ED09C6">
        <w:t>enable services involving massive numbers of MTC devices which are typically characterised by a very large number of connected devices typically transmitting a relatively low volume of non-delay-sensitive data. An important requirement in mMTC use cases is for devices to be low cost and with very long battery life.</w:t>
      </w:r>
    </w:p>
    <w:p w14:paraId="62F46712" w14:textId="77777777" w:rsidR="0015245B" w:rsidRPr="00ED09C6" w:rsidRDefault="00B168E5" w:rsidP="00B168E5">
      <w:pPr>
        <w:rPr>
          <w:rStyle w:val="ECCParagraph"/>
        </w:rPr>
      </w:pPr>
      <w:r w:rsidRPr="00ED09C6">
        <w:rPr>
          <w:rStyle w:val="ECCParagraph"/>
        </w:rPr>
        <w:t xml:space="preserve">5G </w:t>
      </w:r>
      <w:r w:rsidR="00E402E1" w:rsidRPr="00ED09C6">
        <w:rPr>
          <w:rStyle w:val="ECCParagraph"/>
        </w:rPr>
        <w:t xml:space="preserve">capabilities </w:t>
      </w:r>
      <w:r w:rsidRPr="00ED09C6">
        <w:rPr>
          <w:rStyle w:val="ECCParagraph"/>
        </w:rPr>
        <w:t xml:space="preserve">would </w:t>
      </w:r>
      <w:r w:rsidR="00E402E1" w:rsidRPr="00ED09C6">
        <w:rPr>
          <w:rStyle w:val="ECCParagraph"/>
        </w:rPr>
        <w:t>enable</w:t>
      </w:r>
      <w:r w:rsidRPr="00ED09C6">
        <w:rPr>
          <w:rStyle w:val="ECCParagraph"/>
        </w:rPr>
        <w:t xml:space="preserve"> s</w:t>
      </w:r>
      <w:r w:rsidR="00626DD8" w:rsidRPr="00ED09C6">
        <w:rPr>
          <w:rStyle w:val="ECCParagraph"/>
        </w:rPr>
        <w:t xml:space="preserve">everal </w:t>
      </w:r>
      <w:r w:rsidRPr="00ED09C6">
        <w:rPr>
          <w:rStyle w:val="ECCParagraph"/>
        </w:rPr>
        <w:t xml:space="preserve">innovative usage scenarios. In particular, there are </w:t>
      </w:r>
      <w:r w:rsidR="00450497" w:rsidRPr="00ED09C6">
        <w:rPr>
          <w:rStyle w:val="ECCParagraph"/>
        </w:rPr>
        <w:t>a number of</w:t>
      </w:r>
      <w:r w:rsidRPr="00ED09C6">
        <w:rPr>
          <w:rStyle w:val="ECCParagraph"/>
        </w:rPr>
        <w:t xml:space="preserve"> envisaged scenarios </w:t>
      </w:r>
      <w:r w:rsidR="00BE29B0" w:rsidRPr="00ED09C6">
        <w:rPr>
          <w:rStyle w:val="ECCParagraph"/>
        </w:rPr>
        <w:t>(e.g.</w:t>
      </w:r>
      <w:r w:rsidRPr="00ED09C6">
        <w:rPr>
          <w:rStyle w:val="ECCParagraph"/>
        </w:rPr>
        <w:t xml:space="preserve"> </w:t>
      </w:r>
      <w:r w:rsidR="007C0FD9" w:rsidRPr="00ED09C6">
        <w:rPr>
          <w:rStyle w:val="ECCParagraph"/>
        </w:rPr>
        <w:t xml:space="preserve">for </w:t>
      </w:r>
      <w:r w:rsidRPr="00ED09C6">
        <w:rPr>
          <w:rStyle w:val="ECCParagraph"/>
        </w:rPr>
        <w:t xml:space="preserve">industry automation, enterprise-controlled network, </w:t>
      </w:r>
      <w:r w:rsidR="007C0FD9" w:rsidRPr="00ED09C6">
        <w:rPr>
          <w:rStyle w:val="ECCParagraph"/>
        </w:rPr>
        <w:t xml:space="preserve">utilities, </w:t>
      </w:r>
      <w:r w:rsidR="008534A5" w:rsidRPr="00ED09C6">
        <w:rPr>
          <w:rStyle w:val="ECCParagraph"/>
        </w:rPr>
        <w:t xml:space="preserve">public safety, </w:t>
      </w:r>
      <w:r w:rsidRPr="00ED09C6">
        <w:rPr>
          <w:rStyle w:val="ECCParagraph"/>
        </w:rPr>
        <w:t xml:space="preserve">smart buildings, </w:t>
      </w:r>
      <w:r w:rsidR="00F606DA" w:rsidRPr="00ED09C6">
        <w:rPr>
          <w:rStyle w:val="ECCParagraph"/>
        </w:rPr>
        <w:t>self-driving</w:t>
      </w:r>
      <w:r w:rsidRPr="00ED09C6">
        <w:rPr>
          <w:rStyle w:val="ECCParagraph"/>
        </w:rPr>
        <w:t xml:space="preserve"> vehicles, medical equipment, </w:t>
      </w:r>
      <w:r w:rsidR="000D1DA2" w:rsidRPr="00ED09C6">
        <w:rPr>
          <w:rStyle w:val="ECCParagraph"/>
        </w:rPr>
        <w:t xml:space="preserve">mining </w:t>
      </w:r>
      <w:r w:rsidRPr="00ED09C6">
        <w:rPr>
          <w:rStyle w:val="ECCParagraph"/>
        </w:rPr>
        <w:t xml:space="preserve">and supply-chain management </w:t>
      </w:r>
      <w:r w:rsidR="00BE29B0" w:rsidRPr="00ED09C6">
        <w:rPr>
          <w:rStyle w:val="ECCParagraph"/>
        </w:rPr>
        <w:t>such as</w:t>
      </w:r>
      <w:r w:rsidRPr="00ED09C6">
        <w:rPr>
          <w:rStyle w:val="ECCParagraph"/>
        </w:rPr>
        <w:t xml:space="preserve"> </w:t>
      </w:r>
      <w:r w:rsidR="003A15DF" w:rsidRPr="00ED09C6">
        <w:rPr>
          <w:rStyle w:val="ECCParagraph"/>
        </w:rPr>
        <w:t xml:space="preserve">at airports </w:t>
      </w:r>
      <w:r w:rsidR="003A15DF" w:rsidRPr="00ED09C6">
        <w:rPr>
          <w:rStyle w:val="ECCParagraph"/>
        </w:rPr>
        <w:lastRenderedPageBreak/>
        <w:t xml:space="preserve">and </w:t>
      </w:r>
      <w:r w:rsidRPr="00ED09C6">
        <w:rPr>
          <w:rStyle w:val="ECCParagraph"/>
        </w:rPr>
        <w:t>ports</w:t>
      </w:r>
      <w:r w:rsidR="00BE29B0" w:rsidRPr="00ED09C6">
        <w:rPr>
          <w:rStyle w:val="ECCParagraph"/>
        </w:rPr>
        <w:t>, etc.)</w:t>
      </w:r>
      <w:r w:rsidR="008534A5" w:rsidRPr="00ED09C6">
        <w:rPr>
          <w:rStyle w:val="ECCParagraph"/>
        </w:rPr>
        <w:t xml:space="preserve"> which may</w:t>
      </w:r>
      <w:r w:rsidRPr="00ED09C6">
        <w:rPr>
          <w:rStyle w:val="ECCParagraph"/>
        </w:rPr>
        <w:t xml:space="preserve"> be </w:t>
      </w:r>
      <w:r w:rsidR="00450497" w:rsidRPr="00ED09C6">
        <w:rPr>
          <w:rStyle w:val="ECCParagraph"/>
        </w:rPr>
        <w:t xml:space="preserve">considered as </w:t>
      </w:r>
      <w:r w:rsidRPr="00ED09C6">
        <w:rPr>
          <w:rStyle w:val="ECCParagraph"/>
        </w:rPr>
        <w:t>best-served by non-public networks</w:t>
      </w:r>
      <w:r w:rsidR="00BE29B0" w:rsidRPr="00ED09C6">
        <w:rPr>
          <w:rStyle w:val="ECCParagraph"/>
        </w:rPr>
        <w:t>,</w:t>
      </w:r>
      <w:r w:rsidRPr="00ED09C6">
        <w:rPr>
          <w:rStyle w:val="ECCParagraph"/>
        </w:rPr>
        <w:t xml:space="preserve"> d</w:t>
      </w:r>
      <w:r w:rsidR="00450497" w:rsidRPr="00ED09C6">
        <w:rPr>
          <w:rStyle w:val="ECCParagraph"/>
        </w:rPr>
        <w:t xml:space="preserve">epending </w:t>
      </w:r>
      <w:r w:rsidR="00753C17" w:rsidRPr="00ED09C6">
        <w:rPr>
          <w:rStyle w:val="ECCParagraph"/>
        </w:rPr>
        <w:t xml:space="preserve">also on the </w:t>
      </w:r>
      <w:r w:rsidR="00450497" w:rsidRPr="00ED09C6">
        <w:rPr>
          <w:rStyle w:val="ECCParagraph"/>
        </w:rPr>
        <w:t xml:space="preserve">circumstances of each </w:t>
      </w:r>
      <w:r w:rsidR="00BE29B0" w:rsidRPr="00ED09C6">
        <w:rPr>
          <w:rStyle w:val="ECCParagraph"/>
        </w:rPr>
        <w:t>use case</w:t>
      </w:r>
      <w:r w:rsidRPr="00ED09C6">
        <w:rPr>
          <w:rStyle w:val="ECCParagraph"/>
        </w:rPr>
        <w:t xml:space="preserve"> </w:t>
      </w:r>
      <w:r w:rsidR="00D45990" w:rsidRPr="00ED09C6">
        <w:rPr>
          <w:rStyle w:val="ECCParagraph"/>
        </w:rPr>
        <w:t>including</w:t>
      </w:r>
      <w:r w:rsidRPr="00ED09C6">
        <w:rPr>
          <w:rStyle w:val="ECCParagraph"/>
        </w:rPr>
        <w:t xml:space="preserve"> </w:t>
      </w:r>
      <w:r w:rsidR="003A15DF" w:rsidRPr="00ED09C6">
        <w:rPr>
          <w:rStyle w:val="ECCParagraph"/>
        </w:rPr>
        <w:t xml:space="preserve">specific </w:t>
      </w:r>
      <w:r w:rsidRPr="00ED09C6">
        <w:rPr>
          <w:rStyle w:val="ECCParagraph"/>
        </w:rPr>
        <w:t xml:space="preserve">requirements </w:t>
      </w:r>
      <w:r w:rsidR="003A15DF" w:rsidRPr="00ED09C6">
        <w:rPr>
          <w:rStyle w:val="ECCParagraph"/>
        </w:rPr>
        <w:t>such</w:t>
      </w:r>
      <w:r w:rsidRPr="00ED09C6">
        <w:rPr>
          <w:rStyle w:val="ECCParagraph"/>
        </w:rPr>
        <w:t xml:space="preserve"> </w:t>
      </w:r>
      <w:r w:rsidR="003C41EB" w:rsidRPr="00ED09C6">
        <w:rPr>
          <w:rStyle w:val="ECCParagraph"/>
        </w:rPr>
        <w:t xml:space="preserve">as </w:t>
      </w:r>
      <w:r w:rsidRPr="00ED09C6">
        <w:rPr>
          <w:rStyle w:val="ECCParagraph"/>
        </w:rPr>
        <w:t xml:space="preserve">low latency and/or high reliability, </w:t>
      </w:r>
      <w:r w:rsidR="005C2EA7" w:rsidRPr="00ED09C6">
        <w:rPr>
          <w:rStyle w:val="ECCParagraph"/>
        </w:rPr>
        <w:t xml:space="preserve">high availability, </w:t>
      </w:r>
      <w:r w:rsidR="003A15DF" w:rsidRPr="00ED09C6">
        <w:rPr>
          <w:rStyle w:val="ECCParagraph"/>
        </w:rPr>
        <w:t xml:space="preserve">high bandwidth, </w:t>
      </w:r>
      <w:r w:rsidRPr="00ED09C6">
        <w:rPr>
          <w:rStyle w:val="ECCParagraph"/>
        </w:rPr>
        <w:t>security</w:t>
      </w:r>
      <w:r w:rsidR="00D45990" w:rsidRPr="00ED09C6">
        <w:rPr>
          <w:rStyle w:val="ECCParagraph"/>
        </w:rPr>
        <w:t>,</w:t>
      </w:r>
      <w:r w:rsidRPr="00ED09C6">
        <w:rPr>
          <w:rStyle w:val="ECCParagraph"/>
        </w:rPr>
        <w:t xml:space="preserve"> enterprise-specific integration</w:t>
      </w:r>
      <w:r w:rsidR="00D45990" w:rsidRPr="00ED09C6">
        <w:rPr>
          <w:rStyle w:val="ECCParagraph"/>
        </w:rPr>
        <w:t xml:space="preserve"> and economic considerations</w:t>
      </w:r>
      <w:r w:rsidR="00C91A1C" w:rsidRPr="00ED09C6">
        <w:rPr>
          <w:rStyle w:val="ECCParagraph"/>
        </w:rPr>
        <w:t>.</w:t>
      </w:r>
    </w:p>
    <w:p w14:paraId="552315A6" w14:textId="77777777" w:rsidR="00D53DA2" w:rsidRPr="00081ED6" w:rsidRDefault="00D53DA2" w:rsidP="00D53DA2">
      <w:pPr>
        <w:pStyle w:val="Heading3"/>
        <w:rPr>
          <w:rFonts w:eastAsiaTheme="minorEastAsia"/>
          <w:lang w:val="en-GB"/>
        </w:rPr>
      </w:pPr>
      <w:bookmarkStart w:id="43" w:name="_Toc87370494"/>
      <w:bookmarkStart w:id="44" w:name="_Toc89428179"/>
      <w:r w:rsidRPr="00081ED6">
        <w:rPr>
          <w:rFonts w:eastAsiaTheme="minorEastAsia"/>
          <w:lang w:val="en-GB"/>
        </w:rPr>
        <w:t>Network Slicing</w:t>
      </w:r>
      <w:bookmarkEnd w:id="43"/>
      <w:bookmarkEnd w:id="44"/>
    </w:p>
    <w:p w14:paraId="3E0261AA" w14:textId="77777777" w:rsidR="00D53DA2" w:rsidRPr="00ED09C6" w:rsidRDefault="00D53DA2" w:rsidP="00D53DA2">
      <w:r w:rsidRPr="00ED09C6">
        <w:t>The ubiquitous digitalisation in all realms of private and professional life as well as the exponential growth of network and storage capacities have paved the way for the emergence of new use cases in the field of telecommunications technologies – self-driving cars, smart factories, smart cities, smart grids, multimedia applications etc.</w:t>
      </w:r>
    </w:p>
    <w:p w14:paraId="7C6980DC" w14:textId="77777777" w:rsidR="00D53DA2" w:rsidRPr="00ED09C6" w:rsidRDefault="00D53DA2" w:rsidP="00D53DA2">
      <w:r w:rsidRPr="00ED09C6">
        <w:t>The 5G telecommunications standard has a key role in this development allowing higher data transfer rates due to the increased bandwidth. Users, devices and applications in those new fields often have different performance and service requirements for the telecommunications networks. In order to meet the various challenges of different service level needs</w:t>
      </w:r>
      <w:r w:rsidR="0065399B">
        <w:t>,</w:t>
      </w:r>
      <w:r w:rsidRPr="00ED09C6">
        <w:t xml:space="preserve"> great flexibility is required. For example, M2M applications have other demands in regard of latency, data transfer rates, coverage/reach, availability, reliability, maximum device density etc.</w:t>
      </w:r>
    </w:p>
    <w:p w14:paraId="76816A69" w14:textId="77777777" w:rsidR="00D53DA2" w:rsidRPr="00ED09C6" w:rsidRDefault="00D53DA2" w:rsidP="00D53DA2">
      <w:r w:rsidRPr="00ED09C6">
        <w:t>Network slicing is considered as a key technology to achieve the necessary flexibility. Using techniques as Software Defined Networking (SDN), Network Function Virtualisation (NFV) and Cloud Computing makes it possible to create separate logical networks within a common physical network such that each network slice provides certain specific capabilities and characteristics to address different mobile services market scenarios. These independent logical networks or „slices“ can be modified accordingly to the individual requirements of the particular user, application or device. Adjusting and thus making the common telecommunications network more flexible through network slicing enables it to serve better the highly individual needs of the customers.</w:t>
      </w:r>
    </w:p>
    <w:p w14:paraId="5DDC2CF6" w14:textId="77777777" w:rsidR="00D53DA2" w:rsidRPr="00081ED6" w:rsidRDefault="00D53DA2" w:rsidP="00D53DA2">
      <w:pPr>
        <w:pStyle w:val="Heading3"/>
        <w:rPr>
          <w:lang w:val="en-GB"/>
        </w:rPr>
      </w:pPr>
      <w:bookmarkStart w:id="45" w:name="_Toc87370495"/>
      <w:bookmarkStart w:id="46" w:name="_Toc89428180"/>
      <w:r w:rsidRPr="00081ED6">
        <w:rPr>
          <w:lang w:val="en-GB"/>
        </w:rPr>
        <w:t>Virtual private networks</w:t>
      </w:r>
      <w:bookmarkEnd w:id="45"/>
      <w:bookmarkEnd w:id="46"/>
    </w:p>
    <w:p w14:paraId="62B5CC15" w14:textId="77777777" w:rsidR="00D53DA2" w:rsidRPr="00ED09C6" w:rsidRDefault="00D53DA2" w:rsidP="00D53DA2">
      <w:r w:rsidRPr="00ED09C6">
        <w:t xml:space="preserve">The term Virtual Private Network (VPN) has been used for many years in electronic communications terminology and is now broadly used to describe a number of different network scenarios. The basic principle of a VPN is that the network is for the sole use of a private individual or organisation but is realised using inputs from public networks. Applications running across a VPN therefore benefit from the functionality, security, and management of a private network. </w:t>
      </w:r>
    </w:p>
    <w:p w14:paraId="73631EFD" w14:textId="4F45D201" w:rsidR="00D53DA2" w:rsidRPr="00ED09C6" w:rsidRDefault="00D53DA2" w:rsidP="00D53DA2">
      <w:r w:rsidRPr="00ED09C6">
        <w:t xml:space="preserve">VPN technology was developed to provide access to corporate applications and resources to remote or mobile users, and to offices distributed over a wide geographic area. In a circuit-switched world, different parts of the private network could be connected using dedicated fixed or wireless links provided by a public network for a fee. As technology evolved, public inputs to private networks became available using </w:t>
      </w:r>
      <w:r w:rsidR="00060974">
        <w:t>Internet Protocol</w:t>
      </w:r>
      <w:r w:rsidR="00060974" w:rsidRPr="00ED09C6">
        <w:t xml:space="preserve"> </w:t>
      </w:r>
      <w:r w:rsidR="00060974">
        <w:t>(</w:t>
      </w:r>
      <w:r w:rsidRPr="00ED09C6">
        <w:t>IP</w:t>
      </w:r>
      <w:r w:rsidR="00060974">
        <w:t>)</w:t>
      </w:r>
      <w:r w:rsidRPr="00ED09C6">
        <w:t xml:space="preserve"> technology. A VPN can therefore be created by establishing a virtual point-to-point connection through the use of dedicated circuits or with </w:t>
      </w:r>
      <w:r w:rsidR="00A34E07" w:rsidRPr="00ED09C6">
        <w:t>tunnelling</w:t>
      </w:r>
      <w:r w:rsidRPr="00ED09C6">
        <w:t xml:space="preserve"> protocols over IP</w:t>
      </w:r>
      <w:r w:rsidR="00910054">
        <w:t xml:space="preserve"> </w:t>
      </w:r>
      <w:r w:rsidRPr="00ED09C6">
        <w:t xml:space="preserve">networks. </w:t>
      </w:r>
    </w:p>
    <w:p w14:paraId="3CA8B630" w14:textId="77777777" w:rsidR="00D53DA2" w:rsidRPr="00081ED6" w:rsidRDefault="000140EB" w:rsidP="00D53DA2">
      <w:pPr>
        <w:pStyle w:val="Heading3"/>
        <w:rPr>
          <w:lang w:val="en-GB"/>
        </w:rPr>
      </w:pPr>
      <w:bookmarkStart w:id="47" w:name="_Toc87370496"/>
      <w:bookmarkStart w:id="48" w:name="_Toc89428181"/>
      <w:r w:rsidRPr="00081ED6">
        <w:rPr>
          <w:lang w:val="en-GB"/>
        </w:rPr>
        <w:t>N</w:t>
      </w:r>
      <w:r w:rsidR="00D53DA2" w:rsidRPr="00081ED6">
        <w:rPr>
          <w:lang w:val="en-GB"/>
        </w:rPr>
        <w:t>eutral host</w:t>
      </w:r>
      <w:r w:rsidR="00330642" w:rsidRPr="00081ED6">
        <w:rPr>
          <w:lang w:val="en-GB"/>
        </w:rPr>
        <w:t xml:space="preserve"> network</w:t>
      </w:r>
      <w:bookmarkEnd w:id="47"/>
      <w:bookmarkEnd w:id="48"/>
    </w:p>
    <w:p w14:paraId="2F622708" w14:textId="44964196" w:rsidR="00D53DA2" w:rsidRPr="00ED09C6" w:rsidRDefault="00D53DA2" w:rsidP="00D53DA2">
      <w:r w:rsidRPr="00ED09C6">
        <w:t xml:space="preserve">According to </w:t>
      </w:r>
      <w:r w:rsidR="00496620" w:rsidRPr="00ED09C6">
        <w:t xml:space="preserve">Alliance for Telecommunications Industry Solutions </w:t>
      </w:r>
      <w:r w:rsidR="00496620">
        <w:t>(</w:t>
      </w:r>
      <w:r w:rsidRPr="00ED09C6">
        <w:t>ATIS</w:t>
      </w:r>
      <w:r w:rsidR="00496620">
        <w:t>)</w:t>
      </w:r>
      <w:r w:rsidRPr="00ED09C6">
        <w:t xml:space="preserve"> </w:t>
      </w:r>
      <w:r w:rsidRPr="00BE795D">
        <w:fldChar w:fldCharType="begin"/>
      </w:r>
      <w:r w:rsidRPr="00ED09C6">
        <w:instrText xml:space="preserve"> REF _Ref55487619 \r \h </w:instrText>
      </w:r>
      <w:r w:rsidRPr="00BE795D">
        <w:fldChar w:fldCharType="separate"/>
      </w:r>
      <w:r w:rsidR="00C65E48">
        <w:t>[1]</w:t>
      </w:r>
      <w:r w:rsidRPr="00BE795D">
        <w:fldChar w:fldCharType="end"/>
      </w:r>
      <w:r w:rsidRPr="00ED09C6">
        <w:t xml:space="preserve">, a </w:t>
      </w:r>
      <w:r w:rsidR="00FC278A">
        <w:t>neutral host network (</w:t>
      </w:r>
      <w:r w:rsidR="00A17B2F" w:rsidRPr="00ED09C6">
        <w:t>NHN</w:t>
      </w:r>
      <w:r w:rsidR="00FC278A">
        <w:t>)</w:t>
      </w:r>
      <w:r w:rsidR="008F5CEB" w:rsidRPr="00ED09C6">
        <w:t xml:space="preserve"> </w:t>
      </w:r>
      <w:r w:rsidRPr="00ED09C6">
        <w:t>combines two concepts - the concept of "hosting" and the concept of "neutrality". The hosting concept refers to an entity that provides a certain set of resources that are made available to clients (i.e. MNOs) in order to allow the hosted clients to provide continuous services. The "neutrality" concept refers to the host acting as a shared platform to multiple hosted clients. Neutrality in this context does not imply strict equality between hosted clients, as the resources offered to each hosted client are subject to commercial agreement between the neutral host and the hosted client, and policy-based management may be applied.</w:t>
      </w:r>
    </w:p>
    <w:p w14:paraId="63801E58" w14:textId="77777777" w:rsidR="00D53DA2" w:rsidRPr="00ED09C6" w:rsidRDefault="00D53DA2" w:rsidP="00D53DA2">
      <w:r w:rsidRPr="00ED09C6">
        <w:t>From a user’s point of view, the system behaviour and services using the resources of a neutral host should be available without user intervention and these should be seamless and identical to those provided by their hosted clients’ dedicated resources. Because neutral hosting provides service equivalence to the user, it can be a viable alternative to conventional dedicated infrastructure.</w:t>
      </w:r>
    </w:p>
    <w:p w14:paraId="4518F7E6" w14:textId="77777777" w:rsidR="00D53DA2" w:rsidRPr="00ED09C6" w:rsidRDefault="00D53DA2" w:rsidP="00D53DA2">
      <w:r w:rsidRPr="00ED09C6">
        <w:t xml:space="preserve">NHNs have many possible use-cases, and several business and technical architecture models. The main common theme is wholesale enablement of 4G/5G, in areas with poor coverage, reflecting difficult economics </w:t>
      </w:r>
      <w:r w:rsidRPr="00ED09C6">
        <w:lastRenderedPageBreak/>
        <w:t>or tricky accessibility. A secondary motivation is a desire by venue/property owners for more control of wireless usage - and ideally monetisation.</w:t>
      </w:r>
    </w:p>
    <w:p w14:paraId="69EB1BE7" w14:textId="77777777" w:rsidR="00D53DA2" w:rsidRPr="00ED09C6" w:rsidRDefault="00D53DA2" w:rsidP="00D53DA2">
      <w:r w:rsidRPr="00ED09C6">
        <w:t>The key uses for NHN deployment are:</w:t>
      </w:r>
    </w:p>
    <w:p w14:paraId="7B9A5597" w14:textId="5BAA92AC" w:rsidR="00D53DA2" w:rsidRPr="00ED09C6" w:rsidRDefault="00D53DA2" w:rsidP="00060974">
      <w:pPr>
        <w:pStyle w:val="ECCBulletsLv1"/>
      </w:pPr>
      <w:r w:rsidRPr="00ED09C6">
        <w:t>Rural / remote areas</w:t>
      </w:r>
      <w:r w:rsidR="00A34E07">
        <w:t>;</w:t>
      </w:r>
    </w:p>
    <w:p w14:paraId="6AD2788A" w14:textId="2A96D112" w:rsidR="00D53DA2" w:rsidRPr="00ED09C6" w:rsidRDefault="00D53DA2" w:rsidP="00060974">
      <w:pPr>
        <w:pStyle w:val="ECCBulletsLv1"/>
      </w:pPr>
      <w:r w:rsidRPr="00ED09C6">
        <w:t>Metropolitan centres needing 4G/5G densification with small cells</w:t>
      </w:r>
      <w:r w:rsidR="00A34E07">
        <w:t>;</w:t>
      </w:r>
    </w:p>
    <w:p w14:paraId="27673B8C" w14:textId="4AB0321C" w:rsidR="00D53DA2" w:rsidRPr="00ED09C6" w:rsidRDefault="00D53DA2" w:rsidP="00060974">
      <w:pPr>
        <w:pStyle w:val="ECCBulletsLv1"/>
      </w:pPr>
      <w:r w:rsidRPr="00ED09C6">
        <w:t>In-building, especially for large sites such as offices, stadiums and hotels</w:t>
      </w:r>
      <w:r w:rsidR="00A34E07">
        <w:t>;</w:t>
      </w:r>
    </w:p>
    <w:p w14:paraId="3E64359D" w14:textId="6BCD538C" w:rsidR="00D53DA2" w:rsidRPr="00ED09C6" w:rsidRDefault="00D53DA2" w:rsidP="00060974">
      <w:pPr>
        <w:pStyle w:val="ECCBulletsLv1"/>
      </w:pPr>
      <w:r w:rsidRPr="00ED09C6">
        <w:t xml:space="preserve">Road and </w:t>
      </w:r>
      <w:proofErr w:type="spellStart"/>
      <w:r w:rsidRPr="00ED09C6">
        <w:t>railtrack</w:t>
      </w:r>
      <w:proofErr w:type="spellEnd"/>
      <w:r w:rsidRPr="00ED09C6">
        <w:t xml:space="preserve"> coverage (and potentially in-vehicle)</w:t>
      </w:r>
      <w:r w:rsidR="00A34E07">
        <w:t>;</w:t>
      </w:r>
    </w:p>
    <w:p w14:paraId="25699404" w14:textId="78B3F4EB" w:rsidR="00D53DA2" w:rsidRPr="00ED09C6" w:rsidRDefault="00D53DA2" w:rsidP="00060974">
      <w:pPr>
        <w:pStyle w:val="ECCBulletsLv1"/>
      </w:pPr>
      <w:r w:rsidRPr="00ED09C6">
        <w:t>Industrial sites and large transport hubs</w:t>
      </w:r>
      <w:r w:rsidR="00A34E07">
        <w:t>;</w:t>
      </w:r>
    </w:p>
    <w:p w14:paraId="5E6017F8" w14:textId="535EED6F" w:rsidR="0006386C" w:rsidRPr="00081ED6" w:rsidRDefault="00D53DA2" w:rsidP="00060974">
      <w:pPr>
        <w:pStyle w:val="ECCBulletsLv1"/>
      </w:pPr>
      <w:r w:rsidRPr="00ED09C6">
        <w:t>Temporary sites and events (</w:t>
      </w:r>
      <w:r w:rsidR="00A34E07" w:rsidRPr="00ED09C6">
        <w:t>e.g.</w:t>
      </w:r>
      <w:r w:rsidRPr="00ED09C6">
        <w:t xml:space="preserve"> festivals, major construction projects)</w:t>
      </w:r>
      <w:r w:rsidR="00A34E07">
        <w:t>;</w:t>
      </w:r>
    </w:p>
    <w:p w14:paraId="27847FFA" w14:textId="0735EC4E" w:rsidR="001331B4" w:rsidRPr="00081ED6" w:rsidRDefault="00D53DA2" w:rsidP="00060974">
      <w:pPr>
        <w:pStyle w:val="ECCBulletsLv1"/>
      </w:pPr>
      <w:r w:rsidRPr="00ED09C6">
        <w:t>Some classes of residential and SME commercial venue</w:t>
      </w:r>
      <w:r w:rsidR="00A34E07">
        <w:t>.</w:t>
      </w:r>
    </w:p>
    <w:p w14:paraId="212E6F77" w14:textId="77777777" w:rsidR="0015245B" w:rsidRPr="00081ED6" w:rsidRDefault="0015245B" w:rsidP="00060974">
      <w:pPr>
        <w:pStyle w:val="ECCBulletsLv1"/>
        <w:numPr>
          <w:ilvl w:val="0"/>
          <w:numId w:val="0"/>
        </w:numPr>
      </w:pPr>
    </w:p>
    <w:p w14:paraId="0D76F350" w14:textId="77777777" w:rsidR="008A54FC" w:rsidRPr="00081ED6" w:rsidRDefault="001D13F7" w:rsidP="0050775C">
      <w:pPr>
        <w:pStyle w:val="Heading1"/>
        <w:rPr>
          <w:lang w:val="en-GB"/>
        </w:rPr>
      </w:pPr>
      <w:bookmarkStart w:id="49" w:name="_Toc87370497"/>
      <w:bookmarkStart w:id="50" w:name="_Toc89428182"/>
      <w:r w:rsidRPr="00081ED6">
        <w:rPr>
          <w:rFonts w:eastAsiaTheme="minorEastAsia"/>
          <w:lang w:val="en-GB"/>
        </w:rPr>
        <w:lastRenderedPageBreak/>
        <w:t xml:space="preserve">Variants </w:t>
      </w:r>
      <w:r w:rsidR="002D53D6" w:rsidRPr="00081ED6">
        <w:rPr>
          <w:rFonts w:eastAsiaTheme="minorEastAsia"/>
          <w:lang w:val="en-GB"/>
        </w:rPr>
        <w:t>of n</w:t>
      </w:r>
      <w:r w:rsidR="00C71F17" w:rsidRPr="00081ED6">
        <w:rPr>
          <w:rFonts w:eastAsiaTheme="minorEastAsia"/>
          <w:lang w:val="en-GB"/>
        </w:rPr>
        <w:t>on-public</w:t>
      </w:r>
      <w:r w:rsidR="00BD3692" w:rsidRPr="00081ED6">
        <w:rPr>
          <w:rFonts w:eastAsiaTheme="minorEastAsia"/>
          <w:lang w:val="en-GB"/>
        </w:rPr>
        <w:t xml:space="preserve"> </w:t>
      </w:r>
      <w:r w:rsidRPr="00081ED6">
        <w:rPr>
          <w:rFonts w:eastAsiaTheme="minorEastAsia"/>
          <w:lang w:val="en-GB"/>
        </w:rPr>
        <w:t>networks in mobile environment</w:t>
      </w:r>
      <w:bookmarkEnd w:id="49"/>
      <w:bookmarkEnd w:id="50"/>
    </w:p>
    <w:p w14:paraId="2760F7B1" w14:textId="4D0D88D2" w:rsidR="003A1634" w:rsidRDefault="001723BC" w:rsidP="006C2F88">
      <w:r w:rsidRPr="00ED09C6">
        <w:t xml:space="preserve">This chapter explores four 'variants' of </w:t>
      </w:r>
      <w:r w:rsidR="00462043" w:rsidRPr="00ED09C6">
        <w:t>NPNs</w:t>
      </w:r>
      <w:r w:rsidRPr="00ED09C6">
        <w:t>, as described in t</w:t>
      </w:r>
      <w:r w:rsidR="00CF0C78" w:rsidRPr="00ED09C6">
        <w:t xml:space="preserve">he 5G Alliance for Connected Industries and Automation (5G-ACIA) white paper </w:t>
      </w:r>
      <w:r w:rsidRPr="00ED09C6">
        <w:t>entitled "</w:t>
      </w:r>
      <w:r w:rsidR="00CF0C78" w:rsidRPr="00ED09C6">
        <w:t>5G Non-public networks for Industrial scenarios</w:t>
      </w:r>
      <w:r w:rsidRPr="00ED09C6">
        <w:t>"</w:t>
      </w:r>
      <w:r w:rsidR="00B52571" w:rsidRPr="00ED09C6">
        <w:t xml:space="preserve"> </w:t>
      </w:r>
      <w:r w:rsidR="00B52571" w:rsidRPr="00BE795D">
        <w:fldChar w:fldCharType="begin"/>
      </w:r>
      <w:r w:rsidR="00B52571" w:rsidRPr="00ED09C6">
        <w:instrText xml:space="preserve"> REF _Ref55487619 \r \h </w:instrText>
      </w:r>
      <w:r w:rsidR="00F61A0F" w:rsidRPr="00ED09C6">
        <w:instrText xml:space="preserve"> \* MERGEFORMAT </w:instrText>
      </w:r>
      <w:r w:rsidR="00B52571" w:rsidRPr="00BE795D">
        <w:fldChar w:fldCharType="separate"/>
      </w:r>
      <w:r w:rsidR="009216F8" w:rsidRPr="00035435">
        <w:rPr>
          <w:rStyle w:val="ECCParagraph"/>
        </w:rPr>
        <w:t>[1</w:t>
      </w:r>
      <w:r w:rsidR="009216F8">
        <w:t>]</w:t>
      </w:r>
      <w:r w:rsidR="00B52571" w:rsidRPr="00BE795D">
        <w:fldChar w:fldCharType="end"/>
      </w:r>
      <w:r w:rsidRPr="00ED09C6">
        <w:t>.</w:t>
      </w:r>
      <w:r w:rsidR="000457E3">
        <w:t xml:space="preserve">  </w:t>
      </w:r>
      <w:r w:rsidRPr="00ED09C6">
        <w:t xml:space="preserve"> </w:t>
      </w:r>
    </w:p>
    <w:p w14:paraId="4E0AFA8C" w14:textId="38B2FEA4" w:rsidR="008F0723" w:rsidRDefault="001723BC" w:rsidP="006C2F88">
      <w:r w:rsidRPr="00ED09C6">
        <w:t>The four variants can be grouped</w:t>
      </w:r>
      <w:r w:rsidR="00EE5BC3" w:rsidRPr="00ED09C6">
        <w:t>, according to 3GPP</w:t>
      </w:r>
      <w:r w:rsidR="004F79FA" w:rsidRPr="00ED09C6">
        <w:t xml:space="preserve"> termi</w:t>
      </w:r>
      <w:r w:rsidR="0034086A" w:rsidRPr="00ED09C6">
        <w:t>nology</w:t>
      </w:r>
      <w:r w:rsidR="00EE5BC3" w:rsidRPr="00ED09C6">
        <w:t>,</w:t>
      </w:r>
      <w:r w:rsidRPr="00ED09C6">
        <w:t xml:space="preserve"> under t</w:t>
      </w:r>
      <w:r w:rsidR="0002545C" w:rsidRPr="00ED09C6">
        <w:t>hree</w:t>
      </w:r>
      <w:r w:rsidRPr="00ED09C6">
        <w:t xml:space="preserve"> categories, with the first solely containing the 'Stand-alone Non-Public Network</w:t>
      </w:r>
      <w:r w:rsidR="0002545C" w:rsidRPr="00ED09C6">
        <w:t xml:space="preserve"> (SNPN)</w:t>
      </w:r>
      <w:r w:rsidRPr="00ED09C6">
        <w:t>' (Section 4.</w:t>
      </w:r>
      <w:r w:rsidR="00ED7012" w:rsidRPr="00ED09C6">
        <w:t>1</w:t>
      </w:r>
      <w:r w:rsidRPr="00ED09C6">
        <w:t>)</w:t>
      </w:r>
      <w:r w:rsidR="0002545C" w:rsidRPr="00ED09C6">
        <w:t xml:space="preserve">, </w:t>
      </w:r>
      <w:r w:rsidRPr="00ED09C6">
        <w:t xml:space="preserve">the second containing </w:t>
      </w:r>
      <w:r w:rsidR="0002545C" w:rsidRPr="00ED09C6">
        <w:t xml:space="preserve">the SNPN with shared </w:t>
      </w:r>
      <w:r w:rsidR="00205F23" w:rsidRPr="00ED09C6">
        <w:t>Radio Access Network (</w:t>
      </w:r>
      <w:r w:rsidR="0002545C" w:rsidRPr="00ED09C6">
        <w:t>RAN</w:t>
      </w:r>
      <w:r w:rsidR="00205F23" w:rsidRPr="00ED09C6">
        <w:t>)</w:t>
      </w:r>
      <w:r w:rsidR="0002545C" w:rsidRPr="00ED09C6">
        <w:t xml:space="preserve"> (Section 4.2) and the third containing </w:t>
      </w:r>
      <w:r w:rsidRPr="00ED09C6">
        <w:t>t</w:t>
      </w:r>
      <w:r w:rsidR="0002545C" w:rsidRPr="00ED09C6">
        <w:t>wo</w:t>
      </w:r>
      <w:r w:rsidRPr="00ED09C6">
        <w:t xml:space="preserve"> variants of 'Public-Network Integrated</w:t>
      </w:r>
      <w:r w:rsidR="00560D94">
        <w:t>-</w:t>
      </w:r>
      <w:r w:rsidRPr="00ED09C6">
        <w:t xml:space="preserve">Non-Public Networks </w:t>
      </w:r>
      <w:r w:rsidR="006E4685">
        <w:t>–</w:t>
      </w:r>
      <w:r w:rsidRPr="00ED09C6">
        <w:t xml:space="preserve"> </w:t>
      </w:r>
      <w:r w:rsidR="006E4685">
        <w:t>(</w:t>
      </w:r>
      <w:r w:rsidRPr="00ED09C6">
        <w:t>PNI-NPN</w:t>
      </w:r>
      <w:r w:rsidR="006E4685">
        <w:t>)</w:t>
      </w:r>
      <w:r w:rsidRPr="00ED09C6">
        <w:t>' (Section 4.</w:t>
      </w:r>
      <w:r w:rsidR="0002545C" w:rsidRPr="00ED09C6">
        <w:t>3</w:t>
      </w:r>
      <w:r w:rsidRPr="00ED09C6">
        <w:t>).</w:t>
      </w:r>
      <w:r w:rsidR="0044497A" w:rsidRPr="00ED09C6">
        <w:t xml:space="preserve"> A number of implementation options for these variants are also considered</w:t>
      </w:r>
      <w:r w:rsidR="00EC03C6">
        <w:rPr>
          <w:rStyle w:val="FootnoteReference"/>
        </w:rPr>
        <w:footnoteReference w:id="8"/>
      </w:r>
      <w:r w:rsidR="0044497A" w:rsidRPr="00ED09C6">
        <w:t>.</w:t>
      </w:r>
      <w:r w:rsidR="000457E3">
        <w:t xml:space="preserve"> Similar NPN variants could also exist for LTE</w:t>
      </w:r>
      <w:r w:rsidR="00D1048B">
        <w:t>, albeit these would not be based on 5GS</w:t>
      </w:r>
      <w:r w:rsidR="000457E3">
        <w:t xml:space="preserve">. </w:t>
      </w:r>
    </w:p>
    <w:p w14:paraId="61CC81B3" w14:textId="77777777" w:rsidR="0050775C" w:rsidRPr="00081ED6" w:rsidRDefault="00CF0C78" w:rsidP="00CF0C78">
      <w:pPr>
        <w:pStyle w:val="Heading2"/>
        <w:rPr>
          <w:rFonts w:eastAsiaTheme="minorEastAsia"/>
          <w:lang w:val="en-GB"/>
        </w:rPr>
      </w:pPr>
      <w:bookmarkStart w:id="51" w:name="_Toc87370498"/>
      <w:bookmarkStart w:id="52" w:name="_Toc89428183"/>
      <w:r w:rsidRPr="00081ED6">
        <w:rPr>
          <w:rFonts w:eastAsiaTheme="minorEastAsia"/>
          <w:lang w:val="en-GB"/>
        </w:rPr>
        <w:t xml:space="preserve">Variant 1 – </w:t>
      </w:r>
      <w:r w:rsidR="002D53D6" w:rsidRPr="00081ED6">
        <w:rPr>
          <w:rFonts w:eastAsiaTheme="minorEastAsia"/>
          <w:lang w:val="en-GB"/>
        </w:rPr>
        <w:t>Stand-alone non-public network</w:t>
      </w:r>
      <w:bookmarkEnd w:id="51"/>
      <w:bookmarkEnd w:id="52"/>
    </w:p>
    <w:p w14:paraId="7D989B19" w14:textId="54EE63CB" w:rsidR="00CA4A0B" w:rsidRPr="00ED09C6" w:rsidRDefault="00CF0C78" w:rsidP="000162A9">
      <w:r w:rsidRPr="00ED09C6">
        <w:t>In the first scenario (</w:t>
      </w:r>
      <w:r w:rsidR="00A35446">
        <w:fldChar w:fldCharType="begin"/>
      </w:r>
      <w:r w:rsidR="00A35446">
        <w:instrText xml:space="preserve"> REF _Ref76552100 \h </w:instrText>
      </w:r>
      <w:r w:rsidR="00A35446">
        <w:fldChar w:fldCharType="separate"/>
      </w:r>
      <w:r w:rsidR="009216F8" w:rsidRPr="00081ED6" w:rsidDel="00642A82">
        <w:t xml:space="preserve">Figure </w:t>
      </w:r>
      <w:r w:rsidR="009216F8" w:rsidDel="001B613F">
        <w:rPr>
          <w:noProof/>
        </w:rPr>
        <w:t>5</w:t>
      </w:r>
      <w:r w:rsidR="00A35446">
        <w:fldChar w:fldCharType="end"/>
      </w:r>
      <w:r w:rsidRPr="00ED09C6">
        <w:t xml:space="preserve">) the </w:t>
      </w:r>
      <w:r w:rsidR="0013107F" w:rsidRPr="00ED09C6">
        <w:t xml:space="preserve">SNPN </w:t>
      </w:r>
      <w:r w:rsidRPr="00ED09C6">
        <w:t>is separated from the public one.</w:t>
      </w:r>
      <w:r w:rsidR="00CA4A0B" w:rsidRPr="00ED09C6">
        <w:t xml:space="preserve"> </w:t>
      </w:r>
      <w:r w:rsidR="00CA2576" w:rsidRPr="00ED09C6">
        <w:t xml:space="preserve">In this scenario, the SNPN has its own </w:t>
      </w:r>
      <w:r w:rsidR="000162A9" w:rsidRPr="00ED09C6">
        <w:t xml:space="preserve">dedicated </w:t>
      </w:r>
      <w:r w:rsidR="00CA2576" w:rsidRPr="00ED09C6">
        <w:t>base station</w:t>
      </w:r>
      <w:r w:rsidR="002F4E6A" w:rsidRPr="00ED09C6">
        <w:t>(s</w:t>
      </w:r>
      <w:r w:rsidR="00831C76" w:rsidRPr="00ED09C6">
        <w:t>)</w:t>
      </w:r>
      <w:r w:rsidR="00CA2576" w:rsidRPr="00ED09C6">
        <w:t xml:space="preserve"> </w:t>
      </w:r>
      <w:r w:rsidR="000162A9" w:rsidRPr="00ED09C6">
        <w:t>and core network functions. There could be different implementation approaches to realise SNPNs</w:t>
      </w:r>
      <w:r w:rsidR="00AA11CE" w:rsidRPr="00ED09C6">
        <w:t xml:space="preserve">, some of which are explored in chapter </w:t>
      </w:r>
      <w:r w:rsidR="007E5597">
        <w:t>6</w:t>
      </w:r>
      <w:r w:rsidR="00AA11CE" w:rsidRPr="00ED09C6">
        <w:t>.</w:t>
      </w:r>
    </w:p>
    <w:p w14:paraId="6282FD93" w14:textId="623B60D7" w:rsidR="00CF0C78" w:rsidRPr="00ED09C6" w:rsidRDefault="00CF0C78" w:rsidP="00CF0C78">
      <w:r w:rsidRPr="00ED09C6">
        <w:t>An optional connection to the public network services</w:t>
      </w:r>
      <w:r w:rsidR="00090DB3" w:rsidRPr="00ED09C6">
        <w:t xml:space="preserve"> via the firewall</w:t>
      </w:r>
      <w:r w:rsidRPr="00ED09C6">
        <w:t xml:space="preserve">, as shown in </w:t>
      </w:r>
      <w:r w:rsidR="007227BE" w:rsidRPr="00BE795D">
        <w:fldChar w:fldCharType="begin"/>
      </w:r>
      <w:r w:rsidR="007227BE" w:rsidRPr="00ED09C6">
        <w:instrText xml:space="preserve"> REF _Ref76552100 \h </w:instrText>
      </w:r>
      <w:r w:rsidR="007227BE" w:rsidRPr="00BE795D">
        <w:fldChar w:fldCharType="separate"/>
      </w:r>
      <w:r w:rsidR="003A542D" w:rsidRPr="00ED09C6">
        <w:t xml:space="preserve">Figure </w:t>
      </w:r>
      <w:r w:rsidR="003A542D" w:rsidRPr="00ED09C6">
        <w:rPr>
          <w:noProof/>
        </w:rPr>
        <w:t>5</w:t>
      </w:r>
      <w:r w:rsidR="007227BE" w:rsidRPr="00BE795D">
        <w:fldChar w:fldCharType="end"/>
      </w:r>
      <w:r w:rsidRPr="00ED09C6">
        <w:t xml:space="preserve">, could be employed to enable </w:t>
      </w:r>
      <w:r w:rsidR="00090DB3" w:rsidRPr="00ED09C6">
        <w:t>access to public network services while the NPN service customer is within SNPN coverage</w:t>
      </w:r>
      <w:r w:rsidRPr="00ED09C6">
        <w:t xml:space="preserve">. If desired, the </w:t>
      </w:r>
      <w:r w:rsidR="006C4A60" w:rsidRPr="00ED09C6">
        <w:t xml:space="preserve">fixed </w:t>
      </w:r>
      <w:r w:rsidRPr="00ED09C6">
        <w:t xml:space="preserve">optional connection can be leveraged to access services offered inside the </w:t>
      </w:r>
      <w:r w:rsidR="00BA74ED" w:rsidRPr="00ED09C6">
        <w:t>SNPN</w:t>
      </w:r>
      <w:r w:rsidRPr="00ED09C6">
        <w:t xml:space="preserve"> via the public network.</w:t>
      </w:r>
      <w:r w:rsidR="0029484B" w:rsidRPr="00ED09C6">
        <w:t xml:space="preserve"> </w:t>
      </w:r>
    </w:p>
    <w:p w14:paraId="5646D508" w14:textId="77777777" w:rsidR="00CF0C78" w:rsidRPr="00ED09C6" w:rsidRDefault="00CF0C78" w:rsidP="00CF0C78">
      <w:r w:rsidRPr="00ED09C6">
        <w:t xml:space="preserve">5G-ACIA </w:t>
      </w:r>
      <w:r w:rsidR="006A4298" w:rsidRPr="00ED09C6">
        <w:t>[3]</w:t>
      </w:r>
      <w:r w:rsidRPr="00ED09C6">
        <w:t xml:space="preserve"> illustrated that alternatively, devices inside the </w:t>
      </w:r>
      <w:r w:rsidR="00BA74ED" w:rsidRPr="00ED09C6">
        <w:t>SNPN</w:t>
      </w:r>
      <w:r w:rsidRPr="00ED09C6">
        <w:t xml:space="preserve"> could subscribe directly to the public network to access its services (devices with </w:t>
      </w:r>
      <w:r w:rsidR="00341C98" w:rsidRPr="00ED09C6">
        <w:t xml:space="preserve">multiple </w:t>
      </w:r>
      <w:r w:rsidRPr="00ED09C6">
        <w:t>subscription</w:t>
      </w:r>
      <w:r w:rsidR="00341C98" w:rsidRPr="00ED09C6">
        <w:t>s</w:t>
      </w:r>
      <w:r w:rsidRPr="00ED09C6">
        <w:t xml:space="preserve"> </w:t>
      </w:r>
      <w:r w:rsidR="001B5F52" w:rsidRPr="00ED09C6">
        <w:t xml:space="preserve">– </w:t>
      </w:r>
      <w:r w:rsidR="003F4302" w:rsidRPr="00ED09C6">
        <w:t>e.g.</w:t>
      </w:r>
      <w:r w:rsidRPr="00ED09C6">
        <w:t xml:space="preserve"> </w:t>
      </w:r>
      <w:r w:rsidR="00412EB2" w:rsidRPr="00ED09C6">
        <w:t>multiple</w:t>
      </w:r>
      <w:r w:rsidR="00341C98" w:rsidRPr="00ED09C6">
        <w:t xml:space="preserve"> </w:t>
      </w:r>
      <w:r w:rsidRPr="00ED09C6">
        <w:t>SIM</w:t>
      </w:r>
      <w:r w:rsidR="0096248D" w:rsidRPr="00ED09C6">
        <w:t>s</w:t>
      </w:r>
      <w:r w:rsidR="00341C98" w:rsidRPr="00ED09C6">
        <w:t xml:space="preserve"> (MUSIM)</w:t>
      </w:r>
      <w:r w:rsidRPr="00ED09C6">
        <w:t>)</w:t>
      </w:r>
      <w:r w:rsidR="00594AB2" w:rsidRPr="00ED09C6">
        <w:t xml:space="preserve"> without going through the NPN firewall, which may represent security issues</w:t>
      </w:r>
      <w:r w:rsidRPr="00ED09C6">
        <w:t xml:space="preserve">. </w:t>
      </w:r>
    </w:p>
    <w:p w14:paraId="76676B92" w14:textId="77777777" w:rsidR="00CF0C78" w:rsidRPr="00ED09C6" w:rsidRDefault="00CF0C78" w:rsidP="00CF0C78">
      <w:r w:rsidRPr="00ED09C6">
        <w:t xml:space="preserve">If the </w:t>
      </w:r>
      <w:r w:rsidR="003B1AB8" w:rsidRPr="00ED09C6">
        <w:t>S</w:t>
      </w:r>
      <w:r w:rsidR="00417829" w:rsidRPr="00ED09C6">
        <w:t xml:space="preserve">NPN </w:t>
      </w:r>
      <w:r w:rsidRPr="00ED09C6">
        <w:t>area is also covered by the public network</w:t>
      </w:r>
      <w:r w:rsidR="00417829" w:rsidRPr="00ED09C6">
        <w:t xml:space="preserve"> </w:t>
      </w:r>
      <w:r w:rsidR="00417829" w:rsidRPr="00ED09C6">
        <w:rPr>
          <w:rStyle w:val="ECCParagraph"/>
        </w:rPr>
        <w:t>R</w:t>
      </w:r>
      <w:r w:rsidR="00417829" w:rsidRPr="00ED09C6">
        <w:t>AN</w:t>
      </w:r>
      <w:r w:rsidRPr="00ED09C6">
        <w:t xml:space="preserve">, a </w:t>
      </w:r>
      <w:r w:rsidR="00145159" w:rsidRPr="00ED09C6">
        <w:t xml:space="preserve">device </w:t>
      </w:r>
      <w:r w:rsidRPr="00ED09C6">
        <w:t xml:space="preserve">with </w:t>
      </w:r>
      <w:r w:rsidR="0096248D" w:rsidRPr="00ED09C6">
        <w:t>two</w:t>
      </w:r>
      <w:r w:rsidRPr="00ED09C6">
        <w:t xml:space="preserve"> </w:t>
      </w:r>
      <w:r w:rsidRPr="00ED09C6">
        <w:rPr>
          <w:rStyle w:val="ECCHLcyan"/>
          <w:shd w:val="clear" w:color="auto" w:fill="auto"/>
        </w:rPr>
        <w:t>SIM</w:t>
      </w:r>
      <w:r w:rsidR="0096248D" w:rsidRPr="00ED09C6">
        <w:rPr>
          <w:rStyle w:val="ECCHLcyan"/>
          <w:shd w:val="clear" w:color="auto" w:fill="auto"/>
        </w:rPr>
        <w:t>s</w:t>
      </w:r>
      <w:r w:rsidRPr="00ED09C6">
        <w:t xml:space="preserve">, one related to </w:t>
      </w:r>
      <w:r w:rsidR="00DF376A" w:rsidRPr="00ED09C6">
        <w:t>the SNPN</w:t>
      </w:r>
      <w:r w:rsidRPr="00ED09C6">
        <w:t xml:space="preserve"> and the other one related to the public network, could operate with both mobile networks.</w:t>
      </w:r>
      <w:r w:rsidR="00963CF1" w:rsidRPr="00ED09C6">
        <w:t xml:space="preserve"> </w:t>
      </w:r>
    </w:p>
    <w:p w14:paraId="7896ADCE" w14:textId="77777777" w:rsidR="00963CF1" w:rsidRPr="00ED09C6" w:rsidRDefault="00963CF1" w:rsidP="00CF0C78"/>
    <w:p w14:paraId="4796BC16" w14:textId="77777777" w:rsidR="00CF0C78" w:rsidRPr="00ED09C6" w:rsidRDefault="00CF0C78" w:rsidP="00CF0C78"/>
    <w:p w14:paraId="7CBA6265" w14:textId="77777777" w:rsidR="00A877FE" w:rsidRPr="00081ED6" w:rsidRDefault="00A03745" w:rsidP="00DD3BC6">
      <w:pPr>
        <w:pStyle w:val="ECCFiguregraphcentered"/>
        <w:keepNext/>
        <w:rPr>
          <w:lang w:val="en-GB"/>
        </w:rPr>
      </w:pPr>
      <w:r w:rsidRPr="009512EF">
        <w:rPr>
          <w:lang w:val="en-GB" w:eastAsia="en-GB"/>
        </w:rPr>
        <w:lastRenderedPageBreak/>
        <w:drawing>
          <wp:inline distT="0" distB="0" distL="0" distR="0" wp14:anchorId="78860510" wp14:editId="487D222F">
            <wp:extent cx="6141600" cy="29808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a:picLocks noChangeAspect="1" noChangeArrowheads="1"/>
                    </pic:cNvPicPr>
                  </pic:nvPicPr>
                  <pic:blipFill rotWithShape="1">
                    <a:blip r:embed="rId12"/>
                    <a:srcRect l="2908" t="15458" r="18847" b="17025"/>
                    <a:stretch/>
                  </pic:blipFill>
                  <pic:spPr bwMode="auto">
                    <a:xfrm>
                      <a:off x="0" y="0"/>
                      <a:ext cx="6141600" cy="2980800"/>
                    </a:xfrm>
                    <a:prstGeom prst="rect">
                      <a:avLst/>
                    </a:prstGeom>
                    <a:noFill/>
                    <a:ln>
                      <a:noFill/>
                    </a:ln>
                    <a:extLst>
                      <a:ext uri="{53640926-AAD7-44D8-BBD7-CCE9431645EC}">
                        <a14:shadowObscured xmlns:a14="http://schemas.microsoft.com/office/drawing/2010/main"/>
                      </a:ext>
                    </a:extLst>
                  </pic:spPr>
                </pic:pic>
              </a:graphicData>
            </a:graphic>
          </wp:inline>
        </w:drawing>
      </w:r>
    </w:p>
    <w:p w14:paraId="155DA4B2" w14:textId="778C50B7" w:rsidR="00CF0C78" w:rsidRPr="00081ED6" w:rsidRDefault="00642A82" w:rsidP="009216F8">
      <w:pPr>
        <w:pStyle w:val="Caption"/>
        <w:rPr>
          <w:lang w:val="en-GB"/>
        </w:rPr>
      </w:pPr>
      <w:bookmarkStart w:id="53" w:name="_Ref76552100"/>
      <w:r>
        <w:t xml:space="preserve">Figure </w:t>
      </w:r>
      <w:r w:rsidR="00E1528B">
        <w:fldChar w:fldCharType="begin"/>
      </w:r>
      <w:r w:rsidR="00E1528B">
        <w:instrText xml:space="preserve"> SEQ Figure \* ARABIC </w:instrText>
      </w:r>
      <w:r w:rsidR="00E1528B">
        <w:fldChar w:fldCharType="separate"/>
      </w:r>
      <w:r w:rsidR="009216F8">
        <w:rPr>
          <w:noProof/>
        </w:rPr>
        <w:t>5</w:t>
      </w:r>
      <w:r w:rsidR="00E1528B">
        <w:rPr>
          <w:noProof/>
        </w:rPr>
        <w:fldChar w:fldCharType="end"/>
      </w:r>
      <w:r>
        <w:t xml:space="preserve">: </w:t>
      </w:r>
      <w:bookmarkEnd w:id="53"/>
      <w:r w:rsidR="00A877FE" w:rsidRPr="00081ED6">
        <w:rPr>
          <w:lang w:val="en-GB"/>
        </w:rPr>
        <w:t>Deployment as isolated network (</w:t>
      </w:r>
      <w:r w:rsidR="00793372">
        <w:t>adapted from</w:t>
      </w:r>
      <w:r w:rsidR="00022D1E">
        <w:t>:</w:t>
      </w:r>
      <w:r w:rsidR="00A877FE" w:rsidRPr="00081ED6">
        <w:rPr>
          <w:lang w:val="en-GB"/>
        </w:rPr>
        <w:t xml:space="preserve"> 5G-ACIA)</w:t>
      </w:r>
    </w:p>
    <w:p w14:paraId="4483F8A3" w14:textId="77777777" w:rsidR="00CF0C78" w:rsidRPr="00081ED6" w:rsidRDefault="00CF0C78" w:rsidP="00CF0C78">
      <w:pPr>
        <w:pStyle w:val="Heading2"/>
        <w:rPr>
          <w:rFonts w:eastAsiaTheme="minorEastAsia"/>
          <w:lang w:val="en-GB"/>
        </w:rPr>
      </w:pPr>
      <w:bookmarkStart w:id="54" w:name="_Toc87370499"/>
      <w:bookmarkStart w:id="55" w:name="_Toc89428184"/>
      <w:r w:rsidRPr="00081ED6">
        <w:rPr>
          <w:rFonts w:eastAsiaTheme="minorEastAsia"/>
          <w:lang w:val="en-GB"/>
        </w:rPr>
        <w:t xml:space="preserve">Variant 2 </w:t>
      </w:r>
      <w:r w:rsidR="002D53D6" w:rsidRPr="00081ED6">
        <w:rPr>
          <w:rFonts w:eastAsiaTheme="minorEastAsia"/>
          <w:lang w:val="en-GB"/>
        </w:rPr>
        <w:t>–</w:t>
      </w:r>
      <w:r w:rsidR="005A6839" w:rsidRPr="00081ED6">
        <w:rPr>
          <w:rFonts w:eastAsiaTheme="minorEastAsia"/>
          <w:lang w:val="en-GB"/>
        </w:rPr>
        <w:t xml:space="preserve"> </w:t>
      </w:r>
      <w:r w:rsidR="00E80C65" w:rsidRPr="00081ED6">
        <w:rPr>
          <w:rFonts w:eastAsiaTheme="minorEastAsia"/>
          <w:lang w:val="en-GB"/>
        </w:rPr>
        <w:t xml:space="preserve">Stand-alone non-public network </w:t>
      </w:r>
      <w:r w:rsidR="00C71F17" w:rsidRPr="00081ED6">
        <w:rPr>
          <w:rFonts w:eastAsiaTheme="minorEastAsia"/>
          <w:lang w:val="en-GB"/>
        </w:rPr>
        <w:t xml:space="preserve">with shared </w:t>
      </w:r>
      <w:r w:rsidR="00E80C65" w:rsidRPr="00081ED6">
        <w:rPr>
          <w:rFonts w:eastAsiaTheme="minorEastAsia"/>
          <w:lang w:val="en-GB"/>
        </w:rPr>
        <w:t>R</w:t>
      </w:r>
      <w:r w:rsidR="00C71F17" w:rsidRPr="00081ED6">
        <w:rPr>
          <w:rFonts w:eastAsiaTheme="minorEastAsia"/>
          <w:lang w:val="en-GB"/>
        </w:rPr>
        <w:t>adio</w:t>
      </w:r>
      <w:r w:rsidR="00E80C65" w:rsidRPr="00081ED6">
        <w:rPr>
          <w:rFonts w:eastAsiaTheme="minorEastAsia"/>
          <w:lang w:val="en-GB"/>
        </w:rPr>
        <w:t xml:space="preserve"> Access Network</w:t>
      </w:r>
      <w:bookmarkEnd w:id="54"/>
      <w:bookmarkEnd w:id="55"/>
    </w:p>
    <w:p w14:paraId="15E652FE" w14:textId="5E492E34" w:rsidR="00CF0C78" w:rsidRPr="00ED09C6" w:rsidRDefault="00CF0C78" w:rsidP="00CF0C78">
      <w:r w:rsidRPr="00ED09C6">
        <w:t>In the scenario below (</w:t>
      </w:r>
      <w:r w:rsidR="002058A5" w:rsidRPr="00BE795D">
        <w:fldChar w:fldCharType="begin"/>
      </w:r>
      <w:r w:rsidR="002058A5" w:rsidRPr="00ED09C6">
        <w:instrText xml:space="preserve"> REF _Ref76552324 \h </w:instrText>
      </w:r>
      <w:r w:rsidR="002058A5" w:rsidRPr="00BE795D">
        <w:fldChar w:fldCharType="separate"/>
      </w:r>
      <w:r w:rsidR="009216F8">
        <w:t xml:space="preserve">Figure </w:t>
      </w:r>
      <w:r w:rsidR="009216F8">
        <w:rPr>
          <w:noProof/>
        </w:rPr>
        <w:t>6</w:t>
      </w:r>
      <w:r w:rsidR="002058A5" w:rsidRPr="00BE795D">
        <w:fldChar w:fldCharType="end"/>
      </w:r>
      <w:r w:rsidRPr="00ED09C6">
        <w:t>)</w:t>
      </w:r>
      <w:r w:rsidR="002279A5" w:rsidRPr="00ED09C6">
        <w:t>,</w:t>
      </w:r>
      <w:r w:rsidRPr="00ED09C6">
        <w:t xml:space="preserve"> the </w:t>
      </w:r>
      <w:r w:rsidR="00EC4595" w:rsidRPr="00ED09C6">
        <w:t xml:space="preserve">non-public </w:t>
      </w:r>
      <w:r w:rsidRPr="00ED09C6">
        <w:t>network and the public network share part of the RAN</w:t>
      </w:r>
      <w:r w:rsidR="00FC1E59" w:rsidRPr="00ED09C6">
        <w:t>, including one or more base stations, while other network functions remain segregated</w:t>
      </w:r>
      <w:r w:rsidRPr="00ED09C6">
        <w:t>.</w:t>
      </w:r>
      <w:r w:rsidR="00F16866" w:rsidRPr="00ED09C6">
        <w:t xml:space="preserve"> </w:t>
      </w:r>
      <w:r w:rsidR="003D2CA0" w:rsidRPr="00ED09C6">
        <w:t xml:space="preserve">RAN sharing functionality is specified in 3GPP TS 23.251 "Network sharing; Architecture and functional description" </w:t>
      </w:r>
      <w:r w:rsidR="00A34E07">
        <w:fldChar w:fldCharType="begin"/>
      </w:r>
      <w:r w:rsidR="00A34E07">
        <w:instrText xml:space="preserve"> REF _Ref89172637 \r \h </w:instrText>
      </w:r>
      <w:r w:rsidR="00A34E07">
        <w:fldChar w:fldCharType="separate"/>
      </w:r>
      <w:r w:rsidR="00A34E07">
        <w:t>[8]</w:t>
      </w:r>
      <w:r w:rsidR="00A34E07">
        <w:fldChar w:fldCharType="end"/>
      </w:r>
      <w:r w:rsidR="003D2CA0" w:rsidRPr="00ED09C6">
        <w:t>.</w:t>
      </w:r>
    </w:p>
    <w:p w14:paraId="400AA294" w14:textId="77777777" w:rsidR="006849F3" w:rsidRPr="00ED09C6" w:rsidRDefault="00F16866" w:rsidP="00CF0C78">
      <w:pPr>
        <w:rPr>
          <w:rStyle w:val="ECCParagraph"/>
        </w:rPr>
      </w:pPr>
      <w:r w:rsidRPr="00ED09C6">
        <w:rPr>
          <w:rStyle w:val="ECCParagraph"/>
        </w:rPr>
        <w:t xml:space="preserve">Under this variant, network control and user plane tasks for activity by </w:t>
      </w:r>
      <w:r w:rsidR="00622B84" w:rsidRPr="00ED09C6">
        <w:rPr>
          <w:rStyle w:val="ECCParagraph"/>
        </w:rPr>
        <w:t>devices</w:t>
      </w:r>
      <w:r w:rsidRPr="00ED09C6">
        <w:rPr>
          <w:rStyle w:val="ECCParagraph"/>
        </w:rPr>
        <w:t xml:space="preserve"> with an NPN </w:t>
      </w:r>
      <w:r w:rsidR="00D00F92" w:rsidRPr="00ED09C6">
        <w:rPr>
          <w:rStyle w:val="ECCParagraph"/>
        </w:rPr>
        <w:t>subscription</w:t>
      </w:r>
      <w:r w:rsidRPr="00ED09C6">
        <w:rPr>
          <w:rStyle w:val="ECCParagraph"/>
        </w:rPr>
        <w:t xml:space="preserve"> </w:t>
      </w:r>
      <w:r w:rsidR="008B010C" w:rsidRPr="00ED09C6">
        <w:rPr>
          <w:rStyle w:val="ECCParagraph"/>
        </w:rPr>
        <w:t xml:space="preserve">(i.e. </w:t>
      </w:r>
      <w:r w:rsidR="00622B84" w:rsidRPr="00ED09C6">
        <w:rPr>
          <w:rStyle w:val="ECCParagraph"/>
        </w:rPr>
        <w:t>devices</w:t>
      </w:r>
      <w:r w:rsidR="008B010C" w:rsidRPr="00ED09C6">
        <w:rPr>
          <w:rStyle w:val="ECCParagraph"/>
        </w:rPr>
        <w:t xml:space="preserve"> of NPN service customers) </w:t>
      </w:r>
      <w:r w:rsidRPr="00ED09C6">
        <w:rPr>
          <w:rStyle w:val="ECCParagraph"/>
        </w:rPr>
        <w:t xml:space="preserve">are directed from the (shared RAN) base station towards the non-public network, whereas if the same </w:t>
      </w:r>
      <w:r w:rsidR="00622B84" w:rsidRPr="00ED09C6">
        <w:rPr>
          <w:rStyle w:val="ECCParagraph"/>
        </w:rPr>
        <w:t>device</w:t>
      </w:r>
      <w:r w:rsidRPr="00ED09C6">
        <w:rPr>
          <w:rStyle w:val="ECCParagraph"/>
        </w:rPr>
        <w:t xml:space="preserve"> can also attach to the public network (only </w:t>
      </w:r>
      <w:r w:rsidR="000E3AAB" w:rsidRPr="00ED09C6">
        <w:rPr>
          <w:rStyle w:val="ECCParagraph"/>
        </w:rPr>
        <w:t>if it i</w:t>
      </w:r>
      <w:r w:rsidRPr="00ED09C6">
        <w:rPr>
          <w:rStyle w:val="ECCParagraph"/>
        </w:rPr>
        <w:t>s dual</w:t>
      </w:r>
      <w:r w:rsidR="00862860" w:rsidRPr="00ED09C6">
        <w:rPr>
          <w:rStyle w:val="ECCParagraph"/>
        </w:rPr>
        <w:t xml:space="preserve"> subscription</w:t>
      </w:r>
      <w:r w:rsidRPr="00ED09C6">
        <w:rPr>
          <w:rStyle w:val="ECCParagraph"/>
        </w:rPr>
        <w:t>), then this portion of traffic would be directed to and controlled by the public network.</w:t>
      </w:r>
      <w:r w:rsidR="006849F3" w:rsidRPr="00ED09C6">
        <w:rPr>
          <w:rStyle w:val="ECCParagraph"/>
        </w:rPr>
        <w:t xml:space="preserve"> </w:t>
      </w:r>
    </w:p>
    <w:p w14:paraId="730BEC77" w14:textId="77777777" w:rsidR="00CF0C78" w:rsidRPr="00ED09C6" w:rsidRDefault="00CF0C78" w:rsidP="00CF0C78">
      <w:r w:rsidRPr="00ED09C6">
        <w:t xml:space="preserve">In this case, the </w:t>
      </w:r>
      <w:r w:rsidR="00DC526D" w:rsidRPr="00ED09C6">
        <w:t xml:space="preserve">alternatives for the PLMN ID of the </w:t>
      </w:r>
      <w:r w:rsidR="00EC4595" w:rsidRPr="00ED09C6">
        <w:t xml:space="preserve">non-public </w:t>
      </w:r>
      <w:r w:rsidRPr="00ED09C6">
        <w:t xml:space="preserve">network </w:t>
      </w:r>
      <w:r w:rsidR="00DC526D" w:rsidRPr="00ED09C6">
        <w:t xml:space="preserve">would be identical </w:t>
      </w:r>
      <w:r w:rsidR="00B476A0" w:rsidRPr="00ED09C6">
        <w:t>to those</w:t>
      </w:r>
      <w:r w:rsidR="00DC526D" w:rsidRPr="00ED09C6">
        <w:t xml:space="preserve"> for Variant 1</w:t>
      </w:r>
      <w:r w:rsidRPr="00ED09C6">
        <w:t>.</w:t>
      </w:r>
      <w:r w:rsidR="00594AB2" w:rsidRPr="00ED09C6">
        <w:t xml:space="preserve">  </w:t>
      </w:r>
    </w:p>
    <w:p w14:paraId="2B7B963B" w14:textId="77777777" w:rsidR="00CF0C78" w:rsidRPr="00ED09C6" w:rsidRDefault="005B1006" w:rsidP="00CF0C78">
      <w:r w:rsidRPr="00ED09C6">
        <w:t>For the Variant 2</w:t>
      </w:r>
      <w:r w:rsidR="00CF0C78" w:rsidRPr="00ED09C6">
        <w:t xml:space="preserve">, </w:t>
      </w:r>
      <w:r w:rsidRPr="00ED09C6">
        <w:t xml:space="preserve">it is also possible to have an optional </w:t>
      </w:r>
      <w:r w:rsidR="00CF0C78" w:rsidRPr="00ED09C6">
        <w:t xml:space="preserve">connection between the </w:t>
      </w:r>
      <w:r w:rsidR="00EC4595" w:rsidRPr="00ED09C6">
        <w:t>non-public</w:t>
      </w:r>
      <w:r w:rsidR="00CF0C78" w:rsidRPr="00ED09C6">
        <w:t xml:space="preserve"> network and the public network</w:t>
      </w:r>
      <w:r w:rsidRPr="00ED09C6">
        <w:t>,</w:t>
      </w:r>
      <w:r w:rsidR="00CF0C78" w:rsidRPr="00ED09C6">
        <w:t xml:space="preserve"> typically established through a firewall for security reasons</w:t>
      </w:r>
      <w:r w:rsidRPr="00ED09C6">
        <w:t>,</w:t>
      </w:r>
      <w:r w:rsidR="001001D4" w:rsidRPr="00ED09C6">
        <w:t xml:space="preserve"> </w:t>
      </w:r>
      <w:r w:rsidRPr="00ED09C6">
        <w:t>and the same considerations as described for Variant 1 would apply</w:t>
      </w:r>
      <w:r w:rsidR="00CF0C78" w:rsidRPr="00ED09C6">
        <w:t>.</w:t>
      </w:r>
      <w:r w:rsidR="00520FE7" w:rsidRPr="00ED09C6">
        <w:t xml:space="preserve"> </w:t>
      </w:r>
    </w:p>
    <w:p w14:paraId="3F3F18CB" w14:textId="77777777" w:rsidR="00CF0C78" w:rsidRPr="00ED09C6" w:rsidRDefault="004D425C" w:rsidP="00CF0C78">
      <w:r w:rsidRPr="00ED09C6">
        <w:t xml:space="preserve">As </w:t>
      </w:r>
      <w:r w:rsidR="00CF0C78" w:rsidRPr="00ED09C6">
        <w:t xml:space="preserve">in the previous scenario, using a </w:t>
      </w:r>
      <w:r w:rsidR="00622B84" w:rsidRPr="00ED09C6">
        <w:t xml:space="preserve">device </w:t>
      </w:r>
      <w:r w:rsidR="00CF0C78" w:rsidRPr="00ED09C6">
        <w:t xml:space="preserve">with </w:t>
      </w:r>
      <w:r w:rsidR="003048DB" w:rsidRPr="00ED09C6">
        <w:t xml:space="preserve">a </w:t>
      </w:r>
      <w:r w:rsidR="00707A5D" w:rsidRPr="00081ED6">
        <w:rPr>
          <w:rStyle w:val="ECCHLcyan"/>
          <w:shd w:val="clear" w:color="auto" w:fill="auto"/>
        </w:rPr>
        <w:t>MUSIM</w:t>
      </w:r>
      <w:r w:rsidR="00707A5D" w:rsidRPr="00ED09C6">
        <w:t xml:space="preserve"> </w:t>
      </w:r>
      <w:r w:rsidR="00CF0C78" w:rsidRPr="00ED09C6">
        <w:t>enables the communication through both networks.</w:t>
      </w:r>
      <w:r w:rsidR="00520FE7" w:rsidRPr="00ED09C6">
        <w:t xml:space="preserve"> </w:t>
      </w:r>
    </w:p>
    <w:p w14:paraId="72A708E6" w14:textId="67360BA0" w:rsidR="00A56409" w:rsidRPr="00ED09C6" w:rsidRDefault="00A56409" w:rsidP="00A56409"/>
    <w:p w14:paraId="0D0D41A4" w14:textId="77777777" w:rsidR="00E73280" w:rsidRPr="00081ED6" w:rsidRDefault="00871C28" w:rsidP="002058A5">
      <w:pPr>
        <w:pStyle w:val="ECCFiguregraphcentered"/>
        <w:rPr>
          <w:lang w:val="en-GB"/>
        </w:rPr>
      </w:pPr>
      <w:r w:rsidRPr="009512EF">
        <w:rPr>
          <w:lang w:val="en-GB" w:eastAsia="en-GB"/>
        </w:rPr>
        <w:lastRenderedPageBreak/>
        <w:drawing>
          <wp:inline distT="0" distB="0" distL="0" distR="0" wp14:anchorId="03954A28" wp14:editId="41353922">
            <wp:extent cx="6206996" cy="2980800"/>
            <wp:effectExtent l="0" t="0" r="381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a:picLocks noChangeAspect="1" noChangeArrowheads="1"/>
                    </pic:cNvPicPr>
                  </pic:nvPicPr>
                  <pic:blipFill rotWithShape="1">
                    <a:blip r:embed="rId13"/>
                    <a:srcRect t="15152" r="21662" b="13737"/>
                    <a:stretch/>
                  </pic:blipFill>
                  <pic:spPr bwMode="auto">
                    <a:xfrm>
                      <a:off x="0" y="0"/>
                      <a:ext cx="6206996" cy="2980800"/>
                    </a:xfrm>
                    <a:prstGeom prst="rect">
                      <a:avLst/>
                    </a:prstGeom>
                    <a:noFill/>
                    <a:ln>
                      <a:noFill/>
                    </a:ln>
                    <a:extLst>
                      <a:ext uri="{53640926-AAD7-44D8-BBD7-CCE9431645EC}">
                        <a14:shadowObscured xmlns:a14="http://schemas.microsoft.com/office/drawing/2010/main"/>
                      </a:ext>
                    </a:extLst>
                  </pic:spPr>
                </pic:pic>
              </a:graphicData>
            </a:graphic>
          </wp:inline>
        </w:drawing>
      </w:r>
    </w:p>
    <w:p w14:paraId="509BDB36" w14:textId="48FD50CB" w:rsidR="00CF0C78" w:rsidRPr="00081ED6" w:rsidRDefault="00193E42" w:rsidP="009216F8">
      <w:pPr>
        <w:pStyle w:val="Caption"/>
        <w:rPr>
          <w:lang w:val="en-GB"/>
        </w:rPr>
      </w:pPr>
      <w:bookmarkStart w:id="56" w:name="_Ref76552324"/>
      <w:r>
        <w:t xml:space="preserve">Figure </w:t>
      </w:r>
      <w:r w:rsidR="00E1528B">
        <w:fldChar w:fldCharType="begin"/>
      </w:r>
      <w:r w:rsidR="00E1528B">
        <w:instrText xml:space="preserve"> SEQ Figure \* ARABIC </w:instrText>
      </w:r>
      <w:r w:rsidR="00E1528B">
        <w:fldChar w:fldCharType="separate"/>
      </w:r>
      <w:r w:rsidR="009216F8">
        <w:rPr>
          <w:noProof/>
        </w:rPr>
        <w:t>6</w:t>
      </w:r>
      <w:r w:rsidR="00E1528B">
        <w:rPr>
          <w:noProof/>
        </w:rPr>
        <w:fldChar w:fldCharType="end"/>
      </w:r>
      <w:r>
        <w:t xml:space="preserve">: </w:t>
      </w:r>
      <w:bookmarkEnd w:id="56"/>
      <w:r w:rsidR="00E73280" w:rsidRPr="00081ED6">
        <w:rPr>
          <w:lang w:val="en-GB"/>
        </w:rPr>
        <w:t>Deployment with shared RAN (</w:t>
      </w:r>
      <w:r w:rsidR="00D165E7">
        <w:t>adapted from</w:t>
      </w:r>
      <w:r w:rsidR="00E73280" w:rsidRPr="00081ED6">
        <w:rPr>
          <w:lang w:val="en-GB"/>
        </w:rPr>
        <w:t>: 5G-ACIA)</w:t>
      </w:r>
    </w:p>
    <w:p w14:paraId="06358E06" w14:textId="77777777" w:rsidR="005A6839" w:rsidRPr="00081ED6" w:rsidRDefault="009B4A8E" w:rsidP="005A6839">
      <w:pPr>
        <w:pStyle w:val="Heading2"/>
        <w:rPr>
          <w:rFonts w:eastAsiaTheme="minorEastAsia"/>
          <w:lang w:val="en-GB"/>
        </w:rPr>
      </w:pPr>
      <w:bookmarkStart w:id="57" w:name="_Toc69807346"/>
      <w:bookmarkStart w:id="58" w:name="_Toc87370500"/>
      <w:bookmarkStart w:id="59" w:name="_Toc89428185"/>
      <w:bookmarkEnd w:id="57"/>
      <w:r w:rsidRPr="00081ED6">
        <w:rPr>
          <w:rFonts w:eastAsiaTheme="minorEastAsia"/>
          <w:lang w:val="en-GB"/>
        </w:rPr>
        <w:t>Variant</w:t>
      </w:r>
      <w:r w:rsidR="002D53D6" w:rsidRPr="00081ED6">
        <w:rPr>
          <w:rFonts w:eastAsiaTheme="minorEastAsia"/>
          <w:lang w:val="en-GB"/>
        </w:rPr>
        <w:t>s</w:t>
      </w:r>
      <w:r w:rsidRPr="00081ED6">
        <w:rPr>
          <w:rFonts w:eastAsiaTheme="minorEastAsia"/>
          <w:lang w:val="en-GB"/>
        </w:rPr>
        <w:t xml:space="preserve"> </w:t>
      </w:r>
      <w:r w:rsidR="005A6839" w:rsidRPr="00081ED6">
        <w:rPr>
          <w:rFonts w:eastAsiaTheme="minorEastAsia"/>
          <w:lang w:val="en-GB"/>
        </w:rPr>
        <w:t xml:space="preserve">3 and 4 – </w:t>
      </w:r>
      <w:r w:rsidR="00A67C67" w:rsidRPr="00081ED6">
        <w:rPr>
          <w:rFonts w:eastAsiaTheme="minorEastAsia"/>
          <w:lang w:val="en-GB"/>
        </w:rPr>
        <w:t>P</w:t>
      </w:r>
      <w:r w:rsidR="005A6839" w:rsidRPr="00081ED6">
        <w:rPr>
          <w:rFonts w:eastAsiaTheme="minorEastAsia"/>
          <w:lang w:val="en-GB"/>
        </w:rPr>
        <w:t xml:space="preserve">ublic </w:t>
      </w:r>
      <w:r w:rsidR="00A67C67" w:rsidRPr="00081ED6">
        <w:rPr>
          <w:rFonts w:eastAsiaTheme="minorEastAsia"/>
          <w:lang w:val="en-GB"/>
        </w:rPr>
        <w:t>N</w:t>
      </w:r>
      <w:r w:rsidR="005A6839" w:rsidRPr="00081ED6">
        <w:rPr>
          <w:rFonts w:eastAsiaTheme="minorEastAsia"/>
          <w:lang w:val="en-GB"/>
        </w:rPr>
        <w:t xml:space="preserve">etwork </w:t>
      </w:r>
      <w:r w:rsidR="00A67C67" w:rsidRPr="00081ED6">
        <w:rPr>
          <w:rFonts w:eastAsiaTheme="minorEastAsia"/>
          <w:lang w:val="en-GB"/>
        </w:rPr>
        <w:t>I</w:t>
      </w:r>
      <w:r w:rsidR="005A6839" w:rsidRPr="00081ED6">
        <w:rPr>
          <w:rFonts w:eastAsiaTheme="minorEastAsia"/>
          <w:lang w:val="en-GB"/>
        </w:rPr>
        <w:t xml:space="preserve">ntegrated </w:t>
      </w:r>
      <w:r w:rsidR="007F16A3" w:rsidRPr="00081ED6">
        <w:rPr>
          <w:rFonts w:eastAsiaTheme="minorEastAsia"/>
          <w:lang w:val="en-GB"/>
        </w:rPr>
        <w:t>Non</w:t>
      </w:r>
      <w:r w:rsidR="005A6839" w:rsidRPr="00081ED6">
        <w:rPr>
          <w:rFonts w:eastAsiaTheme="minorEastAsia"/>
          <w:lang w:val="en-GB"/>
        </w:rPr>
        <w:t>-</w:t>
      </w:r>
      <w:r w:rsidR="007F16A3" w:rsidRPr="00081ED6">
        <w:rPr>
          <w:rFonts w:eastAsiaTheme="minorEastAsia"/>
          <w:lang w:val="en-GB"/>
        </w:rPr>
        <w:t xml:space="preserve">Public Networks </w:t>
      </w:r>
      <w:r w:rsidR="001552A6" w:rsidRPr="00081ED6">
        <w:rPr>
          <w:rFonts w:eastAsiaTheme="minorEastAsia"/>
          <w:lang w:val="en-GB"/>
        </w:rPr>
        <w:t>(PNI-NPN)</w:t>
      </w:r>
      <w:bookmarkEnd w:id="58"/>
      <w:bookmarkEnd w:id="59"/>
    </w:p>
    <w:p w14:paraId="4F9622C4" w14:textId="559380C2" w:rsidR="005A6839" w:rsidRPr="00ED09C6" w:rsidRDefault="005A6839" w:rsidP="00CF0C78">
      <w:r w:rsidRPr="00ED09C6">
        <w:t>The 5G ACIA white paper</w:t>
      </w:r>
      <w:r w:rsidR="008E7160" w:rsidRPr="00ED09C6">
        <w:t xml:space="preserve"> </w:t>
      </w:r>
      <w:r w:rsidR="00A34E07">
        <w:fldChar w:fldCharType="begin"/>
      </w:r>
      <w:r w:rsidR="00A34E07">
        <w:instrText xml:space="preserve"> REF _Ref89172681 \r \h </w:instrText>
      </w:r>
      <w:r w:rsidR="00A34E07">
        <w:fldChar w:fldCharType="separate"/>
      </w:r>
      <w:r w:rsidR="00A34E07">
        <w:t>[3]</w:t>
      </w:r>
      <w:r w:rsidR="00A34E07">
        <w:fldChar w:fldCharType="end"/>
      </w:r>
      <w:r w:rsidRPr="00ED09C6">
        <w:t xml:space="preserve"> lists </w:t>
      </w:r>
      <w:r w:rsidR="003F75EC" w:rsidRPr="00ED09C6">
        <w:t>two</w:t>
      </w:r>
      <w:r w:rsidRPr="00ED09C6">
        <w:t xml:space="preserve"> distinct scenarios</w:t>
      </w:r>
      <w:r w:rsidR="006C717E" w:rsidRPr="00ED09C6">
        <w:t>,</w:t>
      </w:r>
      <w:r w:rsidRPr="00ED09C6">
        <w:t xml:space="preserve"> which depend on sharing </w:t>
      </w:r>
      <w:r w:rsidR="000F2612" w:rsidRPr="00ED09C6">
        <w:t xml:space="preserve">core network </w:t>
      </w:r>
      <w:r w:rsidRPr="00ED09C6">
        <w:t xml:space="preserve">functionality </w:t>
      </w:r>
      <w:r w:rsidR="000F2612" w:rsidRPr="00ED09C6">
        <w:t>between the NPN and public network</w:t>
      </w:r>
      <w:r w:rsidRPr="00ED09C6">
        <w:t>.</w:t>
      </w:r>
      <w:r w:rsidR="00F31FBC" w:rsidRPr="00ED09C6">
        <w:t xml:space="preserve"> </w:t>
      </w:r>
    </w:p>
    <w:p w14:paraId="4DC0A7F2" w14:textId="3D8A3603" w:rsidR="00E46712" w:rsidRPr="00ED09C6" w:rsidRDefault="00CF0C78" w:rsidP="00E46712">
      <w:r w:rsidRPr="00ED09C6">
        <w:t xml:space="preserve">In the scenario of </w:t>
      </w:r>
      <w:r w:rsidR="00836AEF" w:rsidRPr="00ED09C6">
        <w:t xml:space="preserve">Variant 3 </w:t>
      </w:r>
      <w:r w:rsidR="00341B30" w:rsidRPr="00ED09C6">
        <w:t xml:space="preserve">illustrated </w:t>
      </w:r>
      <w:r w:rsidR="00836AEF" w:rsidRPr="00ED09C6">
        <w:t xml:space="preserve">in </w:t>
      </w:r>
      <w:r w:rsidR="00252EB8">
        <w:fldChar w:fldCharType="begin"/>
      </w:r>
      <w:r w:rsidR="00252EB8">
        <w:instrText xml:space="preserve"> REF _Ref72395775 \h </w:instrText>
      </w:r>
      <w:r w:rsidR="00252EB8">
        <w:fldChar w:fldCharType="separate"/>
      </w:r>
      <w:r w:rsidR="009216F8">
        <w:t xml:space="preserve">Figure </w:t>
      </w:r>
      <w:r w:rsidR="009216F8">
        <w:rPr>
          <w:noProof/>
        </w:rPr>
        <w:t>7</w:t>
      </w:r>
      <w:r w:rsidR="00252EB8">
        <w:fldChar w:fldCharType="end"/>
      </w:r>
      <w:r w:rsidRPr="00ED09C6">
        <w:t xml:space="preserve">, the main difference with respect to the scenario of Figure </w:t>
      </w:r>
      <w:r w:rsidR="005F78F5" w:rsidRPr="00ED09C6">
        <w:t>6</w:t>
      </w:r>
      <w:r w:rsidRPr="00ED09C6">
        <w:t xml:space="preserve"> is that the control plane </w:t>
      </w:r>
      <w:r w:rsidR="00836AEF" w:rsidRPr="00ED09C6">
        <w:t xml:space="preserve">(i.e. signalling part) </w:t>
      </w:r>
      <w:r w:rsidRPr="00ED09C6">
        <w:t>is also shared</w:t>
      </w:r>
      <w:r w:rsidR="00836AEF" w:rsidRPr="00ED09C6">
        <w:t xml:space="preserve"> with the public network</w:t>
      </w:r>
      <w:r w:rsidR="00252B5B" w:rsidRPr="00ED09C6">
        <w:t>, whereas user plane</w:t>
      </w:r>
      <w:r w:rsidR="00C93622" w:rsidRPr="00ED09C6">
        <w:t xml:space="preserve"> (i.e. bearer part)</w:t>
      </w:r>
      <w:r w:rsidR="00252B5B" w:rsidRPr="00ED09C6">
        <w:t xml:space="preserve"> tasks </w:t>
      </w:r>
      <w:r w:rsidR="00747192" w:rsidRPr="00ED09C6">
        <w:t xml:space="preserve">for NPN service customers </w:t>
      </w:r>
      <w:r w:rsidR="00252B5B" w:rsidRPr="00ED09C6">
        <w:t>are handled within the NPN</w:t>
      </w:r>
      <w:r w:rsidRPr="00ED09C6">
        <w:t xml:space="preserve">. </w:t>
      </w:r>
      <w:r w:rsidR="00E46712" w:rsidRPr="00ED09C6">
        <w:t xml:space="preserve">Variant 3 would allow NPN devices to connect directly to the public network and its services, including roaming. Furthermore, there may also be an optional connection from the </w:t>
      </w:r>
      <w:r w:rsidR="00E46712" w:rsidRPr="00ED09C6">
        <w:rPr>
          <w:rStyle w:val="ECCParagraph"/>
        </w:rPr>
        <w:t xml:space="preserve">non-public network services to public network services, as shown in </w:t>
      </w:r>
      <w:r w:rsidR="005F0020" w:rsidRPr="00BE795D">
        <w:rPr>
          <w:rStyle w:val="ECCParagraph"/>
        </w:rPr>
        <w:fldChar w:fldCharType="begin"/>
      </w:r>
      <w:r w:rsidR="005F0020" w:rsidRPr="00ED09C6">
        <w:rPr>
          <w:rStyle w:val="ECCParagraph"/>
        </w:rPr>
        <w:instrText xml:space="preserve"> REF _Ref72395775 \h </w:instrText>
      </w:r>
      <w:r w:rsidR="005F0020" w:rsidRPr="00BE795D">
        <w:rPr>
          <w:rStyle w:val="ECCParagraph"/>
        </w:rPr>
      </w:r>
      <w:r w:rsidR="005F0020" w:rsidRPr="00BE795D">
        <w:rPr>
          <w:rStyle w:val="ECCParagraph"/>
        </w:rPr>
        <w:fldChar w:fldCharType="separate"/>
      </w:r>
      <w:r w:rsidR="009216F8">
        <w:t xml:space="preserve">Figure </w:t>
      </w:r>
      <w:r w:rsidR="009216F8">
        <w:rPr>
          <w:noProof/>
        </w:rPr>
        <w:t>7</w:t>
      </w:r>
      <w:r w:rsidR="005F0020" w:rsidRPr="00BE795D">
        <w:rPr>
          <w:rStyle w:val="ECCParagraph"/>
        </w:rPr>
        <w:fldChar w:fldCharType="end"/>
      </w:r>
      <w:r w:rsidR="00E46712" w:rsidRPr="00ED09C6">
        <w:rPr>
          <w:rStyle w:val="ECCParagraph"/>
        </w:rPr>
        <w:t>, to connect NPN devices to non-public</w:t>
      </w:r>
      <w:r w:rsidR="00E46712" w:rsidRPr="00ED09C6">
        <w:t xml:space="preserve"> network services via the public network when the device is outside NPN coverage, but within public network coverage. If public network services are accessed directly via the public network, the optional connection is not needed for this purpose.</w:t>
      </w:r>
      <w:r w:rsidR="005B2D45" w:rsidRPr="00ED09C6">
        <w:t xml:space="preserve"> </w:t>
      </w:r>
    </w:p>
    <w:p w14:paraId="72F7DA95" w14:textId="77777777" w:rsidR="00A877FE" w:rsidRPr="00081ED6" w:rsidRDefault="00976DA4" w:rsidP="00A877FE">
      <w:pPr>
        <w:pStyle w:val="ECCFiguregraphcentered"/>
        <w:keepNext/>
        <w:rPr>
          <w:lang w:val="en-GB"/>
        </w:rPr>
      </w:pPr>
      <w:r w:rsidRPr="00ED09C6">
        <w:rPr>
          <w:lang w:val="en-GB"/>
        </w:rPr>
        <w:lastRenderedPageBreak/>
        <w:t xml:space="preserve"> </w:t>
      </w:r>
      <w:r w:rsidRPr="009512EF">
        <w:rPr>
          <w:lang w:val="en-GB" w:eastAsia="en-GB"/>
        </w:rPr>
        <w:drawing>
          <wp:inline distT="0" distB="0" distL="0" distR="0" wp14:anchorId="754DC032" wp14:editId="42D34496">
            <wp:extent cx="5425200" cy="3175200"/>
            <wp:effectExtent l="0" t="0" r="4445"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a:picLocks noChangeAspect="1" noChangeArrowheads="1"/>
                    </pic:cNvPicPr>
                  </pic:nvPicPr>
                  <pic:blipFill rotWithShape="1">
                    <a:blip r:embed="rId14"/>
                    <a:srcRect l="6585" t="15812" r="24339" b="12309"/>
                    <a:stretch/>
                  </pic:blipFill>
                  <pic:spPr bwMode="auto">
                    <a:xfrm>
                      <a:off x="0" y="0"/>
                      <a:ext cx="5425200" cy="3175200"/>
                    </a:xfrm>
                    <a:prstGeom prst="rect">
                      <a:avLst/>
                    </a:prstGeom>
                    <a:noFill/>
                    <a:ln>
                      <a:noFill/>
                    </a:ln>
                    <a:extLst>
                      <a:ext uri="{53640926-AAD7-44D8-BBD7-CCE9431645EC}">
                        <a14:shadowObscured xmlns:a14="http://schemas.microsoft.com/office/drawing/2010/main"/>
                      </a:ext>
                    </a:extLst>
                  </pic:spPr>
                </pic:pic>
              </a:graphicData>
            </a:graphic>
          </wp:inline>
        </w:drawing>
      </w:r>
    </w:p>
    <w:p w14:paraId="29898702" w14:textId="378A6C37" w:rsidR="00020740" w:rsidRPr="00081ED6" w:rsidRDefault="00193E42" w:rsidP="009216F8">
      <w:pPr>
        <w:pStyle w:val="Caption"/>
        <w:rPr>
          <w:lang w:val="en-GB"/>
        </w:rPr>
      </w:pPr>
      <w:bookmarkStart w:id="60" w:name="_Ref72395775"/>
      <w:r>
        <w:t xml:space="preserve">Figure </w:t>
      </w:r>
      <w:r w:rsidR="00E1528B">
        <w:fldChar w:fldCharType="begin"/>
      </w:r>
      <w:r w:rsidR="00E1528B">
        <w:instrText xml:space="preserve"> SEQ Figure \* ARABIC </w:instrText>
      </w:r>
      <w:r w:rsidR="00E1528B">
        <w:fldChar w:fldCharType="separate"/>
      </w:r>
      <w:r w:rsidR="009216F8">
        <w:rPr>
          <w:noProof/>
        </w:rPr>
        <w:t>7</w:t>
      </w:r>
      <w:r w:rsidR="00E1528B">
        <w:rPr>
          <w:noProof/>
        </w:rPr>
        <w:fldChar w:fldCharType="end"/>
      </w:r>
      <w:r>
        <w:t>:</w:t>
      </w:r>
      <w:bookmarkEnd w:id="60"/>
      <w:r w:rsidR="00A877FE" w:rsidRPr="00081ED6">
        <w:rPr>
          <w:lang w:val="en-GB"/>
        </w:rPr>
        <w:t xml:space="preserve"> Deployment with shared RAN and control plan (</w:t>
      </w:r>
      <w:r w:rsidR="00C6006B">
        <w:t>adapted from</w:t>
      </w:r>
      <w:r w:rsidR="00A877FE" w:rsidRPr="00081ED6">
        <w:rPr>
          <w:lang w:val="en-GB"/>
        </w:rPr>
        <w:t>: 5G-ACIA)</w:t>
      </w:r>
    </w:p>
    <w:p w14:paraId="1C0D1B64" w14:textId="5A49DB04" w:rsidR="003B38E8" w:rsidRPr="00ED09C6" w:rsidRDefault="003B38E8" w:rsidP="003B38E8">
      <w:r w:rsidRPr="00ED09C6">
        <w:t>In the scenario for Variant 4 illustrated in</w:t>
      </w:r>
      <w:r w:rsidR="0069448F" w:rsidRPr="00ED09C6">
        <w:t xml:space="preserve"> </w:t>
      </w:r>
      <w:r w:rsidR="0069448F" w:rsidRPr="00BE795D">
        <w:fldChar w:fldCharType="begin"/>
      </w:r>
      <w:r w:rsidR="0069448F" w:rsidRPr="00ED09C6">
        <w:instrText xml:space="preserve"> REF _Ref76552926 \h </w:instrText>
      </w:r>
      <w:r w:rsidR="0069448F" w:rsidRPr="00BE795D">
        <w:fldChar w:fldCharType="separate"/>
      </w:r>
      <w:r w:rsidR="009216F8">
        <w:t xml:space="preserve">Figure </w:t>
      </w:r>
      <w:r w:rsidR="009216F8">
        <w:rPr>
          <w:noProof/>
        </w:rPr>
        <w:t>8</w:t>
      </w:r>
      <w:r w:rsidR="0069448F" w:rsidRPr="00BE795D">
        <w:fldChar w:fldCharType="end"/>
      </w:r>
      <w:r w:rsidRPr="00ED09C6">
        <w:t>, the non-public network is realised in the public network</w:t>
      </w:r>
      <w:r w:rsidR="002F0D8D">
        <w:t>.</w:t>
      </w:r>
      <w:r w:rsidRPr="00ED09C6">
        <w:t xml:space="preserve"> Since all control and user plane traffic is routed via the public network in this scenario, access to public network services and the ability to roam can be implemented easily in accordance with the agreement between the NPN </w:t>
      </w:r>
      <w:r w:rsidR="00672518">
        <w:t xml:space="preserve">owner </w:t>
      </w:r>
      <w:r w:rsidRPr="00ED09C6">
        <w:t>on the one hand and the public network operator on the other. The optional connection between the NPN and the public network via the firewall is not needed in this scenario.</w:t>
      </w:r>
      <w:r w:rsidR="00A10C2D" w:rsidRPr="00ED09C6">
        <w:t xml:space="preserve"> </w:t>
      </w:r>
    </w:p>
    <w:p w14:paraId="3DE07FA1" w14:textId="77777777" w:rsidR="00DA3E62" w:rsidRPr="00081ED6" w:rsidRDefault="00D4175D" w:rsidP="00DA3E62">
      <w:pPr>
        <w:pStyle w:val="ECCFiguregraphcentered"/>
        <w:keepNext/>
        <w:rPr>
          <w:lang w:val="en-GB"/>
        </w:rPr>
      </w:pPr>
      <w:r w:rsidRPr="00081ED6">
        <w:rPr>
          <w:lang w:val="en-GB"/>
        </w:rPr>
        <w:t xml:space="preserve"> </w:t>
      </w:r>
      <w:r w:rsidR="00976DA4" w:rsidRPr="00081ED6">
        <w:rPr>
          <w:lang w:val="en-GB"/>
        </w:rPr>
        <w:t xml:space="preserve"> </w:t>
      </w:r>
      <w:r w:rsidR="00976DA4" w:rsidRPr="009512EF">
        <w:rPr>
          <w:lang w:val="en-GB" w:eastAsia="en-GB"/>
        </w:rPr>
        <w:drawing>
          <wp:inline distT="0" distB="0" distL="0" distR="0" wp14:anchorId="3DFB033D" wp14:editId="61B7FF58">
            <wp:extent cx="5950800" cy="2772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800" cy="2772000"/>
                    </a:xfrm>
                    <a:prstGeom prst="rect">
                      <a:avLst/>
                    </a:prstGeom>
                    <a:noFill/>
                    <a:ln>
                      <a:noFill/>
                    </a:ln>
                  </pic:spPr>
                </pic:pic>
              </a:graphicData>
            </a:graphic>
          </wp:inline>
        </w:drawing>
      </w:r>
    </w:p>
    <w:p w14:paraId="688D1515" w14:textId="55597851" w:rsidR="00CF0C78" w:rsidRPr="00081ED6" w:rsidRDefault="00193E42" w:rsidP="009216F8">
      <w:pPr>
        <w:pStyle w:val="Caption"/>
        <w:rPr>
          <w:lang w:val="en-GB"/>
        </w:rPr>
      </w:pPr>
      <w:bookmarkStart w:id="61" w:name="_Ref76552926"/>
      <w:r>
        <w:t xml:space="preserve">Figure </w:t>
      </w:r>
      <w:r w:rsidR="00E1528B">
        <w:fldChar w:fldCharType="begin"/>
      </w:r>
      <w:r w:rsidR="00E1528B">
        <w:instrText xml:space="preserve"> SEQ Figure \* ARABIC </w:instrText>
      </w:r>
      <w:r w:rsidR="00E1528B">
        <w:fldChar w:fldCharType="separate"/>
      </w:r>
      <w:r w:rsidR="009216F8">
        <w:rPr>
          <w:noProof/>
        </w:rPr>
        <w:t>8</w:t>
      </w:r>
      <w:r w:rsidR="00E1528B">
        <w:rPr>
          <w:noProof/>
        </w:rPr>
        <w:fldChar w:fldCharType="end"/>
      </w:r>
      <w:r>
        <w:t xml:space="preserve">: </w:t>
      </w:r>
      <w:bookmarkEnd w:id="61"/>
      <w:r w:rsidR="00DA3E62" w:rsidRPr="00081ED6">
        <w:rPr>
          <w:lang w:val="en-GB"/>
        </w:rPr>
        <w:t>Deployment in public network (</w:t>
      </w:r>
      <w:r w:rsidR="005904A0">
        <w:t xml:space="preserve">adapted from </w:t>
      </w:r>
      <w:r w:rsidR="00DA3E62" w:rsidRPr="00081ED6">
        <w:rPr>
          <w:lang w:val="en-GB"/>
        </w:rPr>
        <w:t>: 5G-ACIA)</w:t>
      </w:r>
    </w:p>
    <w:p w14:paraId="076EBF6B" w14:textId="77777777" w:rsidR="001A44DE" w:rsidRPr="00A85119" w:rsidRDefault="001A44DE">
      <w:pPr>
        <w:pStyle w:val="Heading1"/>
      </w:pPr>
      <w:bookmarkStart w:id="62" w:name="_Toc87370501"/>
      <w:bookmarkStart w:id="63" w:name="_Toc89428186"/>
      <w:r w:rsidRPr="00A85119">
        <w:rPr>
          <w:rStyle w:val="ECCParagraph"/>
        </w:rPr>
        <w:lastRenderedPageBreak/>
        <w:t xml:space="preserve">3GPP standards concerning the use of the public numbering resources </w:t>
      </w:r>
      <w:r w:rsidR="001E6063" w:rsidRPr="00BE795D">
        <w:rPr>
          <w:rStyle w:val="ECCParagraph"/>
        </w:rPr>
        <w:t>FOR</w:t>
      </w:r>
      <w:r w:rsidRPr="00A85119">
        <w:rPr>
          <w:rStyle w:val="ECCParagraph"/>
        </w:rPr>
        <w:t xml:space="preserve"> non-public</w:t>
      </w:r>
      <w:r w:rsidRPr="00A85119">
        <w:t xml:space="preserve"> networks</w:t>
      </w:r>
      <w:bookmarkEnd w:id="62"/>
      <w:bookmarkEnd w:id="63"/>
    </w:p>
    <w:p w14:paraId="3EB217DB" w14:textId="04CCEBC8" w:rsidR="001A44DE" w:rsidRPr="00126DB7" w:rsidRDefault="0063006F" w:rsidP="00126DB7">
      <w:r>
        <w:t xml:space="preserve">NPN </w:t>
      </w:r>
      <w:r w:rsidRPr="00126DB7">
        <w:t xml:space="preserve">architecture aspects were </w:t>
      </w:r>
      <w:r>
        <w:t xml:space="preserve">first </w:t>
      </w:r>
      <w:r w:rsidRPr="00126DB7">
        <w:t xml:space="preserve">introduced as from Release 16 of 3GPP, thus </w:t>
      </w:r>
      <w:r>
        <w:t xml:space="preserve">contextualising </w:t>
      </w:r>
      <w:r w:rsidR="00495D7C">
        <w:t xml:space="preserve">the </w:t>
      </w:r>
      <w:r w:rsidRPr="00126DB7">
        <w:t>term NPN within 5G</w:t>
      </w:r>
      <w:r>
        <w:t>S</w:t>
      </w:r>
      <w:r w:rsidRPr="00126DB7">
        <w:t>.</w:t>
      </w:r>
      <w:r>
        <w:t xml:space="preserve"> Indeed, </w:t>
      </w:r>
      <w:r w:rsidR="001A44DE" w:rsidRPr="00ED09C6">
        <w:t xml:space="preserve">3GPP (TS 23.501 </w:t>
      </w:r>
      <w:r w:rsidR="000176A1">
        <w:fldChar w:fldCharType="begin"/>
      </w:r>
      <w:r w:rsidR="000176A1">
        <w:instrText xml:space="preserve"> REF _Ref89172741 \r \h </w:instrText>
      </w:r>
      <w:r w:rsidR="000176A1">
        <w:fldChar w:fldCharType="separate"/>
      </w:r>
      <w:r w:rsidR="000176A1">
        <w:t>[5]</w:t>
      </w:r>
      <w:r w:rsidR="000176A1">
        <w:fldChar w:fldCharType="end"/>
      </w:r>
      <w:r w:rsidR="001A44DE" w:rsidRPr="00ED09C6">
        <w:t xml:space="preserve">) states that </w:t>
      </w:r>
      <w:r>
        <w:t>"</w:t>
      </w:r>
      <w:r w:rsidR="001A44DE" w:rsidRPr="00ED09C6">
        <w:t>a Non-Public Network (NPN) is a 5G System (5GS) deployed for non-public use</w:t>
      </w:r>
      <w:r>
        <w:t>"</w:t>
      </w:r>
      <w:r w:rsidR="001A44DE" w:rsidRPr="00ED09C6">
        <w:t>. So, for 3GPP, NPN are the mobile network (5G) to be used by a limited group</w:t>
      </w:r>
      <w:r w:rsidR="001A44DE" w:rsidRPr="00081ED6">
        <w:rPr>
          <w:rStyle w:val="ECCParagraph"/>
        </w:rPr>
        <w:t>.</w:t>
      </w:r>
      <w:r w:rsidR="001A44DE" w:rsidRPr="00ED09C6">
        <w:t xml:space="preserve"> For 3GPP TS 22.261 </w:t>
      </w:r>
      <w:r w:rsidR="000176A1">
        <w:fldChar w:fldCharType="begin"/>
      </w:r>
      <w:r w:rsidR="000176A1">
        <w:instrText xml:space="preserve"> REF _Ref89172790 \r \h </w:instrText>
      </w:r>
      <w:r w:rsidR="000176A1">
        <w:fldChar w:fldCharType="separate"/>
      </w:r>
      <w:r w:rsidR="000176A1">
        <w:t>[21]</w:t>
      </w:r>
      <w:r w:rsidR="000176A1">
        <w:fldChar w:fldCharType="end"/>
      </w:r>
      <w:r w:rsidR="001A44DE" w:rsidRPr="00081ED6">
        <w:rPr>
          <w:rStyle w:val="ECCParagraph"/>
        </w:rPr>
        <w:t>,</w:t>
      </w:r>
      <w:r w:rsidR="001A44DE" w:rsidRPr="00ED09C6">
        <w:t xml:space="preserve"> NPN are intended for the sole use of a private entity such as an </w:t>
      </w:r>
      <w:proofErr w:type="gramStart"/>
      <w:r w:rsidR="001A44DE" w:rsidRPr="00ED09C6">
        <w:t>enterprise, and</w:t>
      </w:r>
      <w:proofErr w:type="gramEnd"/>
      <w:r w:rsidR="001A44DE" w:rsidRPr="00ED09C6">
        <w:t xml:space="preserve"> may be deployed in a variety of configurations.</w:t>
      </w:r>
      <w:r w:rsidRPr="00126DB7">
        <w:t xml:space="preserve"> </w:t>
      </w:r>
    </w:p>
    <w:p w14:paraId="70B10C0F" w14:textId="77777777" w:rsidR="001A44DE" w:rsidRPr="00ED09C6" w:rsidRDefault="001A44DE" w:rsidP="001A44DE">
      <w:r w:rsidRPr="00ED09C6">
        <w:t>An NPN is either:</w:t>
      </w:r>
    </w:p>
    <w:p w14:paraId="53289475" w14:textId="77777777" w:rsidR="001A44DE" w:rsidRPr="00ED09C6" w:rsidRDefault="001A44DE" w:rsidP="002A0DFF">
      <w:pPr>
        <w:pStyle w:val="ECCBulletsLv1"/>
      </w:pPr>
      <w:r w:rsidRPr="00ED09C6">
        <w:t>a SNPN, not relying on network functions provided by a PLMN, or</w:t>
      </w:r>
    </w:p>
    <w:p w14:paraId="56D433D4" w14:textId="77777777" w:rsidR="001A44DE" w:rsidRPr="00ED09C6" w:rsidRDefault="001A44DE" w:rsidP="002A0DFF">
      <w:pPr>
        <w:pStyle w:val="ECCBulletsLv1"/>
        <w:rPr>
          <w:rStyle w:val="ECCHLcyan"/>
        </w:rPr>
      </w:pPr>
      <w:r w:rsidRPr="00081ED6">
        <w:t xml:space="preserve">a PNI-NPN, relying on network functions provided by a PLMN </w:t>
      </w:r>
    </w:p>
    <w:p w14:paraId="25D5385D" w14:textId="447E0344" w:rsidR="001A44DE" w:rsidRPr="00ED09C6" w:rsidRDefault="001A44DE" w:rsidP="001A44DE">
      <w:r w:rsidRPr="00ED09C6">
        <w:t xml:space="preserve">The following description is based on the 3GPP specification (TS 23.501 </w:t>
      </w:r>
      <w:r w:rsidR="000176A1">
        <w:fldChar w:fldCharType="begin"/>
      </w:r>
      <w:r w:rsidR="000176A1">
        <w:instrText xml:space="preserve"> REF _Ref89172741 \r \h </w:instrText>
      </w:r>
      <w:r w:rsidR="000176A1">
        <w:fldChar w:fldCharType="separate"/>
      </w:r>
      <w:r w:rsidR="000176A1">
        <w:t>[5]</w:t>
      </w:r>
      <w:r w:rsidR="000176A1">
        <w:fldChar w:fldCharType="end"/>
      </w:r>
      <w:r w:rsidR="000176A1" w:rsidRPr="00ED09C6">
        <w:t xml:space="preserve"> </w:t>
      </w:r>
      <w:r w:rsidRPr="00ED09C6">
        <w:t>).</w:t>
      </w:r>
    </w:p>
    <w:p w14:paraId="7FE01449" w14:textId="3099F110" w:rsidR="001A44DE" w:rsidRPr="00ED09C6" w:rsidRDefault="00E20766" w:rsidP="001A44DE">
      <w:r>
        <w:t>As already</w:t>
      </w:r>
      <w:r w:rsidR="001A44DE" w:rsidRPr="00ED09C6">
        <w:t xml:space="preserve"> reported in chapter 4</w:t>
      </w:r>
      <w:r>
        <w:t>,</w:t>
      </w:r>
      <w:r w:rsidR="001A44DE" w:rsidRPr="00ED09C6">
        <w:t xml:space="preserve"> </w:t>
      </w:r>
      <w:r>
        <w:t xml:space="preserve">the variants </w:t>
      </w:r>
      <w:r w:rsidR="001A44DE" w:rsidRPr="00ED09C6">
        <w:t>can be grouped under the two previous categories: SNPN and PNI-NPN. SNPN contains two variants SNPN without sharing RAN (Section 4.1) and the SNPN with shared RAN (Section 4.2). PNI-NPN contains two variants (Section 4.3). A number of implementation options for these variants are also possible</w:t>
      </w:r>
      <w:r w:rsidR="001A44DE" w:rsidRPr="00ED09C6">
        <w:rPr>
          <w:rStyle w:val="FootnoteReference"/>
        </w:rPr>
        <w:footnoteReference w:id="9"/>
      </w:r>
      <w:r w:rsidR="001A44DE" w:rsidRPr="00ED09C6">
        <w:t>.</w:t>
      </w:r>
    </w:p>
    <w:p w14:paraId="3F0C72F6" w14:textId="77777777" w:rsidR="00197071" w:rsidRPr="00ED09C6" w:rsidRDefault="001A44DE" w:rsidP="00197071">
      <w:r w:rsidRPr="00ED09C6">
        <w:t xml:space="preserve">The solution </w:t>
      </w:r>
      <w:r w:rsidRPr="00081ED6">
        <w:rPr>
          <w:rStyle w:val="ECCParagraph"/>
        </w:rPr>
        <w:t>5G</w:t>
      </w:r>
      <w:r w:rsidRPr="00ED09C6">
        <w:t xml:space="preserve"> Multi-Operator Core Network (5G MOCN) supports the following sharing scenarios involving</w:t>
      </w:r>
      <w:r w:rsidR="00E26F50" w:rsidRPr="00ED09C6">
        <w:t xml:space="preserve"> </w:t>
      </w:r>
      <w:r w:rsidRPr="00ED09C6">
        <w:t>NPN, where Next Generation RAN (NG-RAN) can be shared by any combination of PLMNs, PNI-NPNs with Closed Access Group (CAG), and SNPNs (each identified by PLMN ID and Network identifier (NID)).</w:t>
      </w:r>
    </w:p>
    <w:p w14:paraId="40CD134B" w14:textId="743B18D0" w:rsidR="001A44DE" w:rsidRPr="00ED09C6" w:rsidRDefault="001A44DE" w:rsidP="00081ED6">
      <w:pPr>
        <w:pStyle w:val="ECCBulletsLv1"/>
        <w:numPr>
          <w:ilvl w:val="0"/>
          <w:numId w:val="0"/>
        </w:numPr>
        <w:ind w:left="340" w:hanging="340"/>
      </w:pPr>
      <w:r w:rsidRPr="00ED09C6">
        <w:t xml:space="preserve">In </w:t>
      </w:r>
      <w:r w:rsidR="002C5C22">
        <w:t xml:space="preserve">a cell </w:t>
      </w:r>
      <w:r w:rsidR="008633E9">
        <w:t xml:space="preserve">different </w:t>
      </w:r>
      <w:r w:rsidR="00B05C73">
        <w:t xml:space="preserve">configuration of NPN variants </w:t>
      </w:r>
      <w:r w:rsidR="005D7206">
        <w:t>and</w:t>
      </w:r>
      <w:r w:rsidR="002A4F7F">
        <w:t xml:space="preserve"> PLMN </w:t>
      </w:r>
      <w:r w:rsidR="00B05C73">
        <w:t>can coexist</w:t>
      </w:r>
      <w:r w:rsidR="005C29BF">
        <w:t>.</w:t>
      </w:r>
      <w:r w:rsidR="005D7206">
        <w:t xml:space="preserve"> </w:t>
      </w:r>
    </w:p>
    <w:p w14:paraId="166A01E9" w14:textId="77777777" w:rsidR="001A44DE" w:rsidRPr="00ED09C6" w:rsidRDefault="001A44DE" w:rsidP="001A44DE">
      <w:r w:rsidRPr="00ED09C6">
        <w:t>SNPN 5GS deployments are based on a non-roaming architecture.</w:t>
      </w:r>
    </w:p>
    <w:p w14:paraId="7BD7FD11" w14:textId="50827845" w:rsidR="00270BFB" w:rsidRPr="00ED09C6" w:rsidRDefault="001A44DE" w:rsidP="001A44DE">
      <w:r w:rsidRPr="00ED09C6">
        <w:t>PNI-NPNs are NPNs made available via PLMNs e.g. by means of dedicated Data Network Names (DNNs)</w:t>
      </w:r>
      <w:r w:rsidRPr="00ED09C6">
        <w:rPr>
          <w:rStyle w:val="FootnoteReference"/>
        </w:rPr>
        <w:footnoteReference w:id="10"/>
      </w:r>
      <w:r w:rsidRPr="00ED09C6">
        <w:t>, or by one (or more) Network Slice instances allocated for the NPN.</w:t>
      </w:r>
      <w:r w:rsidR="00BD4D7C">
        <w:t xml:space="preserve"> </w:t>
      </w:r>
      <w:r w:rsidR="0090193F">
        <w:t xml:space="preserve">From a technical perspective, in order to access PNI-NPN, </w:t>
      </w:r>
      <w:r w:rsidR="00270BFB" w:rsidRPr="00270BFB">
        <w:t>UE should avail of a subscription that can access the PLMN.</w:t>
      </w:r>
    </w:p>
    <w:p w14:paraId="31165C5F" w14:textId="77777777" w:rsidR="001A44DE" w:rsidRPr="00ED09C6" w:rsidRDefault="001A44DE" w:rsidP="001A44DE">
      <w:r w:rsidRPr="00ED09C6">
        <w:t>As network slicing does not enable the possibility to prevent UEs from trying to access the network in areas where the UE is not allowed to use the Network Slice</w:t>
      </w:r>
      <w:r w:rsidRPr="00ED09C6">
        <w:rPr>
          <w:rStyle w:val="ECCParagraph"/>
        </w:rPr>
        <w:t xml:space="preserve"> allocated</w:t>
      </w:r>
      <w:r w:rsidRPr="00ED09C6">
        <w:t xml:space="preserve"> for the NPN, Closed Access Groups may optionally be used to apply access control.</w:t>
      </w:r>
    </w:p>
    <w:p w14:paraId="41E2807A" w14:textId="77777777" w:rsidR="001A44DE" w:rsidRPr="00ED09C6" w:rsidRDefault="001A44DE" w:rsidP="001A44DE">
      <w:r w:rsidRPr="00ED09C6">
        <w:t>The Broadcast System Information broadcasts a set of PLMN IDs and/or PLMN IDs and NIDs and one or more additional set of parameters per PLMN e.g. cell-ID, Tracking Areas, CAG Identifiers.</w:t>
      </w:r>
    </w:p>
    <w:p w14:paraId="2967AB9A" w14:textId="77777777" w:rsidR="001A44DE" w:rsidRPr="00081ED6" w:rsidRDefault="001A44DE" w:rsidP="00032A0A">
      <w:pPr>
        <w:pStyle w:val="Heading2"/>
        <w:rPr>
          <w:lang w:val="en-GB"/>
        </w:rPr>
      </w:pPr>
      <w:bookmarkStart w:id="64" w:name="_Toc69807365"/>
      <w:bookmarkStart w:id="65" w:name="_Toc87370502"/>
      <w:bookmarkStart w:id="66" w:name="_Ref66686320"/>
      <w:bookmarkStart w:id="67" w:name="_Toc89428187"/>
      <w:bookmarkEnd w:id="64"/>
      <w:r w:rsidRPr="00081ED6">
        <w:rPr>
          <w:lang w:val="en-GB"/>
        </w:rPr>
        <w:t>SNPN identifier</w:t>
      </w:r>
      <w:bookmarkEnd w:id="65"/>
      <w:bookmarkEnd w:id="67"/>
      <w:r w:rsidRPr="00081ED6">
        <w:rPr>
          <w:lang w:val="en-GB"/>
        </w:rPr>
        <w:t xml:space="preserve"> </w:t>
      </w:r>
      <w:bookmarkEnd w:id="66"/>
    </w:p>
    <w:p w14:paraId="092F0046" w14:textId="49D50841" w:rsidR="001A44DE" w:rsidRPr="00ED09C6" w:rsidRDefault="001A44DE" w:rsidP="001A44DE">
      <w:r w:rsidRPr="00ED09C6">
        <w:t>A SNPN is identified by a combination of PLMN-Identifier (see 3GPP TS 23.003  "Numbering, addressing and identification"</w:t>
      </w:r>
      <w:r w:rsidR="000176A1">
        <w:t xml:space="preserve">, </w:t>
      </w:r>
      <w:r w:rsidR="000176A1" w:rsidRPr="00ED09C6">
        <w:t>clause 12.1</w:t>
      </w:r>
      <w:r w:rsidR="000176A1">
        <w:t xml:space="preserve"> </w:t>
      </w:r>
      <w:r w:rsidR="000176A1">
        <w:fldChar w:fldCharType="begin"/>
      </w:r>
      <w:r w:rsidR="000176A1">
        <w:instrText xml:space="preserve"> REF _Ref89172831 \r \h </w:instrText>
      </w:r>
      <w:r w:rsidR="000176A1">
        <w:fldChar w:fldCharType="separate"/>
      </w:r>
      <w:r w:rsidR="000176A1">
        <w:t>[1]</w:t>
      </w:r>
      <w:r w:rsidR="000176A1">
        <w:fldChar w:fldCharType="end"/>
      </w:r>
      <w:r w:rsidRPr="00ED09C6">
        <w:t xml:space="preserve">) and Network Identifier (NID) (see 3GPP TS 23.501 "System architecture for the 5G System (5GS)" </w:t>
      </w:r>
      <w:r w:rsidR="00A34E07">
        <w:fldChar w:fldCharType="begin"/>
      </w:r>
      <w:r w:rsidR="00A34E07">
        <w:instrText xml:space="preserve"> REF _Ref89172741 \r \h </w:instrText>
      </w:r>
      <w:r w:rsidR="00A34E07">
        <w:fldChar w:fldCharType="separate"/>
      </w:r>
      <w:r w:rsidR="00A34E07">
        <w:t>[5]</w:t>
      </w:r>
      <w:r w:rsidR="00A34E07">
        <w:fldChar w:fldCharType="end"/>
      </w:r>
      <w:r w:rsidRPr="00ED09C6">
        <w:t xml:space="preserve"> clause 5.30.2).</w:t>
      </w:r>
    </w:p>
    <w:p w14:paraId="6B2A4249" w14:textId="0CAA83E0" w:rsidR="001A44DE" w:rsidRPr="00ED09C6" w:rsidRDefault="001A44DE" w:rsidP="001A44DE">
      <w:r w:rsidRPr="00ED09C6">
        <w:t xml:space="preserve">The PLMN ID used for SNPNs is not required to be unique. 3GPP states that PLMN IDs reserved for use by private networks can be used for non-public networks, e.g. based on mobile country code (MCC) 999 defined by ITU-T Recommendation E.212 Amendment 1 </w:t>
      </w:r>
      <w:r w:rsidR="00A34E07">
        <w:fldChar w:fldCharType="begin"/>
      </w:r>
      <w:r w:rsidR="00A34E07">
        <w:instrText xml:space="preserve"> REF _Ref89172753 \r \h </w:instrText>
      </w:r>
      <w:r w:rsidR="00A34E07">
        <w:fldChar w:fldCharType="separate"/>
      </w:r>
      <w:r w:rsidR="00A34E07">
        <w:t>[7]</w:t>
      </w:r>
      <w:r w:rsidR="00A34E07">
        <w:fldChar w:fldCharType="end"/>
      </w:r>
      <w:r w:rsidRPr="00ED09C6">
        <w:t>. Alternatively, a PLMN operator can use its own PLMN IDs for SNPN(s) along with NID(s), but registration in a PLMN and mobility between a PLMN and an SNPN are not supported using an SNPN subscription given that the SNPNs are not relying on network functions provided by the PLMN.</w:t>
      </w:r>
    </w:p>
    <w:p w14:paraId="4F3DE7F3" w14:textId="7B031494" w:rsidR="001A44DE" w:rsidRPr="00ED09C6" w:rsidRDefault="001A44DE" w:rsidP="001A44DE">
      <w:r w:rsidRPr="00ED09C6">
        <w:t xml:space="preserve">The NID shall consist of an assignment mode and an NID value as shown in </w:t>
      </w:r>
      <w:r w:rsidRPr="00BE795D">
        <w:fldChar w:fldCharType="begin"/>
      </w:r>
      <w:r w:rsidRPr="00ED09C6">
        <w:instrText xml:space="preserve"> REF _Ref72396022 \h </w:instrText>
      </w:r>
      <w:r w:rsidRPr="00BE795D">
        <w:fldChar w:fldCharType="separate"/>
      </w:r>
      <w:r w:rsidR="009216F8" w:rsidRPr="00081ED6">
        <w:t xml:space="preserve">Figure </w:t>
      </w:r>
      <w:r w:rsidR="009216F8">
        <w:rPr>
          <w:noProof/>
        </w:rPr>
        <w:t>9</w:t>
      </w:r>
      <w:r w:rsidRPr="00BE795D">
        <w:fldChar w:fldCharType="end"/>
      </w:r>
      <w:r w:rsidRPr="00ED09C6">
        <w:t>.</w:t>
      </w:r>
    </w:p>
    <w:p w14:paraId="14F831D1" w14:textId="77777777" w:rsidR="001A44DE" w:rsidRPr="00081ED6" w:rsidRDefault="001A44DE" w:rsidP="001A44DE">
      <w:pPr>
        <w:pStyle w:val="ECCFiguregraphcentered"/>
        <w:rPr>
          <w:lang w:val="en-GB"/>
        </w:rPr>
      </w:pPr>
      <w:r w:rsidRPr="00BE795D">
        <w:rPr>
          <w:lang w:val="en-GB"/>
        </w:rPr>
        <w:object w:dxaOrig="8592" w:dyaOrig="2220" w14:anchorId="6ACBB80B">
          <v:shape id="_x0000_i1026" type="#_x0000_t75" style="width:6in;height:113.9pt" o:ole="">
            <v:imagedata r:id="rId16" o:title=""/>
          </v:shape>
          <o:OLEObject Type="Embed" ProgID="Visio.Drawing.11" ShapeID="_x0000_i1026" DrawAspect="Content" ObjectID="_1700040955" r:id="rId17"/>
        </w:object>
      </w:r>
    </w:p>
    <w:p w14:paraId="584ADE7C" w14:textId="7E905FEC" w:rsidR="001A44DE" w:rsidRPr="00081ED6" w:rsidRDefault="009216F8">
      <w:pPr>
        <w:pStyle w:val="Caption"/>
        <w:rPr>
          <w:lang w:val="en-GB"/>
        </w:rPr>
      </w:pPr>
      <w:bookmarkStart w:id="68" w:name="_Ref72396022"/>
      <w:r>
        <w:t xml:space="preserve">Figure </w:t>
      </w:r>
      <w:r w:rsidR="00F03BD3">
        <w:fldChar w:fldCharType="begin"/>
      </w:r>
      <w:r w:rsidR="00F03BD3">
        <w:instrText xml:space="preserve"> SEQ Figure \* ARABIC </w:instrText>
      </w:r>
      <w:r w:rsidR="00F03BD3">
        <w:fldChar w:fldCharType="separate"/>
      </w:r>
      <w:r>
        <w:rPr>
          <w:noProof/>
        </w:rPr>
        <w:t>9</w:t>
      </w:r>
      <w:r w:rsidR="00F03BD3">
        <w:rPr>
          <w:noProof/>
        </w:rPr>
        <w:fldChar w:fldCharType="end"/>
      </w:r>
      <w:r>
        <w:t xml:space="preserve">: </w:t>
      </w:r>
      <w:bookmarkEnd w:id="68"/>
      <w:r w:rsidR="001A44DE" w:rsidRPr="00081ED6">
        <w:rPr>
          <w:lang w:val="en-GB"/>
        </w:rPr>
        <w:t>Network Identifier (NID) (Source: 3GPP TS 23.003)</w:t>
      </w:r>
    </w:p>
    <w:p w14:paraId="4B462179" w14:textId="77777777" w:rsidR="001A44DE" w:rsidRPr="00ED09C6" w:rsidRDefault="001A44DE" w:rsidP="001A44DE">
      <w:r w:rsidRPr="00ED09C6">
        <w:t>The NID can be assigned using the following assignment models:</w:t>
      </w:r>
    </w:p>
    <w:p w14:paraId="5C7F0469" w14:textId="77777777" w:rsidR="001A44DE" w:rsidRPr="00ED09C6" w:rsidRDefault="001A44DE" w:rsidP="001A44DE">
      <w:pPr>
        <w:pStyle w:val="ECCBulletsLv1"/>
      </w:pPr>
      <w:r w:rsidRPr="00ED09C6">
        <w:t>Self-assignment: NIDs are chosen individually by SNPNs at deployment time; this assignment model is encoded by setting the assignment mode to value 1.</w:t>
      </w:r>
    </w:p>
    <w:p w14:paraId="0FD907BD" w14:textId="77777777" w:rsidR="001A44DE" w:rsidRPr="00ED09C6" w:rsidRDefault="001A44DE" w:rsidP="001A44DE">
      <w:pPr>
        <w:pStyle w:val="ECCBulletsLv1"/>
      </w:pPr>
      <w:r w:rsidRPr="00ED09C6">
        <w:t>Coordinated assignment: NIDs are assigned using one of the following two options:</w:t>
      </w:r>
    </w:p>
    <w:p w14:paraId="140A9E1A" w14:textId="77777777" w:rsidR="001A44DE" w:rsidRPr="00ED09C6" w:rsidRDefault="001A44DE" w:rsidP="001A44DE">
      <w:pPr>
        <w:pStyle w:val="ECCBulletsLv2"/>
      </w:pPr>
      <w:r w:rsidRPr="00ED09C6">
        <w:t>option 1: the NID assigned such that it is globally unique independent of the PLMN ID used. Option 1 of this assignment model is encoded by setting the assignment mode to value 0.</w:t>
      </w:r>
    </w:p>
    <w:p w14:paraId="76600703" w14:textId="77777777" w:rsidR="001A44DE" w:rsidRPr="00ED09C6" w:rsidRDefault="001A44DE" w:rsidP="001A44DE">
      <w:pPr>
        <w:pStyle w:val="ECCBulletsLv2"/>
      </w:pPr>
      <w:r w:rsidRPr="00ED09C6">
        <w:t>option 2: the NID assigned such that the combination of the NID and the PLMN ID is globally unique. Option 2 of this assignment model is encoded by setting the assignment mode to value 2.</w:t>
      </w:r>
    </w:p>
    <w:p w14:paraId="5CF9E770" w14:textId="77777777" w:rsidR="001A44DE" w:rsidRPr="00ED09C6" w:rsidRDefault="001A44DE" w:rsidP="001A44DE">
      <w:r w:rsidRPr="00ED09C6">
        <w:t>Other Assignment mode values are reserved.</w:t>
      </w:r>
    </w:p>
    <w:p w14:paraId="7A309C82" w14:textId="77777777" w:rsidR="001A44DE" w:rsidRPr="00081ED6" w:rsidRDefault="001A44DE" w:rsidP="00FF7BDF">
      <w:pPr>
        <w:pStyle w:val="Heading2"/>
        <w:rPr>
          <w:lang w:val="en-GB"/>
        </w:rPr>
      </w:pPr>
      <w:bookmarkStart w:id="69" w:name="_Toc69807367"/>
      <w:bookmarkStart w:id="70" w:name="_Toc69807368"/>
      <w:bookmarkStart w:id="71" w:name="_Toc87370503"/>
      <w:bookmarkStart w:id="72" w:name="_Toc89428188"/>
      <w:bookmarkEnd w:id="69"/>
      <w:bookmarkEnd w:id="70"/>
      <w:r w:rsidRPr="00081ED6">
        <w:rPr>
          <w:lang w:val="en-GB"/>
        </w:rPr>
        <w:t>PNI-NPN identifier</w:t>
      </w:r>
      <w:bookmarkEnd w:id="71"/>
      <w:bookmarkEnd w:id="72"/>
      <w:r w:rsidRPr="00081ED6">
        <w:rPr>
          <w:lang w:val="en-GB"/>
        </w:rPr>
        <w:t xml:space="preserve"> </w:t>
      </w:r>
    </w:p>
    <w:p w14:paraId="35F12BDA" w14:textId="77777777" w:rsidR="001A44DE" w:rsidRPr="00ED09C6" w:rsidRDefault="001A44DE" w:rsidP="001A44DE">
      <w:r w:rsidRPr="00ED09C6">
        <w:t xml:space="preserve">A Closed Access Group (CAG) identifies a group of subscribers who are permitted to access one or more CAG cells associated to the CAG. CAG is used for the PNI-NPNs to prevent UE(s), which are not allowed to access the NPN via the associated cell(s), from automatically </w:t>
      </w:r>
      <w:r w:rsidRPr="00ED09C6">
        <w:rPr>
          <w:rStyle w:val="ECCParagraph"/>
        </w:rPr>
        <w:t>selecting</w:t>
      </w:r>
      <w:r w:rsidRPr="00ED09C6">
        <w:t xml:space="preserve"> and accessing the associated CAG cell(s). </w:t>
      </w:r>
    </w:p>
    <w:p w14:paraId="002C1128" w14:textId="77777777" w:rsidR="001A44DE" w:rsidRPr="00ED09C6" w:rsidRDefault="001A44DE" w:rsidP="001A44DE">
      <w:r w:rsidRPr="00ED09C6">
        <w:t>In a PNI-NP with CAG:</w:t>
      </w:r>
    </w:p>
    <w:p w14:paraId="359ADF88" w14:textId="77777777" w:rsidR="001A44DE" w:rsidRPr="00ED09C6" w:rsidRDefault="001A44DE" w:rsidP="00823CCC">
      <w:pPr>
        <w:pStyle w:val="ECCBulletsLv1"/>
      </w:pPr>
      <w:r w:rsidRPr="00ED09C6">
        <w:t>A CAG is identified by a CAG Identifier which is unique within the scope of a PLMN ID;</w:t>
      </w:r>
    </w:p>
    <w:p w14:paraId="117E407F" w14:textId="77777777" w:rsidR="001A44DE" w:rsidRPr="00ED09C6" w:rsidRDefault="001A44DE" w:rsidP="00823CCC">
      <w:pPr>
        <w:pStyle w:val="ECCBulletsLv1"/>
      </w:pPr>
      <w:r w:rsidRPr="00ED09C6">
        <w:t>A CAG cell broadcasts one or multiple CAG Identifiers per PLMN;</w:t>
      </w:r>
    </w:p>
    <w:p w14:paraId="337D1311" w14:textId="67A1242F" w:rsidR="001A44DE" w:rsidRPr="00ED09C6" w:rsidRDefault="001A44DE" w:rsidP="00823CCC">
      <w:pPr>
        <w:pStyle w:val="ECCBulletsLv1"/>
      </w:pPr>
      <w:r w:rsidRPr="00ED09C6">
        <w:t>A CAG cell may in addition broadcast a human-readable network name per CAG Identifier</w:t>
      </w:r>
      <w:r w:rsidR="000176A1">
        <w:t>.</w:t>
      </w:r>
    </w:p>
    <w:p w14:paraId="60513F3A" w14:textId="77777777" w:rsidR="001A44DE" w:rsidRPr="00ED09C6" w:rsidRDefault="001A44DE" w:rsidP="001A44DE">
      <w:r w:rsidRPr="00ED09C6">
        <w:t>The CAG-Identifier shall be a fixed length 32 bit value.</w:t>
      </w:r>
    </w:p>
    <w:p w14:paraId="27F37BEC" w14:textId="77777777" w:rsidR="001A44DE" w:rsidRPr="00ED09C6" w:rsidRDefault="001A44DE" w:rsidP="001A44DE"/>
    <w:p w14:paraId="42E5DD22" w14:textId="77777777" w:rsidR="00ED49BD" w:rsidRPr="00081ED6" w:rsidRDefault="00ED49BD" w:rsidP="00654AD3">
      <w:pPr>
        <w:pStyle w:val="Heading1"/>
        <w:rPr>
          <w:rFonts w:eastAsiaTheme="minorEastAsia"/>
          <w:lang w:val="en-GB"/>
        </w:rPr>
      </w:pPr>
      <w:bookmarkStart w:id="73" w:name="_Toc87370504"/>
      <w:bookmarkStart w:id="74" w:name="_Toc89428189"/>
      <w:r w:rsidRPr="00081ED6">
        <w:rPr>
          <w:rFonts w:eastAsiaTheme="minorEastAsia"/>
          <w:lang w:val="en-GB"/>
        </w:rPr>
        <w:lastRenderedPageBreak/>
        <w:t>Present implementations</w:t>
      </w:r>
      <w:bookmarkEnd w:id="73"/>
      <w:bookmarkEnd w:id="74"/>
    </w:p>
    <w:p w14:paraId="0761375F" w14:textId="77777777" w:rsidR="00654AD3" w:rsidRPr="00ED09C6" w:rsidRDefault="00654AD3" w:rsidP="003F7166">
      <w:r w:rsidRPr="00ED09C6">
        <w:t>In this chapter, various tech</w:t>
      </w:r>
      <w:r w:rsidR="008863EF" w:rsidRPr="00ED09C6">
        <w:t>n</w:t>
      </w:r>
      <w:r w:rsidRPr="00ED09C6">
        <w:t>ical solution</w:t>
      </w:r>
      <w:r w:rsidR="00346707">
        <w:t>s</w:t>
      </w:r>
      <w:r w:rsidRPr="00ED09C6">
        <w:t xml:space="preserve"> that allow the identification and/or the sharing of different networks are reported. The physical or logical separation of the networks could be used for facilitat</w:t>
      </w:r>
      <w:r w:rsidR="00C209A2" w:rsidRPr="00ED09C6">
        <w:t>ing</w:t>
      </w:r>
      <w:r w:rsidRPr="00ED09C6">
        <w:t xml:space="preserve"> the offering of </w:t>
      </w:r>
      <w:r w:rsidR="0002732E" w:rsidRPr="00ED09C6">
        <w:t>NPNs</w:t>
      </w:r>
      <w:r w:rsidRPr="00ED09C6">
        <w:t>.</w:t>
      </w:r>
      <w:r w:rsidR="008863EF" w:rsidRPr="00ED09C6">
        <w:t xml:space="preserve"> </w:t>
      </w:r>
    </w:p>
    <w:p w14:paraId="3795FF12" w14:textId="77777777" w:rsidR="00666EC8" w:rsidRPr="00081ED6" w:rsidRDefault="00E019EF" w:rsidP="00DF0399">
      <w:pPr>
        <w:pStyle w:val="Heading2"/>
        <w:rPr>
          <w:lang w:val="en-GB"/>
        </w:rPr>
      </w:pPr>
      <w:r w:rsidRPr="00E019EF">
        <w:t xml:space="preserve"> </w:t>
      </w:r>
      <w:bookmarkStart w:id="75" w:name="_Toc87370505"/>
      <w:bookmarkStart w:id="76" w:name="_Toc89428190"/>
      <w:r w:rsidRPr="00E019EF">
        <w:t>Citizens Broadband Radio Service</w:t>
      </w:r>
      <w:bookmarkEnd w:id="75"/>
      <w:bookmarkEnd w:id="76"/>
      <w:r w:rsidR="002918ED" w:rsidRPr="00081ED6">
        <w:rPr>
          <w:lang w:val="en-GB"/>
        </w:rPr>
        <w:t xml:space="preserve"> </w:t>
      </w:r>
    </w:p>
    <w:p w14:paraId="10671AED" w14:textId="7EA4D886" w:rsidR="00474079" w:rsidRPr="00ED09C6" w:rsidRDefault="00474079" w:rsidP="00474079">
      <w:r w:rsidRPr="00ED09C6">
        <w:t xml:space="preserve">The creation of a new publicly available transmission band in the 3.5 GHz frequency band was identified as a possibility by the US National Telecommunications and Information Administration (NTIA) for shared federal and non-federal use. This band was identified as the Citizens Broadband Radio Service </w:t>
      </w:r>
      <w:r w:rsidR="00187A5D">
        <w:t>(</w:t>
      </w:r>
      <w:r w:rsidR="00150C81">
        <w:t>CBRS</w:t>
      </w:r>
      <w:r w:rsidR="00187A5D">
        <w:t>)</w:t>
      </w:r>
      <w:r w:rsidR="00150C81">
        <w:rPr>
          <w:rStyle w:val="FootnoteReference"/>
        </w:rPr>
        <w:footnoteReference w:id="11"/>
      </w:r>
      <w:r w:rsidR="00187A5D">
        <w:t xml:space="preserve"> </w:t>
      </w:r>
      <w:r w:rsidRPr="00ED09C6">
        <w:t xml:space="preserve">in a Notice of Proposed Rulemaking released by the FCC in December 2012 </w:t>
      </w:r>
      <w:r w:rsidRPr="00BE795D">
        <w:fldChar w:fldCharType="begin"/>
      </w:r>
      <w:r w:rsidRPr="00ED09C6">
        <w:instrText xml:space="preserve"> REF _Ref34982988 \r \h </w:instrText>
      </w:r>
      <w:r w:rsidRPr="00BE795D">
        <w:fldChar w:fldCharType="separate"/>
      </w:r>
      <w:r w:rsidR="009216F8">
        <w:t>[10]</w:t>
      </w:r>
      <w:r w:rsidRPr="00BE795D">
        <w:fldChar w:fldCharType="end"/>
      </w:r>
      <w:r w:rsidRPr="00ED09C6">
        <w:t xml:space="preserve">, which the FCC found would promote two major advances that enable more efficient use of radio spectrum: small cells and spectrum sharing. </w:t>
      </w:r>
    </w:p>
    <w:p w14:paraId="0A1B70E3" w14:textId="2E70B4CD" w:rsidR="00474079" w:rsidRPr="00ED09C6" w:rsidRDefault="00474079" w:rsidP="00474079">
      <w:r w:rsidRPr="00ED09C6">
        <w:t xml:space="preserve">The IMSI Oversight Council (IOC), a committee of the Alliance for Telecommunications Industry Solutions (ATIS), manages the IMSI resource in the United States and oversees the performance of the IMSI. With such broad and low-cost access to the shared licensed spectrum, concerns were raised that the demand for PLMN IDs from a significant number of smaller CBRS Spectrum users (operators) would place undue pressure on available resources. Therefore, ATIS derived a scheme </w:t>
      </w:r>
      <w:r w:rsidRPr="00BE795D">
        <w:fldChar w:fldCharType="begin"/>
      </w:r>
      <w:r w:rsidRPr="00ED09C6">
        <w:instrText xml:space="preserve"> REF _Ref34984841 \r \h </w:instrText>
      </w:r>
      <w:r w:rsidRPr="00BE795D">
        <w:fldChar w:fldCharType="separate"/>
      </w:r>
      <w:r w:rsidR="009216F8">
        <w:t>[11]</w:t>
      </w:r>
      <w:r w:rsidRPr="00BE795D">
        <w:fldChar w:fldCharType="end"/>
      </w:r>
      <w:r w:rsidRPr="00ED09C6">
        <w:t xml:space="preserve"> for allocating blocks of IMSIs for the CBRS Spectrum users in order to conserve the available E.212 resource. These guidelines address allocation of an </w:t>
      </w:r>
      <w:r w:rsidR="006336AB" w:rsidRPr="00ED09C6">
        <w:t>Home Network Identifier (</w:t>
      </w:r>
      <w:r w:rsidRPr="00ED09C6">
        <w:t>HNI</w:t>
      </w:r>
      <w:r w:rsidR="006336AB" w:rsidRPr="00ED09C6">
        <w:t>)</w:t>
      </w:r>
      <w:r w:rsidRPr="00ED09C6">
        <w:t xml:space="preserve"> and IMSIs for systems that utili</w:t>
      </w:r>
      <w:r w:rsidR="00346707">
        <w:t>s</w:t>
      </w:r>
      <w:r w:rsidRPr="00ED09C6">
        <w:t>e IOC-approved Radio Technologies using the shared CBRS Spectrum.</w:t>
      </w:r>
    </w:p>
    <w:p w14:paraId="59C66923" w14:textId="77777777" w:rsidR="00474079" w:rsidRPr="00D63853" w:rsidRDefault="00474079">
      <w:pPr>
        <w:pStyle w:val="Heading3"/>
      </w:pPr>
      <w:bookmarkStart w:id="77" w:name="_Toc87370506"/>
      <w:bookmarkStart w:id="78" w:name="_Toc89428191"/>
      <w:r w:rsidRPr="00D63853">
        <w:t>Overview of CBRS Numbering Scheme</w:t>
      </w:r>
      <w:bookmarkEnd w:id="77"/>
      <w:bookmarkEnd w:id="78"/>
    </w:p>
    <w:p w14:paraId="2BBC5828" w14:textId="03BCEB95" w:rsidR="00474079" w:rsidRPr="00ED09C6" w:rsidRDefault="00346707" w:rsidP="005610AE">
      <w:r>
        <w:t>T</w:t>
      </w:r>
      <w:r w:rsidR="00474079" w:rsidRPr="00ED09C6">
        <w:t>he MCC and MNC together provide the HNI or PLMN ID. In the CBRS scheme</w:t>
      </w:r>
      <w:r w:rsidR="00C448F3" w:rsidRPr="00ED09C6">
        <w:t>,</w:t>
      </w:r>
      <w:r w:rsidR="00474079" w:rsidRPr="00ED09C6">
        <w:t xml:space="preserve"> the HNI identifies CBRS HNI in the CBRS range. The first four digits of the MSIN is called the IMSI Block Number (IBN) and the remaining five digits of the MSIN is the User Identification Number (UIN). The Shared HNI together with the operator-specific IBN then forms a globally unique identifier.</w:t>
      </w:r>
    </w:p>
    <w:p w14:paraId="738EB458" w14:textId="1CC1C802" w:rsidR="00474079" w:rsidRPr="00ED09C6" w:rsidRDefault="00474079" w:rsidP="00474079">
      <w:r w:rsidRPr="00ED09C6">
        <w:t>This CBRS scheme allows for 10000 Blocks of 100000 IMSIs to be allocated</w:t>
      </w:r>
      <w:r w:rsidR="00346707">
        <w:t>, thus making efficient use of this scarce numbering resource</w:t>
      </w:r>
      <w:r w:rsidRPr="00ED09C6">
        <w:t xml:space="preserve">. All IBN assignments are available at the IMSI-A website; </w:t>
      </w:r>
      <w:hyperlink r:id="rId18" w:history="1">
        <w:r w:rsidR="003E7507">
          <w:rPr>
            <w:rStyle w:val="Hyperlink"/>
          </w:rPr>
          <w:t>https://imsiadmin.com/cbrs-assignments</w:t>
        </w:r>
      </w:hyperlink>
      <w:r w:rsidRPr="00ED09C6">
        <w:t xml:space="preserve">. </w:t>
      </w:r>
      <w:r w:rsidR="0069448F" w:rsidRPr="00BE795D">
        <w:fldChar w:fldCharType="begin"/>
      </w:r>
      <w:r w:rsidR="0069448F" w:rsidRPr="00ED09C6">
        <w:instrText xml:space="preserve"> REF _Ref76553002 \h </w:instrText>
      </w:r>
      <w:r w:rsidR="0069448F" w:rsidRPr="00BE795D">
        <w:fldChar w:fldCharType="separate"/>
      </w:r>
      <w:r w:rsidR="009216F8" w:rsidRPr="00081ED6">
        <w:t xml:space="preserve">Figure </w:t>
      </w:r>
      <w:r w:rsidR="009216F8" w:rsidDel="001B613F">
        <w:rPr>
          <w:noProof/>
        </w:rPr>
        <w:t>10</w:t>
      </w:r>
      <w:r w:rsidR="0069448F" w:rsidRPr="00BE795D">
        <w:fldChar w:fldCharType="end"/>
      </w:r>
      <w:r w:rsidRPr="00ED09C6">
        <w:t xml:space="preserve"> below provides an overview of the scheme.</w:t>
      </w:r>
    </w:p>
    <w:p w14:paraId="44A98E8D" w14:textId="77777777" w:rsidR="0069448F" w:rsidRPr="00081ED6" w:rsidRDefault="00474079" w:rsidP="0069448F">
      <w:pPr>
        <w:pStyle w:val="ECCFiguregraphcentered"/>
        <w:keepNext/>
        <w:rPr>
          <w:lang w:val="en-GB"/>
        </w:rPr>
      </w:pPr>
      <w:r w:rsidRPr="009512EF">
        <w:rPr>
          <w:lang w:val="en-GB" w:eastAsia="en-GB"/>
        </w:rPr>
        <w:drawing>
          <wp:inline distT="0" distB="0" distL="0" distR="0" wp14:anchorId="24607F79" wp14:editId="25071A01">
            <wp:extent cx="6120765" cy="2027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027555"/>
                    </a:xfrm>
                    <a:prstGeom prst="rect">
                      <a:avLst/>
                    </a:prstGeom>
                  </pic:spPr>
                </pic:pic>
              </a:graphicData>
            </a:graphic>
          </wp:inline>
        </w:drawing>
      </w:r>
    </w:p>
    <w:p w14:paraId="37CE975B" w14:textId="31452670" w:rsidR="00474079" w:rsidRPr="00081ED6" w:rsidRDefault="007953DC">
      <w:pPr>
        <w:pStyle w:val="Caption"/>
        <w:rPr>
          <w:lang w:val="en-GB"/>
        </w:rPr>
      </w:pPr>
      <w:bookmarkStart w:id="79" w:name="_Ref76553002"/>
      <w:r>
        <w:t xml:space="preserve">Figure </w:t>
      </w:r>
      <w:r w:rsidR="00E1528B">
        <w:fldChar w:fldCharType="begin"/>
      </w:r>
      <w:r w:rsidR="00E1528B">
        <w:instrText xml:space="preserve"> SEQ Figure \* ARABIC </w:instrText>
      </w:r>
      <w:r w:rsidR="00E1528B">
        <w:fldChar w:fldCharType="separate"/>
      </w:r>
      <w:r>
        <w:rPr>
          <w:noProof/>
        </w:rPr>
        <w:t>10</w:t>
      </w:r>
      <w:r w:rsidR="00E1528B">
        <w:rPr>
          <w:noProof/>
        </w:rPr>
        <w:fldChar w:fldCharType="end"/>
      </w:r>
      <w:r w:rsidR="009216F8">
        <w:t>:</w:t>
      </w:r>
      <w:bookmarkEnd w:id="79"/>
      <w:r w:rsidR="0069448F" w:rsidRPr="00081ED6">
        <w:rPr>
          <w:lang w:val="en-GB"/>
        </w:rPr>
        <w:t xml:space="preserve"> Overview of CBRS Numbering Scheme</w:t>
      </w:r>
    </w:p>
    <w:p w14:paraId="0B9159A0" w14:textId="28B214F3" w:rsidR="00474079" w:rsidRPr="00ED09C6" w:rsidRDefault="00474079" w:rsidP="00474079">
      <w:r w:rsidRPr="00ED09C6">
        <w:t xml:space="preserve">The scheme </w:t>
      </w:r>
      <w:r w:rsidR="00B15613" w:rsidRPr="00BE795D">
        <w:fldChar w:fldCharType="begin"/>
      </w:r>
      <w:r w:rsidR="00B15613" w:rsidRPr="00ED09C6">
        <w:instrText xml:space="preserve"> REF _Ref34984841 \r \h </w:instrText>
      </w:r>
      <w:r w:rsidR="00B15613" w:rsidRPr="00BE795D">
        <w:fldChar w:fldCharType="separate"/>
      </w:r>
      <w:r w:rsidR="009216F8">
        <w:t>[11]</w:t>
      </w:r>
      <w:r w:rsidR="00B15613" w:rsidRPr="00BE795D">
        <w:fldChar w:fldCharType="end"/>
      </w:r>
      <w:r w:rsidR="00B15613" w:rsidRPr="00ED09C6">
        <w:t xml:space="preserve"> </w:t>
      </w:r>
      <w:r w:rsidRPr="00ED09C6">
        <w:t xml:space="preserve">specifies assignment principles and criteria for the assignment of IBNs. </w:t>
      </w:r>
    </w:p>
    <w:p w14:paraId="62280140" w14:textId="77777777" w:rsidR="00474079" w:rsidRPr="00ED09C6" w:rsidRDefault="00474079" w:rsidP="00474079">
      <w:r w:rsidRPr="00ED09C6">
        <w:lastRenderedPageBreak/>
        <w:t>As applicants for IBNs may not qualify under the existing IMSI assignment guidelines, the scheme was established to allow the assignment of Shared HNI resources. Guidelines and procedures as set forth in the scheme remain in effect until there is either industry consensus or regulatory policy direction to change them.</w:t>
      </w:r>
    </w:p>
    <w:p w14:paraId="33C4E1F2" w14:textId="77777777" w:rsidR="00474079" w:rsidRPr="00ED09C6" w:rsidRDefault="00474079" w:rsidP="00474079">
      <w:r w:rsidRPr="00ED09C6">
        <w:t xml:space="preserve">The administration of the scheme is funded through application fees and an annual maintenance fee. </w:t>
      </w:r>
    </w:p>
    <w:p w14:paraId="231CD7C2" w14:textId="77777777" w:rsidR="00474079" w:rsidRPr="00ED09C6" w:rsidRDefault="00474079" w:rsidP="00474079">
      <w:r w:rsidRPr="00ED09C6">
        <w:t xml:space="preserve">The CBRS Alliance coordinates the equipment and activities of manufacturers, operators and other participants in the CBRS and has developed technical specifications and guidelines specifically oriented to operations in the CBRS frequency range that are not addressed by 3GPP or other organisations. </w:t>
      </w:r>
    </w:p>
    <w:p w14:paraId="248DF4F6" w14:textId="77777777" w:rsidR="00E33489" w:rsidRDefault="00E33489" w:rsidP="00E33489">
      <w:r w:rsidRPr="00ED09C6">
        <w:t>In order to be able to uniquely identify the different service providers sharing an HNI, a new identifier referred to as CBRS Network ID (CBRS-NID) is introduced</w:t>
      </w:r>
      <w:r w:rsidR="004E046B" w:rsidRPr="00ED09C6">
        <w:t xml:space="preserve"> in "CBRS Alliance Identifier Guidelines for Shared HNI"</w:t>
      </w:r>
      <w:r w:rsidRPr="00ED09C6">
        <w:t xml:space="preserve"> [</w:t>
      </w:r>
      <w:r w:rsidR="000745AA" w:rsidRPr="00ED09C6">
        <w:t>1</w:t>
      </w:r>
      <w:r w:rsidR="008E78CC" w:rsidRPr="00ED09C6">
        <w:t>2</w:t>
      </w:r>
      <w:r w:rsidRPr="00ED09C6">
        <w:t>].  This identifier is based on the LTE Closed Subscriber Group ID (CSG-ID) and consists of 27 bits.  The CBRS-NID is broadcasted in the CSG-ID field to uniquely identify the shared HNI Network since the shared HNI that is also broadcasted is not sufficient to uniquely identify the network.  An operator is provided with flexibility to decide whether to use one CBRS-NID for each CBRS network site, or to use one CBRS-NID across multiple sites. However, the CBRS Alliance points out that it would be beneficial for operators to use a separate CBRS-NID if ownership of a site (e.g. campus, mall, office building) can be transferred independently from other sites.</w:t>
      </w:r>
    </w:p>
    <w:p w14:paraId="74FB3FC8" w14:textId="5354E13A" w:rsidR="009E1A96" w:rsidRPr="00ED09C6" w:rsidRDefault="009E1A96" w:rsidP="00E33489">
      <w:r w:rsidRPr="009E1A96">
        <w:t xml:space="preserve">The first shared HNI consisting of </w:t>
      </w:r>
      <w:r w:rsidR="00213893">
        <w:t xml:space="preserve">a </w:t>
      </w:r>
      <w:r w:rsidRPr="009E1A96">
        <w:t xml:space="preserve">MCC 315 and </w:t>
      </w:r>
      <w:r w:rsidR="00213893">
        <w:t xml:space="preserve">a </w:t>
      </w:r>
      <w:r w:rsidR="00BC5570">
        <w:t>three-digits</w:t>
      </w:r>
      <w:r w:rsidR="00213893">
        <w:t xml:space="preserve"> </w:t>
      </w:r>
      <w:r w:rsidRPr="009E1A96">
        <w:t>MNC 010 has been assigned by the US IMSI Administrator for shared use for all CBRS spectrum users implementing networks that require IMSI (e.g. LTE or 5G-NR). Additional shared HNIs may be assigned in the future</w:t>
      </w:r>
      <w:r w:rsidR="000176A1">
        <w:t xml:space="preserve"> </w:t>
      </w:r>
      <w:r w:rsidR="000176A1">
        <w:fldChar w:fldCharType="begin"/>
      </w:r>
      <w:r w:rsidR="000176A1">
        <w:instrText xml:space="preserve"> REF _Ref89172906 \r \h </w:instrText>
      </w:r>
      <w:r w:rsidR="000176A1">
        <w:fldChar w:fldCharType="separate"/>
      </w:r>
      <w:r w:rsidR="000176A1">
        <w:t>[23]</w:t>
      </w:r>
      <w:r w:rsidR="000176A1">
        <w:fldChar w:fldCharType="end"/>
      </w:r>
      <w:r w:rsidRPr="009E1A96">
        <w:t xml:space="preserve">. </w:t>
      </w:r>
    </w:p>
    <w:p w14:paraId="65CAC142" w14:textId="77777777" w:rsidR="00E33489" w:rsidRPr="00ED09C6" w:rsidRDefault="00E33489" w:rsidP="00474079">
      <w:r w:rsidRPr="00ED09C6">
        <w:t>The CBRS Alliance maintain</w:t>
      </w:r>
      <w:r w:rsidR="000E4D82" w:rsidRPr="00ED09C6">
        <w:t>s</w:t>
      </w:r>
      <w:r w:rsidRPr="00ED09C6">
        <w:t xml:space="preserve"> a register of CBRS-NID codes</w:t>
      </w:r>
      <w:r w:rsidR="000D71AB" w:rsidRPr="00ED09C6">
        <w:rPr>
          <w:rStyle w:val="FootnoteReference"/>
        </w:rPr>
        <w:footnoteReference w:id="12"/>
      </w:r>
      <w:r w:rsidRPr="00ED09C6">
        <w:t xml:space="preserve"> in order ensure that a code is only assigned to a single operator, thus achieving global uniqueness among operators using the CBRS Alliance CBRS-NID codes.</w:t>
      </w:r>
    </w:p>
    <w:p w14:paraId="6FEBC16C" w14:textId="318B93C1" w:rsidR="00474079" w:rsidRPr="00ED09C6" w:rsidRDefault="00E33489" w:rsidP="00474079">
      <w:r w:rsidRPr="00ED09C6">
        <w:t>Furthermore, i</w:t>
      </w:r>
      <w:r w:rsidR="00474079" w:rsidRPr="00ED09C6">
        <w:t xml:space="preserve">n order </w:t>
      </w:r>
      <w:r w:rsidRPr="00ED09C6">
        <w:t xml:space="preserve">for CBRS LTE systems </w:t>
      </w:r>
      <w:r w:rsidR="00474079" w:rsidRPr="00ED09C6">
        <w:t xml:space="preserve">to be able to </w:t>
      </w:r>
      <w:r w:rsidRPr="00ED09C6">
        <w:t>coordinate between themselves</w:t>
      </w:r>
      <w:r w:rsidR="00474079" w:rsidRPr="00ED09C6">
        <w:t>, two new identifiers are introduced - Tracking Area Code (TAC) and Tracking Area Identity (TAI). The TAC identifies the tracking area within a particular network and the PLMN ID and TAC combined makes up the globally unique TAI. The TAC has a range of 0 to 65536 which allows for many different logical networks to be identified that are sharing the PLMN ID.</w:t>
      </w:r>
      <w:r w:rsidRPr="00ED09C6">
        <w:t xml:space="preserve"> </w:t>
      </w:r>
      <w:r w:rsidR="00A44EBB" w:rsidRPr="00ED09C6">
        <w:t>The TAIs/TACs are broadcast</w:t>
      </w:r>
      <w:r w:rsidR="00773E0F" w:rsidRPr="00ED09C6">
        <w:t>ed over the air</w:t>
      </w:r>
      <w:r w:rsidR="00A44EBB" w:rsidRPr="00ED09C6">
        <w:t>, as per the 3GPP specifications (36.331)</w:t>
      </w:r>
      <w:r w:rsidR="003135CD" w:rsidRPr="00ED09C6">
        <w:t xml:space="preserve"> </w:t>
      </w:r>
      <w:r w:rsidR="000176A1">
        <w:fldChar w:fldCharType="begin"/>
      </w:r>
      <w:r w:rsidR="000176A1">
        <w:instrText xml:space="preserve"> REF _Ref89172924 \r \h </w:instrText>
      </w:r>
      <w:r w:rsidR="000176A1">
        <w:fldChar w:fldCharType="separate"/>
      </w:r>
      <w:r w:rsidR="000176A1">
        <w:t>[22]</w:t>
      </w:r>
      <w:r w:rsidR="000176A1">
        <w:fldChar w:fldCharType="end"/>
      </w:r>
      <w:r w:rsidR="00A44EBB" w:rsidRPr="00ED09C6">
        <w:t xml:space="preserve">. </w:t>
      </w:r>
      <w:r w:rsidRPr="00ED09C6">
        <w:t xml:space="preserve">The TAC is assigned by the operator, not the CBRS Alliance, and should be locally unique (i.e. not used by any other nearby network) </w:t>
      </w:r>
      <w:r w:rsidR="000176A1">
        <w:fldChar w:fldCharType="begin"/>
      </w:r>
      <w:r w:rsidR="000176A1">
        <w:instrText xml:space="preserve"> REF _Ref89172938 \r \h </w:instrText>
      </w:r>
      <w:r w:rsidR="000176A1">
        <w:fldChar w:fldCharType="separate"/>
      </w:r>
      <w:r w:rsidR="000176A1">
        <w:t>[12]</w:t>
      </w:r>
      <w:r w:rsidR="000176A1">
        <w:fldChar w:fldCharType="end"/>
      </w:r>
      <w:r w:rsidRPr="00ED09C6">
        <w:t xml:space="preserve">. In this respect, the CBRS Alliance recommends a method that takes into consideration the IBN to enable an operator to define six TAC codes that would produce TAI codes that would not conflict with any other </w:t>
      </w:r>
      <w:r w:rsidR="002A1A4C" w:rsidRPr="00ED09C6">
        <w:t>n</w:t>
      </w:r>
      <w:r w:rsidRPr="00ED09C6">
        <w:t>etwork using the same method.</w:t>
      </w:r>
    </w:p>
    <w:p w14:paraId="42682EEA" w14:textId="77777777" w:rsidR="00666EC8" w:rsidRPr="00081ED6" w:rsidRDefault="006A20D9">
      <w:pPr>
        <w:pStyle w:val="Heading2"/>
        <w:rPr>
          <w:lang w:val="en-GB"/>
        </w:rPr>
      </w:pPr>
      <w:bookmarkStart w:id="80" w:name="_Toc87370507"/>
      <w:bookmarkStart w:id="81" w:name="_Toc89428192"/>
      <w:r w:rsidRPr="00081ED6">
        <w:rPr>
          <w:lang w:val="en-GB"/>
        </w:rPr>
        <w:t>MulteFire</w:t>
      </w:r>
      <w:bookmarkEnd w:id="80"/>
      <w:bookmarkEnd w:id="81"/>
    </w:p>
    <w:p w14:paraId="31DCA964" w14:textId="4D3683D7" w:rsidR="00CA4DAF" w:rsidRPr="00081ED6" w:rsidRDefault="005D7F00" w:rsidP="005D7F00">
      <w:r w:rsidRPr="00081ED6">
        <w:t>MulteFire is a technology that enables</w:t>
      </w:r>
      <w:r w:rsidRPr="00ED09C6">
        <w:t xml:space="preserve"> </w:t>
      </w:r>
      <w:r w:rsidR="00031315" w:rsidRPr="00ED09C6">
        <w:rPr>
          <w:rStyle w:val="ECCParagraph"/>
        </w:rPr>
        <w:t>private</w:t>
      </w:r>
      <w:r w:rsidR="00031315" w:rsidRPr="00ED09C6">
        <w:t xml:space="preserve"> </w:t>
      </w:r>
      <w:r w:rsidRPr="00081ED6">
        <w:t>wireless networks by operating cellular-based</w:t>
      </w:r>
      <w:r w:rsidRPr="00ED09C6">
        <w:t xml:space="preserve"> </w:t>
      </w:r>
      <w:r w:rsidRPr="00081ED6">
        <w:t>technology standalone in unlicensed spectrum</w:t>
      </w:r>
      <w:r w:rsidR="00035435">
        <w:t xml:space="preserve"> </w:t>
      </w:r>
      <w:r w:rsidR="00035435">
        <w:fldChar w:fldCharType="begin"/>
      </w:r>
      <w:r w:rsidR="00035435">
        <w:instrText xml:space="preserve"> REF _Ref89427485 \r \h </w:instrText>
      </w:r>
      <w:r w:rsidR="00035435">
        <w:fldChar w:fldCharType="separate"/>
      </w:r>
      <w:r w:rsidR="00035435">
        <w:t>[20]</w:t>
      </w:r>
      <w:r w:rsidR="00035435">
        <w:fldChar w:fldCharType="end"/>
      </w:r>
      <w:r w:rsidRPr="00081ED6">
        <w:t>.</w:t>
      </w:r>
      <w:r w:rsidR="00174039" w:rsidRPr="00ED09C6">
        <w:t xml:space="preserve"> </w:t>
      </w:r>
    </w:p>
    <w:p w14:paraId="795B27C2" w14:textId="77777777" w:rsidR="005D7F00" w:rsidRPr="00081ED6" w:rsidRDefault="005D7F00" w:rsidP="005D7F00">
      <w:r w:rsidRPr="00081ED6">
        <w:t>MulteFire 1.0 and 1.1 is an LTE-based technology that operates</w:t>
      </w:r>
      <w:r w:rsidRPr="00ED09C6">
        <w:t xml:space="preserve"> </w:t>
      </w:r>
      <w:r w:rsidRPr="00081ED6">
        <w:t>standalone in unlicensed spectrum, with a roadmap</w:t>
      </w:r>
      <w:r w:rsidRPr="00ED09C6">
        <w:t xml:space="preserve"> </w:t>
      </w:r>
      <w:r w:rsidRPr="00081ED6">
        <w:t>to solutions based on 5G New Radio (NR). By</w:t>
      </w:r>
      <w:r w:rsidRPr="00ED09C6">
        <w:t xml:space="preserve"> </w:t>
      </w:r>
      <w:r w:rsidRPr="00081ED6">
        <w:t>removing the requirement for licensed spectrum,</w:t>
      </w:r>
      <w:r w:rsidRPr="00ED09C6">
        <w:t xml:space="preserve"> </w:t>
      </w:r>
      <w:r w:rsidRPr="00081ED6">
        <w:t xml:space="preserve">MulteFire allows </w:t>
      </w:r>
      <w:r w:rsidR="00107D22">
        <w:t xml:space="preserve">entities </w:t>
      </w:r>
      <w:r w:rsidRPr="00081ED6">
        <w:t>to deploy and operate</w:t>
      </w:r>
      <w:r w:rsidRPr="00ED09C6">
        <w:t xml:space="preserve"> </w:t>
      </w:r>
      <w:r w:rsidRPr="00081ED6">
        <w:t>their own private network, targeting areas such as</w:t>
      </w:r>
      <w:r w:rsidRPr="00ED09C6">
        <w:t xml:space="preserve"> </w:t>
      </w:r>
      <w:r w:rsidRPr="00081ED6">
        <w:t>Industrial</w:t>
      </w:r>
      <w:r w:rsidR="002E5618" w:rsidRPr="00081ED6">
        <w:t xml:space="preserve"> Internet of Things</w:t>
      </w:r>
      <w:r w:rsidR="002E5618" w:rsidRPr="00ED09C6">
        <w:t xml:space="preserve"> (</w:t>
      </w:r>
      <w:proofErr w:type="spellStart"/>
      <w:r w:rsidR="0037738B">
        <w:t>I</w:t>
      </w:r>
      <w:r w:rsidRPr="00081ED6">
        <w:t>IoT</w:t>
      </w:r>
      <w:proofErr w:type="spellEnd"/>
      <w:r w:rsidR="002E5618" w:rsidRPr="00ED09C6">
        <w:t>)</w:t>
      </w:r>
      <w:r w:rsidRPr="00081ED6">
        <w:t xml:space="preserve"> or enterprises. MulteFire can also be</w:t>
      </w:r>
      <w:r w:rsidRPr="00ED09C6">
        <w:t xml:space="preserve"> </w:t>
      </w:r>
      <w:r w:rsidRPr="00081ED6">
        <w:t>configured as a neutral host network, e.g. for an</w:t>
      </w:r>
      <w:r w:rsidR="00D34964" w:rsidRPr="00ED09C6">
        <w:rPr>
          <w:rStyle w:val="ECCParagraph"/>
        </w:rPr>
        <w:t xml:space="preserve"> </w:t>
      </w:r>
      <w:r w:rsidRPr="00081ED6">
        <w:t>enterprise or venues, to serve users from multiple</w:t>
      </w:r>
      <w:r w:rsidRPr="00ED09C6">
        <w:t xml:space="preserve"> </w:t>
      </w:r>
      <w:r w:rsidRPr="00081ED6">
        <w:t>operators.</w:t>
      </w:r>
    </w:p>
    <w:p w14:paraId="391133CA" w14:textId="77777777" w:rsidR="00A84D14" w:rsidRPr="00ED09C6" w:rsidRDefault="005D7F00" w:rsidP="00A84D14">
      <w:r w:rsidRPr="00081ED6">
        <w:t>The LTE-based MulteFire Release 1.0 specification</w:t>
      </w:r>
      <w:r w:rsidRPr="00ED09C6">
        <w:t xml:space="preserve"> </w:t>
      </w:r>
      <w:r w:rsidRPr="00081ED6">
        <w:t>was completed in January 2017 by the MulteFire</w:t>
      </w:r>
      <w:r w:rsidRPr="00ED09C6">
        <w:t xml:space="preserve"> </w:t>
      </w:r>
      <w:r w:rsidRPr="00081ED6">
        <w:t>Alliance</w:t>
      </w:r>
      <w:r w:rsidRPr="00ED09C6">
        <w:t>.</w:t>
      </w:r>
      <w:r w:rsidR="00CA4DAF" w:rsidRPr="00ED09C6">
        <w:t xml:space="preserve"> </w:t>
      </w:r>
      <w:r w:rsidR="00A84D14" w:rsidRPr="00ED09C6">
        <w:t>MulteFire Release 1.0 builds on 3GPP standards and is targeted for operation in the global 5 GHz unlicensed spectrum band. It implements Listen-Before-Talk (LBT) to efficiently coexist with other spectrum users in the</w:t>
      </w:r>
      <w:r w:rsidR="004318E5" w:rsidRPr="00ED09C6">
        <w:t xml:space="preserve"> </w:t>
      </w:r>
      <w:r w:rsidR="00A84D14" w:rsidRPr="00ED09C6">
        <w:t>same band, such as Wi-Fi or Licensed Assisted Access (LAA).</w:t>
      </w:r>
      <w:r w:rsidR="004D0967" w:rsidRPr="00ED09C6">
        <w:t xml:space="preserve"> MulteFire 1.0 enables the full range of LTE services including voice, high-speed mobile broadband (data), user mobility and security.</w:t>
      </w:r>
    </w:p>
    <w:p w14:paraId="63FC9F07" w14:textId="77777777" w:rsidR="005D7F00" w:rsidRPr="00081ED6" w:rsidRDefault="00A84D14" w:rsidP="00A84D14">
      <w:r w:rsidRPr="00081ED6">
        <w:lastRenderedPageBreak/>
        <w:t>The Release 1.1 specification, completed in December</w:t>
      </w:r>
      <w:r w:rsidRPr="00ED09C6">
        <w:t xml:space="preserve"> </w:t>
      </w:r>
      <w:r w:rsidRPr="00081ED6">
        <w:t>2018, brings new optimizations especially for IoT,</w:t>
      </w:r>
      <w:r w:rsidRPr="00ED09C6">
        <w:t xml:space="preserve"> </w:t>
      </w:r>
      <w:r w:rsidRPr="00081ED6">
        <w:t xml:space="preserve">such as support for </w:t>
      </w:r>
      <w:r w:rsidR="002E5618" w:rsidRPr="00081ED6">
        <w:t>Narrowband</w:t>
      </w:r>
      <w:r w:rsidR="002E5618" w:rsidRPr="00ED09C6">
        <w:t xml:space="preserve"> - IoT (</w:t>
      </w:r>
      <w:r w:rsidRPr="00081ED6">
        <w:t>NB-IoT</w:t>
      </w:r>
      <w:r w:rsidR="002E5618" w:rsidRPr="00ED09C6">
        <w:t>)</w:t>
      </w:r>
      <w:r w:rsidRPr="00081ED6">
        <w:t xml:space="preserve"> and </w:t>
      </w:r>
      <w:r w:rsidR="002E5618" w:rsidRPr="00081ED6">
        <w:t>enhanced Machine-Type Communication</w:t>
      </w:r>
      <w:r w:rsidR="002E5618" w:rsidRPr="00ED09C6">
        <w:t xml:space="preserve"> (</w:t>
      </w:r>
      <w:r w:rsidRPr="00081ED6">
        <w:t>eMTC</w:t>
      </w:r>
      <w:r w:rsidR="002E5618" w:rsidRPr="00ED09C6">
        <w:t>)</w:t>
      </w:r>
      <w:r w:rsidRPr="00081ED6">
        <w:t xml:space="preserve"> in unlicensed</w:t>
      </w:r>
      <w:r w:rsidRPr="00ED09C6">
        <w:t xml:space="preserve"> </w:t>
      </w:r>
      <w:r w:rsidRPr="00081ED6">
        <w:t>spectrum</w:t>
      </w:r>
    </w:p>
    <w:p w14:paraId="6D6DB6CB" w14:textId="77777777" w:rsidR="005D7F00" w:rsidRPr="00ED09C6" w:rsidRDefault="005219BF" w:rsidP="005219BF">
      <w:r w:rsidRPr="00ED09C6">
        <w:t xml:space="preserve">As with mobile networks, MulteFire enables full mobility as a </w:t>
      </w:r>
      <w:proofErr w:type="gramStart"/>
      <w:r w:rsidRPr="00ED09C6">
        <w:t>user walks</w:t>
      </w:r>
      <w:proofErr w:type="gramEnd"/>
      <w:r w:rsidRPr="00ED09C6">
        <w:t xml:space="preserve"> around a building and enables seamless handover between small cells as required. MulteFire will also interwork with </w:t>
      </w:r>
      <w:r w:rsidR="000410D1" w:rsidRPr="00ED09C6">
        <w:t xml:space="preserve">public </w:t>
      </w:r>
      <w:r w:rsidRPr="00ED09C6">
        <w:t>mobile networks to provide service continuity when users leave the area where MulteFire service is available.</w:t>
      </w:r>
    </w:p>
    <w:p w14:paraId="250A6F20" w14:textId="77777777" w:rsidR="00295BBD" w:rsidRPr="00081ED6" w:rsidRDefault="00295BBD" w:rsidP="00295BBD">
      <w:r w:rsidRPr="00ED09C6">
        <w:t>Amendment 3 (December 2020) of Recommendation E.212 introduced Annex H on Criteria and procedures for the assignment and reclamation of shared ITU-T E.212 mobile country codes (MCC) for regional and other international organizations (ROIO)/standards development organization (SDO)-specified networks and their respective mobile network codes (MNCs)</w:t>
      </w:r>
    </w:p>
    <w:p w14:paraId="1C55EF53" w14:textId="71CDCA1B" w:rsidR="004A6EA5" w:rsidRPr="00ED09C6" w:rsidRDefault="004A6EA5" w:rsidP="00801905">
      <w:r w:rsidRPr="00ED09C6">
        <w:t xml:space="preserve">MulteFire Alliance (MFA) applied for a shared E.212 resource on </w:t>
      </w:r>
      <w:r w:rsidR="00295BBD" w:rsidRPr="00ED09C6">
        <w:t>18 November 2020</w:t>
      </w:r>
      <w:r w:rsidRPr="00ED09C6">
        <w:t>. TSB assigned the E.212</w:t>
      </w:r>
      <w:r w:rsidR="000410D1" w:rsidRPr="00ED09C6">
        <w:t xml:space="preserve"> MNC</w:t>
      </w:r>
      <w:r w:rsidRPr="00ED09C6">
        <w:t xml:space="preserve"> 01</w:t>
      </w:r>
      <w:r w:rsidR="000410D1" w:rsidRPr="00ED09C6">
        <w:t xml:space="preserve"> under MCC 902</w:t>
      </w:r>
      <w:r w:rsidRPr="00ED09C6">
        <w:t xml:space="preserve"> to MFA</w:t>
      </w:r>
      <w:r w:rsidR="00801905" w:rsidRPr="00ED09C6">
        <w:t xml:space="preserve"> as for </w:t>
      </w:r>
      <w:r w:rsidR="0098202C">
        <w:t>ROI</w:t>
      </w:r>
      <w:r w:rsidR="00B52902">
        <w:t>O</w:t>
      </w:r>
      <w:r w:rsidR="0098202C">
        <w:t>/SDO</w:t>
      </w:r>
      <w:r w:rsidR="00801905" w:rsidRPr="00ED09C6">
        <w:t>-specified networks shared code</w:t>
      </w:r>
      <w:r w:rsidRPr="00ED09C6">
        <w:t>.</w:t>
      </w:r>
    </w:p>
    <w:p w14:paraId="27CB0EAF" w14:textId="77777777" w:rsidR="009701C6" w:rsidRPr="00ED09C6" w:rsidRDefault="009701C6" w:rsidP="00801905">
      <w:r w:rsidRPr="00ED09C6">
        <w:t>The request is accompanied with the following information on the use:</w:t>
      </w:r>
    </w:p>
    <w:p w14:paraId="33FF06A6" w14:textId="7ECF54FB" w:rsidR="009701C6" w:rsidRPr="00ED09C6" w:rsidRDefault="009701C6" w:rsidP="009701C6">
      <w:pPr>
        <w:pStyle w:val="ECCBulletsLv1"/>
      </w:pPr>
      <w:r w:rsidRPr="00ED09C6">
        <w:t xml:space="preserve">the service intended to be provided with the MCC-MNC is Internet access: it is “functionally similar” to a </w:t>
      </w:r>
      <w:proofErr w:type="spellStart"/>
      <w:r w:rsidR="000410D1" w:rsidRPr="00ED09C6">
        <w:t>WiFi</w:t>
      </w:r>
      <w:proofErr w:type="spellEnd"/>
      <w:r w:rsidR="000410D1" w:rsidRPr="00ED09C6">
        <w:t xml:space="preserve"> </w:t>
      </w:r>
      <w:r w:rsidRPr="00ED09C6">
        <w:t>Internet access with a few possible benefits (bandwidth, robustness etc</w:t>
      </w:r>
      <w:r w:rsidR="00AD672E">
        <w:t>.</w:t>
      </w:r>
      <w:r w:rsidRPr="00ED09C6">
        <w:t>)</w:t>
      </w:r>
      <w:r w:rsidR="000176A1">
        <w:t>;</w:t>
      </w:r>
      <w:r w:rsidRPr="00ED09C6">
        <w:t xml:space="preserve"> </w:t>
      </w:r>
    </w:p>
    <w:p w14:paraId="59AED530" w14:textId="3CBB50D8" w:rsidR="009701C6" w:rsidRPr="00ED09C6" w:rsidRDefault="009701C6" w:rsidP="009701C6">
      <w:pPr>
        <w:pStyle w:val="ECCBulletsLv1"/>
      </w:pPr>
      <w:r w:rsidRPr="00ED09C6">
        <w:t>no voice/telephony service would be provided on such access</w:t>
      </w:r>
      <w:r w:rsidR="000176A1">
        <w:t>;</w:t>
      </w:r>
    </w:p>
    <w:p w14:paraId="233565D6" w14:textId="77777777" w:rsidR="009701C6" w:rsidRPr="00ED09C6" w:rsidRDefault="009701C6" w:rsidP="009701C6">
      <w:pPr>
        <w:pStyle w:val="ECCBulletsLv1"/>
      </w:pPr>
      <w:r w:rsidRPr="00ED09C6">
        <w:t>the justification of the application for a global MCC-MNC is that it avoids the IMSI issuer and manufacturers to apply for an MNC in every/any country.</w:t>
      </w:r>
    </w:p>
    <w:p w14:paraId="52907C96" w14:textId="77777777" w:rsidR="009701C6" w:rsidRPr="00ED09C6" w:rsidRDefault="009701C6" w:rsidP="009701C6">
      <w:pPr>
        <w:pStyle w:val="ECCBulletsLv1"/>
        <w:numPr>
          <w:ilvl w:val="0"/>
          <w:numId w:val="0"/>
        </w:numPr>
        <w:ind w:left="340" w:hanging="340"/>
      </w:pPr>
    </w:p>
    <w:p w14:paraId="0C086907" w14:textId="77777777" w:rsidR="009701C6" w:rsidRPr="00ED09C6" w:rsidRDefault="009701C6" w:rsidP="009701C6">
      <w:r w:rsidRPr="00ED09C6">
        <w:t>In the request, it is also specified that one typical resource delegation model may be as follows:</w:t>
      </w:r>
    </w:p>
    <w:p w14:paraId="39B1DF8D" w14:textId="651AFF23" w:rsidR="009701C6" w:rsidRPr="00ED09C6" w:rsidRDefault="009701C6" w:rsidP="009701C6">
      <w:pPr>
        <w:pStyle w:val="ECCBulletsLv1"/>
      </w:pPr>
      <w:r w:rsidRPr="00ED09C6">
        <w:t>a global MCC-MNC would be assigned to MFA</w:t>
      </w:r>
      <w:r w:rsidR="000176A1">
        <w:t>;</w:t>
      </w:r>
    </w:p>
    <w:p w14:paraId="77D9EBED" w14:textId="6EFFDF2E" w:rsidR="009701C6" w:rsidRPr="00ED09C6" w:rsidRDefault="009701C6" w:rsidP="009701C6">
      <w:pPr>
        <w:pStyle w:val="ECCBulletsLv1"/>
      </w:pPr>
      <w:r w:rsidRPr="00ED09C6">
        <w:t>any vendor implementing an MFA specification would use the MCC-MNC for its equipment</w:t>
      </w:r>
      <w:r w:rsidR="000176A1">
        <w:t>;</w:t>
      </w:r>
    </w:p>
    <w:p w14:paraId="7E3CDCC7" w14:textId="5122BC5B" w:rsidR="009701C6" w:rsidRPr="00ED09C6" w:rsidRDefault="009701C6" w:rsidP="00CA3D31">
      <w:pPr>
        <w:pStyle w:val="ECCBulletsLv1"/>
      </w:pPr>
      <w:r w:rsidRPr="00ED09C6">
        <w:t>An entity (e.g. a football stadium owner) buys such equipment for their premises in country X and may issue licenses to Internet access providers or resellers who would be issuing IMSIs under that MCC-MNC to provide such services in that area</w:t>
      </w:r>
      <w:r w:rsidR="000176A1">
        <w:t>;</w:t>
      </w:r>
    </w:p>
    <w:p w14:paraId="7FEEBDE4" w14:textId="77777777" w:rsidR="000410D1" w:rsidRPr="00ED09C6" w:rsidRDefault="000410D1" w:rsidP="009701C6">
      <w:pPr>
        <w:pStyle w:val="ECCBulletsLv1"/>
      </w:pPr>
      <w:r w:rsidRPr="00ED09C6">
        <w:t>That service provider may have a contract with the owner of the equipment (not the vendor), and none with the assignee of the MCC-MNC</w:t>
      </w:r>
      <w:r w:rsidR="00AD672E">
        <w:t>.</w:t>
      </w:r>
    </w:p>
    <w:p w14:paraId="04F7E0EC" w14:textId="77777777" w:rsidR="00AE2BB5" w:rsidRPr="00ED09C6" w:rsidRDefault="00AE2BB5" w:rsidP="00AE2BB5">
      <w:pPr>
        <w:pStyle w:val="ECCBulletsLv1"/>
        <w:numPr>
          <w:ilvl w:val="0"/>
          <w:numId w:val="0"/>
        </w:numPr>
        <w:ind w:left="340" w:hanging="340"/>
      </w:pPr>
    </w:p>
    <w:p w14:paraId="347C7269" w14:textId="77777777" w:rsidR="00CF0C78" w:rsidRPr="004E49C4" w:rsidRDefault="008505EB" w:rsidP="008505EB">
      <w:pPr>
        <w:pStyle w:val="Heading1"/>
        <w:rPr>
          <w:rFonts w:eastAsiaTheme="minorEastAsia"/>
          <w:lang w:val="en-GB"/>
        </w:rPr>
      </w:pPr>
      <w:bookmarkStart w:id="82" w:name="_Toc87370508"/>
      <w:bookmarkStart w:id="83" w:name="_Toc89428193"/>
      <w:r w:rsidRPr="00081ED6">
        <w:rPr>
          <w:rFonts w:eastAsiaTheme="minorEastAsia"/>
          <w:lang w:val="en-GB"/>
        </w:rPr>
        <w:lastRenderedPageBreak/>
        <w:t xml:space="preserve">Drivers and aspects </w:t>
      </w:r>
      <w:r w:rsidR="00346707">
        <w:rPr>
          <w:rFonts w:eastAsiaTheme="minorEastAsia"/>
        </w:rPr>
        <w:t>of the</w:t>
      </w:r>
      <w:r w:rsidRPr="00081ED6">
        <w:rPr>
          <w:rFonts w:eastAsiaTheme="minorEastAsia"/>
          <w:lang w:val="en-GB"/>
        </w:rPr>
        <w:t xml:space="preserve"> need to use public numbering resources </w:t>
      </w:r>
      <w:r w:rsidR="00346707">
        <w:rPr>
          <w:rFonts w:eastAsiaTheme="minorEastAsia"/>
        </w:rPr>
        <w:t>for</w:t>
      </w:r>
      <w:r w:rsidRPr="004E49C4">
        <w:rPr>
          <w:rFonts w:eastAsiaTheme="minorEastAsia"/>
          <w:lang w:val="en-GB"/>
        </w:rPr>
        <w:t xml:space="preserve"> </w:t>
      </w:r>
      <w:r w:rsidR="00AA2951" w:rsidRPr="004E49C4">
        <w:rPr>
          <w:rFonts w:eastAsiaTheme="minorEastAsia"/>
          <w:lang w:val="en-GB"/>
        </w:rPr>
        <w:t>n</w:t>
      </w:r>
      <w:r w:rsidR="00AD259E" w:rsidRPr="004E49C4">
        <w:rPr>
          <w:rFonts w:eastAsiaTheme="minorEastAsia"/>
          <w:lang w:val="en-GB"/>
        </w:rPr>
        <w:t xml:space="preserve">on-public </w:t>
      </w:r>
      <w:r w:rsidRPr="004E49C4">
        <w:rPr>
          <w:rFonts w:eastAsiaTheme="minorEastAsia"/>
          <w:lang w:val="en-GB"/>
        </w:rPr>
        <w:t>networks</w:t>
      </w:r>
      <w:bookmarkEnd w:id="82"/>
      <w:bookmarkEnd w:id="83"/>
    </w:p>
    <w:p w14:paraId="253DF439" w14:textId="77777777" w:rsidR="00666EC8" w:rsidRPr="00081ED6" w:rsidRDefault="006A20D9" w:rsidP="00F74258">
      <w:pPr>
        <w:pStyle w:val="Heading2"/>
        <w:rPr>
          <w:lang w:val="en-GB"/>
        </w:rPr>
      </w:pPr>
      <w:bookmarkStart w:id="84" w:name="_Toc87370509"/>
      <w:bookmarkStart w:id="85" w:name="_Toc89428194"/>
      <w:r w:rsidRPr="004E49C4">
        <w:rPr>
          <w:lang w:val="en-GB"/>
        </w:rPr>
        <w:t>Public E.164 resources</w:t>
      </w:r>
      <w:r w:rsidR="00346707">
        <w:t xml:space="preserve"> </w:t>
      </w:r>
      <w:r w:rsidR="00130811">
        <w:t>f</w:t>
      </w:r>
      <w:r w:rsidR="00D65CCE">
        <w:t xml:space="preserve">or </w:t>
      </w:r>
      <w:r w:rsidR="00346707">
        <w:t>use</w:t>
      </w:r>
      <w:r w:rsidR="00D65CCE">
        <w:t xml:space="preserve"> </w:t>
      </w:r>
      <w:r w:rsidR="00AA3626">
        <w:t>in</w:t>
      </w:r>
      <w:r w:rsidR="00D85EB7" w:rsidRPr="00081ED6">
        <w:rPr>
          <w:lang w:val="en-GB"/>
        </w:rPr>
        <w:t xml:space="preserve"> NPN</w:t>
      </w:r>
      <w:bookmarkEnd w:id="84"/>
      <w:bookmarkEnd w:id="85"/>
      <w:r w:rsidR="00D85EB7" w:rsidRPr="00081ED6">
        <w:rPr>
          <w:lang w:val="en-GB"/>
        </w:rPr>
        <w:t xml:space="preserve"> </w:t>
      </w:r>
    </w:p>
    <w:p w14:paraId="54CEEC86" w14:textId="6E4DFFA9" w:rsidR="00393510" w:rsidRPr="00ED09C6" w:rsidRDefault="00393510" w:rsidP="00393510">
      <w:r w:rsidRPr="00ED09C6">
        <w:t xml:space="preserve">Recommendation </w:t>
      </w:r>
      <w:r w:rsidR="000176A1" w:rsidRPr="00ED09C6">
        <w:t xml:space="preserve">ITU-T </w:t>
      </w:r>
      <w:r w:rsidRPr="00ED09C6">
        <w:t>E.164 (The international public telecommunication numbering plan) defines the structure of E.164-numbers as follows:</w:t>
      </w:r>
    </w:p>
    <w:p w14:paraId="2154A4E7" w14:textId="77777777" w:rsidR="00896DD8" w:rsidRDefault="001B6378" w:rsidP="00ED64EC">
      <w:pPr>
        <w:pStyle w:val="ECCFiguregraphcentered"/>
        <w:keepNext/>
      </w:pPr>
      <w:r>
        <w:rPr>
          <w:lang w:val="en-GB" w:eastAsia="en-GB"/>
          <w14:cntxtAlts w14:val="0"/>
        </w:rPr>
        <w:drawing>
          <wp:inline distT="0" distB="0" distL="0" distR="0" wp14:anchorId="1C7D5210" wp14:editId="0EC1DE0C">
            <wp:extent cx="3416476" cy="2324219"/>
            <wp:effectExtent l="0" t="0" r="0" b="0"/>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pic:nvPicPr>
                  <pic:blipFill>
                    <a:blip r:embed="rId20"/>
                    <a:stretch>
                      <a:fillRect/>
                    </a:stretch>
                  </pic:blipFill>
                  <pic:spPr>
                    <a:xfrm>
                      <a:off x="0" y="0"/>
                      <a:ext cx="3416476" cy="2324219"/>
                    </a:xfrm>
                    <a:prstGeom prst="rect">
                      <a:avLst/>
                    </a:prstGeom>
                  </pic:spPr>
                </pic:pic>
              </a:graphicData>
            </a:graphic>
          </wp:inline>
        </w:drawing>
      </w:r>
    </w:p>
    <w:p w14:paraId="4746EBB0" w14:textId="0302464B" w:rsidR="00393510" w:rsidRPr="00081ED6" w:rsidRDefault="00983994">
      <w:pPr>
        <w:pStyle w:val="Caption"/>
        <w:rPr>
          <w:lang w:val="en-GB"/>
        </w:rPr>
      </w:pPr>
      <w:r>
        <w:t xml:space="preserve">Figure </w:t>
      </w:r>
      <w:r w:rsidR="008E7E6A">
        <w:fldChar w:fldCharType="begin"/>
      </w:r>
      <w:r w:rsidR="008E7E6A">
        <w:instrText xml:space="preserve"> SEQ Figure \* ARABIC </w:instrText>
      </w:r>
      <w:r w:rsidR="008E7E6A">
        <w:fldChar w:fldCharType="separate"/>
      </w:r>
      <w:r>
        <w:rPr>
          <w:noProof/>
        </w:rPr>
        <w:t>11</w:t>
      </w:r>
      <w:r w:rsidR="008E7E6A">
        <w:rPr>
          <w:noProof/>
        </w:rPr>
        <w:fldChar w:fldCharType="end"/>
      </w:r>
      <w:r>
        <w:t>:</w:t>
      </w:r>
      <w:r w:rsidR="00896DD8">
        <w:t xml:space="preserve"> </w:t>
      </w:r>
      <w:r w:rsidR="00896DD8" w:rsidRPr="0006041B">
        <w:t>International ITU-T E.164-number structure for geographic areas</w:t>
      </w:r>
    </w:p>
    <w:p w14:paraId="06CC9A81" w14:textId="77777777" w:rsidR="00393510" w:rsidRPr="00ED09C6" w:rsidRDefault="00393510" w:rsidP="00393510">
      <w:r w:rsidRPr="00ED09C6">
        <w:t>The number consists of:</w:t>
      </w:r>
    </w:p>
    <w:p w14:paraId="724FF8FD" w14:textId="77777777" w:rsidR="00393510" w:rsidRPr="00ED09C6" w:rsidRDefault="00393510" w:rsidP="00517C09">
      <w:pPr>
        <w:pStyle w:val="ECCBulletsLv1"/>
      </w:pPr>
      <w:r w:rsidRPr="00ED09C6">
        <w:t xml:space="preserve">Country Code (CC) of the country in which the </w:t>
      </w:r>
      <w:r w:rsidR="003135CD" w:rsidRPr="00ED09C6">
        <w:t>UE</w:t>
      </w:r>
      <w:r w:rsidRPr="00ED09C6">
        <w:t xml:space="preserve"> is registered, followed by:</w:t>
      </w:r>
    </w:p>
    <w:p w14:paraId="010FEF9C" w14:textId="77777777" w:rsidR="00393510" w:rsidRPr="00ED09C6" w:rsidRDefault="00393510" w:rsidP="00517C09">
      <w:pPr>
        <w:pStyle w:val="ECCBulletsLv1"/>
      </w:pPr>
      <w:r w:rsidRPr="00ED09C6">
        <w:t>National (significant) number, which consists of:</w:t>
      </w:r>
    </w:p>
    <w:p w14:paraId="5B67E426" w14:textId="094F6B2A" w:rsidR="00393510" w:rsidRPr="00ED09C6" w:rsidRDefault="00393510" w:rsidP="00035435">
      <w:pPr>
        <w:pStyle w:val="ECCBulletsLv2"/>
      </w:pPr>
      <w:r w:rsidRPr="00ED09C6">
        <w:t>National Destination Code (NDC)</w:t>
      </w:r>
      <w:r w:rsidR="002F207A">
        <w:t>;</w:t>
      </w:r>
      <w:r w:rsidRPr="00ED09C6">
        <w:t xml:space="preserve"> and</w:t>
      </w:r>
    </w:p>
    <w:p w14:paraId="3BA873A7" w14:textId="77777777" w:rsidR="00393510" w:rsidRPr="00ED09C6" w:rsidRDefault="00393510" w:rsidP="00035435">
      <w:pPr>
        <w:pStyle w:val="ECCBulletsLv2"/>
      </w:pPr>
      <w:r w:rsidRPr="00ED09C6">
        <w:t>Subscriber Number (SN).</w:t>
      </w:r>
    </w:p>
    <w:p w14:paraId="4869978C" w14:textId="2CF659D8" w:rsidR="0070300A" w:rsidRPr="00ED09C6" w:rsidRDefault="0070300A" w:rsidP="00393510">
      <w:bookmarkStart w:id="86" w:name="_Hlk86055052"/>
      <w:r w:rsidRPr="0070300A">
        <w:t>Generally, NRAs only assign E.164 numbering blocks to service providers intending to offer a publicly available (number-based) ECS. Given that NPN</w:t>
      </w:r>
      <w:r w:rsidR="008E1E2D">
        <w:t>s</w:t>
      </w:r>
      <w:r w:rsidRPr="0070300A">
        <w:t xml:space="preserve"> do not necessarily offer a publicly available ECS, some NRAs may consider such </w:t>
      </w:r>
      <w:r w:rsidR="008E1E2D">
        <w:t>NPNs</w:t>
      </w:r>
      <w:r w:rsidRPr="0070300A">
        <w:t xml:space="preserve"> ineligible for an </w:t>
      </w:r>
      <w:r w:rsidR="004303C1">
        <w:t>assignment</w:t>
      </w:r>
      <w:r w:rsidRPr="0070300A">
        <w:t xml:space="preserve"> of E.164 numbers. Nevertheless, the continued application of such policies may need to be reviewed as business models around NPNs evolve.</w:t>
      </w:r>
    </w:p>
    <w:bookmarkEnd w:id="86"/>
    <w:p w14:paraId="15E7B373" w14:textId="77777777" w:rsidR="00393510" w:rsidRPr="00ED09C6" w:rsidRDefault="00393510" w:rsidP="00393510">
      <w:r w:rsidRPr="00ED09C6">
        <w:t xml:space="preserve">The Mobile Station Roaming Number (MSRN) is used to route calls to a mobile terminal. On request, MSRN is temporarily associated to a mobile terminal by the VLR where the terminal is registered. The MSRN is used to route calls to the </w:t>
      </w:r>
      <w:r w:rsidR="003135CD" w:rsidRPr="00081ED6">
        <w:rPr>
          <w:rStyle w:val="ECCParagraph"/>
        </w:rPr>
        <w:t>UE</w:t>
      </w:r>
      <w:r w:rsidRPr="00ED09C6">
        <w:t>, in case of roaming. MSRNs are not used for subscriber dialling.</w:t>
      </w:r>
    </w:p>
    <w:p w14:paraId="74DBF13B" w14:textId="77777777" w:rsidR="00393510" w:rsidRPr="00ED09C6" w:rsidRDefault="00393510" w:rsidP="00393510">
      <w:r w:rsidRPr="00ED09C6">
        <w:t>MSRNs have the same structure as international E.164 numbers in the area in which the terminal is in roaming, i.e.:</w:t>
      </w:r>
    </w:p>
    <w:p w14:paraId="34C255F3" w14:textId="77777777" w:rsidR="00393510" w:rsidRPr="00ED09C6" w:rsidRDefault="00393510" w:rsidP="004B2E24">
      <w:pPr>
        <w:pStyle w:val="ECCBulletsLv1"/>
      </w:pPr>
      <w:r w:rsidRPr="00ED09C6">
        <w:t>the country code of the visited country;</w:t>
      </w:r>
    </w:p>
    <w:p w14:paraId="1E682C50" w14:textId="77777777" w:rsidR="00393510" w:rsidRPr="00ED09C6" w:rsidRDefault="00393510" w:rsidP="004B2E24">
      <w:pPr>
        <w:pStyle w:val="ECCBulletsLv1"/>
      </w:pPr>
      <w:r w:rsidRPr="00ED09C6">
        <w:t>the national destination code of the visited PLMN or numbering area;</w:t>
      </w:r>
    </w:p>
    <w:p w14:paraId="1D78B528" w14:textId="77777777" w:rsidR="00393510" w:rsidRPr="00ED09C6" w:rsidRDefault="00393510" w:rsidP="004B2E24">
      <w:pPr>
        <w:pStyle w:val="ECCBulletsLv1"/>
      </w:pPr>
      <w:r w:rsidRPr="00ED09C6">
        <w:t>a subscriber number with the appropriate structure for that numbering area.</w:t>
      </w:r>
    </w:p>
    <w:p w14:paraId="3ACA8CEF" w14:textId="77777777" w:rsidR="004D72DA" w:rsidRDefault="004003F8" w:rsidP="00393510">
      <w:r>
        <w:t xml:space="preserve">In case </w:t>
      </w:r>
      <w:r w:rsidR="004D72DA" w:rsidRPr="004D72DA">
        <w:t xml:space="preserve">of </w:t>
      </w:r>
      <w:r>
        <w:t>PNI-NPN</w:t>
      </w:r>
      <w:r w:rsidR="00B207C0">
        <w:t>,</w:t>
      </w:r>
      <w:r w:rsidR="00D97085">
        <w:t xml:space="preserve"> NPAs should consider the assignment of </w:t>
      </w:r>
      <w:r w:rsidR="00D97085" w:rsidRPr="00D97085">
        <w:t xml:space="preserve">E.164 numbering resources </w:t>
      </w:r>
      <w:r w:rsidR="00D97085">
        <w:t xml:space="preserve">to be used </w:t>
      </w:r>
      <w:r w:rsidR="00CD2F6F" w:rsidRPr="00CD2F6F">
        <w:t>for deriving MSRN to support roaming</w:t>
      </w:r>
      <w:r w:rsidR="004D72DA" w:rsidRPr="004D72DA">
        <w:t>.</w:t>
      </w:r>
    </w:p>
    <w:p w14:paraId="078D78A8" w14:textId="77777777" w:rsidR="00393510" w:rsidRPr="00ED09C6" w:rsidRDefault="00393510" w:rsidP="00393510">
      <w:r w:rsidRPr="00ED09C6">
        <w:t xml:space="preserve">Whether </w:t>
      </w:r>
      <w:r w:rsidR="00A2078F" w:rsidRPr="00ED09C6">
        <w:t>NPNs</w:t>
      </w:r>
      <w:r w:rsidRPr="00ED09C6">
        <w:t xml:space="preserve"> require E.164 numbering resources depends</w:t>
      </w:r>
      <w:r w:rsidR="001B22BE">
        <w:t xml:space="preserve">, for example, </w:t>
      </w:r>
      <w:r w:rsidRPr="00ED09C6">
        <w:t xml:space="preserve">on how UEs are addressed within the </w:t>
      </w:r>
      <w:r w:rsidR="00A2078F" w:rsidRPr="00ED09C6">
        <w:t>NPNs</w:t>
      </w:r>
      <w:r w:rsidRPr="00ED09C6">
        <w:t xml:space="preserve">. For example, </w:t>
      </w:r>
      <w:r w:rsidR="00E10C02" w:rsidRPr="00ED09C6">
        <w:t>TETRA</w:t>
      </w:r>
      <w:r w:rsidRPr="00ED09C6">
        <w:t xml:space="preserve"> networks us</w:t>
      </w:r>
      <w:r w:rsidR="00D654D8">
        <w:t>e</w:t>
      </w:r>
      <w:r w:rsidRPr="00ED09C6">
        <w:t xml:space="preserve"> </w:t>
      </w:r>
      <w:r w:rsidR="00D654D8">
        <w:t xml:space="preserve">an </w:t>
      </w:r>
      <w:r w:rsidRPr="00ED09C6">
        <w:t xml:space="preserve">internal numbering and addressing scheme and do not require E.164 numbering resources </w:t>
      </w:r>
      <w:r w:rsidR="00D654D8">
        <w:t>for</w:t>
      </w:r>
      <w:r w:rsidRPr="00ED09C6">
        <w:t xml:space="preserve"> internal communications. Some 5G-UEs have capabilities to use PLMN radio technology while using a proprietary addressing scheme (i.e. no E.164 numbers needed) for internal communications.</w:t>
      </w:r>
    </w:p>
    <w:p w14:paraId="595A719D" w14:textId="16B86838" w:rsidR="006259BF" w:rsidRDefault="00393510" w:rsidP="006259BF">
      <w:r w:rsidRPr="00ED09C6">
        <w:lastRenderedPageBreak/>
        <w:t xml:space="preserve">If </w:t>
      </w:r>
      <w:r w:rsidR="00A2078F" w:rsidRPr="00ED09C6">
        <w:t>NPNs</w:t>
      </w:r>
      <w:r w:rsidRPr="00ED09C6">
        <w:t xml:space="preserve"> are interconnected with public networks</w:t>
      </w:r>
      <w:r w:rsidR="00B06749">
        <w:t xml:space="preserve"> for voice or SMS services</w:t>
      </w:r>
      <w:r w:rsidRPr="00ED09C6">
        <w:t xml:space="preserve">, they </w:t>
      </w:r>
      <w:r w:rsidR="00B06749">
        <w:t xml:space="preserve">are likely to </w:t>
      </w:r>
      <w:r w:rsidRPr="00ED09C6">
        <w:t>need public E.164 numbering resources in order to be able to call public network subscribers and to receive calls from public networks.</w:t>
      </w:r>
    </w:p>
    <w:p w14:paraId="7DC570CB" w14:textId="553AB0DB" w:rsidR="00582915" w:rsidRDefault="001F5BC3" w:rsidP="00A3709B">
      <w:r>
        <w:t>The d</w:t>
      </w:r>
      <w:r w:rsidR="00D758F8">
        <w:t xml:space="preserve">emand for E.164 resources is </w:t>
      </w:r>
      <w:r w:rsidR="00F02901">
        <w:t xml:space="preserve">expected to </w:t>
      </w:r>
      <w:r>
        <w:t xml:space="preserve">be from </w:t>
      </w:r>
      <w:r w:rsidR="00F02901">
        <w:t xml:space="preserve">mobile and/or machine-to-machine number ranges. </w:t>
      </w:r>
      <w:r w:rsidR="00D0585B">
        <w:t>While it is difficult to</w:t>
      </w:r>
      <w:r w:rsidR="000B5E3F">
        <w:t xml:space="preserve"> estimate the likely increase in demand that could arise from </w:t>
      </w:r>
      <w:r w:rsidR="00F9496B">
        <w:t>NPNs</w:t>
      </w:r>
      <w:r w:rsidR="000B5E3F">
        <w:t xml:space="preserve">, it is not </w:t>
      </w:r>
      <w:r w:rsidR="00D758F8">
        <w:t xml:space="preserve">expected </w:t>
      </w:r>
      <w:r w:rsidR="00821D61">
        <w:t xml:space="preserve">to be significant. </w:t>
      </w:r>
      <w:r w:rsidR="00582915">
        <w:t xml:space="preserve">However, </w:t>
      </w:r>
      <w:r w:rsidR="00821D61">
        <w:t>NPAs should monitor and be alert to any 'demand shocks'</w:t>
      </w:r>
      <w:r w:rsidR="00B81A05">
        <w:t xml:space="preserve"> </w:t>
      </w:r>
      <w:r w:rsidR="00B81A05" w:rsidRPr="00B81A05">
        <w:t xml:space="preserve">and this context could be taken into account by NPAs to determine whether or not </w:t>
      </w:r>
      <w:r w:rsidR="003A2E3D">
        <w:t xml:space="preserve">(and how) </w:t>
      </w:r>
      <w:r w:rsidR="0034589B">
        <w:t xml:space="preserve">national </w:t>
      </w:r>
      <w:r w:rsidR="00B81A05" w:rsidRPr="00B81A05">
        <w:t>E.164 numbering resources are to be assigned to NPNs</w:t>
      </w:r>
      <w:r>
        <w:t xml:space="preserve">. </w:t>
      </w:r>
    </w:p>
    <w:p w14:paraId="1A851701" w14:textId="77777777" w:rsidR="00666EC8" w:rsidRPr="00F74258" w:rsidRDefault="006A20D9" w:rsidP="001A63EC">
      <w:pPr>
        <w:pStyle w:val="Heading2"/>
      </w:pPr>
      <w:bookmarkStart w:id="87" w:name="_Toc87370510"/>
      <w:bookmarkStart w:id="88" w:name="_Toc89428195"/>
      <w:r w:rsidRPr="00F74258">
        <w:t xml:space="preserve">Public E.212 resources </w:t>
      </w:r>
      <w:r w:rsidR="004B516A">
        <w:t xml:space="preserve">for </w:t>
      </w:r>
      <w:r w:rsidR="00346707">
        <w:t>use</w:t>
      </w:r>
      <w:r w:rsidR="004B516A">
        <w:t xml:space="preserve"> in</w:t>
      </w:r>
      <w:r w:rsidR="003B383B" w:rsidRPr="00F74258">
        <w:t xml:space="preserve"> </w:t>
      </w:r>
      <w:r w:rsidR="00A66331" w:rsidRPr="00F74258">
        <w:t>NPN</w:t>
      </w:r>
      <w:bookmarkEnd w:id="87"/>
      <w:bookmarkEnd w:id="88"/>
      <w:r w:rsidR="003B383B" w:rsidRPr="00F74258">
        <w:t xml:space="preserve"> </w:t>
      </w:r>
    </w:p>
    <w:p w14:paraId="7ED0538E" w14:textId="4D435576" w:rsidR="008505EB" w:rsidRPr="00ED09C6" w:rsidRDefault="008505EB" w:rsidP="008505EB">
      <w:r w:rsidRPr="00081ED6">
        <w:t>ITU-T Recommendation E.212</w:t>
      </w:r>
      <w:r w:rsidR="00323CFF">
        <w:t xml:space="preserve"> </w:t>
      </w:r>
      <w:r w:rsidR="000176A1">
        <w:fldChar w:fldCharType="begin"/>
      </w:r>
      <w:r w:rsidR="000176A1">
        <w:instrText xml:space="preserve"> REF _Ref89173074 \r \h </w:instrText>
      </w:r>
      <w:r w:rsidR="000176A1">
        <w:fldChar w:fldCharType="separate"/>
      </w:r>
      <w:r w:rsidR="000176A1">
        <w:t>[13]</w:t>
      </w:r>
      <w:r w:rsidR="000176A1">
        <w:fldChar w:fldCharType="end"/>
      </w:r>
      <w:r w:rsidRPr="00000AA0">
        <w:t xml:space="preserve"> </w:t>
      </w:r>
      <w:r w:rsidRPr="00ED09C6">
        <w:t>defines the structure of the International Mobile Subscription Identity (IMSI), which is primarily used by Mobile Network Operators (MNOs) to identify individual subscriptions on mobile networks. Every SIM card in every mobile device in the world is programmed with a unique IMSI number of 15</w:t>
      </w:r>
      <w:r w:rsidR="00D21911" w:rsidRPr="00ED09C6">
        <w:t xml:space="preserve"> </w:t>
      </w:r>
      <w:r w:rsidRPr="00ED09C6">
        <w:t>digits in length. The first 3 digits identify the subscriber’s home country. This is called the Mobile Country Code (MCC). The next 2 or 3 digits identify the subscriber’s home network. This is called the Mobile Network Code (MNC) and is configured in most countries with only 2 digits. The remaining 9 or 10 digits make up the Mobile Subscription Identification Number (MSIN) which is used to identify individual subscribers.</w:t>
      </w:r>
    </w:p>
    <w:p w14:paraId="192278C2" w14:textId="77777777" w:rsidR="008505EB" w:rsidRPr="00ED09C6" w:rsidRDefault="008505EB" w:rsidP="008505EB">
      <w:r w:rsidRPr="00ED09C6">
        <w:t xml:space="preserve">The MCC and MNC together make up the Home Network Identifier (HNI) also referred to as the Public Land Mobile Network Identifier (PLMN ID). The PLMN ID is broadcast by the network's base stations so that eligible </w:t>
      </w:r>
      <w:r w:rsidRPr="00081ED6">
        <w:rPr>
          <w:rStyle w:val="ECCParagraph"/>
        </w:rPr>
        <w:t>device</w:t>
      </w:r>
      <w:r w:rsidR="003975EE" w:rsidRPr="00081ED6">
        <w:rPr>
          <w:rStyle w:val="ECCParagraph"/>
        </w:rPr>
        <w:t>s</w:t>
      </w:r>
      <w:r w:rsidRPr="00081ED6">
        <w:rPr>
          <w:rStyle w:val="ECCParagraph"/>
        </w:rPr>
        <w:t xml:space="preserve"> </w:t>
      </w:r>
      <w:r w:rsidRPr="00ED09C6">
        <w:t xml:space="preserve">can pick up the signal and attach to the network. </w:t>
      </w:r>
    </w:p>
    <w:p w14:paraId="5A7F5BDA" w14:textId="38E59436" w:rsidR="008505EB" w:rsidRPr="00ED09C6" w:rsidRDefault="008505EB" w:rsidP="008505EB">
      <w:r w:rsidRPr="00ED09C6">
        <w:t xml:space="preserve">The IMSI structure and format is illustrated in </w:t>
      </w:r>
      <w:r w:rsidR="00AD01B2" w:rsidRPr="0043461A">
        <w:fldChar w:fldCharType="begin"/>
      </w:r>
      <w:r w:rsidR="00AD01B2" w:rsidRPr="00ED09C6">
        <w:instrText xml:space="preserve"> REF _Ref76554196 \h </w:instrText>
      </w:r>
      <w:r w:rsidR="00AD01B2" w:rsidRPr="0043461A">
        <w:fldChar w:fldCharType="separate"/>
      </w:r>
      <w:r w:rsidR="009216F8" w:rsidRPr="00081ED6">
        <w:t xml:space="preserve">Figure </w:t>
      </w:r>
      <w:r w:rsidR="009216F8" w:rsidDel="001B613F">
        <w:rPr>
          <w:noProof/>
        </w:rPr>
        <w:t>12</w:t>
      </w:r>
      <w:r w:rsidR="00AD01B2" w:rsidRPr="0043461A">
        <w:fldChar w:fldCharType="end"/>
      </w:r>
      <w:r w:rsidR="00AE427F" w:rsidRPr="00ED09C6">
        <w:t xml:space="preserve"> </w:t>
      </w:r>
      <w:r w:rsidRPr="00ED09C6">
        <w:t>below:</w:t>
      </w:r>
    </w:p>
    <w:p w14:paraId="62F3AEEF" w14:textId="77777777" w:rsidR="0032132A" w:rsidRPr="00081ED6" w:rsidRDefault="008505EB" w:rsidP="00AE427F">
      <w:pPr>
        <w:pStyle w:val="ECCFiguregraphcentered"/>
        <w:keepNext/>
        <w:rPr>
          <w:lang w:val="en-GB"/>
        </w:rPr>
      </w:pPr>
      <w:r w:rsidRPr="009512EF">
        <w:rPr>
          <w:lang w:val="en-GB" w:eastAsia="en-GB"/>
        </w:rPr>
        <w:drawing>
          <wp:inline distT="0" distB="0" distL="0" distR="0" wp14:anchorId="3E70289C" wp14:editId="6FD2AFA0">
            <wp:extent cx="6120765" cy="1197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197610"/>
                    </a:xfrm>
                    <a:prstGeom prst="rect">
                      <a:avLst/>
                    </a:prstGeom>
                  </pic:spPr>
                </pic:pic>
              </a:graphicData>
            </a:graphic>
          </wp:inline>
        </w:drawing>
      </w:r>
    </w:p>
    <w:p w14:paraId="398AE084" w14:textId="596CA408" w:rsidR="008505EB" w:rsidRPr="00081ED6" w:rsidRDefault="003D124A">
      <w:pPr>
        <w:pStyle w:val="Caption"/>
        <w:rPr>
          <w:lang w:val="en-GB"/>
        </w:rPr>
      </w:pPr>
      <w:bookmarkStart w:id="89" w:name="_Ref76554196"/>
      <w:r>
        <w:t xml:space="preserve">Figure </w:t>
      </w:r>
      <w:r w:rsidR="00E1528B">
        <w:fldChar w:fldCharType="begin"/>
      </w:r>
      <w:r w:rsidR="00E1528B">
        <w:instrText xml:space="preserve"> SEQ Figure \* ARABIC </w:instrText>
      </w:r>
      <w:r w:rsidR="00E1528B">
        <w:fldChar w:fldCharType="separate"/>
      </w:r>
      <w:r>
        <w:rPr>
          <w:noProof/>
        </w:rPr>
        <w:t>12</w:t>
      </w:r>
      <w:r w:rsidR="00E1528B">
        <w:rPr>
          <w:noProof/>
        </w:rPr>
        <w:fldChar w:fldCharType="end"/>
      </w:r>
      <w:r>
        <w:t>:</w:t>
      </w:r>
      <w:bookmarkEnd w:id="89"/>
      <w:r w:rsidR="0032132A" w:rsidRPr="00081ED6">
        <w:rPr>
          <w:lang w:val="en-GB"/>
        </w:rPr>
        <w:t xml:space="preserve"> The IMSI structure and format</w:t>
      </w:r>
    </w:p>
    <w:p w14:paraId="1FD3EBB1" w14:textId="062F2DF8" w:rsidR="008505EB" w:rsidRPr="00ED09C6" w:rsidRDefault="008505EB" w:rsidP="008505EB">
      <w:r w:rsidRPr="00ED09C6">
        <w:t xml:space="preserve">The IMSI is an integral identifier used in mobile networks. The E.212 concept was developed at a time when MNOs were the only stakeholders in the mobile value chain with a justifiable need for MNC resources to facilitate authentication, roaming, billing and routing. However, the use of E.212 resources has evolved over time. ECC Report 212 </w:t>
      </w:r>
      <w:r w:rsidR="000176A1">
        <w:fldChar w:fldCharType="begin"/>
      </w:r>
      <w:r w:rsidR="000176A1">
        <w:instrText xml:space="preserve"> REF _Ref89173090 \r \h </w:instrText>
      </w:r>
      <w:r w:rsidR="000176A1">
        <w:fldChar w:fldCharType="separate"/>
      </w:r>
      <w:r w:rsidR="000176A1">
        <w:t>[14]</w:t>
      </w:r>
      <w:r w:rsidR="000176A1">
        <w:fldChar w:fldCharType="end"/>
      </w:r>
      <w:r w:rsidRPr="00D15718">
        <w:rPr>
          <w:rStyle w:val="ECCParagraph"/>
        </w:rPr>
        <w:t xml:space="preserve"> </w:t>
      </w:r>
      <w:r w:rsidRPr="00ED09C6">
        <w:t>provides a comprehensive overview on the evolution in the use of E.212 Mobile Networks Codes.</w:t>
      </w:r>
    </w:p>
    <w:p w14:paraId="2005A092" w14:textId="65E1F65E" w:rsidR="00DF17A2" w:rsidRDefault="00007CA1" w:rsidP="00DF17A2">
      <w:r w:rsidRPr="00ED09C6">
        <w:t>In</w:t>
      </w:r>
      <w:r w:rsidR="00AE3F3D" w:rsidRPr="00ED09C6">
        <w:t xml:space="preserve"> </w:t>
      </w:r>
      <w:r w:rsidR="00DF17A2" w:rsidRPr="00ED09C6">
        <w:t>NPN</w:t>
      </w:r>
      <w:r w:rsidRPr="00ED09C6">
        <w:t>,</w:t>
      </w:r>
      <w:r w:rsidR="00DF17A2" w:rsidRPr="00ED09C6">
        <w:t xml:space="preserve"> </w:t>
      </w:r>
      <w:r w:rsidRPr="00ED09C6">
        <w:t xml:space="preserve">terminals with dual-SIM UEs </w:t>
      </w:r>
      <w:r w:rsidRPr="00ED09C6">
        <w:rPr>
          <w:rStyle w:val="ECCParagraph"/>
        </w:rPr>
        <w:t xml:space="preserve">(MUSIM) </w:t>
      </w:r>
      <w:r w:rsidR="00DF17A2" w:rsidRPr="00ED09C6">
        <w:t xml:space="preserve">may also </w:t>
      </w:r>
      <w:r w:rsidR="00C56EC0">
        <w:t xml:space="preserve">be </w:t>
      </w:r>
      <w:r w:rsidR="00DF17A2" w:rsidRPr="00ED09C6">
        <w:t>use</w:t>
      </w:r>
      <w:r w:rsidRPr="00ED09C6">
        <w:t>d</w:t>
      </w:r>
      <w:r w:rsidR="00DF17A2" w:rsidRPr="00ED09C6">
        <w:t xml:space="preserve">. </w:t>
      </w:r>
      <w:r w:rsidR="006E4F5D" w:rsidRPr="00ED09C6">
        <w:t>In th</w:t>
      </w:r>
      <w:r w:rsidR="00A307A2" w:rsidRPr="00ED09C6">
        <w:t>ese</w:t>
      </w:r>
      <w:r w:rsidR="006E4F5D" w:rsidRPr="00ED09C6">
        <w:t xml:space="preserve"> case</w:t>
      </w:r>
      <w:r w:rsidR="00A307A2" w:rsidRPr="00ED09C6">
        <w:t>s</w:t>
      </w:r>
      <w:r w:rsidRPr="00ED09C6">
        <w:t>,</w:t>
      </w:r>
      <w:r w:rsidR="006E4F5D" w:rsidRPr="00ED09C6">
        <w:t xml:space="preserve"> </w:t>
      </w:r>
      <w:r w:rsidR="00A307A2" w:rsidRPr="00ED09C6">
        <w:t xml:space="preserve">there will be </w:t>
      </w:r>
      <w:r w:rsidR="00EE1BAE" w:rsidRPr="00ED09C6">
        <w:t xml:space="preserve">at least </w:t>
      </w:r>
      <w:r w:rsidR="007C6BF9" w:rsidRPr="00ED09C6">
        <w:t xml:space="preserve">two IMSIs - </w:t>
      </w:r>
      <w:r w:rsidR="00DF17A2" w:rsidRPr="00ED09C6">
        <w:t xml:space="preserve">one for the NPN and one for the public network. The public network </w:t>
      </w:r>
      <w:r w:rsidR="001D68EF" w:rsidRPr="00ED09C6">
        <w:t>IMSI/</w:t>
      </w:r>
      <w:r w:rsidR="00DF17A2" w:rsidRPr="00ED09C6">
        <w:t xml:space="preserve">SIM will </w:t>
      </w:r>
      <w:r w:rsidR="001D68EF" w:rsidRPr="00ED09C6">
        <w:t xml:space="preserve">use </w:t>
      </w:r>
      <w:r w:rsidR="00DF17A2" w:rsidRPr="00ED09C6">
        <w:t xml:space="preserve">the public network operator's E.212 numbering resources, while the NPN </w:t>
      </w:r>
      <w:r w:rsidR="00727118" w:rsidRPr="00ED09C6">
        <w:t>IMSI/</w:t>
      </w:r>
      <w:r w:rsidR="00DF17A2" w:rsidRPr="00ED09C6">
        <w:t>SIM may use either MNC under MCC 999 or a national MCC + MNC.</w:t>
      </w:r>
      <w:r w:rsidR="0024538A">
        <w:t xml:space="preserve"> </w:t>
      </w:r>
      <w:r w:rsidR="00DA6C20">
        <w:t>In the case of NPNs Variant 1</w:t>
      </w:r>
      <w:r w:rsidR="005B6B65">
        <w:t xml:space="preserve"> </w:t>
      </w:r>
      <w:r w:rsidR="00DA6C20">
        <w:t xml:space="preserve">or 2 </w:t>
      </w:r>
      <w:r w:rsidR="005B6B65">
        <w:t>(</w:t>
      </w:r>
      <w:r w:rsidR="00E1142D">
        <w:t>see clause 4.1 and 4.2</w:t>
      </w:r>
      <w:r w:rsidR="005B6B65">
        <w:t xml:space="preserve">) </w:t>
      </w:r>
      <w:r w:rsidR="00DA6C20">
        <w:t>, w</w:t>
      </w:r>
      <w:r w:rsidR="00A547E6">
        <w:t>hen the MCC used i</w:t>
      </w:r>
      <w:r w:rsidR="00BF4E5A">
        <w:t>s</w:t>
      </w:r>
      <w:r w:rsidR="00A547E6">
        <w:t xml:space="preserve"> not 999, it</w:t>
      </w:r>
      <w:r w:rsidR="006F7A91">
        <w:t xml:space="preserve"> could either be a shared </w:t>
      </w:r>
      <w:r w:rsidR="005075ED">
        <w:t xml:space="preserve">MNC under geographic </w:t>
      </w:r>
      <w:r w:rsidR="006F7A91">
        <w:t>MCC or the MCC + MNC of an existing MNO.</w:t>
      </w:r>
      <w:r w:rsidR="007263DC">
        <w:t xml:space="preserve"> </w:t>
      </w:r>
      <w:r w:rsidR="00A547E6">
        <w:t xml:space="preserve">For NPNs </w:t>
      </w:r>
      <w:r w:rsidR="007263DC">
        <w:t xml:space="preserve">Variant 3 </w:t>
      </w:r>
      <w:r w:rsidR="00A547E6">
        <w:t>or</w:t>
      </w:r>
      <w:r w:rsidR="007263DC">
        <w:t xml:space="preserve"> 4</w:t>
      </w:r>
      <w:r w:rsidR="00E1142D">
        <w:t xml:space="preserve"> (see clause 4.3)</w:t>
      </w:r>
      <w:r w:rsidR="007263DC">
        <w:t>, the MCC + MNC would be the same as that used for the public network.</w:t>
      </w:r>
      <w:r w:rsidR="006F7A91">
        <w:t xml:space="preserve"> </w:t>
      </w:r>
      <w:r w:rsidR="004A2227" w:rsidRPr="004A2227">
        <w:t>Given the variety of options available to NPNs in terms of MCC+MNC that can be availed of, NPAs should evaluate to what extent, and how, to allow the use of national MNCs under their respective national MCC.</w:t>
      </w:r>
      <w:r w:rsidR="00A84714" w:rsidRPr="00ED09C6">
        <w:t xml:space="preserve"> </w:t>
      </w:r>
      <w:r w:rsidR="006F4E1D" w:rsidRPr="00ED09C6">
        <w:t>I</w:t>
      </w:r>
      <w:r w:rsidR="00323595" w:rsidRPr="00ED09C6">
        <w:t xml:space="preserve">n </w:t>
      </w:r>
      <w:r w:rsidR="006F4E1D" w:rsidRPr="00ED09C6">
        <w:t xml:space="preserve">the </w:t>
      </w:r>
      <w:r w:rsidR="00323595" w:rsidRPr="00ED09C6">
        <w:t>case of SNPN</w:t>
      </w:r>
      <w:r w:rsidR="00AD1FB4" w:rsidRPr="00ED09C6">
        <w:t>,</w:t>
      </w:r>
      <w:r w:rsidR="00A84714" w:rsidRPr="00ED09C6">
        <w:t xml:space="preserve"> MCC 999 </w:t>
      </w:r>
      <w:r w:rsidR="00A84714" w:rsidRPr="00F70ADC">
        <w:rPr>
          <w:rStyle w:val="ECCParagraph"/>
        </w:rPr>
        <w:t>could</w:t>
      </w:r>
      <w:r w:rsidR="00A84714" w:rsidRPr="00ED09C6">
        <w:t xml:space="preserve"> </w:t>
      </w:r>
      <w:r w:rsidR="00F47BAA" w:rsidRPr="00ED09C6">
        <w:t xml:space="preserve">also </w:t>
      </w:r>
      <w:r w:rsidR="00323595" w:rsidRPr="00ED09C6">
        <w:t>be used</w:t>
      </w:r>
      <w:r w:rsidR="00054F31" w:rsidRPr="00ED09C6">
        <w:t>.</w:t>
      </w:r>
    </w:p>
    <w:p w14:paraId="481870C0" w14:textId="77777777" w:rsidR="00DF17A2" w:rsidRPr="00ED09C6" w:rsidRDefault="00EE24A3" w:rsidP="00DF17A2">
      <w:r w:rsidRPr="00ED09C6">
        <w:t xml:space="preserve">Table 1 displays </w:t>
      </w:r>
      <w:r w:rsidR="00BC0905" w:rsidRPr="00ED09C6">
        <w:t xml:space="preserve">the </w:t>
      </w:r>
      <w:r w:rsidR="00D95980" w:rsidRPr="00ED09C6">
        <w:t xml:space="preserve">E.212 numbering resources </w:t>
      </w:r>
      <w:r w:rsidR="00DA6C20">
        <w:t xml:space="preserve">that are technically possible for </w:t>
      </w:r>
      <w:r w:rsidR="00D95980" w:rsidRPr="00ED09C6">
        <w:t xml:space="preserve">the different </w:t>
      </w:r>
      <w:r w:rsidR="009642CD" w:rsidRPr="00ED09C6">
        <w:t>type</w:t>
      </w:r>
      <w:r w:rsidR="001F5F0A" w:rsidRPr="00ED09C6">
        <w:t>s</w:t>
      </w:r>
      <w:r w:rsidR="009642CD" w:rsidRPr="00ED09C6">
        <w:t xml:space="preserve"> of NPN</w:t>
      </w:r>
      <w:r w:rsidR="00D95980" w:rsidRPr="00ED09C6">
        <w:t>.</w:t>
      </w:r>
    </w:p>
    <w:p w14:paraId="6CAA4492" w14:textId="505D83AA" w:rsidR="00F75DD9" w:rsidRPr="00081ED6" w:rsidRDefault="003D124A" w:rsidP="00667E75">
      <w:pPr>
        <w:pStyle w:val="Caption"/>
        <w:keepNext/>
        <w:rPr>
          <w:lang w:val="en-GB"/>
        </w:rPr>
      </w:pPr>
      <w:r>
        <w:lastRenderedPageBreak/>
        <w:t xml:space="preserve">Table </w:t>
      </w:r>
      <w:r w:rsidR="00E1528B">
        <w:fldChar w:fldCharType="begin"/>
      </w:r>
      <w:r w:rsidR="00E1528B">
        <w:instrText xml:space="preserve"> SEQ Table \* ARABIC </w:instrText>
      </w:r>
      <w:r w:rsidR="00E1528B">
        <w:fldChar w:fldCharType="separate"/>
      </w:r>
      <w:r>
        <w:rPr>
          <w:noProof/>
        </w:rPr>
        <w:t>1</w:t>
      </w:r>
      <w:r w:rsidR="00E1528B">
        <w:rPr>
          <w:noProof/>
        </w:rPr>
        <w:fldChar w:fldCharType="end"/>
      </w:r>
      <w:r>
        <w:t xml:space="preserve"> </w:t>
      </w:r>
    </w:p>
    <w:tbl>
      <w:tblPr>
        <w:tblStyle w:val="ECCTable-redheader"/>
        <w:tblW w:w="9067" w:type="dxa"/>
        <w:tblInd w:w="0" w:type="dxa"/>
        <w:tblLook w:val="0020" w:firstRow="1" w:lastRow="0" w:firstColumn="0" w:lastColumn="0" w:noHBand="0" w:noVBand="0"/>
      </w:tblPr>
      <w:tblGrid>
        <w:gridCol w:w="4106"/>
        <w:gridCol w:w="4961"/>
      </w:tblGrid>
      <w:tr w:rsidR="00DF17A2" w:rsidRPr="00ED09C6" w14:paraId="4C54939D" w14:textId="77777777" w:rsidTr="00035435">
        <w:trPr>
          <w:cnfStyle w:val="100000000000" w:firstRow="1" w:lastRow="0" w:firstColumn="0" w:lastColumn="0" w:oddVBand="0" w:evenVBand="0" w:oddHBand="0" w:evenHBand="0" w:firstRowFirstColumn="0" w:firstRowLastColumn="0" w:lastRowFirstColumn="0" w:lastRowLastColumn="0"/>
        </w:trPr>
        <w:tc>
          <w:tcPr>
            <w:tcW w:w="4106" w:type="dxa"/>
          </w:tcPr>
          <w:p w14:paraId="5B159889" w14:textId="77777777" w:rsidR="00DF17A2" w:rsidRPr="0043461A" w:rsidRDefault="00DF17A2" w:rsidP="002F207A">
            <w:pPr>
              <w:pStyle w:val="ECCTableHeaderwhitefont"/>
              <w:keepNext/>
            </w:pPr>
            <w:r w:rsidRPr="00BE795D">
              <w:t>Type of NPN</w:t>
            </w:r>
          </w:p>
        </w:tc>
        <w:tc>
          <w:tcPr>
            <w:tcW w:w="4961" w:type="dxa"/>
          </w:tcPr>
          <w:p w14:paraId="6689B794" w14:textId="77777777" w:rsidR="00DF17A2" w:rsidRPr="007036B0" w:rsidRDefault="00DF17A2" w:rsidP="002F207A">
            <w:pPr>
              <w:pStyle w:val="ECCTableHeaderwhitefont"/>
              <w:keepNext/>
            </w:pPr>
            <w:r w:rsidRPr="003B54DA">
              <w:t xml:space="preserve">E.212 numbering resources </w:t>
            </w:r>
          </w:p>
        </w:tc>
      </w:tr>
      <w:tr w:rsidR="00DF17A2" w:rsidRPr="00ED09C6" w14:paraId="7B5E4500" w14:textId="77777777" w:rsidTr="00035435">
        <w:tc>
          <w:tcPr>
            <w:tcW w:w="4106" w:type="dxa"/>
          </w:tcPr>
          <w:p w14:paraId="63AFC89F" w14:textId="77777777" w:rsidR="00DF17A2" w:rsidRPr="00346707" w:rsidRDefault="00B47511" w:rsidP="002F207A">
            <w:pPr>
              <w:pStyle w:val="ECCTabletext"/>
              <w:keepNext/>
            </w:pPr>
            <w:r w:rsidRPr="009512EF">
              <w:t>SNPN</w:t>
            </w:r>
          </w:p>
        </w:tc>
        <w:tc>
          <w:tcPr>
            <w:tcW w:w="4961" w:type="dxa"/>
          </w:tcPr>
          <w:p w14:paraId="69B06CC0" w14:textId="2955C162" w:rsidR="00DF17A2" w:rsidRPr="00346707" w:rsidRDefault="000E5FB1" w:rsidP="002F207A">
            <w:pPr>
              <w:pStyle w:val="ECCTabletext"/>
              <w:keepNext/>
            </w:pPr>
            <w:r w:rsidRPr="000E5FB1">
              <w:t xml:space="preserve">global MCC (e.g. </w:t>
            </w:r>
            <w:r w:rsidR="00F85C66">
              <w:t xml:space="preserve">999, </w:t>
            </w:r>
            <w:r w:rsidRPr="000E5FB1">
              <w:t>901, 902)</w:t>
            </w:r>
            <w:r>
              <w:t xml:space="preserve"> </w:t>
            </w:r>
            <w:r w:rsidR="00752A99">
              <w:t xml:space="preserve">or </w:t>
            </w:r>
            <w:r w:rsidR="00DF17A2" w:rsidRPr="009512EF">
              <w:t>geographic MCC</w:t>
            </w:r>
            <w:r w:rsidR="00752A99">
              <w:rPr>
                <w:rStyle w:val="FootnoteReference"/>
              </w:rPr>
              <w:footnoteReference w:id="13"/>
            </w:r>
            <w:r w:rsidR="00DF17A2" w:rsidRPr="009512EF">
              <w:t xml:space="preserve"> </w:t>
            </w:r>
          </w:p>
        </w:tc>
      </w:tr>
      <w:tr w:rsidR="00DF17A2" w:rsidRPr="00ED09C6" w14:paraId="6095EE89" w14:textId="77777777" w:rsidTr="00035435">
        <w:tc>
          <w:tcPr>
            <w:tcW w:w="4106" w:type="dxa"/>
          </w:tcPr>
          <w:p w14:paraId="6A8A0643" w14:textId="77777777" w:rsidR="00DF17A2" w:rsidRPr="00346707" w:rsidRDefault="00B47511" w:rsidP="002F207A">
            <w:pPr>
              <w:pStyle w:val="ECCTabletext"/>
              <w:keepNext/>
            </w:pPr>
            <w:r w:rsidRPr="009512EF">
              <w:t>SNPN</w:t>
            </w:r>
            <w:r w:rsidR="00DF17A2" w:rsidRPr="009512EF">
              <w:t xml:space="preserve"> with shared RAN</w:t>
            </w:r>
          </w:p>
        </w:tc>
        <w:tc>
          <w:tcPr>
            <w:tcW w:w="4961" w:type="dxa"/>
          </w:tcPr>
          <w:p w14:paraId="4C1F1C85" w14:textId="76B28B19" w:rsidR="00DF17A2" w:rsidRPr="00346707" w:rsidRDefault="00F85C66" w:rsidP="002F207A">
            <w:pPr>
              <w:pStyle w:val="ECCTabletext"/>
              <w:keepNext/>
            </w:pPr>
            <w:r w:rsidRPr="000E5FB1">
              <w:t xml:space="preserve">global </w:t>
            </w:r>
            <w:r w:rsidRPr="00F85C66">
              <w:t>MCC (e.g. 999, 901, 902) or geographic MCC</w:t>
            </w:r>
            <w:r w:rsidR="00311CB0" w:rsidRPr="00081ED6">
              <w:rPr>
                <w:vertAlign w:val="superscript"/>
                <w:lang w:eastAsia="en-US"/>
              </w:rPr>
              <w:t>1</w:t>
            </w:r>
            <w:r w:rsidR="00F92D98">
              <w:rPr>
                <w:vertAlign w:val="superscript"/>
                <w:lang w:eastAsia="en-US"/>
              </w:rPr>
              <w:t>2</w:t>
            </w:r>
          </w:p>
        </w:tc>
      </w:tr>
      <w:tr w:rsidR="00DF17A2" w:rsidRPr="00ED09C6" w14:paraId="0576C154" w14:textId="77777777" w:rsidTr="00035435">
        <w:tc>
          <w:tcPr>
            <w:tcW w:w="4106" w:type="dxa"/>
          </w:tcPr>
          <w:p w14:paraId="72ECDDE6" w14:textId="77777777" w:rsidR="00DF17A2" w:rsidRPr="00346707" w:rsidRDefault="00976DA4" w:rsidP="00035435">
            <w:pPr>
              <w:pStyle w:val="ECCTabletext"/>
              <w:keepNext/>
              <w:jc w:val="left"/>
            </w:pPr>
            <w:r w:rsidRPr="009512EF">
              <w:t>PNI-NPN</w:t>
            </w:r>
            <w:r w:rsidRPr="009512EF" w:rsidDel="00976DA4">
              <w:t xml:space="preserve"> </w:t>
            </w:r>
            <w:r w:rsidR="00DF17A2" w:rsidRPr="009512EF">
              <w:t>with shared RAN and shared control plane</w:t>
            </w:r>
          </w:p>
        </w:tc>
        <w:tc>
          <w:tcPr>
            <w:tcW w:w="4961" w:type="dxa"/>
          </w:tcPr>
          <w:p w14:paraId="0409C27C" w14:textId="77777777" w:rsidR="00DF17A2" w:rsidRPr="00346707" w:rsidRDefault="00DF17A2" w:rsidP="002F207A">
            <w:pPr>
              <w:pStyle w:val="ECCTabletext"/>
              <w:keepNext/>
            </w:pPr>
            <w:r w:rsidRPr="009512EF">
              <w:t>geographic MCC</w:t>
            </w:r>
            <w:r w:rsidR="00DA6C20">
              <w:t xml:space="preserve"> or global MCC (excl. 999)</w:t>
            </w:r>
          </w:p>
        </w:tc>
      </w:tr>
      <w:tr w:rsidR="00DF17A2" w:rsidRPr="00ED09C6" w14:paraId="2124B4FA" w14:textId="77777777" w:rsidTr="00035435">
        <w:tc>
          <w:tcPr>
            <w:tcW w:w="4106" w:type="dxa"/>
          </w:tcPr>
          <w:p w14:paraId="37E3626C" w14:textId="77777777" w:rsidR="00DF17A2" w:rsidRPr="00346707" w:rsidRDefault="00976DA4" w:rsidP="00081ED6">
            <w:pPr>
              <w:pStyle w:val="ECCTabletext"/>
            </w:pPr>
            <w:r w:rsidRPr="009512EF">
              <w:t>PNI-NPN</w:t>
            </w:r>
            <w:r w:rsidRPr="009512EF" w:rsidDel="00976DA4">
              <w:t xml:space="preserve"> </w:t>
            </w:r>
            <w:r w:rsidR="00DF17A2" w:rsidRPr="009512EF">
              <w:t>realised in the public network</w:t>
            </w:r>
          </w:p>
        </w:tc>
        <w:tc>
          <w:tcPr>
            <w:tcW w:w="4961" w:type="dxa"/>
          </w:tcPr>
          <w:p w14:paraId="294397D6" w14:textId="77777777" w:rsidR="00DF17A2" w:rsidRPr="00346707" w:rsidRDefault="00DF17A2" w:rsidP="00081ED6">
            <w:pPr>
              <w:pStyle w:val="ECCTabletext"/>
            </w:pPr>
            <w:r w:rsidRPr="009512EF">
              <w:t>geographic MCC</w:t>
            </w:r>
            <w:r w:rsidR="00DA6C20">
              <w:t xml:space="preserve"> or global MCC (excl. 999)</w:t>
            </w:r>
          </w:p>
        </w:tc>
      </w:tr>
    </w:tbl>
    <w:p w14:paraId="183F9232" w14:textId="77777777" w:rsidR="008505EB" w:rsidRPr="001A63EC" w:rsidRDefault="008505EB" w:rsidP="00C34515">
      <w:pPr>
        <w:pStyle w:val="Heading3"/>
      </w:pPr>
      <w:bookmarkStart w:id="90" w:name="_Toc87370511"/>
      <w:bookmarkStart w:id="91" w:name="_Toc89428196"/>
      <w:r w:rsidRPr="001A63EC">
        <w:t>Assignment of E.212 resources</w:t>
      </w:r>
      <w:bookmarkEnd w:id="90"/>
      <w:bookmarkEnd w:id="91"/>
    </w:p>
    <w:p w14:paraId="59D8448E" w14:textId="6696209E" w:rsidR="008505EB" w:rsidRPr="00ED09C6" w:rsidRDefault="008505EB" w:rsidP="008505EB">
      <w:r w:rsidRPr="00ED09C6">
        <w:t xml:space="preserve">The ITU assigns MCCs to countries (usually one MCC per country only), and the relevant national authorities subsequently assign MNCs to entities who meet the eligibility criteria. The ITU also assigns MNCs with 2 digits directly from a shared MCC (e.g. MCC 901 or 902) to entities who meet the eligibility criteria according to Annex A </w:t>
      </w:r>
      <w:r w:rsidR="00D11D3B" w:rsidRPr="00ED09C6">
        <w:t xml:space="preserve">and Annex H </w:t>
      </w:r>
      <w:r w:rsidRPr="00ED09C6">
        <w:t xml:space="preserve">in ITU-T </w:t>
      </w:r>
      <w:r w:rsidR="00A34E07">
        <w:t>Recommendation</w:t>
      </w:r>
      <w:r w:rsidRPr="00ED09C6">
        <w:t xml:space="preserve"> E.212.</w:t>
      </w:r>
    </w:p>
    <w:p w14:paraId="58CAE4DC" w14:textId="77777777" w:rsidR="008505EB" w:rsidRDefault="008505EB" w:rsidP="008505EB">
      <w:r w:rsidRPr="00ED09C6">
        <w:t>In most countries in the world, the IMSI is implemented with a 2-digit rather than a 3-digit MNC configuration. This means</w:t>
      </w:r>
      <w:r w:rsidR="00C96021" w:rsidRPr="00ED09C6">
        <w:t xml:space="preserve"> that in </w:t>
      </w:r>
      <w:r w:rsidR="006C6C41" w:rsidRPr="00ED09C6">
        <w:t>most</w:t>
      </w:r>
      <w:r w:rsidR="00C96021" w:rsidRPr="00ED09C6">
        <w:t xml:space="preserve"> of the </w:t>
      </w:r>
      <w:r w:rsidR="006C6C41" w:rsidRPr="00ED09C6">
        <w:t xml:space="preserve">countries, </w:t>
      </w:r>
      <w:r w:rsidRPr="00ED09C6">
        <w:t xml:space="preserve">only 100 MNCs (00-99) </w:t>
      </w:r>
      <w:r w:rsidR="0015018F" w:rsidRPr="00ED09C6">
        <w:t xml:space="preserve">are </w:t>
      </w:r>
      <w:r w:rsidRPr="00ED09C6">
        <w:t>available for allocation under each MCC. The MCC pool capacity is also limited with only 1000 MCCs (000-999) available for assignment by the ITU to countries or for designation as shared codes (e.g. MCCs 901 and 902). As MCCs and MNCs are a scarce resource, regulations or number assignment rules in most CEPT countries restrict the assignment of MNCs to MNOs only or MNOs and Mobile Virtual Network Operators (MVNOs) who meet certain specified criteria.</w:t>
      </w:r>
    </w:p>
    <w:p w14:paraId="7ABAADA0" w14:textId="77777777" w:rsidR="00A47B25" w:rsidRPr="00ED09C6" w:rsidRDefault="005615F6" w:rsidP="008505EB">
      <w:r>
        <w:t>Should t</w:t>
      </w:r>
      <w:r w:rsidR="00B006B9" w:rsidRPr="00ED09C6">
        <w:t xml:space="preserve">he </w:t>
      </w:r>
      <w:r>
        <w:t xml:space="preserve">assignment </w:t>
      </w:r>
      <w:r w:rsidR="00B006B9" w:rsidRPr="00ED09C6">
        <w:t xml:space="preserve">of </w:t>
      </w:r>
      <w:r>
        <w:t xml:space="preserve">national </w:t>
      </w:r>
      <w:r w:rsidR="00B006B9" w:rsidRPr="00ED09C6">
        <w:t>E.</w:t>
      </w:r>
      <w:r w:rsidR="003A7597">
        <w:t>212</w:t>
      </w:r>
      <w:r w:rsidR="00B006B9" w:rsidRPr="00ED09C6">
        <w:t xml:space="preserve"> public resources be allowed for implementing NPN</w:t>
      </w:r>
      <w:r w:rsidR="00B006B9">
        <w:t>s</w:t>
      </w:r>
      <w:r>
        <w:t>, this</w:t>
      </w:r>
      <w:r w:rsidR="00A47B25" w:rsidRPr="00ED09C6">
        <w:t xml:space="preserve"> will place further pressure on an already limited resource. Therefore, innovative ways of using and sharing E.212 resources </w:t>
      </w:r>
      <w:r>
        <w:t xml:space="preserve">could </w:t>
      </w:r>
      <w:r w:rsidR="00A47B25" w:rsidRPr="00ED09C6">
        <w:t>be considered to avoid exhaustion in the short to medium term.</w:t>
      </w:r>
    </w:p>
    <w:p w14:paraId="66A3CDEE" w14:textId="347F397C" w:rsidR="008505EB" w:rsidRPr="00ED09C6" w:rsidRDefault="008505EB" w:rsidP="008505EB">
      <w:bookmarkStart w:id="92" w:name="_Hlk54888475"/>
      <w:r w:rsidRPr="00ED09C6">
        <w:t>ITU-T Recommendation E.212 Appendix III, as described in Amendment 1, introduces a "Shared ITU-T E.212 mobile country code (MCC) 999 for internal use within a private network"</w:t>
      </w:r>
      <w:bookmarkEnd w:id="92"/>
      <w:r w:rsidRPr="00ED09C6">
        <w:t>.</w:t>
      </w:r>
      <w:r w:rsidR="006F2DF3">
        <w:t xml:space="preserve"> </w:t>
      </w:r>
      <w:r w:rsidRPr="00ED09C6">
        <w:t>MCC 999 is allocated by the Recommendation for internal use within a private network. MNCs under this MCC are not subject to assignment and therefore may not be globally unique. Consequently, for using a MNC value under this MCC, no request to ITU is required.</w:t>
      </w:r>
      <w:r w:rsidR="006F2DF3">
        <w:t xml:space="preserve"> </w:t>
      </w:r>
      <w:r w:rsidRPr="00ED09C6">
        <w:t xml:space="preserve">The Recommendation foresees that any MNC value under MCC 999 used in a network should have significance only within that network. Characteristics of this MCC/MNCs is that it is not routable between </w:t>
      </w:r>
      <w:proofErr w:type="gramStart"/>
      <w:r w:rsidRPr="00ED09C6">
        <w:t>networks</w:t>
      </w:r>
      <w:proofErr w:type="gramEnd"/>
      <w:r w:rsidRPr="00ED09C6">
        <w:t xml:space="preserve"> and they shall not be used for roaming.</w:t>
      </w:r>
      <w:r w:rsidR="006C1EF7">
        <w:t xml:space="preserve"> </w:t>
      </w:r>
      <w:r w:rsidRPr="00ED09C6">
        <w:t>MNCs under this MCC may be 2- or 3-digit</w:t>
      </w:r>
      <w:r w:rsidR="00690AEC" w:rsidRPr="00ED09C6">
        <w:t>s</w:t>
      </w:r>
      <w:r w:rsidR="000376AB" w:rsidRPr="00ED09C6">
        <w:t xml:space="preserve"> long</w:t>
      </w:r>
      <w:r w:rsidRPr="00ED09C6">
        <w:t>.</w:t>
      </w:r>
    </w:p>
    <w:p w14:paraId="35201893" w14:textId="77777777" w:rsidR="00442982" w:rsidRPr="00ED09C6" w:rsidRDefault="008505EB" w:rsidP="008505EB">
      <w:pPr>
        <w:rPr>
          <w:rStyle w:val="ECCHLcyan"/>
        </w:rPr>
      </w:pPr>
      <w:bookmarkStart w:id="93" w:name="_Hlk86055484"/>
      <w:r w:rsidRPr="00ED09C6">
        <w:t xml:space="preserve">One of the issues in using the MCC 999 is that if two adjacent </w:t>
      </w:r>
      <w:r w:rsidR="00A2078F" w:rsidRPr="00ED09C6">
        <w:t xml:space="preserve">SNPNs </w:t>
      </w:r>
      <w:r w:rsidRPr="00ED09C6">
        <w:t xml:space="preserve">use the same </w:t>
      </w:r>
      <w:r w:rsidR="006C1EF7" w:rsidRPr="00ED09C6">
        <w:t xml:space="preserve">MNC </w:t>
      </w:r>
      <w:r w:rsidRPr="00ED09C6">
        <w:t xml:space="preserve">values interferences are likely to occur, since terminals of one network may try to unsuccessfully connect to the adjacent </w:t>
      </w:r>
      <w:r w:rsidR="00A2078F" w:rsidRPr="00ED09C6">
        <w:t xml:space="preserve">SNPNs </w:t>
      </w:r>
      <w:r w:rsidRPr="00ED09C6">
        <w:t xml:space="preserve">and as </w:t>
      </w:r>
      <w:r w:rsidR="00B46198">
        <w:t xml:space="preserve">a </w:t>
      </w:r>
      <w:r w:rsidRPr="00ED09C6">
        <w:t xml:space="preserve">consequence </w:t>
      </w:r>
      <w:proofErr w:type="gramStart"/>
      <w:r w:rsidRPr="00ED09C6">
        <w:t>not be</w:t>
      </w:r>
      <w:proofErr w:type="gramEnd"/>
      <w:r w:rsidRPr="00ED09C6">
        <w:t xml:space="preserve"> able to connect to their home network. </w:t>
      </w:r>
      <w:r w:rsidR="002237D8">
        <w:t>T</w:t>
      </w:r>
      <w:r w:rsidR="00596C54" w:rsidRPr="00ED09C6">
        <w:t xml:space="preserve">he use of 3-digit MNC </w:t>
      </w:r>
      <w:r w:rsidR="00F147EF" w:rsidRPr="00ED09C6">
        <w:t xml:space="preserve">instead of 2-digit MNC </w:t>
      </w:r>
      <w:r w:rsidR="00596C54" w:rsidRPr="00ED09C6">
        <w:t>may</w:t>
      </w:r>
      <w:r w:rsidR="00F147EF" w:rsidRPr="00ED09C6">
        <w:t xml:space="preserve"> reduce </w:t>
      </w:r>
      <w:r w:rsidR="00596C54" w:rsidRPr="00ED09C6">
        <w:t>the issue of conflicts/interferences</w:t>
      </w:r>
      <w:r w:rsidR="00587972" w:rsidRPr="00ED09C6">
        <w:t xml:space="preserve"> since a greater number of alternative values </w:t>
      </w:r>
      <w:r w:rsidR="000376AB" w:rsidRPr="00ED09C6">
        <w:t>is</w:t>
      </w:r>
      <w:r w:rsidR="00587972" w:rsidRPr="00ED09C6">
        <w:t xml:space="preserve"> available</w:t>
      </w:r>
      <w:bookmarkEnd w:id="93"/>
      <w:r w:rsidR="00587972" w:rsidRPr="00ED09C6">
        <w:t>.</w:t>
      </w:r>
      <w:r w:rsidR="002237D8" w:rsidRPr="002237D8">
        <w:t xml:space="preserve"> </w:t>
      </w:r>
      <w:r w:rsidR="006B6F16">
        <w:t>Ano</w:t>
      </w:r>
      <w:r w:rsidR="002237D8">
        <w:t>ther p</w:t>
      </w:r>
      <w:r w:rsidR="002237D8" w:rsidRPr="00ED09C6">
        <w:t>ossible solution in order to prevent</w:t>
      </w:r>
      <w:r w:rsidR="002237D8">
        <w:t>,</w:t>
      </w:r>
      <w:r w:rsidR="002237D8" w:rsidRPr="00ED09C6">
        <w:t xml:space="preserve"> or at least make such malfunctioning less likely</w:t>
      </w:r>
      <w:r w:rsidR="002237D8">
        <w:t>,</w:t>
      </w:r>
      <w:r w:rsidR="002237D8" w:rsidRPr="00ED09C6">
        <w:t xml:space="preserve"> is </w:t>
      </w:r>
      <w:r w:rsidR="006B6F16">
        <w:t xml:space="preserve">for </w:t>
      </w:r>
      <w:r w:rsidR="002237D8" w:rsidRPr="00ED09C6">
        <w:t>some level of coordination regarding the use of MNCs under MCC 999 to avoid local interference.</w:t>
      </w:r>
      <w:r w:rsidR="002237D8">
        <w:t xml:space="preserve"> However, s</w:t>
      </w:r>
      <w:r w:rsidR="00442982" w:rsidRPr="00081ED6">
        <w:rPr>
          <w:lang w:eastAsia="en-GB"/>
        </w:rPr>
        <w:t>ince the use of MCC 999 is not dependent on a</w:t>
      </w:r>
      <w:r w:rsidR="00F14D87" w:rsidRPr="00ED09C6">
        <w:t>n</w:t>
      </w:r>
      <w:r w:rsidR="00442982" w:rsidRPr="00ED09C6">
        <w:rPr>
          <w:lang w:eastAsia="en-GB"/>
        </w:rPr>
        <w:t xml:space="preserve"> assignment by the ITU or NPAs, facilitat</w:t>
      </w:r>
      <w:r w:rsidR="00BE662F" w:rsidRPr="00ED09C6">
        <w:t>ing</w:t>
      </w:r>
      <w:r w:rsidR="00442982" w:rsidRPr="00ED09C6">
        <w:rPr>
          <w:lang w:eastAsia="en-GB"/>
        </w:rPr>
        <w:t xml:space="preserve"> such coordination</w:t>
      </w:r>
      <w:r w:rsidR="001B0143" w:rsidRPr="00ED09C6">
        <w:t xml:space="preserve"> </w:t>
      </w:r>
      <w:r w:rsidR="002237D8">
        <w:t xml:space="preserve">is unlikely to be within the </w:t>
      </w:r>
      <w:r w:rsidR="001B0143" w:rsidRPr="00ED09C6">
        <w:t>competence of NPAs</w:t>
      </w:r>
      <w:r w:rsidR="00442982" w:rsidRPr="00ED09C6">
        <w:rPr>
          <w:lang w:eastAsia="en-GB"/>
        </w:rPr>
        <w:t xml:space="preserve">. </w:t>
      </w:r>
    </w:p>
    <w:p w14:paraId="2B5B9592" w14:textId="77777777" w:rsidR="001D2EA0" w:rsidRPr="00ED09C6" w:rsidRDefault="001D2EA0" w:rsidP="008505EB">
      <w:pPr>
        <w:rPr>
          <w:lang w:eastAsia="en-GB"/>
        </w:rPr>
      </w:pPr>
      <w:r w:rsidRPr="00ED09C6">
        <w:t xml:space="preserve">An alternative to the use of MCC 999 is </w:t>
      </w:r>
      <w:r w:rsidR="008B39C8" w:rsidRPr="00ED09C6">
        <w:t>that the NPA make</w:t>
      </w:r>
      <w:r w:rsidR="0067703E" w:rsidRPr="00ED09C6">
        <w:t>s</w:t>
      </w:r>
      <w:r w:rsidR="008B39C8" w:rsidRPr="00ED09C6">
        <w:t xml:space="preserve"> available one or more </w:t>
      </w:r>
      <w:r w:rsidR="003135CD" w:rsidRPr="00725289">
        <w:rPr>
          <w:rStyle w:val="ECCParagraph"/>
        </w:rPr>
        <w:t xml:space="preserve">shared </w:t>
      </w:r>
      <w:r w:rsidR="008B39C8" w:rsidRPr="00ED09C6">
        <w:t>MNC</w:t>
      </w:r>
      <w:r w:rsidR="002237D8">
        <w:t>s</w:t>
      </w:r>
      <w:r w:rsidR="008B39C8" w:rsidRPr="00ED09C6">
        <w:t xml:space="preserve"> for SNPN</w:t>
      </w:r>
      <w:r w:rsidR="005615F6">
        <w:t>s</w:t>
      </w:r>
      <w:r w:rsidR="002237D8">
        <w:t xml:space="preserve">. Similar to MCC 999, MNCs </w:t>
      </w:r>
      <w:r w:rsidR="006F2DF3">
        <w:t>w</w:t>
      </w:r>
      <w:r w:rsidR="002237D8">
        <w:t xml:space="preserve">ould be used </w:t>
      </w:r>
      <w:r w:rsidR="004375C8" w:rsidRPr="00ED09C6">
        <w:t>without assignment.</w:t>
      </w:r>
      <w:r w:rsidR="002237D8">
        <w:t xml:space="preserve"> The difference would be that </w:t>
      </w:r>
      <w:r w:rsidR="006F2DF3">
        <w:t>the MNC would be from the geographic M</w:t>
      </w:r>
      <w:r w:rsidR="00D776C0">
        <w:t>C</w:t>
      </w:r>
      <w:r w:rsidR="006F2DF3">
        <w:t xml:space="preserve">C </w:t>
      </w:r>
      <w:r w:rsidR="009E3E85">
        <w:t>of</w:t>
      </w:r>
      <w:r w:rsidR="006F2DF3">
        <w:t xml:space="preserve"> the country of use. However, </w:t>
      </w:r>
      <w:r w:rsidR="009E3E85">
        <w:t xml:space="preserve">the risk of local interference would remain unless </w:t>
      </w:r>
      <w:r w:rsidR="00306F42">
        <w:t>some element of coordination was introduced.</w:t>
      </w:r>
    </w:p>
    <w:p w14:paraId="7385D788" w14:textId="77777777" w:rsidR="008505EB" w:rsidRPr="00ED09C6" w:rsidRDefault="00841E0D" w:rsidP="008505EB">
      <w:r>
        <w:t xml:space="preserve">A further possibility to manage demand for MNCs </w:t>
      </w:r>
      <w:r w:rsidR="007A3D42" w:rsidRPr="00ED09C6">
        <w:t xml:space="preserve">could </w:t>
      </w:r>
      <w:r w:rsidR="000C5155">
        <w:t xml:space="preserve">be </w:t>
      </w:r>
      <w:r w:rsidR="007A3D42" w:rsidRPr="00ED09C6">
        <w:t xml:space="preserve">that </w:t>
      </w:r>
      <w:r w:rsidR="005937D5" w:rsidRPr="00ED09C6">
        <w:t xml:space="preserve">more networks, and in particular more NPNs, share the same </w:t>
      </w:r>
      <w:r w:rsidR="007B0A1A" w:rsidRPr="00ED09C6">
        <w:t xml:space="preserve">MCC-MNC and are distinguished </w:t>
      </w:r>
      <w:r w:rsidR="00CA4C25">
        <w:t xml:space="preserve">by </w:t>
      </w:r>
      <w:r w:rsidR="007B0A1A" w:rsidRPr="00ED09C6">
        <w:t xml:space="preserve">using </w:t>
      </w:r>
      <w:r w:rsidR="00CA4C25">
        <w:t xml:space="preserve">different </w:t>
      </w:r>
      <w:r w:rsidR="007B0A1A" w:rsidRPr="00ED09C6">
        <w:t>parts of the MSIN</w:t>
      </w:r>
      <w:r w:rsidR="00402B49" w:rsidRPr="00ED09C6">
        <w:t>.</w:t>
      </w:r>
      <w:r w:rsidR="00AB4E31">
        <w:t xml:space="preserve"> There are a variety of ways to achieve this</w:t>
      </w:r>
      <w:r w:rsidR="00931469">
        <w:t>, including facilitation by the NPA</w:t>
      </w:r>
      <w:r w:rsidR="006673EC">
        <w:t>,</w:t>
      </w:r>
      <w:r w:rsidR="00931469">
        <w:t xml:space="preserve"> or </w:t>
      </w:r>
      <w:r w:rsidR="00FE2B85">
        <w:t>assignment to a lead provider</w:t>
      </w:r>
      <w:r w:rsidR="006673EC">
        <w:t xml:space="preserve"> or a </w:t>
      </w:r>
      <w:r w:rsidR="00FE2B85">
        <w:t>third party</w:t>
      </w:r>
      <w:r w:rsidR="00DC29C1">
        <w:t xml:space="preserve"> </w:t>
      </w:r>
      <w:r w:rsidR="000759C7">
        <w:t xml:space="preserve">who </w:t>
      </w:r>
      <w:r w:rsidR="000759C7">
        <w:lastRenderedPageBreak/>
        <w:t>would then facilitate use by different NPNs</w:t>
      </w:r>
      <w:r w:rsidR="006673EC">
        <w:t xml:space="preserve">. For instance, </w:t>
      </w:r>
      <w:r w:rsidR="007B5A67">
        <w:t>a geographic MCC-MNC could be assigned for a specific type of industry use</w:t>
      </w:r>
      <w:r w:rsidR="00B67C08">
        <w:t xml:space="preserve"> (e.g. utilities)</w:t>
      </w:r>
      <w:r w:rsidR="007B5A67">
        <w:t xml:space="preserve"> </w:t>
      </w:r>
      <w:r w:rsidR="00BA3B8A">
        <w:t xml:space="preserve">and sub-assignments made </w:t>
      </w:r>
      <w:r w:rsidR="005B4C47">
        <w:t xml:space="preserve">by the assignee </w:t>
      </w:r>
      <w:r w:rsidR="00BA3B8A">
        <w:t>for different N</w:t>
      </w:r>
      <w:r w:rsidR="001C4426">
        <w:t xml:space="preserve">PN use within that industry </w:t>
      </w:r>
      <w:r w:rsidR="00953A28">
        <w:t>using the MSIN to distinguish between NPNs.</w:t>
      </w:r>
    </w:p>
    <w:p w14:paraId="70AA5FE9" w14:textId="77777777" w:rsidR="00DC7481" w:rsidRPr="00081ED6" w:rsidRDefault="00D94E8C" w:rsidP="008505EB">
      <w:pPr>
        <w:rPr>
          <w:rStyle w:val="ECCHLmagenta"/>
        </w:rPr>
      </w:pPr>
      <w:r w:rsidRPr="00ED09C6">
        <w:t xml:space="preserve">In case of </w:t>
      </w:r>
      <w:r w:rsidR="00596241">
        <w:t xml:space="preserve">a </w:t>
      </w:r>
      <w:r w:rsidRPr="00ED09C6">
        <w:t xml:space="preserve">significant increase of </w:t>
      </w:r>
      <w:r w:rsidR="00410D2A" w:rsidRPr="00ED09C6">
        <w:t>request</w:t>
      </w:r>
      <w:r w:rsidR="006F6372" w:rsidRPr="00ED09C6">
        <w:t>s</w:t>
      </w:r>
      <w:r w:rsidR="00410D2A" w:rsidRPr="00ED09C6">
        <w:t xml:space="preserve"> for E.212</w:t>
      </w:r>
      <w:r w:rsidR="006F6372" w:rsidRPr="00ED09C6">
        <w:t xml:space="preserve"> numbering resources</w:t>
      </w:r>
      <w:r w:rsidR="00410D2A" w:rsidRPr="00ED09C6">
        <w:t>, NPA</w:t>
      </w:r>
      <w:r w:rsidR="00642CF0">
        <w:t>s</w:t>
      </w:r>
      <w:r w:rsidR="00410D2A" w:rsidRPr="00ED09C6">
        <w:t xml:space="preserve"> should also consider </w:t>
      </w:r>
      <w:r w:rsidR="00E87DE0">
        <w:t xml:space="preserve">applying to the ITU for </w:t>
      </w:r>
      <w:r w:rsidR="00410D2A" w:rsidRPr="00ED09C6">
        <w:t>an additional geographic MCC</w:t>
      </w:r>
      <w:r w:rsidR="00421990" w:rsidRPr="00ED09C6">
        <w:t>. In such case,</w:t>
      </w:r>
      <w:r w:rsidR="00AC6B86">
        <w:t xml:space="preserve"> the</w:t>
      </w:r>
      <w:r w:rsidR="00421990" w:rsidRPr="00ED09C6">
        <w:t xml:space="preserve"> NPA should evaluate the possibility</w:t>
      </w:r>
      <w:r w:rsidR="00AC6B86">
        <w:t xml:space="preserve"> of </w:t>
      </w:r>
      <w:r w:rsidR="00421990" w:rsidRPr="00ED09C6">
        <w:t>us</w:t>
      </w:r>
      <w:r w:rsidR="00F1284B">
        <w:t>ing</w:t>
      </w:r>
      <w:r w:rsidR="00421990" w:rsidRPr="00ED09C6">
        <w:t xml:space="preserve"> </w:t>
      </w:r>
      <w:r w:rsidR="00474B50">
        <w:t xml:space="preserve">the new MCC to provide 3-digit </w:t>
      </w:r>
      <w:r w:rsidR="00345C0A" w:rsidRPr="00ED09C6">
        <w:t>MNC</w:t>
      </w:r>
      <w:r w:rsidR="00474B50">
        <w:t>s</w:t>
      </w:r>
      <w:r w:rsidR="00345C0A" w:rsidRPr="00ED09C6">
        <w:t xml:space="preserve">, </w:t>
      </w:r>
      <w:r w:rsidR="00474B50">
        <w:t xml:space="preserve">thereby achieving </w:t>
      </w:r>
      <w:r w:rsidR="00345C0A" w:rsidRPr="00ED09C6">
        <w:t xml:space="preserve">a greater capacity </w:t>
      </w:r>
      <w:r w:rsidR="00474B50">
        <w:t xml:space="preserve">for </w:t>
      </w:r>
      <w:r w:rsidR="00345C0A" w:rsidRPr="00ED09C6">
        <w:t>assign</w:t>
      </w:r>
      <w:r w:rsidR="00AF62F5">
        <w:t>ment</w:t>
      </w:r>
      <w:r w:rsidR="00345C0A" w:rsidRPr="00ED09C6">
        <w:t xml:space="preserve"> to different </w:t>
      </w:r>
      <w:r w:rsidR="00313728" w:rsidRPr="00ED09C6">
        <w:t>networks.</w:t>
      </w:r>
      <w:r w:rsidR="00E44A12" w:rsidRPr="00ED09C6">
        <w:t xml:space="preserve"> </w:t>
      </w:r>
      <w:r w:rsidR="00D02FF1">
        <w:t>C</w:t>
      </w:r>
      <w:r w:rsidR="00E44A12" w:rsidRPr="00ED09C6">
        <w:t>urrently, in Europe only MCC</w:t>
      </w:r>
      <w:r w:rsidR="00D02FF1">
        <w:t>s</w:t>
      </w:r>
      <w:r w:rsidR="00E44A12" w:rsidRPr="00ED09C6">
        <w:t xml:space="preserve"> with </w:t>
      </w:r>
      <w:r w:rsidR="00D02FF1" w:rsidRPr="00ED09C6">
        <w:t xml:space="preserve">2-digit </w:t>
      </w:r>
      <w:r w:rsidR="00E44A12" w:rsidRPr="00ED09C6">
        <w:t>MNC</w:t>
      </w:r>
      <w:r w:rsidR="00D02FF1">
        <w:t>s</w:t>
      </w:r>
      <w:r w:rsidR="00E44A12" w:rsidRPr="00ED09C6">
        <w:t xml:space="preserve"> are used and the </w:t>
      </w:r>
      <w:r w:rsidR="003975EE" w:rsidRPr="00A55548">
        <w:rPr>
          <w:rStyle w:val="ECCParagraph"/>
        </w:rPr>
        <w:t xml:space="preserve">ITU-T </w:t>
      </w:r>
      <w:r w:rsidR="00E44A12" w:rsidRPr="00A55548">
        <w:rPr>
          <w:rStyle w:val="ECCParagraph"/>
        </w:rPr>
        <w:t xml:space="preserve">Recommendation </w:t>
      </w:r>
      <w:r w:rsidR="00C70AD5">
        <w:rPr>
          <w:rStyle w:val="ECCParagraph"/>
        </w:rPr>
        <w:t xml:space="preserve">states </w:t>
      </w:r>
      <w:r w:rsidR="00E44A12" w:rsidRPr="00A55548">
        <w:rPr>
          <w:rStyle w:val="ECCParagraph"/>
        </w:rPr>
        <w:t xml:space="preserve">that </w:t>
      </w:r>
      <w:r w:rsidR="00D66ABE" w:rsidRPr="00A55548">
        <w:rPr>
          <w:rStyle w:val="ECCParagraph"/>
        </w:rPr>
        <w:t xml:space="preserve">the </w:t>
      </w:r>
      <w:r w:rsidR="00E44A12" w:rsidRPr="00A55548">
        <w:rPr>
          <w:rStyle w:val="ECCParagraph"/>
        </w:rPr>
        <w:t>nu</w:t>
      </w:r>
      <w:r w:rsidR="007704B5" w:rsidRPr="00A55548">
        <w:rPr>
          <w:rStyle w:val="ECCParagraph"/>
        </w:rPr>
        <w:t xml:space="preserve">mber of digits dedicated to </w:t>
      </w:r>
      <w:r w:rsidR="00D66ABE" w:rsidRPr="00A55548">
        <w:rPr>
          <w:rStyle w:val="ECCParagraph"/>
        </w:rPr>
        <w:t xml:space="preserve">a </w:t>
      </w:r>
      <w:r w:rsidR="007704B5" w:rsidRPr="00A55548">
        <w:rPr>
          <w:rStyle w:val="ECCParagraph"/>
        </w:rPr>
        <w:t xml:space="preserve">MNC under a geographical MCC </w:t>
      </w:r>
      <w:r w:rsidR="000F30E9">
        <w:rPr>
          <w:rStyle w:val="ECCParagraph"/>
        </w:rPr>
        <w:t>could be 2 or 3-digit</w:t>
      </w:r>
      <w:r w:rsidR="007704B5" w:rsidRPr="00A55548">
        <w:rPr>
          <w:rStyle w:val="ECCParagraph"/>
        </w:rPr>
        <w:t xml:space="preserve">. </w:t>
      </w:r>
      <w:r w:rsidR="00AD2A80">
        <w:rPr>
          <w:rStyle w:val="ECCParagraph"/>
        </w:rPr>
        <w:t>From 3GPP point of view</w:t>
      </w:r>
      <w:r w:rsidR="007149D1">
        <w:rPr>
          <w:rStyle w:val="ECCParagraph"/>
        </w:rPr>
        <w:t>,</w:t>
      </w:r>
      <w:r w:rsidR="00AD2A80">
        <w:rPr>
          <w:rStyle w:val="ECCParagraph"/>
        </w:rPr>
        <w:t xml:space="preserve"> </w:t>
      </w:r>
      <w:r w:rsidR="003178CA" w:rsidRPr="00A55548">
        <w:rPr>
          <w:rStyle w:val="ECCParagraph"/>
        </w:rPr>
        <w:t xml:space="preserve">it is not </w:t>
      </w:r>
      <w:r w:rsidR="003135CD" w:rsidRPr="00A55548">
        <w:rPr>
          <w:rStyle w:val="ECCParagraph"/>
        </w:rPr>
        <w:t xml:space="preserve">recommended </w:t>
      </w:r>
      <w:r w:rsidR="003178CA" w:rsidRPr="00A55548">
        <w:rPr>
          <w:rStyle w:val="ECCParagraph"/>
        </w:rPr>
        <w:t xml:space="preserve">to have </w:t>
      </w:r>
      <w:r w:rsidR="00DA6B7E" w:rsidRPr="00A55548">
        <w:rPr>
          <w:rStyle w:val="ECCParagraph"/>
        </w:rPr>
        <w:t>MNCs with different</w:t>
      </w:r>
      <w:r w:rsidR="00A57E23" w:rsidRPr="00A55548">
        <w:rPr>
          <w:rStyle w:val="ECCParagraph"/>
        </w:rPr>
        <w:t xml:space="preserve"> digit</w:t>
      </w:r>
      <w:r w:rsidR="00DA6B7E" w:rsidRPr="00A55548">
        <w:rPr>
          <w:rStyle w:val="ECCParagraph"/>
        </w:rPr>
        <w:t xml:space="preserve"> lengths </w:t>
      </w:r>
      <w:r w:rsidR="003178CA" w:rsidRPr="00A55548">
        <w:rPr>
          <w:rStyle w:val="ECCParagraph"/>
        </w:rPr>
        <w:t>under the same MCC</w:t>
      </w:r>
      <w:r w:rsidR="0089177F">
        <w:rPr>
          <w:rStyle w:val="FootnoteReference"/>
        </w:rPr>
        <w:footnoteReference w:id="14"/>
      </w:r>
      <w:r w:rsidR="0089177F">
        <w:rPr>
          <w:rStyle w:val="ECCParagraph"/>
        </w:rPr>
        <w:t>.</w:t>
      </w:r>
      <w:r w:rsidR="006A42EB" w:rsidRPr="00A55548">
        <w:rPr>
          <w:rStyle w:val="ECCParagraph"/>
        </w:rPr>
        <w:t xml:space="preserve"> H</w:t>
      </w:r>
      <w:r w:rsidR="00A1651E" w:rsidRPr="00A55548">
        <w:rPr>
          <w:rStyle w:val="ECCParagraph"/>
        </w:rPr>
        <w:t>owever</w:t>
      </w:r>
      <w:r w:rsidR="00A55548">
        <w:rPr>
          <w:rStyle w:val="ECCParagraph"/>
        </w:rPr>
        <w:t>,</w:t>
      </w:r>
      <w:r w:rsidR="00A1651E" w:rsidRPr="00A55548">
        <w:rPr>
          <w:rStyle w:val="ECCParagraph"/>
        </w:rPr>
        <w:t xml:space="preserve"> h</w:t>
      </w:r>
      <w:r w:rsidR="006A42EB" w:rsidRPr="00A55548">
        <w:rPr>
          <w:rStyle w:val="ECCParagraph"/>
        </w:rPr>
        <w:t>aving a</w:t>
      </w:r>
      <w:r w:rsidR="00A1651E" w:rsidRPr="00A55548">
        <w:rPr>
          <w:rStyle w:val="ECCParagraph"/>
        </w:rPr>
        <w:t xml:space="preserve"> new </w:t>
      </w:r>
      <w:r w:rsidR="006A42EB" w:rsidRPr="00A55548">
        <w:rPr>
          <w:rStyle w:val="ECCParagraph"/>
        </w:rPr>
        <w:t xml:space="preserve">MCC </w:t>
      </w:r>
      <w:r w:rsidR="00CC3F82" w:rsidRPr="00A55548">
        <w:rPr>
          <w:rStyle w:val="ECCParagraph"/>
        </w:rPr>
        <w:t xml:space="preserve">would allow for the assignment of 3-digit </w:t>
      </w:r>
      <w:r w:rsidR="00CB0BC3" w:rsidRPr="00A55548">
        <w:rPr>
          <w:rStyle w:val="ECCParagraph"/>
        </w:rPr>
        <w:t>MNC</w:t>
      </w:r>
      <w:r w:rsidR="00CC3F82" w:rsidRPr="00A55548">
        <w:rPr>
          <w:rStyle w:val="ECCParagraph"/>
        </w:rPr>
        <w:t>s</w:t>
      </w:r>
      <w:r w:rsidR="00925FDC" w:rsidRPr="00081ED6">
        <w:rPr>
          <w:rStyle w:val="ECCParagraph"/>
        </w:rPr>
        <w:t>.</w:t>
      </w:r>
      <w:r w:rsidR="00FE6590">
        <w:rPr>
          <w:rStyle w:val="ECCParagraph"/>
        </w:rPr>
        <w:t xml:space="preserve"> In the case where a new MCC is needed, </w:t>
      </w:r>
      <w:r w:rsidR="00CC44FD">
        <w:rPr>
          <w:rStyle w:val="ECCParagraph"/>
        </w:rPr>
        <w:t xml:space="preserve">a coordinated approach in CEPT countries should be considered. </w:t>
      </w:r>
    </w:p>
    <w:p w14:paraId="32BB234F" w14:textId="77777777" w:rsidR="00666EC8" w:rsidRPr="00C34515" w:rsidRDefault="006A20D9" w:rsidP="00C34515">
      <w:pPr>
        <w:pStyle w:val="Heading2"/>
      </w:pPr>
      <w:bookmarkStart w:id="94" w:name="_Toc87370512"/>
      <w:bookmarkStart w:id="95" w:name="_Toc89428197"/>
      <w:r w:rsidRPr="00C34515">
        <w:t>Public E.118 resource</w:t>
      </w:r>
      <w:r w:rsidR="003449FA" w:rsidRPr="00C34515">
        <w:t>s</w:t>
      </w:r>
      <w:r w:rsidRPr="00C34515">
        <w:t xml:space="preserve"> </w:t>
      </w:r>
      <w:r w:rsidR="00316437" w:rsidRPr="00C34515">
        <w:t xml:space="preserve">for </w:t>
      </w:r>
      <w:r w:rsidR="004B516A">
        <w:t xml:space="preserve">use in </w:t>
      </w:r>
      <w:r w:rsidR="00081A98" w:rsidRPr="00C34515">
        <w:t>NPN</w:t>
      </w:r>
      <w:bookmarkEnd w:id="94"/>
      <w:bookmarkEnd w:id="95"/>
      <w:r w:rsidR="00081A98" w:rsidRPr="00C34515">
        <w:t xml:space="preserve"> </w:t>
      </w:r>
    </w:p>
    <w:p w14:paraId="50466CDC" w14:textId="7DF0FCA1" w:rsidR="008E16C9" w:rsidRPr="00ED09C6" w:rsidRDefault="006B2142" w:rsidP="00E15AA2">
      <w:r>
        <w:t xml:space="preserve">ITU-T </w:t>
      </w:r>
      <w:r w:rsidR="00F1274A" w:rsidRPr="00ED09C6">
        <w:t xml:space="preserve">Recommendation E.118 </w:t>
      </w:r>
      <w:r w:rsidR="00035435">
        <w:fldChar w:fldCharType="begin"/>
      </w:r>
      <w:r w:rsidR="00035435">
        <w:instrText xml:space="preserve"> REF _Ref89427648 \r \h </w:instrText>
      </w:r>
      <w:r w:rsidR="00035435">
        <w:fldChar w:fldCharType="separate"/>
      </w:r>
      <w:r w:rsidR="00035435">
        <w:t>[15]</w:t>
      </w:r>
      <w:r w:rsidR="00035435">
        <w:fldChar w:fldCharType="end"/>
      </w:r>
      <w:r w:rsidR="00F1274A" w:rsidRPr="00ED09C6">
        <w:t xml:space="preserve"> concern</w:t>
      </w:r>
      <w:r w:rsidR="001153E8" w:rsidRPr="00ED09C6">
        <w:t>s</w:t>
      </w:r>
      <w:r w:rsidR="00F1274A" w:rsidRPr="00ED09C6">
        <w:t xml:space="preserve"> "The international telecommunication charge card" and define</w:t>
      </w:r>
      <w:r w:rsidR="001153E8" w:rsidRPr="00ED09C6">
        <w:t>s</w:t>
      </w:r>
      <w:r w:rsidR="00F1274A" w:rsidRPr="00ED09C6">
        <w:t xml:space="preserve"> Primary Account Numbers (PAN</w:t>
      </w:r>
      <w:r w:rsidR="001153E8" w:rsidRPr="00ED09C6">
        <w:t>s</w:t>
      </w:r>
      <w:r w:rsidR="00F1274A" w:rsidRPr="00ED09C6">
        <w:t xml:space="preserve">) in accordance with ISO/IEC 7812-1 </w:t>
      </w:r>
      <w:r w:rsidR="00C916CA">
        <w:fldChar w:fldCharType="begin"/>
      </w:r>
      <w:r w:rsidR="00C916CA">
        <w:instrText xml:space="preserve"> REF _Ref89173188 \r \h </w:instrText>
      </w:r>
      <w:r w:rsidR="00C916CA">
        <w:fldChar w:fldCharType="separate"/>
      </w:r>
      <w:r w:rsidR="00C916CA">
        <w:t>[16]</w:t>
      </w:r>
      <w:r w:rsidR="00C916CA">
        <w:fldChar w:fldCharType="end"/>
      </w:r>
      <w:r w:rsidR="00C823A0" w:rsidRPr="00ED09C6">
        <w:t>, that is the ISO/IEC</w:t>
      </w:r>
      <w:r w:rsidR="001153E8" w:rsidRPr="00ED09C6">
        <w:t xml:space="preserve"> standards for</w:t>
      </w:r>
      <w:r w:rsidR="00C823A0" w:rsidRPr="00ED09C6">
        <w:t xml:space="preserve"> payment cards (i.e. credit cards, debit cards, …).</w:t>
      </w:r>
    </w:p>
    <w:p w14:paraId="38CB01A0" w14:textId="68E87DEC" w:rsidR="00E15AA2" w:rsidRPr="00ED09C6" w:rsidRDefault="001153E8" w:rsidP="00E15AA2">
      <w:r w:rsidRPr="00ED09C6">
        <w:t xml:space="preserve">ETSI Telecommunication Standard (ETS) 300 608 </w:t>
      </w:r>
      <w:r w:rsidR="00C916CA">
        <w:fldChar w:fldCharType="begin"/>
      </w:r>
      <w:r w:rsidR="00C916CA">
        <w:instrText xml:space="preserve"> REF _Ref89173197 \r \h </w:instrText>
      </w:r>
      <w:r w:rsidR="00C916CA">
        <w:fldChar w:fldCharType="separate"/>
      </w:r>
      <w:r w:rsidR="00C916CA">
        <w:t>[17]</w:t>
      </w:r>
      <w:r w:rsidR="00C916CA">
        <w:fldChar w:fldCharType="end"/>
      </w:r>
      <w:r w:rsidRPr="00ED09C6">
        <w:t xml:space="preserve"> specifies the use of PAN in the SIM cards, calling </w:t>
      </w:r>
      <w:r w:rsidR="008E16C9" w:rsidRPr="00ED09C6">
        <w:t>such numbering resources</w:t>
      </w:r>
      <w:r w:rsidRPr="00ED09C6">
        <w:t xml:space="preserve"> Integrated Circuit(s) Card Identification (ICCID). ICCID is also </w:t>
      </w:r>
      <w:r w:rsidR="00E648DD" w:rsidRPr="00ED09C6">
        <w:t xml:space="preserve">known as </w:t>
      </w:r>
      <w:r w:rsidR="00CD785B">
        <w:t xml:space="preserve">the </w:t>
      </w:r>
      <w:r w:rsidR="00E648DD" w:rsidRPr="00ED09C6">
        <w:t>serial number of the SIM card.</w:t>
      </w:r>
    </w:p>
    <w:p w14:paraId="5F0A1876" w14:textId="77777777" w:rsidR="00DA5808" w:rsidRDefault="001C4EB1" w:rsidP="00DA5808">
      <w:r w:rsidRPr="00ED09C6">
        <w:t xml:space="preserve">By the definition of the ITU-T recommendation, </w:t>
      </w:r>
      <w:r w:rsidR="00E648DD" w:rsidRPr="00ED09C6">
        <w:t xml:space="preserve">E.118 numbering resources are those </w:t>
      </w:r>
      <w:r w:rsidRPr="00ED09C6">
        <w:t xml:space="preserve">resources </w:t>
      </w:r>
      <w:r w:rsidR="00E648DD" w:rsidRPr="00ED09C6">
        <w:t>that identify the SIM cards as charge cards. PAN/ICCID is stored inside the SIM card and stamped on it.</w:t>
      </w:r>
      <w:r w:rsidR="00DA5808" w:rsidRPr="00DA5808">
        <w:t xml:space="preserve"> </w:t>
      </w:r>
    </w:p>
    <w:p w14:paraId="21594FB2" w14:textId="55BB4FC5" w:rsidR="00DA5808" w:rsidRPr="00D16E1B" w:rsidRDefault="00DA5808" w:rsidP="00DA5808">
      <w:r w:rsidRPr="00D16E1B">
        <w:t>The maximum length of the PAN</w:t>
      </w:r>
      <w:r w:rsidRPr="00ED09C6">
        <w:t>/ICCID</w:t>
      </w:r>
      <w:r w:rsidRPr="00D16E1B">
        <w:t xml:space="preserve"> </w:t>
      </w:r>
      <w:r w:rsidRPr="00ED09C6">
        <w:t>is</w:t>
      </w:r>
      <w:r w:rsidRPr="00D16E1B">
        <w:t xml:space="preserve"> 19 digits and is composed of the following subparts (see </w:t>
      </w:r>
      <w:r w:rsidRPr="00D16E1B">
        <w:fldChar w:fldCharType="begin"/>
      </w:r>
      <w:r w:rsidRPr="00D16E1B">
        <w:instrText xml:space="preserve"> REF _Ref76554590 \h </w:instrText>
      </w:r>
      <w:r w:rsidRPr="00D16E1B">
        <w:fldChar w:fldCharType="separate"/>
      </w:r>
      <w:r w:rsidR="009216F8" w:rsidRPr="00DA5808">
        <w:t xml:space="preserve">Figure </w:t>
      </w:r>
      <w:r w:rsidR="009216F8" w:rsidDel="001B613F">
        <w:rPr>
          <w:noProof/>
        </w:rPr>
        <w:t>13</w:t>
      </w:r>
      <w:r w:rsidRPr="00D16E1B">
        <w:fldChar w:fldCharType="end"/>
      </w:r>
      <w:r w:rsidRPr="00D16E1B">
        <w:t>):</w:t>
      </w:r>
    </w:p>
    <w:p w14:paraId="7A53178F" w14:textId="77777777" w:rsidR="00DA5808" w:rsidRPr="00D16E1B" w:rsidRDefault="00DA5808" w:rsidP="00DA5808">
      <w:pPr>
        <w:pStyle w:val="ECCBulletsLv1"/>
      </w:pPr>
      <w:r w:rsidRPr="00D16E1B">
        <w:t xml:space="preserve">Issuer identification number – variable number of digits </w:t>
      </w:r>
      <w:r w:rsidRPr="00ED09C6">
        <w:t>(</w:t>
      </w:r>
      <w:r w:rsidRPr="00D16E1B">
        <w:t>maximum 7)</w:t>
      </w:r>
      <w:r w:rsidRPr="00ED09C6">
        <w:t xml:space="preserve"> </w:t>
      </w:r>
      <w:r w:rsidRPr="00D16E1B">
        <w:t>and it is composed by:</w:t>
      </w:r>
    </w:p>
    <w:p w14:paraId="60BBB61E" w14:textId="3A33A419" w:rsidR="00DA5808" w:rsidRPr="00DA5808" w:rsidRDefault="00DA5808" w:rsidP="00DA5808">
      <w:pPr>
        <w:pStyle w:val="ECCBulletsLv1"/>
      </w:pPr>
      <w:r w:rsidRPr="00D16E1B">
        <w:t>Major Industry Identifier (MII) “89”</w:t>
      </w:r>
      <w:r w:rsidRPr="00DA5808">
        <w:t xml:space="preserve">, assigned for telecommunication purposes in accordance with ISO/IEC 7812-1 </w:t>
      </w:r>
      <w:r w:rsidR="00C916CA">
        <w:fldChar w:fldCharType="begin"/>
      </w:r>
      <w:r w:rsidR="00C916CA">
        <w:instrText xml:space="preserve"> REF _Ref89173197 \r \h </w:instrText>
      </w:r>
      <w:r w:rsidR="00C916CA">
        <w:fldChar w:fldCharType="separate"/>
      </w:r>
      <w:r w:rsidR="00C916CA">
        <w:t>[17]</w:t>
      </w:r>
      <w:r w:rsidR="00C916CA">
        <w:fldChar w:fldCharType="end"/>
      </w:r>
      <w:r w:rsidRPr="00DA5808">
        <w:t>;</w:t>
      </w:r>
    </w:p>
    <w:p w14:paraId="1C468FC4" w14:textId="26CDF001" w:rsidR="00DA5808" w:rsidRPr="00DA5808" w:rsidRDefault="00DA5808" w:rsidP="00DA5808">
      <w:pPr>
        <w:pStyle w:val="ECCBulletsLv1"/>
      </w:pPr>
      <w:r w:rsidRPr="00D16E1B">
        <w:t xml:space="preserve">country code – variable from 1 to 3 digits in accordance with </w:t>
      </w:r>
      <w:r w:rsidR="006B2142">
        <w:t xml:space="preserve">ITU-T </w:t>
      </w:r>
      <w:r w:rsidR="00A34E07">
        <w:t>Recommendation</w:t>
      </w:r>
      <w:r w:rsidRPr="00D16E1B">
        <w:t xml:space="preserve"> E.164 </w:t>
      </w:r>
      <w:r w:rsidR="00C916CA">
        <w:fldChar w:fldCharType="begin"/>
      </w:r>
      <w:r w:rsidR="00C916CA">
        <w:instrText xml:space="preserve"> REF _Ref89173224 \r \h </w:instrText>
      </w:r>
      <w:r w:rsidR="00C916CA">
        <w:fldChar w:fldCharType="separate"/>
      </w:r>
      <w:r w:rsidR="00C916CA">
        <w:t>[19]</w:t>
      </w:r>
      <w:r w:rsidR="00C916CA">
        <w:fldChar w:fldCharType="end"/>
      </w:r>
      <w:r w:rsidRPr="00DA5808">
        <w:t>;</w:t>
      </w:r>
    </w:p>
    <w:p w14:paraId="5A061723" w14:textId="77777777" w:rsidR="00DA5808" w:rsidRPr="00DA5808" w:rsidRDefault="00DA5808" w:rsidP="00DA5808">
      <w:pPr>
        <w:pStyle w:val="ECCBulletsLv1"/>
      </w:pPr>
      <w:r w:rsidRPr="00D16E1B">
        <w:t>issuer identifier number (IIN) – variable number of digits, but fixed number of digits within a country or world zone where appropriate;</w:t>
      </w:r>
    </w:p>
    <w:p w14:paraId="36B277C0" w14:textId="77777777" w:rsidR="00DA5808" w:rsidRPr="00D16E1B" w:rsidRDefault="00DA5808" w:rsidP="00DA5808">
      <w:pPr>
        <w:pStyle w:val="ECCBulletsLv1"/>
      </w:pPr>
      <w:r w:rsidRPr="00D16E1B">
        <w:t>individual account identification number – variable number of digits, but fixed number for each particular issuer identification number;</w:t>
      </w:r>
    </w:p>
    <w:p w14:paraId="77A8D903" w14:textId="76836DDC" w:rsidR="00DA5808" w:rsidRPr="00D16E1B" w:rsidRDefault="00DA5808" w:rsidP="00DA5808">
      <w:pPr>
        <w:pStyle w:val="ECCBulletsLv1"/>
      </w:pPr>
      <w:r w:rsidRPr="00D16E1B">
        <w:t xml:space="preserve">parity check digit computed according to the </w:t>
      </w:r>
      <w:proofErr w:type="spellStart"/>
      <w:r w:rsidRPr="00D16E1B">
        <w:t>Luhn</w:t>
      </w:r>
      <w:proofErr w:type="spellEnd"/>
      <w:r w:rsidRPr="00D16E1B">
        <w:t xml:space="preserve"> formula (see ISO/IEC 7812-1, Annex B </w:t>
      </w:r>
      <w:r w:rsidR="00C916CA">
        <w:fldChar w:fldCharType="begin"/>
      </w:r>
      <w:r w:rsidR="00C916CA">
        <w:instrText xml:space="preserve"> REF _Ref89173197 \r \h </w:instrText>
      </w:r>
      <w:r w:rsidR="00C916CA">
        <w:fldChar w:fldCharType="separate"/>
      </w:r>
      <w:r w:rsidR="00C916CA">
        <w:t>[17]</w:t>
      </w:r>
      <w:r w:rsidR="00C916CA">
        <w:fldChar w:fldCharType="end"/>
      </w:r>
      <w:r w:rsidRPr="00D16E1B">
        <w:t>).</w:t>
      </w:r>
    </w:p>
    <w:p w14:paraId="239A473F" w14:textId="77777777" w:rsidR="00DA5808" w:rsidRPr="00DA5808" w:rsidRDefault="00DA5808" w:rsidP="00035435">
      <w:pPr>
        <w:pStyle w:val="ECCFiguregraphcentered"/>
        <w:keepNext/>
      </w:pPr>
      <w:r w:rsidRPr="00DA5808">
        <w:rPr>
          <w:lang w:val="en-GB" w:eastAsia="en-GB"/>
        </w:rPr>
        <w:lastRenderedPageBreak/>
        <w:drawing>
          <wp:inline distT="0" distB="0" distL="0" distR="0" wp14:anchorId="00A88DDB" wp14:editId="5D56C06E">
            <wp:extent cx="3674935" cy="2214570"/>
            <wp:effectExtent l="0" t="0" r="0" b="0"/>
            <wp:docPr id="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7423" cy="2216069"/>
                    </a:xfrm>
                    <a:prstGeom prst="rect">
                      <a:avLst/>
                    </a:prstGeom>
                    <a:noFill/>
                    <a:ln>
                      <a:noFill/>
                    </a:ln>
                  </pic:spPr>
                </pic:pic>
              </a:graphicData>
            </a:graphic>
          </wp:inline>
        </w:drawing>
      </w:r>
    </w:p>
    <w:p w14:paraId="70ABF8CD" w14:textId="0A31152E" w:rsidR="00DA5808" w:rsidRPr="00DA5808" w:rsidRDefault="00DA5808" w:rsidP="00035435">
      <w:pPr>
        <w:pStyle w:val="Caption"/>
        <w:keepNext/>
      </w:pPr>
      <w:bookmarkStart w:id="96" w:name="_Ref76554590"/>
      <w:r w:rsidRPr="00DA5808">
        <w:t xml:space="preserve">Figure </w:t>
      </w:r>
      <w:r w:rsidR="00E1528B">
        <w:fldChar w:fldCharType="begin"/>
      </w:r>
      <w:r w:rsidR="00E1528B">
        <w:instrText xml:space="preserve"> SEQ Figure \* ARABIC </w:instrText>
      </w:r>
      <w:r w:rsidR="00E1528B">
        <w:fldChar w:fldCharType="separate"/>
      </w:r>
      <w:r w:rsidR="009216F8">
        <w:rPr>
          <w:noProof/>
        </w:rPr>
        <w:t>13</w:t>
      </w:r>
      <w:r w:rsidR="00E1528B">
        <w:rPr>
          <w:noProof/>
        </w:rPr>
        <w:fldChar w:fldCharType="end"/>
      </w:r>
      <w:bookmarkEnd w:id="96"/>
      <w:r w:rsidR="00667E75">
        <w:rPr>
          <w:noProof/>
        </w:rPr>
        <w:t>:</w:t>
      </w:r>
      <w:r w:rsidRPr="00DA5808">
        <w:t xml:space="preserve"> PAN/ICCID numbering structure</w:t>
      </w:r>
    </w:p>
    <w:p w14:paraId="1074C42A" w14:textId="655904DB" w:rsidR="00E648DD" w:rsidRPr="00FD17A5" w:rsidRDefault="00E648DD" w:rsidP="00E15AA2">
      <w:pPr>
        <w:rPr>
          <w:rStyle w:val="ECCParagraph"/>
        </w:rPr>
      </w:pPr>
      <w:r w:rsidRPr="00FD17A5">
        <w:rPr>
          <w:rStyle w:val="ECCParagraph"/>
        </w:rPr>
        <w:t>For the embedded SIM (eSIM), GSMA</w:t>
      </w:r>
      <w:r w:rsidR="008E16C9" w:rsidRPr="00FD17A5">
        <w:rPr>
          <w:rStyle w:val="ECCParagraph"/>
        </w:rPr>
        <w:t xml:space="preserve"> </w:t>
      </w:r>
      <w:r w:rsidR="00C916CA">
        <w:rPr>
          <w:rStyle w:val="ECCParagraph"/>
        </w:rPr>
        <w:fldChar w:fldCharType="begin"/>
      </w:r>
      <w:r w:rsidR="00C916CA">
        <w:rPr>
          <w:rStyle w:val="ECCParagraph"/>
        </w:rPr>
        <w:instrText xml:space="preserve"> REF _Ref89173269 \r \h </w:instrText>
      </w:r>
      <w:r w:rsidR="00C916CA">
        <w:rPr>
          <w:rStyle w:val="ECCParagraph"/>
        </w:rPr>
      </w:r>
      <w:r w:rsidR="00C916CA">
        <w:rPr>
          <w:rStyle w:val="ECCParagraph"/>
        </w:rPr>
        <w:fldChar w:fldCharType="separate"/>
      </w:r>
      <w:r w:rsidR="00C916CA">
        <w:rPr>
          <w:rStyle w:val="ECCParagraph"/>
        </w:rPr>
        <w:t>[18]</w:t>
      </w:r>
      <w:r w:rsidR="00C916CA">
        <w:rPr>
          <w:rStyle w:val="ECCParagraph"/>
        </w:rPr>
        <w:fldChar w:fldCharType="end"/>
      </w:r>
      <w:r w:rsidRPr="00FD17A5">
        <w:rPr>
          <w:rStyle w:val="ECCParagraph"/>
        </w:rPr>
        <w:t xml:space="preserve"> </w:t>
      </w:r>
      <w:r w:rsidR="008E16C9" w:rsidRPr="00FD17A5">
        <w:rPr>
          <w:rStyle w:val="ECCParagraph"/>
        </w:rPr>
        <w:t>foresees that</w:t>
      </w:r>
      <w:r w:rsidRPr="00FD17A5">
        <w:rPr>
          <w:rStyle w:val="ECCParagraph"/>
        </w:rPr>
        <w:t xml:space="preserve"> ICCID </w:t>
      </w:r>
      <w:r w:rsidR="00534D1F" w:rsidRPr="00FD17A5">
        <w:rPr>
          <w:rStyle w:val="ECCParagraph"/>
        </w:rPr>
        <w:t>(</w:t>
      </w:r>
      <w:r w:rsidR="00F721A5" w:rsidRPr="00FD17A5">
        <w:rPr>
          <w:rStyle w:val="ECCParagraph"/>
        </w:rPr>
        <w:t xml:space="preserve">i.e. </w:t>
      </w:r>
      <w:r w:rsidR="00534D1F" w:rsidRPr="00FD17A5">
        <w:rPr>
          <w:rStyle w:val="ECCParagraph"/>
        </w:rPr>
        <w:t xml:space="preserve">E.118 numbering resources) </w:t>
      </w:r>
      <w:r w:rsidR="008E16C9" w:rsidRPr="00FD17A5">
        <w:rPr>
          <w:rStyle w:val="ECCParagraph"/>
        </w:rPr>
        <w:t xml:space="preserve">is used </w:t>
      </w:r>
      <w:r w:rsidRPr="00FD17A5">
        <w:rPr>
          <w:rStyle w:val="ECCParagraph"/>
        </w:rPr>
        <w:t>as identifier of the single profile stored in the eSIM, since an eSIM may contain more than one profile even if only one can be active at a time.</w:t>
      </w:r>
    </w:p>
    <w:p w14:paraId="6A96441D" w14:textId="3EC11EDE" w:rsidR="00145056" w:rsidRPr="00081ED6" w:rsidRDefault="00145056" w:rsidP="00C916CA">
      <w:pPr>
        <w:rPr>
          <w:rStyle w:val="ECCParagraph"/>
        </w:rPr>
      </w:pPr>
      <w:r w:rsidRPr="00FD17A5">
        <w:rPr>
          <w:rStyle w:val="ECCParagraph"/>
        </w:rPr>
        <w:t>This impl</w:t>
      </w:r>
      <w:r w:rsidR="0082438E" w:rsidRPr="00FD17A5">
        <w:rPr>
          <w:rStyle w:val="ECCParagraph"/>
        </w:rPr>
        <w:t>ies</w:t>
      </w:r>
      <w:r w:rsidRPr="00FD17A5">
        <w:rPr>
          <w:rStyle w:val="ECCParagraph"/>
        </w:rPr>
        <w:t xml:space="preserve"> that also in case of </w:t>
      </w:r>
      <w:r w:rsidR="00543DC8" w:rsidRPr="00FD17A5">
        <w:rPr>
          <w:rStyle w:val="ECCParagraph"/>
        </w:rPr>
        <w:t>SNPN</w:t>
      </w:r>
      <w:r w:rsidR="000C74FB" w:rsidRPr="00FD17A5">
        <w:rPr>
          <w:rStyle w:val="ECCParagraph"/>
        </w:rPr>
        <w:t>s</w:t>
      </w:r>
      <w:r w:rsidR="00543DC8" w:rsidRPr="00FD17A5">
        <w:rPr>
          <w:rStyle w:val="ECCParagraph"/>
        </w:rPr>
        <w:t xml:space="preserve"> </w:t>
      </w:r>
      <w:r w:rsidR="0082438E" w:rsidRPr="00FD17A5">
        <w:rPr>
          <w:rStyle w:val="ECCParagraph"/>
        </w:rPr>
        <w:t xml:space="preserve">(where </w:t>
      </w:r>
      <w:r w:rsidR="00543DC8" w:rsidRPr="00FD17A5">
        <w:rPr>
          <w:rStyle w:val="ECCParagraph"/>
        </w:rPr>
        <w:t xml:space="preserve">serial number </w:t>
      </w:r>
      <w:r w:rsidR="00671EEF" w:rsidRPr="00FD17A5">
        <w:rPr>
          <w:rStyle w:val="ECCParagraph"/>
        </w:rPr>
        <w:t>may not be necessary for charging</w:t>
      </w:r>
      <w:r w:rsidR="0082438E" w:rsidRPr="00FD17A5">
        <w:rPr>
          <w:rStyle w:val="ECCParagraph"/>
        </w:rPr>
        <w:t>)</w:t>
      </w:r>
      <w:r w:rsidR="00AF6A82" w:rsidRPr="00FD17A5">
        <w:rPr>
          <w:rStyle w:val="ECCParagraph"/>
        </w:rPr>
        <w:t xml:space="preserve">, </w:t>
      </w:r>
      <w:r w:rsidR="000846E2" w:rsidRPr="00FD17A5">
        <w:rPr>
          <w:rStyle w:val="ECCParagraph"/>
        </w:rPr>
        <w:t xml:space="preserve">E.118 numbering resources </w:t>
      </w:r>
      <w:r w:rsidR="00B96939">
        <w:rPr>
          <w:rStyle w:val="ECCParagraph"/>
        </w:rPr>
        <w:t>may</w:t>
      </w:r>
      <w:r w:rsidR="000846E2">
        <w:rPr>
          <w:rStyle w:val="ECCParagraph"/>
        </w:rPr>
        <w:t xml:space="preserve"> be</w:t>
      </w:r>
      <w:r w:rsidR="00B96939" w:rsidRPr="00FD17A5">
        <w:rPr>
          <w:rStyle w:val="ECCParagraph"/>
        </w:rPr>
        <w:t xml:space="preserve"> </w:t>
      </w:r>
      <w:r w:rsidR="000846E2">
        <w:rPr>
          <w:rStyle w:val="ECCParagraph"/>
        </w:rPr>
        <w:t>used</w:t>
      </w:r>
      <w:r w:rsidR="00AF6A82" w:rsidRPr="00FD17A5">
        <w:rPr>
          <w:rStyle w:val="ECCParagraph"/>
        </w:rPr>
        <w:t xml:space="preserve"> to distinguish </w:t>
      </w:r>
      <w:r w:rsidR="00306324" w:rsidRPr="00FD17A5">
        <w:rPr>
          <w:rStyle w:val="ECCParagraph"/>
        </w:rPr>
        <w:t>the possible different profiles present in a</w:t>
      </w:r>
      <w:r w:rsidR="003F275F">
        <w:rPr>
          <w:rStyle w:val="ECCParagraph"/>
        </w:rPr>
        <w:t>n</w:t>
      </w:r>
      <w:r w:rsidR="00306324" w:rsidRPr="00FD17A5">
        <w:rPr>
          <w:rStyle w:val="ECCParagraph"/>
        </w:rPr>
        <w:t xml:space="preserve"> eSIM.</w:t>
      </w:r>
      <w:r w:rsidR="0082438E" w:rsidRPr="00FD17A5">
        <w:rPr>
          <w:rStyle w:val="ECCParagraph"/>
        </w:rPr>
        <w:t xml:space="preserve"> </w:t>
      </w:r>
    </w:p>
    <w:p w14:paraId="5F4B251E" w14:textId="77777777" w:rsidR="004D5364" w:rsidRDefault="004D5364" w:rsidP="00035435">
      <w:pPr>
        <w:pStyle w:val="ECCBulletsLv1"/>
        <w:numPr>
          <w:ilvl w:val="0"/>
          <w:numId w:val="0"/>
        </w:numPr>
        <w:spacing w:before="240" w:after="60"/>
        <w:rPr>
          <w:rStyle w:val="ECCHLmagenta"/>
        </w:rPr>
      </w:pPr>
      <w:r w:rsidRPr="00081ED6">
        <w:rPr>
          <w:rStyle w:val="ECCParagraph"/>
        </w:rPr>
        <w:t xml:space="preserve">It is noted that use of E.118 resources </w:t>
      </w:r>
      <w:r w:rsidR="00A22E01" w:rsidRPr="00081ED6">
        <w:rPr>
          <w:rStyle w:val="ECCParagraph"/>
        </w:rPr>
        <w:t xml:space="preserve">for NPNs </w:t>
      </w:r>
      <w:r w:rsidRPr="00081ED6">
        <w:rPr>
          <w:rStyle w:val="ECCParagraph"/>
        </w:rPr>
        <w:t xml:space="preserve">may </w:t>
      </w:r>
      <w:r w:rsidR="00A22E01" w:rsidRPr="00081ED6">
        <w:rPr>
          <w:rStyle w:val="ECCParagraph"/>
        </w:rPr>
        <w:t xml:space="preserve">lead to scarcity issues. </w:t>
      </w:r>
      <w:r w:rsidR="00752AB8" w:rsidRPr="00081ED6">
        <w:rPr>
          <w:rStyle w:val="ECCParagraph"/>
        </w:rPr>
        <w:t xml:space="preserve">in CEPT </w:t>
      </w:r>
      <w:r w:rsidR="00FB69BE" w:rsidRPr="00081ED6">
        <w:rPr>
          <w:rStyle w:val="ECCParagraph"/>
        </w:rPr>
        <w:t>c</w:t>
      </w:r>
      <w:r w:rsidR="00752AB8" w:rsidRPr="00081ED6">
        <w:rPr>
          <w:rStyle w:val="ECCParagraph"/>
        </w:rPr>
        <w:t>ountries, the number of digits for IIN</w:t>
      </w:r>
      <w:r w:rsidR="00A22E01" w:rsidRPr="00081ED6">
        <w:rPr>
          <w:rStyle w:val="ECCParagraph"/>
        </w:rPr>
        <w:t>s</w:t>
      </w:r>
      <w:r w:rsidR="00752AB8" w:rsidRPr="00081ED6">
        <w:rPr>
          <w:rStyle w:val="ECCParagraph"/>
        </w:rPr>
        <w:t xml:space="preserve"> is always equal to </w:t>
      </w:r>
      <w:r w:rsidR="00A22E01" w:rsidRPr="00081ED6">
        <w:rPr>
          <w:rStyle w:val="ECCParagraph"/>
        </w:rPr>
        <w:t>two</w:t>
      </w:r>
      <w:r w:rsidR="00752AB8" w:rsidRPr="00081ED6">
        <w:rPr>
          <w:rStyle w:val="ECCParagraph"/>
        </w:rPr>
        <w:t xml:space="preserve"> and consequently the maximum number of assignees is 100. In fact, PAN/ICCID numbering structure foresees that before IIN the E.164 Country code is present, instead of E.212 MCC, as for E.212 numbering resources.</w:t>
      </w:r>
    </w:p>
    <w:p w14:paraId="6AA08BC9" w14:textId="1016172A" w:rsidR="008E16C9" w:rsidRPr="00ED09C6" w:rsidRDefault="008E16C9" w:rsidP="00035435">
      <w:pPr>
        <w:pStyle w:val="ECCBulletsLv1"/>
        <w:numPr>
          <w:ilvl w:val="0"/>
          <w:numId w:val="0"/>
        </w:numPr>
        <w:spacing w:before="240" w:after="60"/>
      </w:pPr>
      <w:r w:rsidRPr="00ED09C6">
        <w:t xml:space="preserve">While ITU-T Recommendation E.212 </w:t>
      </w:r>
      <w:r w:rsidR="008E78CC" w:rsidRPr="00ED09C6">
        <w:t>Amendment 1</w:t>
      </w:r>
      <w:r w:rsidRPr="00ED09C6">
        <w:t xml:space="preserve"> Appendix III introduces a "Shared ITU-T E.212 mobile country code (MCC) 999 for internal use within a private network"</w:t>
      </w:r>
      <w:r w:rsidR="008E78CC" w:rsidRPr="00ED09C6">
        <w:t xml:space="preserve"> </w:t>
      </w:r>
      <w:r w:rsidR="00C916CA">
        <w:fldChar w:fldCharType="begin"/>
      </w:r>
      <w:r w:rsidR="00C916CA">
        <w:instrText xml:space="preserve"> REF _Ref89172753 \r \h </w:instrText>
      </w:r>
      <w:r w:rsidR="00C916CA">
        <w:fldChar w:fldCharType="separate"/>
      </w:r>
      <w:r w:rsidR="00C916CA">
        <w:t>[7]</w:t>
      </w:r>
      <w:r w:rsidR="00C916CA">
        <w:fldChar w:fldCharType="end"/>
      </w:r>
      <w:r w:rsidRPr="00ED09C6">
        <w:t>, no similar numbers ha</w:t>
      </w:r>
      <w:r w:rsidR="008A45E8" w:rsidRPr="00ED09C6">
        <w:t>ve</w:t>
      </w:r>
      <w:r w:rsidRPr="00ED09C6">
        <w:t xml:space="preserve"> been defined </w:t>
      </w:r>
      <w:r w:rsidR="00EB17B1" w:rsidRPr="00ED09C6">
        <w:t>in ITU-T Recommendation</w:t>
      </w:r>
      <w:r w:rsidRPr="00ED09C6">
        <w:t xml:space="preserve"> E.118 numbering resources.</w:t>
      </w:r>
      <w:r w:rsidR="00086A0C" w:rsidRPr="00ED09C6">
        <w:t xml:space="preserve"> Consequently, </w:t>
      </w:r>
      <w:r w:rsidR="00C37BF5" w:rsidRPr="00ED09C6">
        <w:t xml:space="preserve">public </w:t>
      </w:r>
      <w:r w:rsidR="006A7F77" w:rsidRPr="00ED09C6">
        <w:t>numbering resources</w:t>
      </w:r>
      <w:r w:rsidR="00C37BF5" w:rsidRPr="00ED09C6">
        <w:t xml:space="preserve"> of </w:t>
      </w:r>
      <w:r w:rsidR="00076DD9">
        <w:t xml:space="preserve">ITU-T </w:t>
      </w:r>
      <w:r w:rsidR="00C37BF5" w:rsidRPr="00ED09C6">
        <w:t xml:space="preserve">Recommendation E.118 </w:t>
      </w:r>
      <w:r w:rsidR="003F5B90">
        <w:t>are</w:t>
      </w:r>
      <w:r w:rsidR="003F5B90" w:rsidRPr="003F5B90">
        <w:t xml:space="preserve"> </w:t>
      </w:r>
      <w:r w:rsidR="00C37BF5" w:rsidRPr="00ED09C6">
        <w:t>used.</w:t>
      </w:r>
      <w:r w:rsidR="0016339F" w:rsidRPr="00ED09C6">
        <w:t xml:space="preserve"> </w:t>
      </w:r>
      <w:r w:rsidR="00770BFF">
        <w:t xml:space="preserve">A </w:t>
      </w:r>
      <w:r w:rsidR="008F7907">
        <w:t>technical</w:t>
      </w:r>
      <w:r w:rsidR="00770BFF">
        <w:t xml:space="preserve"> possible </w:t>
      </w:r>
      <w:r w:rsidR="0016339F" w:rsidRPr="00ED09C6">
        <w:t xml:space="preserve">alternative </w:t>
      </w:r>
      <w:r w:rsidR="008F7907">
        <w:t>could be</w:t>
      </w:r>
      <w:r w:rsidR="0016339F" w:rsidRPr="00ED09C6">
        <w:t xml:space="preserve"> that ITU introduce</w:t>
      </w:r>
      <w:r w:rsidR="003530A4">
        <w:t>s a</w:t>
      </w:r>
      <w:r w:rsidR="00F86C4B">
        <w:t>n E.164</w:t>
      </w:r>
      <w:r w:rsidR="0016339F" w:rsidRPr="00ED09C6">
        <w:t xml:space="preserve"> </w:t>
      </w:r>
      <w:r w:rsidR="00A86F8F" w:rsidRPr="00ED09C6">
        <w:t xml:space="preserve">Country </w:t>
      </w:r>
      <w:r w:rsidR="003530A4">
        <w:t>C</w:t>
      </w:r>
      <w:r w:rsidR="00A86F8F" w:rsidRPr="00ED09C6">
        <w:t>ode that has the meaning of "private" or "non-public"</w:t>
      </w:r>
      <w:r w:rsidR="00013AA7" w:rsidRPr="00ED09C6">
        <w:t xml:space="preserve"> network.</w:t>
      </w:r>
    </w:p>
    <w:p w14:paraId="2C1F9F59" w14:textId="2E590D80" w:rsidR="001C4EB1" w:rsidRPr="00ED09C6" w:rsidRDefault="001C4EB1" w:rsidP="00C84264">
      <w:r w:rsidRPr="00ED09C6">
        <w:t>Moreover, while in ITU-T Recommendation E.212 global</w:t>
      </w:r>
      <w:r w:rsidR="0065136E" w:rsidRPr="00ED09C6">
        <w:t xml:space="preserve">ly usable </w:t>
      </w:r>
      <w:r w:rsidRPr="00ED09C6">
        <w:t xml:space="preserve">resources </w:t>
      </w:r>
      <w:r w:rsidR="0065136E" w:rsidRPr="00ED09C6">
        <w:t>have</w:t>
      </w:r>
      <w:r w:rsidRPr="00ED09C6">
        <w:t xml:space="preserve"> been defined and assignment criteria adopted by TSB is included in </w:t>
      </w:r>
      <w:r w:rsidR="0065136E" w:rsidRPr="00ED09C6">
        <w:t>Annex A of the ITU-T Recommendation E.212 "Criteria and procedures for the assignment and reclamation of shared ITU</w:t>
      </w:r>
      <w:r w:rsidR="0087562F">
        <w:t>-</w:t>
      </w:r>
      <w:r w:rsidR="0065136E" w:rsidRPr="00ED09C6">
        <w:t>T E.212 mobile country codes (MCC) for networks and their respective mobile network codes (MNCs)</w:t>
      </w:r>
      <w:r w:rsidR="00B948D5" w:rsidRPr="00ED09C6">
        <w:t>"</w:t>
      </w:r>
      <w:r w:rsidR="004D1AFF" w:rsidRPr="00ED09C6">
        <w:t>, no similar numbers have been defined in ITU-T Recommendation E.118 numbering resources</w:t>
      </w:r>
      <w:r w:rsidR="00E17394">
        <w:rPr>
          <w:rStyle w:val="FootnoteReference"/>
        </w:rPr>
        <w:footnoteReference w:id="15"/>
      </w:r>
      <w:r w:rsidR="0065136E" w:rsidRPr="00ED09C6">
        <w:t>.</w:t>
      </w:r>
      <w:r w:rsidR="004D1AFF" w:rsidRPr="00ED09C6">
        <w:t xml:space="preserve"> </w:t>
      </w:r>
    </w:p>
    <w:p w14:paraId="721F10FC" w14:textId="77777777" w:rsidR="008A45E8" w:rsidRPr="00081ED6" w:rsidRDefault="008A45E8" w:rsidP="00C84264">
      <w:pPr>
        <w:rPr>
          <w:rStyle w:val="ECCHLmagenta"/>
        </w:rPr>
      </w:pPr>
    </w:p>
    <w:p w14:paraId="2CDB8DC2" w14:textId="77777777" w:rsidR="00EB17B1" w:rsidRPr="00ED09C6" w:rsidRDefault="00EB17B1" w:rsidP="00C84264"/>
    <w:p w14:paraId="7DDA08D7" w14:textId="77777777" w:rsidR="00BD2040" w:rsidRPr="00BD2040" w:rsidRDefault="00B842B9" w:rsidP="00B42263">
      <w:pPr>
        <w:pStyle w:val="Heading1"/>
      </w:pPr>
      <w:bookmarkStart w:id="97" w:name="_Toc87370513"/>
      <w:bookmarkStart w:id="98" w:name="_Toc380056507"/>
      <w:bookmarkStart w:id="99" w:name="_Toc380059757"/>
      <w:bookmarkStart w:id="100" w:name="_Toc380059795"/>
      <w:bookmarkStart w:id="101" w:name="_Toc396153645"/>
      <w:bookmarkStart w:id="102" w:name="_Toc396383873"/>
      <w:bookmarkStart w:id="103" w:name="_Toc396917306"/>
      <w:bookmarkStart w:id="104" w:name="_Toc396917417"/>
      <w:bookmarkStart w:id="105" w:name="_Toc396917637"/>
      <w:bookmarkStart w:id="106" w:name="_Toc396917652"/>
      <w:bookmarkStart w:id="107" w:name="_Toc396917757"/>
      <w:bookmarkStart w:id="108" w:name="_Toc89428198"/>
      <w:r>
        <w:lastRenderedPageBreak/>
        <w:t>C</w:t>
      </w:r>
      <w:r w:rsidR="00BD2040">
        <w:t>onclusions</w:t>
      </w:r>
      <w:bookmarkEnd w:id="97"/>
      <w:bookmarkEnd w:id="108"/>
    </w:p>
    <w:p w14:paraId="3092173E" w14:textId="77777777" w:rsidR="00BD2040" w:rsidRPr="00BD2040" w:rsidRDefault="00BD2040" w:rsidP="00081ED6">
      <w:r>
        <w:t>In th</w:t>
      </w:r>
      <w:r w:rsidRPr="00BD2040">
        <w:t xml:space="preserve">is Report, we have studied the emergence of NPNs </w:t>
      </w:r>
      <w:r w:rsidR="00FE23B6">
        <w:t xml:space="preserve">in a mobile environment </w:t>
      </w:r>
      <w:r w:rsidRPr="00BD2040">
        <w:t xml:space="preserve">and looked at their need to use public numbering resource. </w:t>
      </w:r>
      <w:r w:rsidR="0069414F">
        <w:t>The Report found that, i</w:t>
      </w:r>
      <w:r w:rsidR="0069414F" w:rsidRPr="0069414F">
        <w:t>n general, NPN</w:t>
      </w:r>
      <w:r w:rsidR="0069414F">
        <w:t>s</w:t>
      </w:r>
      <w:r w:rsidR="0069414F" w:rsidRPr="0069414F">
        <w:t xml:space="preserve"> are used to provide services to enterprises and they are not used for providing</w:t>
      </w:r>
      <w:r w:rsidR="0069414F">
        <w:t xml:space="preserve"> services to the general public, and</w:t>
      </w:r>
      <w:r w:rsidR="0069414F" w:rsidRPr="0069414F">
        <w:t xml:space="preserve"> </w:t>
      </w:r>
      <w:r w:rsidR="0069414F">
        <w:t xml:space="preserve">proceeded to </w:t>
      </w:r>
      <w:r w:rsidR="0069414F" w:rsidRPr="0069414F">
        <w:t>present various business models and network topologies that can more readily be termed as 'non-public networks', principally on the strength of two factors, namely (a) the limited, if any, interface with the 'general public' for the ECS being transmitted, and similarly, (b) the distinct or reduced requirements (and interface) with publicly assigned resources, in particular E.164, E.212 and E.118 numbering resources</w:t>
      </w:r>
      <w:r w:rsidR="0069414F">
        <w:t>.</w:t>
      </w:r>
    </w:p>
    <w:p w14:paraId="6118F0DF" w14:textId="77777777" w:rsidR="00BD2040" w:rsidRPr="00BD2040" w:rsidRDefault="00BD2040" w:rsidP="002F207A">
      <w:pPr>
        <w:pStyle w:val="ECCBulletsLv1"/>
        <w:numPr>
          <w:ilvl w:val="0"/>
          <w:numId w:val="0"/>
        </w:numPr>
        <w:spacing w:before="240" w:after="60"/>
        <w:ind w:left="340" w:hanging="340"/>
      </w:pPr>
      <w:r>
        <w:t xml:space="preserve">We have identified </w:t>
      </w:r>
      <w:r w:rsidRPr="00BD2040">
        <w:t>a number of important elements in relation to NPNs to inform our analysis:</w:t>
      </w:r>
    </w:p>
    <w:p w14:paraId="10990CB2" w14:textId="2DDE2C26" w:rsidR="00BD2040" w:rsidRPr="00BD2040" w:rsidRDefault="00BD2040" w:rsidP="00BD2040">
      <w:pPr>
        <w:pStyle w:val="ECCBulletsLv1"/>
      </w:pPr>
      <w:r>
        <w:t>A</w:t>
      </w:r>
      <w:r w:rsidRPr="00BD2040">
        <w:t xml:space="preserve"> </w:t>
      </w:r>
      <w:r w:rsidR="00E73F71">
        <w:t>NPN</w:t>
      </w:r>
      <w:r w:rsidRPr="00BD2040">
        <w:t xml:space="preserve"> may be realised using part, or sharing components/part of the network elements of a public electronic communications network; </w:t>
      </w:r>
    </w:p>
    <w:p w14:paraId="4BF9B37D" w14:textId="074B4C21" w:rsidR="00457B38" w:rsidRDefault="00BD2040" w:rsidP="0017101E">
      <w:pPr>
        <w:pStyle w:val="ECCBulletsLv1"/>
      </w:pPr>
      <w:r>
        <w:t xml:space="preserve">NPNs need to </w:t>
      </w:r>
      <w:r w:rsidRPr="00BD2040">
        <w:t xml:space="preserve">be identifiable </w:t>
      </w:r>
      <w:r w:rsidR="00FC374C">
        <w:t xml:space="preserve">to ensure that the right user </w:t>
      </w:r>
      <w:r w:rsidR="00457B38">
        <w:t xml:space="preserve">equipment connects; </w:t>
      </w:r>
      <w:r w:rsidR="003D52A9">
        <w:t xml:space="preserve">and </w:t>
      </w:r>
    </w:p>
    <w:p w14:paraId="4567A83D" w14:textId="686FFA78" w:rsidR="00BD2040" w:rsidRPr="00BD2040" w:rsidRDefault="00457B38" w:rsidP="00BD2040">
      <w:pPr>
        <w:pStyle w:val="ECCBulletsLv1"/>
      </w:pPr>
      <w:r>
        <w:t>NPN</w:t>
      </w:r>
      <w:r w:rsidR="00495BDD">
        <w:t>s</w:t>
      </w:r>
      <w:r w:rsidRPr="00BD2040">
        <w:t xml:space="preserve"> </w:t>
      </w:r>
      <w:r w:rsidR="00CB5BF4">
        <w:t xml:space="preserve">may </w:t>
      </w:r>
      <w:r w:rsidR="0087276E">
        <w:t>need</w:t>
      </w:r>
      <w:r w:rsidR="003B7524">
        <w:t xml:space="preserve"> to </w:t>
      </w:r>
      <w:r w:rsidR="00BD2040" w:rsidRPr="00BD2040">
        <w:t xml:space="preserve">be able to </w:t>
      </w:r>
      <w:r w:rsidR="00BD2040" w:rsidRPr="00BD2040">
        <w:rPr>
          <w:rStyle w:val="ECCParagraph"/>
        </w:rPr>
        <w:t>interconnect/</w:t>
      </w:r>
      <w:r w:rsidR="007B0D88">
        <w:rPr>
          <w:rStyle w:val="ECCParagraph"/>
        </w:rPr>
        <w:t>roam</w:t>
      </w:r>
      <w:r w:rsidR="007B0D88" w:rsidRPr="00BD2040">
        <w:rPr>
          <w:rStyle w:val="ECCParagraph"/>
        </w:rPr>
        <w:t xml:space="preserve"> </w:t>
      </w:r>
      <w:r w:rsidR="007B0D88">
        <w:rPr>
          <w:rStyle w:val="ECCParagraph"/>
        </w:rPr>
        <w:t>with</w:t>
      </w:r>
      <w:r w:rsidR="007B0D88" w:rsidRPr="00BD2040">
        <w:rPr>
          <w:rStyle w:val="ECCParagraph"/>
        </w:rPr>
        <w:t xml:space="preserve"> </w:t>
      </w:r>
      <w:r w:rsidR="00BD2040" w:rsidRPr="00BD2040">
        <w:rPr>
          <w:rStyle w:val="ECCParagraph"/>
        </w:rPr>
        <w:t>public networks.</w:t>
      </w:r>
    </w:p>
    <w:p w14:paraId="124BA9A2" w14:textId="47606053" w:rsidR="00BD2040" w:rsidRPr="00BD2040" w:rsidRDefault="00BD2040" w:rsidP="002F207A">
      <w:pPr>
        <w:pStyle w:val="ECCBulletsLv1"/>
        <w:numPr>
          <w:ilvl w:val="0"/>
          <w:numId w:val="0"/>
        </w:numPr>
        <w:spacing w:before="240" w:after="60"/>
      </w:pPr>
      <w:r>
        <w:t>Given</w:t>
      </w:r>
      <w:r w:rsidRPr="00BD2040">
        <w:t xml:space="preserve"> these elements, it is concluded that </w:t>
      </w:r>
      <w:r w:rsidR="008E7DF2">
        <w:t>t</w:t>
      </w:r>
      <w:r w:rsidR="00E62D27" w:rsidRPr="00E62D27">
        <w:t xml:space="preserve">here </w:t>
      </w:r>
      <w:r w:rsidR="00E62D27" w:rsidRPr="00081ED6">
        <w:rPr>
          <w:rStyle w:val="ECCParagraph"/>
        </w:rPr>
        <w:t>are</w:t>
      </w:r>
      <w:r w:rsidR="00E62D27" w:rsidRPr="00E62D27">
        <w:t xml:space="preserve"> justified cases where NPAs could allow the use of national public numbering resources </w:t>
      </w:r>
      <w:r w:rsidR="00BA3559">
        <w:t>in</w:t>
      </w:r>
      <w:r w:rsidR="00E62D27" w:rsidRPr="00E62D27">
        <w:t xml:space="preserve"> NPNs.</w:t>
      </w:r>
      <w:r w:rsidR="002C762C">
        <w:t xml:space="preserve"> </w:t>
      </w:r>
      <w:r>
        <w:t xml:space="preserve">The following </w:t>
      </w:r>
      <w:r w:rsidR="002F2B90">
        <w:t xml:space="preserve">is </w:t>
      </w:r>
      <w:r w:rsidRPr="00BD2040">
        <w:t xml:space="preserve">provided to NPAs to </w:t>
      </w:r>
      <w:r w:rsidR="002F2B90">
        <w:t xml:space="preserve">serve as </w:t>
      </w:r>
      <w:r w:rsidR="00F56F17">
        <w:t xml:space="preserve">potential </w:t>
      </w:r>
      <w:r w:rsidR="002F2B90">
        <w:t xml:space="preserve">guidance on the </w:t>
      </w:r>
      <w:r w:rsidRPr="00BD2040">
        <w:t>management of public numbering resources for NPNs:</w:t>
      </w:r>
    </w:p>
    <w:p w14:paraId="464F39FD" w14:textId="77777777" w:rsidR="00BD2040" w:rsidRPr="00081ED6" w:rsidRDefault="00BD2040" w:rsidP="002F207A">
      <w:pPr>
        <w:pStyle w:val="Heading2"/>
      </w:pPr>
      <w:bookmarkStart w:id="109" w:name="_Toc89428199"/>
      <w:r w:rsidRPr="00081ED6">
        <w:t>E.164 numbering resource</w:t>
      </w:r>
      <w:bookmarkEnd w:id="109"/>
    </w:p>
    <w:p w14:paraId="68706D5C" w14:textId="281EAABD" w:rsidR="00AC105B" w:rsidRDefault="0011674E" w:rsidP="00AC105B">
      <w:r>
        <w:t xml:space="preserve">This </w:t>
      </w:r>
      <w:r w:rsidR="00035435">
        <w:t>R</w:t>
      </w:r>
      <w:r>
        <w:t xml:space="preserve">eport </w:t>
      </w:r>
      <w:r w:rsidR="006D3D3E">
        <w:t xml:space="preserve">has </w:t>
      </w:r>
      <w:r w:rsidR="00017110">
        <w:t xml:space="preserve">concluded that </w:t>
      </w:r>
      <w:r w:rsidR="00B078EC" w:rsidRPr="0070300A">
        <w:t xml:space="preserve">some NRAs may consider </w:t>
      </w:r>
      <w:r w:rsidR="00B078EC">
        <w:t>NPNs</w:t>
      </w:r>
      <w:r w:rsidR="00B078EC" w:rsidRPr="0070300A">
        <w:t xml:space="preserve"> ineligible for an </w:t>
      </w:r>
      <w:r w:rsidR="004303C1">
        <w:t>assignment</w:t>
      </w:r>
      <w:r w:rsidR="00B078EC" w:rsidRPr="0070300A">
        <w:t xml:space="preserve"> of E.164 numbers</w:t>
      </w:r>
      <w:r w:rsidR="00B078EC">
        <w:t>,</w:t>
      </w:r>
      <w:r w:rsidR="00B078EC" w:rsidRPr="0070300A">
        <w:t xml:space="preserve"> </w:t>
      </w:r>
      <w:r w:rsidR="00B078EC">
        <w:t xml:space="preserve">since </w:t>
      </w:r>
      <w:r w:rsidR="00B078EC" w:rsidRPr="0070300A">
        <w:t>NPN</w:t>
      </w:r>
      <w:r w:rsidR="00B078EC">
        <w:t>s</w:t>
      </w:r>
      <w:r w:rsidR="00B078EC" w:rsidRPr="0070300A">
        <w:t xml:space="preserve"> do not necessarily offer a publicly available ECS</w:t>
      </w:r>
      <w:r w:rsidR="00BD714F">
        <w:t>, however</w:t>
      </w:r>
      <w:r w:rsidR="006B0F36">
        <w:t>,</w:t>
      </w:r>
      <w:r w:rsidR="00BD714F">
        <w:t xml:space="preserve"> </w:t>
      </w:r>
      <w:r w:rsidR="00BD714F" w:rsidRPr="0070300A">
        <w:t>the continued application of such policies may need to be reviewed as business models around NPNs evolve</w:t>
      </w:r>
      <w:r w:rsidR="00BD714F">
        <w:t>.</w:t>
      </w:r>
      <w:r w:rsidR="00A05639">
        <w:t xml:space="preserve"> </w:t>
      </w:r>
      <w:r w:rsidR="000570E1">
        <w:t xml:space="preserve">NPNs are </w:t>
      </w:r>
      <w:r w:rsidR="000570E1" w:rsidRPr="00D257AA">
        <w:t>likely to need public E.164 numbering resources</w:t>
      </w:r>
      <w:r w:rsidR="000570E1">
        <w:t xml:space="preserve"> if </w:t>
      </w:r>
      <w:r w:rsidR="000570E1" w:rsidRPr="00D257AA">
        <w:t>interconnected with public networks for voice or SMS services</w:t>
      </w:r>
      <w:r w:rsidR="00AC742A">
        <w:t>. Moreover,</w:t>
      </w:r>
      <w:r w:rsidR="006561DE">
        <w:t xml:space="preserve"> i</w:t>
      </w:r>
      <w:r w:rsidR="00AC105B">
        <w:t xml:space="preserve">n case </w:t>
      </w:r>
      <w:r w:rsidR="00AC105B" w:rsidRPr="004D72DA">
        <w:t xml:space="preserve">of </w:t>
      </w:r>
      <w:r w:rsidR="00AC105B">
        <w:t>PNI-NPN</w:t>
      </w:r>
      <w:r w:rsidR="009D5415">
        <w:t>,</w:t>
      </w:r>
      <w:r w:rsidR="00AC105B">
        <w:t xml:space="preserve"> NPAs should consider the assignment of </w:t>
      </w:r>
      <w:r w:rsidR="00AC105B" w:rsidRPr="00D97085">
        <w:t xml:space="preserve">E.164 numbering resources </w:t>
      </w:r>
      <w:r w:rsidR="00AC105B">
        <w:t xml:space="preserve">to be used </w:t>
      </w:r>
      <w:r w:rsidR="00AC105B" w:rsidRPr="00CD2F6F">
        <w:t>for deriving MSRN to support roaming</w:t>
      </w:r>
      <w:r w:rsidR="00AC105B" w:rsidRPr="004D72DA">
        <w:t>.</w:t>
      </w:r>
    </w:p>
    <w:p w14:paraId="3C204314" w14:textId="77777777" w:rsidR="00053480" w:rsidRDefault="007F297D" w:rsidP="00826398">
      <w:r>
        <w:t>Although the demand for E.164 numbering resources is expected to be from mobile and/or machine-to-machine number ranges</w:t>
      </w:r>
      <w:r w:rsidR="00677C4B">
        <w:t>, the growth and increased interest in NPNs from various entities may require that NPAs review their national numbering regulations and policies, including in relation to any specific rules or definitions that might prohibit and/or discourage NPN use.</w:t>
      </w:r>
    </w:p>
    <w:p w14:paraId="6904CDCE" w14:textId="77777777" w:rsidR="00BD2040" w:rsidRPr="00081ED6" w:rsidRDefault="00BD2040" w:rsidP="002F207A">
      <w:pPr>
        <w:pStyle w:val="Heading2"/>
      </w:pPr>
      <w:bookmarkStart w:id="110" w:name="_Toc89428200"/>
      <w:r w:rsidRPr="00081ED6">
        <w:t>E.212 numbering resource</w:t>
      </w:r>
      <w:bookmarkEnd w:id="110"/>
    </w:p>
    <w:p w14:paraId="6ADE06DD" w14:textId="77777777" w:rsidR="00BD2040" w:rsidRPr="00BD2040" w:rsidRDefault="00BD2040" w:rsidP="00035435">
      <w:pPr>
        <w:pStyle w:val="ECCBulletsLv1"/>
        <w:numPr>
          <w:ilvl w:val="0"/>
          <w:numId w:val="0"/>
        </w:numPr>
        <w:spacing w:before="240" w:after="60"/>
      </w:pPr>
      <w:r>
        <w:t>Th</w:t>
      </w:r>
      <w:r w:rsidRPr="00BD2040">
        <w:t>is Report has concluded that the use of E.212 numbering resources</w:t>
      </w:r>
      <w:r w:rsidR="000015B8">
        <w:t xml:space="preserve"> is crucial for mobile NPNs, and NPAs </w:t>
      </w:r>
      <w:r w:rsidRPr="00BD2040">
        <w:t xml:space="preserve">should </w:t>
      </w:r>
      <w:r w:rsidR="000015B8">
        <w:t xml:space="preserve">determine what would </w:t>
      </w:r>
      <w:r w:rsidRPr="00BD2040">
        <w:t>be permitted</w:t>
      </w:r>
      <w:r w:rsidR="000015B8">
        <w:t xml:space="preserve"> use by</w:t>
      </w:r>
      <w:r w:rsidRPr="00BD2040">
        <w:t xml:space="preserve"> NPNs</w:t>
      </w:r>
      <w:r w:rsidR="002F2B90">
        <w:t xml:space="preserve">, </w:t>
      </w:r>
      <w:r w:rsidRPr="00BD2040">
        <w:t xml:space="preserve">for both SNPN and for PNI-NPN. </w:t>
      </w:r>
    </w:p>
    <w:p w14:paraId="1B0D6319" w14:textId="77777777" w:rsidR="00BD2040" w:rsidRPr="00BD2040" w:rsidRDefault="00BD2040" w:rsidP="00035435">
      <w:pPr>
        <w:pStyle w:val="ECCBulletsLv1"/>
        <w:numPr>
          <w:ilvl w:val="0"/>
          <w:numId w:val="0"/>
        </w:numPr>
        <w:spacing w:before="240" w:after="60"/>
      </w:pPr>
      <w:r>
        <w:t>NPA</w:t>
      </w:r>
      <w:r w:rsidRPr="00BD2040">
        <w:t xml:space="preserve">s should be alert to the level of demand for MNCs </w:t>
      </w:r>
      <w:r w:rsidR="002F2B90">
        <w:t xml:space="preserve">under their respective MCC </w:t>
      </w:r>
      <w:r w:rsidRPr="00BD2040">
        <w:t>that could arise from NPNs and consider the following measures to increase efficient use and/or increase supply:</w:t>
      </w:r>
    </w:p>
    <w:p w14:paraId="6B9F74DF" w14:textId="77777777" w:rsidR="00BD2040" w:rsidRPr="00BD2040" w:rsidRDefault="00BD2040" w:rsidP="00BD2040">
      <w:pPr>
        <w:pStyle w:val="ECCBulletsLv1"/>
      </w:pPr>
      <w:r>
        <w:t>E</w:t>
      </w:r>
      <w:r w:rsidRPr="00BD2040">
        <w:t>ncourage the use of MCC 999, where appropriate (e.g. for SNPN). In order to manage potential interference issues, the use of MCC 999 with 3-digit MNCs should be considered. Also, some level of coordination may be required and NPAs may consider encouraging industry stakeholders to lead on this initiative;</w:t>
      </w:r>
    </w:p>
    <w:p w14:paraId="5F537117" w14:textId="77777777" w:rsidR="00BD2040" w:rsidRPr="00BD2040" w:rsidRDefault="00BD2040" w:rsidP="00BD2040">
      <w:pPr>
        <w:pStyle w:val="ECCBulletsLv1"/>
      </w:pPr>
      <w:r>
        <w:t>Allocat</w:t>
      </w:r>
      <w:r w:rsidRPr="00BD2040">
        <w:t>e one or more MNCs from the geographic MCC for shared use without direct assignment for SNPN and/or mobile private networks;</w:t>
      </w:r>
    </w:p>
    <w:p w14:paraId="1F2676B8" w14:textId="77777777" w:rsidR="00BD2040" w:rsidRPr="00BD2040" w:rsidRDefault="00BD2040" w:rsidP="00BD2040">
      <w:pPr>
        <w:pStyle w:val="ECCBulletsLv1"/>
      </w:pPr>
      <w:r>
        <w:t xml:space="preserve">Assign </w:t>
      </w:r>
      <w:r w:rsidRPr="00BD2040">
        <w:t>MNCs for use by multiple networks, and in particular multiple NPNs. There would need to be a method for having more SNPNs with the same MCC</w:t>
      </w:r>
      <w:r w:rsidR="000015B8">
        <w:t>+</w:t>
      </w:r>
      <w:r w:rsidRPr="00BD2040">
        <w:t>MNC, such as allowing the use of parts of the MSIN to distinguish between different SNPNs. There are a variety of ways to achieve this, including facilitation by the NPA, or assignment to a lead provider or a third party who would then facilitate use by different NPNs; and</w:t>
      </w:r>
    </w:p>
    <w:p w14:paraId="21A531E2" w14:textId="77777777" w:rsidR="00BD2040" w:rsidRPr="00BD2040" w:rsidRDefault="00951F61" w:rsidP="00BD2040">
      <w:pPr>
        <w:pStyle w:val="ECCBulletsLv1"/>
      </w:pPr>
      <w:r w:rsidRPr="00ED09C6">
        <w:t>E</w:t>
      </w:r>
      <w:r w:rsidR="00BD2040" w:rsidRPr="00ED09C6">
        <w:t>valuat</w:t>
      </w:r>
      <w:r>
        <w:t xml:space="preserve">e </w:t>
      </w:r>
      <w:r w:rsidR="00BD2040" w:rsidRPr="00BD2040">
        <w:t>the need to seek the allocation of an additional geographical MCC from the ITU. The new MCC could be used with 3-digit MNCs, thus providing 1,000 rather than 100 MNCs.</w:t>
      </w:r>
    </w:p>
    <w:p w14:paraId="57457977" w14:textId="77777777" w:rsidR="00BD2040" w:rsidRPr="00081ED6" w:rsidRDefault="00BD2040" w:rsidP="002F207A">
      <w:pPr>
        <w:pStyle w:val="Heading2"/>
      </w:pPr>
      <w:bookmarkStart w:id="111" w:name="_Toc89428201"/>
      <w:r w:rsidRPr="00081ED6">
        <w:lastRenderedPageBreak/>
        <w:t>E.118 numbering resource</w:t>
      </w:r>
      <w:bookmarkEnd w:id="111"/>
    </w:p>
    <w:p w14:paraId="1F51B5E8" w14:textId="77777777" w:rsidR="00BD2040" w:rsidRPr="00BD2040" w:rsidRDefault="00BD2040" w:rsidP="00A51A5A">
      <w:pPr>
        <w:pStyle w:val="ECCBulletsLv1"/>
        <w:numPr>
          <w:ilvl w:val="0"/>
          <w:numId w:val="0"/>
        </w:numPr>
        <w:ind w:left="340" w:hanging="340"/>
      </w:pPr>
    </w:p>
    <w:p w14:paraId="1CBC396F" w14:textId="6DA1E7F8" w:rsidR="00BD2040" w:rsidRPr="00BD2040" w:rsidRDefault="00BD2040" w:rsidP="00A51A5A">
      <w:pPr>
        <w:pStyle w:val="ECCBulletsLv1"/>
        <w:numPr>
          <w:ilvl w:val="0"/>
          <w:numId w:val="0"/>
        </w:numPr>
      </w:pPr>
      <w:r>
        <w:t xml:space="preserve">This </w:t>
      </w:r>
      <w:r w:rsidRPr="00BD2040">
        <w:t xml:space="preserve">Report has concluded that the use of E.118 numbering resources </w:t>
      </w:r>
      <w:r w:rsidR="005E1C37">
        <w:t xml:space="preserve">is similarly </w:t>
      </w:r>
      <w:r w:rsidR="00717409">
        <w:t xml:space="preserve">applicable </w:t>
      </w:r>
      <w:r w:rsidR="005E1C37">
        <w:t xml:space="preserve">for mobile NPNs, regardless of whether traditional SIM cards or </w:t>
      </w:r>
      <w:proofErr w:type="spellStart"/>
      <w:r w:rsidR="005E1C37">
        <w:t>eSIMs</w:t>
      </w:r>
      <w:proofErr w:type="spellEnd"/>
      <w:r w:rsidR="005E1C37">
        <w:t xml:space="preserve"> are used in the UE. Thus, the use of E.118 resources by NPNs </w:t>
      </w:r>
      <w:r w:rsidR="002F2B90">
        <w:t>could</w:t>
      </w:r>
      <w:r w:rsidRPr="00BD2040">
        <w:t xml:space="preserve"> be permitted </w:t>
      </w:r>
      <w:r w:rsidR="005E1C37">
        <w:t xml:space="preserve">by NPAs, who should determine applicable parameters. In this regard, </w:t>
      </w:r>
      <w:r>
        <w:t>NPA</w:t>
      </w:r>
      <w:r w:rsidRPr="00BD2040">
        <w:t>s should be alert to the level of demand for E.118 numbering resources that could result from their use for NPNs and the scarcity issues that could develop as a result.</w:t>
      </w:r>
      <w:r w:rsidR="003D4C73">
        <w:t xml:space="preserve"> Moreover</w:t>
      </w:r>
      <w:r w:rsidR="003D4C73" w:rsidRPr="003D4C73">
        <w:t>, it is unclear what E.164 country code should be associated to E.118 numbering resources when MCC 999 is used in NPNs, that needs to be addressed by ITU-T SG2.</w:t>
      </w:r>
    </w:p>
    <w:p w14:paraId="7BF41AFB" w14:textId="77777777" w:rsidR="0070148E" w:rsidRPr="00ED09C6" w:rsidRDefault="0070148E" w:rsidP="00264464">
      <w:pPr>
        <w:rPr>
          <w:rStyle w:val="ECCParagraph"/>
        </w:rPr>
      </w:pPr>
      <w:bookmarkStart w:id="112" w:name="_Toc380059620"/>
      <w:bookmarkStart w:id="113" w:name="_Toc380059762"/>
      <w:bookmarkEnd w:id="98"/>
      <w:bookmarkEnd w:id="99"/>
      <w:bookmarkEnd w:id="100"/>
      <w:bookmarkEnd w:id="101"/>
      <w:bookmarkEnd w:id="102"/>
      <w:bookmarkEnd w:id="103"/>
      <w:bookmarkEnd w:id="104"/>
      <w:bookmarkEnd w:id="105"/>
      <w:bookmarkEnd w:id="106"/>
      <w:bookmarkEnd w:id="107"/>
    </w:p>
    <w:p w14:paraId="35C20525" w14:textId="700DF594" w:rsidR="008A54FC" w:rsidRDefault="008A54FC" w:rsidP="00E2303A">
      <w:pPr>
        <w:pStyle w:val="ECCAnnexheading1"/>
        <w:rPr>
          <w:lang w:val="en-GB"/>
        </w:rPr>
      </w:pPr>
      <w:bookmarkStart w:id="114" w:name="_Toc396383876"/>
      <w:bookmarkStart w:id="115" w:name="_Toc396917309"/>
      <w:bookmarkStart w:id="116" w:name="_Toc396917420"/>
      <w:bookmarkStart w:id="117" w:name="_Toc396917640"/>
      <w:bookmarkStart w:id="118" w:name="_Toc396917655"/>
      <w:bookmarkStart w:id="119" w:name="_Toc396917760"/>
      <w:bookmarkStart w:id="120" w:name="_Toc89428202"/>
      <w:r w:rsidRPr="00ED09C6">
        <w:rPr>
          <w:lang w:val="en-GB"/>
        </w:rPr>
        <w:lastRenderedPageBreak/>
        <w:t xml:space="preserve">List of </w:t>
      </w:r>
      <w:r w:rsidR="00C72D9E" w:rsidRPr="00ED09C6">
        <w:rPr>
          <w:lang w:val="en-GB"/>
        </w:rPr>
        <w:t>R</w:t>
      </w:r>
      <w:r w:rsidRPr="00ED09C6">
        <w:rPr>
          <w:lang w:val="en-GB"/>
        </w:rPr>
        <w:t>eference</w:t>
      </w:r>
      <w:bookmarkEnd w:id="112"/>
      <w:bookmarkEnd w:id="113"/>
      <w:bookmarkEnd w:id="114"/>
      <w:bookmarkEnd w:id="115"/>
      <w:bookmarkEnd w:id="116"/>
      <w:bookmarkEnd w:id="117"/>
      <w:bookmarkEnd w:id="118"/>
      <w:bookmarkEnd w:id="119"/>
      <w:r w:rsidR="00C916CA">
        <w:rPr>
          <w:lang w:val="en-GB"/>
        </w:rPr>
        <w:t>s</w:t>
      </w:r>
      <w:bookmarkEnd w:id="120"/>
    </w:p>
    <w:p w14:paraId="629324DA" w14:textId="77777777" w:rsidR="00035435" w:rsidRPr="00035435" w:rsidRDefault="00035435" w:rsidP="00035435"/>
    <w:p w14:paraId="6F4C26B1" w14:textId="4017F234" w:rsidR="0096179C" w:rsidRPr="00ED09C6" w:rsidRDefault="0096179C" w:rsidP="00035435">
      <w:pPr>
        <w:pStyle w:val="ECCReference"/>
        <w:spacing w:after="60"/>
      </w:pPr>
      <w:bookmarkStart w:id="121" w:name="_Ref89172831"/>
      <w:bookmarkStart w:id="122" w:name="_Ref55487619"/>
      <w:bookmarkStart w:id="123" w:name="_Ref34808311"/>
      <w:r w:rsidRPr="00ED09C6">
        <w:t>3GPP TS 23.003</w:t>
      </w:r>
      <w:r w:rsidR="00C916CA">
        <w:t>:</w:t>
      </w:r>
      <w:r w:rsidRPr="00ED09C6">
        <w:t xml:space="preserve"> </w:t>
      </w:r>
      <w:r w:rsidR="006D5692">
        <w:t>"</w:t>
      </w:r>
      <w:r w:rsidR="003D5459" w:rsidRPr="00ED09C6">
        <w:t>Numbering, addressing and identification</w:t>
      </w:r>
      <w:r w:rsidR="006D5692">
        <w:t>"</w:t>
      </w:r>
      <w:bookmarkEnd w:id="121"/>
    </w:p>
    <w:p w14:paraId="577554BA" w14:textId="1D8A693C" w:rsidR="000745AA" w:rsidRPr="00ED09C6" w:rsidRDefault="000745AA" w:rsidP="00035435">
      <w:pPr>
        <w:pStyle w:val="ECCReference"/>
        <w:spacing w:after="60"/>
      </w:pPr>
      <w:r w:rsidRPr="00ED09C6">
        <w:t>Recommendation ITU-R M.2083-0 (09/2015)</w:t>
      </w:r>
      <w:r w:rsidR="00C916CA">
        <w:t>:</w:t>
      </w:r>
      <w:r w:rsidRPr="00ED09C6">
        <w:t xml:space="preserve"> "IMT Vision – Framework and overall objectives of the future development of IMT for 2020 and beyond"</w:t>
      </w:r>
      <w:r w:rsidR="00C916CA">
        <w:t xml:space="preserve">, </w:t>
      </w:r>
      <w:r w:rsidR="00B30699" w:rsidRPr="00ED09C6">
        <w:t>September 2015</w:t>
      </w:r>
    </w:p>
    <w:p w14:paraId="4B404A4C" w14:textId="4F5878C3" w:rsidR="00274880" w:rsidRPr="00ED09C6" w:rsidRDefault="00274880" w:rsidP="00035435">
      <w:pPr>
        <w:pStyle w:val="ECCReference"/>
        <w:spacing w:after="60"/>
      </w:pPr>
      <w:bookmarkStart w:id="124" w:name="_Ref89172681"/>
      <w:r w:rsidRPr="00ED09C6">
        <w:t>5G-ACIA</w:t>
      </w:r>
      <w:r w:rsidR="00C916CA">
        <w:t>:</w:t>
      </w:r>
      <w:r w:rsidRPr="00ED09C6">
        <w:t xml:space="preserve"> "5G Non-Public Networks for Industrial Scenarios"</w:t>
      </w:r>
      <w:r w:rsidR="00C916CA">
        <w:t xml:space="preserve">, </w:t>
      </w:r>
      <w:r w:rsidRPr="00ED09C6">
        <w:t>March 2019</w:t>
      </w:r>
      <w:bookmarkEnd w:id="124"/>
    </w:p>
    <w:p w14:paraId="7C6F2092" w14:textId="0A4424AF" w:rsidR="00274880" w:rsidRPr="00ED09C6" w:rsidRDefault="00274880" w:rsidP="00035435">
      <w:pPr>
        <w:pStyle w:val="ECCReference"/>
        <w:spacing w:after="60"/>
      </w:pPr>
      <w:r w:rsidRPr="00ED09C6">
        <w:t>3GPP TR 28.807</w:t>
      </w:r>
      <w:r w:rsidR="00C916CA">
        <w:t>:</w:t>
      </w:r>
      <w:r w:rsidRPr="00ED09C6">
        <w:t xml:space="preserve"> "Study on management of Non-Public Networks (NPN)"</w:t>
      </w:r>
    </w:p>
    <w:p w14:paraId="4E416E82" w14:textId="47848D1B" w:rsidR="00274880" w:rsidRPr="00ED09C6" w:rsidRDefault="00274880" w:rsidP="00035435">
      <w:pPr>
        <w:pStyle w:val="ECCReference"/>
        <w:spacing w:after="60"/>
      </w:pPr>
      <w:bookmarkStart w:id="125" w:name="_Ref89172741"/>
      <w:r w:rsidRPr="00ED09C6">
        <w:t>3GPP TS 23.501</w:t>
      </w:r>
      <w:r w:rsidR="00C916CA">
        <w:t>:</w:t>
      </w:r>
      <w:r w:rsidRPr="00ED09C6">
        <w:t xml:space="preserve"> </w:t>
      </w:r>
      <w:r w:rsidR="006C561E">
        <w:t>"</w:t>
      </w:r>
      <w:r w:rsidRPr="00ED09C6">
        <w:t>System architecture for the 5G System (5GS)</w:t>
      </w:r>
      <w:r w:rsidR="006C561E">
        <w:t>"</w:t>
      </w:r>
      <w:bookmarkEnd w:id="125"/>
    </w:p>
    <w:p w14:paraId="3F39599A" w14:textId="671E1883" w:rsidR="00274880" w:rsidRPr="00ED09C6" w:rsidRDefault="00274880" w:rsidP="00035435">
      <w:pPr>
        <w:pStyle w:val="ECCReference"/>
        <w:spacing w:after="60"/>
      </w:pPr>
      <w:r w:rsidRPr="00ED09C6">
        <w:t>GSMA</w:t>
      </w:r>
      <w:r w:rsidR="00C916CA">
        <w:t>:</w:t>
      </w:r>
      <w:r w:rsidRPr="00ED09C6">
        <w:t xml:space="preserve"> </w:t>
      </w:r>
      <w:r w:rsidR="00BB12F2" w:rsidRPr="00ED09C6">
        <w:t>"</w:t>
      </w:r>
      <w:r w:rsidRPr="00ED09C6">
        <w:t>5G industry campus network deployment guideline</w:t>
      </w:r>
      <w:r w:rsidR="00BB12F2" w:rsidRPr="00ED09C6">
        <w:t>"</w:t>
      </w:r>
      <w:r w:rsidR="00C916CA">
        <w:t>,</w:t>
      </w:r>
      <w:r w:rsidRPr="00ED09C6">
        <w:t xml:space="preserve"> November 2020</w:t>
      </w:r>
    </w:p>
    <w:p w14:paraId="162F43C3" w14:textId="1DAE8086" w:rsidR="00274880" w:rsidRPr="00ED09C6" w:rsidRDefault="00274880" w:rsidP="00035435">
      <w:pPr>
        <w:pStyle w:val="ECCReference"/>
        <w:spacing w:after="60"/>
      </w:pPr>
      <w:bookmarkStart w:id="126" w:name="_Ref89172753"/>
      <w:r w:rsidRPr="00ED09C6">
        <w:t xml:space="preserve">Recommendation </w:t>
      </w:r>
      <w:r w:rsidR="00C916CA" w:rsidRPr="00ED09C6">
        <w:t xml:space="preserve">ITU-T </w:t>
      </w:r>
      <w:r w:rsidRPr="00ED09C6">
        <w:t>E.212 Amendment 1</w:t>
      </w:r>
      <w:r w:rsidR="00C916CA">
        <w:t>:</w:t>
      </w:r>
      <w:r w:rsidRPr="00ED09C6">
        <w:t xml:space="preserve"> “</w:t>
      </w:r>
      <w:r w:rsidR="00857179" w:rsidRPr="00ED09C6">
        <w:t>New Appendix on shared E.212 Mobile Country Code (MCC) 999 for internal use within a private network</w:t>
      </w:r>
      <w:r w:rsidR="00035435">
        <w:t>”,</w:t>
      </w:r>
      <w:r w:rsidRPr="00ED09C6">
        <w:t xml:space="preserve"> July 2018</w:t>
      </w:r>
      <w:bookmarkEnd w:id="126"/>
    </w:p>
    <w:p w14:paraId="2E474903" w14:textId="21308071" w:rsidR="00274880" w:rsidRPr="00ED09C6" w:rsidRDefault="00274880" w:rsidP="00035435">
      <w:pPr>
        <w:pStyle w:val="ECCReference"/>
        <w:spacing w:after="60"/>
      </w:pPr>
      <w:bookmarkStart w:id="127" w:name="_Ref89172637"/>
      <w:r w:rsidRPr="00ED09C6">
        <w:t>3GPP TS 23.251</w:t>
      </w:r>
      <w:r w:rsidR="00C916CA">
        <w:t>:</w:t>
      </w:r>
      <w:r w:rsidRPr="00ED09C6">
        <w:t xml:space="preserve"> </w:t>
      </w:r>
      <w:r w:rsidR="006C561E">
        <w:t>"</w:t>
      </w:r>
      <w:r w:rsidRPr="00ED09C6">
        <w:t>Network sharing; Architecture and functional description</w:t>
      </w:r>
      <w:r w:rsidR="006C561E">
        <w:t>"</w:t>
      </w:r>
      <w:bookmarkEnd w:id="127"/>
    </w:p>
    <w:p w14:paraId="7FC8C244" w14:textId="5DF924AB" w:rsidR="008008B8" w:rsidRPr="00ED09C6" w:rsidRDefault="008008B8" w:rsidP="00035435">
      <w:pPr>
        <w:pStyle w:val="ECCReference"/>
        <w:spacing w:after="60"/>
      </w:pPr>
      <w:r w:rsidRPr="00ED09C6">
        <w:t>ATIS-I-0000073</w:t>
      </w:r>
      <w:r w:rsidR="00C916CA">
        <w:t>:</w:t>
      </w:r>
      <w:r w:rsidRPr="00ED09C6">
        <w:t xml:space="preserve"> "Neutral Host Solutions for 5G Multi-Operator Deployments in Managed Spaces"</w:t>
      </w:r>
      <w:r w:rsidR="00C916CA">
        <w:t>,</w:t>
      </w:r>
      <w:r w:rsidRPr="00ED09C6">
        <w:t xml:space="preserve"> July 2019</w:t>
      </w:r>
      <w:bookmarkEnd w:id="122"/>
    </w:p>
    <w:p w14:paraId="53D1A429" w14:textId="6B1FBFB5" w:rsidR="00451BA7" w:rsidRPr="00ED09C6" w:rsidRDefault="00411C7F" w:rsidP="00035435">
      <w:pPr>
        <w:pStyle w:val="ECCReference"/>
        <w:spacing w:after="60"/>
      </w:pPr>
      <w:bookmarkStart w:id="128" w:name="_Ref34982988"/>
      <w:bookmarkEnd w:id="123"/>
      <w:r w:rsidRPr="00ED09C6">
        <w:t>Federal Communications Commission</w:t>
      </w:r>
      <w:r w:rsidR="00494FC9" w:rsidRPr="00ED09C6">
        <w:t xml:space="preserve"> - </w:t>
      </w:r>
      <w:r w:rsidRPr="00ED09C6">
        <w:t>FCC 12-148</w:t>
      </w:r>
      <w:r w:rsidR="00C916CA">
        <w:t>:</w:t>
      </w:r>
      <w:r w:rsidR="00494FC9" w:rsidRPr="00ED09C6">
        <w:t>"Amendment of the Commission’s Rules with Regard to Commercial Operations in the 3550-3650 MHz Band</w:t>
      </w:r>
      <w:r w:rsidR="00C916CA">
        <w:t>”,</w:t>
      </w:r>
      <w:r w:rsidR="00494FC9" w:rsidRPr="00ED09C6">
        <w:t xml:space="preserve"> December 2012</w:t>
      </w:r>
      <w:bookmarkEnd w:id="128"/>
    </w:p>
    <w:p w14:paraId="2C93A3AB" w14:textId="1E9FAFD9" w:rsidR="007243CE" w:rsidRPr="00ED09C6" w:rsidRDefault="007243CE" w:rsidP="00035435">
      <w:pPr>
        <w:pStyle w:val="ECCReference"/>
        <w:spacing w:after="60"/>
      </w:pPr>
      <w:bookmarkStart w:id="129" w:name="_Ref34984841"/>
      <w:r w:rsidRPr="00ED09C6">
        <w:t>ATIS</w:t>
      </w:r>
      <w:r w:rsidR="00DD0B65">
        <w:t>: “</w:t>
      </w:r>
      <w:r w:rsidRPr="00ED09C6">
        <w:t>International Mobile Subscriber Identity (IMSI) - Assignment and Management Guidelines for Shared HNI for CBRS</w:t>
      </w:r>
      <w:r w:rsidR="00DD0B65">
        <w:t>”</w:t>
      </w:r>
      <w:r w:rsidR="00C916CA">
        <w:t xml:space="preserve">, </w:t>
      </w:r>
      <w:r w:rsidRPr="00ED09C6">
        <w:t>May 2018</w:t>
      </w:r>
      <w:bookmarkEnd w:id="129"/>
    </w:p>
    <w:p w14:paraId="36FAAABE" w14:textId="4AC4EC27" w:rsidR="00E33489" w:rsidRPr="00ED09C6" w:rsidRDefault="00E33489" w:rsidP="00035435">
      <w:pPr>
        <w:pStyle w:val="ECCReference"/>
        <w:spacing w:after="60"/>
      </w:pPr>
      <w:bookmarkStart w:id="130" w:name="_Ref89172938"/>
      <w:r w:rsidRPr="00ED09C6">
        <w:t>CBRS</w:t>
      </w:r>
      <w:r w:rsidRPr="00ED09C6">
        <w:tab/>
        <w:t>Alliance</w:t>
      </w:r>
      <w:r w:rsidRPr="00ED09C6">
        <w:tab/>
        <w:t>Identifier</w:t>
      </w:r>
      <w:r w:rsidRPr="00ED09C6">
        <w:tab/>
        <w:t>Guidelines</w:t>
      </w:r>
      <w:r w:rsidRPr="00ED09C6">
        <w:tab/>
        <w:t>for</w:t>
      </w:r>
      <w:r w:rsidRPr="00ED09C6">
        <w:tab/>
        <w:t>Shared</w:t>
      </w:r>
      <w:r w:rsidRPr="00ED09C6">
        <w:tab/>
        <w:t>HNI</w:t>
      </w:r>
      <w:r w:rsidR="00C916CA">
        <w:t xml:space="preserve">, </w:t>
      </w:r>
      <w:r w:rsidRPr="00ED09C6">
        <w:t>November 2018</w:t>
      </w:r>
      <w:bookmarkEnd w:id="130"/>
    </w:p>
    <w:p w14:paraId="497509C6" w14:textId="4F28A4FE" w:rsidR="008E78CC" w:rsidRPr="00ED09C6" w:rsidRDefault="00DD0B65" w:rsidP="00035435">
      <w:pPr>
        <w:pStyle w:val="ECCReference"/>
        <w:spacing w:after="60"/>
      </w:pPr>
      <w:bookmarkStart w:id="131" w:name="_Ref89173074"/>
      <w:r w:rsidRPr="00ED09C6">
        <w:t xml:space="preserve">Recommendation </w:t>
      </w:r>
      <w:r w:rsidR="008E78CC" w:rsidRPr="00ED09C6">
        <w:t>ITU-T E.212</w:t>
      </w:r>
      <w:r>
        <w:t>:</w:t>
      </w:r>
      <w:r w:rsidR="008E78CC" w:rsidRPr="00ED09C6">
        <w:t xml:space="preserve"> “The international identification plan for public networks and subscriptions”</w:t>
      </w:r>
      <w:r w:rsidR="00C916CA">
        <w:t xml:space="preserve">, </w:t>
      </w:r>
      <w:r w:rsidR="008E78CC" w:rsidRPr="00ED09C6">
        <w:t>September 2016</w:t>
      </w:r>
      <w:bookmarkEnd w:id="131"/>
    </w:p>
    <w:bookmarkStart w:id="132" w:name="_Ref89173090"/>
    <w:p w14:paraId="2A04C719" w14:textId="108D7A76" w:rsidR="008E78CC" w:rsidRPr="00ED09C6" w:rsidRDefault="00E1528B" w:rsidP="00035435">
      <w:pPr>
        <w:pStyle w:val="ECCReference"/>
        <w:spacing w:after="60"/>
      </w:pPr>
      <w:r w:rsidRPr="00E1528B">
        <w:fldChar w:fldCharType="begin"/>
      </w:r>
      <w:r>
        <w:instrText>HYPERLINK "https://docdb.cept.org/document/319"</w:instrText>
      </w:r>
      <w:r w:rsidRPr="00E1528B">
        <w:fldChar w:fldCharType="separate"/>
      </w:r>
      <w:r>
        <w:rPr>
          <w:rStyle w:val="Hyperlink"/>
        </w:rPr>
        <w:t>ECC Report 212</w:t>
      </w:r>
      <w:r w:rsidRPr="00E1528B">
        <w:fldChar w:fldCharType="end"/>
      </w:r>
      <w:r w:rsidR="00DD0B65">
        <w:t>:</w:t>
      </w:r>
      <w:r w:rsidR="008E78CC" w:rsidRPr="00ED09C6">
        <w:t xml:space="preserve"> "Evolution in the use of E.212 Mobile Network Codes"</w:t>
      </w:r>
      <w:r w:rsidR="00C916CA">
        <w:t>,</w:t>
      </w:r>
      <w:r w:rsidR="008E78CC" w:rsidRPr="00ED09C6">
        <w:t xml:space="preserve"> </w:t>
      </w:r>
      <w:r w:rsidR="00DD0B65">
        <w:t xml:space="preserve">approved </w:t>
      </w:r>
      <w:r w:rsidR="008E78CC" w:rsidRPr="00ED09C6">
        <w:t>April 2014</w:t>
      </w:r>
      <w:bookmarkEnd w:id="132"/>
    </w:p>
    <w:p w14:paraId="1456DF94" w14:textId="64140419" w:rsidR="00F1274A" w:rsidRPr="00ED09C6" w:rsidRDefault="00DD0B65" w:rsidP="00035435">
      <w:pPr>
        <w:pStyle w:val="ECCReference"/>
        <w:spacing w:after="60"/>
      </w:pPr>
      <w:bookmarkStart w:id="133" w:name="_Ref89427648"/>
      <w:r w:rsidRPr="00ED09C6">
        <w:t xml:space="preserve">Recommendation </w:t>
      </w:r>
      <w:r w:rsidR="00F1274A" w:rsidRPr="00ED09C6">
        <w:t>ITU-T E.118</w:t>
      </w:r>
      <w:r>
        <w:t>:</w:t>
      </w:r>
      <w:r w:rsidR="00F1274A" w:rsidRPr="00ED09C6">
        <w:t xml:space="preserve"> “The international telecommunication charge card”</w:t>
      </w:r>
      <w:r w:rsidR="00C916CA">
        <w:t>,</w:t>
      </w:r>
      <w:r w:rsidR="00F1274A" w:rsidRPr="00ED09C6">
        <w:t xml:space="preserve"> May 2006</w:t>
      </w:r>
      <w:bookmarkEnd w:id="133"/>
    </w:p>
    <w:p w14:paraId="63CBEDE8" w14:textId="1046BBE1" w:rsidR="00F1274A" w:rsidRPr="00ED09C6" w:rsidRDefault="00F1274A" w:rsidP="00035435">
      <w:pPr>
        <w:pStyle w:val="ECCReference"/>
        <w:spacing w:after="60"/>
      </w:pPr>
      <w:bookmarkStart w:id="134" w:name="_Ref89173188"/>
      <w:r w:rsidRPr="00ED09C6">
        <w:t>ISO/IEC 7812-1:2017</w:t>
      </w:r>
      <w:r w:rsidR="00DD0B65">
        <w:t>: “</w:t>
      </w:r>
      <w:r w:rsidRPr="00ED09C6">
        <w:t>Identification cards – Identification of issuers – Part 1: Numbering system</w:t>
      </w:r>
      <w:r w:rsidR="00DD0B65">
        <w:t>”</w:t>
      </w:r>
      <w:bookmarkEnd w:id="134"/>
    </w:p>
    <w:p w14:paraId="2172BF84" w14:textId="6D248111" w:rsidR="001153E8" w:rsidRPr="00ED09C6" w:rsidRDefault="001153E8" w:rsidP="00035435">
      <w:pPr>
        <w:pStyle w:val="ECCReference"/>
        <w:spacing w:after="60"/>
      </w:pPr>
      <w:bookmarkStart w:id="135" w:name="_Ref89173197"/>
      <w:r w:rsidRPr="00ED09C6">
        <w:t>ETS 300 608</w:t>
      </w:r>
      <w:r w:rsidR="00C916CA">
        <w:t>: “</w:t>
      </w:r>
      <w:r w:rsidRPr="00ED09C6">
        <w:t>Digital cellular telecommunications system (Phase 2); Specification of the Subscriber Identity Module - Mobile Equipment (SIM - ME) interface</w:t>
      </w:r>
      <w:r w:rsidR="00C916CA">
        <w:t>”</w:t>
      </w:r>
      <w:r w:rsidRPr="00ED09C6">
        <w:t xml:space="preserve"> (GSM 11.11 version 4.18.3)</w:t>
      </w:r>
      <w:r w:rsidR="00C916CA">
        <w:t>,</w:t>
      </w:r>
      <w:r w:rsidRPr="00ED09C6">
        <w:t xml:space="preserve"> August 1997</w:t>
      </w:r>
      <w:bookmarkEnd w:id="135"/>
    </w:p>
    <w:p w14:paraId="4A29E373" w14:textId="08F6E696" w:rsidR="008E16C9" w:rsidRPr="00ED09C6" w:rsidRDefault="008E16C9" w:rsidP="00035435">
      <w:pPr>
        <w:pStyle w:val="ECCReference"/>
        <w:spacing w:after="60"/>
      </w:pPr>
      <w:bookmarkStart w:id="136" w:name="_Ref89173269"/>
      <w:r w:rsidRPr="00ED09C6">
        <w:t>SGP.01</w:t>
      </w:r>
      <w:r w:rsidR="00C916CA">
        <w:t>:</w:t>
      </w:r>
      <w:r w:rsidRPr="00ED09C6">
        <w:t xml:space="preserve"> </w:t>
      </w:r>
      <w:r w:rsidR="00C916CA">
        <w:t>“</w:t>
      </w:r>
      <w:r w:rsidRPr="00ED09C6">
        <w:t>Embedded SIM Remote Provisioning Architecture</w:t>
      </w:r>
      <w:r w:rsidR="00C916CA">
        <w:t>”,</w:t>
      </w:r>
      <w:r w:rsidRPr="00ED09C6">
        <w:t xml:space="preserve"> February 2019</w:t>
      </w:r>
      <w:bookmarkEnd w:id="136"/>
    </w:p>
    <w:p w14:paraId="44078AF8" w14:textId="0993D839" w:rsidR="003D5459" w:rsidRPr="00ED09C6" w:rsidRDefault="00DD0B65" w:rsidP="00035435">
      <w:pPr>
        <w:pStyle w:val="ECCReference"/>
        <w:spacing w:after="60"/>
      </w:pPr>
      <w:bookmarkStart w:id="137" w:name="_Ref89173224"/>
      <w:r w:rsidRPr="00DD0B65">
        <w:t xml:space="preserve">Recommendation </w:t>
      </w:r>
      <w:r w:rsidR="003D5459" w:rsidRPr="00ED09C6">
        <w:t>ITU-T E.164</w:t>
      </w:r>
      <w:r w:rsidR="00035435">
        <w:t>:</w:t>
      </w:r>
      <w:r w:rsidR="003D5459" w:rsidRPr="00ED09C6">
        <w:t xml:space="preserve"> “The international public telecommunication numbering plan”</w:t>
      </w:r>
      <w:r>
        <w:t>,</w:t>
      </w:r>
      <w:r w:rsidR="003D5459" w:rsidRPr="00ED09C6">
        <w:t xml:space="preserve"> November 2010</w:t>
      </w:r>
      <w:bookmarkEnd w:id="137"/>
    </w:p>
    <w:p w14:paraId="706B1DEA" w14:textId="6863A274" w:rsidR="008E16C9" w:rsidRPr="00ED09C6" w:rsidRDefault="00CB41F7" w:rsidP="00035435">
      <w:pPr>
        <w:pStyle w:val="ECCReference"/>
        <w:spacing w:after="60"/>
      </w:pPr>
      <w:bookmarkStart w:id="138" w:name="_Ref89427485"/>
      <w:r w:rsidRPr="00ED09C6">
        <w:t>MulteFire - "MulteFire Release 1.1 Technical Overview White Paper"</w:t>
      </w:r>
      <w:r w:rsidR="00DD0B65">
        <w:t>,</w:t>
      </w:r>
      <w:r w:rsidR="007F51AA">
        <w:t xml:space="preserve"> December 2018</w:t>
      </w:r>
      <w:bookmarkEnd w:id="138"/>
    </w:p>
    <w:p w14:paraId="58678155" w14:textId="4BE571F3" w:rsidR="00A436F9" w:rsidRPr="00ED09C6" w:rsidRDefault="00A436F9" w:rsidP="00035435">
      <w:pPr>
        <w:pStyle w:val="ECCReference"/>
        <w:spacing w:after="60"/>
      </w:pPr>
      <w:bookmarkStart w:id="139" w:name="_Ref89172790"/>
      <w:r w:rsidRPr="00ED09C6">
        <w:t>3GPP TS 22.261</w:t>
      </w:r>
      <w:r w:rsidR="00DD0B65">
        <w:t>:</w:t>
      </w:r>
      <w:r w:rsidR="00436815">
        <w:t xml:space="preserve"> "</w:t>
      </w:r>
      <w:r w:rsidR="00436815" w:rsidRPr="00436815">
        <w:t>Service requirements for the 5G system</w:t>
      </w:r>
      <w:r w:rsidR="00436815">
        <w:t>"</w:t>
      </w:r>
      <w:bookmarkEnd w:id="139"/>
      <w:r w:rsidR="00FF196D" w:rsidRPr="00ED09C6">
        <w:t xml:space="preserve"> </w:t>
      </w:r>
    </w:p>
    <w:p w14:paraId="15D9864E" w14:textId="6F84BCDC" w:rsidR="00AD5891" w:rsidRPr="00ED09C6" w:rsidRDefault="00AD5891" w:rsidP="00035435">
      <w:pPr>
        <w:pStyle w:val="ECCReference"/>
        <w:spacing w:after="60"/>
      </w:pPr>
      <w:bookmarkStart w:id="140" w:name="_Ref89172924"/>
      <w:r w:rsidRPr="00ED09C6">
        <w:t xml:space="preserve">3GPP </w:t>
      </w:r>
      <w:r w:rsidR="00082503">
        <w:t xml:space="preserve">TS </w:t>
      </w:r>
      <w:r w:rsidRPr="00ED09C6">
        <w:t>36.331</w:t>
      </w:r>
      <w:r w:rsidR="00DD0B65">
        <w:t>:</w:t>
      </w:r>
      <w:r w:rsidR="00082503">
        <w:t xml:space="preserve"> "</w:t>
      </w:r>
      <w:r w:rsidR="00082503" w:rsidRPr="00082503">
        <w:t>Evolved Universal Terrestrial Radio Access (E-UTRA); Radio Resource Control (RRC); Protocol specification</w:t>
      </w:r>
      <w:r w:rsidR="00082503">
        <w:t>"</w:t>
      </w:r>
      <w:bookmarkEnd w:id="140"/>
    </w:p>
    <w:p w14:paraId="4A7DD53A" w14:textId="61B82072" w:rsidR="00B52DF0" w:rsidRPr="00ED09C6" w:rsidRDefault="00B52DF0" w:rsidP="00035435">
      <w:pPr>
        <w:pStyle w:val="ECCReference"/>
        <w:spacing w:after="60"/>
      </w:pPr>
      <w:bookmarkStart w:id="141" w:name="_Ref89172906"/>
      <w:r w:rsidRPr="00B52DF0">
        <w:t>CBRS Alliance Identifier Administration Guidelines for Shared HNI (CBRS-TR-0101)</w:t>
      </w:r>
      <w:r w:rsidR="00DD0B65">
        <w:t>,</w:t>
      </w:r>
      <w:r w:rsidRPr="00B52DF0">
        <w:t xml:space="preserve"> January 2019</w:t>
      </w:r>
      <w:bookmarkEnd w:id="141"/>
    </w:p>
    <w:sectPr w:rsidR="00B52DF0" w:rsidRPr="00ED09C6" w:rsidSect="009B022D">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5E2B9" w14:textId="77777777" w:rsidR="00BE3898" w:rsidRDefault="00BE3898" w:rsidP="004930E1">
      <w:r>
        <w:separator/>
      </w:r>
    </w:p>
    <w:p w14:paraId="2A878DCD" w14:textId="77777777" w:rsidR="00BE3898" w:rsidRDefault="00BE3898" w:rsidP="004930E1"/>
  </w:endnote>
  <w:endnote w:type="continuationSeparator" w:id="0">
    <w:p w14:paraId="1C5ECAE4" w14:textId="77777777" w:rsidR="00BE3898" w:rsidRDefault="00BE3898" w:rsidP="004930E1">
      <w:r>
        <w:continuationSeparator/>
      </w:r>
    </w:p>
    <w:p w14:paraId="7B9A5847" w14:textId="77777777" w:rsidR="00BE3898" w:rsidRDefault="00BE3898" w:rsidP="004930E1"/>
  </w:endnote>
  <w:endnote w:type="continuationNotice" w:id="1">
    <w:p w14:paraId="1BA0FD48" w14:textId="77777777" w:rsidR="00BE3898" w:rsidRDefault="00BE389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E37D" w14:textId="77777777" w:rsidR="0017101E" w:rsidRDefault="0017101E">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17CE" w14:textId="77777777" w:rsidR="0017101E" w:rsidRDefault="0017101E">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D980" w14:textId="77777777" w:rsidR="0017101E" w:rsidRDefault="0017101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6D1E3" w14:textId="77777777" w:rsidR="00BE3898" w:rsidRPr="00F7440E" w:rsidRDefault="00BE3898" w:rsidP="004930E1">
      <w:pPr>
        <w:pStyle w:val="FootnoteText"/>
      </w:pPr>
      <w:r>
        <w:separator/>
      </w:r>
    </w:p>
  </w:footnote>
  <w:footnote w:type="continuationSeparator" w:id="0">
    <w:p w14:paraId="4CDFBA5B" w14:textId="77777777" w:rsidR="00BE3898" w:rsidRPr="00F7440E" w:rsidRDefault="00BE3898" w:rsidP="004930E1">
      <w:r>
        <w:continuationSeparator/>
      </w:r>
    </w:p>
  </w:footnote>
  <w:footnote w:type="continuationNotice" w:id="1">
    <w:p w14:paraId="338CD88F" w14:textId="77777777" w:rsidR="00BE3898" w:rsidRPr="00CD07E7" w:rsidRDefault="00BE3898" w:rsidP="004930E1"/>
  </w:footnote>
  <w:footnote w:id="2">
    <w:p w14:paraId="1F4B4653" w14:textId="1EFAFE1E" w:rsidR="0017101E" w:rsidRPr="003D0427" w:rsidRDefault="0017101E" w:rsidP="0067170C">
      <w:pPr>
        <w:pStyle w:val="FootnoteText"/>
      </w:pPr>
      <w:r>
        <w:rPr>
          <w:rStyle w:val="FootnoteReference"/>
          <w:i/>
        </w:rPr>
        <w:footnoteRef/>
      </w:r>
      <w:r>
        <w:t xml:space="preserve"> </w:t>
      </w:r>
      <w:r w:rsidRPr="003D0427">
        <w:t xml:space="preserve">All elements of national numbering plans should be managed </w:t>
      </w:r>
      <w:r w:rsidRPr="0067170C">
        <w:rPr>
          <w:rStyle w:val="FootnoteReference"/>
          <w:sz w:val="16"/>
          <w:vertAlign w:val="baseline"/>
        </w:rPr>
        <w:t>by</w:t>
      </w:r>
      <w:r w:rsidRPr="003D0427">
        <w:t xml:space="preserve"> national regulatory authorities, including point codes used in network</w:t>
      </w:r>
      <w:r w:rsidR="007D5A54">
        <w:t xml:space="preserve"> </w:t>
      </w:r>
      <w:r w:rsidRPr="003D0427">
        <w:t>addressing. Similar was stated in Recital 20 in the framework directive (2002/21/EC).</w:t>
      </w:r>
    </w:p>
  </w:footnote>
  <w:footnote w:id="3">
    <w:p w14:paraId="25D592C1" w14:textId="77777777" w:rsidR="0017101E" w:rsidRPr="003D0427" w:rsidRDefault="0017101E" w:rsidP="0067170C">
      <w:pPr>
        <w:pStyle w:val="FootnoteText"/>
      </w:pPr>
      <w:r w:rsidRPr="003D0427">
        <w:rPr>
          <w:rStyle w:val="FootnoteReference"/>
          <w:lang w:val="en-GB"/>
        </w:rPr>
        <w:footnoteRef/>
      </w:r>
      <w:r w:rsidRPr="003D0427">
        <w:rPr>
          <w:lang w:val="en-GB"/>
        </w:rPr>
        <w:t xml:space="preserve"> </w:t>
      </w:r>
      <w:r w:rsidRPr="003D0427">
        <w:t>Digital cellular telecommunications system and the 3GPP system.</w:t>
      </w:r>
    </w:p>
  </w:footnote>
  <w:footnote w:id="4">
    <w:p w14:paraId="0D6BBD39" w14:textId="77777777" w:rsidR="0017101E" w:rsidRPr="003D0427" w:rsidRDefault="0017101E" w:rsidP="0067170C">
      <w:pPr>
        <w:pStyle w:val="FootnoteText"/>
      </w:pPr>
      <w:r w:rsidRPr="003D0427">
        <w:rPr>
          <w:rStyle w:val="FootnoteReference"/>
          <w:sz w:val="16"/>
          <w:vertAlign w:val="baseline"/>
        </w:rPr>
        <w:footnoteRef/>
      </w:r>
      <w:r w:rsidRPr="003D0427">
        <w:t xml:space="preserve"> Technical specification GSM 03.</w:t>
      </w:r>
      <w:r w:rsidRPr="009E498C">
        <w:t>03</w:t>
      </w:r>
      <w:r w:rsidRPr="003D0427">
        <w:t>, also numbered by ETSI as ETS 300 523.</w:t>
      </w:r>
    </w:p>
  </w:footnote>
  <w:footnote w:id="5">
    <w:p w14:paraId="7946F5A4" w14:textId="1DF385DD" w:rsidR="0017101E" w:rsidRPr="003D0427" w:rsidRDefault="0017101E" w:rsidP="00216C44">
      <w:pPr>
        <w:pStyle w:val="FootnoteText"/>
        <w:jc w:val="left"/>
      </w:pPr>
      <w:r w:rsidRPr="003D0427">
        <w:rPr>
          <w:rStyle w:val="FootnoteReference"/>
          <w:sz w:val="16"/>
          <w:vertAlign w:val="baseline"/>
        </w:rPr>
        <w:footnoteRef/>
      </w:r>
      <w:r w:rsidR="00DC0D0F">
        <w:t xml:space="preserve"> </w:t>
      </w:r>
      <w:r w:rsidRPr="003D0427">
        <w:t>Numbering, addressing and identification,</w:t>
      </w:r>
      <w:r w:rsidR="009E498C">
        <w:t xml:space="preserve"> </w:t>
      </w:r>
      <w:hyperlink r:id="rId1" w:history="1">
        <w:r w:rsidR="009E498C" w:rsidRPr="009E498C">
          <w:rPr>
            <w:rStyle w:val="Hyperlink"/>
          </w:rPr>
          <w:t>https://portal.3gpp.org/desktopmodules/Specifications/SpecificationDetails.aspx?specificationId=729</w:t>
        </w:r>
      </w:hyperlink>
      <w:r w:rsidRPr="003D0427">
        <w:t xml:space="preserve">. </w:t>
      </w:r>
    </w:p>
  </w:footnote>
  <w:footnote w:id="6">
    <w:p w14:paraId="324A8ECA" w14:textId="77777777" w:rsidR="0017101E" w:rsidRPr="003D0427" w:rsidRDefault="0017101E" w:rsidP="00216C44">
      <w:pPr>
        <w:pStyle w:val="FootnoteText"/>
        <w:jc w:val="left"/>
        <w:rPr>
          <w:lang w:val="en-GB"/>
        </w:rPr>
      </w:pPr>
      <w:r w:rsidRPr="003D0427">
        <w:rPr>
          <w:rStyle w:val="FootnoteReference"/>
          <w:sz w:val="16"/>
          <w:vertAlign w:val="baseline"/>
        </w:rPr>
        <w:footnoteRef/>
      </w:r>
      <w:r w:rsidRPr="003D0427">
        <w:t xml:space="preserve"> The first version of the specification for GSM was around 15 pages and for the latest 5G version </w:t>
      </w:r>
      <w:r w:rsidRPr="003D0427">
        <w:rPr>
          <w:rStyle w:val="ECCHLcyan"/>
          <w:shd w:val="clear" w:color="auto" w:fill="auto"/>
          <w:lang w:val="da-DK"/>
        </w:rPr>
        <w:t>for</w:t>
      </w:r>
      <w:r w:rsidRPr="003D0427">
        <w:t xml:space="preserve"> Release 17 has grown up to around </w:t>
      </w:r>
      <w:r w:rsidRPr="003D0427">
        <w:rPr>
          <w:rStyle w:val="ECCHLcyan"/>
          <w:shd w:val="clear" w:color="auto" w:fill="auto"/>
          <w:lang w:val="da-DK"/>
        </w:rPr>
        <w:t>145</w:t>
      </w:r>
      <w:r w:rsidRPr="003D0427">
        <w:t xml:space="preserve"> pages.</w:t>
      </w:r>
    </w:p>
  </w:footnote>
  <w:footnote w:id="7">
    <w:p w14:paraId="1D7E1943" w14:textId="5DDBD63F" w:rsidR="00466650" w:rsidRDefault="0017101E" w:rsidP="0011140D">
      <w:pPr>
        <w:pStyle w:val="FootnoteText"/>
      </w:pPr>
      <w:r w:rsidRPr="0011140D">
        <w:rPr>
          <w:rStyle w:val="FootnoteReference"/>
          <w:sz w:val="16"/>
          <w:vertAlign w:val="baseline"/>
        </w:rPr>
        <w:footnoteRef/>
      </w:r>
      <w:r w:rsidRPr="0011140D">
        <w:t xml:space="preserve"> The term "non-public networks" </w:t>
      </w:r>
      <w:r w:rsidR="00506CFE" w:rsidRPr="0011140D">
        <w:t xml:space="preserve">(NPN) </w:t>
      </w:r>
      <w:r w:rsidRPr="0011140D">
        <w:t xml:space="preserve">is </w:t>
      </w:r>
      <w:r w:rsidR="00461DA0" w:rsidRPr="0011140D">
        <w:t xml:space="preserve">used </w:t>
      </w:r>
      <w:r w:rsidRPr="0011140D">
        <w:rPr>
          <w:rStyle w:val="ECCHLcyan"/>
          <w:shd w:val="clear" w:color="auto" w:fill="auto"/>
          <w:lang w:val="da-DK"/>
        </w:rPr>
        <w:t xml:space="preserve">in this report </w:t>
      </w:r>
      <w:r w:rsidR="00B140AC" w:rsidRPr="0011140D">
        <w:rPr>
          <w:rStyle w:val="ECCHLcyan"/>
          <w:shd w:val="clear" w:color="auto" w:fill="auto"/>
          <w:lang w:val="da-DK"/>
        </w:rPr>
        <w:t xml:space="preserve">while the term </w:t>
      </w:r>
      <w:r w:rsidRPr="0011140D">
        <w:rPr>
          <w:rStyle w:val="ECCHLcyan"/>
          <w:shd w:val="clear" w:color="auto" w:fill="auto"/>
          <w:lang w:val="da-DK"/>
        </w:rPr>
        <w:t xml:space="preserve">"private networks"  has been used in other CEPT deliverables, e.g. </w:t>
      </w:r>
      <w:r w:rsidR="00C33382" w:rsidRPr="0011140D">
        <w:rPr>
          <w:rStyle w:val="ECCHLcyan"/>
          <w:shd w:val="clear" w:color="auto" w:fill="auto"/>
          <w:lang w:val="da-DK"/>
        </w:rPr>
        <w:t>ECC Report 265 (clause 9.3 - Migration from PSTN/ISDN to IP-based networks and regulatory aspects) and ECC report 301 (clause 2 - Provision of Caller Location Information from Private/Corporate Networks).</w:t>
      </w:r>
      <w:r w:rsidR="00AA4B5F" w:rsidRPr="0011140D">
        <w:rPr>
          <w:rStyle w:val="ECCHLcyan"/>
          <w:shd w:val="clear" w:color="auto" w:fill="auto"/>
          <w:lang w:val="da-DK"/>
        </w:rPr>
        <w:t xml:space="preserve"> </w:t>
      </w:r>
      <w:r w:rsidR="00466650" w:rsidRPr="0011140D">
        <w:t xml:space="preserve">NPN, as used in this Report, </w:t>
      </w:r>
      <w:r w:rsidR="00466650">
        <w:t>differs</w:t>
      </w:r>
      <w:r w:rsidR="00466650" w:rsidRPr="0011140D">
        <w:t xml:space="preserve"> </w:t>
      </w:r>
      <w:r w:rsidR="00701415">
        <w:t>from</w:t>
      </w:r>
      <w:r w:rsidR="00D710BF">
        <w:t xml:space="preserve"> </w:t>
      </w:r>
      <w:r w:rsidR="00466650" w:rsidRPr="0011140D">
        <w:t>“private networks” as used in these other CEPT reports</w:t>
      </w:r>
      <w:r w:rsidR="00466650" w:rsidRPr="004C4B38">
        <w:t>.</w:t>
      </w:r>
    </w:p>
  </w:footnote>
  <w:footnote w:id="8">
    <w:p w14:paraId="34350CFF" w14:textId="2C10621A" w:rsidR="00EC03C6" w:rsidRDefault="00EC03C6">
      <w:pPr>
        <w:pStyle w:val="FootnoteText"/>
      </w:pPr>
      <w:r>
        <w:rPr>
          <w:rStyle w:val="FootnoteReference"/>
        </w:rPr>
        <w:footnoteRef/>
      </w:r>
      <w:r>
        <w:t xml:space="preserve"> </w:t>
      </w:r>
      <w:r w:rsidRPr="00EC03C6">
        <w:rPr>
          <w:lang w:val="en-GB"/>
        </w:rPr>
        <w:t>The implementation options are described to illustrate possible technical solutions but do not imply that they are possible from a legal/regulatory point of view, also due to national specificities.</w:t>
      </w:r>
    </w:p>
  </w:footnote>
  <w:footnote w:id="9">
    <w:p w14:paraId="5CD354F2" w14:textId="77777777" w:rsidR="0017101E" w:rsidRDefault="0017101E" w:rsidP="001A44DE">
      <w:pPr>
        <w:pStyle w:val="FootnoteText"/>
      </w:pPr>
      <w:r>
        <w:rPr>
          <w:rStyle w:val="FootnoteReference"/>
        </w:rPr>
        <w:footnoteRef/>
      </w:r>
      <w:r>
        <w:t xml:space="preserve"> The</w:t>
      </w:r>
      <w:r w:rsidRPr="0044497A">
        <w:t xml:space="preserve"> </w:t>
      </w:r>
      <w:r>
        <w:t>implementation options</w:t>
      </w:r>
      <w:r w:rsidRPr="0044497A">
        <w:t xml:space="preserve"> </w:t>
      </w:r>
      <w:r>
        <w:t xml:space="preserve">are described to illustrate possible technical solutions but </w:t>
      </w:r>
      <w:r w:rsidRPr="0044497A">
        <w:t xml:space="preserve">do not imply that they are possible from a </w:t>
      </w:r>
      <w:r>
        <w:t>legal/regulatory</w:t>
      </w:r>
      <w:r w:rsidRPr="0044497A">
        <w:t xml:space="preserve"> point of view</w:t>
      </w:r>
      <w:r>
        <w:t>, also due to national specificities</w:t>
      </w:r>
      <w:r w:rsidRPr="0044497A">
        <w:t>.</w:t>
      </w:r>
    </w:p>
  </w:footnote>
  <w:footnote w:id="10">
    <w:p w14:paraId="326EA67A" w14:textId="77777777" w:rsidR="0017101E" w:rsidRDefault="0017101E" w:rsidP="001A44DE">
      <w:pPr>
        <w:pStyle w:val="FootnoteText"/>
      </w:pPr>
      <w:r>
        <w:rPr>
          <w:rStyle w:val="FootnoteReference"/>
        </w:rPr>
        <w:footnoteRef/>
      </w:r>
      <w:r>
        <w:t xml:space="preserve"> </w:t>
      </w:r>
      <w:r w:rsidRPr="009E0DE1">
        <w:t>A DNN is equivalent to an APN</w:t>
      </w:r>
    </w:p>
  </w:footnote>
  <w:footnote w:id="11">
    <w:p w14:paraId="59F552A3" w14:textId="77777777" w:rsidR="0017101E" w:rsidRDefault="0017101E">
      <w:pPr>
        <w:pStyle w:val="FootnoteText"/>
      </w:pPr>
      <w:r>
        <w:rPr>
          <w:rStyle w:val="FootnoteReference"/>
        </w:rPr>
        <w:footnoteRef/>
      </w:r>
      <w:r>
        <w:t xml:space="preserve"> </w:t>
      </w:r>
      <w:hyperlink r:id="rId2" w:history="1">
        <w:r w:rsidRPr="00AB6797">
          <w:rPr>
            <w:rStyle w:val="Hyperlink"/>
          </w:rPr>
          <w:t>https://ongoalliance.org/news/cbrs-alliance-rebrands-to-ongo-alliance-to-support-global-shared-spectrum-initiatives/</w:t>
        </w:r>
      </w:hyperlink>
    </w:p>
  </w:footnote>
  <w:footnote w:id="12">
    <w:p w14:paraId="33701986" w14:textId="77777777" w:rsidR="0017101E" w:rsidRDefault="0017101E">
      <w:pPr>
        <w:pStyle w:val="FootnoteText"/>
      </w:pPr>
      <w:r>
        <w:rPr>
          <w:rStyle w:val="FootnoteReference"/>
        </w:rPr>
        <w:footnoteRef/>
      </w:r>
      <w:r>
        <w:t xml:space="preserve"> O</w:t>
      </w:r>
      <w:r w:rsidRPr="000D71AB">
        <w:t>nline ordering system in place: https://ongoalliance.org/ongo-identifiers/</w:t>
      </w:r>
    </w:p>
  </w:footnote>
  <w:footnote w:id="13">
    <w:p w14:paraId="6E8FE924" w14:textId="77777777" w:rsidR="0017101E" w:rsidRDefault="0017101E">
      <w:pPr>
        <w:pStyle w:val="FootnoteText"/>
      </w:pPr>
      <w:r>
        <w:rPr>
          <w:rStyle w:val="FootnoteReference"/>
        </w:rPr>
        <w:footnoteRef/>
      </w:r>
      <w:r>
        <w:t xml:space="preserve"> Assignment of geographic resources is within the discreation of NPAs</w:t>
      </w:r>
    </w:p>
  </w:footnote>
  <w:footnote w:id="14">
    <w:p w14:paraId="21F00483" w14:textId="77777777" w:rsidR="0017101E" w:rsidRDefault="0017101E">
      <w:pPr>
        <w:pStyle w:val="FootnoteText"/>
      </w:pPr>
      <w:r>
        <w:rPr>
          <w:rStyle w:val="FootnoteReference"/>
        </w:rPr>
        <w:footnoteRef/>
      </w:r>
      <w:r>
        <w:t xml:space="preserve"> </w:t>
      </w:r>
      <w:r w:rsidRPr="007123C8">
        <w:rPr>
          <w:lang w:val="en-GB"/>
        </w:rPr>
        <w:t>See chapter 2.2 3GPP TS 23.003 [1].</w:t>
      </w:r>
    </w:p>
  </w:footnote>
  <w:footnote w:id="15">
    <w:p w14:paraId="5B0DA8B3" w14:textId="77777777" w:rsidR="00E17394" w:rsidRDefault="00E17394" w:rsidP="00E17394">
      <w:pPr>
        <w:pStyle w:val="FootnoteText"/>
      </w:pPr>
      <w:r>
        <w:rPr>
          <w:rStyle w:val="FootnoteReference"/>
        </w:rPr>
        <w:footnoteRef/>
      </w:r>
      <w:r>
        <w:t xml:space="preserve"> ITU-T Recommendation E.118 is currently under revision notwithstanding that some E.118 numering resources were already assigned with global E.164 country code.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736D" w14:textId="31FBDD4B" w:rsidR="0017101E" w:rsidRPr="00BD1682" w:rsidRDefault="008E7E6A" w:rsidP="00AD1BE1">
    <w:pPr>
      <w:pStyle w:val="ECCpageHeader"/>
    </w:pPr>
    <w:r>
      <w:rPr>
        <w:noProof/>
      </w:rPr>
      <w:pict w14:anchorId="4A539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768157" o:spid="_x0000_s1026" type="#_x0000_t136" style="position:absolute;left:0;text-align:left;margin-left:0;margin-top:0;width:485.35pt;height:194.1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7101E">
      <w:t xml:space="preserve">Draft </w:t>
    </w:r>
    <w:r w:rsidR="0017101E" w:rsidRPr="00AD1BE1">
      <w:t xml:space="preserve">ECC </w:t>
    </w:r>
    <w:r w:rsidR="0017101E" w:rsidRPr="00AB5847">
      <w:t>REPORT</w:t>
    </w:r>
    <w:r w:rsidR="0017101E" w:rsidRPr="00BD1682">
      <w:t xml:space="preserve"> </w:t>
    </w:r>
    <w:r w:rsidR="00AB5847" w:rsidRPr="00BD1682">
      <w:rPr>
        <w:rStyle w:val="IntenseReference"/>
        <w:b/>
        <w:bCs w:val="0"/>
        <w:color w:val="auto"/>
      </w:rPr>
      <w:t>337</w:t>
    </w:r>
    <w:r w:rsidR="0017101E" w:rsidRPr="00BD1682">
      <w:t xml:space="preserve"> - Page </w:t>
    </w:r>
    <w:r w:rsidR="0017101E" w:rsidRPr="00BD1682">
      <w:fldChar w:fldCharType="begin"/>
    </w:r>
    <w:r w:rsidR="0017101E" w:rsidRPr="00BD1682">
      <w:instrText xml:space="preserve"> PAGE  \* Arabic  \* MERGEFORMAT </w:instrText>
    </w:r>
    <w:r w:rsidR="0017101E" w:rsidRPr="00BD1682">
      <w:fldChar w:fldCharType="separate"/>
    </w:r>
    <w:r w:rsidR="00B55B34" w:rsidRPr="00BD1682">
      <w:rPr>
        <w:noProof/>
      </w:rPr>
      <w:t>10</w:t>
    </w:r>
    <w:r w:rsidR="0017101E" w:rsidRPr="00BD168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B82C" w14:textId="579FAE41" w:rsidR="0017101E" w:rsidRPr="00966560" w:rsidRDefault="008E7E6A" w:rsidP="00E36601">
    <w:pPr>
      <w:pStyle w:val="ECCpageHeader"/>
      <w:rPr>
        <w:lang w:val="en-GB"/>
      </w:rPr>
    </w:pPr>
    <w:r>
      <w:rPr>
        <w:noProof/>
      </w:rPr>
      <w:pict w14:anchorId="0761A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768158" o:spid="_x0000_s1027" type="#_x0000_t136" style="position:absolute;left:0;text-align:left;margin-left:0;margin-top:0;width:485.35pt;height:194.1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7101E" w:rsidRPr="00966560">
      <w:rPr>
        <w:lang w:val="en-GB"/>
      </w:rPr>
      <w:tab/>
    </w:r>
    <w:r w:rsidR="0017101E" w:rsidRPr="00966560">
      <w:rPr>
        <w:lang w:val="en-GB"/>
      </w:rPr>
      <w:tab/>
      <w:t xml:space="preserve"> Draft ECC REPOR</w:t>
    </w:r>
    <w:r w:rsidR="0017101E" w:rsidRPr="009A764A">
      <w:rPr>
        <w:lang w:val="en-GB"/>
      </w:rPr>
      <w:t xml:space="preserve">T </w:t>
    </w:r>
    <w:r w:rsidR="00AB5847" w:rsidRPr="009A764A">
      <w:rPr>
        <w:lang w:val="en-GB"/>
      </w:rPr>
      <w:t>337</w:t>
    </w:r>
    <w:r w:rsidR="0017101E" w:rsidRPr="009A764A">
      <w:rPr>
        <w:lang w:val="en-GB"/>
      </w:rPr>
      <w:t xml:space="preserve"> - Page </w:t>
    </w:r>
    <w:r w:rsidR="0017101E" w:rsidRPr="009A764A">
      <w:fldChar w:fldCharType="begin"/>
    </w:r>
    <w:r w:rsidR="0017101E" w:rsidRPr="009A764A">
      <w:rPr>
        <w:lang w:val="en-GB"/>
      </w:rPr>
      <w:instrText xml:space="preserve"> PAGE  \* Arabic  \* MERGEFORMAT </w:instrText>
    </w:r>
    <w:r w:rsidR="0017101E" w:rsidRPr="009A764A">
      <w:fldChar w:fldCharType="separate"/>
    </w:r>
    <w:r w:rsidR="00B55B34" w:rsidRPr="009A764A">
      <w:rPr>
        <w:noProof/>
        <w:lang w:val="en-GB"/>
      </w:rPr>
      <w:t>11</w:t>
    </w:r>
    <w:r w:rsidR="0017101E" w:rsidRPr="009A764A">
      <w:fldChar w:fldCharType="end"/>
    </w:r>
  </w:p>
  <w:p w14:paraId="3F79A55D" w14:textId="77777777" w:rsidR="0017101E" w:rsidRDefault="0017101E"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B40" w14:textId="4A0A51A1" w:rsidR="0017101E" w:rsidRPr="005611D0" w:rsidRDefault="008E7E6A" w:rsidP="009B022D">
    <w:pPr>
      <w:pStyle w:val="ECCpageHeader"/>
    </w:pPr>
    <w:r>
      <w:rPr>
        <w:noProof/>
      </w:rPr>
      <w:pict w14:anchorId="0D4FD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768156" o:spid="_x0000_s1025" type="#_x0000_t136" style="position:absolute;left:0;text-align:left;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7101E" w:rsidRPr="00F7440E">
      <w:rPr>
        <w:noProof/>
        <w:lang w:val="en-GB" w:eastAsia="en-GB"/>
      </w:rPr>
      <w:drawing>
        <wp:anchor distT="0" distB="0" distL="114300" distR="114300" simplePos="0" relativeHeight="251658752" behindDoc="0" locked="0" layoutInCell="1" allowOverlap="1" wp14:anchorId="252275DE" wp14:editId="361087AA">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17101E" w:rsidRPr="00F7440E">
      <w:rPr>
        <w:noProof/>
        <w:lang w:val="en-GB" w:eastAsia="en-GB"/>
      </w:rPr>
      <w:drawing>
        <wp:anchor distT="0" distB="0" distL="114300" distR="114300" simplePos="0" relativeHeight="251657728" behindDoc="0" locked="0" layoutInCell="1" allowOverlap="1" wp14:anchorId="33314798" wp14:editId="04946CF6">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CB73B12" w14:textId="77777777" w:rsidR="0017101E" w:rsidRPr="005611D0" w:rsidRDefault="0017101E" w:rsidP="000F0A57">
    <w:pPr>
      <w:pStyle w:val="ECCpageHeader"/>
    </w:pPr>
  </w:p>
  <w:p w14:paraId="4C6223EA" w14:textId="77777777" w:rsidR="0017101E" w:rsidRPr="005611D0" w:rsidRDefault="0017101E" w:rsidP="000F0A57">
    <w:pPr>
      <w:pStyle w:val="ECCpageHeader"/>
    </w:pPr>
  </w:p>
  <w:p w14:paraId="6C08A3F1" w14:textId="61F8D939" w:rsidR="0017101E" w:rsidRPr="005611D0" w:rsidRDefault="0017101E" w:rsidP="000F0A57">
    <w:pPr>
      <w:pStyle w:val="ECCpageHeader"/>
    </w:pPr>
  </w:p>
  <w:p w14:paraId="624321F8" w14:textId="77777777" w:rsidR="0017101E" w:rsidRPr="005611D0" w:rsidRDefault="0017101E"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5.1pt;height:59.25pt" o:bullet="t">
        <v:imagedata r:id="rId1" o:title="Editor's Not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113AD"/>
    <w:multiLevelType w:val="hybridMultilevel"/>
    <w:tmpl w:val="187E1220"/>
    <w:lvl w:ilvl="0" w:tplc="B6A690FE">
      <w:start w:val="1"/>
      <w:numFmt w:val="bullet"/>
      <w:lvlText w:val="•"/>
      <w:lvlJc w:val="left"/>
      <w:pPr>
        <w:tabs>
          <w:tab w:val="num" w:pos="720"/>
        </w:tabs>
        <w:ind w:left="720" w:hanging="360"/>
      </w:pPr>
      <w:rPr>
        <w:rFonts w:ascii="Times New Roman" w:hAnsi="Times New Roman" w:hint="default"/>
      </w:rPr>
    </w:lvl>
    <w:lvl w:ilvl="1" w:tplc="0C440AF2" w:tentative="1">
      <w:start w:val="1"/>
      <w:numFmt w:val="bullet"/>
      <w:lvlText w:val="•"/>
      <w:lvlJc w:val="left"/>
      <w:pPr>
        <w:tabs>
          <w:tab w:val="num" w:pos="1440"/>
        </w:tabs>
        <w:ind w:left="1440" w:hanging="360"/>
      </w:pPr>
      <w:rPr>
        <w:rFonts w:ascii="Times New Roman" w:hAnsi="Times New Roman" w:hint="default"/>
      </w:rPr>
    </w:lvl>
    <w:lvl w:ilvl="2" w:tplc="235ABEB8">
      <w:start w:val="1"/>
      <w:numFmt w:val="bullet"/>
      <w:lvlText w:val="•"/>
      <w:lvlJc w:val="left"/>
      <w:pPr>
        <w:tabs>
          <w:tab w:val="num" w:pos="2160"/>
        </w:tabs>
        <w:ind w:left="2160" w:hanging="360"/>
      </w:pPr>
      <w:rPr>
        <w:rFonts w:ascii="Times New Roman" w:hAnsi="Times New Roman" w:hint="default"/>
      </w:rPr>
    </w:lvl>
    <w:lvl w:ilvl="3" w:tplc="24B45F76" w:tentative="1">
      <w:start w:val="1"/>
      <w:numFmt w:val="bullet"/>
      <w:lvlText w:val="•"/>
      <w:lvlJc w:val="left"/>
      <w:pPr>
        <w:tabs>
          <w:tab w:val="num" w:pos="2880"/>
        </w:tabs>
        <w:ind w:left="2880" w:hanging="360"/>
      </w:pPr>
      <w:rPr>
        <w:rFonts w:ascii="Times New Roman" w:hAnsi="Times New Roman" w:hint="default"/>
      </w:rPr>
    </w:lvl>
    <w:lvl w:ilvl="4" w:tplc="969C87DE" w:tentative="1">
      <w:start w:val="1"/>
      <w:numFmt w:val="bullet"/>
      <w:lvlText w:val="•"/>
      <w:lvlJc w:val="left"/>
      <w:pPr>
        <w:tabs>
          <w:tab w:val="num" w:pos="3600"/>
        </w:tabs>
        <w:ind w:left="3600" w:hanging="360"/>
      </w:pPr>
      <w:rPr>
        <w:rFonts w:ascii="Times New Roman" w:hAnsi="Times New Roman" w:hint="default"/>
      </w:rPr>
    </w:lvl>
    <w:lvl w:ilvl="5" w:tplc="F57E8AE0" w:tentative="1">
      <w:start w:val="1"/>
      <w:numFmt w:val="bullet"/>
      <w:lvlText w:val="•"/>
      <w:lvlJc w:val="left"/>
      <w:pPr>
        <w:tabs>
          <w:tab w:val="num" w:pos="4320"/>
        </w:tabs>
        <w:ind w:left="4320" w:hanging="360"/>
      </w:pPr>
      <w:rPr>
        <w:rFonts w:ascii="Times New Roman" w:hAnsi="Times New Roman" w:hint="default"/>
      </w:rPr>
    </w:lvl>
    <w:lvl w:ilvl="6" w:tplc="5D7E1CB0" w:tentative="1">
      <w:start w:val="1"/>
      <w:numFmt w:val="bullet"/>
      <w:lvlText w:val="•"/>
      <w:lvlJc w:val="left"/>
      <w:pPr>
        <w:tabs>
          <w:tab w:val="num" w:pos="5040"/>
        </w:tabs>
        <w:ind w:left="5040" w:hanging="360"/>
      </w:pPr>
      <w:rPr>
        <w:rFonts w:ascii="Times New Roman" w:hAnsi="Times New Roman" w:hint="default"/>
      </w:rPr>
    </w:lvl>
    <w:lvl w:ilvl="7" w:tplc="D434806E" w:tentative="1">
      <w:start w:val="1"/>
      <w:numFmt w:val="bullet"/>
      <w:lvlText w:val="•"/>
      <w:lvlJc w:val="left"/>
      <w:pPr>
        <w:tabs>
          <w:tab w:val="num" w:pos="5760"/>
        </w:tabs>
        <w:ind w:left="5760" w:hanging="360"/>
      </w:pPr>
      <w:rPr>
        <w:rFonts w:ascii="Times New Roman" w:hAnsi="Times New Roman" w:hint="default"/>
      </w:rPr>
    </w:lvl>
    <w:lvl w:ilvl="8" w:tplc="63B0E4E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5C71BF"/>
    <w:multiLevelType w:val="hybridMultilevel"/>
    <w:tmpl w:val="D86AFAF2"/>
    <w:lvl w:ilvl="0" w:tplc="0809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B475ED1"/>
    <w:multiLevelType w:val="hybridMultilevel"/>
    <w:tmpl w:val="6D18A232"/>
    <w:lvl w:ilvl="0" w:tplc="F89C0B7C">
      <w:start w:val="1"/>
      <w:numFmt w:val="bullet"/>
      <w:lvlText w:val="•"/>
      <w:lvlJc w:val="left"/>
      <w:pPr>
        <w:tabs>
          <w:tab w:val="num" w:pos="720"/>
        </w:tabs>
        <w:ind w:left="720" w:hanging="360"/>
      </w:pPr>
      <w:rPr>
        <w:rFonts w:ascii="Times New Roman" w:hAnsi="Times New Roman" w:hint="default"/>
      </w:rPr>
    </w:lvl>
    <w:lvl w:ilvl="1" w:tplc="1916D66E">
      <w:start w:val="1"/>
      <w:numFmt w:val="bullet"/>
      <w:lvlText w:val="•"/>
      <w:lvlJc w:val="left"/>
      <w:pPr>
        <w:tabs>
          <w:tab w:val="num" w:pos="1440"/>
        </w:tabs>
        <w:ind w:left="1440" w:hanging="360"/>
      </w:pPr>
      <w:rPr>
        <w:rFonts w:ascii="Times New Roman" w:hAnsi="Times New Roman" w:hint="default"/>
      </w:rPr>
    </w:lvl>
    <w:lvl w:ilvl="2" w:tplc="CE866B1A" w:tentative="1">
      <w:start w:val="1"/>
      <w:numFmt w:val="bullet"/>
      <w:lvlText w:val="•"/>
      <w:lvlJc w:val="left"/>
      <w:pPr>
        <w:tabs>
          <w:tab w:val="num" w:pos="2160"/>
        </w:tabs>
        <w:ind w:left="2160" w:hanging="360"/>
      </w:pPr>
      <w:rPr>
        <w:rFonts w:ascii="Times New Roman" w:hAnsi="Times New Roman" w:hint="default"/>
      </w:rPr>
    </w:lvl>
    <w:lvl w:ilvl="3" w:tplc="5536760C" w:tentative="1">
      <w:start w:val="1"/>
      <w:numFmt w:val="bullet"/>
      <w:lvlText w:val="•"/>
      <w:lvlJc w:val="left"/>
      <w:pPr>
        <w:tabs>
          <w:tab w:val="num" w:pos="2880"/>
        </w:tabs>
        <w:ind w:left="2880" w:hanging="360"/>
      </w:pPr>
      <w:rPr>
        <w:rFonts w:ascii="Times New Roman" w:hAnsi="Times New Roman" w:hint="default"/>
      </w:rPr>
    </w:lvl>
    <w:lvl w:ilvl="4" w:tplc="3D1A799A" w:tentative="1">
      <w:start w:val="1"/>
      <w:numFmt w:val="bullet"/>
      <w:lvlText w:val="•"/>
      <w:lvlJc w:val="left"/>
      <w:pPr>
        <w:tabs>
          <w:tab w:val="num" w:pos="3600"/>
        </w:tabs>
        <w:ind w:left="3600" w:hanging="360"/>
      </w:pPr>
      <w:rPr>
        <w:rFonts w:ascii="Times New Roman" w:hAnsi="Times New Roman" w:hint="default"/>
      </w:rPr>
    </w:lvl>
    <w:lvl w:ilvl="5" w:tplc="741E4712" w:tentative="1">
      <w:start w:val="1"/>
      <w:numFmt w:val="bullet"/>
      <w:lvlText w:val="•"/>
      <w:lvlJc w:val="left"/>
      <w:pPr>
        <w:tabs>
          <w:tab w:val="num" w:pos="4320"/>
        </w:tabs>
        <w:ind w:left="4320" w:hanging="360"/>
      </w:pPr>
      <w:rPr>
        <w:rFonts w:ascii="Times New Roman" w:hAnsi="Times New Roman" w:hint="default"/>
      </w:rPr>
    </w:lvl>
    <w:lvl w:ilvl="6" w:tplc="CC9C2616" w:tentative="1">
      <w:start w:val="1"/>
      <w:numFmt w:val="bullet"/>
      <w:lvlText w:val="•"/>
      <w:lvlJc w:val="left"/>
      <w:pPr>
        <w:tabs>
          <w:tab w:val="num" w:pos="5040"/>
        </w:tabs>
        <w:ind w:left="5040" w:hanging="360"/>
      </w:pPr>
      <w:rPr>
        <w:rFonts w:ascii="Times New Roman" w:hAnsi="Times New Roman" w:hint="default"/>
      </w:rPr>
    </w:lvl>
    <w:lvl w:ilvl="7" w:tplc="6BECC312" w:tentative="1">
      <w:start w:val="1"/>
      <w:numFmt w:val="bullet"/>
      <w:lvlText w:val="•"/>
      <w:lvlJc w:val="left"/>
      <w:pPr>
        <w:tabs>
          <w:tab w:val="num" w:pos="5760"/>
        </w:tabs>
        <w:ind w:left="5760" w:hanging="360"/>
      </w:pPr>
      <w:rPr>
        <w:rFonts w:ascii="Times New Roman" w:hAnsi="Times New Roman" w:hint="default"/>
      </w:rPr>
    </w:lvl>
    <w:lvl w:ilvl="8" w:tplc="1ABE74D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47147F"/>
    <w:multiLevelType w:val="hybridMultilevel"/>
    <w:tmpl w:val="BCCC6F1A"/>
    <w:lvl w:ilvl="0" w:tplc="595A2DFE">
      <w:numFmt w:val="bullet"/>
      <w:lvlText w:val="-"/>
      <w:lvlJc w:val="left"/>
      <w:pPr>
        <w:ind w:left="1664" w:hanging="1304"/>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FEB4A7C"/>
    <w:multiLevelType w:val="hybridMultilevel"/>
    <w:tmpl w:val="B96CE56A"/>
    <w:lvl w:ilvl="0" w:tplc="91C4760E">
      <w:start w:val="1"/>
      <w:numFmt w:val="bullet"/>
      <w:pStyle w:val="ECCBulletsLv1"/>
      <w:lvlText w:val=""/>
      <w:lvlJc w:val="left"/>
      <w:pPr>
        <w:ind w:left="-376" w:hanging="360"/>
      </w:pPr>
      <w:rPr>
        <w:rFonts w:ascii="Wingdings" w:hAnsi="Wingdings" w:hint="default"/>
        <w:color w:val="D2232A"/>
      </w:rPr>
    </w:lvl>
    <w:lvl w:ilvl="1" w:tplc="04070003">
      <w:start w:val="1"/>
      <w:numFmt w:val="bullet"/>
      <w:lvlText w:val="o"/>
      <w:lvlJc w:val="left"/>
      <w:pPr>
        <w:ind w:left="420" w:hanging="360"/>
      </w:pPr>
      <w:rPr>
        <w:rFonts w:ascii="Courier New" w:hAnsi="Courier New" w:cs="Courier New" w:hint="default"/>
      </w:rPr>
    </w:lvl>
    <w:lvl w:ilvl="2" w:tplc="04070005">
      <w:start w:val="1"/>
      <w:numFmt w:val="bullet"/>
      <w:lvlText w:val=""/>
      <w:lvlJc w:val="left"/>
      <w:pPr>
        <w:ind w:left="1140" w:hanging="360"/>
      </w:pPr>
      <w:rPr>
        <w:rFonts w:ascii="Wingdings" w:hAnsi="Wingdings" w:hint="default"/>
      </w:rPr>
    </w:lvl>
    <w:lvl w:ilvl="3" w:tplc="04070001" w:tentative="1">
      <w:start w:val="1"/>
      <w:numFmt w:val="bullet"/>
      <w:lvlText w:val=""/>
      <w:lvlJc w:val="left"/>
      <w:pPr>
        <w:ind w:left="1860" w:hanging="360"/>
      </w:pPr>
      <w:rPr>
        <w:rFonts w:ascii="Symbol" w:hAnsi="Symbol" w:hint="default"/>
      </w:rPr>
    </w:lvl>
    <w:lvl w:ilvl="4" w:tplc="04070003" w:tentative="1">
      <w:start w:val="1"/>
      <w:numFmt w:val="bullet"/>
      <w:lvlText w:val="o"/>
      <w:lvlJc w:val="left"/>
      <w:pPr>
        <w:ind w:left="2580" w:hanging="360"/>
      </w:pPr>
      <w:rPr>
        <w:rFonts w:ascii="Courier New" w:hAnsi="Courier New" w:cs="Courier New" w:hint="default"/>
      </w:rPr>
    </w:lvl>
    <w:lvl w:ilvl="5" w:tplc="04070005" w:tentative="1">
      <w:start w:val="1"/>
      <w:numFmt w:val="bullet"/>
      <w:lvlText w:val=""/>
      <w:lvlJc w:val="left"/>
      <w:pPr>
        <w:ind w:left="3300" w:hanging="360"/>
      </w:pPr>
      <w:rPr>
        <w:rFonts w:ascii="Wingdings" w:hAnsi="Wingdings" w:hint="default"/>
      </w:rPr>
    </w:lvl>
    <w:lvl w:ilvl="6" w:tplc="04070001" w:tentative="1">
      <w:start w:val="1"/>
      <w:numFmt w:val="bullet"/>
      <w:lvlText w:val=""/>
      <w:lvlJc w:val="left"/>
      <w:pPr>
        <w:ind w:left="4020" w:hanging="360"/>
      </w:pPr>
      <w:rPr>
        <w:rFonts w:ascii="Symbol" w:hAnsi="Symbol" w:hint="default"/>
      </w:rPr>
    </w:lvl>
    <w:lvl w:ilvl="7" w:tplc="04070003" w:tentative="1">
      <w:start w:val="1"/>
      <w:numFmt w:val="bullet"/>
      <w:lvlText w:val="o"/>
      <w:lvlJc w:val="left"/>
      <w:pPr>
        <w:ind w:left="4740" w:hanging="360"/>
      </w:pPr>
      <w:rPr>
        <w:rFonts w:ascii="Courier New" w:hAnsi="Courier New" w:cs="Courier New" w:hint="default"/>
      </w:rPr>
    </w:lvl>
    <w:lvl w:ilvl="8" w:tplc="04070005" w:tentative="1">
      <w:start w:val="1"/>
      <w:numFmt w:val="bullet"/>
      <w:lvlText w:val=""/>
      <w:lvlJc w:val="left"/>
      <w:pPr>
        <w:ind w:left="5460" w:hanging="360"/>
      </w:pPr>
      <w:rPr>
        <w:rFonts w:ascii="Wingdings" w:hAnsi="Wingdings" w:hint="default"/>
      </w:rPr>
    </w:lvl>
  </w:abstractNum>
  <w:abstractNum w:abstractNumId="6" w15:restartNumberingAfterBreak="0">
    <w:nsid w:val="1BB34AE7"/>
    <w:multiLevelType w:val="hybridMultilevel"/>
    <w:tmpl w:val="7588501A"/>
    <w:lvl w:ilvl="0" w:tplc="65E0B17A">
      <w:start w:val="1"/>
      <w:numFmt w:val="bullet"/>
      <w:lvlText w:val="•"/>
      <w:lvlJc w:val="left"/>
      <w:pPr>
        <w:tabs>
          <w:tab w:val="num" w:pos="720"/>
        </w:tabs>
        <w:ind w:left="720" w:hanging="360"/>
      </w:pPr>
      <w:rPr>
        <w:rFonts w:ascii="Times New Roman" w:hAnsi="Times New Roman" w:hint="default"/>
      </w:rPr>
    </w:lvl>
    <w:lvl w:ilvl="1" w:tplc="08C269D2">
      <w:start w:val="1"/>
      <w:numFmt w:val="bullet"/>
      <w:lvlText w:val="•"/>
      <w:lvlJc w:val="left"/>
      <w:pPr>
        <w:tabs>
          <w:tab w:val="num" w:pos="1440"/>
        </w:tabs>
        <w:ind w:left="1440" w:hanging="360"/>
      </w:pPr>
      <w:rPr>
        <w:rFonts w:ascii="Times New Roman" w:hAnsi="Times New Roman" w:hint="default"/>
      </w:rPr>
    </w:lvl>
    <w:lvl w:ilvl="2" w:tplc="22DCB4B4" w:tentative="1">
      <w:start w:val="1"/>
      <w:numFmt w:val="bullet"/>
      <w:lvlText w:val="•"/>
      <w:lvlJc w:val="left"/>
      <w:pPr>
        <w:tabs>
          <w:tab w:val="num" w:pos="2160"/>
        </w:tabs>
        <w:ind w:left="2160" w:hanging="360"/>
      </w:pPr>
      <w:rPr>
        <w:rFonts w:ascii="Times New Roman" w:hAnsi="Times New Roman" w:hint="default"/>
      </w:rPr>
    </w:lvl>
    <w:lvl w:ilvl="3" w:tplc="E2C2E7DC" w:tentative="1">
      <w:start w:val="1"/>
      <w:numFmt w:val="bullet"/>
      <w:lvlText w:val="•"/>
      <w:lvlJc w:val="left"/>
      <w:pPr>
        <w:tabs>
          <w:tab w:val="num" w:pos="2880"/>
        </w:tabs>
        <w:ind w:left="2880" w:hanging="360"/>
      </w:pPr>
      <w:rPr>
        <w:rFonts w:ascii="Times New Roman" w:hAnsi="Times New Roman" w:hint="default"/>
      </w:rPr>
    </w:lvl>
    <w:lvl w:ilvl="4" w:tplc="98D6C396" w:tentative="1">
      <w:start w:val="1"/>
      <w:numFmt w:val="bullet"/>
      <w:lvlText w:val="•"/>
      <w:lvlJc w:val="left"/>
      <w:pPr>
        <w:tabs>
          <w:tab w:val="num" w:pos="3600"/>
        </w:tabs>
        <w:ind w:left="3600" w:hanging="360"/>
      </w:pPr>
      <w:rPr>
        <w:rFonts w:ascii="Times New Roman" w:hAnsi="Times New Roman" w:hint="default"/>
      </w:rPr>
    </w:lvl>
    <w:lvl w:ilvl="5" w:tplc="EBC45482" w:tentative="1">
      <w:start w:val="1"/>
      <w:numFmt w:val="bullet"/>
      <w:lvlText w:val="•"/>
      <w:lvlJc w:val="left"/>
      <w:pPr>
        <w:tabs>
          <w:tab w:val="num" w:pos="4320"/>
        </w:tabs>
        <w:ind w:left="4320" w:hanging="360"/>
      </w:pPr>
      <w:rPr>
        <w:rFonts w:ascii="Times New Roman" w:hAnsi="Times New Roman" w:hint="default"/>
      </w:rPr>
    </w:lvl>
    <w:lvl w:ilvl="6" w:tplc="5114E23A" w:tentative="1">
      <w:start w:val="1"/>
      <w:numFmt w:val="bullet"/>
      <w:lvlText w:val="•"/>
      <w:lvlJc w:val="left"/>
      <w:pPr>
        <w:tabs>
          <w:tab w:val="num" w:pos="5040"/>
        </w:tabs>
        <w:ind w:left="5040" w:hanging="360"/>
      </w:pPr>
      <w:rPr>
        <w:rFonts w:ascii="Times New Roman" w:hAnsi="Times New Roman" w:hint="default"/>
      </w:rPr>
    </w:lvl>
    <w:lvl w:ilvl="7" w:tplc="82E2B0B8" w:tentative="1">
      <w:start w:val="1"/>
      <w:numFmt w:val="bullet"/>
      <w:lvlText w:val="•"/>
      <w:lvlJc w:val="left"/>
      <w:pPr>
        <w:tabs>
          <w:tab w:val="num" w:pos="5760"/>
        </w:tabs>
        <w:ind w:left="5760" w:hanging="360"/>
      </w:pPr>
      <w:rPr>
        <w:rFonts w:ascii="Times New Roman" w:hAnsi="Times New Roman" w:hint="default"/>
      </w:rPr>
    </w:lvl>
    <w:lvl w:ilvl="8" w:tplc="EE64FD8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3C157E3"/>
    <w:multiLevelType w:val="hybridMultilevel"/>
    <w:tmpl w:val="866453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0A7C33"/>
    <w:multiLevelType w:val="hybridMultilevel"/>
    <w:tmpl w:val="AAFAC660"/>
    <w:lvl w:ilvl="0" w:tplc="D598DF04">
      <w:start w:val="1"/>
      <w:numFmt w:val="decimal"/>
      <w:pStyle w:val="ECCEditorsNote"/>
      <w:lvlText w:val="Editor's Note %1:"/>
      <w:lvlJc w:val="left"/>
      <w:pPr>
        <w:tabs>
          <w:tab w:val="num" w:pos="1559"/>
        </w:tabs>
        <w:ind w:left="1559" w:hanging="1559"/>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15:restartNumberingAfterBreak="0">
    <w:nsid w:val="34C7660C"/>
    <w:multiLevelType w:val="hybridMultilevel"/>
    <w:tmpl w:val="514E85DA"/>
    <w:lvl w:ilvl="0" w:tplc="886283AC">
      <w:start w:val="1"/>
      <w:numFmt w:val="bullet"/>
      <w:lvlText w:val="•"/>
      <w:lvlJc w:val="left"/>
      <w:pPr>
        <w:tabs>
          <w:tab w:val="num" w:pos="720"/>
        </w:tabs>
        <w:ind w:left="720" w:hanging="360"/>
      </w:pPr>
      <w:rPr>
        <w:rFonts w:ascii="Times New Roman" w:hAnsi="Times New Roman" w:hint="default"/>
      </w:rPr>
    </w:lvl>
    <w:lvl w:ilvl="1" w:tplc="C5F00598">
      <w:start w:val="1"/>
      <w:numFmt w:val="bullet"/>
      <w:lvlText w:val="•"/>
      <w:lvlJc w:val="left"/>
      <w:pPr>
        <w:tabs>
          <w:tab w:val="num" w:pos="1440"/>
        </w:tabs>
        <w:ind w:left="1440" w:hanging="360"/>
      </w:pPr>
      <w:rPr>
        <w:rFonts w:ascii="Times New Roman" w:hAnsi="Times New Roman" w:hint="default"/>
      </w:rPr>
    </w:lvl>
    <w:lvl w:ilvl="2" w:tplc="057A7C84" w:tentative="1">
      <w:start w:val="1"/>
      <w:numFmt w:val="bullet"/>
      <w:lvlText w:val="•"/>
      <w:lvlJc w:val="left"/>
      <w:pPr>
        <w:tabs>
          <w:tab w:val="num" w:pos="2160"/>
        </w:tabs>
        <w:ind w:left="2160" w:hanging="360"/>
      </w:pPr>
      <w:rPr>
        <w:rFonts w:ascii="Times New Roman" w:hAnsi="Times New Roman" w:hint="default"/>
      </w:rPr>
    </w:lvl>
    <w:lvl w:ilvl="3" w:tplc="35E60D12" w:tentative="1">
      <w:start w:val="1"/>
      <w:numFmt w:val="bullet"/>
      <w:lvlText w:val="•"/>
      <w:lvlJc w:val="left"/>
      <w:pPr>
        <w:tabs>
          <w:tab w:val="num" w:pos="2880"/>
        </w:tabs>
        <w:ind w:left="2880" w:hanging="360"/>
      </w:pPr>
      <w:rPr>
        <w:rFonts w:ascii="Times New Roman" w:hAnsi="Times New Roman" w:hint="default"/>
      </w:rPr>
    </w:lvl>
    <w:lvl w:ilvl="4" w:tplc="BB94C45E" w:tentative="1">
      <w:start w:val="1"/>
      <w:numFmt w:val="bullet"/>
      <w:lvlText w:val="•"/>
      <w:lvlJc w:val="left"/>
      <w:pPr>
        <w:tabs>
          <w:tab w:val="num" w:pos="3600"/>
        </w:tabs>
        <w:ind w:left="3600" w:hanging="360"/>
      </w:pPr>
      <w:rPr>
        <w:rFonts w:ascii="Times New Roman" w:hAnsi="Times New Roman" w:hint="default"/>
      </w:rPr>
    </w:lvl>
    <w:lvl w:ilvl="5" w:tplc="D6F27D42" w:tentative="1">
      <w:start w:val="1"/>
      <w:numFmt w:val="bullet"/>
      <w:lvlText w:val="•"/>
      <w:lvlJc w:val="left"/>
      <w:pPr>
        <w:tabs>
          <w:tab w:val="num" w:pos="4320"/>
        </w:tabs>
        <w:ind w:left="4320" w:hanging="360"/>
      </w:pPr>
      <w:rPr>
        <w:rFonts w:ascii="Times New Roman" w:hAnsi="Times New Roman" w:hint="default"/>
      </w:rPr>
    </w:lvl>
    <w:lvl w:ilvl="6" w:tplc="C13A4E7A" w:tentative="1">
      <w:start w:val="1"/>
      <w:numFmt w:val="bullet"/>
      <w:lvlText w:val="•"/>
      <w:lvlJc w:val="left"/>
      <w:pPr>
        <w:tabs>
          <w:tab w:val="num" w:pos="5040"/>
        </w:tabs>
        <w:ind w:left="5040" w:hanging="360"/>
      </w:pPr>
      <w:rPr>
        <w:rFonts w:ascii="Times New Roman" w:hAnsi="Times New Roman" w:hint="default"/>
      </w:rPr>
    </w:lvl>
    <w:lvl w:ilvl="7" w:tplc="F2FE989A" w:tentative="1">
      <w:start w:val="1"/>
      <w:numFmt w:val="bullet"/>
      <w:lvlText w:val="•"/>
      <w:lvlJc w:val="left"/>
      <w:pPr>
        <w:tabs>
          <w:tab w:val="num" w:pos="5760"/>
        </w:tabs>
        <w:ind w:left="5760" w:hanging="360"/>
      </w:pPr>
      <w:rPr>
        <w:rFonts w:ascii="Times New Roman" w:hAnsi="Times New Roman" w:hint="default"/>
      </w:rPr>
    </w:lvl>
    <w:lvl w:ilvl="8" w:tplc="CACEF18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66F74BB"/>
    <w:multiLevelType w:val="hybridMultilevel"/>
    <w:tmpl w:val="064E3B32"/>
    <w:lvl w:ilvl="0" w:tplc="5EC67078">
      <w:start w:val="1"/>
      <w:numFmt w:val="bullet"/>
      <w:lvlText w:val="•"/>
      <w:lvlJc w:val="left"/>
      <w:pPr>
        <w:tabs>
          <w:tab w:val="num" w:pos="720"/>
        </w:tabs>
        <w:ind w:left="720" w:hanging="360"/>
      </w:pPr>
      <w:rPr>
        <w:rFonts w:ascii="Times New Roman" w:hAnsi="Times New Roman" w:hint="default"/>
      </w:rPr>
    </w:lvl>
    <w:lvl w:ilvl="1" w:tplc="20C2F8FA">
      <w:start w:val="1"/>
      <w:numFmt w:val="bullet"/>
      <w:lvlText w:val="•"/>
      <w:lvlJc w:val="left"/>
      <w:pPr>
        <w:tabs>
          <w:tab w:val="num" w:pos="1440"/>
        </w:tabs>
        <w:ind w:left="1440" w:hanging="360"/>
      </w:pPr>
      <w:rPr>
        <w:rFonts w:ascii="Times New Roman" w:hAnsi="Times New Roman" w:hint="default"/>
      </w:rPr>
    </w:lvl>
    <w:lvl w:ilvl="2" w:tplc="25905DE8" w:tentative="1">
      <w:start w:val="1"/>
      <w:numFmt w:val="bullet"/>
      <w:lvlText w:val="•"/>
      <w:lvlJc w:val="left"/>
      <w:pPr>
        <w:tabs>
          <w:tab w:val="num" w:pos="2160"/>
        </w:tabs>
        <w:ind w:left="2160" w:hanging="360"/>
      </w:pPr>
      <w:rPr>
        <w:rFonts w:ascii="Times New Roman" w:hAnsi="Times New Roman" w:hint="default"/>
      </w:rPr>
    </w:lvl>
    <w:lvl w:ilvl="3" w:tplc="2534A350" w:tentative="1">
      <w:start w:val="1"/>
      <w:numFmt w:val="bullet"/>
      <w:lvlText w:val="•"/>
      <w:lvlJc w:val="left"/>
      <w:pPr>
        <w:tabs>
          <w:tab w:val="num" w:pos="2880"/>
        </w:tabs>
        <w:ind w:left="2880" w:hanging="360"/>
      </w:pPr>
      <w:rPr>
        <w:rFonts w:ascii="Times New Roman" w:hAnsi="Times New Roman" w:hint="default"/>
      </w:rPr>
    </w:lvl>
    <w:lvl w:ilvl="4" w:tplc="D8B40114" w:tentative="1">
      <w:start w:val="1"/>
      <w:numFmt w:val="bullet"/>
      <w:lvlText w:val="•"/>
      <w:lvlJc w:val="left"/>
      <w:pPr>
        <w:tabs>
          <w:tab w:val="num" w:pos="3600"/>
        </w:tabs>
        <w:ind w:left="3600" w:hanging="360"/>
      </w:pPr>
      <w:rPr>
        <w:rFonts w:ascii="Times New Roman" w:hAnsi="Times New Roman" w:hint="default"/>
      </w:rPr>
    </w:lvl>
    <w:lvl w:ilvl="5" w:tplc="AE5A3526" w:tentative="1">
      <w:start w:val="1"/>
      <w:numFmt w:val="bullet"/>
      <w:lvlText w:val="•"/>
      <w:lvlJc w:val="left"/>
      <w:pPr>
        <w:tabs>
          <w:tab w:val="num" w:pos="4320"/>
        </w:tabs>
        <w:ind w:left="4320" w:hanging="360"/>
      </w:pPr>
      <w:rPr>
        <w:rFonts w:ascii="Times New Roman" w:hAnsi="Times New Roman" w:hint="default"/>
      </w:rPr>
    </w:lvl>
    <w:lvl w:ilvl="6" w:tplc="6C6AA9E4" w:tentative="1">
      <w:start w:val="1"/>
      <w:numFmt w:val="bullet"/>
      <w:lvlText w:val="•"/>
      <w:lvlJc w:val="left"/>
      <w:pPr>
        <w:tabs>
          <w:tab w:val="num" w:pos="5040"/>
        </w:tabs>
        <w:ind w:left="5040" w:hanging="360"/>
      </w:pPr>
      <w:rPr>
        <w:rFonts w:ascii="Times New Roman" w:hAnsi="Times New Roman" w:hint="default"/>
      </w:rPr>
    </w:lvl>
    <w:lvl w:ilvl="7" w:tplc="3888080E" w:tentative="1">
      <w:start w:val="1"/>
      <w:numFmt w:val="bullet"/>
      <w:lvlText w:val="•"/>
      <w:lvlJc w:val="left"/>
      <w:pPr>
        <w:tabs>
          <w:tab w:val="num" w:pos="5760"/>
        </w:tabs>
        <w:ind w:left="5760" w:hanging="360"/>
      </w:pPr>
      <w:rPr>
        <w:rFonts w:ascii="Times New Roman" w:hAnsi="Times New Roman" w:hint="default"/>
      </w:rPr>
    </w:lvl>
    <w:lvl w:ilvl="8" w:tplc="4EFEE91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715540A"/>
    <w:multiLevelType w:val="hybridMultilevel"/>
    <w:tmpl w:val="764E2F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C5761B"/>
    <w:multiLevelType w:val="hybridMultilevel"/>
    <w:tmpl w:val="7AE8BC5E"/>
    <w:lvl w:ilvl="0" w:tplc="E7D681E8">
      <w:start w:val="1"/>
      <w:numFmt w:val="bullet"/>
      <w:lvlText w:val="•"/>
      <w:lvlJc w:val="left"/>
      <w:pPr>
        <w:tabs>
          <w:tab w:val="num" w:pos="720"/>
        </w:tabs>
        <w:ind w:left="720" w:hanging="360"/>
      </w:pPr>
      <w:rPr>
        <w:rFonts w:ascii="Arial" w:hAnsi="Arial" w:hint="default"/>
      </w:rPr>
    </w:lvl>
    <w:lvl w:ilvl="1" w:tplc="1A209378">
      <w:numFmt w:val="none"/>
      <w:lvlText w:val=""/>
      <w:lvlJc w:val="left"/>
      <w:pPr>
        <w:tabs>
          <w:tab w:val="num" w:pos="360"/>
        </w:tabs>
      </w:pPr>
    </w:lvl>
    <w:lvl w:ilvl="2" w:tplc="F6560A0C" w:tentative="1">
      <w:start w:val="1"/>
      <w:numFmt w:val="bullet"/>
      <w:lvlText w:val="•"/>
      <w:lvlJc w:val="left"/>
      <w:pPr>
        <w:tabs>
          <w:tab w:val="num" w:pos="2160"/>
        </w:tabs>
        <w:ind w:left="2160" w:hanging="360"/>
      </w:pPr>
      <w:rPr>
        <w:rFonts w:ascii="Arial" w:hAnsi="Arial" w:hint="default"/>
      </w:rPr>
    </w:lvl>
    <w:lvl w:ilvl="3" w:tplc="E0827C7E" w:tentative="1">
      <w:start w:val="1"/>
      <w:numFmt w:val="bullet"/>
      <w:lvlText w:val="•"/>
      <w:lvlJc w:val="left"/>
      <w:pPr>
        <w:tabs>
          <w:tab w:val="num" w:pos="2880"/>
        </w:tabs>
        <w:ind w:left="2880" w:hanging="360"/>
      </w:pPr>
      <w:rPr>
        <w:rFonts w:ascii="Arial" w:hAnsi="Arial" w:hint="default"/>
      </w:rPr>
    </w:lvl>
    <w:lvl w:ilvl="4" w:tplc="80188374" w:tentative="1">
      <w:start w:val="1"/>
      <w:numFmt w:val="bullet"/>
      <w:lvlText w:val="•"/>
      <w:lvlJc w:val="left"/>
      <w:pPr>
        <w:tabs>
          <w:tab w:val="num" w:pos="3600"/>
        </w:tabs>
        <w:ind w:left="3600" w:hanging="360"/>
      </w:pPr>
      <w:rPr>
        <w:rFonts w:ascii="Arial" w:hAnsi="Arial" w:hint="default"/>
      </w:rPr>
    </w:lvl>
    <w:lvl w:ilvl="5" w:tplc="91701EBE" w:tentative="1">
      <w:start w:val="1"/>
      <w:numFmt w:val="bullet"/>
      <w:lvlText w:val="•"/>
      <w:lvlJc w:val="left"/>
      <w:pPr>
        <w:tabs>
          <w:tab w:val="num" w:pos="4320"/>
        </w:tabs>
        <w:ind w:left="4320" w:hanging="360"/>
      </w:pPr>
      <w:rPr>
        <w:rFonts w:ascii="Arial" w:hAnsi="Arial" w:hint="default"/>
      </w:rPr>
    </w:lvl>
    <w:lvl w:ilvl="6" w:tplc="A7ACE312" w:tentative="1">
      <w:start w:val="1"/>
      <w:numFmt w:val="bullet"/>
      <w:lvlText w:val="•"/>
      <w:lvlJc w:val="left"/>
      <w:pPr>
        <w:tabs>
          <w:tab w:val="num" w:pos="5040"/>
        </w:tabs>
        <w:ind w:left="5040" w:hanging="360"/>
      </w:pPr>
      <w:rPr>
        <w:rFonts w:ascii="Arial" w:hAnsi="Arial" w:hint="default"/>
      </w:rPr>
    </w:lvl>
    <w:lvl w:ilvl="7" w:tplc="E6CA7A32" w:tentative="1">
      <w:start w:val="1"/>
      <w:numFmt w:val="bullet"/>
      <w:lvlText w:val="•"/>
      <w:lvlJc w:val="left"/>
      <w:pPr>
        <w:tabs>
          <w:tab w:val="num" w:pos="5760"/>
        </w:tabs>
        <w:ind w:left="5760" w:hanging="360"/>
      </w:pPr>
      <w:rPr>
        <w:rFonts w:ascii="Arial" w:hAnsi="Arial" w:hint="default"/>
      </w:rPr>
    </w:lvl>
    <w:lvl w:ilvl="8" w:tplc="464C2D2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9335EA"/>
    <w:multiLevelType w:val="hybridMultilevel"/>
    <w:tmpl w:val="21D2C322"/>
    <w:lvl w:ilvl="0" w:tplc="DD745E0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D163F7A"/>
    <w:multiLevelType w:val="multilevel"/>
    <w:tmpl w:val="1D5A4DC8"/>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11A3FC6"/>
    <w:multiLevelType w:val="hybridMultilevel"/>
    <w:tmpl w:val="9AE27240"/>
    <w:lvl w:ilvl="0" w:tplc="95148F12">
      <w:start w:val="1"/>
      <w:numFmt w:val="bullet"/>
      <w:lvlText w:val="•"/>
      <w:lvlJc w:val="left"/>
      <w:pPr>
        <w:tabs>
          <w:tab w:val="num" w:pos="720"/>
        </w:tabs>
        <w:ind w:left="720" w:hanging="360"/>
      </w:pPr>
      <w:rPr>
        <w:rFonts w:ascii="Times New Roman" w:hAnsi="Times New Roman" w:hint="default"/>
      </w:rPr>
    </w:lvl>
    <w:lvl w:ilvl="1" w:tplc="2440F11C">
      <w:start w:val="1"/>
      <w:numFmt w:val="bullet"/>
      <w:lvlText w:val="•"/>
      <w:lvlJc w:val="left"/>
      <w:pPr>
        <w:tabs>
          <w:tab w:val="num" w:pos="1440"/>
        </w:tabs>
        <w:ind w:left="1440" w:hanging="360"/>
      </w:pPr>
      <w:rPr>
        <w:rFonts w:ascii="Times New Roman" w:hAnsi="Times New Roman" w:hint="default"/>
      </w:rPr>
    </w:lvl>
    <w:lvl w:ilvl="2" w:tplc="40AC7C92" w:tentative="1">
      <w:start w:val="1"/>
      <w:numFmt w:val="bullet"/>
      <w:lvlText w:val="•"/>
      <w:lvlJc w:val="left"/>
      <w:pPr>
        <w:tabs>
          <w:tab w:val="num" w:pos="2160"/>
        </w:tabs>
        <w:ind w:left="2160" w:hanging="360"/>
      </w:pPr>
      <w:rPr>
        <w:rFonts w:ascii="Times New Roman" w:hAnsi="Times New Roman" w:hint="default"/>
      </w:rPr>
    </w:lvl>
    <w:lvl w:ilvl="3" w:tplc="93BAD714" w:tentative="1">
      <w:start w:val="1"/>
      <w:numFmt w:val="bullet"/>
      <w:lvlText w:val="•"/>
      <w:lvlJc w:val="left"/>
      <w:pPr>
        <w:tabs>
          <w:tab w:val="num" w:pos="2880"/>
        </w:tabs>
        <w:ind w:left="2880" w:hanging="360"/>
      </w:pPr>
      <w:rPr>
        <w:rFonts w:ascii="Times New Roman" w:hAnsi="Times New Roman" w:hint="default"/>
      </w:rPr>
    </w:lvl>
    <w:lvl w:ilvl="4" w:tplc="944ED9BE" w:tentative="1">
      <w:start w:val="1"/>
      <w:numFmt w:val="bullet"/>
      <w:lvlText w:val="•"/>
      <w:lvlJc w:val="left"/>
      <w:pPr>
        <w:tabs>
          <w:tab w:val="num" w:pos="3600"/>
        </w:tabs>
        <w:ind w:left="3600" w:hanging="360"/>
      </w:pPr>
      <w:rPr>
        <w:rFonts w:ascii="Times New Roman" w:hAnsi="Times New Roman" w:hint="default"/>
      </w:rPr>
    </w:lvl>
    <w:lvl w:ilvl="5" w:tplc="041E4276" w:tentative="1">
      <w:start w:val="1"/>
      <w:numFmt w:val="bullet"/>
      <w:lvlText w:val="•"/>
      <w:lvlJc w:val="left"/>
      <w:pPr>
        <w:tabs>
          <w:tab w:val="num" w:pos="4320"/>
        </w:tabs>
        <w:ind w:left="4320" w:hanging="360"/>
      </w:pPr>
      <w:rPr>
        <w:rFonts w:ascii="Times New Roman" w:hAnsi="Times New Roman" w:hint="default"/>
      </w:rPr>
    </w:lvl>
    <w:lvl w:ilvl="6" w:tplc="39D4DA52" w:tentative="1">
      <w:start w:val="1"/>
      <w:numFmt w:val="bullet"/>
      <w:lvlText w:val="•"/>
      <w:lvlJc w:val="left"/>
      <w:pPr>
        <w:tabs>
          <w:tab w:val="num" w:pos="5040"/>
        </w:tabs>
        <w:ind w:left="5040" w:hanging="360"/>
      </w:pPr>
      <w:rPr>
        <w:rFonts w:ascii="Times New Roman" w:hAnsi="Times New Roman" w:hint="default"/>
      </w:rPr>
    </w:lvl>
    <w:lvl w:ilvl="7" w:tplc="02A8378A" w:tentative="1">
      <w:start w:val="1"/>
      <w:numFmt w:val="bullet"/>
      <w:lvlText w:val="•"/>
      <w:lvlJc w:val="left"/>
      <w:pPr>
        <w:tabs>
          <w:tab w:val="num" w:pos="5760"/>
        </w:tabs>
        <w:ind w:left="5760" w:hanging="360"/>
      </w:pPr>
      <w:rPr>
        <w:rFonts w:ascii="Times New Roman" w:hAnsi="Times New Roman" w:hint="default"/>
      </w:rPr>
    </w:lvl>
    <w:lvl w:ilvl="8" w:tplc="39B8B4A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6E4AFE"/>
    <w:multiLevelType w:val="hybridMultilevel"/>
    <w:tmpl w:val="49B04340"/>
    <w:lvl w:ilvl="0" w:tplc="79ECC19A">
      <w:start w:val="1"/>
      <w:numFmt w:val="bullet"/>
      <w:lvlText w:val="•"/>
      <w:lvlJc w:val="left"/>
      <w:pPr>
        <w:tabs>
          <w:tab w:val="num" w:pos="720"/>
        </w:tabs>
        <w:ind w:left="720" w:hanging="360"/>
      </w:pPr>
      <w:rPr>
        <w:rFonts w:ascii="Times New Roman" w:hAnsi="Times New Roman" w:hint="default"/>
      </w:rPr>
    </w:lvl>
    <w:lvl w:ilvl="1" w:tplc="AADEB038" w:tentative="1">
      <w:start w:val="1"/>
      <w:numFmt w:val="bullet"/>
      <w:lvlText w:val="•"/>
      <w:lvlJc w:val="left"/>
      <w:pPr>
        <w:tabs>
          <w:tab w:val="num" w:pos="1440"/>
        </w:tabs>
        <w:ind w:left="1440" w:hanging="360"/>
      </w:pPr>
      <w:rPr>
        <w:rFonts w:ascii="Times New Roman" w:hAnsi="Times New Roman" w:hint="default"/>
      </w:rPr>
    </w:lvl>
    <w:lvl w:ilvl="2" w:tplc="C5E456CA" w:tentative="1">
      <w:start w:val="1"/>
      <w:numFmt w:val="bullet"/>
      <w:lvlText w:val="•"/>
      <w:lvlJc w:val="left"/>
      <w:pPr>
        <w:tabs>
          <w:tab w:val="num" w:pos="2160"/>
        </w:tabs>
        <w:ind w:left="2160" w:hanging="360"/>
      </w:pPr>
      <w:rPr>
        <w:rFonts w:ascii="Times New Roman" w:hAnsi="Times New Roman" w:hint="default"/>
      </w:rPr>
    </w:lvl>
    <w:lvl w:ilvl="3" w:tplc="0F741156" w:tentative="1">
      <w:start w:val="1"/>
      <w:numFmt w:val="bullet"/>
      <w:lvlText w:val="•"/>
      <w:lvlJc w:val="left"/>
      <w:pPr>
        <w:tabs>
          <w:tab w:val="num" w:pos="2880"/>
        </w:tabs>
        <w:ind w:left="2880" w:hanging="360"/>
      </w:pPr>
      <w:rPr>
        <w:rFonts w:ascii="Times New Roman" w:hAnsi="Times New Roman" w:hint="default"/>
      </w:rPr>
    </w:lvl>
    <w:lvl w:ilvl="4" w:tplc="5964B9E8" w:tentative="1">
      <w:start w:val="1"/>
      <w:numFmt w:val="bullet"/>
      <w:lvlText w:val="•"/>
      <w:lvlJc w:val="left"/>
      <w:pPr>
        <w:tabs>
          <w:tab w:val="num" w:pos="3600"/>
        </w:tabs>
        <w:ind w:left="3600" w:hanging="360"/>
      </w:pPr>
      <w:rPr>
        <w:rFonts w:ascii="Times New Roman" w:hAnsi="Times New Roman" w:hint="default"/>
      </w:rPr>
    </w:lvl>
    <w:lvl w:ilvl="5" w:tplc="72907CF8" w:tentative="1">
      <w:start w:val="1"/>
      <w:numFmt w:val="bullet"/>
      <w:lvlText w:val="•"/>
      <w:lvlJc w:val="left"/>
      <w:pPr>
        <w:tabs>
          <w:tab w:val="num" w:pos="4320"/>
        </w:tabs>
        <w:ind w:left="4320" w:hanging="360"/>
      </w:pPr>
      <w:rPr>
        <w:rFonts w:ascii="Times New Roman" w:hAnsi="Times New Roman" w:hint="default"/>
      </w:rPr>
    </w:lvl>
    <w:lvl w:ilvl="6" w:tplc="CDC475D2" w:tentative="1">
      <w:start w:val="1"/>
      <w:numFmt w:val="bullet"/>
      <w:lvlText w:val="•"/>
      <w:lvlJc w:val="left"/>
      <w:pPr>
        <w:tabs>
          <w:tab w:val="num" w:pos="5040"/>
        </w:tabs>
        <w:ind w:left="5040" w:hanging="360"/>
      </w:pPr>
      <w:rPr>
        <w:rFonts w:ascii="Times New Roman" w:hAnsi="Times New Roman" w:hint="default"/>
      </w:rPr>
    </w:lvl>
    <w:lvl w:ilvl="7" w:tplc="8BBAE8E0" w:tentative="1">
      <w:start w:val="1"/>
      <w:numFmt w:val="bullet"/>
      <w:lvlText w:val="•"/>
      <w:lvlJc w:val="left"/>
      <w:pPr>
        <w:tabs>
          <w:tab w:val="num" w:pos="5760"/>
        </w:tabs>
        <w:ind w:left="5760" w:hanging="360"/>
      </w:pPr>
      <w:rPr>
        <w:rFonts w:ascii="Times New Roman" w:hAnsi="Times New Roman" w:hint="default"/>
      </w:rPr>
    </w:lvl>
    <w:lvl w:ilvl="8" w:tplc="99F033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15:restartNumberingAfterBreak="0">
    <w:nsid w:val="4B373C24"/>
    <w:multiLevelType w:val="hybridMultilevel"/>
    <w:tmpl w:val="003C3798"/>
    <w:lvl w:ilvl="0" w:tplc="0C1E2F6E">
      <w:start w:val="1"/>
      <w:numFmt w:val="bullet"/>
      <w:lvlText w:val="•"/>
      <w:lvlJc w:val="left"/>
      <w:pPr>
        <w:tabs>
          <w:tab w:val="num" w:pos="720"/>
        </w:tabs>
        <w:ind w:left="720" w:hanging="360"/>
      </w:pPr>
      <w:rPr>
        <w:rFonts w:ascii="Times New Roman" w:hAnsi="Times New Roman" w:hint="default"/>
      </w:rPr>
    </w:lvl>
    <w:lvl w:ilvl="1" w:tplc="1690E74C">
      <w:start w:val="1"/>
      <w:numFmt w:val="bullet"/>
      <w:lvlText w:val="•"/>
      <w:lvlJc w:val="left"/>
      <w:pPr>
        <w:tabs>
          <w:tab w:val="num" w:pos="1440"/>
        </w:tabs>
        <w:ind w:left="1440" w:hanging="360"/>
      </w:pPr>
      <w:rPr>
        <w:rFonts w:ascii="Times New Roman" w:hAnsi="Times New Roman" w:hint="default"/>
      </w:rPr>
    </w:lvl>
    <w:lvl w:ilvl="2" w:tplc="117AE204" w:tentative="1">
      <w:start w:val="1"/>
      <w:numFmt w:val="bullet"/>
      <w:lvlText w:val="•"/>
      <w:lvlJc w:val="left"/>
      <w:pPr>
        <w:tabs>
          <w:tab w:val="num" w:pos="2160"/>
        </w:tabs>
        <w:ind w:left="2160" w:hanging="360"/>
      </w:pPr>
      <w:rPr>
        <w:rFonts w:ascii="Times New Roman" w:hAnsi="Times New Roman" w:hint="default"/>
      </w:rPr>
    </w:lvl>
    <w:lvl w:ilvl="3" w:tplc="683C5C64" w:tentative="1">
      <w:start w:val="1"/>
      <w:numFmt w:val="bullet"/>
      <w:lvlText w:val="•"/>
      <w:lvlJc w:val="left"/>
      <w:pPr>
        <w:tabs>
          <w:tab w:val="num" w:pos="2880"/>
        </w:tabs>
        <w:ind w:left="2880" w:hanging="360"/>
      </w:pPr>
      <w:rPr>
        <w:rFonts w:ascii="Times New Roman" w:hAnsi="Times New Roman" w:hint="default"/>
      </w:rPr>
    </w:lvl>
    <w:lvl w:ilvl="4" w:tplc="DC0AEB46" w:tentative="1">
      <w:start w:val="1"/>
      <w:numFmt w:val="bullet"/>
      <w:lvlText w:val="•"/>
      <w:lvlJc w:val="left"/>
      <w:pPr>
        <w:tabs>
          <w:tab w:val="num" w:pos="3600"/>
        </w:tabs>
        <w:ind w:left="3600" w:hanging="360"/>
      </w:pPr>
      <w:rPr>
        <w:rFonts w:ascii="Times New Roman" w:hAnsi="Times New Roman" w:hint="default"/>
      </w:rPr>
    </w:lvl>
    <w:lvl w:ilvl="5" w:tplc="A3184482" w:tentative="1">
      <w:start w:val="1"/>
      <w:numFmt w:val="bullet"/>
      <w:lvlText w:val="•"/>
      <w:lvlJc w:val="left"/>
      <w:pPr>
        <w:tabs>
          <w:tab w:val="num" w:pos="4320"/>
        </w:tabs>
        <w:ind w:left="4320" w:hanging="360"/>
      </w:pPr>
      <w:rPr>
        <w:rFonts w:ascii="Times New Roman" w:hAnsi="Times New Roman" w:hint="default"/>
      </w:rPr>
    </w:lvl>
    <w:lvl w:ilvl="6" w:tplc="BC70BF26" w:tentative="1">
      <w:start w:val="1"/>
      <w:numFmt w:val="bullet"/>
      <w:lvlText w:val="•"/>
      <w:lvlJc w:val="left"/>
      <w:pPr>
        <w:tabs>
          <w:tab w:val="num" w:pos="5040"/>
        </w:tabs>
        <w:ind w:left="5040" w:hanging="360"/>
      </w:pPr>
      <w:rPr>
        <w:rFonts w:ascii="Times New Roman" w:hAnsi="Times New Roman" w:hint="default"/>
      </w:rPr>
    </w:lvl>
    <w:lvl w:ilvl="7" w:tplc="99583E20" w:tentative="1">
      <w:start w:val="1"/>
      <w:numFmt w:val="bullet"/>
      <w:lvlText w:val="•"/>
      <w:lvlJc w:val="left"/>
      <w:pPr>
        <w:tabs>
          <w:tab w:val="num" w:pos="5760"/>
        </w:tabs>
        <w:ind w:left="5760" w:hanging="360"/>
      </w:pPr>
      <w:rPr>
        <w:rFonts w:ascii="Times New Roman" w:hAnsi="Times New Roman" w:hint="default"/>
      </w:rPr>
    </w:lvl>
    <w:lvl w:ilvl="8" w:tplc="C0389D8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116207"/>
    <w:multiLevelType w:val="hybridMultilevel"/>
    <w:tmpl w:val="D7F42D26"/>
    <w:lvl w:ilvl="0" w:tplc="5380A95E">
      <w:start w:val="1"/>
      <w:numFmt w:val="bullet"/>
      <w:lvlText w:val="•"/>
      <w:lvlJc w:val="left"/>
      <w:pPr>
        <w:tabs>
          <w:tab w:val="num" w:pos="720"/>
        </w:tabs>
        <w:ind w:left="720" w:hanging="360"/>
      </w:pPr>
      <w:rPr>
        <w:rFonts w:ascii="Times New Roman" w:hAnsi="Times New Roman" w:hint="default"/>
      </w:rPr>
    </w:lvl>
    <w:lvl w:ilvl="1" w:tplc="03AC2DCA">
      <w:start w:val="1"/>
      <w:numFmt w:val="bullet"/>
      <w:lvlText w:val="•"/>
      <w:lvlJc w:val="left"/>
      <w:pPr>
        <w:tabs>
          <w:tab w:val="num" w:pos="1440"/>
        </w:tabs>
        <w:ind w:left="1440" w:hanging="360"/>
      </w:pPr>
      <w:rPr>
        <w:rFonts w:ascii="Times New Roman" w:hAnsi="Times New Roman" w:hint="default"/>
      </w:rPr>
    </w:lvl>
    <w:lvl w:ilvl="2" w:tplc="FC9690C8" w:tentative="1">
      <w:start w:val="1"/>
      <w:numFmt w:val="bullet"/>
      <w:lvlText w:val="•"/>
      <w:lvlJc w:val="left"/>
      <w:pPr>
        <w:tabs>
          <w:tab w:val="num" w:pos="2160"/>
        </w:tabs>
        <w:ind w:left="2160" w:hanging="360"/>
      </w:pPr>
      <w:rPr>
        <w:rFonts w:ascii="Times New Roman" w:hAnsi="Times New Roman" w:hint="default"/>
      </w:rPr>
    </w:lvl>
    <w:lvl w:ilvl="3" w:tplc="BA32C8B6" w:tentative="1">
      <w:start w:val="1"/>
      <w:numFmt w:val="bullet"/>
      <w:lvlText w:val="•"/>
      <w:lvlJc w:val="left"/>
      <w:pPr>
        <w:tabs>
          <w:tab w:val="num" w:pos="2880"/>
        </w:tabs>
        <w:ind w:left="2880" w:hanging="360"/>
      </w:pPr>
      <w:rPr>
        <w:rFonts w:ascii="Times New Roman" w:hAnsi="Times New Roman" w:hint="default"/>
      </w:rPr>
    </w:lvl>
    <w:lvl w:ilvl="4" w:tplc="9B96417A" w:tentative="1">
      <w:start w:val="1"/>
      <w:numFmt w:val="bullet"/>
      <w:lvlText w:val="•"/>
      <w:lvlJc w:val="left"/>
      <w:pPr>
        <w:tabs>
          <w:tab w:val="num" w:pos="3600"/>
        </w:tabs>
        <w:ind w:left="3600" w:hanging="360"/>
      </w:pPr>
      <w:rPr>
        <w:rFonts w:ascii="Times New Roman" w:hAnsi="Times New Roman" w:hint="default"/>
      </w:rPr>
    </w:lvl>
    <w:lvl w:ilvl="5" w:tplc="4D286B0A" w:tentative="1">
      <w:start w:val="1"/>
      <w:numFmt w:val="bullet"/>
      <w:lvlText w:val="•"/>
      <w:lvlJc w:val="left"/>
      <w:pPr>
        <w:tabs>
          <w:tab w:val="num" w:pos="4320"/>
        </w:tabs>
        <w:ind w:left="4320" w:hanging="360"/>
      </w:pPr>
      <w:rPr>
        <w:rFonts w:ascii="Times New Roman" w:hAnsi="Times New Roman" w:hint="default"/>
      </w:rPr>
    </w:lvl>
    <w:lvl w:ilvl="6" w:tplc="F818547C" w:tentative="1">
      <w:start w:val="1"/>
      <w:numFmt w:val="bullet"/>
      <w:lvlText w:val="•"/>
      <w:lvlJc w:val="left"/>
      <w:pPr>
        <w:tabs>
          <w:tab w:val="num" w:pos="5040"/>
        </w:tabs>
        <w:ind w:left="5040" w:hanging="360"/>
      </w:pPr>
      <w:rPr>
        <w:rFonts w:ascii="Times New Roman" w:hAnsi="Times New Roman" w:hint="default"/>
      </w:rPr>
    </w:lvl>
    <w:lvl w:ilvl="7" w:tplc="70B43A94" w:tentative="1">
      <w:start w:val="1"/>
      <w:numFmt w:val="bullet"/>
      <w:lvlText w:val="•"/>
      <w:lvlJc w:val="left"/>
      <w:pPr>
        <w:tabs>
          <w:tab w:val="num" w:pos="5760"/>
        </w:tabs>
        <w:ind w:left="5760" w:hanging="360"/>
      </w:pPr>
      <w:rPr>
        <w:rFonts w:ascii="Times New Roman" w:hAnsi="Times New Roman" w:hint="default"/>
      </w:rPr>
    </w:lvl>
    <w:lvl w:ilvl="8" w:tplc="959E5C4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EA847ED"/>
    <w:multiLevelType w:val="hybridMultilevel"/>
    <w:tmpl w:val="41281610"/>
    <w:lvl w:ilvl="0" w:tplc="D7A45FE6">
      <w:start w:val="1"/>
      <w:numFmt w:val="bullet"/>
      <w:lvlText w:val="•"/>
      <w:lvlJc w:val="left"/>
      <w:pPr>
        <w:tabs>
          <w:tab w:val="num" w:pos="720"/>
        </w:tabs>
        <w:ind w:left="720" w:hanging="360"/>
      </w:pPr>
      <w:rPr>
        <w:rFonts w:ascii="Times New Roman" w:hAnsi="Times New Roman" w:hint="default"/>
      </w:rPr>
    </w:lvl>
    <w:lvl w:ilvl="1" w:tplc="90B28D46">
      <w:start w:val="1"/>
      <w:numFmt w:val="bullet"/>
      <w:lvlText w:val="•"/>
      <w:lvlJc w:val="left"/>
      <w:pPr>
        <w:tabs>
          <w:tab w:val="num" w:pos="1440"/>
        </w:tabs>
        <w:ind w:left="1440" w:hanging="360"/>
      </w:pPr>
      <w:rPr>
        <w:rFonts w:ascii="Times New Roman" w:hAnsi="Times New Roman" w:hint="default"/>
      </w:rPr>
    </w:lvl>
    <w:lvl w:ilvl="2" w:tplc="32D471E2" w:tentative="1">
      <w:start w:val="1"/>
      <w:numFmt w:val="bullet"/>
      <w:lvlText w:val="•"/>
      <w:lvlJc w:val="left"/>
      <w:pPr>
        <w:tabs>
          <w:tab w:val="num" w:pos="2160"/>
        </w:tabs>
        <w:ind w:left="2160" w:hanging="360"/>
      </w:pPr>
      <w:rPr>
        <w:rFonts w:ascii="Times New Roman" w:hAnsi="Times New Roman" w:hint="default"/>
      </w:rPr>
    </w:lvl>
    <w:lvl w:ilvl="3" w:tplc="77E407EE" w:tentative="1">
      <w:start w:val="1"/>
      <w:numFmt w:val="bullet"/>
      <w:lvlText w:val="•"/>
      <w:lvlJc w:val="left"/>
      <w:pPr>
        <w:tabs>
          <w:tab w:val="num" w:pos="2880"/>
        </w:tabs>
        <w:ind w:left="2880" w:hanging="360"/>
      </w:pPr>
      <w:rPr>
        <w:rFonts w:ascii="Times New Roman" w:hAnsi="Times New Roman" w:hint="default"/>
      </w:rPr>
    </w:lvl>
    <w:lvl w:ilvl="4" w:tplc="6E94810C" w:tentative="1">
      <w:start w:val="1"/>
      <w:numFmt w:val="bullet"/>
      <w:lvlText w:val="•"/>
      <w:lvlJc w:val="left"/>
      <w:pPr>
        <w:tabs>
          <w:tab w:val="num" w:pos="3600"/>
        </w:tabs>
        <w:ind w:left="3600" w:hanging="360"/>
      </w:pPr>
      <w:rPr>
        <w:rFonts w:ascii="Times New Roman" w:hAnsi="Times New Roman" w:hint="default"/>
      </w:rPr>
    </w:lvl>
    <w:lvl w:ilvl="5" w:tplc="18CA4CEE" w:tentative="1">
      <w:start w:val="1"/>
      <w:numFmt w:val="bullet"/>
      <w:lvlText w:val="•"/>
      <w:lvlJc w:val="left"/>
      <w:pPr>
        <w:tabs>
          <w:tab w:val="num" w:pos="4320"/>
        </w:tabs>
        <w:ind w:left="4320" w:hanging="360"/>
      </w:pPr>
      <w:rPr>
        <w:rFonts w:ascii="Times New Roman" w:hAnsi="Times New Roman" w:hint="default"/>
      </w:rPr>
    </w:lvl>
    <w:lvl w:ilvl="6" w:tplc="B13E3FA0" w:tentative="1">
      <w:start w:val="1"/>
      <w:numFmt w:val="bullet"/>
      <w:lvlText w:val="•"/>
      <w:lvlJc w:val="left"/>
      <w:pPr>
        <w:tabs>
          <w:tab w:val="num" w:pos="5040"/>
        </w:tabs>
        <w:ind w:left="5040" w:hanging="360"/>
      </w:pPr>
      <w:rPr>
        <w:rFonts w:ascii="Times New Roman" w:hAnsi="Times New Roman" w:hint="default"/>
      </w:rPr>
    </w:lvl>
    <w:lvl w:ilvl="7" w:tplc="32D44F90" w:tentative="1">
      <w:start w:val="1"/>
      <w:numFmt w:val="bullet"/>
      <w:lvlText w:val="•"/>
      <w:lvlJc w:val="left"/>
      <w:pPr>
        <w:tabs>
          <w:tab w:val="num" w:pos="5760"/>
        </w:tabs>
        <w:ind w:left="5760" w:hanging="360"/>
      </w:pPr>
      <w:rPr>
        <w:rFonts w:ascii="Times New Roman" w:hAnsi="Times New Roman" w:hint="default"/>
      </w:rPr>
    </w:lvl>
    <w:lvl w:ilvl="8" w:tplc="A44CA32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F4F4849"/>
    <w:multiLevelType w:val="hybridMultilevel"/>
    <w:tmpl w:val="B72CC09C"/>
    <w:lvl w:ilvl="0" w:tplc="A9781360">
      <w:start w:val="1"/>
      <w:numFmt w:val="bullet"/>
      <w:lvlText w:val="•"/>
      <w:lvlJc w:val="left"/>
      <w:pPr>
        <w:tabs>
          <w:tab w:val="num" w:pos="720"/>
        </w:tabs>
        <w:ind w:left="720" w:hanging="360"/>
      </w:pPr>
      <w:rPr>
        <w:rFonts w:ascii="Times New Roman" w:hAnsi="Times New Roman" w:hint="default"/>
      </w:rPr>
    </w:lvl>
    <w:lvl w:ilvl="1" w:tplc="8B4EA4A0" w:tentative="1">
      <w:start w:val="1"/>
      <w:numFmt w:val="bullet"/>
      <w:lvlText w:val="•"/>
      <w:lvlJc w:val="left"/>
      <w:pPr>
        <w:tabs>
          <w:tab w:val="num" w:pos="1440"/>
        </w:tabs>
        <w:ind w:left="1440" w:hanging="360"/>
      </w:pPr>
      <w:rPr>
        <w:rFonts w:ascii="Times New Roman" w:hAnsi="Times New Roman" w:hint="default"/>
      </w:rPr>
    </w:lvl>
    <w:lvl w:ilvl="2" w:tplc="23FAAF62">
      <w:start w:val="1"/>
      <w:numFmt w:val="bullet"/>
      <w:lvlText w:val="•"/>
      <w:lvlJc w:val="left"/>
      <w:pPr>
        <w:tabs>
          <w:tab w:val="num" w:pos="2160"/>
        </w:tabs>
        <w:ind w:left="2160" w:hanging="360"/>
      </w:pPr>
      <w:rPr>
        <w:rFonts w:ascii="Times New Roman" w:hAnsi="Times New Roman" w:hint="default"/>
      </w:rPr>
    </w:lvl>
    <w:lvl w:ilvl="3" w:tplc="F4B8E48E" w:tentative="1">
      <w:start w:val="1"/>
      <w:numFmt w:val="bullet"/>
      <w:lvlText w:val="•"/>
      <w:lvlJc w:val="left"/>
      <w:pPr>
        <w:tabs>
          <w:tab w:val="num" w:pos="2880"/>
        </w:tabs>
        <w:ind w:left="2880" w:hanging="360"/>
      </w:pPr>
      <w:rPr>
        <w:rFonts w:ascii="Times New Roman" w:hAnsi="Times New Roman" w:hint="default"/>
      </w:rPr>
    </w:lvl>
    <w:lvl w:ilvl="4" w:tplc="D5D2848A" w:tentative="1">
      <w:start w:val="1"/>
      <w:numFmt w:val="bullet"/>
      <w:lvlText w:val="•"/>
      <w:lvlJc w:val="left"/>
      <w:pPr>
        <w:tabs>
          <w:tab w:val="num" w:pos="3600"/>
        </w:tabs>
        <w:ind w:left="3600" w:hanging="360"/>
      </w:pPr>
      <w:rPr>
        <w:rFonts w:ascii="Times New Roman" w:hAnsi="Times New Roman" w:hint="default"/>
      </w:rPr>
    </w:lvl>
    <w:lvl w:ilvl="5" w:tplc="35C0734A" w:tentative="1">
      <w:start w:val="1"/>
      <w:numFmt w:val="bullet"/>
      <w:lvlText w:val="•"/>
      <w:lvlJc w:val="left"/>
      <w:pPr>
        <w:tabs>
          <w:tab w:val="num" w:pos="4320"/>
        </w:tabs>
        <w:ind w:left="4320" w:hanging="360"/>
      </w:pPr>
      <w:rPr>
        <w:rFonts w:ascii="Times New Roman" w:hAnsi="Times New Roman" w:hint="default"/>
      </w:rPr>
    </w:lvl>
    <w:lvl w:ilvl="6" w:tplc="71E62546" w:tentative="1">
      <w:start w:val="1"/>
      <w:numFmt w:val="bullet"/>
      <w:lvlText w:val="•"/>
      <w:lvlJc w:val="left"/>
      <w:pPr>
        <w:tabs>
          <w:tab w:val="num" w:pos="5040"/>
        </w:tabs>
        <w:ind w:left="5040" w:hanging="360"/>
      </w:pPr>
      <w:rPr>
        <w:rFonts w:ascii="Times New Roman" w:hAnsi="Times New Roman" w:hint="default"/>
      </w:rPr>
    </w:lvl>
    <w:lvl w:ilvl="7" w:tplc="5FF6E2A0" w:tentative="1">
      <w:start w:val="1"/>
      <w:numFmt w:val="bullet"/>
      <w:lvlText w:val="•"/>
      <w:lvlJc w:val="left"/>
      <w:pPr>
        <w:tabs>
          <w:tab w:val="num" w:pos="5760"/>
        </w:tabs>
        <w:ind w:left="5760" w:hanging="360"/>
      </w:pPr>
      <w:rPr>
        <w:rFonts w:ascii="Times New Roman" w:hAnsi="Times New Roman" w:hint="default"/>
      </w:rPr>
    </w:lvl>
    <w:lvl w:ilvl="8" w:tplc="D0B8DC2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063944"/>
    <w:multiLevelType w:val="hybridMultilevel"/>
    <w:tmpl w:val="24CC1CE2"/>
    <w:lvl w:ilvl="0" w:tplc="507AD7DE">
      <w:start w:val="1"/>
      <w:numFmt w:val="bullet"/>
      <w:lvlText w:val="•"/>
      <w:lvlJc w:val="left"/>
      <w:pPr>
        <w:tabs>
          <w:tab w:val="num" w:pos="720"/>
        </w:tabs>
        <w:ind w:left="720" w:hanging="360"/>
      </w:pPr>
      <w:rPr>
        <w:rFonts w:ascii="Times New Roman" w:hAnsi="Times New Roman" w:hint="default"/>
      </w:rPr>
    </w:lvl>
    <w:lvl w:ilvl="1" w:tplc="22B4B84A" w:tentative="1">
      <w:start w:val="1"/>
      <w:numFmt w:val="bullet"/>
      <w:lvlText w:val="•"/>
      <w:lvlJc w:val="left"/>
      <w:pPr>
        <w:tabs>
          <w:tab w:val="num" w:pos="1440"/>
        </w:tabs>
        <w:ind w:left="1440" w:hanging="360"/>
      </w:pPr>
      <w:rPr>
        <w:rFonts w:ascii="Times New Roman" w:hAnsi="Times New Roman" w:hint="default"/>
      </w:rPr>
    </w:lvl>
    <w:lvl w:ilvl="2" w:tplc="73D07F2A">
      <w:start w:val="1"/>
      <w:numFmt w:val="bullet"/>
      <w:lvlText w:val="•"/>
      <w:lvlJc w:val="left"/>
      <w:pPr>
        <w:tabs>
          <w:tab w:val="num" w:pos="2160"/>
        </w:tabs>
        <w:ind w:left="2160" w:hanging="360"/>
      </w:pPr>
      <w:rPr>
        <w:rFonts w:ascii="Times New Roman" w:hAnsi="Times New Roman" w:hint="default"/>
      </w:rPr>
    </w:lvl>
    <w:lvl w:ilvl="3" w:tplc="F1027CA4" w:tentative="1">
      <w:start w:val="1"/>
      <w:numFmt w:val="bullet"/>
      <w:lvlText w:val="•"/>
      <w:lvlJc w:val="left"/>
      <w:pPr>
        <w:tabs>
          <w:tab w:val="num" w:pos="2880"/>
        </w:tabs>
        <w:ind w:left="2880" w:hanging="360"/>
      </w:pPr>
      <w:rPr>
        <w:rFonts w:ascii="Times New Roman" w:hAnsi="Times New Roman" w:hint="default"/>
      </w:rPr>
    </w:lvl>
    <w:lvl w:ilvl="4" w:tplc="130C3B88" w:tentative="1">
      <w:start w:val="1"/>
      <w:numFmt w:val="bullet"/>
      <w:lvlText w:val="•"/>
      <w:lvlJc w:val="left"/>
      <w:pPr>
        <w:tabs>
          <w:tab w:val="num" w:pos="3600"/>
        </w:tabs>
        <w:ind w:left="3600" w:hanging="360"/>
      </w:pPr>
      <w:rPr>
        <w:rFonts w:ascii="Times New Roman" w:hAnsi="Times New Roman" w:hint="default"/>
      </w:rPr>
    </w:lvl>
    <w:lvl w:ilvl="5" w:tplc="58DA1706" w:tentative="1">
      <w:start w:val="1"/>
      <w:numFmt w:val="bullet"/>
      <w:lvlText w:val="•"/>
      <w:lvlJc w:val="left"/>
      <w:pPr>
        <w:tabs>
          <w:tab w:val="num" w:pos="4320"/>
        </w:tabs>
        <w:ind w:left="4320" w:hanging="360"/>
      </w:pPr>
      <w:rPr>
        <w:rFonts w:ascii="Times New Roman" w:hAnsi="Times New Roman" w:hint="default"/>
      </w:rPr>
    </w:lvl>
    <w:lvl w:ilvl="6" w:tplc="C2BC3892" w:tentative="1">
      <w:start w:val="1"/>
      <w:numFmt w:val="bullet"/>
      <w:lvlText w:val="•"/>
      <w:lvlJc w:val="left"/>
      <w:pPr>
        <w:tabs>
          <w:tab w:val="num" w:pos="5040"/>
        </w:tabs>
        <w:ind w:left="5040" w:hanging="360"/>
      </w:pPr>
      <w:rPr>
        <w:rFonts w:ascii="Times New Roman" w:hAnsi="Times New Roman" w:hint="default"/>
      </w:rPr>
    </w:lvl>
    <w:lvl w:ilvl="7" w:tplc="8C088202" w:tentative="1">
      <w:start w:val="1"/>
      <w:numFmt w:val="bullet"/>
      <w:lvlText w:val="•"/>
      <w:lvlJc w:val="left"/>
      <w:pPr>
        <w:tabs>
          <w:tab w:val="num" w:pos="5760"/>
        </w:tabs>
        <w:ind w:left="5760" w:hanging="360"/>
      </w:pPr>
      <w:rPr>
        <w:rFonts w:ascii="Times New Roman" w:hAnsi="Times New Roman" w:hint="default"/>
      </w:rPr>
    </w:lvl>
    <w:lvl w:ilvl="8" w:tplc="F71EEB2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14637F1"/>
    <w:multiLevelType w:val="hybridMultilevel"/>
    <w:tmpl w:val="A78A02EC"/>
    <w:lvl w:ilvl="0" w:tplc="DD745E0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A4A192D"/>
    <w:multiLevelType w:val="hybridMultilevel"/>
    <w:tmpl w:val="F89635A4"/>
    <w:lvl w:ilvl="0" w:tplc="6464B87A">
      <w:start w:val="1"/>
      <w:numFmt w:val="bullet"/>
      <w:lvlText w:val="•"/>
      <w:lvlJc w:val="left"/>
      <w:pPr>
        <w:tabs>
          <w:tab w:val="num" w:pos="720"/>
        </w:tabs>
        <w:ind w:left="720" w:hanging="360"/>
      </w:pPr>
      <w:rPr>
        <w:rFonts w:ascii="Times New Roman" w:hAnsi="Times New Roman" w:hint="default"/>
      </w:rPr>
    </w:lvl>
    <w:lvl w:ilvl="1" w:tplc="9A24D900" w:tentative="1">
      <w:start w:val="1"/>
      <w:numFmt w:val="bullet"/>
      <w:lvlText w:val="•"/>
      <w:lvlJc w:val="left"/>
      <w:pPr>
        <w:tabs>
          <w:tab w:val="num" w:pos="1440"/>
        </w:tabs>
        <w:ind w:left="1440" w:hanging="360"/>
      </w:pPr>
      <w:rPr>
        <w:rFonts w:ascii="Times New Roman" w:hAnsi="Times New Roman" w:hint="default"/>
      </w:rPr>
    </w:lvl>
    <w:lvl w:ilvl="2" w:tplc="8FCC18AA">
      <w:start w:val="1"/>
      <w:numFmt w:val="bullet"/>
      <w:lvlText w:val="•"/>
      <w:lvlJc w:val="left"/>
      <w:pPr>
        <w:tabs>
          <w:tab w:val="num" w:pos="2160"/>
        </w:tabs>
        <w:ind w:left="2160" w:hanging="360"/>
      </w:pPr>
      <w:rPr>
        <w:rFonts w:ascii="Times New Roman" w:hAnsi="Times New Roman" w:hint="default"/>
      </w:rPr>
    </w:lvl>
    <w:lvl w:ilvl="3" w:tplc="B3101AFC" w:tentative="1">
      <w:start w:val="1"/>
      <w:numFmt w:val="bullet"/>
      <w:lvlText w:val="•"/>
      <w:lvlJc w:val="left"/>
      <w:pPr>
        <w:tabs>
          <w:tab w:val="num" w:pos="2880"/>
        </w:tabs>
        <w:ind w:left="2880" w:hanging="360"/>
      </w:pPr>
      <w:rPr>
        <w:rFonts w:ascii="Times New Roman" w:hAnsi="Times New Roman" w:hint="default"/>
      </w:rPr>
    </w:lvl>
    <w:lvl w:ilvl="4" w:tplc="73C4C47E" w:tentative="1">
      <w:start w:val="1"/>
      <w:numFmt w:val="bullet"/>
      <w:lvlText w:val="•"/>
      <w:lvlJc w:val="left"/>
      <w:pPr>
        <w:tabs>
          <w:tab w:val="num" w:pos="3600"/>
        </w:tabs>
        <w:ind w:left="3600" w:hanging="360"/>
      </w:pPr>
      <w:rPr>
        <w:rFonts w:ascii="Times New Roman" w:hAnsi="Times New Roman" w:hint="default"/>
      </w:rPr>
    </w:lvl>
    <w:lvl w:ilvl="5" w:tplc="B248F206" w:tentative="1">
      <w:start w:val="1"/>
      <w:numFmt w:val="bullet"/>
      <w:lvlText w:val="•"/>
      <w:lvlJc w:val="left"/>
      <w:pPr>
        <w:tabs>
          <w:tab w:val="num" w:pos="4320"/>
        </w:tabs>
        <w:ind w:left="4320" w:hanging="360"/>
      </w:pPr>
      <w:rPr>
        <w:rFonts w:ascii="Times New Roman" w:hAnsi="Times New Roman" w:hint="default"/>
      </w:rPr>
    </w:lvl>
    <w:lvl w:ilvl="6" w:tplc="8E96843E" w:tentative="1">
      <w:start w:val="1"/>
      <w:numFmt w:val="bullet"/>
      <w:lvlText w:val="•"/>
      <w:lvlJc w:val="left"/>
      <w:pPr>
        <w:tabs>
          <w:tab w:val="num" w:pos="5040"/>
        </w:tabs>
        <w:ind w:left="5040" w:hanging="360"/>
      </w:pPr>
      <w:rPr>
        <w:rFonts w:ascii="Times New Roman" w:hAnsi="Times New Roman" w:hint="default"/>
      </w:rPr>
    </w:lvl>
    <w:lvl w:ilvl="7" w:tplc="A74E0F88" w:tentative="1">
      <w:start w:val="1"/>
      <w:numFmt w:val="bullet"/>
      <w:lvlText w:val="•"/>
      <w:lvlJc w:val="left"/>
      <w:pPr>
        <w:tabs>
          <w:tab w:val="num" w:pos="5760"/>
        </w:tabs>
        <w:ind w:left="5760" w:hanging="360"/>
      </w:pPr>
      <w:rPr>
        <w:rFonts w:ascii="Times New Roman" w:hAnsi="Times New Roman" w:hint="default"/>
      </w:rPr>
    </w:lvl>
    <w:lvl w:ilvl="8" w:tplc="4D38F6F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D635629"/>
    <w:multiLevelType w:val="hybridMultilevel"/>
    <w:tmpl w:val="455E99C0"/>
    <w:lvl w:ilvl="0" w:tplc="DEC82B38">
      <w:start w:val="1"/>
      <w:numFmt w:val="bullet"/>
      <w:lvlText w:val="•"/>
      <w:lvlJc w:val="left"/>
      <w:pPr>
        <w:tabs>
          <w:tab w:val="num" w:pos="720"/>
        </w:tabs>
        <w:ind w:left="720" w:hanging="360"/>
      </w:pPr>
      <w:rPr>
        <w:rFonts w:ascii="Times New Roman" w:hAnsi="Times New Roman" w:hint="default"/>
      </w:rPr>
    </w:lvl>
    <w:lvl w:ilvl="1" w:tplc="556A216E" w:tentative="1">
      <w:start w:val="1"/>
      <w:numFmt w:val="bullet"/>
      <w:lvlText w:val="•"/>
      <w:lvlJc w:val="left"/>
      <w:pPr>
        <w:tabs>
          <w:tab w:val="num" w:pos="1440"/>
        </w:tabs>
        <w:ind w:left="1440" w:hanging="360"/>
      </w:pPr>
      <w:rPr>
        <w:rFonts w:ascii="Times New Roman" w:hAnsi="Times New Roman" w:hint="default"/>
      </w:rPr>
    </w:lvl>
    <w:lvl w:ilvl="2" w:tplc="E1368E04">
      <w:start w:val="1"/>
      <w:numFmt w:val="bullet"/>
      <w:lvlText w:val="•"/>
      <w:lvlJc w:val="left"/>
      <w:pPr>
        <w:tabs>
          <w:tab w:val="num" w:pos="2160"/>
        </w:tabs>
        <w:ind w:left="2160" w:hanging="360"/>
      </w:pPr>
      <w:rPr>
        <w:rFonts w:ascii="Times New Roman" w:hAnsi="Times New Roman" w:hint="default"/>
      </w:rPr>
    </w:lvl>
    <w:lvl w:ilvl="3" w:tplc="C5144D84" w:tentative="1">
      <w:start w:val="1"/>
      <w:numFmt w:val="bullet"/>
      <w:lvlText w:val="•"/>
      <w:lvlJc w:val="left"/>
      <w:pPr>
        <w:tabs>
          <w:tab w:val="num" w:pos="2880"/>
        </w:tabs>
        <w:ind w:left="2880" w:hanging="360"/>
      </w:pPr>
      <w:rPr>
        <w:rFonts w:ascii="Times New Roman" w:hAnsi="Times New Roman" w:hint="default"/>
      </w:rPr>
    </w:lvl>
    <w:lvl w:ilvl="4" w:tplc="10362B72" w:tentative="1">
      <w:start w:val="1"/>
      <w:numFmt w:val="bullet"/>
      <w:lvlText w:val="•"/>
      <w:lvlJc w:val="left"/>
      <w:pPr>
        <w:tabs>
          <w:tab w:val="num" w:pos="3600"/>
        </w:tabs>
        <w:ind w:left="3600" w:hanging="360"/>
      </w:pPr>
      <w:rPr>
        <w:rFonts w:ascii="Times New Roman" w:hAnsi="Times New Roman" w:hint="default"/>
      </w:rPr>
    </w:lvl>
    <w:lvl w:ilvl="5" w:tplc="2BA8248E" w:tentative="1">
      <w:start w:val="1"/>
      <w:numFmt w:val="bullet"/>
      <w:lvlText w:val="•"/>
      <w:lvlJc w:val="left"/>
      <w:pPr>
        <w:tabs>
          <w:tab w:val="num" w:pos="4320"/>
        </w:tabs>
        <w:ind w:left="4320" w:hanging="360"/>
      </w:pPr>
      <w:rPr>
        <w:rFonts w:ascii="Times New Roman" w:hAnsi="Times New Roman" w:hint="default"/>
      </w:rPr>
    </w:lvl>
    <w:lvl w:ilvl="6" w:tplc="B73C2E14" w:tentative="1">
      <w:start w:val="1"/>
      <w:numFmt w:val="bullet"/>
      <w:lvlText w:val="•"/>
      <w:lvlJc w:val="left"/>
      <w:pPr>
        <w:tabs>
          <w:tab w:val="num" w:pos="5040"/>
        </w:tabs>
        <w:ind w:left="5040" w:hanging="360"/>
      </w:pPr>
      <w:rPr>
        <w:rFonts w:ascii="Times New Roman" w:hAnsi="Times New Roman" w:hint="default"/>
      </w:rPr>
    </w:lvl>
    <w:lvl w:ilvl="7" w:tplc="07A0FE4C" w:tentative="1">
      <w:start w:val="1"/>
      <w:numFmt w:val="bullet"/>
      <w:lvlText w:val="•"/>
      <w:lvlJc w:val="left"/>
      <w:pPr>
        <w:tabs>
          <w:tab w:val="num" w:pos="5760"/>
        </w:tabs>
        <w:ind w:left="5760" w:hanging="360"/>
      </w:pPr>
      <w:rPr>
        <w:rFonts w:ascii="Times New Roman" w:hAnsi="Times New Roman" w:hint="default"/>
      </w:rPr>
    </w:lvl>
    <w:lvl w:ilvl="8" w:tplc="6082EB2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EF77408"/>
    <w:multiLevelType w:val="hybridMultilevel"/>
    <w:tmpl w:val="37CE468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673362B8"/>
    <w:multiLevelType w:val="hybridMultilevel"/>
    <w:tmpl w:val="D7D49B68"/>
    <w:lvl w:ilvl="0" w:tplc="94981B02">
      <w:start w:val="1"/>
      <w:numFmt w:val="bullet"/>
      <w:lvlText w:val="•"/>
      <w:lvlJc w:val="left"/>
      <w:pPr>
        <w:tabs>
          <w:tab w:val="num" w:pos="720"/>
        </w:tabs>
        <w:ind w:left="720" w:hanging="360"/>
      </w:pPr>
      <w:rPr>
        <w:rFonts w:ascii="Times New Roman" w:hAnsi="Times New Roman" w:hint="default"/>
      </w:rPr>
    </w:lvl>
    <w:lvl w:ilvl="1" w:tplc="69EE66F2">
      <w:start w:val="1"/>
      <w:numFmt w:val="bullet"/>
      <w:lvlText w:val="•"/>
      <w:lvlJc w:val="left"/>
      <w:pPr>
        <w:tabs>
          <w:tab w:val="num" w:pos="1440"/>
        </w:tabs>
        <w:ind w:left="1440" w:hanging="360"/>
      </w:pPr>
      <w:rPr>
        <w:rFonts w:ascii="Times New Roman" w:hAnsi="Times New Roman" w:hint="default"/>
      </w:rPr>
    </w:lvl>
    <w:lvl w:ilvl="2" w:tplc="AC92107C" w:tentative="1">
      <w:start w:val="1"/>
      <w:numFmt w:val="bullet"/>
      <w:lvlText w:val="•"/>
      <w:lvlJc w:val="left"/>
      <w:pPr>
        <w:tabs>
          <w:tab w:val="num" w:pos="2160"/>
        </w:tabs>
        <w:ind w:left="2160" w:hanging="360"/>
      </w:pPr>
      <w:rPr>
        <w:rFonts w:ascii="Times New Roman" w:hAnsi="Times New Roman" w:hint="default"/>
      </w:rPr>
    </w:lvl>
    <w:lvl w:ilvl="3" w:tplc="B6D81226" w:tentative="1">
      <w:start w:val="1"/>
      <w:numFmt w:val="bullet"/>
      <w:lvlText w:val="•"/>
      <w:lvlJc w:val="left"/>
      <w:pPr>
        <w:tabs>
          <w:tab w:val="num" w:pos="2880"/>
        </w:tabs>
        <w:ind w:left="2880" w:hanging="360"/>
      </w:pPr>
      <w:rPr>
        <w:rFonts w:ascii="Times New Roman" w:hAnsi="Times New Roman" w:hint="default"/>
      </w:rPr>
    </w:lvl>
    <w:lvl w:ilvl="4" w:tplc="C32CE4FC" w:tentative="1">
      <w:start w:val="1"/>
      <w:numFmt w:val="bullet"/>
      <w:lvlText w:val="•"/>
      <w:lvlJc w:val="left"/>
      <w:pPr>
        <w:tabs>
          <w:tab w:val="num" w:pos="3600"/>
        </w:tabs>
        <w:ind w:left="3600" w:hanging="360"/>
      </w:pPr>
      <w:rPr>
        <w:rFonts w:ascii="Times New Roman" w:hAnsi="Times New Roman" w:hint="default"/>
      </w:rPr>
    </w:lvl>
    <w:lvl w:ilvl="5" w:tplc="36E8E196" w:tentative="1">
      <w:start w:val="1"/>
      <w:numFmt w:val="bullet"/>
      <w:lvlText w:val="•"/>
      <w:lvlJc w:val="left"/>
      <w:pPr>
        <w:tabs>
          <w:tab w:val="num" w:pos="4320"/>
        </w:tabs>
        <w:ind w:left="4320" w:hanging="360"/>
      </w:pPr>
      <w:rPr>
        <w:rFonts w:ascii="Times New Roman" w:hAnsi="Times New Roman" w:hint="default"/>
      </w:rPr>
    </w:lvl>
    <w:lvl w:ilvl="6" w:tplc="D7927764" w:tentative="1">
      <w:start w:val="1"/>
      <w:numFmt w:val="bullet"/>
      <w:lvlText w:val="•"/>
      <w:lvlJc w:val="left"/>
      <w:pPr>
        <w:tabs>
          <w:tab w:val="num" w:pos="5040"/>
        </w:tabs>
        <w:ind w:left="5040" w:hanging="360"/>
      </w:pPr>
      <w:rPr>
        <w:rFonts w:ascii="Times New Roman" w:hAnsi="Times New Roman" w:hint="default"/>
      </w:rPr>
    </w:lvl>
    <w:lvl w:ilvl="7" w:tplc="AB1254A8" w:tentative="1">
      <w:start w:val="1"/>
      <w:numFmt w:val="bullet"/>
      <w:lvlText w:val="•"/>
      <w:lvlJc w:val="left"/>
      <w:pPr>
        <w:tabs>
          <w:tab w:val="num" w:pos="5760"/>
        </w:tabs>
        <w:ind w:left="5760" w:hanging="360"/>
      </w:pPr>
      <w:rPr>
        <w:rFonts w:ascii="Times New Roman" w:hAnsi="Times New Roman" w:hint="default"/>
      </w:rPr>
    </w:lvl>
    <w:lvl w:ilvl="8" w:tplc="491E6D8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F3A465A"/>
    <w:multiLevelType w:val="hybridMultilevel"/>
    <w:tmpl w:val="42ECA66C"/>
    <w:lvl w:ilvl="0" w:tplc="497C94E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042843"/>
    <w:multiLevelType w:val="hybridMultilevel"/>
    <w:tmpl w:val="8C0C1922"/>
    <w:lvl w:ilvl="0" w:tplc="96944A6C">
      <w:start w:val="1"/>
      <w:numFmt w:val="bullet"/>
      <w:lvlText w:val="•"/>
      <w:lvlJc w:val="left"/>
      <w:pPr>
        <w:tabs>
          <w:tab w:val="num" w:pos="720"/>
        </w:tabs>
        <w:ind w:left="720" w:hanging="360"/>
      </w:pPr>
      <w:rPr>
        <w:rFonts w:ascii="Times New Roman" w:hAnsi="Times New Roman" w:hint="default"/>
      </w:rPr>
    </w:lvl>
    <w:lvl w:ilvl="1" w:tplc="752C727A" w:tentative="1">
      <w:start w:val="1"/>
      <w:numFmt w:val="bullet"/>
      <w:lvlText w:val="•"/>
      <w:lvlJc w:val="left"/>
      <w:pPr>
        <w:tabs>
          <w:tab w:val="num" w:pos="1440"/>
        </w:tabs>
        <w:ind w:left="1440" w:hanging="360"/>
      </w:pPr>
      <w:rPr>
        <w:rFonts w:ascii="Times New Roman" w:hAnsi="Times New Roman" w:hint="default"/>
      </w:rPr>
    </w:lvl>
    <w:lvl w:ilvl="2" w:tplc="53FC71EA" w:tentative="1">
      <w:start w:val="1"/>
      <w:numFmt w:val="bullet"/>
      <w:lvlText w:val="•"/>
      <w:lvlJc w:val="left"/>
      <w:pPr>
        <w:tabs>
          <w:tab w:val="num" w:pos="2160"/>
        </w:tabs>
        <w:ind w:left="2160" w:hanging="360"/>
      </w:pPr>
      <w:rPr>
        <w:rFonts w:ascii="Times New Roman" w:hAnsi="Times New Roman" w:hint="default"/>
      </w:rPr>
    </w:lvl>
    <w:lvl w:ilvl="3" w:tplc="A336F082" w:tentative="1">
      <w:start w:val="1"/>
      <w:numFmt w:val="bullet"/>
      <w:lvlText w:val="•"/>
      <w:lvlJc w:val="left"/>
      <w:pPr>
        <w:tabs>
          <w:tab w:val="num" w:pos="2880"/>
        </w:tabs>
        <w:ind w:left="2880" w:hanging="360"/>
      </w:pPr>
      <w:rPr>
        <w:rFonts w:ascii="Times New Roman" w:hAnsi="Times New Roman" w:hint="default"/>
      </w:rPr>
    </w:lvl>
    <w:lvl w:ilvl="4" w:tplc="2CEE015E" w:tentative="1">
      <w:start w:val="1"/>
      <w:numFmt w:val="bullet"/>
      <w:lvlText w:val="•"/>
      <w:lvlJc w:val="left"/>
      <w:pPr>
        <w:tabs>
          <w:tab w:val="num" w:pos="3600"/>
        </w:tabs>
        <w:ind w:left="3600" w:hanging="360"/>
      </w:pPr>
      <w:rPr>
        <w:rFonts w:ascii="Times New Roman" w:hAnsi="Times New Roman" w:hint="default"/>
      </w:rPr>
    </w:lvl>
    <w:lvl w:ilvl="5" w:tplc="D5A0ED54" w:tentative="1">
      <w:start w:val="1"/>
      <w:numFmt w:val="bullet"/>
      <w:lvlText w:val="•"/>
      <w:lvlJc w:val="left"/>
      <w:pPr>
        <w:tabs>
          <w:tab w:val="num" w:pos="4320"/>
        </w:tabs>
        <w:ind w:left="4320" w:hanging="360"/>
      </w:pPr>
      <w:rPr>
        <w:rFonts w:ascii="Times New Roman" w:hAnsi="Times New Roman" w:hint="default"/>
      </w:rPr>
    </w:lvl>
    <w:lvl w:ilvl="6" w:tplc="4678FD56" w:tentative="1">
      <w:start w:val="1"/>
      <w:numFmt w:val="bullet"/>
      <w:lvlText w:val="•"/>
      <w:lvlJc w:val="left"/>
      <w:pPr>
        <w:tabs>
          <w:tab w:val="num" w:pos="5040"/>
        </w:tabs>
        <w:ind w:left="5040" w:hanging="360"/>
      </w:pPr>
      <w:rPr>
        <w:rFonts w:ascii="Times New Roman" w:hAnsi="Times New Roman" w:hint="default"/>
      </w:rPr>
    </w:lvl>
    <w:lvl w:ilvl="7" w:tplc="562A1B38" w:tentative="1">
      <w:start w:val="1"/>
      <w:numFmt w:val="bullet"/>
      <w:lvlText w:val="•"/>
      <w:lvlJc w:val="left"/>
      <w:pPr>
        <w:tabs>
          <w:tab w:val="num" w:pos="5760"/>
        </w:tabs>
        <w:ind w:left="5760" w:hanging="360"/>
      </w:pPr>
      <w:rPr>
        <w:rFonts w:ascii="Times New Roman" w:hAnsi="Times New Roman" w:hint="default"/>
      </w:rPr>
    </w:lvl>
    <w:lvl w:ilvl="8" w:tplc="7A2438B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0F41570"/>
    <w:multiLevelType w:val="hybridMultilevel"/>
    <w:tmpl w:val="29EA6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F2316F"/>
    <w:multiLevelType w:val="hybridMultilevel"/>
    <w:tmpl w:val="5560AF9C"/>
    <w:lvl w:ilvl="0" w:tplc="746CB76A">
      <w:start w:val="1"/>
      <w:numFmt w:val="bullet"/>
      <w:lvlText w:val="•"/>
      <w:lvlJc w:val="left"/>
      <w:pPr>
        <w:tabs>
          <w:tab w:val="num" w:pos="720"/>
        </w:tabs>
        <w:ind w:left="720" w:hanging="360"/>
      </w:pPr>
      <w:rPr>
        <w:rFonts w:ascii="Times New Roman" w:hAnsi="Times New Roman" w:hint="default"/>
      </w:rPr>
    </w:lvl>
    <w:lvl w:ilvl="1" w:tplc="02281B2E" w:tentative="1">
      <w:start w:val="1"/>
      <w:numFmt w:val="bullet"/>
      <w:lvlText w:val="•"/>
      <w:lvlJc w:val="left"/>
      <w:pPr>
        <w:tabs>
          <w:tab w:val="num" w:pos="1440"/>
        </w:tabs>
        <w:ind w:left="1440" w:hanging="360"/>
      </w:pPr>
      <w:rPr>
        <w:rFonts w:ascii="Times New Roman" w:hAnsi="Times New Roman" w:hint="default"/>
      </w:rPr>
    </w:lvl>
    <w:lvl w:ilvl="2" w:tplc="FF0E6F96">
      <w:start w:val="1"/>
      <w:numFmt w:val="bullet"/>
      <w:lvlText w:val="•"/>
      <w:lvlJc w:val="left"/>
      <w:pPr>
        <w:tabs>
          <w:tab w:val="num" w:pos="2160"/>
        </w:tabs>
        <w:ind w:left="2160" w:hanging="360"/>
      </w:pPr>
      <w:rPr>
        <w:rFonts w:ascii="Times New Roman" w:hAnsi="Times New Roman" w:hint="default"/>
      </w:rPr>
    </w:lvl>
    <w:lvl w:ilvl="3" w:tplc="58680C22" w:tentative="1">
      <w:start w:val="1"/>
      <w:numFmt w:val="bullet"/>
      <w:lvlText w:val="•"/>
      <w:lvlJc w:val="left"/>
      <w:pPr>
        <w:tabs>
          <w:tab w:val="num" w:pos="2880"/>
        </w:tabs>
        <w:ind w:left="2880" w:hanging="360"/>
      </w:pPr>
      <w:rPr>
        <w:rFonts w:ascii="Times New Roman" w:hAnsi="Times New Roman" w:hint="default"/>
      </w:rPr>
    </w:lvl>
    <w:lvl w:ilvl="4" w:tplc="B0C4FF5C" w:tentative="1">
      <w:start w:val="1"/>
      <w:numFmt w:val="bullet"/>
      <w:lvlText w:val="•"/>
      <w:lvlJc w:val="left"/>
      <w:pPr>
        <w:tabs>
          <w:tab w:val="num" w:pos="3600"/>
        </w:tabs>
        <w:ind w:left="3600" w:hanging="360"/>
      </w:pPr>
      <w:rPr>
        <w:rFonts w:ascii="Times New Roman" w:hAnsi="Times New Roman" w:hint="default"/>
      </w:rPr>
    </w:lvl>
    <w:lvl w:ilvl="5" w:tplc="1696E09E" w:tentative="1">
      <w:start w:val="1"/>
      <w:numFmt w:val="bullet"/>
      <w:lvlText w:val="•"/>
      <w:lvlJc w:val="left"/>
      <w:pPr>
        <w:tabs>
          <w:tab w:val="num" w:pos="4320"/>
        </w:tabs>
        <w:ind w:left="4320" w:hanging="360"/>
      </w:pPr>
      <w:rPr>
        <w:rFonts w:ascii="Times New Roman" w:hAnsi="Times New Roman" w:hint="default"/>
      </w:rPr>
    </w:lvl>
    <w:lvl w:ilvl="6" w:tplc="97FE5452" w:tentative="1">
      <w:start w:val="1"/>
      <w:numFmt w:val="bullet"/>
      <w:lvlText w:val="•"/>
      <w:lvlJc w:val="left"/>
      <w:pPr>
        <w:tabs>
          <w:tab w:val="num" w:pos="5040"/>
        </w:tabs>
        <w:ind w:left="5040" w:hanging="360"/>
      </w:pPr>
      <w:rPr>
        <w:rFonts w:ascii="Times New Roman" w:hAnsi="Times New Roman" w:hint="default"/>
      </w:rPr>
    </w:lvl>
    <w:lvl w:ilvl="7" w:tplc="4D0068D8" w:tentative="1">
      <w:start w:val="1"/>
      <w:numFmt w:val="bullet"/>
      <w:lvlText w:val="•"/>
      <w:lvlJc w:val="left"/>
      <w:pPr>
        <w:tabs>
          <w:tab w:val="num" w:pos="5760"/>
        </w:tabs>
        <w:ind w:left="5760" w:hanging="360"/>
      </w:pPr>
      <w:rPr>
        <w:rFonts w:ascii="Times New Roman" w:hAnsi="Times New Roman" w:hint="default"/>
      </w:rPr>
    </w:lvl>
    <w:lvl w:ilvl="8" w:tplc="AF02967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4331246"/>
    <w:multiLevelType w:val="hybridMultilevel"/>
    <w:tmpl w:val="6CA80C3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5"/>
  </w:num>
  <w:num w:numId="3">
    <w:abstractNumId w:val="21"/>
  </w:num>
  <w:num w:numId="4">
    <w:abstractNumId w:val="10"/>
  </w:num>
  <w:num w:numId="5">
    <w:abstractNumId w:val="19"/>
  </w:num>
  <w:num w:numId="6">
    <w:abstractNumId w:val="16"/>
  </w:num>
  <w:num w:numId="7">
    <w:abstractNumId w:val="20"/>
  </w:num>
  <w:num w:numId="8">
    <w:abstractNumId w:val="9"/>
  </w:num>
  <w:num w:numId="9">
    <w:abstractNumId w:val="9"/>
  </w:num>
  <w:num w:numId="10">
    <w:abstractNumId w:val="7"/>
  </w:num>
  <w:num w:numId="11">
    <w:abstractNumId w:val="34"/>
  </w:num>
  <w:num w:numId="12">
    <w:abstractNumId w:val="18"/>
  </w:num>
  <w:num w:numId="13">
    <w:abstractNumId w:val="17"/>
  </w:num>
  <w:num w:numId="14">
    <w:abstractNumId w:val="6"/>
  </w:num>
  <w:num w:numId="15">
    <w:abstractNumId w:val="24"/>
  </w:num>
  <w:num w:numId="16">
    <w:abstractNumId w:val="31"/>
  </w:num>
  <w:num w:numId="17">
    <w:abstractNumId w:val="11"/>
  </w:num>
  <w:num w:numId="18">
    <w:abstractNumId w:val="28"/>
  </w:num>
  <w:num w:numId="19">
    <w:abstractNumId w:val="25"/>
  </w:num>
  <w:num w:numId="20">
    <w:abstractNumId w:val="22"/>
  </w:num>
  <w:num w:numId="21">
    <w:abstractNumId w:val="33"/>
  </w:num>
  <w:num w:numId="22">
    <w:abstractNumId w:val="12"/>
  </w:num>
  <w:num w:numId="23">
    <w:abstractNumId w:val="23"/>
  </w:num>
  <w:num w:numId="24">
    <w:abstractNumId w:val="29"/>
  </w:num>
  <w:num w:numId="25">
    <w:abstractNumId w:val="35"/>
  </w:num>
  <w:num w:numId="26">
    <w:abstractNumId w:val="1"/>
  </w:num>
  <w:num w:numId="27">
    <w:abstractNumId w:val="26"/>
  </w:num>
  <w:num w:numId="28">
    <w:abstractNumId w:val="3"/>
  </w:num>
  <w:num w:numId="29">
    <w:abstractNumId w:val="14"/>
  </w:num>
  <w:num w:numId="30">
    <w:abstractNumId w:val="30"/>
  </w:num>
  <w:num w:numId="31">
    <w:abstractNumId w:val="4"/>
  </w:num>
  <w:num w:numId="32">
    <w:abstractNumId w:val="15"/>
  </w:num>
  <w:num w:numId="33">
    <w:abstractNumId w:val="27"/>
  </w:num>
  <w:num w:numId="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5">
    <w:abstractNumId w:val="2"/>
  </w:num>
  <w:num w:numId="36">
    <w:abstractNumId w:val="8"/>
  </w:num>
  <w:num w:numId="37">
    <w:abstractNumId w:val="36"/>
  </w:num>
  <w:num w:numId="38">
    <w:abstractNumId w:val="32"/>
  </w:num>
  <w:num w:numId="3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VfiwD/8HqSChwj7Q5uaqgZQ2jgLRV3eaT5HkNKIYQx2nigfytVdNsi57yBt9rFKAq+0Jtfe/3qYp1CZiBxJUQ==" w:salt="sNOCy1R9uLX5v+WYKpE1SQ=="/>
  <w:styleLockTheme/>
  <w:defaultTabStop w:val="567"/>
  <w:hyphenationZone w:val="425"/>
  <w:evenAndOddHeaders/>
  <w:characterSpacingControl w:val="doNotCompress"/>
  <w:hdrShapeDefaults>
    <o:shapedefaults v:ext="edit" spidmax="2052">
      <o:colormru v:ext="edit" colors="#7b6c58,#887e6e,#b0a696"/>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6F4"/>
    <w:rsid w:val="0000052D"/>
    <w:rsid w:val="00000AA0"/>
    <w:rsid w:val="000015B8"/>
    <w:rsid w:val="000016F4"/>
    <w:rsid w:val="0000245F"/>
    <w:rsid w:val="000054FB"/>
    <w:rsid w:val="00005996"/>
    <w:rsid w:val="0000642E"/>
    <w:rsid w:val="00006897"/>
    <w:rsid w:val="00007C5A"/>
    <w:rsid w:val="00007CA1"/>
    <w:rsid w:val="0001052C"/>
    <w:rsid w:val="00010739"/>
    <w:rsid w:val="0001112E"/>
    <w:rsid w:val="00011319"/>
    <w:rsid w:val="000122EC"/>
    <w:rsid w:val="00012D31"/>
    <w:rsid w:val="00012E3B"/>
    <w:rsid w:val="000132BC"/>
    <w:rsid w:val="00013AA7"/>
    <w:rsid w:val="00013F58"/>
    <w:rsid w:val="000140EB"/>
    <w:rsid w:val="00014C55"/>
    <w:rsid w:val="000162A9"/>
    <w:rsid w:val="00016919"/>
    <w:rsid w:val="00017110"/>
    <w:rsid w:val="000176A1"/>
    <w:rsid w:val="000179AF"/>
    <w:rsid w:val="00020740"/>
    <w:rsid w:val="0002217A"/>
    <w:rsid w:val="00022245"/>
    <w:rsid w:val="00022D1E"/>
    <w:rsid w:val="00024482"/>
    <w:rsid w:val="00024951"/>
    <w:rsid w:val="0002545C"/>
    <w:rsid w:val="00025C96"/>
    <w:rsid w:val="0002638F"/>
    <w:rsid w:val="0002669B"/>
    <w:rsid w:val="00027266"/>
    <w:rsid w:val="00027294"/>
    <w:rsid w:val="00027305"/>
    <w:rsid w:val="0002732E"/>
    <w:rsid w:val="00027F42"/>
    <w:rsid w:val="000301A6"/>
    <w:rsid w:val="0003022F"/>
    <w:rsid w:val="0003051A"/>
    <w:rsid w:val="00030B4F"/>
    <w:rsid w:val="00031315"/>
    <w:rsid w:val="00031E4A"/>
    <w:rsid w:val="00032770"/>
    <w:rsid w:val="00032A0A"/>
    <w:rsid w:val="0003392C"/>
    <w:rsid w:val="00033FEA"/>
    <w:rsid w:val="000349ED"/>
    <w:rsid w:val="00035010"/>
    <w:rsid w:val="00035435"/>
    <w:rsid w:val="00035D64"/>
    <w:rsid w:val="00037085"/>
    <w:rsid w:val="000376AB"/>
    <w:rsid w:val="00040716"/>
    <w:rsid w:val="00040BD1"/>
    <w:rsid w:val="000410D1"/>
    <w:rsid w:val="00041A18"/>
    <w:rsid w:val="00041A89"/>
    <w:rsid w:val="00041CD9"/>
    <w:rsid w:val="00042031"/>
    <w:rsid w:val="00042A5B"/>
    <w:rsid w:val="00043FE2"/>
    <w:rsid w:val="00044C1A"/>
    <w:rsid w:val="00045013"/>
    <w:rsid w:val="00045326"/>
    <w:rsid w:val="000457E3"/>
    <w:rsid w:val="00045B61"/>
    <w:rsid w:val="00045CB7"/>
    <w:rsid w:val="00046A77"/>
    <w:rsid w:val="00047A9A"/>
    <w:rsid w:val="0005061E"/>
    <w:rsid w:val="0005097D"/>
    <w:rsid w:val="00053480"/>
    <w:rsid w:val="00054F31"/>
    <w:rsid w:val="00054FA1"/>
    <w:rsid w:val="00055D8F"/>
    <w:rsid w:val="000570E1"/>
    <w:rsid w:val="000577E4"/>
    <w:rsid w:val="00060793"/>
    <w:rsid w:val="00060974"/>
    <w:rsid w:val="00060B48"/>
    <w:rsid w:val="00061A75"/>
    <w:rsid w:val="0006386C"/>
    <w:rsid w:val="00065A6A"/>
    <w:rsid w:val="0006657C"/>
    <w:rsid w:val="00066E6D"/>
    <w:rsid w:val="00067793"/>
    <w:rsid w:val="0007235F"/>
    <w:rsid w:val="00073A1A"/>
    <w:rsid w:val="00073A98"/>
    <w:rsid w:val="000745AA"/>
    <w:rsid w:val="0007526D"/>
    <w:rsid w:val="000752A7"/>
    <w:rsid w:val="000759C7"/>
    <w:rsid w:val="00076DD9"/>
    <w:rsid w:val="0007796D"/>
    <w:rsid w:val="00077DFD"/>
    <w:rsid w:val="00080294"/>
    <w:rsid w:val="00080607"/>
    <w:rsid w:val="00080D4D"/>
    <w:rsid w:val="00080D86"/>
    <w:rsid w:val="000819E4"/>
    <w:rsid w:val="00081A98"/>
    <w:rsid w:val="00081ED6"/>
    <w:rsid w:val="0008235C"/>
    <w:rsid w:val="00082503"/>
    <w:rsid w:val="000825AA"/>
    <w:rsid w:val="00082DD7"/>
    <w:rsid w:val="0008399B"/>
    <w:rsid w:val="000846E2"/>
    <w:rsid w:val="00084C37"/>
    <w:rsid w:val="000851DD"/>
    <w:rsid w:val="000865F1"/>
    <w:rsid w:val="00086A0C"/>
    <w:rsid w:val="00090DB3"/>
    <w:rsid w:val="00092422"/>
    <w:rsid w:val="000926E0"/>
    <w:rsid w:val="00092BC4"/>
    <w:rsid w:val="00093E08"/>
    <w:rsid w:val="00094019"/>
    <w:rsid w:val="00095136"/>
    <w:rsid w:val="00095620"/>
    <w:rsid w:val="00096242"/>
    <w:rsid w:val="000968DF"/>
    <w:rsid w:val="0009744E"/>
    <w:rsid w:val="00097A21"/>
    <w:rsid w:val="000A0232"/>
    <w:rsid w:val="000A0C46"/>
    <w:rsid w:val="000A1086"/>
    <w:rsid w:val="000A12D7"/>
    <w:rsid w:val="000A14D9"/>
    <w:rsid w:val="000A16CB"/>
    <w:rsid w:val="000A19D0"/>
    <w:rsid w:val="000A2097"/>
    <w:rsid w:val="000A3940"/>
    <w:rsid w:val="000A3AC6"/>
    <w:rsid w:val="000A5566"/>
    <w:rsid w:val="000A585F"/>
    <w:rsid w:val="000A6DB1"/>
    <w:rsid w:val="000A6F4D"/>
    <w:rsid w:val="000A75FB"/>
    <w:rsid w:val="000B078E"/>
    <w:rsid w:val="000B1F48"/>
    <w:rsid w:val="000B3330"/>
    <w:rsid w:val="000B3483"/>
    <w:rsid w:val="000B5E3F"/>
    <w:rsid w:val="000B5F5B"/>
    <w:rsid w:val="000B68AC"/>
    <w:rsid w:val="000B6D45"/>
    <w:rsid w:val="000C028F"/>
    <w:rsid w:val="000C08D3"/>
    <w:rsid w:val="000C0DE0"/>
    <w:rsid w:val="000C1C99"/>
    <w:rsid w:val="000C2528"/>
    <w:rsid w:val="000C2C9D"/>
    <w:rsid w:val="000C3793"/>
    <w:rsid w:val="000C3F65"/>
    <w:rsid w:val="000C3FF0"/>
    <w:rsid w:val="000C5155"/>
    <w:rsid w:val="000C6004"/>
    <w:rsid w:val="000C6873"/>
    <w:rsid w:val="000C6F45"/>
    <w:rsid w:val="000C7449"/>
    <w:rsid w:val="000C74FB"/>
    <w:rsid w:val="000C7B1A"/>
    <w:rsid w:val="000D1174"/>
    <w:rsid w:val="000D14E5"/>
    <w:rsid w:val="000D1710"/>
    <w:rsid w:val="000D189A"/>
    <w:rsid w:val="000D19EF"/>
    <w:rsid w:val="000D1DA2"/>
    <w:rsid w:val="000D21C8"/>
    <w:rsid w:val="000D2B51"/>
    <w:rsid w:val="000D2FEF"/>
    <w:rsid w:val="000D326D"/>
    <w:rsid w:val="000D3B59"/>
    <w:rsid w:val="000D43BB"/>
    <w:rsid w:val="000D49AE"/>
    <w:rsid w:val="000D4F94"/>
    <w:rsid w:val="000D58EB"/>
    <w:rsid w:val="000D5A9B"/>
    <w:rsid w:val="000D6038"/>
    <w:rsid w:val="000D71AB"/>
    <w:rsid w:val="000D780E"/>
    <w:rsid w:val="000E0B25"/>
    <w:rsid w:val="000E1C8D"/>
    <w:rsid w:val="000E26B2"/>
    <w:rsid w:val="000E2C3E"/>
    <w:rsid w:val="000E3024"/>
    <w:rsid w:val="000E3319"/>
    <w:rsid w:val="000E3AAB"/>
    <w:rsid w:val="000E42F5"/>
    <w:rsid w:val="000E4D82"/>
    <w:rsid w:val="000E5FB1"/>
    <w:rsid w:val="000E69B0"/>
    <w:rsid w:val="000E7982"/>
    <w:rsid w:val="000E79A8"/>
    <w:rsid w:val="000E7ADB"/>
    <w:rsid w:val="000F0230"/>
    <w:rsid w:val="000F0594"/>
    <w:rsid w:val="000F082A"/>
    <w:rsid w:val="000F0A57"/>
    <w:rsid w:val="000F0CA8"/>
    <w:rsid w:val="000F10A3"/>
    <w:rsid w:val="000F1A79"/>
    <w:rsid w:val="000F24F5"/>
    <w:rsid w:val="000F2612"/>
    <w:rsid w:val="000F2C4B"/>
    <w:rsid w:val="000F2ED9"/>
    <w:rsid w:val="000F30E9"/>
    <w:rsid w:val="000F3448"/>
    <w:rsid w:val="000F3C57"/>
    <w:rsid w:val="000F5C05"/>
    <w:rsid w:val="000F7232"/>
    <w:rsid w:val="000F75CD"/>
    <w:rsid w:val="001001D4"/>
    <w:rsid w:val="001006CA"/>
    <w:rsid w:val="00100EEA"/>
    <w:rsid w:val="00100F8B"/>
    <w:rsid w:val="00102172"/>
    <w:rsid w:val="001023BA"/>
    <w:rsid w:val="00104268"/>
    <w:rsid w:val="001053AA"/>
    <w:rsid w:val="0010735D"/>
    <w:rsid w:val="00107B93"/>
    <w:rsid w:val="00107D22"/>
    <w:rsid w:val="00107DF7"/>
    <w:rsid w:val="00110652"/>
    <w:rsid w:val="00110DF8"/>
    <w:rsid w:val="0011140D"/>
    <w:rsid w:val="00111705"/>
    <w:rsid w:val="001125C7"/>
    <w:rsid w:val="001132F7"/>
    <w:rsid w:val="00113333"/>
    <w:rsid w:val="001136FD"/>
    <w:rsid w:val="0011389E"/>
    <w:rsid w:val="00113CB7"/>
    <w:rsid w:val="00113D20"/>
    <w:rsid w:val="00114B6E"/>
    <w:rsid w:val="001153E8"/>
    <w:rsid w:val="00115A2F"/>
    <w:rsid w:val="00115D4A"/>
    <w:rsid w:val="00116182"/>
    <w:rsid w:val="0011674E"/>
    <w:rsid w:val="00117830"/>
    <w:rsid w:val="0012048B"/>
    <w:rsid w:val="00120658"/>
    <w:rsid w:val="00120A17"/>
    <w:rsid w:val="00122FE5"/>
    <w:rsid w:val="00123963"/>
    <w:rsid w:val="00123EFF"/>
    <w:rsid w:val="0012410F"/>
    <w:rsid w:val="00124487"/>
    <w:rsid w:val="0012489D"/>
    <w:rsid w:val="00126B7B"/>
    <w:rsid w:val="00126DB7"/>
    <w:rsid w:val="0012711F"/>
    <w:rsid w:val="00127E29"/>
    <w:rsid w:val="00130811"/>
    <w:rsid w:val="001308DD"/>
    <w:rsid w:val="00130AF7"/>
    <w:rsid w:val="0013107F"/>
    <w:rsid w:val="00131B49"/>
    <w:rsid w:val="00132792"/>
    <w:rsid w:val="00132B18"/>
    <w:rsid w:val="001331B4"/>
    <w:rsid w:val="0013348C"/>
    <w:rsid w:val="00133BEC"/>
    <w:rsid w:val="00135636"/>
    <w:rsid w:val="00137A42"/>
    <w:rsid w:val="001403E3"/>
    <w:rsid w:val="00140433"/>
    <w:rsid w:val="00140B31"/>
    <w:rsid w:val="0014134D"/>
    <w:rsid w:val="00142559"/>
    <w:rsid w:val="00142C0E"/>
    <w:rsid w:val="00143D91"/>
    <w:rsid w:val="00145056"/>
    <w:rsid w:val="00145159"/>
    <w:rsid w:val="001452A8"/>
    <w:rsid w:val="001454F8"/>
    <w:rsid w:val="00146182"/>
    <w:rsid w:val="00146991"/>
    <w:rsid w:val="0014732D"/>
    <w:rsid w:val="0015018F"/>
    <w:rsid w:val="00150C81"/>
    <w:rsid w:val="00151393"/>
    <w:rsid w:val="001519FF"/>
    <w:rsid w:val="001521F1"/>
    <w:rsid w:val="0015245B"/>
    <w:rsid w:val="00152519"/>
    <w:rsid w:val="001526A2"/>
    <w:rsid w:val="001538F3"/>
    <w:rsid w:val="001544AC"/>
    <w:rsid w:val="001552A6"/>
    <w:rsid w:val="001555E1"/>
    <w:rsid w:val="0015584E"/>
    <w:rsid w:val="00156314"/>
    <w:rsid w:val="001602A3"/>
    <w:rsid w:val="001625E8"/>
    <w:rsid w:val="0016339F"/>
    <w:rsid w:val="001641B2"/>
    <w:rsid w:val="001642BC"/>
    <w:rsid w:val="0016468A"/>
    <w:rsid w:val="001649E1"/>
    <w:rsid w:val="001660E7"/>
    <w:rsid w:val="00166690"/>
    <w:rsid w:val="0016728E"/>
    <w:rsid w:val="00167E18"/>
    <w:rsid w:val="0017101E"/>
    <w:rsid w:val="001717BC"/>
    <w:rsid w:val="001718CC"/>
    <w:rsid w:val="001723BC"/>
    <w:rsid w:val="00172B28"/>
    <w:rsid w:val="00173D17"/>
    <w:rsid w:val="00174039"/>
    <w:rsid w:val="001742A5"/>
    <w:rsid w:val="00174303"/>
    <w:rsid w:val="0017458A"/>
    <w:rsid w:val="00174887"/>
    <w:rsid w:val="001759FD"/>
    <w:rsid w:val="00180503"/>
    <w:rsid w:val="00180A7A"/>
    <w:rsid w:val="00180FB0"/>
    <w:rsid w:val="00181091"/>
    <w:rsid w:val="00183FE0"/>
    <w:rsid w:val="0018553F"/>
    <w:rsid w:val="00185632"/>
    <w:rsid w:val="00185877"/>
    <w:rsid w:val="001868E4"/>
    <w:rsid w:val="001879C5"/>
    <w:rsid w:val="00187A5D"/>
    <w:rsid w:val="00190199"/>
    <w:rsid w:val="00191C00"/>
    <w:rsid w:val="001934AD"/>
    <w:rsid w:val="00193E42"/>
    <w:rsid w:val="00194F39"/>
    <w:rsid w:val="0019560B"/>
    <w:rsid w:val="0019691E"/>
    <w:rsid w:val="00197071"/>
    <w:rsid w:val="001A06AD"/>
    <w:rsid w:val="001A1524"/>
    <w:rsid w:val="001A38D4"/>
    <w:rsid w:val="001A44DE"/>
    <w:rsid w:val="001A473F"/>
    <w:rsid w:val="001A511B"/>
    <w:rsid w:val="001A63EC"/>
    <w:rsid w:val="001A6C36"/>
    <w:rsid w:val="001A6E87"/>
    <w:rsid w:val="001A71A1"/>
    <w:rsid w:val="001A7415"/>
    <w:rsid w:val="001B0143"/>
    <w:rsid w:val="001B190A"/>
    <w:rsid w:val="001B1BA0"/>
    <w:rsid w:val="001B214C"/>
    <w:rsid w:val="001B22BE"/>
    <w:rsid w:val="001B32F6"/>
    <w:rsid w:val="001B4138"/>
    <w:rsid w:val="001B42B6"/>
    <w:rsid w:val="001B479A"/>
    <w:rsid w:val="001B4994"/>
    <w:rsid w:val="001B5F52"/>
    <w:rsid w:val="001B613F"/>
    <w:rsid w:val="001B6378"/>
    <w:rsid w:val="001C0678"/>
    <w:rsid w:val="001C1448"/>
    <w:rsid w:val="001C1514"/>
    <w:rsid w:val="001C30A8"/>
    <w:rsid w:val="001C38E8"/>
    <w:rsid w:val="001C4426"/>
    <w:rsid w:val="001C4481"/>
    <w:rsid w:val="001C4EB1"/>
    <w:rsid w:val="001C5CF4"/>
    <w:rsid w:val="001C6142"/>
    <w:rsid w:val="001C7CC1"/>
    <w:rsid w:val="001D0562"/>
    <w:rsid w:val="001D13F7"/>
    <w:rsid w:val="001D171A"/>
    <w:rsid w:val="001D1B9B"/>
    <w:rsid w:val="001D1C6A"/>
    <w:rsid w:val="001D26A8"/>
    <w:rsid w:val="001D27CA"/>
    <w:rsid w:val="001D2AE2"/>
    <w:rsid w:val="001D2C22"/>
    <w:rsid w:val="001D2EA0"/>
    <w:rsid w:val="001D30CA"/>
    <w:rsid w:val="001D4DEA"/>
    <w:rsid w:val="001D5AA1"/>
    <w:rsid w:val="001D68EF"/>
    <w:rsid w:val="001D7C60"/>
    <w:rsid w:val="001E07DA"/>
    <w:rsid w:val="001E0976"/>
    <w:rsid w:val="001E09F4"/>
    <w:rsid w:val="001E13D2"/>
    <w:rsid w:val="001E379B"/>
    <w:rsid w:val="001E39BE"/>
    <w:rsid w:val="001E3C2E"/>
    <w:rsid w:val="001E4040"/>
    <w:rsid w:val="001E5C8E"/>
    <w:rsid w:val="001E6063"/>
    <w:rsid w:val="001F05BE"/>
    <w:rsid w:val="001F1DF3"/>
    <w:rsid w:val="001F1F5F"/>
    <w:rsid w:val="001F26CE"/>
    <w:rsid w:val="001F2DB6"/>
    <w:rsid w:val="001F2E53"/>
    <w:rsid w:val="001F2EB0"/>
    <w:rsid w:val="001F2EF1"/>
    <w:rsid w:val="001F3334"/>
    <w:rsid w:val="001F409B"/>
    <w:rsid w:val="001F4B39"/>
    <w:rsid w:val="001F56F5"/>
    <w:rsid w:val="001F56FB"/>
    <w:rsid w:val="001F5BC3"/>
    <w:rsid w:val="001F5BC5"/>
    <w:rsid w:val="001F5E57"/>
    <w:rsid w:val="001F5F0A"/>
    <w:rsid w:val="001F64B8"/>
    <w:rsid w:val="001F69A2"/>
    <w:rsid w:val="001F6F33"/>
    <w:rsid w:val="0020079A"/>
    <w:rsid w:val="002012DF"/>
    <w:rsid w:val="0020168B"/>
    <w:rsid w:val="00202F12"/>
    <w:rsid w:val="00203431"/>
    <w:rsid w:val="002040F2"/>
    <w:rsid w:val="002050C8"/>
    <w:rsid w:val="002052F8"/>
    <w:rsid w:val="002058A5"/>
    <w:rsid w:val="00205F23"/>
    <w:rsid w:val="00206696"/>
    <w:rsid w:val="0020779B"/>
    <w:rsid w:val="00210414"/>
    <w:rsid w:val="0021229E"/>
    <w:rsid w:val="002137B2"/>
    <w:rsid w:val="00213893"/>
    <w:rsid w:val="00214736"/>
    <w:rsid w:val="002147A5"/>
    <w:rsid w:val="00214919"/>
    <w:rsid w:val="0021578B"/>
    <w:rsid w:val="002157BC"/>
    <w:rsid w:val="00216352"/>
    <w:rsid w:val="00216C44"/>
    <w:rsid w:val="00217197"/>
    <w:rsid w:val="002173A5"/>
    <w:rsid w:val="00217D9F"/>
    <w:rsid w:val="0022004A"/>
    <w:rsid w:val="00220299"/>
    <w:rsid w:val="00220310"/>
    <w:rsid w:val="00220610"/>
    <w:rsid w:val="00222514"/>
    <w:rsid w:val="00222F9E"/>
    <w:rsid w:val="002231DF"/>
    <w:rsid w:val="002236E1"/>
    <w:rsid w:val="002237D8"/>
    <w:rsid w:val="002239FE"/>
    <w:rsid w:val="00224101"/>
    <w:rsid w:val="00225C80"/>
    <w:rsid w:val="00226F1F"/>
    <w:rsid w:val="00226FBD"/>
    <w:rsid w:val="002271AF"/>
    <w:rsid w:val="002279A5"/>
    <w:rsid w:val="002302A9"/>
    <w:rsid w:val="002309C9"/>
    <w:rsid w:val="00233BF4"/>
    <w:rsid w:val="00235490"/>
    <w:rsid w:val="0023551B"/>
    <w:rsid w:val="0023635B"/>
    <w:rsid w:val="00236DF6"/>
    <w:rsid w:val="002371E3"/>
    <w:rsid w:val="002375C2"/>
    <w:rsid w:val="0024117B"/>
    <w:rsid w:val="00241A82"/>
    <w:rsid w:val="00241B05"/>
    <w:rsid w:val="00241B3D"/>
    <w:rsid w:val="00241CD8"/>
    <w:rsid w:val="002422FA"/>
    <w:rsid w:val="002425CD"/>
    <w:rsid w:val="00242E90"/>
    <w:rsid w:val="002448FD"/>
    <w:rsid w:val="00244A23"/>
    <w:rsid w:val="00244BD7"/>
    <w:rsid w:val="002451DE"/>
    <w:rsid w:val="0024538A"/>
    <w:rsid w:val="00245E9E"/>
    <w:rsid w:val="00246784"/>
    <w:rsid w:val="00247B0B"/>
    <w:rsid w:val="00247D94"/>
    <w:rsid w:val="00250BD2"/>
    <w:rsid w:val="00251CD0"/>
    <w:rsid w:val="00252B5B"/>
    <w:rsid w:val="00252EB8"/>
    <w:rsid w:val="00253E5A"/>
    <w:rsid w:val="00257FF3"/>
    <w:rsid w:val="002624EA"/>
    <w:rsid w:val="002629C2"/>
    <w:rsid w:val="00263AA7"/>
    <w:rsid w:val="00264464"/>
    <w:rsid w:val="00264C63"/>
    <w:rsid w:val="002655A6"/>
    <w:rsid w:val="002668D6"/>
    <w:rsid w:val="00266AE7"/>
    <w:rsid w:val="00270BFB"/>
    <w:rsid w:val="00271972"/>
    <w:rsid w:val="002725C9"/>
    <w:rsid w:val="002725DD"/>
    <w:rsid w:val="00272B3F"/>
    <w:rsid w:val="00272C78"/>
    <w:rsid w:val="002739E9"/>
    <w:rsid w:val="00273CB0"/>
    <w:rsid w:val="00274880"/>
    <w:rsid w:val="00274B0A"/>
    <w:rsid w:val="00274F84"/>
    <w:rsid w:val="00275739"/>
    <w:rsid w:val="0027585D"/>
    <w:rsid w:val="0027787F"/>
    <w:rsid w:val="00277BD2"/>
    <w:rsid w:val="00280596"/>
    <w:rsid w:val="0028060B"/>
    <w:rsid w:val="002810AA"/>
    <w:rsid w:val="0028120C"/>
    <w:rsid w:val="00281705"/>
    <w:rsid w:val="00281A47"/>
    <w:rsid w:val="002820E7"/>
    <w:rsid w:val="002824B8"/>
    <w:rsid w:val="00282AAB"/>
    <w:rsid w:val="00283417"/>
    <w:rsid w:val="00283493"/>
    <w:rsid w:val="00283766"/>
    <w:rsid w:val="00283F9E"/>
    <w:rsid w:val="002840B0"/>
    <w:rsid w:val="00287884"/>
    <w:rsid w:val="00287C69"/>
    <w:rsid w:val="0029047C"/>
    <w:rsid w:val="0029108E"/>
    <w:rsid w:val="00291451"/>
    <w:rsid w:val="002918ED"/>
    <w:rsid w:val="00291BF6"/>
    <w:rsid w:val="00292286"/>
    <w:rsid w:val="002939F0"/>
    <w:rsid w:val="0029484B"/>
    <w:rsid w:val="00294A7E"/>
    <w:rsid w:val="00295446"/>
    <w:rsid w:val="00295827"/>
    <w:rsid w:val="00295BBD"/>
    <w:rsid w:val="00295F16"/>
    <w:rsid w:val="002960DF"/>
    <w:rsid w:val="00296168"/>
    <w:rsid w:val="0029654D"/>
    <w:rsid w:val="00296C44"/>
    <w:rsid w:val="00296FA9"/>
    <w:rsid w:val="00297782"/>
    <w:rsid w:val="002A033F"/>
    <w:rsid w:val="002A055F"/>
    <w:rsid w:val="002A0DFF"/>
    <w:rsid w:val="002A1A4C"/>
    <w:rsid w:val="002A3423"/>
    <w:rsid w:val="002A3FF5"/>
    <w:rsid w:val="002A4514"/>
    <w:rsid w:val="002A4F7F"/>
    <w:rsid w:val="002A562A"/>
    <w:rsid w:val="002B1653"/>
    <w:rsid w:val="002B2E4C"/>
    <w:rsid w:val="002B3AB8"/>
    <w:rsid w:val="002B42A0"/>
    <w:rsid w:val="002B623B"/>
    <w:rsid w:val="002B7C91"/>
    <w:rsid w:val="002C004F"/>
    <w:rsid w:val="002C0709"/>
    <w:rsid w:val="002C1574"/>
    <w:rsid w:val="002C1637"/>
    <w:rsid w:val="002C1F08"/>
    <w:rsid w:val="002C292D"/>
    <w:rsid w:val="002C4FF1"/>
    <w:rsid w:val="002C51E9"/>
    <w:rsid w:val="002C54D2"/>
    <w:rsid w:val="002C5BC0"/>
    <w:rsid w:val="002C5C22"/>
    <w:rsid w:val="002C619C"/>
    <w:rsid w:val="002C6515"/>
    <w:rsid w:val="002C6DC3"/>
    <w:rsid w:val="002C6F66"/>
    <w:rsid w:val="002C762C"/>
    <w:rsid w:val="002C7E54"/>
    <w:rsid w:val="002D0D15"/>
    <w:rsid w:val="002D1621"/>
    <w:rsid w:val="002D19F1"/>
    <w:rsid w:val="002D1FA9"/>
    <w:rsid w:val="002D3327"/>
    <w:rsid w:val="002D48C1"/>
    <w:rsid w:val="002D4A97"/>
    <w:rsid w:val="002D50A3"/>
    <w:rsid w:val="002D53D6"/>
    <w:rsid w:val="002D5ED1"/>
    <w:rsid w:val="002D6FEA"/>
    <w:rsid w:val="002D7105"/>
    <w:rsid w:val="002D759E"/>
    <w:rsid w:val="002E0034"/>
    <w:rsid w:val="002E282B"/>
    <w:rsid w:val="002E510E"/>
    <w:rsid w:val="002E5576"/>
    <w:rsid w:val="002E5618"/>
    <w:rsid w:val="002E5B2C"/>
    <w:rsid w:val="002E6823"/>
    <w:rsid w:val="002E6E78"/>
    <w:rsid w:val="002E7391"/>
    <w:rsid w:val="002E7A14"/>
    <w:rsid w:val="002F04AE"/>
    <w:rsid w:val="002F0D8D"/>
    <w:rsid w:val="002F207A"/>
    <w:rsid w:val="002F2665"/>
    <w:rsid w:val="002F27FB"/>
    <w:rsid w:val="002F2B90"/>
    <w:rsid w:val="002F3AD7"/>
    <w:rsid w:val="002F4625"/>
    <w:rsid w:val="002F4E6A"/>
    <w:rsid w:val="002F5F67"/>
    <w:rsid w:val="002F715D"/>
    <w:rsid w:val="00300B88"/>
    <w:rsid w:val="00301038"/>
    <w:rsid w:val="00301E0E"/>
    <w:rsid w:val="003048DB"/>
    <w:rsid w:val="00305AC5"/>
    <w:rsid w:val="00305C04"/>
    <w:rsid w:val="00306324"/>
    <w:rsid w:val="00306F42"/>
    <w:rsid w:val="00307A79"/>
    <w:rsid w:val="00310AD2"/>
    <w:rsid w:val="00311CB0"/>
    <w:rsid w:val="003121EB"/>
    <w:rsid w:val="003135CD"/>
    <w:rsid w:val="00313728"/>
    <w:rsid w:val="003137C1"/>
    <w:rsid w:val="00314422"/>
    <w:rsid w:val="00314F92"/>
    <w:rsid w:val="0031569B"/>
    <w:rsid w:val="00315992"/>
    <w:rsid w:val="00315CB5"/>
    <w:rsid w:val="00316437"/>
    <w:rsid w:val="003178CA"/>
    <w:rsid w:val="003204D5"/>
    <w:rsid w:val="0032132A"/>
    <w:rsid w:val="003218F1"/>
    <w:rsid w:val="003226D8"/>
    <w:rsid w:val="00322DB0"/>
    <w:rsid w:val="00322E6A"/>
    <w:rsid w:val="00323595"/>
    <w:rsid w:val="00323CFF"/>
    <w:rsid w:val="0032557A"/>
    <w:rsid w:val="00326E18"/>
    <w:rsid w:val="0033045C"/>
    <w:rsid w:val="00330642"/>
    <w:rsid w:val="00330A44"/>
    <w:rsid w:val="00330CD2"/>
    <w:rsid w:val="00330D0F"/>
    <w:rsid w:val="003314A0"/>
    <w:rsid w:val="003316DB"/>
    <w:rsid w:val="00331DD9"/>
    <w:rsid w:val="00333495"/>
    <w:rsid w:val="003364D4"/>
    <w:rsid w:val="00336C45"/>
    <w:rsid w:val="00336E74"/>
    <w:rsid w:val="00337AB4"/>
    <w:rsid w:val="0034018D"/>
    <w:rsid w:val="0034086A"/>
    <w:rsid w:val="00340B38"/>
    <w:rsid w:val="00340BB4"/>
    <w:rsid w:val="00341021"/>
    <w:rsid w:val="0034134B"/>
    <w:rsid w:val="00341B30"/>
    <w:rsid w:val="00341C5C"/>
    <w:rsid w:val="00341C98"/>
    <w:rsid w:val="003449FA"/>
    <w:rsid w:val="0034589B"/>
    <w:rsid w:val="003459AD"/>
    <w:rsid w:val="00345C0A"/>
    <w:rsid w:val="00346707"/>
    <w:rsid w:val="003467A4"/>
    <w:rsid w:val="003471F7"/>
    <w:rsid w:val="00347DCC"/>
    <w:rsid w:val="00352B32"/>
    <w:rsid w:val="003530A4"/>
    <w:rsid w:val="00354C26"/>
    <w:rsid w:val="00355FCE"/>
    <w:rsid w:val="0035720D"/>
    <w:rsid w:val="00357E13"/>
    <w:rsid w:val="00360002"/>
    <w:rsid w:val="00360D7F"/>
    <w:rsid w:val="00361B22"/>
    <w:rsid w:val="003625E6"/>
    <w:rsid w:val="0036354A"/>
    <w:rsid w:val="003639FA"/>
    <w:rsid w:val="00363BDD"/>
    <w:rsid w:val="00366509"/>
    <w:rsid w:val="00370E84"/>
    <w:rsid w:val="00371ADC"/>
    <w:rsid w:val="00371C35"/>
    <w:rsid w:val="00374241"/>
    <w:rsid w:val="00376758"/>
    <w:rsid w:val="0037703F"/>
    <w:rsid w:val="0037738B"/>
    <w:rsid w:val="003776FD"/>
    <w:rsid w:val="00377A7C"/>
    <w:rsid w:val="00377C1C"/>
    <w:rsid w:val="003801C9"/>
    <w:rsid w:val="00380A77"/>
    <w:rsid w:val="00380CE6"/>
    <w:rsid w:val="00381169"/>
    <w:rsid w:val="0038145A"/>
    <w:rsid w:val="00381D4B"/>
    <w:rsid w:val="00382BC0"/>
    <w:rsid w:val="003831D1"/>
    <w:rsid w:val="003833F0"/>
    <w:rsid w:val="0038358E"/>
    <w:rsid w:val="003837CB"/>
    <w:rsid w:val="00385A52"/>
    <w:rsid w:val="00385B2E"/>
    <w:rsid w:val="00386B46"/>
    <w:rsid w:val="003872C2"/>
    <w:rsid w:val="00387AB8"/>
    <w:rsid w:val="00387DDE"/>
    <w:rsid w:val="003909D3"/>
    <w:rsid w:val="00391663"/>
    <w:rsid w:val="00391A01"/>
    <w:rsid w:val="00391A50"/>
    <w:rsid w:val="00392228"/>
    <w:rsid w:val="00393510"/>
    <w:rsid w:val="00394E3D"/>
    <w:rsid w:val="0039658F"/>
    <w:rsid w:val="003966FB"/>
    <w:rsid w:val="003975EE"/>
    <w:rsid w:val="00397BDD"/>
    <w:rsid w:val="003A085C"/>
    <w:rsid w:val="003A0EB5"/>
    <w:rsid w:val="003A1044"/>
    <w:rsid w:val="003A13D6"/>
    <w:rsid w:val="003A15DF"/>
    <w:rsid w:val="003A1634"/>
    <w:rsid w:val="003A181A"/>
    <w:rsid w:val="003A2141"/>
    <w:rsid w:val="003A2B06"/>
    <w:rsid w:val="003A2E3D"/>
    <w:rsid w:val="003A322B"/>
    <w:rsid w:val="003A5391"/>
    <w:rsid w:val="003A542D"/>
    <w:rsid w:val="003A5711"/>
    <w:rsid w:val="003A5C09"/>
    <w:rsid w:val="003A603E"/>
    <w:rsid w:val="003A6082"/>
    <w:rsid w:val="003A7597"/>
    <w:rsid w:val="003A7A12"/>
    <w:rsid w:val="003B096B"/>
    <w:rsid w:val="003B0EEF"/>
    <w:rsid w:val="003B11F7"/>
    <w:rsid w:val="003B1553"/>
    <w:rsid w:val="003B1681"/>
    <w:rsid w:val="003B1747"/>
    <w:rsid w:val="003B1AB8"/>
    <w:rsid w:val="003B214E"/>
    <w:rsid w:val="003B3392"/>
    <w:rsid w:val="003B3758"/>
    <w:rsid w:val="003B383B"/>
    <w:rsid w:val="003B38E8"/>
    <w:rsid w:val="003B40F1"/>
    <w:rsid w:val="003B42F4"/>
    <w:rsid w:val="003B54D5"/>
    <w:rsid w:val="003B54DA"/>
    <w:rsid w:val="003B6317"/>
    <w:rsid w:val="003B701A"/>
    <w:rsid w:val="003B7524"/>
    <w:rsid w:val="003B7743"/>
    <w:rsid w:val="003C2E93"/>
    <w:rsid w:val="003C3775"/>
    <w:rsid w:val="003C3C03"/>
    <w:rsid w:val="003C3FDF"/>
    <w:rsid w:val="003C3FE5"/>
    <w:rsid w:val="003C41EB"/>
    <w:rsid w:val="003C513B"/>
    <w:rsid w:val="003C5A92"/>
    <w:rsid w:val="003C5E79"/>
    <w:rsid w:val="003C64D9"/>
    <w:rsid w:val="003C6A86"/>
    <w:rsid w:val="003C7B5A"/>
    <w:rsid w:val="003D0427"/>
    <w:rsid w:val="003D1206"/>
    <w:rsid w:val="003D124A"/>
    <w:rsid w:val="003D13C8"/>
    <w:rsid w:val="003D1907"/>
    <w:rsid w:val="003D1E61"/>
    <w:rsid w:val="003D211D"/>
    <w:rsid w:val="003D28F0"/>
    <w:rsid w:val="003D2AC0"/>
    <w:rsid w:val="003D2CA0"/>
    <w:rsid w:val="003D34E6"/>
    <w:rsid w:val="003D4C73"/>
    <w:rsid w:val="003D519B"/>
    <w:rsid w:val="003D52A9"/>
    <w:rsid w:val="003D5459"/>
    <w:rsid w:val="003D66ED"/>
    <w:rsid w:val="003D68E2"/>
    <w:rsid w:val="003D7998"/>
    <w:rsid w:val="003D7D40"/>
    <w:rsid w:val="003E02F1"/>
    <w:rsid w:val="003E15F3"/>
    <w:rsid w:val="003E2C65"/>
    <w:rsid w:val="003E2C83"/>
    <w:rsid w:val="003E2E42"/>
    <w:rsid w:val="003E2EDC"/>
    <w:rsid w:val="003E492D"/>
    <w:rsid w:val="003E4C78"/>
    <w:rsid w:val="003E4C85"/>
    <w:rsid w:val="003E5C74"/>
    <w:rsid w:val="003E5C9F"/>
    <w:rsid w:val="003E6472"/>
    <w:rsid w:val="003E6E2F"/>
    <w:rsid w:val="003E70E0"/>
    <w:rsid w:val="003E7507"/>
    <w:rsid w:val="003F099F"/>
    <w:rsid w:val="003F275F"/>
    <w:rsid w:val="003F2917"/>
    <w:rsid w:val="003F2A4B"/>
    <w:rsid w:val="003F33B1"/>
    <w:rsid w:val="003F4302"/>
    <w:rsid w:val="003F4649"/>
    <w:rsid w:val="003F4B79"/>
    <w:rsid w:val="003F5B90"/>
    <w:rsid w:val="003F5D96"/>
    <w:rsid w:val="003F707C"/>
    <w:rsid w:val="003F7166"/>
    <w:rsid w:val="003F749D"/>
    <w:rsid w:val="003F75EC"/>
    <w:rsid w:val="004003F8"/>
    <w:rsid w:val="00401373"/>
    <w:rsid w:val="00402039"/>
    <w:rsid w:val="00402089"/>
    <w:rsid w:val="00402B49"/>
    <w:rsid w:val="004037B1"/>
    <w:rsid w:val="00403CE6"/>
    <w:rsid w:val="0040460F"/>
    <w:rsid w:val="00404F55"/>
    <w:rsid w:val="004052DA"/>
    <w:rsid w:val="00405D84"/>
    <w:rsid w:val="00406CC7"/>
    <w:rsid w:val="00407BC2"/>
    <w:rsid w:val="00407DAA"/>
    <w:rsid w:val="00410876"/>
    <w:rsid w:val="00410D2A"/>
    <w:rsid w:val="004110CA"/>
    <w:rsid w:val="0041160E"/>
    <w:rsid w:val="00411C7F"/>
    <w:rsid w:val="00411D3C"/>
    <w:rsid w:val="00412289"/>
    <w:rsid w:val="00412819"/>
    <w:rsid w:val="00412EB2"/>
    <w:rsid w:val="00413F0F"/>
    <w:rsid w:val="00416F81"/>
    <w:rsid w:val="00417781"/>
    <w:rsid w:val="00417829"/>
    <w:rsid w:val="00417B53"/>
    <w:rsid w:val="004202D2"/>
    <w:rsid w:val="0042062C"/>
    <w:rsid w:val="00420F1E"/>
    <w:rsid w:val="00421990"/>
    <w:rsid w:val="0042224F"/>
    <w:rsid w:val="00423C1D"/>
    <w:rsid w:val="00424380"/>
    <w:rsid w:val="004270CD"/>
    <w:rsid w:val="004303C1"/>
    <w:rsid w:val="0043079E"/>
    <w:rsid w:val="00431162"/>
    <w:rsid w:val="004318E5"/>
    <w:rsid w:val="00433AEE"/>
    <w:rsid w:val="00433B51"/>
    <w:rsid w:val="00433C0D"/>
    <w:rsid w:val="004343AD"/>
    <w:rsid w:val="0043461A"/>
    <w:rsid w:val="00436815"/>
    <w:rsid w:val="00437269"/>
    <w:rsid w:val="00437402"/>
    <w:rsid w:val="004375C8"/>
    <w:rsid w:val="00440B1B"/>
    <w:rsid w:val="004421AD"/>
    <w:rsid w:val="00442828"/>
    <w:rsid w:val="00442982"/>
    <w:rsid w:val="004431BF"/>
    <w:rsid w:val="00443482"/>
    <w:rsid w:val="00443994"/>
    <w:rsid w:val="004445BE"/>
    <w:rsid w:val="0044497A"/>
    <w:rsid w:val="00444EB7"/>
    <w:rsid w:val="00445F66"/>
    <w:rsid w:val="00450308"/>
    <w:rsid w:val="00450497"/>
    <w:rsid w:val="00450560"/>
    <w:rsid w:val="0045078D"/>
    <w:rsid w:val="00450D43"/>
    <w:rsid w:val="0045111D"/>
    <w:rsid w:val="004515BE"/>
    <w:rsid w:val="00451BA7"/>
    <w:rsid w:val="00452453"/>
    <w:rsid w:val="0045310B"/>
    <w:rsid w:val="00453CEB"/>
    <w:rsid w:val="00454300"/>
    <w:rsid w:val="00454698"/>
    <w:rsid w:val="00454731"/>
    <w:rsid w:val="004558E7"/>
    <w:rsid w:val="00456C97"/>
    <w:rsid w:val="00457AD1"/>
    <w:rsid w:val="00457B38"/>
    <w:rsid w:val="00460CAC"/>
    <w:rsid w:val="00461DA0"/>
    <w:rsid w:val="00462043"/>
    <w:rsid w:val="004635DB"/>
    <w:rsid w:val="004637AE"/>
    <w:rsid w:val="0046427F"/>
    <w:rsid w:val="004643F9"/>
    <w:rsid w:val="004649C0"/>
    <w:rsid w:val="00464BD1"/>
    <w:rsid w:val="00464F5E"/>
    <w:rsid w:val="00464FDC"/>
    <w:rsid w:val="00465F13"/>
    <w:rsid w:val="004665F0"/>
    <w:rsid w:val="00466650"/>
    <w:rsid w:val="00466888"/>
    <w:rsid w:val="004715B5"/>
    <w:rsid w:val="00471F0A"/>
    <w:rsid w:val="00471F2B"/>
    <w:rsid w:val="00472857"/>
    <w:rsid w:val="00472F25"/>
    <w:rsid w:val="004731A1"/>
    <w:rsid w:val="00474079"/>
    <w:rsid w:val="00474B50"/>
    <w:rsid w:val="00475ABE"/>
    <w:rsid w:val="00476D60"/>
    <w:rsid w:val="00477717"/>
    <w:rsid w:val="0047784A"/>
    <w:rsid w:val="00477A6D"/>
    <w:rsid w:val="00477E17"/>
    <w:rsid w:val="00481383"/>
    <w:rsid w:val="0048224F"/>
    <w:rsid w:val="00484B5B"/>
    <w:rsid w:val="00485665"/>
    <w:rsid w:val="0048638D"/>
    <w:rsid w:val="00487C99"/>
    <w:rsid w:val="004911F3"/>
    <w:rsid w:val="00491977"/>
    <w:rsid w:val="00492105"/>
    <w:rsid w:val="0049289A"/>
    <w:rsid w:val="004930E1"/>
    <w:rsid w:val="004932C8"/>
    <w:rsid w:val="00494141"/>
    <w:rsid w:val="00494FC9"/>
    <w:rsid w:val="00495BDD"/>
    <w:rsid w:val="00495D7C"/>
    <w:rsid w:val="00496202"/>
    <w:rsid w:val="00496620"/>
    <w:rsid w:val="00496B34"/>
    <w:rsid w:val="004970C3"/>
    <w:rsid w:val="00497104"/>
    <w:rsid w:val="00497185"/>
    <w:rsid w:val="004A1329"/>
    <w:rsid w:val="004A1B4E"/>
    <w:rsid w:val="004A2227"/>
    <w:rsid w:val="004A3DD4"/>
    <w:rsid w:val="004A4869"/>
    <w:rsid w:val="004A4A01"/>
    <w:rsid w:val="004A4B4E"/>
    <w:rsid w:val="004A519C"/>
    <w:rsid w:val="004A5578"/>
    <w:rsid w:val="004A5F11"/>
    <w:rsid w:val="004A6C44"/>
    <w:rsid w:val="004A6EA5"/>
    <w:rsid w:val="004B07D7"/>
    <w:rsid w:val="004B0DB5"/>
    <w:rsid w:val="004B16C7"/>
    <w:rsid w:val="004B1E19"/>
    <w:rsid w:val="004B2C23"/>
    <w:rsid w:val="004B2E24"/>
    <w:rsid w:val="004B38C2"/>
    <w:rsid w:val="004B4996"/>
    <w:rsid w:val="004B516A"/>
    <w:rsid w:val="004B5525"/>
    <w:rsid w:val="004B6056"/>
    <w:rsid w:val="004B6B43"/>
    <w:rsid w:val="004B70A2"/>
    <w:rsid w:val="004B76C8"/>
    <w:rsid w:val="004C1652"/>
    <w:rsid w:val="004C2E74"/>
    <w:rsid w:val="004C321D"/>
    <w:rsid w:val="004C3CB9"/>
    <w:rsid w:val="004C42E3"/>
    <w:rsid w:val="004C4A2E"/>
    <w:rsid w:val="004C4B38"/>
    <w:rsid w:val="004C4F61"/>
    <w:rsid w:val="004C539A"/>
    <w:rsid w:val="004C5FA9"/>
    <w:rsid w:val="004D0967"/>
    <w:rsid w:val="004D1AFF"/>
    <w:rsid w:val="004D2663"/>
    <w:rsid w:val="004D389D"/>
    <w:rsid w:val="004D425C"/>
    <w:rsid w:val="004D49D2"/>
    <w:rsid w:val="004D5364"/>
    <w:rsid w:val="004D5642"/>
    <w:rsid w:val="004D5A94"/>
    <w:rsid w:val="004D5AF5"/>
    <w:rsid w:val="004D5B8C"/>
    <w:rsid w:val="004D60CE"/>
    <w:rsid w:val="004D6850"/>
    <w:rsid w:val="004D6C33"/>
    <w:rsid w:val="004D72DA"/>
    <w:rsid w:val="004D7892"/>
    <w:rsid w:val="004E046B"/>
    <w:rsid w:val="004E057E"/>
    <w:rsid w:val="004E1C4C"/>
    <w:rsid w:val="004E2389"/>
    <w:rsid w:val="004E2AEA"/>
    <w:rsid w:val="004E3576"/>
    <w:rsid w:val="004E3CD5"/>
    <w:rsid w:val="004E44C8"/>
    <w:rsid w:val="004E498B"/>
    <w:rsid w:val="004E49C4"/>
    <w:rsid w:val="004E53BE"/>
    <w:rsid w:val="004E5BD6"/>
    <w:rsid w:val="004E6E5A"/>
    <w:rsid w:val="004E7F82"/>
    <w:rsid w:val="004F160C"/>
    <w:rsid w:val="004F1696"/>
    <w:rsid w:val="004F2E9F"/>
    <w:rsid w:val="004F3DC8"/>
    <w:rsid w:val="004F47F9"/>
    <w:rsid w:val="004F5016"/>
    <w:rsid w:val="004F675E"/>
    <w:rsid w:val="004F79FA"/>
    <w:rsid w:val="00500396"/>
    <w:rsid w:val="00501205"/>
    <w:rsid w:val="00501992"/>
    <w:rsid w:val="00501D4A"/>
    <w:rsid w:val="005034A0"/>
    <w:rsid w:val="00503E40"/>
    <w:rsid w:val="00504E0B"/>
    <w:rsid w:val="00505107"/>
    <w:rsid w:val="00506094"/>
    <w:rsid w:val="0050648F"/>
    <w:rsid w:val="00506AFF"/>
    <w:rsid w:val="00506C1E"/>
    <w:rsid w:val="00506C97"/>
    <w:rsid w:val="00506CFE"/>
    <w:rsid w:val="005074EC"/>
    <w:rsid w:val="005075ED"/>
    <w:rsid w:val="0050775C"/>
    <w:rsid w:val="00507B6B"/>
    <w:rsid w:val="005103B5"/>
    <w:rsid w:val="00510572"/>
    <w:rsid w:val="0051097C"/>
    <w:rsid w:val="00510BD2"/>
    <w:rsid w:val="00511C27"/>
    <w:rsid w:val="00511EE5"/>
    <w:rsid w:val="00513B54"/>
    <w:rsid w:val="00514764"/>
    <w:rsid w:val="00514BF2"/>
    <w:rsid w:val="00515260"/>
    <w:rsid w:val="00515A55"/>
    <w:rsid w:val="005164F3"/>
    <w:rsid w:val="00517C09"/>
    <w:rsid w:val="005208C7"/>
    <w:rsid w:val="00520FE7"/>
    <w:rsid w:val="005219BF"/>
    <w:rsid w:val="00521A04"/>
    <w:rsid w:val="00521F62"/>
    <w:rsid w:val="005225CE"/>
    <w:rsid w:val="00522C4B"/>
    <w:rsid w:val="0052486E"/>
    <w:rsid w:val="00525A27"/>
    <w:rsid w:val="00525EEE"/>
    <w:rsid w:val="0052698A"/>
    <w:rsid w:val="00526F6E"/>
    <w:rsid w:val="00527FF2"/>
    <w:rsid w:val="0053062A"/>
    <w:rsid w:val="005307DA"/>
    <w:rsid w:val="00531206"/>
    <w:rsid w:val="0053137F"/>
    <w:rsid w:val="005320F2"/>
    <w:rsid w:val="005331B6"/>
    <w:rsid w:val="005338B2"/>
    <w:rsid w:val="00534009"/>
    <w:rsid w:val="00534D1F"/>
    <w:rsid w:val="00535050"/>
    <w:rsid w:val="00535304"/>
    <w:rsid w:val="00535D33"/>
    <w:rsid w:val="00536CF8"/>
    <w:rsid w:val="00536F01"/>
    <w:rsid w:val="00536F3C"/>
    <w:rsid w:val="005375F3"/>
    <w:rsid w:val="00537E5B"/>
    <w:rsid w:val="00541445"/>
    <w:rsid w:val="00541585"/>
    <w:rsid w:val="00541869"/>
    <w:rsid w:val="00541DC3"/>
    <w:rsid w:val="0054260E"/>
    <w:rsid w:val="00542B8A"/>
    <w:rsid w:val="00542DC8"/>
    <w:rsid w:val="00543395"/>
    <w:rsid w:val="005434AF"/>
    <w:rsid w:val="005438D0"/>
    <w:rsid w:val="00543DC8"/>
    <w:rsid w:val="00544CD7"/>
    <w:rsid w:val="00545292"/>
    <w:rsid w:val="00545498"/>
    <w:rsid w:val="005463DF"/>
    <w:rsid w:val="005467F8"/>
    <w:rsid w:val="00547191"/>
    <w:rsid w:val="00547D1B"/>
    <w:rsid w:val="00550D79"/>
    <w:rsid w:val="00552532"/>
    <w:rsid w:val="0055498F"/>
    <w:rsid w:val="00555535"/>
    <w:rsid w:val="005559AC"/>
    <w:rsid w:val="00555AD8"/>
    <w:rsid w:val="00555FB3"/>
    <w:rsid w:val="00555FEC"/>
    <w:rsid w:val="00556068"/>
    <w:rsid w:val="00556AFD"/>
    <w:rsid w:val="00556C7F"/>
    <w:rsid w:val="00557B5A"/>
    <w:rsid w:val="00557F56"/>
    <w:rsid w:val="00560D94"/>
    <w:rsid w:val="005610AE"/>
    <w:rsid w:val="005611D0"/>
    <w:rsid w:val="00561565"/>
    <w:rsid w:val="005615F6"/>
    <w:rsid w:val="005622A0"/>
    <w:rsid w:val="005622A1"/>
    <w:rsid w:val="005641A3"/>
    <w:rsid w:val="00564473"/>
    <w:rsid w:val="00565678"/>
    <w:rsid w:val="005659AB"/>
    <w:rsid w:val="00566BD4"/>
    <w:rsid w:val="00567136"/>
    <w:rsid w:val="005709A9"/>
    <w:rsid w:val="00570D0E"/>
    <w:rsid w:val="00571058"/>
    <w:rsid w:val="0057166D"/>
    <w:rsid w:val="00571C88"/>
    <w:rsid w:val="00572522"/>
    <w:rsid w:val="005744DE"/>
    <w:rsid w:val="00574666"/>
    <w:rsid w:val="005746CB"/>
    <w:rsid w:val="005756CD"/>
    <w:rsid w:val="00575B6B"/>
    <w:rsid w:val="005762C0"/>
    <w:rsid w:val="0057777A"/>
    <w:rsid w:val="00577CAF"/>
    <w:rsid w:val="00580223"/>
    <w:rsid w:val="005802F3"/>
    <w:rsid w:val="005804C9"/>
    <w:rsid w:val="00581054"/>
    <w:rsid w:val="00581088"/>
    <w:rsid w:val="00581389"/>
    <w:rsid w:val="005817AA"/>
    <w:rsid w:val="00581862"/>
    <w:rsid w:val="00581FCC"/>
    <w:rsid w:val="00582915"/>
    <w:rsid w:val="00582C29"/>
    <w:rsid w:val="00585886"/>
    <w:rsid w:val="00585C03"/>
    <w:rsid w:val="005865A3"/>
    <w:rsid w:val="00586B09"/>
    <w:rsid w:val="00587972"/>
    <w:rsid w:val="00587DBF"/>
    <w:rsid w:val="005904A0"/>
    <w:rsid w:val="005904A7"/>
    <w:rsid w:val="005908CC"/>
    <w:rsid w:val="005911BC"/>
    <w:rsid w:val="00591985"/>
    <w:rsid w:val="00591AE7"/>
    <w:rsid w:val="00592279"/>
    <w:rsid w:val="005924BF"/>
    <w:rsid w:val="00592D14"/>
    <w:rsid w:val="005931EA"/>
    <w:rsid w:val="005937D5"/>
    <w:rsid w:val="00593B80"/>
    <w:rsid w:val="00594186"/>
    <w:rsid w:val="0059479F"/>
    <w:rsid w:val="00594A99"/>
    <w:rsid w:val="00594AB2"/>
    <w:rsid w:val="00594D6C"/>
    <w:rsid w:val="005953FE"/>
    <w:rsid w:val="00596241"/>
    <w:rsid w:val="00596911"/>
    <w:rsid w:val="00596C54"/>
    <w:rsid w:val="00597547"/>
    <w:rsid w:val="005A05D1"/>
    <w:rsid w:val="005A0988"/>
    <w:rsid w:val="005A18D8"/>
    <w:rsid w:val="005A1BA1"/>
    <w:rsid w:val="005A305B"/>
    <w:rsid w:val="005A3A66"/>
    <w:rsid w:val="005A3BF6"/>
    <w:rsid w:val="005A3FB2"/>
    <w:rsid w:val="005A4BA5"/>
    <w:rsid w:val="005A4E6B"/>
    <w:rsid w:val="005A5056"/>
    <w:rsid w:val="005A53B8"/>
    <w:rsid w:val="005A5E77"/>
    <w:rsid w:val="005A62A2"/>
    <w:rsid w:val="005A6839"/>
    <w:rsid w:val="005A69C1"/>
    <w:rsid w:val="005A73B7"/>
    <w:rsid w:val="005A74EE"/>
    <w:rsid w:val="005A755E"/>
    <w:rsid w:val="005B0C10"/>
    <w:rsid w:val="005B1006"/>
    <w:rsid w:val="005B1438"/>
    <w:rsid w:val="005B202B"/>
    <w:rsid w:val="005B2566"/>
    <w:rsid w:val="005B2D45"/>
    <w:rsid w:val="005B33C7"/>
    <w:rsid w:val="005B35B0"/>
    <w:rsid w:val="005B4382"/>
    <w:rsid w:val="005B4C47"/>
    <w:rsid w:val="005B55CB"/>
    <w:rsid w:val="005B57BE"/>
    <w:rsid w:val="005B5B91"/>
    <w:rsid w:val="005B6804"/>
    <w:rsid w:val="005B6B65"/>
    <w:rsid w:val="005C0AC1"/>
    <w:rsid w:val="005C10EB"/>
    <w:rsid w:val="005C1112"/>
    <w:rsid w:val="005C29BF"/>
    <w:rsid w:val="005C2EA7"/>
    <w:rsid w:val="005C2FB5"/>
    <w:rsid w:val="005C32DA"/>
    <w:rsid w:val="005C3F54"/>
    <w:rsid w:val="005C4D47"/>
    <w:rsid w:val="005C524C"/>
    <w:rsid w:val="005C587E"/>
    <w:rsid w:val="005C5A96"/>
    <w:rsid w:val="005D0613"/>
    <w:rsid w:val="005D31FA"/>
    <w:rsid w:val="005D371D"/>
    <w:rsid w:val="005D3B84"/>
    <w:rsid w:val="005D5698"/>
    <w:rsid w:val="005D5AE4"/>
    <w:rsid w:val="005D6E02"/>
    <w:rsid w:val="005D7206"/>
    <w:rsid w:val="005D74CE"/>
    <w:rsid w:val="005D7F00"/>
    <w:rsid w:val="005E04AC"/>
    <w:rsid w:val="005E1C37"/>
    <w:rsid w:val="005E3E65"/>
    <w:rsid w:val="005E4C80"/>
    <w:rsid w:val="005E5F06"/>
    <w:rsid w:val="005E6F13"/>
    <w:rsid w:val="005E71F3"/>
    <w:rsid w:val="005E7495"/>
    <w:rsid w:val="005E7771"/>
    <w:rsid w:val="005F0020"/>
    <w:rsid w:val="005F009B"/>
    <w:rsid w:val="005F0A25"/>
    <w:rsid w:val="005F1CB9"/>
    <w:rsid w:val="005F1D6F"/>
    <w:rsid w:val="005F30F5"/>
    <w:rsid w:val="005F5169"/>
    <w:rsid w:val="005F5DDB"/>
    <w:rsid w:val="005F65FE"/>
    <w:rsid w:val="005F72EE"/>
    <w:rsid w:val="005F72F0"/>
    <w:rsid w:val="005F78F5"/>
    <w:rsid w:val="00601AE2"/>
    <w:rsid w:val="00603101"/>
    <w:rsid w:val="006032D6"/>
    <w:rsid w:val="006035BD"/>
    <w:rsid w:val="00603CD8"/>
    <w:rsid w:val="006043F5"/>
    <w:rsid w:val="006045BD"/>
    <w:rsid w:val="00605741"/>
    <w:rsid w:val="00606036"/>
    <w:rsid w:val="00606C8B"/>
    <w:rsid w:val="00607BFF"/>
    <w:rsid w:val="00607C88"/>
    <w:rsid w:val="006104D4"/>
    <w:rsid w:val="00611110"/>
    <w:rsid w:val="00611B4D"/>
    <w:rsid w:val="00611FDB"/>
    <w:rsid w:val="00617194"/>
    <w:rsid w:val="0062097C"/>
    <w:rsid w:val="006217C9"/>
    <w:rsid w:val="00621C12"/>
    <w:rsid w:val="00622B84"/>
    <w:rsid w:val="00623E18"/>
    <w:rsid w:val="006247A1"/>
    <w:rsid w:val="00624B85"/>
    <w:rsid w:val="00624DA4"/>
    <w:rsid w:val="006250A8"/>
    <w:rsid w:val="006259BF"/>
    <w:rsid w:val="00625C5D"/>
    <w:rsid w:val="00625E85"/>
    <w:rsid w:val="006263EC"/>
    <w:rsid w:val="00626DD8"/>
    <w:rsid w:val="00627E53"/>
    <w:rsid w:val="0063006F"/>
    <w:rsid w:val="00630278"/>
    <w:rsid w:val="00630B88"/>
    <w:rsid w:val="0063179C"/>
    <w:rsid w:val="00631833"/>
    <w:rsid w:val="00632F15"/>
    <w:rsid w:val="0063361B"/>
    <w:rsid w:val="006336AB"/>
    <w:rsid w:val="006340AB"/>
    <w:rsid w:val="006355F0"/>
    <w:rsid w:val="00635A22"/>
    <w:rsid w:val="00636297"/>
    <w:rsid w:val="006368D2"/>
    <w:rsid w:val="0063774E"/>
    <w:rsid w:val="00642083"/>
    <w:rsid w:val="006423BF"/>
    <w:rsid w:val="00642A82"/>
    <w:rsid w:val="00642CF0"/>
    <w:rsid w:val="00642FE6"/>
    <w:rsid w:val="00643BB4"/>
    <w:rsid w:val="00643F3A"/>
    <w:rsid w:val="0064458A"/>
    <w:rsid w:val="00644FBC"/>
    <w:rsid w:val="00645FD5"/>
    <w:rsid w:val="00646030"/>
    <w:rsid w:val="0064698F"/>
    <w:rsid w:val="00646D9D"/>
    <w:rsid w:val="00647870"/>
    <w:rsid w:val="00650987"/>
    <w:rsid w:val="00650E53"/>
    <w:rsid w:val="0065136E"/>
    <w:rsid w:val="00652763"/>
    <w:rsid w:val="0065324C"/>
    <w:rsid w:val="0065399B"/>
    <w:rsid w:val="00653F71"/>
    <w:rsid w:val="00654277"/>
    <w:rsid w:val="00654AD3"/>
    <w:rsid w:val="006551AF"/>
    <w:rsid w:val="0065550D"/>
    <w:rsid w:val="00655B18"/>
    <w:rsid w:val="006561DE"/>
    <w:rsid w:val="0065688A"/>
    <w:rsid w:val="006600DA"/>
    <w:rsid w:val="00660191"/>
    <w:rsid w:val="0066145E"/>
    <w:rsid w:val="006615EE"/>
    <w:rsid w:val="006619CC"/>
    <w:rsid w:val="0066365A"/>
    <w:rsid w:val="0066427C"/>
    <w:rsid w:val="00664295"/>
    <w:rsid w:val="00665364"/>
    <w:rsid w:val="00665CF4"/>
    <w:rsid w:val="00666EC8"/>
    <w:rsid w:val="006673EC"/>
    <w:rsid w:val="0066774C"/>
    <w:rsid w:val="00667779"/>
    <w:rsid w:val="00667B35"/>
    <w:rsid w:val="00667E75"/>
    <w:rsid w:val="00670EA2"/>
    <w:rsid w:val="006716B2"/>
    <w:rsid w:val="0067170C"/>
    <w:rsid w:val="00671EEF"/>
    <w:rsid w:val="00672518"/>
    <w:rsid w:val="006730F2"/>
    <w:rsid w:val="006736FD"/>
    <w:rsid w:val="00673A9B"/>
    <w:rsid w:val="00673D8F"/>
    <w:rsid w:val="00674683"/>
    <w:rsid w:val="0067586F"/>
    <w:rsid w:val="00675FFF"/>
    <w:rsid w:val="006767D1"/>
    <w:rsid w:val="00676FAF"/>
    <w:rsid w:val="0067703E"/>
    <w:rsid w:val="00677C4B"/>
    <w:rsid w:val="00682CF4"/>
    <w:rsid w:val="006849F3"/>
    <w:rsid w:val="006850A8"/>
    <w:rsid w:val="00685790"/>
    <w:rsid w:val="00685D02"/>
    <w:rsid w:val="006860DC"/>
    <w:rsid w:val="00686CCE"/>
    <w:rsid w:val="006876A8"/>
    <w:rsid w:val="00687ADC"/>
    <w:rsid w:val="00690014"/>
    <w:rsid w:val="006904B2"/>
    <w:rsid w:val="00690AEC"/>
    <w:rsid w:val="00691107"/>
    <w:rsid w:val="00691CE0"/>
    <w:rsid w:val="00692E3C"/>
    <w:rsid w:val="0069385D"/>
    <w:rsid w:val="0069414F"/>
    <w:rsid w:val="0069448F"/>
    <w:rsid w:val="006949B8"/>
    <w:rsid w:val="00696CC6"/>
    <w:rsid w:val="00697A60"/>
    <w:rsid w:val="006A0259"/>
    <w:rsid w:val="006A181F"/>
    <w:rsid w:val="006A20D9"/>
    <w:rsid w:val="006A2D8D"/>
    <w:rsid w:val="006A302A"/>
    <w:rsid w:val="006A3787"/>
    <w:rsid w:val="006A38B0"/>
    <w:rsid w:val="006A4298"/>
    <w:rsid w:val="006A42EB"/>
    <w:rsid w:val="006A49E3"/>
    <w:rsid w:val="006A51DF"/>
    <w:rsid w:val="006A54DF"/>
    <w:rsid w:val="006A5890"/>
    <w:rsid w:val="006A776C"/>
    <w:rsid w:val="006A7F77"/>
    <w:rsid w:val="006B0018"/>
    <w:rsid w:val="006B0C52"/>
    <w:rsid w:val="006B0F36"/>
    <w:rsid w:val="006B1EFD"/>
    <w:rsid w:val="006B201F"/>
    <w:rsid w:val="006B2142"/>
    <w:rsid w:val="006B30A9"/>
    <w:rsid w:val="006B3640"/>
    <w:rsid w:val="006B537F"/>
    <w:rsid w:val="006B53C2"/>
    <w:rsid w:val="006B5A22"/>
    <w:rsid w:val="006B6681"/>
    <w:rsid w:val="006B680A"/>
    <w:rsid w:val="006B6F16"/>
    <w:rsid w:val="006B74E9"/>
    <w:rsid w:val="006B7FFB"/>
    <w:rsid w:val="006C04B7"/>
    <w:rsid w:val="006C0A4C"/>
    <w:rsid w:val="006C14E4"/>
    <w:rsid w:val="006C1655"/>
    <w:rsid w:val="006C1EF7"/>
    <w:rsid w:val="006C28DE"/>
    <w:rsid w:val="006C2F88"/>
    <w:rsid w:val="006C41D3"/>
    <w:rsid w:val="006C4474"/>
    <w:rsid w:val="006C4567"/>
    <w:rsid w:val="006C4A60"/>
    <w:rsid w:val="006C561E"/>
    <w:rsid w:val="006C5836"/>
    <w:rsid w:val="006C6C41"/>
    <w:rsid w:val="006C6DA8"/>
    <w:rsid w:val="006C717E"/>
    <w:rsid w:val="006C782A"/>
    <w:rsid w:val="006C7F61"/>
    <w:rsid w:val="006D07FF"/>
    <w:rsid w:val="006D10AB"/>
    <w:rsid w:val="006D1212"/>
    <w:rsid w:val="006D1C1C"/>
    <w:rsid w:val="006D3D3E"/>
    <w:rsid w:val="006D407F"/>
    <w:rsid w:val="006D42B7"/>
    <w:rsid w:val="006D5226"/>
    <w:rsid w:val="006D55A7"/>
    <w:rsid w:val="006D5692"/>
    <w:rsid w:val="006D665F"/>
    <w:rsid w:val="006D7A57"/>
    <w:rsid w:val="006E10E7"/>
    <w:rsid w:val="006E154D"/>
    <w:rsid w:val="006E207B"/>
    <w:rsid w:val="006E2585"/>
    <w:rsid w:val="006E43A2"/>
    <w:rsid w:val="006E43FF"/>
    <w:rsid w:val="006E4685"/>
    <w:rsid w:val="006E4C4B"/>
    <w:rsid w:val="006E4F5D"/>
    <w:rsid w:val="006E60A3"/>
    <w:rsid w:val="006E7CAF"/>
    <w:rsid w:val="006E7FC3"/>
    <w:rsid w:val="006F0442"/>
    <w:rsid w:val="006F090B"/>
    <w:rsid w:val="006F19FD"/>
    <w:rsid w:val="006F2DF3"/>
    <w:rsid w:val="006F4E1D"/>
    <w:rsid w:val="006F5632"/>
    <w:rsid w:val="006F6372"/>
    <w:rsid w:val="006F668C"/>
    <w:rsid w:val="006F7851"/>
    <w:rsid w:val="006F7976"/>
    <w:rsid w:val="006F7A91"/>
    <w:rsid w:val="007002E8"/>
    <w:rsid w:val="00701415"/>
    <w:rsid w:val="0070148E"/>
    <w:rsid w:val="0070300A"/>
    <w:rsid w:val="007036B0"/>
    <w:rsid w:val="007037B0"/>
    <w:rsid w:val="00703811"/>
    <w:rsid w:val="007038A3"/>
    <w:rsid w:val="007038BA"/>
    <w:rsid w:val="00704039"/>
    <w:rsid w:val="00704B69"/>
    <w:rsid w:val="00705408"/>
    <w:rsid w:val="0070541A"/>
    <w:rsid w:val="00707767"/>
    <w:rsid w:val="00707A5D"/>
    <w:rsid w:val="007100AB"/>
    <w:rsid w:val="00710491"/>
    <w:rsid w:val="00710918"/>
    <w:rsid w:val="007109A8"/>
    <w:rsid w:val="00710CEF"/>
    <w:rsid w:val="00711AE6"/>
    <w:rsid w:val="007123C8"/>
    <w:rsid w:val="007127A9"/>
    <w:rsid w:val="007129D6"/>
    <w:rsid w:val="00712C23"/>
    <w:rsid w:val="007149D1"/>
    <w:rsid w:val="0071603F"/>
    <w:rsid w:val="0071608C"/>
    <w:rsid w:val="007160BE"/>
    <w:rsid w:val="00716B8F"/>
    <w:rsid w:val="00717409"/>
    <w:rsid w:val="007209F7"/>
    <w:rsid w:val="007227BE"/>
    <w:rsid w:val="00722F65"/>
    <w:rsid w:val="007243CE"/>
    <w:rsid w:val="00725289"/>
    <w:rsid w:val="00725523"/>
    <w:rsid w:val="00725579"/>
    <w:rsid w:val="007257CD"/>
    <w:rsid w:val="007263DC"/>
    <w:rsid w:val="007269AC"/>
    <w:rsid w:val="007269BE"/>
    <w:rsid w:val="00726CCB"/>
    <w:rsid w:val="00727118"/>
    <w:rsid w:val="007274FC"/>
    <w:rsid w:val="0072762C"/>
    <w:rsid w:val="00730EA5"/>
    <w:rsid w:val="007333AD"/>
    <w:rsid w:val="007334C3"/>
    <w:rsid w:val="007346C5"/>
    <w:rsid w:val="00734A4F"/>
    <w:rsid w:val="00734C2E"/>
    <w:rsid w:val="007353CF"/>
    <w:rsid w:val="007358AF"/>
    <w:rsid w:val="007401A1"/>
    <w:rsid w:val="007414C6"/>
    <w:rsid w:val="007416C7"/>
    <w:rsid w:val="00741759"/>
    <w:rsid w:val="00741CEA"/>
    <w:rsid w:val="007427E2"/>
    <w:rsid w:val="00743254"/>
    <w:rsid w:val="00743370"/>
    <w:rsid w:val="00743726"/>
    <w:rsid w:val="00743FC9"/>
    <w:rsid w:val="00743FF4"/>
    <w:rsid w:val="00744096"/>
    <w:rsid w:val="0074593E"/>
    <w:rsid w:val="0074624D"/>
    <w:rsid w:val="00746AB5"/>
    <w:rsid w:val="00747019"/>
    <w:rsid w:val="00747192"/>
    <w:rsid w:val="00747B05"/>
    <w:rsid w:val="00750B51"/>
    <w:rsid w:val="00751D81"/>
    <w:rsid w:val="00752A99"/>
    <w:rsid w:val="00752AB8"/>
    <w:rsid w:val="00753C17"/>
    <w:rsid w:val="00754717"/>
    <w:rsid w:val="00755525"/>
    <w:rsid w:val="007557B2"/>
    <w:rsid w:val="00756312"/>
    <w:rsid w:val="0075632B"/>
    <w:rsid w:val="00756D1E"/>
    <w:rsid w:val="0075711D"/>
    <w:rsid w:val="00757F24"/>
    <w:rsid w:val="00761723"/>
    <w:rsid w:val="007617B4"/>
    <w:rsid w:val="007621E0"/>
    <w:rsid w:val="0076236B"/>
    <w:rsid w:val="00762BCC"/>
    <w:rsid w:val="00763430"/>
    <w:rsid w:val="007634C3"/>
    <w:rsid w:val="00763BA3"/>
    <w:rsid w:val="00765B66"/>
    <w:rsid w:val="00765DFB"/>
    <w:rsid w:val="007664F8"/>
    <w:rsid w:val="00766672"/>
    <w:rsid w:val="00767BB2"/>
    <w:rsid w:val="007704B5"/>
    <w:rsid w:val="00770BFF"/>
    <w:rsid w:val="00770EDD"/>
    <w:rsid w:val="0077159C"/>
    <w:rsid w:val="00772C50"/>
    <w:rsid w:val="00773D95"/>
    <w:rsid w:val="00773E0F"/>
    <w:rsid w:val="00775824"/>
    <w:rsid w:val="007760A9"/>
    <w:rsid w:val="0077639E"/>
    <w:rsid w:val="007772BE"/>
    <w:rsid w:val="00780376"/>
    <w:rsid w:val="00780920"/>
    <w:rsid w:val="00780A0B"/>
    <w:rsid w:val="00780EE3"/>
    <w:rsid w:val="00781248"/>
    <w:rsid w:val="00782379"/>
    <w:rsid w:val="00782C48"/>
    <w:rsid w:val="0078393E"/>
    <w:rsid w:val="00784BF3"/>
    <w:rsid w:val="00784EAB"/>
    <w:rsid w:val="00786A46"/>
    <w:rsid w:val="00787282"/>
    <w:rsid w:val="00787623"/>
    <w:rsid w:val="00787A61"/>
    <w:rsid w:val="0079105C"/>
    <w:rsid w:val="00791AAC"/>
    <w:rsid w:val="0079211D"/>
    <w:rsid w:val="00792364"/>
    <w:rsid w:val="007928CE"/>
    <w:rsid w:val="0079296F"/>
    <w:rsid w:val="00792D82"/>
    <w:rsid w:val="00793097"/>
    <w:rsid w:val="00793372"/>
    <w:rsid w:val="00793AEF"/>
    <w:rsid w:val="00793B3C"/>
    <w:rsid w:val="00793F95"/>
    <w:rsid w:val="00794211"/>
    <w:rsid w:val="007953DC"/>
    <w:rsid w:val="00797D4C"/>
    <w:rsid w:val="007A1004"/>
    <w:rsid w:val="007A1250"/>
    <w:rsid w:val="007A1BC6"/>
    <w:rsid w:val="007A2449"/>
    <w:rsid w:val="007A274F"/>
    <w:rsid w:val="007A3D42"/>
    <w:rsid w:val="007A47F2"/>
    <w:rsid w:val="007A4825"/>
    <w:rsid w:val="007A5693"/>
    <w:rsid w:val="007A7805"/>
    <w:rsid w:val="007B0A1A"/>
    <w:rsid w:val="007B0C18"/>
    <w:rsid w:val="007B0D88"/>
    <w:rsid w:val="007B10E3"/>
    <w:rsid w:val="007B1177"/>
    <w:rsid w:val="007B2572"/>
    <w:rsid w:val="007B2E9F"/>
    <w:rsid w:val="007B2F90"/>
    <w:rsid w:val="007B3F4F"/>
    <w:rsid w:val="007B422D"/>
    <w:rsid w:val="007B43C7"/>
    <w:rsid w:val="007B5A67"/>
    <w:rsid w:val="007B5F3D"/>
    <w:rsid w:val="007B6BEE"/>
    <w:rsid w:val="007C0E7E"/>
    <w:rsid w:val="007C0FD9"/>
    <w:rsid w:val="007C1B25"/>
    <w:rsid w:val="007C1B59"/>
    <w:rsid w:val="007C1F66"/>
    <w:rsid w:val="007C22D9"/>
    <w:rsid w:val="007C300E"/>
    <w:rsid w:val="007C3578"/>
    <w:rsid w:val="007C4098"/>
    <w:rsid w:val="007C4BC5"/>
    <w:rsid w:val="007C4CB9"/>
    <w:rsid w:val="007C506B"/>
    <w:rsid w:val="007C53BB"/>
    <w:rsid w:val="007C5489"/>
    <w:rsid w:val="007C6BF9"/>
    <w:rsid w:val="007C71EA"/>
    <w:rsid w:val="007C75E5"/>
    <w:rsid w:val="007D06F4"/>
    <w:rsid w:val="007D17C5"/>
    <w:rsid w:val="007D39C7"/>
    <w:rsid w:val="007D4D62"/>
    <w:rsid w:val="007D52EC"/>
    <w:rsid w:val="007D5A54"/>
    <w:rsid w:val="007D62E8"/>
    <w:rsid w:val="007D68B2"/>
    <w:rsid w:val="007D6D1A"/>
    <w:rsid w:val="007E0379"/>
    <w:rsid w:val="007E0BA5"/>
    <w:rsid w:val="007E107E"/>
    <w:rsid w:val="007E14CF"/>
    <w:rsid w:val="007E35CA"/>
    <w:rsid w:val="007E3B8C"/>
    <w:rsid w:val="007E420F"/>
    <w:rsid w:val="007E462B"/>
    <w:rsid w:val="007E470D"/>
    <w:rsid w:val="007E4846"/>
    <w:rsid w:val="007E495B"/>
    <w:rsid w:val="007E50FB"/>
    <w:rsid w:val="007E5597"/>
    <w:rsid w:val="007E5627"/>
    <w:rsid w:val="007E5B92"/>
    <w:rsid w:val="007E5E52"/>
    <w:rsid w:val="007F1576"/>
    <w:rsid w:val="007F16A3"/>
    <w:rsid w:val="007F1CEE"/>
    <w:rsid w:val="007F1E13"/>
    <w:rsid w:val="007F297D"/>
    <w:rsid w:val="007F36BD"/>
    <w:rsid w:val="007F36F9"/>
    <w:rsid w:val="007F3990"/>
    <w:rsid w:val="007F3AA4"/>
    <w:rsid w:val="007F4877"/>
    <w:rsid w:val="007F51AA"/>
    <w:rsid w:val="007F567D"/>
    <w:rsid w:val="007F573C"/>
    <w:rsid w:val="007F75AF"/>
    <w:rsid w:val="007F7E90"/>
    <w:rsid w:val="0080007E"/>
    <w:rsid w:val="008008B8"/>
    <w:rsid w:val="00801905"/>
    <w:rsid w:val="00801C15"/>
    <w:rsid w:val="00801D19"/>
    <w:rsid w:val="00802AE5"/>
    <w:rsid w:val="00802D7E"/>
    <w:rsid w:val="00803318"/>
    <w:rsid w:val="008038EC"/>
    <w:rsid w:val="00804125"/>
    <w:rsid w:val="008062D0"/>
    <w:rsid w:val="00806302"/>
    <w:rsid w:val="00807C15"/>
    <w:rsid w:val="0081055D"/>
    <w:rsid w:val="0081198B"/>
    <w:rsid w:val="00812D6D"/>
    <w:rsid w:val="00812E47"/>
    <w:rsid w:val="00813D05"/>
    <w:rsid w:val="00815B4A"/>
    <w:rsid w:val="0081662D"/>
    <w:rsid w:val="008175DE"/>
    <w:rsid w:val="00820E32"/>
    <w:rsid w:val="008213BE"/>
    <w:rsid w:val="00821D61"/>
    <w:rsid w:val="00823AE4"/>
    <w:rsid w:val="00823B7C"/>
    <w:rsid w:val="00823CCC"/>
    <w:rsid w:val="0082438E"/>
    <w:rsid w:val="00826398"/>
    <w:rsid w:val="0083037B"/>
    <w:rsid w:val="00830A8B"/>
    <w:rsid w:val="008319A0"/>
    <w:rsid w:val="00831C76"/>
    <w:rsid w:val="008323F7"/>
    <w:rsid w:val="00832BFD"/>
    <w:rsid w:val="008337F1"/>
    <w:rsid w:val="008343FC"/>
    <w:rsid w:val="00835665"/>
    <w:rsid w:val="00836AEF"/>
    <w:rsid w:val="0083751C"/>
    <w:rsid w:val="00837537"/>
    <w:rsid w:val="00840F05"/>
    <w:rsid w:val="00841220"/>
    <w:rsid w:val="00841812"/>
    <w:rsid w:val="0084183E"/>
    <w:rsid w:val="00841E0D"/>
    <w:rsid w:val="00842766"/>
    <w:rsid w:val="008443C7"/>
    <w:rsid w:val="00844F74"/>
    <w:rsid w:val="00845315"/>
    <w:rsid w:val="00845B0A"/>
    <w:rsid w:val="008503E1"/>
    <w:rsid w:val="008505EB"/>
    <w:rsid w:val="00850662"/>
    <w:rsid w:val="008512C4"/>
    <w:rsid w:val="00852D59"/>
    <w:rsid w:val="008534A5"/>
    <w:rsid w:val="00854280"/>
    <w:rsid w:val="00854314"/>
    <w:rsid w:val="00854B97"/>
    <w:rsid w:val="00855594"/>
    <w:rsid w:val="00856494"/>
    <w:rsid w:val="008569FE"/>
    <w:rsid w:val="00857179"/>
    <w:rsid w:val="00857D08"/>
    <w:rsid w:val="00860128"/>
    <w:rsid w:val="0086094D"/>
    <w:rsid w:val="00862118"/>
    <w:rsid w:val="00862180"/>
    <w:rsid w:val="00862860"/>
    <w:rsid w:val="00863339"/>
    <w:rsid w:val="008633E9"/>
    <w:rsid w:val="008635FE"/>
    <w:rsid w:val="00864273"/>
    <w:rsid w:val="00864A23"/>
    <w:rsid w:val="00866073"/>
    <w:rsid w:val="00866C50"/>
    <w:rsid w:val="00867262"/>
    <w:rsid w:val="008719CE"/>
    <w:rsid w:val="00871C15"/>
    <w:rsid w:val="00871C28"/>
    <w:rsid w:val="00871F11"/>
    <w:rsid w:val="0087220D"/>
    <w:rsid w:val="00872382"/>
    <w:rsid w:val="0087276E"/>
    <w:rsid w:val="008728D8"/>
    <w:rsid w:val="00874D5F"/>
    <w:rsid w:val="0087562F"/>
    <w:rsid w:val="008768F6"/>
    <w:rsid w:val="008776A5"/>
    <w:rsid w:val="00880390"/>
    <w:rsid w:val="00880A92"/>
    <w:rsid w:val="00882EAF"/>
    <w:rsid w:val="0088318C"/>
    <w:rsid w:val="00883313"/>
    <w:rsid w:val="008836BB"/>
    <w:rsid w:val="00884463"/>
    <w:rsid w:val="00885920"/>
    <w:rsid w:val="0088592C"/>
    <w:rsid w:val="0088616F"/>
    <w:rsid w:val="008863EF"/>
    <w:rsid w:val="008866C2"/>
    <w:rsid w:val="00887226"/>
    <w:rsid w:val="008912FE"/>
    <w:rsid w:val="0089177F"/>
    <w:rsid w:val="008920A2"/>
    <w:rsid w:val="00892A63"/>
    <w:rsid w:val="00892CB4"/>
    <w:rsid w:val="0089315C"/>
    <w:rsid w:val="00896DD8"/>
    <w:rsid w:val="00896EEB"/>
    <w:rsid w:val="00897415"/>
    <w:rsid w:val="00897F49"/>
    <w:rsid w:val="008A06BC"/>
    <w:rsid w:val="008A0B7B"/>
    <w:rsid w:val="008A1C28"/>
    <w:rsid w:val="008A1D71"/>
    <w:rsid w:val="008A245D"/>
    <w:rsid w:val="008A35DA"/>
    <w:rsid w:val="008A3B60"/>
    <w:rsid w:val="008A45E8"/>
    <w:rsid w:val="008A4733"/>
    <w:rsid w:val="008A52CC"/>
    <w:rsid w:val="008A54FC"/>
    <w:rsid w:val="008A5D68"/>
    <w:rsid w:val="008A66CB"/>
    <w:rsid w:val="008A6F05"/>
    <w:rsid w:val="008A79E2"/>
    <w:rsid w:val="008A7D14"/>
    <w:rsid w:val="008B010C"/>
    <w:rsid w:val="008B265B"/>
    <w:rsid w:val="008B39C8"/>
    <w:rsid w:val="008B49FD"/>
    <w:rsid w:val="008B5CBC"/>
    <w:rsid w:val="008B6D96"/>
    <w:rsid w:val="008B7015"/>
    <w:rsid w:val="008B70CD"/>
    <w:rsid w:val="008B7863"/>
    <w:rsid w:val="008C023F"/>
    <w:rsid w:val="008C14CF"/>
    <w:rsid w:val="008C1ABF"/>
    <w:rsid w:val="008C1F24"/>
    <w:rsid w:val="008C2860"/>
    <w:rsid w:val="008C308F"/>
    <w:rsid w:val="008C436D"/>
    <w:rsid w:val="008C4CB9"/>
    <w:rsid w:val="008C5B82"/>
    <w:rsid w:val="008C5EFD"/>
    <w:rsid w:val="008C76C0"/>
    <w:rsid w:val="008D10C5"/>
    <w:rsid w:val="008D141C"/>
    <w:rsid w:val="008D1AE2"/>
    <w:rsid w:val="008D22D3"/>
    <w:rsid w:val="008D2C13"/>
    <w:rsid w:val="008D39A8"/>
    <w:rsid w:val="008D4DFE"/>
    <w:rsid w:val="008D4F77"/>
    <w:rsid w:val="008D5B7B"/>
    <w:rsid w:val="008D60F0"/>
    <w:rsid w:val="008D6E7B"/>
    <w:rsid w:val="008E16C9"/>
    <w:rsid w:val="008E1E2D"/>
    <w:rsid w:val="008E2DB7"/>
    <w:rsid w:val="008E45CC"/>
    <w:rsid w:val="008E5131"/>
    <w:rsid w:val="008E56CB"/>
    <w:rsid w:val="008E5A90"/>
    <w:rsid w:val="008E6109"/>
    <w:rsid w:val="008E7160"/>
    <w:rsid w:val="008E753D"/>
    <w:rsid w:val="008E78CC"/>
    <w:rsid w:val="008E7CB2"/>
    <w:rsid w:val="008E7DF2"/>
    <w:rsid w:val="008E7E6A"/>
    <w:rsid w:val="008F0723"/>
    <w:rsid w:val="008F09F2"/>
    <w:rsid w:val="008F1357"/>
    <w:rsid w:val="008F13C5"/>
    <w:rsid w:val="008F426E"/>
    <w:rsid w:val="008F47AB"/>
    <w:rsid w:val="008F5C7D"/>
    <w:rsid w:val="008F5CEB"/>
    <w:rsid w:val="008F6EEB"/>
    <w:rsid w:val="008F7474"/>
    <w:rsid w:val="008F7907"/>
    <w:rsid w:val="00901814"/>
    <w:rsid w:val="0090193F"/>
    <w:rsid w:val="00902455"/>
    <w:rsid w:val="0090268C"/>
    <w:rsid w:val="00902FE1"/>
    <w:rsid w:val="009031FF"/>
    <w:rsid w:val="009035B2"/>
    <w:rsid w:val="00903ED0"/>
    <w:rsid w:val="0090444C"/>
    <w:rsid w:val="009065D9"/>
    <w:rsid w:val="00906B6B"/>
    <w:rsid w:val="00907935"/>
    <w:rsid w:val="00910054"/>
    <w:rsid w:val="00911081"/>
    <w:rsid w:val="00912C6D"/>
    <w:rsid w:val="009153AE"/>
    <w:rsid w:val="0091635A"/>
    <w:rsid w:val="009170EA"/>
    <w:rsid w:val="009179BA"/>
    <w:rsid w:val="00917D2B"/>
    <w:rsid w:val="0092076F"/>
    <w:rsid w:val="009216F8"/>
    <w:rsid w:val="00923166"/>
    <w:rsid w:val="00923FE8"/>
    <w:rsid w:val="009244CD"/>
    <w:rsid w:val="00924844"/>
    <w:rsid w:val="0092538D"/>
    <w:rsid w:val="00925FDC"/>
    <w:rsid w:val="00930388"/>
    <w:rsid w:val="00930439"/>
    <w:rsid w:val="0093045A"/>
    <w:rsid w:val="00931221"/>
    <w:rsid w:val="00931281"/>
    <w:rsid w:val="00931469"/>
    <w:rsid w:val="0093195A"/>
    <w:rsid w:val="00931C6B"/>
    <w:rsid w:val="009333B4"/>
    <w:rsid w:val="009335C7"/>
    <w:rsid w:val="009340AE"/>
    <w:rsid w:val="00934EF7"/>
    <w:rsid w:val="009369F6"/>
    <w:rsid w:val="009373B7"/>
    <w:rsid w:val="00937A2C"/>
    <w:rsid w:val="00937AEB"/>
    <w:rsid w:val="00940400"/>
    <w:rsid w:val="00940A8D"/>
    <w:rsid w:val="009410BC"/>
    <w:rsid w:val="0094133F"/>
    <w:rsid w:val="009418C4"/>
    <w:rsid w:val="00941D3A"/>
    <w:rsid w:val="009442D3"/>
    <w:rsid w:val="00944439"/>
    <w:rsid w:val="0094446E"/>
    <w:rsid w:val="009455A1"/>
    <w:rsid w:val="0094583A"/>
    <w:rsid w:val="00946409"/>
    <w:rsid w:val="009465E0"/>
    <w:rsid w:val="009466D0"/>
    <w:rsid w:val="00946AB2"/>
    <w:rsid w:val="00947358"/>
    <w:rsid w:val="00947403"/>
    <w:rsid w:val="00950DFA"/>
    <w:rsid w:val="009512EF"/>
    <w:rsid w:val="00951F61"/>
    <w:rsid w:val="00952E6E"/>
    <w:rsid w:val="009531C0"/>
    <w:rsid w:val="00953A28"/>
    <w:rsid w:val="00955555"/>
    <w:rsid w:val="00956A11"/>
    <w:rsid w:val="0095793E"/>
    <w:rsid w:val="009603AB"/>
    <w:rsid w:val="00960AC2"/>
    <w:rsid w:val="0096179C"/>
    <w:rsid w:val="00961A15"/>
    <w:rsid w:val="009620A2"/>
    <w:rsid w:val="0096248D"/>
    <w:rsid w:val="00963AAC"/>
    <w:rsid w:val="00963CF1"/>
    <w:rsid w:val="009642CD"/>
    <w:rsid w:val="00965C75"/>
    <w:rsid w:val="009662E3"/>
    <w:rsid w:val="00966560"/>
    <w:rsid w:val="00966DD9"/>
    <w:rsid w:val="00967609"/>
    <w:rsid w:val="00967C00"/>
    <w:rsid w:val="00967F0D"/>
    <w:rsid w:val="009701C6"/>
    <w:rsid w:val="00970450"/>
    <w:rsid w:val="00970F17"/>
    <w:rsid w:val="00971D64"/>
    <w:rsid w:val="00976DA4"/>
    <w:rsid w:val="00976E28"/>
    <w:rsid w:val="0098019E"/>
    <w:rsid w:val="00980DFC"/>
    <w:rsid w:val="00981260"/>
    <w:rsid w:val="00981314"/>
    <w:rsid w:val="009815C1"/>
    <w:rsid w:val="0098202C"/>
    <w:rsid w:val="00982B3A"/>
    <w:rsid w:val="00982FE6"/>
    <w:rsid w:val="00983994"/>
    <w:rsid w:val="00984451"/>
    <w:rsid w:val="00984FF4"/>
    <w:rsid w:val="00985788"/>
    <w:rsid w:val="00985E90"/>
    <w:rsid w:val="0098607F"/>
    <w:rsid w:val="0098645C"/>
    <w:rsid w:val="00986677"/>
    <w:rsid w:val="009866CD"/>
    <w:rsid w:val="00986766"/>
    <w:rsid w:val="00987209"/>
    <w:rsid w:val="00990731"/>
    <w:rsid w:val="00991B65"/>
    <w:rsid w:val="009928BF"/>
    <w:rsid w:val="00993380"/>
    <w:rsid w:val="00993DA4"/>
    <w:rsid w:val="00993FF3"/>
    <w:rsid w:val="0099421C"/>
    <w:rsid w:val="009945F3"/>
    <w:rsid w:val="00994648"/>
    <w:rsid w:val="0099490E"/>
    <w:rsid w:val="00994E0D"/>
    <w:rsid w:val="009954A7"/>
    <w:rsid w:val="00995ADE"/>
    <w:rsid w:val="00995E88"/>
    <w:rsid w:val="009968AF"/>
    <w:rsid w:val="0099693A"/>
    <w:rsid w:val="00997726"/>
    <w:rsid w:val="009A2F3A"/>
    <w:rsid w:val="009A30E4"/>
    <w:rsid w:val="009A3A8C"/>
    <w:rsid w:val="009A41D9"/>
    <w:rsid w:val="009A4B80"/>
    <w:rsid w:val="009A54BC"/>
    <w:rsid w:val="009A5B47"/>
    <w:rsid w:val="009A618C"/>
    <w:rsid w:val="009A663F"/>
    <w:rsid w:val="009A7470"/>
    <w:rsid w:val="009A764A"/>
    <w:rsid w:val="009A7A45"/>
    <w:rsid w:val="009B022D"/>
    <w:rsid w:val="009B0444"/>
    <w:rsid w:val="009B0C50"/>
    <w:rsid w:val="009B1F42"/>
    <w:rsid w:val="009B2188"/>
    <w:rsid w:val="009B4A8E"/>
    <w:rsid w:val="009B4D6D"/>
    <w:rsid w:val="009B61CC"/>
    <w:rsid w:val="009B6AD4"/>
    <w:rsid w:val="009B6AD7"/>
    <w:rsid w:val="009B7110"/>
    <w:rsid w:val="009B720B"/>
    <w:rsid w:val="009B79DC"/>
    <w:rsid w:val="009B7BBA"/>
    <w:rsid w:val="009B7F17"/>
    <w:rsid w:val="009C05BE"/>
    <w:rsid w:val="009C0AE4"/>
    <w:rsid w:val="009C0DF8"/>
    <w:rsid w:val="009C0F03"/>
    <w:rsid w:val="009C1032"/>
    <w:rsid w:val="009C1070"/>
    <w:rsid w:val="009C2176"/>
    <w:rsid w:val="009C2CF3"/>
    <w:rsid w:val="009C32E0"/>
    <w:rsid w:val="009C3465"/>
    <w:rsid w:val="009C3803"/>
    <w:rsid w:val="009C6FE0"/>
    <w:rsid w:val="009C712B"/>
    <w:rsid w:val="009C7A32"/>
    <w:rsid w:val="009D0980"/>
    <w:rsid w:val="009D0CD7"/>
    <w:rsid w:val="009D117E"/>
    <w:rsid w:val="009D1945"/>
    <w:rsid w:val="009D22D7"/>
    <w:rsid w:val="009D24B6"/>
    <w:rsid w:val="009D2C13"/>
    <w:rsid w:val="009D39F0"/>
    <w:rsid w:val="009D3BA5"/>
    <w:rsid w:val="009D4010"/>
    <w:rsid w:val="009D460D"/>
    <w:rsid w:val="009D4BA1"/>
    <w:rsid w:val="009D5415"/>
    <w:rsid w:val="009D5EC7"/>
    <w:rsid w:val="009D76F6"/>
    <w:rsid w:val="009D7D5A"/>
    <w:rsid w:val="009E0A68"/>
    <w:rsid w:val="009E0F56"/>
    <w:rsid w:val="009E1470"/>
    <w:rsid w:val="009E1A96"/>
    <w:rsid w:val="009E29E1"/>
    <w:rsid w:val="009E2E97"/>
    <w:rsid w:val="009E3237"/>
    <w:rsid w:val="009E3E85"/>
    <w:rsid w:val="009E47EB"/>
    <w:rsid w:val="009E498C"/>
    <w:rsid w:val="009E50E3"/>
    <w:rsid w:val="009E517C"/>
    <w:rsid w:val="009E53EE"/>
    <w:rsid w:val="009E618D"/>
    <w:rsid w:val="009E6326"/>
    <w:rsid w:val="009E67EE"/>
    <w:rsid w:val="009F203A"/>
    <w:rsid w:val="009F3181"/>
    <w:rsid w:val="009F32AF"/>
    <w:rsid w:val="009F3A37"/>
    <w:rsid w:val="009F6871"/>
    <w:rsid w:val="009F6EA2"/>
    <w:rsid w:val="00A01BE6"/>
    <w:rsid w:val="00A02090"/>
    <w:rsid w:val="00A02505"/>
    <w:rsid w:val="00A02D10"/>
    <w:rsid w:val="00A034A6"/>
    <w:rsid w:val="00A03731"/>
    <w:rsid w:val="00A03745"/>
    <w:rsid w:val="00A0420F"/>
    <w:rsid w:val="00A04E69"/>
    <w:rsid w:val="00A05168"/>
    <w:rsid w:val="00A05531"/>
    <w:rsid w:val="00A05639"/>
    <w:rsid w:val="00A057EF"/>
    <w:rsid w:val="00A061CE"/>
    <w:rsid w:val="00A076B5"/>
    <w:rsid w:val="00A10032"/>
    <w:rsid w:val="00A107F0"/>
    <w:rsid w:val="00A109A7"/>
    <w:rsid w:val="00A10C2D"/>
    <w:rsid w:val="00A10C33"/>
    <w:rsid w:val="00A10D16"/>
    <w:rsid w:val="00A11A70"/>
    <w:rsid w:val="00A131C6"/>
    <w:rsid w:val="00A1396C"/>
    <w:rsid w:val="00A14015"/>
    <w:rsid w:val="00A1591D"/>
    <w:rsid w:val="00A1651E"/>
    <w:rsid w:val="00A16A7A"/>
    <w:rsid w:val="00A178EA"/>
    <w:rsid w:val="00A17B2F"/>
    <w:rsid w:val="00A17F69"/>
    <w:rsid w:val="00A2078F"/>
    <w:rsid w:val="00A21236"/>
    <w:rsid w:val="00A22E01"/>
    <w:rsid w:val="00A233B6"/>
    <w:rsid w:val="00A23862"/>
    <w:rsid w:val="00A23870"/>
    <w:rsid w:val="00A23E42"/>
    <w:rsid w:val="00A24675"/>
    <w:rsid w:val="00A248F5"/>
    <w:rsid w:val="00A24924"/>
    <w:rsid w:val="00A2562F"/>
    <w:rsid w:val="00A25A80"/>
    <w:rsid w:val="00A25D4E"/>
    <w:rsid w:val="00A26AC6"/>
    <w:rsid w:val="00A27363"/>
    <w:rsid w:val="00A274DB"/>
    <w:rsid w:val="00A27A4B"/>
    <w:rsid w:val="00A307A2"/>
    <w:rsid w:val="00A31151"/>
    <w:rsid w:val="00A316EE"/>
    <w:rsid w:val="00A31D1F"/>
    <w:rsid w:val="00A31D36"/>
    <w:rsid w:val="00A3290C"/>
    <w:rsid w:val="00A33961"/>
    <w:rsid w:val="00A34E07"/>
    <w:rsid w:val="00A35446"/>
    <w:rsid w:val="00A3574C"/>
    <w:rsid w:val="00A35CD0"/>
    <w:rsid w:val="00A36F3F"/>
    <w:rsid w:val="00A37083"/>
    <w:rsid w:val="00A3709B"/>
    <w:rsid w:val="00A408E9"/>
    <w:rsid w:val="00A4091B"/>
    <w:rsid w:val="00A40BCD"/>
    <w:rsid w:val="00A40C78"/>
    <w:rsid w:val="00A412CD"/>
    <w:rsid w:val="00A412D9"/>
    <w:rsid w:val="00A4139E"/>
    <w:rsid w:val="00A43246"/>
    <w:rsid w:val="00A43576"/>
    <w:rsid w:val="00A436F9"/>
    <w:rsid w:val="00A43D46"/>
    <w:rsid w:val="00A4403B"/>
    <w:rsid w:val="00A44EBB"/>
    <w:rsid w:val="00A45C1A"/>
    <w:rsid w:val="00A46DEA"/>
    <w:rsid w:val="00A46E6A"/>
    <w:rsid w:val="00A47170"/>
    <w:rsid w:val="00A47B25"/>
    <w:rsid w:val="00A47DE7"/>
    <w:rsid w:val="00A47F0E"/>
    <w:rsid w:val="00A51A5A"/>
    <w:rsid w:val="00A52136"/>
    <w:rsid w:val="00A523DC"/>
    <w:rsid w:val="00A5398A"/>
    <w:rsid w:val="00A545CD"/>
    <w:rsid w:val="00A547E6"/>
    <w:rsid w:val="00A55548"/>
    <w:rsid w:val="00A56409"/>
    <w:rsid w:val="00A56489"/>
    <w:rsid w:val="00A567B1"/>
    <w:rsid w:val="00A57E23"/>
    <w:rsid w:val="00A602EF"/>
    <w:rsid w:val="00A605AF"/>
    <w:rsid w:val="00A60ABC"/>
    <w:rsid w:val="00A60D69"/>
    <w:rsid w:val="00A610F4"/>
    <w:rsid w:val="00A63BDE"/>
    <w:rsid w:val="00A63D1E"/>
    <w:rsid w:val="00A6411D"/>
    <w:rsid w:val="00A656B5"/>
    <w:rsid w:val="00A65A40"/>
    <w:rsid w:val="00A66331"/>
    <w:rsid w:val="00A66F81"/>
    <w:rsid w:val="00A67C67"/>
    <w:rsid w:val="00A67CC3"/>
    <w:rsid w:val="00A67F28"/>
    <w:rsid w:val="00A7057A"/>
    <w:rsid w:val="00A72D1F"/>
    <w:rsid w:val="00A73298"/>
    <w:rsid w:val="00A73BD9"/>
    <w:rsid w:val="00A7561B"/>
    <w:rsid w:val="00A76455"/>
    <w:rsid w:val="00A764A1"/>
    <w:rsid w:val="00A768D1"/>
    <w:rsid w:val="00A76B49"/>
    <w:rsid w:val="00A8003E"/>
    <w:rsid w:val="00A80A6B"/>
    <w:rsid w:val="00A81FEC"/>
    <w:rsid w:val="00A82036"/>
    <w:rsid w:val="00A8255C"/>
    <w:rsid w:val="00A831D7"/>
    <w:rsid w:val="00A84714"/>
    <w:rsid w:val="00A84903"/>
    <w:rsid w:val="00A84D14"/>
    <w:rsid w:val="00A850D4"/>
    <w:rsid w:val="00A85119"/>
    <w:rsid w:val="00A85462"/>
    <w:rsid w:val="00A86F8F"/>
    <w:rsid w:val="00A877FE"/>
    <w:rsid w:val="00A9000A"/>
    <w:rsid w:val="00A900CB"/>
    <w:rsid w:val="00A90694"/>
    <w:rsid w:val="00A90997"/>
    <w:rsid w:val="00A9114D"/>
    <w:rsid w:val="00A91A0D"/>
    <w:rsid w:val="00A929D0"/>
    <w:rsid w:val="00A93566"/>
    <w:rsid w:val="00A9378C"/>
    <w:rsid w:val="00A93B50"/>
    <w:rsid w:val="00A93DAA"/>
    <w:rsid w:val="00A958F4"/>
    <w:rsid w:val="00A95ACB"/>
    <w:rsid w:val="00A95D7E"/>
    <w:rsid w:val="00A9634B"/>
    <w:rsid w:val="00A968BB"/>
    <w:rsid w:val="00A96A51"/>
    <w:rsid w:val="00A974CA"/>
    <w:rsid w:val="00A97942"/>
    <w:rsid w:val="00AA079B"/>
    <w:rsid w:val="00AA086A"/>
    <w:rsid w:val="00AA0BC3"/>
    <w:rsid w:val="00AA1106"/>
    <w:rsid w:val="00AA11CE"/>
    <w:rsid w:val="00AA284A"/>
    <w:rsid w:val="00AA2951"/>
    <w:rsid w:val="00AA3626"/>
    <w:rsid w:val="00AA42E5"/>
    <w:rsid w:val="00AA484B"/>
    <w:rsid w:val="00AA4B16"/>
    <w:rsid w:val="00AA4B5F"/>
    <w:rsid w:val="00AA6430"/>
    <w:rsid w:val="00AA6BC9"/>
    <w:rsid w:val="00AA7870"/>
    <w:rsid w:val="00AB084A"/>
    <w:rsid w:val="00AB205D"/>
    <w:rsid w:val="00AB38BF"/>
    <w:rsid w:val="00AB38E8"/>
    <w:rsid w:val="00AB39E2"/>
    <w:rsid w:val="00AB41D6"/>
    <w:rsid w:val="00AB4E31"/>
    <w:rsid w:val="00AB5074"/>
    <w:rsid w:val="00AB5847"/>
    <w:rsid w:val="00AB6797"/>
    <w:rsid w:val="00AB68F3"/>
    <w:rsid w:val="00AB6C0D"/>
    <w:rsid w:val="00AC007C"/>
    <w:rsid w:val="00AC0BDB"/>
    <w:rsid w:val="00AC0EA5"/>
    <w:rsid w:val="00AC105B"/>
    <w:rsid w:val="00AC1C91"/>
    <w:rsid w:val="00AC2318"/>
    <w:rsid w:val="00AC2686"/>
    <w:rsid w:val="00AC29D1"/>
    <w:rsid w:val="00AC379E"/>
    <w:rsid w:val="00AC4240"/>
    <w:rsid w:val="00AC6B86"/>
    <w:rsid w:val="00AC7148"/>
    <w:rsid w:val="00AC722F"/>
    <w:rsid w:val="00AC742A"/>
    <w:rsid w:val="00AC74E5"/>
    <w:rsid w:val="00AD01B2"/>
    <w:rsid w:val="00AD01B7"/>
    <w:rsid w:val="00AD1938"/>
    <w:rsid w:val="00AD1BE1"/>
    <w:rsid w:val="00AD1FB4"/>
    <w:rsid w:val="00AD259E"/>
    <w:rsid w:val="00AD2A80"/>
    <w:rsid w:val="00AD2D0A"/>
    <w:rsid w:val="00AD31AE"/>
    <w:rsid w:val="00AD3568"/>
    <w:rsid w:val="00AD359B"/>
    <w:rsid w:val="00AD3BFD"/>
    <w:rsid w:val="00AD46AD"/>
    <w:rsid w:val="00AD4780"/>
    <w:rsid w:val="00AD52FE"/>
    <w:rsid w:val="00AD5891"/>
    <w:rsid w:val="00AD5F64"/>
    <w:rsid w:val="00AD672E"/>
    <w:rsid w:val="00AD6D75"/>
    <w:rsid w:val="00AD7257"/>
    <w:rsid w:val="00AD77A1"/>
    <w:rsid w:val="00AE079A"/>
    <w:rsid w:val="00AE09DE"/>
    <w:rsid w:val="00AE11B3"/>
    <w:rsid w:val="00AE1F8B"/>
    <w:rsid w:val="00AE2BB5"/>
    <w:rsid w:val="00AE336F"/>
    <w:rsid w:val="00AE3F3D"/>
    <w:rsid w:val="00AE427F"/>
    <w:rsid w:val="00AE4B47"/>
    <w:rsid w:val="00AE4C49"/>
    <w:rsid w:val="00AE5DC2"/>
    <w:rsid w:val="00AE625A"/>
    <w:rsid w:val="00AF0A22"/>
    <w:rsid w:val="00AF1726"/>
    <w:rsid w:val="00AF2749"/>
    <w:rsid w:val="00AF2D0C"/>
    <w:rsid w:val="00AF31A3"/>
    <w:rsid w:val="00AF3635"/>
    <w:rsid w:val="00AF4BD5"/>
    <w:rsid w:val="00AF4C0E"/>
    <w:rsid w:val="00AF514B"/>
    <w:rsid w:val="00AF5B95"/>
    <w:rsid w:val="00AF62F5"/>
    <w:rsid w:val="00AF6A82"/>
    <w:rsid w:val="00AF6D43"/>
    <w:rsid w:val="00AF7063"/>
    <w:rsid w:val="00AF79FD"/>
    <w:rsid w:val="00B006B9"/>
    <w:rsid w:val="00B0399A"/>
    <w:rsid w:val="00B03DD0"/>
    <w:rsid w:val="00B03EFF"/>
    <w:rsid w:val="00B04AE7"/>
    <w:rsid w:val="00B05C73"/>
    <w:rsid w:val="00B06749"/>
    <w:rsid w:val="00B078EC"/>
    <w:rsid w:val="00B07ADF"/>
    <w:rsid w:val="00B07AFB"/>
    <w:rsid w:val="00B07B54"/>
    <w:rsid w:val="00B1023D"/>
    <w:rsid w:val="00B12092"/>
    <w:rsid w:val="00B130DC"/>
    <w:rsid w:val="00B13D33"/>
    <w:rsid w:val="00B140AC"/>
    <w:rsid w:val="00B14E5E"/>
    <w:rsid w:val="00B1560F"/>
    <w:rsid w:val="00B15613"/>
    <w:rsid w:val="00B168E5"/>
    <w:rsid w:val="00B17ABA"/>
    <w:rsid w:val="00B17DA6"/>
    <w:rsid w:val="00B20102"/>
    <w:rsid w:val="00B207C0"/>
    <w:rsid w:val="00B20C7C"/>
    <w:rsid w:val="00B214BF"/>
    <w:rsid w:val="00B21C09"/>
    <w:rsid w:val="00B23590"/>
    <w:rsid w:val="00B24272"/>
    <w:rsid w:val="00B2436D"/>
    <w:rsid w:val="00B2472B"/>
    <w:rsid w:val="00B25910"/>
    <w:rsid w:val="00B26535"/>
    <w:rsid w:val="00B26973"/>
    <w:rsid w:val="00B26A7A"/>
    <w:rsid w:val="00B26F28"/>
    <w:rsid w:val="00B30699"/>
    <w:rsid w:val="00B30D3B"/>
    <w:rsid w:val="00B31F7E"/>
    <w:rsid w:val="00B32B6B"/>
    <w:rsid w:val="00B32C94"/>
    <w:rsid w:val="00B35CAF"/>
    <w:rsid w:val="00B36B0F"/>
    <w:rsid w:val="00B42263"/>
    <w:rsid w:val="00B424EF"/>
    <w:rsid w:val="00B42B30"/>
    <w:rsid w:val="00B42BF2"/>
    <w:rsid w:val="00B432D4"/>
    <w:rsid w:val="00B438A5"/>
    <w:rsid w:val="00B46198"/>
    <w:rsid w:val="00B46292"/>
    <w:rsid w:val="00B462F4"/>
    <w:rsid w:val="00B4641D"/>
    <w:rsid w:val="00B47511"/>
    <w:rsid w:val="00B476A0"/>
    <w:rsid w:val="00B479CA"/>
    <w:rsid w:val="00B506C1"/>
    <w:rsid w:val="00B52571"/>
    <w:rsid w:val="00B52902"/>
    <w:rsid w:val="00B52CD7"/>
    <w:rsid w:val="00B52DF0"/>
    <w:rsid w:val="00B52E5A"/>
    <w:rsid w:val="00B5315C"/>
    <w:rsid w:val="00B5364A"/>
    <w:rsid w:val="00B54296"/>
    <w:rsid w:val="00B55B34"/>
    <w:rsid w:val="00B55C2A"/>
    <w:rsid w:val="00B56032"/>
    <w:rsid w:val="00B5634F"/>
    <w:rsid w:val="00B570FA"/>
    <w:rsid w:val="00B576D7"/>
    <w:rsid w:val="00B605E7"/>
    <w:rsid w:val="00B61952"/>
    <w:rsid w:val="00B62329"/>
    <w:rsid w:val="00B62D70"/>
    <w:rsid w:val="00B62F19"/>
    <w:rsid w:val="00B64DE3"/>
    <w:rsid w:val="00B654C3"/>
    <w:rsid w:val="00B67C08"/>
    <w:rsid w:val="00B67DA8"/>
    <w:rsid w:val="00B67F04"/>
    <w:rsid w:val="00B70945"/>
    <w:rsid w:val="00B70A0B"/>
    <w:rsid w:val="00B7185C"/>
    <w:rsid w:val="00B72853"/>
    <w:rsid w:val="00B72D2C"/>
    <w:rsid w:val="00B73969"/>
    <w:rsid w:val="00B74201"/>
    <w:rsid w:val="00B7506C"/>
    <w:rsid w:val="00B751A3"/>
    <w:rsid w:val="00B754CE"/>
    <w:rsid w:val="00B75BA2"/>
    <w:rsid w:val="00B76A80"/>
    <w:rsid w:val="00B77730"/>
    <w:rsid w:val="00B77F10"/>
    <w:rsid w:val="00B805D8"/>
    <w:rsid w:val="00B80892"/>
    <w:rsid w:val="00B81A05"/>
    <w:rsid w:val="00B8240F"/>
    <w:rsid w:val="00B82735"/>
    <w:rsid w:val="00B842B9"/>
    <w:rsid w:val="00B8482D"/>
    <w:rsid w:val="00B858D6"/>
    <w:rsid w:val="00B85AEA"/>
    <w:rsid w:val="00B865C1"/>
    <w:rsid w:val="00B86705"/>
    <w:rsid w:val="00B86783"/>
    <w:rsid w:val="00B90431"/>
    <w:rsid w:val="00B908A8"/>
    <w:rsid w:val="00B90FE4"/>
    <w:rsid w:val="00B922F8"/>
    <w:rsid w:val="00B92306"/>
    <w:rsid w:val="00B9235D"/>
    <w:rsid w:val="00B9264F"/>
    <w:rsid w:val="00B92861"/>
    <w:rsid w:val="00B92D8C"/>
    <w:rsid w:val="00B948D5"/>
    <w:rsid w:val="00B95193"/>
    <w:rsid w:val="00B9607D"/>
    <w:rsid w:val="00B96939"/>
    <w:rsid w:val="00B96B71"/>
    <w:rsid w:val="00BA0278"/>
    <w:rsid w:val="00BA068E"/>
    <w:rsid w:val="00BA11B3"/>
    <w:rsid w:val="00BA177B"/>
    <w:rsid w:val="00BA20E2"/>
    <w:rsid w:val="00BA284C"/>
    <w:rsid w:val="00BA330F"/>
    <w:rsid w:val="00BA3547"/>
    <w:rsid w:val="00BA3559"/>
    <w:rsid w:val="00BA3B8A"/>
    <w:rsid w:val="00BA42C9"/>
    <w:rsid w:val="00BA5122"/>
    <w:rsid w:val="00BA5661"/>
    <w:rsid w:val="00BA74ED"/>
    <w:rsid w:val="00BA752A"/>
    <w:rsid w:val="00BA76DB"/>
    <w:rsid w:val="00BA7A69"/>
    <w:rsid w:val="00BB074A"/>
    <w:rsid w:val="00BB12F2"/>
    <w:rsid w:val="00BB15E2"/>
    <w:rsid w:val="00BB2F57"/>
    <w:rsid w:val="00BB35F1"/>
    <w:rsid w:val="00BB3C5F"/>
    <w:rsid w:val="00BB4D1E"/>
    <w:rsid w:val="00BB54B2"/>
    <w:rsid w:val="00BB745D"/>
    <w:rsid w:val="00BC03FD"/>
    <w:rsid w:val="00BC087B"/>
    <w:rsid w:val="00BC0905"/>
    <w:rsid w:val="00BC0BF2"/>
    <w:rsid w:val="00BC2C5D"/>
    <w:rsid w:val="00BC33BA"/>
    <w:rsid w:val="00BC3A65"/>
    <w:rsid w:val="00BC5570"/>
    <w:rsid w:val="00BC59A8"/>
    <w:rsid w:val="00BC5A9E"/>
    <w:rsid w:val="00BC5F9B"/>
    <w:rsid w:val="00BC69D3"/>
    <w:rsid w:val="00BC6AD0"/>
    <w:rsid w:val="00BC7B76"/>
    <w:rsid w:val="00BD1682"/>
    <w:rsid w:val="00BD181A"/>
    <w:rsid w:val="00BD2040"/>
    <w:rsid w:val="00BD2517"/>
    <w:rsid w:val="00BD28DF"/>
    <w:rsid w:val="00BD3532"/>
    <w:rsid w:val="00BD3692"/>
    <w:rsid w:val="00BD3914"/>
    <w:rsid w:val="00BD39EF"/>
    <w:rsid w:val="00BD4C07"/>
    <w:rsid w:val="00BD4D7C"/>
    <w:rsid w:val="00BD574F"/>
    <w:rsid w:val="00BD6876"/>
    <w:rsid w:val="00BD714F"/>
    <w:rsid w:val="00BE06D1"/>
    <w:rsid w:val="00BE2864"/>
    <w:rsid w:val="00BE29B0"/>
    <w:rsid w:val="00BE3898"/>
    <w:rsid w:val="00BE459C"/>
    <w:rsid w:val="00BE4720"/>
    <w:rsid w:val="00BE4878"/>
    <w:rsid w:val="00BE48CE"/>
    <w:rsid w:val="00BE662F"/>
    <w:rsid w:val="00BE682B"/>
    <w:rsid w:val="00BE795D"/>
    <w:rsid w:val="00BF1920"/>
    <w:rsid w:val="00BF2B3F"/>
    <w:rsid w:val="00BF2DDE"/>
    <w:rsid w:val="00BF4E5A"/>
    <w:rsid w:val="00BF7BF1"/>
    <w:rsid w:val="00C00311"/>
    <w:rsid w:val="00C00565"/>
    <w:rsid w:val="00C025E4"/>
    <w:rsid w:val="00C02D73"/>
    <w:rsid w:val="00C03D6D"/>
    <w:rsid w:val="00C04B06"/>
    <w:rsid w:val="00C06380"/>
    <w:rsid w:val="00C068C3"/>
    <w:rsid w:val="00C076BF"/>
    <w:rsid w:val="00C101E6"/>
    <w:rsid w:val="00C103B6"/>
    <w:rsid w:val="00C108AD"/>
    <w:rsid w:val="00C110E6"/>
    <w:rsid w:val="00C13049"/>
    <w:rsid w:val="00C15011"/>
    <w:rsid w:val="00C15447"/>
    <w:rsid w:val="00C15A16"/>
    <w:rsid w:val="00C16142"/>
    <w:rsid w:val="00C162D9"/>
    <w:rsid w:val="00C1661D"/>
    <w:rsid w:val="00C16E98"/>
    <w:rsid w:val="00C209A2"/>
    <w:rsid w:val="00C212B5"/>
    <w:rsid w:val="00C21328"/>
    <w:rsid w:val="00C22BAD"/>
    <w:rsid w:val="00C233B0"/>
    <w:rsid w:val="00C24509"/>
    <w:rsid w:val="00C24A97"/>
    <w:rsid w:val="00C25D39"/>
    <w:rsid w:val="00C25F81"/>
    <w:rsid w:val="00C2738C"/>
    <w:rsid w:val="00C27F02"/>
    <w:rsid w:val="00C3236A"/>
    <w:rsid w:val="00C32F7F"/>
    <w:rsid w:val="00C33382"/>
    <w:rsid w:val="00C338F2"/>
    <w:rsid w:val="00C342D8"/>
    <w:rsid w:val="00C34339"/>
    <w:rsid w:val="00C34515"/>
    <w:rsid w:val="00C34B83"/>
    <w:rsid w:val="00C35536"/>
    <w:rsid w:val="00C3554B"/>
    <w:rsid w:val="00C37BF5"/>
    <w:rsid w:val="00C40658"/>
    <w:rsid w:val="00C409C3"/>
    <w:rsid w:val="00C418C5"/>
    <w:rsid w:val="00C42F0F"/>
    <w:rsid w:val="00C43095"/>
    <w:rsid w:val="00C4333A"/>
    <w:rsid w:val="00C43D99"/>
    <w:rsid w:val="00C43ED2"/>
    <w:rsid w:val="00C44519"/>
    <w:rsid w:val="00C445E3"/>
    <w:rsid w:val="00C448F3"/>
    <w:rsid w:val="00C44908"/>
    <w:rsid w:val="00C44A65"/>
    <w:rsid w:val="00C44FE7"/>
    <w:rsid w:val="00C46534"/>
    <w:rsid w:val="00C4727B"/>
    <w:rsid w:val="00C504F4"/>
    <w:rsid w:val="00C506D1"/>
    <w:rsid w:val="00C50ECB"/>
    <w:rsid w:val="00C521F0"/>
    <w:rsid w:val="00C536D6"/>
    <w:rsid w:val="00C54709"/>
    <w:rsid w:val="00C54F70"/>
    <w:rsid w:val="00C5569C"/>
    <w:rsid w:val="00C5661C"/>
    <w:rsid w:val="00C56EC0"/>
    <w:rsid w:val="00C57519"/>
    <w:rsid w:val="00C576AC"/>
    <w:rsid w:val="00C57E85"/>
    <w:rsid w:val="00C6006B"/>
    <w:rsid w:val="00C604F0"/>
    <w:rsid w:val="00C606F0"/>
    <w:rsid w:val="00C64651"/>
    <w:rsid w:val="00C6539D"/>
    <w:rsid w:val="00C65BB4"/>
    <w:rsid w:val="00C65E48"/>
    <w:rsid w:val="00C6625A"/>
    <w:rsid w:val="00C66B80"/>
    <w:rsid w:val="00C70683"/>
    <w:rsid w:val="00C70AD5"/>
    <w:rsid w:val="00C71885"/>
    <w:rsid w:val="00C71F17"/>
    <w:rsid w:val="00C72D9E"/>
    <w:rsid w:val="00C74306"/>
    <w:rsid w:val="00C7541E"/>
    <w:rsid w:val="00C7721A"/>
    <w:rsid w:val="00C77E48"/>
    <w:rsid w:val="00C80281"/>
    <w:rsid w:val="00C8071C"/>
    <w:rsid w:val="00C80CBF"/>
    <w:rsid w:val="00C80EBB"/>
    <w:rsid w:val="00C8108D"/>
    <w:rsid w:val="00C816CB"/>
    <w:rsid w:val="00C823A0"/>
    <w:rsid w:val="00C82461"/>
    <w:rsid w:val="00C84264"/>
    <w:rsid w:val="00C85AA3"/>
    <w:rsid w:val="00C86252"/>
    <w:rsid w:val="00C868CD"/>
    <w:rsid w:val="00C86A0E"/>
    <w:rsid w:val="00C87F0C"/>
    <w:rsid w:val="00C90857"/>
    <w:rsid w:val="00C909C9"/>
    <w:rsid w:val="00C916CA"/>
    <w:rsid w:val="00C91A1C"/>
    <w:rsid w:val="00C91E3B"/>
    <w:rsid w:val="00C91F4E"/>
    <w:rsid w:val="00C92674"/>
    <w:rsid w:val="00C926D3"/>
    <w:rsid w:val="00C93328"/>
    <w:rsid w:val="00C93622"/>
    <w:rsid w:val="00C938CA"/>
    <w:rsid w:val="00C9573A"/>
    <w:rsid w:val="00C96021"/>
    <w:rsid w:val="00C97EB9"/>
    <w:rsid w:val="00CA07CC"/>
    <w:rsid w:val="00CA1957"/>
    <w:rsid w:val="00CA2576"/>
    <w:rsid w:val="00CA25B5"/>
    <w:rsid w:val="00CA3103"/>
    <w:rsid w:val="00CA3421"/>
    <w:rsid w:val="00CA361A"/>
    <w:rsid w:val="00CA3860"/>
    <w:rsid w:val="00CA3D31"/>
    <w:rsid w:val="00CA3F7C"/>
    <w:rsid w:val="00CA4A0B"/>
    <w:rsid w:val="00CA4B69"/>
    <w:rsid w:val="00CA4C25"/>
    <w:rsid w:val="00CA4DAF"/>
    <w:rsid w:val="00CA4FCE"/>
    <w:rsid w:val="00CA5782"/>
    <w:rsid w:val="00CA5974"/>
    <w:rsid w:val="00CA5F8F"/>
    <w:rsid w:val="00CA77AC"/>
    <w:rsid w:val="00CA7C74"/>
    <w:rsid w:val="00CA7D5E"/>
    <w:rsid w:val="00CB016E"/>
    <w:rsid w:val="00CB0BC3"/>
    <w:rsid w:val="00CB1EBC"/>
    <w:rsid w:val="00CB2E86"/>
    <w:rsid w:val="00CB3264"/>
    <w:rsid w:val="00CB41F7"/>
    <w:rsid w:val="00CB464D"/>
    <w:rsid w:val="00CB5BF4"/>
    <w:rsid w:val="00CB5D66"/>
    <w:rsid w:val="00CB6310"/>
    <w:rsid w:val="00CB6476"/>
    <w:rsid w:val="00CB6568"/>
    <w:rsid w:val="00CB6BAD"/>
    <w:rsid w:val="00CB6DEE"/>
    <w:rsid w:val="00CB73B1"/>
    <w:rsid w:val="00CB771B"/>
    <w:rsid w:val="00CB7987"/>
    <w:rsid w:val="00CC072A"/>
    <w:rsid w:val="00CC0815"/>
    <w:rsid w:val="00CC1DBE"/>
    <w:rsid w:val="00CC1E70"/>
    <w:rsid w:val="00CC2396"/>
    <w:rsid w:val="00CC2CE6"/>
    <w:rsid w:val="00CC3043"/>
    <w:rsid w:val="00CC3F82"/>
    <w:rsid w:val="00CC4033"/>
    <w:rsid w:val="00CC4344"/>
    <w:rsid w:val="00CC4346"/>
    <w:rsid w:val="00CC44FD"/>
    <w:rsid w:val="00CC4C9B"/>
    <w:rsid w:val="00CC57F1"/>
    <w:rsid w:val="00CC5A6F"/>
    <w:rsid w:val="00CC635D"/>
    <w:rsid w:val="00CC7117"/>
    <w:rsid w:val="00CC77A2"/>
    <w:rsid w:val="00CD07E7"/>
    <w:rsid w:val="00CD1E97"/>
    <w:rsid w:val="00CD1F81"/>
    <w:rsid w:val="00CD29CF"/>
    <w:rsid w:val="00CD2F6F"/>
    <w:rsid w:val="00CD352F"/>
    <w:rsid w:val="00CD35F7"/>
    <w:rsid w:val="00CD6387"/>
    <w:rsid w:val="00CD647C"/>
    <w:rsid w:val="00CD785B"/>
    <w:rsid w:val="00CD7F7A"/>
    <w:rsid w:val="00CE0C82"/>
    <w:rsid w:val="00CE0D6D"/>
    <w:rsid w:val="00CE1811"/>
    <w:rsid w:val="00CE1BBE"/>
    <w:rsid w:val="00CE271A"/>
    <w:rsid w:val="00CE2A78"/>
    <w:rsid w:val="00CE2D90"/>
    <w:rsid w:val="00CE35CA"/>
    <w:rsid w:val="00CE3A54"/>
    <w:rsid w:val="00CE57EA"/>
    <w:rsid w:val="00CE6404"/>
    <w:rsid w:val="00CE6FF5"/>
    <w:rsid w:val="00CE7D90"/>
    <w:rsid w:val="00CF00EB"/>
    <w:rsid w:val="00CF0C78"/>
    <w:rsid w:val="00CF0F6A"/>
    <w:rsid w:val="00CF2347"/>
    <w:rsid w:val="00CF24CA"/>
    <w:rsid w:val="00CF2CA2"/>
    <w:rsid w:val="00CF397E"/>
    <w:rsid w:val="00CF4621"/>
    <w:rsid w:val="00CF4E7C"/>
    <w:rsid w:val="00CF5245"/>
    <w:rsid w:val="00CF5839"/>
    <w:rsid w:val="00CF6908"/>
    <w:rsid w:val="00CF6DDE"/>
    <w:rsid w:val="00D00341"/>
    <w:rsid w:val="00D00F92"/>
    <w:rsid w:val="00D012CB"/>
    <w:rsid w:val="00D017CC"/>
    <w:rsid w:val="00D0205A"/>
    <w:rsid w:val="00D020EC"/>
    <w:rsid w:val="00D02FF1"/>
    <w:rsid w:val="00D03083"/>
    <w:rsid w:val="00D0585B"/>
    <w:rsid w:val="00D05C2F"/>
    <w:rsid w:val="00D05C63"/>
    <w:rsid w:val="00D06683"/>
    <w:rsid w:val="00D06B41"/>
    <w:rsid w:val="00D07B1A"/>
    <w:rsid w:val="00D1048B"/>
    <w:rsid w:val="00D10C5D"/>
    <w:rsid w:val="00D1167E"/>
    <w:rsid w:val="00D11D3B"/>
    <w:rsid w:val="00D13892"/>
    <w:rsid w:val="00D1444A"/>
    <w:rsid w:val="00D1446D"/>
    <w:rsid w:val="00D15718"/>
    <w:rsid w:val="00D16070"/>
    <w:rsid w:val="00D165E7"/>
    <w:rsid w:val="00D16E49"/>
    <w:rsid w:val="00D20341"/>
    <w:rsid w:val="00D2124A"/>
    <w:rsid w:val="00D21747"/>
    <w:rsid w:val="00D21911"/>
    <w:rsid w:val="00D21D28"/>
    <w:rsid w:val="00D22B0A"/>
    <w:rsid w:val="00D234E7"/>
    <w:rsid w:val="00D23DC5"/>
    <w:rsid w:val="00D248E6"/>
    <w:rsid w:val="00D257AA"/>
    <w:rsid w:val="00D257AE"/>
    <w:rsid w:val="00D25D39"/>
    <w:rsid w:val="00D303F3"/>
    <w:rsid w:val="00D30960"/>
    <w:rsid w:val="00D30A4C"/>
    <w:rsid w:val="00D30E46"/>
    <w:rsid w:val="00D32EB0"/>
    <w:rsid w:val="00D34964"/>
    <w:rsid w:val="00D34AB2"/>
    <w:rsid w:val="00D34B08"/>
    <w:rsid w:val="00D356FE"/>
    <w:rsid w:val="00D361C6"/>
    <w:rsid w:val="00D36CA3"/>
    <w:rsid w:val="00D36DF2"/>
    <w:rsid w:val="00D4175D"/>
    <w:rsid w:val="00D4191A"/>
    <w:rsid w:val="00D41DFA"/>
    <w:rsid w:val="00D41E4E"/>
    <w:rsid w:val="00D426AB"/>
    <w:rsid w:val="00D42D58"/>
    <w:rsid w:val="00D435D1"/>
    <w:rsid w:val="00D43BC8"/>
    <w:rsid w:val="00D43FF6"/>
    <w:rsid w:val="00D44893"/>
    <w:rsid w:val="00D44C0F"/>
    <w:rsid w:val="00D44EA7"/>
    <w:rsid w:val="00D45990"/>
    <w:rsid w:val="00D4600A"/>
    <w:rsid w:val="00D47839"/>
    <w:rsid w:val="00D47A6D"/>
    <w:rsid w:val="00D47EF6"/>
    <w:rsid w:val="00D504A7"/>
    <w:rsid w:val="00D50AC8"/>
    <w:rsid w:val="00D50B4A"/>
    <w:rsid w:val="00D51AFB"/>
    <w:rsid w:val="00D535A5"/>
    <w:rsid w:val="00D5376C"/>
    <w:rsid w:val="00D5390A"/>
    <w:rsid w:val="00D53D3C"/>
    <w:rsid w:val="00D53DA2"/>
    <w:rsid w:val="00D546B7"/>
    <w:rsid w:val="00D5662F"/>
    <w:rsid w:val="00D57DE9"/>
    <w:rsid w:val="00D60A44"/>
    <w:rsid w:val="00D61CF2"/>
    <w:rsid w:val="00D6342E"/>
    <w:rsid w:val="00D6360D"/>
    <w:rsid w:val="00D63853"/>
    <w:rsid w:val="00D63DA5"/>
    <w:rsid w:val="00D64092"/>
    <w:rsid w:val="00D643CE"/>
    <w:rsid w:val="00D653F4"/>
    <w:rsid w:val="00D654D8"/>
    <w:rsid w:val="00D65CCE"/>
    <w:rsid w:val="00D65F19"/>
    <w:rsid w:val="00D66346"/>
    <w:rsid w:val="00D66ABE"/>
    <w:rsid w:val="00D675E9"/>
    <w:rsid w:val="00D67833"/>
    <w:rsid w:val="00D700DF"/>
    <w:rsid w:val="00D710BF"/>
    <w:rsid w:val="00D724A3"/>
    <w:rsid w:val="00D72FDB"/>
    <w:rsid w:val="00D72FDE"/>
    <w:rsid w:val="00D72FE9"/>
    <w:rsid w:val="00D7390F"/>
    <w:rsid w:val="00D739D7"/>
    <w:rsid w:val="00D73D97"/>
    <w:rsid w:val="00D74271"/>
    <w:rsid w:val="00D742B6"/>
    <w:rsid w:val="00D74F04"/>
    <w:rsid w:val="00D758F2"/>
    <w:rsid w:val="00D758F8"/>
    <w:rsid w:val="00D7609C"/>
    <w:rsid w:val="00D76118"/>
    <w:rsid w:val="00D768CE"/>
    <w:rsid w:val="00D76ABD"/>
    <w:rsid w:val="00D776C0"/>
    <w:rsid w:val="00D81493"/>
    <w:rsid w:val="00D8318C"/>
    <w:rsid w:val="00D83E53"/>
    <w:rsid w:val="00D84493"/>
    <w:rsid w:val="00D8498F"/>
    <w:rsid w:val="00D85634"/>
    <w:rsid w:val="00D85EB7"/>
    <w:rsid w:val="00D868B6"/>
    <w:rsid w:val="00D90601"/>
    <w:rsid w:val="00D90A51"/>
    <w:rsid w:val="00D91748"/>
    <w:rsid w:val="00D91B28"/>
    <w:rsid w:val="00D92341"/>
    <w:rsid w:val="00D92BEC"/>
    <w:rsid w:val="00D936A7"/>
    <w:rsid w:val="00D93A42"/>
    <w:rsid w:val="00D943FD"/>
    <w:rsid w:val="00D94E8C"/>
    <w:rsid w:val="00D95980"/>
    <w:rsid w:val="00D967E2"/>
    <w:rsid w:val="00D96CEA"/>
    <w:rsid w:val="00D97085"/>
    <w:rsid w:val="00D97A24"/>
    <w:rsid w:val="00DA0EC5"/>
    <w:rsid w:val="00DA12BC"/>
    <w:rsid w:val="00DA1486"/>
    <w:rsid w:val="00DA18F2"/>
    <w:rsid w:val="00DA1A99"/>
    <w:rsid w:val="00DA1FA8"/>
    <w:rsid w:val="00DA32F2"/>
    <w:rsid w:val="00DA3E62"/>
    <w:rsid w:val="00DA4222"/>
    <w:rsid w:val="00DA442A"/>
    <w:rsid w:val="00DA4481"/>
    <w:rsid w:val="00DA4656"/>
    <w:rsid w:val="00DA5808"/>
    <w:rsid w:val="00DA5DDB"/>
    <w:rsid w:val="00DA633D"/>
    <w:rsid w:val="00DA6945"/>
    <w:rsid w:val="00DA6B7E"/>
    <w:rsid w:val="00DA6C20"/>
    <w:rsid w:val="00DB107E"/>
    <w:rsid w:val="00DB107F"/>
    <w:rsid w:val="00DB1753"/>
    <w:rsid w:val="00DB17F9"/>
    <w:rsid w:val="00DB19F4"/>
    <w:rsid w:val="00DB36EC"/>
    <w:rsid w:val="00DB59DF"/>
    <w:rsid w:val="00DB6171"/>
    <w:rsid w:val="00DB69D1"/>
    <w:rsid w:val="00DC0D0F"/>
    <w:rsid w:val="00DC1502"/>
    <w:rsid w:val="00DC1C38"/>
    <w:rsid w:val="00DC2982"/>
    <w:rsid w:val="00DC29C1"/>
    <w:rsid w:val="00DC38E9"/>
    <w:rsid w:val="00DC3962"/>
    <w:rsid w:val="00DC526D"/>
    <w:rsid w:val="00DC542B"/>
    <w:rsid w:val="00DC5CBC"/>
    <w:rsid w:val="00DC5D75"/>
    <w:rsid w:val="00DC7235"/>
    <w:rsid w:val="00DC7481"/>
    <w:rsid w:val="00DD07AF"/>
    <w:rsid w:val="00DD0B65"/>
    <w:rsid w:val="00DD129E"/>
    <w:rsid w:val="00DD12A8"/>
    <w:rsid w:val="00DD1948"/>
    <w:rsid w:val="00DD1973"/>
    <w:rsid w:val="00DD21BD"/>
    <w:rsid w:val="00DD3041"/>
    <w:rsid w:val="00DD3706"/>
    <w:rsid w:val="00DD38C6"/>
    <w:rsid w:val="00DD392C"/>
    <w:rsid w:val="00DD3BC6"/>
    <w:rsid w:val="00DD40FD"/>
    <w:rsid w:val="00DD46B7"/>
    <w:rsid w:val="00DD46EA"/>
    <w:rsid w:val="00DD47E3"/>
    <w:rsid w:val="00DD5E13"/>
    <w:rsid w:val="00DD5E14"/>
    <w:rsid w:val="00DD6973"/>
    <w:rsid w:val="00DD729E"/>
    <w:rsid w:val="00DE0116"/>
    <w:rsid w:val="00DE044E"/>
    <w:rsid w:val="00DE08C5"/>
    <w:rsid w:val="00DE0F09"/>
    <w:rsid w:val="00DE1BDC"/>
    <w:rsid w:val="00DE233D"/>
    <w:rsid w:val="00DE2A16"/>
    <w:rsid w:val="00DE3710"/>
    <w:rsid w:val="00DE3937"/>
    <w:rsid w:val="00DE4BF7"/>
    <w:rsid w:val="00DE4F48"/>
    <w:rsid w:val="00DE5EAD"/>
    <w:rsid w:val="00DE7117"/>
    <w:rsid w:val="00DE7AC8"/>
    <w:rsid w:val="00DE7DA4"/>
    <w:rsid w:val="00DE7EE5"/>
    <w:rsid w:val="00DF01D3"/>
    <w:rsid w:val="00DF0399"/>
    <w:rsid w:val="00DF17A2"/>
    <w:rsid w:val="00DF2C67"/>
    <w:rsid w:val="00DF376A"/>
    <w:rsid w:val="00DF38AA"/>
    <w:rsid w:val="00DF3AE2"/>
    <w:rsid w:val="00DF408D"/>
    <w:rsid w:val="00DF5750"/>
    <w:rsid w:val="00DF725F"/>
    <w:rsid w:val="00DF7D1E"/>
    <w:rsid w:val="00DF7D21"/>
    <w:rsid w:val="00E019EF"/>
    <w:rsid w:val="00E02918"/>
    <w:rsid w:val="00E04DA3"/>
    <w:rsid w:val="00E05016"/>
    <w:rsid w:val="00E050A8"/>
    <w:rsid w:val="00E059C5"/>
    <w:rsid w:val="00E05AD6"/>
    <w:rsid w:val="00E0637F"/>
    <w:rsid w:val="00E064CA"/>
    <w:rsid w:val="00E07115"/>
    <w:rsid w:val="00E072A5"/>
    <w:rsid w:val="00E10C02"/>
    <w:rsid w:val="00E10EAF"/>
    <w:rsid w:val="00E1142D"/>
    <w:rsid w:val="00E11D7E"/>
    <w:rsid w:val="00E11EC5"/>
    <w:rsid w:val="00E12B59"/>
    <w:rsid w:val="00E12CDB"/>
    <w:rsid w:val="00E12D9D"/>
    <w:rsid w:val="00E13812"/>
    <w:rsid w:val="00E14334"/>
    <w:rsid w:val="00E14BCC"/>
    <w:rsid w:val="00E1528B"/>
    <w:rsid w:val="00E15AA2"/>
    <w:rsid w:val="00E168BC"/>
    <w:rsid w:val="00E16AD9"/>
    <w:rsid w:val="00E17394"/>
    <w:rsid w:val="00E173DA"/>
    <w:rsid w:val="00E17F74"/>
    <w:rsid w:val="00E17F9B"/>
    <w:rsid w:val="00E20766"/>
    <w:rsid w:val="00E21922"/>
    <w:rsid w:val="00E224B0"/>
    <w:rsid w:val="00E2303A"/>
    <w:rsid w:val="00E24690"/>
    <w:rsid w:val="00E24B78"/>
    <w:rsid w:val="00E25030"/>
    <w:rsid w:val="00E262D7"/>
    <w:rsid w:val="00E263D3"/>
    <w:rsid w:val="00E26F50"/>
    <w:rsid w:val="00E307A9"/>
    <w:rsid w:val="00E312AD"/>
    <w:rsid w:val="00E32581"/>
    <w:rsid w:val="00E327A3"/>
    <w:rsid w:val="00E33489"/>
    <w:rsid w:val="00E338DF"/>
    <w:rsid w:val="00E343BD"/>
    <w:rsid w:val="00E348D9"/>
    <w:rsid w:val="00E35199"/>
    <w:rsid w:val="00E3619A"/>
    <w:rsid w:val="00E3654C"/>
    <w:rsid w:val="00E36601"/>
    <w:rsid w:val="00E36859"/>
    <w:rsid w:val="00E3688E"/>
    <w:rsid w:val="00E369D4"/>
    <w:rsid w:val="00E37A6E"/>
    <w:rsid w:val="00E37A7A"/>
    <w:rsid w:val="00E40214"/>
    <w:rsid w:val="00E402E1"/>
    <w:rsid w:val="00E40A47"/>
    <w:rsid w:val="00E41720"/>
    <w:rsid w:val="00E4239C"/>
    <w:rsid w:val="00E42D21"/>
    <w:rsid w:val="00E43A4C"/>
    <w:rsid w:val="00E4468E"/>
    <w:rsid w:val="00E44A12"/>
    <w:rsid w:val="00E45440"/>
    <w:rsid w:val="00E45576"/>
    <w:rsid w:val="00E46345"/>
    <w:rsid w:val="00E4653B"/>
    <w:rsid w:val="00E46712"/>
    <w:rsid w:val="00E473B8"/>
    <w:rsid w:val="00E47CD3"/>
    <w:rsid w:val="00E507FF"/>
    <w:rsid w:val="00E5133C"/>
    <w:rsid w:val="00E52897"/>
    <w:rsid w:val="00E53993"/>
    <w:rsid w:val="00E54A7A"/>
    <w:rsid w:val="00E55ACD"/>
    <w:rsid w:val="00E567D4"/>
    <w:rsid w:val="00E5738F"/>
    <w:rsid w:val="00E576CD"/>
    <w:rsid w:val="00E57E1C"/>
    <w:rsid w:val="00E60351"/>
    <w:rsid w:val="00E60D29"/>
    <w:rsid w:val="00E61C64"/>
    <w:rsid w:val="00E62D27"/>
    <w:rsid w:val="00E62FC8"/>
    <w:rsid w:val="00E635FD"/>
    <w:rsid w:val="00E6369F"/>
    <w:rsid w:val="00E648DD"/>
    <w:rsid w:val="00E668CE"/>
    <w:rsid w:val="00E66EA9"/>
    <w:rsid w:val="00E67E91"/>
    <w:rsid w:val="00E71AE7"/>
    <w:rsid w:val="00E72B23"/>
    <w:rsid w:val="00E72C87"/>
    <w:rsid w:val="00E73280"/>
    <w:rsid w:val="00E73F71"/>
    <w:rsid w:val="00E752E6"/>
    <w:rsid w:val="00E7563E"/>
    <w:rsid w:val="00E7578D"/>
    <w:rsid w:val="00E758B8"/>
    <w:rsid w:val="00E7629B"/>
    <w:rsid w:val="00E7642F"/>
    <w:rsid w:val="00E76917"/>
    <w:rsid w:val="00E76B1E"/>
    <w:rsid w:val="00E77235"/>
    <w:rsid w:val="00E775CB"/>
    <w:rsid w:val="00E80531"/>
    <w:rsid w:val="00E808DF"/>
    <w:rsid w:val="00E80C65"/>
    <w:rsid w:val="00E80F24"/>
    <w:rsid w:val="00E81693"/>
    <w:rsid w:val="00E82B3E"/>
    <w:rsid w:val="00E84AF0"/>
    <w:rsid w:val="00E85B56"/>
    <w:rsid w:val="00E86B3A"/>
    <w:rsid w:val="00E86DA6"/>
    <w:rsid w:val="00E86F0D"/>
    <w:rsid w:val="00E87DE0"/>
    <w:rsid w:val="00E90CFC"/>
    <w:rsid w:val="00E91256"/>
    <w:rsid w:val="00E93A86"/>
    <w:rsid w:val="00E94F79"/>
    <w:rsid w:val="00E9577F"/>
    <w:rsid w:val="00E95AB1"/>
    <w:rsid w:val="00EA031C"/>
    <w:rsid w:val="00EA0A4B"/>
    <w:rsid w:val="00EA154D"/>
    <w:rsid w:val="00EA1856"/>
    <w:rsid w:val="00EA1963"/>
    <w:rsid w:val="00EA1FB5"/>
    <w:rsid w:val="00EA22E0"/>
    <w:rsid w:val="00EA22FE"/>
    <w:rsid w:val="00EA2CEF"/>
    <w:rsid w:val="00EA2ED5"/>
    <w:rsid w:val="00EA377F"/>
    <w:rsid w:val="00EA5BA1"/>
    <w:rsid w:val="00EA5BDE"/>
    <w:rsid w:val="00EA6088"/>
    <w:rsid w:val="00EA6341"/>
    <w:rsid w:val="00EA692B"/>
    <w:rsid w:val="00EA6C3D"/>
    <w:rsid w:val="00EA7799"/>
    <w:rsid w:val="00EB08C7"/>
    <w:rsid w:val="00EB0B79"/>
    <w:rsid w:val="00EB17B1"/>
    <w:rsid w:val="00EB1CEE"/>
    <w:rsid w:val="00EB2F86"/>
    <w:rsid w:val="00EB32F3"/>
    <w:rsid w:val="00EB37C6"/>
    <w:rsid w:val="00EB4678"/>
    <w:rsid w:val="00EB4D56"/>
    <w:rsid w:val="00EC03C6"/>
    <w:rsid w:val="00EC1A2C"/>
    <w:rsid w:val="00EC20C5"/>
    <w:rsid w:val="00EC2447"/>
    <w:rsid w:val="00EC3D74"/>
    <w:rsid w:val="00EC4073"/>
    <w:rsid w:val="00EC4595"/>
    <w:rsid w:val="00EC53E7"/>
    <w:rsid w:val="00EC5ED7"/>
    <w:rsid w:val="00EC63A0"/>
    <w:rsid w:val="00EC6888"/>
    <w:rsid w:val="00EC6B48"/>
    <w:rsid w:val="00ED03AD"/>
    <w:rsid w:val="00ED09C6"/>
    <w:rsid w:val="00ED0A25"/>
    <w:rsid w:val="00ED1E33"/>
    <w:rsid w:val="00ED2BB4"/>
    <w:rsid w:val="00ED2C10"/>
    <w:rsid w:val="00ED494A"/>
    <w:rsid w:val="00ED49BD"/>
    <w:rsid w:val="00ED5993"/>
    <w:rsid w:val="00ED5E7A"/>
    <w:rsid w:val="00ED64EC"/>
    <w:rsid w:val="00ED6502"/>
    <w:rsid w:val="00ED7012"/>
    <w:rsid w:val="00ED7F3F"/>
    <w:rsid w:val="00EE1351"/>
    <w:rsid w:val="00EE1BAE"/>
    <w:rsid w:val="00EE24A3"/>
    <w:rsid w:val="00EE2752"/>
    <w:rsid w:val="00EE2F5D"/>
    <w:rsid w:val="00EE49DD"/>
    <w:rsid w:val="00EE4B44"/>
    <w:rsid w:val="00EE5BC3"/>
    <w:rsid w:val="00EE5E6B"/>
    <w:rsid w:val="00EE753B"/>
    <w:rsid w:val="00EF09FF"/>
    <w:rsid w:val="00EF21F1"/>
    <w:rsid w:val="00EF3327"/>
    <w:rsid w:val="00EF3A45"/>
    <w:rsid w:val="00EF46A4"/>
    <w:rsid w:val="00EF5D45"/>
    <w:rsid w:val="00EF5F97"/>
    <w:rsid w:val="00EF6383"/>
    <w:rsid w:val="00EF7637"/>
    <w:rsid w:val="00EF7A23"/>
    <w:rsid w:val="00F0013E"/>
    <w:rsid w:val="00F01F37"/>
    <w:rsid w:val="00F01FF8"/>
    <w:rsid w:val="00F0219B"/>
    <w:rsid w:val="00F025AF"/>
    <w:rsid w:val="00F026E4"/>
    <w:rsid w:val="00F02901"/>
    <w:rsid w:val="00F03165"/>
    <w:rsid w:val="00F03BD3"/>
    <w:rsid w:val="00F044B9"/>
    <w:rsid w:val="00F04A66"/>
    <w:rsid w:val="00F0659E"/>
    <w:rsid w:val="00F06D3D"/>
    <w:rsid w:val="00F0729E"/>
    <w:rsid w:val="00F10650"/>
    <w:rsid w:val="00F106A0"/>
    <w:rsid w:val="00F110A2"/>
    <w:rsid w:val="00F112B7"/>
    <w:rsid w:val="00F1274A"/>
    <w:rsid w:val="00F1284B"/>
    <w:rsid w:val="00F128AC"/>
    <w:rsid w:val="00F12DA9"/>
    <w:rsid w:val="00F134DB"/>
    <w:rsid w:val="00F13762"/>
    <w:rsid w:val="00F137C2"/>
    <w:rsid w:val="00F13B84"/>
    <w:rsid w:val="00F1401C"/>
    <w:rsid w:val="00F14065"/>
    <w:rsid w:val="00F14358"/>
    <w:rsid w:val="00F147EF"/>
    <w:rsid w:val="00F14A9B"/>
    <w:rsid w:val="00F14D87"/>
    <w:rsid w:val="00F152D4"/>
    <w:rsid w:val="00F1536F"/>
    <w:rsid w:val="00F15960"/>
    <w:rsid w:val="00F161E5"/>
    <w:rsid w:val="00F16482"/>
    <w:rsid w:val="00F16866"/>
    <w:rsid w:val="00F17C21"/>
    <w:rsid w:val="00F212EB"/>
    <w:rsid w:val="00F23D13"/>
    <w:rsid w:val="00F23EF1"/>
    <w:rsid w:val="00F2431A"/>
    <w:rsid w:val="00F243DE"/>
    <w:rsid w:val="00F25B5E"/>
    <w:rsid w:val="00F2636F"/>
    <w:rsid w:val="00F268E3"/>
    <w:rsid w:val="00F27836"/>
    <w:rsid w:val="00F31342"/>
    <w:rsid w:val="00F31FBC"/>
    <w:rsid w:val="00F342AC"/>
    <w:rsid w:val="00F3443C"/>
    <w:rsid w:val="00F34ADF"/>
    <w:rsid w:val="00F353C8"/>
    <w:rsid w:val="00F356CD"/>
    <w:rsid w:val="00F37730"/>
    <w:rsid w:val="00F37EAF"/>
    <w:rsid w:val="00F402C6"/>
    <w:rsid w:val="00F40E0B"/>
    <w:rsid w:val="00F40EAF"/>
    <w:rsid w:val="00F43C1C"/>
    <w:rsid w:val="00F43E24"/>
    <w:rsid w:val="00F4495D"/>
    <w:rsid w:val="00F44C4D"/>
    <w:rsid w:val="00F453E8"/>
    <w:rsid w:val="00F45EC0"/>
    <w:rsid w:val="00F462CC"/>
    <w:rsid w:val="00F465D3"/>
    <w:rsid w:val="00F46E1F"/>
    <w:rsid w:val="00F47BAA"/>
    <w:rsid w:val="00F51BD6"/>
    <w:rsid w:val="00F522FF"/>
    <w:rsid w:val="00F52B59"/>
    <w:rsid w:val="00F52C2E"/>
    <w:rsid w:val="00F52DA9"/>
    <w:rsid w:val="00F5443E"/>
    <w:rsid w:val="00F544D3"/>
    <w:rsid w:val="00F56F06"/>
    <w:rsid w:val="00F56F17"/>
    <w:rsid w:val="00F56F62"/>
    <w:rsid w:val="00F57015"/>
    <w:rsid w:val="00F606DA"/>
    <w:rsid w:val="00F609FC"/>
    <w:rsid w:val="00F615C1"/>
    <w:rsid w:val="00F61A0F"/>
    <w:rsid w:val="00F629B1"/>
    <w:rsid w:val="00F62A61"/>
    <w:rsid w:val="00F631A4"/>
    <w:rsid w:val="00F63C80"/>
    <w:rsid w:val="00F64333"/>
    <w:rsid w:val="00F645C8"/>
    <w:rsid w:val="00F647A4"/>
    <w:rsid w:val="00F65C5F"/>
    <w:rsid w:val="00F660FE"/>
    <w:rsid w:val="00F661BD"/>
    <w:rsid w:val="00F66888"/>
    <w:rsid w:val="00F66F75"/>
    <w:rsid w:val="00F70874"/>
    <w:rsid w:val="00F70ADC"/>
    <w:rsid w:val="00F7139D"/>
    <w:rsid w:val="00F71F0E"/>
    <w:rsid w:val="00F721A5"/>
    <w:rsid w:val="00F73671"/>
    <w:rsid w:val="00F73815"/>
    <w:rsid w:val="00F74258"/>
    <w:rsid w:val="00F7440E"/>
    <w:rsid w:val="00F75517"/>
    <w:rsid w:val="00F758FF"/>
    <w:rsid w:val="00F75DD9"/>
    <w:rsid w:val="00F76551"/>
    <w:rsid w:val="00F76CE5"/>
    <w:rsid w:val="00F76E8D"/>
    <w:rsid w:val="00F77250"/>
    <w:rsid w:val="00F77680"/>
    <w:rsid w:val="00F7770D"/>
    <w:rsid w:val="00F779FD"/>
    <w:rsid w:val="00F80304"/>
    <w:rsid w:val="00F81ACA"/>
    <w:rsid w:val="00F8374E"/>
    <w:rsid w:val="00F83B3F"/>
    <w:rsid w:val="00F842D3"/>
    <w:rsid w:val="00F8469B"/>
    <w:rsid w:val="00F84CD1"/>
    <w:rsid w:val="00F8519E"/>
    <w:rsid w:val="00F85629"/>
    <w:rsid w:val="00F85C66"/>
    <w:rsid w:val="00F86C4B"/>
    <w:rsid w:val="00F904C5"/>
    <w:rsid w:val="00F90553"/>
    <w:rsid w:val="00F915ED"/>
    <w:rsid w:val="00F91B74"/>
    <w:rsid w:val="00F91BA7"/>
    <w:rsid w:val="00F920DC"/>
    <w:rsid w:val="00F92B7E"/>
    <w:rsid w:val="00F92D98"/>
    <w:rsid w:val="00F92E33"/>
    <w:rsid w:val="00F93115"/>
    <w:rsid w:val="00F9496B"/>
    <w:rsid w:val="00F958A3"/>
    <w:rsid w:val="00F96500"/>
    <w:rsid w:val="00F977CE"/>
    <w:rsid w:val="00FA0529"/>
    <w:rsid w:val="00FA0FD0"/>
    <w:rsid w:val="00FA12EE"/>
    <w:rsid w:val="00FA151F"/>
    <w:rsid w:val="00FA1587"/>
    <w:rsid w:val="00FA1752"/>
    <w:rsid w:val="00FA236B"/>
    <w:rsid w:val="00FA33DB"/>
    <w:rsid w:val="00FA4533"/>
    <w:rsid w:val="00FA457E"/>
    <w:rsid w:val="00FA4D85"/>
    <w:rsid w:val="00FA5792"/>
    <w:rsid w:val="00FA5902"/>
    <w:rsid w:val="00FA5912"/>
    <w:rsid w:val="00FA7252"/>
    <w:rsid w:val="00FA7C15"/>
    <w:rsid w:val="00FA7F23"/>
    <w:rsid w:val="00FB01EA"/>
    <w:rsid w:val="00FB04BE"/>
    <w:rsid w:val="00FB13C9"/>
    <w:rsid w:val="00FB14CD"/>
    <w:rsid w:val="00FB1D06"/>
    <w:rsid w:val="00FB200D"/>
    <w:rsid w:val="00FB25DB"/>
    <w:rsid w:val="00FB2CC6"/>
    <w:rsid w:val="00FB3010"/>
    <w:rsid w:val="00FB3571"/>
    <w:rsid w:val="00FB4AFC"/>
    <w:rsid w:val="00FB4F1D"/>
    <w:rsid w:val="00FB5730"/>
    <w:rsid w:val="00FB6334"/>
    <w:rsid w:val="00FB69BE"/>
    <w:rsid w:val="00FC01F7"/>
    <w:rsid w:val="00FC0924"/>
    <w:rsid w:val="00FC0BE7"/>
    <w:rsid w:val="00FC1E59"/>
    <w:rsid w:val="00FC22BE"/>
    <w:rsid w:val="00FC23CD"/>
    <w:rsid w:val="00FC278A"/>
    <w:rsid w:val="00FC2D49"/>
    <w:rsid w:val="00FC2DEF"/>
    <w:rsid w:val="00FC3357"/>
    <w:rsid w:val="00FC35C8"/>
    <w:rsid w:val="00FC374C"/>
    <w:rsid w:val="00FC436D"/>
    <w:rsid w:val="00FC550A"/>
    <w:rsid w:val="00FC5813"/>
    <w:rsid w:val="00FC6C30"/>
    <w:rsid w:val="00FD0C83"/>
    <w:rsid w:val="00FD17A5"/>
    <w:rsid w:val="00FD17D0"/>
    <w:rsid w:val="00FD2633"/>
    <w:rsid w:val="00FD3BE7"/>
    <w:rsid w:val="00FD3D2E"/>
    <w:rsid w:val="00FD45AC"/>
    <w:rsid w:val="00FD7007"/>
    <w:rsid w:val="00FE13C8"/>
    <w:rsid w:val="00FE1B0D"/>
    <w:rsid w:val="00FE23B6"/>
    <w:rsid w:val="00FE2B85"/>
    <w:rsid w:val="00FE6372"/>
    <w:rsid w:val="00FE6590"/>
    <w:rsid w:val="00FE6636"/>
    <w:rsid w:val="00FE73ED"/>
    <w:rsid w:val="00FE761D"/>
    <w:rsid w:val="00FE7D83"/>
    <w:rsid w:val="00FE7EEC"/>
    <w:rsid w:val="00FF01A9"/>
    <w:rsid w:val="00FF15F8"/>
    <w:rsid w:val="00FF196D"/>
    <w:rsid w:val="00FF1FD7"/>
    <w:rsid w:val="00FF2174"/>
    <w:rsid w:val="00FF2C61"/>
    <w:rsid w:val="00FF3075"/>
    <w:rsid w:val="00FF35D9"/>
    <w:rsid w:val="00FF437E"/>
    <w:rsid w:val="00FF4E42"/>
    <w:rsid w:val="00FF4E78"/>
    <w:rsid w:val="00FF512E"/>
    <w:rsid w:val="00FF5A24"/>
    <w:rsid w:val="00FF5D55"/>
    <w:rsid w:val="00FF5F93"/>
    <w:rsid w:val="00FF6F39"/>
    <w:rsid w:val="00FF717B"/>
    <w:rsid w:val="00FF7897"/>
    <w:rsid w:val="00FF7BD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7b6c58,#887e6e,#b0a696"/>
    </o:shapedefaults>
    <o:shapelayout v:ext="edit">
      <o:idmap v:ext="edit" data="2"/>
    </o:shapelayout>
  </w:shapeDefaults>
  <w:decimalSymbol w:val="."/>
  <w:listSeparator w:val=","/>
  <w14:docId w14:val="6FD87E96"/>
  <w15:docId w15:val="{D43EF86F-284B-47DD-B051-1D15FA80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AF31A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185877"/>
    <w:rPr>
      <w:sz w:val="16"/>
      <w:szCs w:val="16"/>
    </w:rPr>
  </w:style>
  <w:style w:type="paragraph" w:styleId="CommentText">
    <w:name w:val="annotation text"/>
    <w:basedOn w:val="Normal"/>
    <w:link w:val="CommentTextChar"/>
    <w:uiPriority w:val="99"/>
    <w:unhideWhenUsed/>
    <w:locked/>
    <w:rsid w:val="00185877"/>
    <w:rPr>
      <w:szCs w:val="20"/>
    </w:rPr>
  </w:style>
  <w:style w:type="character" w:customStyle="1" w:styleId="CommentTextChar">
    <w:name w:val="Comment Text Char"/>
    <w:basedOn w:val="DefaultParagraphFont"/>
    <w:link w:val="CommentText"/>
    <w:uiPriority w:val="99"/>
    <w:rsid w:val="00185877"/>
    <w:rPr>
      <w:rFonts w:eastAsia="Calibri"/>
      <w:lang w:val="en-GB"/>
    </w:rPr>
  </w:style>
  <w:style w:type="paragraph" w:styleId="CommentSubject">
    <w:name w:val="annotation subject"/>
    <w:basedOn w:val="CommentText"/>
    <w:next w:val="CommentText"/>
    <w:link w:val="CommentSubjectChar"/>
    <w:uiPriority w:val="99"/>
    <w:semiHidden/>
    <w:unhideWhenUsed/>
    <w:locked/>
    <w:rsid w:val="00185877"/>
    <w:rPr>
      <w:b/>
      <w:bCs/>
    </w:rPr>
  </w:style>
  <w:style w:type="character" w:customStyle="1" w:styleId="CommentSubjectChar">
    <w:name w:val="Comment Subject Char"/>
    <w:basedOn w:val="CommentTextChar"/>
    <w:link w:val="CommentSubject"/>
    <w:uiPriority w:val="99"/>
    <w:semiHidden/>
    <w:rsid w:val="00185877"/>
    <w:rPr>
      <w:rFonts w:eastAsia="Calibri"/>
      <w:b/>
      <w:bCs/>
      <w:lang w:val="en-GB"/>
    </w:rPr>
  </w:style>
  <w:style w:type="character" w:customStyle="1" w:styleId="UnresolvedMention1">
    <w:name w:val="Unresolved Mention1"/>
    <w:basedOn w:val="DefaultParagraphFont"/>
    <w:uiPriority w:val="99"/>
    <w:semiHidden/>
    <w:unhideWhenUsed/>
    <w:rsid w:val="00411C7F"/>
    <w:rPr>
      <w:color w:val="605E5C"/>
      <w:shd w:val="clear" w:color="auto" w:fill="E1DFDD"/>
    </w:rPr>
  </w:style>
  <w:style w:type="character" w:styleId="FollowedHyperlink">
    <w:name w:val="FollowedHyperlink"/>
    <w:basedOn w:val="DefaultParagraphFont"/>
    <w:uiPriority w:val="99"/>
    <w:semiHidden/>
    <w:unhideWhenUsed/>
    <w:locked/>
    <w:rsid w:val="00BC087B"/>
    <w:rPr>
      <w:color w:val="800080" w:themeColor="followedHyperlink"/>
      <w:u w:val="single"/>
    </w:rPr>
  </w:style>
  <w:style w:type="paragraph" w:styleId="NormalWeb">
    <w:name w:val="Normal (Web)"/>
    <w:basedOn w:val="Normal"/>
    <w:uiPriority w:val="99"/>
    <w:semiHidden/>
    <w:unhideWhenUsed/>
    <w:locked/>
    <w:rsid w:val="0063361B"/>
    <w:rPr>
      <w:rFonts w:ascii="Times New Roman" w:hAnsi="Times New Roman"/>
      <w:sz w:val="24"/>
      <w:szCs w:val="24"/>
    </w:rPr>
  </w:style>
  <w:style w:type="paragraph" w:styleId="EndnoteText">
    <w:name w:val="endnote text"/>
    <w:basedOn w:val="Normal"/>
    <w:link w:val="EndnoteTextChar"/>
    <w:uiPriority w:val="99"/>
    <w:semiHidden/>
    <w:unhideWhenUsed/>
    <w:locked/>
    <w:rsid w:val="00FA4D85"/>
    <w:pPr>
      <w:spacing w:before="0" w:after="0"/>
    </w:pPr>
    <w:rPr>
      <w:szCs w:val="20"/>
    </w:rPr>
  </w:style>
  <w:style w:type="character" w:customStyle="1" w:styleId="EndnoteTextChar">
    <w:name w:val="Endnote Text Char"/>
    <w:basedOn w:val="DefaultParagraphFont"/>
    <w:link w:val="EndnoteText"/>
    <w:uiPriority w:val="99"/>
    <w:semiHidden/>
    <w:rsid w:val="00FA4D85"/>
    <w:rPr>
      <w:rFonts w:eastAsia="Calibri"/>
      <w:lang w:val="en-GB"/>
    </w:rPr>
  </w:style>
  <w:style w:type="character" w:styleId="EndnoteReference">
    <w:name w:val="endnote reference"/>
    <w:basedOn w:val="DefaultParagraphFont"/>
    <w:uiPriority w:val="99"/>
    <w:semiHidden/>
    <w:unhideWhenUsed/>
    <w:locked/>
    <w:rsid w:val="00FA4D85"/>
    <w:rPr>
      <w:vertAlign w:val="superscript"/>
    </w:rPr>
  </w:style>
  <w:style w:type="paragraph" w:styleId="Revision">
    <w:name w:val="Revision"/>
    <w:hidden/>
    <w:uiPriority w:val="99"/>
    <w:semiHidden/>
    <w:rsid w:val="004558E7"/>
    <w:pPr>
      <w:spacing w:before="0" w:after="0"/>
      <w:jc w:val="left"/>
    </w:pPr>
    <w:rPr>
      <w:rFonts w:eastAsia="Calibri"/>
      <w:szCs w:val="22"/>
      <w:lang w:val="en-GB"/>
    </w:rPr>
  </w:style>
  <w:style w:type="character" w:customStyle="1" w:styleId="Olstomnmnande1">
    <w:name w:val="Olöst omnämnande1"/>
    <w:basedOn w:val="DefaultParagraphFont"/>
    <w:uiPriority w:val="99"/>
    <w:semiHidden/>
    <w:unhideWhenUsed/>
    <w:rsid w:val="005074EC"/>
    <w:rPr>
      <w:color w:val="605E5C"/>
      <w:shd w:val="clear" w:color="auto" w:fill="E1DFDD"/>
    </w:rPr>
  </w:style>
  <w:style w:type="paragraph" w:styleId="HTMLPreformatted">
    <w:name w:val="HTML Preformatted"/>
    <w:basedOn w:val="Normal"/>
    <w:link w:val="HTMLPreformattedChar"/>
    <w:uiPriority w:val="99"/>
    <w:semiHidden/>
    <w:unhideWhenUsed/>
    <w:locked/>
    <w:rsid w:val="0029108E"/>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9108E"/>
    <w:rPr>
      <w:rFonts w:ascii="Consolas" w:eastAsia="Calibri" w:hAnsi="Consolas"/>
      <w:lang w:val="en-GB"/>
    </w:rPr>
  </w:style>
  <w:style w:type="character" w:customStyle="1" w:styleId="UnresolvedMention2">
    <w:name w:val="Unresolved Mention2"/>
    <w:basedOn w:val="DefaultParagraphFont"/>
    <w:uiPriority w:val="99"/>
    <w:semiHidden/>
    <w:unhideWhenUsed/>
    <w:rsid w:val="000D71AB"/>
    <w:rPr>
      <w:color w:val="605E5C"/>
      <w:shd w:val="clear" w:color="auto" w:fill="E1DFDD"/>
    </w:rPr>
  </w:style>
  <w:style w:type="character" w:styleId="UnresolvedMention">
    <w:name w:val="Unresolved Mention"/>
    <w:basedOn w:val="DefaultParagraphFont"/>
    <w:uiPriority w:val="99"/>
    <w:semiHidden/>
    <w:unhideWhenUsed/>
    <w:rsid w:val="003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60">
      <w:bodyDiv w:val="1"/>
      <w:marLeft w:val="0"/>
      <w:marRight w:val="0"/>
      <w:marTop w:val="0"/>
      <w:marBottom w:val="0"/>
      <w:divBdr>
        <w:top w:val="none" w:sz="0" w:space="0" w:color="auto"/>
        <w:left w:val="none" w:sz="0" w:space="0" w:color="auto"/>
        <w:bottom w:val="none" w:sz="0" w:space="0" w:color="auto"/>
        <w:right w:val="none" w:sz="0" w:space="0" w:color="auto"/>
      </w:divBdr>
      <w:divsChild>
        <w:div w:id="1349218308">
          <w:marLeft w:val="994"/>
          <w:marRight w:val="0"/>
          <w:marTop w:val="0"/>
          <w:marBottom w:val="0"/>
          <w:divBdr>
            <w:top w:val="none" w:sz="0" w:space="0" w:color="auto"/>
            <w:left w:val="none" w:sz="0" w:space="0" w:color="auto"/>
            <w:bottom w:val="none" w:sz="0" w:space="0" w:color="auto"/>
            <w:right w:val="none" w:sz="0" w:space="0" w:color="auto"/>
          </w:divBdr>
        </w:div>
      </w:divsChild>
    </w:div>
    <w:div w:id="107284711">
      <w:bodyDiv w:val="1"/>
      <w:marLeft w:val="0"/>
      <w:marRight w:val="0"/>
      <w:marTop w:val="0"/>
      <w:marBottom w:val="0"/>
      <w:divBdr>
        <w:top w:val="none" w:sz="0" w:space="0" w:color="auto"/>
        <w:left w:val="none" w:sz="0" w:space="0" w:color="auto"/>
        <w:bottom w:val="none" w:sz="0" w:space="0" w:color="auto"/>
        <w:right w:val="none" w:sz="0" w:space="0" w:color="auto"/>
      </w:divBdr>
      <w:divsChild>
        <w:div w:id="882180176">
          <w:marLeft w:val="994"/>
          <w:marRight w:val="0"/>
          <w:marTop w:val="0"/>
          <w:marBottom w:val="0"/>
          <w:divBdr>
            <w:top w:val="none" w:sz="0" w:space="0" w:color="auto"/>
            <w:left w:val="none" w:sz="0" w:space="0" w:color="auto"/>
            <w:bottom w:val="none" w:sz="0" w:space="0" w:color="auto"/>
            <w:right w:val="none" w:sz="0" w:space="0" w:color="auto"/>
          </w:divBdr>
        </w:div>
      </w:divsChild>
    </w:div>
    <w:div w:id="211498986">
      <w:bodyDiv w:val="1"/>
      <w:marLeft w:val="0"/>
      <w:marRight w:val="0"/>
      <w:marTop w:val="0"/>
      <w:marBottom w:val="0"/>
      <w:divBdr>
        <w:top w:val="none" w:sz="0" w:space="0" w:color="auto"/>
        <w:left w:val="none" w:sz="0" w:space="0" w:color="auto"/>
        <w:bottom w:val="none" w:sz="0" w:space="0" w:color="auto"/>
        <w:right w:val="none" w:sz="0" w:space="0" w:color="auto"/>
      </w:divBdr>
    </w:div>
    <w:div w:id="248926448">
      <w:bodyDiv w:val="1"/>
      <w:marLeft w:val="0"/>
      <w:marRight w:val="0"/>
      <w:marTop w:val="0"/>
      <w:marBottom w:val="0"/>
      <w:divBdr>
        <w:top w:val="none" w:sz="0" w:space="0" w:color="auto"/>
        <w:left w:val="none" w:sz="0" w:space="0" w:color="auto"/>
        <w:bottom w:val="none" w:sz="0" w:space="0" w:color="auto"/>
        <w:right w:val="none" w:sz="0" w:space="0" w:color="auto"/>
      </w:divBdr>
      <w:divsChild>
        <w:div w:id="1880316337">
          <w:marLeft w:val="1267"/>
          <w:marRight w:val="0"/>
          <w:marTop w:val="0"/>
          <w:marBottom w:val="0"/>
          <w:divBdr>
            <w:top w:val="none" w:sz="0" w:space="0" w:color="auto"/>
            <w:left w:val="none" w:sz="0" w:space="0" w:color="auto"/>
            <w:bottom w:val="none" w:sz="0" w:space="0" w:color="auto"/>
            <w:right w:val="none" w:sz="0" w:space="0" w:color="auto"/>
          </w:divBdr>
        </w:div>
      </w:divsChild>
    </w:div>
    <w:div w:id="388648435">
      <w:bodyDiv w:val="1"/>
      <w:marLeft w:val="0"/>
      <w:marRight w:val="0"/>
      <w:marTop w:val="0"/>
      <w:marBottom w:val="0"/>
      <w:divBdr>
        <w:top w:val="none" w:sz="0" w:space="0" w:color="auto"/>
        <w:left w:val="none" w:sz="0" w:space="0" w:color="auto"/>
        <w:bottom w:val="none" w:sz="0" w:space="0" w:color="auto"/>
        <w:right w:val="none" w:sz="0" w:space="0" w:color="auto"/>
      </w:divBdr>
      <w:divsChild>
        <w:div w:id="35593455">
          <w:marLeft w:val="1267"/>
          <w:marRight w:val="0"/>
          <w:marTop w:val="0"/>
          <w:marBottom w:val="0"/>
          <w:divBdr>
            <w:top w:val="none" w:sz="0" w:space="0" w:color="auto"/>
            <w:left w:val="none" w:sz="0" w:space="0" w:color="auto"/>
            <w:bottom w:val="none" w:sz="0" w:space="0" w:color="auto"/>
            <w:right w:val="none" w:sz="0" w:space="0" w:color="auto"/>
          </w:divBdr>
        </w:div>
      </w:divsChild>
    </w:div>
    <w:div w:id="503131088">
      <w:bodyDiv w:val="1"/>
      <w:marLeft w:val="0"/>
      <w:marRight w:val="0"/>
      <w:marTop w:val="0"/>
      <w:marBottom w:val="0"/>
      <w:divBdr>
        <w:top w:val="none" w:sz="0" w:space="0" w:color="auto"/>
        <w:left w:val="none" w:sz="0" w:space="0" w:color="auto"/>
        <w:bottom w:val="none" w:sz="0" w:space="0" w:color="auto"/>
        <w:right w:val="none" w:sz="0" w:space="0" w:color="auto"/>
      </w:divBdr>
      <w:divsChild>
        <w:div w:id="103500496">
          <w:marLeft w:val="994"/>
          <w:marRight w:val="0"/>
          <w:marTop w:val="0"/>
          <w:marBottom w:val="0"/>
          <w:divBdr>
            <w:top w:val="none" w:sz="0" w:space="0" w:color="auto"/>
            <w:left w:val="none" w:sz="0" w:space="0" w:color="auto"/>
            <w:bottom w:val="none" w:sz="0" w:space="0" w:color="auto"/>
            <w:right w:val="none" w:sz="0" w:space="0" w:color="auto"/>
          </w:divBdr>
        </w:div>
      </w:divsChild>
    </w:div>
    <w:div w:id="523441207">
      <w:bodyDiv w:val="1"/>
      <w:marLeft w:val="45"/>
      <w:marRight w:val="45"/>
      <w:marTop w:val="45"/>
      <w:marBottom w:val="45"/>
      <w:divBdr>
        <w:top w:val="none" w:sz="0" w:space="0" w:color="auto"/>
        <w:left w:val="none" w:sz="0" w:space="0" w:color="auto"/>
        <w:bottom w:val="none" w:sz="0" w:space="0" w:color="auto"/>
        <w:right w:val="none" w:sz="0" w:space="0" w:color="auto"/>
      </w:divBdr>
      <w:divsChild>
        <w:div w:id="1839613717">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84459773">
      <w:bodyDiv w:val="1"/>
      <w:marLeft w:val="0"/>
      <w:marRight w:val="0"/>
      <w:marTop w:val="0"/>
      <w:marBottom w:val="0"/>
      <w:divBdr>
        <w:top w:val="none" w:sz="0" w:space="0" w:color="auto"/>
        <w:left w:val="none" w:sz="0" w:space="0" w:color="auto"/>
        <w:bottom w:val="none" w:sz="0" w:space="0" w:color="auto"/>
        <w:right w:val="none" w:sz="0" w:space="0" w:color="auto"/>
      </w:divBdr>
      <w:divsChild>
        <w:div w:id="973102387">
          <w:marLeft w:val="994"/>
          <w:marRight w:val="0"/>
          <w:marTop w:val="0"/>
          <w:marBottom w:val="0"/>
          <w:divBdr>
            <w:top w:val="none" w:sz="0" w:space="0" w:color="auto"/>
            <w:left w:val="none" w:sz="0" w:space="0" w:color="auto"/>
            <w:bottom w:val="none" w:sz="0" w:space="0" w:color="auto"/>
            <w:right w:val="none" w:sz="0" w:space="0" w:color="auto"/>
          </w:divBdr>
        </w:div>
      </w:divsChild>
    </w:div>
    <w:div w:id="605621393">
      <w:bodyDiv w:val="1"/>
      <w:marLeft w:val="45"/>
      <w:marRight w:val="45"/>
      <w:marTop w:val="45"/>
      <w:marBottom w:val="45"/>
      <w:divBdr>
        <w:top w:val="none" w:sz="0" w:space="0" w:color="auto"/>
        <w:left w:val="none" w:sz="0" w:space="0" w:color="auto"/>
        <w:bottom w:val="none" w:sz="0" w:space="0" w:color="auto"/>
        <w:right w:val="none" w:sz="0" w:space="0" w:color="auto"/>
      </w:divBdr>
      <w:divsChild>
        <w:div w:id="388191576">
          <w:marLeft w:val="0"/>
          <w:marRight w:val="0"/>
          <w:marTop w:val="0"/>
          <w:marBottom w:val="75"/>
          <w:divBdr>
            <w:top w:val="none" w:sz="0" w:space="0" w:color="auto"/>
            <w:left w:val="none" w:sz="0" w:space="0" w:color="auto"/>
            <w:bottom w:val="none" w:sz="0" w:space="0" w:color="auto"/>
            <w:right w:val="none" w:sz="0" w:space="0" w:color="auto"/>
          </w:divBdr>
        </w:div>
      </w:divsChild>
    </w:div>
    <w:div w:id="707680579">
      <w:bodyDiv w:val="1"/>
      <w:marLeft w:val="0"/>
      <w:marRight w:val="0"/>
      <w:marTop w:val="0"/>
      <w:marBottom w:val="0"/>
      <w:divBdr>
        <w:top w:val="none" w:sz="0" w:space="0" w:color="auto"/>
        <w:left w:val="none" w:sz="0" w:space="0" w:color="auto"/>
        <w:bottom w:val="none" w:sz="0" w:space="0" w:color="auto"/>
        <w:right w:val="none" w:sz="0" w:space="0" w:color="auto"/>
      </w:divBdr>
      <w:divsChild>
        <w:div w:id="2000843895">
          <w:marLeft w:val="1267"/>
          <w:marRight w:val="0"/>
          <w:marTop w:val="0"/>
          <w:marBottom w:val="0"/>
          <w:divBdr>
            <w:top w:val="none" w:sz="0" w:space="0" w:color="auto"/>
            <w:left w:val="none" w:sz="0" w:space="0" w:color="auto"/>
            <w:bottom w:val="none" w:sz="0" w:space="0" w:color="auto"/>
            <w:right w:val="none" w:sz="0" w:space="0" w:color="auto"/>
          </w:divBdr>
        </w:div>
      </w:divsChild>
    </w:div>
    <w:div w:id="713507942">
      <w:bodyDiv w:val="1"/>
      <w:marLeft w:val="45"/>
      <w:marRight w:val="45"/>
      <w:marTop w:val="45"/>
      <w:marBottom w:val="45"/>
      <w:divBdr>
        <w:top w:val="none" w:sz="0" w:space="0" w:color="auto"/>
        <w:left w:val="none" w:sz="0" w:space="0" w:color="auto"/>
        <w:bottom w:val="none" w:sz="0" w:space="0" w:color="auto"/>
        <w:right w:val="none" w:sz="0" w:space="0" w:color="auto"/>
      </w:divBdr>
      <w:divsChild>
        <w:div w:id="1524320696">
          <w:marLeft w:val="0"/>
          <w:marRight w:val="0"/>
          <w:marTop w:val="0"/>
          <w:marBottom w:val="75"/>
          <w:divBdr>
            <w:top w:val="none" w:sz="0" w:space="0" w:color="auto"/>
            <w:left w:val="none" w:sz="0" w:space="0" w:color="auto"/>
            <w:bottom w:val="none" w:sz="0" w:space="0" w:color="auto"/>
            <w:right w:val="none" w:sz="0" w:space="0" w:color="auto"/>
          </w:divBdr>
        </w:div>
      </w:divsChild>
    </w:div>
    <w:div w:id="719288938">
      <w:bodyDiv w:val="1"/>
      <w:marLeft w:val="0"/>
      <w:marRight w:val="0"/>
      <w:marTop w:val="0"/>
      <w:marBottom w:val="0"/>
      <w:divBdr>
        <w:top w:val="none" w:sz="0" w:space="0" w:color="auto"/>
        <w:left w:val="none" w:sz="0" w:space="0" w:color="auto"/>
        <w:bottom w:val="none" w:sz="0" w:space="0" w:color="auto"/>
        <w:right w:val="none" w:sz="0" w:space="0" w:color="auto"/>
      </w:divBdr>
    </w:div>
    <w:div w:id="720860240">
      <w:bodyDiv w:val="1"/>
      <w:marLeft w:val="0"/>
      <w:marRight w:val="0"/>
      <w:marTop w:val="0"/>
      <w:marBottom w:val="0"/>
      <w:divBdr>
        <w:top w:val="none" w:sz="0" w:space="0" w:color="auto"/>
        <w:left w:val="none" w:sz="0" w:space="0" w:color="auto"/>
        <w:bottom w:val="none" w:sz="0" w:space="0" w:color="auto"/>
        <w:right w:val="none" w:sz="0" w:space="0" w:color="auto"/>
      </w:divBdr>
    </w:div>
    <w:div w:id="723480853">
      <w:bodyDiv w:val="1"/>
      <w:marLeft w:val="0"/>
      <w:marRight w:val="0"/>
      <w:marTop w:val="0"/>
      <w:marBottom w:val="0"/>
      <w:divBdr>
        <w:top w:val="none" w:sz="0" w:space="0" w:color="auto"/>
        <w:left w:val="none" w:sz="0" w:space="0" w:color="auto"/>
        <w:bottom w:val="none" w:sz="0" w:space="0" w:color="auto"/>
        <w:right w:val="none" w:sz="0" w:space="0" w:color="auto"/>
      </w:divBdr>
      <w:divsChild>
        <w:div w:id="33776178">
          <w:marLeft w:val="547"/>
          <w:marRight w:val="0"/>
          <w:marTop w:val="240"/>
          <w:marBottom w:val="0"/>
          <w:divBdr>
            <w:top w:val="none" w:sz="0" w:space="0" w:color="auto"/>
            <w:left w:val="none" w:sz="0" w:space="0" w:color="auto"/>
            <w:bottom w:val="none" w:sz="0" w:space="0" w:color="auto"/>
            <w:right w:val="none" w:sz="0" w:space="0" w:color="auto"/>
          </w:divBdr>
        </w:div>
      </w:divsChild>
    </w:div>
    <w:div w:id="772020483">
      <w:bodyDiv w:val="1"/>
      <w:marLeft w:val="0"/>
      <w:marRight w:val="0"/>
      <w:marTop w:val="0"/>
      <w:marBottom w:val="0"/>
      <w:divBdr>
        <w:top w:val="none" w:sz="0" w:space="0" w:color="auto"/>
        <w:left w:val="none" w:sz="0" w:space="0" w:color="auto"/>
        <w:bottom w:val="none" w:sz="0" w:space="0" w:color="auto"/>
        <w:right w:val="none" w:sz="0" w:space="0" w:color="auto"/>
      </w:divBdr>
      <w:divsChild>
        <w:div w:id="1899199915">
          <w:marLeft w:val="547"/>
          <w:marRight w:val="0"/>
          <w:marTop w:val="240"/>
          <w:marBottom w:val="0"/>
          <w:divBdr>
            <w:top w:val="none" w:sz="0" w:space="0" w:color="auto"/>
            <w:left w:val="none" w:sz="0" w:space="0" w:color="auto"/>
            <w:bottom w:val="none" w:sz="0" w:space="0" w:color="auto"/>
            <w:right w:val="none" w:sz="0" w:space="0" w:color="auto"/>
          </w:divBdr>
        </w:div>
      </w:divsChild>
    </w:div>
    <w:div w:id="803815022">
      <w:bodyDiv w:val="1"/>
      <w:marLeft w:val="0"/>
      <w:marRight w:val="0"/>
      <w:marTop w:val="0"/>
      <w:marBottom w:val="0"/>
      <w:divBdr>
        <w:top w:val="none" w:sz="0" w:space="0" w:color="auto"/>
        <w:left w:val="none" w:sz="0" w:space="0" w:color="auto"/>
        <w:bottom w:val="none" w:sz="0" w:space="0" w:color="auto"/>
        <w:right w:val="none" w:sz="0" w:space="0" w:color="auto"/>
      </w:divBdr>
      <w:divsChild>
        <w:div w:id="1745179999">
          <w:marLeft w:val="994"/>
          <w:marRight w:val="0"/>
          <w:marTop w:val="0"/>
          <w:marBottom w:val="0"/>
          <w:divBdr>
            <w:top w:val="none" w:sz="0" w:space="0" w:color="auto"/>
            <w:left w:val="none" w:sz="0" w:space="0" w:color="auto"/>
            <w:bottom w:val="none" w:sz="0" w:space="0" w:color="auto"/>
            <w:right w:val="none" w:sz="0" w:space="0" w:color="auto"/>
          </w:divBdr>
        </w:div>
      </w:divsChild>
    </w:div>
    <w:div w:id="855847510">
      <w:bodyDiv w:val="1"/>
      <w:marLeft w:val="0"/>
      <w:marRight w:val="0"/>
      <w:marTop w:val="0"/>
      <w:marBottom w:val="0"/>
      <w:divBdr>
        <w:top w:val="none" w:sz="0" w:space="0" w:color="auto"/>
        <w:left w:val="none" w:sz="0" w:space="0" w:color="auto"/>
        <w:bottom w:val="none" w:sz="0" w:space="0" w:color="auto"/>
        <w:right w:val="none" w:sz="0" w:space="0" w:color="auto"/>
      </w:divBdr>
    </w:div>
    <w:div w:id="913516695">
      <w:bodyDiv w:val="1"/>
      <w:marLeft w:val="45"/>
      <w:marRight w:val="45"/>
      <w:marTop w:val="45"/>
      <w:marBottom w:val="45"/>
      <w:divBdr>
        <w:top w:val="none" w:sz="0" w:space="0" w:color="auto"/>
        <w:left w:val="none" w:sz="0" w:space="0" w:color="auto"/>
        <w:bottom w:val="none" w:sz="0" w:space="0" w:color="auto"/>
        <w:right w:val="none" w:sz="0" w:space="0" w:color="auto"/>
      </w:divBdr>
      <w:divsChild>
        <w:div w:id="1055859035">
          <w:marLeft w:val="0"/>
          <w:marRight w:val="0"/>
          <w:marTop w:val="0"/>
          <w:marBottom w:val="75"/>
          <w:divBdr>
            <w:top w:val="none" w:sz="0" w:space="0" w:color="auto"/>
            <w:left w:val="none" w:sz="0" w:space="0" w:color="auto"/>
            <w:bottom w:val="none" w:sz="0" w:space="0" w:color="auto"/>
            <w:right w:val="none" w:sz="0" w:space="0" w:color="auto"/>
          </w:divBdr>
        </w:div>
      </w:divsChild>
    </w:div>
    <w:div w:id="944461923">
      <w:bodyDiv w:val="1"/>
      <w:marLeft w:val="45"/>
      <w:marRight w:val="45"/>
      <w:marTop w:val="45"/>
      <w:marBottom w:val="45"/>
      <w:divBdr>
        <w:top w:val="none" w:sz="0" w:space="0" w:color="auto"/>
        <w:left w:val="none" w:sz="0" w:space="0" w:color="auto"/>
        <w:bottom w:val="none" w:sz="0" w:space="0" w:color="auto"/>
        <w:right w:val="none" w:sz="0" w:space="0" w:color="auto"/>
      </w:divBdr>
      <w:divsChild>
        <w:div w:id="1702198439">
          <w:marLeft w:val="0"/>
          <w:marRight w:val="0"/>
          <w:marTop w:val="0"/>
          <w:marBottom w:val="75"/>
          <w:divBdr>
            <w:top w:val="none" w:sz="0" w:space="0" w:color="auto"/>
            <w:left w:val="none" w:sz="0" w:space="0" w:color="auto"/>
            <w:bottom w:val="none" w:sz="0" w:space="0" w:color="auto"/>
            <w:right w:val="none" w:sz="0" w:space="0" w:color="auto"/>
          </w:divBdr>
        </w:div>
      </w:divsChild>
    </w:div>
    <w:div w:id="967206259">
      <w:bodyDiv w:val="1"/>
      <w:marLeft w:val="0"/>
      <w:marRight w:val="0"/>
      <w:marTop w:val="0"/>
      <w:marBottom w:val="0"/>
      <w:divBdr>
        <w:top w:val="none" w:sz="0" w:space="0" w:color="auto"/>
        <w:left w:val="none" w:sz="0" w:space="0" w:color="auto"/>
        <w:bottom w:val="none" w:sz="0" w:space="0" w:color="auto"/>
        <w:right w:val="none" w:sz="0" w:space="0" w:color="auto"/>
      </w:divBdr>
    </w:div>
    <w:div w:id="1025253301">
      <w:bodyDiv w:val="1"/>
      <w:marLeft w:val="0"/>
      <w:marRight w:val="0"/>
      <w:marTop w:val="0"/>
      <w:marBottom w:val="0"/>
      <w:divBdr>
        <w:top w:val="none" w:sz="0" w:space="0" w:color="auto"/>
        <w:left w:val="none" w:sz="0" w:space="0" w:color="auto"/>
        <w:bottom w:val="none" w:sz="0" w:space="0" w:color="auto"/>
        <w:right w:val="none" w:sz="0" w:space="0" w:color="auto"/>
      </w:divBdr>
      <w:divsChild>
        <w:div w:id="528613881">
          <w:marLeft w:val="1267"/>
          <w:marRight w:val="0"/>
          <w:marTop w:val="0"/>
          <w:marBottom w:val="0"/>
          <w:divBdr>
            <w:top w:val="none" w:sz="0" w:space="0" w:color="auto"/>
            <w:left w:val="none" w:sz="0" w:space="0" w:color="auto"/>
            <w:bottom w:val="none" w:sz="0" w:space="0" w:color="auto"/>
            <w:right w:val="none" w:sz="0" w:space="0" w:color="auto"/>
          </w:divBdr>
        </w:div>
      </w:divsChild>
    </w:div>
    <w:div w:id="1091126328">
      <w:bodyDiv w:val="1"/>
      <w:marLeft w:val="0"/>
      <w:marRight w:val="0"/>
      <w:marTop w:val="0"/>
      <w:marBottom w:val="0"/>
      <w:divBdr>
        <w:top w:val="none" w:sz="0" w:space="0" w:color="auto"/>
        <w:left w:val="none" w:sz="0" w:space="0" w:color="auto"/>
        <w:bottom w:val="none" w:sz="0" w:space="0" w:color="auto"/>
        <w:right w:val="none" w:sz="0" w:space="0" w:color="auto"/>
      </w:divBdr>
      <w:divsChild>
        <w:div w:id="1594778736">
          <w:marLeft w:val="994"/>
          <w:marRight w:val="0"/>
          <w:marTop w:val="0"/>
          <w:marBottom w:val="0"/>
          <w:divBdr>
            <w:top w:val="none" w:sz="0" w:space="0" w:color="auto"/>
            <w:left w:val="none" w:sz="0" w:space="0" w:color="auto"/>
            <w:bottom w:val="none" w:sz="0" w:space="0" w:color="auto"/>
            <w:right w:val="none" w:sz="0" w:space="0" w:color="auto"/>
          </w:divBdr>
        </w:div>
      </w:divsChild>
    </w:div>
    <w:div w:id="1257716187">
      <w:bodyDiv w:val="1"/>
      <w:marLeft w:val="45"/>
      <w:marRight w:val="45"/>
      <w:marTop w:val="45"/>
      <w:marBottom w:val="45"/>
      <w:divBdr>
        <w:top w:val="none" w:sz="0" w:space="0" w:color="auto"/>
        <w:left w:val="none" w:sz="0" w:space="0" w:color="auto"/>
        <w:bottom w:val="none" w:sz="0" w:space="0" w:color="auto"/>
        <w:right w:val="none" w:sz="0" w:space="0" w:color="auto"/>
      </w:divBdr>
      <w:divsChild>
        <w:div w:id="2031485944">
          <w:marLeft w:val="0"/>
          <w:marRight w:val="0"/>
          <w:marTop w:val="0"/>
          <w:marBottom w:val="75"/>
          <w:divBdr>
            <w:top w:val="none" w:sz="0" w:space="0" w:color="auto"/>
            <w:left w:val="none" w:sz="0" w:space="0" w:color="auto"/>
            <w:bottom w:val="none" w:sz="0" w:space="0" w:color="auto"/>
            <w:right w:val="none" w:sz="0" w:space="0" w:color="auto"/>
          </w:divBdr>
        </w:div>
      </w:divsChild>
    </w:div>
    <w:div w:id="1263104371">
      <w:bodyDiv w:val="1"/>
      <w:marLeft w:val="0"/>
      <w:marRight w:val="0"/>
      <w:marTop w:val="0"/>
      <w:marBottom w:val="0"/>
      <w:divBdr>
        <w:top w:val="none" w:sz="0" w:space="0" w:color="auto"/>
        <w:left w:val="none" w:sz="0" w:space="0" w:color="auto"/>
        <w:bottom w:val="none" w:sz="0" w:space="0" w:color="auto"/>
        <w:right w:val="none" w:sz="0" w:space="0" w:color="auto"/>
      </w:divBdr>
      <w:divsChild>
        <w:div w:id="236594671">
          <w:marLeft w:val="547"/>
          <w:marRight w:val="0"/>
          <w:marTop w:val="96"/>
          <w:marBottom w:val="0"/>
          <w:divBdr>
            <w:top w:val="none" w:sz="0" w:space="0" w:color="auto"/>
            <w:left w:val="none" w:sz="0" w:space="0" w:color="auto"/>
            <w:bottom w:val="none" w:sz="0" w:space="0" w:color="auto"/>
            <w:right w:val="none" w:sz="0" w:space="0" w:color="auto"/>
          </w:divBdr>
        </w:div>
        <w:div w:id="553347351">
          <w:marLeft w:val="1166"/>
          <w:marRight w:val="0"/>
          <w:marTop w:val="86"/>
          <w:marBottom w:val="0"/>
          <w:divBdr>
            <w:top w:val="none" w:sz="0" w:space="0" w:color="auto"/>
            <w:left w:val="none" w:sz="0" w:space="0" w:color="auto"/>
            <w:bottom w:val="none" w:sz="0" w:space="0" w:color="auto"/>
            <w:right w:val="none" w:sz="0" w:space="0" w:color="auto"/>
          </w:divBdr>
        </w:div>
        <w:div w:id="839857604">
          <w:marLeft w:val="547"/>
          <w:marRight w:val="0"/>
          <w:marTop w:val="96"/>
          <w:marBottom w:val="0"/>
          <w:divBdr>
            <w:top w:val="none" w:sz="0" w:space="0" w:color="auto"/>
            <w:left w:val="none" w:sz="0" w:space="0" w:color="auto"/>
            <w:bottom w:val="none" w:sz="0" w:space="0" w:color="auto"/>
            <w:right w:val="none" w:sz="0" w:space="0" w:color="auto"/>
          </w:divBdr>
        </w:div>
        <w:div w:id="1341615062">
          <w:marLeft w:val="547"/>
          <w:marRight w:val="0"/>
          <w:marTop w:val="96"/>
          <w:marBottom w:val="0"/>
          <w:divBdr>
            <w:top w:val="none" w:sz="0" w:space="0" w:color="auto"/>
            <w:left w:val="none" w:sz="0" w:space="0" w:color="auto"/>
            <w:bottom w:val="none" w:sz="0" w:space="0" w:color="auto"/>
            <w:right w:val="none" w:sz="0" w:space="0" w:color="auto"/>
          </w:divBdr>
        </w:div>
        <w:div w:id="1937667854">
          <w:marLeft w:val="547"/>
          <w:marRight w:val="0"/>
          <w:marTop w:val="96"/>
          <w:marBottom w:val="0"/>
          <w:divBdr>
            <w:top w:val="none" w:sz="0" w:space="0" w:color="auto"/>
            <w:left w:val="none" w:sz="0" w:space="0" w:color="auto"/>
            <w:bottom w:val="none" w:sz="0" w:space="0" w:color="auto"/>
            <w:right w:val="none" w:sz="0" w:space="0" w:color="auto"/>
          </w:divBdr>
        </w:div>
        <w:div w:id="2067290567">
          <w:marLeft w:val="547"/>
          <w:marRight w:val="0"/>
          <w:marTop w:val="96"/>
          <w:marBottom w:val="0"/>
          <w:divBdr>
            <w:top w:val="none" w:sz="0" w:space="0" w:color="auto"/>
            <w:left w:val="none" w:sz="0" w:space="0" w:color="auto"/>
            <w:bottom w:val="none" w:sz="0" w:space="0" w:color="auto"/>
            <w:right w:val="none" w:sz="0" w:space="0" w:color="auto"/>
          </w:divBdr>
        </w:div>
      </w:divsChild>
    </w:div>
    <w:div w:id="1271274859">
      <w:bodyDiv w:val="1"/>
      <w:marLeft w:val="0"/>
      <w:marRight w:val="0"/>
      <w:marTop w:val="0"/>
      <w:marBottom w:val="0"/>
      <w:divBdr>
        <w:top w:val="none" w:sz="0" w:space="0" w:color="auto"/>
        <w:left w:val="none" w:sz="0" w:space="0" w:color="auto"/>
        <w:bottom w:val="none" w:sz="0" w:space="0" w:color="auto"/>
        <w:right w:val="none" w:sz="0" w:space="0" w:color="auto"/>
      </w:divBdr>
      <w:divsChild>
        <w:div w:id="1229607316">
          <w:marLeft w:val="994"/>
          <w:marRight w:val="0"/>
          <w:marTop w:val="0"/>
          <w:marBottom w:val="0"/>
          <w:divBdr>
            <w:top w:val="none" w:sz="0" w:space="0" w:color="auto"/>
            <w:left w:val="none" w:sz="0" w:space="0" w:color="auto"/>
            <w:bottom w:val="none" w:sz="0" w:space="0" w:color="auto"/>
            <w:right w:val="none" w:sz="0" w:space="0" w:color="auto"/>
          </w:divBdr>
        </w:div>
      </w:divsChild>
    </w:div>
    <w:div w:id="1438256790">
      <w:bodyDiv w:val="1"/>
      <w:marLeft w:val="0"/>
      <w:marRight w:val="0"/>
      <w:marTop w:val="0"/>
      <w:marBottom w:val="0"/>
      <w:divBdr>
        <w:top w:val="none" w:sz="0" w:space="0" w:color="auto"/>
        <w:left w:val="none" w:sz="0" w:space="0" w:color="auto"/>
        <w:bottom w:val="none" w:sz="0" w:space="0" w:color="auto"/>
        <w:right w:val="none" w:sz="0" w:space="0" w:color="auto"/>
      </w:divBdr>
    </w:div>
    <w:div w:id="1706178899">
      <w:bodyDiv w:val="1"/>
      <w:marLeft w:val="45"/>
      <w:marRight w:val="45"/>
      <w:marTop w:val="45"/>
      <w:marBottom w:val="45"/>
      <w:divBdr>
        <w:top w:val="none" w:sz="0" w:space="0" w:color="auto"/>
        <w:left w:val="none" w:sz="0" w:space="0" w:color="auto"/>
        <w:bottom w:val="none" w:sz="0" w:space="0" w:color="auto"/>
        <w:right w:val="none" w:sz="0" w:space="0" w:color="auto"/>
      </w:divBdr>
      <w:divsChild>
        <w:div w:id="2103062430">
          <w:marLeft w:val="0"/>
          <w:marRight w:val="0"/>
          <w:marTop w:val="0"/>
          <w:marBottom w:val="75"/>
          <w:divBdr>
            <w:top w:val="none" w:sz="0" w:space="0" w:color="auto"/>
            <w:left w:val="none" w:sz="0" w:space="0" w:color="auto"/>
            <w:bottom w:val="none" w:sz="0" w:space="0" w:color="auto"/>
            <w:right w:val="none" w:sz="0" w:space="0" w:color="auto"/>
          </w:divBdr>
        </w:div>
      </w:divsChild>
    </w:div>
    <w:div w:id="1724481032">
      <w:bodyDiv w:val="1"/>
      <w:marLeft w:val="0"/>
      <w:marRight w:val="0"/>
      <w:marTop w:val="0"/>
      <w:marBottom w:val="0"/>
      <w:divBdr>
        <w:top w:val="none" w:sz="0" w:space="0" w:color="auto"/>
        <w:left w:val="none" w:sz="0" w:space="0" w:color="auto"/>
        <w:bottom w:val="none" w:sz="0" w:space="0" w:color="auto"/>
        <w:right w:val="none" w:sz="0" w:space="0" w:color="auto"/>
      </w:divBdr>
    </w:div>
    <w:div w:id="1856655373">
      <w:bodyDiv w:val="1"/>
      <w:marLeft w:val="0"/>
      <w:marRight w:val="0"/>
      <w:marTop w:val="0"/>
      <w:marBottom w:val="0"/>
      <w:divBdr>
        <w:top w:val="none" w:sz="0" w:space="0" w:color="auto"/>
        <w:left w:val="none" w:sz="0" w:space="0" w:color="auto"/>
        <w:bottom w:val="none" w:sz="0" w:space="0" w:color="auto"/>
        <w:right w:val="none" w:sz="0" w:space="0" w:color="auto"/>
      </w:divBdr>
      <w:divsChild>
        <w:div w:id="59208178">
          <w:marLeft w:val="994"/>
          <w:marRight w:val="0"/>
          <w:marTop w:val="0"/>
          <w:marBottom w:val="0"/>
          <w:divBdr>
            <w:top w:val="none" w:sz="0" w:space="0" w:color="auto"/>
            <w:left w:val="none" w:sz="0" w:space="0" w:color="auto"/>
            <w:bottom w:val="none" w:sz="0" w:space="0" w:color="auto"/>
            <w:right w:val="none" w:sz="0" w:space="0" w:color="auto"/>
          </w:divBdr>
        </w:div>
      </w:divsChild>
    </w:div>
    <w:div w:id="1916891659">
      <w:bodyDiv w:val="1"/>
      <w:marLeft w:val="0"/>
      <w:marRight w:val="0"/>
      <w:marTop w:val="0"/>
      <w:marBottom w:val="0"/>
      <w:divBdr>
        <w:top w:val="none" w:sz="0" w:space="0" w:color="auto"/>
        <w:left w:val="none" w:sz="0" w:space="0" w:color="auto"/>
        <w:bottom w:val="none" w:sz="0" w:space="0" w:color="auto"/>
        <w:right w:val="none" w:sz="0" w:space="0" w:color="auto"/>
      </w:divBdr>
      <w:divsChild>
        <w:div w:id="1568566509">
          <w:marLeft w:val="1267"/>
          <w:marRight w:val="0"/>
          <w:marTop w:val="0"/>
          <w:marBottom w:val="0"/>
          <w:divBdr>
            <w:top w:val="none" w:sz="0" w:space="0" w:color="auto"/>
            <w:left w:val="none" w:sz="0" w:space="0" w:color="auto"/>
            <w:bottom w:val="none" w:sz="0" w:space="0" w:color="auto"/>
            <w:right w:val="none" w:sz="0" w:space="0" w:color="auto"/>
          </w:divBdr>
        </w:div>
      </w:divsChild>
    </w:div>
    <w:div w:id="1932080036">
      <w:bodyDiv w:val="1"/>
      <w:marLeft w:val="0"/>
      <w:marRight w:val="0"/>
      <w:marTop w:val="0"/>
      <w:marBottom w:val="0"/>
      <w:divBdr>
        <w:top w:val="none" w:sz="0" w:space="0" w:color="auto"/>
        <w:left w:val="none" w:sz="0" w:space="0" w:color="auto"/>
        <w:bottom w:val="none" w:sz="0" w:space="0" w:color="auto"/>
        <w:right w:val="none" w:sz="0" w:space="0" w:color="auto"/>
      </w:divBdr>
      <w:divsChild>
        <w:div w:id="791749928">
          <w:marLeft w:val="1267"/>
          <w:marRight w:val="0"/>
          <w:marTop w:val="0"/>
          <w:marBottom w:val="0"/>
          <w:divBdr>
            <w:top w:val="none" w:sz="0" w:space="0" w:color="auto"/>
            <w:left w:val="none" w:sz="0" w:space="0" w:color="auto"/>
            <w:bottom w:val="none" w:sz="0" w:space="0" w:color="auto"/>
            <w:right w:val="none" w:sz="0" w:space="0" w:color="auto"/>
          </w:divBdr>
        </w:div>
      </w:divsChild>
    </w:div>
    <w:div w:id="2098794010">
      <w:bodyDiv w:val="1"/>
      <w:marLeft w:val="0"/>
      <w:marRight w:val="0"/>
      <w:marTop w:val="0"/>
      <w:marBottom w:val="0"/>
      <w:divBdr>
        <w:top w:val="none" w:sz="0" w:space="0" w:color="auto"/>
        <w:left w:val="none" w:sz="0" w:space="0" w:color="auto"/>
        <w:bottom w:val="none" w:sz="0" w:space="0" w:color="auto"/>
        <w:right w:val="none" w:sz="0" w:space="0" w:color="auto"/>
      </w:divBdr>
      <w:divsChild>
        <w:div w:id="1266113786">
          <w:marLeft w:val="994"/>
          <w:marRight w:val="0"/>
          <w:marTop w:val="0"/>
          <w:marBottom w:val="0"/>
          <w:divBdr>
            <w:top w:val="none" w:sz="0" w:space="0" w:color="auto"/>
            <w:left w:val="none" w:sz="0" w:space="0" w:color="auto"/>
            <w:bottom w:val="none" w:sz="0" w:space="0" w:color="auto"/>
            <w:right w:val="none" w:sz="0" w:space="0" w:color="auto"/>
          </w:divBdr>
        </w:div>
      </w:divsChild>
    </w:div>
    <w:div w:id="2118673627">
      <w:bodyDiv w:val="1"/>
      <w:marLeft w:val="0"/>
      <w:marRight w:val="0"/>
      <w:marTop w:val="0"/>
      <w:marBottom w:val="0"/>
      <w:divBdr>
        <w:top w:val="none" w:sz="0" w:space="0" w:color="auto"/>
        <w:left w:val="none" w:sz="0" w:space="0" w:color="auto"/>
        <w:bottom w:val="none" w:sz="0" w:space="0" w:color="auto"/>
        <w:right w:val="none" w:sz="0" w:space="0" w:color="auto"/>
      </w:divBdr>
      <w:divsChild>
        <w:div w:id="239218711">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msiadmin.com/cbrs-assignment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oleObject" Target="embeddings/Microsoft_Visio_2003-2010_Drawing3.vsd"/><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ongoalliance.org/news/cbrs-alliance-rebrands-to-ongo-alliance-to-support-global-shared-spectrum-initiatives/" TargetMode="External"/><Relationship Id="rId1" Type="http://schemas.openxmlformats.org/officeDocument/2006/relationships/hyperlink" Target="https://portal.3gpp.org/desktopmodules/Specifications/SpecificationDetails.aspx?specificationId=72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62ECA-577D-4898-A9BA-18DF02B5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7</TotalTime>
  <Pages>30</Pages>
  <Words>10101</Words>
  <Characters>57577</Characters>
  <Application>Microsoft Office Word</Application>
  <DocSecurity>0</DocSecurity>
  <Lines>479</Lines>
  <Paragraphs>135</Paragraphs>
  <ScaleCrop>false</ScaleCrop>
  <HeadingPairs>
    <vt:vector size="8" baseType="variant">
      <vt:variant>
        <vt:lpstr>Title</vt:lpstr>
      </vt:variant>
      <vt:variant>
        <vt:i4>1</vt:i4>
      </vt:variant>
      <vt:variant>
        <vt:lpstr>Rubrik</vt:lpstr>
      </vt:variant>
      <vt:variant>
        <vt:i4>1</vt:i4>
      </vt:variant>
      <vt:variant>
        <vt:lpstr>Titel</vt:lpstr>
      </vt:variant>
      <vt:variant>
        <vt:i4>1</vt:i4>
      </vt:variant>
      <vt:variant>
        <vt:lpstr>Titolo</vt:lpstr>
      </vt:variant>
      <vt:variant>
        <vt:i4>1</vt:i4>
      </vt:variant>
    </vt:vector>
  </HeadingPairs>
  <TitlesOfParts>
    <vt:vector size="4" baseType="lpstr">
      <vt:lpstr>Draft ECC Report 337</vt:lpstr>
      <vt:lpstr>Draft ECC Report XX</vt:lpstr>
      <vt:lpstr>Draft ECC Report XX</vt:lpstr>
      <vt:lpstr>Draft ECC Report XX</vt:lpstr>
    </vt:vector>
  </TitlesOfParts>
  <Manager>stella.lyubchenko@eco.cept.org</Manager>
  <Company>ECO</Company>
  <LinksUpToDate>false</LinksUpToDate>
  <CharactersWithSpaces>67543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337</dc:title>
  <dc:subject>Draft ECC Report 337</dc:subject>
  <dc:creator>ECC</dc:creator>
  <cp:keywords/>
  <dc:description/>
  <cp:lastModifiedBy>ECO</cp:lastModifiedBy>
  <cp:revision>5</cp:revision>
  <cp:lastPrinted>2021-11-30T10:54:00Z</cp:lastPrinted>
  <dcterms:created xsi:type="dcterms:W3CDTF">2021-12-03T11:44:00Z</dcterms:created>
  <dcterms:modified xsi:type="dcterms:W3CDTF">2021-12-03T11:49:00Z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2021-10-25T11:11:10Z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534b2b21-d9d0-44c9-8b53-5c5c6d8478d6</vt:lpwstr>
  </property>
  <property fmtid="{D5CDD505-2E9C-101B-9397-08002B2CF9AE}" pid="8" name="MSIP_Label_5a50d26f-5c2c-4137-8396-1b24eb24286c_ContentBits">
    <vt:lpwstr>0</vt:lpwstr>
  </property>
</Properties>
</file>